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default" w:eastAsia="仿宋_GB2312"/>
          <w:b/>
          <w:bCs/>
          <w:sz w:val="32"/>
          <w:szCs w:val="28"/>
          <w:lang w:val="en-US" w:eastAsia="zh-CN"/>
        </w:rPr>
      </w:pPr>
      <w:r>
        <w:rPr>
          <w:rFonts w:hint="eastAsia"/>
          <w:b/>
          <w:bCs/>
          <w:sz w:val="32"/>
          <w:szCs w:val="28"/>
        </w:rPr>
        <w:t>长宁区应急局应急管理综合信息平台建设竞争性磋商项目</w:t>
      </w:r>
      <w:r>
        <w:rPr>
          <w:rFonts w:hint="eastAsia"/>
          <w:b/>
          <w:bCs/>
          <w:sz w:val="32"/>
          <w:szCs w:val="28"/>
          <w:lang w:val="en-US" w:eastAsia="zh-CN"/>
        </w:rPr>
        <w:t>需求文件补充内容</w:t>
      </w:r>
    </w:p>
    <w:p>
      <w:pPr>
        <w:ind w:firstLine="560"/>
        <w:rPr>
          <w:rFonts w:hint="eastAsia"/>
        </w:rPr>
      </w:pPr>
      <w:bookmarkStart w:id="2" w:name="_GoBack"/>
      <w:bookmarkEnd w:id="2"/>
    </w:p>
    <w:p>
      <w:pPr>
        <w:ind w:firstLine="0" w:firstLineChars="0"/>
        <w:rPr>
          <w:rFonts w:hint="eastAsia"/>
        </w:rPr>
      </w:pPr>
      <w:r>
        <w:rPr>
          <w:rFonts w:hint="eastAsia"/>
        </w:rPr>
        <w:t>一、现状概述</w:t>
      </w:r>
    </w:p>
    <w:p>
      <w:pPr>
        <w:ind w:firstLine="560"/>
        <w:rPr>
          <w:rFonts w:hint="eastAsia"/>
        </w:rPr>
      </w:pPr>
      <w:r>
        <w:t>长宁区</w:t>
      </w:r>
      <w:bookmarkStart w:id="0" w:name="OLE_LINK2"/>
      <w:r>
        <w:t>应急管理综合指挥系统</w:t>
      </w:r>
      <w:bookmarkEnd w:id="0"/>
      <w:r>
        <w:t>于2021年</w:t>
      </w:r>
      <w:r>
        <w:rPr>
          <w:rFonts w:hint="eastAsia"/>
        </w:rPr>
        <w:t>正式</w:t>
      </w:r>
      <w:r>
        <w:t>启动建设，</w:t>
      </w:r>
      <w:r>
        <w:rPr>
          <w:rFonts w:hint="eastAsia"/>
        </w:rPr>
        <w:t>历经</w:t>
      </w:r>
      <w:r>
        <w:t>1.0至3.0版本的迭代升级，</w:t>
      </w:r>
      <w:r>
        <w:rPr>
          <w:rFonts w:hint="eastAsia"/>
        </w:rPr>
        <w:t>目前部署在长宁区政务云上，</w:t>
      </w:r>
      <w:r>
        <w:t>是长宁区应急管理局日常管理和应急指挥的基础性业务系统。系统以日常可监管、应急可联动为目标，聚焦值班值守、应急预案、应急资源和应急指挥等业务的数字化转型，已实现应急管理信息化从无到有的转变，</w:t>
      </w:r>
      <w:r>
        <w:rPr>
          <w:rFonts w:hint="eastAsia"/>
        </w:rPr>
        <w:t>有效</w:t>
      </w:r>
      <w:r>
        <w:t>支撑</w:t>
      </w:r>
      <w:r>
        <w:rPr>
          <w:rFonts w:hint="eastAsia"/>
        </w:rPr>
        <w:t>局内</w:t>
      </w:r>
      <w:r>
        <w:t>各项核心工作开展。</w:t>
      </w:r>
    </w:p>
    <w:p>
      <w:pPr>
        <w:ind w:firstLine="0" w:firstLineChars="0"/>
        <w:rPr>
          <w:rFonts w:hint="eastAsia"/>
        </w:rPr>
      </w:pPr>
      <w:r>
        <w:rPr>
          <w:rFonts w:hint="eastAsia"/>
        </w:rPr>
        <w:t>二、</w:t>
      </w:r>
      <w:r>
        <w:t>区应急管理综合指挥系统</w:t>
      </w:r>
      <w:r>
        <w:rPr>
          <w:rFonts w:hint="eastAsia"/>
        </w:rPr>
        <w:t>1.0</w:t>
      </w:r>
    </w:p>
    <w:p>
      <w:pPr>
        <w:ind w:firstLine="560"/>
        <w:rPr>
          <w:rFonts w:hint="eastAsia"/>
        </w:rPr>
      </w:pPr>
      <w:r>
        <w:rPr>
          <w:rFonts w:hint="eastAsia"/>
        </w:rPr>
        <w:t>1.0</w:t>
      </w:r>
      <w:r>
        <w:t>项目</w:t>
      </w:r>
      <w:r>
        <w:rPr>
          <w:rFonts w:hint="eastAsia"/>
        </w:rPr>
        <w:t>建成了</w:t>
      </w:r>
      <w:r>
        <w:t>值班值守、应急预案、应急指挥、应急保障、日常监管等子系统，初步实现了长宁区应急管理工作的信息化建设</w:t>
      </w:r>
      <w:r>
        <w:rPr>
          <w:rFonts w:hint="eastAsia"/>
        </w:rPr>
        <w:t>。</w:t>
      </w:r>
    </w:p>
    <w:p>
      <w:pPr>
        <w:ind w:firstLine="560"/>
        <w:rPr>
          <w:rFonts w:hint="eastAsia"/>
        </w:rPr>
      </w:pPr>
      <w:r>
        <w:rPr>
          <w:rFonts w:hint="eastAsia"/>
        </w:rPr>
        <w:t>1、值班值守子系统</w:t>
      </w:r>
    </w:p>
    <w:p>
      <w:pPr>
        <w:ind w:firstLine="560"/>
        <w:rPr>
          <w:rFonts w:hint="eastAsia"/>
        </w:rPr>
      </w:pPr>
      <w:r>
        <w:rPr>
          <w:rFonts w:hint="eastAsia"/>
        </w:rPr>
        <w:t>建立一体化的事件接报、值班排班管理，实现对长宁区应急管理相关部门的值班值守管理，确保应急保障工作的顺利进行提供良好的信息化支撑。落实值班排班和应急值守信息报送制度，灵活适配不同的排班制度，并提供日志上报功能。</w:t>
      </w:r>
    </w:p>
    <w:p>
      <w:pPr>
        <w:ind w:firstLine="560"/>
        <w:rPr>
          <w:rFonts w:hint="eastAsia"/>
        </w:rPr>
      </w:pPr>
      <w:r>
        <w:rPr>
          <w:rFonts w:hint="eastAsia"/>
        </w:rPr>
        <w:t>2、应急预案子系统</w:t>
      </w:r>
    </w:p>
    <w:p>
      <w:pPr>
        <w:ind w:firstLine="560"/>
        <w:rPr>
          <w:rFonts w:hint="eastAsia"/>
        </w:rPr>
      </w:pPr>
      <w:r>
        <w:rPr>
          <w:rFonts w:hint="eastAsia"/>
        </w:rPr>
        <w:t>对纸质化的应急预案进行数字化的管理维护，并能够对预案中涉及到的各职能部门和处置内容进行结构化、流程化的管理，在突发事件发生时能够根据事件信息、类别、严重程度自动匹配相关预案和处置流程，并将处置任务清单下发到具体责任人的手机端。在处置结束后，对事件处置预案推送的内容进行评判，便于结构化预案与处置流程的改进优化。</w:t>
      </w:r>
    </w:p>
    <w:p>
      <w:pPr>
        <w:ind w:firstLine="560"/>
        <w:rPr>
          <w:rFonts w:hint="eastAsia"/>
        </w:rPr>
      </w:pPr>
      <w:r>
        <w:rPr>
          <w:rFonts w:hint="eastAsia"/>
        </w:rPr>
        <w:t>3、应急指挥子系统</w:t>
      </w:r>
    </w:p>
    <w:p>
      <w:pPr>
        <w:ind w:firstLine="560"/>
        <w:rPr>
          <w:rFonts w:hint="eastAsia"/>
        </w:rPr>
      </w:pPr>
      <w:r>
        <w:rPr>
          <w:rFonts w:hint="eastAsia"/>
        </w:rPr>
        <w:t>在突发事件进入指挥模式后，能够将事件信息、处置人员实时信息、实时灾情情况以及资源分布信息等展示在一张图上，同时关联相关处置预案、接入监控视频，对摄像头和监控视频进行有效管理，实现应急事件处置的指挥调度，并在突发事件处置完成后，对处置情况进行记录归档，形成事件案例库，可以回溯整个事件情况。</w:t>
      </w:r>
    </w:p>
    <w:p>
      <w:pPr>
        <w:ind w:firstLine="560"/>
        <w:rPr>
          <w:rFonts w:hint="eastAsia"/>
        </w:rPr>
      </w:pPr>
      <w:r>
        <w:rPr>
          <w:rFonts w:hint="eastAsia"/>
        </w:rPr>
        <w:t>4、应急保障子系统</w:t>
      </w:r>
    </w:p>
    <w:p>
      <w:pPr>
        <w:ind w:firstLine="560"/>
        <w:rPr>
          <w:rFonts w:hint="eastAsia"/>
        </w:rPr>
      </w:pPr>
      <w:r>
        <w:rPr>
          <w:rFonts w:hint="eastAsia"/>
        </w:rPr>
        <w:t>以应急资源的类型和位置作为管理的主要切入点，结合各专业资源的管理信息，实现应急资源的台账登记、查询统计、分布定位等应用功能，使用户能够轻松便捷地获得所需的专业资源信息参考。</w:t>
      </w:r>
    </w:p>
    <w:p>
      <w:pPr>
        <w:ind w:firstLine="560"/>
        <w:rPr>
          <w:rFonts w:hint="eastAsia"/>
        </w:rPr>
      </w:pPr>
      <w:r>
        <w:rPr>
          <w:rFonts w:hint="eastAsia"/>
        </w:rPr>
        <w:t>5、日常监管子系统</w:t>
      </w:r>
    </w:p>
    <w:p>
      <w:pPr>
        <w:ind w:firstLine="560"/>
        <w:rPr>
          <w:rFonts w:hint="eastAsia"/>
        </w:rPr>
      </w:pPr>
      <w:r>
        <w:rPr>
          <w:rFonts w:hint="eastAsia"/>
        </w:rPr>
        <w:t>建立市场监管、风险监管、隐患监管模块，对长宁区进行日常监管。</w:t>
      </w:r>
    </w:p>
    <w:p>
      <w:pPr>
        <w:ind w:firstLine="560"/>
        <w:rPr>
          <w:rFonts w:hint="eastAsia"/>
        </w:rPr>
      </w:pPr>
    </w:p>
    <w:p>
      <w:pPr>
        <w:ind w:firstLine="0" w:firstLineChars="0"/>
        <w:rPr>
          <w:rFonts w:hint="eastAsia"/>
        </w:rPr>
      </w:pPr>
      <w:r>
        <w:rPr>
          <w:rFonts w:hint="eastAsia"/>
        </w:rPr>
        <w:t>三、</w:t>
      </w:r>
      <w:r>
        <w:t>区应急管理综合指挥系统</w:t>
      </w:r>
      <w:r>
        <w:rPr>
          <w:rFonts w:hint="eastAsia"/>
        </w:rPr>
        <w:t>2.0</w:t>
      </w:r>
    </w:p>
    <w:p>
      <w:pPr>
        <w:ind w:firstLine="560"/>
        <w:rPr>
          <w:rFonts w:hint="eastAsia"/>
        </w:rPr>
      </w:pPr>
      <w:r>
        <w:rPr>
          <w:rFonts w:hint="eastAsia"/>
        </w:rPr>
        <w:t>2.0项目建设了应急指挥动态管理、应急演练、执法监管、统计分析、灾害预警处置等子系统，同时配套应急管理一张图、应急指挥专题和应急指挥移动端，形成“大屏端、电脑端、移动端”三端联动应用模式。</w:t>
      </w:r>
    </w:p>
    <w:p>
      <w:pPr>
        <w:ind w:firstLine="560"/>
        <w:rPr>
          <w:rFonts w:hint="eastAsia"/>
        </w:rPr>
      </w:pPr>
      <w:r>
        <w:t>1、</w:t>
      </w:r>
      <w:r>
        <w:rPr>
          <w:rFonts w:hint="eastAsia"/>
        </w:rPr>
        <w:t>应急指挥动态管理</w:t>
      </w:r>
      <w:r>
        <w:t>：整合应急管理局相关数据和界面，</w:t>
      </w:r>
      <w:r>
        <w:rPr>
          <w:rFonts w:hint="eastAsia"/>
        </w:rPr>
        <w:t>形成应急综合门户</w:t>
      </w:r>
      <w:r>
        <w:t>。以防灾减灾、安全生产、应急指挥为需求中心、以行业管理部门分级分类管理为基础，建设</w:t>
      </w:r>
      <w:r>
        <w:rPr>
          <w:rFonts w:hint="eastAsia"/>
        </w:rPr>
        <w:t>应急指挥动态管理模块。</w:t>
      </w:r>
    </w:p>
    <w:p>
      <w:pPr>
        <w:ind w:firstLine="560"/>
        <w:rPr>
          <w:rFonts w:hint="eastAsia"/>
        </w:rPr>
      </w:pPr>
      <w:r>
        <w:t>2、应急演练</w:t>
      </w:r>
      <w:r>
        <w:rPr>
          <w:rFonts w:hint="eastAsia"/>
        </w:rPr>
        <w:t>子系统</w:t>
      </w:r>
      <w:r>
        <w:t>：开发建设应急演练信息维护、应急演练信息查询、应急指挥过程演练、应急指挥通信演练、应急演练总结等功能模块，对突发事件进行模拟演练，检验系统的使用效能，确保应急演练信息的可操作性与可使用性。</w:t>
      </w:r>
    </w:p>
    <w:p>
      <w:pPr>
        <w:ind w:firstLine="560"/>
        <w:rPr>
          <w:rFonts w:hint="eastAsia"/>
        </w:rPr>
      </w:pPr>
      <w:r>
        <w:t>3</w:t>
      </w:r>
      <w:r>
        <w:rPr>
          <w:rFonts w:hint="eastAsia"/>
        </w:rPr>
        <w:t>、执法监管子系统：针对新成立的应急综合执法大队，提供相关管理功能，对长宁区危化品企业单位进行执法监管。同时在应急指挥移动端中添加移动执法功能，支撑安全生产监管及执法工作。</w:t>
      </w:r>
    </w:p>
    <w:p>
      <w:pPr>
        <w:ind w:firstLine="560"/>
        <w:rPr>
          <w:rFonts w:hint="eastAsia"/>
        </w:rPr>
      </w:pPr>
      <w:r>
        <w:rPr>
          <w:rFonts w:hint="eastAsia"/>
        </w:rPr>
        <w:t>4、灾害预警处置子系统：整合自然灾害风险信息并实现监测预警及灾害风险整治，对自然灾害风险进行综合监控和管理。</w:t>
      </w:r>
    </w:p>
    <w:p>
      <w:pPr>
        <w:ind w:firstLine="560"/>
        <w:rPr>
          <w:rFonts w:hint="eastAsia"/>
        </w:rPr>
      </w:pPr>
      <w:r>
        <w:rPr>
          <w:rFonts w:hint="eastAsia"/>
        </w:rPr>
        <w:t>5、统计分析子系统：采用大数据分析等技术，汇总各项应急管理相关的统计分析结果，进行统一管理和综合展示，为应急管理提供辅助决策信息。</w:t>
      </w:r>
    </w:p>
    <w:p>
      <w:pPr>
        <w:ind w:firstLine="560"/>
        <w:rPr>
          <w:rFonts w:hint="eastAsia"/>
        </w:rPr>
      </w:pPr>
      <w:r>
        <w:rPr>
          <w:rFonts w:hint="eastAsia"/>
        </w:rPr>
        <w:t>6、应急管理一张图：</w:t>
      </w:r>
      <w:r>
        <w:t>利用GIS空间数据整合和展示应用能力，汇聚应急管理相关业务数据，形成应急管理一张图的综合应用</w:t>
      </w:r>
      <w:r>
        <w:rPr>
          <w:rFonts w:hint="eastAsia"/>
        </w:rPr>
        <w:t>。</w:t>
      </w:r>
    </w:p>
    <w:p>
      <w:pPr>
        <w:ind w:firstLine="560"/>
        <w:rPr>
          <w:rFonts w:hint="eastAsia"/>
        </w:rPr>
      </w:pPr>
      <w:r>
        <w:t>7</w:t>
      </w:r>
      <w:r>
        <w:rPr>
          <w:rFonts w:hint="eastAsia"/>
        </w:rPr>
        <w:t>、应急指挥专题：</w:t>
      </w:r>
      <w:r>
        <w:t>突破现有按事件进行指挥的模式，建立平战切换模式，一旦出现常见事故类型，系统</w:t>
      </w:r>
      <w:r>
        <w:rPr>
          <w:rFonts w:hint="eastAsia"/>
        </w:rPr>
        <w:t>按</w:t>
      </w:r>
      <w:r>
        <w:t>事故类型进行</w:t>
      </w:r>
      <w:r>
        <w:rPr>
          <w:rFonts w:hint="eastAsia"/>
        </w:rPr>
        <w:t>分析</w:t>
      </w:r>
      <w:r>
        <w:t>，开展专题指挥。</w:t>
      </w:r>
    </w:p>
    <w:p>
      <w:pPr>
        <w:ind w:firstLine="560"/>
      </w:pPr>
      <w:r>
        <w:rPr>
          <w:rFonts w:hint="eastAsia"/>
        </w:rPr>
        <w:t>8、应急指挥移动端：具备值班信息、实时定位、到场签到、事件续报、资料查询等功能，辅助现场处置指挥。</w:t>
      </w:r>
    </w:p>
    <w:p>
      <w:pPr>
        <w:ind w:firstLine="560"/>
        <w:rPr>
          <w:rFonts w:hint="eastAsia"/>
        </w:rPr>
      </w:pPr>
    </w:p>
    <w:p>
      <w:pPr>
        <w:ind w:firstLine="0" w:firstLineChars="0"/>
        <w:rPr>
          <w:rFonts w:hint="eastAsia"/>
        </w:rPr>
      </w:pPr>
      <w:r>
        <w:rPr>
          <w:rFonts w:hint="eastAsia"/>
        </w:rPr>
        <w:t>四、</w:t>
      </w:r>
      <w:r>
        <w:t>区应急管理综合指挥系统</w:t>
      </w:r>
      <w:r>
        <w:rPr>
          <w:rFonts w:hint="eastAsia"/>
        </w:rPr>
        <w:t>3.0</w:t>
      </w:r>
    </w:p>
    <w:p>
      <w:pPr>
        <w:ind w:firstLine="560"/>
        <w:rPr>
          <w:rFonts w:hint="eastAsia"/>
        </w:rPr>
      </w:pPr>
      <w:r>
        <w:rPr>
          <w:rFonts w:hint="eastAsia"/>
        </w:rPr>
        <w:t>3.0项目主要</w:t>
      </w:r>
      <w:r>
        <w:rPr>
          <w:rFonts w:hint="eastAsia"/>
          <w:bCs/>
        </w:rPr>
        <w:t>升级应急保障子系统中资源管理模块，</w:t>
      </w:r>
      <w:r>
        <w:rPr>
          <w:rFonts w:hint="eastAsia"/>
        </w:rPr>
        <w:t>新增应急避难场所子系统，实现全区避难场所信息的统一管理.</w:t>
      </w:r>
    </w:p>
    <w:p>
      <w:pPr>
        <w:ind w:firstLine="560"/>
        <w:rPr>
          <w:rFonts w:hint="eastAsia"/>
        </w:rPr>
      </w:pPr>
      <w:r>
        <w:rPr>
          <w:rFonts w:hint="eastAsia"/>
        </w:rPr>
        <w:t>1、</w:t>
      </w:r>
      <w:r>
        <w:rPr>
          <w:rFonts w:hint="eastAsia"/>
          <w:bCs/>
        </w:rPr>
        <w:t>升级应急保障子系统</w:t>
      </w:r>
    </w:p>
    <w:p>
      <w:pPr>
        <w:ind w:firstLine="560"/>
        <w:rPr>
          <w:rFonts w:hint="eastAsia"/>
          <w:bCs/>
        </w:rPr>
      </w:pPr>
      <w:r>
        <w:rPr>
          <w:rFonts w:hint="eastAsia"/>
          <w:bCs/>
        </w:rPr>
        <w:t>升级应急保障子系统中资源管理模块，新增物资仓库管理功能，通过物资仓库的增删改查和综合统计，对全区</w:t>
      </w:r>
      <w:r>
        <w:rPr>
          <w:bCs/>
        </w:rPr>
        <w:t>应急物资储备</w:t>
      </w:r>
      <w:r>
        <w:rPr>
          <w:rFonts w:hint="eastAsia"/>
          <w:bCs/>
        </w:rPr>
        <w:t>仓库的基本信息实现统一维护管理。</w:t>
      </w:r>
    </w:p>
    <w:p>
      <w:pPr>
        <w:ind w:firstLine="560"/>
        <w:rPr>
          <w:rFonts w:hint="eastAsia"/>
          <w:bCs/>
        </w:rPr>
      </w:pPr>
      <w:r>
        <w:rPr>
          <w:rFonts w:hint="eastAsia"/>
          <w:bCs/>
        </w:rPr>
        <w:t>2、新建应急避难场所管理子系统</w:t>
      </w:r>
    </w:p>
    <w:p>
      <w:pPr>
        <w:ind w:firstLine="560"/>
        <w:rPr>
          <w:rFonts w:hint="eastAsia"/>
          <w:bCs/>
        </w:rPr>
      </w:pPr>
      <w:r>
        <w:rPr>
          <w:rFonts w:hint="eastAsia"/>
          <w:bCs/>
        </w:rPr>
        <w:t>采用三端应用模式，重点围绕业务管理、综合展示和实战应用三方面，通过信息采集、场所认定、场所备案、场所评估、检查计划、整改闭环、统计分析和场所一张图等模块功能，实现避难场所信息的统一管理，充分发挥避难场所应急避难、安置救灾的效能。</w:t>
      </w:r>
    </w:p>
    <w:p>
      <w:pPr>
        <w:ind w:firstLine="560"/>
        <w:rPr>
          <w:rFonts w:hint="eastAsia"/>
          <w:bCs/>
        </w:rPr>
      </w:pPr>
      <w:r>
        <w:rPr>
          <w:rFonts w:hint="eastAsia"/>
          <w:bCs/>
        </w:rPr>
        <w:t>3、升级应急指挥子系统</w:t>
      </w:r>
    </w:p>
    <w:p>
      <w:pPr>
        <w:ind w:firstLine="560"/>
        <w:rPr>
          <w:rFonts w:hint="eastAsia"/>
          <w:bCs/>
        </w:rPr>
      </w:pPr>
      <w:r>
        <w:rPr>
          <w:rFonts w:hint="eastAsia"/>
          <w:bCs/>
        </w:rPr>
        <w:t>在1.0和2.0基础上，对应急指挥子系统进行优化，着重完善</w:t>
      </w:r>
      <w:bookmarkStart w:id="1" w:name="OLE_LINK1"/>
      <w:r>
        <w:rPr>
          <w:rFonts w:hint="eastAsia"/>
          <w:bCs/>
        </w:rPr>
        <w:t>指令下发和信息上报</w:t>
      </w:r>
      <w:bookmarkEnd w:id="1"/>
      <w:r>
        <w:rPr>
          <w:rFonts w:hint="eastAsia"/>
          <w:bCs/>
        </w:rPr>
        <w:t>功能，实现指挥现场实时动态信息的快速传递。</w:t>
      </w:r>
    </w:p>
    <w:p>
      <w:pPr>
        <w:ind w:firstLine="560"/>
        <w:rPr>
          <w:rFonts w:hint="eastAsia"/>
        </w:rPr>
      </w:pPr>
    </w:p>
    <w:p>
      <w:pPr>
        <w:ind w:firstLine="0" w:firstLineChars="0"/>
        <w:rPr>
          <w:rFonts w:hint="eastAsia"/>
        </w:rPr>
      </w:pPr>
      <w:r>
        <w:rPr>
          <w:rFonts w:hint="eastAsia"/>
        </w:rPr>
        <w:t>五、系统接口说明</w:t>
      </w:r>
    </w:p>
    <w:p>
      <w:pPr>
        <w:ind w:firstLine="560"/>
        <w:rPr>
          <w:rFonts w:hint="eastAsia"/>
        </w:rPr>
      </w:pPr>
      <w:r>
        <w:rPr>
          <w:rFonts w:hint="eastAsia"/>
        </w:rPr>
        <w:t>现有系统涉及与市应急管理局、区大数据中心、区城运中心等相关部门之间的数据对接，目前所有接口均正常运行，可稳定支撑突发事件、执法检查、灾害预警等数据的共享交换。</w:t>
      </w:r>
    </w:p>
    <w:tbl>
      <w:tblPr>
        <w:tblStyle w:val="7"/>
        <w:tblW w:w="7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326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536" w:type="dxa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对接数据内容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数据来源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36" w:type="dxa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值班信息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区城运中心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536" w:type="dxa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警情信息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市应急局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2.0系统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536" w:type="dxa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视频清单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区城运中心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2.0系统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36" w:type="dxa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气象预警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市应急局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2.0系统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36" w:type="dxa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各级物资仓库库点信息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上海市物资储备电子政务网络省级平台（市粮储局建设）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3.0系统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536" w:type="dxa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各级物资仓库库存物资信息</w:t>
            </w:r>
          </w:p>
        </w:tc>
        <w:tc>
          <w:tcPr>
            <w:tcW w:w="3260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eastAsia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3.0系统</w:t>
            </w:r>
          </w:p>
        </w:tc>
      </w:tr>
    </w:tbl>
    <w:p>
      <w:pPr>
        <w:ind w:firstLine="560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812AC"/>
    <w:multiLevelType w:val="multilevel"/>
    <w:tmpl w:val="2C2812AC"/>
    <w:lvl w:ilvl="0" w:tentative="0">
      <w:start w:val="1"/>
      <w:numFmt w:val="decimal"/>
      <w:lvlText w:val="第%1章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2"/>
      <w:lvlText w:val="%1.%2"/>
      <w:lvlJc w:val="left"/>
      <w:pPr>
        <w:ind w:left="567" w:hanging="567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pStyle w:val="3"/>
      <w:lvlText w:val="%1.%2.%3"/>
      <w:lvlJc w:val="left"/>
      <w:pPr>
        <w:ind w:left="709" w:hanging="709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"/>
      <w:lvlJc w:val="left"/>
      <w:pPr>
        <w:ind w:left="850" w:hanging="85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1.%2.%3.%4.%5"/>
      <w:lvlJc w:val="left"/>
      <w:pPr>
        <w:ind w:left="991" w:hanging="991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D0"/>
    <w:rsid w:val="00006448"/>
    <w:rsid w:val="00040AB0"/>
    <w:rsid w:val="0011085B"/>
    <w:rsid w:val="00174EE4"/>
    <w:rsid w:val="001E1CBB"/>
    <w:rsid w:val="002770DD"/>
    <w:rsid w:val="002A7CD0"/>
    <w:rsid w:val="00323085"/>
    <w:rsid w:val="00375034"/>
    <w:rsid w:val="003822C4"/>
    <w:rsid w:val="003D4FFE"/>
    <w:rsid w:val="005555CD"/>
    <w:rsid w:val="005B35C6"/>
    <w:rsid w:val="00761D3C"/>
    <w:rsid w:val="008B5C81"/>
    <w:rsid w:val="008D5674"/>
    <w:rsid w:val="00974256"/>
    <w:rsid w:val="00991ADB"/>
    <w:rsid w:val="009F5747"/>
    <w:rsid w:val="00A368EC"/>
    <w:rsid w:val="00A804FA"/>
    <w:rsid w:val="00AD680E"/>
    <w:rsid w:val="00B36E7E"/>
    <w:rsid w:val="00BB2DA3"/>
    <w:rsid w:val="00BD50A4"/>
    <w:rsid w:val="00D3678A"/>
    <w:rsid w:val="00E32DD3"/>
    <w:rsid w:val="00F9203E"/>
    <w:rsid w:val="25CD75B3"/>
    <w:rsid w:val="2D873EA2"/>
    <w:rsid w:val="3D70163B"/>
    <w:rsid w:val="412344D1"/>
    <w:rsid w:val="46ED21B5"/>
    <w:rsid w:val="59895400"/>
    <w:rsid w:val="598C3230"/>
    <w:rsid w:val="6F990B39"/>
    <w:rsid w:val="75E1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</w:pPr>
    <w:rPr>
      <w:rFonts w:ascii="仿宋_GB2312" w:hAnsi="仿宋_GB2312" w:eastAsia="仿宋_GB2312" w:cs="仿宋_GB2312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ind w:left="57" w:firstLine="0" w:firstLineChars="0"/>
      <w:outlineLvl w:val="1"/>
    </w:pPr>
    <w:rPr>
      <w:rFonts w:ascii="Arial" w:hAnsi="Arial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ind w:left="142" w:firstLine="0" w:firstLineChars="0"/>
      <w:outlineLvl w:val="2"/>
    </w:pPr>
    <w:rPr>
      <w:rFonts w:ascii="Times New Roman" w:hAnsi="Times New Roman" w:cs="Times New Roman"/>
      <w:b/>
      <w:sz w:val="30"/>
      <w:szCs w:val="30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</w:pPr>
    <w:rPr>
      <w:rFonts w:cs="Times New Roman"/>
      <w:kern w:val="0"/>
      <w:sz w:val="24"/>
    </w:rPr>
  </w:style>
  <w:style w:type="character" w:customStyle="1" w:styleId="9">
    <w:name w:val="页眉 字符"/>
    <w:basedOn w:val="8"/>
    <w:link w:val="5"/>
    <w:qFormat/>
    <w:uiPriority w:val="0"/>
    <w:rPr>
      <w:rFonts w:ascii="仿宋_GB2312" w:hAnsi="仿宋_GB2312" w:eastAsia="仿宋_GB2312" w:cs="仿宋_GB2312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="仿宋_GB2312" w:hAnsi="仿宋_GB2312"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1056</Words>
  <Characters>1067</Characters>
  <Lines>59</Lines>
  <Paragraphs>54</Paragraphs>
  <TotalTime>1</TotalTime>
  <ScaleCrop>false</ScaleCrop>
  <LinksUpToDate>false</LinksUpToDate>
  <CharactersWithSpaces>2069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2025-06-12T03:00:00Z</dcterms:created>
  <dc:creator>13601</dc:creator>
  <cp:lastModifiedBy>Administrator</cp:lastModifiedBy>
  <dcterms:modified xsi:type="dcterms:W3CDTF">2026-04-02T05:30:36Z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155E776530B74DE4AEF639677333C0BE_12</vt:lpwstr>
  </property>
  <property fmtid="{D5CDD505-2E9C-101B-9397-08002B2CF9AE}" pid="4" name="KSOTemplateDocerSaveRecord">
    <vt:lpwstr>eyJoZGlkIjoiNzYyZWZjNjNhNDQ2ZGFiNTE1M2FlNjI4ZDRjY2YyNDIiLCJ1c2VySWQiOiI0NDA2NjUzNTQifQ==</vt:lpwstr>
  </property>
</Properties>
</file>