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5B0B6">
      <w:pPr>
        <w:pStyle w:val="2"/>
        <w:keepNext/>
        <w:keepLines/>
        <w:pageBreakBefore w:val="0"/>
        <w:widowControl w:val="0"/>
        <w:kinsoku/>
        <w:wordWrap/>
        <w:overflowPunct/>
        <w:topLinePunct w:val="0"/>
        <w:autoSpaceDE/>
        <w:autoSpaceDN/>
        <w:bidi w:val="0"/>
        <w:adjustRightInd/>
        <w:snapToGrid/>
        <w:spacing w:before="0" w:after="0" w:line="760" w:lineRule="exact"/>
        <w:jc w:val="center"/>
        <w:textAlignment w:val="auto"/>
        <w:rPr>
          <w:rFonts w:hint="eastAsia" w:ascii="宋体" w:hAnsi="宋体" w:eastAsia="宋体" w:cs="宋体"/>
          <w:sz w:val="36"/>
          <w:szCs w:val="36"/>
        </w:rPr>
      </w:pPr>
      <w:r>
        <w:rPr>
          <w:rFonts w:hint="eastAsia" w:ascii="宋体" w:hAnsi="宋体" w:eastAsia="宋体" w:cs="宋体"/>
          <w:sz w:val="36"/>
          <w:szCs w:val="36"/>
          <w:lang w:val="en-US" w:eastAsia="zh-CN"/>
        </w:rPr>
        <w:t>江川路街道办事处物业管理服务采购</w:t>
      </w:r>
      <w:r>
        <w:rPr>
          <w:rFonts w:hint="eastAsia" w:ascii="宋体" w:hAnsi="宋体" w:eastAsia="宋体" w:cs="宋体"/>
          <w:sz w:val="36"/>
          <w:szCs w:val="36"/>
        </w:rPr>
        <w:t>需求</w:t>
      </w:r>
    </w:p>
    <w:p w14:paraId="37465AE8">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p>
    <w:p w14:paraId="5E666907">
      <w:pPr>
        <w:pStyle w:val="3"/>
        <w:keepNext/>
        <w:keepLines/>
        <w:pageBreakBefore w:val="0"/>
        <w:widowControl w:val="0"/>
        <w:numPr>
          <w:ilvl w:val="0"/>
          <w:numId w:val="1"/>
        </w:numPr>
        <w:kinsoku/>
        <w:wordWrap/>
        <w:overflowPunct/>
        <w:topLinePunct w:val="0"/>
        <w:autoSpaceDE w:val="0"/>
        <w:autoSpaceDN w:val="0"/>
        <w:bidi w:val="0"/>
        <w:adjustRightInd/>
        <w:snapToGrid/>
        <w:spacing w:line="540" w:lineRule="exact"/>
        <w:ind w:left="0" w:leftChars="0" w:firstLine="562"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项目基本情况</w:t>
      </w:r>
    </w:p>
    <w:p w14:paraId="2717106C">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1、物业情况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0485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530" w:type="dxa"/>
            <w:vAlign w:val="center"/>
          </w:tcPr>
          <w:p w14:paraId="23140F9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物业名称</w:t>
            </w:r>
          </w:p>
        </w:tc>
        <w:tc>
          <w:tcPr>
            <w:tcW w:w="4530" w:type="dxa"/>
            <w:vAlign w:val="center"/>
          </w:tcPr>
          <w:p w14:paraId="087BD7A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物业地址</w:t>
            </w:r>
          </w:p>
        </w:tc>
      </w:tr>
      <w:tr w14:paraId="6D80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530" w:type="dxa"/>
            <w:vAlign w:val="center"/>
          </w:tcPr>
          <w:p w14:paraId="133F992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江川路街道办事处</w:t>
            </w:r>
          </w:p>
        </w:tc>
        <w:tc>
          <w:tcPr>
            <w:tcW w:w="4530" w:type="dxa"/>
            <w:vAlign w:val="center"/>
          </w:tcPr>
          <w:p w14:paraId="20FADCA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vertAlign w:val="baseline"/>
                <w:lang w:val="en-US" w:eastAsia="zh-CN"/>
              </w:rPr>
              <w:t>闵行区鹤庆路258号</w:t>
            </w:r>
          </w:p>
        </w:tc>
      </w:tr>
    </w:tbl>
    <w:p w14:paraId="50957782">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2、采购人提供供应商使用的场地</w:t>
      </w:r>
    </w:p>
    <w:p w14:paraId="1F7D9434">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（1）门卫室，面积18.5㎡</w:t>
      </w:r>
    </w:p>
    <w:p w14:paraId="15323B21">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（2）物业用房，面积38.5㎡。</w:t>
      </w:r>
    </w:p>
    <w:p w14:paraId="5A662DF2">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p>
    <w:p w14:paraId="5682AA20">
      <w:pPr>
        <w:pStyle w:val="3"/>
        <w:keepNext/>
        <w:keepLines/>
        <w:pageBreakBefore w:val="0"/>
        <w:widowControl w:val="0"/>
        <w:numPr>
          <w:ilvl w:val="0"/>
          <w:numId w:val="1"/>
        </w:numPr>
        <w:kinsoku/>
        <w:wordWrap/>
        <w:overflowPunct/>
        <w:topLinePunct w:val="0"/>
        <w:autoSpaceDE w:val="0"/>
        <w:autoSpaceDN w:val="0"/>
        <w:bidi w:val="0"/>
        <w:adjustRightInd/>
        <w:snapToGrid/>
        <w:spacing w:line="540" w:lineRule="exact"/>
        <w:ind w:left="0" w:leftChars="0" w:firstLine="562"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物业服务范围</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1884"/>
        <w:gridCol w:w="3336"/>
        <w:gridCol w:w="2388"/>
      </w:tblGrid>
      <w:tr w14:paraId="0719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336" w:type="dxa"/>
            <w:gridSpan w:val="2"/>
            <w:vAlign w:val="center"/>
          </w:tcPr>
          <w:p w14:paraId="7BCAB62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名称</w:t>
            </w:r>
          </w:p>
        </w:tc>
        <w:tc>
          <w:tcPr>
            <w:tcW w:w="3336" w:type="dxa"/>
            <w:vAlign w:val="center"/>
          </w:tcPr>
          <w:p w14:paraId="7832D52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明细</w:t>
            </w:r>
          </w:p>
        </w:tc>
        <w:tc>
          <w:tcPr>
            <w:tcW w:w="2388" w:type="dxa"/>
            <w:vAlign w:val="center"/>
          </w:tcPr>
          <w:p w14:paraId="4CB531A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服务内容及标准</w:t>
            </w:r>
          </w:p>
        </w:tc>
      </w:tr>
      <w:tr w14:paraId="345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Align w:val="center"/>
          </w:tcPr>
          <w:p w14:paraId="12E5AB7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总面积</w:t>
            </w:r>
          </w:p>
        </w:tc>
        <w:tc>
          <w:tcPr>
            <w:tcW w:w="1884" w:type="dxa"/>
            <w:vAlign w:val="center"/>
          </w:tcPr>
          <w:p w14:paraId="4CBDBDC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建筑面积</w:t>
            </w:r>
          </w:p>
        </w:tc>
        <w:tc>
          <w:tcPr>
            <w:tcW w:w="3336" w:type="dxa"/>
            <w:vAlign w:val="center"/>
          </w:tcPr>
          <w:p w14:paraId="2F2188B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5349.7㎡</w:t>
            </w:r>
          </w:p>
        </w:tc>
        <w:tc>
          <w:tcPr>
            <w:tcW w:w="2388" w:type="dxa"/>
            <w:vAlign w:val="center"/>
          </w:tcPr>
          <w:p w14:paraId="07D00E1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见房屋维护服务和保洁服务</w:t>
            </w:r>
          </w:p>
        </w:tc>
      </w:tr>
      <w:tr w14:paraId="231A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Align w:val="center"/>
          </w:tcPr>
          <w:p w14:paraId="0B3E987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会议室</w:t>
            </w:r>
          </w:p>
        </w:tc>
        <w:tc>
          <w:tcPr>
            <w:tcW w:w="1884" w:type="dxa"/>
            <w:shd w:val="clear" w:color="auto" w:fill="auto"/>
            <w:vAlign w:val="center"/>
          </w:tcPr>
          <w:p w14:paraId="6F4155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室内设施说明</w:t>
            </w:r>
          </w:p>
        </w:tc>
        <w:tc>
          <w:tcPr>
            <w:tcW w:w="3336" w:type="dxa"/>
            <w:vAlign w:val="center"/>
          </w:tcPr>
          <w:p w14:paraId="2184D4D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会议室6个，总面积约800㎡。设施包含大椭圆桌5个，长方形桌54个，会议椅322把，茶几25个，茶水桌10个，消毒柜5个，投影仪3个，98</w:t>
            </w:r>
            <w:bookmarkStart w:id="0" w:name="OLE_LINK6"/>
            <w:r>
              <w:rPr>
                <w:rFonts w:hint="eastAsia" w:ascii="仿宋" w:hAnsi="仿宋" w:eastAsia="仿宋" w:cs="仿宋"/>
                <w:sz w:val="24"/>
                <w:szCs w:val="24"/>
                <w:highlight w:val="none"/>
                <w:vertAlign w:val="baseline"/>
                <w:lang w:val="en-US" w:eastAsia="zh-CN"/>
              </w:rPr>
              <w:t>"</w:t>
            </w:r>
            <w:bookmarkEnd w:id="0"/>
            <w:r>
              <w:rPr>
                <w:rFonts w:hint="eastAsia" w:ascii="仿宋" w:hAnsi="仿宋" w:eastAsia="仿宋" w:cs="仿宋"/>
                <w:sz w:val="24"/>
                <w:szCs w:val="24"/>
                <w:highlight w:val="none"/>
                <w:vertAlign w:val="baseline"/>
                <w:lang w:val="en-US" w:eastAsia="zh-CN"/>
              </w:rPr>
              <w:t>电视机3个，42"寸1个，话筒23个，空气净化器4个。</w:t>
            </w:r>
          </w:p>
        </w:tc>
        <w:tc>
          <w:tcPr>
            <w:tcW w:w="2388" w:type="dxa"/>
            <w:vAlign w:val="center"/>
          </w:tcPr>
          <w:p w14:paraId="7291EC3A">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见保洁服务</w:t>
            </w:r>
          </w:p>
        </w:tc>
      </w:tr>
      <w:tr w14:paraId="1125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Align w:val="center"/>
          </w:tcPr>
          <w:p w14:paraId="0BAC392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卫生间</w:t>
            </w:r>
          </w:p>
        </w:tc>
        <w:tc>
          <w:tcPr>
            <w:tcW w:w="1884" w:type="dxa"/>
            <w:vAlign w:val="center"/>
          </w:tcPr>
          <w:p w14:paraId="7C81509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卫生间数量及总面积</w:t>
            </w:r>
          </w:p>
        </w:tc>
        <w:tc>
          <w:tcPr>
            <w:tcW w:w="3336" w:type="dxa"/>
            <w:vAlign w:val="center"/>
          </w:tcPr>
          <w:p w14:paraId="115E3A5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14个，总面积约205㎡。</w:t>
            </w:r>
          </w:p>
        </w:tc>
        <w:tc>
          <w:tcPr>
            <w:tcW w:w="2388" w:type="dxa"/>
            <w:vAlign w:val="center"/>
          </w:tcPr>
          <w:p w14:paraId="2A3DE11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p>
        </w:tc>
      </w:tr>
      <w:tr w14:paraId="0FE5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Align w:val="center"/>
          </w:tcPr>
          <w:p w14:paraId="2F525CE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垃圾存放点</w:t>
            </w:r>
          </w:p>
        </w:tc>
        <w:tc>
          <w:tcPr>
            <w:tcW w:w="1884" w:type="dxa"/>
            <w:vAlign w:val="center"/>
          </w:tcPr>
          <w:p w14:paraId="03F96AE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垃圾存放点数量</w:t>
            </w:r>
          </w:p>
        </w:tc>
        <w:tc>
          <w:tcPr>
            <w:tcW w:w="3336" w:type="dxa"/>
            <w:vAlign w:val="center"/>
          </w:tcPr>
          <w:p w14:paraId="6847F91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户外垃圾厢房1个，室内集中投放点4个。</w:t>
            </w:r>
          </w:p>
        </w:tc>
        <w:tc>
          <w:tcPr>
            <w:tcW w:w="2388" w:type="dxa"/>
            <w:vAlign w:val="center"/>
          </w:tcPr>
          <w:p w14:paraId="473A697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kern w:val="2"/>
                <w:sz w:val="24"/>
                <w:szCs w:val="24"/>
                <w:highlight w:val="none"/>
                <w:vertAlign w:val="baseline"/>
                <w:lang w:val="en-US" w:eastAsia="zh-CN" w:bidi="ar-SA"/>
              </w:rPr>
            </w:pPr>
            <w:r>
              <w:rPr>
                <w:rFonts w:hint="eastAsia" w:ascii="仿宋" w:hAnsi="仿宋" w:eastAsia="仿宋" w:cs="仿宋"/>
                <w:sz w:val="24"/>
                <w:szCs w:val="24"/>
                <w:highlight w:val="none"/>
                <w:vertAlign w:val="baseline"/>
                <w:lang w:val="en-US" w:eastAsia="zh-CN"/>
              </w:rPr>
              <w:t>见保洁服务</w:t>
            </w:r>
          </w:p>
        </w:tc>
      </w:tr>
      <w:tr w14:paraId="43B0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Merge w:val="restart"/>
            <w:vAlign w:val="center"/>
          </w:tcPr>
          <w:p w14:paraId="7B86B2C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车位数</w:t>
            </w:r>
          </w:p>
        </w:tc>
        <w:tc>
          <w:tcPr>
            <w:tcW w:w="1884" w:type="dxa"/>
            <w:vAlign w:val="center"/>
          </w:tcPr>
          <w:p w14:paraId="79385BA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地面停车位</w:t>
            </w:r>
          </w:p>
        </w:tc>
        <w:tc>
          <w:tcPr>
            <w:tcW w:w="3336" w:type="dxa"/>
            <w:vAlign w:val="center"/>
          </w:tcPr>
          <w:p w14:paraId="73EDF00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77个（其中9个充电桩车位）。</w:t>
            </w:r>
          </w:p>
        </w:tc>
        <w:tc>
          <w:tcPr>
            <w:tcW w:w="2388" w:type="dxa"/>
            <w:vAlign w:val="center"/>
          </w:tcPr>
          <w:p w14:paraId="7F47D14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见保安服务</w:t>
            </w:r>
          </w:p>
        </w:tc>
      </w:tr>
      <w:tr w14:paraId="4465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Merge w:val="continue"/>
            <w:vAlign w:val="center"/>
          </w:tcPr>
          <w:p w14:paraId="79B5AA4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4EB07BE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车库停车位</w:t>
            </w:r>
          </w:p>
        </w:tc>
        <w:tc>
          <w:tcPr>
            <w:tcW w:w="3336" w:type="dxa"/>
            <w:vAlign w:val="center"/>
          </w:tcPr>
          <w:p w14:paraId="79557D0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11个。</w:t>
            </w:r>
          </w:p>
        </w:tc>
        <w:tc>
          <w:tcPr>
            <w:tcW w:w="2388" w:type="dxa"/>
            <w:vAlign w:val="center"/>
          </w:tcPr>
          <w:p w14:paraId="00CBE83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见保安服务</w:t>
            </w:r>
          </w:p>
        </w:tc>
      </w:tr>
      <w:tr w14:paraId="61F9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Merge w:val="restart"/>
            <w:vAlign w:val="center"/>
          </w:tcPr>
          <w:p w14:paraId="068C426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车行/人行口</w:t>
            </w:r>
          </w:p>
        </w:tc>
        <w:tc>
          <w:tcPr>
            <w:tcW w:w="1884" w:type="dxa"/>
            <w:vAlign w:val="center"/>
          </w:tcPr>
          <w:p w14:paraId="1EC3F21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车行口</w:t>
            </w:r>
          </w:p>
        </w:tc>
        <w:tc>
          <w:tcPr>
            <w:tcW w:w="3336" w:type="dxa"/>
            <w:vAlign w:val="center"/>
          </w:tcPr>
          <w:p w14:paraId="4B32A9D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1个（一进一出）。</w:t>
            </w:r>
          </w:p>
        </w:tc>
        <w:tc>
          <w:tcPr>
            <w:tcW w:w="2388" w:type="dxa"/>
            <w:vAlign w:val="center"/>
          </w:tcPr>
          <w:p w14:paraId="10679D1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见保安服务</w:t>
            </w:r>
          </w:p>
        </w:tc>
      </w:tr>
      <w:tr w14:paraId="133E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2" w:type="dxa"/>
            <w:vMerge w:val="continue"/>
            <w:vAlign w:val="center"/>
          </w:tcPr>
          <w:p w14:paraId="7474859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76F1DA8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人行口</w:t>
            </w:r>
          </w:p>
        </w:tc>
        <w:tc>
          <w:tcPr>
            <w:tcW w:w="3336" w:type="dxa"/>
            <w:vAlign w:val="center"/>
          </w:tcPr>
          <w:p w14:paraId="7F7C32A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3个。</w:t>
            </w:r>
          </w:p>
        </w:tc>
        <w:tc>
          <w:tcPr>
            <w:tcW w:w="2388" w:type="dxa"/>
            <w:vAlign w:val="center"/>
          </w:tcPr>
          <w:p w14:paraId="43881C7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见保安服务</w:t>
            </w:r>
          </w:p>
        </w:tc>
      </w:tr>
      <w:tr w14:paraId="3041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452" w:type="dxa"/>
            <w:vMerge w:val="restart"/>
            <w:vAlign w:val="center"/>
          </w:tcPr>
          <w:p w14:paraId="7FC50AF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设施设备</w:t>
            </w:r>
          </w:p>
        </w:tc>
        <w:tc>
          <w:tcPr>
            <w:tcW w:w="1884" w:type="dxa"/>
            <w:vAlign w:val="center"/>
          </w:tcPr>
          <w:p w14:paraId="20B17E8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监控系统</w:t>
            </w:r>
          </w:p>
        </w:tc>
        <w:tc>
          <w:tcPr>
            <w:tcW w:w="3336" w:type="dxa"/>
            <w:vAlign w:val="center"/>
          </w:tcPr>
          <w:p w14:paraId="710B406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2台显示器、59台监控摄像机（41台室内、18台室外）。</w:t>
            </w:r>
          </w:p>
        </w:tc>
        <w:tc>
          <w:tcPr>
            <w:tcW w:w="2388" w:type="dxa"/>
            <w:vMerge w:val="restart"/>
            <w:vAlign w:val="center"/>
          </w:tcPr>
          <w:p w14:paraId="2CE9BB3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见公用设施设备维护服务（设施设备种类、数量会根据实际需求发生变化）</w:t>
            </w:r>
          </w:p>
        </w:tc>
      </w:tr>
      <w:tr w14:paraId="2A7C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452" w:type="dxa"/>
            <w:vMerge w:val="continue"/>
            <w:vAlign w:val="center"/>
          </w:tcPr>
          <w:p w14:paraId="73F3DC8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222E907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消防系统</w:t>
            </w:r>
          </w:p>
        </w:tc>
        <w:tc>
          <w:tcPr>
            <w:tcW w:w="3336" w:type="dxa"/>
            <w:vAlign w:val="center"/>
          </w:tcPr>
          <w:p w14:paraId="0CD847F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消火栓18个，灭火器62个。</w:t>
            </w:r>
          </w:p>
        </w:tc>
        <w:tc>
          <w:tcPr>
            <w:tcW w:w="2388" w:type="dxa"/>
            <w:vMerge w:val="continue"/>
            <w:vAlign w:val="center"/>
          </w:tcPr>
          <w:p w14:paraId="6CDA42C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5B44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2" w:type="dxa"/>
            <w:vMerge w:val="continue"/>
            <w:vAlign w:val="center"/>
          </w:tcPr>
          <w:p w14:paraId="70DF256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30C4A32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电梯</w:t>
            </w:r>
          </w:p>
        </w:tc>
        <w:tc>
          <w:tcPr>
            <w:tcW w:w="3336" w:type="dxa"/>
            <w:vAlign w:val="center"/>
          </w:tcPr>
          <w:p w14:paraId="6CA6C8C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1台（5层5站5门）。</w:t>
            </w:r>
          </w:p>
        </w:tc>
        <w:tc>
          <w:tcPr>
            <w:tcW w:w="2388" w:type="dxa"/>
            <w:vMerge w:val="continue"/>
            <w:vAlign w:val="center"/>
          </w:tcPr>
          <w:p w14:paraId="3D9D513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7BF1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2" w:type="dxa"/>
            <w:vMerge w:val="continue"/>
            <w:vAlign w:val="center"/>
          </w:tcPr>
          <w:p w14:paraId="32959EA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12F048D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汽车充电桩</w:t>
            </w:r>
          </w:p>
        </w:tc>
        <w:tc>
          <w:tcPr>
            <w:tcW w:w="3336" w:type="dxa"/>
            <w:vAlign w:val="center"/>
          </w:tcPr>
          <w:p w14:paraId="11CFA57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快充充电桩9个。</w:t>
            </w:r>
          </w:p>
        </w:tc>
        <w:tc>
          <w:tcPr>
            <w:tcW w:w="2388" w:type="dxa"/>
            <w:vMerge w:val="continue"/>
            <w:vAlign w:val="center"/>
          </w:tcPr>
          <w:p w14:paraId="0E4B36F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5A87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2" w:type="dxa"/>
            <w:vMerge w:val="continue"/>
            <w:vAlign w:val="center"/>
          </w:tcPr>
          <w:p w14:paraId="080751A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5F45E61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安防系统</w:t>
            </w:r>
          </w:p>
        </w:tc>
        <w:tc>
          <w:tcPr>
            <w:tcW w:w="3336" w:type="dxa"/>
            <w:vAlign w:val="center"/>
          </w:tcPr>
          <w:p w14:paraId="685615B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110联网报警系统5个。</w:t>
            </w:r>
          </w:p>
        </w:tc>
        <w:tc>
          <w:tcPr>
            <w:tcW w:w="2388" w:type="dxa"/>
            <w:vMerge w:val="continue"/>
            <w:vAlign w:val="center"/>
          </w:tcPr>
          <w:p w14:paraId="369399B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75A1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2" w:type="dxa"/>
            <w:vMerge w:val="continue"/>
            <w:vAlign w:val="center"/>
          </w:tcPr>
          <w:p w14:paraId="2D57F9B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248CA6E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供配电系统</w:t>
            </w:r>
          </w:p>
        </w:tc>
        <w:tc>
          <w:tcPr>
            <w:tcW w:w="3336" w:type="dxa"/>
            <w:vAlign w:val="center"/>
          </w:tcPr>
          <w:p w14:paraId="1A56962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配电间1间。</w:t>
            </w:r>
          </w:p>
        </w:tc>
        <w:tc>
          <w:tcPr>
            <w:tcW w:w="2388" w:type="dxa"/>
            <w:vMerge w:val="continue"/>
            <w:vAlign w:val="center"/>
          </w:tcPr>
          <w:p w14:paraId="7CAEF124">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08A0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2" w:type="dxa"/>
            <w:vMerge w:val="continue"/>
            <w:vAlign w:val="center"/>
          </w:tcPr>
          <w:p w14:paraId="355256A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1C99610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照明系统</w:t>
            </w:r>
          </w:p>
        </w:tc>
        <w:tc>
          <w:tcPr>
            <w:tcW w:w="3336" w:type="dxa"/>
            <w:vAlign w:val="center"/>
          </w:tcPr>
          <w:p w14:paraId="6A35816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感应灯131个，自控灯632个。</w:t>
            </w:r>
          </w:p>
        </w:tc>
        <w:tc>
          <w:tcPr>
            <w:tcW w:w="2388" w:type="dxa"/>
            <w:vMerge w:val="continue"/>
            <w:vAlign w:val="center"/>
          </w:tcPr>
          <w:p w14:paraId="1C6F486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3580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2" w:type="dxa"/>
            <w:vMerge w:val="continue"/>
            <w:vAlign w:val="center"/>
          </w:tcPr>
          <w:p w14:paraId="3C87B22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6007119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停车系统</w:t>
            </w:r>
          </w:p>
        </w:tc>
        <w:tc>
          <w:tcPr>
            <w:tcW w:w="3336" w:type="dxa"/>
            <w:vAlign w:val="center"/>
          </w:tcPr>
          <w:p w14:paraId="6F6802F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地面停车系统1套（一进一出）。</w:t>
            </w:r>
          </w:p>
        </w:tc>
        <w:tc>
          <w:tcPr>
            <w:tcW w:w="2388" w:type="dxa"/>
            <w:vMerge w:val="continue"/>
            <w:vAlign w:val="center"/>
          </w:tcPr>
          <w:p w14:paraId="5C94841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6318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452" w:type="dxa"/>
            <w:vMerge w:val="continue"/>
            <w:vAlign w:val="center"/>
          </w:tcPr>
          <w:p w14:paraId="69EB50F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4EACB86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空调</w:t>
            </w:r>
          </w:p>
        </w:tc>
        <w:tc>
          <w:tcPr>
            <w:tcW w:w="3336" w:type="dxa"/>
            <w:vAlign w:val="center"/>
          </w:tcPr>
          <w:p w14:paraId="5646A28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吸顶空调16台、立柜式空调21台、壁挂式空调49台。</w:t>
            </w:r>
          </w:p>
        </w:tc>
        <w:tc>
          <w:tcPr>
            <w:tcW w:w="2388" w:type="dxa"/>
            <w:vMerge w:val="continue"/>
            <w:vAlign w:val="center"/>
          </w:tcPr>
          <w:p w14:paraId="09E3DE6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r w14:paraId="2EE8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452" w:type="dxa"/>
            <w:vMerge w:val="continue"/>
            <w:vAlign w:val="center"/>
          </w:tcPr>
          <w:p w14:paraId="6B082E8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84" w:type="dxa"/>
            <w:vAlign w:val="center"/>
          </w:tcPr>
          <w:p w14:paraId="6EF595C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净水器</w:t>
            </w:r>
          </w:p>
        </w:tc>
        <w:tc>
          <w:tcPr>
            <w:tcW w:w="3336" w:type="dxa"/>
            <w:vAlign w:val="center"/>
          </w:tcPr>
          <w:p w14:paraId="5DDE587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净水器设备1套，含净水台3个、净水机1个。</w:t>
            </w:r>
          </w:p>
        </w:tc>
        <w:tc>
          <w:tcPr>
            <w:tcW w:w="2388" w:type="dxa"/>
            <w:vMerge w:val="continue"/>
            <w:vAlign w:val="center"/>
          </w:tcPr>
          <w:p w14:paraId="3434B04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p>
        </w:tc>
      </w:tr>
    </w:tbl>
    <w:p w14:paraId="30F9249A">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default" w:ascii="仿宋" w:hAnsi="仿宋" w:eastAsia="仿宋" w:cs="仿宋"/>
          <w:sz w:val="28"/>
          <w:szCs w:val="28"/>
          <w:highlight w:val="none"/>
          <w:lang w:val="en-US" w:eastAsia="zh-CN"/>
        </w:rPr>
      </w:pPr>
    </w:p>
    <w:p w14:paraId="4E6084E0">
      <w:pPr>
        <w:pStyle w:val="3"/>
        <w:keepNext/>
        <w:keepLines/>
        <w:pageBreakBefore w:val="0"/>
        <w:widowControl w:val="0"/>
        <w:numPr>
          <w:ilvl w:val="0"/>
          <w:numId w:val="1"/>
        </w:numPr>
        <w:kinsoku/>
        <w:wordWrap/>
        <w:overflowPunct/>
        <w:topLinePunct w:val="0"/>
        <w:autoSpaceDE w:val="0"/>
        <w:autoSpaceDN w:val="0"/>
        <w:bidi w:val="0"/>
        <w:adjustRightInd/>
        <w:snapToGrid/>
        <w:spacing w:line="540" w:lineRule="exact"/>
        <w:ind w:left="0" w:leftChars="0" w:firstLine="562"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物业服务内容及标准</w:t>
      </w:r>
    </w:p>
    <w:p w14:paraId="57FAB241">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1、基本服务</w:t>
      </w:r>
    </w:p>
    <w:tbl>
      <w:tblPr>
        <w:tblStyle w:val="9"/>
        <w:tblW w:w="9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836"/>
        <w:gridCol w:w="5700"/>
      </w:tblGrid>
      <w:tr w14:paraId="75E8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25FFA0C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序号</w:t>
            </w:r>
          </w:p>
        </w:tc>
        <w:tc>
          <w:tcPr>
            <w:tcW w:w="1836" w:type="dxa"/>
            <w:vAlign w:val="center"/>
          </w:tcPr>
          <w:p w14:paraId="0C3A519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服务内容</w:t>
            </w:r>
          </w:p>
        </w:tc>
        <w:tc>
          <w:tcPr>
            <w:tcW w:w="5700" w:type="dxa"/>
            <w:vAlign w:val="center"/>
          </w:tcPr>
          <w:p w14:paraId="16DA19A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服务标准</w:t>
            </w:r>
          </w:p>
        </w:tc>
      </w:tr>
      <w:tr w14:paraId="0E84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vAlign w:val="center"/>
          </w:tcPr>
          <w:p w14:paraId="434C6C6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1836" w:type="dxa"/>
            <w:vMerge w:val="restart"/>
            <w:vAlign w:val="center"/>
          </w:tcPr>
          <w:p w14:paraId="0FFC1D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目标与责任</w:t>
            </w:r>
          </w:p>
        </w:tc>
        <w:tc>
          <w:tcPr>
            <w:tcW w:w="5700" w:type="dxa"/>
            <w:vAlign w:val="center"/>
          </w:tcPr>
          <w:p w14:paraId="3D10A5C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（1）结合采购人要求及物业服务实际情况，组织专业化的服务，建立完整的物业岗位职责、执行手册、工作台账，定期开展人员培训。</w:t>
            </w:r>
          </w:p>
        </w:tc>
      </w:tr>
      <w:tr w14:paraId="262B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267DB73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4C45F0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700" w:type="dxa"/>
            <w:vAlign w:val="center"/>
          </w:tcPr>
          <w:p w14:paraId="55FAB5D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对外先行承担与物业管理相关的责任，做好第三方维保的日常工作管理，确保各单位按甲方提供的服务标准落实相关工作；代表甲方与物业管理所涉及的各有关方面交涉并及时向甲方报告；维护甲方的合法权益。</w:t>
            </w:r>
          </w:p>
        </w:tc>
      </w:tr>
      <w:tr w14:paraId="1993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768DE58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F26B83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700" w:type="dxa"/>
            <w:vAlign w:val="center"/>
          </w:tcPr>
          <w:p w14:paraId="33D4214E">
            <w:pPr>
              <w:keepNext w:val="0"/>
              <w:keepLines w:val="0"/>
              <w:pageBreakBefore w:val="0"/>
              <w:widowControl w:val="0"/>
              <w:numPr>
                <w:ilvl w:val="0"/>
                <w:numId w:val="2"/>
              </w:numPr>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积极配合采购人的各项工作，定期了解和满足采购人需求，提高服务管理水准。</w:t>
            </w:r>
          </w:p>
        </w:tc>
      </w:tr>
      <w:tr w14:paraId="766F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8" w:type="dxa"/>
            <w:vMerge w:val="restart"/>
            <w:vAlign w:val="center"/>
          </w:tcPr>
          <w:p w14:paraId="072D084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1836" w:type="dxa"/>
            <w:vMerge w:val="restart"/>
            <w:vAlign w:val="center"/>
          </w:tcPr>
          <w:p w14:paraId="54899BF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服务人员要求</w:t>
            </w:r>
          </w:p>
        </w:tc>
        <w:tc>
          <w:tcPr>
            <w:tcW w:w="5700" w:type="dxa"/>
            <w:vAlign w:val="center"/>
          </w:tcPr>
          <w:p w14:paraId="6E99BB8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（1）开展岗位技能、职业素质、服务知识、绿色节能环保等教育培训。</w:t>
            </w:r>
          </w:p>
        </w:tc>
      </w:tr>
      <w:tr w14:paraId="0805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42201D4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1F045BC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700" w:type="dxa"/>
            <w:vAlign w:val="center"/>
          </w:tcPr>
          <w:p w14:paraId="68DCC7A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（2）根据采购人要求对服务人员进行从业资格审查，服务人员需提供健康证、公安机关开具的无犯罪记录证明。</w:t>
            </w:r>
          </w:p>
        </w:tc>
      </w:tr>
      <w:tr w14:paraId="4089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6290208C">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7000E334">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2F459CA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（3）服务人员的工作经验、资格条件应当与所在岗位能力要求相匹配，到岗前应当经过必要的岗前培训以达到岗位能力要求，并按国家、行业规定持职业资格证书或特种作业证书上岗。</w:t>
            </w:r>
          </w:p>
        </w:tc>
      </w:tr>
      <w:tr w14:paraId="46A0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61FD13A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650A5FC0">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5508F75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服务人员应是物业自招人员，直接与物业公司签订合同，并达到80%固定。如果采购人认为服务人员不适应岗位要求或存在其他影响工作的情况，可要求人员调换。除服务人员因故主动离职外，如要对服务人员进行调换，应当经采购人同意。</w:t>
            </w:r>
          </w:p>
        </w:tc>
      </w:tr>
      <w:tr w14:paraId="0FDF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0492AA20">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0861B6F6">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5B1BE34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（5）着装分类统一，佩戴标识。仪容整洁、姿态端正、举止文明。用语文明礼貌，态度温和耐心。</w:t>
            </w:r>
          </w:p>
        </w:tc>
      </w:tr>
      <w:tr w14:paraId="0AC9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3C7AACBC">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20717262">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41D8474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（6）机动维修提供全天候24小时服务，不做现场驻点，一般报修应在接报修后的2小时内到场，紧急报修在30分钟内到场。</w:t>
            </w:r>
          </w:p>
        </w:tc>
      </w:tr>
      <w:tr w14:paraId="033C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548" w:type="dxa"/>
            <w:vMerge w:val="restart"/>
            <w:vAlign w:val="center"/>
          </w:tcPr>
          <w:p w14:paraId="3DE996E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1836" w:type="dxa"/>
            <w:vMerge w:val="restart"/>
            <w:vAlign w:val="center"/>
          </w:tcPr>
          <w:p w14:paraId="3ED48DE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保密和思想政治教育</w:t>
            </w:r>
          </w:p>
        </w:tc>
        <w:tc>
          <w:tcPr>
            <w:tcW w:w="5700" w:type="dxa"/>
            <w:vAlign w:val="center"/>
          </w:tcPr>
          <w:p w14:paraId="17F580CA">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（1）建立保密管理要求，明确重点要害岗位保密职责，对涉密工作岗位的保密要求。所有服务人员签署保密条款。</w:t>
            </w:r>
          </w:p>
        </w:tc>
      </w:tr>
      <w:tr w14:paraId="4E6B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548" w:type="dxa"/>
            <w:vMerge w:val="continue"/>
          </w:tcPr>
          <w:p w14:paraId="78CA55C3">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5D11227C">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01F6F3A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（2）对服务人员进行保密、廉洁培训，提高服务人员保密意识和廉洁意识。新员工应当接受保密、廉洁培训，方可上岗。</w:t>
            </w:r>
          </w:p>
        </w:tc>
      </w:tr>
      <w:tr w14:paraId="5924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48" w:type="dxa"/>
            <w:vMerge w:val="continue"/>
          </w:tcPr>
          <w:p w14:paraId="10697E07">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62E5481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74AB20CB">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（3）发现服务人员违法违规或重大过失，及时报告采购人，并采取必要补救措施。</w:t>
            </w:r>
          </w:p>
        </w:tc>
      </w:tr>
      <w:tr w14:paraId="143A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vAlign w:val="center"/>
          </w:tcPr>
          <w:p w14:paraId="3187D4B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1836" w:type="dxa"/>
            <w:vMerge w:val="restart"/>
            <w:vAlign w:val="center"/>
          </w:tcPr>
          <w:p w14:paraId="65E4B5E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档案管理</w:t>
            </w:r>
          </w:p>
        </w:tc>
        <w:tc>
          <w:tcPr>
            <w:tcW w:w="5700" w:type="dxa"/>
            <w:vAlign w:val="center"/>
          </w:tcPr>
          <w:p w14:paraId="7443663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档案和工作记录齐全，包括但不限于：①采购人建议与投诉。②保密、思想政治、物业工作教育培训记录。③设施设备维修、维保、巡查记录。④突发事件演习与处置记录。⑤保洁工作记录。⑥保安工作日志。⑦信报快递信息登记、外来人员出入登记等其他表单。</w:t>
            </w:r>
          </w:p>
        </w:tc>
      </w:tr>
      <w:tr w14:paraId="0A30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17D6D17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D7F80A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700" w:type="dxa"/>
            <w:vAlign w:val="center"/>
          </w:tcPr>
          <w:p w14:paraId="656BC05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（2）遵守采购人的管理要求，未经许可不得将监控视频、档案等资料转作其他用途或向其他单位、个人提供。</w:t>
            </w:r>
          </w:p>
        </w:tc>
      </w:tr>
      <w:tr w14:paraId="6541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28386A6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1836" w:type="dxa"/>
            <w:vMerge w:val="restart"/>
            <w:vAlign w:val="center"/>
          </w:tcPr>
          <w:p w14:paraId="3A7C0AC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服务改进</w:t>
            </w:r>
          </w:p>
        </w:tc>
        <w:tc>
          <w:tcPr>
            <w:tcW w:w="5700" w:type="dxa"/>
            <w:vAlign w:val="center"/>
          </w:tcPr>
          <w:p w14:paraId="5FBC2F7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（1）定期对物业服务过程进行自查，结合反馈意见与评价结果采取改进措施，持续提升管理与服务水平。</w:t>
            </w:r>
          </w:p>
        </w:tc>
      </w:tr>
      <w:tr w14:paraId="040E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A3945E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9F4B4A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0095C33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（2）对不合格服务进行控制，对不合格服务的原因进行识别和分析，及时采取纠正措施，消除不合格的原因，防止不合格再发生。</w:t>
            </w:r>
          </w:p>
        </w:tc>
      </w:tr>
      <w:tr w14:paraId="07E9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8" w:type="dxa"/>
            <w:vMerge w:val="continue"/>
            <w:vAlign w:val="center"/>
          </w:tcPr>
          <w:p w14:paraId="169015A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3A3F7BF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7BE5D4E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（3）需要整改的问题及时整改完成。</w:t>
            </w:r>
          </w:p>
        </w:tc>
      </w:tr>
      <w:tr w14:paraId="79C5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7A997E4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w:t>
            </w:r>
          </w:p>
        </w:tc>
        <w:tc>
          <w:tcPr>
            <w:tcW w:w="1836" w:type="dxa"/>
            <w:vMerge w:val="restart"/>
            <w:vAlign w:val="center"/>
          </w:tcPr>
          <w:p w14:paraId="1AA2E0C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重大活动后勤保障</w:t>
            </w:r>
          </w:p>
        </w:tc>
        <w:tc>
          <w:tcPr>
            <w:tcW w:w="5700" w:type="dxa"/>
            <w:vAlign w:val="center"/>
          </w:tcPr>
          <w:p w14:paraId="1993AD6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（1）制定流程。配合采购人制定重大活动后勤保障工作流程，需对任务进行详细了解，并根据工作安排制定详细的后勤保障计划。</w:t>
            </w:r>
          </w:p>
        </w:tc>
      </w:tr>
      <w:tr w14:paraId="3E23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7C665D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FF47E0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196B67D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（2）实施保障。根据采购人要求，按计划在关键区域和重点部位进行部署，确保任务顺利进行，以礼貌、专业的态度对待来宾，展现良好形象。</w:t>
            </w:r>
          </w:p>
        </w:tc>
      </w:tr>
      <w:tr w14:paraId="4E43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19C3C3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476BB03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3CFD6B3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（3）收尾工作。对现场进行检查，做好清理清洁工作。</w:t>
            </w:r>
          </w:p>
        </w:tc>
      </w:tr>
      <w:tr w14:paraId="4A49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227B27E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w:t>
            </w:r>
          </w:p>
        </w:tc>
        <w:tc>
          <w:tcPr>
            <w:tcW w:w="1836" w:type="dxa"/>
            <w:vMerge w:val="restart"/>
            <w:vAlign w:val="center"/>
          </w:tcPr>
          <w:p w14:paraId="6D9E75B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应急保障预案</w:t>
            </w:r>
          </w:p>
        </w:tc>
        <w:tc>
          <w:tcPr>
            <w:tcW w:w="5700" w:type="dxa"/>
            <w:vAlign w:val="center"/>
          </w:tcPr>
          <w:p w14:paraId="4203F85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重点区域及安全隐患排查。结合项目的实际情况，对重点部位及危险隐患进行排查，并建立清单/台账；应当对危险隐患进行风险分析，制定相应措施进行控制或整改并定期监控；随着设施设备、服务内容的变化，及时更新清单/台账，使风险隐患始终处于受控状态。</w:t>
            </w:r>
          </w:p>
        </w:tc>
      </w:tr>
      <w:tr w14:paraId="0ED7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33F75B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78874AA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5BEAF0F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（2）应急预案的建立。根据物业隐患排查的结果和实际情况，制定专项预案，包括但不限于：火灾应急处置、停水停电应急处置、电梯困人应急处置、防汛防台等恶劣天气应对处置、斗殴盗窃抢劫应急处置等。</w:t>
            </w:r>
          </w:p>
        </w:tc>
      </w:tr>
      <w:tr w14:paraId="0C0A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2F17550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1836" w:type="dxa"/>
            <w:vMerge w:val="continue"/>
            <w:vAlign w:val="center"/>
          </w:tcPr>
          <w:p w14:paraId="3B64D53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36CEC7F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（3）应急预案的培训和演练。应急预案定期培训和演练，留存培训及演练记录和影像资料，确保与实际情况相结合。</w:t>
            </w:r>
          </w:p>
        </w:tc>
      </w:tr>
      <w:tr w14:paraId="7C93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2ADAE9E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1B9B22A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4377D2C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（4）应急物资的管理。根据专项预案中的应对需要、必要的应急物资，建立清单，并有专人定期对应急物资进行检查，如有应急物资不足，及时通知采购人购置齐全，确保能够随时正常使用。</w:t>
            </w:r>
          </w:p>
        </w:tc>
      </w:tr>
      <w:tr w14:paraId="1CC6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5CDDC3C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w:t>
            </w:r>
          </w:p>
        </w:tc>
        <w:tc>
          <w:tcPr>
            <w:tcW w:w="1836" w:type="dxa"/>
            <w:vMerge w:val="restart"/>
            <w:vAlign w:val="center"/>
          </w:tcPr>
          <w:p w14:paraId="7AF3688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服务方案及工作制度</w:t>
            </w:r>
          </w:p>
        </w:tc>
        <w:tc>
          <w:tcPr>
            <w:tcW w:w="5700" w:type="dxa"/>
            <w:vAlign w:val="center"/>
          </w:tcPr>
          <w:p w14:paraId="3B4D822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（1）制定工作制度，主要包括人员录用制度、档案管理制度、物业服务管理制度、公用设施设备相关管理制度等。</w:t>
            </w:r>
          </w:p>
        </w:tc>
      </w:tr>
      <w:tr w14:paraId="6244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25F1941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EE3BB3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34D9DC2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（2）制定项目实施方案，主要包括交接方案、人员培训方案、人员稳定性方案、保密措施等。</w:t>
            </w:r>
          </w:p>
        </w:tc>
      </w:tr>
      <w:tr w14:paraId="76E3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CBB1FC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4D002E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67713D6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（3）制定物业服务方案，主要包括会议服务方案、安保管理方案、车辆管理方案、保洁服务方案、应急预案等。</w:t>
            </w:r>
          </w:p>
        </w:tc>
      </w:tr>
      <w:tr w14:paraId="1BE5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454BFC5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9</w:t>
            </w:r>
          </w:p>
        </w:tc>
        <w:tc>
          <w:tcPr>
            <w:tcW w:w="1836" w:type="dxa"/>
            <w:vMerge w:val="restart"/>
            <w:vAlign w:val="center"/>
          </w:tcPr>
          <w:p w14:paraId="1BF7710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信报服务</w:t>
            </w:r>
          </w:p>
        </w:tc>
        <w:tc>
          <w:tcPr>
            <w:tcW w:w="5700" w:type="dxa"/>
            <w:vAlign w:val="center"/>
          </w:tcPr>
          <w:p w14:paraId="41769AB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（1）对邮件、快递等进行正确分理、安全检查和防疫卫生检查。</w:t>
            </w:r>
          </w:p>
        </w:tc>
      </w:tr>
      <w:tr w14:paraId="3BD9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4C65B8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3F0B517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706CF4E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（2）及时投送或通知收件人领取。</w:t>
            </w:r>
          </w:p>
        </w:tc>
      </w:tr>
      <w:tr w14:paraId="4222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548" w:type="dxa"/>
            <w:vMerge w:val="restart"/>
            <w:vAlign w:val="center"/>
          </w:tcPr>
          <w:p w14:paraId="3C3CF3F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10</w:t>
            </w:r>
          </w:p>
        </w:tc>
        <w:tc>
          <w:tcPr>
            <w:tcW w:w="1836" w:type="dxa"/>
            <w:vMerge w:val="restart"/>
            <w:vAlign w:val="center"/>
          </w:tcPr>
          <w:p w14:paraId="53C9FE8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应急维修</w:t>
            </w:r>
          </w:p>
        </w:tc>
        <w:tc>
          <w:tcPr>
            <w:tcW w:w="5700" w:type="dxa"/>
            <w:vAlign w:val="center"/>
          </w:tcPr>
          <w:p w14:paraId="59451A6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（1）全天候24小时接报修。</w:t>
            </w:r>
          </w:p>
        </w:tc>
      </w:tr>
      <w:tr w14:paraId="1103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B98EB2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650C37F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700" w:type="dxa"/>
            <w:vAlign w:val="center"/>
          </w:tcPr>
          <w:p w14:paraId="4D1373C4">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（2）应急维修应当30分钟内到达现场，不间断维修直至修复。</w:t>
            </w:r>
          </w:p>
        </w:tc>
      </w:tr>
    </w:tbl>
    <w:p w14:paraId="01632093">
      <w:pPr>
        <w:pageBreakBefore w:val="0"/>
        <w:widowControl w:val="0"/>
        <w:kinsoku/>
        <w:wordWrap/>
        <w:overflowPunct/>
        <w:topLinePunct w:val="0"/>
        <w:autoSpaceDE w:val="0"/>
        <w:autoSpaceDN w:val="0"/>
        <w:bidi w:val="0"/>
        <w:adjustRightInd/>
        <w:snapToGrid/>
        <w:spacing w:line="540" w:lineRule="exact"/>
        <w:textAlignment w:val="auto"/>
        <w:rPr>
          <w:rFonts w:hint="default" w:ascii="仿宋" w:hAnsi="仿宋" w:eastAsia="仿宋" w:cs="仿宋"/>
          <w:b/>
          <w:bCs/>
          <w:sz w:val="28"/>
          <w:szCs w:val="28"/>
          <w:highlight w:val="none"/>
          <w:lang w:val="en-US" w:eastAsia="zh-CN"/>
        </w:rPr>
      </w:pPr>
    </w:p>
    <w:p w14:paraId="24DCE325">
      <w:pPr>
        <w:keepNext/>
        <w:keepLines w:val="0"/>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2、房屋维护服务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836"/>
        <w:gridCol w:w="5604"/>
      </w:tblGrid>
      <w:tr w14:paraId="4903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043E9DB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序号</w:t>
            </w:r>
          </w:p>
        </w:tc>
        <w:tc>
          <w:tcPr>
            <w:tcW w:w="1836" w:type="dxa"/>
            <w:vAlign w:val="center"/>
          </w:tcPr>
          <w:p w14:paraId="637D6F5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服务内容</w:t>
            </w:r>
          </w:p>
        </w:tc>
        <w:tc>
          <w:tcPr>
            <w:tcW w:w="5604" w:type="dxa"/>
            <w:vAlign w:val="center"/>
          </w:tcPr>
          <w:p w14:paraId="4D25FF7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服务标准</w:t>
            </w:r>
          </w:p>
        </w:tc>
      </w:tr>
      <w:tr w14:paraId="17D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vAlign w:val="center"/>
          </w:tcPr>
          <w:p w14:paraId="031BEE8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1836" w:type="dxa"/>
            <w:vMerge w:val="restart"/>
            <w:vAlign w:val="center"/>
          </w:tcPr>
          <w:p w14:paraId="2A19C47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主体结构、围护结构、部品部件</w:t>
            </w:r>
          </w:p>
        </w:tc>
        <w:tc>
          <w:tcPr>
            <w:tcW w:w="5604" w:type="dxa"/>
            <w:vAlign w:val="center"/>
          </w:tcPr>
          <w:p w14:paraId="207A8DA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（1）每季度至少开展1次房屋结构安全巡视，发现主体外观、建筑装饰面、玻璃幕墙破损，及时向采购人报告，按采购人要求出具维修方案，待采购人同意后按维修方案实施维修。</w:t>
            </w:r>
          </w:p>
        </w:tc>
      </w:tr>
      <w:tr w14:paraId="2ECA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0262960B">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1836" w:type="dxa"/>
            <w:vMerge w:val="continue"/>
          </w:tcPr>
          <w:p w14:paraId="33D1DFC8">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shd w:val="clear" w:color="auto" w:fill="auto"/>
            <w:vAlign w:val="center"/>
          </w:tcPr>
          <w:p w14:paraId="29B3C6E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sz w:val="24"/>
                <w:szCs w:val="24"/>
                <w:highlight w:val="none"/>
                <w:vertAlign w:val="baseline"/>
                <w:lang w:val="en-US" w:eastAsia="zh-CN"/>
              </w:rPr>
              <w:t>（2）每季度至少开展1次外墙贴饰面、雨蓬、散水、空调外机支撑构件等检查，发现破损，及时向采购人报告，按采购人要求出具维修方案，待采购人同意后按维修方案实施维修。</w:t>
            </w:r>
          </w:p>
        </w:tc>
      </w:tr>
      <w:tr w14:paraId="084B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04419E17">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1836" w:type="dxa"/>
            <w:vMerge w:val="continue"/>
          </w:tcPr>
          <w:p w14:paraId="5F6C42F1">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shd w:val="clear" w:color="auto" w:fill="auto"/>
            <w:vAlign w:val="center"/>
          </w:tcPr>
          <w:p w14:paraId="40CA00D4">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sz w:val="24"/>
                <w:szCs w:val="24"/>
                <w:highlight w:val="none"/>
                <w:vertAlign w:val="baseline"/>
                <w:lang w:val="en-US" w:eastAsia="zh-CN"/>
              </w:rPr>
              <w:t>（3）每月至少开展1次公用部位的门、窗、楼梯、通风道、室内地面、墙面、吊顶和室外屋面等巡查，发现破损，及时向采购人报告，按采购人要求出具维修方案，待采购人同意后按维修方案实施维修。</w:t>
            </w:r>
          </w:p>
        </w:tc>
      </w:tr>
      <w:tr w14:paraId="0BDA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302075C0">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1836" w:type="dxa"/>
            <w:vMerge w:val="continue"/>
          </w:tcPr>
          <w:p w14:paraId="264F28D0">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22D7853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（4）每年强降雨天气前后、雨雪季节检查屋面防水和雨落管等，发现破损，做好应急处置，及时向采购人报告，按采购人要求出具维修方案，待采购人同意后按维修方案实施维修。</w:t>
            </w:r>
          </w:p>
        </w:tc>
      </w:tr>
      <w:tr w14:paraId="090D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090AC86D">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1836" w:type="dxa"/>
            <w:vMerge w:val="continue"/>
          </w:tcPr>
          <w:p w14:paraId="49EA3B1F">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3CAA792B">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（5）通道、楼梯、门窗等设施正常使用，发现破损，及时向采购人报告，按采购人要求出具维修方案，待采购人同意后按维修方案实施维修。</w:t>
            </w:r>
          </w:p>
        </w:tc>
      </w:tr>
      <w:tr w14:paraId="5B50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vAlign w:val="center"/>
          </w:tcPr>
          <w:p w14:paraId="34EDD2D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1836" w:type="dxa"/>
            <w:vMerge w:val="restart"/>
            <w:vAlign w:val="center"/>
          </w:tcPr>
          <w:p w14:paraId="0601F59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w:t>
            </w:r>
          </w:p>
        </w:tc>
        <w:tc>
          <w:tcPr>
            <w:tcW w:w="5604" w:type="dxa"/>
            <w:vAlign w:val="center"/>
          </w:tcPr>
          <w:p w14:paraId="34ACCBBB">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（1）每月至少开展1次大门、围墙、道路、场地等巡查，发现破损，及时向采购人报告，按采购人要求出具维修方案，待采购人同意后按维修方案实施维修。</w:t>
            </w:r>
          </w:p>
        </w:tc>
      </w:tr>
      <w:tr w14:paraId="5660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tcPr>
          <w:p w14:paraId="6AB75809">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10488629">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524B38E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（2）每月至少开展1次雨污水管井、沟渠、地漏等巡查，发现异常，及时向采购人报告，按采购人要求出具维修方案，待采购人同意后按维修方案实施维修。</w:t>
            </w:r>
          </w:p>
        </w:tc>
      </w:tr>
      <w:tr w14:paraId="5347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548" w:type="dxa"/>
            <w:vMerge w:val="continue"/>
          </w:tcPr>
          <w:p w14:paraId="5C2DFD7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4C42A283">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1E777A3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（3）每月至少检查1次标识标牌和消防与安全标识。应当规范清晰、路线指引正确、安装稳固。</w:t>
            </w:r>
          </w:p>
        </w:tc>
      </w:tr>
      <w:tr w14:paraId="28DF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1548" w:type="dxa"/>
            <w:vMerge w:val="continue"/>
          </w:tcPr>
          <w:p w14:paraId="6EC1B2CB">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2CD92831">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46CE8A3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（4）受采购人委托对房屋内装修进行严格的监督管理，发现问题及时上报，确保不因装修而危及大楼结构安全、人身安全和影响正常秩序。</w:t>
            </w:r>
          </w:p>
        </w:tc>
      </w:tr>
    </w:tbl>
    <w:p w14:paraId="3436C9D3">
      <w:pPr>
        <w:pageBreakBefore w:val="0"/>
        <w:widowControl w:val="0"/>
        <w:kinsoku/>
        <w:wordWrap/>
        <w:overflowPunct/>
        <w:topLinePunct w:val="0"/>
        <w:autoSpaceDE w:val="0"/>
        <w:autoSpaceDN w:val="0"/>
        <w:bidi w:val="0"/>
        <w:adjustRightInd/>
        <w:snapToGrid/>
        <w:spacing w:line="540" w:lineRule="exact"/>
        <w:textAlignment w:val="auto"/>
        <w:rPr>
          <w:rFonts w:hint="eastAsia" w:ascii="仿宋" w:hAnsi="仿宋" w:eastAsia="仿宋" w:cs="仿宋"/>
          <w:b/>
          <w:bCs/>
          <w:sz w:val="28"/>
          <w:szCs w:val="28"/>
          <w:highlight w:val="none"/>
          <w:lang w:val="en-US" w:eastAsia="zh-CN"/>
        </w:rPr>
      </w:pPr>
    </w:p>
    <w:p w14:paraId="7AD00218">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3、公用设施设备维护服务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836"/>
        <w:gridCol w:w="5604"/>
      </w:tblGrid>
      <w:tr w14:paraId="61CC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003EC52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序号</w:t>
            </w:r>
          </w:p>
        </w:tc>
        <w:tc>
          <w:tcPr>
            <w:tcW w:w="1836" w:type="dxa"/>
            <w:vAlign w:val="center"/>
          </w:tcPr>
          <w:p w14:paraId="1F65BCA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服务内容</w:t>
            </w:r>
          </w:p>
        </w:tc>
        <w:tc>
          <w:tcPr>
            <w:tcW w:w="5604" w:type="dxa"/>
            <w:vAlign w:val="center"/>
          </w:tcPr>
          <w:p w14:paraId="3251BA2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服务标准</w:t>
            </w:r>
          </w:p>
        </w:tc>
      </w:tr>
      <w:tr w14:paraId="5712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3CAC82C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1836" w:type="dxa"/>
            <w:vMerge w:val="restart"/>
            <w:vAlign w:val="center"/>
          </w:tcPr>
          <w:p w14:paraId="613DC9D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基本要求</w:t>
            </w:r>
          </w:p>
        </w:tc>
        <w:tc>
          <w:tcPr>
            <w:tcW w:w="5604" w:type="dxa"/>
            <w:vAlign w:val="center"/>
          </w:tcPr>
          <w:p w14:paraId="48973A3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（1）重大节假日及恶劣天气前后，组织系统巡检1次。</w:t>
            </w:r>
          </w:p>
        </w:tc>
      </w:tr>
      <w:tr w14:paraId="0ACC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99B6E7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4CAF782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335B599B">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（2）具备设施设备安全、稳定运行的环境和场所，符合相关安全规程。</w:t>
            </w:r>
          </w:p>
        </w:tc>
      </w:tr>
      <w:tr w14:paraId="5473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2209A5B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2564B7F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AC4CE0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（3）维修及时率、合格率、回访率均达到98</w:t>
            </w:r>
            <w:r>
              <w:rPr>
                <w:rFonts w:hint="default" w:ascii="仿宋" w:hAnsi="仿宋" w:eastAsia="仿宋" w:cs="仿宋"/>
                <w:sz w:val="24"/>
                <w:szCs w:val="24"/>
                <w:highlight w:val="none"/>
                <w:vertAlign w:val="baseline"/>
                <w:lang w:val="en-US" w:eastAsia="zh-CN"/>
              </w:rPr>
              <w:t>%</w:t>
            </w:r>
            <w:r>
              <w:rPr>
                <w:rFonts w:hint="eastAsia" w:ascii="仿宋" w:hAnsi="仿宋" w:eastAsia="仿宋" w:cs="仿宋"/>
                <w:sz w:val="24"/>
                <w:szCs w:val="24"/>
                <w:highlight w:val="none"/>
                <w:vertAlign w:val="baseline"/>
                <w:lang w:val="en-US" w:eastAsia="zh-CN"/>
              </w:rPr>
              <w:t>，返修率小于1%。</w:t>
            </w:r>
          </w:p>
        </w:tc>
      </w:tr>
      <w:tr w14:paraId="44DA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32B0C64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1836" w:type="dxa"/>
            <w:vMerge w:val="restart"/>
            <w:vAlign w:val="center"/>
          </w:tcPr>
          <w:p w14:paraId="41D62DE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设备机房</w:t>
            </w:r>
          </w:p>
        </w:tc>
        <w:tc>
          <w:tcPr>
            <w:tcW w:w="5604" w:type="dxa"/>
            <w:vAlign w:val="center"/>
          </w:tcPr>
          <w:p w14:paraId="41CB6564">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（1）设备机房门口有标识。</w:t>
            </w:r>
          </w:p>
        </w:tc>
      </w:tr>
      <w:tr w14:paraId="3EE1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B2A8E4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4BB7B4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6D32E7F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（2）设备机房门窗、锁具应当完好、有效。机房内整洁有序、无杂物、无积尘、无鼠、无虫害。</w:t>
            </w:r>
          </w:p>
        </w:tc>
      </w:tr>
      <w:tr w14:paraId="056A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1404341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4366462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3AE0B8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（3）应急设施设备用品应当齐全、完备，可随时启用。</w:t>
            </w:r>
          </w:p>
        </w:tc>
      </w:tr>
      <w:tr w14:paraId="6428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33EECF3E">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3E23EC82">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31F38AF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（4）对排水管进行疏通、清污，保证排水系统通畅。</w:t>
            </w:r>
          </w:p>
        </w:tc>
      </w:tr>
      <w:tr w14:paraId="2B76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3A0CF01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1836" w:type="dxa"/>
            <w:vMerge w:val="restart"/>
            <w:vAlign w:val="center"/>
          </w:tcPr>
          <w:p w14:paraId="26C8CA1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消防系统</w:t>
            </w:r>
          </w:p>
        </w:tc>
        <w:tc>
          <w:tcPr>
            <w:tcW w:w="5604" w:type="dxa"/>
            <w:vAlign w:val="center"/>
          </w:tcPr>
          <w:p w14:paraId="505244BA">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（1）对维保单位进行日常监督、管理。</w:t>
            </w:r>
          </w:p>
        </w:tc>
      </w:tr>
      <w:tr w14:paraId="1489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5A71DD7">
            <w:pPr>
              <w:keepNext w:val="0"/>
              <w:keepLines w:val="0"/>
              <w:pageBreakBefore w:val="0"/>
              <w:widowControl w:val="0"/>
              <w:kinsoku/>
              <w:wordWrap/>
              <w:overflowPunct/>
              <w:topLinePunct w:val="0"/>
              <w:autoSpaceDE w:val="0"/>
              <w:autoSpaceDN w:val="0"/>
              <w:bidi w:val="0"/>
              <w:adjustRightInd/>
              <w:snapToGrid/>
              <w:spacing w:line="240" w:lineRule="auto"/>
              <w:textAlignment w:val="auto"/>
            </w:pPr>
          </w:p>
        </w:tc>
        <w:tc>
          <w:tcPr>
            <w:tcW w:w="1836" w:type="dxa"/>
            <w:vMerge w:val="continue"/>
            <w:vAlign w:val="center"/>
          </w:tcPr>
          <w:p w14:paraId="47C7F652">
            <w:pPr>
              <w:keepNext w:val="0"/>
              <w:keepLines w:val="0"/>
              <w:pageBreakBefore w:val="0"/>
              <w:widowControl w:val="0"/>
              <w:kinsoku/>
              <w:wordWrap/>
              <w:overflowPunct/>
              <w:topLinePunct w:val="0"/>
              <w:autoSpaceDE w:val="0"/>
              <w:autoSpaceDN w:val="0"/>
              <w:bidi w:val="0"/>
              <w:adjustRightInd/>
              <w:snapToGrid/>
              <w:spacing w:line="240" w:lineRule="auto"/>
              <w:textAlignment w:val="auto"/>
            </w:pPr>
          </w:p>
        </w:tc>
        <w:tc>
          <w:tcPr>
            <w:tcW w:w="5604" w:type="dxa"/>
            <w:vAlign w:val="center"/>
          </w:tcPr>
          <w:p w14:paraId="3A756A45">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（2）消火栓箱、防火门、灭火器、应急照明等设施设备运行正常。</w:t>
            </w:r>
          </w:p>
        </w:tc>
      </w:tr>
      <w:tr w14:paraId="59B7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5B34387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1836" w:type="dxa"/>
            <w:vMerge w:val="restart"/>
            <w:vAlign w:val="center"/>
          </w:tcPr>
          <w:p w14:paraId="38DD025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电梯系统</w:t>
            </w:r>
          </w:p>
        </w:tc>
        <w:tc>
          <w:tcPr>
            <w:tcW w:w="5604" w:type="dxa"/>
            <w:vAlign w:val="center"/>
          </w:tcPr>
          <w:p w14:paraId="57252C76">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（1）对维保单位进行日常监督、管理。电梯运行平稳、无异响、平层、开关正常。每周至少开展2次电梯的安全状况检查。</w:t>
            </w:r>
          </w:p>
        </w:tc>
      </w:tr>
      <w:tr w14:paraId="2216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08F46F8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73CEE6A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12BEFBA4">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（2）电梯准用证、年检合格证等证件齐全。相关证件、紧急救援电话和注意事项置于轿厢醒目位置。</w:t>
            </w:r>
          </w:p>
        </w:tc>
      </w:tr>
      <w:tr w14:paraId="14BE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30CBFC9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62C572F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5596D78F">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（3）有电梯突发事件或事故的应急措施与救援预案，每年至少开展演练1次。电梯出现故障，物业服务人员3分钟内到场应急处理，并联系维保专业人员按合同约定到场处置。</w:t>
            </w:r>
          </w:p>
        </w:tc>
      </w:tr>
      <w:tr w14:paraId="1A48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61FD021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1836" w:type="dxa"/>
            <w:vMerge w:val="restart"/>
            <w:vAlign w:val="center"/>
          </w:tcPr>
          <w:p w14:paraId="5CE69EA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供配电设备</w:t>
            </w:r>
          </w:p>
        </w:tc>
        <w:tc>
          <w:tcPr>
            <w:tcW w:w="5604" w:type="dxa"/>
            <w:vAlign w:val="center"/>
          </w:tcPr>
          <w:p w14:paraId="6F07843A">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（1）公共使用的照明、指示灯具线路、开关、接地等保持完好，确保用电安全。</w:t>
            </w:r>
          </w:p>
        </w:tc>
      </w:tr>
      <w:tr w14:paraId="20CA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2F1F275D">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4162FF58">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6A409FF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（2）发生非计划性停电的，应当在事件发生后及时通知采购人，快速恢复。</w:t>
            </w:r>
          </w:p>
        </w:tc>
      </w:tr>
      <w:tr w14:paraId="2B02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77AA9FF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w:t>
            </w:r>
          </w:p>
        </w:tc>
        <w:tc>
          <w:tcPr>
            <w:tcW w:w="1836" w:type="dxa"/>
            <w:vMerge w:val="restart"/>
            <w:vAlign w:val="center"/>
          </w:tcPr>
          <w:p w14:paraId="52F7C4A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照明设备</w:t>
            </w:r>
          </w:p>
        </w:tc>
        <w:tc>
          <w:tcPr>
            <w:tcW w:w="5604" w:type="dxa"/>
            <w:vAlign w:val="center"/>
          </w:tcPr>
          <w:p w14:paraId="1272A67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（1）外观整洁无缺损、无松落。</w:t>
            </w:r>
          </w:p>
        </w:tc>
      </w:tr>
      <w:tr w14:paraId="00CA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1E838F1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7DF8108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5D960F2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（2）更换的照明灯具应当选用节能环保产品，亮度与更换前保持一致。</w:t>
            </w:r>
          </w:p>
        </w:tc>
      </w:tr>
      <w:tr w14:paraId="66EC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48" w:type="dxa"/>
            <w:vMerge w:val="continue"/>
            <w:vAlign w:val="center"/>
          </w:tcPr>
          <w:p w14:paraId="5A20FB5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4C163682">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29B4500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（3）每周至少开展1次公共区域照明设备巡视。</w:t>
            </w:r>
          </w:p>
        </w:tc>
      </w:tr>
      <w:tr w14:paraId="3646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0FA04FD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w:t>
            </w:r>
          </w:p>
        </w:tc>
        <w:tc>
          <w:tcPr>
            <w:tcW w:w="1836" w:type="dxa"/>
            <w:vAlign w:val="center"/>
          </w:tcPr>
          <w:p w14:paraId="0CE3474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监控系统</w:t>
            </w:r>
          </w:p>
        </w:tc>
        <w:tc>
          <w:tcPr>
            <w:tcW w:w="5604" w:type="dxa"/>
            <w:vAlign w:val="center"/>
          </w:tcPr>
          <w:p w14:paraId="1CA0A36A">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sz w:val="24"/>
                <w:szCs w:val="24"/>
                <w:highlight w:val="none"/>
                <w:vertAlign w:val="baseline"/>
                <w:lang w:val="en-US" w:eastAsia="zh-CN"/>
              </w:rPr>
              <w:t>（1）对维保单位进行日常监督、管理。</w:t>
            </w:r>
          </w:p>
        </w:tc>
      </w:tr>
      <w:tr w14:paraId="0030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551B03B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w:t>
            </w:r>
          </w:p>
        </w:tc>
        <w:tc>
          <w:tcPr>
            <w:tcW w:w="1836" w:type="dxa"/>
            <w:vMerge w:val="restart"/>
            <w:vAlign w:val="center"/>
          </w:tcPr>
          <w:p w14:paraId="40F1554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停车系统</w:t>
            </w:r>
          </w:p>
        </w:tc>
        <w:tc>
          <w:tcPr>
            <w:tcW w:w="5604" w:type="dxa"/>
            <w:vAlign w:val="center"/>
          </w:tcPr>
          <w:p w14:paraId="08A84B9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（1）对维保单位进行日常监督、管理。</w:t>
            </w:r>
          </w:p>
        </w:tc>
      </w:tr>
      <w:tr w14:paraId="74A1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067CCA0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4B5DC3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06FB55C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（2）停车系统运行正常，经采购人确认后及时更新内部车辆数据。</w:t>
            </w:r>
          </w:p>
        </w:tc>
      </w:tr>
      <w:tr w14:paraId="1895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106210C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9</w:t>
            </w:r>
          </w:p>
        </w:tc>
        <w:tc>
          <w:tcPr>
            <w:tcW w:w="1836" w:type="dxa"/>
            <w:vAlign w:val="center"/>
          </w:tcPr>
          <w:p w14:paraId="281A530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安防系统</w:t>
            </w:r>
          </w:p>
        </w:tc>
        <w:tc>
          <w:tcPr>
            <w:tcW w:w="5604" w:type="dxa"/>
            <w:vAlign w:val="center"/>
          </w:tcPr>
          <w:p w14:paraId="1ECD6DB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（1）安防系统运行正常，按时操作，发现问题报采购人。</w:t>
            </w:r>
          </w:p>
        </w:tc>
      </w:tr>
      <w:tr w14:paraId="6D77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5D8FE68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10</w:t>
            </w:r>
          </w:p>
        </w:tc>
        <w:tc>
          <w:tcPr>
            <w:tcW w:w="1836" w:type="dxa"/>
            <w:vAlign w:val="center"/>
          </w:tcPr>
          <w:p w14:paraId="2D31CFF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净水器</w:t>
            </w:r>
          </w:p>
        </w:tc>
        <w:tc>
          <w:tcPr>
            <w:tcW w:w="5604" w:type="dxa"/>
            <w:vAlign w:val="center"/>
          </w:tcPr>
          <w:p w14:paraId="69A89E9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（1）对维保单位进行日常监督、管理。</w:t>
            </w:r>
          </w:p>
        </w:tc>
      </w:tr>
      <w:tr w14:paraId="27BB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49CFFC9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11</w:t>
            </w:r>
          </w:p>
        </w:tc>
        <w:tc>
          <w:tcPr>
            <w:tcW w:w="1836" w:type="dxa"/>
            <w:vMerge w:val="restart"/>
            <w:vAlign w:val="center"/>
          </w:tcPr>
          <w:p w14:paraId="79D4A9B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空调</w:t>
            </w:r>
          </w:p>
        </w:tc>
        <w:tc>
          <w:tcPr>
            <w:tcW w:w="5604" w:type="dxa"/>
            <w:vAlign w:val="center"/>
          </w:tcPr>
          <w:p w14:paraId="5455F1E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（1）对维保单位进行日常监督、管理。</w:t>
            </w:r>
          </w:p>
        </w:tc>
      </w:tr>
      <w:tr w14:paraId="75F2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7C1287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685A48A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73EDA5D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（2）每年两季清洗空调，保障空调处于良好状态。</w:t>
            </w:r>
          </w:p>
        </w:tc>
      </w:tr>
    </w:tbl>
    <w:p w14:paraId="0309F7C1">
      <w:pPr>
        <w:pageBreakBefore w:val="0"/>
        <w:widowControl w:val="0"/>
        <w:kinsoku/>
        <w:wordWrap/>
        <w:overflowPunct/>
        <w:topLinePunct w:val="0"/>
        <w:autoSpaceDE w:val="0"/>
        <w:autoSpaceDN w:val="0"/>
        <w:bidi w:val="0"/>
        <w:adjustRightInd/>
        <w:snapToGrid/>
        <w:spacing w:line="540" w:lineRule="exact"/>
        <w:textAlignment w:val="auto"/>
        <w:rPr>
          <w:rFonts w:hint="eastAsia" w:ascii="仿宋" w:hAnsi="仿宋" w:eastAsia="仿宋" w:cs="仿宋"/>
          <w:b/>
          <w:bCs/>
          <w:sz w:val="28"/>
          <w:szCs w:val="28"/>
          <w:highlight w:val="none"/>
          <w:lang w:val="en-US" w:eastAsia="zh-CN"/>
        </w:rPr>
      </w:pPr>
    </w:p>
    <w:p w14:paraId="64F831D2">
      <w:pPr>
        <w:keepNext/>
        <w:keepLines w:val="0"/>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4、保洁服务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836"/>
        <w:gridCol w:w="5604"/>
      </w:tblGrid>
      <w:tr w14:paraId="1C9B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73CD71F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序号</w:t>
            </w:r>
          </w:p>
        </w:tc>
        <w:tc>
          <w:tcPr>
            <w:tcW w:w="1836" w:type="dxa"/>
            <w:vAlign w:val="center"/>
          </w:tcPr>
          <w:p w14:paraId="513513E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服务内容</w:t>
            </w:r>
          </w:p>
        </w:tc>
        <w:tc>
          <w:tcPr>
            <w:tcW w:w="5604" w:type="dxa"/>
            <w:vAlign w:val="center"/>
          </w:tcPr>
          <w:p w14:paraId="32B114C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服务标准</w:t>
            </w:r>
          </w:p>
        </w:tc>
      </w:tr>
      <w:tr w14:paraId="14E3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2A09A70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1836" w:type="dxa"/>
            <w:vMerge w:val="restart"/>
            <w:vAlign w:val="center"/>
          </w:tcPr>
          <w:p w14:paraId="5287267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基本要求</w:t>
            </w:r>
          </w:p>
        </w:tc>
        <w:tc>
          <w:tcPr>
            <w:tcW w:w="5604" w:type="dxa"/>
            <w:vAlign w:val="center"/>
          </w:tcPr>
          <w:p w14:paraId="126F312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（1）建立保洁服务的工作标准，并按照执行。</w:t>
            </w:r>
          </w:p>
        </w:tc>
      </w:tr>
      <w:tr w14:paraId="624C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34D7F86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048A93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429198F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（2）做好保洁服务工作记录，记录填写规范、保存完好。</w:t>
            </w:r>
          </w:p>
        </w:tc>
      </w:tr>
      <w:tr w14:paraId="393D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14:paraId="456144E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C6CCF0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CF41AAB">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（3）作业时采取安全防护措施，防止对作业人员或他人造成伤害。相关耗材的环保、安全性等应当符合国家相关规定要求。</w:t>
            </w:r>
          </w:p>
        </w:tc>
      </w:tr>
      <w:tr w14:paraId="7EF9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548" w:type="dxa"/>
            <w:vMerge w:val="continue"/>
            <w:vAlign w:val="center"/>
          </w:tcPr>
          <w:p w14:paraId="44FDB8C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387088F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072DCC7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（4）进入保密区域时，有采购人相关人员全程在场。</w:t>
            </w:r>
          </w:p>
        </w:tc>
      </w:tr>
      <w:tr w14:paraId="5905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vAlign w:val="center"/>
          </w:tcPr>
          <w:p w14:paraId="6204AE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1836" w:type="dxa"/>
            <w:vMerge w:val="restart"/>
            <w:vAlign w:val="center"/>
          </w:tcPr>
          <w:p w14:paraId="6D3D907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区域保洁</w:t>
            </w:r>
          </w:p>
        </w:tc>
        <w:tc>
          <w:tcPr>
            <w:tcW w:w="5604" w:type="dxa"/>
            <w:vAlign w:val="center"/>
          </w:tcPr>
          <w:p w14:paraId="3900799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（1）室内地面、墙面、天花板等保持干燥清洁、无水渍，柱面、转角、顶角等无积尘、霉斑及蜘蛛网。</w:t>
            </w:r>
          </w:p>
        </w:tc>
      </w:tr>
      <w:tr w14:paraId="146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513A1626">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1513B48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2ACB7A5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（2）楼梯扶手、栏杆无灰尘，平台、踏步无垃极，梯段侧面无灰尘、污迹和蜘蛛网。</w:t>
            </w:r>
          </w:p>
        </w:tc>
      </w:tr>
      <w:tr w14:paraId="7FCF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79703D25">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22EB703B">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2824B0B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（3）门窗清洁，顶面及接缝处无霉斑、积尘；玻璃洁净、无水迹、指印和张贴物；金属配件光亮、无锈斑。</w:t>
            </w:r>
          </w:p>
        </w:tc>
      </w:tr>
      <w:tr w14:paraId="6A38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67A957C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736E44CF">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0437F82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（4）灯具（包括应急灯）清洁，灯罩内无积尘和飞虫。</w:t>
            </w:r>
          </w:p>
        </w:tc>
      </w:tr>
      <w:tr w14:paraId="114D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78528130">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42669940">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638B7E2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（5）墙面外露设施（消防警铃、手动报警器、照明开关、插座面板等)无灰尘。</w:t>
            </w:r>
          </w:p>
        </w:tc>
      </w:tr>
      <w:tr w14:paraId="296C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31682AEB">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4E79182E">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0753ECB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（6）消火栓箱、灭火器箱表面洁净，无灰尘，箱内消防带、水嘴、阀门无积尘和锈迹。</w:t>
            </w:r>
          </w:p>
        </w:tc>
      </w:tr>
      <w:tr w14:paraId="2B78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43D0C5E2">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772582AB">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2B82C34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（7）厕所、排水管道、地沟保持畅通、无异味，定期消毒。</w:t>
            </w:r>
          </w:p>
        </w:tc>
      </w:tr>
      <w:tr w14:paraId="5B0B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00668042">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6B395271">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33AAD50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（8）外场地面雨天无积水，冬天无积雪、结冰；排水沟、窨井内无垃圾，保持畅通、无异味。</w:t>
            </w:r>
          </w:p>
        </w:tc>
      </w:tr>
      <w:tr w14:paraId="0584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5039D02D">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2215D048">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6570F46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（9）绿化带、盆栽植物内无枯叶、烟蒂、杂物。</w:t>
            </w:r>
          </w:p>
        </w:tc>
      </w:tr>
      <w:tr w14:paraId="6C2F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1306FBD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1836" w:type="dxa"/>
            <w:vMerge w:val="restart"/>
            <w:vAlign w:val="center"/>
          </w:tcPr>
          <w:p w14:paraId="5F451AE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垃圾处理</w:t>
            </w:r>
          </w:p>
        </w:tc>
        <w:tc>
          <w:tcPr>
            <w:tcW w:w="5604" w:type="dxa"/>
            <w:vAlign w:val="center"/>
          </w:tcPr>
          <w:p w14:paraId="7A7464C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（1）在指定位置摆放分类垃圾桶，并在显著处张贴垃圾分类标识。</w:t>
            </w:r>
          </w:p>
        </w:tc>
      </w:tr>
      <w:tr w14:paraId="1CCA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1C4D023F">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65860556">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1F8D7BE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（2）垃圾桶身表面干净无污渍，每日开展至少1次清洁作业，保持无异味。</w:t>
            </w:r>
          </w:p>
        </w:tc>
      </w:tr>
      <w:tr w14:paraId="22F3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17C55256">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360CBFEE">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2332F06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（3）每日对服务区域内产生的垃圾进行清理分类，并运至指定垃圾投放点。</w:t>
            </w:r>
          </w:p>
        </w:tc>
      </w:tr>
      <w:tr w14:paraId="2957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20B4ABF8">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55B99861">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6AFF2F6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（4）垃圾装袋，日产日清。</w:t>
            </w:r>
          </w:p>
        </w:tc>
      </w:tr>
      <w:tr w14:paraId="6950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28D772BD">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6CA66EDE">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679E235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（5）做好垃圾分类管理的宣传工作，督促并引导服务区域内的人员参与垃圾分类投放。</w:t>
            </w:r>
          </w:p>
        </w:tc>
      </w:tr>
      <w:tr w14:paraId="12B6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1B1E801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1836" w:type="dxa"/>
            <w:vMerge w:val="restart"/>
            <w:vAlign w:val="center"/>
          </w:tcPr>
          <w:p w14:paraId="17D2484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卫生消毒</w:t>
            </w:r>
          </w:p>
        </w:tc>
        <w:tc>
          <w:tcPr>
            <w:tcW w:w="5604" w:type="dxa"/>
            <w:vAlign w:val="center"/>
          </w:tcPr>
          <w:p w14:paraId="42A6B7E4">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（1）每周至少开展1次预防性卫生消毒，消毒后及时通风。</w:t>
            </w:r>
          </w:p>
        </w:tc>
      </w:tr>
      <w:tr w14:paraId="50F0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5F9322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68825627">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20005CC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（2）采取综合措施消灭老鼠、蟑螂，控制室内外蚊虫孳生，达到基本无蝇，每季度至少开展1次作业。</w:t>
            </w:r>
          </w:p>
        </w:tc>
      </w:tr>
      <w:tr w14:paraId="3893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CCED62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tcPr>
          <w:p w14:paraId="47D0E7F4">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3EAF174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（3）发生公共卫生事件时，及时向采购人报告，按采购人要求出具消毒方案，待采购人同意后实施。</w:t>
            </w:r>
          </w:p>
        </w:tc>
      </w:tr>
    </w:tbl>
    <w:p w14:paraId="0F57B69D">
      <w:pPr>
        <w:pageBreakBefore w:val="0"/>
        <w:widowControl w:val="0"/>
        <w:kinsoku/>
        <w:wordWrap/>
        <w:overflowPunct/>
        <w:topLinePunct w:val="0"/>
        <w:autoSpaceDE w:val="0"/>
        <w:autoSpaceDN w:val="0"/>
        <w:bidi w:val="0"/>
        <w:adjustRightInd/>
        <w:snapToGrid/>
        <w:spacing w:line="540" w:lineRule="exact"/>
        <w:textAlignment w:val="auto"/>
        <w:rPr>
          <w:rFonts w:hint="eastAsia" w:ascii="仿宋" w:hAnsi="仿宋" w:eastAsia="仿宋" w:cs="仿宋"/>
          <w:b/>
          <w:bCs/>
          <w:sz w:val="28"/>
          <w:szCs w:val="28"/>
          <w:highlight w:val="none"/>
          <w:lang w:val="en-US" w:eastAsia="zh-CN"/>
        </w:rPr>
      </w:pPr>
    </w:p>
    <w:p w14:paraId="1A1E6083">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5、保安服务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836"/>
        <w:gridCol w:w="5604"/>
      </w:tblGrid>
      <w:tr w14:paraId="3FEE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4AD208D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序号</w:t>
            </w:r>
          </w:p>
        </w:tc>
        <w:tc>
          <w:tcPr>
            <w:tcW w:w="1836" w:type="dxa"/>
            <w:vAlign w:val="center"/>
          </w:tcPr>
          <w:p w14:paraId="33AC1E7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服务内容</w:t>
            </w:r>
          </w:p>
        </w:tc>
        <w:tc>
          <w:tcPr>
            <w:tcW w:w="5604" w:type="dxa"/>
            <w:vAlign w:val="center"/>
          </w:tcPr>
          <w:p w14:paraId="062A78A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服务标准</w:t>
            </w:r>
          </w:p>
        </w:tc>
      </w:tr>
      <w:tr w14:paraId="4DFC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494FBC9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1836" w:type="dxa"/>
            <w:vMerge w:val="restart"/>
            <w:vAlign w:val="center"/>
          </w:tcPr>
          <w:p w14:paraId="717552E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基本要求</w:t>
            </w:r>
          </w:p>
        </w:tc>
        <w:tc>
          <w:tcPr>
            <w:tcW w:w="5604" w:type="dxa"/>
            <w:vAlign w:val="center"/>
          </w:tcPr>
          <w:p w14:paraId="63BF2CB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（1）建立保安服务相关制度，并按照执行。</w:t>
            </w:r>
          </w:p>
        </w:tc>
      </w:tr>
      <w:tr w14:paraId="5CEA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C28C7D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5C51A2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329AD0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（2）对巡查、值守及异常情况等做好相关记录，保存完好。</w:t>
            </w:r>
          </w:p>
        </w:tc>
      </w:tr>
      <w:tr w14:paraId="3740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5B09727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7F33B99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47D824A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（3）有效疏导如出入口人群聚集、车辆拥堵、货物堵塞道路等情况。</w:t>
            </w:r>
          </w:p>
        </w:tc>
      </w:tr>
      <w:tr w14:paraId="2477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47952A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3918ADA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6EB1B1B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（4）做好接待服务，对来访人员咨询、建议、求助等事项，及时处理或答复。</w:t>
            </w:r>
          </w:p>
        </w:tc>
      </w:tr>
      <w:tr w14:paraId="083F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073DF72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670B2F4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98CBAD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（5）配备保安服务必要的器材。</w:t>
            </w:r>
          </w:p>
        </w:tc>
      </w:tr>
      <w:tr w14:paraId="5446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3F37C8B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1836" w:type="dxa"/>
            <w:vMerge w:val="restart"/>
            <w:vAlign w:val="center"/>
          </w:tcPr>
          <w:p w14:paraId="6990228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值班巡查</w:t>
            </w:r>
          </w:p>
        </w:tc>
        <w:tc>
          <w:tcPr>
            <w:tcW w:w="5604" w:type="dxa"/>
            <w:vAlign w:val="center"/>
          </w:tcPr>
          <w:p w14:paraId="191EAA9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（1）建立24小时值班巡查制度。</w:t>
            </w:r>
          </w:p>
        </w:tc>
      </w:tr>
      <w:tr w14:paraId="43A8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AFC88E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1836" w:type="dxa"/>
            <w:vMerge w:val="continue"/>
            <w:vAlign w:val="center"/>
          </w:tcPr>
          <w:p w14:paraId="24DD0D6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p>
        </w:tc>
        <w:tc>
          <w:tcPr>
            <w:tcW w:w="5604" w:type="dxa"/>
            <w:vAlign w:val="center"/>
          </w:tcPr>
          <w:p w14:paraId="6FD5FEB4">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（2）制定巡查路线，按照制定时间和路线执行，加强重点区域、重点部位及装修区域的巡查。</w:t>
            </w:r>
          </w:p>
        </w:tc>
      </w:tr>
      <w:tr w14:paraId="46E2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0F2EB9C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28EE287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3571130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（3）巡查期间保持通讯通畅，遇到异常情况立即上报并在现场采取相应措施。</w:t>
            </w:r>
          </w:p>
        </w:tc>
      </w:tr>
      <w:tr w14:paraId="5AFB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7A860CB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1836" w:type="dxa"/>
            <w:vMerge w:val="restart"/>
            <w:vAlign w:val="center"/>
          </w:tcPr>
          <w:p w14:paraId="1CF0F2C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监控值守</w:t>
            </w:r>
          </w:p>
        </w:tc>
        <w:tc>
          <w:tcPr>
            <w:tcW w:w="5604" w:type="dxa"/>
            <w:vAlign w:val="center"/>
          </w:tcPr>
          <w:p w14:paraId="4CF9183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（1）监控室环境负荷系统设备运行要求，定期进行检查和检测，确保系统功能正常。</w:t>
            </w:r>
          </w:p>
        </w:tc>
      </w:tr>
      <w:tr w14:paraId="35D0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1103E4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cyan"/>
                <w:vertAlign w:val="baseline"/>
                <w:lang w:val="en-US" w:eastAsia="zh-CN"/>
              </w:rPr>
            </w:pPr>
          </w:p>
        </w:tc>
        <w:tc>
          <w:tcPr>
            <w:tcW w:w="1836" w:type="dxa"/>
            <w:vMerge w:val="continue"/>
            <w:vAlign w:val="center"/>
          </w:tcPr>
          <w:p w14:paraId="1E0CA93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cyan"/>
                <w:vertAlign w:val="baseline"/>
                <w:lang w:val="en-US" w:eastAsia="zh-CN"/>
              </w:rPr>
            </w:pPr>
          </w:p>
        </w:tc>
        <w:tc>
          <w:tcPr>
            <w:tcW w:w="5604" w:type="dxa"/>
            <w:vAlign w:val="center"/>
          </w:tcPr>
          <w:p w14:paraId="5176B2DB">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（2）监控设备24小时正常运行，监控室实行专人24小时值班制度。</w:t>
            </w:r>
          </w:p>
        </w:tc>
      </w:tr>
      <w:tr w14:paraId="7F33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2CB66DCC">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cyan"/>
                <w:vertAlign w:val="baseline"/>
                <w:lang w:val="en-US" w:eastAsia="zh-CN"/>
              </w:rPr>
            </w:pPr>
          </w:p>
        </w:tc>
        <w:tc>
          <w:tcPr>
            <w:tcW w:w="1836" w:type="dxa"/>
            <w:vMerge w:val="continue"/>
          </w:tcPr>
          <w:p w14:paraId="664141E6">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cyan"/>
                <w:vertAlign w:val="baseline"/>
                <w:lang w:val="en-US" w:eastAsia="zh-CN"/>
              </w:rPr>
            </w:pPr>
          </w:p>
        </w:tc>
        <w:tc>
          <w:tcPr>
            <w:tcW w:w="5604" w:type="dxa"/>
            <w:vAlign w:val="center"/>
          </w:tcPr>
          <w:p w14:paraId="72A0576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（3）值班期间遵守操作规程和保密制度，监控记录保持完整。</w:t>
            </w:r>
          </w:p>
        </w:tc>
      </w:tr>
      <w:tr w14:paraId="24BD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tcPr>
          <w:p w14:paraId="1687D16C">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z w:val="24"/>
                <w:szCs w:val="24"/>
                <w:highlight w:val="cyan"/>
                <w:vertAlign w:val="baseline"/>
                <w:lang w:val="en-US" w:eastAsia="zh-CN"/>
              </w:rPr>
            </w:pPr>
          </w:p>
        </w:tc>
        <w:tc>
          <w:tcPr>
            <w:tcW w:w="1836" w:type="dxa"/>
            <w:vMerge w:val="continue"/>
          </w:tcPr>
          <w:p w14:paraId="5A66653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仿宋" w:hAnsi="仿宋" w:eastAsia="仿宋" w:cs="仿宋"/>
                <w:sz w:val="24"/>
                <w:szCs w:val="24"/>
                <w:highlight w:val="cyan"/>
                <w:vertAlign w:val="baseline"/>
                <w:lang w:val="en-US" w:eastAsia="zh-CN"/>
              </w:rPr>
            </w:pPr>
          </w:p>
        </w:tc>
        <w:tc>
          <w:tcPr>
            <w:tcW w:w="5604" w:type="dxa"/>
            <w:vAlign w:val="center"/>
          </w:tcPr>
          <w:p w14:paraId="4C487E1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（4）无关人员不得查阅监控记录。</w:t>
            </w:r>
          </w:p>
        </w:tc>
      </w:tr>
      <w:tr w14:paraId="3A4E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04B3EB0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1836" w:type="dxa"/>
            <w:vMerge w:val="restart"/>
            <w:vAlign w:val="center"/>
          </w:tcPr>
          <w:p w14:paraId="66E76E3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车辆管理</w:t>
            </w:r>
          </w:p>
        </w:tc>
        <w:tc>
          <w:tcPr>
            <w:tcW w:w="5604" w:type="dxa"/>
            <w:vAlign w:val="center"/>
          </w:tcPr>
          <w:p w14:paraId="4B3CCE8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（1）车辆行驶路线设置合理、规范。</w:t>
            </w:r>
          </w:p>
        </w:tc>
      </w:tr>
      <w:tr w14:paraId="05F7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1B2504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372C16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A06823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（3）合理规划车辆停放区域，对车辆及停放区域实行规范管理。</w:t>
            </w:r>
          </w:p>
        </w:tc>
      </w:tr>
      <w:tr w14:paraId="34BD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08B803C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A92C36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D3709D5">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（4）非机动车定点、有序停放，严禁在项目区域内进行充电。</w:t>
            </w:r>
          </w:p>
        </w:tc>
      </w:tr>
      <w:tr w14:paraId="7045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C99D79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2855508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51A0215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（5）发现车辆异常情况及时通知车主并做好登记。</w:t>
            </w:r>
          </w:p>
        </w:tc>
      </w:tr>
      <w:tr w14:paraId="1AC9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698FF8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A6B5CE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6EBB110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（6）发生交通事故、自然灾害等意外事故时及时疏导和协助处理，响应时间不超过3分钟。</w:t>
            </w:r>
          </w:p>
        </w:tc>
      </w:tr>
      <w:tr w14:paraId="19A0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146D6B0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1836" w:type="dxa"/>
            <w:vMerge w:val="restart"/>
            <w:vAlign w:val="center"/>
          </w:tcPr>
          <w:p w14:paraId="4F24F9A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安全管理</w:t>
            </w:r>
          </w:p>
        </w:tc>
        <w:tc>
          <w:tcPr>
            <w:tcW w:w="5604" w:type="dxa"/>
            <w:vAlign w:val="center"/>
          </w:tcPr>
          <w:p w14:paraId="71B48BB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（1）建立安全责任制，确定安全责任人及其职责。</w:t>
            </w:r>
          </w:p>
        </w:tc>
      </w:tr>
      <w:tr w14:paraId="2EED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74F684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7D6EE9D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010EC4A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（2）消火栓、应急照明、灭火器、消防及人员逃生通道、消防车通道可随时正常使用。</w:t>
            </w:r>
          </w:p>
        </w:tc>
      </w:tr>
      <w:tr w14:paraId="5B08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023A738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4C2ED83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7BDA9EE1">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（3）易燃易爆品（若有）设专区专人管理，做好相关记录。</w:t>
            </w:r>
          </w:p>
        </w:tc>
      </w:tr>
      <w:tr w14:paraId="4E6D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335E204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79EB239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3F591C0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（4）定期组织安全宣传，每半年至少开展1次演练。</w:t>
            </w:r>
          </w:p>
        </w:tc>
      </w:tr>
      <w:tr w14:paraId="4D80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23C7CF3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w:t>
            </w:r>
          </w:p>
        </w:tc>
        <w:tc>
          <w:tcPr>
            <w:tcW w:w="1836" w:type="dxa"/>
            <w:vMerge w:val="restart"/>
            <w:vAlign w:val="center"/>
          </w:tcPr>
          <w:p w14:paraId="3CE5863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突发事件处理</w:t>
            </w:r>
          </w:p>
        </w:tc>
        <w:tc>
          <w:tcPr>
            <w:tcW w:w="5604" w:type="dxa"/>
            <w:vAlign w:val="center"/>
          </w:tcPr>
          <w:p w14:paraId="460DD24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（1）制定突发事件应急处置预案，定期开展演练，掌握应急处置流程。</w:t>
            </w:r>
          </w:p>
        </w:tc>
      </w:tr>
      <w:tr w14:paraId="6E23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1D8EED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98B1B6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2658E457">
            <w:pPr>
              <w:keepNext w:val="0"/>
              <w:keepLines w:val="0"/>
              <w:pageBreakBefore w:val="0"/>
              <w:widowControl w:val="0"/>
              <w:numPr>
                <w:ilvl w:val="0"/>
                <w:numId w:val="3"/>
              </w:numPr>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发生突发事件时，及时采取应急措施，维护现场物业服务正常进行。</w:t>
            </w:r>
          </w:p>
        </w:tc>
      </w:tr>
      <w:tr w14:paraId="2D1C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48" w:type="dxa"/>
            <w:vMerge w:val="continue"/>
            <w:vAlign w:val="center"/>
          </w:tcPr>
          <w:p w14:paraId="4534DCF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106C9DE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3BF61D4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（3）应急措施终止实施后，在尽可能短的时间内，消除事故带来的不良影响，配合采购人落实善后工作。</w:t>
            </w:r>
          </w:p>
        </w:tc>
      </w:tr>
      <w:tr w14:paraId="4C74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1BA0C89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CF2C37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0CEDE49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（4）事故处理后，及时进行总结，完善应急预案。</w:t>
            </w:r>
          </w:p>
        </w:tc>
      </w:tr>
      <w:tr w14:paraId="29D6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541635C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7</w:t>
            </w:r>
          </w:p>
        </w:tc>
        <w:tc>
          <w:tcPr>
            <w:tcW w:w="1836" w:type="dxa"/>
            <w:vMerge w:val="restart"/>
            <w:vAlign w:val="center"/>
          </w:tcPr>
          <w:p w14:paraId="6BD7593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大型活动秩序</w:t>
            </w:r>
          </w:p>
        </w:tc>
        <w:tc>
          <w:tcPr>
            <w:tcW w:w="5604" w:type="dxa"/>
            <w:vAlign w:val="center"/>
          </w:tcPr>
          <w:p w14:paraId="6A0EC24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（1）制定相应的活动秩序维护方案，合理安排人员，并对场所的安全隐患进行排查。</w:t>
            </w:r>
          </w:p>
        </w:tc>
      </w:tr>
      <w:tr w14:paraId="3F28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4D321DB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7C31555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174D310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（2）应当保障通道、出入口、停车场等区域畅通。</w:t>
            </w:r>
          </w:p>
        </w:tc>
      </w:tr>
      <w:tr w14:paraId="78D9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70D4DCE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52E0744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3105DD2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（3）活动举办过程中，做好现场秩序的维护和突发事故的处置工作，确保活动正常进行。</w:t>
            </w:r>
          </w:p>
        </w:tc>
      </w:tr>
    </w:tbl>
    <w:p w14:paraId="58AADB3E">
      <w:pPr>
        <w:pageBreakBefore w:val="0"/>
        <w:widowControl w:val="0"/>
        <w:kinsoku/>
        <w:wordWrap/>
        <w:overflowPunct/>
        <w:topLinePunct w:val="0"/>
        <w:autoSpaceDE w:val="0"/>
        <w:autoSpaceDN w:val="0"/>
        <w:bidi w:val="0"/>
        <w:adjustRightInd/>
        <w:snapToGrid/>
        <w:spacing w:line="540" w:lineRule="exact"/>
        <w:textAlignment w:val="auto"/>
        <w:rPr>
          <w:rFonts w:hint="eastAsia" w:ascii="仿宋" w:hAnsi="仿宋" w:eastAsia="仿宋" w:cs="仿宋"/>
          <w:b/>
          <w:bCs/>
          <w:sz w:val="28"/>
          <w:szCs w:val="28"/>
          <w:highlight w:val="none"/>
          <w:lang w:val="en-US" w:eastAsia="zh-CN"/>
        </w:rPr>
      </w:pPr>
    </w:p>
    <w:p w14:paraId="22BA6A34">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6、会务服务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836"/>
        <w:gridCol w:w="5604"/>
      </w:tblGrid>
      <w:tr w14:paraId="536C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048247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序号</w:t>
            </w:r>
          </w:p>
        </w:tc>
        <w:tc>
          <w:tcPr>
            <w:tcW w:w="1836" w:type="dxa"/>
            <w:vAlign w:val="center"/>
          </w:tcPr>
          <w:p w14:paraId="44CBCD0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服务内容</w:t>
            </w:r>
          </w:p>
        </w:tc>
        <w:tc>
          <w:tcPr>
            <w:tcW w:w="5604" w:type="dxa"/>
            <w:vAlign w:val="center"/>
          </w:tcPr>
          <w:p w14:paraId="1EAC0F2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服务标准</w:t>
            </w:r>
          </w:p>
        </w:tc>
      </w:tr>
      <w:tr w14:paraId="3537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6A5AD4C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1836" w:type="dxa"/>
            <w:vAlign w:val="center"/>
          </w:tcPr>
          <w:p w14:paraId="3F31114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会议受理</w:t>
            </w:r>
          </w:p>
        </w:tc>
        <w:tc>
          <w:tcPr>
            <w:tcW w:w="5604" w:type="dxa"/>
            <w:vAlign w:val="center"/>
          </w:tcPr>
          <w:p w14:paraId="01938B62">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（1）接受会议预定，记录会议需求。</w:t>
            </w:r>
          </w:p>
        </w:tc>
      </w:tr>
      <w:tr w14:paraId="6034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01F25E3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1836" w:type="dxa"/>
            <w:vAlign w:val="center"/>
          </w:tcPr>
          <w:p w14:paraId="0CDED08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会前准备</w:t>
            </w:r>
          </w:p>
        </w:tc>
        <w:tc>
          <w:tcPr>
            <w:tcW w:w="5604" w:type="dxa"/>
            <w:vAlign w:val="center"/>
          </w:tcPr>
          <w:p w14:paraId="5951977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（1）根据会议需求、场地大小、用途，明确会议桌椅、物品、设备、文具等摆放规定，音、视频设施保障措施。</w:t>
            </w:r>
          </w:p>
        </w:tc>
      </w:tr>
      <w:tr w14:paraId="519B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64C2D61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w:t>
            </w:r>
          </w:p>
        </w:tc>
        <w:tc>
          <w:tcPr>
            <w:tcW w:w="1836" w:type="dxa"/>
            <w:vAlign w:val="center"/>
          </w:tcPr>
          <w:p w14:paraId="6CA6F08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引导服务</w:t>
            </w:r>
          </w:p>
        </w:tc>
        <w:tc>
          <w:tcPr>
            <w:tcW w:w="5604" w:type="dxa"/>
            <w:vAlign w:val="center"/>
          </w:tcPr>
          <w:p w14:paraId="7BAC85D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（1）会前30分钟到岗，会前15分钟必须站立侯会，引导手势规范，语言标准。</w:t>
            </w:r>
          </w:p>
        </w:tc>
      </w:tr>
      <w:tr w14:paraId="7782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5573748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w:t>
            </w:r>
          </w:p>
        </w:tc>
        <w:tc>
          <w:tcPr>
            <w:tcW w:w="1836" w:type="dxa"/>
            <w:vMerge w:val="restart"/>
            <w:vAlign w:val="center"/>
          </w:tcPr>
          <w:p w14:paraId="0F6D22D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会中服务</w:t>
            </w:r>
          </w:p>
        </w:tc>
        <w:tc>
          <w:tcPr>
            <w:tcW w:w="5604" w:type="dxa"/>
            <w:vAlign w:val="center"/>
          </w:tcPr>
          <w:p w14:paraId="40953A2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（1）会议期间按要求加水。</w:t>
            </w:r>
          </w:p>
        </w:tc>
      </w:tr>
      <w:tr w14:paraId="1F77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63D5278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779501D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1FD538C9">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（2）不得随意让他人进入会议、接待场所。</w:t>
            </w:r>
          </w:p>
        </w:tc>
      </w:tr>
      <w:tr w14:paraId="4041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Align w:val="center"/>
          </w:tcPr>
          <w:p w14:paraId="402D74A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5</w:t>
            </w:r>
          </w:p>
        </w:tc>
        <w:tc>
          <w:tcPr>
            <w:tcW w:w="1836" w:type="dxa"/>
            <w:vAlign w:val="center"/>
          </w:tcPr>
          <w:p w14:paraId="12D3EA6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会后整理</w:t>
            </w:r>
          </w:p>
        </w:tc>
        <w:tc>
          <w:tcPr>
            <w:tcW w:w="5604" w:type="dxa"/>
            <w:vAlign w:val="center"/>
          </w:tcPr>
          <w:p w14:paraId="29C9C808">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（1）对会议现场进行检查，做好会场清扫工作。</w:t>
            </w:r>
          </w:p>
        </w:tc>
      </w:tr>
      <w:tr w14:paraId="7A2E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restart"/>
            <w:vAlign w:val="center"/>
          </w:tcPr>
          <w:p w14:paraId="1FCAAD9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6</w:t>
            </w:r>
          </w:p>
        </w:tc>
        <w:tc>
          <w:tcPr>
            <w:tcW w:w="1836" w:type="dxa"/>
            <w:vMerge w:val="restart"/>
            <w:vAlign w:val="center"/>
          </w:tcPr>
          <w:p w14:paraId="21649A2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其他</w:t>
            </w:r>
          </w:p>
        </w:tc>
        <w:tc>
          <w:tcPr>
            <w:tcW w:w="5604" w:type="dxa"/>
            <w:vAlign w:val="center"/>
          </w:tcPr>
          <w:p w14:paraId="48AE91B3">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（1）服从工作安排，能根据甲方需求至甲方管辖的其他活动、会议场所提供会务服务，能在非工作时间接到会务服务通知后30分钟内到岗工作。</w:t>
            </w:r>
          </w:p>
        </w:tc>
      </w:tr>
      <w:tr w14:paraId="1C1C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vMerge w:val="continue"/>
            <w:vAlign w:val="center"/>
          </w:tcPr>
          <w:p w14:paraId="5C34DE4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18A67D0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75779E43">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（2）妥善使用会议用品，降低损耗率。每日检查会议室和接待室内各类设备、用品是否完好，发现问题及时处理和报修。</w:t>
            </w:r>
          </w:p>
        </w:tc>
      </w:tr>
      <w:tr w14:paraId="01B2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48" w:type="dxa"/>
            <w:vMerge w:val="continue"/>
            <w:vAlign w:val="center"/>
          </w:tcPr>
          <w:p w14:paraId="3B59A5E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041C20B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3E723170">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（3）按保洁服务标准完成指定办公室、会议室、接待室的清洁工作。</w:t>
            </w:r>
          </w:p>
        </w:tc>
      </w:tr>
      <w:tr w14:paraId="3051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48" w:type="dxa"/>
            <w:vMerge w:val="continue"/>
            <w:vAlign w:val="center"/>
          </w:tcPr>
          <w:p w14:paraId="41DE54E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1836" w:type="dxa"/>
            <w:vMerge w:val="continue"/>
            <w:vAlign w:val="center"/>
          </w:tcPr>
          <w:p w14:paraId="1A6CB8F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sz w:val="24"/>
                <w:szCs w:val="24"/>
                <w:highlight w:val="none"/>
                <w:vertAlign w:val="baseline"/>
                <w:lang w:val="en-US" w:eastAsia="zh-CN"/>
              </w:rPr>
            </w:pPr>
          </w:p>
        </w:tc>
        <w:tc>
          <w:tcPr>
            <w:tcW w:w="5604" w:type="dxa"/>
            <w:vAlign w:val="center"/>
          </w:tcPr>
          <w:p w14:paraId="5DCB555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（4）遵守保密制度，做到不听、不看、不传。</w:t>
            </w:r>
          </w:p>
        </w:tc>
      </w:tr>
    </w:tbl>
    <w:p w14:paraId="0A8C5A52">
      <w:pPr>
        <w:pageBreakBefore w:val="0"/>
        <w:widowControl w:val="0"/>
        <w:kinsoku/>
        <w:wordWrap/>
        <w:overflowPunct/>
        <w:topLinePunct w:val="0"/>
        <w:autoSpaceDE w:val="0"/>
        <w:autoSpaceDN w:val="0"/>
        <w:bidi w:val="0"/>
        <w:adjustRightInd/>
        <w:snapToGrid/>
        <w:spacing w:line="540" w:lineRule="exact"/>
        <w:textAlignment w:val="auto"/>
        <w:rPr>
          <w:rFonts w:hint="eastAsia" w:ascii="仿宋" w:hAnsi="仿宋" w:eastAsia="仿宋" w:cs="仿宋"/>
          <w:b/>
          <w:bCs/>
          <w:sz w:val="28"/>
          <w:szCs w:val="28"/>
          <w:highlight w:val="none"/>
          <w:lang w:val="en-US" w:eastAsia="zh-CN"/>
        </w:rPr>
      </w:pPr>
    </w:p>
    <w:p w14:paraId="1B791725">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7、物业服务人员要求</w:t>
      </w:r>
    </w:p>
    <w:p w14:paraId="58209393">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本项目物业人员</w:t>
      </w:r>
      <w:r>
        <w:rPr>
          <w:rFonts w:hint="eastAsia" w:ascii="仿宋" w:hAnsi="仿宋" w:eastAsia="仿宋" w:cs="仿宋"/>
          <w:sz w:val="28"/>
          <w:szCs w:val="28"/>
          <w:highlight w:val="none"/>
          <w:lang w:val="en-US" w:eastAsia="zh-CN"/>
        </w:rPr>
        <w:t>应品行端正，具备良好的协作能力、沟通能力，负有责任心、具有亲和力，无犯罪记录，持有健康证，且必须经岗前培训、采购人审定后方可录用。所有</w:t>
      </w:r>
      <w:r>
        <w:rPr>
          <w:rFonts w:hint="eastAsia" w:ascii="仿宋" w:hAnsi="仿宋" w:eastAsia="仿宋" w:cs="仿宋"/>
          <w:b w:val="0"/>
          <w:bCs w:val="0"/>
          <w:sz w:val="28"/>
          <w:szCs w:val="28"/>
          <w:highlight w:val="none"/>
          <w:lang w:val="en-US" w:eastAsia="zh-CN"/>
        </w:rPr>
        <w:t>服务人员必须是供应商自招人员，采购人将复</w:t>
      </w:r>
      <w:r>
        <w:rPr>
          <w:rFonts w:hint="eastAsia" w:ascii="仿宋" w:hAnsi="仿宋" w:eastAsia="仿宋" w:cs="仿宋"/>
          <w:sz w:val="28"/>
          <w:szCs w:val="28"/>
          <w:highlight w:val="none"/>
          <w:lang w:val="en-US" w:eastAsia="zh-CN"/>
        </w:rPr>
        <w:t>核相关人员的劳动合同、劳务合同、保密规定等文件。</w:t>
      </w:r>
    </w:p>
    <w:p w14:paraId="0CC560EA">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本项目要求物业人员相对固定，除应对突发事件和保障重大活动增派人员外，正常服务人员达到80%固定，物业人员经采购人确认备案后方可录用或调换。供应商应杜绝非采购人原因的随意、频繁调动物业人员。</w:t>
      </w:r>
    </w:p>
    <w:p w14:paraId="51C0B46E">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注：项目团队人员须至少有一人持有消防四级证、特种设备安全管理和操作证。</w:t>
      </w:r>
    </w:p>
    <w:p w14:paraId="00D2BE8A">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本项目物业人员</w:t>
      </w:r>
      <w:r>
        <w:rPr>
          <w:rFonts w:hint="eastAsia" w:ascii="仿宋" w:hAnsi="仿宋" w:eastAsia="仿宋" w:cs="仿宋"/>
          <w:sz w:val="28"/>
          <w:szCs w:val="28"/>
          <w:highlight w:val="none"/>
        </w:rPr>
        <w:t>不得少于</w:t>
      </w:r>
      <w:r>
        <w:rPr>
          <w:rFonts w:hint="eastAsia" w:ascii="仿宋" w:hAnsi="仿宋" w:eastAsia="仿宋" w:cs="仿宋"/>
          <w:sz w:val="28"/>
          <w:szCs w:val="28"/>
          <w:highlight w:val="none"/>
          <w:lang w:val="en-US" w:eastAsia="zh-CN"/>
        </w:rPr>
        <w:t>16岗</w:t>
      </w:r>
      <w:r>
        <w:rPr>
          <w:rFonts w:hint="eastAsia" w:ascii="仿宋" w:hAnsi="仿宋" w:eastAsia="仿宋" w:cs="仿宋"/>
          <w:sz w:val="28"/>
          <w:szCs w:val="28"/>
          <w:highlight w:val="none"/>
          <w:lang w:eastAsia="zh-CN"/>
        </w:rPr>
        <w:t>：</w:t>
      </w:r>
    </w:p>
    <w:p w14:paraId="2E9C4F99">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1、项目经理1岗，要求年龄55周岁以下，具有5年以上物业管理工作经验，并具有参加过安全生产相关培训的培训证明。</w:t>
      </w:r>
    </w:p>
    <w:p w14:paraId="1F8C1CCF">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2、保洁员4岗，具有相关工作经验。服务时间为工作日7:00-17:00（不含早、午餐时间）。</w:t>
      </w:r>
    </w:p>
    <w:p w14:paraId="7CB88431">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3、内场保安员3岗，要求持有保安证，具有相关工作经验。服务时间为工作日7:00-18:00（不含早、午餐时间）。</w:t>
      </w:r>
    </w:p>
    <w:p w14:paraId="777AFE6E">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4、门岗保安员4岗，要求持有保安证，具有相关工作经验。24小时执勤。</w:t>
      </w:r>
    </w:p>
    <w:p w14:paraId="4D77FB0D">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5、会务员3岗，具有相关工作经验，沟通理解能力强，服务时间为工作日7:00-17:00（不含早、午餐时间），但需24小时待命，收到临时会议通知后30分钟内到岗。</w:t>
      </w:r>
    </w:p>
    <w:p w14:paraId="5CBE3E7D">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6、机动维修工1岗，要求24小时提供服务，具有相关工作经验，持有低压电工作业证。</w:t>
      </w:r>
    </w:p>
    <w:p w14:paraId="02F6BD89">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default" w:ascii="仿宋" w:hAnsi="仿宋" w:eastAsia="仿宋" w:cs="仿宋"/>
          <w:sz w:val="28"/>
          <w:szCs w:val="28"/>
          <w:highlight w:val="none"/>
          <w:lang w:val="en-US" w:eastAsia="zh-CN"/>
        </w:rPr>
      </w:pPr>
    </w:p>
    <w:p w14:paraId="7A7C6DAE">
      <w:pPr>
        <w:pStyle w:val="3"/>
        <w:keepNext/>
        <w:keepLines/>
        <w:pageBreakBefore w:val="0"/>
        <w:widowControl w:val="0"/>
        <w:numPr>
          <w:ilvl w:val="0"/>
          <w:numId w:val="1"/>
        </w:numPr>
        <w:kinsoku/>
        <w:wordWrap/>
        <w:overflowPunct/>
        <w:topLinePunct w:val="0"/>
        <w:autoSpaceDE w:val="0"/>
        <w:autoSpaceDN w:val="0"/>
        <w:bidi w:val="0"/>
        <w:adjustRightInd/>
        <w:snapToGrid/>
        <w:spacing w:line="540" w:lineRule="exact"/>
        <w:ind w:left="0" w:leftChars="0" w:firstLine="562"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商务要求</w:t>
      </w:r>
    </w:p>
    <w:p w14:paraId="4CC07D9E">
      <w:pPr>
        <w:pageBreakBefore w:val="0"/>
        <w:widowControl w:val="0"/>
        <w:numPr>
          <w:ilvl w:val="0"/>
          <w:numId w:val="4"/>
        </w:numPr>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委托管理期限</w:t>
      </w:r>
    </w:p>
    <w:p w14:paraId="49232954">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委托服务期限为2026年7月1日至2027年6月30日。</w:t>
      </w:r>
    </w:p>
    <w:p w14:paraId="4B398387">
      <w:pPr>
        <w:pageBreakBefore w:val="0"/>
        <w:widowControl w:val="0"/>
        <w:numPr>
          <w:ilvl w:val="0"/>
          <w:numId w:val="4"/>
        </w:numPr>
        <w:kinsoku/>
        <w:wordWrap/>
        <w:overflowPunct/>
        <w:topLinePunct w:val="0"/>
        <w:autoSpaceDE w:val="0"/>
        <w:autoSpaceDN w:val="0"/>
        <w:bidi w:val="0"/>
        <w:adjustRightInd/>
        <w:snapToGrid/>
        <w:spacing w:line="540" w:lineRule="exact"/>
        <w:ind w:firstLine="562" w:firstLineChars="200"/>
        <w:textAlignment w:val="auto"/>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项目费用</w:t>
      </w:r>
    </w:p>
    <w:p w14:paraId="7BD839C0">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leftChars="0" w:firstLine="560" w:firstLineChars="200"/>
        <w:textAlignment w:val="auto"/>
        <w:rPr>
          <w:rFonts w:hint="default"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本项目预算金额为1502940元，包括以下部分：</w:t>
      </w:r>
    </w:p>
    <w:p w14:paraId="1BCA899C">
      <w:pPr>
        <w:keepNext w:val="0"/>
        <w:keepLines w:val="0"/>
        <w:pageBreakBefore w:val="0"/>
        <w:widowControl w:val="0"/>
        <w:numPr>
          <w:ilvl w:val="0"/>
          <w:numId w:val="5"/>
        </w:numPr>
        <w:kinsoku/>
        <w:wordWrap/>
        <w:overflowPunct/>
        <w:topLinePunct w:val="0"/>
        <w:autoSpaceDE w:val="0"/>
        <w:autoSpaceDN w:val="0"/>
        <w:bidi w:val="0"/>
        <w:adjustRightInd/>
        <w:snapToGrid/>
        <w:spacing w:line="54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物业人员的人工费及酬金，包括服务人员的工资、奖金、津贴、五险一金、高温费等日常开支。</w:t>
      </w:r>
    </w:p>
    <w:p w14:paraId="7C529BAF">
      <w:pPr>
        <w:keepNext w:val="0"/>
        <w:keepLines w:val="0"/>
        <w:pageBreakBefore w:val="0"/>
        <w:widowControl w:val="0"/>
        <w:numPr>
          <w:ilvl w:val="0"/>
          <w:numId w:val="5"/>
        </w:numPr>
        <w:kinsoku/>
        <w:wordWrap/>
        <w:overflowPunct/>
        <w:topLinePunct w:val="0"/>
        <w:autoSpaceDE w:val="0"/>
        <w:autoSpaceDN w:val="0"/>
        <w:bidi w:val="0"/>
        <w:adjustRightInd/>
        <w:snapToGrid/>
        <w:spacing w:line="540" w:lineRule="exact"/>
        <w:ind w:left="0" w:leftChars="0"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项目预算中包含26500元暂定加班费，用于按实结算因街道办事处提出额外加班需求而产生的人员加班费。</w:t>
      </w:r>
    </w:p>
    <w:p w14:paraId="27A485F5">
      <w:pPr>
        <w:keepNext w:val="0"/>
        <w:keepLines w:val="0"/>
        <w:pageBreakBefore w:val="0"/>
        <w:widowControl w:val="0"/>
        <w:numPr>
          <w:ilvl w:val="0"/>
          <w:numId w:val="5"/>
        </w:numPr>
        <w:kinsoku/>
        <w:wordWrap/>
        <w:overflowPunct/>
        <w:topLinePunct w:val="0"/>
        <w:autoSpaceDE w:val="0"/>
        <w:autoSpaceDN w:val="0"/>
        <w:bidi w:val="0"/>
        <w:adjustRightInd/>
        <w:snapToGrid/>
        <w:spacing w:line="54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预算中包含66500元暂定维修费，用于按实结算经街道办事处确定的各类基础设施设备维修费。（对于本物业水电基础设施的日常维修项目，物业公司免收维修服务人工费，但维修所需的材料费用由采购人承担。对于本物业房屋需要中、大修的项目，以及需要第三方机构和人员提供专项服务的专业维修项目，采购人如委托物业公司负责，相关费用由采购人承担。若采购人委托物业公司准备所需材料，相关费用另行结算）</w:t>
      </w:r>
    </w:p>
    <w:p w14:paraId="00DCC6B2">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以上两项暂定费用（共计93000元），需包含在投标总价中，由此产生的相关费用，由投标人在报价时综合考虑。</w:t>
      </w:r>
    </w:p>
    <w:p w14:paraId="1809105D">
      <w:pPr>
        <w:keepNext w:val="0"/>
        <w:keepLines w:val="0"/>
        <w:pageBreakBefore w:val="0"/>
        <w:widowControl w:val="0"/>
        <w:numPr>
          <w:ilvl w:val="0"/>
          <w:numId w:val="5"/>
        </w:numPr>
        <w:kinsoku/>
        <w:wordWrap/>
        <w:overflowPunct/>
        <w:topLinePunct w:val="0"/>
        <w:autoSpaceDE w:val="0"/>
        <w:autoSpaceDN w:val="0"/>
        <w:bidi w:val="0"/>
        <w:adjustRightInd/>
        <w:snapToGrid/>
        <w:spacing w:line="54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物业项目的必要办公费用等各类成本（物业公司应自行配备公共区域和公共设施设备的环境保洁工作中需要用到的各类工具，但现场所需的消毒液、纸巾、垃圾袋等物资费用由采购人承担。若采购人委托物业公司准备所需材料，相关费用另行结算）。</w:t>
      </w:r>
    </w:p>
    <w:p w14:paraId="01C38153">
      <w:pPr>
        <w:keepNext w:val="0"/>
        <w:keepLines w:val="0"/>
        <w:pageBreakBefore w:val="0"/>
        <w:widowControl w:val="0"/>
        <w:numPr>
          <w:ilvl w:val="0"/>
          <w:numId w:val="5"/>
        </w:numPr>
        <w:kinsoku/>
        <w:wordWrap/>
        <w:overflowPunct/>
        <w:topLinePunct w:val="0"/>
        <w:autoSpaceDE w:val="0"/>
        <w:autoSpaceDN w:val="0"/>
        <w:bidi w:val="0"/>
        <w:adjustRightInd/>
        <w:snapToGrid/>
        <w:spacing w:line="54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物业公司的管理费和税金。</w:t>
      </w:r>
    </w:p>
    <w:p w14:paraId="54676E52">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投标方报价时应充分考虑服务期内所有可能影响到报价的因素，例如政策调整、最低工资和社保调整等（各岗位薪酬待遇不得违反劳动法和各行政部门的相关规定），一旦成交，费用不予调整。如发生漏、缺、少项，都将被认为是投标方的报价让利行为，损失自负。如因重大设备必须维修或更换等特殊情况，由中标方与甲方另行协商。</w:t>
      </w:r>
    </w:p>
    <w:p w14:paraId="7FD51E44">
      <w:pPr>
        <w:pageBreakBefore w:val="0"/>
        <w:widowControl w:val="0"/>
        <w:numPr>
          <w:ilvl w:val="0"/>
          <w:numId w:val="4"/>
        </w:numPr>
        <w:kinsoku/>
        <w:wordWrap/>
        <w:overflowPunct/>
        <w:topLinePunct w:val="0"/>
        <w:autoSpaceDE w:val="0"/>
        <w:autoSpaceDN w:val="0"/>
        <w:bidi w:val="0"/>
        <w:adjustRightInd/>
        <w:snapToGrid/>
        <w:spacing w:line="540" w:lineRule="exact"/>
        <w:ind w:left="0" w:leftChars="0" w:firstLine="562" w:firstLineChars="200"/>
        <w:textAlignment w:val="auto"/>
        <w:rPr>
          <w:rFonts w:hint="default"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付款方式</w:t>
      </w:r>
    </w:p>
    <w:p w14:paraId="58F4BDA9">
      <w:pPr>
        <w:pageBreakBefore w:val="0"/>
        <w:widowControl w:val="0"/>
        <w:numPr>
          <w:ilvl w:val="0"/>
          <w:numId w:val="0"/>
        </w:numPr>
        <w:kinsoku/>
        <w:wordWrap/>
        <w:overflowPunct/>
        <w:topLinePunct w:val="0"/>
        <w:autoSpaceDE w:val="0"/>
        <w:autoSpaceDN w:val="0"/>
        <w:bidi w:val="0"/>
        <w:adjustRightInd/>
        <w:snapToGrid/>
        <w:spacing w:line="540" w:lineRule="exact"/>
        <w:ind w:firstLine="560" w:firstLineChars="200"/>
        <w:textAlignment w:val="auto"/>
        <w:rPr>
          <w:rFonts w:hint="default" w:ascii="仿宋" w:hAnsi="仿宋" w:eastAsia="仿宋" w:cs="仿宋"/>
          <w:b/>
          <w:bCs w:val="0"/>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以每一个季度作为一个结算周期，根据物业工作的考核情况，在下一季度的第二个月前结算上季度物业费。</w:t>
      </w:r>
    </w:p>
    <w:p w14:paraId="0C6CB26F">
      <w:pPr>
        <w:pageBreakBefore w:val="0"/>
        <w:widowControl w:val="0"/>
        <w:numPr>
          <w:ilvl w:val="0"/>
          <w:numId w:val="4"/>
        </w:numPr>
        <w:kinsoku/>
        <w:wordWrap/>
        <w:overflowPunct/>
        <w:topLinePunct w:val="0"/>
        <w:autoSpaceDE w:val="0"/>
        <w:autoSpaceDN w:val="0"/>
        <w:bidi w:val="0"/>
        <w:adjustRightInd/>
        <w:snapToGrid/>
        <w:spacing w:line="540" w:lineRule="exact"/>
        <w:ind w:firstLine="562" w:firstLineChars="200"/>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项目考核</w:t>
      </w:r>
    </w:p>
    <w:p w14:paraId="76E51688">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应严格履行投标文件的承诺和委托管理合同的约定，物业费根据招标需求和投标文件内容做全额考核（考核评分表见附件），每季度考核一次，每次在项目中标费用25%的基础上按考核结果予以结算。其中暂定费按平均数先行支付，并在结算最后一期物业费时按实清算服务期内暂定费总费用。</w:t>
      </w:r>
    </w:p>
    <w:tbl>
      <w:tblPr>
        <w:tblStyle w:val="9"/>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4224"/>
        <w:gridCol w:w="1655"/>
        <w:gridCol w:w="1655"/>
      </w:tblGrid>
      <w:tr w14:paraId="2E05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00" w:type="dxa"/>
            <w:vAlign w:val="center"/>
          </w:tcPr>
          <w:p w14:paraId="1D3D1BA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序号</w:t>
            </w:r>
          </w:p>
        </w:tc>
        <w:tc>
          <w:tcPr>
            <w:tcW w:w="4224" w:type="dxa"/>
            <w:vAlign w:val="center"/>
          </w:tcPr>
          <w:p w14:paraId="28E1EB1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物业费周期</w:t>
            </w:r>
          </w:p>
        </w:tc>
        <w:tc>
          <w:tcPr>
            <w:tcW w:w="1655" w:type="dxa"/>
            <w:vAlign w:val="center"/>
          </w:tcPr>
          <w:p w14:paraId="2CF36DC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结算时间</w:t>
            </w:r>
          </w:p>
        </w:tc>
        <w:tc>
          <w:tcPr>
            <w:tcW w:w="1655" w:type="dxa"/>
            <w:vAlign w:val="center"/>
          </w:tcPr>
          <w:p w14:paraId="06F0F6C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结算比例</w:t>
            </w:r>
          </w:p>
        </w:tc>
      </w:tr>
      <w:tr w14:paraId="09FB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00" w:type="dxa"/>
            <w:vAlign w:val="center"/>
          </w:tcPr>
          <w:p w14:paraId="584C176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4224" w:type="dxa"/>
            <w:vAlign w:val="center"/>
          </w:tcPr>
          <w:p w14:paraId="091286A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2026年7月1日-2026年9月30日</w:t>
            </w:r>
          </w:p>
        </w:tc>
        <w:tc>
          <w:tcPr>
            <w:tcW w:w="1655" w:type="dxa"/>
            <w:vAlign w:val="center"/>
          </w:tcPr>
          <w:p w14:paraId="1E999FE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2026年11月</w:t>
            </w:r>
          </w:p>
        </w:tc>
        <w:tc>
          <w:tcPr>
            <w:tcW w:w="1655" w:type="dxa"/>
            <w:vAlign w:val="center"/>
          </w:tcPr>
          <w:p w14:paraId="1A204AD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25%</w:t>
            </w:r>
          </w:p>
        </w:tc>
      </w:tr>
      <w:tr w14:paraId="18A4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00" w:type="dxa"/>
            <w:vAlign w:val="center"/>
          </w:tcPr>
          <w:p w14:paraId="5E4A6C9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4224" w:type="dxa"/>
            <w:vAlign w:val="center"/>
          </w:tcPr>
          <w:p w14:paraId="1D5925D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2026年10月1日-2026年12月31日</w:t>
            </w:r>
          </w:p>
        </w:tc>
        <w:tc>
          <w:tcPr>
            <w:tcW w:w="1655" w:type="dxa"/>
            <w:vAlign w:val="center"/>
          </w:tcPr>
          <w:p w14:paraId="236A76E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2027年2月</w:t>
            </w:r>
          </w:p>
        </w:tc>
        <w:tc>
          <w:tcPr>
            <w:tcW w:w="1655" w:type="dxa"/>
            <w:vAlign w:val="center"/>
          </w:tcPr>
          <w:p w14:paraId="44C734C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25%</w:t>
            </w:r>
          </w:p>
        </w:tc>
      </w:tr>
      <w:tr w14:paraId="67BE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00" w:type="dxa"/>
            <w:vAlign w:val="center"/>
          </w:tcPr>
          <w:p w14:paraId="6CB8CD2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w:t>
            </w:r>
          </w:p>
        </w:tc>
        <w:tc>
          <w:tcPr>
            <w:tcW w:w="4224" w:type="dxa"/>
            <w:vAlign w:val="center"/>
          </w:tcPr>
          <w:p w14:paraId="35A71D69">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2027年1月1日-2027年3月31日</w:t>
            </w:r>
          </w:p>
        </w:tc>
        <w:tc>
          <w:tcPr>
            <w:tcW w:w="1655" w:type="dxa"/>
            <w:vAlign w:val="center"/>
          </w:tcPr>
          <w:p w14:paraId="4BD9D8C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2027年5月</w:t>
            </w:r>
          </w:p>
        </w:tc>
        <w:tc>
          <w:tcPr>
            <w:tcW w:w="1655" w:type="dxa"/>
            <w:vAlign w:val="center"/>
          </w:tcPr>
          <w:p w14:paraId="443DAAE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25%</w:t>
            </w:r>
          </w:p>
        </w:tc>
      </w:tr>
      <w:tr w14:paraId="11F9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00" w:type="dxa"/>
            <w:vAlign w:val="center"/>
          </w:tcPr>
          <w:p w14:paraId="5B618EF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4224" w:type="dxa"/>
            <w:vAlign w:val="center"/>
          </w:tcPr>
          <w:p w14:paraId="4C0AC2E9">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2027年4月1日-2027年6月30日</w:t>
            </w:r>
          </w:p>
        </w:tc>
        <w:tc>
          <w:tcPr>
            <w:tcW w:w="1655" w:type="dxa"/>
            <w:vAlign w:val="center"/>
          </w:tcPr>
          <w:p w14:paraId="6B223DE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2027年8月</w:t>
            </w:r>
          </w:p>
        </w:tc>
        <w:tc>
          <w:tcPr>
            <w:tcW w:w="1655" w:type="dxa"/>
            <w:vAlign w:val="center"/>
          </w:tcPr>
          <w:p w14:paraId="4F96455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25%</w:t>
            </w:r>
          </w:p>
        </w:tc>
      </w:tr>
    </w:tbl>
    <w:p w14:paraId="5DBD7203">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考核后具体支付比例如下：</w:t>
      </w:r>
    </w:p>
    <w:p w14:paraId="145DBE36">
      <w:pPr>
        <w:keepNext w:val="0"/>
        <w:keepLines w:val="0"/>
        <w:pageBreakBefore w:val="0"/>
        <w:widowControl w:val="0"/>
        <w:numPr>
          <w:ilvl w:val="0"/>
          <w:numId w:val="6"/>
        </w:numPr>
        <w:kinsoku/>
        <w:wordWrap/>
        <w:overflowPunct/>
        <w:topLinePunct w:val="0"/>
        <w:autoSpaceDE w:val="0"/>
        <w:autoSpaceDN w:val="0"/>
        <w:bidi w:val="0"/>
        <w:adjustRightInd/>
        <w:snapToGrid/>
        <w:spacing w:line="54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考核90-100分，全额支付当季度物业费。</w:t>
      </w:r>
    </w:p>
    <w:p w14:paraId="2CA313FF">
      <w:pPr>
        <w:keepNext w:val="0"/>
        <w:keepLines w:val="0"/>
        <w:pageBreakBefore w:val="0"/>
        <w:widowControl w:val="0"/>
        <w:numPr>
          <w:ilvl w:val="0"/>
          <w:numId w:val="6"/>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考核80-89分，以10%为基数，每扣除1分，扣除季度物业费的1%，即89分扣除季度物业费的11%，88分扣除季度物业费的12%。</w:t>
      </w:r>
    </w:p>
    <w:p w14:paraId="4AC6AA4B">
      <w:pPr>
        <w:keepNext w:val="0"/>
        <w:keepLines w:val="0"/>
        <w:pageBreakBefore w:val="0"/>
        <w:widowControl w:val="0"/>
        <w:numPr>
          <w:ilvl w:val="0"/>
          <w:numId w:val="6"/>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考核70-79分，以20%为基数，每扣除1分，扣除季度物业费的2%，即79分扣除季度物业费的22%，78分扣除季度物业费的24%。</w:t>
      </w:r>
    </w:p>
    <w:p w14:paraId="2D59ED23">
      <w:pPr>
        <w:keepNext w:val="0"/>
        <w:keepLines w:val="0"/>
        <w:pageBreakBefore w:val="0"/>
        <w:widowControl w:val="0"/>
        <w:numPr>
          <w:ilvl w:val="0"/>
          <w:numId w:val="6"/>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考核70分以下，以40%为基数，每扣除1分，扣除季度物业费的3%，即69分扣除季度物业费的43%，68分扣除季度物业费的46%。扣完为止。</w:t>
      </w:r>
    </w:p>
    <w:p w14:paraId="52D09765">
      <w:pPr>
        <w:keepNext w:val="0"/>
        <w:keepLines w:val="0"/>
        <w:pageBreakBefore w:val="0"/>
        <w:widowControl w:val="0"/>
        <w:numPr>
          <w:ilvl w:val="0"/>
          <w:numId w:val="6"/>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日常检查汇总发现常规性问题扣0.5分，重复性问题扣1分。</w:t>
      </w:r>
    </w:p>
    <w:p w14:paraId="27276847">
      <w:pPr>
        <w:keepNext w:val="0"/>
        <w:keepLines w:val="0"/>
        <w:pageBreakBefore w:val="0"/>
        <w:widowControl w:val="0"/>
        <w:numPr>
          <w:ilvl w:val="0"/>
          <w:numId w:val="6"/>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在国家级、市级和区级重大活动第三方测评、督查等工作通报中，涉及中标方失责、失管的，甲方将开具处罚单。国家级检查发现问题，每张处罚单扣除当月全部物业费；市级检查发现问题，每张处罚单扣除15000元；区级检查发现问题，每张处罚单扣款10000元；其他问题的处罚单金额视情况而定。</w:t>
      </w:r>
    </w:p>
    <w:p w14:paraId="66E23722">
      <w:pPr>
        <w:keepNext w:val="0"/>
        <w:keepLines w:val="0"/>
        <w:pageBreakBefore w:val="0"/>
        <w:widowControl w:val="0"/>
        <w:numPr>
          <w:ilvl w:val="0"/>
          <w:numId w:val="6"/>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出现以下情况一票否决，甲方有权单方终止合同：</w:t>
      </w:r>
    </w:p>
    <w:p w14:paraId="32D0E74B">
      <w:pPr>
        <w:keepNext w:val="0"/>
        <w:keepLines w:val="0"/>
        <w:pageBreakBefore w:val="0"/>
        <w:widowControl w:val="0"/>
        <w:numPr>
          <w:ilvl w:val="0"/>
          <w:numId w:val="7"/>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中标方的季度考核得分在70分以下或有考核扣分问题重复出现、屡禁不止。</w:t>
      </w:r>
    </w:p>
    <w:p w14:paraId="58135C54">
      <w:pPr>
        <w:keepNext w:val="0"/>
        <w:keepLines w:val="0"/>
        <w:pageBreakBefore w:val="0"/>
        <w:widowControl w:val="0"/>
        <w:numPr>
          <w:ilvl w:val="0"/>
          <w:numId w:val="7"/>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中标方在重大活动保障中出现严重纰漏。</w:t>
      </w:r>
    </w:p>
    <w:p w14:paraId="2F00FA94">
      <w:pPr>
        <w:keepNext w:val="0"/>
        <w:keepLines w:val="0"/>
        <w:pageBreakBefore w:val="0"/>
        <w:widowControl w:val="0"/>
        <w:numPr>
          <w:ilvl w:val="0"/>
          <w:numId w:val="7"/>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中标方在国家级、市级和区级重大活动第三方测评、督查等工作通报中，涉及失责失管。</w:t>
      </w:r>
    </w:p>
    <w:p w14:paraId="12025EAF">
      <w:pPr>
        <w:keepNext w:val="0"/>
        <w:keepLines w:val="0"/>
        <w:pageBreakBefore w:val="0"/>
        <w:widowControl w:val="0"/>
        <w:numPr>
          <w:ilvl w:val="0"/>
          <w:numId w:val="7"/>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中标方出现偷盗或参加打架斗殴等恶劣的刑事案件。</w:t>
      </w:r>
    </w:p>
    <w:p w14:paraId="2C781A73">
      <w:pPr>
        <w:keepNext w:val="0"/>
        <w:keepLines w:val="0"/>
        <w:pageBreakBefore w:val="0"/>
        <w:widowControl w:val="0"/>
        <w:numPr>
          <w:ilvl w:val="0"/>
          <w:numId w:val="7"/>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中标方经营不善，发生未通过行政许可等经营情况恶化现象。</w:t>
      </w:r>
    </w:p>
    <w:p w14:paraId="1B106848">
      <w:pPr>
        <w:keepNext w:val="0"/>
        <w:keepLines w:val="0"/>
        <w:pageBreakBefore w:val="0"/>
        <w:widowControl w:val="0"/>
        <w:numPr>
          <w:ilvl w:val="0"/>
          <w:numId w:val="7"/>
        </w:numPr>
        <w:kinsoku/>
        <w:wordWrap/>
        <w:overflowPunct/>
        <w:topLinePunct w:val="0"/>
        <w:autoSpaceDE w:val="0"/>
        <w:autoSpaceDN w:val="0"/>
        <w:bidi w:val="0"/>
        <w:adjustRightInd/>
        <w:snapToGrid/>
        <w:spacing w:line="54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中标方行为不当，造成社会反应恶劣，给甲方造成负面影响。</w:t>
      </w:r>
    </w:p>
    <w:p w14:paraId="695D7CA5">
      <w:pPr>
        <w:keepNext w:val="0"/>
        <w:keepLines w:val="0"/>
        <w:pageBreakBefore w:val="0"/>
        <w:widowControl w:val="0"/>
        <w:numPr>
          <w:ilvl w:val="0"/>
          <w:numId w:val="7"/>
        </w:numPr>
        <w:kinsoku/>
        <w:wordWrap/>
        <w:overflowPunct/>
        <w:topLinePunct w:val="0"/>
        <w:autoSpaceDE w:val="0"/>
        <w:autoSpaceDN w:val="0"/>
        <w:bidi w:val="0"/>
        <w:adjustRightInd/>
        <w:snapToGrid/>
        <w:spacing w:line="54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中标方将管理事项转包或分包。</w:t>
      </w:r>
    </w:p>
    <w:p w14:paraId="4AA367DF">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leftChars="200"/>
        <w:textAlignment w:val="auto"/>
        <w:rPr>
          <w:rFonts w:hint="eastAsia" w:ascii="仿宋" w:hAnsi="仿宋" w:eastAsia="仿宋" w:cs="仿宋"/>
          <w:color w:val="auto"/>
          <w:sz w:val="28"/>
          <w:szCs w:val="28"/>
          <w:highlight w:val="none"/>
          <w:lang w:val="en-US" w:eastAsia="zh-CN"/>
        </w:rPr>
      </w:pPr>
    </w:p>
    <w:p w14:paraId="45DCD955">
      <w:pPr>
        <w:pStyle w:val="3"/>
        <w:keepNext/>
        <w:keepLines/>
        <w:pageBreakBefore w:val="0"/>
        <w:widowControl w:val="0"/>
        <w:numPr>
          <w:ilvl w:val="0"/>
          <w:numId w:val="1"/>
        </w:numPr>
        <w:kinsoku/>
        <w:wordWrap/>
        <w:overflowPunct/>
        <w:topLinePunct w:val="0"/>
        <w:autoSpaceDE w:val="0"/>
        <w:autoSpaceDN w:val="0"/>
        <w:bidi w:val="0"/>
        <w:adjustRightInd/>
        <w:snapToGrid/>
        <w:spacing w:line="540" w:lineRule="exact"/>
        <w:ind w:left="0" w:leftChars="0"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其他</w:t>
      </w:r>
    </w:p>
    <w:p w14:paraId="43CE604A">
      <w:pPr>
        <w:keepNext w:val="0"/>
        <w:keepLines w:val="0"/>
        <w:pageBreakBefore w:val="0"/>
        <w:widowControl w:val="0"/>
        <w:numPr>
          <w:ilvl w:val="0"/>
          <w:numId w:val="8"/>
        </w:numPr>
        <w:kinsoku/>
        <w:wordWrap/>
        <w:overflowPunct/>
        <w:topLinePunct w:val="0"/>
        <w:autoSpaceDE w:val="0"/>
        <w:autoSpaceDN w:val="0"/>
        <w:bidi w:val="0"/>
        <w:adjustRightInd/>
        <w:snapToGrid/>
        <w:spacing w:line="540" w:lineRule="exact"/>
        <w:ind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为保障物业服务的及时、有效支撑和管理，投标方须在江川路街道有固定办公点并提供租赁/自有证明。若无，需承诺在中标后1个月内在江川路街道辖区内设置完成相应的办公点。</w:t>
      </w:r>
    </w:p>
    <w:p w14:paraId="76717CD1">
      <w:pPr>
        <w:keepNext w:val="0"/>
        <w:keepLines w:val="0"/>
        <w:pageBreakBefore w:val="0"/>
        <w:widowControl w:val="0"/>
        <w:numPr>
          <w:ilvl w:val="0"/>
          <w:numId w:val="8"/>
        </w:numPr>
        <w:kinsoku/>
        <w:wordWrap/>
        <w:overflowPunct/>
        <w:topLinePunct w:val="0"/>
        <w:autoSpaceDE w:val="0"/>
        <w:autoSpaceDN w:val="0"/>
        <w:bidi w:val="0"/>
        <w:adjustRightInd/>
        <w:snapToGrid/>
        <w:spacing w:line="540" w:lineRule="exact"/>
        <w:ind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本项目要求所有服务人员均为物业公司自招人员，故要求物业公司具有《</w:t>
      </w:r>
      <w:r>
        <w:rPr>
          <w:rFonts w:hint="default" w:ascii="仿宋" w:hAnsi="仿宋" w:eastAsia="仿宋" w:cs="仿宋"/>
          <w:color w:val="auto"/>
          <w:sz w:val="28"/>
          <w:szCs w:val="28"/>
          <w:highlight w:val="none"/>
          <w:lang w:val="en-US" w:eastAsia="zh-CN"/>
        </w:rPr>
        <w:t>自行招用保安员单位备案证明</w:t>
      </w:r>
      <w:r>
        <w:rPr>
          <w:rFonts w:hint="eastAsia" w:ascii="仿宋" w:hAnsi="仿宋" w:eastAsia="仿宋" w:cs="仿宋"/>
          <w:color w:val="auto"/>
          <w:sz w:val="28"/>
          <w:szCs w:val="28"/>
          <w:highlight w:val="none"/>
          <w:lang w:val="en-US" w:eastAsia="zh-CN"/>
        </w:rPr>
        <w:t>》。</w:t>
      </w:r>
    </w:p>
    <w:p w14:paraId="70C115EA">
      <w:pPr>
        <w:keepNext w:val="0"/>
        <w:keepLines w:val="0"/>
        <w:pageBreakBefore w:val="0"/>
        <w:widowControl w:val="0"/>
        <w:numPr>
          <w:ilvl w:val="0"/>
          <w:numId w:val="8"/>
        </w:numPr>
        <w:kinsoku/>
        <w:wordWrap/>
        <w:overflowPunct/>
        <w:topLinePunct w:val="0"/>
        <w:autoSpaceDE w:val="0"/>
        <w:autoSpaceDN w:val="0"/>
        <w:bidi w:val="0"/>
        <w:adjustRightInd/>
        <w:snapToGrid/>
        <w:spacing w:line="540" w:lineRule="exact"/>
        <w:ind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物业公司</w:t>
      </w:r>
      <w:r>
        <w:rPr>
          <w:rFonts w:hint="default" w:ascii="仿宋" w:hAnsi="仿宋" w:eastAsia="仿宋" w:cs="仿宋"/>
          <w:color w:val="auto"/>
          <w:sz w:val="28"/>
          <w:szCs w:val="28"/>
          <w:highlight w:val="none"/>
          <w:lang w:val="en-US" w:eastAsia="zh-CN"/>
        </w:rPr>
        <w:t>应配合</w:t>
      </w:r>
      <w:r>
        <w:rPr>
          <w:rFonts w:hint="eastAsia" w:ascii="仿宋" w:hAnsi="仿宋" w:eastAsia="仿宋" w:cs="仿宋"/>
          <w:color w:val="auto"/>
          <w:sz w:val="28"/>
          <w:szCs w:val="28"/>
          <w:highlight w:val="none"/>
          <w:lang w:val="en-US" w:eastAsia="zh-CN"/>
        </w:rPr>
        <w:t>采购人</w:t>
      </w:r>
      <w:r>
        <w:rPr>
          <w:rFonts w:hint="default" w:ascii="仿宋" w:hAnsi="仿宋" w:eastAsia="仿宋" w:cs="仿宋"/>
          <w:color w:val="auto"/>
          <w:sz w:val="28"/>
          <w:szCs w:val="28"/>
          <w:highlight w:val="none"/>
          <w:lang w:val="en-US" w:eastAsia="zh-CN"/>
        </w:rPr>
        <w:t>控制能耗，完成单位建筑面积能耗、人均能耗、人均水耗、单位建筑面积碳排放分别下降的目标任务。</w:t>
      </w:r>
    </w:p>
    <w:p w14:paraId="776A9A5B">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leftChars="200"/>
        <w:textAlignment w:val="auto"/>
        <w:rPr>
          <w:rFonts w:hint="default" w:ascii="仿宋" w:hAnsi="仿宋" w:eastAsia="仿宋" w:cs="仿宋"/>
          <w:color w:val="auto"/>
          <w:sz w:val="28"/>
          <w:szCs w:val="28"/>
          <w:highlight w:val="none"/>
          <w:lang w:val="en-US" w:eastAsia="zh-CN"/>
        </w:rPr>
      </w:pPr>
    </w:p>
    <w:p w14:paraId="3C7D14FA">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六、投标文件中应包含如下内容：</w:t>
      </w:r>
      <w:r>
        <w:rPr>
          <w:rFonts w:hint="eastAsia" w:ascii="仿宋" w:hAnsi="仿宋" w:eastAsia="仿宋" w:cs="仿宋"/>
          <w:b w:val="0"/>
          <w:bCs/>
          <w:color w:val="auto"/>
          <w:sz w:val="28"/>
          <w:szCs w:val="28"/>
          <w:highlight w:val="none"/>
          <w:lang w:val="en-US" w:eastAsia="zh-CN"/>
        </w:rPr>
        <w:t xml:space="preserve"> </w:t>
      </w:r>
    </w:p>
    <w:p w14:paraId="7E5BD5FD">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1、投标人的总体履约情况、综合经营能力、服务经验等； </w:t>
      </w:r>
    </w:p>
    <w:p w14:paraId="49976233">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2、总体服务方案、工作计划等； </w:t>
      </w:r>
    </w:p>
    <w:p w14:paraId="0221E86A">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3、自身的特色管理或创新管理等； </w:t>
      </w:r>
    </w:p>
    <w:p w14:paraId="483EC296">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4、主要的分项服务的方案、实施工作计划、方法、流程、时间安排等； </w:t>
      </w:r>
    </w:p>
    <w:p w14:paraId="79BF9E84">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5、设备、设施的日常管理和养护维修计划与方案等； </w:t>
      </w:r>
    </w:p>
    <w:p w14:paraId="24FCBC0F">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6、项目服务中重点、难点分析及措施； </w:t>
      </w:r>
    </w:p>
    <w:p w14:paraId="601123A2">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7、应急服务措施，各类特殊情况预案； </w:t>
      </w:r>
    </w:p>
    <w:p w14:paraId="376D10D5">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8、服务质量目标及保证措施； </w:t>
      </w:r>
    </w:p>
    <w:p w14:paraId="580497AB">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9、安全、文明服务保证措施； </w:t>
      </w:r>
    </w:p>
    <w:p w14:paraId="3CB5CCAF">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10、节能、环保及健康管理措施； </w:t>
      </w:r>
    </w:p>
    <w:p w14:paraId="7B18ECAB">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 xml:space="preserve">11、项目团队配备情况及相关资料等； </w:t>
      </w:r>
    </w:p>
    <w:p w14:paraId="740B07CC">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 xml:space="preserve">12、投标人内控制度； </w:t>
      </w:r>
    </w:p>
    <w:p w14:paraId="298E59DD">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 xml:space="preserve">13、本项目需求要求的相关重大服务计划、方案、措施等（如有）； </w:t>
      </w:r>
    </w:p>
    <w:p w14:paraId="22876F8F">
      <w:pPr>
        <w:pageBreakBefore w:val="0"/>
        <w:widowControl w:val="0"/>
        <w:kinsoku/>
        <w:wordWrap/>
        <w:overflowPunct/>
        <w:topLinePunct w:val="0"/>
        <w:autoSpaceDE w:val="0"/>
        <w:autoSpaceDN w:val="0"/>
        <w:bidi w:val="0"/>
        <w:adjustRightInd/>
        <w:snapToGrid/>
        <w:spacing w:line="540" w:lineRule="exact"/>
        <w:ind w:firstLine="560" w:firstLineChars="200"/>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14、中小企业声明函：选用服务类中小企业声明函，所属行业填写“物业管理”，填报要求详见本文件附件中的说明。</w:t>
      </w:r>
    </w:p>
    <w:p w14:paraId="32A9CA23">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七、附件：考核评分表</w:t>
      </w:r>
      <w:bookmarkStart w:id="1" w:name="_GoBack"/>
      <w:bookmarkEnd w:id="1"/>
    </w:p>
    <w:tbl>
      <w:tblPr>
        <w:tblStyle w:val="8"/>
        <w:tblpPr w:leftFromText="180" w:rightFromText="180" w:vertAnchor="text" w:horzAnchor="page" w:tblpXSpec="center" w:tblpY="602"/>
        <w:tblOverlap w:val="never"/>
        <w:tblW w:w="99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50"/>
        <w:gridCol w:w="5891"/>
        <w:gridCol w:w="1009"/>
        <w:gridCol w:w="804"/>
      </w:tblGrid>
      <w:tr w14:paraId="2D3C8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9954" w:type="dxa"/>
            <w:gridSpan w:val="4"/>
            <w:tcBorders>
              <w:top w:val="nil"/>
              <w:left w:val="nil"/>
              <w:bottom w:val="nil"/>
              <w:right w:val="nil"/>
            </w:tcBorders>
            <w:shd w:val="clear" w:color="auto" w:fill="auto"/>
            <w:noWrap/>
            <w:vAlign w:val="center"/>
          </w:tcPr>
          <w:p w14:paraId="6C238E7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街道办事处物业考核评分表</w:t>
            </w:r>
          </w:p>
        </w:tc>
      </w:tr>
      <w:tr w14:paraId="71616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5B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F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内容</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6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C8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r>
      <w:tr w14:paraId="6EFF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A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人员总体要求</w:t>
            </w: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F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各岗位人员按标准完成本职工作（包括工作台账记录到位），无纰漏</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B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BCCD">
            <w:pPr>
              <w:rPr>
                <w:rFonts w:hint="eastAsia" w:ascii="宋体" w:hAnsi="宋体" w:eastAsia="宋体" w:cs="宋体"/>
                <w:i w:val="0"/>
                <w:iCs w:val="0"/>
                <w:color w:val="000000"/>
                <w:sz w:val="22"/>
                <w:szCs w:val="22"/>
                <w:u w:val="none"/>
              </w:rPr>
            </w:pPr>
          </w:p>
        </w:tc>
      </w:tr>
      <w:tr w14:paraId="3710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9C24">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A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遵守甲方的规章制度，不传递或泄露与甲方有关的信息</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1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4D0B">
            <w:pPr>
              <w:rPr>
                <w:rFonts w:hint="eastAsia" w:ascii="宋体" w:hAnsi="宋体" w:eastAsia="宋体" w:cs="宋体"/>
                <w:i w:val="0"/>
                <w:iCs w:val="0"/>
                <w:color w:val="000000"/>
                <w:sz w:val="22"/>
                <w:szCs w:val="22"/>
                <w:u w:val="none"/>
              </w:rPr>
            </w:pPr>
          </w:p>
        </w:tc>
      </w:tr>
      <w:tr w14:paraId="35F4C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1AF4">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C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上班时间着整洁工作服，佩戴工牌，语言规范文明，做到微笑服务，礼貌服务</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7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E601">
            <w:pPr>
              <w:rPr>
                <w:rFonts w:hint="eastAsia" w:ascii="宋体" w:hAnsi="宋体" w:eastAsia="宋体" w:cs="宋体"/>
                <w:i w:val="0"/>
                <w:iCs w:val="0"/>
                <w:color w:val="000000"/>
                <w:sz w:val="22"/>
                <w:szCs w:val="22"/>
                <w:u w:val="none"/>
              </w:rPr>
            </w:pPr>
          </w:p>
        </w:tc>
      </w:tr>
      <w:tr w14:paraId="6E8A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D2CA">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8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妥善处理突发、应急事件，未因物业责任造成不良影响</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3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BC93">
            <w:pPr>
              <w:rPr>
                <w:rFonts w:hint="eastAsia" w:ascii="宋体" w:hAnsi="宋体" w:eastAsia="宋体" w:cs="宋体"/>
                <w:i w:val="0"/>
                <w:iCs w:val="0"/>
                <w:color w:val="000000"/>
                <w:sz w:val="22"/>
                <w:szCs w:val="22"/>
                <w:u w:val="none"/>
              </w:rPr>
            </w:pPr>
          </w:p>
        </w:tc>
      </w:tr>
      <w:tr w14:paraId="0C3A9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421B">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A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服务时，做到“四不”，即不迟到早退、不做与工作无关的事、不翻阅客户资料、不随意进入客户办公室</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9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CBD6">
            <w:pPr>
              <w:rPr>
                <w:rFonts w:hint="eastAsia" w:ascii="宋体" w:hAnsi="宋体" w:eastAsia="宋体" w:cs="宋体"/>
                <w:i w:val="0"/>
                <w:iCs w:val="0"/>
                <w:color w:val="000000"/>
                <w:sz w:val="22"/>
                <w:szCs w:val="22"/>
                <w:u w:val="none"/>
              </w:rPr>
            </w:pPr>
          </w:p>
        </w:tc>
      </w:tr>
      <w:tr w14:paraId="4A3D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2ED5">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7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服务时，做到“三轻”，即走路轻，操作轻，说话轻</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F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4978">
            <w:pPr>
              <w:rPr>
                <w:rFonts w:hint="eastAsia" w:ascii="宋体" w:hAnsi="宋体" w:eastAsia="宋体" w:cs="宋体"/>
                <w:i w:val="0"/>
                <w:iCs w:val="0"/>
                <w:color w:val="000000"/>
                <w:sz w:val="22"/>
                <w:szCs w:val="22"/>
                <w:u w:val="none"/>
              </w:rPr>
            </w:pPr>
          </w:p>
        </w:tc>
      </w:tr>
      <w:tr w14:paraId="47A52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39AF">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E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确保收、发报刊、杂志、邮件、信件准确，及时到位不遗失</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9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33B8">
            <w:pPr>
              <w:rPr>
                <w:rFonts w:hint="eastAsia" w:ascii="宋体" w:hAnsi="宋体" w:eastAsia="宋体" w:cs="宋体"/>
                <w:i w:val="0"/>
                <w:iCs w:val="0"/>
                <w:color w:val="000000"/>
                <w:sz w:val="22"/>
                <w:szCs w:val="22"/>
                <w:u w:val="none"/>
              </w:rPr>
            </w:pPr>
          </w:p>
        </w:tc>
      </w:tr>
      <w:tr w14:paraId="75B6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1B28">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C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发现问题能主动汇报沟通，处理及时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D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6B2B">
            <w:pPr>
              <w:rPr>
                <w:rFonts w:hint="eastAsia" w:ascii="宋体" w:hAnsi="宋体" w:eastAsia="宋体" w:cs="宋体"/>
                <w:i w:val="0"/>
                <w:iCs w:val="0"/>
                <w:color w:val="000000"/>
                <w:sz w:val="22"/>
                <w:szCs w:val="22"/>
                <w:u w:val="none"/>
              </w:rPr>
            </w:pPr>
          </w:p>
        </w:tc>
      </w:tr>
      <w:tr w14:paraId="3826E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2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管理人员要求</w:t>
            </w: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4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做到"四熟",熟悉大楼情况、熟悉项目情况、熟悉项目内各单位情况、熟悉规章制度</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2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E050">
            <w:pPr>
              <w:rPr>
                <w:rFonts w:hint="eastAsia" w:ascii="宋体" w:hAnsi="宋体" w:eastAsia="宋体" w:cs="宋体"/>
                <w:i w:val="0"/>
                <w:iCs w:val="0"/>
                <w:color w:val="000000"/>
                <w:sz w:val="22"/>
                <w:szCs w:val="22"/>
                <w:u w:val="none"/>
              </w:rPr>
            </w:pPr>
          </w:p>
        </w:tc>
      </w:tr>
      <w:tr w14:paraId="2C6CD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2AC7">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7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能落实各项制度、执行标准，能建立团结合作遵纪守法的团队，且团队工作认真负责，尽职敬业</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C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37F1">
            <w:pPr>
              <w:rPr>
                <w:rFonts w:hint="eastAsia" w:ascii="宋体" w:hAnsi="宋体" w:eastAsia="宋体" w:cs="宋体"/>
                <w:i w:val="0"/>
                <w:iCs w:val="0"/>
                <w:color w:val="000000"/>
                <w:sz w:val="22"/>
                <w:szCs w:val="22"/>
                <w:u w:val="none"/>
              </w:rPr>
            </w:pPr>
          </w:p>
        </w:tc>
      </w:tr>
      <w:tr w14:paraId="22031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B2C3">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C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能及时处理客户报修、投诉等，并积极反馈沟通，及时整改到位</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A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0ED7">
            <w:pPr>
              <w:rPr>
                <w:rFonts w:hint="eastAsia" w:ascii="宋体" w:hAnsi="宋体" w:eastAsia="宋体" w:cs="宋体"/>
                <w:i w:val="0"/>
                <w:iCs w:val="0"/>
                <w:color w:val="000000"/>
                <w:sz w:val="22"/>
                <w:szCs w:val="22"/>
                <w:u w:val="none"/>
              </w:rPr>
            </w:pPr>
          </w:p>
        </w:tc>
      </w:tr>
      <w:tr w14:paraId="7BC1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7EE8">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2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正常落实节水节电工作，无资源浪费情况</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4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BF0C">
            <w:pPr>
              <w:rPr>
                <w:rFonts w:hint="eastAsia" w:ascii="宋体" w:hAnsi="宋体" w:eastAsia="宋体" w:cs="宋体"/>
                <w:i w:val="0"/>
                <w:iCs w:val="0"/>
                <w:color w:val="000000"/>
                <w:sz w:val="22"/>
                <w:szCs w:val="22"/>
                <w:u w:val="none"/>
              </w:rPr>
            </w:pPr>
          </w:p>
        </w:tc>
      </w:tr>
      <w:tr w14:paraId="655A0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CB83">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0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物业与第三方单位合作顺畅，积极开展工作，各类设施设备运行完好，能顺利通过各项检测，项目运行安全有序</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3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25EC">
            <w:pPr>
              <w:rPr>
                <w:rFonts w:hint="eastAsia" w:ascii="宋体" w:hAnsi="宋体" w:eastAsia="宋体" w:cs="宋体"/>
                <w:i w:val="0"/>
                <w:iCs w:val="0"/>
                <w:color w:val="000000"/>
                <w:sz w:val="22"/>
                <w:szCs w:val="22"/>
                <w:u w:val="none"/>
              </w:rPr>
            </w:pPr>
          </w:p>
        </w:tc>
      </w:tr>
      <w:tr w14:paraId="5D09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1BF6">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2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能及时完成甲方交付的各项任务，满意度评价高</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1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F140">
            <w:pPr>
              <w:rPr>
                <w:rFonts w:hint="eastAsia" w:ascii="宋体" w:hAnsi="宋体" w:eastAsia="宋体" w:cs="宋体"/>
                <w:i w:val="0"/>
                <w:iCs w:val="0"/>
                <w:color w:val="000000"/>
                <w:sz w:val="22"/>
                <w:szCs w:val="22"/>
                <w:u w:val="none"/>
              </w:rPr>
            </w:pPr>
          </w:p>
        </w:tc>
      </w:tr>
      <w:tr w14:paraId="2DDE2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0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保安工作要求</w:t>
            </w: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C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定期操练，按标准落实站岗执勤</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F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37C9">
            <w:pPr>
              <w:rPr>
                <w:rFonts w:hint="eastAsia" w:ascii="宋体" w:hAnsi="宋体" w:eastAsia="宋体" w:cs="宋体"/>
                <w:i w:val="0"/>
                <w:iCs w:val="0"/>
                <w:color w:val="000000"/>
                <w:sz w:val="22"/>
                <w:szCs w:val="22"/>
                <w:u w:val="none"/>
              </w:rPr>
            </w:pPr>
          </w:p>
        </w:tc>
      </w:tr>
      <w:tr w14:paraId="161B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7D82">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B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精神饱满、仪态大方，服务热情、礼貌、周到，没有与访客或其他第三方人员发生冲突。</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E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2B5E">
            <w:pPr>
              <w:rPr>
                <w:rFonts w:hint="eastAsia" w:ascii="宋体" w:hAnsi="宋体" w:eastAsia="宋体" w:cs="宋体"/>
                <w:i w:val="0"/>
                <w:iCs w:val="0"/>
                <w:color w:val="000000"/>
                <w:sz w:val="22"/>
                <w:szCs w:val="22"/>
                <w:u w:val="none"/>
              </w:rPr>
            </w:pPr>
          </w:p>
        </w:tc>
      </w:tr>
      <w:tr w14:paraId="7DF85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B283">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3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对外来车辆进行出入登记、询问、确认，确保有序停车，道路通畅，并保管好相关记录</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3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7E38">
            <w:pPr>
              <w:rPr>
                <w:rFonts w:hint="eastAsia" w:ascii="宋体" w:hAnsi="宋体" w:eastAsia="宋体" w:cs="宋体"/>
                <w:i w:val="0"/>
                <w:iCs w:val="0"/>
                <w:color w:val="000000"/>
                <w:sz w:val="22"/>
                <w:szCs w:val="22"/>
                <w:u w:val="none"/>
              </w:rPr>
            </w:pPr>
          </w:p>
        </w:tc>
      </w:tr>
      <w:tr w14:paraId="43400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8FB6">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2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对外来人员、物资等进行出入登记、询问、确认，并保管好相关记录</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D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F88A">
            <w:pPr>
              <w:rPr>
                <w:rFonts w:hint="eastAsia" w:ascii="宋体" w:hAnsi="宋体" w:eastAsia="宋体" w:cs="宋体"/>
                <w:i w:val="0"/>
                <w:iCs w:val="0"/>
                <w:color w:val="000000"/>
                <w:sz w:val="22"/>
                <w:szCs w:val="22"/>
                <w:u w:val="none"/>
              </w:rPr>
            </w:pPr>
          </w:p>
        </w:tc>
      </w:tr>
      <w:tr w14:paraId="38AB2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A959">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0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建立巡逻路线，按规定进行巡逻，并做好相关记录</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8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9005">
            <w:pPr>
              <w:rPr>
                <w:rFonts w:hint="eastAsia" w:ascii="宋体" w:hAnsi="宋体" w:eastAsia="宋体" w:cs="宋体"/>
                <w:i w:val="0"/>
                <w:iCs w:val="0"/>
                <w:color w:val="000000"/>
                <w:sz w:val="22"/>
                <w:szCs w:val="22"/>
                <w:u w:val="none"/>
              </w:rPr>
            </w:pPr>
          </w:p>
        </w:tc>
      </w:tr>
      <w:tr w14:paraId="796D2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0A0C">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A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保安人员夜值期间正常工作，无睡岗、脱岗等异常情况</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2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E933">
            <w:pPr>
              <w:rPr>
                <w:rFonts w:hint="eastAsia" w:ascii="宋体" w:hAnsi="宋体" w:eastAsia="宋体" w:cs="宋体"/>
                <w:i w:val="0"/>
                <w:iCs w:val="0"/>
                <w:color w:val="000000"/>
                <w:sz w:val="22"/>
                <w:szCs w:val="22"/>
                <w:u w:val="none"/>
              </w:rPr>
            </w:pPr>
          </w:p>
        </w:tc>
      </w:tr>
      <w:tr w14:paraId="338C5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72CC">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7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经测试，能正确使用消防、物防、技防等器械和设备，能掌握各类应急预案和处置流程，及时响应到位</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C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F1A7">
            <w:pPr>
              <w:rPr>
                <w:rFonts w:hint="eastAsia" w:ascii="宋体" w:hAnsi="宋体" w:eastAsia="宋体" w:cs="宋体"/>
                <w:i w:val="0"/>
                <w:iCs w:val="0"/>
                <w:color w:val="000000"/>
                <w:sz w:val="22"/>
                <w:szCs w:val="22"/>
                <w:u w:val="none"/>
              </w:rPr>
            </w:pPr>
          </w:p>
        </w:tc>
      </w:tr>
      <w:tr w14:paraId="41512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FF29">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0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无闲杂人员进出办公楼</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6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597E">
            <w:pPr>
              <w:rPr>
                <w:rFonts w:hint="eastAsia" w:ascii="宋体" w:hAnsi="宋体" w:eastAsia="宋体" w:cs="宋体"/>
                <w:i w:val="0"/>
                <w:iCs w:val="0"/>
                <w:color w:val="000000"/>
                <w:sz w:val="22"/>
                <w:szCs w:val="22"/>
                <w:u w:val="none"/>
              </w:rPr>
            </w:pPr>
          </w:p>
        </w:tc>
      </w:tr>
      <w:tr w14:paraId="5D33C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8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保洁工作要求</w:t>
            </w: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B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室内地面、墙面、天花板等保持干燥清洁、无水渍，柱面、转角、顶角等无积尘、霉斑及蜘蛛网</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9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4DEE">
            <w:pPr>
              <w:rPr>
                <w:rFonts w:hint="eastAsia" w:ascii="宋体" w:hAnsi="宋体" w:eastAsia="宋体" w:cs="宋体"/>
                <w:i w:val="0"/>
                <w:iCs w:val="0"/>
                <w:color w:val="000000"/>
                <w:sz w:val="22"/>
                <w:szCs w:val="22"/>
                <w:u w:val="none"/>
              </w:rPr>
            </w:pPr>
          </w:p>
        </w:tc>
      </w:tr>
      <w:tr w14:paraId="0BEA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0AC1">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4C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楼梯扶手、栏杆无灰尘，平台、踏步无垃极，梯段侧面无灰尘、污迹和蜘蛛网</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7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98FE">
            <w:pPr>
              <w:rPr>
                <w:rFonts w:hint="eastAsia" w:ascii="宋体" w:hAnsi="宋体" w:eastAsia="宋体" w:cs="宋体"/>
                <w:i w:val="0"/>
                <w:iCs w:val="0"/>
                <w:color w:val="000000"/>
                <w:sz w:val="22"/>
                <w:szCs w:val="22"/>
                <w:u w:val="none"/>
              </w:rPr>
            </w:pPr>
          </w:p>
        </w:tc>
      </w:tr>
      <w:tr w14:paraId="4721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E2EB">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1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门窗清洁，顶面及接缝处无霉斑、积尘；玻璃洁净、无水迹、指印和张贴物；金属配件光亮、无锈斑</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7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0330">
            <w:pPr>
              <w:rPr>
                <w:rFonts w:hint="eastAsia" w:ascii="宋体" w:hAnsi="宋体" w:eastAsia="宋体" w:cs="宋体"/>
                <w:i w:val="0"/>
                <w:iCs w:val="0"/>
                <w:color w:val="000000"/>
                <w:sz w:val="22"/>
                <w:szCs w:val="22"/>
                <w:u w:val="none"/>
              </w:rPr>
            </w:pPr>
          </w:p>
        </w:tc>
      </w:tr>
      <w:tr w14:paraId="31560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3F07">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06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灯具（包括应急灯）清洁，灯罩内无积尘和飞虫；空调散流器、进风百叶窗和火灾探测器无积尘、油垢和蜘蛛网</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5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A89C">
            <w:pPr>
              <w:rPr>
                <w:rFonts w:hint="eastAsia" w:ascii="宋体" w:hAnsi="宋体" w:eastAsia="宋体" w:cs="宋体"/>
                <w:i w:val="0"/>
                <w:iCs w:val="0"/>
                <w:color w:val="000000"/>
                <w:sz w:val="22"/>
                <w:szCs w:val="22"/>
                <w:u w:val="none"/>
              </w:rPr>
            </w:pPr>
          </w:p>
        </w:tc>
      </w:tr>
      <w:tr w14:paraId="0BE7C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C5F5">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06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墙面设施（消防警铃、手动报警器、照明开关、插座面板、消火栓等)无灰尘、五锈迹，外露管道无积尘和污</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3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8ADC">
            <w:pPr>
              <w:rPr>
                <w:rFonts w:hint="eastAsia" w:ascii="宋体" w:hAnsi="宋体" w:eastAsia="宋体" w:cs="宋体"/>
                <w:i w:val="0"/>
                <w:iCs w:val="0"/>
                <w:color w:val="000000"/>
                <w:sz w:val="22"/>
                <w:szCs w:val="22"/>
                <w:u w:val="none"/>
              </w:rPr>
            </w:pPr>
          </w:p>
        </w:tc>
      </w:tr>
      <w:tr w14:paraId="1FAA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332A">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4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厕所、排水管道、地沟保持畅通，定期消毒，无异味</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5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7D45">
            <w:pPr>
              <w:rPr>
                <w:rFonts w:hint="eastAsia" w:ascii="宋体" w:hAnsi="宋体" w:eastAsia="宋体" w:cs="宋体"/>
                <w:i w:val="0"/>
                <w:iCs w:val="0"/>
                <w:color w:val="000000"/>
                <w:sz w:val="22"/>
                <w:szCs w:val="22"/>
                <w:u w:val="none"/>
              </w:rPr>
            </w:pPr>
          </w:p>
        </w:tc>
      </w:tr>
      <w:tr w14:paraId="1B4F6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A334">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2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按《上海市生活垃圾管理条例》做垃圾分类，垃圾筒和垃圾厢房定期清洗清毒，周围无抛撒垃圾，无异味</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9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A8CA">
            <w:pPr>
              <w:rPr>
                <w:rFonts w:hint="eastAsia" w:ascii="宋体" w:hAnsi="宋体" w:eastAsia="宋体" w:cs="宋体"/>
                <w:i w:val="0"/>
                <w:iCs w:val="0"/>
                <w:color w:val="000000"/>
                <w:sz w:val="22"/>
                <w:szCs w:val="22"/>
                <w:u w:val="none"/>
              </w:rPr>
            </w:pPr>
          </w:p>
        </w:tc>
      </w:tr>
      <w:tr w14:paraId="11067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A779">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B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外场地面雨天无积水，冬天无积雪、结冰；排水沟、窨井内无垃圾，保持畅通</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D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D363">
            <w:pPr>
              <w:rPr>
                <w:rFonts w:hint="eastAsia" w:ascii="宋体" w:hAnsi="宋体" w:eastAsia="宋体" w:cs="宋体"/>
                <w:i w:val="0"/>
                <w:iCs w:val="0"/>
                <w:color w:val="000000"/>
                <w:sz w:val="22"/>
                <w:szCs w:val="22"/>
                <w:u w:val="none"/>
              </w:rPr>
            </w:pPr>
          </w:p>
        </w:tc>
      </w:tr>
      <w:tr w14:paraId="51C02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711A">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6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绿化带、盆栽植物内无枯叶、烟蒂、杂物</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2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B46C">
            <w:pPr>
              <w:rPr>
                <w:rFonts w:hint="eastAsia" w:ascii="宋体" w:hAnsi="宋体" w:eastAsia="宋体" w:cs="宋体"/>
                <w:i w:val="0"/>
                <w:iCs w:val="0"/>
                <w:color w:val="000000"/>
                <w:sz w:val="22"/>
                <w:szCs w:val="22"/>
                <w:u w:val="none"/>
              </w:rPr>
            </w:pPr>
          </w:p>
        </w:tc>
      </w:tr>
      <w:tr w14:paraId="641DB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2250" w:type="dxa"/>
            <w:vMerge w:val="restart"/>
            <w:tcBorders>
              <w:top w:val="single" w:color="000000" w:sz="4" w:space="0"/>
              <w:left w:val="single" w:color="000000" w:sz="4" w:space="0"/>
              <w:bottom w:val="nil"/>
              <w:right w:val="single" w:color="000000" w:sz="4" w:space="0"/>
            </w:tcBorders>
            <w:shd w:val="clear" w:color="auto" w:fill="auto"/>
            <w:noWrap/>
            <w:vAlign w:val="center"/>
          </w:tcPr>
          <w:p w14:paraId="0781A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会务工作要求</w:t>
            </w: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2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做好日常会议服务，会前准备应严谨、周到，会中服务应礼貌、热情，会后服务应及时闭环</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7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A95F">
            <w:pPr>
              <w:rPr>
                <w:rFonts w:hint="eastAsia" w:ascii="宋体" w:hAnsi="宋体" w:eastAsia="宋体" w:cs="宋体"/>
                <w:i w:val="0"/>
                <w:iCs w:val="0"/>
                <w:color w:val="000000"/>
                <w:sz w:val="22"/>
                <w:szCs w:val="22"/>
                <w:u w:val="none"/>
              </w:rPr>
            </w:pPr>
          </w:p>
        </w:tc>
      </w:tr>
      <w:tr w14:paraId="7D017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ECA3D1F">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A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未发生因设备、用品损坏，对会议产生负面影响的状况</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0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2ECD">
            <w:pPr>
              <w:rPr>
                <w:rFonts w:hint="eastAsia" w:ascii="宋体" w:hAnsi="宋体" w:eastAsia="宋体" w:cs="宋体"/>
                <w:i w:val="0"/>
                <w:iCs w:val="0"/>
                <w:color w:val="000000"/>
                <w:sz w:val="22"/>
                <w:szCs w:val="22"/>
                <w:u w:val="none"/>
              </w:rPr>
            </w:pPr>
          </w:p>
        </w:tc>
      </w:tr>
      <w:tr w14:paraId="162B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45D0E4D">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0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发生临时会议通知时能及时到岗完成工作</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D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6DA3">
            <w:pPr>
              <w:rPr>
                <w:rFonts w:hint="eastAsia" w:ascii="宋体" w:hAnsi="宋体" w:eastAsia="宋体" w:cs="宋体"/>
                <w:i w:val="0"/>
                <w:iCs w:val="0"/>
                <w:color w:val="000000"/>
                <w:sz w:val="22"/>
                <w:szCs w:val="22"/>
                <w:u w:val="none"/>
              </w:rPr>
            </w:pPr>
          </w:p>
        </w:tc>
      </w:tr>
      <w:tr w14:paraId="03CF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66392FA">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F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按保洁服务标准完成指定办公室、会议室、接待室的清洁工作</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B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5E6C">
            <w:pPr>
              <w:rPr>
                <w:rFonts w:hint="eastAsia" w:ascii="宋体" w:hAnsi="宋体" w:eastAsia="宋体" w:cs="宋体"/>
                <w:i w:val="0"/>
                <w:iCs w:val="0"/>
                <w:color w:val="000000"/>
                <w:sz w:val="22"/>
                <w:szCs w:val="22"/>
                <w:u w:val="none"/>
              </w:rPr>
            </w:pPr>
          </w:p>
        </w:tc>
      </w:tr>
      <w:tr w14:paraId="33DED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0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维修工作要求</w:t>
            </w: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D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接到报修及时响应，在规定的时间内到达现场修复，并做好回访记录</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6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40BA">
            <w:pPr>
              <w:rPr>
                <w:rFonts w:hint="eastAsia" w:ascii="宋体" w:hAnsi="宋体" w:eastAsia="宋体" w:cs="宋体"/>
                <w:i w:val="0"/>
                <w:iCs w:val="0"/>
                <w:color w:val="000000"/>
                <w:sz w:val="22"/>
                <w:szCs w:val="22"/>
                <w:u w:val="none"/>
              </w:rPr>
            </w:pPr>
          </w:p>
        </w:tc>
      </w:tr>
      <w:tr w14:paraId="57512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1C94">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61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对电器设备进行巡检维护，对排水管、雨污水井进行检查、疏通，并做好记录</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1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45C8">
            <w:pPr>
              <w:rPr>
                <w:rFonts w:hint="eastAsia" w:ascii="宋体" w:hAnsi="宋体" w:eastAsia="宋体" w:cs="宋体"/>
                <w:i w:val="0"/>
                <w:iCs w:val="0"/>
                <w:color w:val="000000"/>
                <w:sz w:val="22"/>
                <w:szCs w:val="22"/>
                <w:u w:val="none"/>
              </w:rPr>
            </w:pPr>
          </w:p>
        </w:tc>
      </w:tr>
      <w:tr w14:paraId="75A6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D4FF">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8A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单项零星维修的维修及时率、合格率、回访率、返修率达标情况</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7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0AD1">
            <w:pPr>
              <w:rPr>
                <w:rFonts w:hint="eastAsia" w:ascii="宋体" w:hAnsi="宋体" w:eastAsia="宋体" w:cs="宋体"/>
                <w:i w:val="0"/>
                <w:iCs w:val="0"/>
                <w:color w:val="000000"/>
                <w:sz w:val="22"/>
                <w:szCs w:val="22"/>
                <w:u w:val="none"/>
              </w:rPr>
            </w:pPr>
          </w:p>
        </w:tc>
      </w:tr>
      <w:tr w14:paraId="10CCA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B74D">
            <w:pPr>
              <w:jc w:val="center"/>
              <w:rPr>
                <w:rFonts w:hint="eastAsia" w:ascii="宋体" w:hAnsi="宋体" w:eastAsia="宋体" w:cs="宋体"/>
                <w:i w:val="0"/>
                <w:iCs w:val="0"/>
                <w:color w:val="000000"/>
                <w:sz w:val="22"/>
                <w:szCs w:val="22"/>
                <w:u w:val="none"/>
              </w:rPr>
            </w:pPr>
          </w:p>
        </w:tc>
        <w:tc>
          <w:tcPr>
            <w:tcW w:w="5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4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无能源浪费，发现问题及时上报整改</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7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CA2E">
            <w:pPr>
              <w:rPr>
                <w:rFonts w:hint="eastAsia" w:ascii="宋体" w:hAnsi="宋体" w:eastAsia="宋体" w:cs="宋体"/>
                <w:i w:val="0"/>
                <w:iCs w:val="0"/>
                <w:color w:val="000000"/>
                <w:sz w:val="22"/>
                <w:szCs w:val="22"/>
                <w:u w:val="none"/>
              </w:rPr>
            </w:pPr>
          </w:p>
        </w:tc>
      </w:tr>
      <w:tr w14:paraId="55118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81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3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7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A5BC">
            <w:pPr>
              <w:rPr>
                <w:rFonts w:hint="eastAsia" w:ascii="宋体" w:hAnsi="宋体" w:eastAsia="宋体" w:cs="宋体"/>
                <w:i w:val="0"/>
                <w:iCs w:val="0"/>
                <w:color w:val="000000"/>
                <w:sz w:val="22"/>
                <w:szCs w:val="22"/>
                <w:u w:val="none"/>
              </w:rPr>
            </w:pPr>
          </w:p>
        </w:tc>
      </w:tr>
      <w:tr w14:paraId="64021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2250" w:type="dxa"/>
            <w:tcBorders>
              <w:top w:val="nil"/>
              <w:left w:val="nil"/>
              <w:bottom w:val="nil"/>
              <w:right w:val="nil"/>
            </w:tcBorders>
            <w:shd w:val="clear" w:color="auto" w:fill="auto"/>
            <w:noWrap/>
            <w:vAlign w:val="center"/>
          </w:tcPr>
          <w:p w14:paraId="66BEE3C9">
            <w:pPr>
              <w:jc w:val="center"/>
              <w:rPr>
                <w:rFonts w:hint="eastAsia" w:ascii="宋体" w:hAnsi="宋体" w:eastAsia="宋体" w:cs="宋体"/>
                <w:i w:val="0"/>
                <w:iCs w:val="0"/>
                <w:color w:val="000000"/>
                <w:sz w:val="22"/>
                <w:szCs w:val="22"/>
                <w:u w:val="none"/>
              </w:rPr>
            </w:pPr>
          </w:p>
        </w:tc>
        <w:tc>
          <w:tcPr>
            <w:tcW w:w="5891" w:type="dxa"/>
            <w:tcBorders>
              <w:top w:val="nil"/>
              <w:left w:val="nil"/>
              <w:bottom w:val="nil"/>
              <w:right w:val="nil"/>
            </w:tcBorders>
            <w:shd w:val="clear" w:color="auto" w:fill="auto"/>
            <w:noWrap/>
            <w:vAlign w:val="center"/>
          </w:tcPr>
          <w:p w14:paraId="29A46F66">
            <w:pPr>
              <w:jc w:val="center"/>
              <w:rPr>
                <w:rFonts w:hint="eastAsia" w:ascii="宋体" w:hAnsi="宋体" w:eastAsia="宋体" w:cs="宋体"/>
                <w:i w:val="0"/>
                <w:iCs w:val="0"/>
                <w:color w:val="000000"/>
                <w:sz w:val="22"/>
                <w:szCs w:val="22"/>
                <w:u w:val="none"/>
              </w:rPr>
            </w:pPr>
          </w:p>
        </w:tc>
        <w:tc>
          <w:tcPr>
            <w:tcW w:w="1009" w:type="dxa"/>
            <w:tcBorders>
              <w:top w:val="nil"/>
              <w:left w:val="nil"/>
              <w:bottom w:val="nil"/>
              <w:right w:val="nil"/>
            </w:tcBorders>
            <w:shd w:val="clear" w:color="auto" w:fill="auto"/>
            <w:noWrap/>
            <w:vAlign w:val="center"/>
          </w:tcPr>
          <w:p w14:paraId="47B47E16">
            <w:pPr>
              <w:jc w:val="center"/>
              <w:rPr>
                <w:rFonts w:hint="eastAsia" w:ascii="宋体" w:hAnsi="宋体" w:eastAsia="宋体" w:cs="宋体"/>
                <w:i w:val="0"/>
                <w:iCs w:val="0"/>
                <w:color w:val="000000"/>
                <w:sz w:val="22"/>
                <w:szCs w:val="22"/>
                <w:u w:val="none"/>
              </w:rPr>
            </w:pPr>
          </w:p>
        </w:tc>
        <w:tc>
          <w:tcPr>
            <w:tcW w:w="804" w:type="dxa"/>
            <w:tcBorders>
              <w:top w:val="nil"/>
              <w:left w:val="nil"/>
              <w:bottom w:val="nil"/>
              <w:right w:val="nil"/>
            </w:tcBorders>
            <w:shd w:val="clear" w:color="auto" w:fill="auto"/>
            <w:noWrap/>
            <w:vAlign w:val="center"/>
          </w:tcPr>
          <w:p w14:paraId="6A4BFC65">
            <w:pPr>
              <w:rPr>
                <w:rFonts w:hint="eastAsia" w:ascii="宋体" w:hAnsi="宋体" w:eastAsia="宋体" w:cs="宋体"/>
                <w:i w:val="0"/>
                <w:iCs w:val="0"/>
                <w:color w:val="000000"/>
                <w:sz w:val="22"/>
                <w:szCs w:val="22"/>
                <w:u w:val="none"/>
              </w:rPr>
            </w:pPr>
          </w:p>
        </w:tc>
      </w:tr>
      <w:tr w14:paraId="08A7C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tcBorders>
              <w:top w:val="nil"/>
              <w:left w:val="nil"/>
              <w:bottom w:val="nil"/>
              <w:right w:val="nil"/>
            </w:tcBorders>
            <w:shd w:val="clear" w:color="auto" w:fill="auto"/>
            <w:noWrap/>
            <w:vAlign w:val="center"/>
          </w:tcPr>
          <w:p w14:paraId="12725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考核周期：</w:t>
            </w:r>
          </w:p>
        </w:tc>
        <w:tc>
          <w:tcPr>
            <w:tcW w:w="7704" w:type="dxa"/>
            <w:gridSpan w:val="3"/>
            <w:tcBorders>
              <w:top w:val="nil"/>
              <w:left w:val="nil"/>
              <w:bottom w:val="nil"/>
              <w:right w:val="nil"/>
            </w:tcBorders>
            <w:shd w:val="clear" w:color="auto" w:fill="auto"/>
            <w:vAlign w:val="center"/>
          </w:tcPr>
          <w:p w14:paraId="2208C803">
            <w:pPr>
              <w:jc w:val="center"/>
              <w:rPr>
                <w:rFonts w:hint="eastAsia" w:ascii="宋体" w:hAnsi="宋体" w:eastAsia="宋体" w:cs="宋体"/>
                <w:i w:val="0"/>
                <w:iCs w:val="0"/>
                <w:color w:val="000000"/>
                <w:sz w:val="22"/>
                <w:szCs w:val="22"/>
                <w:u w:val="none"/>
              </w:rPr>
            </w:pPr>
          </w:p>
        </w:tc>
      </w:tr>
      <w:tr w14:paraId="6D150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2250" w:type="dxa"/>
            <w:tcBorders>
              <w:top w:val="nil"/>
              <w:left w:val="nil"/>
              <w:bottom w:val="nil"/>
              <w:right w:val="nil"/>
            </w:tcBorders>
            <w:shd w:val="clear" w:color="auto" w:fill="auto"/>
            <w:noWrap/>
            <w:vAlign w:val="center"/>
          </w:tcPr>
          <w:p w14:paraId="20CA7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考核单位：</w:t>
            </w:r>
          </w:p>
        </w:tc>
        <w:tc>
          <w:tcPr>
            <w:tcW w:w="7704" w:type="dxa"/>
            <w:gridSpan w:val="3"/>
            <w:tcBorders>
              <w:top w:val="nil"/>
              <w:left w:val="nil"/>
              <w:bottom w:val="nil"/>
              <w:right w:val="nil"/>
            </w:tcBorders>
            <w:shd w:val="clear" w:color="auto" w:fill="auto"/>
            <w:vAlign w:val="center"/>
          </w:tcPr>
          <w:p w14:paraId="3F448F9F">
            <w:pPr>
              <w:jc w:val="center"/>
              <w:rPr>
                <w:rFonts w:hint="eastAsia" w:ascii="宋体" w:hAnsi="宋体" w:eastAsia="宋体" w:cs="宋体"/>
                <w:i w:val="0"/>
                <w:iCs w:val="0"/>
                <w:color w:val="000000"/>
                <w:sz w:val="22"/>
                <w:szCs w:val="22"/>
                <w:u w:val="none"/>
              </w:rPr>
            </w:pPr>
          </w:p>
        </w:tc>
      </w:tr>
      <w:tr w14:paraId="61585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250" w:type="dxa"/>
            <w:tcBorders>
              <w:top w:val="nil"/>
              <w:left w:val="nil"/>
              <w:bottom w:val="nil"/>
              <w:right w:val="nil"/>
            </w:tcBorders>
            <w:shd w:val="clear" w:color="auto" w:fill="auto"/>
            <w:noWrap/>
            <w:vAlign w:val="center"/>
          </w:tcPr>
          <w:p w14:paraId="10347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考核人员签字：</w:t>
            </w:r>
          </w:p>
        </w:tc>
        <w:tc>
          <w:tcPr>
            <w:tcW w:w="7704" w:type="dxa"/>
            <w:gridSpan w:val="3"/>
            <w:tcBorders>
              <w:top w:val="nil"/>
              <w:left w:val="nil"/>
              <w:bottom w:val="nil"/>
              <w:right w:val="nil"/>
            </w:tcBorders>
            <w:shd w:val="clear" w:color="auto" w:fill="auto"/>
            <w:vAlign w:val="center"/>
          </w:tcPr>
          <w:p w14:paraId="1FBFD42A">
            <w:pPr>
              <w:jc w:val="center"/>
              <w:rPr>
                <w:rFonts w:hint="eastAsia" w:ascii="宋体" w:hAnsi="宋体" w:eastAsia="宋体" w:cs="宋体"/>
                <w:i w:val="0"/>
                <w:iCs w:val="0"/>
                <w:color w:val="000000"/>
                <w:sz w:val="22"/>
                <w:szCs w:val="22"/>
                <w:u w:val="none"/>
              </w:rPr>
            </w:pPr>
          </w:p>
        </w:tc>
      </w:tr>
    </w:tbl>
    <w:p w14:paraId="2A342EE7">
      <w:pPr>
        <w:pageBreakBefore w:val="0"/>
        <w:widowControl w:val="0"/>
        <w:kinsoku/>
        <w:wordWrap/>
        <w:overflowPunct/>
        <w:topLinePunct w:val="0"/>
        <w:autoSpaceDE w:val="0"/>
        <w:autoSpaceDN w:val="0"/>
        <w:bidi w:val="0"/>
        <w:adjustRightInd/>
        <w:snapToGrid/>
        <w:spacing w:line="540" w:lineRule="exact"/>
        <w:ind w:firstLine="562" w:firstLineChars="200"/>
        <w:textAlignment w:val="auto"/>
        <w:rPr>
          <w:rFonts w:hint="eastAsia" w:ascii="仿宋" w:hAnsi="仿宋" w:eastAsia="仿宋" w:cs="仿宋"/>
          <w:b/>
          <w:bCs w:val="0"/>
          <w:color w:val="auto"/>
          <w:sz w:val="28"/>
          <w:szCs w:val="28"/>
          <w:highlight w:val="none"/>
          <w:lang w:val="en-US" w:eastAsia="zh-CN"/>
        </w:rPr>
      </w:pPr>
    </w:p>
    <w:p w14:paraId="3AEC3F5C">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textAlignment w:val="auto"/>
        <w:rPr>
          <w:rFonts w:hint="default" w:ascii="仿宋" w:hAnsi="仿宋" w:eastAsia="仿宋" w:cs="仿宋"/>
          <w:sz w:val="28"/>
          <w:szCs w:val="28"/>
          <w:highlight w:val="none"/>
          <w:lang w:val="en-US" w:eastAsia="zh-CN"/>
        </w:rPr>
      </w:pPr>
    </w:p>
    <w:sectPr>
      <w:headerReference r:id="rId3" w:type="default"/>
      <w:footerReference r:id="rId4" w:type="default"/>
      <w:pgSz w:w="11906" w:h="16838"/>
      <w:pgMar w:top="1474" w:right="1531" w:bottom="147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EA46E">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1A4A4">
    <w:pPr>
      <w:pStyle w:val="7"/>
      <w:pBdr>
        <w:bottom w:val="single" w:color="auto" w:sz="6" w:space="0"/>
      </w:pBdr>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94CE2"/>
    <w:multiLevelType w:val="singleLevel"/>
    <w:tmpl w:val="8F494CE2"/>
    <w:lvl w:ilvl="0" w:tentative="0">
      <w:start w:val="1"/>
      <w:numFmt w:val="decimal"/>
      <w:suff w:val="nothing"/>
      <w:lvlText w:val="（%1）"/>
      <w:lvlJc w:val="left"/>
      <w:pPr>
        <w:ind w:left="71" w:leftChars="0" w:firstLine="0" w:firstLineChars="0"/>
      </w:pPr>
    </w:lvl>
  </w:abstractNum>
  <w:abstractNum w:abstractNumId="1">
    <w:nsid w:val="AEC5F5D2"/>
    <w:multiLevelType w:val="singleLevel"/>
    <w:tmpl w:val="AEC5F5D2"/>
    <w:lvl w:ilvl="0" w:tentative="0">
      <w:start w:val="1"/>
      <w:numFmt w:val="decimal"/>
      <w:suff w:val="nothing"/>
      <w:lvlText w:val="（%1）"/>
      <w:lvlJc w:val="left"/>
      <w:pPr>
        <w:ind w:left="71" w:leftChars="0" w:firstLine="0" w:firstLineChars="0"/>
      </w:pPr>
    </w:lvl>
  </w:abstractNum>
  <w:abstractNum w:abstractNumId="2">
    <w:nsid w:val="B32A2F53"/>
    <w:multiLevelType w:val="singleLevel"/>
    <w:tmpl w:val="B32A2F53"/>
    <w:lvl w:ilvl="0" w:tentative="0">
      <w:start w:val="1"/>
      <w:numFmt w:val="bullet"/>
      <w:lvlText w:val=""/>
      <w:lvlJc w:val="left"/>
      <w:pPr>
        <w:ind w:left="420" w:hanging="420"/>
      </w:pPr>
      <w:rPr>
        <w:rFonts w:hint="default" w:ascii="Wingdings" w:hAnsi="Wingdings"/>
      </w:rPr>
    </w:lvl>
  </w:abstractNum>
  <w:abstractNum w:abstractNumId="3">
    <w:nsid w:val="B65A89A6"/>
    <w:multiLevelType w:val="singleLevel"/>
    <w:tmpl w:val="B65A89A6"/>
    <w:lvl w:ilvl="0" w:tentative="0">
      <w:start w:val="1"/>
      <w:numFmt w:val="decimal"/>
      <w:suff w:val="nothing"/>
      <w:lvlText w:val="%1、"/>
      <w:lvlJc w:val="left"/>
    </w:lvl>
  </w:abstractNum>
  <w:abstractNum w:abstractNumId="4">
    <w:nsid w:val="ECA9CB09"/>
    <w:multiLevelType w:val="singleLevel"/>
    <w:tmpl w:val="ECA9CB09"/>
    <w:lvl w:ilvl="0" w:tentative="0">
      <w:start w:val="3"/>
      <w:numFmt w:val="decimal"/>
      <w:suff w:val="nothing"/>
      <w:lvlText w:val="（%1）"/>
      <w:lvlJc w:val="left"/>
    </w:lvl>
  </w:abstractNum>
  <w:abstractNum w:abstractNumId="5">
    <w:nsid w:val="FB1EFA7C"/>
    <w:multiLevelType w:val="singleLevel"/>
    <w:tmpl w:val="FB1EFA7C"/>
    <w:lvl w:ilvl="0" w:tentative="0">
      <w:start w:val="1"/>
      <w:numFmt w:val="decimal"/>
      <w:suff w:val="nothing"/>
      <w:lvlText w:val="%1、"/>
      <w:lvlJc w:val="left"/>
    </w:lvl>
  </w:abstractNum>
  <w:abstractNum w:abstractNumId="6">
    <w:nsid w:val="31320D3C"/>
    <w:multiLevelType w:val="singleLevel"/>
    <w:tmpl w:val="31320D3C"/>
    <w:lvl w:ilvl="0" w:tentative="0">
      <w:start w:val="2"/>
      <w:numFmt w:val="decimal"/>
      <w:suff w:val="nothing"/>
      <w:lvlText w:val="（%1）"/>
      <w:lvlJc w:val="left"/>
    </w:lvl>
  </w:abstractNum>
  <w:abstractNum w:abstractNumId="7">
    <w:nsid w:val="7C4F6A4F"/>
    <w:multiLevelType w:val="singleLevel"/>
    <w:tmpl w:val="7C4F6A4F"/>
    <w:lvl w:ilvl="0" w:tentative="0">
      <w:start w:val="1"/>
      <w:numFmt w:val="chineseCounting"/>
      <w:suff w:val="nothing"/>
      <w:lvlText w:val="%1、"/>
      <w:lvlJc w:val="left"/>
      <w:pPr>
        <w:ind w:left="0" w:firstLine="420"/>
      </w:pPr>
      <w:rPr>
        <w:rFonts w:hint="eastAsia"/>
      </w:rPr>
    </w:lvl>
  </w:abstractNum>
  <w:num w:numId="1">
    <w:abstractNumId w:val="7"/>
  </w:num>
  <w:num w:numId="2">
    <w:abstractNumId w:val="4"/>
  </w:num>
  <w:num w:numId="3">
    <w:abstractNumId w:val="6"/>
  </w:num>
  <w:num w:numId="4">
    <w:abstractNumId w:val="5"/>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YzAzYTcyMzRhMjk4YTI2OGE3Mjg2Y2ExMDY2ZTEifQ=="/>
  </w:docVars>
  <w:rsids>
    <w:rsidRoot w:val="00887D98"/>
    <w:rsid w:val="001208C6"/>
    <w:rsid w:val="0027555B"/>
    <w:rsid w:val="00281005"/>
    <w:rsid w:val="00294281"/>
    <w:rsid w:val="003758D5"/>
    <w:rsid w:val="00451FD4"/>
    <w:rsid w:val="004F34FC"/>
    <w:rsid w:val="004F7DC3"/>
    <w:rsid w:val="005443EE"/>
    <w:rsid w:val="0085643A"/>
    <w:rsid w:val="00887D98"/>
    <w:rsid w:val="00C9289D"/>
    <w:rsid w:val="00D51867"/>
    <w:rsid w:val="00DC142E"/>
    <w:rsid w:val="00E50BB0"/>
    <w:rsid w:val="00E72766"/>
    <w:rsid w:val="02BD17EB"/>
    <w:rsid w:val="038C6742"/>
    <w:rsid w:val="069D6F31"/>
    <w:rsid w:val="1004171B"/>
    <w:rsid w:val="108E5D13"/>
    <w:rsid w:val="1095514C"/>
    <w:rsid w:val="10C16752"/>
    <w:rsid w:val="125E7D6E"/>
    <w:rsid w:val="132905EA"/>
    <w:rsid w:val="141E48D9"/>
    <w:rsid w:val="143B3243"/>
    <w:rsid w:val="15E54CC4"/>
    <w:rsid w:val="1C325139"/>
    <w:rsid w:val="20EE70D5"/>
    <w:rsid w:val="24C05904"/>
    <w:rsid w:val="263A600D"/>
    <w:rsid w:val="267F4612"/>
    <w:rsid w:val="28CB4812"/>
    <w:rsid w:val="29F56D48"/>
    <w:rsid w:val="2DD231F5"/>
    <w:rsid w:val="302D2631"/>
    <w:rsid w:val="30A22F3A"/>
    <w:rsid w:val="31A32F37"/>
    <w:rsid w:val="31C5487C"/>
    <w:rsid w:val="32291672"/>
    <w:rsid w:val="33C06DA7"/>
    <w:rsid w:val="34EB2238"/>
    <w:rsid w:val="36DB76E0"/>
    <w:rsid w:val="396B19DB"/>
    <w:rsid w:val="3CDA4596"/>
    <w:rsid w:val="3D0A727E"/>
    <w:rsid w:val="3D3C6DE6"/>
    <w:rsid w:val="3F52287D"/>
    <w:rsid w:val="3FBF3543"/>
    <w:rsid w:val="43110A63"/>
    <w:rsid w:val="44352E99"/>
    <w:rsid w:val="451C3B3F"/>
    <w:rsid w:val="48412D36"/>
    <w:rsid w:val="48550409"/>
    <w:rsid w:val="48D615ED"/>
    <w:rsid w:val="49CD14D9"/>
    <w:rsid w:val="4A040EDB"/>
    <w:rsid w:val="4D4941DA"/>
    <w:rsid w:val="4DCD2983"/>
    <w:rsid w:val="517C7302"/>
    <w:rsid w:val="51A67184"/>
    <w:rsid w:val="537017A8"/>
    <w:rsid w:val="53DE0F72"/>
    <w:rsid w:val="56042AC6"/>
    <w:rsid w:val="56625644"/>
    <w:rsid w:val="581A5B14"/>
    <w:rsid w:val="59B8552F"/>
    <w:rsid w:val="5D1F5A14"/>
    <w:rsid w:val="5D2119D4"/>
    <w:rsid w:val="5E1F2C4B"/>
    <w:rsid w:val="609262D1"/>
    <w:rsid w:val="61313AC1"/>
    <w:rsid w:val="61DE2022"/>
    <w:rsid w:val="62ED3774"/>
    <w:rsid w:val="63C328EF"/>
    <w:rsid w:val="64A56F1C"/>
    <w:rsid w:val="64D13BCB"/>
    <w:rsid w:val="657F5FF4"/>
    <w:rsid w:val="67FC0AA6"/>
    <w:rsid w:val="680D1D2C"/>
    <w:rsid w:val="686C6F1A"/>
    <w:rsid w:val="6BDE3A77"/>
    <w:rsid w:val="6DF807FB"/>
    <w:rsid w:val="6DFA18E3"/>
    <w:rsid w:val="73CF5C6F"/>
    <w:rsid w:val="75965B77"/>
    <w:rsid w:val="763F7002"/>
    <w:rsid w:val="78EB784B"/>
    <w:rsid w:val="79884EF0"/>
    <w:rsid w:val="7BFB6C04"/>
    <w:rsid w:val="7C3D66FE"/>
    <w:rsid w:val="7E063D9E"/>
    <w:rsid w:val="7E6A065D"/>
    <w:rsid w:val="7EB171F6"/>
    <w:rsid w:val="7EF7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autoSpaceDE w:val="0"/>
      <w:autoSpaceDN w:val="0"/>
      <w:spacing w:line="540" w:lineRule="exact"/>
      <w:outlineLvl w:val="1"/>
    </w:pPr>
    <w:rPr>
      <w:rFonts w:asciiTheme="majorAscii" w:hAnsiTheme="majorAscii" w:eastAsiaTheme="majorEastAsia" w:cstheme="majorBidi"/>
      <w:b/>
      <w:bCs/>
      <w:sz w:val="32"/>
      <w:szCs w:val="32"/>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4"/>
    <w:semiHidden/>
    <w:unhideWhenUsed/>
    <w:qFormat/>
    <w:uiPriority w:val="99"/>
    <w:rPr>
      <w:rFonts w:ascii="宋体" w:eastAsia="宋体"/>
      <w:sz w:val="18"/>
      <w:szCs w:val="18"/>
    </w:rPr>
  </w:style>
  <w:style w:type="paragraph" w:styleId="5">
    <w:name w:val="annotation text"/>
    <w:basedOn w:val="1"/>
    <w:semiHidden/>
    <w:unhideWhenUsed/>
    <w:qFormat/>
    <w:uiPriority w:val="99"/>
    <w:pPr>
      <w:jc w:val="left"/>
    </w:pPr>
  </w:style>
  <w:style w:type="paragraph" w:styleId="6">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1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7"/>
    <w:autoRedefine/>
    <w:semiHidden/>
    <w:qFormat/>
    <w:uiPriority w:val="99"/>
    <w:rPr>
      <w:sz w:val="18"/>
      <w:szCs w:val="18"/>
    </w:rPr>
  </w:style>
  <w:style w:type="character" w:customStyle="1" w:styleId="12">
    <w:name w:val="页脚 Char"/>
    <w:basedOn w:val="10"/>
    <w:link w:val="6"/>
    <w:autoRedefine/>
    <w:semiHidden/>
    <w:qFormat/>
    <w:uiPriority w:val="99"/>
    <w:rPr>
      <w:sz w:val="18"/>
      <w:szCs w:val="18"/>
    </w:rPr>
  </w:style>
  <w:style w:type="character" w:customStyle="1" w:styleId="13">
    <w:name w:val="标题 1 Char"/>
    <w:basedOn w:val="10"/>
    <w:link w:val="2"/>
    <w:qFormat/>
    <w:uiPriority w:val="9"/>
    <w:rPr>
      <w:b/>
      <w:bCs/>
      <w:kern w:val="44"/>
      <w:sz w:val="44"/>
      <w:szCs w:val="44"/>
    </w:rPr>
  </w:style>
  <w:style w:type="character" w:customStyle="1" w:styleId="14">
    <w:name w:val="文档结构图 Char"/>
    <w:basedOn w:val="10"/>
    <w:link w:val="4"/>
    <w:semiHidden/>
    <w:qFormat/>
    <w:uiPriority w:val="99"/>
    <w:rPr>
      <w:rFonts w:ascii="宋体" w:eastAsia="宋体"/>
      <w:sz w:val="18"/>
      <w:szCs w:val="18"/>
    </w:rPr>
  </w:style>
  <w:style w:type="character" w:customStyle="1" w:styleId="15">
    <w:name w:val="标题 2 Char"/>
    <w:basedOn w:val="10"/>
    <w:link w:val="3"/>
    <w:qFormat/>
    <w:uiPriority w:val="9"/>
    <w:rPr>
      <w:rFonts w:asciiTheme="majorAscii" w:hAnsiTheme="majorAscii" w:eastAsiaTheme="majorEastAsia" w:cstheme="majorBidi"/>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  V2018/01/05</Company>
  <Pages>17</Pages>
  <Words>801</Words>
  <Characters>845</Characters>
  <Lines>19</Lines>
  <Paragraphs>5</Paragraphs>
  <TotalTime>0</TotalTime>
  <ScaleCrop>false</ScaleCrop>
  <LinksUpToDate>false</LinksUpToDate>
  <CharactersWithSpaces>845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2018-01-17T11:22:00Z</dcterms:created>
  <dc:creator>dreamsummit</dc:creator>
  <cp:lastModifiedBy>Mhzfcg</cp:lastModifiedBy>
  <dcterms:modified xsi:type="dcterms:W3CDTF">2026-05-27T08:24:36Z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AE46440214314D718D3AB7A4CF2BB224_13</vt:lpwstr>
  </property>
  <property fmtid="{D5CDD505-2E9C-101B-9397-08002B2CF9AE}" pid="4" name="KSOTemplateDocerSaveRecord">
    <vt:lpwstr>eyJoZGlkIjoiNTA1MWYwODliODExNGIxYmE0MjU3MTU2ZWFhYjkxYzMifQ==</vt:lpwstr>
  </property>
</Properties>
</file>