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上海市同仁医院所需一批放射设备公开招标项目</w:t>
      </w:r>
    </w:p>
    <w:p>
      <w:pPr>
        <w:pStyle w:val="2"/>
        <w:jc w:val="center"/>
        <w:rPr>
          <w:rFonts w:hint="default" w:eastAsia="黑体"/>
          <w:lang w:val="en-US" w:eastAsia="zh-CN"/>
        </w:rPr>
      </w:pPr>
      <w:r>
        <w:rPr>
          <w:rFonts w:hint="eastAsia"/>
          <w:lang w:val="en-US" w:eastAsia="zh-CN"/>
        </w:rPr>
        <w:t>需求文件（第四标包）</w:t>
      </w:r>
    </w:p>
    <w:p>
      <w:pPr>
        <w:rPr>
          <w:rFonts w:hint="eastAsia"/>
        </w:rPr>
      </w:pPr>
    </w:p>
    <w:p>
      <w:pPr>
        <w:rPr>
          <w:rFonts w:ascii="_x000B__x000C_" w:hAnsi="_x000B__x000C_"/>
          <w:b/>
          <w:bCs/>
          <w:sz w:val="24"/>
          <w:szCs w:val="24"/>
        </w:rPr>
      </w:pPr>
      <w:r>
        <w:rPr>
          <w:rFonts w:hint="eastAsia"/>
          <w:b/>
          <w:bCs/>
          <w:sz w:val="24"/>
          <w:szCs w:val="24"/>
        </w:rPr>
        <w:t>一、产品名称：计算机断层扫描仪（CT） 数量：一套 预算：600万元</w:t>
      </w:r>
    </w:p>
    <w:p>
      <w:pPr>
        <w:spacing w:line="300" w:lineRule="exact"/>
        <w:rPr>
          <w:rFonts w:ascii="_x000B__x000C_" w:hAnsi="_x000B__x000C_"/>
          <w:szCs w:val="21"/>
        </w:rPr>
      </w:pPr>
      <w:r>
        <w:rPr>
          <w:rFonts w:hint="eastAsia" w:ascii="_x000B__x000C_" w:hAnsi="_x000B__x000C_"/>
          <w:b/>
          <w:bCs/>
          <w:sz w:val="24"/>
          <w:szCs w:val="24"/>
          <w:lang w:val="en-US" w:eastAsia="zh-CN"/>
        </w:rPr>
        <w:t>二、</w:t>
      </w:r>
      <w:r>
        <w:rPr>
          <w:rFonts w:ascii="_x000B__x000C_" w:hAnsi="_x000B__x000C_"/>
          <w:b/>
          <w:bCs/>
          <w:sz w:val="24"/>
          <w:szCs w:val="24"/>
        </w:rPr>
        <w:t>设备技术要求</w:t>
      </w:r>
      <w:r>
        <w:rPr>
          <w:rFonts w:ascii="_x000B__x000C_" w:hAnsi="_x000B__x000C_"/>
          <w:szCs w:val="21"/>
        </w:rPr>
        <w:tab/>
      </w:r>
      <w:bookmarkStart w:id="0" w:name="_GoBack"/>
      <w:bookmarkEnd w:id="0"/>
    </w:p>
    <w:p>
      <w:pPr>
        <w:spacing w:line="300" w:lineRule="exact"/>
        <w:rPr>
          <w:rFonts w:ascii="_x000B__x000C_" w:hAnsi="_x000B__x000C_"/>
          <w:szCs w:val="21"/>
        </w:rPr>
      </w:pPr>
      <w:r>
        <w:rPr>
          <w:rFonts w:ascii="_x000B__x000C_" w:hAnsi="_x000B__x000C_"/>
          <w:szCs w:val="21"/>
        </w:rPr>
        <w:t>1</w:t>
      </w:r>
      <w:r>
        <w:rPr>
          <w:rFonts w:ascii="_x000B__x000C_" w:hAnsi="_x000B__x000C_"/>
          <w:szCs w:val="21"/>
        </w:rPr>
        <w:tab/>
      </w:r>
      <w:r>
        <w:rPr>
          <w:rFonts w:ascii="_x000B__x000C_" w:hAnsi="_x000B__x000C_"/>
          <w:szCs w:val="21"/>
        </w:rPr>
        <w:t>主要技术规格</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w:t>
      </w:r>
      <w:r>
        <w:rPr>
          <w:rFonts w:ascii="_x000B__x000C_" w:hAnsi="_x000B__x000C_"/>
          <w:szCs w:val="21"/>
        </w:rPr>
        <w:tab/>
      </w:r>
      <w:r>
        <w:rPr>
          <w:rFonts w:ascii="_x000B__x000C_" w:hAnsi="_x000B__x000C_"/>
          <w:szCs w:val="21"/>
        </w:rPr>
        <w:t>扫描架系统</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★1.1.1</w:t>
      </w:r>
      <w:r>
        <w:rPr>
          <w:rFonts w:ascii="_x000B__x000C_" w:hAnsi="_x000B__x000C_"/>
          <w:szCs w:val="21"/>
        </w:rPr>
        <w:tab/>
      </w:r>
      <w:r>
        <w:rPr>
          <w:rFonts w:ascii="_x000B__x000C_" w:hAnsi="_x000B__x000C_"/>
          <w:szCs w:val="21"/>
        </w:rPr>
        <w:t>扫描架孔径≤72cm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1.1.2</w:t>
      </w:r>
      <w:r>
        <w:rPr>
          <w:rFonts w:ascii="_x000B__x000C_" w:hAnsi="_x000B__x000C_"/>
          <w:szCs w:val="21"/>
        </w:rPr>
        <w:tab/>
      </w:r>
      <w:r>
        <w:rPr>
          <w:rFonts w:ascii="_x000B__x000C_" w:hAnsi="_x000B__x000C_"/>
          <w:szCs w:val="21"/>
        </w:rPr>
        <w:t>扫描架倾角（非数字倾角）：≥±30°,可在操纵台遥控</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1.1.3</w:t>
      </w:r>
      <w:r>
        <w:rPr>
          <w:rFonts w:ascii="_x000B__x000C_" w:hAnsi="_x000B__x000C_"/>
          <w:szCs w:val="21"/>
        </w:rPr>
        <w:tab/>
      </w:r>
      <w:r>
        <w:rPr>
          <w:rFonts w:ascii="_x000B__x000C_" w:hAnsi="_x000B__x000C_"/>
          <w:szCs w:val="21"/>
        </w:rPr>
        <w:t>滑环类型：低压滑环</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1.1.4</w:t>
      </w:r>
      <w:r>
        <w:rPr>
          <w:rFonts w:ascii="_x000B__x000C_" w:hAnsi="_x000B__x000C_"/>
          <w:szCs w:val="21"/>
        </w:rPr>
        <w:tab/>
      </w:r>
      <w:r>
        <w:rPr>
          <w:rFonts w:ascii="_x000B__x000C_" w:hAnsi="_x000B__x000C_"/>
          <w:szCs w:val="21"/>
        </w:rPr>
        <w:t>机架冷却方式：风冷</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1.1.5</w:t>
      </w:r>
      <w:r>
        <w:rPr>
          <w:rFonts w:ascii="_x000B__x000C_" w:hAnsi="_x000B__x000C_"/>
          <w:szCs w:val="21"/>
        </w:rPr>
        <w:tab/>
      </w:r>
      <w:r>
        <w:rPr>
          <w:rFonts w:ascii="_x000B__x000C_" w:hAnsi="_x000B__x000C_"/>
          <w:szCs w:val="21"/>
        </w:rPr>
        <w:t>机架控制面板≥4 块</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★1.1.6</w:t>
      </w:r>
      <w:r>
        <w:rPr>
          <w:rFonts w:ascii="_x000B__x000C_" w:hAnsi="_x000B__x000C_"/>
          <w:szCs w:val="21"/>
        </w:rPr>
        <w:tab/>
      </w:r>
      <w:r>
        <w:rPr>
          <w:rFonts w:ascii="_x000B__x000C_" w:hAnsi="_x000B__x000C_"/>
          <w:szCs w:val="21"/>
        </w:rPr>
        <w:t>探测器排数：≥64 排</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1.1.7</w:t>
      </w:r>
      <w:r>
        <w:rPr>
          <w:rFonts w:ascii="_x000B__x000C_" w:hAnsi="_x000B__x000C_"/>
          <w:szCs w:val="21"/>
        </w:rPr>
        <w:tab/>
      </w:r>
      <w:r>
        <w:rPr>
          <w:rFonts w:ascii="_x000B__x000C_" w:hAnsi="_x000B__x000C_"/>
          <w:szCs w:val="21"/>
        </w:rPr>
        <w:t>探测器 Z 轴覆盖宽度：≥40 mm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▲1.1.8</w:t>
      </w:r>
      <w:r>
        <w:rPr>
          <w:rFonts w:ascii="_x000B__x000C_" w:hAnsi="_x000B__x000C_"/>
          <w:szCs w:val="21"/>
        </w:rPr>
        <w:tab/>
      </w:r>
      <w:r>
        <w:rPr>
          <w:rFonts w:ascii="_x000B__x000C_" w:hAnsi="_x000B__x000C_"/>
          <w:szCs w:val="21"/>
        </w:rPr>
        <w:t>每排探测器单元数（X-Y 轴）≥900 个</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▲1.1.9</w:t>
      </w:r>
      <w:r>
        <w:rPr>
          <w:rFonts w:ascii="_x000B__x000C_" w:hAnsi="_x000B__x000C_"/>
          <w:szCs w:val="21"/>
        </w:rPr>
        <w:tab/>
      </w:r>
      <w:r>
        <w:rPr>
          <w:rFonts w:ascii="_x000B__x000C_" w:hAnsi="_x000B__x000C_"/>
          <w:szCs w:val="21"/>
        </w:rPr>
        <w:t>探测器物理单元总数≥59000 个</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1.1.10</w:t>
      </w:r>
      <w:r>
        <w:rPr>
          <w:rFonts w:ascii="_x000B__x000C_" w:hAnsi="_x000B__x000C_"/>
          <w:szCs w:val="21"/>
        </w:rPr>
        <w:tab/>
      </w:r>
      <w:r>
        <w:rPr>
          <w:rFonts w:ascii="_x000B__x000C_" w:hAnsi="_x000B__x000C_"/>
          <w:szCs w:val="21"/>
        </w:rPr>
        <w:t>最薄层厚：≤0.6mm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▲1.1.11</w:t>
      </w:r>
      <w:r>
        <w:rPr>
          <w:rFonts w:ascii="_x000B__x000C_" w:hAnsi="_x000B__x000C_"/>
          <w:szCs w:val="21"/>
        </w:rPr>
        <w:tab/>
      </w:r>
      <w:r>
        <w:rPr>
          <w:rFonts w:ascii="_x000B__x000C_" w:hAnsi="_x000B__x000C_"/>
          <w:szCs w:val="21"/>
        </w:rPr>
        <w:t>探测器Z轴最小切割尺寸≤0.6mm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1.1.12</w:t>
      </w:r>
      <w:r>
        <w:rPr>
          <w:rFonts w:ascii="_x000B__x000C_" w:hAnsi="_x000B__x000C_"/>
          <w:szCs w:val="21"/>
        </w:rPr>
        <w:tab/>
      </w:r>
      <w:r>
        <w:rPr>
          <w:rFonts w:ascii="_x000B__x000C_" w:hAnsi="_x000B__x000C_"/>
          <w:szCs w:val="21"/>
        </w:rPr>
        <w:t>每层数据采样率：≥4800views/圈</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1.1.13</w:t>
      </w:r>
      <w:r>
        <w:rPr>
          <w:rFonts w:ascii="_x000B__x000C_" w:hAnsi="_x000B__x000C_"/>
          <w:szCs w:val="21"/>
        </w:rPr>
        <w:tab/>
      </w:r>
      <w:r>
        <w:rPr>
          <w:rFonts w:ascii="_x000B__x000C_" w:hAnsi="_x000B__x000C_"/>
          <w:szCs w:val="21"/>
        </w:rPr>
        <w:t>探测器类型：新型探测器(如石榴石探测器、Stellar 探测器、Nano Panel Elite 探测 器、时空探测器等)</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1.1.14</w:t>
      </w:r>
      <w:r>
        <w:rPr>
          <w:rFonts w:ascii="_x000B__x000C_" w:hAnsi="_x000B__x000C_"/>
          <w:szCs w:val="21"/>
        </w:rPr>
        <w:tab/>
      </w:r>
      <w:r>
        <w:rPr>
          <w:rFonts w:ascii="_x000B__x000C_" w:hAnsi="_x000B__x000C_"/>
          <w:szCs w:val="21"/>
        </w:rPr>
        <w:t>焦点到等中心距离≥570mm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1.1.15</w:t>
      </w:r>
      <w:r>
        <w:rPr>
          <w:rFonts w:ascii="_x000B__x000C_" w:hAnsi="_x000B__x000C_"/>
          <w:szCs w:val="21"/>
        </w:rPr>
        <w:tab/>
      </w:r>
      <w:r>
        <w:rPr>
          <w:rFonts w:ascii="_x000B__x000C_" w:hAnsi="_x000B__x000C_"/>
          <w:szCs w:val="21"/>
        </w:rPr>
        <w:t>焦点到探测器的距离≥1040mm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w:t>
      </w:r>
      <w:r>
        <w:rPr>
          <w:rFonts w:ascii="_x000B__x000C_" w:hAnsi="_x000B__x000C_"/>
          <w:szCs w:val="21"/>
        </w:rPr>
        <w:tab/>
      </w:r>
      <w:r>
        <w:rPr>
          <w:rFonts w:ascii="_x000B__x000C_" w:hAnsi="_x000B__x000C_"/>
          <w:szCs w:val="21"/>
        </w:rPr>
        <w:t>扫描床系统</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1.2.1</w:t>
      </w:r>
      <w:r>
        <w:rPr>
          <w:rFonts w:ascii="_x000B__x000C_" w:hAnsi="_x000B__x000C_"/>
          <w:szCs w:val="21"/>
        </w:rPr>
        <w:tab/>
      </w:r>
      <w:r>
        <w:rPr>
          <w:rFonts w:ascii="_x000B__x000C_" w:hAnsi="_x000B__x000C_"/>
          <w:szCs w:val="21"/>
        </w:rPr>
        <w:t>扫描床长度：≥260cm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1.2.2</w:t>
      </w:r>
      <w:r>
        <w:rPr>
          <w:rFonts w:ascii="_x000B__x000C_" w:hAnsi="_x000B__x000C_"/>
          <w:szCs w:val="21"/>
        </w:rPr>
        <w:tab/>
      </w:r>
      <w:r>
        <w:rPr>
          <w:rFonts w:ascii="_x000B__x000C_" w:hAnsi="_x000B__x000C_"/>
          <w:szCs w:val="21"/>
        </w:rPr>
        <w:t>扫描床可扫描垂直升降最低高度：≤50cm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1.2.3</w:t>
      </w:r>
      <w:r>
        <w:rPr>
          <w:rFonts w:ascii="_x000B__x000C_" w:hAnsi="_x000B__x000C_"/>
          <w:szCs w:val="21"/>
        </w:rPr>
        <w:tab/>
      </w:r>
      <w:r>
        <w:rPr>
          <w:rFonts w:ascii="_x000B__x000C_" w:hAnsi="_x000B__x000C_"/>
          <w:szCs w:val="21"/>
        </w:rPr>
        <w:t>扫描床可扫描垂直升降最高高度：≥95cm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1.2.4</w:t>
      </w:r>
      <w:r>
        <w:rPr>
          <w:rFonts w:ascii="_x000B__x000C_" w:hAnsi="_x000B__x000C_"/>
          <w:szCs w:val="21"/>
        </w:rPr>
        <w:tab/>
      </w:r>
      <w:r>
        <w:rPr>
          <w:rFonts w:ascii="_x000B__x000C_" w:hAnsi="_x000B__x000C_"/>
          <w:szCs w:val="21"/>
        </w:rPr>
        <w:t>扫描床水平移动范围：≥210cm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1.2.5</w:t>
      </w:r>
      <w:r>
        <w:rPr>
          <w:rFonts w:ascii="_x000B__x000C_" w:hAnsi="_x000B__x000C_"/>
          <w:szCs w:val="21"/>
        </w:rPr>
        <w:tab/>
      </w:r>
      <w:r>
        <w:rPr>
          <w:rFonts w:ascii="_x000B__x000C_" w:hAnsi="_x000B__x000C_"/>
          <w:szCs w:val="21"/>
        </w:rPr>
        <w:t>扫描床水平可扫描范围： ≥170cm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1.2.6</w:t>
      </w:r>
      <w:r>
        <w:rPr>
          <w:rFonts w:ascii="_x000B__x000C_" w:hAnsi="_x000B__x000C_"/>
          <w:szCs w:val="21"/>
        </w:rPr>
        <w:tab/>
      </w:r>
      <w:r>
        <w:rPr>
          <w:rFonts w:ascii="_x000B__x000C_" w:hAnsi="_x000B__x000C_"/>
          <w:szCs w:val="21"/>
        </w:rPr>
        <w:t>扫描床水平移动最高速度：≥200mm/s</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1.2.7</w:t>
      </w:r>
      <w:r>
        <w:rPr>
          <w:rFonts w:ascii="_x000B__x000C_" w:hAnsi="_x000B__x000C_"/>
          <w:szCs w:val="21"/>
        </w:rPr>
        <w:tab/>
      </w:r>
      <w:r>
        <w:rPr>
          <w:rFonts w:ascii="_x000B__x000C_" w:hAnsi="_x000B__x000C_"/>
          <w:szCs w:val="21"/>
        </w:rPr>
        <w:t>扫描床水平移动最小速度：≤2mm/s</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1.2.8</w:t>
      </w:r>
      <w:r>
        <w:rPr>
          <w:rFonts w:ascii="_x000B__x000C_" w:hAnsi="_x000B__x000C_"/>
          <w:szCs w:val="21"/>
        </w:rPr>
        <w:tab/>
      </w:r>
      <w:r>
        <w:rPr>
          <w:rFonts w:ascii="_x000B__x000C_" w:hAnsi="_x000B__x000C_"/>
          <w:szCs w:val="21"/>
        </w:rPr>
        <w:t>扫描床垂直升降最高速度：≥40mm/s</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1.2.9</w:t>
      </w:r>
      <w:r>
        <w:rPr>
          <w:rFonts w:ascii="_x000B__x000C_" w:hAnsi="_x000B__x000C_"/>
          <w:szCs w:val="21"/>
        </w:rPr>
        <w:tab/>
      </w:r>
      <w:r>
        <w:rPr>
          <w:rFonts w:ascii="_x000B__x000C_" w:hAnsi="_x000B__x000C_"/>
          <w:szCs w:val="21"/>
        </w:rPr>
        <w:t>扫描床承重量： ≥205kg</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1.2.10</w:t>
      </w:r>
      <w:r>
        <w:rPr>
          <w:rFonts w:ascii="_x000B__x000C_" w:hAnsi="_x000B__x000C_"/>
          <w:szCs w:val="21"/>
        </w:rPr>
        <w:tab/>
      </w:r>
      <w:r>
        <w:rPr>
          <w:rFonts w:ascii="_x000B__x000C_" w:hAnsi="_x000B__x000C_"/>
          <w:szCs w:val="21"/>
        </w:rPr>
        <w:t>扫描床移动精度：≤±0.25mm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w:t>
      </w:r>
      <w:r>
        <w:rPr>
          <w:rFonts w:ascii="_x000B__x000C_" w:hAnsi="_x000B__x000C_"/>
          <w:szCs w:val="21"/>
        </w:rPr>
        <w:tab/>
      </w:r>
      <w:r>
        <w:rPr>
          <w:rFonts w:ascii="_x000B__x000C_" w:hAnsi="_x000B__x000C_"/>
          <w:szCs w:val="21"/>
        </w:rPr>
        <w:t>X 线球管及高压发生器</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1.3.1</w:t>
      </w:r>
      <w:r>
        <w:rPr>
          <w:rFonts w:ascii="_x000B__x000C_" w:hAnsi="_x000B__x000C_"/>
          <w:szCs w:val="21"/>
        </w:rPr>
        <w:tab/>
      </w:r>
      <w:r>
        <w:rPr>
          <w:rFonts w:ascii="_x000B__x000C_" w:hAnsi="_x000B__x000C_"/>
          <w:szCs w:val="21"/>
        </w:rPr>
        <w:t>球管阳极实际热容量（不含等效概念）： ≥7MHU</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★1.3.2</w:t>
      </w:r>
      <w:r>
        <w:rPr>
          <w:rFonts w:ascii="_x000B__x000C_" w:hAnsi="_x000B__x000C_"/>
          <w:szCs w:val="21"/>
        </w:rPr>
        <w:tab/>
      </w:r>
      <w:r>
        <w:rPr>
          <w:rFonts w:ascii="_x000B__x000C_" w:hAnsi="_x000B__x000C_"/>
          <w:szCs w:val="21"/>
        </w:rPr>
        <w:t>球管阳极最大散热率（非等效）：≥1360kHU/min</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1.3.3</w:t>
      </w:r>
      <w:r>
        <w:rPr>
          <w:rFonts w:ascii="_x000B__x000C_" w:hAnsi="_x000B__x000C_"/>
          <w:szCs w:val="21"/>
        </w:rPr>
        <w:tab/>
      </w:r>
      <w:r>
        <w:rPr>
          <w:rFonts w:ascii="_x000B__x000C_" w:hAnsi="_x000B__x000C_"/>
          <w:szCs w:val="21"/>
        </w:rPr>
        <w:t>球管最大电流： ≥667mA</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1.3.4</w:t>
      </w:r>
      <w:r>
        <w:rPr>
          <w:rFonts w:ascii="_x000B__x000C_" w:hAnsi="_x000B__x000C_"/>
          <w:szCs w:val="21"/>
        </w:rPr>
        <w:tab/>
      </w:r>
      <w:r>
        <w:rPr>
          <w:rFonts w:ascii="_x000B__x000C_" w:hAnsi="_x000B__x000C_"/>
          <w:szCs w:val="21"/>
        </w:rPr>
        <w:t>球管最小电流：≤6mA</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1.3.5</w:t>
      </w:r>
      <w:r>
        <w:rPr>
          <w:rFonts w:ascii="_x000B__x000C_" w:hAnsi="_x000B__x000C_"/>
          <w:szCs w:val="21"/>
        </w:rPr>
        <w:tab/>
      </w:r>
      <w:r>
        <w:rPr>
          <w:rFonts w:ascii="_x000B__x000C_" w:hAnsi="_x000B__x000C_"/>
          <w:szCs w:val="21"/>
        </w:rPr>
        <w:t>球管电流递增幅度：≤1mA</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1.3.6</w:t>
      </w:r>
      <w:r>
        <w:rPr>
          <w:rFonts w:ascii="_x000B__x000C_" w:hAnsi="_x000B__x000C_"/>
          <w:szCs w:val="21"/>
        </w:rPr>
        <w:tab/>
      </w:r>
      <w:r>
        <w:rPr>
          <w:rFonts w:ascii="_x000B__x000C_" w:hAnsi="_x000B__x000C_"/>
          <w:szCs w:val="21"/>
        </w:rPr>
        <w:t>球管最大电压： ≥140KV</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1.3.7</w:t>
      </w:r>
      <w:r>
        <w:rPr>
          <w:rFonts w:ascii="_x000B__x000C_" w:hAnsi="_x000B__x000C_"/>
          <w:szCs w:val="21"/>
        </w:rPr>
        <w:tab/>
      </w:r>
      <w:r>
        <w:rPr>
          <w:rFonts w:ascii="_x000B__x000C_" w:hAnsi="_x000B__x000C_"/>
          <w:szCs w:val="21"/>
        </w:rPr>
        <w:t>最小球管电压：≤70KV</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1.3.8</w:t>
      </w:r>
      <w:r>
        <w:rPr>
          <w:rFonts w:ascii="_x000B__x000C_" w:hAnsi="_x000B__x000C_"/>
          <w:szCs w:val="21"/>
        </w:rPr>
        <w:tab/>
      </w:r>
      <w:r>
        <w:rPr>
          <w:rFonts w:ascii="_x000B__x000C_" w:hAnsi="_x000B__x000C_"/>
          <w:szCs w:val="21"/>
        </w:rPr>
        <w:t>球管电压可选值：70KV ，80KV ，100KV ，120KV，140KV</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1.3.9</w:t>
      </w:r>
      <w:r>
        <w:rPr>
          <w:rFonts w:ascii="_x000B__x000C_" w:hAnsi="_x000B__x000C_"/>
          <w:szCs w:val="21"/>
        </w:rPr>
        <w:tab/>
      </w:r>
      <w:r>
        <w:rPr>
          <w:rFonts w:ascii="_x000B__x000C_" w:hAnsi="_x000B__x000C_"/>
          <w:szCs w:val="21"/>
        </w:rPr>
        <w:t>球管最大焦点尺寸（IEC 60336）≤1.0mm²</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1.3.10</w:t>
      </w:r>
      <w:r>
        <w:rPr>
          <w:rFonts w:ascii="_x000B__x000C_" w:hAnsi="_x000B__x000C_"/>
          <w:szCs w:val="21"/>
        </w:rPr>
        <w:tab/>
      </w:r>
      <w:r>
        <w:rPr>
          <w:rFonts w:ascii="_x000B__x000C_" w:hAnsi="_x000B__x000C_"/>
          <w:szCs w:val="21"/>
        </w:rPr>
        <w:t>球管最小焦点尺寸（IEC 60336）≤0.49mm²</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1.3.11</w:t>
      </w:r>
      <w:r>
        <w:rPr>
          <w:rFonts w:ascii="_x000B__x000C_" w:hAnsi="_x000B__x000C_"/>
          <w:szCs w:val="21"/>
        </w:rPr>
        <w:tab/>
      </w:r>
      <w:r>
        <w:rPr>
          <w:rFonts w:ascii="_x000B__x000C_" w:hAnsi="_x000B__x000C_"/>
          <w:szCs w:val="21"/>
        </w:rPr>
        <w:t>高压发生器实际功率（不含等效概念）： ≥80kW</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w:t>
      </w:r>
      <w:r>
        <w:rPr>
          <w:rFonts w:ascii="_x000B__x000C_" w:hAnsi="_x000B__x000C_"/>
          <w:szCs w:val="21"/>
        </w:rPr>
        <w:tab/>
      </w:r>
      <w:r>
        <w:rPr>
          <w:rFonts w:ascii="_x000B__x000C_" w:hAnsi="_x000B__x000C_"/>
          <w:szCs w:val="21"/>
        </w:rPr>
        <w:t>扫描参数</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1.4.1</w:t>
      </w:r>
      <w:r>
        <w:rPr>
          <w:rFonts w:ascii="_x000B__x000C_" w:hAnsi="_x000B__x000C_"/>
          <w:szCs w:val="21"/>
        </w:rPr>
        <w:tab/>
      </w:r>
      <w:r>
        <w:rPr>
          <w:rFonts w:ascii="_x000B__x000C_" w:hAnsi="_x000B__x000C_"/>
          <w:szCs w:val="21"/>
        </w:rPr>
        <w:t>机架最快旋转扫描时间/360°:≤0.35 秒/360 °</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1.4.2</w:t>
      </w:r>
      <w:r>
        <w:rPr>
          <w:rFonts w:ascii="_x000B__x000C_" w:hAnsi="_x000B__x000C_"/>
          <w:szCs w:val="21"/>
        </w:rPr>
        <w:tab/>
      </w:r>
      <w:r>
        <w:rPr>
          <w:rFonts w:ascii="_x000B__x000C_" w:hAnsi="_x000B__x000C_"/>
          <w:szCs w:val="21"/>
        </w:rPr>
        <w:t>可选择机架旋转扫描速度≥6 种</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1.4.3</w:t>
      </w:r>
      <w:r>
        <w:rPr>
          <w:rFonts w:ascii="_x000B__x000C_" w:hAnsi="_x000B__x000C_"/>
          <w:szCs w:val="21"/>
        </w:rPr>
        <w:tab/>
      </w:r>
      <w:r>
        <w:rPr>
          <w:rFonts w:ascii="_x000B__x000C_" w:hAnsi="_x000B__x000C_"/>
          <w:szCs w:val="21"/>
        </w:rPr>
        <w:t>128 层/圈扫描成像技术：提供</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1.4.4</w:t>
      </w:r>
      <w:r>
        <w:rPr>
          <w:rFonts w:ascii="_x000B__x000C_" w:hAnsi="_x000B__x000C_"/>
          <w:szCs w:val="21"/>
        </w:rPr>
        <w:tab/>
      </w:r>
      <w:r>
        <w:rPr>
          <w:rFonts w:ascii="_x000B__x000C_" w:hAnsi="_x000B__x000C_"/>
          <w:szCs w:val="21"/>
        </w:rPr>
        <w:t>扫描采集视野： ≥50cm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1.4.5</w:t>
      </w:r>
      <w:r>
        <w:rPr>
          <w:rFonts w:ascii="_x000B__x000C_" w:hAnsi="_x000B__x000C_"/>
          <w:szCs w:val="21"/>
        </w:rPr>
        <w:tab/>
      </w:r>
      <w:r>
        <w:rPr>
          <w:rFonts w:ascii="_x000B__x000C_" w:hAnsi="_x000B__x000C_"/>
          <w:szCs w:val="21"/>
        </w:rPr>
        <w:t>定位片扫描长度：≥170cm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1.4.6</w:t>
      </w:r>
      <w:r>
        <w:rPr>
          <w:rFonts w:ascii="_x000B__x000C_" w:hAnsi="_x000B__x000C_"/>
          <w:szCs w:val="21"/>
        </w:rPr>
        <w:tab/>
      </w:r>
      <w:r>
        <w:rPr>
          <w:rFonts w:ascii="_x000B__x000C_" w:hAnsi="_x000B__x000C_"/>
          <w:szCs w:val="21"/>
        </w:rPr>
        <w:t>定位片扫描宽度：≥50cm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1.4.7</w:t>
      </w:r>
      <w:r>
        <w:rPr>
          <w:rFonts w:ascii="_x000B__x000C_" w:hAnsi="_x000B__x000C_"/>
          <w:szCs w:val="21"/>
        </w:rPr>
        <w:tab/>
      </w:r>
      <w:r>
        <w:rPr>
          <w:rFonts w:ascii="_x000B__x000C_" w:hAnsi="_x000B__x000C_"/>
          <w:szCs w:val="21"/>
        </w:rPr>
        <w:t>定位片计划：双定位</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1.4.8</w:t>
      </w:r>
      <w:r>
        <w:rPr>
          <w:rFonts w:ascii="_x000B__x000C_" w:hAnsi="_x000B__x000C_"/>
          <w:szCs w:val="21"/>
        </w:rPr>
        <w:tab/>
      </w:r>
      <w:r>
        <w:rPr>
          <w:rFonts w:ascii="_x000B__x000C_" w:hAnsi="_x000B__x000C_"/>
          <w:szCs w:val="21"/>
        </w:rPr>
        <w:t>具备在线 MPR 重建功能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1.4.9</w:t>
      </w:r>
      <w:r>
        <w:rPr>
          <w:rFonts w:ascii="_x000B__x000C_" w:hAnsi="_x000B__x000C_"/>
          <w:szCs w:val="21"/>
        </w:rPr>
        <w:tab/>
      </w:r>
      <w:r>
        <w:rPr>
          <w:rFonts w:ascii="_x000B__x000C_" w:hAnsi="_x000B__x000C_"/>
          <w:szCs w:val="21"/>
        </w:rPr>
        <w:t>最大螺距： ≥1.8</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1.4.10</w:t>
      </w:r>
      <w:r>
        <w:rPr>
          <w:rFonts w:ascii="_x000B__x000C_" w:hAnsi="_x000B__x000C_"/>
          <w:szCs w:val="21"/>
        </w:rPr>
        <w:tab/>
      </w:r>
      <w:r>
        <w:rPr>
          <w:rFonts w:ascii="_x000B__x000C_" w:hAnsi="_x000B__x000C_"/>
          <w:szCs w:val="21"/>
        </w:rPr>
        <w:t>最小螺距：≤0.15</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1.4.11</w:t>
      </w:r>
      <w:r>
        <w:rPr>
          <w:rFonts w:ascii="_x000B__x000C_" w:hAnsi="_x000B__x000C_"/>
          <w:szCs w:val="21"/>
        </w:rPr>
        <w:tab/>
      </w:r>
      <w:r>
        <w:rPr>
          <w:rFonts w:ascii="_x000B__x000C_" w:hAnsi="_x000B__x000C_"/>
          <w:szCs w:val="21"/>
        </w:rPr>
        <w:t>单次连续螺旋扫描： ≥100 秒</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1.5</w:t>
      </w:r>
      <w:r>
        <w:rPr>
          <w:rFonts w:ascii="_x000B__x000C_" w:hAnsi="_x000B__x000C_"/>
          <w:szCs w:val="21"/>
        </w:rPr>
        <w:tab/>
      </w:r>
      <w:r>
        <w:rPr>
          <w:rFonts w:ascii="_x000B__x000C_" w:hAnsi="_x000B__x000C_"/>
          <w:szCs w:val="21"/>
        </w:rPr>
        <w:t>图像质量</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1.5.1</w:t>
      </w:r>
      <w:r>
        <w:rPr>
          <w:rFonts w:ascii="_x000B__x000C_" w:hAnsi="_x000B__x000C_"/>
          <w:szCs w:val="21"/>
        </w:rPr>
        <w:tab/>
      </w:r>
      <w:r>
        <w:rPr>
          <w:rFonts w:ascii="_x000B__x000C_" w:hAnsi="_x000B__x000C_"/>
          <w:szCs w:val="21"/>
        </w:rPr>
        <w:t>X-Y 轴空间分辨率：≥20LP/CM@0%MTF</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1.5.2</w:t>
      </w:r>
      <w:r>
        <w:rPr>
          <w:rFonts w:ascii="_x000B__x000C_" w:hAnsi="_x000B__x000C_"/>
          <w:szCs w:val="21"/>
        </w:rPr>
        <w:tab/>
      </w:r>
      <w:r>
        <w:rPr>
          <w:rFonts w:ascii="_x000B__x000C_" w:hAnsi="_x000B__x000C_"/>
          <w:szCs w:val="21"/>
        </w:rPr>
        <w:t>Z 轴空间分辨率@0%MTF≥20 LP/CM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1.5.3</w:t>
      </w:r>
      <w:r>
        <w:rPr>
          <w:rFonts w:ascii="_x000B__x000C_" w:hAnsi="_x000B__x000C_"/>
          <w:szCs w:val="21"/>
        </w:rPr>
        <w:tab/>
      </w:r>
      <w:r>
        <w:rPr>
          <w:rFonts w:ascii="_x000B__x000C_" w:hAnsi="_x000B__x000C_"/>
          <w:szCs w:val="21"/>
        </w:rPr>
        <w:t>密度分辨率：≤2mm@0.3%</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1.5.4</w:t>
      </w:r>
      <w:r>
        <w:rPr>
          <w:rFonts w:ascii="_x000B__x000C_" w:hAnsi="_x000B__x000C_"/>
          <w:szCs w:val="21"/>
        </w:rPr>
        <w:tab/>
      </w:r>
      <w:r>
        <w:rPr>
          <w:rFonts w:ascii="_x000B__x000C_" w:hAnsi="_x000B__x000C_"/>
          <w:szCs w:val="21"/>
        </w:rPr>
        <w:t>各向同性空间分辨率≤0.25mm</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1.5.5</w:t>
      </w:r>
      <w:r>
        <w:rPr>
          <w:rFonts w:ascii="_x000B__x000C_" w:hAnsi="_x000B__x000C_"/>
          <w:szCs w:val="21"/>
        </w:rPr>
        <w:tab/>
      </w:r>
      <w:r>
        <w:rPr>
          <w:rFonts w:ascii="_x000B__x000C_" w:hAnsi="_x000B__x000C_"/>
          <w:szCs w:val="21"/>
        </w:rPr>
        <w:t>CT 值范围：-1024HU ~ +8191HU</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1.5.6</w:t>
      </w:r>
      <w:r>
        <w:rPr>
          <w:rFonts w:ascii="_x000B__x000C_" w:hAnsi="_x000B__x000C_"/>
          <w:szCs w:val="21"/>
        </w:rPr>
        <w:tab/>
      </w:r>
      <w:r>
        <w:rPr>
          <w:rFonts w:ascii="_x000B__x000C_" w:hAnsi="_x000B__x000C_"/>
          <w:szCs w:val="21"/>
        </w:rPr>
        <w:t>图像重建矩阵： ≥1024×1024</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w:t>
      </w:r>
      <w:r>
        <w:rPr>
          <w:rFonts w:ascii="_x000B__x000C_" w:hAnsi="_x000B__x000C_"/>
          <w:szCs w:val="21"/>
        </w:rPr>
        <w:tab/>
      </w:r>
      <w:r>
        <w:rPr>
          <w:rFonts w:ascii="_x000B__x000C_" w:hAnsi="_x000B__x000C_"/>
          <w:szCs w:val="21"/>
        </w:rPr>
        <w:t>临床应用软件</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w:t>
      </w:r>
      <w:r>
        <w:rPr>
          <w:rFonts w:ascii="_x000B__x000C_" w:hAnsi="_x000B__x000C_"/>
          <w:szCs w:val="21"/>
        </w:rPr>
        <w:tab/>
      </w:r>
      <w:r>
        <w:rPr>
          <w:rFonts w:ascii="_x000B__x000C_" w:hAnsi="_x000B__x000C_"/>
          <w:szCs w:val="21"/>
        </w:rPr>
        <w:t>多平面重建 MPR</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w:t>
      </w:r>
      <w:r>
        <w:rPr>
          <w:rFonts w:ascii="_x000B__x000C_" w:hAnsi="_x000B__x000C_"/>
          <w:szCs w:val="21"/>
        </w:rPr>
        <w:tab/>
      </w:r>
      <w:r>
        <w:rPr>
          <w:rFonts w:ascii="_x000B__x000C_" w:hAnsi="_x000B__x000C_"/>
          <w:szCs w:val="21"/>
        </w:rPr>
        <w:t xml:space="preserve">最大密度投影(MIP) </w:t>
      </w:r>
    </w:p>
    <w:p>
      <w:pPr>
        <w:spacing w:line="300" w:lineRule="exact"/>
        <w:rPr>
          <w:rFonts w:ascii="_x000B__x000C_" w:hAnsi="_x000B__x000C_"/>
          <w:szCs w:val="21"/>
        </w:rPr>
      </w:pPr>
      <w:r>
        <w:rPr>
          <w:rFonts w:ascii="_x000B__x000C_" w:hAnsi="_x000B__x000C_"/>
          <w:szCs w:val="21"/>
        </w:rPr>
        <w:t>1.6.3</w:t>
      </w:r>
      <w:r>
        <w:rPr>
          <w:rFonts w:ascii="_x000B__x000C_" w:hAnsi="_x000B__x000C_"/>
          <w:szCs w:val="21"/>
        </w:rPr>
        <w:tab/>
      </w:r>
      <w:r>
        <w:rPr>
          <w:rFonts w:ascii="_x000B__x000C_" w:hAnsi="_x000B__x000C_"/>
          <w:szCs w:val="21"/>
        </w:rPr>
        <w:t xml:space="preserve">最小密度投影(MinIP) </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1.6.4</w:t>
      </w:r>
      <w:r>
        <w:rPr>
          <w:rFonts w:ascii="_x000B__x000C_" w:hAnsi="_x000B__x000C_"/>
          <w:szCs w:val="21"/>
        </w:rPr>
        <w:tab/>
      </w:r>
      <w:r>
        <w:rPr>
          <w:rFonts w:ascii="_x000B__x000C_" w:hAnsi="_x000B__x000C_"/>
          <w:szCs w:val="21"/>
        </w:rPr>
        <w:t xml:space="preserve">曲面重建(CPR) </w:t>
      </w:r>
    </w:p>
    <w:p>
      <w:pPr>
        <w:spacing w:line="300" w:lineRule="exact"/>
        <w:rPr>
          <w:rFonts w:ascii="_x000B__x000C_" w:hAnsi="_x000B__x000C_"/>
          <w:szCs w:val="21"/>
        </w:rPr>
      </w:pPr>
      <w:r>
        <w:rPr>
          <w:rFonts w:ascii="_x000B__x000C_" w:hAnsi="_x000B__x000C_"/>
          <w:szCs w:val="21"/>
        </w:rPr>
        <w:t>1.6.5</w:t>
      </w:r>
      <w:r>
        <w:rPr>
          <w:rFonts w:ascii="_x000B__x000C_" w:hAnsi="_x000B__x000C_"/>
          <w:szCs w:val="21"/>
        </w:rPr>
        <w:tab/>
      </w:r>
      <w:r>
        <w:rPr>
          <w:rFonts w:ascii="_x000B__x000C_" w:hAnsi="_x000B__x000C_"/>
          <w:szCs w:val="21"/>
        </w:rPr>
        <w:t xml:space="preserve">容积三维重建 (VR)  </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1.6.6</w:t>
      </w:r>
      <w:r>
        <w:rPr>
          <w:rFonts w:ascii="_x000B__x000C_" w:hAnsi="_x000B__x000C_"/>
          <w:szCs w:val="21"/>
        </w:rPr>
        <w:tab/>
      </w:r>
      <w:r>
        <w:rPr>
          <w:rFonts w:ascii="_x000B__x000C_" w:hAnsi="_x000B__x000C_"/>
          <w:szCs w:val="21"/>
        </w:rPr>
        <w:t>区域生长容积分析功能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1.6.7</w:t>
      </w:r>
      <w:r>
        <w:rPr>
          <w:rFonts w:ascii="_x000B__x000C_" w:hAnsi="_x000B__x000C_"/>
          <w:szCs w:val="21"/>
        </w:rPr>
        <w:tab/>
      </w:r>
      <w:r>
        <w:rPr>
          <w:rFonts w:ascii="_x000B__x000C_" w:hAnsi="_x000B__x000C_"/>
          <w:szCs w:val="21"/>
        </w:rPr>
        <w:t>表面重建（SSD）</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1.6.8</w:t>
      </w:r>
      <w:r>
        <w:rPr>
          <w:rFonts w:ascii="_x000B__x000C_" w:hAnsi="_x000B__x000C_"/>
          <w:szCs w:val="21"/>
        </w:rPr>
        <w:tab/>
      </w:r>
      <w:r>
        <w:rPr>
          <w:rFonts w:ascii="_x000B__x000C_" w:hAnsi="_x000B__x000C_"/>
          <w:szCs w:val="21"/>
        </w:rPr>
        <w:t>容积漫游（VRT）</w:t>
      </w:r>
    </w:p>
    <w:p>
      <w:pPr>
        <w:spacing w:line="300" w:lineRule="exact"/>
        <w:rPr>
          <w:rFonts w:ascii="_x000B__x000C_" w:hAnsi="_x000B__x000C_"/>
          <w:szCs w:val="21"/>
        </w:rPr>
      </w:pPr>
      <w:r>
        <w:rPr>
          <w:rFonts w:ascii="_x000B__x000C_" w:hAnsi="_x000B__x000C_"/>
          <w:szCs w:val="21"/>
        </w:rPr>
        <w:t>1.6.9</w:t>
      </w:r>
      <w:r>
        <w:rPr>
          <w:rFonts w:ascii="_x000B__x000C_" w:hAnsi="_x000B__x000C_"/>
          <w:szCs w:val="21"/>
        </w:rPr>
        <w:tab/>
      </w:r>
      <w:r>
        <w:rPr>
          <w:rFonts w:ascii="_x000B__x000C_" w:hAnsi="_x000B__x000C_"/>
          <w:szCs w:val="21"/>
        </w:rPr>
        <w:t>组织裁剪</w:t>
      </w:r>
    </w:p>
    <w:p>
      <w:pPr>
        <w:spacing w:line="300" w:lineRule="exact"/>
        <w:rPr>
          <w:rFonts w:ascii="_x000B__x000C_" w:hAnsi="_x000B__x000C_"/>
          <w:szCs w:val="21"/>
        </w:rPr>
      </w:pPr>
      <w:r>
        <w:rPr>
          <w:rFonts w:ascii="_x000B__x000C_" w:hAnsi="_x000B__x000C_"/>
          <w:szCs w:val="21"/>
        </w:rPr>
        <w:t>1.6.10</w:t>
      </w:r>
      <w:r>
        <w:rPr>
          <w:rFonts w:ascii="_x000B__x000C_" w:hAnsi="_x000B__x000C_"/>
          <w:szCs w:val="21"/>
        </w:rPr>
        <w:tab/>
      </w:r>
      <w:r>
        <w:rPr>
          <w:rFonts w:ascii="_x000B__x000C_" w:hAnsi="_x000B__x000C_"/>
          <w:szCs w:val="21"/>
        </w:rPr>
        <w:t>自适应滤波条状伪影消除技术</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1.6.11</w:t>
      </w:r>
      <w:r>
        <w:rPr>
          <w:rFonts w:ascii="_x000B__x000C_" w:hAnsi="_x000B__x000C_"/>
          <w:szCs w:val="21"/>
        </w:rPr>
        <w:tab/>
      </w:r>
      <w:r>
        <w:rPr>
          <w:rFonts w:ascii="_x000B__x000C_" w:hAnsi="_x000B__x000C_"/>
          <w:szCs w:val="21"/>
        </w:rPr>
        <w:t>图像增强技术</w:t>
      </w:r>
    </w:p>
    <w:p>
      <w:pPr>
        <w:spacing w:line="300" w:lineRule="exact"/>
        <w:rPr>
          <w:rFonts w:ascii="_x000B__x000C_" w:hAnsi="_x000B__x000C_"/>
          <w:szCs w:val="21"/>
        </w:rPr>
      </w:pPr>
      <w:r>
        <w:rPr>
          <w:rFonts w:ascii="_x000B__x000C_" w:hAnsi="_x000B__x000C_"/>
          <w:szCs w:val="21"/>
        </w:rPr>
        <w:t>1.6.12</w:t>
      </w:r>
      <w:r>
        <w:rPr>
          <w:rFonts w:ascii="_x000B__x000C_" w:hAnsi="_x000B__x000C_"/>
          <w:szCs w:val="21"/>
        </w:rPr>
        <w:tab/>
      </w:r>
      <w:r>
        <w:rPr>
          <w:rFonts w:ascii="_x000B__x000C_" w:hAnsi="_x000B__x000C_"/>
          <w:szCs w:val="21"/>
        </w:rPr>
        <w:t>图像减影功能</w:t>
      </w:r>
    </w:p>
    <w:p>
      <w:pPr>
        <w:spacing w:line="300" w:lineRule="exact"/>
        <w:rPr>
          <w:rFonts w:ascii="_x000B__x000C_" w:hAnsi="_x000B__x000C_"/>
          <w:szCs w:val="21"/>
        </w:rPr>
      </w:pPr>
      <w:r>
        <w:rPr>
          <w:rFonts w:ascii="_x000B__x000C_" w:hAnsi="_x000B__x000C_"/>
          <w:szCs w:val="21"/>
        </w:rPr>
        <w:t>1.6.13</w:t>
      </w:r>
      <w:r>
        <w:rPr>
          <w:rFonts w:ascii="_x000B__x000C_" w:hAnsi="_x000B__x000C_"/>
          <w:szCs w:val="21"/>
        </w:rPr>
        <w:tab/>
      </w:r>
      <w:r>
        <w:rPr>
          <w:rFonts w:ascii="_x000B__x000C_" w:hAnsi="_x000B__x000C_"/>
          <w:szCs w:val="21"/>
        </w:rPr>
        <w:t>CT 电影功能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1.6.14</w:t>
      </w:r>
      <w:r>
        <w:rPr>
          <w:rFonts w:ascii="_x000B__x000C_" w:hAnsi="_x000B__x000C_"/>
          <w:szCs w:val="21"/>
        </w:rPr>
        <w:tab/>
      </w:r>
      <w:r>
        <w:rPr>
          <w:rFonts w:ascii="_x000B__x000C_" w:hAnsi="_x000B__x000C_"/>
          <w:szCs w:val="21"/>
        </w:rPr>
        <w:t>探针提取或消除相近密度的组织结构</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1.6.15</w:t>
      </w:r>
      <w:r>
        <w:rPr>
          <w:rFonts w:ascii="_x000B__x000C_" w:hAnsi="_x000B__x000C_"/>
          <w:szCs w:val="21"/>
        </w:rPr>
        <w:tab/>
      </w:r>
      <w:r>
        <w:rPr>
          <w:rFonts w:ascii="_x000B__x000C_" w:hAnsi="_x000B__x000C_"/>
          <w:szCs w:val="21"/>
        </w:rPr>
        <w:t>CT 血管造影（CTA）</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1.6.16</w:t>
      </w:r>
      <w:r>
        <w:rPr>
          <w:rFonts w:ascii="_x000B__x000C_" w:hAnsi="_x000B__x000C_"/>
          <w:szCs w:val="21"/>
        </w:rPr>
        <w:tab/>
      </w:r>
      <w:r>
        <w:rPr>
          <w:rFonts w:ascii="_x000B__x000C_" w:hAnsi="_x000B__x000C_"/>
          <w:szCs w:val="21"/>
        </w:rPr>
        <w:t>CT 仿真内窥镜显示功能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1.6.17</w:t>
      </w:r>
      <w:r>
        <w:rPr>
          <w:rFonts w:ascii="_x000B__x000C_" w:hAnsi="_x000B__x000C_"/>
          <w:szCs w:val="21"/>
        </w:rPr>
        <w:tab/>
      </w:r>
      <w:r>
        <w:rPr>
          <w:rFonts w:ascii="_x000B__x000C_" w:hAnsi="_x000B__x000C_"/>
          <w:szCs w:val="21"/>
        </w:rPr>
        <w:t>任意曲面重建</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1.6.19</w:t>
      </w:r>
      <w:r>
        <w:rPr>
          <w:rFonts w:ascii="_x000B__x000C_" w:hAnsi="_x000B__x000C_"/>
          <w:szCs w:val="21"/>
        </w:rPr>
        <w:tab/>
      </w:r>
      <w:r>
        <w:rPr>
          <w:rFonts w:ascii="_x000B__x000C_" w:hAnsi="_x000B__x000C_"/>
          <w:szCs w:val="21"/>
        </w:rPr>
        <w:t>血管测量软件包</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1.6.19.1</w:t>
      </w:r>
      <w:r>
        <w:rPr>
          <w:rFonts w:ascii="_x000B__x000C_" w:hAnsi="_x000B__x000C_"/>
          <w:szCs w:val="21"/>
        </w:rPr>
        <w:tab/>
      </w:r>
      <w:r>
        <w:rPr>
          <w:rFonts w:ascii="_x000B__x000C_" w:hAnsi="_x000B__x000C_"/>
          <w:szCs w:val="21"/>
        </w:rPr>
        <w:t>零减影头颈部血管成像功能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1.6.19.2</w:t>
      </w:r>
      <w:r>
        <w:rPr>
          <w:rFonts w:ascii="_x000B__x000C_" w:hAnsi="_x000B__x000C_"/>
          <w:szCs w:val="21"/>
        </w:rPr>
        <w:tab/>
      </w:r>
      <w:r>
        <w:rPr>
          <w:rFonts w:ascii="_x000B__x000C_" w:hAnsi="_x000B__x000C_"/>
          <w:szCs w:val="21"/>
        </w:rPr>
        <w:t>一键自动去除 3D 重建图像的头颈部骨组织功能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1.6.19.3</w:t>
      </w:r>
      <w:r>
        <w:rPr>
          <w:rFonts w:ascii="_x000B__x000C_" w:hAnsi="_x000B__x000C_"/>
          <w:szCs w:val="21"/>
        </w:rPr>
        <w:tab/>
      </w:r>
      <w:r>
        <w:rPr>
          <w:rFonts w:ascii="_x000B__x000C_" w:hAnsi="_x000B__x000C_"/>
          <w:szCs w:val="21"/>
        </w:rPr>
        <w:t>头颈部血管追踪功能</w:t>
      </w:r>
    </w:p>
    <w:p>
      <w:pPr>
        <w:spacing w:line="300" w:lineRule="exact"/>
        <w:rPr>
          <w:rFonts w:ascii="_x000B__x000C_" w:hAnsi="_x000B__x000C_"/>
          <w:szCs w:val="21"/>
        </w:rPr>
      </w:pPr>
      <w:r>
        <w:rPr>
          <w:rFonts w:ascii="_x000B__x000C_" w:hAnsi="_x000B__x000C_"/>
          <w:szCs w:val="21"/>
        </w:rPr>
        <w:t>1.6.19.4</w:t>
      </w:r>
      <w:r>
        <w:rPr>
          <w:rFonts w:ascii="_x000B__x000C_" w:hAnsi="_x000B__x000C_"/>
          <w:szCs w:val="21"/>
        </w:rPr>
        <w:tab/>
      </w:r>
      <w:r>
        <w:rPr>
          <w:rFonts w:ascii="_x000B__x000C_" w:hAnsi="_x000B__x000C_"/>
          <w:szCs w:val="21"/>
        </w:rPr>
        <w:t>头颈部血管的自动标记、中心线提取、拉直处理、自动测量功能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1.6.19.5</w:t>
      </w:r>
      <w:r>
        <w:rPr>
          <w:rFonts w:ascii="_x000B__x000C_" w:hAnsi="_x000B__x000C_"/>
          <w:szCs w:val="21"/>
        </w:rPr>
        <w:tab/>
      </w:r>
      <w:r>
        <w:rPr>
          <w:rFonts w:ascii="_x000B__x000C_" w:hAnsi="_x000B__x000C_"/>
          <w:szCs w:val="21"/>
        </w:rPr>
        <w:t>一键自动去除 3D 重建图像的体部骨组织</w:t>
      </w:r>
    </w:p>
    <w:p>
      <w:pPr>
        <w:spacing w:line="300" w:lineRule="exact"/>
        <w:rPr>
          <w:rFonts w:ascii="_x000B__x000C_" w:hAnsi="_x000B__x000C_"/>
          <w:szCs w:val="21"/>
        </w:rPr>
      </w:pPr>
      <w:r>
        <w:rPr>
          <w:rFonts w:ascii="_x000B__x000C_" w:hAnsi="_x000B__x000C_"/>
          <w:szCs w:val="21"/>
        </w:rPr>
        <w:t>1.6.19.6</w:t>
      </w:r>
      <w:r>
        <w:rPr>
          <w:rFonts w:ascii="_x000B__x000C_" w:hAnsi="_x000B__x000C_"/>
          <w:szCs w:val="21"/>
        </w:rPr>
        <w:tab/>
      </w:r>
      <w:r>
        <w:rPr>
          <w:rFonts w:ascii="_x000B__x000C_" w:hAnsi="_x000B__x000C_"/>
          <w:szCs w:val="21"/>
        </w:rPr>
        <w:t>体部血管追踪功能</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1.6.19.7</w:t>
      </w:r>
      <w:r>
        <w:rPr>
          <w:rFonts w:ascii="_x000B__x000C_" w:hAnsi="_x000B__x000C_"/>
          <w:szCs w:val="21"/>
        </w:rPr>
        <w:tab/>
      </w:r>
      <w:r>
        <w:rPr>
          <w:rFonts w:ascii="_x000B__x000C_" w:hAnsi="_x000B__x000C_"/>
          <w:szCs w:val="21"/>
        </w:rPr>
        <w:t>体部血管的自动标记、中心线提取、拉直处理、自动测量</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1.6.20</w:t>
      </w:r>
      <w:r>
        <w:rPr>
          <w:rFonts w:ascii="_x000B__x000C_" w:hAnsi="_x000B__x000C_"/>
          <w:szCs w:val="21"/>
        </w:rPr>
        <w:tab/>
      </w:r>
      <w:r>
        <w:rPr>
          <w:rFonts w:ascii="_x000B__x000C_" w:hAnsi="_x000B__x000C_"/>
          <w:szCs w:val="21"/>
        </w:rPr>
        <w:t>肺结节评估软件包</w:t>
      </w:r>
    </w:p>
    <w:p>
      <w:pPr>
        <w:spacing w:line="300" w:lineRule="exact"/>
        <w:rPr>
          <w:rFonts w:ascii="_x000B__x000C_" w:hAnsi="_x000B__x000C_"/>
          <w:szCs w:val="21"/>
        </w:rPr>
      </w:pPr>
      <w:r>
        <w:rPr>
          <w:rFonts w:ascii="_x000B__x000C_" w:hAnsi="_x000B__x000C_"/>
          <w:szCs w:val="21"/>
        </w:rPr>
        <w:t>1.6.20.1</w:t>
      </w:r>
      <w:r>
        <w:rPr>
          <w:rFonts w:ascii="_x000B__x000C_" w:hAnsi="_x000B__x000C_"/>
          <w:szCs w:val="21"/>
        </w:rPr>
        <w:tab/>
      </w:r>
      <w:r>
        <w:rPr>
          <w:rFonts w:ascii="_x000B__x000C_" w:hAnsi="_x000B__x000C_"/>
          <w:szCs w:val="21"/>
        </w:rPr>
        <w:t>支持肺部结节的检测及评估，自动检测、分割、提取可疑结节</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1.6.20.2</w:t>
      </w:r>
      <w:r>
        <w:rPr>
          <w:rFonts w:ascii="_x000B__x000C_" w:hAnsi="_x000B__x000C_"/>
          <w:szCs w:val="21"/>
        </w:rPr>
        <w:tab/>
      </w:r>
      <w:r>
        <w:rPr>
          <w:rFonts w:ascii="_x000B__x000C_" w:hAnsi="_x000B__x000C_"/>
          <w:szCs w:val="21"/>
        </w:rPr>
        <w:t>通过编辑结节轮廓线修改结节大小</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1.6.20.3</w:t>
      </w:r>
      <w:r>
        <w:rPr>
          <w:rFonts w:ascii="_x000B__x000C_" w:hAnsi="_x000B__x000C_"/>
          <w:szCs w:val="21"/>
        </w:rPr>
        <w:tab/>
      </w:r>
      <w:r>
        <w:rPr>
          <w:rFonts w:ascii="_x000B__x000C_" w:hAnsi="_x000B__x000C_"/>
          <w:szCs w:val="21"/>
        </w:rPr>
        <w:t>自动测量结节直径、体积、CT 值等参数</w:t>
      </w:r>
    </w:p>
    <w:p>
      <w:pPr>
        <w:spacing w:line="300" w:lineRule="exact"/>
        <w:rPr>
          <w:rFonts w:ascii="_x000B__x000C_" w:hAnsi="_x000B__x000C_"/>
          <w:szCs w:val="21"/>
        </w:rPr>
      </w:pPr>
      <w:r>
        <w:rPr>
          <w:rFonts w:ascii="_x000B__x000C_" w:hAnsi="_x000B__x000C_"/>
          <w:szCs w:val="21"/>
        </w:rPr>
        <w:t>1.6.20.4</w:t>
      </w:r>
      <w:r>
        <w:rPr>
          <w:rFonts w:ascii="_x000B__x000C_" w:hAnsi="_x000B__x000C_"/>
          <w:szCs w:val="21"/>
        </w:rPr>
        <w:tab/>
      </w:r>
      <w:r>
        <w:rPr>
          <w:rFonts w:ascii="_x000B__x000C_" w:hAnsi="_x000B__x000C_"/>
          <w:szCs w:val="21"/>
        </w:rPr>
        <w:t>支持同一患者在不同时间段的多个序列的图像比较，支持评估结节的变化曲线</w:t>
      </w:r>
    </w:p>
    <w:p>
      <w:pPr>
        <w:spacing w:line="300" w:lineRule="exact"/>
        <w:rPr>
          <w:rFonts w:ascii="_x000B__x000C_" w:hAnsi="_x000B__x000C_"/>
          <w:szCs w:val="21"/>
        </w:rPr>
      </w:pPr>
      <w:r>
        <w:rPr>
          <w:rFonts w:ascii="_x000B__x000C_" w:hAnsi="_x000B__x000C_"/>
          <w:szCs w:val="21"/>
        </w:rPr>
        <w:t>1.6.20.5</w:t>
      </w:r>
      <w:r>
        <w:rPr>
          <w:rFonts w:ascii="_x000B__x000C_" w:hAnsi="_x000B__x000C_"/>
          <w:szCs w:val="21"/>
        </w:rPr>
        <w:tab/>
      </w:r>
      <w:r>
        <w:rPr>
          <w:rFonts w:ascii="_x000B__x000C_" w:hAnsi="_x000B__x000C_"/>
          <w:szCs w:val="21"/>
        </w:rPr>
        <w:t>自动计算结节中不同密度成分占比并以图文形式展示</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1.6.20.6</w:t>
      </w:r>
      <w:r>
        <w:rPr>
          <w:rFonts w:ascii="_x000B__x000C_" w:hAnsi="_x000B__x000C_"/>
          <w:szCs w:val="21"/>
        </w:rPr>
        <w:tab/>
      </w:r>
      <w:r>
        <w:rPr>
          <w:rFonts w:ascii="_x000B__x000C_" w:hAnsi="_x000B__x000C_"/>
          <w:szCs w:val="21"/>
        </w:rPr>
        <w:t>支持不同类型结节的提取、评估分析（如实结节、磨玻璃结节、混合性结节）</w:t>
      </w:r>
    </w:p>
    <w:p>
      <w:pPr>
        <w:spacing w:line="300" w:lineRule="exact"/>
        <w:rPr>
          <w:rFonts w:ascii="_x000B__x000C_" w:hAnsi="_x000B__x000C_"/>
          <w:szCs w:val="21"/>
        </w:rPr>
      </w:pPr>
      <w:r>
        <w:rPr>
          <w:rFonts w:ascii="_x000B__x000C_" w:hAnsi="_x000B__x000C_"/>
          <w:szCs w:val="21"/>
        </w:rPr>
        <w:t>1.6.20.7</w:t>
      </w:r>
      <w:r>
        <w:rPr>
          <w:rFonts w:ascii="_x000B__x000C_" w:hAnsi="_x000B__x000C_"/>
          <w:szCs w:val="21"/>
        </w:rPr>
        <w:tab/>
      </w:r>
      <w:r>
        <w:rPr>
          <w:rFonts w:ascii="_x000B__x000C_" w:hAnsi="_x000B__x000C_"/>
          <w:szCs w:val="21"/>
        </w:rPr>
        <w:t>肺结节 CAD 分析功能</w:t>
      </w:r>
    </w:p>
    <w:p>
      <w:pPr>
        <w:spacing w:line="300" w:lineRule="exact"/>
        <w:rPr>
          <w:rFonts w:ascii="_x000B__x000C_" w:hAnsi="_x000B__x000C_"/>
          <w:szCs w:val="21"/>
        </w:rPr>
      </w:pPr>
      <w:r>
        <w:rPr>
          <w:rFonts w:ascii="_x000B__x000C_" w:hAnsi="_x000B__x000C_"/>
          <w:szCs w:val="21"/>
        </w:rPr>
        <w:t>1.6.19.7</w:t>
      </w:r>
      <w:r>
        <w:rPr>
          <w:rFonts w:ascii="_x000B__x000C_" w:hAnsi="_x000B__x000C_"/>
          <w:szCs w:val="21"/>
        </w:rPr>
        <w:tab/>
      </w:r>
      <w:r>
        <w:rPr>
          <w:rFonts w:ascii="_x000B__x000C_" w:hAnsi="_x000B__x000C_"/>
          <w:szCs w:val="21"/>
        </w:rPr>
        <w:t>体部血管的自动标记、中心线提取、拉直处理、自动测量</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1.6.21</w:t>
      </w:r>
      <w:r>
        <w:rPr>
          <w:rFonts w:ascii="_x000B__x000C_" w:hAnsi="_x000B__x000C_"/>
          <w:szCs w:val="21"/>
        </w:rPr>
        <w:tab/>
      </w:r>
      <w:r>
        <w:rPr>
          <w:rFonts w:ascii="_x000B__x000C_" w:hAnsi="_x000B__x000C_"/>
          <w:szCs w:val="21"/>
        </w:rPr>
        <w:t>肺气肿分析软件包</w:t>
      </w:r>
    </w:p>
    <w:p>
      <w:pPr>
        <w:spacing w:line="300" w:lineRule="exact"/>
        <w:rPr>
          <w:rFonts w:ascii="_x000B__x000C_" w:hAnsi="_x000B__x000C_"/>
          <w:szCs w:val="21"/>
        </w:rPr>
      </w:pPr>
      <w:r>
        <w:rPr>
          <w:rFonts w:ascii="_x000B__x000C_" w:hAnsi="_x000B__x000C_"/>
          <w:szCs w:val="21"/>
        </w:rPr>
        <w:t>1.6.21.1</w:t>
      </w:r>
      <w:r>
        <w:rPr>
          <w:rFonts w:ascii="_x000B__x000C_" w:hAnsi="_x000B__x000C_"/>
          <w:szCs w:val="21"/>
        </w:rPr>
        <w:tab/>
      </w:r>
      <w:r>
        <w:rPr>
          <w:rFonts w:ascii="_x000B__x000C_" w:hAnsi="_x000B__x000C_"/>
          <w:szCs w:val="21"/>
        </w:rPr>
        <w:t>支持肺部气肿的检测及评估，自动检测、标记可疑气肿</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1.6.21.2</w:t>
      </w:r>
      <w:r>
        <w:rPr>
          <w:rFonts w:ascii="_x000B__x000C_" w:hAnsi="_x000B__x000C_"/>
          <w:szCs w:val="21"/>
        </w:rPr>
        <w:tab/>
      </w:r>
      <w:r>
        <w:rPr>
          <w:rFonts w:ascii="_x000B__x000C_" w:hAnsi="_x000B__x000C_"/>
          <w:szCs w:val="21"/>
        </w:rPr>
        <w:t>自动分割提取并显示肺组织和气管，支持左肺、右肺和气管的 3D 查看</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1.6.21.3</w:t>
      </w:r>
      <w:r>
        <w:rPr>
          <w:rFonts w:ascii="_x000B__x000C_" w:hAnsi="_x000B__x000C_"/>
          <w:szCs w:val="21"/>
        </w:rPr>
        <w:tab/>
      </w:r>
      <w:r>
        <w:rPr>
          <w:rFonts w:ascii="_x000B__x000C_" w:hAnsi="_x000B__x000C_"/>
          <w:szCs w:val="21"/>
        </w:rPr>
        <w:t>自动完成对肺气肿（体积）的量化测量和颜色标记显示</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1.6.21.4</w:t>
      </w:r>
      <w:r>
        <w:rPr>
          <w:rFonts w:ascii="_x000B__x000C_" w:hAnsi="_x000B__x000C_"/>
          <w:szCs w:val="21"/>
        </w:rPr>
        <w:tab/>
      </w:r>
      <w:r>
        <w:rPr>
          <w:rFonts w:ascii="_x000B__x000C_" w:hAnsi="_x000B__x000C_"/>
          <w:szCs w:val="21"/>
        </w:rPr>
        <w:t>自动计算左肺、右肺或双肺的肺气肿所占百分比</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1.6.21.5</w:t>
      </w:r>
      <w:r>
        <w:rPr>
          <w:rFonts w:ascii="_x000B__x000C_" w:hAnsi="_x000B__x000C_"/>
          <w:szCs w:val="21"/>
        </w:rPr>
        <w:tab/>
      </w:r>
      <w:r>
        <w:rPr>
          <w:rFonts w:ascii="_x000B__x000C_" w:hAnsi="_x000B__x000C_"/>
          <w:szCs w:val="21"/>
        </w:rPr>
        <w:t>支持肺气肿体积数值分析和密度曲线图展示</w:t>
      </w:r>
    </w:p>
    <w:p>
      <w:pPr>
        <w:spacing w:line="300" w:lineRule="exact"/>
        <w:rPr>
          <w:rFonts w:ascii="_x000B__x000C_" w:hAnsi="_x000B__x000C_"/>
          <w:szCs w:val="21"/>
        </w:rPr>
      </w:pPr>
      <w:r>
        <w:rPr>
          <w:rFonts w:ascii="_x000B__x000C_" w:hAnsi="_x000B__x000C_"/>
          <w:szCs w:val="21"/>
        </w:rPr>
        <w:t>1.7</w:t>
      </w:r>
      <w:r>
        <w:rPr>
          <w:rFonts w:ascii="_x000B__x000C_" w:hAnsi="_x000B__x000C_"/>
          <w:szCs w:val="21"/>
        </w:rPr>
        <w:tab/>
      </w:r>
      <w:r>
        <w:rPr>
          <w:rFonts w:ascii="_x000B__x000C_" w:hAnsi="_x000B__x000C_"/>
          <w:szCs w:val="21"/>
        </w:rPr>
        <w:t>低剂量平台</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1.7.1</w:t>
      </w:r>
      <w:r>
        <w:rPr>
          <w:rFonts w:ascii="_x000B__x000C_" w:hAnsi="_x000B__x000C_"/>
          <w:szCs w:val="21"/>
        </w:rPr>
        <w:tab/>
      </w:r>
      <w:r>
        <w:rPr>
          <w:rFonts w:ascii="_x000B__x000C_" w:hAnsi="_x000B__x000C_"/>
          <w:szCs w:val="21"/>
        </w:rPr>
        <w:t>高端低剂量迭代技术</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1.7.2</w:t>
      </w:r>
      <w:r>
        <w:rPr>
          <w:rFonts w:ascii="_x000B__x000C_" w:hAnsi="_x000B__x000C_"/>
          <w:szCs w:val="21"/>
        </w:rPr>
        <w:tab/>
      </w:r>
      <w:r>
        <w:rPr>
          <w:rFonts w:ascii="_x000B__x000C_" w:hAnsi="_x000B__x000C_"/>
          <w:szCs w:val="21"/>
        </w:rPr>
        <w:t>10mA 肺部超低剂量扫描技术</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1.7.3</w:t>
      </w:r>
      <w:r>
        <w:rPr>
          <w:rFonts w:ascii="_x000B__x000C_" w:hAnsi="_x000B__x000C_"/>
          <w:szCs w:val="21"/>
        </w:rPr>
        <w:tab/>
      </w:r>
      <w:r>
        <w:rPr>
          <w:rFonts w:ascii="_x000B__x000C_" w:hAnsi="_x000B__x000C_"/>
          <w:szCs w:val="21"/>
        </w:rPr>
        <w:t>智能 mA 调节技术</w:t>
      </w:r>
      <w:r>
        <w:rPr>
          <w:rFonts w:ascii="_x000B__x000C_" w:hAnsi="_x000B__x000C_"/>
          <w:szCs w:val="21"/>
        </w:rPr>
        <w:tab/>
      </w:r>
    </w:p>
    <w:p>
      <w:pPr>
        <w:spacing w:line="300" w:lineRule="exact"/>
        <w:rPr>
          <w:rFonts w:ascii="_x000B__x000C_" w:hAnsi="_x000B__x000C_"/>
          <w:szCs w:val="21"/>
        </w:rPr>
      </w:pPr>
      <w:r>
        <w:rPr>
          <w:rFonts w:ascii="_x000B__x000C_" w:hAnsi="_x000B__x000C_"/>
          <w:szCs w:val="21"/>
        </w:rPr>
        <w:t>1.7.4</w:t>
      </w:r>
      <w:r>
        <w:rPr>
          <w:rFonts w:ascii="_x000B__x000C_" w:hAnsi="_x000B__x000C_"/>
          <w:szCs w:val="21"/>
        </w:rPr>
        <w:tab/>
      </w:r>
      <w:r>
        <w:rPr>
          <w:rFonts w:ascii="_x000B__x000C_" w:hAnsi="_x000B__x000C_"/>
          <w:szCs w:val="21"/>
        </w:rPr>
        <w:t>自动管电压推荐</w:t>
      </w:r>
    </w:p>
    <w:p>
      <w:pPr>
        <w:spacing w:line="300" w:lineRule="exact"/>
        <w:rPr>
          <w:rFonts w:ascii="_x000B__x000C_" w:hAnsi="_x000B__x000C_"/>
          <w:szCs w:val="21"/>
        </w:rPr>
      </w:pPr>
      <w:r>
        <w:rPr>
          <w:rFonts w:ascii="_x000B__x000C_" w:hAnsi="_x000B__x000C_"/>
          <w:szCs w:val="21"/>
        </w:rPr>
        <w:t>1.7.5</w:t>
      </w:r>
      <w:r>
        <w:rPr>
          <w:rFonts w:ascii="_x000B__x000C_" w:hAnsi="_x000B__x000C_"/>
          <w:szCs w:val="21"/>
        </w:rPr>
        <w:tab/>
      </w:r>
      <w:r>
        <w:rPr>
          <w:rFonts w:ascii="_x000B__x000C_" w:hAnsi="_x000B__x000C_"/>
          <w:szCs w:val="21"/>
        </w:rPr>
        <w:t>70KV 超低电压 超高对比度成像技术</w:t>
      </w:r>
    </w:p>
    <w:p>
      <w:pPr>
        <w:rPr>
          <w:rFonts w:ascii="_x000B__x000C_" w:hAnsi="_x000B__x000C_"/>
          <w:b/>
          <w:bCs/>
          <w:szCs w:val="21"/>
        </w:rPr>
      </w:pPr>
      <w:r>
        <w:rPr>
          <w:rFonts w:ascii="_x000B__x000C_" w:hAnsi="_x000B__x000C_"/>
          <w:b/>
          <w:bCs/>
          <w:szCs w:val="21"/>
        </w:rPr>
        <w:t>★为必须符合项；“▲”指标为重要指标参数，需提供相应证明资料（不限于产品说明书、技术参数表或检测报告等）</w:t>
      </w:r>
    </w:p>
    <w:p>
      <w:pPr>
        <w:rPr>
          <w:rFonts w:hint="eastAsia"/>
          <w:b/>
          <w:bCs/>
          <w:sz w:val="24"/>
          <w:szCs w:val="24"/>
        </w:rPr>
      </w:pPr>
      <w:r>
        <w:rPr>
          <w:rFonts w:hint="eastAsia"/>
          <w:b/>
          <w:bCs/>
          <w:sz w:val="24"/>
          <w:szCs w:val="24"/>
          <w:lang w:val="en-US" w:eastAsia="zh-CN"/>
        </w:rPr>
        <w:t>三、</w:t>
      </w:r>
      <w:r>
        <w:rPr>
          <w:rFonts w:hint="eastAsia"/>
          <w:b/>
          <w:bCs/>
          <w:sz w:val="24"/>
          <w:szCs w:val="24"/>
        </w:rPr>
        <w:t>售后服务要求</w:t>
      </w:r>
    </w:p>
    <w:p>
      <w:pPr>
        <w:rPr>
          <w:rFonts w:hint="eastAsia"/>
        </w:rPr>
      </w:pPr>
      <w:r>
        <w:rPr>
          <w:rFonts w:hint="eastAsia"/>
        </w:rPr>
        <w:t>1.售后服务响应时间：投标人对所投产品报修响应时间≤2小时，专业维修人员到场时间≤24小时，配套服务免零件费和人工费</w:t>
      </w:r>
    </w:p>
    <w:p>
      <w:pPr>
        <w:rPr>
          <w:rFonts w:hint="eastAsia"/>
        </w:rPr>
      </w:pPr>
      <w:r>
        <w:rPr>
          <w:rFonts w:hint="eastAsia"/>
        </w:rPr>
        <w:t>2.服务内容及计划</w:t>
      </w:r>
    </w:p>
    <w:p>
      <w:pPr>
        <w:rPr>
          <w:rFonts w:hint="eastAsia"/>
        </w:rPr>
      </w:pPr>
      <w:r>
        <w:rPr>
          <w:rFonts w:hint="eastAsia"/>
        </w:rPr>
        <w:t>2.1设备安装完毕，双方签署验收报告后，整机免费质保≥36个月。</w:t>
      </w:r>
    </w:p>
    <w:p>
      <w:pPr>
        <w:rPr>
          <w:rFonts w:hint="eastAsia"/>
        </w:rPr>
      </w:pPr>
      <w:r>
        <w:rPr>
          <w:rFonts w:hint="eastAsia"/>
        </w:rPr>
        <w:t>2.2质保期内或购买保修合同期内，每年平均开机率≥95%（按365天/年计算，计算方法为正常工作日及国家法定工作日）</w:t>
      </w:r>
    </w:p>
    <w:p>
      <w:pPr>
        <w:rPr>
          <w:rFonts w:hint="eastAsia"/>
        </w:rPr>
      </w:pPr>
      <w:r>
        <w:rPr>
          <w:rFonts w:hint="eastAsia"/>
        </w:rPr>
        <w:t>3.质保期内维保</w:t>
      </w:r>
    </w:p>
    <w:p>
      <w:pPr>
        <w:rPr>
          <w:rFonts w:hint="eastAsia"/>
        </w:rPr>
      </w:pPr>
      <w:r>
        <w:rPr>
          <w:rFonts w:hint="eastAsia"/>
        </w:rPr>
        <w:t>3.1质保期内，提供非功能性增加的软件版本免费升级。</w:t>
      </w:r>
    </w:p>
    <w:p>
      <w:pPr>
        <w:rPr>
          <w:rFonts w:hint="eastAsia"/>
        </w:rPr>
      </w:pPr>
      <w:r>
        <w:rPr>
          <w:rFonts w:hint="eastAsia"/>
        </w:rPr>
        <w:t xml:space="preserve">3.2质保期内，提供每年4次定期维护，维护内容至少包含1次年度维护保养、3次季度维护保养。                                  </w:t>
      </w:r>
    </w:p>
    <w:p>
      <w:pPr>
        <w:rPr>
          <w:rFonts w:hint="eastAsia"/>
        </w:rPr>
      </w:pPr>
      <w:r>
        <w:rPr>
          <w:rFonts w:hint="eastAsia"/>
        </w:rPr>
        <w:t>3.3以上承诺需提供由制造商出具售后服务承诺书。</w:t>
      </w:r>
    </w:p>
    <w:p>
      <w:pPr>
        <w:rPr>
          <w:rFonts w:hint="eastAsia"/>
        </w:rPr>
      </w:pPr>
      <w:r>
        <w:rPr>
          <w:rFonts w:hint="eastAsia"/>
        </w:rPr>
        <w:t>4.质保期外维保</w:t>
      </w:r>
    </w:p>
    <w:p>
      <w:pPr>
        <w:rPr>
          <w:rFonts w:hint="eastAsia"/>
        </w:rPr>
      </w:pPr>
      <w:r>
        <w:rPr>
          <w:rFonts w:hint="eastAsia"/>
        </w:rPr>
        <w:t>4.1质保期外，设备在使用过程中出现功能异常时，提供服务热线支持和帮助。技术支持工程师根据反馈情况提供在线技术支持、诊断或按需派遣现场服务工程师提供现场支持维修服务。</w:t>
      </w:r>
    </w:p>
    <w:p>
      <w:pPr>
        <w:rPr>
          <w:rFonts w:hint="eastAsia"/>
        </w:rPr>
      </w:pPr>
      <w:r>
        <w:rPr>
          <w:rFonts w:hint="eastAsia"/>
        </w:rPr>
        <w:t>4.2保修期满后，供应商需提供由制造商出具的售后服务承诺书，承诺年度保修合同价不高于投标产品总价的10%（保修的整机系统应包括所有附属设备及配套部件），具体年保修价格可在约定范围内由采购人与供应商双方进行协商。供应商需提供备品备件、零配件、耗材等价格清单。</w:t>
      </w:r>
    </w:p>
    <w:p>
      <w:pPr>
        <w:rPr>
          <w:rFonts w:hint="eastAsia"/>
          <w:b/>
          <w:bCs/>
          <w:sz w:val="24"/>
          <w:szCs w:val="24"/>
          <w:lang w:val="en-US" w:eastAsia="zh-CN"/>
        </w:rPr>
      </w:pPr>
      <w:r>
        <w:rPr>
          <w:rFonts w:hint="eastAsia"/>
          <w:b/>
          <w:bCs/>
          <w:sz w:val="24"/>
          <w:szCs w:val="24"/>
          <w:lang w:val="en-US" w:eastAsia="zh-CN"/>
        </w:rPr>
        <w:t>四、付款方式</w:t>
      </w:r>
    </w:p>
    <w:p>
      <w:pPr>
        <w:rPr>
          <w:rFonts w:hint="eastAsia"/>
        </w:rPr>
      </w:pPr>
      <w:r>
        <w:rPr>
          <w:rFonts w:hint="eastAsia"/>
        </w:rPr>
        <w:t>设备安装验收后，6个月内，甲方向乙方支付合同金额的100%货款。项目付款具体根据合同约定条款进行支付；采购合同应明确资金支付的方式、时间和条件，明确逾期支付资金的违约责任。如有冲突，以中华人民共和国国务院令第802号《保障中小企业款项支付条例》为准。</w:t>
      </w:r>
    </w:p>
    <w:p>
      <w:pPr>
        <w:rPr>
          <w:rFonts w:hint="eastAsia"/>
          <w:b/>
          <w:bCs/>
          <w:sz w:val="24"/>
          <w:szCs w:val="24"/>
          <w:lang w:val="en-US" w:eastAsia="zh-CN"/>
        </w:rPr>
      </w:pPr>
      <w:r>
        <w:rPr>
          <w:rFonts w:hint="eastAsia"/>
          <w:b/>
          <w:bCs/>
          <w:sz w:val="24"/>
          <w:szCs w:val="24"/>
          <w:lang w:val="en-US" w:eastAsia="zh-CN"/>
        </w:rPr>
        <w:t>五、交货、安装、调试、验收、工期要求</w:t>
      </w:r>
    </w:p>
    <w:p>
      <w:pPr>
        <w:rPr>
          <w:rFonts w:hint="eastAsia"/>
        </w:rPr>
      </w:pPr>
      <w:r>
        <w:rPr>
          <w:rFonts w:hint="eastAsia"/>
        </w:rPr>
        <w:t>（1）交货地点:长宁区，地址：武夷路773号。</w:t>
      </w:r>
    </w:p>
    <w:p>
      <w:pPr>
        <w:rPr>
          <w:rFonts w:hint="eastAsia"/>
        </w:rPr>
      </w:pPr>
      <w:r>
        <w:rPr>
          <w:rFonts w:hint="eastAsia"/>
        </w:rPr>
        <w:t>（2）验收要求：设备按照甲方的要求运至现场，由招标人和中标供应商共同对所供设备的外观、型号规格、数量进行清点确认，设备开机后对各项功能进行验收。交货时提供设备的使用说明、合格证、技术说明等，免费提供设备培训服务。设备经用户验收合格签字后，并不能免除投标供应商对设备应承担的责任。若设备验收时有关技术参数不能满足要求的，招标人有权要求更换并同时有权要求索赔，在设备使用过程中由于设备原因造成的伤害事件由中标供应商承担相应的赔偿责任。</w:t>
      </w:r>
    </w:p>
    <w:p>
      <w:pPr>
        <w:rPr>
          <w:rFonts w:hint="eastAsia"/>
        </w:rPr>
      </w:pPr>
      <w:r>
        <w:rPr>
          <w:rFonts w:hint="eastAsia"/>
        </w:rPr>
        <w:t>（3）履约验收：项目履约验收工作具体依据项目合同中的履约验收方案执行；合同中的履约验收方案将明确履约验收的主体、时间、方式、程序、内容和验收标准等事项。</w:t>
      </w:r>
    </w:p>
    <w:p>
      <w:pPr>
        <w:rPr>
          <w:rFonts w:hint="eastAsia"/>
        </w:rPr>
      </w:pPr>
      <w:r>
        <w:rPr>
          <w:rFonts w:hint="eastAsia"/>
        </w:rPr>
        <w:t>（4）合同签署后，要求30天内设备到货。</w:t>
      </w:r>
    </w:p>
    <w:p>
      <w:pPr>
        <w:rPr>
          <w:rFonts w:hint="eastAsia"/>
          <w:b/>
          <w:bCs/>
          <w:sz w:val="24"/>
          <w:szCs w:val="24"/>
          <w:lang w:val="en-US" w:eastAsia="zh-CN"/>
        </w:rPr>
      </w:pPr>
      <w:r>
        <w:rPr>
          <w:rFonts w:hint="eastAsia"/>
          <w:b/>
          <w:bCs/>
          <w:sz w:val="24"/>
          <w:szCs w:val="24"/>
          <w:lang w:val="en-US" w:eastAsia="zh-CN"/>
        </w:rPr>
        <w:t>六、其他说明</w:t>
      </w:r>
    </w:p>
    <w:p>
      <w:pPr>
        <w:rPr>
          <w:rFonts w:hint="eastAsia"/>
        </w:rPr>
      </w:pPr>
      <w:r>
        <w:rPr>
          <w:rFonts w:hint="eastAsia"/>
        </w:rPr>
        <w:t>1、中标人所提供项目货物必须通过合法渠道取得，为生产制造厂商原装且未经使用的全新合格产品。</w:t>
      </w:r>
    </w:p>
    <w:p>
      <w:pPr>
        <w:rPr>
          <w:rFonts w:hint="eastAsia"/>
        </w:rPr>
      </w:pPr>
      <w:r>
        <w:rPr>
          <w:rFonts w:hint="eastAsia"/>
        </w:rPr>
        <w:t>2、中标人签订合同时，不得提出附加条件和不合理要求，否则将取消其中标资格。</w:t>
      </w:r>
    </w:p>
    <w:p>
      <w:pPr>
        <w:rPr>
          <w:rFonts w:hint="eastAsia"/>
        </w:rPr>
      </w:pPr>
      <w:r>
        <w:rPr>
          <w:rFonts w:hint="eastAsia"/>
        </w:rPr>
        <w:t>3、需由供应商提供设计方案、解决方案或者组织方案。</w:t>
      </w:r>
    </w:p>
    <w:p>
      <w:r>
        <w:rPr>
          <w:rFonts w:hint="eastAsia"/>
        </w:rPr>
        <w:t>4、后续的全生命周期成本及后续采购价格情况等相关说明。</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ZC20260016           上海市同仁医院所需一批放射设备公开招标项目             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C4FE4"/>
    <w:rsid w:val="22546924"/>
    <w:rsid w:val="294A5163"/>
    <w:rsid w:val="770B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2026-03-17T09:14:22Z</dcterms:created>
  <dc:creator>Administrator</dc:creator>
  <cp:lastModifiedBy>Administrator</cp:lastModifiedBy>
  <dcterms:modified xsi:type="dcterms:W3CDTF">2026-03-17T09:19:28Z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