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ascii="仿宋_GB2312" w:hAnsi="仿宋" w:eastAsia="仿宋_GB2312"/>
          <w:b/>
          <w:color w:val="000000"/>
          <w:sz w:val="32"/>
        </w:rPr>
      </w:pPr>
      <w:r>
        <w:rPr>
          <w:rFonts w:hint="eastAsia" w:ascii="仿宋_GB2312" w:hAnsi="仿宋" w:eastAsia="仿宋_GB2312"/>
          <w:b/>
          <w:color w:val="000000"/>
          <w:sz w:val="32"/>
        </w:rPr>
        <w:t>长宁区</w:t>
      </w:r>
      <w:r>
        <w:rPr>
          <w:rFonts w:hint="eastAsia" w:ascii="仿宋_GB2312" w:hAnsi="仿宋" w:eastAsia="仿宋_GB2312"/>
          <w:b/>
          <w:color w:val="000000"/>
          <w:sz w:val="32"/>
          <w:lang w:val="en-US" w:eastAsia="zh-CN"/>
        </w:rPr>
        <w:t>20</w:t>
      </w:r>
      <w:r>
        <w:rPr>
          <w:rFonts w:hint="eastAsia" w:ascii="仿宋_GB2312" w:hAnsi="仿宋" w:eastAsia="仿宋_GB2312"/>
          <w:b/>
          <w:color w:val="000000"/>
          <w:sz w:val="32"/>
        </w:rPr>
        <w:t>26年</w:t>
      </w:r>
      <w:r>
        <w:rPr>
          <w:rFonts w:hint="eastAsia" w:ascii="仿宋_GB2312" w:hAnsi="仿宋" w:eastAsia="仿宋_GB2312"/>
          <w:b/>
          <w:color w:val="000000"/>
          <w:sz w:val="32"/>
          <w:lang w:eastAsia="zh-CN"/>
        </w:rPr>
        <w:t>“</w:t>
      </w:r>
      <w:r>
        <w:rPr>
          <w:rFonts w:hint="eastAsia" w:ascii="仿宋_GB2312" w:hAnsi="仿宋" w:eastAsia="仿宋_GB2312"/>
          <w:b/>
          <w:color w:val="000000"/>
          <w:sz w:val="32"/>
          <w:lang w:val="en-US" w:eastAsia="zh-CN"/>
        </w:rPr>
        <w:t>一网通办</w:t>
      </w:r>
      <w:r>
        <w:rPr>
          <w:rFonts w:hint="eastAsia" w:ascii="仿宋_GB2312" w:hAnsi="仿宋" w:eastAsia="仿宋_GB2312"/>
          <w:b/>
          <w:color w:val="000000"/>
          <w:sz w:val="32"/>
          <w:lang w:eastAsia="zh-CN"/>
        </w:rPr>
        <w:t>”</w:t>
      </w:r>
      <w:r>
        <w:rPr>
          <w:rFonts w:hint="eastAsia" w:ascii="仿宋_GB2312" w:hAnsi="仿宋" w:eastAsia="仿宋_GB2312"/>
          <w:b/>
          <w:color w:val="000000"/>
          <w:sz w:val="32"/>
        </w:rPr>
        <w:t>区级配套</w:t>
      </w:r>
      <w:r>
        <w:rPr>
          <w:rFonts w:hint="eastAsia" w:ascii="仿宋_GB2312" w:hAnsi="仿宋" w:eastAsia="仿宋_GB2312"/>
          <w:b/>
          <w:color w:val="000000"/>
          <w:sz w:val="32"/>
          <w:lang w:val="en-US" w:eastAsia="zh-CN"/>
        </w:rPr>
        <w:t>服务竞争性磋商</w:t>
      </w:r>
      <w:r>
        <w:rPr>
          <w:rFonts w:hint="eastAsia" w:ascii="仿宋_GB2312" w:hAnsi="仿宋" w:eastAsia="仿宋_GB2312"/>
          <w:b/>
          <w:color w:val="000000"/>
          <w:sz w:val="32"/>
        </w:rPr>
        <w:t>项目需求文件</w:t>
      </w:r>
    </w:p>
    <w:p>
      <w:pPr>
        <w:pStyle w:val="2"/>
        <w:bidi w:val="0"/>
      </w:pPr>
      <w:bookmarkStart w:id="0" w:name="_Toc12004649"/>
      <w:r>
        <w:rPr>
          <w:rFonts w:hint="eastAsia"/>
        </w:rPr>
        <w:t>项目概述</w:t>
      </w:r>
      <w:bookmarkEnd w:id="0"/>
    </w:p>
    <w:p>
      <w:pPr>
        <w:pStyle w:val="3"/>
        <w:bidi w:val="0"/>
        <w:rPr>
          <w:b w:val="0"/>
          <w:bCs/>
        </w:rPr>
      </w:pPr>
      <w:bookmarkStart w:id="1" w:name="_Toc12004650"/>
      <w:bookmarkStart w:id="2" w:name="_Toc12004651"/>
      <w:r>
        <w:rPr>
          <w:rFonts w:hint="eastAsia"/>
          <w:b w:val="0"/>
          <w:bCs/>
        </w:rPr>
        <w:t>项目背景</w:t>
      </w:r>
      <w:bookmarkEnd w:id="1"/>
    </w:p>
    <w:p>
      <w:pPr>
        <w:ind w:firstLine="480"/>
        <w:rPr>
          <w:rFonts w:ascii="仿宋_GB2312" w:hAnsi="仿宋" w:eastAsia="仿宋_GB2312"/>
          <w:color w:val="000000"/>
        </w:rPr>
      </w:pPr>
      <w:r>
        <w:rPr>
          <w:rFonts w:hint="eastAsia" w:ascii="仿宋_GB2312" w:hAnsi="仿宋" w:eastAsia="仿宋_GB2312"/>
          <w:color w:val="000000"/>
        </w:rPr>
        <w:t>为深入贯彻党中央、国务院数字政府建设决策部署，落实上海市委、市政府深化</w:t>
      </w:r>
      <w:r>
        <w:rPr>
          <w:rFonts w:ascii="仿宋_GB2312" w:hAnsi="仿宋" w:eastAsia="仿宋_GB2312"/>
          <w:color w:val="000000"/>
        </w:rPr>
        <w:t>“一网通办”改革工作要求，长宁区将提升政务服务水平，作为优化营商环境、增强群众获得感的重要举措。自“一网通办”平台上线后，我区持续优化平台内容、功能与用户体验，政务服务标准化、规范化、便利化水平显著提高，企业群众办事满意度与获得感持续增强。</w:t>
      </w:r>
      <w:r>
        <w:rPr>
          <w:rFonts w:hint="eastAsia" w:ascii="仿宋_GB2312" w:hAnsi="仿宋" w:eastAsia="仿宋_GB2312"/>
          <w:color w:val="000000"/>
        </w:rPr>
        <w:t>顺应数字化发展新趋势与数字政府建设新要求，为进一步满足企业群众线上线下融合的服务需求，长宁区计划实施</w:t>
      </w:r>
      <w:r>
        <w:rPr>
          <w:rFonts w:ascii="仿宋_GB2312" w:hAnsi="仿宋" w:eastAsia="仿宋_GB2312"/>
          <w:color w:val="000000"/>
        </w:rPr>
        <w:t>2026年“一网通办”</w:t>
      </w:r>
      <w:r>
        <w:rPr>
          <w:rFonts w:hint="eastAsia" w:ascii="仿宋_GB2312" w:hAnsi="仿宋" w:eastAsia="仿宋_GB2312"/>
          <w:color w:val="000000"/>
          <w:lang w:val="en-US" w:eastAsia="zh-CN"/>
        </w:rPr>
        <w:t>区级配套</w:t>
      </w:r>
      <w:r>
        <w:rPr>
          <w:rFonts w:ascii="仿宋_GB2312" w:hAnsi="仿宋" w:eastAsia="仿宋_GB2312"/>
          <w:color w:val="000000"/>
        </w:rPr>
        <w:t>项目。项目将通过常态化、高质量运营，保障平台迭代升级，夯实服务能力，持续优化营商环境，为区域数字化高质量发展提供有力支撑。</w:t>
      </w:r>
    </w:p>
    <w:p>
      <w:pPr>
        <w:pStyle w:val="3"/>
        <w:bidi w:val="0"/>
        <w:ind w:left="0"/>
        <w:rPr>
          <w:rFonts w:hint="eastAsia" w:ascii="宋体" w:hAnsi="宋体"/>
        </w:rPr>
      </w:pPr>
      <w:r>
        <w:rPr>
          <w:rFonts w:hint="eastAsia" w:ascii="宋体" w:hAnsi="宋体"/>
        </w:rPr>
        <w:t>项目目标</w:t>
      </w:r>
      <w:bookmarkEnd w:id="2"/>
    </w:p>
    <w:p>
      <w:pPr>
        <w:ind w:firstLine="480"/>
        <w:rPr>
          <w:rFonts w:ascii="仿宋_GB2312" w:hAnsi="仿宋" w:eastAsia="仿宋_GB2312"/>
          <w:color w:val="000000"/>
        </w:rPr>
      </w:pPr>
      <w:r>
        <w:rPr>
          <w:rFonts w:hint="eastAsia" w:ascii="仿宋_GB2312" w:hAnsi="仿宋" w:eastAsia="仿宋_GB2312"/>
          <w:color w:val="auto"/>
        </w:rPr>
        <w:t>本项目围绕综窗受理、</w:t>
      </w:r>
      <w:r>
        <w:rPr>
          <w:rFonts w:hint="eastAsia" w:ascii="仿宋_GB2312" w:hAnsi="仿宋" w:eastAsia="仿宋_GB2312"/>
          <w:color w:val="auto"/>
          <w:lang w:val="en-US" w:eastAsia="zh-CN"/>
        </w:rPr>
        <w:t>电子材料库</w:t>
      </w:r>
      <w:r>
        <w:rPr>
          <w:rFonts w:hint="eastAsia" w:ascii="仿宋_GB2312" w:hAnsi="仿宋" w:eastAsia="仿宋_GB2312"/>
          <w:color w:val="auto"/>
        </w:rPr>
        <w:t>、终端服务、场景</w:t>
      </w:r>
      <w:r>
        <w:rPr>
          <w:rFonts w:hint="eastAsia" w:ascii="仿宋_GB2312" w:hAnsi="仿宋" w:eastAsia="仿宋_GB2312"/>
          <w:color w:val="000000"/>
        </w:rPr>
        <w:t>运营、用户服务、智能升级、平台保障提供运营服务，保障综窗受理平台核心系统全年可用性≥</w:t>
      </w:r>
      <w:r>
        <w:rPr>
          <w:rFonts w:ascii="仿宋_GB2312" w:hAnsi="仿宋" w:eastAsia="仿宋_GB2312"/>
          <w:color w:val="000000"/>
        </w:rPr>
        <w:t>99.9%，严控故障恢复、系统响应、错误率等指标，实现用户满意度、终端运维等量化达标。确保电子材料库、电子证照库全年无重大安全事件，构建全覆盖备份恢复机制，严守关键数据恢复时限。保障46台自助终端高效稳定运行，明确硬件软件故障处置、日常维护、耗材响应标准。</w:t>
      </w:r>
      <w:r>
        <w:rPr>
          <w:rFonts w:hint="eastAsia" w:ascii="仿宋_GB2312" w:hAnsi="仿宋" w:eastAsia="仿宋_GB2312"/>
          <w:color w:val="000000"/>
        </w:rPr>
        <w:t>落地</w:t>
      </w:r>
      <w:r>
        <w:rPr>
          <w:rFonts w:ascii="仿宋_GB2312" w:hAnsi="仿宋" w:eastAsia="仿宋_GB2312"/>
          <w:color w:val="000000"/>
        </w:rPr>
        <w:t>10个“免申即享”服务，打造个性化精准服务场景；完成企业用户专属空间深度整合，落地精准推送、主动提醒等多项服务任务。接入10项区级智能化政务服务，做好区级知识库、两大线上旗舰店日常运</w:t>
      </w:r>
      <w:r>
        <w:rPr>
          <w:rFonts w:hint="eastAsia" w:ascii="仿宋_GB2312" w:hAnsi="仿宋" w:eastAsia="仿宋_GB2312"/>
          <w:color w:val="000000"/>
          <w:lang w:val="en-US" w:eastAsia="zh-CN"/>
        </w:rPr>
        <w:t>营</w:t>
      </w:r>
      <w:r>
        <w:rPr>
          <w:rFonts w:ascii="仿宋_GB2312" w:hAnsi="仿宋" w:eastAsia="仿宋_GB2312"/>
          <w:color w:val="000000"/>
        </w:rPr>
        <w:t>，健全保障机制，全面筑牢平台运行基础，提升政务服务质效</w:t>
      </w:r>
      <w:r>
        <w:rPr>
          <w:rFonts w:hint="eastAsia" w:ascii="仿宋_GB2312" w:hAnsi="仿宋" w:eastAsia="仿宋_GB2312"/>
          <w:color w:val="000000"/>
        </w:rPr>
        <w:t>。</w:t>
      </w:r>
    </w:p>
    <w:p>
      <w:pPr>
        <w:pStyle w:val="2"/>
        <w:bidi w:val="0"/>
        <w:rPr>
          <w:rFonts w:hint="eastAsia" w:ascii="Times New Roman" w:hAnsi="Times New Roman"/>
          <w:b w:val="0"/>
        </w:rPr>
      </w:pPr>
      <w:r>
        <w:rPr>
          <w:rFonts w:hint="eastAsia" w:ascii="Times New Roman" w:hAnsi="Times New Roman"/>
          <w:b w:val="0"/>
        </w:rPr>
        <w:t>服务要求</w:t>
      </w:r>
    </w:p>
    <w:p>
      <w:pPr>
        <w:ind w:firstLine="480"/>
        <w:rPr>
          <w:rFonts w:ascii="仿宋_GB2312" w:hAnsi="仿宋" w:eastAsia="仿宋_GB2312"/>
        </w:rPr>
      </w:pPr>
      <w:r>
        <w:rPr>
          <w:rFonts w:hint="eastAsia" w:ascii="仿宋_GB2312" w:hAnsi="仿宋" w:eastAsia="仿宋_GB2312"/>
        </w:rPr>
        <w:t>为高效达成运营目标，切实破解政务服务运行中的痛点难点，全面提升长宁区</w:t>
      </w:r>
      <w:r>
        <w:rPr>
          <w:rFonts w:ascii="仿宋_GB2312" w:hAnsi="仿宋" w:eastAsia="仿宋_GB2312"/>
        </w:rPr>
        <w:t>“一网通办”服务能力与用户体验，本项目将以目标为导向，有序推进各项</w:t>
      </w:r>
      <w:r>
        <w:rPr>
          <w:rFonts w:hint="eastAsia" w:ascii="仿宋_GB2312" w:hAnsi="仿宋" w:eastAsia="仿宋_GB2312"/>
          <w:lang w:val="en-US" w:eastAsia="zh-CN"/>
        </w:rPr>
        <w:t>运营与运维工</w:t>
      </w:r>
      <w:r>
        <w:rPr>
          <w:rFonts w:ascii="仿宋_GB2312" w:hAnsi="仿宋" w:eastAsia="仿宋_GB2312"/>
        </w:rPr>
        <w:t>作。围绕系统稳定、终端运维、场景定制、用户服务、智能升级、平台保障等核心方向，逐项对标量化指标，落地针对性</w:t>
      </w:r>
      <w:r>
        <w:rPr>
          <w:rFonts w:hint="eastAsia" w:ascii="仿宋_GB2312" w:hAnsi="仿宋" w:eastAsia="仿宋_GB2312"/>
          <w:lang w:val="en-US" w:eastAsia="zh-CN"/>
        </w:rPr>
        <w:t>运营</w:t>
      </w:r>
      <w:r>
        <w:rPr>
          <w:rFonts w:ascii="仿宋_GB2312" w:hAnsi="仿宋" w:eastAsia="仿宋_GB2312"/>
        </w:rPr>
        <w:t>举措。通过技术迭代、服务优化、机制完善、资源整合等多重手段，夯实政务服务支撑体系，将各项运营目标转化为可落地、可管控、可考核的实际内容，为区域政务服务提质增效提供坚实保障</w:t>
      </w:r>
      <w:r>
        <w:rPr>
          <w:rFonts w:hint="eastAsia" w:ascii="仿宋_GB2312" w:hAnsi="仿宋" w:eastAsia="仿宋_GB2312"/>
        </w:rPr>
        <w:t>。</w:t>
      </w:r>
    </w:p>
    <w:p>
      <w:pPr>
        <w:pStyle w:val="3"/>
        <w:bidi w:val="0"/>
        <w:ind w:left="0"/>
        <w:rPr>
          <w:rFonts w:hint="eastAsia" w:ascii="宋体" w:hAnsi="宋体"/>
        </w:rPr>
      </w:pPr>
      <w:r>
        <w:rPr>
          <w:rFonts w:hint="eastAsia" w:ascii="宋体" w:hAnsi="宋体"/>
        </w:rPr>
        <w:t>综窗受理平台建设项目核心系统运行保障服务</w:t>
      </w:r>
    </w:p>
    <w:p>
      <w:pPr>
        <w:ind w:firstLine="480"/>
        <w:rPr>
          <w:rFonts w:ascii="仿宋_GB2312" w:hAnsi="仿宋" w:eastAsia="仿宋_GB2312"/>
          <w:bCs/>
          <w:szCs w:val="24"/>
        </w:rPr>
      </w:pPr>
      <w:r>
        <w:rPr>
          <w:rFonts w:hint="eastAsia" w:ascii="仿宋_GB2312" w:hAnsi="仿宋" w:eastAsia="仿宋_GB2312"/>
          <w:bCs/>
          <w:szCs w:val="24"/>
        </w:rPr>
        <w:t>长宁区政务服务中心作为上海市数字化转型的先行点，承担着政务服务改革、企业群众办事便利化及城市治理现代化的重要使命。综窗受理平台作为核心载体，需通过高效、稳定、智能化的运行保障服务，保障其核心系统的日常运行，支撑“一网通办”“一业一证”等改革举措落地。投标方需在投标方案中详细阐述对长宁区综窗受理平台系统功能、技术架构的理解，并提供系统架构图、关键模块说明及与运维服务的关联分析，确保运维方案与系统实际运行环境高度匹配。</w:t>
      </w:r>
    </w:p>
    <w:p>
      <w:pPr>
        <w:pStyle w:val="4"/>
        <w:rPr>
          <w:rFonts w:hint="eastAsia" w:ascii="黑体" w:hAnsi="黑体" w:eastAsia="黑体" w:cs="黑体"/>
          <w:b w:val="0"/>
          <w:bCs w:val="0"/>
          <w:szCs w:val="24"/>
        </w:rPr>
      </w:pPr>
      <w:r>
        <w:rPr>
          <w:rFonts w:hint="eastAsia" w:ascii="黑体" w:hAnsi="黑体" w:eastAsia="黑体" w:cs="黑体"/>
          <w:b w:val="0"/>
          <w:bCs w:val="0"/>
          <w:szCs w:val="24"/>
        </w:rPr>
        <w:t>日常巡检服务</w:t>
      </w:r>
    </w:p>
    <w:p>
      <w:pPr>
        <w:pStyle w:val="30"/>
        <w:ind w:firstLine="480"/>
        <w:rPr>
          <w:rFonts w:ascii="仿宋" w:hAnsi="仿宋" w:eastAsia="仿宋"/>
          <w:bCs/>
          <w:sz w:val="24"/>
          <w:szCs w:val="24"/>
        </w:rPr>
      </w:pPr>
      <w:r>
        <w:rPr>
          <w:rFonts w:hint="eastAsia" w:ascii="仿宋" w:hAnsi="仿宋" w:eastAsia="仿宋"/>
          <w:bCs/>
          <w:sz w:val="24"/>
          <w:szCs w:val="24"/>
        </w:rPr>
        <w:t>需提供日常巡检服务，包括主机、网络、数据库和大厅，确保大厅对外接待时间段的设备和软件系统的正常运转。</w:t>
      </w:r>
    </w:p>
    <w:p>
      <w:pPr>
        <w:pStyle w:val="30"/>
        <w:ind w:firstLine="480"/>
        <w:rPr>
          <w:rFonts w:hint="eastAsia" w:ascii="仿宋" w:hAnsi="仿宋" w:eastAsia="仿宋"/>
          <w:bCs/>
          <w:sz w:val="24"/>
          <w:szCs w:val="24"/>
        </w:rPr>
      </w:pPr>
      <w:r>
        <w:rPr>
          <w:rFonts w:hint="eastAsia" w:ascii="仿宋" w:hAnsi="仿宋" w:eastAsia="仿宋"/>
          <w:bCs/>
          <w:sz w:val="24"/>
          <w:szCs w:val="24"/>
        </w:rPr>
        <w:t>服务内容应包括对应用系统运行状况、安全状况和业务数据完整性一致性的例行检查、监控、分析和统计，根据系统运行的实际情况优化设置并提出整改建议，提交安全评估报告和整改措施，以确保系统正常高效安全地运行，并对用户的实际需求提供咨询和实施过程建议。对于巡检发现的应用系统异常和故障，配合用户单位进行故障排查、定位和处理。</w:t>
      </w:r>
    </w:p>
    <w:p>
      <w:pPr>
        <w:pStyle w:val="30"/>
        <w:ind w:firstLine="480"/>
        <w:rPr>
          <w:rFonts w:hint="eastAsia" w:ascii="仿宋" w:hAnsi="仿宋" w:eastAsia="仿宋"/>
          <w:bCs/>
          <w:sz w:val="24"/>
          <w:szCs w:val="24"/>
        </w:rPr>
      </w:pPr>
      <w:r>
        <w:rPr>
          <w:rFonts w:hint="eastAsia" w:ascii="仿宋" w:hAnsi="仿宋" w:eastAsia="仿宋"/>
          <w:bCs/>
          <w:sz w:val="24"/>
          <w:szCs w:val="24"/>
        </w:rPr>
        <w:t>服务结束后需提交《日常巡检报告》，每周和每月底需提交《应用系统运行周汇总报告》和《应用系统运行月汇总报告》，确保用户可以随时了解应用系统的运行状态。</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业务配置服务</w:t>
      </w:r>
    </w:p>
    <w:p>
      <w:pPr>
        <w:pStyle w:val="30"/>
        <w:ind w:firstLine="480"/>
        <w:rPr>
          <w:rFonts w:ascii="仿宋" w:hAnsi="仿宋" w:eastAsia="仿宋"/>
          <w:bCs/>
          <w:sz w:val="24"/>
          <w:szCs w:val="24"/>
        </w:rPr>
      </w:pPr>
      <w:r>
        <w:rPr>
          <w:rFonts w:hint="eastAsia" w:ascii="仿宋" w:hAnsi="仿宋" w:eastAsia="仿宋"/>
          <w:bCs/>
          <w:sz w:val="24"/>
          <w:szCs w:val="24"/>
        </w:rPr>
        <w:t>需不定期根据窗口业务变化，调整叫号规则、排队规则、预约规则、窗口业务事项规则。</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事项调整服务</w:t>
      </w:r>
    </w:p>
    <w:p>
      <w:pPr>
        <w:pStyle w:val="30"/>
        <w:ind w:firstLine="480"/>
        <w:rPr>
          <w:rFonts w:hint="eastAsia" w:ascii="仿宋" w:hAnsi="仿宋" w:eastAsia="仿宋"/>
          <w:bCs/>
          <w:sz w:val="24"/>
          <w:szCs w:val="24"/>
        </w:rPr>
      </w:pPr>
      <w:r>
        <w:rPr>
          <w:rFonts w:hint="eastAsia" w:ascii="仿宋" w:hAnsi="仿宋" w:eastAsia="仿宋"/>
          <w:bCs/>
          <w:sz w:val="24"/>
          <w:szCs w:val="24"/>
        </w:rPr>
        <w:t>需根据综窗业务要求，及时配置入驻事项以及对应材料信息。</w:t>
      </w:r>
    </w:p>
    <w:p>
      <w:pPr>
        <w:pStyle w:val="30"/>
        <w:ind w:firstLine="480"/>
        <w:rPr>
          <w:rFonts w:ascii="仿宋" w:hAnsi="仿宋" w:eastAsia="仿宋"/>
          <w:bCs/>
          <w:sz w:val="24"/>
          <w:szCs w:val="24"/>
        </w:rPr>
      </w:pPr>
      <w:r>
        <w:rPr>
          <w:rFonts w:hint="eastAsia" w:ascii="仿宋" w:hAnsi="仿宋" w:eastAsia="仿宋"/>
          <w:bCs/>
          <w:sz w:val="24"/>
          <w:szCs w:val="24"/>
        </w:rPr>
        <w:t>需结合线上业务，针对区级自建或需要接入的服务事项，后台配置接入事项信息以及基础业务流程。</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重大保障服务</w:t>
      </w:r>
    </w:p>
    <w:p>
      <w:pPr>
        <w:pStyle w:val="30"/>
        <w:ind w:firstLine="480"/>
        <w:rPr>
          <w:rFonts w:hint="eastAsia" w:ascii="仿宋" w:hAnsi="仿宋" w:eastAsia="仿宋"/>
          <w:bCs/>
          <w:sz w:val="24"/>
          <w:szCs w:val="24"/>
        </w:rPr>
      </w:pPr>
      <w:r>
        <w:rPr>
          <w:rFonts w:hint="eastAsia" w:ascii="仿宋" w:hAnsi="仿宋" w:eastAsia="仿宋"/>
          <w:bCs/>
          <w:sz w:val="24"/>
          <w:szCs w:val="24"/>
        </w:rPr>
        <w:t>若有重大活动时，需提前做好巡检保障工作并加强活动当天的巡检保障工作，确保当天活动系统能够稳定运行。</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其他保障服务</w:t>
      </w:r>
    </w:p>
    <w:p>
      <w:pPr>
        <w:pStyle w:val="30"/>
        <w:ind w:firstLine="480"/>
        <w:rPr>
          <w:rFonts w:ascii="仿宋" w:hAnsi="仿宋" w:eastAsia="仿宋"/>
          <w:bCs/>
          <w:sz w:val="24"/>
          <w:szCs w:val="24"/>
        </w:rPr>
      </w:pPr>
      <w:r>
        <w:rPr>
          <w:rFonts w:hint="eastAsia" w:ascii="仿宋" w:hAnsi="仿宋" w:eastAsia="仿宋"/>
          <w:bCs/>
          <w:sz w:val="24"/>
          <w:szCs w:val="24"/>
        </w:rPr>
        <w:t>需根据实际需求安排技术支撑和操作培训工作，主要面向委办单位人员。</w:t>
      </w:r>
    </w:p>
    <w:p>
      <w:pPr>
        <w:pStyle w:val="30"/>
        <w:ind w:firstLine="480"/>
        <w:rPr>
          <w:rFonts w:hint="eastAsia" w:ascii="仿宋" w:hAnsi="仿宋" w:eastAsia="仿宋"/>
          <w:bCs/>
          <w:sz w:val="24"/>
          <w:szCs w:val="24"/>
        </w:rPr>
      </w:pPr>
      <w:r>
        <w:rPr>
          <w:rFonts w:hint="eastAsia" w:ascii="仿宋" w:hAnsi="仿宋" w:eastAsia="仿宋"/>
          <w:bCs/>
          <w:sz w:val="24"/>
          <w:szCs w:val="24"/>
        </w:rPr>
        <w:t>需结合办件传输标准要求，针对业务提交时产生的异常办件情况，提供办件数据异常问题解析工作。</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数据支撑服务</w:t>
      </w:r>
    </w:p>
    <w:p>
      <w:pPr>
        <w:pStyle w:val="30"/>
        <w:ind w:firstLine="480"/>
        <w:rPr>
          <w:rFonts w:hint="eastAsia" w:ascii="仿宋" w:hAnsi="仿宋" w:eastAsia="仿宋"/>
          <w:bCs/>
          <w:sz w:val="24"/>
          <w:szCs w:val="24"/>
          <w:lang w:eastAsia="zh-CN"/>
        </w:rPr>
      </w:pPr>
      <w:r>
        <w:rPr>
          <w:rFonts w:hint="eastAsia" w:ascii="仿宋" w:hAnsi="仿宋" w:eastAsia="仿宋"/>
          <w:bCs/>
          <w:sz w:val="24"/>
          <w:szCs w:val="24"/>
        </w:rPr>
        <w:t>需提供常态化数据支撑服务，包括统计月报及常规统计报表、进行常规数据治理工作、对系统进行数据采集并分析和提供系统性能诊断服务，并提出优化建议</w:t>
      </w:r>
      <w:r>
        <w:rPr>
          <w:rFonts w:hint="eastAsia" w:ascii="仿宋" w:hAnsi="仿宋" w:eastAsia="仿宋"/>
          <w:bCs/>
          <w:sz w:val="24"/>
          <w:szCs w:val="24"/>
          <w:lang w:eastAsia="zh-CN"/>
        </w:rPr>
        <w:t>。</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监控预警服务</w:t>
      </w:r>
    </w:p>
    <w:p>
      <w:pPr>
        <w:pStyle w:val="30"/>
        <w:ind w:firstLine="480"/>
        <w:rPr>
          <w:rFonts w:ascii="仿宋" w:hAnsi="仿宋" w:eastAsia="仿宋"/>
          <w:bCs/>
          <w:sz w:val="24"/>
          <w:szCs w:val="24"/>
        </w:rPr>
      </w:pPr>
      <w:r>
        <w:rPr>
          <w:rFonts w:hint="eastAsia" w:ascii="仿宋" w:hAnsi="仿宋" w:eastAsia="仿宋"/>
          <w:bCs/>
          <w:sz w:val="24"/>
          <w:szCs w:val="24"/>
        </w:rPr>
        <w:t>为确保相关应用系统正常稳定运行，需提供监控预警服务，包括建立完善的监控预警体系、设定合理的预警阈值和通知机制、对监控数据进行统计和分析等。</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安全加固服务</w:t>
      </w:r>
    </w:p>
    <w:p>
      <w:pPr>
        <w:pStyle w:val="30"/>
        <w:ind w:firstLine="480"/>
        <w:rPr>
          <w:rFonts w:hint="eastAsia" w:ascii="仿宋" w:hAnsi="仿宋" w:eastAsia="仿宋"/>
          <w:bCs/>
          <w:sz w:val="24"/>
          <w:szCs w:val="24"/>
        </w:rPr>
      </w:pPr>
      <w:r>
        <w:rPr>
          <w:rFonts w:hint="eastAsia" w:ascii="仿宋" w:hAnsi="仿宋" w:eastAsia="仿宋"/>
          <w:bCs/>
          <w:sz w:val="24"/>
          <w:szCs w:val="24"/>
        </w:rPr>
        <w:t>需配合区级每年的系统安全加固，以及安全测评等工作，需配合区指定的第三方测评公司，开展系统的安测、漏扫、等保等工作，软件和配置层面提供系统的漏洞修复、补丁升级等工作。</w:t>
      </w:r>
    </w:p>
    <w:p>
      <w:pPr>
        <w:pStyle w:val="3"/>
        <w:bidi w:val="0"/>
        <w:ind w:left="0"/>
        <w:rPr>
          <w:rFonts w:hint="eastAsia" w:ascii="宋体" w:hAnsi="宋体"/>
        </w:rPr>
      </w:pPr>
      <w:r>
        <w:rPr>
          <w:rFonts w:hint="eastAsia" w:ascii="宋体" w:hAnsi="宋体"/>
        </w:rPr>
        <w:t>长宁区电子材料库系统运行保障服务</w:t>
      </w:r>
    </w:p>
    <w:p>
      <w:pPr>
        <w:pStyle w:val="30"/>
        <w:ind w:firstLine="480"/>
        <w:rPr>
          <w:rFonts w:hint="eastAsia" w:ascii="仿宋" w:hAnsi="仿宋" w:eastAsia="仿宋"/>
          <w:bCs/>
          <w:sz w:val="24"/>
          <w:szCs w:val="24"/>
        </w:rPr>
      </w:pPr>
      <w:r>
        <w:rPr>
          <w:rFonts w:hint="eastAsia" w:ascii="仿宋" w:hAnsi="仿宋" w:eastAsia="仿宋"/>
          <w:bCs/>
          <w:sz w:val="24"/>
          <w:szCs w:val="24"/>
        </w:rPr>
        <w:t>需为长宁区电子材料库、电子证照库提供日常运行保障服务，主要包括：</w:t>
      </w:r>
    </w:p>
    <w:p>
      <w:pPr>
        <w:pStyle w:val="30"/>
        <w:ind w:firstLine="480"/>
        <w:rPr>
          <w:rFonts w:hint="eastAsia" w:ascii="仿宋" w:hAnsi="仿宋" w:eastAsia="仿宋"/>
          <w:bCs/>
          <w:sz w:val="24"/>
          <w:szCs w:val="24"/>
        </w:rPr>
      </w:pPr>
      <w:r>
        <w:rPr>
          <w:rFonts w:hint="eastAsia" w:ascii="仿宋" w:hAnsi="仿宋" w:eastAsia="仿宋"/>
          <w:bCs/>
          <w:sz w:val="24"/>
          <w:szCs w:val="24"/>
        </w:rPr>
        <w:t>投标方需在方案中详细阐述对长宁区电子材料库、电子证照库系统的系统功能、技术架构的理解，并提供系统架构图、关键模块说明及与运维服务的关联分析，确保运维方案与系统实际运行环境高度匹配。</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日常巡检服务</w:t>
      </w:r>
    </w:p>
    <w:p>
      <w:pPr>
        <w:pStyle w:val="30"/>
        <w:ind w:firstLine="480"/>
        <w:rPr>
          <w:rFonts w:ascii="仿宋" w:hAnsi="仿宋" w:eastAsia="仿宋"/>
          <w:bCs/>
          <w:sz w:val="24"/>
          <w:szCs w:val="24"/>
        </w:rPr>
      </w:pPr>
      <w:r>
        <w:rPr>
          <w:rFonts w:hint="eastAsia" w:ascii="仿宋" w:hAnsi="仿宋" w:eastAsia="仿宋"/>
          <w:bCs/>
          <w:sz w:val="24"/>
          <w:szCs w:val="24"/>
        </w:rPr>
        <w:t>需提供日常巡检服务，包括主机、网络、数据库，确保软件系统的正常运转。</w:t>
      </w:r>
    </w:p>
    <w:p>
      <w:pPr>
        <w:pStyle w:val="30"/>
        <w:ind w:firstLine="480"/>
        <w:rPr>
          <w:rFonts w:hint="eastAsia" w:ascii="仿宋" w:hAnsi="仿宋" w:eastAsia="仿宋"/>
          <w:bCs/>
          <w:sz w:val="24"/>
          <w:szCs w:val="24"/>
        </w:rPr>
      </w:pPr>
      <w:r>
        <w:rPr>
          <w:rFonts w:hint="eastAsia" w:ascii="仿宋" w:hAnsi="仿宋" w:eastAsia="仿宋"/>
          <w:bCs/>
          <w:sz w:val="24"/>
          <w:szCs w:val="24"/>
        </w:rPr>
        <w:t>服务内容应包括对应用系统运行状况、安全状况和业务数据完整性一致性的例行检查、监控、分析和统计，根据系统运行的实际情况优化设置并提出整改建议，提交安全评估报告和整改措施，以确保系统正常高效安全地运行，并对用户的实际需求提供咨询和实施过程建议。对于巡检发现的应用系统异常和故障，配合用户单位进行故障排查、定位和处理。</w:t>
      </w:r>
    </w:p>
    <w:p>
      <w:pPr>
        <w:pStyle w:val="30"/>
        <w:ind w:firstLine="480"/>
        <w:rPr>
          <w:rFonts w:hint="eastAsia" w:ascii="仿宋" w:hAnsi="仿宋" w:eastAsia="仿宋"/>
          <w:bCs/>
          <w:sz w:val="24"/>
          <w:szCs w:val="24"/>
        </w:rPr>
      </w:pPr>
      <w:r>
        <w:rPr>
          <w:rFonts w:hint="eastAsia" w:ascii="仿宋" w:hAnsi="仿宋" w:eastAsia="仿宋"/>
          <w:bCs/>
          <w:sz w:val="24"/>
          <w:szCs w:val="24"/>
        </w:rPr>
        <w:t>服务结束后需提交《日常巡检报告》，每周和每月底需提交《应用系统运行周汇总报告》和《应用系统运行月汇总报告》，确保用户可以随时了解应用系统的运行状态。</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业务配置服务</w:t>
      </w:r>
    </w:p>
    <w:p>
      <w:pPr>
        <w:pStyle w:val="30"/>
        <w:ind w:firstLine="480"/>
        <w:rPr>
          <w:rFonts w:hint="eastAsia" w:ascii="仿宋" w:hAnsi="仿宋" w:eastAsia="仿宋"/>
          <w:bCs/>
          <w:sz w:val="24"/>
          <w:szCs w:val="24"/>
        </w:rPr>
      </w:pPr>
      <w:r>
        <w:rPr>
          <w:rFonts w:hint="eastAsia" w:ascii="仿宋" w:hAnsi="仿宋" w:eastAsia="仿宋"/>
          <w:bCs/>
          <w:sz w:val="24"/>
          <w:szCs w:val="24"/>
        </w:rPr>
        <w:t>需不定期根据电子材料库材料目录接入要求，对材料目录及时配置更新。</w:t>
      </w:r>
    </w:p>
    <w:p>
      <w:pPr>
        <w:pStyle w:val="30"/>
        <w:ind w:firstLine="480"/>
        <w:rPr>
          <w:rFonts w:hint="eastAsia" w:ascii="仿宋" w:hAnsi="仿宋" w:eastAsia="仿宋"/>
          <w:bCs/>
          <w:sz w:val="24"/>
          <w:szCs w:val="24"/>
          <w:lang w:eastAsia="zh-CN"/>
        </w:rPr>
      </w:pPr>
      <w:r>
        <w:rPr>
          <w:rFonts w:hint="eastAsia" w:ascii="仿宋" w:hAnsi="仿宋" w:eastAsia="仿宋"/>
          <w:bCs/>
          <w:sz w:val="24"/>
          <w:szCs w:val="24"/>
        </w:rPr>
        <w:t>对区级部门提出的用户调整要求，需提供用户调整和授权等配置服务</w:t>
      </w:r>
      <w:r>
        <w:rPr>
          <w:rFonts w:hint="eastAsia" w:ascii="仿宋" w:hAnsi="仿宋" w:eastAsia="仿宋"/>
          <w:bCs/>
          <w:sz w:val="24"/>
          <w:szCs w:val="24"/>
          <w:lang w:eastAsia="zh-CN"/>
        </w:rPr>
        <w:t>。</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重大保障服务</w:t>
      </w:r>
    </w:p>
    <w:p>
      <w:pPr>
        <w:pStyle w:val="30"/>
        <w:ind w:firstLine="480"/>
        <w:rPr>
          <w:rFonts w:hint="eastAsia" w:ascii="仿宋" w:hAnsi="仿宋" w:eastAsia="仿宋"/>
          <w:bCs/>
          <w:sz w:val="24"/>
          <w:szCs w:val="24"/>
        </w:rPr>
      </w:pPr>
      <w:r>
        <w:rPr>
          <w:rFonts w:hint="eastAsia" w:ascii="仿宋" w:hAnsi="仿宋" w:eastAsia="仿宋"/>
          <w:bCs/>
          <w:sz w:val="24"/>
          <w:szCs w:val="24"/>
        </w:rPr>
        <w:t>若有重大活动时，需提前做好巡检保障工作并加强活动当天的巡检保障工作，确保当天活动系统能够稳定运行。</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其他保障服务</w:t>
      </w:r>
    </w:p>
    <w:p>
      <w:pPr>
        <w:pStyle w:val="30"/>
        <w:ind w:firstLine="480"/>
        <w:rPr>
          <w:rFonts w:hint="eastAsia" w:ascii="仿宋" w:hAnsi="仿宋" w:eastAsia="仿宋"/>
          <w:bCs/>
          <w:sz w:val="24"/>
          <w:szCs w:val="24"/>
        </w:rPr>
      </w:pPr>
      <w:r>
        <w:rPr>
          <w:rFonts w:hint="eastAsia" w:ascii="仿宋" w:hAnsi="仿宋" w:eastAsia="仿宋"/>
          <w:bCs/>
          <w:sz w:val="24"/>
          <w:szCs w:val="24"/>
        </w:rPr>
        <w:t>需根据实际需求安排技术支撑和操作培训工作，主要面向委办单位人员。</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数据支撑服务</w:t>
      </w:r>
    </w:p>
    <w:p>
      <w:pPr>
        <w:pStyle w:val="30"/>
        <w:ind w:firstLine="480"/>
        <w:rPr>
          <w:rFonts w:hint="eastAsia" w:ascii="仿宋" w:hAnsi="仿宋" w:eastAsia="仿宋"/>
          <w:bCs/>
          <w:sz w:val="24"/>
          <w:szCs w:val="24"/>
        </w:rPr>
      </w:pPr>
      <w:r>
        <w:rPr>
          <w:rFonts w:hint="eastAsia" w:ascii="仿宋" w:hAnsi="仿宋" w:eastAsia="仿宋"/>
          <w:bCs/>
          <w:sz w:val="24"/>
          <w:szCs w:val="24"/>
        </w:rPr>
        <w:t>需提供常态化数据支撑服务，包括统计月报及常规统计报表、进行常规数据治理工作、对系统进行数据采集并分析和提供系统性能诊断服务，并提出优化建议。</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监控预警服务</w:t>
      </w:r>
    </w:p>
    <w:p>
      <w:pPr>
        <w:pStyle w:val="30"/>
        <w:ind w:firstLine="480"/>
        <w:rPr>
          <w:rFonts w:ascii="仿宋" w:hAnsi="仿宋" w:eastAsia="仿宋"/>
          <w:bCs/>
          <w:sz w:val="24"/>
          <w:szCs w:val="24"/>
        </w:rPr>
      </w:pPr>
      <w:r>
        <w:rPr>
          <w:rFonts w:hint="eastAsia" w:ascii="仿宋" w:hAnsi="仿宋" w:eastAsia="仿宋"/>
          <w:bCs/>
          <w:sz w:val="24"/>
          <w:szCs w:val="24"/>
        </w:rPr>
        <w:t>为确保相关应用系统正常稳定运行，需提供监控预警服务，包括建立完善的监控预警体系、设定合理的预警阈值和通知机制、对监控数据进行统计和分析等。</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安全加固服务</w:t>
      </w:r>
    </w:p>
    <w:p>
      <w:pPr>
        <w:pStyle w:val="30"/>
        <w:ind w:firstLine="480"/>
        <w:rPr>
          <w:rFonts w:hint="eastAsia" w:ascii="仿宋" w:hAnsi="仿宋" w:eastAsia="仿宋"/>
          <w:bCs/>
          <w:sz w:val="24"/>
          <w:szCs w:val="24"/>
        </w:rPr>
      </w:pPr>
      <w:r>
        <w:rPr>
          <w:rFonts w:hint="eastAsia" w:ascii="仿宋" w:hAnsi="仿宋" w:eastAsia="仿宋"/>
          <w:bCs/>
          <w:sz w:val="24"/>
          <w:szCs w:val="24"/>
        </w:rPr>
        <w:t>需配合区级每年的系统安全加固，以及安全测评等工作，需配合区指定的第三方测评公司，开展系统的安测、漏扫、等保等工作，软件和配置层面提供系统的漏洞修复、补丁升级等工作。</w:t>
      </w:r>
    </w:p>
    <w:p>
      <w:pPr>
        <w:pStyle w:val="3"/>
        <w:bidi w:val="0"/>
        <w:ind w:left="0"/>
        <w:rPr>
          <w:rFonts w:hint="eastAsia" w:ascii="宋体" w:hAnsi="宋体"/>
        </w:rPr>
      </w:pPr>
      <w:r>
        <w:rPr>
          <w:rFonts w:hint="eastAsia" w:ascii="宋体" w:hAnsi="宋体"/>
        </w:rPr>
        <w:t>长宁区自助终端系统运行保障服务</w:t>
      </w:r>
    </w:p>
    <w:p>
      <w:pPr>
        <w:pStyle w:val="30"/>
        <w:ind w:firstLine="480"/>
        <w:rPr>
          <w:rFonts w:ascii="仿宋" w:hAnsi="仿宋" w:eastAsia="仿宋"/>
          <w:bCs/>
          <w:sz w:val="24"/>
          <w:szCs w:val="24"/>
        </w:rPr>
      </w:pPr>
      <w:r>
        <w:rPr>
          <w:rFonts w:hint="eastAsia" w:ascii="仿宋" w:hAnsi="仿宋" w:eastAsia="仿宋"/>
          <w:bCs/>
          <w:sz w:val="24"/>
          <w:szCs w:val="24"/>
        </w:rPr>
        <w:t>需为长宁区目前所部署的46台终端设备提供软硬件的日常运行保障服务。</w:t>
      </w:r>
    </w:p>
    <w:p>
      <w:pPr>
        <w:pStyle w:val="30"/>
        <w:ind w:firstLine="480"/>
        <w:rPr>
          <w:rFonts w:ascii="仿宋" w:hAnsi="仿宋" w:eastAsia="仿宋"/>
          <w:bCs/>
          <w:sz w:val="24"/>
          <w:szCs w:val="24"/>
        </w:rPr>
      </w:pPr>
      <w:r>
        <w:rPr>
          <w:rFonts w:hint="eastAsia" w:ascii="仿宋" w:hAnsi="仿宋" w:eastAsia="仿宋"/>
          <w:bCs/>
          <w:sz w:val="24"/>
          <w:szCs w:val="24"/>
        </w:rPr>
        <w:t>投标方需在投标方案中详细阐述对长宁区自助终端系统的系统功能、技术架构的理解，并提供系统架构图、关键模块说明及与运维服务的关联分析，确保运维方案与系统实际运行环境高度匹配。</w:t>
      </w:r>
    </w:p>
    <w:p>
      <w:pPr>
        <w:pStyle w:val="30"/>
        <w:ind w:firstLine="480"/>
        <w:rPr>
          <w:rFonts w:ascii="仿宋" w:hAnsi="仿宋" w:eastAsia="仿宋"/>
          <w:bCs/>
          <w:sz w:val="24"/>
          <w:szCs w:val="24"/>
        </w:rPr>
      </w:pPr>
      <w:r>
        <w:rPr>
          <w:rFonts w:hint="eastAsia" w:ascii="仿宋" w:hAnsi="仿宋" w:eastAsia="仿宋"/>
          <w:bCs/>
          <w:sz w:val="24"/>
          <w:szCs w:val="24"/>
        </w:rPr>
        <w:t>4</w:t>
      </w:r>
      <w:r>
        <w:rPr>
          <w:rFonts w:ascii="仿宋" w:hAnsi="仿宋" w:eastAsia="仿宋"/>
          <w:bCs/>
          <w:sz w:val="24"/>
          <w:szCs w:val="24"/>
        </w:rPr>
        <w:t>6</w:t>
      </w:r>
      <w:r>
        <w:rPr>
          <w:rFonts w:hint="eastAsia" w:ascii="仿宋" w:hAnsi="仿宋" w:eastAsia="仿宋"/>
          <w:bCs/>
          <w:sz w:val="24"/>
          <w:szCs w:val="24"/>
        </w:rPr>
        <w:t>台终端设备具体点位如下表：</w:t>
      </w:r>
    </w:p>
    <w:tbl>
      <w:tblPr>
        <w:tblStyle w:val="15"/>
        <w:tblW w:w="8521" w:type="dxa"/>
        <w:jc w:val="center"/>
        <w:tblInd w:w="0" w:type="dxa"/>
        <w:tblLayout w:type="fixed"/>
        <w:tblCellMar>
          <w:top w:w="0" w:type="dxa"/>
          <w:left w:w="108" w:type="dxa"/>
          <w:bottom w:w="0" w:type="dxa"/>
          <w:right w:w="108" w:type="dxa"/>
        </w:tblCellMar>
      </w:tblPr>
      <w:tblGrid>
        <w:gridCol w:w="486"/>
        <w:gridCol w:w="793"/>
        <w:gridCol w:w="1145"/>
        <w:gridCol w:w="2012"/>
        <w:gridCol w:w="2262"/>
        <w:gridCol w:w="1823"/>
      </w:tblGrid>
      <w:tr>
        <w:tblPrEx>
          <w:tblLayout w:type="fixed"/>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240"/>
              </w:tabs>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区</w:t>
            </w:r>
          </w:p>
        </w:tc>
        <w:tc>
          <w:tcPr>
            <w:tcW w:w="114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街道</w:t>
            </w:r>
          </w:p>
        </w:tc>
        <w:tc>
          <w:tcPr>
            <w:tcW w:w="2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地址</w:t>
            </w:r>
          </w:p>
        </w:tc>
        <w:tc>
          <w:tcPr>
            <w:tcW w:w="22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网点名称</w:t>
            </w:r>
          </w:p>
        </w:tc>
        <w:tc>
          <w:tcPr>
            <w:tcW w:w="18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b/>
                <w:bCs/>
                <w:color w:val="000000"/>
                <w:kern w:val="0"/>
                <w:sz w:val="18"/>
                <w:szCs w:val="18"/>
                <w:lang w:val="en-US" w:eastAsia="zh-CN"/>
              </w:rPr>
            </w:pPr>
            <w:r>
              <w:rPr>
                <w:rFonts w:hint="eastAsia" w:ascii="仿宋" w:hAnsi="仿宋" w:eastAsia="仿宋" w:cs="宋体"/>
                <w:b/>
                <w:bCs/>
                <w:color w:val="000000"/>
                <w:kern w:val="0"/>
                <w:sz w:val="18"/>
                <w:szCs w:val="18"/>
                <w:lang w:val="en-US" w:eastAsia="zh-CN"/>
              </w:rPr>
              <w:t>MAC</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40"/>
                <w:tab w:val="left" w:pos="480"/>
              </w:tabs>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天山路街道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娄山关路500号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“荟新”人才服务驿站</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7C-A7-B0-6A-BF-6E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北新泾街道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天山西路新泾一村144号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北新泾街道社区事务受理服务中心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54-B2-03-96-BC-B5</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程家桥街道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虹桥路2282号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程家桥街道社区事务受理服务中心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00-E2-69-29-18-AA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新华路街道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凯旋路1522号一楼大堂</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东方明珠凯旋中心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00-E2-69-51-AC-10</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程家桥街道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友乐路299号2号楼一楼大厅</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东虹桥中心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00-E2-69-44-4F-33</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红宝石路7号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古北宏人才公寓</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00-E2-69-45-BA-2E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富贵东道99号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古北市民中心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00-E2-69-1F-8D-58</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昭化路658号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海粟文化广场延伸点</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00-E2-69-43-8E-80</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程家桥街道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机场新村97号101室</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虹桥机场新村居委</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00-E2-69-26-7D-7F</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中山西路1030弄51号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00-E2-69-26-7E-19</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红宝石路500号辅楼</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虹桥街道营商服务中心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00-E2-69-26-7D-81</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广虹路98号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虹桥人才公寓</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00-E2-69-26-7D-3E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延安西路728号三楼</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华敏翰尊国际</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00-E2-69-30-D2-0E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万航渡路1268号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00-E2-69-26-7E-10</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仙霞新村街道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天山路641号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慧谷白猫科技园</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00-E2-69-44-4E-5C</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江苏路563弄8号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68-ED-A4-35-CF-A5</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愚园路744弄1号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江苏路街道社区卫生服务中心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00-E2-69-51-A0-0E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长宁路515号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江苏路街道为老服务中心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00-E2-69-26-7E-0A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娄山关路523号1楼大厅</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金虹桥国际中心南楼</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68-ED-A4-34-FD-BA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协和路1599号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临客公寓・荟临居</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00-E2-69-27-A3-54</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21</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临空建滔广场合景昕舍10号楼1楼</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临空合景昕舍人才公寓</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00-E2-69-51-AB-FE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凯旋路369号1楼大厅</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龙之梦雅仕大厦</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00-E2-69-44-4F-EC</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23</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金钟路788号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上海荟聚</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00-E2-69-44-4E-13</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24</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虹桥路1288号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上海市涉台服务中心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00-E2-69-56-53-D0</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北新泾街道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娄山关路35号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上海市长宁区虹桥营商服务中心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00-E2-69-26-7D-73</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26</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新华路街道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延安西路1262号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上生新所白领公寓</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00-E2-69-26-7D-74</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27</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天山路932号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天山会党群服务中心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00-E2-69-43-8E-EA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28</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天山二村64号乙</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00-E2-69-26-7C-E8</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29</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仙霞新村街道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安龙路447弄4号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仙霞街道综合为老服务第二中心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00-E2-69-43-8E-64</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30</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仙霞新村街道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虹古路206号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仙霞新村街道社区事务受理服务中心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00-E2-69-29-18-A9</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31</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新华路街道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法华镇路521号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新华路街道社区事务受理服务中心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00-E2-69-1F-8C-7E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32</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北新泾街道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金钟路340号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新泾六村</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54-B2-03-96-BC-B7</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33</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泉口路66号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新泾镇社区事务受理服务中心</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00-E2-69-1F-8D-44</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34</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协和路1158号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新泾镇鑫达公司</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00-E2-69-26-7D-91</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长宁路88号一楼大堂</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长宁八八广场</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00-E2-69-51-AB-C2</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36</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虹桥街道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中山西路1279弄6号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长宁国峰科技大厦</w:t>
            </w:r>
          </w:p>
        </w:tc>
        <w:tc>
          <w:tcPr>
            <w:tcW w:w="18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00-E2-69-45-BA-3A</w:t>
            </w:r>
          </w:p>
        </w:tc>
      </w:tr>
      <w:tr>
        <w:tblPrEx>
          <w:tblLayout w:type="fixed"/>
          <w:tblCellMar>
            <w:top w:w="0" w:type="dxa"/>
            <w:left w:w="108" w:type="dxa"/>
            <w:bottom w:w="0" w:type="dxa"/>
            <w:right w:w="108" w:type="dxa"/>
          </w:tblCellMar>
        </w:tblPrEx>
        <w:trPr>
          <w:trHeight w:val="293" w:hRule="atLeast"/>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37</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安化路500号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长宁华阳街道社区党群服务中心</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00-E2-69-45-BA-2A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38</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长宁路1033号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长宁华阳路街道联通营业厅</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00-E2-69-26-7D-33</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39</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仙霞新村街道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仙霞路333号一楼大堂</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长宁区东方维京</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00-E2-69-51-AB-83</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40</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天山西路541号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长宁区光大安石虹桥中心</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00-E2-69-44-4E-5E</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41</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长宁路1436号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长宁区行政服务中心</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00-E2-69-26-7D-7B</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42</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长宁路1553-1555号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长宁区周家桥建行遵义路支行</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00-E2-69-26-7C-CA</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43</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新泾镇</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剑河路606号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长宁区自然资源确权登记事务中心 24小时自助区</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00-E2-69-22-27-57</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44</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天山路356号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长宁图书馆</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00-E2-69-26-7C-EB</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华阳路街道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长宁路878号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中山公园凝聚力博物馆</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00-E2-69-1F-8D-3D</w:t>
            </w:r>
          </w:p>
        </w:tc>
      </w:tr>
      <w:tr>
        <w:tblPrEx>
          <w:tblLayout w:type="fixed"/>
          <w:tblCellMar>
            <w:top w:w="0" w:type="dxa"/>
            <w:left w:w="108" w:type="dxa"/>
            <w:bottom w:w="0" w:type="dxa"/>
            <w:right w:w="108" w:type="dxa"/>
          </w:tblCellMar>
        </w:tblPrEx>
        <w:trPr>
          <w:jc w:val="center"/>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46</w:t>
            </w:r>
          </w:p>
        </w:tc>
        <w:tc>
          <w:tcPr>
            <w:tcW w:w="7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长宁区</w:t>
            </w:r>
          </w:p>
        </w:tc>
        <w:tc>
          <w:tcPr>
            <w:tcW w:w="11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周家桥街道</w:t>
            </w:r>
          </w:p>
        </w:tc>
        <w:tc>
          <w:tcPr>
            <w:tcW w:w="201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玉屏南路520弄18号</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周家桥社区中心综合终端</w:t>
            </w:r>
          </w:p>
        </w:tc>
        <w:tc>
          <w:tcPr>
            <w:tcW w:w="182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00-E2-69-29-18-9D</w:t>
            </w:r>
          </w:p>
        </w:tc>
      </w:tr>
    </w:tbl>
    <w:p>
      <w:pPr>
        <w:spacing w:line="240" w:lineRule="auto"/>
        <w:jc w:val="center"/>
        <w:rPr>
          <w:rFonts w:hint="eastAsia" w:ascii="仿宋" w:hAnsi="仿宋" w:eastAsia="仿宋" w:cs="宋体"/>
          <w:bCs w:val="0"/>
          <w:color w:val="000000"/>
          <w:kern w:val="0"/>
          <w:sz w:val="18"/>
          <w:szCs w:val="18"/>
        </w:rPr>
      </w:pP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日常巡检服务</w:t>
      </w:r>
    </w:p>
    <w:p>
      <w:pPr>
        <w:pStyle w:val="30"/>
        <w:ind w:firstLine="480"/>
        <w:rPr>
          <w:rFonts w:hint="eastAsia" w:ascii="仿宋" w:hAnsi="仿宋" w:eastAsia="仿宋"/>
          <w:bCs/>
          <w:sz w:val="24"/>
          <w:szCs w:val="24"/>
        </w:rPr>
      </w:pPr>
      <w:r>
        <w:rPr>
          <w:rFonts w:hint="eastAsia" w:ascii="仿宋" w:hAnsi="仿宋" w:eastAsia="仿宋"/>
          <w:bCs/>
          <w:sz w:val="24"/>
          <w:szCs w:val="24"/>
        </w:rPr>
        <w:t>线下对硬件设备需每2个月常规巡检1次，对系统每1个月常规巡检1次。巡检完成后5个工作日内需形成巡检记录报告留档，并录入系统中，甲方可随时查询最近一次巡检结果。</w:t>
      </w:r>
    </w:p>
    <w:p>
      <w:pPr>
        <w:pStyle w:val="30"/>
        <w:ind w:firstLine="480"/>
        <w:rPr>
          <w:rFonts w:hint="eastAsia" w:ascii="仿宋" w:hAnsi="仿宋" w:eastAsia="仿宋"/>
          <w:bCs/>
          <w:sz w:val="24"/>
          <w:szCs w:val="24"/>
        </w:rPr>
      </w:pPr>
      <w:r>
        <w:rPr>
          <w:rFonts w:hint="eastAsia" w:ascii="仿宋" w:hAnsi="仿宋" w:eastAsia="仿宋"/>
          <w:bCs/>
          <w:sz w:val="24"/>
          <w:szCs w:val="24"/>
        </w:rPr>
        <w:t>需对设备进行周期性的保养，周期性地整理设备出现的软硬件问题，进行故障分析、解决办法、预防同类问题措施，并定期与负责人沟通优化改善措施。</w:t>
      </w:r>
    </w:p>
    <w:p>
      <w:pPr>
        <w:pStyle w:val="30"/>
        <w:ind w:firstLine="480"/>
        <w:rPr>
          <w:rFonts w:hint="eastAsia" w:ascii="仿宋" w:hAnsi="仿宋" w:eastAsia="仿宋"/>
          <w:bCs/>
          <w:sz w:val="24"/>
          <w:szCs w:val="24"/>
        </w:rPr>
      </w:pPr>
      <w:r>
        <w:rPr>
          <w:rFonts w:hint="eastAsia" w:ascii="仿宋" w:hAnsi="仿宋" w:eastAsia="仿宋"/>
          <w:bCs/>
          <w:sz w:val="24"/>
          <w:szCs w:val="24"/>
        </w:rPr>
        <w:t>需提供维护保障问题处理机器和规范，并提供文档记录。</w:t>
      </w:r>
    </w:p>
    <w:p>
      <w:pPr>
        <w:pStyle w:val="30"/>
        <w:ind w:firstLine="480"/>
        <w:rPr>
          <w:rFonts w:hint="eastAsia" w:ascii="仿宋" w:hAnsi="仿宋" w:eastAsia="仿宋"/>
          <w:bCs/>
          <w:sz w:val="24"/>
          <w:szCs w:val="24"/>
        </w:rPr>
      </w:pPr>
      <w:r>
        <w:rPr>
          <w:rFonts w:hint="eastAsia" w:ascii="仿宋" w:hAnsi="仿宋" w:eastAsia="仿宋"/>
          <w:bCs/>
          <w:sz w:val="24"/>
          <w:szCs w:val="24"/>
        </w:rPr>
        <w:t>需负责提供硬件设备的耗材更换服务，耗材包括彩色硒鼓、医保制册机色带以及公安签注机清洁套装等。</w:t>
      </w:r>
    </w:p>
    <w:p>
      <w:pPr>
        <w:pStyle w:val="30"/>
        <w:ind w:firstLine="480"/>
        <w:rPr>
          <w:rFonts w:hint="eastAsia" w:ascii="仿宋" w:hAnsi="仿宋" w:eastAsia="仿宋"/>
          <w:bCs/>
          <w:sz w:val="24"/>
          <w:szCs w:val="24"/>
        </w:rPr>
      </w:pPr>
      <w:r>
        <w:rPr>
          <w:rFonts w:hint="eastAsia" w:ascii="仿宋" w:hAnsi="仿宋" w:eastAsia="仿宋"/>
          <w:bCs/>
          <w:sz w:val="24"/>
          <w:szCs w:val="24"/>
        </w:rPr>
        <w:t>服务结束后应提交《日常巡检报告》，每周和每月底会提交《应用系统运行周汇总报告》和《应用系统运行月汇总报告》，确保用户可以随时了解应用系统的运行状态。</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重大保障服务</w:t>
      </w:r>
    </w:p>
    <w:p>
      <w:pPr>
        <w:pStyle w:val="30"/>
        <w:ind w:firstLine="480"/>
        <w:rPr>
          <w:rFonts w:hint="eastAsia" w:ascii="仿宋" w:hAnsi="仿宋" w:eastAsia="仿宋"/>
          <w:bCs/>
          <w:sz w:val="24"/>
          <w:szCs w:val="24"/>
        </w:rPr>
      </w:pPr>
      <w:r>
        <w:rPr>
          <w:rFonts w:hint="eastAsia" w:ascii="仿宋" w:hAnsi="仿宋" w:eastAsia="仿宋"/>
          <w:bCs/>
          <w:sz w:val="24"/>
          <w:szCs w:val="24"/>
        </w:rPr>
        <w:t>若有重大活动时，需提前做好巡检保障工作并加强活动当天的巡检保障工作，确保当天活动系统能够稳定运行。</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数据支撑服务</w:t>
      </w:r>
    </w:p>
    <w:p>
      <w:pPr>
        <w:pStyle w:val="30"/>
        <w:ind w:firstLine="480"/>
        <w:rPr>
          <w:rFonts w:hint="eastAsia" w:ascii="仿宋" w:hAnsi="仿宋" w:eastAsia="仿宋"/>
          <w:bCs/>
          <w:sz w:val="24"/>
          <w:szCs w:val="24"/>
        </w:rPr>
      </w:pPr>
      <w:r>
        <w:rPr>
          <w:rFonts w:hint="eastAsia" w:ascii="仿宋" w:hAnsi="仿宋" w:eastAsia="仿宋"/>
          <w:bCs/>
          <w:sz w:val="24"/>
          <w:szCs w:val="24"/>
        </w:rPr>
        <w:t>需提供常态化数据支撑服务，包括统计月报及常规统计报表、进行常规数据治理工作、对系统进行数据采集并分析和提供系统性能诊断服务，并提出优化建议。</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监控预警服务</w:t>
      </w:r>
    </w:p>
    <w:p>
      <w:pPr>
        <w:pStyle w:val="30"/>
        <w:ind w:firstLine="480"/>
        <w:rPr>
          <w:rFonts w:ascii="仿宋" w:hAnsi="仿宋" w:eastAsia="仿宋"/>
          <w:bCs/>
          <w:sz w:val="24"/>
          <w:szCs w:val="24"/>
        </w:rPr>
      </w:pPr>
      <w:r>
        <w:rPr>
          <w:rFonts w:hint="eastAsia" w:ascii="仿宋" w:hAnsi="仿宋" w:eastAsia="仿宋"/>
          <w:bCs/>
          <w:sz w:val="24"/>
          <w:szCs w:val="24"/>
        </w:rPr>
        <w:t>为确保相关设备和应用系统正常稳定运行，需提供监控预警服务，包括建立完善的监控预警体系、设定合理的预警阈值和通知机制、对监控数据进行统计和分析等。</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维修周期要求</w:t>
      </w:r>
    </w:p>
    <w:p>
      <w:pPr>
        <w:pStyle w:val="30"/>
        <w:ind w:firstLine="480"/>
        <w:rPr>
          <w:rFonts w:ascii="仿宋" w:hAnsi="仿宋" w:eastAsia="仿宋"/>
          <w:bCs/>
          <w:sz w:val="24"/>
          <w:szCs w:val="24"/>
        </w:rPr>
      </w:pPr>
      <w:r>
        <w:rPr>
          <w:rFonts w:hint="eastAsia" w:ascii="仿宋" w:hAnsi="仿宋" w:eastAsia="仿宋"/>
          <w:bCs/>
          <w:sz w:val="24"/>
          <w:szCs w:val="24"/>
        </w:rPr>
        <w:t>为确保自助终端的高可用性、服务连续性，本项目要求维修周期需遵循以下量化标准：</w:t>
      </w:r>
    </w:p>
    <w:p>
      <w:pPr>
        <w:pStyle w:val="30"/>
        <w:ind w:firstLine="480"/>
        <w:rPr>
          <w:rFonts w:hint="eastAsia" w:ascii="仿宋" w:hAnsi="仿宋" w:eastAsia="仿宋"/>
          <w:bCs/>
          <w:sz w:val="24"/>
          <w:szCs w:val="24"/>
        </w:rPr>
      </w:pPr>
      <w:r>
        <w:rPr>
          <w:rFonts w:hint="eastAsia" w:ascii="仿宋" w:hAnsi="仿宋" w:eastAsia="仿宋"/>
          <w:bCs/>
          <w:sz w:val="24"/>
          <w:szCs w:val="24"/>
        </w:rPr>
        <w:t>软件故障：</w:t>
      </w:r>
    </w:p>
    <w:p>
      <w:pPr>
        <w:pStyle w:val="30"/>
        <w:ind w:firstLine="480"/>
        <w:rPr>
          <w:rFonts w:hint="eastAsia" w:ascii="仿宋" w:hAnsi="仿宋" w:eastAsia="仿宋"/>
          <w:bCs/>
          <w:sz w:val="24"/>
          <w:szCs w:val="24"/>
        </w:rPr>
      </w:pPr>
      <w:r>
        <w:rPr>
          <w:rFonts w:hint="eastAsia" w:ascii="仿宋" w:hAnsi="仿宋" w:eastAsia="仿宋"/>
          <w:bCs/>
          <w:sz w:val="24"/>
          <w:szCs w:val="24"/>
        </w:rPr>
        <w:t>自故障报告提交之日起，服务提供商须在7个自然日内完成修复（含诊断、代码修复及系统验证），确保系统功能恢复至正常水平。</w:t>
      </w:r>
    </w:p>
    <w:p>
      <w:pPr>
        <w:pStyle w:val="30"/>
        <w:ind w:firstLine="480"/>
        <w:rPr>
          <w:rFonts w:hint="eastAsia" w:ascii="仿宋" w:hAnsi="仿宋" w:eastAsia="仿宋"/>
          <w:bCs/>
          <w:sz w:val="24"/>
          <w:szCs w:val="24"/>
        </w:rPr>
      </w:pPr>
      <w:r>
        <w:rPr>
          <w:rFonts w:hint="eastAsia" w:ascii="仿宋" w:hAnsi="仿宋" w:eastAsia="仿宋"/>
          <w:bCs/>
          <w:sz w:val="24"/>
          <w:szCs w:val="24"/>
        </w:rPr>
        <w:t>响应时间要求：故障报告后2小时内首次响应，24小时内提供初步诊断方案。</w:t>
      </w:r>
    </w:p>
    <w:p>
      <w:pPr>
        <w:pStyle w:val="30"/>
        <w:ind w:firstLine="480"/>
        <w:rPr>
          <w:rFonts w:hint="eastAsia" w:ascii="仿宋" w:hAnsi="仿宋" w:eastAsia="仿宋"/>
          <w:bCs/>
          <w:sz w:val="24"/>
          <w:szCs w:val="24"/>
        </w:rPr>
      </w:pPr>
      <w:r>
        <w:rPr>
          <w:rFonts w:hint="eastAsia" w:ascii="仿宋" w:hAnsi="仿宋" w:eastAsia="仿宋"/>
          <w:bCs/>
          <w:sz w:val="24"/>
          <w:szCs w:val="24"/>
        </w:rPr>
        <w:t>硬件故障（非部件更换类）：</w:t>
      </w:r>
    </w:p>
    <w:p>
      <w:pPr>
        <w:pStyle w:val="30"/>
        <w:ind w:firstLine="480"/>
        <w:rPr>
          <w:rFonts w:hint="eastAsia" w:ascii="仿宋" w:hAnsi="仿宋" w:eastAsia="仿宋"/>
          <w:bCs/>
          <w:sz w:val="24"/>
          <w:szCs w:val="24"/>
        </w:rPr>
      </w:pPr>
      <w:r>
        <w:rPr>
          <w:rFonts w:hint="eastAsia" w:ascii="仿宋" w:hAnsi="仿宋" w:eastAsia="仿宋"/>
          <w:bCs/>
          <w:sz w:val="24"/>
          <w:szCs w:val="24"/>
        </w:rPr>
        <w:t>自故障确认诊断（含现场或远程检测）之日起，服务提供商须在30个自然日内完成维修（含故障定位、部件检测、维修实施及系统测试），确保硬件设备恢复至原厂性能标准。</w:t>
      </w:r>
    </w:p>
    <w:p>
      <w:pPr>
        <w:pStyle w:val="30"/>
        <w:ind w:firstLine="480"/>
        <w:rPr>
          <w:rFonts w:hint="eastAsia" w:ascii="仿宋" w:hAnsi="仿宋" w:eastAsia="仿宋"/>
          <w:bCs/>
          <w:sz w:val="24"/>
          <w:szCs w:val="24"/>
        </w:rPr>
      </w:pPr>
      <w:r>
        <w:rPr>
          <w:rFonts w:hint="eastAsia" w:ascii="仿宋" w:hAnsi="仿宋" w:eastAsia="仿宋"/>
          <w:bCs/>
          <w:sz w:val="24"/>
          <w:szCs w:val="24"/>
        </w:rPr>
        <w:t>硬件部件更换（含关键/非关键部件）：</w:t>
      </w:r>
    </w:p>
    <w:p>
      <w:pPr>
        <w:pStyle w:val="30"/>
        <w:ind w:firstLine="480"/>
        <w:rPr>
          <w:rFonts w:hint="eastAsia" w:ascii="仿宋" w:hAnsi="仿宋" w:eastAsia="仿宋"/>
          <w:bCs/>
          <w:sz w:val="24"/>
          <w:szCs w:val="24"/>
        </w:rPr>
      </w:pPr>
      <w:r>
        <w:rPr>
          <w:rFonts w:hint="eastAsia" w:ascii="仿宋" w:hAnsi="仿宋" w:eastAsia="仿宋"/>
          <w:bCs/>
          <w:sz w:val="24"/>
          <w:szCs w:val="24"/>
        </w:rPr>
        <w:t>如需更换硬件部件，服务提供商须在60个自然日内完成全流程（含备件采购、物流运输、安装调试及验收）；</w:t>
      </w:r>
    </w:p>
    <w:p>
      <w:pPr>
        <w:pStyle w:val="30"/>
        <w:ind w:firstLine="480"/>
        <w:rPr>
          <w:rFonts w:hint="eastAsia" w:ascii="仿宋" w:hAnsi="仿宋" w:eastAsia="仿宋"/>
          <w:bCs/>
          <w:sz w:val="24"/>
          <w:szCs w:val="24"/>
        </w:rPr>
      </w:pPr>
      <w:r>
        <w:rPr>
          <w:rFonts w:hint="eastAsia" w:ascii="仿宋" w:hAnsi="仿宋" w:eastAsia="仿宋"/>
          <w:bCs/>
          <w:sz w:val="24"/>
          <w:szCs w:val="24"/>
        </w:rPr>
        <w:t>总维修周期：严格以备件到货日为起点计算，确保总时长≤60个自然日。</w:t>
      </w:r>
    </w:p>
    <w:p>
      <w:pPr>
        <w:pStyle w:val="3"/>
        <w:bidi w:val="0"/>
        <w:ind w:left="0"/>
        <w:rPr>
          <w:rFonts w:hint="eastAsia" w:ascii="宋体" w:hAnsi="宋体"/>
        </w:rPr>
      </w:pPr>
      <w:r>
        <w:rPr>
          <w:rFonts w:hint="eastAsia" w:ascii="宋体" w:hAnsi="宋体"/>
        </w:rPr>
        <w:t>场景化运营</w:t>
      </w:r>
    </w:p>
    <w:p>
      <w:pPr>
        <w:ind w:firstLine="480"/>
        <w:rPr>
          <w:rFonts w:hint="eastAsia" w:ascii="仿宋_GB2312" w:hAnsi="仿宋" w:eastAsia="仿宋_GB2312"/>
          <w:bCs/>
        </w:rPr>
      </w:pPr>
      <w:r>
        <w:rPr>
          <w:rFonts w:hint="eastAsia" w:ascii="仿宋_GB2312" w:hAnsi="仿宋" w:eastAsia="仿宋_GB2312"/>
          <w:bCs/>
          <w:szCs w:val="24"/>
        </w:rPr>
        <w:t>需</w:t>
      </w:r>
      <w:r>
        <w:rPr>
          <w:rFonts w:hint="eastAsia" w:ascii="仿宋_GB2312" w:hAnsi="仿宋" w:eastAsia="仿宋_GB2312"/>
          <w:bCs/>
        </w:rPr>
        <w:t>在12个月的服务周期内，完成10个“免申即享”服务，针对不同用户群体</w:t>
      </w:r>
      <w:r>
        <w:rPr>
          <w:rFonts w:hint="eastAsia" w:ascii="仿宋_GB2312" w:hAnsi="仿宋" w:eastAsia="仿宋_GB2312"/>
          <w:bCs/>
          <w:lang w:val="en-US" w:eastAsia="zh-CN"/>
        </w:rPr>
        <w:t>运营</w:t>
      </w:r>
      <w:r>
        <w:rPr>
          <w:rFonts w:hint="eastAsia" w:ascii="仿宋_GB2312" w:hAnsi="仿宋" w:eastAsia="仿宋_GB2312"/>
          <w:bCs/>
        </w:rPr>
        <w:t>个性化的政务服务场景，实现政务服务的精准推送和主动供给。</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“免申即享”运营</w:t>
      </w:r>
    </w:p>
    <w:p>
      <w:pPr>
        <w:ind w:firstLine="480"/>
        <w:rPr>
          <w:rFonts w:hint="eastAsia" w:ascii="仿宋_GB2312" w:hAnsi="仿宋" w:eastAsia="仿宋_GB2312"/>
          <w:bCs/>
          <w:szCs w:val="24"/>
        </w:rPr>
      </w:pPr>
      <w:r>
        <w:rPr>
          <w:rFonts w:hint="eastAsia" w:ascii="仿宋_GB2312" w:hAnsi="仿宋" w:eastAsia="仿宋_GB2312"/>
          <w:bCs/>
          <w:szCs w:val="24"/>
        </w:rPr>
        <w:t>需为长宁区运营期间完成10个“免申即享”服务，主要包括：</w:t>
      </w:r>
    </w:p>
    <w:p>
      <w:pPr>
        <w:ind w:firstLine="480"/>
        <w:rPr>
          <w:rFonts w:ascii="仿宋_GB2312" w:hAnsi="仿宋" w:eastAsia="仿宋_GB2312"/>
          <w:bCs/>
          <w:szCs w:val="24"/>
        </w:rPr>
      </w:pPr>
      <w:r>
        <w:rPr>
          <w:rFonts w:hint="eastAsia" w:ascii="仿宋_GB2312" w:hAnsi="仿宋" w:eastAsia="仿宋_GB2312"/>
          <w:bCs/>
          <w:szCs w:val="24"/>
        </w:rPr>
        <w:t>投标方需在方案中详细阐述免申即享调研、免申事项接入专区、数源接口对接、数据清洗、数据质检、数据推送及一键确认，确保运营方案与系统实际运行环境高度匹配。</w:t>
      </w:r>
    </w:p>
    <w:p>
      <w:pPr>
        <w:pStyle w:val="5"/>
        <w:bidi w:val="0"/>
      </w:pPr>
      <w:r>
        <w:rPr>
          <w:rFonts w:hint="eastAsia"/>
        </w:rPr>
        <w:t>免申即享调研</w:t>
      </w:r>
    </w:p>
    <w:p>
      <w:pPr>
        <w:ind w:firstLine="480"/>
        <w:rPr>
          <w:rFonts w:ascii="仿宋_GB2312" w:hAnsi="仿宋" w:eastAsia="仿宋_GB2312"/>
        </w:rPr>
      </w:pPr>
      <w:r>
        <w:rPr>
          <w:rFonts w:hint="eastAsia" w:ascii="仿宋_GB2312" w:hAnsi="仿宋" w:eastAsia="仿宋_GB2312"/>
        </w:rPr>
        <w:t>需对政策免申即享服务的目标群体、服务内容、兑现条件、兑现方式等进行详尽的调研与分析。</w:t>
      </w:r>
    </w:p>
    <w:p>
      <w:pPr>
        <w:pStyle w:val="5"/>
        <w:bidi w:val="0"/>
      </w:pPr>
      <w:r>
        <w:rPr>
          <w:rFonts w:hint="eastAsia"/>
        </w:rPr>
        <w:t>免申事项接入专区</w:t>
      </w:r>
    </w:p>
    <w:p>
      <w:pPr>
        <w:ind w:firstLine="480"/>
        <w:rPr>
          <w:rFonts w:ascii="仿宋_GB2312" w:hAnsi="仿宋" w:eastAsia="仿宋_GB2312"/>
        </w:rPr>
      </w:pPr>
      <w:r>
        <w:rPr>
          <w:rFonts w:hint="eastAsia" w:ascii="仿宋_GB2312" w:hAnsi="仿宋" w:eastAsia="仿宋_GB2312"/>
        </w:rPr>
        <w:t>需确认事项信息，列入“免申即享”事项清单。</w:t>
      </w:r>
    </w:p>
    <w:p>
      <w:pPr>
        <w:pStyle w:val="5"/>
        <w:bidi w:val="0"/>
      </w:pPr>
      <w:r>
        <w:rPr>
          <w:rFonts w:hint="eastAsia"/>
        </w:rPr>
        <w:t>数源接口对接</w:t>
      </w:r>
    </w:p>
    <w:p>
      <w:pPr>
        <w:ind w:firstLine="480"/>
        <w:rPr>
          <w:rFonts w:ascii="仿宋_GB2312" w:hAnsi="仿宋" w:eastAsia="仿宋_GB2312"/>
        </w:rPr>
      </w:pPr>
      <w:r>
        <w:rPr>
          <w:rFonts w:hint="eastAsia" w:ascii="仿宋_GB2312" w:hAnsi="仿宋" w:eastAsia="仿宋_GB2312"/>
        </w:rPr>
        <w:t>需通过免申推送数据对接方式，生成办件数据，实现政府部门间数据的自动推送与业务系统的无缝衔接。</w:t>
      </w:r>
    </w:p>
    <w:p>
      <w:pPr>
        <w:pStyle w:val="5"/>
        <w:bidi w:val="0"/>
      </w:pPr>
      <w:r>
        <w:rPr>
          <w:rFonts w:hint="eastAsia"/>
        </w:rPr>
        <w:t>数据清洗</w:t>
      </w:r>
    </w:p>
    <w:p>
      <w:pPr>
        <w:ind w:firstLine="480"/>
        <w:rPr>
          <w:rFonts w:ascii="仿宋_GB2312" w:hAnsi="仿宋" w:eastAsia="仿宋_GB2312"/>
        </w:rPr>
      </w:pPr>
      <w:r>
        <w:rPr>
          <w:rFonts w:hint="eastAsia" w:ascii="仿宋_GB2312" w:hAnsi="仿宋" w:eastAsia="仿宋_GB2312"/>
        </w:rPr>
        <w:t>需对办件数据中存在的格式混乱、编码不统一、术语表述不一致等问题开展深度处理。</w:t>
      </w:r>
    </w:p>
    <w:p>
      <w:pPr>
        <w:pStyle w:val="5"/>
        <w:bidi w:val="0"/>
      </w:pPr>
      <w:r>
        <w:rPr>
          <w:rFonts w:hint="eastAsia"/>
        </w:rPr>
        <w:t>数据质检</w:t>
      </w:r>
    </w:p>
    <w:p>
      <w:pPr>
        <w:ind w:firstLine="480"/>
        <w:rPr>
          <w:rFonts w:ascii="仿宋_GB2312" w:hAnsi="仿宋" w:eastAsia="仿宋_GB2312"/>
        </w:rPr>
      </w:pPr>
      <w:r>
        <w:rPr>
          <w:rFonts w:hint="eastAsia" w:ascii="仿宋_GB2312" w:hAnsi="仿宋" w:eastAsia="仿宋_GB2312"/>
        </w:rPr>
        <w:t>需对办件数据进行全方位审查，通过与权威数据库信息比对、逻辑规则校验等方式，核查数据内容是否真实准确。</w:t>
      </w:r>
    </w:p>
    <w:p>
      <w:pPr>
        <w:pStyle w:val="5"/>
        <w:bidi w:val="0"/>
      </w:pPr>
      <w:r>
        <w:rPr>
          <w:rFonts w:hint="eastAsia"/>
        </w:rPr>
        <w:t>数据推送</w:t>
      </w:r>
    </w:p>
    <w:p>
      <w:pPr>
        <w:ind w:firstLine="480"/>
        <w:rPr>
          <w:rFonts w:ascii="仿宋_GB2312" w:hAnsi="仿宋" w:eastAsia="仿宋_GB2312"/>
        </w:rPr>
      </w:pPr>
      <w:r>
        <w:rPr>
          <w:rFonts w:hint="eastAsia" w:ascii="仿宋_GB2312" w:hAnsi="仿宋" w:eastAsia="仿宋_GB2312"/>
        </w:rPr>
        <w:t>需对符合要求的数据进行数据上报推送，通过API接口、文件传输或消息队列等技术手段，安全、准确、及时地发送至目标系统或平台。</w:t>
      </w:r>
    </w:p>
    <w:p>
      <w:pPr>
        <w:pStyle w:val="5"/>
        <w:bidi w:val="0"/>
      </w:pPr>
      <w:r>
        <w:rPr>
          <w:rFonts w:hint="eastAsia"/>
        </w:rPr>
        <w:t>一键确认</w:t>
      </w:r>
    </w:p>
    <w:p>
      <w:pPr>
        <w:ind w:firstLine="480"/>
        <w:rPr>
          <w:rFonts w:ascii="仿宋_GB2312" w:hAnsi="仿宋" w:eastAsia="仿宋_GB2312"/>
        </w:rPr>
      </w:pPr>
      <w:r>
        <w:rPr>
          <w:rFonts w:hint="eastAsia" w:ascii="仿宋_GB2312" w:hAnsi="仿宋" w:eastAsia="仿宋_GB2312"/>
        </w:rPr>
        <w:t>需</w:t>
      </w:r>
      <w:r>
        <w:rPr>
          <w:rFonts w:hint="eastAsia" w:ascii="仿宋_GB2312" w:hAnsi="仿宋" w:eastAsia="仿宋_GB2312"/>
          <w:lang w:eastAsia="zh-CN"/>
        </w:rPr>
        <w:t>对</w:t>
      </w:r>
      <w:r>
        <w:rPr>
          <w:rFonts w:hint="eastAsia" w:ascii="仿宋_GB2312" w:hAnsi="仿宋" w:eastAsia="仿宋_GB2312"/>
        </w:rPr>
        <w:t>采用“一键确认”模式的免申事项，自动复用所需确认字段，精准推送至符合条件的市民或企业。</w:t>
      </w:r>
    </w:p>
    <w:p>
      <w:pPr>
        <w:pStyle w:val="3"/>
        <w:bidi w:val="0"/>
        <w:ind w:left="0"/>
        <w:rPr>
          <w:rFonts w:hint="eastAsia" w:ascii="宋体" w:hAnsi="宋体"/>
        </w:rPr>
      </w:pPr>
      <w:r>
        <w:rPr>
          <w:rFonts w:hint="eastAsia" w:ascii="宋体" w:hAnsi="宋体"/>
        </w:rPr>
        <w:t>个人和企业用户专属空间接入</w:t>
      </w:r>
    </w:p>
    <w:p>
      <w:pPr>
        <w:ind w:firstLine="480"/>
        <w:rPr>
          <w:rFonts w:hint="eastAsia" w:ascii="仿宋_GB2312" w:hAnsi="仿宋" w:eastAsia="仿宋_GB2312"/>
          <w:bCs/>
          <w:szCs w:val="24"/>
        </w:rPr>
      </w:pPr>
      <w:r>
        <w:rPr>
          <w:rFonts w:hint="eastAsia" w:ascii="仿宋_GB2312" w:hAnsi="仿宋" w:eastAsia="仿宋_GB2312"/>
          <w:bCs/>
          <w:szCs w:val="24"/>
        </w:rPr>
        <w:t>需为长宁区</w:t>
      </w:r>
      <w:r>
        <w:rPr>
          <w:rFonts w:hint="eastAsia" w:ascii="仿宋_GB2312" w:hAnsi="仿宋" w:eastAsia="仿宋_GB2312"/>
          <w:bCs/>
          <w:szCs w:val="24"/>
          <w:lang w:val="en-US" w:eastAsia="zh-CN"/>
        </w:rPr>
        <w:t>在运营期内提供</w:t>
      </w:r>
      <w:r>
        <w:rPr>
          <w:rFonts w:hint="eastAsia" w:ascii="仿宋_GB2312" w:hAnsi="仿宋" w:eastAsia="仿宋_GB2312"/>
          <w:bCs/>
          <w:szCs w:val="24"/>
        </w:rPr>
        <w:t>企业用户专属空间的深度接入服务，主要包括：</w:t>
      </w:r>
    </w:p>
    <w:p>
      <w:pPr>
        <w:ind w:firstLine="480"/>
        <w:rPr>
          <w:rFonts w:hint="eastAsia" w:ascii="仿宋_GB2312" w:hAnsi="仿宋" w:eastAsia="仿宋_GB2312"/>
          <w:bCs/>
          <w:szCs w:val="24"/>
        </w:rPr>
      </w:pPr>
      <w:r>
        <w:rPr>
          <w:rFonts w:hint="eastAsia" w:ascii="仿宋_GB2312" w:hAnsi="仿宋" w:eastAsia="仿宋_GB2312"/>
          <w:bCs/>
          <w:szCs w:val="24"/>
        </w:rPr>
        <w:t>投标方需在方案中详细阐述</w:t>
      </w:r>
      <w:r>
        <w:rPr>
          <w:rFonts w:hint="eastAsia" w:ascii="仿宋_GB2312" w:hAnsi="仿宋" w:eastAsia="仿宋_GB2312"/>
          <w:bCs/>
          <w:szCs w:val="24"/>
          <w:lang w:val="en-US" w:eastAsia="zh-CN"/>
        </w:rPr>
        <w:t>为</w:t>
      </w:r>
      <w:r>
        <w:rPr>
          <w:rFonts w:hint="eastAsia" w:ascii="仿宋_GB2312" w:hAnsi="仿宋" w:eastAsia="仿宋_GB2312"/>
          <w:bCs/>
          <w:szCs w:val="24"/>
        </w:rPr>
        <w:t>长宁区</w:t>
      </w:r>
      <w:r>
        <w:rPr>
          <w:rFonts w:hint="eastAsia" w:ascii="仿宋_GB2312" w:hAnsi="仿宋" w:eastAsia="仿宋_GB2312"/>
          <w:bCs/>
          <w:szCs w:val="24"/>
          <w:lang w:val="en-US" w:eastAsia="zh-CN"/>
        </w:rPr>
        <w:t>运营</w:t>
      </w:r>
      <w:r>
        <w:rPr>
          <w:rFonts w:hint="eastAsia" w:ascii="仿宋_GB2312" w:hAnsi="仿宋" w:eastAsia="仿宋_GB2312"/>
          <w:bCs/>
          <w:szCs w:val="24"/>
        </w:rPr>
        <w:t>300条精准推送服务、300条主动提醒服务、200个画像标签、1000条属地化特色服务、4个积分场景，确保接入服务方案与系统实际运行环境高度匹配。</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精准推送运营</w:t>
      </w:r>
    </w:p>
    <w:p>
      <w:pPr>
        <w:ind w:firstLine="480"/>
        <w:rPr>
          <w:rFonts w:ascii="仿宋_GB2312" w:hAnsi="仿宋" w:eastAsia="仿宋_GB2312"/>
        </w:rPr>
      </w:pPr>
      <w:r>
        <w:rPr>
          <w:rFonts w:hint="eastAsia" w:ascii="仿宋_GB2312" w:hAnsi="仿宋" w:eastAsia="仿宋_GB2312"/>
          <w:bCs/>
          <w:szCs w:val="24"/>
        </w:rPr>
        <w:t>需</w:t>
      </w:r>
      <w:r>
        <w:rPr>
          <w:rFonts w:hint="eastAsia" w:ascii="仿宋_GB2312" w:hAnsi="仿宋" w:eastAsia="仿宋_GB2312"/>
          <w:bCs/>
          <w:szCs w:val="24"/>
          <w:lang w:val="en-US" w:eastAsia="zh-CN"/>
        </w:rPr>
        <w:t>提供</w:t>
      </w:r>
      <w:r>
        <w:rPr>
          <w:rFonts w:hint="eastAsia" w:ascii="仿宋_GB2312" w:hAnsi="仿宋" w:eastAsia="仿宋_GB2312"/>
          <w:bCs/>
          <w:szCs w:val="24"/>
        </w:rPr>
        <w:t>精准推送运营服务，包括政策最小颗粒度拆解、政策更新对接同步、个人用户画像标签构建、企业用户画像标签构建、服务内容精准推荐，为长宁区</w:t>
      </w:r>
      <w:r>
        <w:rPr>
          <w:rFonts w:hint="eastAsia" w:ascii="仿宋_GB2312" w:hAnsi="仿宋" w:eastAsia="仿宋_GB2312"/>
          <w:bCs/>
          <w:szCs w:val="24"/>
          <w:lang w:val="en-US" w:eastAsia="zh-CN"/>
        </w:rPr>
        <w:t>运营</w:t>
      </w:r>
      <w:r>
        <w:rPr>
          <w:rFonts w:hint="eastAsia" w:ascii="仿宋_GB2312" w:hAnsi="仿宋" w:eastAsia="仿宋_GB2312"/>
        </w:rPr>
        <w:t>300条精准推送服务。</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主动提醒运营</w:t>
      </w:r>
    </w:p>
    <w:p>
      <w:pPr>
        <w:ind w:firstLine="480"/>
        <w:rPr>
          <w:rFonts w:ascii="仿宋_GB2312" w:hAnsi="仿宋" w:eastAsia="仿宋_GB2312"/>
        </w:rPr>
      </w:pPr>
      <w:r>
        <w:rPr>
          <w:rFonts w:hint="eastAsia" w:ascii="仿宋_GB2312" w:hAnsi="仿宋" w:eastAsia="仿宋_GB2312"/>
          <w:bCs/>
          <w:szCs w:val="24"/>
        </w:rPr>
        <w:t>需</w:t>
      </w:r>
      <w:r>
        <w:rPr>
          <w:rFonts w:hint="eastAsia" w:ascii="仿宋_GB2312" w:hAnsi="仿宋" w:eastAsia="仿宋_GB2312"/>
          <w:lang w:val="en-US" w:eastAsia="zh-CN"/>
        </w:rPr>
        <w:t>提供</w:t>
      </w:r>
      <w:r>
        <w:rPr>
          <w:rFonts w:hint="eastAsia" w:ascii="仿宋_GB2312" w:hAnsi="仿宋" w:eastAsia="仿宋_GB2312"/>
        </w:rPr>
        <w:t>主动提醒运营服务</w:t>
      </w:r>
      <w:r>
        <w:rPr>
          <w:rFonts w:hint="eastAsia" w:ascii="仿宋_GB2312" w:hAnsi="仿宋" w:eastAsia="仿宋_GB2312"/>
          <w:bCs/>
          <w:szCs w:val="24"/>
        </w:rPr>
        <w:t>，包括主动提醒规则业务调研、主动提醒核验规则梳理、提醒规则测试发布、相关政策的梳理、相关政策的配置、相关政策测试、主动提醒设置，为长宁区</w:t>
      </w:r>
      <w:r>
        <w:rPr>
          <w:rFonts w:hint="eastAsia" w:ascii="仿宋_GB2312" w:hAnsi="仿宋" w:eastAsia="仿宋_GB2312"/>
          <w:bCs/>
          <w:szCs w:val="24"/>
          <w:lang w:val="en-US" w:eastAsia="zh-CN"/>
        </w:rPr>
        <w:t>运营</w:t>
      </w:r>
      <w:r>
        <w:rPr>
          <w:rFonts w:hint="eastAsia" w:ascii="仿宋_GB2312" w:hAnsi="仿宋" w:eastAsia="仿宋_GB2312"/>
        </w:rPr>
        <w:t>300条主动提醒服务。</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画像标签运营</w:t>
      </w:r>
    </w:p>
    <w:p>
      <w:pPr>
        <w:ind w:firstLine="480"/>
        <w:rPr>
          <w:rFonts w:ascii="仿宋_GB2312" w:hAnsi="仿宋" w:eastAsia="仿宋_GB2312"/>
          <w:bCs/>
          <w:szCs w:val="24"/>
        </w:rPr>
      </w:pPr>
      <w:r>
        <w:rPr>
          <w:rFonts w:hint="eastAsia" w:ascii="仿宋_GB2312" w:hAnsi="仿宋" w:eastAsia="仿宋_GB2312"/>
          <w:bCs/>
          <w:szCs w:val="24"/>
        </w:rPr>
        <w:t>需</w:t>
      </w:r>
      <w:r>
        <w:rPr>
          <w:rFonts w:hint="eastAsia" w:ascii="仿宋_GB2312" w:hAnsi="仿宋" w:eastAsia="仿宋_GB2312"/>
          <w:bCs/>
          <w:szCs w:val="24"/>
          <w:lang w:val="en-US" w:eastAsia="zh-CN"/>
        </w:rPr>
        <w:t>提供</w:t>
      </w:r>
      <w:r>
        <w:rPr>
          <w:rFonts w:hint="eastAsia" w:ascii="仿宋_GB2312" w:hAnsi="仿宋" w:eastAsia="仿宋_GB2312"/>
          <w:bCs/>
          <w:szCs w:val="24"/>
        </w:rPr>
        <w:t>个人和企业用户专属空间画像标签管理及应用能力</w:t>
      </w:r>
      <w:r>
        <w:rPr>
          <w:rFonts w:hint="eastAsia" w:ascii="仿宋_GB2312" w:hAnsi="仿宋" w:eastAsia="仿宋_GB2312"/>
          <w:bCs/>
          <w:szCs w:val="24"/>
          <w:lang w:val="en-US" w:eastAsia="zh-CN"/>
        </w:rPr>
        <w:t>运营</w:t>
      </w:r>
      <w:r>
        <w:rPr>
          <w:rFonts w:hint="eastAsia" w:ascii="仿宋_GB2312" w:hAnsi="仿宋" w:eastAsia="仿宋_GB2312"/>
          <w:bCs/>
          <w:szCs w:val="24"/>
        </w:rPr>
        <w:t>，包括特色标签管理、法人用户管理、标签规则管理、特色标签分类、特色标签定制、标签审核管理、标签画像关联管理、标签画像的更新，为长宁区</w:t>
      </w:r>
      <w:r>
        <w:rPr>
          <w:rFonts w:hint="eastAsia" w:ascii="仿宋_GB2312" w:hAnsi="仿宋" w:eastAsia="仿宋_GB2312"/>
          <w:bCs/>
          <w:szCs w:val="24"/>
          <w:lang w:val="en-US" w:eastAsia="zh-CN"/>
        </w:rPr>
        <w:t>运营</w:t>
      </w:r>
      <w:r>
        <w:rPr>
          <w:rFonts w:hint="eastAsia" w:ascii="仿宋_GB2312" w:hAnsi="仿宋" w:eastAsia="仿宋_GB2312"/>
          <w:bCs/>
          <w:szCs w:val="24"/>
        </w:rPr>
        <w:t>200个画像标签。</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属地化服务运营</w:t>
      </w:r>
    </w:p>
    <w:p>
      <w:pPr>
        <w:ind w:firstLine="480"/>
        <w:rPr>
          <w:rFonts w:ascii="仿宋_GB2312" w:hAnsi="仿宋" w:eastAsia="仿宋_GB2312"/>
        </w:rPr>
      </w:pPr>
      <w:r>
        <w:rPr>
          <w:rFonts w:hint="eastAsia" w:ascii="仿宋_GB2312" w:hAnsi="仿宋" w:eastAsia="仿宋_GB2312"/>
          <w:bCs/>
          <w:szCs w:val="24"/>
        </w:rPr>
        <w:t>需</w:t>
      </w:r>
      <w:r>
        <w:rPr>
          <w:rFonts w:hint="eastAsia" w:ascii="仿宋_GB2312" w:hAnsi="仿宋" w:eastAsia="仿宋_GB2312"/>
          <w:bCs/>
          <w:szCs w:val="24"/>
          <w:lang w:val="en-US" w:eastAsia="zh-CN"/>
        </w:rPr>
        <w:t>提供</w:t>
      </w:r>
      <w:r>
        <w:rPr>
          <w:rFonts w:hint="eastAsia" w:ascii="仿宋_GB2312" w:hAnsi="仿宋" w:eastAsia="仿宋_GB2312"/>
          <w:bCs/>
          <w:szCs w:val="24"/>
        </w:rPr>
        <w:t>属地化</w:t>
      </w:r>
      <w:r>
        <w:rPr>
          <w:rFonts w:hint="eastAsia" w:ascii="仿宋_GB2312" w:hAnsi="仿宋" w:eastAsia="仿宋_GB2312"/>
          <w:bCs/>
          <w:szCs w:val="24"/>
          <w:lang w:val="en-US" w:eastAsia="zh-CN"/>
        </w:rPr>
        <w:t>运营</w:t>
      </w:r>
      <w:r>
        <w:rPr>
          <w:rFonts w:hint="eastAsia" w:ascii="仿宋_GB2312" w:hAnsi="仿宋" w:eastAsia="仿宋_GB2312"/>
          <w:bCs/>
          <w:szCs w:val="24"/>
        </w:rPr>
        <w:t>服务，包括我的园区深化、我的产业深化、我的街镇深化</w:t>
      </w:r>
      <w:r>
        <w:rPr>
          <w:rFonts w:hint="eastAsia" w:ascii="仿宋_GB2312" w:hAnsi="仿宋" w:eastAsia="仿宋_GB2312" w:cs="仿宋"/>
        </w:rPr>
        <w:t>等区级特色服务内容</w:t>
      </w:r>
      <w:r>
        <w:rPr>
          <w:rFonts w:hint="eastAsia" w:ascii="仿宋_GB2312" w:hAnsi="仿宋" w:eastAsia="仿宋_GB2312"/>
          <w:bCs/>
          <w:szCs w:val="24"/>
        </w:rPr>
        <w:t>，为长宁区</w:t>
      </w:r>
      <w:r>
        <w:rPr>
          <w:rFonts w:hint="eastAsia" w:ascii="仿宋_GB2312" w:hAnsi="仿宋" w:eastAsia="仿宋_GB2312"/>
          <w:bCs/>
          <w:szCs w:val="24"/>
          <w:lang w:val="en-US" w:eastAsia="zh-CN"/>
        </w:rPr>
        <w:t>运营</w:t>
      </w:r>
      <w:r>
        <w:rPr>
          <w:rFonts w:hint="eastAsia" w:ascii="仿宋_GB2312" w:hAnsi="仿宋" w:eastAsia="仿宋_GB2312" w:cs="仿宋"/>
        </w:rPr>
        <w:t>1000条特色服务。</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积分场景运营</w:t>
      </w:r>
    </w:p>
    <w:p>
      <w:pPr>
        <w:ind w:firstLine="480"/>
        <w:rPr>
          <w:rFonts w:ascii="仿宋_GB2312" w:hAnsi="仿宋" w:eastAsia="仿宋_GB2312"/>
        </w:rPr>
      </w:pPr>
      <w:r>
        <w:rPr>
          <w:rFonts w:hint="eastAsia" w:ascii="仿宋_GB2312" w:hAnsi="仿宋" w:eastAsia="仿宋_GB2312"/>
          <w:bCs/>
          <w:szCs w:val="24"/>
        </w:rPr>
        <w:t>需提供积分场景运营服务，包括积分规则制定、积分商品配置、积分商品上下架、积分商品兑换，为长宁区</w:t>
      </w:r>
      <w:r>
        <w:rPr>
          <w:rFonts w:hint="eastAsia" w:ascii="仿宋_GB2312" w:hAnsi="仿宋" w:eastAsia="仿宋_GB2312"/>
          <w:bCs/>
          <w:szCs w:val="24"/>
          <w:lang w:val="en-US" w:eastAsia="zh-CN"/>
        </w:rPr>
        <w:t>运营</w:t>
      </w:r>
      <w:r>
        <w:rPr>
          <w:rFonts w:hint="eastAsia" w:ascii="仿宋_GB2312" w:hAnsi="仿宋" w:eastAsia="仿宋_GB2312"/>
        </w:rPr>
        <w:t>4个积分场景</w:t>
      </w:r>
      <w:r>
        <w:rPr>
          <w:rFonts w:hint="eastAsia" w:ascii="仿宋_GB2312" w:hAnsi="仿宋" w:eastAsia="仿宋_GB2312" w:cs="仿宋"/>
        </w:rPr>
        <w:t>。</w:t>
      </w:r>
    </w:p>
    <w:p>
      <w:pPr>
        <w:pStyle w:val="3"/>
        <w:bidi w:val="0"/>
        <w:ind w:left="0"/>
        <w:rPr>
          <w:rFonts w:hint="eastAsia" w:ascii="宋体" w:hAnsi="宋体"/>
        </w:rPr>
      </w:pPr>
      <w:r>
        <w:rPr>
          <w:rFonts w:hint="eastAsia" w:ascii="宋体" w:hAnsi="宋体"/>
        </w:rPr>
        <w:t>智能化服务接入</w:t>
      </w:r>
    </w:p>
    <w:p>
      <w:pPr>
        <w:ind w:firstLine="480"/>
        <w:rPr>
          <w:rFonts w:ascii="仿宋_GB2312" w:hAnsi="仿宋" w:eastAsia="仿宋_GB2312"/>
          <w:bCs/>
          <w:szCs w:val="24"/>
        </w:rPr>
      </w:pPr>
      <w:r>
        <w:rPr>
          <w:rFonts w:hint="eastAsia" w:ascii="仿宋_GB2312" w:hAnsi="仿宋" w:eastAsia="仿宋_GB2312"/>
          <w:bCs/>
          <w:szCs w:val="24"/>
        </w:rPr>
        <w:t>需为</w:t>
      </w:r>
      <w:r>
        <w:rPr>
          <w:rFonts w:hint="eastAsia" w:ascii="仿宋_GB2312" w:hAnsi="仿宋" w:eastAsia="仿宋_GB2312"/>
        </w:rPr>
        <w:t>区级政务服务场景的智能化能力接入市级统一纳管的智能化服务平台</w:t>
      </w:r>
      <w:r>
        <w:rPr>
          <w:rFonts w:hint="eastAsia" w:ascii="仿宋_GB2312" w:hAnsi="仿宋" w:eastAsia="仿宋_GB2312"/>
          <w:lang w:val="en-US" w:eastAsia="zh-CN"/>
        </w:rPr>
        <w:t>提供运营服务</w:t>
      </w:r>
      <w:r>
        <w:rPr>
          <w:rFonts w:hint="eastAsia" w:ascii="仿宋_GB2312" w:hAnsi="仿宋" w:eastAsia="仿宋_GB2312"/>
          <w:bCs/>
          <w:szCs w:val="24"/>
        </w:rPr>
        <w:t>，主要包括：</w:t>
      </w:r>
    </w:p>
    <w:p>
      <w:pPr>
        <w:ind w:firstLine="480"/>
        <w:rPr>
          <w:rFonts w:ascii="仿宋_GB2312" w:hAnsi="仿宋" w:eastAsia="仿宋_GB2312"/>
          <w:bCs/>
          <w:szCs w:val="24"/>
        </w:rPr>
      </w:pPr>
      <w:r>
        <w:rPr>
          <w:rFonts w:hint="eastAsia" w:ascii="仿宋_GB2312" w:hAnsi="仿宋" w:eastAsia="仿宋_GB2312"/>
          <w:bCs/>
          <w:szCs w:val="24"/>
        </w:rPr>
        <w:t>投标方需在方案中详细阐述对长宁区</w:t>
      </w:r>
      <w:r>
        <w:rPr>
          <w:rFonts w:hint="eastAsia" w:ascii="仿宋_GB2312" w:hAnsi="仿宋" w:eastAsia="仿宋_GB2312"/>
        </w:rPr>
        <w:t>提供需求梳理与标准适配、服务接口设计与开发、市区平台联调测试与本地验证、生产上线接入</w:t>
      </w:r>
      <w:r>
        <w:rPr>
          <w:rFonts w:hint="eastAsia" w:ascii="仿宋_GB2312" w:hAnsi="仿宋" w:eastAsia="仿宋_GB2312"/>
          <w:bCs/>
          <w:szCs w:val="24"/>
        </w:rPr>
        <w:t>，为长宁区</w:t>
      </w:r>
      <w:r>
        <w:rPr>
          <w:rFonts w:hint="eastAsia" w:ascii="仿宋_GB2312" w:hAnsi="仿宋" w:eastAsia="仿宋_GB2312"/>
          <w:lang w:val="en-US" w:eastAsia="zh-CN"/>
        </w:rPr>
        <w:t>运营</w:t>
      </w:r>
      <w:r>
        <w:rPr>
          <w:rFonts w:hint="eastAsia" w:ascii="仿宋_GB2312" w:hAnsi="仿宋" w:eastAsia="仿宋_GB2312"/>
        </w:rPr>
        <w:t>10个智能化服务接入，</w:t>
      </w:r>
      <w:r>
        <w:rPr>
          <w:rFonts w:hint="eastAsia" w:ascii="仿宋_GB2312" w:hAnsi="仿宋" w:eastAsia="仿宋_GB2312"/>
          <w:bCs/>
          <w:szCs w:val="24"/>
        </w:rPr>
        <w:t>确保接入方案与系统实际运行环境高度匹配。</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需求梳理与标准适配</w:t>
      </w:r>
    </w:p>
    <w:p>
      <w:pPr>
        <w:ind w:firstLine="480"/>
        <w:rPr>
          <w:rFonts w:ascii="仿宋_GB2312" w:hAnsi="仿宋" w:eastAsia="仿宋_GB2312"/>
        </w:rPr>
      </w:pPr>
      <w:r>
        <w:rPr>
          <w:rFonts w:hint="eastAsia" w:ascii="仿宋_GB2312" w:hAnsi="仿宋" w:eastAsia="仿宋_GB2312"/>
          <w:bCs/>
          <w:szCs w:val="24"/>
        </w:rPr>
        <w:t>需要</w:t>
      </w:r>
      <w:r>
        <w:rPr>
          <w:rFonts w:hint="eastAsia" w:ascii="仿宋_GB2312" w:hAnsi="仿宋" w:eastAsia="仿宋_GB2312"/>
        </w:rPr>
        <w:t>调研全区各部门智能化服务应用并建立清单，依据市级规范评估改造可行性、兼容性及价值，明确接入优先级与实施路径。</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服务接口设计与开发</w:t>
      </w:r>
    </w:p>
    <w:p>
      <w:pPr>
        <w:ind w:firstLine="480"/>
        <w:rPr>
          <w:rFonts w:ascii="仿宋_GB2312" w:hAnsi="仿宋" w:eastAsia="仿宋_GB2312"/>
        </w:rPr>
      </w:pPr>
      <w:r>
        <w:rPr>
          <w:rFonts w:hint="eastAsia" w:ascii="仿宋_GB2312" w:hAnsi="仿宋" w:eastAsia="仿宋_GB2312"/>
          <w:bCs/>
          <w:szCs w:val="24"/>
        </w:rPr>
        <w:t>需要</w:t>
      </w:r>
      <w:r>
        <w:rPr>
          <w:rFonts w:hint="eastAsia" w:ascii="仿宋_GB2312" w:hAnsi="仿宋" w:eastAsia="仿宋_GB2312"/>
        </w:rPr>
        <w:t>按市级平台要求制定接口协议、数据格式及传输规范，完成接口开发、业务逻辑封装与安全集成，改造存量系统以适配标准化接口。</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市区平台联调测试与本地验证</w:t>
      </w:r>
    </w:p>
    <w:p>
      <w:pPr>
        <w:ind w:firstLine="480"/>
        <w:rPr>
          <w:rFonts w:ascii="仿宋_GB2312" w:hAnsi="仿宋" w:eastAsia="仿宋_GB2312"/>
        </w:rPr>
      </w:pPr>
      <w:r>
        <w:rPr>
          <w:rFonts w:hint="eastAsia" w:ascii="仿宋_GB2312" w:hAnsi="仿宋" w:eastAsia="仿宋_GB2312"/>
          <w:bCs/>
          <w:szCs w:val="24"/>
        </w:rPr>
        <w:t>需要</w:t>
      </w:r>
      <w:r>
        <w:rPr>
          <w:rFonts w:hint="eastAsia" w:ascii="仿宋_GB2312" w:hAnsi="仿宋" w:eastAsia="仿宋_GB2312"/>
        </w:rPr>
        <w:t>搭建仿真测试环境，与市级平台开展接口连通性、功能正确性、数据一致性等联调测试，记录并闭环修复测试发现的问题。</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生产上线接入</w:t>
      </w:r>
    </w:p>
    <w:p>
      <w:pPr>
        <w:ind w:firstLine="480"/>
        <w:rPr>
          <w:rFonts w:ascii="仿宋_GB2312" w:hAnsi="仿宋" w:eastAsia="仿宋_GB2312"/>
        </w:rPr>
      </w:pPr>
      <w:r>
        <w:rPr>
          <w:rFonts w:hint="eastAsia" w:ascii="仿宋_GB2312" w:hAnsi="仿宋" w:eastAsia="仿宋_GB2312"/>
          <w:bCs/>
          <w:szCs w:val="24"/>
        </w:rPr>
        <w:t>需要</w:t>
      </w:r>
      <w:r>
        <w:rPr>
          <w:rFonts w:hint="eastAsia" w:ascii="仿宋_GB2312" w:hAnsi="仿宋" w:eastAsia="仿宋_GB2312"/>
        </w:rPr>
        <w:t>按市级对接要求与市大数据中心智能化服务平台对接，发布标准接口，支持业务部门订阅调取，实现区级政务服务能力输出。</w:t>
      </w:r>
    </w:p>
    <w:p>
      <w:pPr>
        <w:pStyle w:val="3"/>
        <w:bidi w:val="0"/>
        <w:ind w:left="0"/>
        <w:rPr>
          <w:rFonts w:hint="eastAsia" w:ascii="宋体" w:hAnsi="宋体"/>
        </w:rPr>
      </w:pPr>
      <w:r>
        <w:rPr>
          <w:rFonts w:hint="eastAsia" w:ascii="宋体" w:hAnsi="宋体"/>
        </w:rPr>
        <w:t>“一网通办”平台日常运营保障</w:t>
      </w:r>
    </w:p>
    <w:p>
      <w:pPr>
        <w:ind w:firstLine="480"/>
        <w:rPr>
          <w:rFonts w:ascii="仿宋_GB2312" w:hAnsi="仿宋" w:eastAsia="仿宋_GB2312"/>
        </w:rPr>
      </w:pPr>
      <w:r>
        <w:rPr>
          <w:rFonts w:hint="eastAsia" w:ascii="仿宋_GB2312" w:hAnsi="仿宋" w:eastAsia="仿宋_GB2312"/>
          <w:bCs/>
          <w:szCs w:val="24"/>
        </w:rPr>
        <w:t>需为长宁区提供</w:t>
      </w:r>
      <w:r>
        <w:rPr>
          <w:rFonts w:hint="eastAsia" w:ascii="仿宋_GB2312" w:hAnsi="仿宋" w:eastAsia="仿宋_GB2312"/>
        </w:rPr>
        <w:t>“一网通办”平台日常运营保障服务</w:t>
      </w:r>
      <w:r>
        <w:rPr>
          <w:rFonts w:hint="eastAsia" w:ascii="仿宋_GB2312" w:hAnsi="仿宋" w:eastAsia="仿宋_GB2312"/>
          <w:bCs/>
          <w:szCs w:val="24"/>
        </w:rPr>
        <w:t>，主要包括：</w:t>
      </w:r>
    </w:p>
    <w:p>
      <w:pPr>
        <w:ind w:firstLine="480"/>
        <w:rPr>
          <w:rFonts w:ascii="仿宋_GB2312" w:hAnsi="仿宋" w:eastAsia="仿宋_GB2312"/>
        </w:rPr>
      </w:pPr>
      <w:r>
        <w:rPr>
          <w:rFonts w:hint="eastAsia" w:ascii="仿宋_GB2312" w:hAnsi="仿宋" w:eastAsia="仿宋_GB2312"/>
          <w:bCs/>
          <w:szCs w:val="24"/>
        </w:rPr>
        <w:t>投标方需在方案中详细阐述对长宁区</w:t>
      </w:r>
      <w:r>
        <w:rPr>
          <w:rFonts w:hint="eastAsia" w:ascii="仿宋_GB2312" w:hAnsi="仿宋" w:eastAsia="仿宋_GB2312"/>
        </w:rPr>
        <w:t>提供区级知识库、随申办市民云长宁旗舰店、随申办</w:t>
      </w:r>
      <w:r>
        <w:rPr>
          <w:rFonts w:hint="eastAsia" w:ascii="仿宋_GB2312" w:hAnsi="仿宋" w:eastAsia="仿宋_GB2312"/>
          <w:lang w:val="en-US" w:eastAsia="zh-CN"/>
        </w:rPr>
        <w:t>企业</w:t>
      </w:r>
      <w:r>
        <w:rPr>
          <w:rFonts w:hint="eastAsia" w:ascii="仿宋_GB2312" w:hAnsi="仿宋" w:eastAsia="仿宋_GB2312"/>
        </w:rPr>
        <w:t>云长宁旗舰店的日常运营保障工作，</w:t>
      </w:r>
      <w:r>
        <w:rPr>
          <w:rFonts w:hint="eastAsia" w:ascii="仿宋_GB2312" w:hAnsi="仿宋" w:eastAsia="仿宋_GB2312"/>
          <w:bCs/>
          <w:szCs w:val="24"/>
        </w:rPr>
        <w:t>确保</w:t>
      </w:r>
      <w:r>
        <w:rPr>
          <w:rFonts w:hint="eastAsia" w:ascii="仿宋_GB2312" w:hAnsi="仿宋" w:eastAsia="仿宋_GB2312"/>
        </w:rPr>
        <w:t>运营保障</w:t>
      </w:r>
      <w:r>
        <w:rPr>
          <w:rFonts w:hint="eastAsia" w:ascii="仿宋_GB2312" w:hAnsi="仿宋" w:eastAsia="仿宋_GB2312"/>
          <w:bCs/>
          <w:szCs w:val="24"/>
        </w:rPr>
        <w:t>方案与系统实际运行环境高度匹配</w:t>
      </w:r>
      <w:r>
        <w:rPr>
          <w:rFonts w:hint="eastAsia" w:ascii="仿宋_GB2312" w:hAnsi="仿宋" w:eastAsia="仿宋_GB2312"/>
        </w:rPr>
        <w:t>。</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区级知识库运营</w:t>
      </w:r>
    </w:p>
    <w:p>
      <w:pPr>
        <w:ind w:firstLine="480"/>
        <w:rPr>
          <w:rFonts w:ascii="仿宋_GB2312" w:hAnsi="仿宋" w:eastAsia="仿宋_GB2312"/>
          <w:color w:val="auto"/>
        </w:rPr>
      </w:pPr>
      <w:r>
        <w:rPr>
          <w:rFonts w:hint="eastAsia" w:ascii="仿宋_GB2312" w:hAnsi="仿宋" w:eastAsia="仿宋_GB2312"/>
          <w:bCs/>
          <w:szCs w:val="24"/>
        </w:rPr>
        <w:t>需提供</w:t>
      </w:r>
      <w:r>
        <w:rPr>
          <w:rFonts w:hint="eastAsia" w:ascii="仿宋_GB2312" w:hAnsi="仿宋" w:eastAsia="仿宋_GB2312"/>
        </w:rPr>
        <w:t>区级知识库</w:t>
      </w:r>
      <w:r>
        <w:rPr>
          <w:rFonts w:hint="eastAsia" w:ascii="仿宋_GB2312" w:hAnsi="仿宋" w:eastAsia="仿宋_GB2312"/>
          <w:lang w:val="en-US" w:eastAsia="zh-CN"/>
        </w:rPr>
        <w:t>运营服务</w:t>
      </w:r>
      <w:r>
        <w:rPr>
          <w:rFonts w:hint="eastAsia" w:ascii="仿宋_GB2312" w:hAnsi="仿宋" w:eastAsia="仿宋_GB2312"/>
        </w:rPr>
        <w:t>，包含知识内容采集、知识内容清洗、知识内容审核发布、知识内容检查更新、知识应用等相关工作，对“一网通办”的政务服务知识库</w:t>
      </w:r>
      <w:r>
        <w:rPr>
          <w:rFonts w:hint="eastAsia" w:ascii="仿宋_GB2312" w:hAnsi="仿宋" w:eastAsia="仿宋_GB2312"/>
          <w:lang w:eastAsia="zh-CN"/>
        </w:rPr>
        <w:t>提供</w:t>
      </w:r>
      <w:r>
        <w:rPr>
          <w:rFonts w:hint="eastAsia" w:ascii="仿宋_GB2312" w:hAnsi="仿宋" w:eastAsia="仿宋_GB2312"/>
        </w:rPr>
        <w:t>运营保障服务，</w:t>
      </w:r>
      <w:r>
        <w:rPr>
          <w:rFonts w:hint="eastAsia" w:ascii="仿宋_GB2312" w:hAnsi="仿宋" w:eastAsia="仿宋_GB2312"/>
          <w:bCs/>
          <w:color w:val="auto"/>
          <w:szCs w:val="24"/>
        </w:rPr>
        <w:t>为长宁区</w:t>
      </w:r>
      <w:r>
        <w:rPr>
          <w:rFonts w:hint="eastAsia" w:ascii="仿宋_GB2312" w:hAnsi="仿宋" w:eastAsia="仿宋_GB2312"/>
          <w:bCs/>
          <w:color w:val="auto"/>
          <w:szCs w:val="24"/>
          <w:lang w:val="en-US" w:eastAsia="zh-CN"/>
        </w:rPr>
        <w:t>运营</w:t>
      </w:r>
      <w:r>
        <w:rPr>
          <w:rFonts w:hint="eastAsia" w:ascii="仿宋_GB2312" w:hAnsi="仿宋" w:eastAsia="仿宋_GB2312"/>
          <w:color w:val="auto"/>
        </w:rPr>
        <w:t>6000条知识。</w:t>
      </w:r>
    </w:p>
    <w:p>
      <w:pPr>
        <w:pStyle w:val="5"/>
        <w:bidi w:val="0"/>
      </w:pPr>
      <w:r>
        <w:rPr>
          <w:rFonts w:hint="eastAsia"/>
        </w:rPr>
        <w:t>知识内容采集</w:t>
      </w:r>
    </w:p>
    <w:p>
      <w:pPr>
        <w:ind w:firstLine="480"/>
        <w:rPr>
          <w:rFonts w:ascii="仿宋_GB2312" w:hAnsi="仿宋" w:eastAsia="仿宋_GB2312"/>
        </w:rPr>
      </w:pPr>
      <w:r>
        <w:rPr>
          <w:rFonts w:hint="eastAsia" w:ascii="仿宋_GB2312" w:hAnsi="仿宋" w:eastAsia="仿宋_GB2312"/>
        </w:rPr>
        <w:t>需以人工采集为主，从政府官网、公众号及12345工单等渠道，采集各类政务服务相关知识内容。</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知识内容清洗</w:t>
      </w:r>
    </w:p>
    <w:p>
      <w:pPr>
        <w:ind w:firstLine="480"/>
        <w:rPr>
          <w:rFonts w:ascii="仿宋_GB2312" w:hAnsi="仿宋" w:eastAsia="仿宋_GB2312"/>
        </w:rPr>
      </w:pPr>
      <w:r>
        <w:rPr>
          <w:rFonts w:hint="eastAsia" w:ascii="仿宋_GB2312" w:hAnsi="仿宋" w:eastAsia="仿宋_GB2312"/>
        </w:rPr>
        <w:t>需采用多维度相似度匹配去重，消除冗余内容并保留最优版本，按合规及时效要求下架敏感、过期知识。</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知识内容审核发布</w:t>
      </w:r>
    </w:p>
    <w:p>
      <w:pPr>
        <w:ind w:firstLine="480"/>
        <w:rPr>
          <w:rFonts w:ascii="仿宋_GB2312" w:hAnsi="仿宋" w:eastAsia="仿宋_GB2312"/>
        </w:rPr>
      </w:pPr>
      <w:r>
        <w:rPr>
          <w:rFonts w:hint="eastAsia" w:ascii="仿宋_GB2312" w:hAnsi="仿宋" w:eastAsia="仿宋_GB2312"/>
        </w:rPr>
        <w:t>需审核政务知识内容的真实性、完整性、安全性，确保信息来源合法正规，保障“一网通办”门户前端发布质量。</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知识内容检查更新</w:t>
      </w:r>
    </w:p>
    <w:p>
      <w:pPr>
        <w:ind w:firstLine="480"/>
        <w:rPr>
          <w:rFonts w:ascii="仿宋_GB2312" w:hAnsi="仿宋" w:eastAsia="仿宋_GB2312"/>
        </w:rPr>
      </w:pPr>
      <w:r>
        <w:rPr>
          <w:rFonts w:hint="eastAsia" w:ascii="仿宋_GB2312" w:hAnsi="仿宋" w:eastAsia="仿宋_GB2312"/>
        </w:rPr>
        <w:t>需按条目类别、所属区域及部门形成巡检任务，督促知识来源部门定期完成知识内容的检查与更新维护。</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知识应用</w:t>
      </w:r>
    </w:p>
    <w:p>
      <w:pPr>
        <w:ind w:firstLine="480"/>
        <w:rPr>
          <w:rFonts w:ascii="仿宋_GB2312" w:hAnsi="仿宋" w:eastAsia="仿宋_GB2312"/>
        </w:rPr>
      </w:pPr>
      <w:r>
        <w:rPr>
          <w:rFonts w:hint="eastAsia" w:ascii="仿宋_GB2312" w:hAnsi="仿宋" w:eastAsia="仿宋_GB2312"/>
        </w:rPr>
        <w:t>需基于政务知识总库输出智能问答能力，提供多终端标准接口，支撑各部门集成并输出一致的智能问答服务。</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随申办市民云长宁旗舰店运营</w:t>
      </w:r>
    </w:p>
    <w:p>
      <w:pPr>
        <w:ind w:firstLine="480"/>
        <w:rPr>
          <w:rFonts w:ascii="仿宋_GB2312" w:hAnsi="仿宋" w:eastAsia="仿宋_GB2312"/>
        </w:rPr>
      </w:pPr>
      <w:r>
        <w:rPr>
          <w:rFonts w:hint="eastAsia" w:ascii="仿宋_GB2312" w:hAnsi="仿宋" w:eastAsia="仿宋_GB2312"/>
          <w:bCs/>
          <w:szCs w:val="24"/>
        </w:rPr>
        <w:t>需提供</w:t>
      </w:r>
      <w:r>
        <w:rPr>
          <w:rFonts w:hint="eastAsia" w:ascii="仿宋_GB2312" w:hAnsi="仿宋" w:eastAsia="仿宋_GB2312"/>
        </w:rPr>
        <w:t>随申办市民云长宁旗舰店</w:t>
      </w:r>
      <w:r>
        <w:rPr>
          <w:rFonts w:hint="eastAsia" w:ascii="仿宋_GB2312" w:hAnsi="仿宋" w:eastAsia="仿宋_GB2312"/>
          <w:lang w:val="en-US" w:eastAsia="zh-CN"/>
        </w:rPr>
        <w:t>日常</w:t>
      </w:r>
      <w:r>
        <w:rPr>
          <w:rFonts w:hint="eastAsia" w:ascii="仿宋_GB2312" w:hAnsi="仿宋" w:eastAsia="仿宋_GB2312"/>
        </w:rPr>
        <w:t>运营服务，包含区级主页改版服务、发现位管理服务、应用日常运营服务、旗舰店资讯发布服务、机构管理服务、运营提升服务、数据分析服务、内容更新服务、特色应用运营服务、巡检及使用操作指导服务、第三方应用接入服务</w:t>
      </w:r>
      <w:r>
        <w:rPr>
          <w:rFonts w:hint="eastAsia" w:ascii="仿宋_GB2312" w:hAnsi="仿宋" w:eastAsia="仿宋_GB2312"/>
          <w:bCs/>
          <w:szCs w:val="24"/>
        </w:rPr>
        <w:t>，为长宁区</w:t>
      </w:r>
      <w:r>
        <w:rPr>
          <w:rFonts w:hint="eastAsia" w:ascii="仿宋_GB2312" w:hAnsi="仿宋" w:eastAsia="仿宋_GB2312"/>
          <w:bCs/>
          <w:szCs w:val="24"/>
          <w:lang w:val="en-US" w:eastAsia="zh-CN"/>
        </w:rPr>
        <w:t>运营</w:t>
      </w:r>
      <w:r>
        <w:rPr>
          <w:rFonts w:hint="eastAsia" w:ascii="仿宋_GB2312" w:hAnsi="仿宋" w:eastAsia="仿宋_GB2312"/>
        </w:rPr>
        <w:t>10个街镇旗舰店动态资讯内容发布服务，区旗舰店资讯内容发布保证每周7篇，街镇旗舰店每两周1篇，每个月提供对旗舰店的数据采集、汇总统计分析以及使用反馈等数据。</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区级主页改版服务</w:t>
      </w:r>
    </w:p>
    <w:p>
      <w:pPr>
        <w:ind w:firstLine="480"/>
        <w:rPr>
          <w:rFonts w:ascii="仿宋_GB2312" w:hAnsi="仿宋" w:eastAsia="仿宋_GB2312"/>
        </w:rPr>
      </w:pPr>
      <w:r>
        <w:rPr>
          <w:rFonts w:hint="eastAsia" w:ascii="仿宋_GB2312" w:hAnsi="仿宋" w:eastAsia="仿宋_GB2312"/>
        </w:rPr>
        <w:t>需</w:t>
      </w:r>
      <w:r>
        <w:rPr>
          <w:rFonts w:hint="eastAsia" w:ascii="仿宋_GB2312" w:hAnsi="仿宋" w:eastAsia="仿宋_GB2312"/>
          <w:lang w:val="en-US" w:eastAsia="zh-CN"/>
        </w:rPr>
        <w:t>运营</w:t>
      </w:r>
      <w:r>
        <w:rPr>
          <w:rFonts w:hint="eastAsia" w:ascii="仿宋_GB2312" w:hAnsi="仿宋" w:eastAsia="仿宋_GB2312"/>
        </w:rPr>
        <w:t>区旗舰店主页视觉规划设计，含版面优化、特色换肤、栏目新增</w:t>
      </w:r>
      <w:r>
        <w:rPr>
          <w:rFonts w:hint="eastAsia" w:ascii="仿宋_GB2312" w:hAnsi="仿宋" w:eastAsia="仿宋_GB2312"/>
          <w:lang w:val="en-US" w:eastAsia="zh-CN"/>
        </w:rPr>
        <w:t>等服务</w:t>
      </w:r>
      <w:r>
        <w:rPr>
          <w:rFonts w:hint="eastAsia" w:ascii="仿宋_GB2312" w:hAnsi="仿宋" w:eastAsia="仿宋_GB2312"/>
        </w:rPr>
        <w:t>，每年总计完成2次优化改版工作。</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发现位管理服务</w:t>
      </w:r>
    </w:p>
    <w:p>
      <w:pPr>
        <w:ind w:firstLine="480"/>
        <w:rPr>
          <w:rFonts w:ascii="仿宋_GB2312" w:hAnsi="仿宋" w:eastAsia="仿宋_GB2312"/>
        </w:rPr>
      </w:pPr>
      <w:r>
        <w:rPr>
          <w:rFonts w:hint="eastAsia" w:ascii="仿宋_GB2312" w:hAnsi="仿宋" w:eastAsia="仿宋_GB2312"/>
        </w:rPr>
        <w:t>需</w:t>
      </w:r>
      <w:r>
        <w:rPr>
          <w:rFonts w:hint="eastAsia" w:ascii="仿宋_GB2312" w:hAnsi="仿宋" w:eastAsia="仿宋_GB2312"/>
          <w:lang w:val="en-US" w:eastAsia="zh-CN"/>
        </w:rPr>
        <w:t>运营</w:t>
      </w:r>
      <w:r>
        <w:rPr>
          <w:rFonts w:hint="eastAsia" w:ascii="仿宋_GB2312" w:hAnsi="仿宋" w:eastAsia="仿宋_GB2312"/>
        </w:rPr>
        <w:t>随申办APP发现频道橱窗位资讯发布服务，保障区旗舰店每周7篇、街镇旗舰店每两周1篇，实现三端数据同源同步。</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应用日常运营服务</w:t>
      </w:r>
    </w:p>
    <w:p>
      <w:pPr>
        <w:ind w:firstLine="480"/>
        <w:rPr>
          <w:rFonts w:ascii="仿宋_GB2312" w:hAnsi="仿宋" w:eastAsia="仿宋_GB2312"/>
        </w:rPr>
      </w:pPr>
      <w:r>
        <w:rPr>
          <w:rFonts w:hint="eastAsia" w:ascii="仿宋_GB2312" w:hAnsi="仿宋" w:eastAsia="仿宋_GB2312"/>
        </w:rPr>
        <w:t>需提供区级服务库维护、统一服务池入驻协助、服务成效监控、图标角标设计及配套能力申请等应用运营管理工作。</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旗舰店资讯发布服务</w:t>
      </w:r>
    </w:p>
    <w:p>
      <w:pPr>
        <w:ind w:firstLine="480"/>
        <w:rPr>
          <w:rFonts w:ascii="仿宋_GB2312" w:hAnsi="仿宋" w:eastAsia="仿宋_GB2312"/>
        </w:rPr>
      </w:pPr>
      <w:r>
        <w:rPr>
          <w:rFonts w:hint="eastAsia" w:ascii="仿宋_GB2312" w:hAnsi="仿宋" w:eastAsia="仿宋_GB2312"/>
        </w:rPr>
        <w:t>需采集编辑区级政务动态、民生事件、官方公告等资讯，完成准确合规的编辑与及时发布，打造全面的区级资讯服务。</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机构管理服务</w:t>
      </w:r>
    </w:p>
    <w:p>
      <w:pPr>
        <w:ind w:firstLine="480"/>
        <w:rPr>
          <w:rFonts w:ascii="仿宋_GB2312" w:hAnsi="仿宋" w:eastAsia="仿宋_GB2312"/>
        </w:rPr>
      </w:pPr>
      <w:r>
        <w:rPr>
          <w:rFonts w:hint="eastAsia" w:ascii="仿宋_GB2312" w:hAnsi="仿宋" w:eastAsia="仿宋_GB2312"/>
        </w:rPr>
        <w:t>需提供区旗舰店内服务机构的信息、数据、分类、点位管理及已有点位延续维护，保障机构信息准确，方便用户查询使用。</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运营提升服务</w:t>
      </w:r>
    </w:p>
    <w:p>
      <w:pPr>
        <w:ind w:firstLine="480"/>
        <w:rPr>
          <w:rFonts w:ascii="仿宋_GB2312" w:hAnsi="仿宋" w:eastAsia="仿宋_GB2312"/>
        </w:rPr>
      </w:pPr>
      <w:r>
        <w:rPr>
          <w:rFonts w:hint="eastAsia" w:ascii="仿宋_GB2312" w:hAnsi="仿宋" w:eastAsia="仿宋_GB2312"/>
        </w:rPr>
        <w:t>需依托端内端外渠道开展宣传，提供线下活动支持及市区街三级联动服务，提升旗舰店用户访问量与活跃度。</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数据分析服务</w:t>
      </w:r>
    </w:p>
    <w:p>
      <w:pPr>
        <w:ind w:firstLine="480"/>
        <w:rPr>
          <w:rFonts w:ascii="仿宋_GB2312" w:hAnsi="仿宋" w:eastAsia="仿宋_GB2312"/>
        </w:rPr>
      </w:pPr>
      <w:r>
        <w:rPr>
          <w:rFonts w:hint="eastAsia" w:ascii="仿宋_GB2312" w:hAnsi="仿宋" w:eastAsia="仿宋_GB2312"/>
        </w:rPr>
        <w:t>需按月提供旗舰店访问量、用户数等运营数据统计报告，按年输出总体运营分析、活动数据汇总及意见反馈报告。</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内容更新服务</w:t>
      </w:r>
    </w:p>
    <w:p>
      <w:pPr>
        <w:ind w:firstLine="480"/>
        <w:rPr>
          <w:rFonts w:ascii="仿宋_GB2312" w:hAnsi="仿宋" w:eastAsia="仿宋_GB2312"/>
        </w:rPr>
      </w:pPr>
      <w:r>
        <w:rPr>
          <w:rFonts w:hint="eastAsia" w:ascii="仿宋_GB2312" w:hAnsi="仿宋" w:eastAsia="仿宋_GB2312"/>
        </w:rPr>
        <w:t>需提供区旗舰店模块迭代、应用服务内容更新及专题专区专栏运营服务，保障平台内容鲜活，满足市民办事需求。</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特色应用运营服务</w:t>
      </w:r>
    </w:p>
    <w:p>
      <w:pPr>
        <w:ind w:firstLine="480"/>
        <w:rPr>
          <w:rFonts w:ascii="仿宋_GB2312" w:hAnsi="仿宋" w:eastAsia="仿宋_GB2312"/>
        </w:rPr>
      </w:pPr>
      <w:r>
        <w:rPr>
          <w:rFonts w:hint="eastAsia" w:ascii="仿宋_GB2312" w:hAnsi="仿宋" w:eastAsia="仿宋_GB2312"/>
        </w:rPr>
        <w:t>需针对爱心寒暑托班提供页面更新、信息维护、报名保障服务，并在特殊节点开展线上互动运营及保障工作。</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巡检及使用操作指导服务</w:t>
      </w:r>
    </w:p>
    <w:p>
      <w:pPr>
        <w:ind w:firstLine="480"/>
        <w:rPr>
          <w:rFonts w:ascii="仿宋_GB2312" w:hAnsi="仿宋" w:eastAsia="仿宋_GB2312"/>
        </w:rPr>
      </w:pPr>
      <w:r>
        <w:rPr>
          <w:rFonts w:hint="eastAsia" w:ascii="仿宋_GB2312" w:hAnsi="仿宋" w:eastAsia="仿宋_GB2312"/>
        </w:rPr>
        <w:t>需对区旗舰店主页、栏目、模块及基础功能开展巡检，及时反馈问题并提供应急处置办法，保障平台稳定可用。</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第三方应用接入服务</w:t>
      </w:r>
    </w:p>
    <w:p>
      <w:pPr>
        <w:ind w:firstLine="480"/>
        <w:rPr>
          <w:rFonts w:ascii="仿宋_GB2312" w:hAnsi="仿宋" w:eastAsia="仿宋_GB2312"/>
        </w:rPr>
      </w:pPr>
      <w:r>
        <w:rPr>
          <w:rFonts w:hint="eastAsia" w:ascii="仿宋_GB2312" w:hAnsi="仿宋" w:eastAsia="仿宋_GB2312"/>
        </w:rPr>
        <w:t>需按市级要求整合区内移动端政务服务，完成符合规范的第三方应用三端上线，年度预计接入5-8个服务。</w:t>
      </w:r>
    </w:p>
    <w:p>
      <w:pPr>
        <w:pStyle w:val="4"/>
        <w:ind w:left="0"/>
        <w:rPr>
          <w:rFonts w:hint="eastAsia" w:ascii="黑体" w:hAnsi="黑体" w:eastAsia="黑体" w:cs="黑体"/>
          <w:b w:val="0"/>
          <w:bCs w:val="0"/>
          <w:szCs w:val="24"/>
        </w:rPr>
      </w:pPr>
      <w:r>
        <w:rPr>
          <w:rFonts w:hint="eastAsia" w:ascii="黑体" w:hAnsi="黑体" w:eastAsia="黑体" w:cs="黑体"/>
          <w:b w:val="0"/>
          <w:bCs w:val="0"/>
          <w:szCs w:val="24"/>
        </w:rPr>
        <w:t>随申办</w:t>
      </w:r>
      <w:r>
        <w:rPr>
          <w:rFonts w:hint="eastAsia" w:ascii="黑体" w:hAnsi="黑体" w:cs="黑体"/>
          <w:b w:val="0"/>
          <w:bCs w:val="0"/>
          <w:szCs w:val="24"/>
          <w:lang w:val="en-US" w:eastAsia="zh-CN"/>
        </w:rPr>
        <w:t>企业</w:t>
      </w:r>
      <w:r>
        <w:rPr>
          <w:rFonts w:hint="eastAsia" w:ascii="黑体" w:hAnsi="黑体" w:eastAsia="黑体" w:cs="黑体"/>
          <w:b w:val="0"/>
          <w:bCs w:val="0"/>
          <w:szCs w:val="24"/>
        </w:rPr>
        <w:t>云长宁旗舰店运营</w:t>
      </w:r>
    </w:p>
    <w:p>
      <w:pPr>
        <w:ind w:firstLine="480"/>
        <w:rPr>
          <w:rFonts w:ascii="仿宋_GB2312" w:hAnsi="仿宋" w:eastAsia="仿宋_GB2312"/>
          <w:bCs/>
          <w:szCs w:val="24"/>
        </w:rPr>
      </w:pPr>
      <w:r>
        <w:rPr>
          <w:rFonts w:hint="eastAsia" w:ascii="仿宋_GB2312" w:hAnsi="仿宋" w:eastAsia="仿宋_GB2312"/>
          <w:bCs/>
          <w:szCs w:val="24"/>
        </w:rPr>
        <w:t>需为随申办</w:t>
      </w:r>
      <w:r>
        <w:rPr>
          <w:rFonts w:hint="eastAsia" w:ascii="仿宋_GB2312" w:hAnsi="仿宋" w:eastAsia="仿宋_GB2312"/>
          <w:bCs/>
          <w:szCs w:val="24"/>
          <w:lang w:val="en-US" w:eastAsia="zh-CN"/>
        </w:rPr>
        <w:t>企业</w:t>
      </w:r>
      <w:r>
        <w:rPr>
          <w:rFonts w:hint="eastAsia" w:ascii="仿宋_GB2312" w:hAnsi="仿宋" w:eastAsia="仿宋_GB2312"/>
          <w:bCs/>
          <w:szCs w:val="24"/>
        </w:rPr>
        <w:t>云长宁旗舰店提供</w:t>
      </w:r>
      <w:r>
        <w:rPr>
          <w:rFonts w:hint="eastAsia" w:ascii="仿宋_GB2312" w:hAnsi="仿宋" w:eastAsia="仿宋_GB2312"/>
        </w:rPr>
        <w:t>日常运营保障</w:t>
      </w:r>
      <w:r>
        <w:rPr>
          <w:rFonts w:hint="eastAsia" w:ascii="仿宋_GB2312" w:hAnsi="仿宋" w:eastAsia="仿宋_GB2312"/>
          <w:bCs/>
          <w:szCs w:val="24"/>
        </w:rPr>
        <w:t>服务，主要包括：</w:t>
      </w:r>
    </w:p>
    <w:p>
      <w:pPr>
        <w:ind w:firstLine="480"/>
        <w:rPr>
          <w:rFonts w:ascii="仿宋_GB2312" w:hAnsi="仿宋" w:eastAsia="仿宋_GB2312"/>
          <w:bCs/>
          <w:szCs w:val="24"/>
        </w:rPr>
      </w:pPr>
      <w:r>
        <w:rPr>
          <w:rFonts w:hint="eastAsia" w:ascii="仿宋_GB2312" w:hAnsi="仿宋" w:eastAsia="仿宋_GB2312"/>
          <w:bCs/>
          <w:szCs w:val="24"/>
        </w:rPr>
        <w:t>投标方需提供企业云</w:t>
      </w:r>
      <w:r>
        <w:rPr>
          <w:rFonts w:hint="eastAsia" w:ascii="仿宋_GB2312" w:hAnsi="仿宋" w:eastAsia="仿宋_GB2312"/>
          <w:bCs/>
          <w:szCs w:val="24"/>
          <w:lang w:val="en-US" w:eastAsia="zh-CN"/>
        </w:rPr>
        <w:t>长宁</w:t>
      </w:r>
      <w:r>
        <w:rPr>
          <w:rFonts w:hint="eastAsia" w:ascii="仿宋_GB2312" w:hAnsi="仿宋" w:eastAsia="仿宋_GB2312"/>
          <w:bCs/>
          <w:szCs w:val="24"/>
        </w:rPr>
        <w:t>旗舰店日常运营支撑、数据报告编制、主题运营配合、积分运营及运行监控服务，全面保障平台稳定高效运转。</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日常运营</w:t>
      </w:r>
    </w:p>
    <w:p>
      <w:pPr>
        <w:ind w:firstLine="480"/>
        <w:rPr>
          <w:rFonts w:ascii="仿宋_GB2312" w:hAnsi="仿宋" w:eastAsia="仿宋_GB2312"/>
        </w:rPr>
      </w:pPr>
      <w:r>
        <w:rPr>
          <w:rFonts w:hint="eastAsia" w:ascii="仿宋_GB2312" w:hAnsi="仿宋" w:eastAsia="仿宋_GB2312"/>
        </w:rPr>
        <w:t>需提供旗舰店日常管理</w:t>
      </w:r>
      <w:r>
        <w:rPr>
          <w:rFonts w:hint="eastAsia" w:ascii="仿宋_GB2312" w:hAnsi="仿宋" w:eastAsia="仿宋_GB2312"/>
          <w:lang w:val="en-US" w:eastAsia="zh-CN"/>
        </w:rPr>
        <w:t>与</w:t>
      </w:r>
      <w:r>
        <w:rPr>
          <w:rFonts w:hint="eastAsia" w:ascii="仿宋_GB2312" w:hAnsi="仿宋" w:eastAsia="仿宋_GB2312"/>
        </w:rPr>
        <w:t>数据统计支撑</w:t>
      </w:r>
      <w:r>
        <w:rPr>
          <w:rFonts w:hint="eastAsia" w:ascii="仿宋_GB2312" w:hAnsi="仿宋" w:eastAsia="仿宋_GB2312"/>
          <w:lang w:val="en-US" w:eastAsia="zh-CN"/>
        </w:rPr>
        <w:t>等运营工作</w:t>
      </w:r>
      <w:r>
        <w:rPr>
          <w:rFonts w:hint="eastAsia" w:ascii="仿宋_GB2312" w:hAnsi="仿宋" w:eastAsia="仿宋_GB2312"/>
        </w:rPr>
        <w:t>，每月提交多维度运营分析月报，年度出具运营汇总报告并提出优化建议。</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主题运营</w:t>
      </w:r>
    </w:p>
    <w:p>
      <w:pPr>
        <w:ind w:firstLine="480"/>
        <w:rPr>
          <w:rFonts w:ascii="仿宋_GB2312" w:hAnsi="仿宋" w:eastAsia="仿宋_GB2312"/>
        </w:rPr>
      </w:pPr>
      <w:r>
        <w:rPr>
          <w:rFonts w:hint="eastAsia" w:ascii="仿宋_GB2312" w:hAnsi="仿宋" w:eastAsia="仿宋_GB2312"/>
        </w:rPr>
        <w:t>需配合用户按工作计划开展线上线下主题运营，负责报名组织、全程参与，及时记录运营反馈，提升企业参与积极性。</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积分运营</w:t>
      </w:r>
    </w:p>
    <w:p>
      <w:pPr>
        <w:ind w:firstLine="480"/>
        <w:rPr>
          <w:rFonts w:ascii="仿宋_GB2312" w:hAnsi="仿宋" w:eastAsia="仿宋_GB2312"/>
        </w:rPr>
      </w:pPr>
      <w:r>
        <w:rPr>
          <w:rFonts w:hint="eastAsia" w:ascii="仿宋_GB2312" w:hAnsi="仿宋" w:eastAsia="仿宋_GB2312"/>
        </w:rPr>
        <w:t>需</w:t>
      </w:r>
      <w:r>
        <w:rPr>
          <w:rFonts w:hint="eastAsia" w:ascii="仿宋_GB2312" w:hAnsi="仿宋" w:eastAsia="仿宋_GB2312"/>
          <w:lang w:val="en-US" w:eastAsia="zh-CN"/>
        </w:rPr>
        <w:t>运营</w:t>
      </w:r>
      <w:r>
        <w:rPr>
          <w:rFonts w:hint="eastAsia" w:ascii="仿宋_GB2312" w:hAnsi="仿宋" w:eastAsia="仿宋_GB2312"/>
        </w:rPr>
        <w:t>积分商城基础内容服务，围绕用户获取、活跃度提升及留存率优化，制定针对性推广策略并落地实施。</w:t>
      </w:r>
    </w:p>
    <w:p>
      <w:pPr>
        <w:pStyle w:val="5"/>
        <w:bidi w:val="0"/>
        <w:ind w:left="1417" w:hanging="850"/>
        <w:rPr>
          <w:rFonts w:hint="eastAsia" w:ascii="Times New Roman" w:hAnsi="Times New Roman" w:eastAsia="宋体"/>
          <w:b w:val="0"/>
          <w:bCs w:val="0"/>
        </w:rPr>
      </w:pPr>
      <w:r>
        <w:rPr>
          <w:rFonts w:hint="eastAsia" w:ascii="Times New Roman" w:hAnsi="Times New Roman" w:eastAsia="宋体"/>
          <w:b w:val="0"/>
          <w:bCs w:val="0"/>
        </w:rPr>
        <w:t>运行监控服务</w:t>
      </w:r>
    </w:p>
    <w:p>
      <w:pPr>
        <w:ind w:firstLine="480"/>
        <w:rPr>
          <w:rFonts w:ascii="仿宋_GB2312" w:hAnsi="仿宋" w:eastAsia="仿宋_GB2312"/>
        </w:rPr>
      </w:pPr>
      <w:r>
        <w:rPr>
          <w:rFonts w:hint="eastAsia" w:ascii="仿宋_GB2312" w:hAnsi="仿宋" w:eastAsia="仿宋_GB2312"/>
        </w:rPr>
        <w:t>需完成接入服务的域名链接目录备案及应用埋点工作，为后台全量运营数据统计与精准分析提供支撑保障。</w:t>
      </w:r>
    </w:p>
    <w:p>
      <w:pPr>
        <w:pStyle w:val="2"/>
        <w:bidi w:val="0"/>
        <w:rPr>
          <w:rFonts w:hint="eastAsia" w:ascii="Times New Roman" w:hAnsi="Times New Roman"/>
          <w:b w:val="0"/>
        </w:rPr>
      </w:pPr>
      <w:r>
        <w:rPr>
          <w:rFonts w:hint="eastAsia" w:ascii="Times New Roman" w:hAnsi="Times New Roman"/>
          <w:b w:val="0"/>
        </w:rPr>
        <w:t>其他</w:t>
      </w:r>
    </w:p>
    <w:p>
      <w:pPr>
        <w:pStyle w:val="3"/>
        <w:bidi w:val="0"/>
        <w:ind w:left="0"/>
        <w:rPr>
          <w:rFonts w:hint="eastAsia" w:ascii="宋体" w:hAnsi="宋体"/>
        </w:rPr>
      </w:pPr>
      <w:r>
        <w:rPr>
          <w:rFonts w:hint="eastAsia" w:ascii="宋体" w:hAnsi="宋体"/>
        </w:rPr>
        <w:t>服务响应要求</w:t>
      </w:r>
    </w:p>
    <w:p>
      <w:pPr>
        <w:ind w:firstLine="480"/>
        <w:rPr>
          <w:rFonts w:ascii="仿宋_GB2312" w:hAnsi="仿宋" w:eastAsia="仿宋_GB2312"/>
        </w:rPr>
      </w:pPr>
      <w:r>
        <w:rPr>
          <w:rFonts w:hint="eastAsia" w:ascii="仿宋_GB2312" w:hAnsi="仿宋" w:eastAsia="仿宋_GB2312"/>
        </w:rPr>
        <w:t>针对项目采购单位提出的相关工作需求，供应商应在</w:t>
      </w:r>
      <w:r>
        <w:rPr>
          <w:rFonts w:hint="eastAsia" w:ascii="仿宋_GB2312" w:hAnsi="仿宋" w:eastAsia="仿宋_GB2312"/>
          <w:lang w:val="en-US" w:eastAsia="zh-CN"/>
        </w:rPr>
        <w:t>10</w:t>
      </w:r>
      <w:r>
        <w:rPr>
          <w:rFonts w:hint="eastAsia" w:ascii="仿宋_GB2312" w:hAnsi="仿宋" w:eastAsia="仿宋_GB2312"/>
        </w:rPr>
        <w:t>分钟内作出响应；针对在项目过程中出现的相关平台系统或服务功能问题，供应商应在</w:t>
      </w:r>
      <w:r>
        <w:rPr>
          <w:rFonts w:hint="eastAsia" w:ascii="仿宋_GB2312" w:hAnsi="仿宋" w:eastAsia="仿宋_GB2312"/>
          <w:lang w:val="en-US" w:eastAsia="zh-CN"/>
        </w:rPr>
        <w:t>30</w:t>
      </w:r>
      <w:r>
        <w:rPr>
          <w:rFonts w:hint="eastAsia" w:ascii="仿宋_GB2312" w:hAnsi="仿宋" w:eastAsia="仿宋_GB2312"/>
        </w:rPr>
        <w:t>分钟内作出响应并安排相关专业的服务团队或技术团队人员，开展相关问题处置工作（简单问题要求2小时内解决，紧急问题要求30分钟内解决，无法立即解决的，要求在</w:t>
      </w:r>
      <w:r>
        <w:rPr>
          <w:rFonts w:hint="eastAsia" w:ascii="仿宋_GB2312" w:hAnsi="仿宋" w:eastAsia="仿宋_GB2312"/>
          <w:lang w:val="en-US" w:eastAsia="zh-CN"/>
        </w:rPr>
        <w:t>24</w:t>
      </w:r>
      <w:r>
        <w:rPr>
          <w:rFonts w:hint="eastAsia" w:ascii="仿宋_GB2312" w:hAnsi="仿宋" w:eastAsia="仿宋_GB2312"/>
        </w:rPr>
        <w:t>小时内形成解决方案并在</w:t>
      </w:r>
      <w:r>
        <w:rPr>
          <w:rFonts w:hint="eastAsia" w:ascii="仿宋_GB2312" w:hAnsi="仿宋" w:eastAsia="仿宋_GB2312"/>
          <w:lang w:val="en-US" w:eastAsia="zh-CN"/>
        </w:rPr>
        <w:t>48</w:t>
      </w:r>
      <w:r>
        <w:rPr>
          <w:rFonts w:hint="eastAsia" w:ascii="仿宋_GB2312" w:hAnsi="仿宋" w:eastAsia="仿宋_GB2312"/>
        </w:rPr>
        <w:t>小时内解决）。因成交供应商工作延误，造成采购人损失的，成交供应商应负赔偿责任，具体赔偿方案在签订合同时订立。在服务期内，成交供应商对平台出现的技术问题负责处理解决并承担一切费用。</w:t>
      </w:r>
    </w:p>
    <w:p>
      <w:pPr>
        <w:pStyle w:val="3"/>
        <w:bidi w:val="0"/>
        <w:ind w:left="0"/>
        <w:rPr>
          <w:rFonts w:hint="eastAsia" w:ascii="宋体" w:hAnsi="宋体"/>
        </w:rPr>
      </w:pPr>
      <w:r>
        <w:rPr>
          <w:rFonts w:hint="eastAsia" w:ascii="宋体" w:hAnsi="宋体"/>
        </w:rPr>
        <w:t>服务团队要求</w:t>
      </w:r>
    </w:p>
    <w:p>
      <w:pPr>
        <w:ind w:firstLine="480"/>
        <w:rPr>
          <w:rFonts w:ascii="仿宋_GB2312" w:hAnsi="仿宋" w:eastAsia="仿宋_GB2312"/>
        </w:rPr>
      </w:pPr>
      <w:r>
        <w:rPr>
          <w:rFonts w:hint="eastAsia" w:ascii="仿宋_GB2312" w:hAnsi="仿宋" w:eastAsia="仿宋_GB2312"/>
        </w:rPr>
        <w:t>投标供应商应配备一支专业、稳定的服务团队，所有成员均为供应商正式在职员工，熟练掌握政务服务相关政策法规及政务信息化系统运维、数字化运营流程。团队</w:t>
      </w:r>
      <w:r>
        <w:rPr>
          <w:rFonts w:hint="eastAsia" w:ascii="仿宋_GB2312" w:hAnsi="仿宋" w:eastAsia="仿宋_GB2312"/>
          <w:lang w:eastAsia="zh-CN"/>
        </w:rPr>
        <w:t>须具备</w:t>
      </w:r>
      <w:r>
        <w:rPr>
          <w:rFonts w:hint="eastAsia" w:ascii="仿宋_GB2312" w:hAnsi="仿宋" w:eastAsia="仿宋_GB2312"/>
        </w:rPr>
        <w:t>远程技术支撑、多系统运行保障、场景化运营及应急处置等常态化服务能力，且能根据采购人要求，在接到现场服务通知后</w:t>
      </w:r>
      <w:r>
        <w:rPr>
          <w:rFonts w:ascii="仿宋_GB2312" w:hAnsi="仿宋" w:eastAsia="仿宋_GB2312"/>
        </w:rPr>
        <w:t>24小时内抵达指定地点开展沟通协调与问题处置工作。具体要求如下：</w:t>
      </w:r>
    </w:p>
    <w:p>
      <w:pPr>
        <w:ind w:firstLine="480"/>
        <w:rPr>
          <w:rFonts w:hint="default" w:ascii="仿宋_GB2312" w:hAnsi="仿宋" w:eastAsia="仿宋_GB2312"/>
          <w:lang w:val="en-US" w:eastAsia="zh-CN"/>
        </w:rPr>
      </w:pPr>
      <w:r>
        <w:rPr>
          <w:rFonts w:ascii="仿宋_GB2312" w:hAnsi="仿宋" w:eastAsia="仿宋_GB2312"/>
        </w:rPr>
        <w:t>1.项目经理</w:t>
      </w:r>
      <w:r>
        <w:rPr>
          <w:rFonts w:hint="eastAsia" w:ascii="仿宋_GB2312" w:hAnsi="仿宋" w:eastAsia="仿宋_GB2312"/>
        </w:rPr>
        <w:t>：成交供应商应指定一名专职项目经理与甲方对口衔接，全面负责本项目的统筹管理工作，包括团队日常管理、项目进度管控、关键节点推进、服务质量监督、成本控制及与甲方、相关协作单位的全流程沟通协调，确保项目各项服务按标准落地。项目经理须具备大学本科及以上学历，计算机科学与技术、软件工程、信息管理与信息系统等计算机及政务信息化相关专业背景；拥有十年以上政务服务领域信息化项目或运营类项目管理经验，且持有信息系统项目管理师资质证书。具备应用类高级专业技术职务任职资格（如高级工程师）者优先，需提供对应任职资格证明。投标阶段</w:t>
      </w:r>
      <w:r>
        <w:rPr>
          <w:rFonts w:hint="eastAsia" w:ascii="仿宋_GB2312" w:hAnsi="仿宋" w:eastAsia="仿宋_GB2312"/>
          <w:lang w:eastAsia="zh-CN"/>
        </w:rPr>
        <w:t>需提交</w:t>
      </w:r>
      <w:r>
        <w:rPr>
          <w:rFonts w:hint="eastAsia" w:ascii="仿宋_GB2312" w:hAnsi="仿宋" w:eastAsia="仿宋_GB2312"/>
        </w:rPr>
        <w:t>学历证书、资质证书、项目验收报告（佐证项目经验）及在职证明扫描件作为佐证材料。项目经理需工作严谨负责，具备较强的主动学习能力、语言表达与跨部门沟通能力、文字撰写能力及应急处置能力，电话须保持</w:t>
      </w:r>
      <w:r>
        <w:rPr>
          <w:rFonts w:ascii="仿宋_GB2312" w:hAnsi="仿宋" w:eastAsia="仿宋_GB2312"/>
        </w:rPr>
        <w:t>7×24小时畅通，遇特殊情况无法履职时，须提前书面通知甲方并指定临时负责人代行职责。</w:t>
      </w:r>
      <w:r>
        <w:rPr>
          <w:rFonts w:hint="eastAsia" w:ascii="仿宋_GB2312" w:hAnsi="仿宋" w:eastAsia="仿宋_GB2312"/>
          <w:lang w:val="en-US" w:eastAsia="zh-CN"/>
        </w:rPr>
        <w:t>项目经理需每周汇报项目进度，听取招标方意见，并对项目中现存问题提出并确认整改方案。</w:t>
      </w:r>
    </w:p>
    <w:p>
      <w:pPr>
        <w:ind w:firstLine="480"/>
        <w:rPr>
          <w:rFonts w:ascii="仿宋_GB2312" w:hAnsi="仿宋" w:eastAsia="仿宋_GB2312"/>
        </w:rPr>
      </w:pPr>
      <w:r>
        <w:rPr>
          <w:rFonts w:ascii="仿宋_GB2312" w:hAnsi="仿宋" w:eastAsia="仿宋_GB2312"/>
        </w:rPr>
        <w:t>2.技术负责人</w:t>
      </w:r>
      <w:r>
        <w:rPr>
          <w:rFonts w:hint="eastAsia" w:ascii="仿宋_GB2312" w:hAnsi="仿宋" w:eastAsia="仿宋_GB2312"/>
        </w:rPr>
        <w:t>：供应商须配备一名专职技术负责人，为供应商正式在职员工，具备丰富的政务服务多系统运维及数字化项目技术管理经验。重点负责综窗受理平台、电子材料库、自助终端等系统的运行保障技术支撑，牵头制定系统优化方案、技术发展规划，助力建立符合政务数据安全规范及等保要求的项目保障机制，对项目全流程信息安全、数据治理及技术风险进行统筹管控。该人员须持有有效的信息化创新规划管理师、信息化创新系统架构师双资质证书及信息安全保障人员</w:t>
      </w:r>
      <w:r>
        <w:rPr>
          <w:rFonts w:ascii="仿宋_GB2312" w:hAnsi="仿宋" w:eastAsia="仿宋_GB2312"/>
        </w:rPr>
        <w:t>证书。投标阶段须提交资质证书及在职证明扫描件作为佐证材料，确保技术能力适配项目多系统运维、安全加固及智能化接入需求。</w:t>
      </w:r>
    </w:p>
    <w:p>
      <w:pPr>
        <w:ind w:firstLine="480"/>
        <w:rPr>
          <w:rFonts w:ascii="仿宋_GB2312" w:hAnsi="仿宋" w:eastAsia="仿宋_GB2312"/>
        </w:rPr>
      </w:pPr>
      <w:r>
        <w:rPr>
          <w:rFonts w:ascii="仿宋_GB2312" w:hAnsi="仿宋" w:eastAsia="仿宋_GB2312"/>
        </w:rPr>
        <w:t>3.服务实施人员</w:t>
      </w:r>
      <w:r>
        <w:rPr>
          <w:rFonts w:hint="eastAsia" w:ascii="仿宋_GB2312" w:hAnsi="仿宋" w:eastAsia="仿宋_GB2312"/>
        </w:rPr>
        <w:t>：服务实施人员主要负责综窗受理平台、电子材料库、自助终端等系统的日常巡检、业务配置、安全加固、数据支撑等运维工作，以及“免申即享”场景运营、用户专属空间接入、智能化服务对接、“一网通办”平台运营等数字化服务落地，以专业化运维、精细化运营为核心，覆盖日常保障、业务支撑、安全防护、创新服务全场景，确保服务与政务服务高质量发展需求高度契合。服务实施团队人员配置需满足以下要求：所有成员均具备一年以上政务服务信息化项目运维或数字化运营工作经验，熟悉政务数据治理、系统监控预警及“一网通办”相关操作规范；团队中须配备不少于</w:t>
      </w:r>
      <w:r>
        <w:rPr>
          <w:rFonts w:ascii="仿宋_GB2312" w:hAnsi="仿宋" w:eastAsia="仿宋_GB2312"/>
        </w:rPr>
        <w:t>3名持有国家或地方人力资源社会保障局颁发的高级专业技术资质证书人员，及不少于3名中级专业技术资质证书人员</w:t>
      </w:r>
      <w:r>
        <w:rPr>
          <w:rFonts w:hint="eastAsia" w:ascii="仿宋_GB2312" w:hAnsi="仿宋" w:eastAsia="仿宋_GB2312"/>
          <w:lang w:eastAsia="zh-CN"/>
        </w:rPr>
        <w:t>；</w:t>
      </w:r>
      <w:r>
        <w:rPr>
          <w:rFonts w:hint="eastAsia" w:ascii="仿宋_GB2312" w:hAnsi="仿宋" w:eastAsia="仿宋_GB2312"/>
          <w:lang w:val="en-US" w:eastAsia="zh-CN"/>
        </w:rPr>
        <w:t>团队需提供1名驻场人员，需提供现场5*8小时服务。</w:t>
      </w:r>
      <w:r>
        <w:rPr>
          <w:rFonts w:ascii="仿宋_GB2312" w:hAnsi="仿宋" w:eastAsia="仿宋_GB2312"/>
        </w:rPr>
        <w:t>投标阶段须提交所有实施人员的资质证书</w:t>
      </w:r>
      <w:r>
        <w:rPr>
          <w:rFonts w:hint="eastAsia" w:ascii="仿宋_GB2312" w:hAnsi="仿宋" w:eastAsia="仿宋_GB2312"/>
        </w:rPr>
        <w:t>及</w:t>
      </w:r>
      <w:r>
        <w:rPr>
          <w:rFonts w:ascii="仿宋_GB2312" w:hAnsi="仿宋" w:eastAsia="仿宋_GB2312"/>
        </w:rPr>
        <w:t>在职证明佐证材料扫描件，确保团队能力覆盖项目各服务模块需求。</w:t>
      </w:r>
    </w:p>
    <w:p>
      <w:pPr>
        <w:pStyle w:val="3"/>
        <w:bidi w:val="0"/>
        <w:ind w:left="0"/>
        <w:rPr>
          <w:rFonts w:hint="eastAsia" w:ascii="宋体" w:hAnsi="宋体"/>
        </w:rPr>
      </w:pPr>
      <w:r>
        <w:rPr>
          <w:rFonts w:hint="eastAsia" w:ascii="宋体" w:hAnsi="宋体"/>
        </w:rPr>
        <w:t>培训要求</w:t>
      </w:r>
    </w:p>
    <w:p>
      <w:pPr>
        <w:ind w:firstLine="480"/>
        <w:rPr>
          <w:rFonts w:ascii="仿宋_GB2312" w:hAnsi="仿宋" w:eastAsia="仿宋_GB2312"/>
        </w:rPr>
      </w:pPr>
      <w:r>
        <w:rPr>
          <w:rFonts w:hint="eastAsia" w:ascii="仿宋_GB2312" w:hAnsi="仿宋" w:eastAsia="仿宋_GB2312"/>
        </w:rPr>
        <w:t>中标人须为采购人提供多方面、多层次的培训。培训内容包括：培训安排、多方人员培训、培训答疑、培训质量控制等。</w:t>
      </w:r>
    </w:p>
    <w:p>
      <w:pPr>
        <w:ind w:firstLine="480"/>
        <w:rPr>
          <w:rFonts w:ascii="仿宋_GB2312" w:hAnsi="仿宋" w:eastAsia="仿宋_GB2312"/>
        </w:rPr>
      </w:pPr>
      <w:r>
        <w:rPr>
          <w:rFonts w:hint="eastAsia" w:ascii="仿宋_GB2312" w:hAnsi="仿宋" w:eastAsia="仿宋_GB2312"/>
        </w:rPr>
        <w:t>（1）投标人应详细制定人员培训方案，培训方案包括培训目的、培训时间安排、人员层次、人数、次数、培训课程、主要内容、培训组织形式等。</w:t>
      </w:r>
    </w:p>
    <w:p>
      <w:pPr>
        <w:ind w:firstLine="480"/>
        <w:rPr>
          <w:rFonts w:ascii="仿宋_GB2312" w:hAnsi="仿宋" w:eastAsia="仿宋_GB2312"/>
        </w:rPr>
      </w:pPr>
      <w:r>
        <w:rPr>
          <w:rFonts w:hint="eastAsia" w:ascii="仿宋_GB2312" w:hAnsi="仿宋" w:eastAsia="仿宋_GB2312"/>
        </w:rPr>
        <w:t>（2）中标人应保证提供最有经验的培训人员，使采购人相关人员在培训后能对系统进行管理、使用、维护等基本操作。</w:t>
      </w:r>
    </w:p>
    <w:p>
      <w:pPr>
        <w:ind w:firstLine="480"/>
        <w:rPr>
          <w:rFonts w:ascii="仿宋_GB2312" w:hAnsi="仿宋" w:eastAsia="仿宋_GB2312"/>
        </w:rPr>
      </w:pPr>
      <w:r>
        <w:rPr>
          <w:rFonts w:hint="eastAsia" w:ascii="仿宋_GB2312" w:hAnsi="仿宋" w:eastAsia="仿宋_GB2312"/>
        </w:rPr>
        <w:t>（3）培训内容应包括所提供产品的性能、使用、维护等各个方面，并提供全套培训教材和培训课程计划表。</w:t>
      </w:r>
    </w:p>
    <w:p>
      <w:pPr>
        <w:pStyle w:val="3"/>
        <w:bidi w:val="0"/>
        <w:ind w:left="0"/>
        <w:rPr>
          <w:rFonts w:hint="eastAsia" w:ascii="宋体" w:hAnsi="宋体"/>
        </w:rPr>
      </w:pPr>
      <w:r>
        <w:rPr>
          <w:rFonts w:hint="eastAsia" w:ascii="宋体" w:hAnsi="宋体"/>
        </w:rPr>
        <w:t>运营周期要求</w:t>
      </w:r>
    </w:p>
    <w:p>
      <w:pPr>
        <w:ind w:firstLine="480"/>
        <w:rPr>
          <w:rFonts w:ascii="仿宋_GB2312" w:hAnsi="仿宋" w:eastAsia="仿宋_GB2312"/>
        </w:rPr>
      </w:pPr>
      <w:r>
        <w:rPr>
          <w:rFonts w:hint="eastAsia" w:ascii="仿宋_GB2312" w:hAnsi="仿宋" w:eastAsia="仿宋_GB2312"/>
        </w:rPr>
        <w:t>本期运营项目</w:t>
      </w:r>
      <w:r>
        <w:rPr>
          <w:rFonts w:ascii="仿宋_GB2312" w:hAnsi="仿宋" w:eastAsia="仿宋_GB2312"/>
        </w:rPr>
        <w:t>中综窗受理平台建设项目核心系统运行保障服务、长宁区电子材料库系统运行保障服务、场景化运营、个人和企业用户专属空间接入、智能化服务接入、“一网通办”平台日常运营保障6项内容的运营周期</w:t>
      </w:r>
      <w:r>
        <w:rPr>
          <w:rFonts w:hint="eastAsia" w:ascii="仿宋_GB2312" w:hAnsi="仿宋" w:eastAsia="仿宋_GB2312"/>
          <w:lang w:val="en-US" w:eastAsia="zh-CN"/>
        </w:rPr>
        <w:t>从2026年6月1日起</w:t>
      </w:r>
      <w:r>
        <w:rPr>
          <w:rFonts w:hint="eastAsia" w:ascii="仿宋_GB2312" w:hAnsi="仿宋" w:eastAsia="仿宋_GB2312"/>
        </w:rPr>
        <w:t>至</w:t>
      </w:r>
      <w:r>
        <w:rPr>
          <w:rFonts w:ascii="仿宋_GB2312" w:hAnsi="仿宋" w:eastAsia="仿宋_GB2312"/>
        </w:rPr>
        <w:t>2027年5月31日，</w:t>
      </w:r>
      <w:r>
        <w:rPr>
          <w:rFonts w:hint="eastAsia" w:ascii="仿宋_GB2312" w:hAnsi="仿宋" w:eastAsia="仿宋_GB2312"/>
          <w:lang w:val="en-US" w:eastAsia="zh-CN"/>
        </w:rPr>
        <w:t>共计</w:t>
      </w:r>
      <w:r>
        <w:rPr>
          <w:rFonts w:ascii="仿宋_GB2312" w:hAnsi="仿宋" w:eastAsia="仿宋_GB2312"/>
        </w:rPr>
        <w:t>12个月，长宁区自助终端系统运行保障服务内容的运营周期</w:t>
      </w:r>
      <w:r>
        <w:rPr>
          <w:rFonts w:hint="eastAsia" w:ascii="仿宋_GB2312" w:hAnsi="仿宋" w:eastAsia="仿宋_GB2312"/>
          <w:lang w:val="en-US" w:eastAsia="zh-CN"/>
        </w:rPr>
        <w:t>从2026年9月1日起至2027年5月31日，共计9个月</w:t>
      </w:r>
      <w:r>
        <w:rPr>
          <w:rFonts w:hint="eastAsia" w:ascii="仿宋_GB2312" w:hAnsi="仿宋" w:eastAsia="仿宋_GB2312"/>
        </w:rPr>
        <w:t>。</w:t>
      </w:r>
    </w:p>
    <w:p>
      <w:pPr>
        <w:pStyle w:val="3"/>
        <w:bidi w:val="0"/>
        <w:ind w:left="0"/>
        <w:rPr>
          <w:rFonts w:hint="eastAsia" w:ascii="宋体" w:hAnsi="宋体"/>
        </w:rPr>
      </w:pPr>
      <w:r>
        <w:rPr>
          <w:rFonts w:hint="eastAsia" w:ascii="宋体" w:hAnsi="宋体"/>
        </w:rPr>
        <w:t>性能要求</w:t>
      </w:r>
    </w:p>
    <w:tbl>
      <w:tblPr>
        <w:tblStyle w:val="15"/>
        <w:tblW w:w="8484" w:type="dxa"/>
        <w:tblInd w:w="0" w:type="dxa"/>
        <w:tblLayout w:type="fixed"/>
        <w:tblCellMar>
          <w:top w:w="0" w:type="dxa"/>
          <w:left w:w="108" w:type="dxa"/>
          <w:bottom w:w="0" w:type="dxa"/>
          <w:right w:w="108" w:type="dxa"/>
        </w:tblCellMar>
      </w:tblPr>
      <w:tblGrid>
        <w:gridCol w:w="1753"/>
        <w:gridCol w:w="5103"/>
        <w:gridCol w:w="1628"/>
      </w:tblGrid>
      <w:tr>
        <w:tblPrEx>
          <w:tblLayout w:type="fixed"/>
          <w:tblCellMar>
            <w:top w:w="0" w:type="dxa"/>
            <w:left w:w="108" w:type="dxa"/>
            <w:bottom w:w="0" w:type="dxa"/>
            <w:right w:w="108" w:type="dxa"/>
          </w:tblCellMar>
        </w:tblPrEx>
        <w:trPr>
          <w:trHeight w:val="285" w:hRule="atLeast"/>
        </w:trPr>
        <w:tc>
          <w:tcPr>
            <w:tcW w:w="175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0" w:beforeLines="0" w:after="0" w:afterLines="0" w:line="360" w:lineRule="auto"/>
              <w:jc w:val="center"/>
              <w:rPr>
                <w:b/>
                <w:sz w:val="24"/>
              </w:rPr>
            </w:pPr>
            <w:r>
              <w:rPr>
                <w:rFonts w:hint="eastAsia"/>
                <w:b/>
                <w:sz w:val="24"/>
              </w:rPr>
              <w:t>名称</w:t>
            </w:r>
          </w:p>
        </w:tc>
        <w:tc>
          <w:tcPr>
            <w:tcW w:w="510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0" w:beforeLines="0" w:after="0" w:afterLines="0" w:line="360" w:lineRule="auto"/>
              <w:jc w:val="center"/>
              <w:rPr>
                <w:b/>
                <w:sz w:val="24"/>
              </w:rPr>
            </w:pPr>
            <w:r>
              <w:rPr>
                <w:rFonts w:hint="eastAsia"/>
                <w:b/>
                <w:sz w:val="24"/>
              </w:rPr>
              <w:t>说明</w:t>
            </w:r>
          </w:p>
        </w:tc>
        <w:tc>
          <w:tcPr>
            <w:tcW w:w="16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0" w:beforeLines="0" w:after="0" w:afterLines="0" w:line="360" w:lineRule="auto"/>
              <w:jc w:val="center"/>
              <w:rPr>
                <w:b/>
                <w:sz w:val="24"/>
              </w:rPr>
            </w:pPr>
            <w:r>
              <w:rPr>
                <w:rFonts w:hint="eastAsia"/>
                <w:b/>
                <w:sz w:val="24"/>
              </w:rPr>
              <w:t>要求</w:t>
            </w:r>
          </w:p>
        </w:tc>
      </w:tr>
      <w:tr>
        <w:tblPrEx>
          <w:tblLayout w:type="fixed"/>
          <w:tblCellMar>
            <w:top w:w="0" w:type="dxa"/>
            <w:left w:w="108" w:type="dxa"/>
            <w:bottom w:w="0" w:type="dxa"/>
            <w:right w:w="108" w:type="dxa"/>
          </w:tblCellMar>
        </w:tblPrEx>
        <w:trPr>
          <w:trHeight w:val="285" w:hRule="atLeast"/>
        </w:trPr>
        <w:tc>
          <w:tcPr>
            <w:tcW w:w="175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center"/>
              <w:rPr>
                <w:sz w:val="24"/>
              </w:rPr>
            </w:pPr>
            <w:r>
              <w:rPr>
                <w:rFonts w:hint="eastAsia"/>
                <w:sz w:val="24"/>
              </w:rPr>
              <w:t>访问速度</w:t>
            </w:r>
          </w:p>
        </w:tc>
        <w:tc>
          <w:tcPr>
            <w:tcW w:w="51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both"/>
              <w:rPr>
                <w:sz w:val="24"/>
              </w:rPr>
            </w:pPr>
            <w:r>
              <w:rPr>
                <w:rFonts w:hint="eastAsia"/>
                <w:sz w:val="24"/>
              </w:rPr>
              <w:t>网络稳定环境下，单一操作界面平均响应时间</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w:t>
            </w:r>
            <w:r>
              <w:rPr>
                <w:rFonts w:hint="eastAsia"/>
                <w:sz w:val="24"/>
                <w:lang w:val="en-US" w:eastAsia="zh-CN"/>
              </w:rPr>
              <w:t>3</w:t>
            </w:r>
            <w:r>
              <w:rPr>
                <w:rFonts w:hint="eastAsia"/>
                <w:sz w:val="24"/>
              </w:rPr>
              <w:t>S</w:t>
            </w:r>
          </w:p>
        </w:tc>
      </w:tr>
      <w:tr>
        <w:tblPrEx>
          <w:tblLayout w:type="fixed"/>
          <w:tblCellMar>
            <w:top w:w="0" w:type="dxa"/>
            <w:left w:w="108" w:type="dxa"/>
            <w:bottom w:w="0" w:type="dxa"/>
            <w:right w:w="108" w:type="dxa"/>
          </w:tblCellMar>
        </w:tblPrEx>
        <w:trPr>
          <w:trHeight w:val="285" w:hRule="atLeast"/>
        </w:trPr>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center"/>
              <w:rPr>
                <w:sz w:val="24"/>
              </w:rPr>
            </w:pPr>
          </w:p>
        </w:tc>
        <w:tc>
          <w:tcPr>
            <w:tcW w:w="51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both"/>
              <w:rPr>
                <w:sz w:val="24"/>
              </w:rPr>
            </w:pPr>
            <w:r>
              <w:rPr>
                <w:rFonts w:hint="eastAsia"/>
                <w:sz w:val="24"/>
              </w:rPr>
              <w:t>网络稳定环境下，大数据量查询响应速度</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约3S</w:t>
            </w:r>
          </w:p>
        </w:tc>
      </w:tr>
      <w:tr>
        <w:tblPrEx>
          <w:tblLayout w:type="fixed"/>
          <w:tblCellMar>
            <w:top w:w="0" w:type="dxa"/>
            <w:left w:w="108" w:type="dxa"/>
            <w:bottom w:w="0" w:type="dxa"/>
            <w:right w:w="108" w:type="dxa"/>
          </w:tblCellMar>
        </w:tblPrEx>
        <w:trPr>
          <w:trHeight w:val="285"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center"/>
              <w:rPr>
                <w:sz w:val="24"/>
              </w:rPr>
            </w:pPr>
            <w:r>
              <w:rPr>
                <w:rFonts w:hint="eastAsia"/>
                <w:sz w:val="24"/>
              </w:rPr>
              <w:t>数据库响应</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both"/>
              <w:rPr>
                <w:sz w:val="24"/>
              </w:rPr>
            </w:pPr>
            <w:r>
              <w:rPr>
                <w:rFonts w:hint="eastAsia"/>
                <w:sz w:val="24"/>
              </w:rPr>
              <w:t>网络稳定环境下，数据库平均调用响应速度</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w:t>
            </w:r>
            <w:r>
              <w:rPr>
                <w:rFonts w:hint="eastAsia"/>
                <w:sz w:val="24"/>
                <w:lang w:val="en-US" w:eastAsia="zh-CN"/>
              </w:rPr>
              <w:t>3</w:t>
            </w:r>
            <w:r>
              <w:rPr>
                <w:rFonts w:hint="eastAsia"/>
                <w:sz w:val="24"/>
              </w:rPr>
              <w:t>S</w:t>
            </w:r>
          </w:p>
        </w:tc>
      </w:tr>
      <w:tr>
        <w:tblPrEx>
          <w:tblLayout w:type="fixed"/>
          <w:tblCellMar>
            <w:top w:w="0" w:type="dxa"/>
            <w:left w:w="108" w:type="dxa"/>
            <w:bottom w:w="0" w:type="dxa"/>
            <w:right w:w="108" w:type="dxa"/>
          </w:tblCellMar>
        </w:tblPrEx>
        <w:trPr>
          <w:trHeight w:val="285"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center"/>
              <w:rPr>
                <w:sz w:val="24"/>
              </w:rPr>
            </w:pPr>
            <w:r>
              <w:rPr>
                <w:rFonts w:hint="eastAsia"/>
                <w:sz w:val="24"/>
              </w:rPr>
              <w:t>接口响应</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both"/>
              <w:rPr>
                <w:sz w:val="24"/>
              </w:rPr>
            </w:pPr>
            <w:r>
              <w:rPr>
                <w:rFonts w:hint="eastAsia"/>
                <w:sz w:val="24"/>
              </w:rPr>
              <w:t>网络稳定环境下，接口调用平均响应速度</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w:t>
            </w:r>
            <w:r>
              <w:rPr>
                <w:rFonts w:hint="eastAsia"/>
                <w:sz w:val="24"/>
                <w:lang w:val="en-US" w:eastAsia="zh-CN"/>
              </w:rPr>
              <w:t>3</w:t>
            </w:r>
            <w:r>
              <w:rPr>
                <w:rFonts w:hint="eastAsia"/>
                <w:sz w:val="24"/>
              </w:rPr>
              <w:t>S</w:t>
            </w:r>
          </w:p>
        </w:tc>
      </w:tr>
      <w:tr>
        <w:tblPrEx>
          <w:tblLayout w:type="fixed"/>
          <w:tblCellMar>
            <w:top w:w="0" w:type="dxa"/>
            <w:left w:w="108" w:type="dxa"/>
            <w:bottom w:w="0" w:type="dxa"/>
            <w:right w:w="108" w:type="dxa"/>
          </w:tblCellMar>
        </w:tblPrEx>
        <w:trPr>
          <w:trHeight w:val="285" w:hRule="atLeast"/>
        </w:trPr>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center"/>
              <w:rPr>
                <w:sz w:val="24"/>
              </w:rPr>
            </w:pPr>
            <w:r>
              <w:rPr>
                <w:rFonts w:hint="eastAsia"/>
                <w:sz w:val="24"/>
              </w:rPr>
              <w:t>系统稳定性</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before="0" w:beforeLines="0" w:after="0" w:afterLines="0" w:line="360" w:lineRule="auto"/>
              <w:jc w:val="both"/>
              <w:rPr>
                <w:sz w:val="24"/>
              </w:rPr>
            </w:pPr>
            <w:r>
              <w:rPr>
                <w:rFonts w:hint="eastAsia"/>
                <w:sz w:val="24"/>
              </w:rPr>
              <w:t>无故障运行时间</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约99.9%</w:t>
            </w:r>
          </w:p>
        </w:tc>
      </w:tr>
      <w:tr>
        <w:tblPrEx>
          <w:tblLayout w:type="fixed"/>
          <w:tblCellMar>
            <w:top w:w="0" w:type="dxa"/>
            <w:left w:w="108" w:type="dxa"/>
            <w:bottom w:w="0" w:type="dxa"/>
            <w:right w:w="108" w:type="dxa"/>
          </w:tblCellMar>
        </w:tblPrEx>
        <w:trPr>
          <w:trHeight w:val="285" w:hRule="atLeast"/>
        </w:trPr>
        <w:tc>
          <w:tcPr>
            <w:tcW w:w="1753" w:type="dxa"/>
            <w:vMerge w:val="continue"/>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29"/>
              <w:spacing w:before="0" w:beforeLines="0" w:after="0" w:afterLines="0" w:line="360" w:lineRule="auto"/>
              <w:jc w:val="center"/>
              <w:rPr>
                <w:sz w:val="24"/>
              </w:rPr>
            </w:pPr>
          </w:p>
        </w:tc>
        <w:tc>
          <w:tcPr>
            <w:tcW w:w="5103"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29"/>
              <w:spacing w:before="0" w:beforeLines="0" w:after="0" w:afterLines="0" w:line="360" w:lineRule="auto"/>
              <w:jc w:val="both"/>
              <w:rPr>
                <w:sz w:val="24"/>
              </w:rPr>
            </w:pPr>
            <w:r>
              <w:rPr>
                <w:rFonts w:hint="eastAsia"/>
                <w:sz w:val="24"/>
              </w:rPr>
              <w:t>平均故障修复时间</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约15分钟</w:t>
            </w:r>
          </w:p>
        </w:tc>
      </w:tr>
      <w:tr>
        <w:tblPrEx>
          <w:tblLayout w:type="fixed"/>
          <w:tblCellMar>
            <w:top w:w="0" w:type="dxa"/>
            <w:left w:w="108" w:type="dxa"/>
            <w:bottom w:w="0" w:type="dxa"/>
            <w:right w:w="108" w:type="dxa"/>
          </w:tblCellMar>
        </w:tblPrEx>
        <w:trPr>
          <w:trHeight w:val="285" w:hRule="atLeast"/>
        </w:trPr>
        <w:tc>
          <w:tcPr>
            <w:tcW w:w="1753"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center"/>
              <w:rPr>
                <w:sz w:val="24"/>
              </w:rPr>
            </w:pPr>
            <w:r>
              <w:rPr>
                <w:rFonts w:hint="eastAsia"/>
                <w:sz w:val="24"/>
              </w:rPr>
              <w:t>数据安全</w:t>
            </w:r>
          </w:p>
        </w:tc>
        <w:tc>
          <w:tcPr>
            <w:tcW w:w="5103"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center"/>
          </w:tcPr>
          <w:p>
            <w:pPr>
              <w:pStyle w:val="29"/>
              <w:spacing w:before="0" w:beforeLines="0" w:after="0" w:afterLines="0" w:line="360" w:lineRule="auto"/>
              <w:jc w:val="both"/>
              <w:rPr>
                <w:sz w:val="24"/>
              </w:rPr>
            </w:pPr>
            <w:r>
              <w:rPr>
                <w:rFonts w:hint="eastAsia"/>
                <w:sz w:val="24"/>
              </w:rPr>
              <w:t>数据可恢复周期</w:t>
            </w:r>
          </w:p>
        </w:tc>
        <w:tc>
          <w:tcPr>
            <w:tcW w:w="1628"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约1天</w:t>
            </w:r>
          </w:p>
        </w:tc>
      </w:tr>
      <w:tr>
        <w:tblPrEx>
          <w:tblLayout w:type="fixed"/>
          <w:tblCellMar>
            <w:top w:w="0" w:type="dxa"/>
            <w:left w:w="108" w:type="dxa"/>
            <w:bottom w:w="0" w:type="dxa"/>
            <w:right w:w="108" w:type="dxa"/>
          </w:tblCellMar>
        </w:tblPrEx>
        <w:trPr>
          <w:trHeight w:val="285" w:hRule="atLeast"/>
        </w:trPr>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center"/>
              <w:rPr>
                <w:sz w:val="24"/>
              </w:rPr>
            </w:pPr>
          </w:p>
        </w:tc>
        <w:tc>
          <w:tcPr>
            <w:tcW w:w="510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9"/>
              <w:spacing w:before="0" w:beforeLines="0" w:after="0" w:afterLines="0" w:line="360" w:lineRule="auto"/>
              <w:jc w:val="both"/>
              <w:rPr>
                <w:sz w:val="24"/>
              </w:rPr>
            </w:pPr>
            <w:r>
              <w:rPr>
                <w:rFonts w:hint="eastAsia"/>
                <w:sz w:val="24"/>
              </w:rPr>
              <w:t>恢复平均耗时</w:t>
            </w:r>
          </w:p>
        </w:tc>
        <w:tc>
          <w:tcPr>
            <w:tcW w:w="16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pStyle w:val="29"/>
              <w:spacing w:before="0" w:beforeLines="0" w:after="0" w:afterLines="0" w:line="360" w:lineRule="auto"/>
              <w:jc w:val="center"/>
              <w:rPr>
                <w:sz w:val="24"/>
              </w:rPr>
            </w:pPr>
            <w:r>
              <w:rPr>
                <w:rFonts w:hint="eastAsia"/>
                <w:sz w:val="24"/>
              </w:rPr>
              <w:t>约2小时</w:t>
            </w:r>
          </w:p>
        </w:tc>
      </w:tr>
    </w:tbl>
    <w:p>
      <w:pPr>
        <w:pStyle w:val="3"/>
        <w:bidi w:val="0"/>
        <w:ind w:left="0"/>
        <w:rPr>
          <w:rFonts w:hint="eastAsia" w:ascii="宋体" w:hAnsi="宋体"/>
        </w:rPr>
      </w:pPr>
      <w:r>
        <w:rPr>
          <w:rFonts w:hint="eastAsia" w:ascii="宋体" w:hAnsi="宋体"/>
        </w:rPr>
        <w:t>知识产权要求</w:t>
      </w:r>
    </w:p>
    <w:p>
      <w:pPr>
        <w:ind w:firstLine="480"/>
        <w:rPr>
          <w:rFonts w:ascii="仿宋_GB2312" w:hAnsi="仿宋" w:eastAsia="仿宋_GB2312"/>
        </w:rPr>
      </w:pPr>
      <w:r>
        <w:rPr>
          <w:rFonts w:ascii="仿宋_GB2312" w:hAnsi="仿宋" w:eastAsia="仿宋_GB2312"/>
        </w:rPr>
        <w:t>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供应商应负责与第三方解决纠纷，若因此导致采购人损失的，采购人有权要求供应商赔偿采购人因此遭受的全部损失，包括但不限于直接损失、间接损失、诉讼费／仲裁费、律师费、公证费、鉴定费等。</w:t>
      </w:r>
    </w:p>
    <w:p>
      <w:pPr>
        <w:ind w:firstLine="480"/>
        <w:rPr>
          <w:rFonts w:ascii="仿宋_GB2312" w:hAnsi="仿宋" w:eastAsia="仿宋_GB2312"/>
        </w:rPr>
      </w:pPr>
      <w:r>
        <w:rPr>
          <w:rFonts w:ascii="仿宋_GB2312" w:hAnsi="仿宋" w:eastAsia="仿宋_GB2312"/>
        </w:rPr>
        <w:t>供应商应向项目采购单位作出自主或经授权的知识产权声明与承诺。供应商具有</w:t>
      </w:r>
      <w:r>
        <w:rPr>
          <w:rFonts w:hint="eastAsia" w:ascii="仿宋_GB2312" w:hAnsi="仿宋" w:eastAsia="仿宋_GB2312"/>
        </w:rPr>
        <w:t>智能推荐</w:t>
      </w:r>
      <w:r>
        <w:rPr>
          <w:rFonts w:ascii="仿宋_GB2312" w:hAnsi="仿宋" w:eastAsia="仿宋_GB2312"/>
        </w:rPr>
        <w:t>、</w:t>
      </w:r>
      <w:r>
        <w:rPr>
          <w:rFonts w:hint="eastAsia" w:ascii="仿宋_GB2312" w:hAnsi="仿宋" w:eastAsia="仿宋_GB2312"/>
        </w:rPr>
        <w:t>用户画像库</w:t>
      </w:r>
      <w:r>
        <w:rPr>
          <w:rFonts w:ascii="仿宋_GB2312" w:hAnsi="仿宋" w:eastAsia="仿宋_GB2312"/>
        </w:rPr>
        <w:t>、</w:t>
      </w:r>
      <w:r>
        <w:rPr>
          <w:rFonts w:hint="eastAsia" w:ascii="仿宋_GB2312" w:hAnsi="仿宋" w:eastAsia="仿宋_GB2312"/>
        </w:rPr>
        <w:t>个人用户专属空间</w:t>
      </w:r>
      <w:r>
        <w:rPr>
          <w:rFonts w:ascii="仿宋_GB2312" w:hAnsi="仿宋" w:eastAsia="仿宋_GB2312"/>
        </w:rPr>
        <w:t>、</w:t>
      </w:r>
      <w:r>
        <w:rPr>
          <w:rFonts w:hint="eastAsia" w:ascii="仿宋_GB2312" w:hAnsi="仿宋" w:eastAsia="仿宋_GB2312"/>
        </w:rPr>
        <w:t>企业用户专属空间</w:t>
      </w:r>
      <w:r>
        <w:rPr>
          <w:rFonts w:ascii="仿宋_GB2312" w:hAnsi="仿宋" w:eastAsia="仿宋_GB2312"/>
        </w:rPr>
        <w:t>、</w:t>
      </w:r>
      <w:r>
        <w:rPr>
          <w:rFonts w:hint="eastAsia" w:ascii="仿宋_GB2312" w:hAnsi="仿宋" w:eastAsia="仿宋_GB2312"/>
        </w:rPr>
        <w:t>政务知识库、智能运营、免申即享</w:t>
      </w:r>
      <w:r>
        <w:rPr>
          <w:rFonts w:ascii="仿宋_GB2312" w:hAnsi="仿宋" w:eastAsia="仿宋_GB2312"/>
        </w:rPr>
        <w:t>等与本次采购服务相关的知识产权，并能提供软件著作权等相关资质证明文件。</w:t>
      </w:r>
    </w:p>
    <w:p>
      <w:pPr>
        <w:ind w:firstLine="480"/>
        <w:rPr>
          <w:rFonts w:ascii="仿宋_GB2312" w:hAnsi="仿宋" w:eastAsia="仿宋_GB2312"/>
        </w:rPr>
      </w:pPr>
      <w:r>
        <w:rPr>
          <w:rFonts w:ascii="仿宋_GB2312" w:hAnsi="仿宋" w:eastAsia="仿宋_GB2312"/>
        </w:rPr>
        <w:t>供应商因履行本项目而产生的所有成果的知识产权等权利均归采购人所有，供应商应配合采购人进行相关权利登记或申请。未经采购人书面同意，供应商不得以任何形式使用或许可他人使用本项目成果的相关内容，不得擅自对外公开发表或向任何第三方透露。</w:t>
      </w:r>
    </w:p>
    <w:p>
      <w:pPr>
        <w:pStyle w:val="3"/>
        <w:bidi w:val="0"/>
        <w:ind w:left="0"/>
        <w:rPr>
          <w:rFonts w:hint="eastAsia" w:ascii="宋体" w:hAnsi="宋体"/>
        </w:rPr>
      </w:pPr>
      <w:r>
        <w:rPr>
          <w:rFonts w:hint="eastAsia" w:ascii="宋体" w:hAnsi="宋体"/>
        </w:rPr>
        <w:t>项目</w:t>
      </w:r>
      <w:r>
        <w:rPr>
          <w:rFonts w:hint="eastAsia"/>
          <w:lang w:val="en-US" w:eastAsia="zh-CN"/>
        </w:rPr>
        <w:t>采购清单及</w:t>
      </w:r>
      <w:r>
        <w:rPr>
          <w:rFonts w:hint="eastAsia" w:ascii="宋体" w:hAnsi="宋体"/>
        </w:rPr>
        <w:t>分包说明</w:t>
      </w:r>
    </w:p>
    <w:p>
      <w:pPr>
        <w:ind w:firstLine="480"/>
        <w:rPr>
          <w:rFonts w:ascii="仿宋_GB2312" w:hAnsi="仿宋" w:eastAsia="仿宋_GB2312"/>
        </w:rPr>
      </w:pPr>
      <w:r>
        <w:rPr>
          <w:rFonts w:hint="eastAsia" w:ascii="仿宋_GB2312" w:hAnsi="仿宋" w:eastAsia="仿宋_GB2312"/>
        </w:rPr>
        <w:t>本项目具体允许分包的服务内容如下表所示（注：标注“√”的服务内容表示允许进行分包，标注“×”的服务内容表示不允许进行分包）。</w:t>
      </w:r>
    </w:p>
    <w:tbl>
      <w:tblPr>
        <w:tblStyle w:val="15"/>
        <w:tblW w:w="8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557"/>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b/>
                <w:sz w:val="24"/>
              </w:rPr>
            </w:pPr>
            <w:r>
              <w:rPr>
                <w:rFonts w:hint="eastAsia"/>
                <w:b/>
                <w:sz w:val="24"/>
              </w:rPr>
              <w:t>序号</w:t>
            </w:r>
          </w:p>
        </w:tc>
        <w:tc>
          <w:tcPr>
            <w:tcW w:w="5557" w:type="dxa"/>
            <w:vAlign w:val="center"/>
          </w:tcPr>
          <w:p>
            <w:pPr>
              <w:pStyle w:val="29"/>
              <w:spacing w:before="0" w:beforeLines="0" w:after="0" w:afterLines="0" w:line="360" w:lineRule="auto"/>
              <w:jc w:val="center"/>
              <w:rPr>
                <w:b/>
                <w:sz w:val="24"/>
              </w:rPr>
            </w:pPr>
            <w:r>
              <w:rPr>
                <w:rFonts w:hint="eastAsia"/>
                <w:b/>
                <w:sz w:val="24"/>
              </w:rPr>
              <w:t>服务内容</w:t>
            </w:r>
          </w:p>
        </w:tc>
        <w:tc>
          <w:tcPr>
            <w:tcW w:w="2055" w:type="dxa"/>
            <w:vAlign w:val="center"/>
          </w:tcPr>
          <w:p>
            <w:pPr>
              <w:pStyle w:val="29"/>
              <w:spacing w:before="0" w:beforeLines="0" w:after="0" w:afterLines="0" w:line="360" w:lineRule="auto"/>
              <w:jc w:val="center"/>
              <w:rPr>
                <w:b/>
                <w:sz w:val="24"/>
              </w:rPr>
            </w:pPr>
            <w:r>
              <w:rPr>
                <w:rFonts w:hint="eastAsia"/>
                <w:b/>
                <w:sz w:val="24"/>
              </w:rPr>
              <w:t>是否允许分包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1</w:t>
            </w:r>
          </w:p>
        </w:tc>
        <w:tc>
          <w:tcPr>
            <w:tcW w:w="5557" w:type="dxa"/>
            <w:vAlign w:val="center"/>
          </w:tcPr>
          <w:p>
            <w:pPr>
              <w:pStyle w:val="29"/>
              <w:spacing w:before="0" w:beforeLines="0" w:after="0" w:afterLines="0" w:line="360" w:lineRule="auto"/>
              <w:rPr>
                <w:sz w:val="24"/>
              </w:rPr>
            </w:pPr>
            <w:r>
              <w:rPr>
                <w:rFonts w:hint="eastAsia"/>
                <w:sz w:val="24"/>
              </w:rPr>
              <w:t>综窗受理平台建设项目核心系统运行保障服务</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2</w:t>
            </w:r>
          </w:p>
        </w:tc>
        <w:tc>
          <w:tcPr>
            <w:tcW w:w="5557" w:type="dxa"/>
            <w:vAlign w:val="center"/>
          </w:tcPr>
          <w:p>
            <w:pPr>
              <w:pStyle w:val="29"/>
              <w:spacing w:before="0" w:beforeLines="0" w:after="0" w:afterLines="0" w:line="360" w:lineRule="auto"/>
              <w:rPr>
                <w:sz w:val="24"/>
              </w:rPr>
            </w:pPr>
            <w:r>
              <w:rPr>
                <w:rFonts w:hint="eastAsia"/>
                <w:sz w:val="24"/>
              </w:rPr>
              <w:t>长宁区电子材料库系统运行保障服务</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3</w:t>
            </w:r>
          </w:p>
        </w:tc>
        <w:tc>
          <w:tcPr>
            <w:tcW w:w="5557" w:type="dxa"/>
            <w:vAlign w:val="center"/>
          </w:tcPr>
          <w:p>
            <w:pPr>
              <w:pStyle w:val="29"/>
              <w:spacing w:before="0" w:beforeLines="0" w:after="0" w:afterLines="0" w:line="360" w:lineRule="auto"/>
              <w:rPr>
                <w:sz w:val="24"/>
              </w:rPr>
            </w:pPr>
            <w:r>
              <w:rPr>
                <w:rFonts w:hint="eastAsia"/>
                <w:sz w:val="24"/>
              </w:rPr>
              <w:t>长宁区自助终端系统运行保障服务</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4</w:t>
            </w:r>
          </w:p>
        </w:tc>
        <w:tc>
          <w:tcPr>
            <w:tcW w:w="5557" w:type="dxa"/>
            <w:vAlign w:val="center"/>
          </w:tcPr>
          <w:p>
            <w:pPr>
              <w:pStyle w:val="29"/>
              <w:spacing w:before="0" w:beforeLines="0" w:after="0" w:afterLines="0" w:line="360" w:lineRule="auto"/>
              <w:rPr>
                <w:sz w:val="24"/>
              </w:rPr>
            </w:pPr>
            <w:r>
              <w:rPr>
                <w:rFonts w:hint="eastAsia"/>
                <w:sz w:val="24"/>
              </w:rPr>
              <w:t>免申即享</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5</w:t>
            </w:r>
          </w:p>
        </w:tc>
        <w:tc>
          <w:tcPr>
            <w:tcW w:w="5557" w:type="dxa"/>
            <w:vAlign w:val="center"/>
          </w:tcPr>
          <w:p>
            <w:pPr>
              <w:pStyle w:val="29"/>
              <w:spacing w:before="0" w:beforeLines="0" w:after="0" w:afterLines="0" w:line="360" w:lineRule="auto"/>
              <w:rPr>
                <w:sz w:val="24"/>
              </w:rPr>
            </w:pPr>
            <w:r>
              <w:rPr>
                <w:rFonts w:hint="eastAsia"/>
                <w:sz w:val="24"/>
              </w:rPr>
              <w:t>精准推送运营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6</w:t>
            </w:r>
          </w:p>
        </w:tc>
        <w:tc>
          <w:tcPr>
            <w:tcW w:w="5557" w:type="dxa"/>
            <w:vAlign w:val="center"/>
          </w:tcPr>
          <w:p>
            <w:pPr>
              <w:pStyle w:val="29"/>
              <w:spacing w:before="0" w:beforeLines="0" w:after="0" w:afterLines="0" w:line="360" w:lineRule="auto"/>
              <w:rPr>
                <w:sz w:val="24"/>
              </w:rPr>
            </w:pPr>
            <w:r>
              <w:rPr>
                <w:rFonts w:hint="eastAsia"/>
                <w:sz w:val="24"/>
              </w:rPr>
              <w:t>主动提醒运营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7</w:t>
            </w:r>
          </w:p>
        </w:tc>
        <w:tc>
          <w:tcPr>
            <w:tcW w:w="5557" w:type="dxa"/>
            <w:vAlign w:val="center"/>
          </w:tcPr>
          <w:p>
            <w:pPr>
              <w:pStyle w:val="29"/>
              <w:spacing w:before="0" w:beforeLines="0" w:after="0" w:afterLines="0" w:line="360" w:lineRule="auto"/>
              <w:rPr>
                <w:sz w:val="24"/>
              </w:rPr>
            </w:pPr>
            <w:r>
              <w:rPr>
                <w:rFonts w:hint="eastAsia"/>
                <w:sz w:val="24"/>
              </w:rPr>
              <w:t>画像标签运营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8</w:t>
            </w:r>
          </w:p>
        </w:tc>
        <w:tc>
          <w:tcPr>
            <w:tcW w:w="5557" w:type="dxa"/>
            <w:vAlign w:val="center"/>
          </w:tcPr>
          <w:p>
            <w:pPr>
              <w:pStyle w:val="29"/>
              <w:spacing w:before="0" w:beforeLines="0" w:after="0" w:afterLines="0" w:line="360" w:lineRule="auto"/>
              <w:rPr>
                <w:sz w:val="24"/>
              </w:rPr>
            </w:pPr>
            <w:r>
              <w:rPr>
                <w:rFonts w:hint="eastAsia"/>
                <w:sz w:val="24"/>
              </w:rPr>
              <w:t>属地化服务运营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9</w:t>
            </w:r>
          </w:p>
        </w:tc>
        <w:tc>
          <w:tcPr>
            <w:tcW w:w="5557" w:type="dxa"/>
            <w:vAlign w:val="center"/>
          </w:tcPr>
          <w:p>
            <w:pPr>
              <w:pStyle w:val="29"/>
              <w:spacing w:before="0" w:beforeLines="0" w:after="0" w:afterLines="0" w:line="360" w:lineRule="auto"/>
              <w:rPr>
                <w:sz w:val="24"/>
              </w:rPr>
            </w:pPr>
            <w:r>
              <w:rPr>
                <w:rFonts w:hint="eastAsia"/>
                <w:sz w:val="24"/>
              </w:rPr>
              <w:t>积分场景运营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10</w:t>
            </w:r>
          </w:p>
        </w:tc>
        <w:tc>
          <w:tcPr>
            <w:tcW w:w="5557" w:type="dxa"/>
            <w:vAlign w:val="center"/>
          </w:tcPr>
          <w:p>
            <w:pPr>
              <w:pStyle w:val="29"/>
              <w:spacing w:before="0" w:beforeLines="0" w:after="0" w:afterLines="0" w:line="360" w:lineRule="auto"/>
              <w:rPr>
                <w:sz w:val="24"/>
              </w:rPr>
            </w:pPr>
            <w:r>
              <w:rPr>
                <w:rFonts w:hint="eastAsia"/>
                <w:sz w:val="24"/>
              </w:rPr>
              <w:t>智能化服务接入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11</w:t>
            </w:r>
          </w:p>
        </w:tc>
        <w:tc>
          <w:tcPr>
            <w:tcW w:w="5557" w:type="dxa"/>
            <w:vAlign w:val="center"/>
          </w:tcPr>
          <w:p>
            <w:pPr>
              <w:pStyle w:val="29"/>
              <w:spacing w:before="0" w:beforeLines="0" w:after="0" w:afterLines="0" w:line="360" w:lineRule="auto"/>
              <w:rPr>
                <w:sz w:val="24"/>
              </w:rPr>
            </w:pPr>
            <w:r>
              <w:rPr>
                <w:rFonts w:hint="eastAsia"/>
                <w:sz w:val="24"/>
              </w:rPr>
              <w:t>区级知识库运营</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12</w:t>
            </w:r>
          </w:p>
        </w:tc>
        <w:tc>
          <w:tcPr>
            <w:tcW w:w="5557" w:type="dxa"/>
            <w:vAlign w:val="center"/>
          </w:tcPr>
          <w:p>
            <w:pPr>
              <w:pStyle w:val="29"/>
              <w:spacing w:before="0" w:beforeLines="0" w:after="0" w:afterLines="0" w:line="360" w:lineRule="auto"/>
              <w:rPr>
                <w:sz w:val="24"/>
              </w:rPr>
            </w:pPr>
            <w:r>
              <w:rPr>
                <w:rFonts w:hint="eastAsia"/>
                <w:sz w:val="24"/>
              </w:rPr>
              <w:t>市民云长宁旗舰店运营服务</w:t>
            </w:r>
          </w:p>
        </w:tc>
        <w:tc>
          <w:tcPr>
            <w:tcW w:w="2055" w:type="dxa"/>
          </w:tcPr>
          <w:p>
            <w:pPr>
              <w:pStyle w:val="29"/>
              <w:spacing w:before="0" w:beforeLines="0" w:after="0" w:afterLines="0" w:line="360" w:lineRule="auto"/>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9"/>
              <w:spacing w:before="0" w:beforeLines="0" w:after="0" w:afterLines="0" w:line="360" w:lineRule="auto"/>
              <w:jc w:val="center"/>
              <w:rPr>
                <w:sz w:val="24"/>
              </w:rPr>
            </w:pPr>
            <w:r>
              <w:rPr>
                <w:rFonts w:hint="eastAsia"/>
                <w:sz w:val="24"/>
              </w:rPr>
              <w:t>1</w:t>
            </w:r>
            <w:r>
              <w:rPr>
                <w:sz w:val="24"/>
              </w:rPr>
              <w:t>3</w:t>
            </w:r>
          </w:p>
        </w:tc>
        <w:tc>
          <w:tcPr>
            <w:tcW w:w="5557" w:type="dxa"/>
            <w:vAlign w:val="center"/>
          </w:tcPr>
          <w:p>
            <w:pPr>
              <w:pStyle w:val="29"/>
              <w:spacing w:before="0" w:beforeLines="0" w:after="0" w:afterLines="0" w:line="360" w:lineRule="auto"/>
              <w:rPr>
                <w:rFonts w:hint="eastAsia" w:eastAsia="仿宋"/>
                <w:sz w:val="24"/>
                <w:lang w:eastAsia="zh-CN"/>
              </w:rPr>
            </w:pPr>
            <w:r>
              <w:rPr>
                <w:rFonts w:hint="eastAsia"/>
                <w:sz w:val="24"/>
              </w:rPr>
              <w:t>企业云长宁旗舰店运营</w:t>
            </w:r>
            <w:r>
              <w:rPr>
                <w:rFonts w:hint="eastAsia"/>
                <w:sz w:val="24"/>
                <w:lang w:val="en-US" w:eastAsia="zh-CN"/>
              </w:rPr>
              <w:t>服务</w:t>
            </w:r>
            <w:bookmarkStart w:id="3" w:name="_GoBack"/>
            <w:bookmarkEnd w:id="3"/>
          </w:p>
        </w:tc>
        <w:tc>
          <w:tcPr>
            <w:tcW w:w="2055" w:type="dxa"/>
          </w:tcPr>
          <w:p>
            <w:pPr>
              <w:pStyle w:val="29"/>
              <w:spacing w:before="0" w:beforeLines="0" w:after="0" w:afterLines="0" w:line="360" w:lineRule="auto"/>
              <w:jc w:val="center"/>
              <w:rPr>
                <w:sz w:val="24"/>
              </w:rPr>
            </w:pPr>
            <w:r>
              <w:rPr>
                <w:rFonts w:hint="eastAsia"/>
                <w:sz w:val="24"/>
              </w:rPr>
              <w:t>×</w:t>
            </w:r>
          </w:p>
        </w:tc>
      </w:tr>
    </w:tbl>
    <w:p>
      <w:pPr>
        <w:spacing w:before="156" w:after="156" w:line="240" w:lineRule="auto"/>
        <w:ind w:firstLine="0" w:firstLineChars="0"/>
        <w:jc w:val="left"/>
        <w:rPr>
          <w:color w:val="000000"/>
        </w:rPr>
      </w:pPr>
    </w:p>
    <w:p>
      <w:pPr>
        <w:snapToGrid w:val="0"/>
        <w:spacing w:line="360" w:lineRule="auto"/>
        <w:ind w:firstLine="0" w:firstLineChars="0"/>
        <w:rPr>
          <w:rFonts w:ascii="仿宋_GB2312" w:hAnsi="仿宋" w:eastAsia="仿宋_GB2312"/>
          <w:color w:val="000000"/>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454"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rFonts w:hint="default" w:eastAsia="仿宋"/>
        <w:lang w:val="en-US" w:eastAsia="zh-CN"/>
      </w:rPr>
    </w:pPr>
    <w:r>
      <w:rPr>
        <w:rFonts w:hint="eastAsia"/>
        <w:lang w:val="en-US" w:eastAsia="zh-CN"/>
      </w:rPr>
      <w:t>ZC20260036      长宁区2026年“一网通办”区级配套服务竞争性磋商项目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ascii="黑体" w:hAnsi="黑体" w:eastAsia="黑体" w:cs="黑体"/>
        <w:b w:val="0"/>
        <w:bCs/>
        <w:i w:val="0"/>
        <w:sz w:val="30"/>
        <w:szCs w:val="30"/>
      </w:rPr>
    </w:lvl>
    <w:lvl w:ilvl="1" w:tentative="0">
      <w:start w:val="1"/>
      <w:numFmt w:val="decimal"/>
      <w:pStyle w:val="3"/>
      <w:isLgl/>
      <w:suff w:val="nothing"/>
      <w:lvlText w:val="%1.%2、"/>
      <w:lvlJc w:val="left"/>
      <w:pPr>
        <w:ind w:left="567" w:hanging="567"/>
      </w:pPr>
      <w:rPr>
        <w:rFonts w:hint="default" w:ascii="Times New Roman" w:hAnsi="Times New Roman" w:eastAsia="宋体" w:cs="Times New Roman"/>
        <w:b w:val="0"/>
        <w:bCs/>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4"/>
      <w:isLgl/>
      <w:suff w:val="nothing"/>
      <w:lvlText w:val="%1.%2.%3、"/>
      <w:lvlJc w:val="left"/>
      <w:pPr>
        <w:ind w:left="1069" w:hanging="1069"/>
      </w:pPr>
      <w:rPr>
        <w:rFonts w:hint="default" w:ascii="Times New Roman" w:hAnsi="Times New Roman" w:eastAsia="宋体" w:cs="Times New Roman"/>
        <w:b w:val="0"/>
        <w:bCs/>
        <w:i w:val="0"/>
        <w:sz w:val="28"/>
      </w:rPr>
    </w:lvl>
    <w:lvl w:ilvl="3" w:tentative="0">
      <w:start w:val="1"/>
      <w:numFmt w:val="decimal"/>
      <w:pStyle w:val="5"/>
      <w:isLgl/>
      <w:suff w:val="nothing"/>
      <w:lvlText w:val="%1.%2.%3.%4、"/>
      <w:lvlJc w:val="left"/>
      <w:pPr>
        <w:ind w:left="851" w:hanging="851"/>
      </w:pPr>
      <w:rPr>
        <w:rFonts w:hint="default" w:ascii="Times New Roman" w:hAnsi="Times New Roman" w:eastAsia="宋体" w:cs="Times New Roman"/>
        <w:b w:val="0"/>
        <w:bCs/>
        <w:i w:val="0"/>
        <w:sz w:val="24"/>
        <w:szCs w:val="24"/>
      </w:rPr>
    </w:lvl>
    <w:lvl w:ilvl="4" w:tentative="0">
      <w:start w:val="1"/>
      <w:numFmt w:val="decimal"/>
      <w:pStyle w:val="6"/>
      <w:isLgl/>
      <w:suff w:val="nothing"/>
      <w:lvlText w:val="%1.%2.%3.%4.%5、"/>
      <w:lvlJc w:val="left"/>
      <w:pPr>
        <w:ind w:left="992" w:hanging="992"/>
      </w:pPr>
      <w:rPr>
        <w:rFonts w:hint="eastAsia" w:ascii="宋体" w:hAnsi="宋体" w:eastAsia="宋体"/>
        <w:b/>
        <w:i w:val="0"/>
        <w:sz w:val="24"/>
      </w:rPr>
    </w:lvl>
    <w:lvl w:ilvl="5" w:tentative="0">
      <w:start w:val="1"/>
      <w:numFmt w:val="decimal"/>
      <w:pStyle w:val="7"/>
      <w:isLgl/>
      <w:suff w:val="nothing"/>
      <w:lvlText w:val="%1.%2.%3.%4.%5.%6、"/>
      <w:lvlJc w:val="left"/>
      <w:pPr>
        <w:ind w:left="1134" w:hanging="1134"/>
      </w:pPr>
      <w:rPr>
        <w:rFonts w:hint="eastAsia" w:ascii="宋体" w:hAnsi="宋体" w:eastAsia="宋体"/>
        <w:b/>
        <w:i w:val="0"/>
        <w:sz w:val="24"/>
      </w:rPr>
    </w:lvl>
    <w:lvl w:ilvl="6" w:tentative="0">
      <w:start w:val="1"/>
      <w:numFmt w:val="decimal"/>
      <w:pStyle w:val="8"/>
      <w:isLgl/>
      <w:suff w:val="nothing"/>
      <w:lvlText w:val="%1.%2.%3.%4.%5.%6.%7、"/>
      <w:lvlJc w:val="left"/>
      <w:pPr>
        <w:ind w:left="1276" w:hanging="1276"/>
      </w:pPr>
      <w:rPr>
        <w:rFonts w:hint="eastAsia" w:ascii="宋体" w:hAnsi="宋体" w:eastAsia="宋体"/>
        <w:b/>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7" w:tentative="0">
      <w:start w:val="1"/>
      <w:numFmt w:val="decimal"/>
      <w:pStyle w:val="9"/>
      <w:isLgl/>
      <w:suff w:val="nothing"/>
      <w:lvlText w:val="%1.%2.%3.%4.%5.%6.%7.%8、"/>
      <w:lvlJc w:val="left"/>
      <w:pPr>
        <w:ind w:left="1418" w:hanging="1418"/>
      </w:pPr>
      <w:rPr>
        <w:rFonts w:hint="eastAsia" w:ascii="宋体" w:hAnsi="宋体" w:eastAsia="宋体"/>
        <w:b/>
        <w:i w:val="0"/>
        <w:sz w:val="24"/>
      </w:rPr>
    </w:lvl>
    <w:lvl w:ilvl="8" w:tentative="0">
      <w:start w:val="1"/>
      <w:numFmt w:val="decimal"/>
      <w:pStyle w:val="10"/>
      <w:isLgl/>
      <w:suff w:val="nothing"/>
      <w:lvlText w:val="%1.%2.%3.%4.%5.%6.%7.%8.%9、"/>
      <w:lvlJc w:val="left"/>
      <w:pPr>
        <w:ind w:left="1559" w:hanging="1559"/>
      </w:pPr>
      <w:rPr>
        <w:rFonts w:hint="eastAsia" w:ascii="宋体" w:hAnsi="宋体" w:eastAsia="宋体" w:cs="Times New Roman"/>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mN2Y4Y2ZkMzRlZmNhZWQyNjQ4Njg2ODVkN2VlMjkifQ=="/>
    <w:docVar w:name="KSO_WPS_MARK_KEY" w:val="5c8ac2be-1e68-419e-b956-0ec51ce0c0ac"/>
  </w:docVars>
  <w:rsids>
    <w:rsidRoot w:val="00100CC3"/>
    <w:rsid w:val="000009EA"/>
    <w:rsid w:val="00000C56"/>
    <w:rsid w:val="0000109F"/>
    <w:rsid w:val="000022AA"/>
    <w:rsid w:val="00002782"/>
    <w:rsid w:val="00003FBF"/>
    <w:rsid w:val="00004DC2"/>
    <w:rsid w:val="00005B64"/>
    <w:rsid w:val="00005DB8"/>
    <w:rsid w:val="000062A0"/>
    <w:rsid w:val="00007940"/>
    <w:rsid w:val="00010041"/>
    <w:rsid w:val="00010145"/>
    <w:rsid w:val="00010240"/>
    <w:rsid w:val="00010BEE"/>
    <w:rsid w:val="000115C4"/>
    <w:rsid w:val="00011717"/>
    <w:rsid w:val="00011A8C"/>
    <w:rsid w:val="000124E2"/>
    <w:rsid w:val="00012A53"/>
    <w:rsid w:val="00013912"/>
    <w:rsid w:val="00014A98"/>
    <w:rsid w:val="00014AEE"/>
    <w:rsid w:val="000160D0"/>
    <w:rsid w:val="00016A16"/>
    <w:rsid w:val="0001779A"/>
    <w:rsid w:val="00017E5D"/>
    <w:rsid w:val="00021939"/>
    <w:rsid w:val="00022B95"/>
    <w:rsid w:val="000232ED"/>
    <w:rsid w:val="0002663E"/>
    <w:rsid w:val="000268AE"/>
    <w:rsid w:val="00027EEC"/>
    <w:rsid w:val="0003004A"/>
    <w:rsid w:val="000302F6"/>
    <w:rsid w:val="00033B9D"/>
    <w:rsid w:val="0003407B"/>
    <w:rsid w:val="000344E2"/>
    <w:rsid w:val="000349B3"/>
    <w:rsid w:val="0003568E"/>
    <w:rsid w:val="0003692D"/>
    <w:rsid w:val="00040CE9"/>
    <w:rsid w:val="00040D7D"/>
    <w:rsid w:val="00040F78"/>
    <w:rsid w:val="000411C6"/>
    <w:rsid w:val="000426F4"/>
    <w:rsid w:val="00042989"/>
    <w:rsid w:val="000438EF"/>
    <w:rsid w:val="0004427B"/>
    <w:rsid w:val="000456F4"/>
    <w:rsid w:val="000466B3"/>
    <w:rsid w:val="00046C01"/>
    <w:rsid w:val="00050265"/>
    <w:rsid w:val="000535C0"/>
    <w:rsid w:val="00054E82"/>
    <w:rsid w:val="00055FF7"/>
    <w:rsid w:val="000562B0"/>
    <w:rsid w:val="00057905"/>
    <w:rsid w:val="00057B66"/>
    <w:rsid w:val="00060659"/>
    <w:rsid w:val="000622CA"/>
    <w:rsid w:val="000638CD"/>
    <w:rsid w:val="0006393B"/>
    <w:rsid w:val="00063E67"/>
    <w:rsid w:val="00064D5C"/>
    <w:rsid w:val="000658D7"/>
    <w:rsid w:val="00066C7F"/>
    <w:rsid w:val="00067E70"/>
    <w:rsid w:val="0007053E"/>
    <w:rsid w:val="000708B4"/>
    <w:rsid w:val="00072CD0"/>
    <w:rsid w:val="00073719"/>
    <w:rsid w:val="00073925"/>
    <w:rsid w:val="00073CEE"/>
    <w:rsid w:val="000747C6"/>
    <w:rsid w:val="00075B84"/>
    <w:rsid w:val="00075DBA"/>
    <w:rsid w:val="0007643F"/>
    <w:rsid w:val="00076C1D"/>
    <w:rsid w:val="00077AE7"/>
    <w:rsid w:val="00081229"/>
    <w:rsid w:val="00081578"/>
    <w:rsid w:val="00081AE3"/>
    <w:rsid w:val="00081BF9"/>
    <w:rsid w:val="00082B80"/>
    <w:rsid w:val="00082E5C"/>
    <w:rsid w:val="00084180"/>
    <w:rsid w:val="0008486D"/>
    <w:rsid w:val="00084DBA"/>
    <w:rsid w:val="0008541A"/>
    <w:rsid w:val="00086623"/>
    <w:rsid w:val="00086A67"/>
    <w:rsid w:val="00086FD3"/>
    <w:rsid w:val="00087376"/>
    <w:rsid w:val="0009024B"/>
    <w:rsid w:val="000907FF"/>
    <w:rsid w:val="000928E3"/>
    <w:rsid w:val="0009336E"/>
    <w:rsid w:val="000941D7"/>
    <w:rsid w:val="0009449A"/>
    <w:rsid w:val="00095913"/>
    <w:rsid w:val="00095965"/>
    <w:rsid w:val="00095FDF"/>
    <w:rsid w:val="000965B0"/>
    <w:rsid w:val="00096601"/>
    <w:rsid w:val="00097993"/>
    <w:rsid w:val="00097AF8"/>
    <w:rsid w:val="00097E90"/>
    <w:rsid w:val="000A07D8"/>
    <w:rsid w:val="000A0F43"/>
    <w:rsid w:val="000A14AA"/>
    <w:rsid w:val="000A258E"/>
    <w:rsid w:val="000A360D"/>
    <w:rsid w:val="000A4B6B"/>
    <w:rsid w:val="000A5D70"/>
    <w:rsid w:val="000A6FCA"/>
    <w:rsid w:val="000A7600"/>
    <w:rsid w:val="000B00B8"/>
    <w:rsid w:val="000B04AB"/>
    <w:rsid w:val="000B0AE7"/>
    <w:rsid w:val="000B0C9E"/>
    <w:rsid w:val="000B10C6"/>
    <w:rsid w:val="000B1AB0"/>
    <w:rsid w:val="000B219A"/>
    <w:rsid w:val="000B5BCD"/>
    <w:rsid w:val="000C1BCF"/>
    <w:rsid w:val="000C2AD6"/>
    <w:rsid w:val="000C32AF"/>
    <w:rsid w:val="000C3710"/>
    <w:rsid w:val="000C4B5C"/>
    <w:rsid w:val="000C4C34"/>
    <w:rsid w:val="000C51D7"/>
    <w:rsid w:val="000C5A81"/>
    <w:rsid w:val="000C6494"/>
    <w:rsid w:val="000D0125"/>
    <w:rsid w:val="000D0BB4"/>
    <w:rsid w:val="000D12A9"/>
    <w:rsid w:val="000D173F"/>
    <w:rsid w:val="000D2A96"/>
    <w:rsid w:val="000D3010"/>
    <w:rsid w:val="000D340C"/>
    <w:rsid w:val="000D5B49"/>
    <w:rsid w:val="000D5B9E"/>
    <w:rsid w:val="000E07B1"/>
    <w:rsid w:val="000E15DB"/>
    <w:rsid w:val="000E160F"/>
    <w:rsid w:val="000E2831"/>
    <w:rsid w:val="000E2874"/>
    <w:rsid w:val="000E30D0"/>
    <w:rsid w:val="000E3743"/>
    <w:rsid w:val="000E4640"/>
    <w:rsid w:val="000E4DF6"/>
    <w:rsid w:val="000E57C6"/>
    <w:rsid w:val="000E5ABE"/>
    <w:rsid w:val="000E6899"/>
    <w:rsid w:val="000E799C"/>
    <w:rsid w:val="000F1BCB"/>
    <w:rsid w:val="000F2868"/>
    <w:rsid w:val="000F3EA4"/>
    <w:rsid w:val="000F4848"/>
    <w:rsid w:val="000F4EC9"/>
    <w:rsid w:val="000F5BD2"/>
    <w:rsid w:val="000F662E"/>
    <w:rsid w:val="000F7022"/>
    <w:rsid w:val="000F7C56"/>
    <w:rsid w:val="001002E4"/>
    <w:rsid w:val="001007D8"/>
    <w:rsid w:val="00100CC3"/>
    <w:rsid w:val="00101EBE"/>
    <w:rsid w:val="0010273E"/>
    <w:rsid w:val="00103BAC"/>
    <w:rsid w:val="00103E9F"/>
    <w:rsid w:val="0010557E"/>
    <w:rsid w:val="0010643C"/>
    <w:rsid w:val="00106474"/>
    <w:rsid w:val="0010760A"/>
    <w:rsid w:val="0010765C"/>
    <w:rsid w:val="001078DA"/>
    <w:rsid w:val="00111202"/>
    <w:rsid w:val="0011240C"/>
    <w:rsid w:val="001125E8"/>
    <w:rsid w:val="001143F6"/>
    <w:rsid w:val="001144A0"/>
    <w:rsid w:val="001144B5"/>
    <w:rsid w:val="00115312"/>
    <w:rsid w:val="00116BAF"/>
    <w:rsid w:val="00116D98"/>
    <w:rsid w:val="00117A0F"/>
    <w:rsid w:val="00117A58"/>
    <w:rsid w:val="00117B12"/>
    <w:rsid w:val="00117DED"/>
    <w:rsid w:val="001206B6"/>
    <w:rsid w:val="00120896"/>
    <w:rsid w:val="001211E2"/>
    <w:rsid w:val="0012250B"/>
    <w:rsid w:val="001229CD"/>
    <w:rsid w:val="00123E4B"/>
    <w:rsid w:val="00124828"/>
    <w:rsid w:val="00124E25"/>
    <w:rsid w:val="00125650"/>
    <w:rsid w:val="00126067"/>
    <w:rsid w:val="00126345"/>
    <w:rsid w:val="00130796"/>
    <w:rsid w:val="001320FB"/>
    <w:rsid w:val="00133310"/>
    <w:rsid w:val="0013412E"/>
    <w:rsid w:val="00134165"/>
    <w:rsid w:val="001360E8"/>
    <w:rsid w:val="00136588"/>
    <w:rsid w:val="00137924"/>
    <w:rsid w:val="00137A32"/>
    <w:rsid w:val="00137CED"/>
    <w:rsid w:val="00142970"/>
    <w:rsid w:val="001436E3"/>
    <w:rsid w:val="0014529A"/>
    <w:rsid w:val="001457AF"/>
    <w:rsid w:val="00145AF8"/>
    <w:rsid w:val="001460C3"/>
    <w:rsid w:val="001464AF"/>
    <w:rsid w:val="00146763"/>
    <w:rsid w:val="001507B7"/>
    <w:rsid w:val="00151CCE"/>
    <w:rsid w:val="0015265F"/>
    <w:rsid w:val="00153D1E"/>
    <w:rsid w:val="001552BD"/>
    <w:rsid w:val="00157005"/>
    <w:rsid w:val="001609E2"/>
    <w:rsid w:val="001615AA"/>
    <w:rsid w:val="0016291C"/>
    <w:rsid w:val="00162E24"/>
    <w:rsid w:val="0016390F"/>
    <w:rsid w:val="00166184"/>
    <w:rsid w:val="001668FF"/>
    <w:rsid w:val="00167D89"/>
    <w:rsid w:val="00170733"/>
    <w:rsid w:val="00171273"/>
    <w:rsid w:val="00172189"/>
    <w:rsid w:val="00172352"/>
    <w:rsid w:val="001730B5"/>
    <w:rsid w:val="0017538C"/>
    <w:rsid w:val="00176FB6"/>
    <w:rsid w:val="00180497"/>
    <w:rsid w:val="00181BD2"/>
    <w:rsid w:val="00183375"/>
    <w:rsid w:val="00183D8E"/>
    <w:rsid w:val="0018527C"/>
    <w:rsid w:val="0018538D"/>
    <w:rsid w:val="00185C08"/>
    <w:rsid w:val="00185E62"/>
    <w:rsid w:val="00185F68"/>
    <w:rsid w:val="00186432"/>
    <w:rsid w:val="00187D1E"/>
    <w:rsid w:val="00190754"/>
    <w:rsid w:val="00190CB3"/>
    <w:rsid w:val="00193256"/>
    <w:rsid w:val="00194DB0"/>
    <w:rsid w:val="00195DB7"/>
    <w:rsid w:val="001962A9"/>
    <w:rsid w:val="00196468"/>
    <w:rsid w:val="001970E8"/>
    <w:rsid w:val="001A1020"/>
    <w:rsid w:val="001A124B"/>
    <w:rsid w:val="001A2DDB"/>
    <w:rsid w:val="001A334D"/>
    <w:rsid w:val="001A3ADC"/>
    <w:rsid w:val="001A3E2D"/>
    <w:rsid w:val="001A500E"/>
    <w:rsid w:val="001A6DBA"/>
    <w:rsid w:val="001A7053"/>
    <w:rsid w:val="001B04E2"/>
    <w:rsid w:val="001B264E"/>
    <w:rsid w:val="001B357F"/>
    <w:rsid w:val="001B41CD"/>
    <w:rsid w:val="001B46F7"/>
    <w:rsid w:val="001B4895"/>
    <w:rsid w:val="001B5824"/>
    <w:rsid w:val="001B5A3C"/>
    <w:rsid w:val="001B7A2A"/>
    <w:rsid w:val="001B7B08"/>
    <w:rsid w:val="001C08E4"/>
    <w:rsid w:val="001C0989"/>
    <w:rsid w:val="001C1D5E"/>
    <w:rsid w:val="001C1E90"/>
    <w:rsid w:val="001C247B"/>
    <w:rsid w:val="001C2FF3"/>
    <w:rsid w:val="001C3EA0"/>
    <w:rsid w:val="001C6F2B"/>
    <w:rsid w:val="001D06F5"/>
    <w:rsid w:val="001D0DD0"/>
    <w:rsid w:val="001D17AC"/>
    <w:rsid w:val="001D2D4C"/>
    <w:rsid w:val="001D378E"/>
    <w:rsid w:val="001D3CA0"/>
    <w:rsid w:val="001D4B61"/>
    <w:rsid w:val="001D4E7C"/>
    <w:rsid w:val="001D5C97"/>
    <w:rsid w:val="001D5F80"/>
    <w:rsid w:val="001D6F17"/>
    <w:rsid w:val="001D7C1F"/>
    <w:rsid w:val="001E039C"/>
    <w:rsid w:val="001E0F10"/>
    <w:rsid w:val="001E1C20"/>
    <w:rsid w:val="001E237D"/>
    <w:rsid w:val="001E3B7D"/>
    <w:rsid w:val="001E3D8E"/>
    <w:rsid w:val="001E4FCB"/>
    <w:rsid w:val="001E556E"/>
    <w:rsid w:val="001E6BD1"/>
    <w:rsid w:val="001E773D"/>
    <w:rsid w:val="001F0CEC"/>
    <w:rsid w:val="001F1AE6"/>
    <w:rsid w:val="001F29CA"/>
    <w:rsid w:val="001F38E8"/>
    <w:rsid w:val="001F4072"/>
    <w:rsid w:val="001F4FDC"/>
    <w:rsid w:val="001F5EA8"/>
    <w:rsid w:val="001F67D5"/>
    <w:rsid w:val="001F7413"/>
    <w:rsid w:val="001F7C3D"/>
    <w:rsid w:val="00200E1B"/>
    <w:rsid w:val="00202B88"/>
    <w:rsid w:val="0020307C"/>
    <w:rsid w:val="00203F4D"/>
    <w:rsid w:val="00204149"/>
    <w:rsid w:val="002044EB"/>
    <w:rsid w:val="00205254"/>
    <w:rsid w:val="002056E8"/>
    <w:rsid w:val="00205CA0"/>
    <w:rsid w:val="00205CFF"/>
    <w:rsid w:val="00210A02"/>
    <w:rsid w:val="002130EB"/>
    <w:rsid w:val="0021319D"/>
    <w:rsid w:val="00213773"/>
    <w:rsid w:val="00215ABF"/>
    <w:rsid w:val="00215C66"/>
    <w:rsid w:val="0022201C"/>
    <w:rsid w:val="00223A08"/>
    <w:rsid w:val="002261D4"/>
    <w:rsid w:val="002310B8"/>
    <w:rsid w:val="0023203E"/>
    <w:rsid w:val="00233F57"/>
    <w:rsid w:val="00234B52"/>
    <w:rsid w:val="00234FA8"/>
    <w:rsid w:val="00235307"/>
    <w:rsid w:val="00235C24"/>
    <w:rsid w:val="00235F03"/>
    <w:rsid w:val="00237037"/>
    <w:rsid w:val="00237311"/>
    <w:rsid w:val="00237377"/>
    <w:rsid w:val="002377B0"/>
    <w:rsid w:val="002401B5"/>
    <w:rsid w:val="00240D4D"/>
    <w:rsid w:val="002424FF"/>
    <w:rsid w:val="00242CED"/>
    <w:rsid w:val="00243BA2"/>
    <w:rsid w:val="00243E9E"/>
    <w:rsid w:val="002442E9"/>
    <w:rsid w:val="002446C1"/>
    <w:rsid w:val="00244BEC"/>
    <w:rsid w:val="00245A04"/>
    <w:rsid w:val="00245BCD"/>
    <w:rsid w:val="00245CE4"/>
    <w:rsid w:val="002466ED"/>
    <w:rsid w:val="00246AFD"/>
    <w:rsid w:val="00246C39"/>
    <w:rsid w:val="00251B5D"/>
    <w:rsid w:val="00252118"/>
    <w:rsid w:val="00254A52"/>
    <w:rsid w:val="00255D94"/>
    <w:rsid w:val="00256671"/>
    <w:rsid w:val="00256AAD"/>
    <w:rsid w:val="00256F92"/>
    <w:rsid w:val="00261A60"/>
    <w:rsid w:val="00261F0A"/>
    <w:rsid w:val="00261F73"/>
    <w:rsid w:val="00262F02"/>
    <w:rsid w:val="002641D3"/>
    <w:rsid w:val="002653DE"/>
    <w:rsid w:val="00265DCB"/>
    <w:rsid w:val="00265ED1"/>
    <w:rsid w:val="00267744"/>
    <w:rsid w:val="00270B85"/>
    <w:rsid w:val="002720AF"/>
    <w:rsid w:val="00273F45"/>
    <w:rsid w:val="00274242"/>
    <w:rsid w:val="0027442C"/>
    <w:rsid w:val="0027449C"/>
    <w:rsid w:val="002756AC"/>
    <w:rsid w:val="00275C57"/>
    <w:rsid w:val="002763F9"/>
    <w:rsid w:val="00276712"/>
    <w:rsid w:val="002777DE"/>
    <w:rsid w:val="00277F50"/>
    <w:rsid w:val="00280095"/>
    <w:rsid w:val="00282169"/>
    <w:rsid w:val="00282305"/>
    <w:rsid w:val="002846B6"/>
    <w:rsid w:val="00284DF3"/>
    <w:rsid w:val="0028773C"/>
    <w:rsid w:val="002927B9"/>
    <w:rsid w:val="00292B99"/>
    <w:rsid w:val="00295610"/>
    <w:rsid w:val="00295F75"/>
    <w:rsid w:val="002963D1"/>
    <w:rsid w:val="002A05D8"/>
    <w:rsid w:val="002A2EB7"/>
    <w:rsid w:val="002A2FDC"/>
    <w:rsid w:val="002A3F2F"/>
    <w:rsid w:val="002A5203"/>
    <w:rsid w:val="002A5F10"/>
    <w:rsid w:val="002A7788"/>
    <w:rsid w:val="002B079F"/>
    <w:rsid w:val="002B0998"/>
    <w:rsid w:val="002B1250"/>
    <w:rsid w:val="002B20A8"/>
    <w:rsid w:val="002B25DA"/>
    <w:rsid w:val="002B341F"/>
    <w:rsid w:val="002B41D8"/>
    <w:rsid w:val="002B4A8C"/>
    <w:rsid w:val="002B4E4B"/>
    <w:rsid w:val="002B5F49"/>
    <w:rsid w:val="002B6DC8"/>
    <w:rsid w:val="002B6E71"/>
    <w:rsid w:val="002B7E11"/>
    <w:rsid w:val="002B7FAA"/>
    <w:rsid w:val="002C07BE"/>
    <w:rsid w:val="002C15D1"/>
    <w:rsid w:val="002C261D"/>
    <w:rsid w:val="002C3140"/>
    <w:rsid w:val="002C42C9"/>
    <w:rsid w:val="002C4C26"/>
    <w:rsid w:val="002C53F7"/>
    <w:rsid w:val="002C5F14"/>
    <w:rsid w:val="002C64EB"/>
    <w:rsid w:val="002C6CAC"/>
    <w:rsid w:val="002D14E4"/>
    <w:rsid w:val="002D175D"/>
    <w:rsid w:val="002D1A2D"/>
    <w:rsid w:val="002D1B62"/>
    <w:rsid w:val="002D1C54"/>
    <w:rsid w:val="002D31C2"/>
    <w:rsid w:val="002D60BA"/>
    <w:rsid w:val="002D75AD"/>
    <w:rsid w:val="002E093E"/>
    <w:rsid w:val="002E223B"/>
    <w:rsid w:val="002E670A"/>
    <w:rsid w:val="002E6BE4"/>
    <w:rsid w:val="002F094C"/>
    <w:rsid w:val="002F1CCE"/>
    <w:rsid w:val="002F206D"/>
    <w:rsid w:val="002F2324"/>
    <w:rsid w:val="002F349F"/>
    <w:rsid w:val="002F429C"/>
    <w:rsid w:val="002F4974"/>
    <w:rsid w:val="002F5143"/>
    <w:rsid w:val="002F544A"/>
    <w:rsid w:val="002F561A"/>
    <w:rsid w:val="002F63D4"/>
    <w:rsid w:val="002F63D9"/>
    <w:rsid w:val="002F6EA2"/>
    <w:rsid w:val="002F75C0"/>
    <w:rsid w:val="002F7A5C"/>
    <w:rsid w:val="002F7C41"/>
    <w:rsid w:val="002F7FE4"/>
    <w:rsid w:val="0030067D"/>
    <w:rsid w:val="00300BB6"/>
    <w:rsid w:val="00300BE5"/>
    <w:rsid w:val="00302527"/>
    <w:rsid w:val="003029C8"/>
    <w:rsid w:val="00302E29"/>
    <w:rsid w:val="00302EA7"/>
    <w:rsid w:val="00302ED0"/>
    <w:rsid w:val="003038A6"/>
    <w:rsid w:val="00303ADF"/>
    <w:rsid w:val="00303C91"/>
    <w:rsid w:val="003043FF"/>
    <w:rsid w:val="00305871"/>
    <w:rsid w:val="003112C5"/>
    <w:rsid w:val="00311563"/>
    <w:rsid w:val="00314473"/>
    <w:rsid w:val="00315E02"/>
    <w:rsid w:val="003173EF"/>
    <w:rsid w:val="00321FA8"/>
    <w:rsid w:val="00322951"/>
    <w:rsid w:val="00323613"/>
    <w:rsid w:val="00323912"/>
    <w:rsid w:val="00323FAD"/>
    <w:rsid w:val="00324F9A"/>
    <w:rsid w:val="003257F9"/>
    <w:rsid w:val="00326B94"/>
    <w:rsid w:val="00327426"/>
    <w:rsid w:val="00330025"/>
    <w:rsid w:val="00330DF0"/>
    <w:rsid w:val="003337E1"/>
    <w:rsid w:val="0033450C"/>
    <w:rsid w:val="003347C9"/>
    <w:rsid w:val="0033505C"/>
    <w:rsid w:val="003366EB"/>
    <w:rsid w:val="00336A0D"/>
    <w:rsid w:val="003434E1"/>
    <w:rsid w:val="003443F9"/>
    <w:rsid w:val="00344787"/>
    <w:rsid w:val="00344E20"/>
    <w:rsid w:val="00344F9F"/>
    <w:rsid w:val="00345FE2"/>
    <w:rsid w:val="003462AE"/>
    <w:rsid w:val="0034766F"/>
    <w:rsid w:val="003510B9"/>
    <w:rsid w:val="0035276B"/>
    <w:rsid w:val="003528DF"/>
    <w:rsid w:val="003528F5"/>
    <w:rsid w:val="00352A01"/>
    <w:rsid w:val="003539BB"/>
    <w:rsid w:val="00353DED"/>
    <w:rsid w:val="003546DD"/>
    <w:rsid w:val="00356F01"/>
    <w:rsid w:val="00357143"/>
    <w:rsid w:val="003575E6"/>
    <w:rsid w:val="00360665"/>
    <w:rsid w:val="00360F53"/>
    <w:rsid w:val="00361193"/>
    <w:rsid w:val="00362238"/>
    <w:rsid w:val="0036246B"/>
    <w:rsid w:val="003634B7"/>
    <w:rsid w:val="0036482A"/>
    <w:rsid w:val="003651A9"/>
    <w:rsid w:val="0036572D"/>
    <w:rsid w:val="003657F9"/>
    <w:rsid w:val="00365DE2"/>
    <w:rsid w:val="00365E8A"/>
    <w:rsid w:val="00366B4F"/>
    <w:rsid w:val="00366C98"/>
    <w:rsid w:val="00366FB9"/>
    <w:rsid w:val="0036734E"/>
    <w:rsid w:val="00367AC6"/>
    <w:rsid w:val="00367F34"/>
    <w:rsid w:val="00370580"/>
    <w:rsid w:val="00371E70"/>
    <w:rsid w:val="0037318A"/>
    <w:rsid w:val="003756A5"/>
    <w:rsid w:val="00375B6C"/>
    <w:rsid w:val="0037629A"/>
    <w:rsid w:val="00376613"/>
    <w:rsid w:val="00377E92"/>
    <w:rsid w:val="00380753"/>
    <w:rsid w:val="00381BF4"/>
    <w:rsid w:val="00381BF9"/>
    <w:rsid w:val="003823D6"/>
    <w:rsid w:val="0038266E"/>
    <w:rsid w:val="0038500F"/>
    <w:rsid w:val="00386BA5"/>
    <w:rsid w:val="003870F1"/>
    <w:rsid w:val="003879AD"/>
    <w:rsid w:val="003879D1"/>
    <w:rsid w:val="00387F23"/>
    <w:rsid w:val="00387F99"/>
    <w:rsid w:val="003902A0"/>
    <w:rsid w:val="00390A25"/>
    <w:rsid w:val="003917A2"/>
    <w:rsid w:val="003919C8"/>
    <w:rsid w:val="00393162"/>
    <w:rsid w:val="00393EBA"/>
    <w:rsid w:val="00394A8F"/>
    <w:rsid w:val="00395642"/>
    <w:rsid w:val="00395944"/>
    <w:rsid w:val="00395DF8"/>
    <w:rsid w:val="003964F8"/>
    <w:rsid w:val="003967BE"/>
    <w:rsid w:val="0039746A"/>
    <w:rsid w:val="00397E1A"/>
    <w:rsid w:val="003A09F1"/>
    <w:rsid w:val="003A1D69"/>
    <w:rsid w:val="003A1F43"/>
    <w:rsid w:val="003A2340"/>
    <w:rsid w:val="003A2405"/>
    <w:rsid w:val="003A26AB"/>
    <w:rsid w:val="003A2981"/>
    <w:rsid w:val="003A2C1E"/>
    <w:rsid w:val="003A4316"/>
    <w:rsid w:val="003A46F9"/>
    <w:rsid w:val="003A5319"/>
    <w:rsid w:val="003A5A93"/>
    <w:rsid w:val="003A5DB1"/>
    <w:rsid w:val="003A7353"/>
    <w:rsid w:val="003A76B2"/>
    <w:rsid w:val="003A7E33"/>
    <w:rsid w:val="003B0159"/>
    <w:rsid w:val="003B2272"/>
    <w:rsid w:val="003B51F0"/>
    <w:rsid w:val="003B57E4"/>
    <w:rsid w:val="003C017E"/>
    <w:rsid w:val="003C079B"/>
    <w:rsid w:val="003C0826"/>
    <w:rsid w:val="003C0B71"/>
    <w:rsid w:val="003C2561"/>
    <w:rsid w:val="003C28EC"/>
    <w:rsid w:val="003C3A8E"/>
    <w:rsid w:val="003C46D0"/>
    <w:rsid w:val="003C50CF"/>
    <w:rsid w:val="003C50F0"/>
    <w:rsid w:val="003C6B50"/>
    <w:rsid w:val="003D11F2"/>
    <w:rsid w:val="003D2AA5"/>
    <w:rsid w:val="003D3526"/>
    <w:rsid w:val="003D4077"/>
    <w:rsid w:val="003D5D41"/>
    <w:rsid w:val="003D68AE"/>
    <w:rsid w:val="003D7CD1"/>
    <w:rsid w:val="003E0486"/>
    <w:rsid w:val="003E11CB"/>
    <w:rsid w:val="003E17B4"/>
    <w:rsid w:val="003E246C"/>
    <w:rsid w:val="003E3183"/>
    <w:rsid w:val="003E3C9D"/>
    <w:rsid w:val="003E4D4F"/>
    <w:rsid w:val="003E6A9A"/>
    <w:rsid w:val="003E6C01"/>
    <w:rsid w:val="003E7EC3"/>
    <w:rsid w:val="003F0146"/>
    <w:rsid w:val="003F31E9"/>
    <w:rsid w:val="003F397B"/>
    <w:rsid w:val="003F46CA"/>
    <w:rsid w:val="003F591A"/>
    <w:rsid w:val="003F5F0D"/>
    <w:rsid w:val="003F6ADC"/>
    <w:rsid w:val="00400E30"/>
    <w:rsid w:val="004016BB"/>
    <w:rsid w:val="00401952"/>
    <w:rsid w:val="00401DF6"/>
    <w:rsid w:val="00402025"/>
    <w:rsid w:val="004034AF"/>
    <w:rsid w:val="004035A9"/>
    <w:rsid w:val="00404678"/>
    <w:rsid w:val="004046DA"/>
    <w:rsid w:val="00404868"/>
    <w:rsid w:val="004054B0"/>
    <w:rsid w:val="0040597D"/>
    <w:rsid w:val="00406AAA"/>
    <w:rsid w:val="00406CDD"/>
    <w:rsid w:val="00407B55"/>
    <w:rsid w:val="00410111"/>
    <w:rsid w:val="00410FE3"/>
    <w:rsid w:val="00411485"/>
    <w:rsid w:val="00411EC0"/>
    <w:rsid w:val="0041619D"/>
    <w:rsid w:val="00417A04"/>
    <w:rsid w:val="00417BE0"/>
    <w:rsid w:val="00417E48"/>
    <w:rsid w:val="00420479"/>
    <w:rsid w:val="004206E0"/>
    <w:rsid w:val="0042298C"/>
    <w:rsid w:val="00424C08"/>
    <w:rsid w:val="004270DF"/>
    <w:rsid w:val="00427629"/>
    <w:rsid w:val="004309EA"/>
    <w:rsid w:val="0043193F"/>
    <w:rsid w:val="0043197E"/>
    <w:rsid w:val="004328BB"/>
    <w:rsid w:val="004339C0"/>
    <w:rsid w:val="0043423E"/>
    <w:rsid w:val="004343F4"/>
    <w:rsid w:val="0043465C"/>
    <w:rsid w:val="00434AFF"/>
    <w:rsid w:val="00436CBF"/>
    <w:rsid w:val="00436E29"/>
    <w:rsid w:val="004375FE"/>
    <w:rsid w:val="004401F8"/>
    <w:rsid w:val="00440B44"/>
    <w:rsid w:val="00440F7D"/>
    <w:rsid w:val="00442B81"/>
    <w:rsid w:val="00442F01"/>
    <w:rsid w:val="004448CF"/>
    <w:rsid w:val="00446B2C"/>
    <w:rsid w:val="00447312"/>
    <w:rsid w:val="00447F39"/>
    <w:rsid w:val="00450DCA"/>
    <w:rsid w:val="00452C73"/>
    <w:rsid w:val="00453007"/>
    <w:rsid w:val="0045388F"/>
    <w:rsid w:val="00453B79"/>
    <w:rsid w:val="00453F73"/>
    <w:rsid w:val="004546CD"/>
    <w:rsid w:val="0045512E"/>
    <w:rsid w:val="00455366"/>
    <w:rsid w:val="00455EB7"/>
    <w:rsid w:val="00455FA9"/>
    <w:rsid w:val="004566E8"/>
    <w:rsid w:val="00456823"/>
    <w:rsid w:val="00460AAC"/>
    <w:rsid w:val="00460C39"/>
    <w:rsid w:val="00461030"/>
    <w:rsid w:val="00462657"/>
    <w:rsid w:val="004631DE"/>
    <w:rsid w:val="00463677"/>
    <w:rsid w:val="004641B6"/>
    <w:rsid w:val="00464DC8"/>
    <w:rsid w:val="00466540"/>
    <w:rsid w:val="00466E29"/>
    <w:rsid w:val="0046735B"/>
    <w:rsid w:val="0047032B"/>
    <w:rsid w:val="004704D7"/>
    <w:rsid w:val="00470D2D"/>
    <w:rsid w:val="00470E2D"/>
    <w:rsid w:val="00470FFB"/>
    <w:rsid w:val="00471C10"/>
    <w:rsid w:val="004725F7"/>
    <w:rsid w:val="004741F7"/>
    <w:rsid w:val="00475034"/>
    <w:rsid w:val="00475588"/>
    <w:rsid w:val="00475A82"/>
    <w:rsid w:val="00475A9E"/>
    <w:rsid w:val="00476026"/>
    <w:rsid w:val="00477E86"/>
    <w:rsid w:val="0048003B"/>
    <w:rsid w:val="004806E6"/>
    <w:rsid w:val="0048099D"/>
    <w:rsid w:val="00482691"/>
    <w:rsid w:val="00482B6F"/>
    <w:rsid w:val="00484CBC"/>
    <w:rsid w:val="004852F9"/>
    <w:rsid w:val="004867E7"/>
    <w:rsid w:val="00486DBF"/>
    <w:rsid w:val="00487215"/>
    <w:rsid w:val="00490980"/>
    <w:rsid w:val="00491A43"/>
    <w:rsid w:val="00491B88"/>
    <w:rsid w:val="00493816"/>
    <w:rsid w:val="00493CDC"/>
    <w:rsid w:val="00493D0C"/>
    <w:rsid w:val="00493FA2"/>
    <w:rsid w:val="004943AB"/>
    <w:rsid w:val="0049472F"/>
    <w:rsid w:val="00497306"/>
    <w:rsid w:val="004978EC"/>
    <w:rsid w:val="004A041D"/>
    <w:rsid w:val="004A1013"/>
    <w:rsid w:val="004A2309"/>
    <w:rsid w:val="004A4475"/>
    <w:rsid w:val="004A5A57"/>
    <w:rsid w:val="004A5CCD"/>
    <w:rsid w:val="004A7455"/>
    <w:rsid w:val="004A78E8"/>
    <w:rsid w:val="004A7C4F"/>
    <w:rsid w:val="004B0922"/>
    <w:rsid w:val="004B1118"/>
    <w:rsid w:val="004B11DA"/>
    <w:rsid w:val="004B5C3E"/>
    <w:rsid w:val="004B6B5D"/>
    <w:rsid w:val="004B74AB"/>
    <w:rsid w:val="004B76BB"/>
    <w:rsid w:val="004C0188"/>
    <w:rsid w:val="004C2671"/>
    <w:rsid w:val="004C2B47"/>
    <w:rsid w:val="004C39BC"/>
    <w:rsid w:val="004C42B5"/>
    <w:rsid w:val="004C56EA"/>
    <w:rsid w:val="004C6B13"/>
    <w:rsid w:val="004D003D"/>
    <w:rsid w:val="004D1EFA"/>
    <w:rsid w:val="004D202F"/>
    <w:rsid w:val="004D2E9A"/>
    <w:rsid w:val="004D30DD"/>
    <w:rsid w:val="004D3910"/>
    <w:rsid w:val="004D3DA4"/>
    <w:rsid w:val="004D79D0"/>
    <w:rsid w:val="004D7FE1"/>
    <w:rsid w:val="004E22DD"/>
    <w:rsid w:val="004E2658"/>
    <w:rsid w:val="004E3C04"/>
    <w:rsid w:val="004E5426"/>
    <w:rsid w:val="004E560E"/>
    <w:rsid w:val="004E5AA7"/>
    <w:rsid w:val="004E6672"/>
    <w:rsid w:val="004E6721"/>
    <w:rsid w:val="004F01C2"/>
    <w:rsid w:val="004F14FE"/>
    <w:rsid w:val="004F28FD"/>
    <w:rsid w:val="004F2AFC"/>
    <w:rsid w:val="004F2F5F"/>
    <w:rsid w:val="004F3091"/>
    <w:rsid w:val="004F31E2"/>
    <w:rsid w:val="004F35EC"/>
    <w:rsid w:val="004F37CE"/>
    <w:rsid w:val="004F478D"/>
    <w:rsid w:val="004F4895"/>
    <w:rsid w:val="004F5739"/>
    <w:rsid w:val="004F5CA8"/>
    <w:rsid w:val="004F61FF"/>
    <w:rsid w:val="004F6ECB"/>
    <w:rsid w:val="004F779D"/>
    <w:rsid w:val="004F7E3A"/>
    <w:rsid w:val="004F7E50"/>
    <w:rsid w:val="005000A5"/>
    <w:rsid w:val="00500659"/>
    <w:rsid w:val="005006C0"/>
    <w:rsid w:val="00500A6F"/>
    <w:rsid w:val="00501E10"/>
    <w:rsid w:val="005036C1"/>
    <w:rsid w:val="0050472D"/>
    <w:rsid w:val="005049E4"/>
    <w:rsid w:val="00504B25"/>
    <w:rsid w:val="005057DA"/>
    <w:rsid w:val="00505B9A"/>
    <w:rsid w:val="0050681B"/>
    <w:rsid w:val="00506BA2"/>
    <w:rsid w:val="00506BCB"/>
    <w:rsid w:val="005101B4"/>
    <w:rsid w:val="005111F6"/>
    <w:rsid w:val="005130EF"/>
    <w:rsid w:val="0051342E"/>
    <w:rsid w:val="00513AEE"/>
    <w:rsid w:val="00513BAA"/>
    <w:rsid w:val="0051416F"/>
    <w:rsid w:val="0051432C"/>
    <w:rsid w:val="00514FEC"/>
    <w:rsid w:val="005154AF"/>
    <w:rsid w:val="00515BD2"/>
    <w:rsid w:val="00515C1C"/>
    <w:rsid w:val="00515C9F"/>
    <w:rsid w:val="00515EE6"/>
    <w:rsid w:val="00515FF0"/>
    <w:rsid w:val="00516375"/>
    <w:rsid w:val="00516EDE"/>
    <w:rsid w:val="005177DD"/>
    <w:rsid w:val="00517BAE"/>
    <w:rsid w:val="00521A0A"/>
    <w:rsid w:val="00521A98"/>
    <w:rsid w:val="005223B6"/>
    <w:rsid w:val="00522E3B"/>
    <w:rsid w:val="0052325B"/>
    <w:rsid w:val="00523647"/>
    <w:rsid w:val="00523A22"/>
    <w:rsid w:val="00524859"/>
    <w:rsid w:val="00524BC7"/>
    <w:rsid w:val="00525545"/>
    <w:rsid w:val="00526153"/>
    <w:rsid w:val="00526EFD"/>
    <w:rsid w:val="00530186"/>
    <w:rsid w:val="00530322"/>
    <w:rsid w:val="00531172"/>
    <w:rsid w:val="005315FC"/>
    <w:rsid w:val="00531A39"/>
    <w:rsid w:val="0053215C"/>
    <w:rsid w:val="005328A4"/>
    <w:rsid w:val="005329C0"/>
    <w:rsid w:val="00534877"/>
    <w:rsid w:val="00534EAD"/>
    <w:rsid w:val="00534FB3"/>
    <w:rsid w:val="0053588E"/>
    <w:rsid w:val="00535FFF"/>
    <w:rsid w:val="00536502"/>
    <w:rsid w:val="00536D0E"/>
    <w:rsid w:val="00536F41"/>
    <w:rsid w:val="00537EA5"/>
    <w:rsid w:val="005404A0"/>
    <w:rsid w:val="00541329"/>
    <w:rsid w:val="00541DA7"/>
    <w:rsid w:val="005435A4"/>
    <w:rsid w:val="0054362E"/>
    <w:rsid w:val="0054453E"/>
    <w:rsid w:val="00544BC1"/>
    <w:rsid w:val="005451B0"/>
    <w:rsid w:val="005452D3"/>
    <w:rsid w:val="005458E2"/>
    <w:rsid w:val="00547440"/>
    <w:rsid w:val="0055098F"/>
    <w:rsid w:val="00550D8F"/>
    <w:rsid w:val="0055127C"/>
    <w:rsid w:val="00553437"/>
    <w:rsid w:val="005535EF"/>
    <w:rsid w:val="0055378F"/>
    <w:rsid w:val="00554D6C"/>
    <w:rsid w:val="00554E0F"/>
    <w:rsid w:val="0055579A"/>
    <w:rsid w:val="00555FC5"/>
    <w:rsid w:val="00556269"/>
    <w:rsid w:val="00556C76"/>
    <w:rsid w:val="00557151"/>
    <w:rsid w:val="005600F5"/>
    <w:rsid w:val="005602A0"/>
    <w:rsid w:val="005607F6"/>
    <w:rsid w:val="00561D06"/>
    <w:rsid w:val="005622ED"/>
    <w:rsid w:val="0056262D"/>
    <w:rsid w:val="005632F6"/>
    <w:rsid w:val="00564A92"/>
    <w:rsid w:val="005657A6"/>
    <w:rsid w:val="0056615D"/>
    <w:rsid w:val="005662D9"/>
    <w:rsid w:val="005667F4"/>
    <w:rsid w:val="005668C3"/>
    <w:rsid w:val="00567556"/>
    <w:rsid w:val="005720CD"/>
    <w:rsid w:val="0057238B"/>
    <w:rsid w:val="00572D73"/>
    <w:rsid w:val="00573C10"/>
    <w:rsid w:val="005740A7"/>
    <w:rsid w:val="0057514A"/>
    <w:rsid w:val="00575FF3"/>
    <w:rsid w:val="00576755"/>
    <w:rsid w:val="005808AD"/>
    <w:rsid w:val="00580DBE"/>
    <w:rsid w:val="00583A4B"/>
    <w:rsid w:val="00583F10"/>
    <w:rsid w:val="0058510D"/>
    <w:rsid w:val="005856CF"/>
    <w:rsid w:val="0058642A"/>
    <w:rsid w:val="005875AC"/>
    <w:rsid w:val="0059018C"/>
    <w:rsid w:val="005917EE"/>
    <w:rsid w:val="005918B6"/>
    <w:rsid w:val="005921A3"/>
    <w:rsid w:val="00592292"/>
    <w:rsid w:val="00592D3B"/>
    <w:rsid w:val="0059333E"/>
    <w:rsid w:val="00593373"/>
    <w:rsid w:val="0059380E"/>
    <w:rsid w:val="00593B83"/>
    <w:rsid w:val="00593D28"/>
    <w:rsid w:val="005943D6"/>
    <w:rsid w:val="005963F5"/>
    <w:rsid w:val="00596539"/>
    <w:rsid w:val="00596F15"/>
    <w:rsid w:val="0059761A"/>
    <w:rsid w:val="00597658"/>
    <w:rsid w:val="005977C6"/>
    <w:rsid w:val="00597C23"/>
    <w:rsid w:val="005A0472"/>
    <w:rsid w:val="005A0601"/>
    <w:rsid w:val="005A0941"/>
    <w:rsid w:val="005A2A87"/>
    <w:rsid w:val="005A3B1F"/>
    <w:rsid w:val="005A3E89"/>
    <w:rsid w:val="005A53A4"/>
    <w:rsid w:val="005A6C6C"/>
    <w:rsid w:val="005A6E16"/>
    <w:rsid w:val="005B1372"/>
    <w:rsid w:val="005B1887"/>
    <w:rsid w:val="005B1C20"/>
    <w:rsid w:val="005B23FD"/>
    <w:rsid w:val="005B3583"/>
    <w:rsid w:val="005B3B74"/>
    <w:rsid w:val="005B568C"/>
    <w:rsid w:val="005B728D"/>
    <w:rsid w:val="005B7372"/>
    <w:rsid w:val="005B7740"/>
    <w:rsid w:val="005B7955"/>
    <w:rsid w:val="005C03B7"/>
    <w:rsid w:val="005C0AC6"/>
    <w:rsid w:val="005C1746"/>
    <w:rsid w:val="005C23B9"/>
    <w:rsid w:val="005C2A3D"/>
    <w:rsid w:val="005C2BD0"/>
    <w:rsid w:val="005C3B13"/>
    <w:rsid w:val="005C457E"/>
    <w:rsid w:val="005C4A7F"/>
    <w:rsid w:val="005C4BD0"/>
    <w:rsid w:val="005C50E4"/>
    <w:rsid w:val="005C526B"/>
    <w:rsid w:val="005C5E00"/>
    <w:rsid w:val="005C69F6"/>
    <w:rsid w:val="005C7040"/>
    <w:rsid w:val="005C7232"/>
    <w:rsid w:val="005D0226"/>
    <w:rsid w:val="005D06EA"/>
    <w:rsid w:val="005D0822"/>
    <w:rsid w:val="005D09A3"/>
    <w:rsid w:val="005D1C94"/>
    <w:rsid w:val="005D1FB3"/>
    <w:rsid w:val="005D20AE"/>
    <w:rsid w:val="005D2EFC"/>
    <w:rsid w:val="005D350C"/>
    <w:rsid w:val="005D3B84"/>
    <w:rsid w:val="005D3B8A"/>
    <w:rsid w:val="005D4C75"/>
    <w:rsid w:val="005D4F88"/>
    <w:rsid w:val="005D641C"/>
    <w:rsid w:val="005D7474"/>
    <w:rsid w:val="005D765D"/>
    <w:rsid w:val="005E047F"/>
    <w:rsid w:val="005E16A0"/>
    <w:rsid w:val="005E23B1"/>
    <w:rsid w:val="005E2F10"/>
    <w:rsid w:val="005E3081"/>
    <w:rsid w:val="005E61D6"/>
    <w:rsid w:val="005E7468"/>
    <w:rsid w:val="005F04F0"/>
    <w:rsid w:val="005F0D1A"/>
    <w:rsid w:val="005F1CCB"/>
    <w:rsid w:val="005F3630"/>
    <w:rsid w:val="005F516E"/>
    <w:rsid w:val="005F5181"/>
    <w:rsid w:val="005F54FD"/>
    <w:rsid w:val="005F6AFE"/>
    <w:rsid w:val="005F75E3"/>
    <w:rsid w:val="005F7C50"/>
    <w:rsid w:val="006001EC"/>
    <w:rsid w:val="006004A7"/>
    <w:rsid w:val="006018B9"/>
    <w:rsid w:val="006029E2"/>
    <w:rsid w:val="00602A88"/>
    <w:rsid w:val="006032FE"/>
    <w:rsid w:val="0060343B"/>
    <w:rsid w:val="00604DF8"/>
    <w:rsid w:val="00606307"/>
    <w:rsid w:val="00606FB5"/>
    <w:rsid w:val="00607672"/>
    <w:rsid w:val="006079C0"/>
    <w:rsid w:val="00612D4F"/>
    <w:rsid w:val="00613577"/>
    <w:rsid w:val="00614657"/>
    <w:rsid w:val="006148C6"/>
    <w:rsid w:val="00616402"/>
    <w:rsid w:val="00617749"/>
    <w:rsid w:val="006209DD"/>
    <w:rsid w:val="0062186B"/>
    <w:rsid w:val="00621E86"/>
    <w:rsid w:val="0062340B"/>
    <w:rsid w:val="00624338"/>
    <w:rsid w:val="00624785"/>
    <w:rsid w:val="00625343"/>
    <w:rsid w:val="00625C97"/>
    <w:rsid w:val="00626D48"/>
    <w:rsid w:val="006276A6"/>
    <w:rsid w:val="00627FE9"/>
    <w:rsid w:val="00630B03"/>
    <w:rsid w:val="00631EAB"/>
    <w:rsid w:val="00631F6A"/>
    <w:rsid w:val="0063241E"/>
    <w:rsid w:val="00633F42"/>
    <w:rsid w:val="00635109"/>
    <w:rsid w:val="0063557B"/>
    <w:rsid w:val="00636542"/>
    <w:rsid w:val="00636913"/>
    <w:rsid w:val="00636DAF"/>
    <w:rsid w:val="00637572"/>
    <w:rsid w:val="00637C4E"/>
    <w:rsid w:val="006401FA"/>
    <w:rsid w:val="00640507"/>
    <w:rsid w:val="00641B87"/>
    <w:rsid w:val="006421AC"/>
    <w:rsid w:val="00642252"/>
    <w:rsid w:val="00642577"/>
    <w:rsid w:val="0064280F"/>
    <w:rsid w:val="006440E2"/>
    <w:rsid w:val="006464CD"/>
    <w:rsid w:val="006468E6"/>
    <w:rsid w:val="006473AA"/>
    <w:rsid w:val="0065164E"/>
    <w:rsid w:val="00651766"/>
    <w:rsid w:val="00652499"/>
    <w:rsid w:val="00653C01"/>
    <w:rsid w:val="006542FB"/>
    <w:rsid w:val="0065446B"/>
    <w:rsid w:val="006563F8"/>
    <w:rsid w:val="00656744"/>
    <w:rsid w:val="00660497"/>
    <w:rsid w:val="00660601"/>
    <w:rsid w:val="00661B36"/>
    <w:rsid w:val="006623D8"/>
    <w:rsid w:val="0066294C"/>
    <w:rsid w:val="00662B04"/>
    <w:rsid w:val="00664E89"/>
    <w:rsid w:val="00665437"/>
    <w:rsid w:val="00665469"/>
    <w:rsid w:val="00665752"/>
    <w:rsid w:val="00666221"/>
    <w:rsid w:val="00666387"/>
    <w:rsid w:val="00670385"/>
    <w:rsid w:val="006736DB"/>
    <w:rsid w:val="00673F0A"/>
    <w:rsid w:val="00673FB5"/>
    <w:rsid w:val="006740C7"/>
    <w:rsid w:val="00675A7B"/>
    <w:rsid w:val="00675C8B"/>
    <w:rsid w:val="0067641F"/>
    <w:rsid w:val="00676CF5"/>
    <w:rsid w:val="00677706"/>
    <w:rsid w:val="00677A09"/>
    <w:rsid w:val="00680A82"/>
    <w:rsid w:val="00680FC3"/>
    <w:rsid w:val="006815D5"/>
    <w:rsid w:val="0068192B"/>
    <w:rsid w:val="00683849"/>
    <w:rsid w:val="00684020"/>
    <w:rsid w:val="006847FF"/>
    <w:rsid w:val="00687155"/>
    <w:rsid w:val="0069103A"/>
    <w:rsid w:val="00691241"/>
    <w:rsid w:val="006912D9"/>
    <w:rsid w:val="006917CD"/>
    <w:rsid w:val="00691870"/>
    <w:rsid w:val="0069263B"/>
    <w:rsid w:val="00692B4A"/>
    <w:rsid w:val="00692C4A"/>
    <w:rsid w:val="0069342D"/>
    <w:rsid w:val="00693E93"/>
    <w:rsid w:val="0069443E"/>
    <w:rsid w:val="0069488C"/>
    <w:rsid w:val="0069507B"/>
    <w:rsid w:val="006953E1"/>
    <w:rsid w:val="006955D5"/>
    <w:rsid w:val="006A0944"/>
    <w:rsid w:val="006A3626"/>
    <w:rsid w:val="006A3FA5"/>
    <w:rsid w:val="006A683E"/>
    <w:rsid w:val="006B0DF9"/>
    <w:rsid w:val="006B0FA9"/>
    <w:rsid w:val="006B16D4"/>
    <w:rsid w:val="006B1EF7"/>
    <w:rsid w:val="006B21FE"/>
    <w:rsid w:val="006B33EA"/>
    <w:rsid w:val="006B52C3"/>
    <w:rsid w:val="006B5F15"/>
    <w:rsid w:val="006C0DF7"/>
    <w:rsid w:val="006C1C11"/>
    <w:rsid w:val="006C2C10"/>
    <w:rsid w:val="006C323E"/>
    <w:rsid w:val="006C368C"/>
    <w:rsid w:val="006C36CA"/>
    <w:rsid w:val="006C5984"/>
    <w:rsid w:val="006C5AD2"/>
    <w:rsid w:val="006C61D7"/>
    <w:rsid w:val="006C700C"/>
    <w:rsid w:val="006C75D8"/>
    <w:rsid w:val="006C7E54"/>
    <w:rsid w:val="006D0600"/>
    <w:rsid w:val="006D0DE4"/>
    <w:rsid w:val="006D1325"/>
    <w:rsid w:val="006D2240"/>
    <w:rsid w:val="006D32C2"/>
    <w:rsid w:val="006D330B"/>
    <w:rsid w:val="006D4CE1"/>
    <w:rsid w:val="006D4E79"/>
    <w:rsid w:val="006D4F2A"/>
    <w:rsid w:val="006D6B52"/>
    <w:rsid w:val="006D70F1"/>
    <w:rsid w:val="006E01D2"/>
    <w:rsid w:val="006E10B5"/>
    <w:rsid w:val="006E1BD0"/>
    <w:rsid w:val="006E3F25"/>
    <w:rsid w:val="006E44D7"/>
    <w:rsid w:val="006E4BBF"/>
    <w:rsid w:val="006E6D99"/>
    <w:rsid w:val="006E75B9"/>
    <w:rsid w:val="006F105B"/>
    <w:rsid w:val="006F176F"/>
    <w:rsid w:val="006F177F"/>
    <w:rsid w:val="006F1A2E"/>
    <w:rsid w:val="006F22E3"/>
    <w:rsid w:val="006F40F4"/>
    <w:rsid w:val="006F41DD"/>
    <w:rsid w:val="006F4B9D"/>
    <w:rsid w:val="006F5BE9"/>
    <w:rsid w:val="006F5D0E"/>
    <w:rsid w:val="006F6AE9"/>
    <w:rsid w:val="006F6BE7"/>
    <w:rsid w:val="006F77EA"/>
    <w:rsid w:val="00701C1A"/>
    <w:rsid w:val="00702665"/>
    <w:rsid w:val="00703C69"/>
    <w:rsid w:val="00704A39"/>
    <w:rsid w:val="00704C6D"/>
    <w:rsid w:val="00707D2E"/>
    <w:rsid w:val="00710221"/>
    <w:rsid w:val="00710435"/>
    <w:rsid w:val="00710DC1"/>
    <w:rsid w:val="007117F1"/>
    <w:rsid w:val="00711863"/>
    <w:rsid w:val="00712A3B"/>
    <w:rsid w:val="00713AF3"/>
    <w:rsid w:val="00714CD0"/>
    <w:rsid w:val="00715B51"/>
    <w:rsid w:val="00715D6D"/>
    <w:rsid w:val="0071747A"/>
    <w:rsid w:val="007218B8"/>
    <w:rsid w:val="00721AF9"/>
    <w:rsid w:val="00721EB4"/>
    <w:rsid w:val="00722B1E"/>
    <w:rsid w:val="00722D7F"/>
    <w:rsid w:val="00722FD7"/>
    <w:rsid w:val="00724737"/>
    <w:rsid w:val="00724846"/>
    <w:rsid w:val="00724D53"/>
    <w:rsid w:val="0072502D"/>
    <w:rsid w:val="00725EF6"/>
    <w:rsid w:val="00726859"/>
    <w:rsid w:val="007269ED"/>
    <w:rsid w:val="00726F17"/>
    <w:rsid w:val="00732021"/>
    <w:rsid w:val="00734C8D"/>
    <w:rsid w:val="00735911"/>
    <w:rsid w:val="00736529"/>
    <w:rsid w:val="00736C6A"/>
    <w:rsid w:val="00737C05"/>
    <w:rsid w:val="00740966"/>
    <w:rsid w:val="00742ED8"/>
    <w:rsid w:val="00744732"/>
    <w:rsid w:val="00746716"/>
    <w:rsid w:val="00747536"/>
    <w:rsid w:val="0074757E"/>
    <w:rsid w:val="0074767D"/>
    <w:rsid w:val="00747CF8"/>
    <w:rsid w:val="00750306"/>
    <w:rsid w:val="007520EC"/>
    <w:rsid w:val="007520F9"/>
    <w:rsid w:val="00755013"/>
    <w:rsid w:val="00756293"/>
    <w:rsid w:val="007563AE"/>
    <w:rsid w:val="0075646A"/>
    <w:rsid w:val="007573B4"/>
    <w:rsid w:val="007579FC"/>
    <w:rsid w:val="00757B53"/>
    <w:rsid w:val="00757D6D"/>
    <w:rsid w:val="00761A59"/>
    <w:rsid w:val="00762176"/>
    <w:rsid w:val="0076235F"/>
    <w:rsid w:val="00762CBB"/>
    <w:rsid w:val="00762F26"/>
    <w:rsid w:val="0076415C"/>
    <w:rsid w:val="0076440D"/>
    <w:rsid w:val="007657FA"/>
    <w:rsid w:val="00770946"/>
    <w:rsid w:val="007714A1"/>
    <w:rsid w:val="007714E8"/>
    <w:rsid w:val="0077269D"/>
    <w:rsid w:val="00772FF4"/>
    <w:rsid w:val="00773F6A"/>
    <w:rsid w:val="00774AE4"/>
    <w:rsid w:val="007750A8"/>
    <w:rsid w:val="00776A9B"/>
    <w:rsid w:val="0077724C"/>
    <w:rsid w:val="0078035E"/>
    <w:rsid w:val="00780E5A"/>
    <w:rsid w:val="00781112"/>
    <w:rsid w:val="00781CC9"/>
    <w:rsid w:val="00782C85"/>
    <w:rsid w:val="00783076"/>
    <w:rsid w:val="0078377B"/>
    <w:rsid w:val="007844CF"/>
    <w:rsid w:val="007848B4"/>
    <w:rsid w:val="00784DD3"/>
    <w:rsid w:val="00786A0C"/>
    <w:rsid w:val="0078741A"/>
    <w:rsid w:val="007874C5"/>
    <w:rsid w:val="00787ED2"/>
    <w:rsid w:val="007903C0"/>
    <w:rsid w:val="00790FBF"/>
    <w:rsid w:val="00791AF3"/>
    <w:rsid w:val="00792887"/>
    <w:rsid w:val="00792F41"/>
    <w:rsid w:val="00792FDF"/>
    <w:rsid w:val="007938A8"/>
    <w:rsid w:val="00793C15"/>
    <w:rsid w:val="00793FDA"/>
    <w:rsid w:val="00794EDF"/>
    <w:rsid w:val="007961A8"/>
    <w:rsid w:val="00796BB3"/>
    <w:rsid w:val="00797705"/>
    <w:rsid w:val="007A02AC"/>
    <w:rsid w:val="007A117D"/>
    <w:rsid w:val="007A1A2B"/>
    <w:rsid w:val="007A2502"/>
    <w:rsid w:val="007A495F"/>
    <w:rsid w:val="007A4DF4"/>
    <w:rsid w:val="007A710C"/>
    <w:rsid w:val="007A7808"/>
    <w:rsid w:val="007A7BC1"/>
    <w:rsid w:val="007B05E4"/>
    <w:rsid w:val="007B080C"/>
    <w:rsid w:val="007B1E65"/>
    <w:rsid w:val="007B2EF8"/>
    <w:rsid w:val="007B2F6A"/>
    <w:rsid w:val="007B33B8"/>
    <w:rsid w:val="007B3B38"/>
    <w:rsid w:val="007B3E13"/>
    <w:rsid w:val="007B41DF"/>
    <w:rsid w:val="007B473D"/>
    <w:rsid w:val="007B49CF"/>
    <w:rsid w:val="007B4ACF"/>
    <w:rsid w:val="007B59FC"/>
    <w:rsid w:val="007B5C10"/>
    <w:rsid w:val="007B5F77"/>
    <w:rsid w:val="007B7575"/>
    <w:rsid w:val="007B7D87"/>
    <w:rsid w:val="007C0828"/>
    <w:rsid w:val="007C141D"/>
    <w:rsid w:val="007C1E6E"/>
    <w:rsid w:val="007C27DE"/>
    <w:rsid w:val="007C2EB4"/>
    <w:rsid w:val="007C3B44"/>
    <w:rsid w:val="007C46F1"/>
    <w:rsid w:val="007C5101"/>
    <w:rsid w:val="007C559B"/>
    <w:rsid w:val="007C5683"/>
    <w:rsid w:val="007C5B8E"/>
    <w:rsid w:val="007C5D9E"/>
    <w:rsid w:val="007C5E06"/>
    <w:rsid w:val="007C5F29"/>
    <w:rsid w:val="007C6E55"/>
    <w:rsid w:val="007C7DBB"/>
    <w:rsid w:val="007D0037"/>
    <w:rsid w:val="007D236D"/>
    <w:rsid w:val="007D2DAD"/>
    <w:rsid w:val="007D2EDB"/>
    <w:rsid w:val="007D40FF"/>
    <w:rsid w:val="007D43F1"/>
    <w:rsid w:val="007D455C"/>
    <w:rsid w:val="007D4CD8"/>
    <w:rsid w:val="007D5DEE"/>
    <w:rsid w:val="007D6D0F"/>
    <w:rsid w:val="007D7C03"/>
    <w:rsid w:val="007E004D"/>
    <w:rsid w:val="007E109E"/>
    <w:rsid w:val="007E14AC"/>
    <w:rsid w:val="007E15D5"/>
    <w:rsid w:val="007E1978"/>
    <w:rsid w:val="007E1A1A"/>
    <w:rsid w:val="007E4D21"/>
    <w:rsid w:val="007E4DAB"/>
    <w:rsid w:val="007E50DE"/>
    <w:rsid w:val="007E5575"/>
    <w:rsid w:val="007E5753"/>
    <w:rsid w:val="007E6FF8"/>
    <w:rsid w:val="007E7015"/>
    <w:rsid w:val="007E78EC"/>
    <w:rsid w:val="007F0141"/>
    <w:rsid w:val="007F11F7"/>
    <w:rsid w:val="007F1461"/>
    <w:rsid w:val="007F22F1"/>
    <w:rsid w:val="007F2A7F"/>
    <w:rsid w:val="007F32BB"/>
    <w:rsid w:val="007F3ABD"/>
    <w:rsid w:val="007F58EA"/>
    <w:rsid w:val="007F5A9A"/>
    <w:rsid w:val="007F641D"/>
    <w:rsid w:val="007F6494"/>
    <w:rsid w:val="007F6582"/>
    <w:rsid w:val="007F7F2C"/>
    <w:rsid w:val="00800D65"/>
    <w:rsid w:val="00802566"/>
    <w:rsid w:val="0080365F"/>
    <w:rsid w:val="0080500B"/>
    <w:rsid w:val="0080605B"/>
    <w:rsid w:val="0080638F"/>
    <w:rsid w:val="0080639B"/>
    <w:rsid w:val="008066DF"/>
    <w:rsid w:val="00807485"/>
    <w:rsid w:val="00807F23"/>
    <w:rsid w:val="00810D65"/>
    <w:rsid w:val="00811335"/>
    <w:rsid w:val="00813259"/>
    <w:rsid w:val="008136CF"/>
    <w:rsid w:val="00814030"/>
    <w:rsid w:val="00814AC0"/>
    <w:rsid w:val="00816412"/>
    <w:rsid w:val="008170B7"/>
    <w:rsid w:val="008172CE"/>
    <w:rsid w:val="00817431"/>
    <w:rsid w:val="00820078"/>
    <w:rsid w:val="0082077B"/>
    <w:rsid w:val="00820B8A"/>
    <w:rsid w:val="00824359"/>
    <w:rsid w:val="00824B23"/>
    <w:rsid w:val="0082512C"/>
    <w:rsid w:val="00826743"/>
    <w:rsid w:val="0082758D"/>
    <w:rsid w:val="00831197"/>
    <w:rsid w:val="00831A41"/>
    <w:rsid w:val="008324E6"/>
    <w:rsid w:val="0083387E"/>
    <w:rsid w:val="0083391E"/>
    <w:rsid w:val="0083458C"/>
    <w:rsid w:val="00834DE8"/>
    <w:rsid w:val="00835A10"/>
    <w:rsid w:val="00835EF6"/>
    <w:rsid w:val="00836F1C"/>
    <w:rsid w:val="00837BCC"/>
    <w:rsid w:val="00841111"/>
    <w:rsid w:val="0084160C"/>
    <w:rsid w:val="00841A51"/>
    <w:rsid w:val="008435AC"/>
    <w:rsid w:val="00843EB4"/>
    <w:rsid w:val="00844538"/>
    <w:rsid w:val="008461BC"/>
    <w:rsid w:val="00846801"/>
    <w:rsid w:val="00846891"/>
    <w:rsid w:val="00846A60"/>
    <w:rsid w:val="00846EB4"/>
    <w:rsid w:val="00847F91"/>
    <w:rsid w:val="008504A5"/>
    <w:rsid w:val="00852DFA"/>
    <w:rsid w:val="00853538"/>
    <w:rsid w:val="00854B0B"/>
    <w:rsid w:val="00854CD4"/>
    <w:rsid w:val="00854D78"/>
    <w:rsid w:val="008564D8"/>
    <w:rsid w:val="008577C0"/>
    <w:rsid w:val="0085788E"/>
    <w:rsid w:val="00857935"/>
    <w:rsid w:val="00860639"/>
    <w:rsid w:val="00860742"/>
    <w:rsid w:val="0086187F"/>
    <w:rsid w:val="00863E3B"/>
    <w:rsid w:val="00864D8D"/>
    <w:rsid w:val="0086617A"/>
    <w:rsid w:val="008661E2"/>
    <w:rsid w:val="0086693A"/>
    <w:rsid w:val="00867592"/>
    <w:rsid w:val="00871C59"/>
    <w:rsid w:val="008721C8"/>
    <w:rsid w:val="00873735"/>
    <w:rsid w:val="008739C4"/>
    <w:rsid w:val="0087574E"/>
    <w:rsid w:val="008769CA"/>
    <w:rsid w:val="008772C1"/>
    <w:rsid w:val="00880967"/>
    <w:rsid w:val="0088174D"/>
    <w:rsid w:val="00882DA7"/>
    <w:rsid w:val="00884989"/>
    <w:rsid w:val="00884F45"/>
    <w:rsid w:val="00885810"/>
    <w:rsid w:val="008860F8"/>
    <w:rsid w:val="00886623"/>
    <w:rsid w:val="00886DCF"/>
    <w:rsid w:val="008870EE"/>
    <w:rsid w:val="008874D0"/>
    <w:rsid w:val="00887E71"/>
    <w:rsid w:val="00890EEA"/>
    <w:rsid w:val="0089121A"/>
    <w:rsid w:val="008927B3"/>
    <w:rsid w:val="00893D65"/>
    <w:rsid w:val="00894290"/>
    <w:rsid w:val="008943AC"/>
    <w:rsid w:val="008963D8"/>
    <w:rsid w:val="008A0586"/>
    <w:rsid w:val="008A0BAD"/>
    <w:rsid w:val="008A1DA9"/>
    <w:rsid w:val="008A2F89"/>
    <w:rsid w:val="008A30D5"/>
    <w:rsid w:val="008A31FE"/>
    <w:rsid w:val="008A36AB"/>
    <w:rsid w:val="008A6366"/>
    <w:rsid w:val="008A7F36"/>
    <w:rsid w:val="008B1282"/>
    <w:rsid w:val="008B171F"/>
    <w:rsid w:val="008B1C4F"/>
    <w:rsid w:val="008B2042"/>
    <w:rsid w:val="008B20C9"/>
    <w:rsid w:val="008B36BE"/>
    <w:rsid w:val="008B3D5B"/>
    <w:rsid w:val="008B3DCC"/>
    <w:rsid w:val="008B7B35"/>
    <w:rsid w:val="008B7F44"/>
    <w:rsid w:val="008C052D"/>
    <w:rsid w:val="008C2057"/>
    <w:rsid w:val="008C2C92"/>
    <w:rsid w:val="008C3270"/>
    <w:rsid w:val="008C3BA8"/>
    <w:rsid w:val="008C45D6"/>
    <w:rsid w:val="008C5680"/>
    <w:rsid w:val="008C6004"/>
    <w:rsid w:val="008C695D"/>
    <w:rsid w:val="008D1D30"/>
    <w:rsid w:val="008D1E29"/>
    <w:rsid w:val="008D44B6"/>
    <w:rsid w:val="008D7030"/>
    <w:rsid w:val="008E0766"/>
    <w:rsid w:val="008E1F2D"/>
    <w:rsid w:val="008E2F9B"/>
    <w:rsid w:val="008E3E65"/>
    <w:rsid w:val="008E4AFF"/>
    <w:rsid w:val="008E4C9F"/>
    <w:rsid w:val="008E629B"/>
    <w:rsid w:val="008E6E97"/>
    <w:rsid w:val="008E749D"/>
    <w:rsid w:val="008E7F58"/>
    <w:rsid w:val="008F11C4"/>
    <w:rsid w:val="008F192A"/>
    <w:rsid w:val="008F19F2"/>
    <w:rsid w:val="008F1F2F"/>
    <w:rsid w:val="008F3C33"/>
    <w:rsid w:val="008F4097"/>
    <w:rsid w:val="008F547F"/>
    <w:rsid w:val="008F6851"/>
    <w:rsid w:val="008F6E93"/>
    <w:rsid w:val="008F7A03"/>
    <w:rsid w:val="009028B7"/>
    <w:rsid w:val="0090335D"/>
    <w:rsid w:val="009068A8"/>
    <w:rsid w:val="00906E1B"/>
    <w:rsid w:val="00907085"/>
    <w:rsid w:val="00907CBE"/>
    <w:rsid w:val="0091073E"/>
    <w:rsid w:val="00910CFF"/>
    <w:rsid w:val="0091126B"/>
    <w:rsid w:val="009117F3"/>
    <w:rsid w:val="0091299A"/>
    <w:rsid w:val="00913205"/>
    <w:rsid w:val="0091418D"/>
    <w:rsid w:val="009147F7"/>
    <w:rsid w:val="00915460"/>
    <w:rsid w:val="009164FB"/>
    <w:rsid w:val="0091660C"/>
    <w:rsid w:val="00916B4A"/>
    <w:rsid w:val="00916E7C"/>
    <w:rsid w:val="00917042"/>
    <w:rsid w:val="00917615"/>
    <w:rsid w:val="009179A2"/>
    <w:rsid w:val="00917AC0"/>
    <w:rsid w:val="009206A0"/>
    <w:rsid w:val="00920B38"/>
    <w:rsid w:val="00920B8E"/>
    <w:rsid w:val="009214B0"/>
    <w:rsid w:val="0092216E"/>
    <w:rsid w:val="009222C9"/>
    <w:rsid w:val="009227B3"/>
    <w:rsid w:val="00922CBF"/>
    <w:rsid w:val="00922EE4"/>
    <w:rsid w:val="00923F5E"/>
    <w:rsid w:val="00927218"/>
    <w:rsid w:val="00927600"/>
    <w:rsid w:val="00927E36"/>
    <w:rsid w:val="00930FFB"/>
    <w:rsid w:val="00931373"/>
    <w:rsid w:val="009344D9"/>
    <w:rsid w:val="00934A73"/>
    <w:rsid w:val="00935093"/>
    <w:rsid w:val="00936144"/>
    <w:rsid w:val="009375DE"/>
    <w:rsid w:val="009377B6"/>
    <w:rsid w:val="00937B1C"/>
    <w:rsid w:val="0094065E"/>
    <w:rsid w:val="00940B1A"/>
    <w:rsid w:val="0094189E"/>
    <w:rsid w:val="00941F15"/>
    <w:rsid w:val="009421F6"/>
    <w:rsid w:val="00942E2E"/>
    <w:rsid w:val="00943AE8"/>
    <w:rsid w:val="00943AFB"/>
    <w:rsid w:val="00944775"/>
    <w:rsid w:val="00945036"/>
    <w:rsid w:val="0094507F"/>
    <w:rsid w:val="009451EF"/>
    <w:rsid w:val="0094551F"/>
    <w:rsid w:val="00946568"/>
    <w:rsid w:val="00946D94"/>
    <w:rsid w:val="00947258"/>
    <w:rsid w:val="0095005F"/>
    <w:rsid w:val="009507D8"/>
    <w:rsid w:val="0095092B"/>
    <w:rsid w:val="0095113F"/>
    <w:rsid w:val="00951270"/>
    <w:rsid w:val="009519F0"/>
    <w:rsid w:val="009544AD"/>
    <w:rsid w:val="0095512A"/>
    <w:rsid w:val="0095585F"/>
    <w:rsid w:val="00956FCC"/>
    <w:rsid w:val="00957447"/>
    <w:rsid w:val="00957B86"/>
    <w:rsid w:val="0096057D"/>
    <w:rsid w:val="0096258F"/>
    <w:rsid w:val="00963583"/>
    <w:rsid w:val="00963FA5"/>
    <w:rsid w:val="0096420B"/>
    <w:rsid w:val="00964C37"/>
    <w:rsid w:val="00965E32"/>
    <w:rsid w:val="00966282"/>
    <w:rsid w:val="0097083C"/>
    <w:rsid w:val="00970B4F"/>
    <w:rsid w:val="00971077"/>
    <w:rsid w:val="0097214D"/>
    <w:rsid w:val="00973DEB"/>
    <w:rsid w:val="00975388"/>
    <w:rsid w:val="0097542C"/>
    <w:rsid w:val="00976C3B"/>
    <w:rsid w:val="00977828"/>
    <w:rsid w:val="00980023"/>
    <w:rsid w:val="00980208"/>
    <w:rsid w:val="00981D64"/>
    <w:rsid w:val="00981DB8"/>
    <w:rsid w:val="00983288"/>
    <w:rsid w:val="00984C77"/>
    <w:rsid w:val="00985056"/>
    <w:rsid w:val="0098555B"/>
    <w:rsid w:val="009859DD"/>
    <w:rsid w:val="00985B43"/>
    <w:rsid w:val="0098757E"/>
    <w:rsid w:val="00992E53"/>
    <w:rsid w:val="009947C0"/>
    <w:rsid w:val="00994875"/>
    <w:rsid w:val="00995190"/>
    <w:rsid w:val="00995E26"/>
    <w:rsid w:val="00996863"/>
    <w:rsid w:val="00996D5D"/>
    <w:rsid w:val="00996FCB"/>
    <w:rsid w:val="00997175"/>
    <w:rsid w:val="0099791A"/>
    <w:rsid w:val="009A06BA"/>
    <w:rsid w:val="009A23A0"/>
    <w:rsid w:val="009A2975"/>
    <w:rsid w:val="009A2EAA"/>
    <w:rsid w:val="009A3831"/>
    <w:rsid w:val="009A4B0C"/>
    <w:rsid w:val="009A4B35"/>
    <w:rsid w:val="009A53A6"/>
    <w:rsid w:val="009A55AA"/>
    <w:rsid w:val="009A70A6"/>
    <w:rsid w:val="009B0E1A"/>
    <w:rsid w:val="009B1356"/>
    <w:rsid w:val="009B230C"/>
    <w:rsid w:val="009B2D6B"/>
    <w:rsid w:val="009B4583"/>
    <w:rsid w:val="009B4CC4"/>
    <w:rsid w:val="009B6748"/>
    <w:rsid w:val="009B7A62"/>
    <w:rsid w:val="009B7C41"/>
    <w:rsid w:val="009C0152"/>
    <w:rsid w:val="009C0BA5"/>
    <w:rsid w:val="009C2877"/>
    <w:rsid w:val="009C3DF5"/>
    <w:rsid w:val="009C3F5D"/>
    <w:rsid w:val="009C6ABB"/>
    <w:rsid w:val="009C77CA"/>
    <w:rsid w:val="009D1F8C"/>
    <w:rsid w:val="009D2249"/>
    <w:rsid w:val="009D224A"/>
    <w:rsid w:val="009D2413"/>
    <w:rsid w:val="009D4057"/>
    <w:rsid w:val="009D4B97"/>
    <w:rsid w:val="009D4F11"/>
    <w:rsid w:val="009D503B"/>
    <w:rsid w:val="009E0864"/>
    <w:rsid w:val="009E0D12"/>
    <w:rsid w:val="009E21D7"/>
    <w:rsid w:val="009E27C8"/>
    <w:rsid w:val="009E283E"/>
    <w:rsid w:val="009E2E72"/>
    <w:rsid w:val="009E30BC"/>
    <w:rsid w:val="009E3629"/>
    <w:rsid w:val="009E375B"/>
    <w:rsid w:val="009E41BF"/>
    <w:rsid w:val="009E5334"/>
    <w:rsid w:val="009E5416"/>
    <w:rsid w:val="009E67CB"/>
    <w:rsid w:val="009E6B02"/>
    <w:rsid w:val="009F006A"/>
    <w:rsid w:val="009F1923"/>
    <w:rsid w:val="009F2091"/>
    <w:rsid w:val="009F3F7F"/>
    <w:rsid w:val="009F54BF"/>
    <w:rsid w:val="009F5ECF"/>
    <w:rsid w:val="009F69E0"/>
    <w:rsid w:val="00A003C5"/>
    <w:rsid w:val="00A00468"/>
    <w:rsid w:val="00A009E6"/>
    <w:rsid w:val="00A01ADA"/>
    <w:rsid w:val="00A02EEB"/>
    <w:rsid w:val="00A03E6F"/>
    <w:rsid w:val="00A04009"/>
    <w:rsid w:val="00A06869"/>
    <w:rsid w:val="00A06A0F"/>
    <w:rsid w:val="00A076E6"/>
    <w:rsid w:val="00A079DD"/>
    <w:rsid w:val="00A119E0"/>
    <w:rsid w:val="00A12C30"/>
    <w:rsid w:val="00A134E0"/>
    <w:rsid w:val="00A14BBC"/>
    <w:rsid w:val="00A15E93"/>
    <w:rsid w:val="00A172F6"/>
    <w:rsid w:val="00A17571"/>
    <w:rsid w:val="00A17D33"/>
    <w:rsid w:val="00A20933"/>
    <w:rsid w:val="00A2126B"/>
    <w:rsid w:val="00A22580"/>
    <w:rsid w:val="00A22BD9"/>
    <w:rsid w:val="00A235C1"/>
    <w:rsid w:val="00A24A4E"/>
    <w:rsid w:val="00A26807"/>
    <w:rsid w:val="00A27196"/>
    <w:rsid w:val="00A309B4"/>
    <w:rsid w:val="00A407F0"/>
    <w:rsid w:val="00A40894"/>
    <w:rsid w:val="00A40E32"/>
    <w:rsid w:val="00A422DC"/>
    <w:rsid w:val="00A45949"/>
    <w:rsid w:val="00A46008"/>
    <w:rsid w:val="00A464BE"/>
    <w:rsid w:val="00A478D9"/>
    <w:rsid w:val="00A51CB2"/>
    <w:rsid w:val="00A537D4"/>
    <w:rsid w:val="00A53C82"/>
    <w:rsid w:val="00A548A6"/>
    <w:rsid w:val="00A553DF"/>
    <w:rsid w:val="00A575C2"/>
    <w:rsid w:val="00A578FC"/>
    <w:rsid w:val="00A57F3D"/>
    <w:rsid w:val="00A63397"/>
    <w:rsid w:val="00A6340B"/>
    <w:rsid w:val="00A63429"/>
    <w:rsid w:val="00A63A48"/>
    <w:rsid w:val="00A65F84"/>
    <w:rsid w:val="00A6638E"/>
    <w:rsid w:val="00A66FE1"/>
    <w:rsid w:val="00A70181"/>
    <w:rsid w:val="00A71576"/>
    <w:rsid w:val="00A72671"/>
    <w:rsid w:val="00A7396E"/>
    <w:rsid w:val="00A74354"/>
    <w:rsid w:val="00A75340"/>
    <w:rsid w:val="00A75858"/>
    <w:rsid w:val="00A75FE5"/>
    <w:rsid w:val="00A77912"/>
    <w:rsid w:val="00A77B15"/>
    <w:rsid w:val="00A80EFB"/>
    <w:rsid w:val="00A81C7E"/>
    <w:rsid w:val="00A82014"/>
    <w:rsid w:val="00A821F8"/>
    <w:rsid w:val="00A825E7"/>
    <w:rsid w:val="00A829C2"/>
    <w:rsid w:val="00A8618B"/>
    <w:rsid w:val="00A86755"/>
    <w:rsid w:val="00A87605"/>
    <w:rsid w:val="00A901D5"/>
    <w:rsid w:val="00A90B4D"/>
    <w:rsid w:val="00A9142E"/>
    <w:rsid w:val="00A91EAF"/>
    <w:rsid w:val="00A92007"/>
    <w:rsid w:val="00A924C6"/>
    <w:rsid w:val="00A92A8F"/>
    <w:rsid w:val="00A93A89"/>
    <w:rsid w:val="00A95878"/>
    <w:rsid w:val="00A975E4"/>
    <w:rsid w:val="00AA001C"/>
    <w:rsid w:val="00AA0128"/>
    <w:rsid w:val="00AA07ED"/>
    <w:rsid w:val="00AA0ACB"/>
    <w:rsid w:val="00AA0F8F"/>
    <w:rsid w:val="00AA1A28"/>
    <w:rsid w:val="00AA5EC3"/>
    <w:rsid w:val="00AA685E"/>
    <w:rsid w:val="00AA71D7"/>
    <w:rsid w:val="00AB0334"/>
    <w:rsid w:val="00AB12AE"/>
    <w:rsid w:val="00AB1458"/>
    <w:rsid w:val="00AB3BE3"/>
    <w:rsid w:val="00AB62B7"/>
    <w:rsid w:val="00AB725D"/>
    <w:rsid w:val="00AC0577"/>
    <w:rsid w:val="00AC194A"/>
    <w:rsid w:val="00AC215A"/>
    <w:rsid w:val="00AC3BE7"/>
    <w:rsid w:val="00AC414E"/>
    <w:rsid w:val="00AC4C79"/>
    <w:rsid w:val="00AC4F2D"/>
    <w:rsid w:val="00AC51D4"/>
    <w:rsid w:val="00AC57B3"/>
    <w:rsid w:val="00AC5BE3"/>
    <w:rsid w:val="00AD0BDD"/>
    <w:rsid w:val="00AD0C0B"/>
    <w:rsid w:val="00AD1189"/>
    <w:rsid w:val="00AD1D8D"/>
    <w:rsid w:val="00AD2854"/>
    <w:rsid w:val="00AD2E66"/>
    <w:rsid w:val="00AD31CF"/>
    <w:rsid w:val="00AD39DF"/>
    <w:rsid w:val="00AD4001"/>
    <w:rsid w:val="00AD4C20"/>
    <w:rsid w:val="00AD4DA2"/>
    <w:rsid w:val="00AD5465"/>
    <w:rsid w:val="00AD57C7"/>
    <w:rsid w:val="00AD5E36"/>
    <w:rsid w:val="00AD653E"/>
    <w:rsid w:val="00AE0606"/>
    <w:rsid w:val="00AE081D"/>
    <w:rsid w:val="00AE0839"/>
    <w:rsid w:val="00AE1EDF"/>
    <w:rsid w:val="00AE24AC"/>
    <w:rsid w:val="00AE2627"/>
    <w:rsid w:val="00AE4125"/>
    <w:rsid w:val="00AE525F"/>
    <w:rsid w:val="00AE5804"/>
    <w:rsid w:val="00AE58B2"/>
    <w:rsid w:val="00AE5B99"/>
    <w:rsid w:val="00AE68ED"/>
    <w:rsid w:val="00AF013C"/>
    <w:rsid w:val="00AF0E15"/>
    <w:rsid w:val="00AF17DF"/>
    <w:rsid w:val="00AF197F"/>
    <w:rsid w:val="00AF1B16"/>
    <w:rsid w:val="00AF25A2"/>
    <w:rsid w:val="00AF2CFB"/>
    <w:rsid w:val="00AF2F07"/>
    <w:rsid w:val="00AF448E"/>
    <w:rsid w:val="00AF4EAB"/>
    <w:rsid w:val="00AF5519"/>
    <w:rsid w:val="00AF552B"/>
    <w:rsid w:val="00AF61CA"/>
    <w:rsid w:val="00AF78E4"/>
    <w:rsid w:val="00B002D7"/>
    <w:rsid w:val="00B0075C"/>
    <w:rsid w:val="00B00E50"/>
    <w:rsid w:val="00B02613"/>
    <w:rsid w:val="00B03833"/>
    <w:rsid w:val="00B042C5"/>
    <w:rsid w:val="00B04954"/>
    <w:rsid w:val="00B0551D"/>
    <w:rsid w:val="00B0648A"/>
    <w:rsid w:val="00B06D9F"/>
    <w:rsid w:val="00B07129"/>
    <w:rsid w:val="00B1059A"/>
    <w:rsid w:val="00B108A9"/>
    <w:rsid w:val="00B108D1"/>
    <w:rsid w:val="00B1116D"/>
    <w:rsid w:val="00B12D87"/>
    <w:rsid w:val="00B13234"/>
    <w:rsid w:val="00B13D1C"/>
    <w:rsid w:val="00B1474F"/>
    <w:rsid w:val="00B14BB8"/>
    <w:rsid w:val="00B1510A"/>
    <w:rsid w:val="00B163D0"/>
    <w:rsid w:val="00B203C1"/>
    <w:rsid w:val="00B20630"/>
    <w:rsid w:val="00B21297"/>
    <w:rsid w:val="00B220E5"/>
    <w:rsid w:val="00B23574"/>
    <w:rsid w:val="00B23660"/>
    <w:rsid w:val="00B2444B"/>
    <w:rsid w:val="00B248ED"/>
    <w:rsid w:val="00B24F69"/>
    <w:rsid w:val="00B25120"/>
    <w:rsid w:val="00B25A48"/>
    <w:rsid w:val="00B26D36"/>
    <w:rsid w:val="00B26E23"/>
    <w:rsid w:val="00B26E89"/>
    <w:rsid w:val="00B271E2"/>
    <w:rsid w:val="00B276C7"/>
    <w:rsid w:val="00B27712"/>
    <w:rsid w:val="00B30CCA"/>
    <w:rsid w:val="00B31559"/>
    <w:rsid w:val="00B32106"/>
    <w:rsid w:val="00B32A5B"/>
    <w:rsid w:val="00B3331C"/>
    <w:rsid w:val="00B347B9"/>
    <w:rsid w:val="00B348BF"/>
    <w:rsid w:val="00B34EB2"/>
    <w:rsid w:val="00B40E2C"/>
    <w:rsid w:val="00B41133"/>
    <w:rsid w:val="00B412B1"/>
    <w:rsid w:val="00B41BF3"/>
    <w:rsid w:val="00B42071"/>
    <w:rsid w:val="00B442EE"/>
    <w:rsid w:val="00B448FB"/>
    <w:rsid w:val="00B44F0A"/>
    <w:rsid w:val="00B458CF"/>
    <w:rsid w:val="00B462A5"/>
    <w:rsid w:val="00B46A14"/>
    <w:rsid w:val="00B46BCA"/>
    <w:rsid w:val="00B47157"/>
    <w:rsid w:val="00B5030B"/>
    <w:rsid w:val="00B5090F"/>
    <w:rsid w:val="00B5227B"/>
    <w:rsid w:val="00B52CED"/>
    <w:rsid w:val="00B54C7A"/>
    <w:rsid w:val="00B5698A"/>
    <w:rsid w:val="00B5796C"/>
    <w:rsid w:val="00B57E22"/>
    <w:rsid w:val="00B6086F"/>
    <w:rsid w:val="00B61232"/>
    <w:rsid w:val="00B61DC8"/>
    <w:rsid w:val="00B63567"/>
    <w:rsid w:val="00B63D32"/>
    <w:rsid w:val="00B63E8F"/>
    <w:rsid w:val="00B64265"/>
    <w:rsid w:val="00B64EF2"/>
    <w:rsid w:val="00B654F1"/>
    <w:rsid w:val="00B67746"/>
    <w:rsid w:val="00B70525"/>
    <w:rsid w:val="00B712C2"/>
    <w:rsid w:val="00B717DA"/>
    <w:rsid w:val="00B722D7"/>
    <w:rsid w:val="00B7254F"/>
    <w:rsid w:val="00B7297D"/>
    <w:rsid w:val="00B74B40"/>
    <w:rsid w:val="00B754BF"/>
    <w:rsid w:val="00B75F4E"/>
    <w:rsid w:val="00B777C1"/>
    <w:rsid w:val="00B804D4"/>
    <w:rsid w:val="00B80D1B"/>
    <w:rsid w:val="00B81B16"/>
    <w:rsid w:val="00B82BCD"/>
    <w:rsid w:val="00B83608"/>
    <w:rsid w:val="00B83815"/>
    <w:rsid w:val="00B83D68"/>
    <w:rsid w:val="00B860B7"/>
    <w:rsid w:val="00B8663B"/>
    <w:rsid w:val="00B86A9D"/>
    <w:rsid w:val="00B908A9"/>
    <w:rsid w:val="00B931BC"/>
    <w:rsid w:val="00B936D4"/>
    <w:rsid w:val="00B944A6"/>
    <w:rsid w:val="00B9549A"/>
    <w:rsid w:val="00B9662A"/>
    <w:rsid w:val="00B96B41"/>
    <w:rsid w:val="00BA00E4"/>
    <w:rsid w:val="00BA22FF"/>
    <w:rsid w:val="00BA29F5"/>
    <w:rsid w:val="00BA34FF"/>
    <w:rsid w:val="00BA3874"/>
    <w:rsid w:val="00BA41BF"/>
    <w:rsid w:val="00BA635D"/>
    <w:rsid w:val="00BA7035"/>
    <w:rsid w:val="00BA7451"/>
    <w:rsid w:val="00BB2D13"/>
    <w:rsid w:val="00BB3AC6"/>
    <w:rsid w:val="00BB4F70"/>
    <w:rsid w:val="00BB79F1"/>
    <w:rsid w:val="00BB7AB7"/>
    <w:rsid w:val="00BB7F5B"/>
    <w:rsid w:val="00BC028B"/>
    <w:rsid w:val="00BC151A"/>
    <w:rsid w:val="00BC1F76"/>
    <w:rsid w:val="00BC24DA"/>
    <w:rsid w:val="00BC2EA7"/>
    <w:rsid w:val="00BC3637"/>
    <w:rsid w:val="00BC366F"/>
    <w:rsid w:val="00BC3C20"/>
    <w:rsid w:val="00BC3CD0"/>
    <w:rsid w:val="00BC4704"/>
    <w:rsid w:val="00BC5059"/>
    <w:rsid w:val="00BC552F"/>
    <w:rsid w:val="00BC6109"/>
    <w:rsid w:val="00BC63B4"/>
    <w:rsid w:val="00BC66C8"/>
    <w:rsid w:val="00BC6EBF"/>
    <w:rsid w:val="00BC7666"/>
    <w:rsid w:val="00BC7BC6"/>
    <w:rsid w:val="00BD00D4"/>
    <w:rsid w:val="00BD17A5"/>
    <w:rsid w:val="00BD1B60"/>
    <w:rsid w:val="00BD1B9D"/>
    <w:rsid w:val="00BD2785"/>
    <w:rsid w:val="00BD49F3"/>
    <w:rsid w:val="00BD4C96"/>
    <w:rsid w:val="00BD56F0"/>
    <w:rsid w:val="00BD6CAD"/>
    <w:rsid w:val="00BD7BFC"/>
    <w:rsid w:val="00BE010F"/>
    <w:rsid w:val="00BE04E1"/>
    <w:rsid w:val="00BE13B3"/>
    <w:rsid w:val="00BE1965"/>
    <w:rsid w:val="00BE2A42"/>
    <w:rsid w:val="00BE2E7D"/>
    <w:rsid w:val="00BE31A5"/>
    <w:rsid w:val="00BE4EDB"/>
    <w:rsid w:val="00BE5E52"/>
    <w:rsid w:val="00BE726A"/>
    <w:rsid w:val="00BF082F"/>
    <w:rsid w:val="00BF10B1"/>
    <w:rsid w:val="00BF1A51"/>
    <w:rsid w:val="00BF20E6"/>
    <w:rsid w:val="00BF36F1"/>
    <w:rsid w:val="00BF381D"/>
    <w:rsid w:val="00BF4168"/>
    <w:rsid w:val="00BF47B1"/>
    <w:rsid w:val="00BF47E6"/>
    <w:rsid w:val="00BF4964"/>
    <w:rsid w:val="00BF4F77"/>
    <w:rsid w:val="00BF5078"/>
    <w:rsid w:val="00BF62DE"/>
    <w:rsid w:val="00BF6929"/>
    <w:rsid w:val="00BF6CFC"/>
    <w:rsid w:val="00BF7816"/>
    <w:rsid w:val="00C00ED2"/>
    <w:rsid w:val="00C014F0"/>
    <w:rsid w:val="00C033C9"/>
    <w:rsid w:val="00C03A4D"/>
    <w:rsid w:val="00C046D0"/>
    <w:rsid w:val="00C05475"/>
    <w:rsid w:val="00C05A89"/>
    <w:rsid w:val="00C10605"/>
    <w:rsid w:val="00C10863"/>
    <w:rsid w:val="00C12E23"/>
    <w:rsid w:val="00C13AE4"/>
    <w:rsid w:val="00C13D76"/>
    <w:rsid w:val="00C1449D"/>
    <w:rsid w:val="00C14694"/>
    <w:rsid w:val="00C148F2"/>
    <w:rsid w:val="00C14B38"/>
    <w:rsid w:val="00C14CC0"/>
    <w:rsid w:val="00C15282"/>
    <w:rsid w:val="00C15D41"/>
    <w:rsid w:val="00C16569"/>
    <w:rsid w:val="00C16582"/>
    <w:rsid w:val="00C177FC"/>
    <w:rsid w:val="00C204D9"/>
    <w:rsid w:val="00C2135A"/>
    <w:rsid w:val="00C22099"/>
    <w:rsid w:val="00C2281E"/>
    <w:rsid w:val="00C23873"/>
    <w:rsid w:val="00C2405E"/>
    <w:rsid w:val="00C241CE"/>
    <w:rsid w:val="00C24DB8"/>
    <w:rsid w:val="00C27015"/>
    <w:rsid w:val="00C27BA2"/>
    <w:rsid w:val="00C27FBD"/>
    <w:rsid w:val="00C30B8B"/>
    <w:rsid w:val="00C311AF"/>
    <w:rsid w:val="00C31332"/>
    <w:rsid w:val="00C31E3E"/>
    <w:rsid w:val="00C335A6"/>
    <w:rsid w:val="00C341EE"/>
    <w:rsid w:val="00C35796"/>
    <w:rsid w:val="00C3611C"/>
    <w:rsid w:val="00C36404"/>
    <w:rsid w:val="00C36564"/>
    <w:rsid w:val="00C3778B"/>
    <w:rsid w:val="00C4030C"/>
    <w:rsid w:val="00C40FA9"/>
    <w:rsid w:val="00C43545"/>
    <w:rsid w:val="00C4373B"/>
    <w:rsid w:val="00C43D25"/>
    <w:rsid w:val="00C45E75"/>
    <w:rsid w:val="00C47248"/>
    <w:rsid w:val="00C50037"/>
    <w:rsid w:val="00C507E2"/>
    <w:rsid w:val="00C50CFF"/>
    <w:rsid w:val="00C50E71"/>
    <w:rsid w:val="00C51113"/>
    <w:rsid w:val="00C52A4D"/>
    <w:rsid w:val="00C533BC"/>
    <w:rsid w:val="00C538E5"/>
    <w:rsid w:val="00C53A8D"/>
    <w:rsid w:val="00C54362"/>
    <w:rsid w:val="00C545BA"/>
    <w:rsid w:val="00C54F2F"/>
    <w:rsid w:val="00C5674C"/>
    <w:rsid w:val="00C56D1E"/>
    <w:rsid w:val="00C5717C"/>
    <w:rsid w:val="00C62307"/>
    <w:rsid w:val="00C625AE"/>
    <w:rsid w:val="00C636B3"/>
    <w:rsid w:val="00C64572"/>
    <w:rsid w:val="00C6468C"/>
    <w:rsid w:val="00C6498A"/>
    <w:rsid w:val="00C64C62"/>
    <w:rsid w:val="00C65978"/>
    <w:rsid w:val="00C65ADB"/>
    <w:rsid w:val="00C7021E"/>
    <w:rsid w:val="00C70346"/>
    <w:rsid w:val="00C705A3"/>
    <w:rsid w:val="00C70862"/>
    <w:rsid w:val="00C726D0"/>
    <w:rsid w:val="00C75F65"/>
    <w:rsid w:val="00C77FB8"/>
    <w:rsid w:val="00C81E16"/>
    <w:rsid w:val="00C81FE1"/>
    <w:rsid w:val="00C826CB"/>
    <w:rsid w:val="00C82855"/>
    <w:rsid w:val="00C82968"/>
    <w:rsid w:val="00C858CA"/>
    <w:rsid w:val="00C85BB8"/>
    <w:rsid w:val="00C85D29"/>
    <w:rsid w:val="00C86B8A"/>
    <w:rsid w:val="00C902FB"/>
    <w:rsid w:val="00C9133E"/>
    <w:rsid w:val="00C91DEF"/>
    <w:rsid w:val="00C92040"/>
    <w:rsid w:val="00C95C87"/>
    <w:rsid w:val="00C95EC7"/>
    <w:rsid w:val="00CA0D04"/>
    <w:rsid w:val="00CA123B"/>
    <w:rsid w:val="00CA25A1"/>
    <w:rsid w:val="00CA3284"/>
    <w:rsid w:val="00CA3E5A"/>
    <w:rsid w:val="00CA5118"/>
    <w:rsid w:val="00CA5D1A"/>
    <w:rsid w:val="00CA61A6"/>
    <w:rsid w:val="00CB1CD4"/>
    <w:rsid w:val="00CB2ECC"/>
    <w:rsid w:val="00CB3335"/>
    <w:rsid w:val="00CB3562"/>
    <w:rsid w:val="00CB55C8"/>
    <w:rsid w:val="00CB5D44"/>
    <w:rsid w:val="00CB5DC2"/>
    <w:rsid w:val="00CB7ADC"/>
    <w:rsid w:val="00CC0457"/>
    <w:rsid w:val="00CC06B5"/>
    <w:rsid w:val="00CC12C5"/>
    <w:rsid w:val="00CC28D2"/>
    <w:rsid w:val="00CC2AA5"/>
    <w:rsid w:val="00CC2ADA"/>
    <w:rsid w:val="00CC3149"/>
    <w:rsid w:val="00CC3972"/>
    <w:rsid w:val="00CC49CD"/>
    <w:rsid w:val="00CC7E2E"/>
    <w:rsid w:val="00CD020F"/>
    <w:rsid w:val="00CD05F3"/>
    <w:rsid w:val="00CD097E"/>
    <w:rsid w:val="00CD0F7D"/>
    <w:rsid w:val="00CD0FEE"/>
    <w:rsid w:val="00CD2987"/>
    <w:rsid w:val="00CD3C67"/>
    <w:rsid w:val="00CD4102"/>
    <w:rsid w:val="00CD598D"/>
    <w:rsid w:val="00CD60D7"/>
    <w:rsid w:val="00CD6994"/>
    <w:rsid w:val="00CD6B00"/>
    <w:rsid w:val="00CD7941"/>
    <w:rsid w:val="00CD7954"/>
    <w:rsid w:val="00CE02D9"/>
    <w:rsid w:val="00CE052E"/>
    <w:rsid w:val="00CE0835"/>
    <w:rsid w:val="00CE2E2A"/>
    <w:rsid w:val="00CE3092"/>
    <w:rsid w:val="00CE351C"/>
    <w:rsid w:val="00CE422E"/>
    <w:rsid w:val="00CE4F47"/>
    <w:rsid w:val="00CE62D3"/>
    <w:rsid w:val="00CE6A56"/>
    <w:rsid w:val="00CE736E"/>
    <w:rsid w:val="00CF018D"/>
    <w:rsid w:val="00CF05FD"/>
    <w:rsid w:val="00CF0BF8"/>
    <w:rsid w:val="00CF0CD0"/>
    <w:rsid w:val="00CF0D65"/>
    <w:rsid w:val="00CF1234"/>
    <w:rsid w:val="00CF1945"/>
    <w:rsid w:val="00CF1B6F"/>
    <w:rsid w:val="00CF20A6"/>
    <w:rsid w:val="00CF25F8"/>
    <w:rsid w:val="00CF2DE5"/>
    <w:rsid w:val="00CF3554"/>
    <w:rsid w:val="00CF4BFF"/>
    <w:rsid w:val="00CF5460"/>
    <w:rsid w:val="00CF7171"/>
    <w:rsid w:val="00D0029C"/>
    <w:rsid w:val="00D02F4F"/>
    <w:rsid w:val="00D032D8"/>
    <w:rsid w:val="00D03934"/>
    <w:rsid w:val="00D0578F"/>
    <w:rsid w:val="00D10172"/>
    <w:rsid w:val="00D115F7"/>
    <w:rsid w:val="00D129CA"/>
    <w:rsid w:val="00D13E8F"/>
    <w:rsid w:val="00D14ED7"/>
    <w:rsid w:val="00D15330"/>
    <w:rsid w:val="00D156A2"/>
    <w:rsid w:val="00D15843"/>
    <w:rsid w:val="00D15BD3"/>
    <w:rsid w:val="00D169AF"/>
    <w:rsid w:val="00D17F9D"/>
    <w:rsid w:val="00D229CA"/>
    <w:rsid w:val="00D232BD"/>
    <w:rsid w:val="00D23BD0"/>
    <w:rsid w:val="00D246E2"/>
    <w:rsid w:val="00D24A4B"/>
    <w:rsid w:val="00D24C3D"/>
    <w:rsid w:val="00D24FE2"/>
    <w:rsid w:val="00D2554F"/>
    <w:rsid w:val="00D255B0"/>
    <w:rsid w:val="00D2574E"/>
    <w:rsid w:val="00D25840"/>
    <w:rsid w:val="00D26556"/>
    <w:rsid w:val="00D269EB"/>
    <w:rsid w:val="00D26B4F"/>
    <w:rsid w:val="00D26FD6"/>
    <w:rsid w:val="00D272EA"/>
    <w:rsid w:val="00D27A90"/>
    <w:rsid w:val="00D30FE6"/>
    <w:rsid w:val="00D327BE"/>
    <w:rsid w:val="00D34E06"/>
    <w:rsid w:val="00D35621"/>
    <w:rsid w:val="00D35F16"/>
    <w:rsid w:val="00D36398"/>
    <w:rsid w:val="00D372CF"/>
    <w:rsid w:val="00D3767E"/>
    <w:rsid w:val="00D40549"/>
    <w:rsid w:val="00D429B8"/>
    <w:rsid w:val="00D42EAA"/>
    <w:rsid w:val="00D43905"/>
    <w:rsid w:val="00D43FA3"/>
    <w:rsid w:val="00D4445F"/>
    <w:rsid w:val="00D44750"/>
    <w:rsid w:val="00D44BEC"/>
    <w:rsid w:val="00D44C5A"/>
    <w:rsid w:val="00D453DB"/>
    <w:rsid w:val="00D46474"/>
    <w:rsid w:val="00D46AF5"/>
    <w:rsid w:val="00D47698"/>
    <w:rsid w:val="00D4775B"/>
    <w:rsid w:val="00D47948"/>
    <w:rsid w:val="00D5048A"/>
    <w:rsid w:val="00D50547"/>
    <w:rsid w:val="00D50F55"/>
    <w:rsid w:val="00D519D6"/>
    <w:rsid w:val="00D51B0C"/>
    <w:rsid w:val="00D53DA2"/>
    <w:rsid w:val="00D53F9C"/>
    <w:rsid w:val="00D5507E"/>
    <w:rsid w:val="00D55A1A"/>
    <w:rsid w:val="00D569AB"/>
    <w:rsid w:val="00D57327"/>
    <w:rsid w:val="00D57868"/>
    <w:rsid w:val="00D57B86"/>
    <w:rsid w:val="00D600C5"/>
    <w:rsid w:val="00D61BAE"/>
    <w:rsid w:val="00D62AEF"/>
    <w:rsid w:val="00D62E2E"/>
    <w:rsid w:val="00D63A9F"/>
    <w:rsid w:val="00D63C8F"/>
    <w:rsid w:val="00D64F2D"/>
    <w:rsid w:val="00D6540F"/>
    <w:rsid w:val="00D65A69"/>
    <w:rsid w:val="00D667D3"/>
    <w:rsid w:val="00D70F92"/>
    <w:rsid w:val="00D71410"/>
    <w:rsid w:val="00D7181A"/>
    <w:rsid w:val="00D72B1F"/>
    <w:rsid w:val="00D72CF1"/>
    <w:rsid w:val="00D72D86"/>
    <w:rsid w:val="00D72EFA"/>
    <w:rsid w:val="00D73D83"/>
    <w:rsid w:val="00D748DF"/>
    <w:rsid w:val="00D77CB0"/>
    <w:rsid w:val="00D77E7D"/>
    <w:rsid w:val="00D826BA"/>
    <w:rsid w:val="00D82AC3"/>
    <w:rsid w:val="00D85A28"/>
    <w:rsid w:val="00D8655C"/>
    <w:rsid w:val="00D90AF9"/>
    <w:rsid w:val="00D90CAE"/>
    <w:rsid w:val="00D92284"/>
    <w:rsid w:val="00D93FBC"/>
    <w:rsid w:val="00D94507"/>
    <w:rsid w:val="00D950E3"/>
    <w:rsid w:val="00D953B7"/>
    <w:rsid w:val="00D96D65"/>
    <w:rsid w:val="00DA1BF5"/>
    <w:rsid w:val="00DA275A"/>
    <w:rsid w:val="00DA2EC4"/>
    <w:rsid w:val="00DA4E95"/>
    <w:rsid w:val="00DA5DAB"/>
    <w:rsid w:val="00DA70A3"/>
    <w:rsid w:val="00DB090A"/>
    <w:rsid w:val="00DB1072"/>
    <w:rsid w:val="00DB1317"/>
    <w:rsid w:val="00DB2406"/>
    <w:rsid w:val="00DB31AF"/>
    <w:rsid w:val="00DB3D35"/>
    <w:rsid w:val="00DB404A"/>
    <w:rsid w:val="00DB442C"/>
    <w:rsid w:val="00DB4A3B"/>
    <w:rsid w:val="00DB5F24"/>
    <w:rsid w:val="00DB68AF"/>
    <w:rsid w:val="00DB728F"/>
    <w:rsid w:val="00DB7302"/>
    <w:rsid w:val="00DC05BA"/>
    <w:rsid w:val="00DC20BC"/>
    <w:rsid w:val="00DC28DF"/>
    <w:rsid w:val="00DC3F45"/>
    <w:rsid w:val="00DC56D7"/>
    <w:rsid w:val="00DC63A0"/>
    <w:rsid w:val="00DC64E9"/>
    <w:rsid w:val="00DC6B8D"/>
    <w:rsid w:val="00DC6ECD"/>
    <w:rsid w:val="00DD123A"/>
    <w:rsid w:val="00DD2430"/>
    <w:rsid w:val="00DD27BF"/>
    <w:rsid w:val="00DD42EC"/>
    <w:rsid w:val="00DD4594"/>
    <w:rsid w:val="00DD474A"/>
    <w:rsid w:val="00DD4C93"/>
    <w:rsid w:val="00DD5103"/>
    <w:rsid w:val="00DD5B33"/>
    <w:rsid w:val="00DD5F9A"/>
    <w:rsid w:val="00DE036B"/>
    <w:rsid w:val="00DE095D"/>
    <w:rsid w:val="00DE11B9"/>
    <w:rsid w:val="00DE18FE"/>
    <w:rsid w:val="00DE1D0B"/>
    <w:rsid w:val="00DE1E33"/>
    <w:rsid w:val="00DE2574"/>
    <w:rsid w:val="00DE2D71"/>
    <w:rsid w:val="00DE3B45"/>
    <w:rsid w:val="00DE4ACF"/>
    <w:rsid w:val="00DE5B7A"/>
    <w:rsid w:val="00DE6B89"/>
    <w:rsid w:val="00DE7341"/>
    <w:rsid w:val="00DF0692"/>
    <w:rsid w:val="00DF21A3"/>
    <w:rsid w:val="00DF32B1"/>
    <w:rsid w:val="00DF38CF"/>
    <w:rsid w:val="00DF3AD8"/>
    <w:rsid w:val="00DF542E"/>
    <w:rsid w:val="00DF6456"/>
    <w:rsid w:val="00DF70F0"/>
    <w:rsid w:val="00DF7450"/>
    <w:rsid w:val="00E00DAE"/>
    <w:rsid w:val="00E01861"/>
    <w:rsid w:val="00E01904"/>
    <w:rsid w:val="00E0191A"/>
    <w:rsid w:val="00E019E2"/>
    <w:rsid w:val="00E0354E"/>
    <w:rsid w:val="00E03ADE"/>
    <w:rsid w:val="00E04858"/>
    <w:rsid w:val="00E05679"/>
    <w:rsid w:val="00E07740"/>
    <w:rsid w:val="00E07C94"/>
    <w:rsid w:val="00E10041"/>
    <w:rsid w:val="00E102E5"/>
    <w:rsid w:val="00E10F73"/>
    <w:rsid w:val="00E122AB"/>
    <w:rsid w:val="00E13DD3"/>
    <w:rsid w:val="00E15D1A"/>
    <w:rsid w:val="00E15D75"/>
    <w:rsid w:val="00E16612"/>
    <w:rsid w:val="00E166EC"/>
    <w:rsid w:val="00E16985"/>
    <w:rsid w:val="00E16E05"/>
    <w:rsid w:val="00E17ED6"/>
    <w:rsid w:val="00E206D6"/>
    <w:rsid w:val="00E207A0"/>
    <w:rsid w:val="00E20B9B"/>
    <w:rsid w:val="00E21CDD"/>
    <w:rsid w:val="00E223CA"/>
    <w:rsid w:val="00E22CD0"/>
    <w:rsid w:val="00E2390F"/>
    <w:rsid w:val="00E26176"/>
    <w:rsid w:val="00E2618A"/>
    <w:rsid w:val="00E268FA"/>
    <w:rsid w:val="00E277F7"/>
    <w:rsid w:val="00E27C31"/>
    <w:rsid w:val="00E303AF"/>
    <w:rsid w:val="00E30971"/>
    <w:rsid w:val="00E3201E"/>
    <w:rsid w:val="00E327EC"/>
    <w:rsid w:val="00E32F65"/>
    <w:rsid w:val="00E34307"/>
    <w:rsid w:val="00E347FF"/>
    <w:rsid w:val="00E369A5"/>
    <w:rsid w:val="00E41936"/>
    <w:rsid w:val="00E4213B"/>
    <w:rsid w:val="00E42239"/>
    <w:rsid w:val="00E4238D"/>
    <w:rsid w:val="00E42403"/>
    <w:rsid w:val="00E42405"/>
    <w:rsid w:val="00E428A9"/>
    <w:rsid w:val="00E44761"/>
    <w:rsid w:val="00E45358"/>
    <w:rsid w:val="00E4544C"/>
    <w:rsid w:val="00E462F6"/>
    <w:rsid w:val="00E47C9F"/>
    <w:rsid w:val="00E47CF0"/>
    <w:rsid w:val="00E50F13"/>
    <w:rsid w:val="00E5151D"/>
    <w:rsid w:val="00E51636"/>
    <w:rsid w:val="00E51683"/>
    <w:rsid w:val="00E51D24"/>
    <w:rsid w:val="00E5223E"/>
    <w:rsid w:val="00E526FC"/>
    <w:rsid w:val="00E539B3"/>
    <w:rsid w:val="00E5574B"/>
    <w:rsid w:val="00E55913"/>
    <w:rsid w:val="00E5592A"/>
    <w:rsid w:val="00E5648B"/>
    <w:rsid w:val="00E61358"/>
    <w:rsid w:val="00E615D7"/>
    <w:rsid w:val="00E61EE2"/>
    <w:rsid w:val="00E6217A"/>
    <w:rsid w:val="00E641CC"/>
    <w:rsid w:val="00E6469E"/>
    <w:rsid w:val="00E6497A"/>
    <w:rsid w:val="00E653B1"/>
    <w:rsid w:val="00E65C77"/>
    <w:rsid w:val="00E6720C"/>
    <w:rsid w:val="00E67E6E"/>
    <w:rsid w:val="00E7003E"/>
    <w:rsid w:val="00E720CE"/>
    <w:rsid w:val="00E723DA"/>
    <w:rsid w:val="00E76C02"/>
    <w:rsid w:val="00E800C9"/>
    <w:rsid w:val="00E812CE"/>
    <w:rsid w:val="00E8216B"/>
    <w:rsid w:val="00E821AA"/>
    <w:rsid w:val="00E84ACD"/>
    <w:rsid w:val="00E84B4D"/>
    <w:rsid w:val="00E850EC"/>
    <w:rsid w:val="00E85D1C"/>
    <w:rsid w:val="00E87916"/>
    <w:rsid w:val="00E87A7C"/>
    <w:rsid w:val="00E87C25"/>
    <w:rsid w:val="00E87DD7"/>
    <w:rsid w:val="00E90202"/>
    <w:rsid w:val="00E90C2C"/>
    <w:rsid w:val="00E91935"/>
    <w:rsid w:val="00E9286D"/>
    <w:rsid w:val="00E93B67"/>
    <w:rsid w:val="00E96393"/>
    <w:rsid w:val="00E97242"/>
    <w:rsid w:val="00E973A0"/>
    <w:rsid w:val="00EA13DC"/>
    <w:rsid w:val="00EA2028"/>
    <w:rsid w:val="00EA3B70"/>
    <w:rsid w:val="00EA4ECE"/>
    <w:rsid w:val="00EA555F"/>
    <w:rsid w:val="00EA754D"/>
    <w:rsid w:val="00EA7CFE"/>
    <w:rsid w:val="00EB158C"/>
    <w:rsid w:val="00EB2BAB"/>
    <w:rsid w:val="00EB2EF2"/>
    <w:rsid w:val="00EB4163"/>
    <w:rsid w:val="00EB4C69"/>
    <w:rsid w:val="00EB4F4F"/>
    <w:rsid w:val="00EB52D3"/>
    <w:rsid w:val="00EB6790"/>
    <w:rsid w:val="00EB763E"/>
    <w:rsid w:val="00EB7E0D"/>
    <w:rsid w:val="00EC0B52"/>
    <w:rsid w:val="00EC1D5B"/>
    <w:rsid w:val="00EC3444"/>
    <w:rsid w:val="00EC5875"/>
    <w:rsid w:val="00EC71E4"/>
    <w:rsid w:val="00ED0B96"/>
    <w:rsid w:val="00ED0D41"/>
    <w:rsid w:val="00ED1DC8"/>
    <w:rsid w:val="00ED40DE"/>
    <w:rsid w:val="00ED4978"/>
    <w:rsid w:val="00ED53FC"/>
    <w:rsid w:val="00ED58D3"/>
    <w:rsid w:val="00ED6C75"/>
    <w:rsid w:val="00ED7752"/>
    <w:rsid w:val="00ED7E15"/>
    <w:rsid w:val="00EE14E0"/>
    <w:rsid w:val="00EE19F2"/>
    <w:rsid w:val="00EE1C5E"/>
    <w:rsid w:val="00EE1ECA"/>
    <w:rsid w:val="00EE36FD"/>
    <w:rsid w:val="00EE3744"/>
    <w:rsid w:val="00EE4C6B"/>
    <w:rsid w:val="00EE5C4B"/>
    <w:rsid w:val="00EE644D"/>
    <w:rsid w:val="00EE7596"/>
    <w:rsid w:val="00EE79F0"/>
    <w:rsid w:val="00EF094F"/>
    <w:rsid w:val="00EF1340"/>
    <w:rsid w:val="00EF2CD5"/>
    <w:rsid w:val="00EF3688"/>
    <w:rsid w:val="00EF400C"/>
    <w:rsid w:val="00EF456E"/>
    <w:rsid w:val="00EF4C79"/>
    <w:rsid w:val="00EF4EE2"/>
    <w:rsid w:val="00EF50F3"/>
    <w:rsid w:val="00EF5326"/>
    <w:rsid w:val="00EF539F"/>
    <w:rsid w:val="00EF7214"/>
    <w:rsid w:val="00EF7656"/>
    <w:rsid w:val="00F0009E"/>
    <w:rsid w:val="00F00689"/>
    <w:rsid w:val="00F00A2D"/>
    <w:rsid w:val="00F012E7"/>
    <w:rsid w:val="00F01B4E"/>
    <w:rsid w:val="00F01C94"/>
    <w:rsid w:val="00F020A0"/>
    <w:rsid w:val="00F028C0"/>
    <w:rsid w:val="00F04B4A"/>
    <w:rsid w:val="00F05791"/>
    <w:rsid w:val="00F06E04"/>
    <w:rsid w:val="00F100F3"/>
    <w:rsid w:val="00F10B16"/>
    <w:rsid w:val="00F1102D"/>
    <w:rsid w:val="00F110BA"/>
    <w:rsid w:val="00F12F81"/>
    <w:rsid w:val="00F166E8"/>
    <w:rsid w:val="00F16A2B"/>
    <w:rsid w:val="00F16B96"/>
    <w:rsid w:val="00F179D7"/>
    <w:rsid w:val="00F20414"/>
    <w:rsid w:val="00F20853"/>
    <w:rsid w:val="00F21483"/>
    <w:rsid w:val="00F21628"/>
    <w:rsid w:val="00F22732"/>
    <w:rsid w:val="00F22858"/>
    <w:rsid w:val="00F22CD1"/>
    <w:rsid w:val="00F22F81"/>
    <w:rsid w:val="00F23784"/>
    <w:rsid w:val="00F24244"/>
    <w:rsid w:val="00F260CD"/>
    <w:rsid w:val="00F26D2F"/>
    <w:rsid w:val="00F26E72"/>
    <w:rsid w:val="00F271A2"/>
    <w:rsid w:val="00F27291"/>
    <w:rsid w:val="00F274EC"/>
    <w:rsid w:val="00F302E6"/>
    <w:rsid w:val="00F30FA4"/>
    <w:rsid w:val="00F315C4"/>
    <w:rsid w:val="00F32746"/>
    <w:rsid w:val="00F32E29"/>
    <w:rsid w:val="00F34D04"/>
    <w:rsid w:val="00F401C5"/>
    <w:rsid w:val="00F4066C"/>
    <w:rsid w:val="00F40E17"/>
    <w:rsid w:val="00F4216C"/>
    <w:rsid w:val="00F43489"/>
    <w:rsid w:val="00F437B1"/>
    <w:rsid w:val="00F43E5F"/>
    <w:rsid w:val="00F441F4"/>
    <w:rsid w:val="00F44E89"/>
    <w:rsid w:val="00F46492"/>
    <w:rsid w:val="00F4662F"/>
    <w:rsid w:val="00F46AFE"/>
    <w:rsid w:val="00F47A3B"/>
    <w:rsid w:val="00F47DEB"/>
    <w:rsid w:val="00F50222"/>
    <w:rsid w:val="00F530B2"/>
    <w:rsid w:val="00F531E2"/>
    <w:rsid w:val="00F53CF6"/>
    <w:rsid w:val="00F551A5"/>
    <w:rsid w:val="00F554A2"/>
    <w:rsid w:val="00F601F7"/>
    <w:rsid w:val="00F60FD8"/>
    <w:rsid w:val="00F61CC2"/>
    <w:rsid w:val="00F6218F"/>
    <w:rsid w:val="00F62CAB"/>
    <w:rsid w:val="00F6318E"/>
    <w:rsid w:val="00F65232"/>
    <w:rsid w:val="00F7118A"/>
    <w:rsid w:val="00F720B8"/>
    <w:rsid w:val="00F72C0E"/>
    <w:rsid w:val="00F73268"/>
    <w:rsid w:val="00F73D0A"/>
    <w:rsid w:val="00F73D23"/>
    <w:rsid w:val="00F7414F"/>
    <w:rsid w:val="00F74AD4"/>
    <w:rsid w:val="00F75787"/>
    <w:rsid w:val="00F76EB7"/>
    <w:rsid w:val="00F800B4"/>
    <w:rsid w:val="00F80D7B"/>
    <w:rsid w:val="00F812A2"/>
    <w:rsid w:val="00F81B29"/>
    <w:rsid w:val="00F82458"/>
    <w:rsid w:val="00F83F9B"/>
    <w:rsid w:val="00F8415F"/>
    <w:rsid w:val="00F85477"/>
    <w:rsid w:val="00F85B3F"/>
    <w:rsid w:val="00F85C5B"/>
    <w:rsid w:val="00F8609B"/>
    <w:rsid w:val="00F87BD1"/>
    <w:rsid w:val="00F9031C"/>
    <w:rsid w:val="00F90C2C"/>
    <w:rsid w:val="00F94D60"/>
    <w:rsid w:val="00F94ECA"/>
    <w:rsid w:val="00F9581D"/>
    <w:rsid w:val="00F96C23"/>
    <w:rsid w:val="00F96D6D"/>
    <w:rsid w:val="00F97A68"/>
    <w:rsid w:val="00FA06AA"/>
    <w:rsid w:val="00FA06DD"/>
    <w:rsid w:val="00FA076C"/>
    <w:rsid w:val="00FA08B6"/>
    <w:rsid w:val="00FA08DF"/>
    <w:rsid w:val="00FA09F5"/>
    <w:rsid w:val="00FA100C"/>
    <w:rsid w:val="00FA250D"/>
    <w:rsid w:val="00FA26EB"/>
    <w:rsid w:val="00FA2965"/>
    <w:rsid w:val="00FA2A12"/>
    <w:rsid w:val="00FA2D0B"/>
    <w:rsid w:val="00FA3EBA"/>
    <w:rsid w:val="00FA52BC"/>
    <w:rsid w:val="00FA5B81"/>
    <w:rsid w:val="00FA6950"/>
    <w:rsid w:val="00FB04BD"/>
    <w:rsid w:val="00FB2055"/>
    <w:rsid w:val="00FB28D6"/>
    <w:rsid w:val="00FB2F86"/>
    <w:rsid w:val="00FB4120"/>
    <w:rsid w:val="00FB5451"/>
    <w:rsid w:val="00FB56EF"/>
    <w:rsid w:val="00FB60FA"/>
    <w:rsid w:val="00FB6310"/>
    <w:rsid w:val="00FC099A"/>
    <w:rsid w:val="00FC1517"/>
    <w:rsid w:val="00FC5EF8"/>
    <w:rsid w:val="00FC60F6"/>
    <w:rsid w:val="00FD1600"/>
    <w:rsid w:val="00FD2F2D"/>
    <w:rsid w:val="00FD39D1"/>
    <w:rsid w:val="00FD4BB3"/>
    <w:rsid w:val="00FD4C7A"/>
    <w:rsid w:val="00FD5557"/>
    <w:rsid w:val="00FD5919"/>
    <w:rsid w:val="00FD647B"/>
    <w:rsid w:val="00FD6767"/>
    <w:rsid w:val="00FD7131"/>
    <w:rsid w:val="00FD75C3"/>
    <w:rsid w:val="00FE0102"/>
    <w:rsid w:val="00FE090E"/>
    <w:rsid w:val="00FE0EE1"/>
    <w:rsid w:val="00FE1265"/>
    <w:rsid w:val="00FE1268"/>
    <w:rsid w:val="00FE2DEF"/>
    <w:rsid w:val="00FE3C2C"/>
    <w:rsid w:val="00FE3ECC"/>
    <w:rsid w:val="00FE3EF6"/>
    <w:rsid w:val="00FE5216"/>
    <w:rsid w:val="00FE554D"/>
    <w:rsid w:val="00FE600C"/>
    <w:rsid w:val="00FE703B"/>
    <w:rsid w:val="00FE7846"/>
    <w:rsid w:val="00FF0FF6"/>
    <w:rsid w:val="00FF1AB2"/>
    <w:rsid w:val="00FF34E4"/>
    <w:rsid w:val="00FF354F"/>
    <w:rsid w:val="00FF4701"/>
    <w:rsid w:val="00FF54F8"/>
    <w:rsid w:val="00FF5542"/>
    <w:rsid w:val="00FF56E9"/>
    <w:rsid w:val="00FF692A"/>
    <w:rsid w:val="02023B95"/>
    <w:rsid w:val="02832799"/>
    <w:rsid w:val="02F423F9"/>
    <w:rsid w:val="04081C2F"/>
    <w:rsid w:val="049D4A73"/>
    <w:rsid w:val="05927488"/>
    <w:rsid w:val="06694278"/>
    <w:rsid w:val="07423569"/>
    <w:rsid w:val="0757622D"/>
    <w:rsid w:val="07EE658E"/>
    <w:rsid w:val="084411C1"/>
    <w:rsid w:val="088A0D26"/>
    <w:rsid w:val="0A436107"/>
    <w:rsid w:val="0A512D9C"/>
    <w:rsid w:val="0A7A0609"/>
    <w:rsid w:val="0A8448C3"/>
    <w:rsid w:val="0BE80745"/>
    <w:rsid w:val="0FC34B16"/>
    <w:rsid w:val="102C694F"/>
    <w:rsid w:val="1047618B"/>
    <w:rsid w:val="105F6B9C"/>
    <w:rsid w:val="108E7B47"/>
    <w:rsid w:val="10A30D7B"/>
    <w:rsid w:val="11515A8E"/>
    <w:rsid w:val="11AD6BBB"/>
    <w:rsid w:val="12694D0E"/>
    <w:rsid w:val="12994B19"/>
    <w:rsid w:val="12C46EB5"/>
    <w:rsid w:val="137F4A73"/>
    <w:rsid w:val="13E86A5F"/>
    <w:rsid w:val="14B35F82"/>
    <w:rsid w:val="150B0CFA"/>
    <w:rsid w:val="17D1144F"/>
    <w:rsid w:val="18D857BD"/>
    <w:rsid w:val="1AAA5F34"/>
    <w:rsid w:val="1D252CA6"/>
    <w:rsid w:val="1D7B4517"/>
    <w:rsid w:val="1E8651F8"/>
    <w:rsid w:val="1F425795"/>
    <w:rsid w:val="1FC375DE"/>
    <w:rsid w:val="21DD1A40"/>
    <w:rsid w:val="229C4327"/>
    <w:rsid w:val="22B32B3D"/>
    <w:rsid w:val="233753E0"/>
    <w:rsid w:val="23560E64"/>
    <w:rsid w:val="246214B1"/>
    <w:rsid w:val="24E8461E"/>
    <w:rsid w:val="25D4210D"/>
    <w:rsid w:val="26B51CEA"/>
    <w:rsid w:val="2BB46596"/>
    <w:rsid w:val="2C3258EE"/>
    <w:rsid w:val="2C4D70DF"/>
    <w:rsid w:val="2D5D01D2"/>
    <w:rsid w:val="2DF021F9"/>
    <w:rsid w:val="2E823FF7"/>
    <w:rsid w:val="2F14339A"/>
    <w:rsid w:val="2F617EBE"/>
    <w:rsid w:val="31190F30"/>
    <w:rsid w:val="338556EA"/>
    <w:rsid w:val="36505F35"/>
    <w:rsid w:val="36F41D03"/>
    <w:rsid w:val="36FA2B99"/>
    <w:rsid w:val="36FE32E0"/>
    <w:rsid w:val="385D1CEB"/>
    <w:rsid w:val="38BF065D"/>
    <w:rsid w:val="38C16597"/>
    <w:rsid w:val="38C3676B"/>
    <w:rsid w:val="39A74534"/>
    <w:rsid w:val="39C42F84"/>
    <w:rsid w:val="39D61924"/>
    <w:rsid w:val="3AA857AF"/>
    <w:rsid w:val="3C742272"/>
    <w:rsid w:val="3C9A2635"/>
    <w:rsid w:val="3CD7031D"/>
    <w:rsid w:val="3CE2281D"/>
    <w:rsid w:val="3CE56DFD"/>
    <w:rsid w:val="3E845735"/>
    <w:rsid w:val="3F58583D"/>
    <w:rsid w:val="3F8E1BC7"/>
    <w:rsid w:val="3FB42FEF"/>
    <w:rsid w:val="41F872D2"/>
    <w:rsid w:val="425F29C2"/>
    <w:rsid w:val="4265306F"/>
    <w:rsid w:val="432D70D9"/>
    <w:rsid w:val="433C03ED"/>
    <w:rsid w:val="43AF3ED6"/>
    <w:rsid w:val="43D14633"/>
    <w:rsid w:val="4498256E"/>
    <w:rsid w:val="4568591E"/>
    <w:rsid w:val="464458AE"/>
    <w:rsid w:val="46FF4FD4"/>
    <w:rsid w:val="47CA2A53"/>
    <w:rsid w:val="480D22E3"/>
    <w:rsid w:val="49F51314"/>
    <w:rsid w:val="4AFC4F91"/>
    <w:rsid w:val="4BD17892"/>
    <w:rsid w:val="4BF722AF"/>
    <w:rsid w:val="4C283590"/>
    <w:rsid w:val="4C980849"/>
    <w:rsid w:val="4CAA6A9E"/>
    <w:rsid w:val="4EC265E4"/>
    <w:rsid w:val="4F260AE6"/>
    <w:rsid w:val="4FD61204"/>
    <w:rsid w:val="50B90CE3"/>
    <w:rsid w:val="51415AE4"/>
    <w:rsid w:val="5211083F"/>
    <w:rsid w:val="545D10A7"/>
    <w:rsid w:val="54CE4F35"/>
    <w:rsid w:val="57027007"/>
    <w:rsid w:val="572D4C95"/>
    <w:rsid w:val="57C41E38"/>
    <w:rsid w:val="586311CB"/>
    <w:rsid w:val="58710B98"/>
    <w:rsid w:val="5A75792F"/>
    <w:rsid w:val="5B227AC1"/>
    <w:rsid w:val="5E4D3557"/>
    <w:rsid w:val="5E517DA2"/>
    <w:rsid w:val="5F3100EA"/>
    <w:rsid w:val="63FE4514"/>
    <w:rsid w:val="64521387"/>
    <w:rsid w:val="64704F7D"/>
    <w:rsid w:val="651273CA"/>
    <w:rsid w:val="66CF4AE8"/>
    <w:rsid w:val="68141346"/>
    <w:rsid w:val="682259B4"/>
    <w:rsid w:val="686A260B"/>
    <w:rsid w:val="68E6448E"/>
    <w:rsid w:val="68E707EC"/>
    <w:rsid w:val="6A656134"/>
    <w:rsid w:val="6A696A67"/>
    <w:rsid w:val="6B6E0957"/>
    <w:rsid w:val="6B72341D"/>
    <w:rsid w:val="6BC3139D"/>
    <w:rsid w:val="6CDD67B4"/>
    <w:rsid w:val="6DEC3969"/>
    <w:rsid w:val="6E4C5402"/>
    <w:rsid w:val="6F00625B"/>
    <w:rsid w:val="6F7C3417"/>
    <w:rsid w:val="704D14DE"/>
    <w:rsid w:val="70A73897"/>
    <w:rsid w:val="71534ED2"/>
    <w:rsid w:val="72C74955"/>
    <w:rsid w:val="73C113EA"/>
    <w:rsid w:val="7448657E"/>
    <w:rsid w:val="74D150F3"/>
    <w:rsid w:val="74EF1EC1"/>
    <w:rsid w:val="77792FF2"/>
    <w:rsid w:val="780C031D"/>
    <w:rsid w:val="7951097C"/>
    <w:rsid w:val="7B5C1AFC"/>
    <w:rsid w:val="7C6D132D"/>
    <w:rsid w:val="7C732089"/>
    <w:rsid w:val="7C995EFD"/>
    <w:rsid w:val="7D4B23FD"/>
    <w:rsid w:val="7E164825"/>
    <w:rsid w:val="7E824011"/>
    <w:rsid w:val="7F487536"/>
    <w:rsid w:val="7FC8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99" w:semiHidden="0" w:name="FollowedHyperlink"/>
    <w:lsdException w:qFormat="1" w:unhideWhenUsed="0" w:uiPriority="22" w:semiHidden="0" w:name="Strong"/>
    <w:lsdException w:unhideWhenUsed="0" w:uiPriority="0" w:semiHidden="0" w:name="Emphasis"/>
    <w:lsdException w:qFormat="1" w:unhideWhenUsed="0" w:uiPriority="0" w:name="Document Map"/>
    <w:lsdException w:unhideWhenUsed="0" w:uiPriority="0" w:semiHidden="0" w:name="Plain Text"/>
    <w:lsdException w:uiPriority="99"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宋体" w:hAnsi="宋体" w:eastAsia="仿宋" w:cstheme="minorBidi"/>
      <w:kern w:val="2"/>
      <w:sz w:val="24"/>
      <w:szCs w:val="21"/>
      <w:lang w:val="en-US" w:eastAsia="zh-CN" w:bidi="ar-SA"/>
    </w:rPr>
  </w:style>
  <w:style w:type="paragraph" w:styleId="2">
    <w:name w:val="heading 1"/>
    <w:next w:val="1"/>
    <w:link w:val="18"/>
    <w:qFormat/>
    <w:uiPriority w:val="0"/>
    <w:pPr>
      <w:keepNext/>
      <w:keepLines/>
      <w:numPr>
        <w:ilvl w:val="0"/>
        <w:numId w:val="1"/>
      </w:numPr>
      <w:spacing w:before="120" w:after="120" w:line="360" w:lineRule="auto"/>
      <w:outlineLvl w:val="0"/>
    </w:pPr>
    <w:rPr>
      <w:rFonts w:ascii="Times New Roman" w:hAnsi="Times New Roman" w:eastAsia="黑体" w:cstheme="minorBidi"/>
      <w:bCs/>
      <w:kern w:val="2"/>
      <w:sz w:val="30"/>
      <w:szCs w:val="32"/>
      <w:lang w:val="en-US" w:eastAsia="zh-CN" w:bidi="ar-SA"/>
    </w:rPr>
  </w:style>
  <w:style w:type="paragraph" w:styleId="3">
    <w:name w:val="heading 2"/>
    <w:basedOn w:val="1"/>
    <w:next w:val="1"/>
    <w:link w:val="19"/>
    <w:qFormat/>
    <w:uiPriority w:val="0"/>
    <w:pPr>
      <w:keepNext/>
      <w:keepLines/>
      <w:numPr>
        <w:ilvl w:val="1"/>
        <w:numId w:val="1"/>
      </w:numPr>
      <w:spacing w:before="120" w:after="120" w:line="360" w:lineRule="auto"/>
      <w:ind w:left="0"/>
      <w:outlineLvl w:val="1"/>
    </w:pPr>
    <w:rPr>
      <w:rFonts w:ascii="宋体" w:hAnsi="宋体" w:eastAsia="黑体"/>
      <w:bCs/>
      <w:sz w:val="28"/>
      <w:szCs w:val="28"/>
    </w:rPr>
  </w:style>
  <w:style w:type="paragraph" w:styleId="4">
    <w:name w:val="heading 3"/>
    <w:basedOn w:val="1"/>
    <w:next w:val="1"/>
    <w:link w:val="20"/>
    <w:qFormat/>
    <w:uiPriority w:val="0"/>
    <w:pPr>
      <w:keepNext/>
      <w:keepLines/>
      <w:numPr>
        <w:ilvl w:val="2"/>
        <w:numId w:val="1"/>
      </w:numPr>
      <w:spacing w:before="120" w:after="120" w:line="360" w:lineRule="auto"/>
      <w:ind w:left="0"/>
      <w:outlineLvl w:val="2"/>
    </w:pPr>
    <w:rPr>
      <w:rFonts w:ascii="Times New Roman" w:hAnsi="Times New Roman" w:eastAsia="黑体"/>
      <w:b/>
      <w:bCs/>
      <w:szCs w:val="24"/>
    </w:rPr>
  </w:style>
  <w:style w:type="paragraph" w:styleId="5">
    <w:name w:val="heading 4"/>
    <w:next w:val="1"/>
    <w:link w:val="21"/>
    <w:qFormat/>
    <w:uiPriority w:val="0"/>
    <w:pPr>
      <w:keepNext/>
      <w:keepLines/>
      <w:numPr>
        <w:ilvl w:val="3"/>
        <w:numId w:val="1"/>
      </w:numPr>
      <w:spacing w:before="120" w:after="120" w:line="360" w:lineRule="auto"/>
      <w:ind w:left="1417" w:hanging="850"/>
      <w:outlineLvl w:val="3"/>
    </w:pPr>
    <w:rPr>
      <w:rFonts w:ascii="Times New Roman" w:hAnsi="Times New Roman" w:eastAsia="宋体" w:cstheme="minorBidi"/>
      <w:kern w:val="2"/>
      <w:sz w:val="24"/>
      <w:szCs w:val="28"/>
      <w:lang w:val="en-US" w:eastAsia="zh-CN" w:bidi="ar-SA"/>
    </w:rPr>
  </w:style>
  <w:style w:type="paragraph" w:styleId="6">
    <w:name w:val="heading 5"/>
    <w:next w:val="1"/>
    <w:link w:val="22"/>
    <w:qFormat/>
    <w:uiPriority w:val="0"/>
    <w:pPr>
      <w:keepNext/>
      <w:keepLines/>
      <w:numPr>
        <w:ilvl w:val="4"/>
        <w:numId w:val="1"/>
      </w:numPr>
      <w:spacing w:before="120" w:after="120"/>
      <w:outlineLvl w:val="4"/>
    </w:pPr>
    <w:rPr>
      <w:rFonts w:ascii="宋体" w:hAnsi="宋体" w:eastAsia="宋体" w:cstheme="minorBidi"/>
      <w:b/>
      <w:bCs/>
      <w:kern w:val="2"/>
      <w:sz w:val="24"/>
      <w:szCs w:val="28"/>
      <w:lang w:val="en-US" w:eastAsia="zh-CN" w:bidi="ar-SA"/>
    </w:rPr>
  </w:style>
  <w:style w:type="paragraph" w:styleId="7">
    <w:name w:val="heading 6"/>
    <w:next w:val="1"/>
    <w:link w:val="23"/>
    <w:qFormat/>
    <w:uiPriority w:val="0"/>
    <w:pPr>
      <w:keepNext/>
      <w:keepLines/>
      <w:numPr>
        <w:ilvl w:val="5"/>
        <w:numId w:val="1"/>
      </w:numPr>
      <w:spacing w:before="120" w:after="120"/>
      <w:outlineLvl w:val="5"/>
    </w:pPr>
    <w:rPr>
      <w:rFonts w:ascii="宋体" w:hAnsi="宋体" w:eastAsia="宋体" w:cstheme="minorBidi"/>
      <w:b/>
      <w:bCs/>
      <w:kern w:val="2"/>
      <w:sz w:val="24"/>
      <w:szCs w:val="24"/>
      <w:lang w:val="en-US" w:eastAsia="zh-CN" w:bidi="ar-SA"/>
    </w:rPr>
  </w:style>
  <w:style w:type="paragraph" w:styleId="8">
    <w:name w:val="heading 7"/>
    <w:next w:val="1"/>
    <w:link w:val="24"/>
    <w:qFormat/>
    <w:uiPriority w:val="0"/>
    <w:pPr>
      <w:keepNext/>
      <w:numPr>
        <w:ilvl w:val="6"/>
        <w:numId w:val="1"/>
      </w:numPr>
      <w:spacing w:before="120" w:after="120"/>
      <w:outlineLvl w:val="6"/>
    </w:pPr>
    <w:rPr>
      <w:rFonts w:ascii="宋体" w:hAnsi="宋体" w:eastAsia="宋体" w:cstheme="minorBidi"/>
      <w:b/>
      <w:kern w:val="2"/>
      <w:sz w:val="24"/>
      <w:szCs w:val="21"/>
      <w:lang w:val="en-US" w:eastAsia="zh-CN" w:bidi="ar-SA"/>
    </w:rPr>
  </w:style>
  <w:style w:type="paragraph" w:styleId="9">
    <w:name w:val="heading 8"/>
    <w:next w:val="1"/>
    <w:link w:val="25"/>
    <w:qFormat/>
    <w:uiPriority w:val="0"/>
    <w:pPr>
      <w:keepNext/>
      <w:numPr>
        <w:ilvl w:val="7"/>
        <w:numId w:val="1"/>
      </w:numPr>
      <w:spacing w:before="120" w:after="120"/>
      <w:outlineLvl w:val="7"/>
    </w:pPr>
    <w:rPr>
      <w:rFonts w:ascii="宋体" w:hAnsi="宋体" w:eastAsia="宋体" w:cstheme="minorBidi"/>
      <w:b/>
      <w:iCs/>
      <w:kern w:val="2"/>
      <w:sz w:val="24"/>
      <w:szCs w:val="21"/>
      <w:lang w:val="en-US" w:eastAsia="zh-CN" w:bidi="ar-SA"/>
    </w:rPr>
  </w:style>
  <w:style w:type="paragraph" w:styleId="10">
    <w:name w:val="heading 9"/>
    <w:next w:val="1"/>
    <w:link w:val="26"/>
    <w:qFormat/>
    <w:uiPriority w:val="0"/>
    <w:pPr>
      <w:keepNext/>
      <w:keepLines/>
      <w:numPr>
        <w:ilvl w:val="8"/>
        <w:numId w:val="1"/>
      </w:numPr>
      <w:tabs>
        <w:tab w:val="left" w:pos="1584"/>
      </w:tabs>
      <w:spacing w:before="120" w:after="120"/>
      <w:outlineLvl w:val="8"/>
    </w:pPr>
    <w:rPr>
      <w:rFonts w:ascii="宋体" w:hAnsi="宋体" w:eastAsia="宋体" w:cstheme="minorBidi"/>
      <w:b/>
      <w:kern w:val="2"/>
      <w:sz w:val="24"/>
      <w:szCs w:val="21"/>
      <w:lang w:val="zh-CN"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unhideWhenUsed/>
    <w:qFormat/>
    <w:uiPriority w:val="0"/>
    <w:pPr>
      <w:jc w:val="left"/>
    </w:pPr>
  </w:style>
  <w:style w:type="paragraph" w:styleId="12">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2"/>
    <w:basedOn w:val="1"/>
    <w:next w:val="1"/>
    <w:unhideWhenUsed/>
    <w:qFormat/>
    <w:uiPriority w:val="39"/>
    <w:pPr>
      <w:spacing w:line="240" w:lineRule="auto"/>
      <w:ind w:left="210"/>
      <w:jc w:val="left"/>
    </w:pPr>
    <w:rPr>
      <w:rFonts w:ascii="Calibri" w:hAnsi="Calibri"/>
      <w:smallCaps/>
      <w:szCs w:val="20"/>
    </w:rPr>
  </w:style>
  <w:style w:type="character" w:styleId="17">
    <w:name w:val="Strong"/>
    <w:basedOn w:val="16"/>
    <w:qFormat/>
    <w:uiPriority w:val="22"/>
    <w:rPr>
      <w:b/>
      <w:bCs/>
    </w:rPr>
  </w:style>
  <w:style w:type="character" w:customStyle="1" w:styleId="18">
    <w:name w:val="标题 1 字符"/>
    <w:link w:val="2"/>
    <w:qFormat/>
    <w:uiPriority w:val="0"/>
    <w:rPr>
      <w:rFonts w:ascii="Times New Roman" w:hAnsi="Times New Roman" w:eastAsia="黑体" w:cstheme="minorBidi"/>
      <w:bCs/>
      <w:kern w:val="2"/>
      <w:sz w:val="30"/>
      <w:szCs w:val="32"/>
    </w:rPr>
  </w:style>
  <w:style w:type="character" w:customStyle="1" w:styleId="19">
    <w:name w:val="标题 2 字符"/>
    <w:link w:val="3"/>
    <w:qFormat/>
    <w:uiPriority w:val="0"/>
    <w:rPr>
      <w:rFonts w:ascii="宋体" w:hAnsi="宋体" w:eastAsia="黑体" w:cstheme="minorBidi"/>
      <w:bCs/>
      <w:kern w:val="2"/>
      <w:sz w:val="28"/>
      <w:szCs w:val="28"/>
    </w:rPr>
  </w:style>
  <w:style w:type="character" w:customStyle="1" w:styleId="20">
    <w:name w:val="标题 3 字符"/>
    <w:link w:val="4"/>
    <w:qFormat/>
    <w:uiPriority w:val="0"/>
    <w:rPr>
      <w:rFonts w:ascii="Times New Roman" w:hAnsi="Times New Roman" w:eastAsia="黑体" w:cstheme="minorBidi"/>
      <w:b/>
      <w:bCs/>
      <w:kern w:val="2"/>
      <w:sz w:val="24"/>
      <w:szCs w:val="24"/>
    </w:rPr>
  </w:style>
  <w:style w:type="character" w:customStyle="1" w:styleId="21">
    <w:name w:val="标题 4 字符"/>
    <w:link w:val="5"/>
    <w:qFormat/>
    <w:uiPriority w:val="0"/>
    <w:rPr>
      <w:rFonts w:ascii="Times New Roman" w:hAnsi="Times New Roman" w:eastAsia="宋体" w:cstheme="minorBidi"/>
      <w:kern w:val="2"/>
      <w:sz w:val="24"/>
      <w:szCs w:val="28"/>
    </w:rPr>
  </w:style>
  <w:style w:type="character" w:customStyle="1" w:styleId="22">
    <w:name w:val="标题 5 字符"/>
    <w:link w:val="6"/>
    <w:qFormat/>
    <w:uiPriority w:val="0"/>
    <w:rPr>
      <w:rFonts w:ascii="宋体" w:hAnsi="宋体" w:cstheme="minorBidi"/>
      <w:b/>
      <w:bCs/>
      <w:kern w:val="2"/>
      <w:sz w:val="24"/>
      <w:szCs w:val="28"/>
    </w:rPr>
  </w:style>
  <w:style w:type="character" w:customStyle="1" w:styleId="23">
    <w:name w:val="标题 6 字符"/>
    <w:link w:val="7"/>
    <w:qFormat/>
    <w:uiPriority w:val="0"/>
    <w:rPr>
      <w:rFonts w:ascii="宋体" w:hAnsi="宋体" w:cstheme="minorBidi"/>
      <w:b/>
      <w:bCs/>
      <w:kern w:val="2"/>
      <w:sz w:val="24"/>
      <w:szCs w:val="24"/>
    </w:rPr>
  </w:style>
  <w:style w:type="character" w:customStyle="1" w:styleId="24">
    <w:name w:val="标题 7 字符"/>
    <w:link w:val="8"/>
    <w:qFormat/>
    <w:uiPriority w:val="0"/>
    <w:rPr>
      <w:rFonts w:ascii="宋体" w:hAnsi="宋体" w:cstheme="minorBidi"/>
      <w:b/>
      <w:kern w:val="2"/>
      <w:sz w:val="24"/>
      <w:szCs w:val="21"/>
    </w:rPr>
  </w:style>
  <w:style w:type="character" w:customStyle="1" w:styleId="25">
    <w:name w:val="标题 8 字符"/>
    <w:link w:val="9"/>
    <w:qFormat/>
    <w:uiPriority w:val="0"/>
    <w:rPr>
      <w:rFonts w:ascii="宋体" w:hAnsi="宋体" w:cstheme="minorBidi"/>
      <w:b/>
      <w:iCs/>
      <w:kern w:val="2"/>
      <w:sz w:val="24"/>
      <w:szCs w:val="21"/>
    </w:rPr>
  </w:style>
  <w:style w:type="character" w:customStyle="1" w:styleId="26">
    <w:name w:val="标题 9 字符"/>
    <w:link w:val="10"/>
    <w:qFormat/>
    <w:uiPriority w:val="0"/>
    <w:rPr>
      <w:rFonts w:ascii="宋体" w:hAnsi="宋体" w:cstheme="minorBidi"/>
      <w:b/>
      <w:kern w:val="2"/>
      <w:sz w:val="24"/>
      <w:szCs w:val="21"/>
      <w:lang w:val="zh-CN"/>
    </w:rPr>
  </w:style>
  <w:style w:type="character" w:customStyle="1" w:styleId="27">
    <w:name w:val="页眉 字符"/>
    <w:basedOn w:val="16"/>
    <w:link w:val="13"/>
    <w:qFormat/>
    <w:uiPriority w:val="99"/>
    <w:rPr>
      <w:rFonts w:ascii="宋体" w:hAnsi="宋体" w:eastAsia="仿宋" w:cstheme="minorBidi"/>
      <w:kern w:val="2"/>
      <w:sz w:val="18"/>
      <w:szCs w:val="18"/>
    </w:rPr>
  </w:style>
  <w:style w:type="character" w:customStyle="1" w:styleId="28">
    <w:name w:val="页脚 字符"/>
    <w:basedOn w:val="16"/>
    <w:link w:val="12"/>
    <w:qFormat/>
    <w:uiPriority w:val="99"/>
    <w:rPr>
      <w:rFonts w:ascii="宋体" w:hAnsi="宋体" w:eastAsia="仿宋" w:cstheme="minorBidi"/>
      <w:kern w:val="2"/>
      <w:sz w:val="18"/>
      <w:szCs w:val="18"/>
    </w:rPr>
  </w:style>
  <w:style w:type="paragraph" w:customStyle="1" w:styleId="29">
    <w:name w:val="表格"/>
    <w:basedOn w:val="1"/>
    <w:next w:val="1"/>
    <w:qFormat/>
    <w:uiPriority w:val="0"/>
    <w:pPr>
      <w:widowControl w:val="0"/>
      <w:snapToGrid w:val="0"/>
      <w:spacing w:before="50" w:beforeLines="50" w:after="50" w:afterLines="50" w:line="312" w:lineRule="auto"/>
      <w:ind w:firstLine="0" w:firstLineChars="0"/>
      <w:contextualSpacing/>
    </w:pPr>
    <w:rPr>
      <w:rFonts w:ascii="仿宋" w:hAnsi="仿宋" w:eastAsia="仿宋" w:cs="仿宋"/>
      <w:color w:val="000000"/>
      <w:sz w:val="28"/>
      <w:szCs w:val="24"/>
    </w:rPr>
  </w:style>
  <w:style w:type="paragraph" w:customStyle="1" w:styleId="30">
    <w:name w:val="可研正文"/>
    <w:basedOn w:val="1"/>
    <w:qFormat/>
    <w:uiPriority w:val="0"/>
    <w:pPr>
      <w:ind w:firstLine="560" w:firstLineChars="200"/>
    </w:pPr>
    <w:rPr>
      <w:rFonts w:ascii="仿宋_GB2312" w:hAnsi="宋体" w:eastAsia="仿宋_GB2312"/>
      <w:kern w:val="0"/>
      <w:sz w:val="28"/>
      <w:szCs w:val="20"/>
    </w:rPr>
  </w:style>
  <w:style w:type="paragraph" w:customStyle="1" w:styleId="31">
    <w:name w:val="正文缩进1"/>
    <w:basedOn w:val="1"/>
    <w:qFormat/>
    <w:uiPriority w:val="0"/>
    <w:pPr>
      <w:spacing w:line="240" w:lineRule="auto"/>
      <w:ind w:firstLine="420" w:firstLineChars="200"/>
    </w:pPr>
    <w:rPr>
      <w:szCs w:val="20"/>
    </w:rPr>
  </w:style>
  <w:style w:type="character" w:customStyle="1" w:styleId="32">
    <w:name w:val="font01"/>
    <w:basedOn w:val="16"/>
    <w:qFormat/>
    <w:uiPriority w:val="0"/>
    <w:rPr>
      <w:rFonts w:hint="eastAsia" w:ascii="等线" w:hAnsi="等线" w:eastAsia="等线" w:cs="等线"/>
      <w:color w:val="000000"/>
      <w:sz w:val="22"/>
      <w:szCs w:val="22"/>
      <w:u w:val="none"/>
    </w:rPr>
  </w:style>
  <w:style w:type="character" w:customStyle="1" w:styleId="33">
    <w:name w:val="font21"/>
    <w:basedOn w:val="1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a85323d8-10ab-459a-8938-ac94e7d07350</errorID>
      <errorWord>、等</errorWord>
      <group>L1_Punc</group>
      <groupName>标点问题</groupName>
      <ability>L2_Punc</ability>
      <abilityName>标点符号检查</abilityName>
      <candidateList>
        <item>等</item>
      </candidateList>
      <explain>“及”“和”“等”连词前不宜使用顿号，建议删除（或使用逗号）。</explain>
      <paraID> F6AB7D5</paraID>
      <start>50</start>
      <end>52</end>
      <status>ignored</status>
      <modifiedWord/>
      <trackRevisions>false</trackRevisions>
    </reviewItem>
    <reviewItem>
      <errorID>a85323d8-10ab-459a-8938-ac94e7d07350</errorID>
      <errorWord>、等</errorWord>
      <group>L1_Punc</group>
      <groupName>标点问题</groupName>
      <ability>L2_Punc</ability>
      <abilityName>标点符号检查</abilityName>
      <candidateList>
        <item>等</item>
      </candidateList>
      <explain>“及”“和”“等”连词前不宜使用顿号，建议删除（或使用逗号）。</explain>
      <paraID>3120A1BB</paraID>
      <start>50</start>
      <end>52</end>
      <status>ignored</status>
      <modifiedWord/>
      <trackRevisions>false</trackRevisions>
    </reviewItem>
    <reviewItem>
      <errorID>c6263433-0dab-427f-b90a-6c04f2ff38a0</errorID>
      <errorWord>周期性的</errorWord>
      <group>L1_Word</group>
      <groupName>字词问题</groupName>
      <ability>L2_Typo</ability>
      <abilityName>字词错误</abilityName>
      <candidateList>
        <item>周期性地</item>
      </candidateList>
      <explain/>
      <paraID>4EE05F97</paraID>
      <start>6</start>
      <end>10</end>
      <status>ignored</status>
      <modifiedWord/>
      <trackRevisions>false</trackRevisions>
    </reviewItem>
    <reviewItem>
      <errorID>41afc3d3-4e02-40a4-a981-26281d4a837c</errorID>
      <errorWord>需对于</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47974ACE</paraID>
      <start>0</start>
      <end>5</end>
      <status>modified</status>
      <modifiedWord>对于</modifiedWord>
      <trackRevisions>true</trackRevisions>
    </reviewItem>
    <reviewItem>
      <errorID>6c560549-18de-423e-8df7-00b6a029fae3</errorID>
      <errorWord>提供的</errorWord>
      <group>L1_Word</group>
      <groupName>字词问题</groupName>
      <ability>L2_Typo</ability>
      <abilityName>字词错误</abilityName>
      <candidateList>
        <item>提供</item>
      </candidateList>
      <explain/>
      <paraID>66E4AE40</paraID>
      <start>72</start>
      <end>77</end>
      <status>modified</status>
      <modifiedWord>提供</modifiedWord>
      <trackRevisions>true</trackRevisions>
    </reviewItem>
    <reviewItem>
      <errorID>334255ac-d0cc-4305-8349-c05c1b8d4059</errorID>
      <errorWord>清洗</errorWord>
      <group>L1_Word</group>
      <groupName>字词问题</groupName>
      <ability>L2_Typo</ability>
      <abilityName>字词错误</abilityName>
      <candidateList>
        <item>清晰</item>
      </candidateList>
      <explain/>
      <paraID>45F45644</paraID>
      <start>4</start>
      <end>6</end>
      <status>ignored</status>
      <modifiedWord/>
      <trackRevisions>false</trackRevisions>
    </reviewItem>
    <reviewItem>
      <errorID>13f98797-2340-47f8-8708-bcb087155122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6F04E3E7</paraID>
      <start>42</start>
      <end>43</end>
      <status>ignored</status>
      <modifiedWord/>
      <trackRevisions>false</trackRevisions>
    </reviewItem>
    <reviewItem>
      <errorID>048b1abb-b81f-4857-9e2a-000e94a3192e</errorID>
      <errorWord>需具备</errorWord>
      <group>L1_Word</group>
      <groupName>字词问题</groupName>
      <ability>L2_Typo</ability>
      <abilityName>字词错误</abilityName>
      <candidateList>
        <item>须具备</item>
      </candidateList>
      <explain/>
      <paraID>27832F25</paraID>
      <start>72</start>
      <end>78</end>
      <status>modified</status>
      <modifiedWord>须具备</modifiedWord>
      <trackRevisions>true</trackRevisions>
    </reviewItem>
    <reviewItem>
      <errorID>36050ef7-7d67-403b-b433-bfcaedf5e8f7</errorID>
      <errorWord>须提交</errorWord>
      <group>L1_Word</group>
      <groupName>字词问题</groupName>
      <ability>L2_Typo</ability>
      <abilityName>字词错误</abilityName>
      <candidateList>
        <item>需提交</item>
      </candidateList>
      <explain>存在发音相同字词的误用。</explain>
      <paraID>663F10B8</paraID>
      <start>261</start>
      <end>267</end>
      <status>modified</status>
      <modifiedWord>需提交</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9cfa8-b196-4aae-a11a-89a364888cc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3858</Words>
  <Characters>4713</Characters>
  <Lines>66</Lines>
  <Paragraphs>18</Paragraphs>
  <TotalTime>36</TotalTime>
  <ScaleCrop>false</ScaleCrop>
  <LinksUpToDate>false</LinksUpToDate>
  <CharactersWithSpaces>4714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2026-01-30T03:30:00Z</dcterms:created>
  <dc:creator>xzhong</dc:creator>
  <cp:lastModifiedBy>Administrator</cp:lastModifiedBy>
  <dcterms:modified xsi:type="dcterms:W3CDTF">2026-04-07T06:33:15Z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96E65144A7FC42A898848D8FBF482821_13</vt:lpwstr>
  </property>
  <property fmtid="{D5CDD505-2E9C-101B-9397-08002B2CF9AE}" pid="4" name="KSOTemplateDocerSaveRecord">
    <vt:lpwstr>eyJoZGlkIjoiYTJkMmIwN2Q5YjRkZjA4Y2M0ZjRiZjk3ZmExOTM4YjIiLCJ1c2VySWQiOiI4Nzk2OTI3MDEifQ==</vt:lpwstr>
  </property>
</Properties>
</file>