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第四标包：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压缩车</w:t>
      </w:r>
    </w:p>
    <w:p>
      <w:pPr>
        <w:spacing w:line="400" w:lineRule="exact"/>
        <w:jc w:val="center"/>
        <w:rPr>
          <w:rFonts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28"/>
          <w:highlight w:val="none"/>
          <w14:textFill>
            <w14:solidFill>
              <w14:schemeClr w14:val="tx1"/>
            </w14:solidFill>
          </w14:textFill>
        </w:rPr>
        <w:t>招标需求文件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0" w:name="_Toc414954012"/>
      <w:bookmarkStart w:id="1" w:name="_Toc9410504"/>
      <w:bookmarkStart w:id="2" w:name="_Toc11072740"/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一、项目概况</w:t>
      </w:r>
    </w:p>
    <w:bookmarkEnd w:id="0"/>
    <w:bookmarkEnd w:id="1"/>
    <w:bookmarkEnd w:id="2"/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3" w:name="_Toc9410505"/>
      <w:bookmarkStart w:id="4" w:name="_Toc11072741"/>
      <w:bookmarkStart w:id="5" w:name="_Toc414954013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</w:t>
      </w:r>
      <w:bookmarkEnd w:id="3"/>
      <w:bookmarkEnd w:id="4"/>
      <w:bookmarkEnd w:id="5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采购内容：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吨纯电动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压缩车</w:t>
      </w:r>
    </w:p>
    <w:p>
      <w:pPr>
        <w:widowControl/>
        <w:tabs>
          <w:tab w:val="left" w:pos="720"/>
          <w:tab w:val="left" w:pos="5491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11072742"/>
      <w:bookmarkStart w:id="7" w:name="_Toc414954014"/>
      <w:bookmarkStart w:id="8" w:name="_Toc9410506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2、采购数量</w:t>
      </w:r>
      <w:bookmarkEnd w:id="6"/>
      <w:bookmarkEnd w:id="7"/>
      <w:bookmarkEnd w:id="8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辆</w:t>
      </w:r>
    </w:p>
    <w:p>
      <w:pPr>
        <w:tabs>
          <w:tab w:val="left" w:pos="720"/>
        </w:tabs>
        <w:adjustRightInd w:val="0"/>
        <w:snapToGrid w:val="0"/>
        <w:spacing w:line="400" w:lineRule="exact"/>
        <w:jc w:val="left"/>
        <w:textAlignment w:val="baseline"/>
        <w:outlineLvl w:val="2"/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9" w:name="_Toc414954015"/>
      <w:bookmarkStart w:id="10" w:name="_Toc11072743"/>
      <w:bookmarkStart w:id="11" w:name="_Toc9410507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3、设备描述</w:t>
      </w:r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baseline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在车辆底盘的基础上加装提桶机构、垃圾箱、推铲、装填器等专业机构形成的垃圾压缩车</w:t>
      </w:r>
      <w:bookmarkStart w:id="12" w:name="OLE_LINK8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，且具备在上海市区道路上牌行驶的条件</w:t>
      </w:r>
      <w:bookmarkEnd w:id="12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随车需配置调节式充电桩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枪）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，最大输出功率不小于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0KW；充电桩适合室外安装使用，具有短路、过流、过压、过充、放反接等保护功能，具有水浸报警功能；具备SOC等指示功能，可实时监测机器运行状态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，具备预约充电功能，实现错峰充电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；充电桩附带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配电柜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至充电桩的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动力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,每辆车平均约需200米的动力电缆及相关配套桥架（电缆标准需大于国标4*95+1*50）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投标报价：包含车价、购置税、交强险、车辆上牌及相关杂费、送货、安装、调试、人员培训、售后服务相关伴随服务费用等，并直至项目交付并验收合格时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所发生的全部费用。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本项目属于货物类招标项目。本标包核心产品有：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吨纯电动压缩车。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本采购项目及要求中所有涉及到软硬件产品的品牌、型号等内容，除特别声明外，均为参考要求而非必须要求，采购方欢迎投标供应商根据自身情况响应其他品牌、型号的产品，但其性能、技术参数应当接近或更优于采购要求。</w:t>
      </w:r>
    </w:p>
    <w:p>
      <w:pPr>
        <w:pStyle w:val="3"/>
        <w:spacing w:line="400" w:lineRule="exact"/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二、技术参数、主要性能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hAnsi="宋体" w:eastAsia="宋体" w:cs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技术参数、主要性能需提供国家工信部产品公告截屏、电动车环保信息截屏等国家权威认证，或提供附实际车辆照片的说明函，未提供的不得分。若涉及虚假投标响应，将报监管部门依法依规处理。</w:t>
      </w:r>
      <w:bookmarkStart w:id="13" w:name="_GoBack"/>
      <w:bookmarkEnd w:id="13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重要技术参数★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Chars="0" w:right="0" w:rightChars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、外形尺寸(长*宽*高):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≤</w:t>
      </w:r>
      <w:r>
        <w:rPr>
          <w:rFonts w:hint="eastAsia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00mm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2450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0mm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(允许偏离范围:外形尺寸: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00*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2450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*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0m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00*2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0*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310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之间)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2、电池类型:磷酸铁锂电池，电池电量:≥1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0Kwh，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(允许偏离范围:电池电容:1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0~1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0kwh)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3、垃圾箱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容积≥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10m³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，采用耐腐蚀材质，密封性好，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(允许偏离范围:垃圾箱有效容积: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m³);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额定载质量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：≥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5100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KG，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（允许偏离范围：额定载质量：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4800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~</w:t>
      </w:r>
      <w:r>
        <w:rPr>
          <w:rFonts w:hint="eastAsia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5100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u w:val="wave"/>
          <w:lang w:val="en-US" w:eastAsia="zh-CN" w:bidi="ar-SA"/>
          <w14:textFill>
            <w14:solidFill>
              <w14:schemeClr w14:val="tx1"/>
            </w14:solidFill>
          </w14:textFill>
        </w:rPr>
        <w:t>KG）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重要技术参数要求说明: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一)上述重要技术参数要求，每项4分，全部满足的得满分。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二)若不完</w:t>
      </w: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满足上述技术参数,但相关投标响应产品参数在允许偏离范围内的，每项扣 2分。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三)投标响应产品针对上述4项技术参数须逐项响应，其中任何一项(既不满足重要技术参数，也超出允许偏离范围值的)，均属于严重不符合需求，该“重要技术参数”整项得0分。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采购方将根据投标方投标产品型号，需要通过国家权威网站，进行查证。经查证相应指标无法证实的，相应评分项作0分处理。若涉及虚假投标响应，将报监管部门依法依规处理。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二）普通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技术参数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电机额定功率：≥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kW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、电机峰值功率：≥1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0kW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、爬坡性能：最大爬坡度≥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接近角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离去角：≥1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/11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前悬/后悬：≤1250mm/2500mm；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6、总质量：≤14100KG，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驾驶室准乘3人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性能指标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1、车辆需采用后装压缩和双向压缩技术，垃圾压缩比高,垃圾箱有效容积不低于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m³ ,装载能力强，装载量大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、垃圾桶提升机构须至少可兼容提升容积 120L、240L 两种标准垃圾桶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装填体两侧需配置紧急停止按钮，可在紧急情况下停止作业，确保作业安全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、车辆需采用先进的 CAN 总线控制，可实现故障语音报警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通过自诊断、预警处理，可实现故障提前预警并自动显示故障，方便维修且可靠性好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、填装器需采用独立油缸自动锁紧，并配置安全撑杆，填装器与垃圾箱结合面处采用 M 型双接触面橡胶密封，有效杜绝污水滴漏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液压钢管需采用镀锌精密无缝钢管，数控折弯成型，避免液压油泄露问题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液压系统压力不低于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MPa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、翻桶上料一次工作循环时间≤10S，压填一次工作循环时间≤1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S，卸料装置一次工作循环时间≤4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电机功率输出需全自动控制，保证车辆在各种作业状态下，电机能自动选择加速和怠速状态，避免了能量损耗和系统发热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底盘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电池、驱动电机、整车控制器防护等级达不低于 IP67，确保整车安全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车辆可以对接到自有或制造商的实时监测平台系统，可实时观察车辆状态，为用户提供运行情况数据支持以及异常情况反馈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7、车辆改装部分的钢制部件油漆应采用电泳工艺，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与生活垃圾直接接触的垃圾厢、填塞器（或压填机构）应采用高强度、耐腐蚀性强的材料，填塞器圆弧板采用耐磨钢板，厚度≥5mm，填塞器下部污水箱应采用 304 不锈钢材质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车辆需配备行车安全配置包括ADAS（前向智能摄像头）、DSM（司机脸部智能摄像头具有疲劳驾驶报警、分神驾驶报警、抽烟报警、偏离驾驶位、摄像头遮挡,驾驶员离开等）、BSD右侧盲区智能摄像头（右盲）、车头盲区智能摄像头（前盲）、倒车摄像头、声光报警器、500G硬盘，该系统可与业主指定信息平台联网通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、商务要求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、投标人应提供其投标产品符合国家及招标文件规定的证明文件(如投标产品的质量保证书、技术资料)、其投标产品的国家工信部产品公告截屏等资料。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2、在投标文件中应注明易耗品的价格（易耗品不包含在本次投标报价中）。招标人在保修期外维护如有更换要求，中标人不得高于此价格提供。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3、验收：招标人及实际使用人进行验收，验收期限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初步验收，初步验收合格后，进入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7个工作日试用期，若试用期存在重大质量问题，修复后试用应相应顺延，试用期结束后5个工作日完成最终验收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若招标人或实际使用人对中标人交付的中标产品有异议的，可由招标人或实际使用人邀请具有CNAS、CMA资质的机动车（或汽车）检测机构或者行业专家参与验收（验收标准：以中标人投标文件所描述和承诺的技术和商务文件），未通过验收的，验收费用由中标人承担，交付产品退回；通过验收的，验收费用由招标人承担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、质保期：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整车质保不少于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，新能源动力电池质保期不少于8年且使用期间须提供每年1次上门电池保养服务，驱动电机和驱动电机控制器质保期不少于5年。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、售后服务：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①遇故障问题1小时内响应；接到故障电话2小时内到达现场；一般故障恢复时间3小时；紧急故障恢复时间1小时；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②提供7*24小时电话，节假日照常上班；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③如果8小时内不能修复，提供同等档次备用设备供招标人使用，保证招标人工作正常运行；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④配备固定专业的维修团队；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⑤提供对于突发状况的应急保障措施方案。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、保证车辆能上正式机动车牌照，且承诺如中标，车辆信息按招标人指令接入上海市新能源汽车数据平台。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、付款方式：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车辆上牌交付后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%；实际交付日后第一个周年日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满足次新车的检测要求（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检测单位由使用单位选定、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检测费用由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承担）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，招标人30日内日向中标人支付合同总价的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%；实际交付日后第二个周年日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并经使用单位书面确认质保服务情况后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，招标人30日内向中标人支付合同总价的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0%。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、交货时间及地点：合同签订生效后，招标人依据合同下达订单后的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0个自然日内（含改装、完税、上牌等服务时间），中标人负责将该批次所有货物根据招标人指令卸至招标人指定地点：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长宁区各环卫停车场内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9"/>
        <w:spacing w:line="400" w:lineRule="exact"/>
        <w:rPr>
          <w:rFonts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、其他说明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1、中标人所提供项目货物必须通过合法渠道取得，为生产制造厂商原装且未经使用的全新合格产品。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2、中标人在签订合同时，不得提出附加条件和不合理要求，否则将取消其中标资格。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3、项目履约验收工作具体依据项目合同中的履约验收方案执行。合同中的履约验收方案将明确履约验收的主体、时间、方式、程序、内容和验收标准等事项。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4、需由供应商提供设计方案、解决方案或者组织方案。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5、后续的全生命周期成本及后续采购价格情况等相关说明。</w:t>
      </w:r>
    </w:p>
    <w:p>
      <w:pPr>
        <w:spacing w:line="400" w:lineRule="exac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hint="default"/>
        <w:lang w:val="en-US"/>
      </w:rPr>
    </w:pPr>
    <w:r>
      <w:rPr>
        <w:rFonts w:hint="eastAsia"/>
        <w:u w:val="single"/>
        <w:lang w:val="en-US" w:eastAsia="zh-CN"/>
      </w:rPr>
      <w:t xml:space="preserve">ZC20260098 长宁区2026年度一批新能源环卫车辆采购公开招标项目  招标需求文件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AF"/>
    <w:rsid w:val="00167E04"/>
    <w:rsid w:val="00263160"/>
    <w:rsid w:val="002C1699"/>
    <w:rsid w:val="00317F8D"/>
    <w:rsid w:val="00330189"/>
    <w:rsid w:val="00360FAF"/>
    <w:rsid w:val="00370379"/>
    <w:rsid w:val="00393B1E"/>
    <w:rsid w:val="004425F1"/>
    <w:rsid w:val="00446B34"/>
    <w:rsid w:val="00591E86"/>
    <w:rsid w:val="005A0574"/>
    <w:rsid w:val="005A3839"/>
    <w:rsid w:val="00657085"/>
    <w:rsid w:val="00661323"/>
    <w:rsid w:val="00726DA2"/>
    <w:rsid w:val="007A0519"/>
    <w:rsid w:val="00806A37"/>
    <w:rsid w:val="00807324"/>
    <w:rsid w:val="008B5038"/>
    <w:rsid w:val="008D779C"/>
    <w:rsid w:val="0091215A"/>
    <w:rsid w:val="009131EB"/>
    <w:rsid w:val="009916DE"/>
    <w:rsid w:val="009F5E62"/>
    <w:rsid w:val="00A84578"/>
    <w:rsid w:val="00B4718C"/>
    <w:rsid w:val="00C62FB0"/>
    <w:rsid w:val="00C718C9"/>
    <w:rsid w:val="00CC111A"/>
    <w:rsid w:val="00D64077"/>
    <w:rsid w:val="00D74E7D"/>
    <w:rsid w:val="00D928D9"/>
    <w:rsid w:val="00DB458D"/>
    <w:rsid w:val="00EB5034"/>
    <w:rsid w:val="00F430C2"/>
    <w:rsid w:val="00F97924"/>
    <w:rsid w:val="00FA3EBB"/>
    <w:rsid w:val="00FB27ED"/>
    <w:rsid w:val="00FD6A42"/>
    <w:rsid w:val="06D14382"/>
    <w:rsid w:val="0CF5087E"/>
    <w:rsid w:val="0DDF08B6"/>
    <w:rsid w:val="0F744E21"/>
    <w:rsid w:val="12950CAD"/>
    <w:rsid w:val="16AE6F72"/>
    <w:rsid w:val="18D97388"/>
    <w:rsid w:val="1C7F570C"/>
    <w:rsid w:val="1CD511EE"/>
    <w:rsid w:val="1DE03693"/>
    <w:rsid w:val="20EBF747"/>
    <w:rsid w:val="22800126"/>
    <w:rsid w:val="282E31A6"/>
    <w:rsid w:val="295472F2"/>
    <w:rsid w:val="2B02612C"/>
    <w:rsid w:val="2F3AFC17"/>
    <w:rsid w:val="2F6B618E"/>
    <w:rsid w:val="2FA4C2E0"/>
    <w:rsid w:val="30CA4A7C"/>
    <w:rsid w:val="319B0832"/>
    <w:rsid w:val="32F7038D"/>
    <w:rsid w:val="330F07E2"/>
    <w:rsid w:val="367B673F"/>
    <w:rsid w:val="36B633A8"/>
    <w:rsid w:val="37CC6BC2"/>
    <w:rsid w:val="396DDE8A"/>
    <w:rsid w:val="39D1479B"/>
    <w:rsid w:val="3B3926AD"/>
    <w:rsid w:val="3BBC7B8C"/>
    <w:rsid w:val="3CFF7DCA"/>
    <w:rsid w:val="47023837"/>
    <w:rsid w:val="47AA08D3"/>
    <w:rsid w:val="4D6E1277"/>
    <w:rsid w:val="4DB11AFA"/>
    <w:rsid w:val="4DD7C4EA"/>
    <w:rsid w:val="55460D5F"/>
    <w:rsid w:val="55693253"/>
    <w:rsid w:val="557FC9D2"/>
    <w:rsid w:val="55D12D27"/>
    <w:rsid w:val="5768248B"/>
    <w:rsid w:val="58C701F1"/>
    <w:rsid w:val="61DD2C75"/>
    <w:rsid w:val="69521D9B"/>
    <w:rsid w:val="6997ABF2"/>
    <w:rsid w:val="6DCD4847"/>
    <w:rsid w:val="6FC73D31"/>
    <w:rsid w:val="70E753E0"/>
    <w:rsid w:val="73332879"/>
    <w:rsid w:val="74595F92"/>
    <w:rsid w:val="75FCE6DC"/>
    <w:rsid w:val="76130252"/>
    <w:rsid w:val="77EF1832"/>
    <w:rsid w:val="78B5FB37"/>
    <w:rsid w:val="7939890F"/>
    <w:rsid w:val="7A6760BA"/>
    <w:rsid w:val="7A723EB5"/>
    <w:rsid w:val="7AFF84DB"/>
    <w:rsid w:val="7B57288F"/>
    <w:rsid w:val="7B7B6276"/>
    <w:rsid w:val="7BDAD172"/>
    <w:rsid w:val="7BFE72EE"/>
    <w:rsid w:val="7C525A5D"/>
    <w:rsid w:val="7CD12A58"/>
    <w:rsid w:val="7CD162E0"/>
    <w:rsid w:val="7E73C538"/>
    <w:rsid w:val="7EA25085"/>
    <w:rsid w:val="7EFD103F"/>
    <w:rsid w:val="7FEF19E1"/>
    <w:rsid w:val="7FF630BE"/>
    <w:rsid w:val="7FFE1862"/>
    <w:rsid w:val="7FFE405A"/>
    <w:rsid w:val="7FFF8C67"/>
    <w:rsid w:val="97EF6EE6"/>
    <w:rsid w:val="9FD7F88E"/>
    <w:rsid w:val="A3C739F2"/>
    <w:rsid w:val="ABDF8FE9"/>
    <w:rsid w:val="AD9B3617"/>
    <w:rsid w:val="AF778704"/>
    <w:rsid w:val="B7FF12A8"/>
    <w:rsid w:val="BCFF8F17"/>
    <w:rsid w:val="BD7798D6"/>
    <w:rsid w:val="BFB3261A"/>
    <w:rsid w:val="BFDFB121"/>
    <w:rsid w:val="CEF9286A"/>
    <w:rsid w:val="D2BFA82F"/>
    <w:rsid w:val="D4A58D08"/>
    <w:rsid w:val="D7BF35E8"/>
    <w:rsid w:val="DBEF2E64"/>
    <w:rsid w:val="DEFF46E0"/>
    <w:rsid w:val="DF7FD22A"/>
    <w:rsid w:val="E69C5640"/>
    <w:rsid w:val="EF7F2222"/>
    <w:rsid w:val="EFB7F3D9"/>
    <w:rsid w:val="F5BFC812"/>
    <w:rsid w:val="F5F34139"/>
    <w:rsid w:val="F5FFD2A2"/>
    <w:rsid w:val="F6FF3DC1"/>
    <w:rsid w:val="F7D7CFC3"/>
    <w:rsid w:val="F7DF1D4E"/>
    <w:rsid w:val="F7FFD461"/>
    <w:rsid w:val="FAFF91DF"/>
    <w:rsid w:val="FBFF3D02"/>
    <w:rsid w:val="FCBF168E"/>
    <w:rsid w:val="FDF9709F"/>
    <w:rsid w:val="FF36D806"/>
    <w:rsid w:val="FF69003F"/>
    <w:rsid w:val="FFCF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0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 w:eastAsia="楷体_GB2312" w:cs="Times New Roman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9">
    <w:name w:val="表格文字"/>
    <w:basedOn w:val="1"/>
    <w:next w:val="2"/>
    <w:qFormat/>
    <w:uiPriority w:val="0"/>
    <w:rPr>
      <w:rFonts w:ascii="Calibri" w:hAnsi="Calibri" w:eastAsia="楷体_GB2312" w:cs="Times New Roman"/>
      <w:spacing w:val="-20"/>
      <w:sz w:val="30"/>
      <w:szCs w:val="20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楷体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2538</Words>
  <Characters>2690</Characters>
  <Lines>37</Lines>
  <Paragraphs>10</Paragraphs>
  <TotalTime>2</TotalTime>
  <ScaleCrop>false</ScaleCrop>
  <LinksUpToDate>false</LinksUpToDate>
  <CharactersWithSpaces>2694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2024-10-21T18:09:00Z</dcterms:created>
  <dc:creator>user</dc:creator>
  <cp:lastModifiedBy>user</cp:lastModifiedBy>
  <cp:lastPrinted>2026-05-21T19:14:00Z</cp:lastPrinted>
  <dcterms:modified xsi:type="dcterms:W3CDTF">2026-07-15T15:23:40Z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DC743CB7C969A092A7560D6AE536F194</vt:lpwstr>
  </property>
  <property fmtid="{D5CDD505-2E9C-101B-9397-08002B2CF9AE}" pid="4" name="KSOTemplateDocerSaveRecord">
    <vt:lpwstr>eyJoZGlkIjoiM2ViNjRmMTU4N2FlZDgzOGNiY2NlZDYwZWQwNmU4ODQifQ==</vt:lpwstr>
  </property>
</Properties>
</file>