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C5019">
      <w:pPr>
        <w:widowControl/>
        <w:spacing w:before="75" w:after="75"/>
        <w:jc w:val="center"/>
        <w:rPr>
          <w:rFonts w:hint="eastAsia" w:ascii="宋体" w:hAnsi="宋体" w:eastAsia="宋体" w:cs="宋体"/>
          <w:b/>
          <w:color w:val="auto"/>
          <w:sz w:val="28"/>
          <w:szCs w:val="28"/>
          <w:highlight w:val="none"/>
        </w:rPr>
      </w:pPr>
      <w:r>
        <w:rPr>
          <w:rFonts w:ascii="宋体" w:hAnsi="宋体" w:eastAsia="宋体" w:cs="宋体"/>
          <w:b/>
          <w:color w:val="auto"/>
          <w:sz w:val="28"/>
          <w:szCs w:val="28"/>
          <w:highlight w:val="none"/>
        </w:rPr>
        <w:t>上海市光华中西医结合医院所需</w:t>
      </w:r>
      <w:r>
        <w:rPr>
          <w:rFonts w:hint="eastAsia" w:ascii="宋体" w:hAnsi="宋体" w:eastAsia="宋体" w:cs="宋体"/>
          <w:b/>
          <w:color w:val="auto"/>
          <w:sz w:val="28"/>
          <w:szCs w:val="28"/>
          <w:highlight w:val="none"/>
          <w:lang w:val="en-US" w:eastAsia="zh-CN"/>
        </w:rPr>
        <w:t>检验科、</w:t>
      </w:r>
      <w:r>
        <w:rPr>
          <w:rFonts w:ascii="宋体" w:hAnsi="宋体" w:eastAsia="宋体" w:cs="宋体"/>
          <w:b/>
          <w:color w:val="auto"/>
          <w:sz w:val="28"/>
          <w:szCs w:val="28"/>
          <w:highlight w:val="none"/>
        </w:rPr>
        <w:t>手术室、特检、眼科等一批医疗设备</w:t>
      </w:r>
      <w:r>
        <w:rPr>
          <w:rFonts w:hint="eastAsia" w:ascii="宋体" w:hAnsi="宋体" w:eastAsia="宋体" w:cs="宋体"/>
          <w:b/>
          <w:color w:val="auto"/>
          <w:sz w:val="28"/>
          <w:szCs w:val="28"/>
          <w:highlight w:val="none"/>
        </w:rPr>
        <w:t>公开招标项目招标需求文件</w:t>
      </w:r>
    </w:p>
    <w:p w14:paraId="257556B6">
      <w:pPr>
        <w:jc w:val="center"/>
        <w:rPr>
          <w:rFonts w:hint="eastAsia" w:cs="Times New Roman" w:asciiTheme="majorEastAsia" w:hAnsiTheme="majorEastAsia" w:eastAsiaTheme="majorEastAsia"/>
          <w:b/>
          <w:bCs/>
          <w:color w:val="auto"/>
          <w:kern w:val="0"/>
          <w:sz w:val="24"/>
          <w:highlight w:val="none"/>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标包：</w:t>
      </w:r>
      <w:r>
        <w:rPr>
          <w:rFonts w:ascii="宋体" w:hAnsi="宋体" w:eastAsia="宋体" w:cs="宋体"/>
          <w:b/>
          <w:color w:val="auto"/>
          <w:sz w:val="28"/>
          <w:szCs w:val="28"/>
          <w:highlight w:val="none"/>
        </w:rPr>
        <w:t>超声高频外科集成手术设备</w:t>
      </w:r>
      <w:r>
        <w:rPr>
          <w:rFonts w:hint="eastAsia" w:ascii="宋体" w:hAnsi="宋体" w:eastAsia="宋体" w:cs="宋体"/>
          <w:b/>
          <w:color w:val="auto"/>
          <w:sz w:val="28"/>
          <w:szCs w:val="28"/>
          <w:highlight w:val="none"/>
        </w:rPr>
        <w:t>等</w:t>
      </w:r>
    </w:p>
    <w:p w14:paraId="3417FB50">
      <w:pPr>
        <w:widowControl/>
        <w:spacing w:before="75" w:after="75"/>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一、项目概况</w:t>
      </w:r>
    </w:p>
    <w:p w14:paraId="0FB17339">
      <w:pPr>
        <w:pStyle w:val="3"/>
        <w:rPr>
          <w:rFonts w:hint="eastAsia" w:cs="Times New Roman" w:asciiTheme="majorEastAsia" w:hAnsiTheme="majorEastAsia" w:eastAsiaTheme="majorEastAsia"/>
          <w:b/>
          <w:bCs/>
          <w:color w:val="auto"/>
          <w:kern w:val="0"/>
          <w:sz w:val="24"/>
          <w:szCs w:val="24"/>
          <w:highlight w:val="none"/>
        </w:rPr>
      </w:pPr>
      <w:r>
        <w:rPr>
          <w:rFonts w:hint="eastAsia" w:cs="Times New Roman" w:asciiTheme="majorEastAsia" w:hAnsiTheme="majorEastAsia" w:eastAsiaTheme="majorEastAsia"/>
          <w:color w:val="auto"/>
          <w:kern w:val="0"/>
          <w:sz w:val="24"/>
          <w:szCs w:val="24"/>
          <w:highlight w:val="none"/>
        </w:rPr>
        <w:t>1、设备数量</w:t>
      </w:r>
    </w:p>
    <w:tbl>
      <w:tblPr>
        <w:tblStyle w:val="8"/>
        <w:tblW w:w="7856" w:type="dxa"/>
        <w:jc w:val="center"/>
        <w:tblLayout w:type="autofit"/>
        <w:tblCellMar>
          <w:top w:w="0" w:type="dxa"/>
          <w:left w:w="108" w:type="dxa"/>
          <w:bottom w:w="0" w:type="dxa"/>
          <w:right w:w="108" w:type="dxa"/>
        </w:tblCellMar>
      </w:tblPr>
      <w:tblGrid>
        <w:gridCol w:w="1057"/>
        <w:gridCol w:w="2959"/>
        <w:gridCol w:w="800"/>
        <w:gridCol w:w="1700"/>
        <w:gridCol w:w="1340"/>
      </w:tblGrid>
      <w:tr w14:paraId="315019A1">
        <w:tblPrEx>
          <w:tblCellMar>
            <w:top w:w="0" w:type="dxa"/>
            <w:left w:w="108" w:type="dxa"/>
            <w:bottom w:w="0" w:type="dxa"/>
            <w:right w:w="108" w:type="dxa"/>
          </w:tblCellMar>
        </w:tblPrEx>
        <w:trPr>
          <w:trHeight w:val="627" w:hRule="atLeast"/>
          <w:jc w:val="center"/>
        </w:trPr>
        <w:tc>
          <w:tcPr>
            <w:tcW w:w="1057" w:type="dxa"/>
            <w:tcBorders>
              <w:top w:val="single" w:color="000000" w:sz="4" w:space="0"/>
              <w:left w:val="single" w:color="000000" w:sz="4" w:space="0"/>
              <w:bottom w:val="single" w:color="000000" w:sz="4" w:space="0"/>
              <w:right w:val="single" w:color="000000" w:sz="4" w:space="0"/>
            </w:tcBorders>
            <w:vAlign w:val="center"/>
          </w:tcPr>
          <w:p w14:paraId="31872650">
            <w:pPr>
              <w:widowControl/>
              <w:jc w:val="center"/>
              <w:textAlignment w:val="center"/>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序号</w:t>
            </w:r>
          </w:p>
        </w:tc>
        <w:tc>
          <w:tcPr>
            <w:tcW w:w="2959" w:type="dxa"/>
            <w:tcBorders>
              <w:top w:val="single" w:color="000000" w:sz="4" w:space="0"/>
              <w:left w:val="single" w:color="000000" w:sz="4" w:space="0"/>
              <w:bottom w:val="single" w:color="000000" w:sz="4" w:space="0"/>
              <w:right w:val="single" w:color="000000" w:sz="4" w:space="0"/>
            </w:tcBorders>
            <w:vAlign w:val="center"/>
          </w:tcPr>
          <w:p w14:paraId="0A30CDA3">
            <w:pPr>
              <w:widowControl/>
              <w:jc w:val="center"/>
              <w:textAlignment w:val="center"/>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kern w:val="0"/>
                <w:sz w:val="24"/>
                <w:szCs w:val="24"/>
                <w:highlight w:val="none"/>
                <w:lang w:bidi="ar"/>
              </w:rPr>
              <w:t>设备名称</w:t>
            </w:r>
          </w:p>
        </w:tc>
        <w:tc>
          <w:tcPr>
            <w:tcW w:w="800" w:type="dxa"/>
            <w:tcBorders>
              <w:top w:val="single" w:color="000000" w:sz="4" w:space="0"/>
              <w:left w:val="single" w:color="000000" w:sz="4" w:space="0"/>
              <w:bottom w:val="single" w:color="000000" w:sz="4" w:space="0"/>
              <w:right w:val="single" w:color="000000" w:sz="4" w:space="0"/>
            </w:tcBorders>
            <w:vAlign w:val="center"/>
          </w:tcPr>
          <w:p w14:paraId="30EDBA3D">
            <w:pPr>
              <w:widowControl/>
              <w:jc w:val="center"/>
              <w:textAlignment w:val="center"/>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kern w:val="0"/>
                <w:sz w:val="24"/>
                <w:szCs w:val="24"/>
                <w:highlight w:val="none"/>
                <w:lang w:bidi="ar"/>
              </w:rPr>
              <w:t>数量</w:t>
            </w:r>
          </w:p>
        </w:tc>
        <w:tc>
          <w:tcPr>
            <w:tcW w:w="1700" w:type="dxa"/>
            <w:tcBorders>
              <w:top w:val="single" w:color="000000" w:sz="4" w:space="0"/>
              <w:left w:val="single" w:color="000000" w:sz="4" w:space="0"/>
              <w:bottom w:val="single" w:color="000000" w:sz="4" w:space="0"/>
              <w:right w:val="single" w:color="000000" w:sz="4" w:space="0"/>
            </w:tcBorders>
            <w:vAlign w:val="center"/>
          </w:tcPr>
          <w:p w14:paraId="3941513D">
            <w:pPr>
              <w:widowControl/>
              <w:jc w:val="center"/>
              <w:textAlignment w:val="center"/>
              <w:rPr>
                <w:rFonts w:hint="eastAsia" w:asciiTheme="majorEastAsia" w:hAnsiTheme="majorEastAsia" w:eastAsiaTheme="majorEastAsia"/>
                <w:b/>
                <w:bCs/>
                <w:color w:val="auto"/>
                <w:kern w:val="0"/>
                <w:sz w:val="24"/>
                <w:szCs w:val="24"/>
                <w:highlight w:val="none"/>
                <w:lang w:bidi="ar"/>
              </w:rPr>
            </w:pPr>
            <w:r>
              <w:rPr>
                <w:rFonts w:hint="eastAsia" w:asciiTheme="majorEastAsia" w:hAnsiTheme="majorEastAsia" w:eastAsiaTheme="majorEastAsia"/>
                <w:b/>
                <w:bCs/>
                <w:color w:val="auto"/>
                <w:kern w:val="0"/>
                <w:sz w:val="24"/>
                <w:szCs w:val="24"/>
                <w:highlight w:val="none"/>
                <w:lang w:bidi="ar"/>
              </w:rPr>
              <w:t>设备</w:t>
            </w:r>
          </w:p>
          <w:p w14:paraId="3225476D">
            <w:pPr>
              <w:widowControl/>
              <w:jc w:val="center"/>
              <w:textAlignment w:val="center"/>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kern w:val="0"/>
                <w:sz w:val="24"/>
                <w:szCs w:val="24"/>
                <w:highlight w:val="none"/>
                <w:lang w:bidi="ar"/>
              </w:rPr>
              <w:t>单价限价</w:t>
            </w:r>
            <w:r>
              <w:rPr>
                <w:rFonts w:hint="eastAsia" w:asciiTheme="majorEastAsia" w:hAnsiTheme="majorEastAsia" w:eastAsiaTheme="majorEastAsia"/>
                <w:b/>
                <w:bCs/>
                <w:color w:val="auto"/>
                <w:kern w:val="0"/>
                <w:sz w:val="24"/>
                <w:szCs w:val="24"/>
                <w:highlight w:val="none"/>
                <w:lang w:bidi="ar"/>
              </w:rPr>
              <w:br w:type="textWrapping"/>
            </w:r>
            <w:r>
              <w:rPr>
                <w:rFonts w:hint="eastAsia" w:asciiTheme="majorEastAsia" w:hAnsiTheme="majorEastAsia" w:eastAsiaTheme="majorEastAsia"/>
                <w:b/>
                <w:bCs/>
                <w:color w:val="auto"/>
                <w:kern w:val="0"/>
                <w:sz w:val="24"/>
                <w:szCs w:val="24"/>
                <w:highlight w:val="none"/>
                <w:lang w:bidi="ar"/>
              </w:rPr>
              <w:t>（万元）</w:t>
            </w:r>
          </w:p>
        </w:tc>
        <w:tc>
          <w:tcPr>
            <w:tcW w:w="1340" w:type="dxa"/>
            <w:tcBorders>
              <w:top w:val="single" w:color="000000" w:sz="4" w:space="0"/>
              <w:left w:val="single" w:color="000000" w:sz="4" w:space="0"/>
              <w:bottom w:val="single" w:color="000000" w:sz="4" w:space="0"/>
              <w:right w:val="single" w:color="000000" w:sz="4" w:space="0"/>
            </w:tcBorders>
            <w:vAlign w:val="center"/>
          </w:tcPr>
          <w:p w14:paraId="46B00AA4">
            <w:pPr>
              <w:widowControl/>
              <w:jc w:val="center"/>
              <w:textAlignment w:val="center"/>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kern w:val="0"/>
                <w:sz w:val="24"/>
                <w:szCs w:val="24"/>
                <w:highlight w:val="none"/>
                <w:lang w:bidi="ar"/>
              </w:rPr>
              <w:t>设备核价限价</w:t>
            </w:r>
            <w:r>
              <w:rPr>
                <w:rFonts w:hint="eastAsia" w:asciiTheme="majorEastAsia" w:hAnsiTheme="majorEastAsia" w:eastAsiaTheme="majorEastAsia"/>
                <w:b/>
                <w:bCs/>
                <w:color w:val="auto"/>
                <w:kern w:val="0"/>
                <w:sz w:val="24"/>
                <w:szCs w:val="24"/>
                <w:highlight w:val="none"/>
                <w:lang w:bidi="ar"/>
              </w:rPr>
              <w:br w:type="textWrapping"/>
            </w:r>
            <w:r>
              <w:rPr>
                <w:rFonts w:hint="eastAsia" w:asciiTheme="majorEastAsia" w:hAnsiTheme="majorEastAsia" w:eastAsiaTheme="majorEastAsia"/>
                <w:b/>
                <w:bCs/>
                <w:color w:val="auto"/>
                <w:kern w:val="0"/>
                <w:sz w:val="24"/>
                <w:szCs w:val="24"/>
                <w:highlight w:val="none"/>
                <w:lang w:bidi="ar"/>
              </w:rPr>
              <w:t>（万元）</w:t>
            </w:r>
          </w:p>
        </w:tc>
      </w:tr>
      <w:tr w14:paraId="58C6B8C1">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48EAD5">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1</w:t>
            </w:r>
          </w:p>
        </w:tc>
        <w:tc>
          <w:tcPr>
            <w:tcW w:w="29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16B176">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超声高频外科集成手术设备</w:t>
            </w:r>
          </w:p>
        </w:tc>
        <w:tc>
          <w:tcPr>
            <w:tcW w:w="8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D316A4">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E9620B">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4</w:t>
            </w:r>
            <w:r>
              <w:rPr>
                <w:rFonts w:cs="宋体" w:asciiTheme="majorEastAsia" w:hAnsiTheme="majorEastAsia" w:eastAsiaTheme="majorEastAsia"/>
                <w:color w:val="auto"/>
                <w:sz w:val="24"/>
                <w:szCs w:val="24"/>
                <w:highlight w:val="none"/>
              </w:rPr>
              <w:t>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FF1172">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4</w:t>
            </w:r>
            <w:r>
              <w:rPr>
                <w:rFonts w:cs="宋体" w:asciiTheme="majorEastAsia" w:hAnsiTheme="majorEastAsia" w:eastAsiaTheme="majorEastAsia"/>
                <w:color w:val="auto"/>
                <w:sz w:val="24"/>
                <w:szCs w:val="24"/>
                <w:highlight w:val="none"/>
              </w:rPr>
              <w:t>0</w:t>
            </w:r>
          </w:p>
        </w:tc>
      </w:tr>
      <w:tr w14:paraId="4F04711B">
        <w:tblPrEx>
          <w:tblCellMar>
            <w:top w:w="0" w:type="dxa"/>
            <w:left w:w="108" w:type="dxa"/>
            <w:bottom w:w="0" w:type="dxa"/>
            <w:right w:w="108" w:type="dxa"/>
          </w:tblCellMar>
        </w:tblPrEx>
        <w:trPr>
          <w:trHeight w:val="445"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85BFAD4">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2</w:t>
            </w:r>
          </w:p>
        </w:tc>
        <w:tc>
          <w:tcPr>
            <w:tcW w:w="29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D044A8">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高频手术系统</w:t>
            </w:r>
          </w:p>
        </w:tc>
        <w:tc>
          <w:tcPr>
            <w:tcW w:w="8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0A5400">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F68D70A">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8</w:t>
            </w:r>
            <w:r>
              <w:rPr>
                <w:rFonts w:cs="宋体" w:asciiTheme="majorEastAsia" w:hAnsiTheme="majorEastAsia" w:eastAsiaTheme="majorEastAsia"/>
                <w:color w:val="auto"/>
                <w:sz w:val="24"/>
                <w:szCs w:val="24"/>
                <w:highlight w:val="none"/>
              </w:rPr>
              <w:t>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181BEE">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8</w:t>
            </w:r>
            <w:r>
              <w:rPr>
                <w:rFonts w:cs="宋体" w:asciiTheme="majorEastAsia" w:hAnsiTheme="majorEastAsia" w:eastAsiaTheme="majorEastAsia"/>
                <w:color w:val="auto"/>
                <w:sz w:val="24"/>
                <w:szCs w:val="24"/>
                <w:highlight w:val="none"/>
              </w:rPr>
              <w:t>0</w:t>
            </w:r>
          </w:p>
        </w:tc>
      </w:tr>
      <w:tr w14:paraId="643A4C2E">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29695F1">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3</w:t>
            </w:r>
          </w:p>
        </w:tc>
        <w:tc>
          <w:tcPr>
            <w:tcW w:w="29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8AE950">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肌电图/诱发电位仪</w:t>
            </w:r>
          </w:p>
        </w:tc>
        <w:tc>
          <w:tcPr>
            <w:tcW w:w="8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B07108">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FCAB36">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3</w:t>
            </w:r>
            <w:r>
              <w:rPr>
                <w:rFonts w:cs="宋体" w:asciiTheme="majorEastAsia" w:hAnsiTheme="majorEastAsia" w:eastAsiaTheme="majorEastAsia"/>
                <w:color w:val="auto"/>
                <w:sz w:val="24"/>
                <w:szCs w:val="24"/>
                <w:highlight w:val="none"/>
              </w:rPr>
              <w:t>5</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0C33C9">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3</w:t>
            </w:r>
            <w:r>
              <w:rPr>
                <w:rFonts w:cs="宋体" w:asciiTheme="majorEastAsia" w:hAnsiTheme="majorEastAsia" w:eastAsiaTheme="majorEastAsia"/>
                <w:color w:val="auto"/>
                <w:sz w:val="24"/>
                <w:szCs w:val="24"/>
                <w:highlight w:val="none"/>
              </w:rPr>
              <w:t>5</w:t>
            </w:r>
          </w:p>
        </w:tc>
      </w:tr>
      <w:tr w14:paraId="6DDCB5C4">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B866CB">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4</w:t>
            </w:r>
          </w:p>
        </w:tc>
        <w:tc>
          <w:tcPr>
            <w:tcW w:w="29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F4FA96">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脑电图机</w:t>
            </w:r>
          </w:p>
        </w:tc>
        <w:tc>
          <w:tcPr>
            <w:tcW w:w="8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C3A004">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B3F86CC">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4</w:t>
            </w:r>
            <w:r>
              <w:rPr>
                <w:rFonts w:cs="宋体" w:asciiTheme="majorEastAsia" w:hAnsiTheme="majorEastAsia" w:eastAsiaTheme="majorEastAsia"/>
                <w:color w:val="auto"/>
                <w:kern w:val="0"/>
                <w:sz w:val="24"/>
                <w:szCs w:val="24"/>
                <w:highlight w:val="none"/>
                <w:lang w:bidi="ar"/>
              </w:rPr>
              <w:t>5</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9A8B96">
            <w:pPr>
              <w:widowControl/>
              <w:jc w:val="center"/>
              <w:textAlignment w:val="center"/>
              <w:rPr>
                <w:rFonts w:hint="eastAsia" w:cs="宋体" w:asciiTheme="majorEastAsia" w:hAnsiTheme="majorEastAsia" w:eastAsiaTheme="majorEastAsia"/>
                <w:color w:val="auto"/>
                <w:kern w:val="0"/>
                <w:sz w:val="24"/>
                <w:szCs w:val="24"/>
                <w:highlight w:val="none"/>
                <w:lang w:bidi="ar"/>
              </w:rPr>
            </w:pPr>
            <w:r>
              <w:rPr>
                <w:rFonts w:hint="eastAsia" w:cs="宋体" w:asciiTheme="majorEastAsia" w:hAnsiTheme="majorEastAsia" w:eastAsiaTheme="majorEastAsia"/>
                <w:color w:val="auto"/>
                <w:kern w:val="0"/>
                <w:sz w:val="24"/>
                <w:szCs w:val="24"/>
                <w:highlight w:val="none"/>
                <w:lang w:bidi="ar"/>
              </w:rPr>
              <w:t>4</w:t>
            </w:r>
            <w:r>
              <w:rPr>
                <w:rFonts w:cs="宋体" w:asciiTheme="majorEastAsia" w:hAnsiTheme="majorEastAsia" w:eastAsiaTheme="majorEastAsia"/>
                <w:color w:val="auto"/>
                <w:kern w:val="0"/>
                <w:sz w:val="24"/>
                <w:szCs w:val="24"/>
                <w:highlight w:val="none"/>
                <w:lang w:bidi="ar"/>
              </w:rPr>
              <w:t>5</w:t>
            </w:r>
          </w:p>
        </w:tc>
      </w:tr>
      <w:tr w14:paraId="56A4B7E0">
        <w:tblPrEx>
          <w:tblCellMar>
            <w:top w:w="0" w:type="dxa"/>
            <w:left w:w="108" w:type="dxa"/>
            <w:bottom w:w="0" w:type="dxa"/>
            <w:right w:w="108" w:type="dxa"/>
          </w:tblCellMar>
        </w:tblPrEx>
        <w:trPr>
          <w:trHeight w:val="450" w:hRule="atLeast"/>
          <w:jc w:val="center"/>
        </w:trPr>
        <w:tc>
          <w:tcPr>
            <w:tcW w:w="6516" w:type="dxa"/>
            <w:gridSpan w:val="4"/>
            <w:tcBorders>
              <w:top w:val="single" w:color="000000" w:sz="4" w:space="0"/>
              <w:left w:val="single" w:color="000000" w:sz="4" w:space="0"/>
              <w:bottom w:val="single" w:color="000000" w:sz="4" w:space="0"/>
              <w:right w:val="single" w:color="000000" w:sz="4" w:space="0"/>
            </w:tcBorders>
            <w:shd w:val="clear" w:color="auto" w:fill="F2F2F2"/>
          </w:tcPr>
          <w:p w14:paraId="0CCD3092">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合计</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B895C5">
            <w:pPr>
              <w:widowControl/>
              <w:jc w:val="center"/>
              <w:textAlignment w:val="center"/>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2</w:t>
            </w:r>
            <w:r>
              <w:rPr>
                <w:rFonts w:cs="宋体" w:asciiTheme="majorEastAsia" w:hAnsiTheme="majorEastAsia" w:eastAsiaTheme="majorEastAsia"/>
                <w:color w:val="auto"/>
                <w:sz w:val="24"/>
                <w:szCs w:val="24"/>
                <w:highlight w:val="none"/>
              </w:rPr>
              <w:t>00</w:t>
            </w:r>
          </w:p>
        </w:tc>
      </w:tr>
    </w:tbl>
    <w:p w14:paraId="4684B12E">
      <w:pPr>
        <w:pStyle w:val="13"/>
        <w:spacing w:line="360" w:lineRule="auto"/>
        <w:ind w:firstLine="0" w:firstLineChars="0"/>
        <w:jc w:val="left"/>
        <w:rPr>
          <w:rFonts w:hint="eastAsia" w:cs="仿宋" w:asciiTheme="majorEastAsia" w:hAnsiTheme="majorEastAsia" w:eastAsiaTheme="majorEastAsia"/>
          <w:color w:val="auto"/>
          <w:sz w:val="24"/>
          <w:szCs w:val="24"/>
          <w:highlight w:val="none"/>
        </w:rPr>
      </w:pPr>
      <w:r>
        <w:rPr>
          <w:rFonts w:hint="eastAsia" w:cs="仿宋" w:asciiTheme="majorEastAsia" w:hAnsiTheme="majorEastAsia" w:eastAsiaTheme="majorEastAsia"/>
          <w:color w:val="auto"/>
          <w:sz w:val="24"/>
          <w:szCs w:val="24"/>
          <w:highlight w:val="none"/>
        </w:rPr>
        <w:t>2、交货期限及交货地点：合同签订后45天内完成所有设备的交付、安装、调试。交货地点为招标人指定地址。</w:t>
      </w:r>
    </w:p>
    <w:p w14:paraId="279838D2">
      <w:pPr>
        <w:pStyle w:val="13"/>
        <w:spacing w:line="360" w:lineRule="auto"/>
        <w:ind w:firstLine="0" w:firstLineChars="0"/>
        <w:jc w:val="left"/>
        <w:rPr>
          <w:rFonts w:hint="eastAsia" w:cs="仿宋" w:asciiTheme="majorEastAsia" w:hAnsiTheme="majorEastAsia" w:eastAsiaTheme="majorEastAsia"/>
          <w:color w:val="auto"/>
          <w:sz w:val="24"/>
          <w:szCs w:val="24"/>
          <w:highlight w:val="none"/>
        </w:rPr>
      </w:pPr>
      <w:r>
        <w:rPr>
          <w:rFonts w:hint="eastAsia" w:cs="仿宋" w:asciiTheme="majorEastAsia" w:hAnsiTheme="majorEastAsia" w:eastAsiaTheme="majorEastAsia"/>
          <w:color w:val="auto"/>
          <w:sz w:val="24"/>
          <w:szCs w:val="24"/>
          <w:highlight w:val="none"/>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3"/>
        <w:spacing w:line="360" w:lineRule="auto"/>
        <w:ind w:firstLine="0" w:firstLineChars="0"/>
        <w:jc w:val="left"/>
        <w:rPr>
          <w:rFonts w:hint="eastAsia" w:cs="仿宋" w:asciiTheme="majorEastAsia" w:hAnsiTheme="majorEastAsia" w:eastAsiaTheme="majorEastAsia"/>
          <w:color w:val="auto"/>
          <w:sz w:val="24"/>
          <w:szCs w:val="24"/>
          <w:highlight w:val="none"/>
        </w:rPr>
      </w:pPr>
      <w:r>
        <w:rPr>
          <w:rFonts w:hint="eastAsia" w:cs="仿宋" w:asciiTheme="majorEastAsia" w:hAnsiTheme="majorEastAsia" w:eastAsiaTheme="majorEastAsia"/>
          <w:color w:val="auto"/>
          <w:sz w:val="24"/>
          <w:szCs w:val="24"/>
          <w:highlight w:val="none"/>
        </w:rPr>
        <w:t>具体根据合同约定条款进行支付；采购合同应明确资金支付的方式、时间和条件，明确逾期支付资金的违约责任。</w:t>
      </w:r>
    </w:p>
    <w:p w14:paraId="5B359BAC">
      <w:pPr>
        <w:pStyle w:val="13"/>
        <w:spacing w:line="360" w:lineRule="auto"/>
        <w:ind w:firstLine="0" w:firstLineChars="0"/>
        <w:jc w:val="left"/>
        <w:rPr>
          <w:rFonts w:hint="eastAsia" w:cs="仿宋" w:asciiTheme="majorEastAsia" w:hAnsiTheme="majorEastAsia" w:eastAsiaTheme="majorEastAsia"/>
          <w:color w:val="auto"/>
          <w:sz w:val="24"/>
          <w:szCs w:val="24"/>
          <w:highlight w:val="none"/>
        </w:rPr>
      </w:pPr>
      <w:r>
        <w:rPr>
          <w:rFonts w:hint="eastAsia" w:cs="仿宋" w:asciiTheme="majorEastAsia" w:hAnsiTheme="majorEastAsia" w:eastAsiaTheme="majorEastAsia"/>
          <w:color w:val="auto"/>
          <w:sz w:val="24"/>
          <w:szCs w:val="24"/>
          <w:highlight w:val="none"/>
        </w:rPr>
        <w:t>4、本标包属于货物类招标项目。本标包核心产品有</w:t>
      </w:r>
      <w:r>
        <w:rPr>
          <w:rFonts w:hint="eastAsia" w:cs="仿宋" w:asciiTheme="majorEastAsia" w:hAnsiTheme="majorEastAsia" w:eastAsiaTheme="majorEastAsia"/>
          <w:color w:val="auto"/>
          <w:sz w:val="24"/>
          <w:szCs w:val="24"/>
          <w:highlight w:val="none"/>
        </w:rPr>
        <w:t>：</w:t>
      </w:r>
      <w:r>
        <w:rPr>
          <w:rFonts w:hint="eastAsia" w:cs="宋体" w:asciiTheme="majorEastAsia" w:hAnsiTheme="majorEastAsia" w:eastAsiaTheme="majorEastAsia"/>
          <w:color w:val="auto"/>
          <w:kern w:val="0"/>
          <w:sz w:val="24"/>
          <w:szCs w:val="24"/>
          <w:highlight w:val="none"/>
          <w:lang w:bidi="ar"/>
        </w:rPr>
        <w:t>高频手术系统</w:t>
      </w:r>
      <w:r>
        <w:rPr>
          <w:rFonts w:hint="eastAsia" w:cs="仿宋" w:asciiTheme="majorEastAsia" w:hAnsiTheme="majorEastAsia" w:eastAsiaTheme="majorEastAsia"/>
          <w:color w:val="auto"/>
          <w:sz w:val="24"/>
          <w:szCs w:val="24"/>
          <w:highlight w:val="none"/>
        </w:rPr>
        <w:t>。</w:t>
      </w:r>
    </w:p>
    <w:p w14:paraId="3462CD48">
      <w:pPr>
        <w:pStyle w:val="13"/>
        <w:spacing w:line="360" w:lineRule="auto"/>
        <w:ind w:firstLine="0" w:firstLineChars="0"/>
        <w:jc w:val="left"/>
        <w:rPr>
          <w:rFonts w:hint="eastAsia" w:cs="仿宋" w:asciiTheme="majorEastAsia" w:hAnsiTheme="majorEastAsia" w:eastAsiaTheme="majorEastAsia"/>
          <w:color w:val="auto"/>
          <w:sz w:val="24"/>
          <w:szCs w:val="24"/>
          <w:highlight w:val="none"/>
        </w:rPr>
      </w:pPr>
      <w:r>
        <w:rPr>
          <w:rFonts w:hint="eastAsia" w:cs="仿宋" w:asciiTheme="majorEastAsia" w:hAnsiTheme="majorEastAsia" w:eastAsiaTheme="majorEastAsia"/>
          <w:color w:val="auto"/>
          <w:sz w:val="24"/>
          <w:szCs w:val="24"/>
          <w:highlight w:val="none"/>
        </w:rPr>
        <w:t>5、本标包中带“▲”的为重要指标，其他为一般指标。“▲”指标需提供技术支撑材料。</w:t>
      </w:r>
    </w:p>
    <w:p w14:paraId="6BC772A9">
      <w:pPr>
        <w:pStyle w:val="13"/>
        <w:spacing w:line="360" w:lineRule="auto"/>
        <w:ind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6、本标包接受进口产品。</w:t>
      </w:r>
    </w:p>
    <w:p w14:paraId="137905F3">
      <w:pPr>
        <w:pStyle w:val="13"/>
        <w:spacing w:line="360" w:lineRule="auto"/>
        <w:ind w:firstLine="0" w:firstLineChars="0"/>
        <w:jc w:val="left"/>
        <w:rPr>
          <w:rFonts w:hint="eastAsia" w:cs="仿宋" w:asciiTheme="majorEastAsia" w:hAnsiTheme="majorEastAsia" w:eastAsiaTheme="majorEastAsia"/>
          <w:color w:val="auto"/>
          <w:sz w:val="24"/>
          <w:szCs w:val="24"/>
          <w:highlight w:val="none"/>
        </w:rPr>
      </w:pPr>
    </w:p>
    <w:p w14:paraId="6416624F">
      <w:pPr>
        <w:widowControl/>
        <w:numPr>
          <w:ilvl w:val="0"/>
          <w:numId w:val="1"/>
        </w:numPr>
        <w:spacing w:before="75" w:after="75"/>
        <w:jc w:val="left"/>
        <w:rPr>
          <w:rFonts w:hint="eastAsia" w:cs="Times New Roman" w:asciiTheme="majorEastAsia" w:hAnsiTheme="majorEastAsia" w:eastAsiaTheme="majorEastAsia"/>
          <w:b/>
          <w:bCs/>
          <w:color w:val="auto"/>
          <w:kern w:val="0"/>
          <w:sz w:val="24"/>
          <w:highlight w:val="none"/>
        </w:rPr>
      </w:pPr>
      <w:r>
        <w:rPr>
          <w:rFonts w:hint="eastAsia" w:cs="Arial" w:asciiTheme="majorEastAsia" w:hAnsiTheme="majorEastAsia" w:eastAsiaTheme="majorEastAsia"/>
          <w:b/>
          <w:color w:val="auto"/>
          <w:sz w:val="28"/>
          <w:szCs w:val="28"/>
          <w:highlight w:val="none"/>
        </w:rPr>
        <w:t>产品技术指标要求</w:t>
      </w:r>
    </w:p>
    <w:p w14:paraId="2A53E9A1">
      <w:pPr>
        <w:spacing w:line="360" w:lineRule="auto"/>
        <w:jc w:val="center"/>
        <w:rPr>
          <w:rFonts w:hint="eastAsia" w:cs="宋体" w:asciiTheme="majorEastAsia" w:hAnsiTheme="majorEastAsia" w:eastAsiaTheme="majorEastAsia"/>
          <w:b/>
          <w:bCs/>
          <w:color w:val="auto"/>
          <w:sz w:val="24"/>
          <w:highlight w:val="none"/>
        </w:rPr>
      </w:pPr>
      <w:r>
        <w:rPr>
          <w:rFonts w:hint="eastAsia" w:cs="宋体" w:asciiTheme="majorEastAsia" w:hAnsiTheme="majorEastAsia" w:eastAsiaTheme="majorEastAsia"/>
          <w:b/>
          <w:bCs/>
          <w:color w:val="auto"/>
          <w:sz w:val="24"/>
          <w:highlight w:val="none"/>
        </w:rPr>
        <w:t>一、超声高频外科集成手术设备技术要求</w:t>
      </w:r>
    </w:p>
    <w:p w14:paraId="533B286F">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1、同一台主机具备能量输出模式≥2种，包括超声能量、高级双极电外科能量等输出模式</w:t>
      </w:r>
    </w:p>
    <w:p w14:paraId="1F8B1D0B">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2、具备自适应组织感应技术，且智能组织感应技术具备专利算法认证，可以在其使用过程中确认及监测器械，进而调整主机功率输出，并且为使用者适时提供音频反馈</w:t>
      </w:r>
    </w:p>
    <w:p w14:paraId="36E5E5FF">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3、资质认证：通过NMPA、FDA、CE认证</w:t>
      </w:r>
    </w:p>
    <w:p w14:paraId="2CB5278D">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▲4、可适配7mm血管凝闭能力的超声刀头</w:t>
      </w:r>
    </w:p>
    <w:p w14:paraId="3CBB23BD">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5、超声能量刀头和高级能量刀头均有45cm杆长，用于肥胖患者的腔镜手术刀头，可满足更多手术的需求</w:t>
      </w:r>
    </w:p>
    <w:p w14:paraId="7256E97E">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6、高级双极能量刀头具有可转弯关节头的刀头，以满足多种手术需求</w:t>
      </w:r>
    </w:p>
    <w:p w14:paraId="0B486CD4">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7、主机可连接达芬奇机器人能量模块的超声刀头</w:t>
      </w:r>
    </w:p>
    <w:p w14:paraId="7483C3C6">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▲8、刀头和主机均具备第三类医疗器械注册证</w:t>
      </w:r>
    </w:p>
    <w:p w14:paraId="7DFA7D0F">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9、可兼容≥2种能量类型的刀头，刀头≥10种以上型号，可满足不同的临床手术需求。</w:t>
      </w:r>
    </w:p>
    <w:p w14:paraId="0D9CABA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10、超声能量刀头可提供剪式刀头</w:t>
      </w:r>
    </w:p>
    <w:p w14:paraId="4E71DB3E">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11、可提供集成手柄超声刀头，具备高级止血模式</w:t>
      </w:r>
    </w:p>
    <w:p w14:paraId="00F4AE7F">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12、广可视角度的高分辨率彩色显示屏，显示屏≥7英寸，分辨率 800*400，具有可触摸的功能设计，使用者可实时了解设备工作状态，规范的使用</w:t>
      </w:r>
    </w:p>
    <w:p w14:paraId="45D6F0DD">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13、可通过USB接口升级软件，在手术室即可操作</w:t>
      </w:r>
    </w:p>
    <w:p w14:paraId="61E32700">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14、使用一个通用接口连接超声能量刀头和高级能量刀头，并可自动识别仪器</w:t>
      </w:r>
    </w:p>
    <w:p w14:paraId="625C12B3">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▲15、可以图形反馈器械故障，方便排除故障，避免风险发生</w:t>
      </w:r>
    </w:p>
    <w:p w14:paraId="014645DB">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16、主机与刀头进行双向沟通，刀头端通过感知钳口组织情况，实时做出智能调整，同时给予声音提示</w:t>
      </w:r>
    </w:p>
    <w:p w14:paraId="7FF29A74">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17、主机可通过读取刀头EEPROM芯片，自动识别并显示刀头类型和型号，无需人工手动调试，自动匹配相应的算法，根据刀头类型和型号输出不同的能量，增加使用的安全性和便捷性</w:t>
      </w:r>
    </w:p>
    <w:p w14:paraId="191C4151">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18、主机有自检功能, 且自检时间≤2秒，以适合临床手术需要</w:t>
      </w:r>
    </w:p>
    <w:p w14:paraId="6C02721A">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19、可通过手控和脚踏两种模式击发能量</w:t>
      </w:r>
    </w:p>
    <w:p w14:paraId="34E039B2">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20、功率调节≥5档</w:t>
      </w:r>
    </w:p>
    <w:p w14:paraId="19122B06">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21、防电击类型：I 类，防电击程度：CF型</w:t>
      </w:r>
    </w:p>
    <w:p w14:paraId="690931FC">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22、主机具备生物医学模式能够读取设备工作状态、日志等数据和设置参数</w:t>
      </w:r>
    </w:p>
    <w:p w14:paraId="20CF823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23、超声能量输出值：最大300 VAC RMS，连续35Watts，最大60Watts, 30-80kHz</w:t>
      </w:r>
    </w:p>
    <w:p w14:paraId="53C34083">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▲24、具备智能芯片，记载手柄使用记录和手柄参数以便故障排查，用于帮助客户排除故障</w:t>
      </w:r>
    </w:p>
    <w:p w14:paraId="048EB4D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▲25、超声能量模块可处理7mm及以下血管</w:t>
      </w:r>
    </w:p>
    <w:p w14:paraId="4507ABF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26、配置要求：</w:t>
      </w:r>
    </w:p>
    <w:p w14:paraId="71BC4803">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主机 1台；转接头 1支；换能器1个，短杆集成刀1把，长杆集成刀1把，剪式超声刀1把。</w:t>
      </w:r>
    </w:p>
    <w:p w14:paraId="4F777028">
      <w:pPr>
        <w:spacing w:line="360" w:lineRule="auto"/>
        <w:rPr>
          <w:rFonts w:hint="eastAsia" w:cs="仿宋" w:asciiTheme="majorEastAsia" w:hAnsiTheme="majorEastAsia" w:eastAsiaTheme="majorEastAsia"/>
          <w:color w:val="auto"/>
          <w:sz w:val="24"/>
          <w:highlight w:val="none"/>
        </w:rPr>
      </w:pPr>
    </w:p>
    <w:p w14:paraId="22F0F3D0">
      <w:pPr>
        <w:spacing w:line="360" w:lineRule="auto"/>
        <w:jc w:val="center"/>
        <w:rPr>
          <w:rFonts w:hint="eastAsia" w:cs="宋体" w:asciiTheme="majorEastAsia" w:hAnsiTheme="majorEastAsia" w:eastAsiaTheme="majorEastAsia"/>
          <w:b/>
          <w:bCs/>
          <w:color w:val="auto"/>
          <w:sz w:val="24"/>
          <w:highlight w:val="none"/>
        </w:rPr>
      </w:pPr>
      <w:r>
        <w:rPr>
          <w:rFonts w:hint="eastAsia" w:cs="宋体" w:asciiTheme="majorEastAsia" w:hAnsiTheme="majorEastAsia" w:eastAsiaTheme="majorEastAsia"/>
          <w:b/>
          <w:bCs/>
          <w:color w:val="auto"/>
          <w:sz w:val="24"/>
          <w:highlight w:val="none"/>
        </w:rPr>
        <w:t>二、高频手术系统设备技术要求</w:t>
      </w:r>
    </w:p>
    <w:p w14:paraId="43171059">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1、产品用途：适用于普外科、泌尿外科、血管外科、胸外科、妇产科、心脏外科和结直肠外科等手术。</w:t>
      </w:r>
    </w:p>
    <w:p w14:paraId="66DAF70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2、具备大血管凝闭功能</w:t>
      </w:r>
    </w:p>
    <w:p w14:paraId="7943B96E">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▲2.1、主机7mm大血管凝闭功能具备CFDA认证（注册证）。</w:t>
      </w:r>
    </w:p>
    <w:p w14:paraId="362DB4C3">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2.2、可用于闭合直径不超过7mm的动、静脉血管和淋巴管以及适合器械钳口大小的组织束。</w:t>
      </w:r>
    </w:p>
    <w:p w14:paraId="490D6379">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2.3、一体化的刀头设计，凝血和切割由同一把刀头完成，无需更换器械，保证凝血安全。</w:t>
      </w:r>
    </w:p>
    <w:p w14:paraId="21ADF50C">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w:t>
      </w:r>
      <w:r>
        <w:rPr>
          <w:rFonts w:cs="仿宋" w:asciiTheme="majorEastAsia" w:hAnsiTheme="majorEastAsia" w:eastAsiaTheme="majorEastAsia"/>
          <w:color w:val="auto"/>
          <w:sz w:val="24"/>
          <w:highlight w:val="none"/>
        </w:rPr>
        <w:t>4</w:t>
      </w:r>
      <w:r>
        <w:rPr>
          <w:rFonts w:hint="eastAsia" w:cs="仿宋" w:asciiTheme="majorEastAsia" w:hAnsiTheme="majorEastAsia" w:eastAsiaTheme="majorEastAsia"/>
          <w:color w:val="auto"/>
          <w:sz w:val="24"/>
          <w:highlight w:val="none"/>
        </w:rPr>
        <w:t>、腔镜刀头具备CFDA的III级注册认证。</w:t>
      </w:r>
      <w:bookmarkStart w:id="0" w:name="_GoBack"/>
      <w:bookmarkEnd w:id="0"/>
    </w:p>
    <w:p w14:paraId="299E89E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3、具备双极等离子电切功能</w:t>
      </w:r>
    </w:p>
    <w:p w14:paraId="421D33C4">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3.1、标配双极切除模式，无需额外软件升级。</w:t>
      </w:r>
    </w:p>
    <w:p w14:paraId="7557BFAA">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3.2、可与兼容的电切内窥镜配合用于在生理盐水环境下进行组织的切除或凝血。</w:t>
      </w:r>
    </w:p>
    <w:p w14:paraId="4260D851">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3.3、盐水下双极等离子双极切割止血1-6档效果调节。</w:t>
      </w:r>
    </w:p>
    <w:p w14:paraId="1660AFCA">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3.4、切割峰值电压≥849V；凝血峰值电压≥318V。</w:t>
      </w:r>
    </w:p>
    <w:p w14:paraId="16449F7E">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4</w:t>
      </w:r>
      <w:r>
        <w:rPr>
          <w:rFonts w:hint="eastAsia" w:cs="仿宋" w:asciiTheme="majorEastAsia" w:hAnsiTheme="majorEastAsia" w:eastAsiaTheme="majorEastAsia"/>
          <w:color w:val="auto"/>
          <w:sz w:val="24"/>
          <w:highlight w:val="none"/>
        </w:rPr>
        <w:t>、主机及屏幕设计</w:t>
      </w:r>
    </w:p>
    <w:p w14:paraId="61A766B5">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4</w:t>
      </w:r>
      <w:r>
        <w:rPr>
          <w:rFonts w:hint="eastAsia" w:cs="仿宋" w:asciiTheme="majorEastAsia" w:hAnsiTheme="majorEastAsia" w:eastAsiaTheme="majorEastAsia"/>
          <w:color w:val="auto"/>
          <w:sz w:val="24"/>
          <w:highlight w:val="none"/>
        </w:rPr>
        <w:t>.1、主机为一体化设计，所需功能无需模块组合添加。</w:t>
      </w:r>
    </w:p>
    <w:p w14:paraId="6E1C27F6">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w:t>
      </w:r>
      <w:r>
        <w:rPr>
          <w:rFonts w:cs="仿宋" w:asciiTheme="majorEastAsia" w:hAnsiTheme="majorEastAsia" w:eastAsiaTheme="majorEastAsia"/>
          <w:color w:val="auto"/>
          <w:sz w:val="24"/>
          <w:highlight w:val="none"/>
        </w:rPr>
        <w:t>4</w:t>
      </w:r>
      <w:r>
        <w:rPr>
          <w:rFonts w:hint="eastAsia" w:cs="仿宋" w:asciiTheme="majorEastAsia" w:hAnsiTheme="majorEastAsia" w:eastAsiaTheme="majorEastAsia"/>
          <w:color w:val="auto"/>
          <w:sz w:val="24"/>
          <w:highlight w:val="none"/>
        </w:rPr>
        <w:t>.2、单极功能、双极功能及大血管闭合功能为4个独立的功能区域。</w:t>
      </w:r>
    </w:p>
    <w:p w14:paraId="4935EC06">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4</w:t>
      </w:r>
      <w:r>
        <w:rPr>
          <w:rFonts w:hint="eastAsia" w:cs="仿宋" w:asciiTheme="majorEastAsia" w:hAnsiTheme="majorEastAsia" w:eastAsiaTheme="majorEastAsia"/>
          <w:color w:val="auto"/>
          <w:sz w:val="24"/>
          <w:highlight w:val="none"/>
        </w:rPr>
        <w:t>.3、每个屏幕区域独立控制对应的器械，无须切换显示屏。</w:t>
      </w:r>
    </w:p>
    <w:p w14:paraId="34AC6C23">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4</w:t>
      </w:r>
      <w:r>
        <w:rPr>
          <w:rFonts w:hint="eastAsia" w:cs="仿宋" w:asciiTheme="majorEastAsia" w:hAnsiTheme="majorEastAsia" w:eastAsiaTheme="majorEastAsia"/>
          <w:color w:val="auto"/>
          <w:sz w:val="24"/>
          <w:highlight w:val="none"/>
        </w:rPr>
        <w:t>.4、LCD 液晶触摸屏，屏幕尺寸≥7英寸。</w:t>
      </w:r>
    </w:p>
    <w:p w14:paraId="67D50977">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5</w:t>
      </w:r>
      <w:r>
        <w:rPr>
          <w:rFonts w:hint="eastAsia" w:cs="仿宋" w:asciiTheme="majorEastAsia" w:hAnsiTheme="majorEastAsia" w:eastAsiaTheme="majorEastAsia"/>
          <w:color w:val="auto"/>
          <w:sz w:val="24"/>
          <w:highlight w:val="none"/>
        </w:rPr>
        <w:t>、切割模式：</w:t>
      </w:r>
    </w:p>
    <w:p w14:paraId="72D913FC">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5</w:t>
      </w:r>
      <w:r>
        <w:rPr>
          <w:rFonts w:hint="eastAsia" w:cs="仿宋" w:asciiTheme="majorEastAsia" w:hAnsiTheme="majorEastAsia" w:eastAsiaTheme="majorEastAsia"/>
          <w:color w:val="auto"/>
          <w:sz w:val="24"/>
          <w:highlight w:val="none"/>
        </w:rPr>
        <w:t xml:space="preserve">.1、具备≥2种单极切割模式。 </w:t>
      </w:r>
    </w:p>
    <w:p w14:paraId="0CE0B11F">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5</w:t>
      </w:r>
      <w:r>
        <w:rPr>
          <w:rFonts w:hint="eastAsia" w:cs="仿宋" w:asciiTheme="majorEastAsia" w:hAnsiTheme="majorEastAsia" w:eastAsiaTheme="majorEastAsia"/>
          <w:color w:val="auto"/>
          <w:sz w:val="24"/>
          <w:highlight w:val="none"/>
        </w:rPr>
        <w:t>.2、纯切：功率最低≤1W，最高≥300W，峰值电压≥1287V。</w:t>
      </w:r>
    </w:p>
    <w:p w14:paraId="22F7AE6E">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5</w:t>
      </w:r>
      <w:r>
        <w:rPr>
          <w:rFonts w:hint="eastAsia" w:cs="仿宋" w:asciiTheme="majorEastAsia" w:hAnsiTheme="majorEastAsia" w:eastAsiaTheme="majorEastAsia"/>
          <w:color w:val="auto"/>
          <w:sz w:val="24"/>
          <w:highlight w:val="none"/>
        </w:rPr>
        <w:t>.3、混切：功率最低≤1W，最高≥ 200W，峰值电压≥178V。</w:t>
      </w:r>
    </w:p>
    <w:p w14:paraId="12EB8655">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6</w:t>
      </w:r>
      <w:r>
        <w:rPr>
          <w:rFonts w:hint="eastAsia" w:cs="仿宋" w:asciiTheme="majorEastAsia" w:hAnsiTheme="majorEastAsia" w:eastAsiaTheme="majorEastAsia"/>
          <w:color w:val="auto"/>
          <w:sz w:val="24"/>
          <w:highlight w:val="none"/>
        </w:rPr>
        <w:t>、凝血模式：具备≥5 种单极凝血模式，凝血因子≥6.1。</w:t>
      </w:r>
    </w:p>
    <w:p w14:paraId="708D3295">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7</w:t>
      </w:r>
      <w:r>
        <w:rPr>
          <w:rFonts w:hint="eastAsia" w:cs="仿宋" w:asciiTheme="majorEastAsia" w:hAnsiTheme="majorEastAsia" w:eastAsiaTheme="majorEastAsia"/>
          <w:color w:val="auto"/>
          <w:sz w:val="24"/>
          <w:highlight w:val="none"/>
        </w:rPr>
        <w:t>、智能模式器械</w:t>
      </w:r>
    </w:p>
    <w:p w14:paraId="73DA77CF">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w:t>
      </w:r>
      <w:r>
        <w:rPr>
          <w:rFonts w:cs="仿宋" w:asciiTheme="majorEastAsia" w:hAnsiTheme="majorEastAsia" w:eastAsiaTheme="majorEastAsia"/>
          <w:color w:val="auto"/>
          <w:sz w:val="24"/>
          <w:highlight w:val="none"/>
        </w:rPr>
        <w:t>7</w:t>
      </w:r>
      <w:r>
        <w:rPr>
          <w:rFonts w:hint="eastAsia" w:cs="仿宋" w:asciiTheme="majorEastAsia" w:hAnsiTheme="majorEastAsia" w:eastAsiaTheme="majorEastAsia"/>
          <w:color w:val="auto"/>
          <w:sz w:val="24"/>
          <w:highlight w:val="none"/>
        </w:rPr>
        <w:t>.1、通过器械上双滑块控件在无菌区进行远程功率调整。</w:t>
      </w:r>
    </w:p>
    <w:p w14:paraId="1F333FCE">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7</w:t>
      </w:r>
      <w:r>
        <w:rPr>
          <w:rFonts w:hint="eastAsia" w:cs="仿宋" w:asciiTheme="majorEastAsia" w:hAnsiTheme="majorEastAsia" w:eastAsiaTheme="majorEastAsia"/>
          <w:color w:val="auto"/>
          <w:sz w:val="24"/>
          <w:highlight w:val="none"/>
        </w:rPr>
        <w:t>.2、可将止血与分离结合在一起，减慢移动速度以提高止血效果，或加快移动速度以实现快速切割效果。</w:t>
      </w:r>
    </w:p>
    <w:p w14:paraId="0C238234">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8</w:t>
      </w:r>
      <w:r>
        <w:rPr>
          <w:rFonts w:hint="eastAsia" w:cs="仿宋" w:asciiTheme="majorEastAsia" w:hAnsiTheme="majorEastAsia" w:eastAsiaTheme="majorEastAsia"/>
          <w:color w:val="auto"/>
          <w:sz w:val="24"/>
          <w:highlight w:val="none"/>
        </w:rPr>
        <w:t>、双极模式</w:t>
      </w:r>
    </w:p>
    <w:p w14:paraId="4946B97D">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8</w:t>
      </w:r>
      <w:r>
        <w:rPr>
          <w:rFonts w:hint="eastAsia" w:cs="仿宋" w:asciiTheme="majorEastAsia" w:hAnsiTheme="majorEastAsia" w:eastAsiaTheme="majorEastAsia"/>
          <w:color w:val="auto"/>
          <w:sz w:val="24"/>
          <w:highlight w:val="none"/>
        </w:rPr>
        <w:t>.1、具备≥三种。</w:t>
      </w:r>
    </w:p>
    <w:p w14:paraId="3946DDE2">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▲8</w:t>
      </w:r>
      <w:r>
        <w:rPr>
          <w:rFonts w:cs="仿宋" w:asciiTheme="majorEastAsia" w:hAnsiTheme="majorEastAsia" w:eastAsiaTheme="majorEastAsia"/>
          <w:color w:val="auto"/>
          <w:sz w:val="24"/>
          <w:highlight w:val="none"/>
        </w:rPr>
        <w:t>.</w:t>
      </w:r>
      <w:r>
        <w:rPr>
          <w:rFonts w:hint="eastAsia" w:cs="仿宋" w:asciiTheme="majorEastAsia" w:hAnsiTheme="majorEastAsia" w:eastAsiaTheme="majorEastAsia"/>
          <w:color w:val="auto"/>
          <w:sz w:val="24"/>
          <w:highlight w:val="none"/>
        </w:rPr>
        <w:t>2、最小功率≤0.5W，最大功率≥70W。</w:t>
      </w:r>
    </w:p>
    <w:p w14:paraId="6EBAE909">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8</w:t>
      </w:r>
      <w:r>
        <w:rPr>
          <w:rFonts w:hint="eastAsia" w:cs="仿宋" w:asciiTheme="majorEastAsia" w:hAnsiTheme="majorEastAsia" w:eastAsiaTheme="majorEastAsia"/>
          <w:color w:val="auto"/>
          <w:sz w:val="24"/>
          <w:highlight w:val="none"/>
        </w:rPr>
        <w:t>.3、具备电流表显示电流大小1-1000毫安，同时用声响提示电流的增减。</w:t>
      </w:r>
    </w:p>
    <w:p w14:paraId="138AF87B">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9</w:t>
      </w:r>
      <w:r>
        <w:rPr>
          <w:rFonts w:hint="eastAsia" w:cs="仿宋" w:asciiTheme="majorEastAsia" w:hAnsiTheme="majorEastAsia" w:eastAsiaTheme="majorEastAsia"/>
          <w:color w:val="auto"/>
          <w:sz w:val="24"/>
          <w:highlight w:val="none"/>
        </w:rPr>
        <w:t>、主机具备器械识类型别功能，插入器械后对应屏幕有灯光提示，防止误操作。发射/接收频率范围 ≥13.56 MHz。</w:t>
      </w:r>
    </w:p>
    <w:p w14:paraId="556B440D">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w:t>
      </w:r>
      <w:r>
        <w:rPr>
          <w:rFonts w:cs="仿宋" w:asciiTheme="majorEastAsia" w:hAnsiTheme="majorEastAsia" w:eastAsiaTheme="majorEastAsia"/>
          <w:color w:val="auto"/>
          <w:sz w:val="24"/>
          <w:highlight w:val="none"/>
        </w:rPr>
        <w:t>0</w:t>
      </w:r>
      <w:r>
        <w:rPr>
          <w:rFonts w:hint="eastAsia" w:cs="仿宋" w:asciiTheme="majorEastAsia" w:hAnsiTheme="majorEastAsia" w:eastAsiaTheme="majorEastAsia"/>
          <w:color w:val="auto"/>
          <w:sz w:val="24"/>
          <w:highlight w:val="none"/>
        </w:rPr>
        <w:t>、病人回路负极板接触质量监测</w:t>
      </w:r>
    </w:p>
    <w:p w14:paraId="0F1E7780">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w:t>
      </w:r>
      <w:r>
        <w:rPr>
          <w:rFonts w:cs="仿宋" w:asciiTheme="majorEastAsia" w:hAnsiTheme="majorEastAsia" w:eastAsiaTheme="majorEastAsia"/>
          <w:color w:val="auto"/>
          <w:sz w:val="24"/>
          <w:highlight w:val="none"/>
        </w:rPr>
        <w:t>0</w:t>
      </w:r>
      <w:r>
        <w:rPr>
          <w:rFonts w:hint="eastAsia" w:cs="仿宋" w:asciiTheme="majorEastAsia" w:hAnsiTheme="majorEastAsia" w:eastAsiaTheme="majorEastAsia"/>
          <w:color w:val="auto"/>
          <w:sz w:val="24"/>
          <w:highlight w:val="none"/>
        </w:rPr>
        <w:t>.1、具备病人回路电极监控器（REM）系统，降低负极板烫伤风险。</w:t>
      </w:r>
    </w:p>
    <w:p w14:paraId="1EDB15A3">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w:t>
      </w:r>
      <w:r>
        <w:rPr>
          <w:rFonts w:cs="仿宋" w:asciiTheme="majorEastAsia" w:hAnsiTheme="majorEastAsia" w:eastAsiaTheme="majorEastAsia"/>
          <w:color w:val="auto"/>
          <w:sz w:val="24"/>
          <w:highlight w:val="none"/>
        </w:rPr>
        <w:t>0</w:t>
      </w:r>
      <w:r>
        <w:rPr>
          <w:rFonts w:hint="eastAsia" w:cs="仿宋" w:asciiTheme="majorEastAsia" w:hAnsiTheme="majorEastAsia" w:eastAsiaTheme="majorEastAsia"/>
          <w:color w:val="auto"/>
          <w:sz w:val="24"/>
          <w:highlight w:val="none"/>
        </w:rPr>
        <w:t>.2、监测阻抗范围：5- 135欧姆，访问电流&lt;100μA。</w:t>
      </w:r>
    </w:p>
    <w:p w14:paraId="55D9C12A">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w:t>
      </w:r>
      <w:r>
        <w:rPr>
          <w:rFonts w:cs="仿宋" w:asciiTheme="majorEastAsia" w:hAnsiTheme="majorEastAsia" w:eastAsiaTheme="majorEastAsia"/>
          <w:color w:val="auto"/>
          <w:sz w:val="24"/>
          <w:highlight w:val="none"/>
        </w:rPr>
        <w:t>0</w:t>
      </w:r>
      <w:r>
        <w:rPr>
          <w:rFonts w:hint="eastAsia" w:cs="仿宋" w:asciiTheme="majorEastAsia" w:hAnsiTheme="majorEastAsia" w:eastAsiaTheme="majorEastAsia"/>
          <w:color w:val="auto"/>
          <w:sz w:val="24"/>
          <w:highlight w:val="none"/>
        </w:rPr>
        <w:t>.3、当监测到接触电阻较初始电阻增大40%时，REM报警系统启动，同时设备输出停止。</w:t>
      </w:r>
    </w:p>
    <w:p w14:paraId="7C8D1AA2">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w:t>
      </w:r>
      <w:r>
        <w:rPr>
          <w:rFonts w:cs="仿宋" w:asciiTheme="majorEastAsia" w:hAnsiTheme="majorEastAsia" w:eastAsiaTheme="majorEastAsia"/>
          <w:color w:val="auto"/>
          <w:sz w:val="24"/>
          <w:highlight w:val="none"/>
        </w:rPr>
        <w:t>1</w:t>
      </w:r>
      <w:r>
        <w:rPr>
          <w:rFonts w:hint="eastAsia" w:cs="仿宋" w:asciiTheme="majorEastAsia" w:hAnsiTheme="majorEastAsia" w:eastAsiaTheme="majorEastAsia"/>
          <w:color w:val="auto"/>
          <w:sz w:val="24"/>
          <w:highlight w:val="none"/>
        </w:rPr>
        <w:t>、主机背面版具有≥4个脚踏开关插口。</w:t>
      </w:r>
    </w:p>
    <w:p w14:paraId="5F8BB568">
      <w:pPr>
        <w:spacing w:line="360" w:lineRule="auto"/>
        <w:rPr>
          <w:rFonts w:hint="eastAsia" w:cs="仿宋" w:asciiTheme="majorEastAsia" w:hAnsiTheme="majorEastAsia" w:eastAsiaTheme="majorEastAsia"/>
          <w:color w:val="auto"/>
          <w:sz w:val="24"/>
          <w:highlight w:val="none"/>
        </w:rPr>
      </w:pPr>
      <w:r>
        <w:rPr>
          <w:rFonts w:cs="仿宋" w:asciiTheme="majorEastAsia" w:hAnsiTheme="majorEastAsia" w:eastAsiaTheme="majorEastAsia"/>
          <w:color w:val="auto"/>
          <w:sz w:val="24"/>
          <w:highlight w:val="none"/>
        </w:rPr>
        <w:t>12</w:t>
      </w:r>
      <w:r>
        <w:rPr>
          <w:rFonts w:hint="eastAsia" w:cs="仿宋" w:asciiTheme="majorEastAsia" w:hAnsiTheme="majorEastAsia" w:eastAsiaTheme="majorEastAsia"/>
          <w:color w:val="auto"/>
          <w:sz w:val="24"/>
          <w:highlight w:val="none"/>
        </w:rPr>
        <w:t>、配置：高频手术系统主机 1台，单极脚踏开关1只，双极脚踏开关1只，负极板5片，电刀笔5片，大血管闭合器械6把。</w:t>
      </w:r>
    </w:p>
    <w:p w14:paraId="57B32E3E">
      <w:pPr>
        <w:spacing w:line="360" w:lineRule="auto"/>
        <w:rPr>
          <w:rFonts w:hint="eastAsia" w:cs="仿宋" w:asciiTheme="majorEastAsia" w:hAnsiTheme="majorEastAsia" w:eastAsiaTheme="majorEastAsia"/>
          <w:color w:val="auto"/>
          <w:sz w:val="24"/>
          <w:highlight w:val="none"/>
        </w:rPr>
      </w:pPr>
    </w:p>
    <w:p w14:paraId="0D2823C3">
      <w:pPr>
        <w:spacing w:line="360" w:lineRule="auto"/>
        <w:jc w:val="center"/>
        <w:rPr>
          <w:rFonts w:hint="eastAsia" w:cs="宋体" w:asciiTheme="majorEastAsia" w:hAnsiTheme="majorEastAsia" w:eastAsiaTheme="majorEastAsia"/>
          <w:b/>
          <w:bCs/>
          <w:color w:val="auto"/>
          <w:sz w:val="24"/>
          <w:highlight w:val="none"/>
        </w:rPr>
      </w:pPr>
      <w:r>
        <w:rPr>
          <w:rFonts w:hint="eastAsia" w:cs="宋体" w:asciiTheme="majorEastAsia" w:hAnsiTheme="majorEastAsia" w:eastAsiaTheme="majorEastAsia"/>
          <w:b/>
          <w:bCs/>
          <w:color w:val="auto"/>
          <w:sz w:val="24"/>
          <w:highlight w:val="none"/>
        </w:rPr>
        <w:t>三、肌电图/诱发电位仪设备技术要求</w:t>
      </w:r>
    </w:p>
    <w:p w14:paraId="1C589A31">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▲1、设备总通道数：≥3通道，放大器内置标准5芯屏蔽信号采集圆插孔≥3个，原机具备升级到6、8通道的能力，同时支持双放大器组合工作</w:t>
      </w:r>
    </w:p>
    <w:p w14:paraId="0E200765">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2、输入阻抗：≥1000MΩ</w:t>
      </w:r>
    </w:p>
    <w:p w14:paraId="7DC86D01">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3、放大器A/D转换≥16 bit</w:t>
      </w:r>
    </w:p>
    <w:p w14:paraId="0D0AABDD">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▲4、放大器噪声水平：≤0.4uV；共模抑制比≥124dB(平衡模式)；听刺激器耳机最大强度：≤132 dB</w:t>
      </w:r>
    </w:p>
    <w:p w14:paraId="6D6FF15C">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5、低通滤波包括：20Hz-13KHz</w:t>
      </w:r>
    </w:p>
    <w:p w14:paraId="7A8B3979">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6、高通滤波包括：0.01Hz-3KHz</w:t>
      </w:r>
    </w:p>
    <w:p w14:paraId="4A28DC41">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▲7、具备独立的专用控制键盘,快捷按键数量≥50个，内含刺激输出调节及0-9数字输入键盘功能。支持扩展原厂掌上肌电图/电刺激（肉毒素引导仪）功能</w:t>
      </w:r>
    </w:p>
    <w:p w14:paraId="1C9688DA">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8、电流刺激强度：0-100mA，重复刺激频率：0.1Hz-200Hz，成对刺激最短间隔0.1ms</w:t>
      </w:r>
    </w:p>
    <w:p w14:paraId="560CC180">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9、电流刺激输出模式：单、交替、突发、串、冲撞</w:t>
      </w:r>
    </w:p>
    <w:p w14:paraId="42682F14">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10、听觉刺激器输出: 标准声学耳机和内插式耳机可选</w:t>
      </w:r>
    </w:p>
    <w:p w14:paraId="31E2FB7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11、台式电脑主机：不低于i3处理器，内存≥8G，硬盘≥256固态+2T机械</w:t>
      </w:r>
    </w:p>
    <w:p w14:paraId="6BD5DEF7">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12、具备运动传导速度测定,感觉传导速度测定,微移定位,F-波,H-反射</w:t>
      </w:r>
    </w:p>
    <w:p w14:paraId="06D7A8AA">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13、具备重复频率电刺激, 瞬目反射，植物神经电反应</w:t>
      </w:r>
    </w:p>
    <w:p w14:paraId="1A6E29D9">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14、具备定量肌电图分析：静息电位、单MUP、多MUP自动及手动分析、干扰相(重收缩)自动分析</w:t>
      </w:r>
    </w:p>
    <w:p w14:paraId="0F482421">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15、具备体感诱发电位（上肢体感、下肢体感、脊髓诱发、三叉神经体感等）</w:t>
      </w:r>
    </w:p>
    <w:p w14:paraId="5D9EC59A">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16、具备听觉诱发电位（脑干诱发电位、耳蜗电图、40Hz、客观测听等）</w:t>
      </w:r>
    </w:p>
    <w:p w14:paraId="2F0F86F4">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17、具备事件相关电位（P300）</w:t>
      </w:r>
    </w:p>
    <w:p w14:paraId="01B90899">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18、具备自动终端潜伏期指数（TLI），运动相关电位（MRP）</w:t>
      </w:r>
    </w:p>
    <w:p w14:paraId="2FB0E3A2">
      <w:pPr>
        <w:spacing w:line="360" w:lineRule="auto"/>
        <w:rPr>
          <w:rFonts w:hint="eastAsia" w:cs="仿宋" w:asciiTheme="majorEastAsia" w:hAnsiTheme="majorEastAsia" w:eastAsiaTheme="majorEastAsia"/>
          <w:color w:val="auto"/>
          <w:sz w:val="24"/>
          <w:highlight w:val="none"/>
        </w:rPr>
      </w:pPr>
      <w:r>
        <w:rPr>
          <w:rFonts w:hint="eastAsia" w:cs="仿宋" w:asciiTheme="majorEastAsia" w:hAnsiTheme="majorEastAsia" w:eastAsiaTheme="majorEastAsia"/>
          <w:color w:val="auto"/>
          <w:sz w:val="24"/>
          <w:highlight w:val="none"/>
        </w:rPr>
        <w:t>19、配置清单：主机病人单元1套；肌电图诱发电位采集放大器1个；标准声学耳机1个；</w:t>
      </w:r>
      <w:r>
        <w:rPr>
          <w:rFonts w:hint="eastAsia" w:ascii="宋体" w:hAnsi="宋体" w:eastAsia="宋体" w:cs="宋体"/>
          <w:color w:val="auto"/>
          <w:kern w:val="0"/>
          <w:sz w:val="24"/>
          <w:highlight w:val="none"/>
        </w:rPr>
        <w:t>视觉诱发刺激器1个；</w:t>
      </w:r>
      <w:r>
        <w:rPr>
          <w:rFonts w:hint="eastAsia" w:cs="仿宋" w:asciiTheme="majorEastAsia" w:hAnsiTheme="majorEastAsia" w:eastAsiaTheme="majorEastAsia"/>
          <w:color w:val="auto"/>
          <w:sz w:val="24"/>
          <w:highlight w:val="none"/>
        </w:rPr>
        <w:t>电脑主机1套含肌电图诱发电位系统专业软件；仪器推车1台；黑白激光打印机1台；肌电图诱发电位标准配件1套</w:t>
      </w:r>
    </w:p>
    <w:p w14:paraId="30197A05">
      <w:pPr>
        <w:spacing w:line="360" w:lineRule="auto"/>
        <w:jc w:val="center"/>
        <w:rPr>
          <w:rFonts w:hint="eastAsia" w:cs="宋体" w:asciiTheme="majorEastAsia" w:hAnsiTheme="majorEastAsia" w:eastAsiaTheme="majorEastAsia"/>
          <w:b/>
          <w:bCs/>
          <w:color w:val="auto"/>
          <w:sz w:val="24"/>
          <w:highlight w:val="none"/>
        </w:rPr>
      </w:pPr>
      <w:r>
        <w:rPr>
          <w:rFonts w:hint="eastAsia" w:cs="宋体" w:asciiTheme="majorEastAsia" w:hAnsiTheme="majorEastAsia" w:eastAsiaTheme="majorEastAsia"/>
          <w:b/>
          <w:bCs/>
          <w:color w:val="auto"/>
          <w:sz w:val="24"/>
          <w:highlight w:val="none"/>
        </w:rPr>
        <w:t>四、</w:t>
      </w:r>
      <w:r>
        <w:rPr>
          <w:rFonts w:hint="eastAsia" w:cs="宋体" w:asciiTheme="majorEastAsia" w:hAnsiTheme="majorEastAsia" w:eastAsiaTheme="majorEastAsia"/>
          <w:b/>
          <w:bCs/>
          <w:color w:val="auto"/>
          <w:sz w:val="24"/>
          <w:highlight w:val="none"/>
        </w:rPr>
        <w:tab/>
      </w:r>
      <w:r>
        <w:rPr>
          <w:rFonts w:hint="eastAsia" w:cs="宋体" w:asciiTheme="majorEastAsia" w:hAnsiTheme="majorEastAsia" w:eastAsiaTheme="majorEastAsia"/>
          <w:b/>
          <w:bCs/>
          <w:color w:val="auto"/>
          <w:sz w:val="24"/>
          <w:highlight w:val="none"/>
        </w:rPr>
        <w:t>脑电图机设备技术要求</w:t>
      </w:r>
    </w:p>
    <w:p w14:paraId="74ECC527">
      <w:pPr>
        <w:spacing w:line="400" w:lineRule="exact"/>
        <w:jc w:val="lef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(一</w:t>
      </w:r>
      <w:r>
        <w:rPr>
          <w:rFonts w:ascii="宋体" w:hAnsi="宋体" w:eastAsia="宋体" w:cs="宋体"/>
          <w:b/>
          <w:bCs/>
          <w:color w:val="auto"/>
          <w:kern w:val="0"/>
          <w:sz w:val="24"/>
          <w:highlight w:val="none"/>
        </w:rPr>
        <w:t>)设备基本</w:t>
      </w:r>
      <w:r>
        <w:rPr>
          <w:rFonts w:hint="eastAsia" w:ascii="宋体" w:hAnsi="宋体" w:eastAsia="宋体" w:cs="宋体"/>
          <w:b/>
          <w:bCs/>
          <w:color w:val="auto"/>
          <w:kern w:val="0"/>
          <w:sz w:val="24"/>
          <w:highlight w:val="none"/>
        </w:rPr>
        <w:t>要求</w:t>
      </w:r>
      <w:r>
        <w:rPr>
          <w:rFonts w:ascii="宋体" w:hAnsi="宋体" w:eastAsia="宋体" w:cs="宋体"/>
          <w:b/>
          <w:bCs/>
          <w:color w:val="auto"/>
          <w:kern w:val="0"/>
          <w:sz w:val="24"/>
          <w:highlight w:val="none"/>
        </w:rPr>
        <w:t>和适用范围</w:t>
      </w:r>
    </w:p>
    <w:p w14:paraId="3A54507F">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1</w:t>
      </w:r>
      <w:r>
        <w:rPr>
          <w:rFonts w:hint="eastAsia" w:ascii="宋体" w:hAnsi="宋体" w:eastAsia="宋体" w:cs="宋体"/>
          <w:color w:val="auto"/>
          <w:kern w:val="0"/>
          <w:sz w:val="24"/>
          <w:highlight w:val="none"/>
        </w:rPr>
        <w:t>、设备需具备视频</w:t>
      </w:r>
      <w:r>
        <w:rPr>
          <w:rFonts w:ascii="宋体" w:hAnsi="宋体" w:eastAsia="宋体" w:cs="宋体"/>
          <w:color w:val="auto"/>
          <w:kern w:val="0"/>
          <w:sz w:val="24"/>
          <w:highlight w:val="none"/>
        </w:rPr>
        <w:t>脑电图</w:t>
      </w:r>
      <w:r>
        <w:rPr>
          <w:rFonts w:hint="eastAsia" w:ascii="宋体" w:hAnsi="宋体" w:eastAsia="宋体" w:cs="宋体"/>
          <w:color w:val="auto"/>
          <w:kern w:val="0"/>
          <w:sz w:val="24"/>
          <w:highlight w:val="none"/>
        </w:rPr>
        <w:t>，用于记录患者脑电图、对脑电数据进行分析并显示</w:t>
      </w:r>
    </w:p>
    <w:p w14:paraId="4FA0DE32">
      <w:pPr>
        <w:spacing w:line="400" w:lineRule="exact"/>
        <w:jc w:val="lef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(二</w:t>
      </w:r>
      <w:r>
        <w:rPr>
          <w:rFonts w:ascii="宋体" w:hAnsi="宋体" w:eastAsia="宋体" w:cs="宋体"/>
          <w:b/>
          <w:bCs/>
          <w:color w:val="auto"/>
          <w:kern w:val="0"/>
          <w:sz w:val="24"/>
          <w:highlight w:val="none"/>
        </w:rPr>
        <w:t>)主要</w:t>
      </w:r>
      <w:r>
        <w:rPr>
          <w:rFonts w:hint="eastAsia" w:ascii="宋体" w:hAnsi="宋体" w:eastAsia="宋体" w:cs="宋体"/>
          <w:b/>
          <w:bCs/>
          <w:color w:val="auto"/>
          <w:kern w:val="0"/>
          <w:sz w:val="24"/>
          <w:highlight w:val="none"/>
        </w:rPr>
        <w:t>系统</w:t>
      </w:r>
      <w:r>
        <w:rPr>
          <w:rFonts w:ascii="宋体" w:hAnsi="宋体" w:eastAsia="宋体" w:cs="宋体"/>
          <w:b/>
          <w:bCs/>
          <w:color w:val="auto"/>
          <w:kern w:val="0"/>
          <w:sz w:val="24"/>
          <w:highlight w:val="none"/>
        </w:rPr>
        <w:t>规格参数</w:t>
      </w:r>
    </w:p>
    <w:p w14:paraId="6978F7A2">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1</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主机系统：面向网络设计的主机系统。</w:t>
      </w:r>
    </w:p>
    <w:p w14:paraId="60C0E907">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1.1</w:t>
      </w:r>
      <w:r>
        <w:rPr>
          <w:rFonts w:hint="eastAsia" w:ascii="宋体" w:hAnsi="宋体" w:eastAsia="宋体" w:cs="宋体"/>
          <w:color w:val="auto"/>
          <w:kern w:val="0"/>
          <w:sz w:val="24"/>
          <w:highlight w:val="none"/>
        </w:rPr>
        <w:t>、电脑</w:t>
      </w:r>
      <w:r>
        <w:rPr>
          <w:rFonts w:ascii="宋体" w:hAnsi="宋体" w:eastAsia="宋体" w:cs="宋体"/>
          <w:color w:val="auto"/>
          <w:kern w:val="0"/>
          <w:sz w:val="24"/>
          <w:highlight w:val="none"/>
        </w:rPr>
        <w:t>主机处理器等于或者优于i</w:t>
      </w:r>
      <w:r>
        <w:rPr>
          <w:rFonts w:hint="eastAsia" w:ascii="宋体" w:hAnsi="宋体" w:eastAsia="宋体" w:cs="宋体"/>
          <w:color w:val="auto"/>
          <w:kern w:val="0"/>
          <w:sz w:val="24"/>
          <w:highlight w:val="none"/>
        </w:rPr>
        <w:t>5处理器</w:t>
      </w:r>
      <w:r>
        <w:rPr>
          <w:rFonts w:ascii="宋体" w:hAnsi="宋体" w:eastAsia="宋体" w:cs="宋体"/>
          <w:color w:val="auto"/>
          <w:kern w:val="0"/>
          <w:sz w:val="24"/>
          <w:highlight w:val="none"/>
        </w:rPr>
        <w:t>, 内存≥ 8G ,硬盘≥ 1T, 1000M 网卡</w:t>
      </w:r>
    </w:p>
    <w:p w14:paraId="63B88FF3">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1.2</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WINDOWS 10 64 位及以上操作系统</w:t>
      </w:r>
    </w:p>
    <w:p w14:paraId="3A775863">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1.3</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视频脑电记录、回放和分析软件</w:t>
      </w:r>
    </w:p>
    <w:p w14:paraId="0F869227">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1.4</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≥24 英寸液晶显示器</w:t>
      </w:r>
    </w:p>
    <w:p w14:paraId="38A1A0E2">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脑电放大器</w:t>
      </w:r>
    </w:p>
    <w:p w14:paraId="2BA5D937">
      <w:pPr>
        <w:spacing w:line="400" w:lineRule="exact"/>
        <w:jc w:val="left"/>
        <w:rPr>
          <w:rFonts w:hint="eastAsia" w:ascii="宋体" w:hAnsi="宋体" w:eastAsia="宋体" w:cs="宋体"/>
          <w:color w:val="auto"/>
          <w:kern w:val="0"/>
          <w:sz w:val="24"/>
          <w:highlight w:val="none"/>
        </w:rPr>
      </w:pPr>
      <w:r>
        <w:rPr>
          <w:rFonts w:hint="eastAsia" w:cs="仿宋" w:asciiTheme="majorEastAsia" w:hAnsiTheme="majorEastAsia" w:eastAsiaTheme="majorEastAsia"/>
          <w:color w:val="auto"/>
          <w:sz w:val="24"/>
          <w:highlight w:val="none"/>
        </w:rPr>
        <w:t>▲</w:t>
      </w:r>
      <w:r>
        <w:rPr>
          <w:rFonts w:ascii="宋体" w:hAnsi="宋体" w:eastAsia="宋体" w:cs="宋体"/>
          <w:color w:val="auto"/>
          <w:kern w:val="0"/>
          <w:sz w:val="24"/>
          <w:highlight w:val="none"/>
        </w:rPr>
        <w:t>2.1</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具备≥32 通道脑电采集放大器：脑电通道≥32 通道；双极通道≥7 通道，血 氧饱和度通道≥1 通道，病人事件按钮通道≥1 通道</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每通道采样频率： ≥24000 赫兹，存储率 250,500,1000,2000 赫兹可选</w:t>
      </w:r>
    </w:p>
    <w:p w14:paraId="148AE807">
      <w:pPr>
        <w:spacing w:line="400" w:lineRule="exact"/>
        <w:jc w:val="left"/>
        <w:rPr>
          <w:rFonts w:hint="eastAsia" w:ascii="宋体" w:hAnsi="宋体" w:eastAsia="宋体" w:cs="宋体"/>
          <w:color w:val="auto"/>
          <w:kern w:val="0"/>
          <w:sz w:val="24"/>
          <w:highlight w:val="none"/>
        </w:rPr>
      </w:pPr>
      <w:r>
        <w:rPr>
          <w:rFonts w:hint="eastAsia" w:cs="仿宋" w:asciiTheme="majorEastAsia" w:hAnsiTheme="majorEastAsia" w:eastAsiaTheme="majorEastAsia"/>
          <w:color w:val="auto"/>
          <w:sz w:val="24"/>
          <w:highlight w:val="none"/>
        </w:rPr>
        <w:t>▲</w:t>
      </w:r>
      <w:r>
        <w:rPr>
          <w:rFonts w:ascii="宋体" w:hAnsi="宋体" w:eastAsia="宋体" w:cs="宋体"/>
          <w:color w:val="auto"/>
          <w:kern w:val="0"/>
          <w:sz w:val="24"/>
          <w:highlight w:val="none"/>
        </w:rPr>
        <w:t>2.2</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放大器内置电极完好性测试模块和专用接口（非阻抗测试功能）</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专用接口为国际通用</w:t>
      </w:r>
      <w:r>
        <w:rPr>
          <w:rFonts w:hint="eastAsia" w:ascii="宋体" w:hAnsi="宋体" w:eastAsia="宋体" w:cs="宋体"/>
          <w:color w:val="auto"/>
          <w:kern w:val="0"/>
          <w:sz w:val="24"/>
          <w:highlight w:val="none"/>
        </w:rPr>
        <w:t>TP单线接口</w:t>
      </w:r>
      <w:r>
        <w:rPr>
          <w:rFonts w:ascii="宋体" w:hAnsi="宋体" w:eastAsia="宋体" w:cs="宋体"/>
          <w:color w:val="auto"/>
          <w:kern w:val="0"/>
          <w:sz w:val="24"/>
          <w:highlight w:val="none"/>
        </w:rPr>
        <w:t>，可通过声音和 软件提示盘电极、鳄鱼夹电极是否完好</w:t>
      </w:r>
    </w:p>
    <w:p w14:paraId="2FF40E3D">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2.3</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放大器内置迷你头盒接口</w:t>
      </w:r>
    </w:p>
    <w:p w14:paraId="40D30EC1">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2.4</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 xml:space="preserve">设备具备闪光刺激器连接的 USB </w:t>
      </w:r>
      <w:r>
        <w:rPr>
          <w:rFonts w:hint="eastAsia" w:ascii="宋体" w:hAnsi="宋体" w:eastAsia="宋体" w:cs="宋体"/>
          <w:color w:val="auto"/>
          <w:kern w:val="0"/>
          <w:sz w:val="24"/>
          <w:highlight w:val="none"/>
        </w:rPr>
        <w:t>接口</w:t>
      </w:r>
    </w:p>
    <w:p w14:paraId="7BE9DEB9">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2.5</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A/D 转换： ≥20 位</w:t>
      </w:r>
    </w:p>
    <w:p w14:paraId="56124C87">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2.6</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噪声电平≤2 微伏（峰值）</w:t>
      </w:r>
    </w:p>
    <w:p w14:paraId="170EB17C">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2.7</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共模抑制比： ≥120</w:t>
      </w:r>
      <w:r>
        <w:rPr>
          <w:rFonts w:hint="eastAsia" w:ascii="宋体" w:hAnsi="宋体" w:eastAsia="宋体" w:cs="宋体"/>
          <w:color w:val="auto"/>
          <w:kern w:val="0"/>
          <w:sz w:val="24"/>
          <w:highlight w:val="none"/>
        </w:rPr>
        <w:t>分贝</w:t>
      </w:r>
    </w:p>
    <w:p w14:paraId="29BB9EBE">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2.8</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放大器内置阻抗测试模块，具有连续阻抗测试和电极脱落报警功能，阻抗测 试结果自动保存</w:t>
      </w:r>
    </w:p>
    <w:p w14:paraId="1DC59772">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2.9</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放大器到主机采用 USB 技术通讯和供电，放大器无需外接电源，具备热插拔 功能，通电状态下断开放大器再连接，脑电和视频采集自动恢复</w:t>
      </w:r>
    </w:p>
    <w:p w14:paraId="404FC1A3">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视频脑电分析软件功能要求：</w:t>
      </w:r>
    </w:p>
    <w:p w14:paraId="4EC46028">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3.1</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视频脑电采集、回放、分析、测量功能</w:t>
      </w:r>
    </w:p>
    <w:p w14:paraId="5EA9C57B">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3.2</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中文脑电报告生成和编辑</w:t>
      </w:r>
    </w:p>
    <w:p w14:paraId="3209EF8D">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3.3</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中文事件标记功能</w:t>
      </w:r>
    </w:p>
    <w:p w14:paraId="4237D554">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3.4</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网络化数据库管理，可排序、搜索，数据库支持同时管理脑电、肌电诱发电 位和术中监护数据</w:t>
      </w:r>
    </w:p>
    <w:p w14:paraId="72FFE0F0">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3.5</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程控放大器自由设置，可定义每导放大器的采集参数</w:t>
      </w:r>
    </w:p>
    <w:p w14:paraId="5D6546D4">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3.6</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自定义导联，无数量限制</w:t>
      </w:r>
    </w:p>
    <w:p w14:paraId="115B25BC">
      <w:pPr>
        <w:spacing w:line="400" w:lineRule="exact"/>
        <w:jc w:val="left"/>
        <w:rPr>
          <w:rFonts w:hint="eastAsia" w:ascii="宋体" w:hAnsi="宋体" w:eastAsia="宋体" w:cs="宋体"/>
          <w:color w:val="auto"/>
          <w:kern w:val="0"/>
          <w:sz w:val="24"/>
          <w:highlight w:val="none"/>
        </w:rPr>
      </w:pPr>
      <w:r>
        <w:rPr>
          <w:rFonts w:hint="eastAsia" w:cs="仿宋" w:asciiTheme="majorEastAsia" w:hAnsiTheme="majorEastAsia" w:eastAsiaTheme="majorEastAsia"/>
          <w:color w:val="auto"/>
          <w:sz w:val="24"/>
          <w:highlight w:val="none"/>
        </w:rPr>
        <w:t>▲</w:t>
      </w:r>
      <w:r>
        <w:rPr>
          <w:rFonts w:ascii="宋体" w:hAnsi="宋体" w:eastAsia="宋体" w:cs="宋体"/>
          <w:color w:val="auto"/>
          <w:kern w:val="0"/>
          <w:sz w:val="24"/>
          <w:highlight w:val="none"/>
        </w:rPr>
        <w:t>3.7</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视频动作视频捕捉技术：视频内自动捕捉患者的细微动作并将动作前后位置变化以彩色色阶标记记录回放</w:t>
      </w:r>
    </w:p>
    <w:p w14:paraId="70C3544B">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3.8</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视频具有局部放大技术和动作趋势图，单视频可替代双视频功能</w:t>
      </w:r>
    </w:p>
    <w:p w14:paraId="1085A787">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3.9</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视频脑电数据编辑、拼接和备份功能</w:t>
      </w:r>
    </w:p>
    <w:p w14:paraId="72789745">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3.10</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脑电数据可进行同屏不同导联对比，同屏可显示 8 种或以上不同导联脑电波 形进行对比</w:t>
      </w:r>
    </w:p>
    <w:p w14:paraId="175018DF">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3.11</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卫星视图长程图谱浏览分析功能，可在同一屏幕上同时显示≥100 页脑电数据</w:t>
      </w:r>
    </w:p>
    <w:p w14:paraId="76D6DE94">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3.1</w:t>
      </w:r>
      <w:r>
        <w:rPr>
          <w:rFonts w:hint="eastAsia" w:ascii="宋体" w:hAnsi="宋体" w:eastAsia="宋体" w:cs="宋体"/>
          <w:color w:val="auto"/>
          <w:kern w:val="0"/>
          <w:sz w:val="24"/>
          <w:highlight w:val="none"/>
        </w:rPr>
        <w:t>2、</w:t>
      </w:r>
      <w:r>
        <w:rPr>
          <w:rFonts w:ascii="宋体" w:hAnsi="宋体" w:eastAsia="宋体" w:cs="宋体"/>
          <w:color w:val="auto"/>
          <w:kern w:val="0"/>
          <w:sz w:val="24"/>
          <w:highlight w:val="none"/>
        </w:rPr>
        <w:t>原始视频脑电波形与趋势图同屏显示</w:t>
      </w:r>
    </w:p>
    <w:p w14:paraId="2C25BD1E">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3.1</w:t>
      </w:r>
      <w:r>
        <w:rPr>
          <w:rFonts w:hint="eastAsia" w:ascii="宋体" w:hAnsi="宋体" w:eastAsia="宋体" w:cs="宋体"/>
          <w:color w:val="auto"/>
          <w:kern w:val="0"/>
          <w:sz w:val="24"/>
          <w:highlight w:val="none"/>
        </w:rPr>
        <w:t>3、</w:t>
      </w:r>
      <w:r>
        <w:rPr>
          <w:rFonts w:ascii="宋体" w:hAnsi="宋体" w:eastAsia="宋体" w:cs="宋体"/>
          <w:color w:val="auto"/>
          <w:kern w:val="0"/>
          <w:sz w:val="24"/>
          <w:highlight w:val="none"/>
        </w:rPr>
        <w:t xml:space="preserve">特殊脑电片段标记和瞬时拼接显示，可直接导出在普通 </w:t>
      </w:r>
      <w:r>
        <w:rPr>
          <w:rFonts w:hint="eastAsia" w:ascii="宋体" w:hAnsi="宋体" w:eastAsia="宋体" w:cs="宋体"/>
          <w:color w:val="auto"/>
          <w:kern w:val="0"/>
          <w:sz w:val="24"/>
          <w:highlight w:val="none"/>
        </w:rPr>
        <w:t>电脑</w:t>
      </w:r>
      <w:r>
        <w:rPr>
          <w:rFonts w:ascii="宋体" w:hAnsi="宋体" w:eastAsia="宋体" w:cs="宋体"/>
          <w:color w:val="auto"/>
          <w:kern w:val="0"/>
          <w:sz w:val="24"/>
          <w:highlight w:val="none"/>
        </w:rPr>
        <w:t xml:space="preserve"> 机上回放</w:t>
      </w:r>
    </w:p>
    <w:p w14:paraId="3ED4EA5C">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3.1</w:t>
      </w:r>
      <w:r>
        <w:rPr>
          <w:rFonts w:hint="eastAsia" w:ascii="宋体" w:hAnsi="宋体" w:eastAsia="宋体" w:cs="宋体"/>
          <w:color w:val="auto"/>
          <w:kern w:val="0"/>
          <w:sz w:val="24"/>
          <w:highlight w:val="none"/>
        </w:rPr>
        <w:t>4、</w:t>
      </w:r>
      <w:r>
        <w:rPr>
          <w:rFonts w:ascii="宋体" w:hAnsi="宋体" w:eastAsia="宋体" w:cs="宋体"/>
          <w:color w:val="auto"/>
          <w:kern w:val="0"/>
          <w:sz w:val="24"/>
          <w:highlight w:val="none"/>
        </w:rPr>
        <w:t>高级测量工具，可选取单个或多个波同时测量，必须具备自动测量波幅、频 率、周期参数</w:t>
      </w:r>
    </w:p>
    <w:p w14:paraId="092FA9AF">
      <w:pPr>
        <w:spacing w:line="400" w:lineRule="exact"/>
        <w:jc w:val="left"/>
        <w:rPr>
          <w:rFonts w:hint="eastAsia" w:ascii="宋体" w:hAnsi="宋体" w:eastAsia="宋体" w:cs="宋体"/>
          <w:color w:val="auto"/>
          <w:kern w:val="0"/>
          <w:sz w:val="24"/>
          <w:highlight w:val="none"/>
        </w:rPr>
      </w:pPr>
      <w:r>
        <w:rPr>
          <w:rFonts w:ascii="宋体" w:hAnsi="宋体" w:eastAsia="宋体" w:cs="宋体"/>
          <w:color w:val="auto"/>
          <w:kern w:val="0"/>
          <w:sz w:val="24"/>
          <w:highlight w:val="none"/>
        </w:rPr>
        <w:t>3.1</w:t>
      </w:r>
      <w:r>
        <w:rPr>
          <w:rFonts w:hint="eastAsia" w:ascii="宋体" w:hAnsi="宋体" w:eastAsia="宋体" w:cs="宋体"/>
          <w:color w:val="auto"/>
          <w:kern w:val="0"/>
          <w:sz w:val="24"/>
          <w:highlight w:val="none"/>
        </w:rPr>
        <w:t>5、</w:t>
      </w:r>
      <w:r>
        <w:rPr>
          <w:rFonts w:ascii="宋体" w:hAnsi="宋体" w:eastAsia="宋体" w:cs="宋体"/>
          <w:color w:val="auto"/>
          <w:kern w:val="0"/>
          <w:sz w:val="24"/>
          <w:highlight w:val="none"/>
        </w:rPr>
        <w:t>数据共享功能，可在普通电脑上回放脑电波形数据</w:t>
      </w:r>
    </w:p>
    <w:p w14:paraId="048D6563">
      <w:pPr>
        <w:spacing w:line="400" w:lineRule="exact"/>
        <w:jc w:val="left"/>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(三</w:t>
      </w:r>
      <w:r>
        <w:rPr>
          <w:rFonts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rPr>
        <w:t>主要</w:t>
      </w:r>
      <w:r>
        <w:rPr>
          <w:rFonts w:ascii="宋体" w:hAnsi="宋体" w:eastAsia="宋体" w:cs="宋体"/>
          <w:b/>
          <w:bCs/>
          <w:color w:val="auto"/>
          <w:kern w:val="0"/>
          <w:sz w:val="24"/>
          <w:highlight w:val="none"/>
        </w:rPr>
        <w:t>配置要求</w:t>
      </w:r>
      <w:r>
        <w:rPr>
          <w:rFonts w:hint="eastAsia" w:ascii="宋体" w:hAnsi="宋体" w:eastAsia="宋体" w:cs="宋体"/>
          <w:b/>
          <w:bCs/>
          <w:color w:val="auto"/>
          <w:kern w:val="0"/>
          <w:sz w:val="24"/>
          <w:highlight w:val="none"/>
        </w:rPr>
        <w:t>：</w:t>
      </w:r>
    </w:p>
    <w:p w14:paraId="3F772D07">
      <w:pPr>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1.主机1套</w:t>
      </w:r>
      <w:r>
        <w:rPr>
          <w:rFonts w:ascii="宋体" w:hAnsi="宋体" w:eastAsia="宋体" w:cs="宋体"/>
          <w:color w:val="auto"/>
          <w:kern w:val="0"/>
          <w:sz w:val="24"/>
          <w:highlight w:val="none"/>
        </w:rPr>
        <w:t>。</w:t>
      </w:r>
    </w:p>
    <w:p w14:paraId="5A0749DF">
      <w:pPr>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2.视频脑电摄像系统1套（</w:t>
      </w:r>
      <w:r>
        <w:rPr>
          <w:rFonts w:ascii="宋体" w:hAnsi="宋体" w:eastAsia="宋体" w:cs="宋体"/>
          <w:color w:val="auto"/>
          <w:kern w:val="0"/>
          <w:sz w:val="24"/>
          <w:highlight w:val="none"/>
        </w:rPr>
        <w:t>含</w:t>
      </w:r>
      <w:r>
        <w:rPr>
          <w:rFonts w:hint="eastAsia" w:ascii="宋体" w:hAnsi="宋体" w:eastAsia="宋体" w:cs="宋体"/>
          <w:color w:val="auto"/>
          <w:kern w:val="0"/>
          <w:sz w:val="24"/>
          <w:highlight w:val="none"/>
        </w:rPr>
        <w:t>数字化高清摄像头等</w:t>
      </w:r>
      <w:r>
        <w:rPr>
          <w:rFonts w:ascii="宋体" w:hAnsi="宋体" w:eastAsia="宋体" w:cs="宋体"/>
          <w:color w:val="auto"/>
          <w:kern w:val="0"/>
          <w:sz w:val="24"/>
          <w:highlight w:val="none"/>
        </w:rPr>
        <w:t>）。</w:t>
      </w:r>
    </w:p>
    <w:p w14:paraId="64A9D22A">
      <w:pPr>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3.标准脑电电极配件1套</w:t>
      </w:r>
      <w:r>
        <w:rPr>
          <w:rFonts w:ascii="宋体" w:hAnsi="宋体" w:eastAsia="宋体" w:cs="宋体"/>
          <w:color w:val="auto"/>
          <w:kern w:val="0"/>
          <w:sz w:val="24"/>
          <w:highlight w:val="none"/>
        </w:rPr>
        <w:t>。</w:t>
      </w:r>
    </w:p>
    <w:p w14:paraId="61F09383">
      <w:pPr>
        <w:spacing w:line="400" w:lineRule="exac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4.仪器推车1台，黑白激光打印机1台</w:t>
      </w:r>
    </w:p>
    <w:p w14:paraId="3F521846">
      <w:pPr>
        <w:spacing w:line="360" w:lineRule="auto"/>
        <w:rPr>
          <w:rFonts w:hint="eastAsia" w:cs="仿宋" w:asciiTheme="majorEastAsia" w:hAnsiTheme="majorEastAsia" w:eastAsiaTheme="majorEastAsia"/>
          <w:color w:val="auto"/>
          <w:sz w:val="24"/>
          <w:highlight w:val="none"/>
        </w:rPr>
      </w:pPr>
    </w:p>
    <w:p w14:paraId="64153D6E">
      <w:pPr>
        <w:widowControl/>
        <w:spacing w:before="75" w:after="75"/>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三、售后服务要求</w:t>
      </w:r>
    </w:p>
    <w:p w14:paraId="1DE292BC">
      <w:pPr>
        <w:widowControl/>
        <w:numPr>
          <w:ilvl w:val="0"/>
          <w:numId w:val="2"/>
        </w:numPr>
        <w:jc w:val="left"/>
        <w:rPr>
          <w:rFonts w:hint="eastAsia" w:ascii="宋体" w:hAnsi="宋体" w:cs="Arial"/>
          <w:bCs/>
          <w:color w:val="auto"/>
          <w:sz w:val="24"/>
          <w:highlight w:val="none"/>
        </w:rPr>
      </w:pPr>
      <w:r>
        <w:rPr>
          <w:rFonts w:hint="eastAsia" w:ascii="宋体" w:hAnsi="宋体" w:cs="Arial"/>
          <w:bCs/>
          <w:color w:val="auto"/>
          <w:sz w:val="24"/>
          <w:highlight w:val="none"/>
        </w:rPr>
        <w:t>供应商或原厂在国内设立专业的维修机构。</w:t>
      </w:r>
    </w:p>
    <w:p w14:paraId="1823EDBF">
      <w:pPr>
        <w:numPr>
          <w:ilvl w:val="0"/>
          <w:numId w:val="2"/>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质保期限要求：如无特殊要求，本标包所有投标产品交付采购人并经验收通过后不少于3年。</w:t>
      </w:r>
    </w:p>
    <w:p w14:paraId="35647BC0">
      <w:pPr>
        <w:numPr>
          <w:ilvl w:val="0"/>
          <w:numId w:val="2"/>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履约验收要求：项目履约验收工作具体依据项目合同中的履约验收方案执行。合同中的履约验收方案将明确履约验收的主体、时间、方式、程序、内容和验收标准等事项。</w:t>
      </w:r>
    </w:p>
    <w:p w14:paraId="6AEC338A">
      <w:pPr>
        <w:numPr>
          <w:ilvl w:val="0"/>
          <w:numId w:val="2"/>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供应商需提供设备安装需要的基建要求，包括场地面积、承重、层高、用电等情况（如有）。设备安装验收后提供免费培训服务，提供与设备相关的操作手册和使用说明书。</w:t>
      </w:r>
    </w:p>
    <w:p w14:paraId="02821738">
      <w:pPr>
        <w:numPr>
          <w:ilvl w:val="0"/>
          <w:numId w:val="2"/>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供应商需承诺设备接口免费开放，免费接入医院综合运营系统，如有端口费用由中标方承担。</w:t>
      </w:r>
    </w:p>
    <w:p w14:paraId="53C169FA">
      <w:pPr>
        <w:numPr>
          <w:ilvl w:val="0"/>
          <w:numId w:val="2"/>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本次报价包含设备费用、安装调试费、运输费、包装费、税金等完成本项目所需要的所有费用。</w:t>
      </w:r>
    </w:p>
    <w:p w14:paraId="3E0B8339">
      <w:pPr>
        <w:numPr>
          <w:ilvl w:val="0"/>
          <w:numId w:val="2"/>
        </w:numPr>
        <w:spacing w:line="360" w:lineRule="auto"/>
        <w:rPr>
          <w:rFonts w:hint="eastAsia" w:ascii="宋体" w:hAnsi="宋体" w:cs="Arial"/>
          <w:bCs/>
          <w:color w:val="auto"/>
          <w:sz w:val="24"/>
          <w:highlight w:val="none"/>
        </w:rPr>
      </w:pPr>
      <w:r>
        <w:rPr>
          <w:rFonts w:hint="eastAsia" w:ascii="宋体" w:hAnsi="宋体" w:cs="Arial"/>
          <w:bCs/>
          <w:color w:val="auto"/>
          <w:sz w:val="24"/>
          <w:highlight w:val="none"/>
        </w:rPr>
        <w:t>后续的全生命周期成本及备品备件采购价格情况等相关说明。</w:t>
      </w:r>
    </w:p>
    <w:p w14:paraId="22279894">
      <w:pPr>
        <w:numPr>
          <w:ilvl w:val="0"/>
          <w:numId w:val="2"/>
        </w:numPr>
        <w:spacing w:line="360" w:lineRule="auto"/>
        <w:rPr>
          <w:rFonts w:hint="eastAsia" w:cs="仿宋" w:asciiTheme="majorEastAsia" w:hAnsiTheme="majorEastAsia" w:eastAsiaTheme="majorEastAsia"/>
          <w:color w:val="auto"/>
          <w:sz w:val="24"/>
          <w:highlight w:val="none"/>
        </w:rPr>
      </w:pPr>
      <w:r>
        <w:rPr>
          <w:rFonts w:hint="eastAsia" w:ascii="宋体" w:hAnsi="宋体" w:cs="Arial"/>
          <w:bCs/>
          <w:color w:val="auto"/>
          <w:sz w:val="24"/>
          <w:highlight w:val="none"/>
        </w:rPr>
        <w:t>本项目需由供应商提供设计方案、解决方案或者组织方案以及技术支持资料。</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7E02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6AA4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166AA4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78A8">
    <w:pPr>
      <w:pStyle w:val="5"/>
      <w:pBdr>
        <w:bottom w:val="none" w:color="auto" w:sz="0" w:space="0"/>
      </w:pBdr>
      <w:rPr>
        <w:rFonts w:hint="eastAsia"/>
        <w:lang w:val="en-US" w:eastAsia="zh-CN"/>
      </w:rPr>
    </w:pPr>
    <w:r>
      <w:rPr>
        <w:rFonts w:hint="eastAsia"/>
        <w:lang w:val="en-US" w:eastAsia="zh-CN"/>
      </w:rPr>
      <w:t>ZC20260135 上海市光华中西医结合医院所需检验科、手术室、特检、眼科等一批医疗设备公开招标项目</w:t>
    </w:r>
  </w:p>
  <w:p w14:paraId="08CA4DBE">
    <w:pPr>
      <w:pStyle w:val="5"/>
      <w:pBdr>
        <w:bottom w:val="single" w:color="auto" w:sz="4" w:space="0"/>
      </w:pBdr>
      <w:rPr>
        <w:rFonts w:hint="default" w:eastAsiaTheme="minorEastAsia"/>
        <w:lang w:val="en-US" w:eastAsia="zh-CN"/>
      </w:rPr>
    </w:pPr>
    <w:r>
      <w:rPr>
        <w:rFonts w:hint="eastAsia"/>
        <w:lang w:val="en-US" w:eastAsia="zh-CN"/>
      </w:rPr>
      <w:t>招标需求文件 第四标包</w:t>
    </w:r>
  </w:p>
  <w:p w14:paraId="47A3B97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61D5D"/>
    <w:multiLevelType w:val="singleLevel"/>
    <w:tmpl w:val="C8361D5D"/>
    <w:lvl w:ilvl="0" w:tentative="0">
      <w:start w:val="2"/>
      <w:numFmt w:val="chineseCounting"/>
      <w:suff w:val="nothing"/>
      <w:lvlText w:val="%1、"/>
      <w:lvlJc w:val="left"/>
      <w:rPr>
        <w:rFonts w:hint="eastAsia"/>
      </w:rPr>
    </w:lvl>
  </w:abstractNum>
  <w:abstractNum w:abstractNumId="1">
    <w:nsid w:val="7F87FA6D"/>
    <w:multiLevelType w:val="singleLevel"/>
    <w:tmpl w:val="7F87FA6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E405B"/>
    <w:rsid w:val="00011865"/>
    <w:rsid w:val="00020959"/>
    <w:rsid w:val="00066671"/>
    <w:rsid w:val="000D6B8F"/>
    <w:rsid w:val="000F2E87"/>
    <w:rsid w:val="0012407E"/>
    <w:rsid w:val="001D7603"/>
    <w:rsid w:val="00284A6D"/>
    <w:rsid w:val="00284F41"/>
    <w:rsid w:val="002D7B90"/>
    <w:rsid w:val="002E45A6"/>
    <w:rsid w:val="002F0E7F"/>
    <w:rsid w:val="0031008E"/>
    <w:rsid w:val="003B2BC2"/>
    <w:rsid w:val="003B46D2"/>
    <w:rsid w:val="003C1029"/>
    <w:rsid w:val="00401777"/>
    <w:rsid w:val="00413092"/>
    <w:rsid w:val="004A2681"/>
    <w:rsid w:val="004F3E96"/>
    <w:rsid w:val="00502A98"/>
    <w:rsid w:val="00536B5F"/>
    <w:rsid w:val="00591D66"/>
    <w:rsid w:val="00605E4F"/>
    <w:rsid w:val="00612F44"/>
    <w:rsid w:val="0063001F"/>
    <w:rsid w:val="00635BFB"/>
    <w:rsid w:val="006A2CC6"/>
    <w:rsid w:val="006A6251"/>
    <w:rsid w:val="006B0587"/>
    <w:rsid w:val="006B0752"/>
    <w:rsid w:val="00732748"/>
    <w:rsid w:val="00735BEC"/>
    <w:rsid w:val="0075593C"/>
    <w:rsid w:val="007C272B"/>
    <w:rsid w:val="007E4961"/>
    <w:rsid w:val="007E5FFA"/>
    <w:rsid w:val="008749B5"/>
    <w:rsid w:val="00887D6E"/>
    <w:rsid w:val="00891C43"/>
    <w:rsid w:val="008957A6"/>
    <w:rsid w:val="008A5DC0"/>
    <w:rsid w:val="00946ED6"/>
    <w:rsid w:val="009608DA"/>
    <w:rsid w:val="0097227F"/>
    <w:rsid w:val="00972E73"/>
    <w:rsid w:val="009D6EDB"/>
    <w:rsid w:val="00A41BBF"/>
    <w:rsid w:val="00A527EE"/>
    <w:rsid w:val="00A73AC1"/>
    <w:rsid w:val="00AB388C"/>
    <w:rsid w:val="00AF5FE2"/>
    <w:rsid w:val="00B618A8"/>
    <w:rsid w:val="00B70016"/>
    <w:rsid w:val="00B85E93"/>
    <w:rsid w:val="00BF0CAF"/>
    <w:rsid w:val="00CB76BB"/>
    <w:rsid w:val="00CD38C3"/>
    <w:rsid w:val="00D1105D"/>
    <w:rsid w:val="00D25D35"/>
    <w:rsid w:val="00D35FCD"/>
    <w:rsid w:val="00D51395"/>
    <w:rsid w:val="00D53CC4"/>
    <w:rsid w:val="00D74415"/>
    <w:rsid w:val="00D766FE"/>
    <w:rsid w:val="00DC08E2"/>
    <w:rsid w:val="00DD1450"/>
    <w:rsid w:val="00DD78F1"/>
    <w:rsid w:val="00DF4AF6"/>
    <w:rsid w:val="00E0066B"/>
    <w:rsid w:val="00E059C8"/>
    <w:rsid w:val="00E16D83"/>
    <w:rsid w:val="00E20B0A"/>
    <w:rsid w:val="00E36E99"/>
    <w:rsid w:val="00E40DFF"/>
    <w:rsid w:val="00E75534"/>
    <w:rsid w:val="00EC615E"/>
    <w:rsid w:val="00ED22D1"/>
    <w:rsid w:val="00F12124"/>
    <w:rsid w:val="00F646B0"/>
    <w:rsid w:val="00F92F4C"/>
    <w:rsid w:val="01311D17"/>
    <w:rsid w:val="06EA7FE5"/>
    <w:rsid w:val="09F558AC"/>
    <w:rsid w:val="0BEB51B8"/>
    <w:rsid w:val="1AD05D20"/>
    <w:rsid w:val="1CCD7A54"/>
    <w:rsid w:val="20F024D5"/>
    <w:rsid w:val="21FA7AAB"/>
    <w:rsid w:val="22EF5136"/>
    <w:rsid w:val="24D171E9"/>
    <w:rsid w:val="26C568DA"/>
    <w:rsid w:val="305556AB"/>
    <w:rsid w:val="32195D2C"/>
    <w:rsid w:val="37CB7AC8"/>
    <w:rsid w:val="384F24A7"/>
    <w:rsid w:val="39567866"/>
    <w:rsid w:val="44D3620E"/>
    <w:rsid w:val="46E95125"/>
    <w:rsid w:val="47C5102A"/>
    <w:rsid w:val="48A831A4"/>
    <w:rsid w:val="48E11085"/>
    <w:rsid w:val="4ACE3700"/>
    <w:rsid w:val="58BD77DC"/>
    <w:rsid w:val="59102330"/>
    <w:rsid w:val="598938B1"/>
    <w:rsid w:val="5A625C12"/>
    <w:rsid w:val="5F8A1E93"/>
    <w:rsid w:val="614B7400"/>
    <w:rsid w:val="64AB3741"/>
    <w:rsid w:val="6D6A0C3B"/>
    <w:rsid w:val="738F67F1"/>
    <w:rsid w:val="746740F9"/>
    <w:rsid w:val="74A964C0"/>
    <w:rsid w:val="754272F6"/>
    <w:rsid w:val="756E405B"/>
    <w:rsid w:val="784C7F69"/>
    <w:rsid w:val="78FE2B52"/>
    <w:rsid w:val="7F451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next w:val="1"/>
    <w:qFormat/>
    <w:uiPriority w:val="0"/>
    <w:rPr>
      <w:sz w:val="32"/>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18"/>
    <w:qFormat/>
    <w:uiPriority w:val="0"/>
    <w:rPr>
      <w:b/>
      <w:bCs/>
    </w:rPr>
  </w:style>
  <w:style w:type="character" w:styleId="10">
    <w:name w:val="Hyperlink"/>
    <w:basedOn w:val="9"/>
    <w:qFormat/>
    <w:uiPriority w:val="0"/>
    <w:rPr>
      <w:color w:val="0000FF"/>
      <w:u w:val="single"/>
    </w:rPr>
  </w:style>
  <w:style w:type="character" w:styleId="11">
    <w:name w:val="annotation reference"/>
    <w:basedOn w:val="9"/>
    <w:uiPriority w:val="0"/>
    <w:rPr>
      <w:sz w:val="21"/>
      <w:szCs w:val="21"/>
    </w:rPr>
  </w:style>
  <w:style w:type="character" w:styleId="12">
    <w:name w:val="HTML Sample"/>
    <w:basedOn w:val="9"/>
    <w:qFormat/>
    <w:uiPriority w:val="0"/>
    <w:rPr>
      <w:rFonts w:ascii="Courier New" w:hAnsi="Courier New"/>
    </w:rPr>
  </w:style>
  <w:style w:type="paragraph" w:styleId="13">
    <w:name w:val="List Paragraph"/>
    <w:basedOn w:val="1"/>
    <w:qFormat/>
    <w:uiPriority w:val="99"/>
    <w:pPr>
      <w:ind w:firstLine="420" w:firstLineChars="200"/>
    </w:pPr>
  </w:style>
  <w:style w:type="character" w:customStyle="1" w:styleId="14">
    <w:name w:val="页眉 字符"/>
    <w:basedOn w:val="9"/>
    <w:link w:val="5"/>
    <w:qFormat/>
    <w:uiPriority w:val="0"/>
    <w:rPr>
      <w:rFonts w:asciiTheme="minorHAnsi" w:hAnsiTheme="minorHAnsi" w:eastAsiaTheme="minorEastAsia" w:cstheme="minorBidi"/>
      <w:kern w:val="2"/>
      <w:sz w:val="18"/>
      <w:szCs w:val="18"/>
    </w:rPr>
  </w:style>
  <w:style w:type="character" w:customStyle="1" w:styleId="15">
    <w:name w:val="页脚 字符"/>
    <w:basedOn w:val="9"/>
    <w:link w:val="4"/>
    <w:uiPriority w:val="0"/>
    <w:rPr>
      <w:rFonts w:asciiTheme="minorHAnsi" w:hAnsiTheme="minorHAnsi" w:eastAsiaTheme="minorEastAsia" w:cstheme="minorBidi"/>
      <w:kern w:val="2"/>
      <w:sz w:val="18"/>
      <w:szCs w:val="18"/>
    </w:rPr>
  </w:style>
  <w:style w:type="paragraph" w:customStyle="1" w:styleId="16">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7"/>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3004</Words>
  <Characters>3319</Characters>
  <Lines>135</Lines>
  <Paragraphs>175</Paragraphs>
  <TotalTime>17</TotalTime>
  <ScaleCrop>false</ScaleCrop>
  <LinksUpToDate>false</LinksUpToDate>
  <CharactersWithSpaces>3346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2026-05-08T06:17:00Z</dcterms:created>
  <dc:creator>mayn</dc:creator>
  <cp:lastModifiedBy>Better Me</cp:lastModifiedBy>
  <cp:lastPrinted>2026-07-27T05:23:00Z</cp:lastPrinted>
  <dcterms:modified xsi:type="dcterms:W3CDTF">2026-08-20T01:54:40Z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D8C803697DF44A33AFE45954BBAE2561_11</vt:lpwstr>
  </property>
  <property fmtid="{D5CDD505-2E9C-101B-9397-08002B2CF9AE}" pid="4" name="KSOTemplateDocerSaveRecord">
    <vt:lpwstr>eyJoZGlkIjoiMzIyZGIzOGY5Mzk5ZDhkNTdlMDM5NzI1NjBiNmIzODciLCJ1c2VySWQiOiI1Njk1NTUzMTgifQ==</vt:lpwstr>
  </property>
</Properties>
</file>