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80034">
      <w:pPr>
        <w:widowControl/>
        <w:spacing w:before="75" w:after="75"/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ascii="宋体" w:hAnsi="宋体" w:eastAsia="宋体" w:cs="宋体"/>
          <w:b/>
          <w:sz w:val="28"/>
          <w:szCs w:val="28"/>
        </w:rPr>
        <w:t>上海市光华中西医结合医院所需</w:t>
      </w:r>
      <w:r>
        <w:rPr>
          <w:rFonts w:hint="eastAsia" w:ascii="宋体" w:hAnsi="宋体" w:eastAsia="宋体" w:cs="宋体"/>
          <w:b/>
          <w:sz w:val="28"/>
          <w:szCs w:val="28"/>
          <w:highlight w:val="none"/>
          <w:lang w:val="en-US" w:eastAsia="zh-CN"/>
        </w:rPr>
        <w:t>检验科、</w:t>
      </w:r>
      <w:r>
        <w:rPr>
          <w:rFonts w:ascii="宋体" w:hAnsi="宋体" w:eastAsia="宋体" w:cs="宋体"/>
          <w:b/>
          <w:sz w:val="28"/>
          <w:szCs w:val="28"/>
          <w:highlight w:val="none"/>
        </w:rPr>
        <w:t>手术室、特检、眼科等一</w:t>
      </w:r>
      <w:r>
        <w:rPr>
          <w:rFonts w:ascii="宋体" w:hAnsi="宋体" w:eastAsia="宋体" w:cs="宋体"/>
          <w:b/>
          <w:sz w:val="28"/>
          <w:szCs w:val="28"/>
        </w:rPr>
        <w:t>批医疗设备</w:t>
      </w:r>
      <w:r>
        <w:rPr>
          <w:rFonts w:hint="eastAsia" w:ascii="宋体" w:hAnsi="宋体" w:eastAsia="宋体" w:cs="宋体"/>
          <w:b/>
          <w:sz w:val="28"/>
          <w:szCs w:val="28"/>
        </w:rPr>
        <w:t>公开招标项目招标需求文件</w:t>
      </w:r>
    </w:p>
    <w:p w14:paraId="4508EB50">
      <w:pPr>
        <w:widowControl/>
        <w:spacing w:before="75" w:after="75"/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第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28"/>
          <w:szCs w:val="28"/>
        </w:rPr>
        <w:t>标包：</w:t>
      </w:r>
      <w:r>
        <w:rPr>
          <w:rFonts w:ascii="宋体" w:hAnsi="宋体" w:eastAsia="宋体" w:cs="宋体"/>
          <w:b/>
          <w:sz w:val="28"/>
          <w:szCs w:val="28"/>
        </w:rPr>
        <w:t>血气分析仪</w:t>
      </w:r>
      <w:r>
        <w:rPr>
          <w:rFonts w:hint="eastAsia" w:ascii="宋体" w:hAnsi="宋体" w:eastAsia="宋体" w:cs="宋体"/>
          <w:b/>
          <w:sz w:val="28"/>
          <w:szCs w:val="28"/>
        </w:rPr>
        <w:t>等</w:t>
      </w:r>
    </w:p>
    <w:p w14:paraId="75438E5C">
      <w:pPr>
        <w:widowControl/>
        <w:spacing w:before="75" w:after="75"/>
        <w:jc w:val="left"/>
        <w:rPr>
          <w:rFonts w:hint="eastAsia" w:ascii="宋体" w:hAnsi="宋体" w:eastAsia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一、项目概况</w:t>
      </w:r>
    </w:p>
    <w:p w14:paraId="25C4DE0E">
      <w:pPr>
        <w:pStyle w:val="2"/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设备数量</w:t>
      </w:r>
    </w:p>
    <w:p w14:paraId="6706CE9E">
      <w:pPr>
        <w:rPr>
          <w:rFonts w:hint="eastAsia" w:ascii="宋体" w:hAnsi="宋体" w:eastAsia="宋体" w:cs="宋体"/>
          <w:sz w:val="24"/>
        </w:rPr>
      </w:pPr>
      <w:bookmarkStart w:id="1" w:name="_GoBack"/>
      <w:bookmarkEnd w:id="1"/>
    </w:p>
    <w:tbl>
      <w:tblPr>
        <w:tblStyle w:val="5"/>
        <w:tblW w:w="860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078"/>
        <w:gridCol w:w="1400"/>
        <w:gridCol w:w="1717"/>
        <w:gridCol w:w="1733"/>
      </w:tblGrid>
      <w:tr w14:paraId="0BE8D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C36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序号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356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设备名称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5C1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数量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204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设备</w:t>
            </w:r>
          </w:p>
          <w:p w14:paraId="362602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单价限价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（万元）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330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设备核价限价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（万元）</w:t>
            </w:r>
          </w:p>
        </w:tc>
      </w:tr>
      <w:tr w14:paraId="2BAF9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514763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3D9C2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血气分析仪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57C043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C4CA1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0DEC5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16</w:t>
            </w:r>
          </w:p>
        </w:tc>
      </w:tr>
      <w:tr w14:paraId="5CA6F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65979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511F3F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流式细胞仪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EC0AF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F8E4B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150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CA030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150</w:t>
            </w:r>
          </w:p>
        </w:tc>
      </w:tr>
      <w:tr w14:paraId="52A06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F89BD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5EC34F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流式细胞仪样本制备系统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46667A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7F212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80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2A9AC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80</w:t>
            </w:r>
          </w:p>
        </w:tc>
      </w:tr>
      <w:tr w14:paraId="63F0B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24BEB5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合计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42528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246</w:t>
            </w:r>
          </w:p>
        </w:tc>
      </w:tr>
    </w:tbl>
    <w:p w14:paraId="0308040A">
      <w:pPr>
        <w:pStyle w:val="7"/>
        <w:spacing w:line="360" w:lineRule="auto"/>
        <w:ind w:firstLine="0" w:firstLineChars="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2、交货期限及交货地点：合同签订后45天内完成所有设备的交付、安装、调试。交货地点为上海市光华中西医结合医院。</w:t>
      </w:r>
    </w:p>
    <w:p w14:paraId="447D4B26">
      <w:pPr>
        <w:pStyle w:val="7"/>
        <w:spacing w:line="360" w:lineRule="auto"/>
        <w:ind w:firstLine="0" w:firstLineChars="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、付款方式：合同签订后支付合同金额的30%，设备交付、安装、调试完成后支付合同的金额的60%，质保期满一年支付合同剩余金额；实际支付以财政批复为准，具体支付节点及金额以财政最终核定为准。若财政批复金额低于合同暂定金额，双方应依据批复金额对合同价款进行相应调整；若财政未批复或批复延迟，付款期限相应顺延，采购人不承担违约责任。</w:t>
      </w:r>
    </w:p>
    <w:p w14:paraId="4B5F8474">
      <w:pPr>
        <w:pStyle w:val="7"/>
        <w:spacing w:line="360" w:lineRule="auto"/>
        <w:ind w:firstLine="0" w:firstLineChars="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具体根据合同约定条款进行支付；采购合同应明确资金支付的方式、时间和条件，明确逾期支付资金的违约责任。</w:t>
      </w:r>
    </w:p>
    <w:p w14:paraId="4B588D23">
      <w:pPr>
        <w:pStyle w:val="7"/>
        <w:spacing w:line="360" w:lineRule="auto"/>
        <w:ind w:firstLine="0" w:firstLineChars="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4、本标包属于货物类招标项目。本标包核心产品有：流式细胞仪</w:t>
      </w:r>
      <w:r>
        <w:rPr>
          <w:rFonts w:hint="eastAsia" w:ascii="宋体" w:hAnsi="宋体" w:eastAsia="宋体" w:cs="宋体"/>
          <w:kern w:val="0"/>
          <w:sz w:val="24"/>
          <w:lang w:bidi="ar"/>
        </w:rPr>
        <w:t>。</w:t>
      </w:r>
    </w:p>
    <w:p w14:paraId="7E5EA57D">
      <w:pPr>
        <w:pStyle w:val="7"/>
        <w:spacing w:line="360" w:lineRule="auto"/>
        <w:ind w:firstLine="0" w:firstLineChars="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5、本标包中带“★”的为关键指标，未响应按无效处理</w:t>
      </w:r>
      <w:r>
        <w:rPr>
          <w:rFonts w:hint="eastAsia" w:ascii="宋体" w:hAnsi="宋体" w:eastAsia="宋体" w:cs="宋体"/>
          <w:sz w:val="24"/>
          <w:lang w:eastAsia="zh-CN"/>
        </w:rPr>
        <w:t>；</w:t>
      </w:r>
      <w:r>
        <w:rPr>
          <w:rFonts w:hint="eastAsia" w:ascii="宋体" w:hAnsi="宋体" w:eastAsia="宋体" w:cs="宋体"/>
          <w:sz w:val="24"/>
        </w:rPr>
        <w:t>带“▲”的为重要指标，其他为一般指标。“★”</w:t>
      </w:r>
      <w:r>
        <w:rPr>
          <w:rFonts w:hint="eastAsia" w:ascii="宋体" w:hAnsi="宋体" w:eastAsia="宋体" w:cs="宋体"/>
          <w:sz w:val="24"/>
          <w:lang w:val="en-US" w:eastAsia="zh-CN"/>
        </w:rPr>
        <w:t>与</w:t>
      </w:r>
      <w:r>
        <w:rPr>
          <w:rFonts w:hint="eastAsia" w:ascii="宋体" w:hAnsi="宋体" w:eastAsia="宋体" w:cs="宋体"/>
          <w:sz w:val="24"/>
        </w:rPr>
        <w:t>“▲”指标需提供技术支撑材料。</w:t>
      </w:r>
    </w:p>
    <w:p w14:paraId="449AA411">
      <w:pPr>
        <w:pStyle w:val="7"/>
        <w:spacing w:line="360" w:lineRule="auto"/>
        <w:ind w:firstLine="0" w:firstLineChars="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6、本标包接受进口产品。</w:t>
      </w:r>
    </w:p>
    <w:p w14:paraId="172ECB48">
      <w:pP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</w:p>
    <w:p w14:paraId="37562DFC">
      <w:pPr>
        <w:widowControl/>
        <w:spacing w:before="75" w:after="75"/>
        <w:jc w:val="left"/>
        <w:rPr>
          <w:rFonts w:hint="eastAsia" w:ascii="宋体" w:hAnsi="宋体" w:eastAsia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二、产品技术指标要求</w:t>
      </w:r>
    </w:p>
    <w:p w14:paraId="04C3AD48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cs="宋体"/>
          <w:b/>
          <w:bCs/>
          <w:sz w:val="24"/>
        </w:rPr>
        <w:t>1、血气分析仪</w:t>
      </w:r>
      <w:r>
        <w:rPr>
          <w:rFonts w:hint="eastAsia" w:ascii="宋体" w:hAnsi="宋体" w:eastAsia="宋体" w:cs="宋体"/>
          <w:b/>
          <w:bCs/>
          <w:sz w:val="24"/>
        </w:rPr>
        <w:t>参数要求</w:t>
      </w:r>
    </w:p>
    <w:p w14:paraId="4BCEE0E9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1、方法学：电化学方法 ，光学方法，电导法/电学原理。</w:t>
      </w:r>
    </w:p>
    <w:p w14:paraId="367E768E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▲2、实测参数：血气(pH、PO2、PCO2)；电解质(Na+、K+、Ca2+、Cl-)；代谢物(Glu, Lac)检测≥10项实测参数；计算参数：cH+，cHCO3-，ctCO2（P），BE，Beact,BEecf，BB，SO2（c），P50，ctO2，ctCO2（B），pHst，cHCO3-st，PAO2，AaDO2，a/AO2，RI,AG,MCHC(6)等超过35项计算参数。</w:t>
      </w:r>
    </w:p>
    <w:p w14:paraId="7B7F897E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▲3、仪器封闭自动进样，拥有抗血凝技术。</w:t>
      </w:r>
    </w:p>
    <w:p w14:paraId="26032FAB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4、电极特点：采用单独电极卡，采用卡包分离的模式，电极为免维护电极卡。</w:t>
      </w:r>
    </w:p>
    <w:p w14:paraId="1DEE8072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▲5、试剂包上机时间≥42天，且无需冷藏，并可在同型号机器上替换使用，保证充分利用。</w:t>
      </w:r>
    </w:p>
    <w:p w14:paraId="6B6778E1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▲6、仪器带自动酸碱平衡图（含所有1重和2重的酸碱平衡紊乱），能区别酸碱平衡图的类型≥13种。</w:t>
      </w:r>
    </w:p>
    <w:p w14:paraId="74717B6A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7、定标要求：全自动液体定标方式，全自动1点定标和2点定标。</w:t>
      </w:r>
    </w:p>
    <w:p w14:paraId="7874D6CA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8、检测样本类型：全血，透析溶液，水溶液。</w:t>
      </w:r>
    </w:p>
    <w:p w14:paraId="3D699965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9、采用集成的试剂包，包含所有定标液、冲洗液、废液包和进样口。</w:t>
      </w:r>
    </w:p>
    <w:p w14:paraId="140B582D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10、封闭自动进样方式：至少包含注射器和毛细管进样，切换方便。</w:t>
      </w:r>
    </w:p>
    <w:p w14:paraId="0FCF239C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11、测试全参数样本量≤123ul。</w:t>
      </w:r>
    </w:p>
    <w:p w14:paraId="07765B8F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12、原装质控品，质控品有效期可冷藏≥20个月，常温保存≥3个月，仪器含有L-J质控图，保证质控批号长时间稳定。</w:t>
      </w:r>
    </w:p>
    <w:p w14:paraId="0E48B3A1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13、全参数得到检测结果时间≤2分钟。</w:t>
      </w:r>
    </w:p>
    <w:p w14:paraId="71EDC8D8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14、软件功能：仪器自带在线提供病人趋势图（≥10天），便于临床监控病人周期性变化。</w:t>
      </w:r>
    </w:p>
    <w:p w14:paraId="552BCB95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15、可一键选定所需要的套餐(单纯血气、血气+电解质、血气+电解质+生化等设置)。</w:t>
      </w:r>
    </w:p>
    <w:p w14:paraId="2754257B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16、具备FDA认证，具备CE认证，ISO13485。</w:t>
      </w:r>
    </w:p>
    <w:p w14:paraId="1B3A8275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17、中文界面，实现人机交互；联网LIS/HIS系统，双向交流。</w:t>
      </w:r>
    </w:p>
    <w:p w14:paraId="5F76CBAE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18、运输条件-20～50℃，试剂盒可2℃-25℃保存。</w:t>
      </w:r>
    </w:p>
    <w:p w14:paraId="2FD2E475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19、支持USB口、有线和仪器自带数据存储功能，可存储255000条病人数据和质控信息。</w:t>
      </w:r>
    </w:p>
    <w:p w14:paraId="14CDFDFE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配置要求：</w:t>
      </w:r>
    </w:p>
    <w:tbl>
      <w:tblPr>
        <w:tblStyle w:val="5"/>
        <w:tblW w:w="8180" w:type="dxa"/>
        <w:tblInd w:w="6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3970"/>
        <w:gridCol w:w="1590"/>
        <w:gridCol w:w="1550"/>
      </w:tblGrid>
      <w:tr w14:paraId="36863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7F67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5E92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配置名称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CCC9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数量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5F2D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</w:t>
            </w:r>
          </w:p>
        </w:tc>
      </w:tr>
      <w:tr w14:paraId="5768A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B1094B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9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035EC6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血气分析仪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D24351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5FA6D3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台</w:t>
            </w:r>
          </w:p>
        </w:tc>
      </w:tr>
      <w:tr w14:paraId="24B3C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CC16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39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A040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说明书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2721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086A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</w:t>
            </w:r>
          </w:p>
        </w:tc>
      </w:tr>
    </w:tbl>
    <w:p w14:paraId="2A1BD496">
      <w:pPr>
        <w:spacing w:line="480" w:lineRule="auto"/>
        <w:jc w:val="center"/>
        <w:rPr>
          <w:rFonts w:cs="宋体"/>
          <w:b/>
          <w:bCs/>
          <w:sz w:val="24"/>
        </w:rPr>
      </w:pPr>
      <w:r>
        <w:rPr>
          <w:rFonts w:hint="eastAsia" w:cs="宋体"/>
          <w:b/>
          <w:bCs/>
          <w:sz w:val="24"/>
        </w:rPr>
        <w:t>2、流式细胞仪参数要求</w:t>
      </w:r>
    </w:p>
    <w:p w14:paraId="46000E50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★1、配置三种或三种以上固态激光器，包括前向角FSC、侧向角SSC，荧光检测器≥12个，采用高灵敏度的光电倍增管（PMT）做为荧光通道检测器。</w:t>
      </w:r>
    </w:p>
    <w:p w14:paraId="16B6F519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2、滤光片：可插式滤光片</w:t>
      </w:r>
    </w:p>
    <w:p w14:paraId="4B8446E8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▲3、信号检测：散射光和荧光信号经光导纤维传导，采用全反射光路检测系统，提高信号的接收效率和检测灵敏度。</w:t>
      </w:r>
    </w:p>
    <w:p w14:paraId="3911DBC3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▲4、荧光检测灵敏度：FITC＜65 MESF，PE＜10 MESF。（提供第三方检测报告）</w:t>
      </w:r>
    </w:p>
    <w:p w14:paraId="04617CB2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5、全峰宽变异系数：CV＜3%（CEN）。</w:t>
      </w:r>
    </w:p>
    <w:p w14:paraId="660A6054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6、样本分获取速度：≥ 35,000细胞/秒。</w:t>
      </w:r>
    </w:p>
    <w:p w14:paraId="5404DEB1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▲7、交叉污染率：交叉污染率≤0.05%。</w:t>
      </w:r>
    </w:p>
    <w:p w14:paraId="521E28F0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▲8、进样方式：采用真空泵或正压泵进样方式，非蠕动泵和注射泵。</w:t>
      </w:r>
    </w:p>
    <w:p w14:paraId="3138D1EB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9、流动室：采用不锈钢金属合金流动室，光胶耦合物镜（NA=1.2），亲水性好、热稳定性强，不易产生气泡，抗压利于高速分析。</w:t>
      </w:r>
    </w:p>
    <w:p w14:paraId="604C91C1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▲10、可升级40管自动上样装置，兼容流式管架， 96孔板和384孔板。</w:t>
      </w:r>
    </w:p>
    <w:p w14:paraId="0136ED2C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11、荧光补偿方式：≥3种。</w:t>
      </w:r>
    </w:p>
    <w:p w14:paraId="48F95E57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12、具备完善的仪器全程质量控制体系，能够自动检测和长期跟踪仪器性能的微量变化，生成Levey-Jennings曲线，提示最佳的仪器使用条件设置，保证数据的最高准确度和精度，同时具有最佳的可比性和连续性。</w:t>
      </w:r>
    </w:p>
    <w:p w14:paraId="789CBB76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13、上样速度：三档可调，最大上样速度≥120μl/min。</w:t>
      </w:r>
    </w:p>
    <w:p w14:paraId="7ADA06A6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14、操作软件：具备多功能的操作软件，支持自定义实验模板，支持更新。</w:t>
      </w:r>
    </w:p>
    <w:p w14:paraId="2F3673EE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15、电压调节：支持自动或手动调节电压。</w:t>
      </w:r>
    </w:p>
    <w:p w14:paraId="764798A7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▲16、通过国家卫健委组织的全国流式细胞仪分析-淋巴细胞亚群测定能力验证结果，具有独立分组，且实验室数量≥150家。</w:t>
      </w:r>
    </w:p>
    <w:p w14:paraId="10A464A7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17、具备仪器同品牌≥6色淋巴细胞亚群试剂盒及质控品。</w:t>
      </w:r>
    </w:p>
    <w:p w14:paraId="338D0FDE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18、拥有国家食品药品监督管理局颁发的医疗器械注册证。</w:t>
      </w:r>
    </w:p>
    <w:p w14:paraId="594F65C5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19、具备同品牌的样本制备系统。</w:t>
      </w:r>
    </w:p>
    <w:p w14:paraId="4804823F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配置要求清单（除主要设备外其他配置）</w:t>
      </w:r>
    </w:p>
    <w:tbl>
      <w:tblPr>
        <w:tblStyle w:val="5"/>
        <w:tblW w:w="8180" w:type="dxa"/>
        <w:tblInd w:w="6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3970"/>
        <w:gridCol w:w="1590"/>
        <w:gridCol w:w="1550"/>
      </w:tblGrid>
      <w:tr w14:paraId="2DE45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962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788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配置名称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EDC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645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</w:t>
            </w:r>
          </w:p>
        </w:tc>
      </w:tr>
      <w:tr w14:paraId="49D8B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772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9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966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三激光流式细胞仪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2A9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DD6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套</w:t>
            </w:r>
          </w:p>
        </w:tc>
      </w:tr>
      <w:tr w14:paraId="5FA36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C53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ECD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电脑工作站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30E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59A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</w:tr>
      <w:tr w14:paraId="6F98F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992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B9D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自动进样系统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BCF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003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套</w:t>
            </w:r>
          </w:p>
        </w:tc>
      </w:tr>
      <w:tr w14:paraId="09E6C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AFA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FE4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电脑显示器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0F0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68C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</w:tr>
      <w:tr w14:paraId="6092A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02E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F1C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国产3千瓦稳压电源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ED7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2A8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</w:tr>
      <w:tr w14:paraId="4D5A4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3D6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89A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彩色激光打印机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1E9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78FD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</w:tr>
      <w:tr w14:paraId="3D33F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56C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9BA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临床分析软件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BC4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B131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套</w:t>
            </w:r>
          </w:p>
        </w:tc>
      </w:tr>
    </w:tbl>
    <w:p w14:paraId="2C543118">
      <w:pPr>
        <w:widowControl/>
        <w:spacing w:line="480" w:lineRule="auto"/>
        <w:jc w:val="center"/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3、</w:t>
      </w:r>
      <w:r>
        <w:rPr>
          <w:rFonts w:hint="eastAsia" w:cs="宋体"/>
          <w:b/>
          <w:bCs/>
          <w:sz w:val="24"/>
        </w:rPr>
        <w:t>流式细胞仪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样本制备系统技术</w:t>
      </w:r>
      <w:r>
        <w:rPr>
          <w:rFonts w:hint="eastAsia" w:cs="宋体"/>
          <w:b/>
          <w:bCs/>
          <w:sz w:val="24"/>
        </w:rPr>
        <w:t>参数要求</w:t>
      </w:r>
    </w:p>
    <w:p w14:paraId="6215D083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▲1.可与流式细胞仪物理连接：可与同品牌流式细胞仪物理连接，自动将样本转移至流式细胞仪。</w:t>
      </w:r>
    </w:p>
    <w:p w14:paraId="25B2B666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▲2．支持内置离心、洗涤：可升级实现内置离心机、洗涤转盘，满足离心、洗涤自动制备。</w:t>
      </w:r>
    </w:p>
    <w:p w14:paraId="627A9B0B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3.可与LIS系统双向集成</w:t>
      </w:r>
    </w:p>
    <w:p w14:paraId="7B71BA4B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▲4.试剂瓶装载量：支持同时装载≥46个试剂瓶，兼容不同规格、不同品牌的试剂瓶。</w:t>
      </w:r>
    </w:p>
    <w:p w14:paraId="20967874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5.预混试剂制备:支持≥45种试剂的预混</w:t>
      </w:r>
    </w:p>
    <w:p w14:paraId="11C0F097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▲6.仪器单次上机样本量≥40个，样本类型包括全血、骨髓及单细胞悬液，可连续随机上样。</w:t>
      </w:r>
    </w:p>
    <w:p w14:paraId="2FBA1B6D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7.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具备预洗染色裂解洗涤和固定破膜的功能，可自定义样本制备方法。</w:t>
      </w:r>
    </w:p>
    <w:p w14:paraId="2A190ABB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8.支持二维码自动扫描：实现标本、试剂、样本的全程可追溯。</w:t>
      </w:r>
    </w:p>
    <w:p w14:paraId="12939E2C">
      <w:pPr>
        <w:snapToGrid w:val="0"/>
        <w:spacing w:line="360" w:lineRule="auto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▲9.设备的软件能满足对数据完整性、审计追踪和电子签名的技术要求（21 </w:t>
      </w:r>
      <w:r>
        <w:rPr>
          <w:rFonts w:ascii="宋体" w:hAnsi="宋体" w:eastAsia="宋体" w:cs="宋体"/>
          <w:sz w:val="24"/>
        </w:rPr>
        <w:t>CFR Part 11</w:t>
      </w:r>
      <w:r>
        <w:rPr>
          <w:rFonts w:hint="eastAsia" w:ascii="宋体" w:hAnsi="宋体" w:eastAsia="宋体" w:cs="宋体"/>
          <w:sz w:val="24"/>
        </w:rPr>
        <w:t>）。</w:t>
      </w:r>
    </w:p>
    <w:p w14:paraId="7EB3B6E4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10.残留：样本残留＜0.02%， 试剂残留＜0.00002%。</w:t>
      </w:r>
    </w:p>
    <w:p w14:paraId="1C4CFC9F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11.通量：可对样本管进行完整的预洗、染色、裂解、洗涤全流程处理≥16个。</w:t>
      </w:r>
    </w:p>
    <w:p w14:paraId="7AD07287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配置要求清单（除主要设备外其他配置）</w:t>
      </w:r>
    </w:p>
    <w:tbl>
      <w:tblPr>
        <w:tblStyle w:val="5"/>
        <w:tblW w:w="8180" w:type="dxa"/>
        <w:tblInd w:w="6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3970"/>
        <w:gridCol w:w="1590"/>
        <w:gridCol w:w="1550"/>
      </w:tblGrid>
      <w:tr w14:paraId="471E686F">
        <w:trPr>
          <w:trHeight w:val="440" w:hRule="atLeast"/>
        </w:trPr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5F8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2BE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配置名称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C87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F28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</w:t>
            </w:r>
          </w:p>
        </w:tc>
      </w:tr>
      <w:tr w14:paraId="3C933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575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96D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前处理样本制备系统（前处理）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187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A3DD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套</w:t>
            </w:r>
          </w:p>
        </w:tc>
      </w:tr>
      <w:tr w14:paraId="21A21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FE9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8A8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电脑工作站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7AA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FFAE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台</w:t>
            </w:r>
          </w:p>
        </w:tc>
      </w:tr>
      <w:tr w14:paraId="2875B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0C5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65A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软件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8DB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609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套</w:t>
            </w:r>
          </w:p>
        </w:tc>
      </w:tr>
    </w:tbl>
    <w:p w14:paraId="67B1375E">
      <w:pPr>
        <w:widowControl/>
        <w:spacing w:before="75" w:after="75"/>
        <w:jc w:val="left"/>
        <w:rPr>
          <w:rFonts w:hint="eastAsia" w:ascii="宋体" w:hAnsi="宋体" w:eastAsia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477B73D5">
      <w:pPr>
        <w:widowControl/>
        <w:spacing w:before="75" w:after="75"/>
        <w:jc w:val="left"/>
        <w:rPr>
          <w:rFonts w:hint="eastAsia" w:ascii="宋体" w:hAnsi="宋体" w:eastAsia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三、售后服务要求</w:t>
      </w:r>
    </w:p>
    <w:p w14:paraId="234F7D4C">
      <w:pPr>
        <w:widowControl/>
        <w:numPr>
          <w:ilvl w:val="0"/>
          <w:numId w:val="2"/>
        </w:numPr>
        <w:jc w:val="left"/>
        <w:rPr>
          <w:rFonts w:hint="eastAsia" w:ascii="宋体" w:hAnsi="宋体" w:cs="Arial"/>
          <w:bCs/>
          <w:sz w:val="24"/>
        </w:rPr>
      </w:pPr>
      <w:r>
        <w:rPr>
          <w:rFonts w:hint="eastAsia" w:ascii="宋体" w:hAnsi="宋体" w:cs="Arial"/>
          <w:bCs/>
          <w:sz w:val="24"/>
        </w:rPr>
        <w:t>供应商或原厂在国内设立专业的维修机构。</w:t>
      </w:r>
    </w:p>
    <w:p w14:paraId="26B39A55">
      <w:pPr>
        <w:numPr>
          <w:ilvl w:val="0"/>
          <w:numId w:val="2"/>
        </w:numPr>
        <w:spacing w:line="400" w:lineRule="exact"/>
        <w:rPr>
          <w:rFonts w:hint="eastAsia" w:ascii="宋体" w:hAnsi="宋体" w:cs="Arial"/>
          <w:bCs/>
          <w:sz w:val="24"/>
        </w:rPr>
      </w:pPr>
      <w:r>
        <w:rPr>
          <w:rFonts w:hint="eastAsia" w:ascii="宋体" w:hAnsi="宋体" w:cs="Arial"/>
          <w:bCs/>
          <w:sz w:val="24"/>
        </w:rPr>
        <w:t>质保期限要求：如无特殊要求，本标包所有投标产品交付采购人并经验收通过后不少于3年。</w:t>
      </w:r>
    </w:p>
    <w:p w14:paraId="1D9EDEC8">
      <w:pPr>
        <w:numPr>
          <w:ilvl w:val="0"/>
          <w:numId w:val="2"/>
        </w:numPr>
        <w:spacing w:line="400" w:lineRule="exact"/>
        <w:rPr>
          <w:rFonts w:hint="eastAsia" w:ascii="宋体" w:hAnsi="宋体" w:cs="Arial"/>
          <w:bCs/>
          <w:sz w:val="24"/>
        </w:rPr>
      </w:pPr>
      <w:r>
        <w:rPr>
          <w:rFonts w:hint="eastAsia" w:ascii="宋体" w:hAnsi="宋体" w:cs="Arial"/>
          <w:bCs/>
          <w:sz w:val="24"/>
        </w:rPr>
        <w:t>履约验收要求：项目履约验收工作具体依据项目合同中的履约验收方案执行。合同中的履约验收方案将明确履约验收的主体、时间、方式、程序、内容和验收标准等事项。</w:t>
      </w:r>
    </w:p>
    <w:p w14:paraId="454811A5">
      <w:pPr>
        <w:numPr>
          <w:ilvl w:val="0"/>
          <w:numId w:val="2"/>
        </w:numPr>
        <w:spacing w:line="400" w:lineRule="exact"/>
        <w:rPr>
          <w:rFonts w:hint="eastAsia" w:ascii="宋体" w:hAnsi="宋体" w:cs="Arial"/>
          <w:bCs/>
          <w:sz w:val="24"/>
        </w:rPr>
      </w:pPr>
      <w:r>
        <w:rPr>
          <w:rFonts w:hint="eastAsia" w:ascii="宋体" w:hAnsi="宋体" w:cs="Arial"/>
          <w:bCs/>
          <w:sz w:val="24"/>
        </w:rPr>
        <w:t>供应商需提供设备安装需要的基建要求，包括场地面积、承重、层高、用电等情况（如有）。设备安装验收后提供免费培训服务，提供与设备相关的操作手册和使用说明书。</w:t>
      </w:r>
    </w:p>
    <w:p w14:paraId="3F07F4DE">
      <w:pPr>
        <w:numPr>
          <w:ilvl w:val="0"/>
          <w:numId w:val="2"/>
        </w:numPr>
        <w:spacing w:line="400" w:lineRule="exact"/>
        <w:rPr>
          <w:rFonts w:hint="eastAsia" w:ascii="宋体" w:hAnsi="宋体" w:cs="Arial"/>
          <w:bCs/>
          <w:sz w:val="24"/>
        </w:rPr>
      </w:pPr>
      <w:r>
        <w:rPr>
          <w:rFonts w:hint="eastAsia" w:ascii="宋体" w:hAnsi="宋体" w:cs="Arial"/>
          <w:bCs/>
          <w:sz w:val="24"/>
        </w:rPr>
        <w:t>供应商需承诺设备接口免费开放，免费接入医院综合运营系统，如有端口费用由中标方承担。</w:t>
      </w:r>
    </w:p>
    <w:p w14:paraId="492F7D1C">
      <w:pPr>
        <w:numPr>
          <w:ilvl w:val="0"/>
          <w:numId w:val="2"/>
        </w:numPr>
        <w:spacing w:line="400" w:lineRule="exact"/>
        <w:rPr>
          <w:rFonts w:hint="eastAsia" w:ascii="宋体" w:hAnsi="宋体" w:cs="Arial"/>
          <w:bCs/>
          <w:sz w:val="24"/>
        </w:rPr>
      </w:pPr>
      <w:r>
        <w:rPr>
          <w:rFonts w:hint="eastAsia" w:ascii="宋体" w:hAnsi="宋体" w:cs="Arial"/>
          <w:bCs/>
          <w:sz w:val="24"/>
        </w:rPr>
        <w:t>本次报价包含设备费用、安装调试费、运输费、包装费、税金等完成本项目所需要的所有费用。</w:t>
      </w:r>
    </w:p>
    <w:p w14:paraId="66E50558">
      <w:pPr>
        <w:numPr>
          <w:ilvl w:val="0"/>
          <w:numId w:val="2"/>
        </w:numPr>
        <w:spacing w:line="360" w:lineRule="auto"/>
        <w:rPr>
          <w:rFonts w:hint="eastAsia" w:ascii="宋体" w:hAnsi="宋体" w:cs="Arial"/>
          <w:bCs/>
          <w:sz w:val="24"/>
        </w:rPr>
      </w:pPr>
      <w:r>
        <w:rPr>
          <w:rFonts w:hint="eastAsia" w:ascii="宋体" w:hAnsi="宋体" w:cs="Arial"/>
          <w:bCs/>
          <w:sz w:val="24"/>
        </w:rPr>
        <w:t>后续的全生命周期成本及备品备件采购价格情况等相关说明。</w:t>
      </w:r>
    </w:p>
    <w:p w14:paraId="45D5570E">
      <w:pPr>
        <w:numPr>
          <w:ilvl w:val="0"/>
          <w:numId w:val="2"/>
        </w:numPr>
        <w:spacing w:line="400" w:lineRule="exac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Arial"/>
          <w:bCs/>
          <w:sz w:val="24"/>
        </w:rPr>
        <w:t>本项目需由供应商提供设计方案、解决方案或者组织方案以及技术支持资料。</w:t>
      </w:r>
    </w:p>
    <w:p w14:paraId="343F4369">
      <w:r>
        <w:br w:type="page"/>
      </w:r>
    </w:p>
    <w:p w14:paraId="3188C1BC">
      <w:pPr>
        <w:widowControl/>
        <w:spacing w:before="75" w:after="75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r>
        <w:rPr>
          <w:rFonts w:ascii="宋体" w:hAnsi="宋体" w:eastAsia="宋体" w:cs="宋体"/>
          <w:b/>
          <w:color w:val="auto"/>
          <w:sz w:val="28"/>
          <w:szCs w:val="28"/>
        </w:rPr>
        <w:t>上海市光华中西医结合医院所需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检验科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t>、</w:t>
      </w:r>
      <w:r>
        <w:rPr>
          <w:rFonts w:ascii="宋体" w:hAnsi="宋体" w:eastAsia="宋体" w:cs="宋体"/>
          <w:b/>
          <w:color w:val="auto"/>
          <w:sz w:val="28"/>
          <w:szCs w:val="28"/>
          <w:highlight w:val="none"/>
        </w:rPr>
        <w:t>手术室、特检、眼科等一批医疗设备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公开招标项目招标需求文件</w:t>
      </w:r>
    </w:p>
    <w:p w14:paraId="667D144C">
      <w:pPr>
        <w:widowControl/>
        <w:spacing w:before="75" w:after="75"/>
        <w:jc w:val="center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第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lang w:val="en-US" w:eastAsia="zh-CN"/>
        </w:rPr>
        <w:t>六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标包：</w:t>
      </w:r>
      <w:r>
        <w:rPr>
          <w:rFonts w:ascii="宋体" w:hAnsi="宋体" w:eastAsia="宋体" w:cs="宋体"/>
          <w:b/>
          <w:color w:val="auto"/>
          <w:sz w:val="28"/>
          <w:szCs w:val="28"/>
        </w:rPr>
        <w:t>视觉功能分析仪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等</w:t>
      </w:r>
    </w:p>
    <w:p w14:paraId="3417FB50">
      <w:pPr>
        <w:widowControl/>
        <w:spacing w:before="75" w:after="75"/>
        <w:jc w:val="left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一、项目概况</w:t>
      </w:r>
    </w:p>
    <w:p w14:paraId="0FB17339">
      <w:pPr>
        <w:widowControl w:val="0"/>
        <w:jc w:val="both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1、设备数量</w:t>
      </w:r>
    </w:p>
    <w:tbl>
      <w:tblPr>
        <w:tblStyle w:val="5"/>
        <w:tblW w:w="813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2959"/>
        <w:gridCol w:w="800"/>
        <w:gridCol w:w="1700"/>
        <w:gridCol w:w="1623"/>
      </w:tblGrid>
      <w:tr w14:paraId="31501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726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0CD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设备名称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DBA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151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设备</w:t>
            </w:r>
          </w:p>
          <w:p w14:paraId="322547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单价限价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00A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设备核价限价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（万元）</w:t>
            </w:r>
          </w:p>
        </w:tc>
      </w:tr>
      <w:tr w14:paraId="58C6B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948EA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4116B1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视觉功能分析仪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9D316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DE962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90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CFF11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90</w:t>
            </w:r>
          </w:p>
        </w:tc>
      </w:tr>
      <w:tr w14:paraId="4F047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585BFA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9D044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眼底照相机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C0A54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4F68D7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89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3181B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89</w:t>
            </w:r>
          </w:p>
        </w:tc>
      </w:tr>
      <w:tr w14:paraId="643A4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29695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98AE9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综合验光仪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BB071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AFCAB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20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D0C33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20</w:t>
            </w:r>
          </w:p>
        </w:tc>
      </w:tr>
      <w:tr w14:paraId="56A4B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5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0CCD30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合计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9B895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199</w:t>
            </w:r>
          </w:p>
        </w:tc>
      </w:tr>
    </w:tbl>
    <w:p w14:paraId="203239AA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2、交货期限及交货地点：合同签订后45天内完成所有设备的交付、安装、调试。交货地点为招标人指定地址。</w:t>
      </w:r>
    </w:p>
    <w:p w14:paraId="3898837F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3、付款方式：合同签订后支付合同金额的30%，设备交付、安装、调试完成后支付合同的金额的60%，质保期满一年支付合同剩余金额；实际支付以财政批复为准，具体支付节点及金额以财政最终核定为准。若财政批复金额低于合同暂定金额，双方应依据批复金额对合同价款进行相应调整；若财政未批复或批复延迟，付款期限相应顺延，采购人不承担违约责任。</w:t>
      </w:r>
    </w:p>
    <w:p w14:paraId="441C62D7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具体根据合同约定条款进行支付；采购合同应明确资金支付的方式、时间和条件，明确逾期支付资金的违约责任。</w:t>
      </w:r>
    </w:p>
    <w:p w14:paraId="1DE10538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4、本标包属于货物类招标项目。本标包核心产品有：视觉功能分析仪。</w:t>
      </w:r>
    </w:p>
    <w:p w14:paraId="7673689A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5、本标包中带“▲”的为重要指标，其他为一般指标。“▲”指标需提供技术支撑材料。</w:t>
      </w:r>
    </w:p>
    <w:p w14:paraId="6BC772A9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6、本标包接受进口产品。</w:t>
      </w:r>
    </w:p>
    <w:p w14:paraId="6A19785B">
      <w:pPr>
        <w:widowControl/>
        <w:spacing w:before="75" w:after="75"/>
        <w:jc w:val="left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二、产品技术指标要求</w:t>
      </w:r>
    </w:p>
    <w:p w14:paraId="3A41F69C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</w:rPr>
        <w:t>一、视觉功能分析仪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</w:rPr>
        <w:t>技术参数要求</w:t>
      </w:r>
    </w:p>
    <w:p w14:paraId="6783C822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1、数据采集方式包含但不限于：全自动，半自动，手动</w:t>
      </w:r>
    </w:p>
    <w:p w14:paraId="0455928D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▲2、像差测量原理:Ray-Tracing光线追踪技术</w:t>
      </w:r>
    </w:p>
    <w:p w14:paraId="6D58F534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3、可提供测量参数包含但不限于:像差RMS值，MFT函数值，PSF函数值，SR值，EEF函数值</w:t>
      </w:r>
    </w:p>
    <w:p w14:paraId="79CE7580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4、具有像差分离显示功能:可现实角膜，眼内，全眼数据</w:t>
      </w:r>
    </w:p>
    <w:p w14:paraId="2EBEBBC3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▲5、视轴偏心测量：提供Kappa角与Alpha角测量数据</w:t>
      </w:r>
    </w:p>
    <w:p w14:paraId="5B21EF26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▲6、具有视觉功能分析功能：量化视觉功能评估，提供双眼视觉质量分析报告</w:t>
      </w:r>
    </w:p>
    <w:p w14:paraId="339EEACD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7、瞳孔测量范围：≥2-8mm</w:t>
      </w:r>
    </w:p>
    <w:p w14:paraId="1DE9D41D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8、角膜测范围：≥2-14mm</w:t>
      </w:r>
    </w:p>
    <w:p w14:paraId="0102246B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9、角膜曲率半径：≥5-10mm</w:t>
      </w:r>
    </w:p>
    <w:p w14:paraId="0B04B75A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10、角膜地形图：≥0-8mm</w:t>
      </w:r>
    </w:p>
    <w:p w14:paraId="3D3C1FC9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11、电脑验光球镜：≥-15D-+15D</w:t>
      </w:r>
    </w:p>
    <w:p w14:paraId="7B59C722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12、电脑验光柱镜：≥-15D-+15D</w:t>
      </w:r>
    </w:p>
    <w:p w14:paraId="2DE29DB2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13、波前像差测量包含但不限于：调制传递函数（MTF）、点扩散函数（PSF）、包围能量函数（EEF）、波前像差均方根（RMS）、斯泰尔比值（SR）</w:t>
      </w:r>
    </w:p>
    <w:p w14:paraId="41D91FD6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14、像差数据：提供像差至少8阶、44项数据</w:t>
      </w:r>
    </w:p>
    <w:p w14:paraId="08843AD7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15、设备用途：具有门诊视光检查、角膜屈光术前及术后评估，白内障术前及术后评估、高端人工晶体手术，个体化指导及选择等功能。</w:t>
      </w:r>
    </w:p>
    <w:p w14:paraId="32B2DBE9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16、配置清单：</w:t>
      </w:r>
    </w:p>
    <w:p w14:paraId="5F896032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（1）视觉功能分析仪主机一台</w:t>
      </w:r>
    </w:p>
    <w:p w14:paraId="3DE137A1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（2）电脑工作站一套</w:t>
      </w:r>
    </w:p>
    <w:p w14:paraId="10A536F0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（3）软件一套</w:t>
      </w:r>
    </w:p>
    <w:p w14:paraId="7D8DE2AF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（4）彩色打印机一台</w:t>
      </w:r>
    </w:p>
    <w:p w14:paraId="11561327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（5）电动升降桌一台</w:t>
      </w:r>
    </w:p>
    <w:p w14:paraId="58075B24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（6）前节一体化多功能激光一套</w:t>
      </w:r>
      <w:r>
        <w:rPr>
          <w:rFonts w:hint="eastAsia" w:ascii="宋体" w:hAnsi="宋体" w:eastAsia="宋体" w:cs="宋体"/>
          <w:b/>
          <w:bCs/>
          <w:color w:val="auto"/>
          <w:sz w:val="24"/>
        </w:rPr>
        <w:br w:type="page"/>
      </w:r>
    </w:p>
    <w:p w14:paraId="2D8B77D4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</w:rPr>
        <w:t>二、眼底照相机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</w:rPr>
        <w:t>技术参数要求</w:t>
      </w:r>
    </w:p>
    <w:p w14:paraId="1F9329EA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1、拍摄方式包含但不限于：全自动拍摄、自动对焦、自动切换左右眼；个性化手动拍摄</w:t>
      </w:r>
    </w:p>
    <w:p w14:paraId="342AE952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2、拍摄范围：单次拍摄范围：视角≥50°</w:t>
      </w:r>
    </w:p>
    <w:p w14:paraId="5F00217F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3、工作距离：≥35.5mm</w:t>
      </w:r>
    </w:p>
    <w:p w14:paraId="16666A58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4、拍摄瞳孔直径：最小拍摄瞳孔≤2.0mm</w:t>
      </w:r>
    </w:p>
    <w:p w14:paraId="57A4ABAF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▲5、具有小瞳孔模式</w:t>
      </w:r>
    </w:p>
    <w:p w14:paraId="6C8E8316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6、拍摄模式包含但不限于：眼底彩照、外眼照相、立体照相</w:t>
      </w:r>
    </w:p>
    <w:p w14:paraId="6AF0257E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7、特殊成像模式包含但不限于：双侧双视野、IR红外光</w:t>
      </w:r>
    </w:p>
    <w:p w14:paraId="5933E4F4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▲8、拍摄技术：激光光源裂隙扫描拍摄技术</w:t>
      </w:r>
    </w:p>
    <w:p w14:paraId="62500F92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9、至少包含6种拍摄辅助功能：自动校准、自动对焦、自动拍摄、自动小瞳孔模式、自动切换左右眼</w:t>
      </w:r>
    </w:p>
    <w:p w14:paraId="54AF7211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10、像素：≥1200万</w:t>
      </w:r>
    </w:p>
    <w:p w14:paraId="7BFFA2C8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▲11、屈光补偿范围： -33D 至 +40D【-13D 至 +12D(不使用屈光补偿镜片)</w:t>
      </w:r>
      <w:bookmarkStart w:id="0" w:name="OLE_LINK1"/>
      <w:r>
        <w:rPr>
          <w:rFonts w:hint="eastAsia" w:ascii="宋体" w:hAnsi="宋体" w:eastAsia="宋体" w:cs="宋体"/>
          <w:color w:val="auto"/>
          <w:sz w:val="24"/>
        </w:rPr>
        <w:t>； -33D 至 -12D(使用负镜屈光度补偿镜片)；+11D 至 +40D(使用正镜屈光度补偿镜片)】</w:t>
      </w:r>
      <w:bookmarkEnd w:id="0"/>
    </w:p>
    <w:p w14:paraId="7D78D527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▲12、显示屏：≥10.4英寸，360°旋转触控屏</w:t>
      </w:r>
    </w:p>
    <w:p w14:paraId="5A67DDF5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13、内部固视标：中心及周边至少包含9方位固视标</w:t>
      </w:r>
    </w:p>
    <w:p w14:paraId="72415E3C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14、配置清单：</w:t>
      </w:r>
    </w:p>
    <w:p w14:paraId="7CE4277B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（1）眼底照相机主机一台</w:t>
      </w:r>
    </w:p>
    <w:p w14:paraId="37BEA760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（2）电脑工作站一套</w:t>
      </w:r>
    </w:p>
    <w:p w14:paraId="6363C00E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（3）电动升降桌一台</w:t>
      </w:r>
    </w:p>
    <w:p w14:paraId="34D055E6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（4）彩色照片打印机一台</w:t>
      </w:r>
    </w:p>
    <w:p w14:paraId="5DC3EDF7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</w:rPr>
        <w:t>三、综合验光仪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</w:rPr>
        <w:t>技术参数要求</w:t>
      </w:r>
    </w:p>
    <w:p w14:paraId="7FBA3E2E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1、检查范围： 球镜：0～±27.00D（0.25/1/2/3D步长）；</w:t>
      </w:r>
    </w:p>
    <w:p w14:paraId="6DC40241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柱镜：0～±8.00D（0.25/1D步长）</w:t>
      </w:r>
    </w:p>
    <w:p w14:paraId="4EA9CA77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柱镜轴向：0～180º（1º/5º步长）；</w:t>
      </w:r>
    </w:p>
    <w:p w14:paraId="4E3BE7E4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棱镜：-20Δ～0～+20Δ（0.1/0.5/2.0Δ步长）</w:t>
      </w:r>
    </w:p>
    <w:p w14:paraId="7CF61FA6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2、近视力检查照明：有</w:t>
      </w:r>
    </w:p>
    <w:p w14:paraId="0BD40E99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▲3、具有近距离检查倾斜功能</w:t>
      </w:r>
    </w:p>
    <w:p w14:paraId="0F26B45E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4、双眼平衡测试：棱镜分离法，红绿片分和偏光片</w:t>
      </w:r>
    </w:p>
    <w:p w14:paraId="6E04CE26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5、交叉柱镜：±0.25D或±0.50D</w:t>
      </w:r>
    </w:p>
    <w:p w14:paraId="741AE144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6、瞳距测量范围：48～80mm（1/0.5mm步长）</w:t>
      </w:r>
    </w:p>
    <w:p w14:paraId="2EF78EEE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7、视野范围：≥35º</w:t>
      </w:r>
    </w:p>
    <w:p w14:paraId="54397151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▲8、视功能检查自动计算：在AC/A等视功能检查时，程序可自动计算最终结果</w:t>
      </w:r>
    </w:p>
    <w:p w14:paraId="500B3C4F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▲9、具有患教功能</w:t>
      </w:r>
    </w:p>
    <w:p w14:paraId="36AD2669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▲10、自动验光程序：能编辑至少5种自动验光程序，全中文菜单</w:t>
      </w:r>
    </w:p>
    <w:p w14:paraId="3B92FE93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11、操控面板：≥10.4英寸LCD彩色触摸屏</w:t>
      </w:r>
    </w:p>
    <w:p w14:paraId="102959DE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12、投影仪功能：带遥控器，可作远距离切换图表</w:t>
      </w:r>
    </w:p>
    <w:p w14:paraId="0F7D7787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13、投影距离：2.9m—6.1m</w:t>
      </w:r>
    </w:p>
    <w:p w14:paraId="3641BE98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14、投影放大率：≥30倍（5M范围内）</w:t>
      </w:r>
    </w:p>
    <w:p w14:paraId="431E5C72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▲15、视力表图表数量：≥30幅</w:t>
      </w:r>
    </w:p>
    <w:p w14:paraId="0CC64554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▲16、视标转换：≤0.03秒变换一个</w:t>
      </w:r>
    </w:p>
    <w:p w14:paraId="46521E43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17、配置清单：</w:t>
      </w:r>
    </w:p>
    <w:p w14:paraId="5A38D88C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（1）电脑视力检查器一个</w:t>
      </w:r>
    </w:p>
    <w:p w14:paraId="53B51097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（2）触摸屏控制器一个</w:t>
      </w:r>
    </w:p>
    <w:p w14:paraId="3665F331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（3）电源盒一个</w:t>
      </w:r>
    </w:p>
    <w:p w14:paraId="340BC868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（4）近用视力测试杆一根</w:t>
      </w:r>
    </w:p>
    <w:p w14:paraId="393365F9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（5）视力表投影仪一台</w:t>
      </w:r>
    </w:p>
    <w:p w14:paraId="457CCBAC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（6）投影板一块</w:t>
      </w:r>
    </w:p>
    <w:p w14:paraId="0B7D3D47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（7）遥控器一个</w:t>
      </w:r>
    </w:p>
    <w:p w14:paraId="65DF942C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（8）电动升降桌一台</w:t>
      </w:r>
    </w:p>
    <w:p w14:paraId="5E49298D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</w:p>
    <w:p w14:paraId="176DFB01">
      <w:pPr>
        <w:widowControl/>
        <w:spacing w:before="75" w:after="75"/>
        <w:jc w:val="left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三、售后服务要求</w:t>
      </w:r>
    </w:p>
    <w:p w14:paraId="71430A56">
      <w:pPr>
        <w:widowControl/>
        <w:numPr>
          <w:ilvl w:val="0"/>
          <w:numId w:val="3"/>
        </w:numPr>
        <w:ind w:left="425" w:leftChars="0" w:hanging="425" w:firstLineChars="0"/>
        <w:jc w:val="left"/>
        <w:rPr>
          <w:rFonts w:hint="eastAsia" w:ascii="宋体" w:hAnsi="宋体" w:eastAsia="宋体" w:cs="Arial"/>
          <w:bCs/>
          <w:color w:val="auto"/>
          <w:sz w:val="24"/>
        </w:rPr>
      </w:pPr>
      <w:r>
        <w:rPr>
          <w:rFonts w:hint="eastAsia" w:ascii="宋体" w:hAnsi="宋体" w:eastAsia="宋体" w:cs="Arial"/>
          <w:bCs/>
          <w:color w:val="auto"/>
          <w:sz w:val="24"/>
        </w:rPr>
        <w:t>供应商或原厂在国内设立专业的维修机构。</w:t>
      </w:r>
    </w:p>
    <w:p w14:paraId="33F06F31">
      <w:pPr>
        <w:numPr>
          <w:ilvl w:val="0"/>
          <w:numId w:val="3"/>
        </w:numPr>
        <w:spacing w:line="400" w:lineRule="exact"/>
        <w:ind w:left="425" w:leftChars="0" w:hanging="425" w:firstLineChars="0"/>
        <w:rPr>
          <w:rFonts w:hint="eastAsia" w:ascii="宋体" w:hAnsi="宋体" w:eastAsia="宋体" w:cs="Arial"/>
          <w:bCs/>
          <w:color w:val="auto"/>
          <w:sz w:val="24"/>
        </w:rPr>
      </w:pPr>
      <w:r>
        <w:rPr>
          <w:rFonts w:hint="eastAsia" w:ascii="宋体" w:hAnsi="宋体" w:eastAsia="宋体" w:cs="Arial"/>
          <w:bCs/>
          <w:color w:val="auto"/>
          <w:sz w:val="24"/>
        </w:rPr>
        <w:t>质保期限要求：如无特殊要求，本标包所有投标产品交付采购人并经验收通过后不少于3年。</w:t>
      </w:r>
    </w:p>
    <w:p w14:paraId="29E67EA6">
      <w:pPr>
        <w:numPr>
          <w:ilvl w:val="0"/>
          <w:numId w:val="3"/>
        </w:numPr>
        <w:spacing w:line="400" w:lineRule="exact"/>
        <w:ind w:left="425" w:leftChars="0" w:hanging="425" w:firstLineChars="0"/>
        <w:rPr>
          <w:rFonts w:hint="eastAsia" w:ascii="宋体" w:hAnsi="宋体" w:eastAsia="宋体" w:cs="Arial"/>
          <w:bCs/>
          <w:color w:val="auto"/>
          <w:sz w:val="24"/>
        </w:rPr>
      </w:pPr>
      <w:r>
        <w:rPr>
          <w:rFonts w:hint="eastAsia" w:ascii="宋体" w:hAnsi="宋体" w:eastAsia="宋体" w:cs="Arial"/>
          <w:bCs/>
          <w:color w:val="auto"/>
          <w:sz w:val="24"/>
        </w:rPr>
        <w:t>履约验收要求：项目履约验收工作具体依据项目合同中的履约验收方案执行。合同中的履约验收方案将明确履约验收的主体、时间、方式、程序、内容和验收标准等事项。</w:t>
      </w:r>
    </w:p>
    <w:p w14:paraId="0A95639A">
      <w:pPr>
        <w:numPr>
          <w:ilvl w:val="0"/>
          <w:numId w:val="3"/>
        </w:numPr>
        <w:spacing w:line="400" w:lineRule="exact"/>
        <w:ind w:left="425" w:leftChars="0" w:hanging="425" w:firstLineChars="0"/>
        <w:rPr>
          <w:rFonts w:hint="eastAsia" w:ascii="宋体" w:hAnsi="宋体" w:eastAsia="宋体" w:cs="Arial"/>
          <w:bCs/>
          <w:color w:val="auto"/>
          <w:sz w:val="24"/>
        </w:rPr>
      </w:pPr>
      <w:r>
        <w:rPr>
          <w:rFonts w:hint="eastAsia" w:ascii="宋体" w:hAnsi="宋体" w:eastAsia="宋体" w:cs="Arial"/>
          <w:bCs/>
          <w:color w:val="auto"/>
          <w:sz w:val="24"/>
        </w:rPr>
        <w:t>供应商需提供设备安装需要的基建要求，包括场地面积、承重、层高、用电等情况（如有）。设备安装验收后提供免费培训服务，提供与设备相关的操作手册和使用说明书。</w:t>
      </w:r>
    </w:p>
    <w:p w14:paraId="201AAE64">
      <w:pPr>
        <w:numPr>
          <w:ilvl w:val="0"/>
          <w:numId w:val="3"/>
        </w:numPr>
        <w:spacing w:line="400" w:lineRule="exact"/>
        <w:ind w:left="425" w:leftChars="0" w:hanging="425" w:firstLineChars="0"/>
        <w:rPr>
          <w:rFonts w:hint="eastAsia" w:ascii="宋体" w:hAnsi="宋体" w:eastAsia="宋体" w:cs="Arial"/>
          <w:bCs/>
          <w:color w:val="auto"/>
          <w:sz w:val="24"/>
        </w:rPr>
      </w:pPr>
      <w:r>
        <w:rPr>
          <w:rFonts w:hint="eastAsia" w:ascii="宋体" w:hAnsi="宋体" w:eastAsia="宋体" w:cs="Arial"/>
          <w:bCs/>
          <w:color w:val="auto"/>
          <w:sz w:val="24"/>
        </w:rPr>
        <w:t>供应商需承诺设备接口免费开放，免费接入医院综合运营系统，如有端口费用由中标方承担。</w:t>
      </w:r>
    </w:p>
    <w:p w14:paraId="3AA0E295">
      <w:pPr>
        <w:numPr>
          <w:ilvl w:val="0"/>
          <w:numId w:val="3"/>
        </w:numPr>
        <w:spacing w:line="400" w:lineRule="exact"/>
        <w:ind w:left="425" w:leftChars="0" w:hanging="425" w:firstLineChars="0"/>
        <w:rPr>
          <w:rFonts w:hint="eastAsia" w:ascii="宋体" w:hAnsi="宋体" w:eastAsia="宋体" w:cs="Arial"/>
          <w:bCs/>
          <w:color w:val="auto"/>
          <w:sz w:val="24"/>
        </w:rPr>
      </w:pPr>
      <w:r>
        <w:rPr>
          <w:rFonts w:hint="eastAsia" w:ascii="宋体" w:hAnsi="宋体" w:eastAsia="宋体" w:cs="Arial"/>
          <w:bCs/>
          <w:color w:val="auto"/>
          <w:sz w:val="24"/>
        </w:rPr>
        <w:t>本次报价包含设备费用、安装调试费、运输费、包装费、税金等完成本项目所需要的所有费用。</w:t>
      </w:r>
    </w:p>
    <w:p w14:paraId="49214712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Arial"/>
          <w:bCs/>
          <w:color w:val="auto"/>
          <w:sz w:val="24"/>
        </w:rPr>
      </w:pPr>
      <w:r>
        <w:rPr>
          <w:rFonts w:hint="eastAsia" w:ascii="宋体" w:hAnsi="宋体" w:eastAsia="宋体" w:cs="Arial"/>
          <w:bCs/>
          <w:color w:val="auto"/>
          <w:sz w:val="24"/>
        </w:rPr>
        <w:t>后续的全生命周期成本及备品备件采购价格情况等相关说明。</w:t>
      </w:r>
    </w:p>
    <w:p w14:paraId="1CB04852">
      <w:pPr>
        <w:numPr>
          <w:ilvl w:val="0"/>
          <w:numId w:val="3"/>
        </w:numPr>
        <w:spacing w:line="400" w:lineRule="exact"/>
        <w:ind w:left="425" w:leftChars="0" w:hanging="425" w:firstLineChars="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Arial"/>
          <w:bCs/>
          <w:color w:val="auto"/>
          <w:sz w:val="24"/>
        </w:rPr>
        <w:t>本项目需由供应商提供设计方案、解决方案或者组织方案以及技术支持资料。</w:t>
      </w:r>
    </w:p>
    <w:p w14:paraId="4E1E9A53">
      <w:pPr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</w:rPr>
      </w:pPr>
    </w:p>
    <w:p w14:paraId="6FC2C206">
      <w:r>
        <w:br w:type="page"/>
      </w:r>
    </w:p>
    <w:p w14:paraId="0C451E45">
      <w:pPr>
        <w:widowControl/>
        <w:spacing w:before="75" w:after="75"/>
        <w:jc w:val="center"/>
        <w:rPr>
          <w:rFonts w:hint="eastAsia" w:ascii="宋体" w:hAnsi="宋体" w:eastAsia="宋体" w:cs="宋体"/>
          <w:b/>
          <w:color w:val="auto"/>
          <w:sz w:val="28"/>
          <w:szCs w:val="28"/>
        </w:rPr>
      </w:pPr>
      <w:r>
        <w:rPr>
          <w:rFonts w:ascii="宋体" w:hAnsi="宋体" w:eastAsia="宋体" w:cs="宋体"/>
          <w:b/>
          <w:color w:val="auto"/>
          <w:sz w:val="28"/>
          <w:szCs w:val="28"/>
        </w:rPr>
        <w:t>上海市光华中西医结合医院所需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检验科、</w:t>
      </w:r>
      <w:r>
        <w:rPr>
          <w:rFonts w:ascii="宋体" w:hAnsi="宋体" w:eastAsia="宋体" w:cs="宋体"/>
          <w:b/>
          <w:color w:val="auto"/>
          <w:sz w:val="28"/>
          <w:szCs w:val="28"/>
          <w:highlight w:val="none"/>
        </w:rPr>
        <w:t>手术室、特检、眼科等一批</w:t>
      </w:r>
      <w:r>
        <w:rPr>
          <w:rFonts w:ascii="宋体" w:hAnsi="宋体" w:eastAsia="宋体" w:cs="宋体"/>
          <w:b/>
          <w:color w:val="auto"/>
          <w:sz w:val="28"/>
          <w:szCs w:val="28"/>
        </w:rPr>
        <w:t>医疗设备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公开招标项目招标需求文件</w:t>
      </w:r>
    </w:p>
    <w:p w14:paraId="4F690DD9">
      <w:pPr>
        <w:widowControl/>
        <w:spacing w:before="75" w:after="75"/>
        <w:jc w:val="center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第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lang w:val="en-US" w:eastAsia="zh-CN"/>
        </w:rPr>
        <w:t>七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标包：</w:t>
      </w:r>
      <w:r>
        <w:rPr>
          <w:rFonts w:ascii="宋体" w:hAnsi="宋体" w:eastAsia="宋体" w:cs="宋体"/>
          <w:b/>
          <w:color w:val="auto"/>
          <w:sz w:val="28"/>
          <w:szCs w:val="28"/>
        </w:rPr>
        <w:t>荧光显微镜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等</w:t>
      </w:r>
    </w:p>
    <w:p w14:paraId="746A68C3">
      <w:pPr>
        <w:widowControl/>
        <w:spacing w:before="75" w:after="75"/>
        <w:jc w:val="left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一、项目概况</w:t>
      </w:r>
    </w:p>
    <w:p w14:paraId="2CE477DA">
      <w:pPr>
        <w:widowControl w:val="0"/>
        <w:jc w:val="both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1、设备数量</w:t>
      </w:r>
    </w:p>
    <w:tbl>
      <w:tblPr>
        <w:tblStyle w:val="5"/>
        <w:tblW w:w="785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3396"/>
        <w:gridCol w:w="709"/>
        <w:gridCol w:w="1354"/>
        <w:gridCol w:w="1340"/>
      </w:tblGrid>
      <w:tr w14:paraId="70636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033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520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设备名称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8EC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8CB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设备</w:t>
            </w:r>
          </w:p>
          <w:p w14:paraId="1F5383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单价限价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5E5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设备核价限价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（万元）</w:t>
            </w:r>
          </w:p>
        </w:tc>
      </w:tr>
      <w:tr w14:paraId="30F1F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1A6CF7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0B7CF2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荧光显微镜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58AE51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4A979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2068F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20</w:t>
            </w:r>
          </w:p>
        </w:tc>
      </w:tr>
      <w:tr w14:paraId="00500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52AAB3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71F555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全自动琼脂糖凝胶电泳分析仪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FAC23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4FF10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151ECE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30</w:t>
            </w:r>
          </w:p>
        </w:tc>
      </w:tr>
      <w:tr w14:paraId="1B601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5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14BBFD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合计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38BEB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50</w:t>
            </w:r>
          </w:p>
        </w:tc>
      </w:tr>
    </w:tbl>
    <w:p w14:paraId="757F0C49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2、交货期限及交货地点：合同签订后45天内完成所有设备的交付、安装、调试。交货地点为招标人指定地址。</w:t>
      </w:r>
    </w:p>
    <w:p w14:paraId="78B082EC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3、付款方式：合同签订后支付合同金额的30%，设备交付、安装、调试完成后支付合同的金额的60%，质保期满一年支付合同剩余金额；实际支付以财政批复为准，具体支付节点及金额以财政最终核定为准。若财政批复金额低于合同暂定金额，双方应依据批复金额对合同价款进行相应调整；若财政未批复或批复延迟，付款期限相应顺延，采购人不承担违约责任。</w:t>
      </w:r>
    </w:p>
    <w:p w14:paraId="05090785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具体根据合同约定条款进行支付；采购合同应明确资金支付的方式、时间和条件，明确逾期支付资金的违约责任。</w:t>
      </w:r>
    </w:p>
    <w:p w14:paraId="16407630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4、本标包属于货物类招标项目。本标包核心产品有：全自动琼脂糖凝胶电泳分析仪。</w:t>
      </w:r>
    </w:p>
    <w:p w14:paraId="7B1A0823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5、本标包中带“▲”的为重要指标，其他为一般指标。“▲”指标需提供技术支撑材料。</w:t>
      </w:r>
    </w:p>
    <w:p w14:paraId="75892405">
      <w:pPr>
        <w:widowControl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6、本标包接受进口产品。</w:t>
      </w:r>
    </w:p>
    <w:p w14:paraId="03BDB3A3">
      <w:pPr>
        <w:widowControl/>
        <w:spacing w:before="75" w:after="75"/>
        <w:jc w:val="left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二、产品技术指标要求</w:t>
      </w:r>
    </w:p>
    <w:p w14:paraId="747B4188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</w:rPr>
        <w:t>一、</w:t>
      </w:r>
      <w:r>
        <w:rPr>
          <w:rFonts w:ascii="宋体" w:hAnsi="宋体" w:eastAsia="宋体" w:cs="宋体"/>
          <w:b/>
          <w:bCs/>
          <w:color w:val="auto"/>
          <w:sz w:val="24"/>
        </w:rPr>
        <w:t>荧光显微镜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</w:rPr>
        <w:t>技术参数要求</w:t>
      </w:r>
    </w:p>
    <w:p w14:paraId="7330BE05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auto"/>
          <w:sz w:val="24"/>
        </w:rPr>
      </w:pPr>
      <w:r>
        <w:rPr>
          <w:rFonts w:hint="eastAsia" w:ascii="Times New Roman" w:hAnsi="Times New Roman" w:eastAsia="宋体" w:cs="Times New Roman"/>
          <w:color w:val="auto"/>
          <w:sz w:val="24"/>
        </w:rPr>
        <w:t>1、功能要求：满足荧光检测观测。</w:t>
      </w:r>
    </w:p>
    <w:p w14:paraId="2FF6B2EA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auto"/>
          <w:sz w:val="24"/>
        </w:rPr>
      </w:pPr>
      <w:r>
        <w:rPr>
          <w:rFonts w:hint="eastAsia" w:ascii="Times New Roman" w:hAnsi="Times New Roman" w:eastAsia="宋体" w:cs="Times New Roman"/>
          <w:color w:val="auto"/>
          <w:sz w:val="24"/>
        </w:rPr>
        <w:t>2、光学系统：配套无限远反差与色差校正光学系统。</w:t>
      </w:r>
    </w:p>
    <w:p w14:paraId="263A8078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auto"/>
          <w:sz w:val="24"/>
        </w:rPr>
      </w:pPr>
      <w:r>
        <w:rPr>
          <w:rFonts w:hint="eastAsia" w:ascii="Times New Roman" w:hAnsi="Times New Roman" w:eastAsia="宋体" w:cs="Times New Roman"/>
          <w:color w:val="auto"/>
          <w:sz w:val="24"/>
        </w:rPr>
        <w:t>▲3、荧光光源：配置LED荧光光源，输出＞40,000小时，发光波长范围：460-490nm，适用免疫荧光检测需要。</w:t>
      </w:r>
    </w:p>
    <w:p w14:paraId="2D5F3DAF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auto"/>
          <w:sz w:val="24"/>
        </w:rPr>
      </w:pPr>
      <w:r>
        <w:rPr>
          <w:rFonts w:hint="eastAsia" w:ascii="Times New Roman" w:hAnsi="Times New Roman" w:eastAsia="宋体" w:cs="Times New Roman"/>
          <w:color w:val="auto"/>
          <w:sz w:val="24"/>
        </w:rPr>
        <w:t>4、透射光源：投射光源寿命不低于1000小时，且亮度可调。</w:t>
      </w:r>
    </w:p>
    <w:p w14:paraId="39CE1DFE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auto"/>
          <w:sz w:val="24"/>
        </w:rPr>
      </w:pPr>
      <w:r>
        <w:rPr>
          <w:rFonts w:hint="eastAsia" w:ascii="Times New Roman" w:hAnsi="Times New Roman" w:eastAsia="宋体" w:cs="Times New Roman"/>
          <w:color w:val="auto"/>
          <w:sz w:val="24"/>
        </w:rPr>
        <w:t>5、目    镜：采用双目镜筒，放大倍数10，最大视场数20，可调焦，最大视场数不低于20；瞳孔间距可调；镜筒倾角视角/高度: 30°/380至415mm；透射滤片：515 nm；分光器：510nm。</w:t>
      </w:r>
    </w:p>
    <w:p w14:paraId="336174B0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auto"/>
          <w:sz w:val="24"/>
        </w:rPr>
      </w:pPr>
      <w:r>
        <w:rPr>
          <w:rFonts w:hint="eastAsia" w:ascii="Times New Roman" w:hAnsi="Times New Roman" w:eastAsia="宋体" w:cs="Times New Roman"/>
          <w:color w:val="auto"/>
          <w:sz w:val="24"/>
        </w:rPr>
        <w:t>6、物    镜：四挡调节，可同时装载4个物镜</w:t>
      </w:r>
      <w:r>
        <w:rPr>
          <w:rFonts w:hint="eastAsia" w:ascii="Times New Roman" w:hAnsi="Times New Roman" w:eastAsia="宋体" w:cs="Times New Roman"/>
          <w:bCs/>
          <w:color w:val="auto"/>
          <w:sz w:val="24"/>
        </w:rPr>
        <w:t>，</w:t>
      </w:r>
      <w:r>
        <w:rPr>
          <w:rFonts w:hint="eastAsia" w:ascii="Times New Roman" w:hAnsi="Times New Roman" w:eastAsia="宋体" w:cs="Times New Roman"/>
          <w:color w:val="auto"/>
          <w:sz w:val="24"/>
        </w:rPr>
        <w:t>物镜需包含10X、20X、40X三挡；</w:t>
      </w:r>
    </w:p>
    <w:p w14:paraId="3CC64E7E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auto"/>
          <w:sz w:val="24"/>
        </w:rPr>
      </w:pPr>
      <w:r>
        <w:rPr>
          <w:rFonts w:hint="eastAsia" w:ascii="Times New Roman" w:hAnsi="Times New Roman" w:eastAsia="宋体" w:cs="Times New Roman"/>
          <w:color w:val="auto"/>
          <w:sz w:val="24"/>
        </w:rPr>
        <w:t>7、载 物 台：载物台具备机械调节，粗调焦驱动：45mm/rev；细调焦驱动：0.5mm/rev；总升距：15mm。</w:t>
      </w:r>
    </w:p>
    <w:p w14:paraId="1EBE075A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auto"/>
          <w:sz w:val="24"/>
        </w:rPr>
      </w:pPr>
      <w:r>
        <w:rPr>
          <w:rFonts w:hint="eastAsia" w:ascii="Times New Roman" w:hAnsi="Times New Roman" w:eastAsia="宋体" w:cs="Times New Roman"/>
          <w:color w:val="auto"/>
          <w:sz w:val="24"/>
        </w:rPr>
        <w:t>▲8、摄像功能：具备摄像系统，彩色成像，实时传输镜下图像及拍照存储，白平衡 自动/手动 一键白平衡；持多路图像并行处理，支持普通拍摄和高分辨率拍摄功能。</w:t>
      </w:r>
    </w:p>
    <w:p w14:paraId="7B2CB76C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auto"/>
          <w:sz w:val="24"/>
        </w:rPr>
      </w:pPr>
      <w:r>
        <w:rPr>
          <w:rFonts w:hint="eastAsia" w:ascii="Times New Roman" w:hAnsi="Times New Roman" w:eastAsia="宋体" w:cs="Times New Roman"/>
          <w:color w:val="auto"/>
          <w:sz w:val="24"/>
        </w:rPr>
        <w:t>▲9、辅助判读及存储：具备软件辅助判读系统，以便存储样本结果图像，形成病人全部病例及样本结果报告，可按时间和病人分类进行有效管理。</w:t>
      </w:r>
    </w:p>
    <w:p w14:paraId="7D859F1E">
      <w:pPr>
        <w:numPr>
          <w:ilvl w:val="0"/>
          <w:numId w:val="4"/>
        </w:num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auto"/>
          <w:sz w:val="24"/>
        </w:rPr>
      </w:pPr>
      <w:r>
        <w:rPr>
          <w:rFonts w:hint="eastAsia" w:ascii="Times New Roman" w:hAnsi="Times New Roman" w:eastAsia="宋体" w:cs="Times New Roman"/>
          <w:color w:val="auto"/>
          <w:sz w:val="24"/>
        </w:rPr>
        <w:t>安装环境：室温下工作，实验室常规电源配置，使用220V交流电。</w:t>
      </w:r>
    </w:p>
    <w:p w14:paraId="421E77A9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</w:p>
    <w:p w14:paraId="6DD99C8D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</w:rPr>
        <w:t>二、</w:t>
      </w:r>
      <w:r>
        <w:rPr>
          <w:rFonts w:ascii="宋体" w:hAnsi="宋体" w:eastAsia="宋体" w:cs="宋体"/>
          <w:b/>
          <w:bCs/>
          <w:color w:val="auto"/>
          <w:sz w:val="24"/>
        </w:rPr>
        <w:t>全自动琼脂糖凝胶电泳分析仪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</w:rPr>
        <w:t>技术参数要求</w:t>
      </w:r>
    </w:p>
    <w:p w14:paraId="50C59624">
      <w:pPr>
        <w:widowControl w:val="0"/>
        <w:numPr>
          <w:ilvl w:val="0"/>
          <w:numId w:val="5"/>
        </w:numPr>
        <w:adjustRightInd w:val="0"/>
        <w:snapToGrid w:val="0"/>
        <w:spacing w:line="360" w:lineRule="auto"/>
        <w:ind w:left="360" w:hanging="360" w:firstLineChars="0"/>
        <w:jc w:val="both"/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  <w:t>检测原理：琼脂糖凝胶电泳法</w:t>
      </w:r>
    </w:p>
    <w:p w14:paraId="471DCB9A">
      <w:pPr>
        <w:widowControl w:val="0"/>
        <w:adjustRightInd w:val="0"/>
        <w:snapToGrid w:val="0"/>
        <w:spacing w:line="360" w:lineRule="auto"/>
        <w:ind w:firstLine="0" w:firstLineChars="0"/>
        <w:jc w:val="both"/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  <w:t>2、主要用途：用电泳方法测定人体样本中各种蛋白的比例，用于肝、肾疾病和多发性骨髓瘤的诊断等。</w:t>
      </w:r>
    </w:p>
    <w:p w14:paraId="5D18BBB2">
      <w:pPr>
        <w:widowControl w:val="0"/>
        <w:adjustRightInd w:val="0"/>
        <w:snapToGrid w:val="0"/>
        <w:spacing w:line="360" w:lineRule="auto"/>
        <w:ind w:firstLine="0" w:firstLineChars="0"/>
        <w:jc w:val="both"/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  <w:t>▲3、检测项目：血清蛋白电泳、血红蛋白电泳、免疫固定电泳、尿蛋白电泳、LDH乳酸脱氢同工酶、脑脊液电泳等项目并有相关检测项目试剂注册证。</w:t>
      </w:r>
    </w:p>
    <w:p w14:paraId="18E572F5">
      <w:pPr>
        <w:widowControl w:val="0"/>
        <w:adjustRightInd w:val="0"/>
        <w:snapToGrid w:val="0"/>
        <w:spacing w:line="360" w:lineRule="auto"/>
        <w:ind w:firstLine="0" w:firstLineChars="0"/>
        <w:jc w:val="both"/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  <w:t>4、特殊项目：免疫固定具有针对CD38单抗药物(如达雷妥尤等)干扰移除试验试剂盒，并提供试剂注册证。</w:t>
      </w:r>
    </w:p>
    <w:p w14:paraId="3577EBEF">
      <w:pPr>
        <w:widowControl w:val="0"/>
        <w:adjustRightInd w:val="0"/>
        <w:snapToGrid w:val="0"/>
        <w:spacing w:line="360" w:lineRule="auto"/>
        <w:ind w:firstLine="0" w:firstLineChars="0"/>
        <w:jc w:val="both"/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  <w:t>▲5、自动化程度：机内自动化点样，电泳、染色/脱色、干燥，扫描程序。</w:t>
      </w:r>
    </w:p>
    <w:p w14:paraId="54A2FBE0">
      <w:pPr>
        <w:widowControl w:val="0"/>
        <w:numPr>
          <w:ilvl w:val="0"/>
          <w:numId w:val="6"/>
        </w:numPr>
        <w:adjustRightInd w:val="0"/>
        <w:snapToGrid w:val="0"/>
        <w:spacing w:line="360" w:lineRule="auto"/>
        <w:ind w:left="360" w:hanging="360" w:firstLineChars="0"/>
        <w:jc w:val="both"/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  <w:t>检测速度：血清蛋白≥100样本/小时。</w:t>
      </w:r>
    </w:p>
    <w:p w14:paraId="0BA5A83B">
      <w:pPr>
        <w:widowControl w:val="0"/>
        <w:numPr>
          <w:ilvl w:val="0"/>
          <w:numId w:val="6"/>
        </w:numPr>
        <w:adjustRightInd w:val="0"/>
        <w:snapToGrid w:val="0"/>
        <w:spacing w:line="360" w:lineRule="auto"/>
        <w:ind w:left="360" w:hanging="360" w:firstLineChars="0"/>
        <w:jc w:val="both"/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  <w:t>胶片规格：对于样本量较少的免疫固定电泳，有不同规格大小胶片可供选择。</w:t>
      </w:r>
    </w:p>
    <w:p w14:paraId="6D338977">
      <w:pPr>
        <w:widowControl w:val="0"/>
        <w:numPr>
          <w:ilvl w:val="0"/>
          <w:numId w:val="6"/>
        </w:numPr>
        <w:adjustRightInd w:val="0"/>
        <w:snapToGrid w:val="0"/>
        <w:spacing w:line="360" w:lineRule="auto"/>
        <w:ind w:left="360" w:hanging="360" w:firstLineChars="0"/>
        <w:jc w:val="both"/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  <w:t>标本用量：标本用量≤10ul。</w:t>
      </w:r>
    </w:p>
    <w:p w14:paraId="6D2D969C">
      <w:pPr>
        <w:widowControl w:val="0"/>
        <w:numPr>
          <w:ilvl w:val="0"/>
          <w:numId w:val="6"/>
        </w:numPr>
        <w:adjustRightInd w:val="0"/>
        <w:snapToGrid w:val="0"/>
        <w:spacing w:line="360" w:lineRule="auto"/>
        <w:ind w:left="360" w:hanging="360" w:firstLineChars="0"/>
        <w:jc w:val="both"/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  <w:t>电泳控制：内置默认的电泳程序，也可自行设置电泳条件。</w:t>
      </w:r>
    </w:p>
    <w:p w14:paraId="08F7CC98">
      <w:pPr>
        <w:widowControl w:val="0"/>
        <w:adjustRightInd w:val="0"/>
        <w:snapToGrid w:val="0"/>
        <w:spacing w:line="360" w:lineRule="auto"/>
        <w:ind w:firstLine="0" w:firstLineChars="0"/>
        <w:jc w:val="both"/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  <w:t>10、染脱色模块：染色舱自动染色，脱色，烘干，使用非刺激性脱色液清洗液等，不使用有挥发刺激性产品。</w:t>
      </w:r>
    </w:p>
    <w:p w14:paraId="2570A8AE">
      <w:pPr>
        <w:widowControl w:val="0"/>
        <w:adjustRightInd w:val="0"/>
        <w:snapToGrid w:val="0"/>
        <w:spacing w:line="360" w:lineRule="auto"/>
        <w:ind w:firstLine="0" w:firstLineChars="0"/>
        <w:jc w:val="both"/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  <w:t>▲11、扫描模块：电泳仪器自带内置扫描功能，电泳仪与胶片扫描仪为一体式仪器，非分离式扫描仪。</w:t>
      </w:r>
    </w:p>
    <w:p w14:paraId="6E03DD4C">
      <w:pPr>
        <w:widowControl w:val="0"/>
        <w:adjustRightInd w:val="0"/>
        <w:snapToGrid w:val="0"/>
        <w:spacing w:line="360" w:lineRule="auto"/>
        <w:ind w:firstLine="0" w:firstLineChars="0"/>
        <w:jc w:val="both"/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  <w:t>12、数据处理：可将电泳蛋白组份的自动分区，识别并显示各蛋白组份的百分比；可自动将测得值与正常参考值范围进行比对。</w:t>
      </w:r>
    </w:p>
    <w:p w14:paraId="254D8E65">
      <w:pPr>
        <w:widowControl w:val="0"/>
        <w:numPr>
          <w:ilvl w:val="0"/>
          <w:numId w:val="7"/>
        </w:numPr>
        <w:adjustRightInd w:val="0"/>
        <w:snapToGrid w:val="0"/>
        <w:spacing w:line="360" w:lineRule="auto"/>
        <w:ind w:left="480" w:hanging="480" w:firstLineChars="0"/>
        <w:jc w:val="both"/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  <w:t>软件界面：完全中文版软件使用界面，主菜单子菜单均为中文。</w:t>
      </w:r>
    </w:p>
    <w:p w14:paraId="2B5C6DD1">
      <w:pPr>
        <w:widowControl w:val="0"/>
        <w:numPr>
          <w:ilvl w:val="0"/>
          <w:numId w:val="7"/>
        </w:numPr>
        <w:adjustRightInd w:val="0"/>
        <w:snapToGrid w:val="0"/>
        <w:spacing w:line="360" w:lineRule="auto"/>
        <w:ind w:left="480" w:hanging="480" w:firstLineChars="0"/>
        <w:jc w:val="both"/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  <w:t>结果传输：可联入医院LIS系统，实现结果的双向传输。</w:t>
      </w:r>
    </w:p>
    <w:p w14:paraId="13EDBC73">
      <w:pPr>
        <w:widowControl w:val="0"/>
        <w:adjustRightInd w:val="0"/>
        <w:snapToGrid w:val="0"/>
        <w:spacing w:line="360" w:lineRule="auto"/>
        <w:ind w:firstLine="0" w:firstLineChars="0"/>
        <w:jc w:val="both"/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  <w:t>15、数据存储：数据可依据硬盘大小无限存储，可原始保留1年以上数据且不存在自动覆盖。</w:t>
      </w:r>
    </w:p>
    <w:p w14:paraId="2263533B">
      <w:pPr>
        <w:widowControl w:val="0"/>
        <w:adjustRightInd w:val="0"/>
        <w:snapToGrid w:val="0"/>
        <w:spacing w:line="360" w:lineRule="auto"/>
        <w:ind w:firstLine="0" w:firstLineChars="0"/>
        <w:jc w:val="both"/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lang w:val="en-US" w:eastAsia="zh-CN" w:bidi="ar-SA"/>
        </w:rPr>
        <w:t>16、报告单格式：具有报告系统，并带有原始电泳图谱。</w:t>
      </w:r>
    </w:p>
    <w:p w14:paraId="6DBD1F19">
      <w:pPr>
        <w:widowControl/>
        <w:spacing w:before="75" w:after="75"/>
        <w:jc w:val="left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三、售后服务要求</w:t>
      </w:r>
    </w:p>
    <w:p w14:paraId="0B5EF566">
      <w:pPr>
        <w:widowControl/>
        <w:numPr>
          <w:ilvl w:val="0"/>
          <w:numId w:val="8"/>
        </w:numPr>
        <w:ind w:left="425" w:leftChars="0" w:hanging="425" w:firstLineChars="0"/>
        <w:jc w:val="left"/>
        <w:rPr>
          <w:rFonts w:hint="eastAsia" w:ascii="宋体" w:hAnsi="宋体" w:eastAsia="宋体" w:cs="Arial"/>
          <w:bCs/>
          <w:color w:val="auto"/>
          <w:sz w:val="24"/>
        </w:rPr>
      </w:pPr>
      <w:r>
        <w:rPr>
          <w:rFonts w:hint="eastAsia" w:ascii="宋体" w:hAnsi="宋体" w:eastAsia="宋体" w:cs="Arial"/>
          <w:bCs/>
          <w:color w:val="auto"/>
          <w:sz w:val="24"/>
        </w:rPr>
        <w:t>供应商或原厂在国内设立专业的维修机构。</w:t>
      </w:r>
    </w:p>
    <w:p w14:paraId="54F91282">
      <w:pPr>
        <w:numPr>
          <w:ilvl w:val="0"/>
          <w:numId w:val="8"/>
        </w:numPr>
        <w:spacing w:line="400" w:lineRule="exact"/>
        <w:ind w:left="425" w:leftChars="0" w:hanging="425" w:firstLineChars="0"/>
        <w:rPr>
          <w:rFonts w:hint="eastAsia" w:ascii="宋体" w:hAnsi="宋体" w:eastAsia="宋体" w:cs="Arial"/>
          <w:bCs/>
          <w:color w:val="auto"/>
          <w:sz w:val="24"/>
        </w:rPr>
      </w:pPr>
      <w:r>
        <w:rPr>
          <w:rFonts w:hint="eastAsia" w:ascii="宋体" w:hAnsi="宋体" w:eastAsia="宋体" w:cs="Arial"/>
          <w:bCs/>
          <w:color w:val="auto"/>
          <w:sz w:val="24"/>
        </w:rPr>
        <w:t>质保期限要求：如无特殊要求，本标包所有投标产品交付采购人并经验收通过后不少于3年。</w:t>
      </w:r>
    </w:p>
    <w:p w14:paraId="7247F7DD">
      <w:pPr>
        <w:numPr>
          <w:ilvl w:val="0"/>
          <w:numId w:val="8"/>
        </w:numPr>
        <w:spacing w:line="400" w:lineRule="exact"/>
        <w:ind w:left="425" w:leftChars="0" w:hanging="425" w:firstLineChars="0"/>
        <w:rPr>
          <w:rFonts w:hint="eastAsia" w:ascii="宋体" w:hAnsi="宋体" w:eastAsia="宋体" w:cs="Arial"/>
          <w:bCs/>
          <w:color w:val="auto"/>
          <w:sz w:val="24"/>
        </w:rPr>
      </w:pPr>
      <w:r>
        <w:rPr>
          <w:rFonts w:hint="eastAsia" w:ascii="宋体" w:hAnsi="宋体" w:eastAsia="宋体" w:cs="Arial"/>
          <w:bCs/>
          <w:color w:val="auto"/>
          <w:sz w:val="24"/>
        </w:rPr>
        <w:t>履约验收要求：项目履约验收工作具体依据项目合同中的履约验收方案执行。合同中的履约验收方案将明确履约验收的主体、时间、方式、程序、内容和验收标准等事项。</w:t>
      </w:r>
    </w:p>
    <w:p w14:paraId="4DFCD60A">
      <w:pPr>
        <w:numPr>
          <w:ilvl w:val="0"/>
          <w:numId w:val="8"/>
        </w:numPr>
        <w:spacing w:line="400" w:lineRule="exact"/>
        <w:ind w:left="425" w:leftChars="0" w:hanging="425" w:firstLineChars="0"/>
        <w:rPr>
          <w:rFonts w:hint="eastAsia" w:ascii="宋体" w:hAnsi="宋体" w:eastAsia="宋体" w:cs="Arial"/>
          <w:bCs/>
          <w:color w:val="auto"/>
          <w:sz w:val="24"/>
        </w:rPr>
      </w:pPr>
      <w:r>
        <w:rPr>
          <w:rFonts w:hint="eastAsia" w:ascii="宋体" w:hAnsi="宋体" w:eastAsia="宋体" w:cs="Arial"/>
          <w:bCs/>
          <w:color w:val="auto"/>
          <w:sz w:val="24"/>
        </w:rPr>
        <w:t>供应商需提供设备安装需要的基建要求，包括场地面积、承重、层高、用电等情况（如有）。设备安装验收后提供免费培训服务，提供与设备相关的操作手册和使用说明书。</w:t>
      </w:r>
    </w:p>
    <w:p w14:paraId="77AC281A">
      <w:pPr>
        <w:numPr>
          <w:ilvl w:val="0"/>
          <w:numId w:val="8"/>
        </w:numPr>
        <w:spacing w:line="400" w:lineRule="exact"/>
        <w:ind w:left="425" w:leftChars="0" w:hanging="425" w:firstLineChars="0"/>
        <w:rPr>
          <w:rFonts w:hint="eastAsia" w:ascii="宋体" w:hAnsi="宋体" w:eastAsia="宋体" w:cs="Arial"/>
          <w:bCs/>
          <w:color w:val="auto"/>
          <w:sz w:val="24"/>
        </w:rPr>
      </w:pPr>
      <w:r>
        <w:rPr>
          <w:rFonts w:hint="eastAsia" w:ascii="宋体" w:hAnsi="宋体" w:eastAsia="宋体" w:cs="Arial"/>
          <w:bCs/>
          <w:color w:val="auto"/>
          <w:sz w:val="24"/>
        </w:rPr>
        <w:t>供应商需承诺设备接口免费开放，免费接入医院综合运营系统，如有端口费用由中标方承担。</w:t>
      </w:r>
    </w:p>
    <w:p w14:paraId="228B71EC">
      <w:pPr>
        <w:numPr>
          <w:ilvl w:val="0"/>
          <w:numId w:val="8"/>
        </w:numPr>
        <w:spacing w:line="400" w:lineRule="exact"/>
        <w:ind w:left="425" w:leftChars="0" w:hanging="425" w:firstLineChars="0"/>
        <w:rPr>
          <w:rFonts w:hint="eastAsia" w:ascii="宋体" w:hAnsi="宋体" w:eastAsia="宋体" w:cs="Arial"/>
          <w:bCs/>
          <w:color w:val="auto"/>
          <w:sz w:val="24"/>
        </w:rPr>
      </w:pPr>
      <w:r>
        <w:rPr>
          <w:rFonts w:hint="eastAsia" w:ascii="宋体" w:hAnsi="宋体" w:eastAsia="宋体" w:cs="Arial"/>
          <w:bCs/>
          <w:color w:val="auto"/>
          <w:sz w:val="24"/>
        </w:rPr>
        <w:t>本次报价包含设备费用、安装调试费、运输费、包装费、税金等完成本项目所需要的所有费用。</w:t>
      </w:r>
    </w:p>
    <w:p w14:paraId="5A9E239B">
      <w:pPr>
        <w:numPr>
          <w:ilvl w:val="0"/>
          <w:numId w:val="8"/>
        </w:numPr>
        <w:spacing w:line="360" w:lineRule="auto"/>
        <w:ind w:left="425" w:leftChars="0" w:hanging="425" w:firstLineChars="0"/>
        <w:rPr>
          <w:rFonts w:hint="eastAsia" w:ascii="宋体" w:hAnsi="宋体" w:eastAsia="宋体" w:cs="Arial"/>
          <w:bCs/>
          <w:color w:val="auto"/>
          <w:sz w:val="24"/>
        </w:rPr>
      </w:pPr>
      <w:r>
        <w:rPr>
          <w:rFonts w:hint="eastAsia" w:ascii="宋体" w:hAnsi="宋体" w:eastAsia="宋体" w:cs="Arial"/>
          <w:bCs/>
          <w:color w:val="auto"/>
          <w:sz w:val="24"/>
        </w:rPr>
        <w:t>后续的全生命周期成本及备品备件采购价格情况等相关说明。</w:t>
      </w:r>
    </w:p>
    <w:p w14:paraId="7FC8C5F9">
      <w:pPr>
        <w:numPr>
          <w:ilvl w:val="0"/>
          <w:numId w:val="8"/>
        </w:numPr>
        <w:spacing w:line="400" w:lineRule="exact"/>
        <w:ind w:left="425" w:leftChars="0" w:hanging="425" w:firstLineChars="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Arial"/>
          <w:bCs/>
          <w:color w:val="auto"/>
          <w:sz w:val="24"/>
        </w:rPr>
        <w:t>本项目需由供应商提供设计方案、解决方案或者组织方案以及技术支持资料。</w:t>
      </w:r>
    </w:p>
    <w:p w14:paraId="2D956957">
      <w:pPr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</w:rPr>
      </w:pPr>
    </w:p>
    <w:p w14:paraId="6225568A"/>
    <w:sectPr>
      <w:headerReference r:id="rId3" w:type="default"/>
      <w:footerReference r:id="rId4" w:type="default"/>
      <w:pgSz w:w="11906" w:h="16838"/>
      <w:pgMar w:top="1440" w:right="1800" w:bottom="1440" w:left="1800" w:header="567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420B3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FDA5A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FDA5A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42D3C">
    <w:pPr>
      <w:pStyle w:val="4"/>
      <w:pBdr>
        <w:bottom w:val="none" w:color="auto" w:sz="0" w:space="0"/>
      </w:pBdr>
      <w:rPr>
        <w:rFonts w:hint="eastAsia"/>
        <w:lang w:val="en-US" w:eastAsia="zh-CN"/>
      </w:rPr>
    </w:pPr>
    <w:r>
      <w:rPr>
        <w:rFonts w:hint="eastAsia"/>
        <w:lang w:val="en-US" w:eastAsia="zh-CN"/>
      </w:rPr>
      <w:t>ZC20260135 上海市光华中西医结合医院所需检验科、手术室、特检、眼科等一批医疗设备公开招标项目</w:t>
    </w:r>
  </w:p>
  <w:p w14:paraId="4C75AAB4">
    <w:pPr>
      <w:pStyle w:val="4"/>
      <w:pBdr>
        <w:bottom w:val="single" w:color="auto" w:sz="4" w:space="0"/>
      </w:pBdr>
    </w:pPr>
    <w:r>
      <w:rPr>
        <w:rFonts w:hint="eastAsia"/>
        <w:lang w:val="en-US" w:eastAsia="zh-CN"/>
      </w:rPr>
      <w:t>招标需求文件 第五、六、七标包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04A518"/>
    <w:multiLevelType w:val="singleLevel"/>
    <w:tmpl w:val="DD04A51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0EDB071B"/>
    <w:multiLevelType w:val="multilevel"/>
    <w:tmpl w:val="0EDB071B"/>
    <w:lvl w:ilvl="0" w:tentative="0">
      <w:start w:val="13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1932B0C3"/>
    <w:multiLevelType w:val="singleLevel"/>
    <w:tmpl w:val="1932B0C3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19AB4B8E"/>
    <w:multiLevelType w:val="singleLevel"/>
    <w:tmpl w:val="19AB4B8E"/>
    <w:lvl w:ilvl="0" w:tentative="0">
      <w:start w:val="10"/>
      <w:numFmt w:val="decimal"/>
      <w:suff w:val="nothing"/>
      <w:lvlText w:val="%1、"/>
      <w:lvlJc w:val="left"/>
    </w:lvl>
  </w:abstractNum>
  <w:abstractNum w:abstractNumId="4">
    <w:nsid w:val="1E1014EE"/>
    <w:multiLevelType w:val="multilevel"/>
    <w:tmpl w:val="1E1014EE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62537222"/>
    <w:multiLevelType w:val="singleLevel"/>
    <w:tmpl w:val="6253722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70A2396A"/>
    <w:multiLevelType w:val="multilevel"/>
    <w:tmpl w:val="70A2396A"/>
    <w:lvl w:ilvl="0" w:tentative="0">
      <w:start w:val="6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7">
    <w:nsid w:val="7F87FA6D"/>
    <w:multiLevelType w:val="singleLevel"/>
    <w:tmpl w:val="7F87FA6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CF42F9"/>
    <w:rsid w:val="4DD7388E"/>
    <w:rsid w:val="5CE9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6664</Words>
  <Characters>7260</Characters>
  <Lines>0</Lines>
  <Paragraphs>0</Paragraphs>
  <TotalTime>1</TotalTime>
  <ScaleCrop>false</ScaleCrop>
  <LinksUpToDate>false</LinksUpToDate>
  <CharactersWithSpaces>7295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2026-08-20T07:29:00Z</dcterms:created>
  <dc:creator>Better Me</dc:creator>
  <cp:lastModifiedBy>Better Me</cp:lastModifiedBy>
  <dcterms:modified xsi:type="dcterms:W3CDTF">2026-08-20T07:35:25Z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eyJoZGlkIjoiMzU0NjM0ZTczNzA1Yzg4MDM3NTQ1ZjUwNTljOWY0ZDkiLCJ1c2VySWQiOiI1Njk1NTUzMTgifQ==</vt:lpwstr>
  </property>
  <property fmtid="{D5CDD505-2E9C-101B-9397-08002B2CF9AE}" pid="4" name="ICV">
    <vt:lpwstr>A89FD79857F649DBAAA71EB78362A62F_12</vt:lpwstr>
  </property>
</Properties>
</file>