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528B0">
      <w:pPr>
        <w:pStyle w:val="3"/>
        <w:spacing w:line="360" w:lineRule="auto"/>
        <w:jc w:val="center"/>
        <w:rPr>
          <w:rFonts w:hint="eastAsia" w:ascii="仿宋" w:hAnsi="仿宋" w:eastAsia="仿宋"/>
          <w:b/>
          <w:sz w:val="36"/>
          <w:szCs w:val="36"/>
          <w:lang w:val="en-US" w:eastAsia="zh-CN"/>
        </w:rPr>
      </w:pPr>
      <w:bookmarkStart w:id="0" w:name="_Toc165990972"/>
      <w:r>
        <w:rPr>
          <w:rFonts w:hint="eastAsia" w:ascii="仿宋" w:hAnsi="仿宋" w:eastAsia="仿宋"/>
          <w:b/>
          <w:sz w:val="36"/>
          <w:szCs w:val="36"/>
          <w:lang w:val="en-US" w:eastAsia="zh-CN"/>
        </w:rPr>
        <w:t>上海市公安局长宁分局警务</w:t>
      </w:r>
      <w:r>
        <w:rPr>
          <w:rFonts w:hint="eastAsia" w:ascii="仿宋" w:hAnsi="仿宋" w:eastAsia="仿宋"/>
          <w:b/>
          <w:sz w:val="36"/>
          <w:szCs w:val="36"/>
        </w:rPr>
        <w:t>分析研判智能化场景应用系统</w:t>
      </w:r>
      <w:r>
        <w:rPr>
          <w:rFonts w:hint="eastAsia" w:ascii="仿宋" w:hAnsi="仿宋" w:eastAsia="仿宋"/>
          <w:b/>
          <w:sz w:val="36"/>
          <w:szCs w:val="36"/>
          <w:lang w:val="en-US" w:eastAsia="zh-CN"/>
        </w:rPr>
        <w:t>建设竞争性磋商项目需求文件</w:t>
      </w:r>
    </w:p>
    <w:bookmarkEnd w:id="0"/>
    <w:p w14:paraId="7535EAC2">
      <w:pPr>
        <w:rPr>
          <w:rFonts w:hint="eastAsia" w:asciiTheme="majorEastAsia" w:hAnsiTheme="majorEastAsia" w:eastAsiaTheme="majorEastAsia" w:cstheme="majorEastAsia"/>
        </w:rPr>
      </w:pPr>
    </w:p>
    <w:p w14:paraId="05A42095">
      <w:pPr>
        <w:spacing w:line="560" w:lineRule="exact"/>
        <w:ind w:firstLine="482" w:firstLineChars="200"/>
        <w:contextualSpacing/>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1、项目概括</w:t>
      </w:r>
    </w:p>
    <w:p w14:paraId="14EBE53E">
      <w:pPr>
        <w:spacing w:line="560" w:lineRule="exact"/>
        <w:ind w:firstLine="480" w:firstLineChars="200"/>
        <w:contextualSpacing/>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1.1项目背景、目标</w:t>
      </w:r>
    </w:p>
    <w:p w14:paraId="3A9D0190">
      <w:pPr>
        <w:spacing w:line="560" w:lineRule="exact"/>
        <w:ind w:firstLine="480" w:firstLineChars="200"/>
        <w:contextualSpacing/>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上海市公安局长宁分局为紧跟</w:t>
      </w:r>
      <w:r>
        <w:rPr>
          <w:rFonts w:hint="eastAsia" w:asciiTheme="majorEastAsia" w:hAnsiTheme="majorEastAsia" w:eastAsiaTheme="majorEastAsia" w:cstheme="majorEastAsia"/>
          <w:sz w:val="24"/>
          <w:szCs w:val="24"/>
          <w:lang w:val="en-US" w:eastAsia="zh-CN"/>
        </w:rPr>
        <w:t>新</w:t>
      </w:r>
      <w:r>
        <w:rPr>
          <w:rFonts w:hint="eastAsia" w:asciiTheme="majorEastAsia" w:hAnsiTheme="majorEastAsia" w:eastAsiaTheme="majorEastAsia" w:cstheme="majorEastAsia"/>
          <w:sz w:val="24"/>
          <w:szCs w:val="24"/>
        </w:rPr>
        <w:t>技术发展，分局开展</w:t>
      </w:r>
      <w:r>
        <w:rPr>
          <w:rFonts w:hint="eastAsia" w:asciiTheme="majorEastAsia" w:hAnsiTheme="majorEastAsia" w:eastAsiaTheme="majorEastAsia" w:cstheme="majorEastAsia"/>
          <w:sz w:val="24"/>
          <w:szCs w:val="24"/>
          <w:lang w:val="en-US" w:eastAsia="zh-CN"/>
        </w:rPr>
        <w:t>智慧</w:t>
      </w:r>
      <w:r>
        <w:rPr>
          <w:rFonts w:hint="eastAsia" w:asciiTheme="majorEastAsia" w:hAnsiTheme="majorEastAsia" w:eastAsiaTheme="majorEastAsia" w:cstheme="majorEastAsia"/>
          <w:sz w:val="24"/>
          <w:szCs w:val="24"/>
        </w:rPr>
        <w:t>警务业建设，</w:t>
      </w:r>
      <w:r>
        <w:rPr>
          <w:rFonts w:hint="eastAsia" w:asciiTheme="majorEastAsia" w:hAnsiTheme="majorEastAsia" w:eastAsiaTheme="majorEastAsia" w:cstheme="majorEastAsia"/>
          <w:sz w:val="24"/>
          <w:szCs w:val="24"/>
          <w:lang w:val="en-US" w:eastAsia="zh-CN"/>
        </w:rPr>
        <w:t>持续深化数据资源体系、构建业务标签体系、同时开展智能化警务业务应用。实现</w:t>
      </w:r>
      <w:r>
        <w:rPr>
          <w:rFonts w:hint="eastAsia" w:asciiTheme="majorEastAsia" w:hAnsiTheme="majorEastAsia" w:eastAsiaTheme="majorEastAsia" w:cstheme="majorEastAsia"/>
          <w:sz w:val="24"/>
          <w:szCs w:val="24"/>
        </w:rPr>
        <w:t>公安</w:t>
      </w:r>
      <w:r>
        <w:rPr>
          <w:rFonts w:hint="eastAsia" w:asciiTheme="majorEastAsia" w:hAnsiTheme="majorEastAsia" w:eastAsiaTheme="majorEastAsia" w:cstheme="majorEastAsia"/>
          <w:sz w:val="24"/>
          <w:szCs w:val="24"/>
          <w:lang w:val="en-US" w:eastAsia="zh-CN"/>
        </w:rPr>
        <w:t>警务</w:t>
      </w:r>
      <w:r>
        <w:rPr>
          <w:rFonts w:hint="eastAsia" w:asciiTheme="majorEastAsia" w:hAnsiTheme="majorEastAsia" w:eastAsiaTheme="majorEastAsia" w:cstheme="majorEastAsia"/>
          <w:sz w:val="24"/>
          <w:szCs w:val="24"/>
        </w:rPr>
        <w:t>工作从传统经验驱动向数据智能驱动转型，实现</w:t>
      </w:r>
      <w:r>
        <w:rPr>
          <w:rFonts w:hint="eastAsia" w:asciiTheme="majorEastAsia" w:hAnsiTheme="majorEastAsia" w:eastAsiaTheme="majorEastAsia" w:cstheme="majorEastAsia"/>
          <w:sz w:val="24"/>
          <w:szCs w:val="24"/>
          <w:lang w:val="en-US" w:eastAsia="zh-CN"/>
        </w:rPr>
        <w:t>警务</w:t>
      </w:r>
      <w:r>
        <w:rPr>
          <w:rFonts w:hint="eastAsia" w:asciiTheme="majorEastAsia" w:hAnsiTheme="majorEastAsia" w:eastAsiaTheme="majorEastAsia" w:cstheme="majorEastAsia"/>
          <w:sz w:val="24"/>
          <w:szCs w:val="24"/>
        </w:rPr>
        <w:t>分析的精准化、高效化和前瞻化。</w:t>
      </w:r>
    </w:p>
    <w:p w14:paraId="4C33A220">
      <w:pPr>
        <w:spacing w:line="560" w:lineRule="exact"/>
        <w:ind w:firstLine="480" w:firstLineChars="200"/>
        <w:contextualSpacing/>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1.2建设内容</w:t>
      </w:r>
    </w:p>
    <w:tbl>
      <w:tblPr>
        <w:tblStyle w:val="6"/>
        <w:tblW w:w="74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0"/>
        <w:gridCol w:w="1160"/>
        <w:gridCol w:w="940"/>
        <w:gridCol w:w="3400"/>
        <w:gridCol w:w="710"/>
        <w:gridCol w:w="630"/>
      </w:tblGrid>
      <w:tr w14:paraId="3E127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3561">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lang w:val="en-US" w:eastAsia="zh-CN" w:bidi="ar"/>
              </w:rPr>
              <w:t>序号</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D425">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lang w:val="en-US" w:eastAsia="zh-CN" w:bidi="ar"/>
              </w:rPr>
              <w:t>建设内容</w:t>
            </w:r>
          </w:p>
        </w:tc>
        <w:tc>
          <w:tcPr>
            <w:tcW w:w="4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567FD">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lang w:val="en-US" w:eastAsia="zh-CN" w:bidi="ar"/>
              </w:rPr>
              <w:t>系统及模块</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A1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单位</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E5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数量</w:t>
            </w:r>
          </w:p>
        </w:tc>
      </w:tr>
      <w:tr w14:paraId="17EE4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40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63E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警务分析研判智能化场景应用系统</w:t>
            </w:r>
          </w:p>
        </w:tc>
        <w:tc>
          <w:tcPr>
            <w:tcW w:w="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A76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警务要素资源库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0E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数据接入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77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45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71334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30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25435">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8C46A">
            <w:pPr>
              <w:jc w:val="center"/>
              <w:rPr>
                <w:rFonts w:hint="eastAsia" w:asciiTheme="majorEastAsia" w:hAnsiTheme="majorEastAsia" w:eastAsiaTheme="majorEastAsia" w:cstheme="maj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97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警务要素资源库仓库管理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C2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53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244D9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FC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3</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E40A3">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F3079">
            <w:pPr>
              <w:jc w:val="center"/>
              <w:rPr>
                <w:rFonts w:hint="eastAsia" w:asciiTheme="majorEastAsia" w:hAnsiTheme="majorEastAsia" w:eastAsiaTheme="majorEastAsia" w:cstheme="maj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BAA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警务对象库开发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AD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92A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395A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FD4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12C9D">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90779">
            <w:pPr>
              <w:jc w:val="center"/>
              <w:rPr>
                <w:rFonts w:hint="eastAsia" w:asciiTheme="majorEastAsia" w:hAnsiTheme="majorEastAsia" w:eastAsiaTheme="majorEastAsia" w:cstheme="maj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D1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警务事件库开发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5D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08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23FA3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2C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5</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D3FB0">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9FEA3">
            <w:pPr>
              <w:jc w:val="center"/>
              <w:rPr>
                <w:rFonts w:hint="eastAsia" w:asciiTheme="majorEastAsia" w:hAnsiTheme="majorEastAsia" w:eastAsiaTheme="majorEastAsia" w:cstheme="maj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FC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警务场景分析应用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F2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46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227CD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CC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lang w:val="en-US" w:eastAsia="zh-CN"/>
              </w:rPr>
            </w:pPr>
            <w:r>
              <w:rPr>
                <w:rFonts w:hint="eastAsia" w:asciiTheme="majorEastAsia" w:hAnsiTheme="majorEastAsia" w:eastAsiaTheme="majorEastAsia" w:cstheme="majorEastAsia"/>
                <w:i w:val="0"/>
                <w:iCs w:val="0"/>
                <w:color w:val="000000"/>
                <w:sz w:val="21"/>
                <w:szCs w:val="21"/>
                <w:u w:val="none"/>
                <w:lang w:val="en-US" w:eastAsia="zh-CN"/>
              </w:rPr>
              <w:t>6</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B15A0">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E69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警务要素标签管理系统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13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要素标签语义提取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F9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F0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715BB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BA3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lang w:val="en-US" w:eastAsia="zh-CN"/>
              </w:rPr>
            </w:pPr>
            <w:r>
              <w:rPr>
                <w:rFonts w:hint="eastAsia" w:asciiTheme="majorEastAsia" w:hAnsiTheme="majorEastAsia" w:eastAsiaTheme="majorEastAsia" w:cstheme="majorEastAsia"/>
                <w:i w:val="0"/>
                <w:iCs w:val="0"/>
                <w:color w:val="000000"/>
                <w:sz w:val="21"/>
                <w:szCs w:val="21"/>
                <w:u w:val="none"/>
                <w:lang w:val="en-US" w:eastAsia="zh-CN"/>
              </w:rPr>
              <w:t>7</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208B5">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C3A01">
            <w:pPr>
              <w:jc w:val="center"/>
              <w:rPr>
                <w:rFonts w:hint="eastAsia" w:asciiTheme="majorEastAsia" w:hAnsiTheme="majorEastAsia" w:eastAsiaTheme="majorEastAsia" w:cstheme="maj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9E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要素标签中心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13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35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6E1AA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F3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2"/>
                <w:sz w:val="21"/>
                <w:szCs w:val="21"/>
                <w:u w:val="none"/>
                <w:lang w:val="en-US" w:eastAsia="zh-CN" w:bidi="ar-SA"/>
              </w:rPr>
            </w:pPr>
            <w:r>
              <w:rPr>
                <w:rFonts w:hint="eastAsia" w:asciiTheme="majorEastAsia" w:hAnsiTheme="majorEastAsia" w:eastAsiaTheme="majorEastAsia" w:cstheme="majorEastAsia"/>
                <w:i w:val="0"/>
                <w:iCs w:val="0"/>
                <w:color w:val="000000"/>
                <w:kern w:val="0"/>
                <w:sz w:val="21"/>
                <w:szCs w:val="21"/>
                <w:u w:val="none"/>
                <w:lang w:val="en-US" w:eastAsia="zh-CN" w:bidi="ar"/>
              </w:rPr>
              <w:t>8</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296C5">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3BC8B">
            <w:pPr>
              <w:jc w:val="center"/>
              <w:rPr>
                <w:rFonts w:hint="eastAsia" w:asciiTheme="majorEastAsia" w:hAnsiTheme="majorEastAsia" w:eastAsiaTheme="majorEastAsia" w:cstheme="maj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E8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要素数据源管理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9D8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0B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4830E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61A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2"/>
                <w:sz w:val="21"/>
                <w:szCs w:val="21"/>
                <w:u w:val="none"/>
                <w:lang w:val="en-US" w:eastAsia="zh-CN" w:bidi="ar-SA"/>
              </w:rPr>
            </w:pPr>
            <w:r>
              <w:rPr>
                <w:rFonts w:hint="eastAsia" w:asciiTheme="majorEastAsia" w:hAnsiTheme="majorEastAsia" w:eastAsiaTheme="majorEastAsia" w:cstheme="majorEastAsia"/>
                <w:i w:val="0"/>
                <w:iCs w:val="0"/>
                <w:color w:val="000000"/>
                <w:kern w:val="0"/>
                <w:sz w:val="21"/>
                <w:szCs w:val="21"/>
                <w:u w:val="none"/>
                <w:lang w:val="en-US" w:eastAsia="zh-CN" w:bidi="ar"/>
              </w:rPr>
              <w:t>9</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E3474">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6478D">
            <w:pPr>
              <w:jc w:val="center"/>
              <w:rPr>
                <w:rFonts w:hint="eastAsia" w:asciiTheme="majorEastAsia" w:hAnsiTheme="majorEastAsia" w:eastAsiaTheme="majorEastAsia" w:cstheme="maj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A8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要素标签配置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2F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8F0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03F3F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32A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2"/>
                <w:sz w:val="21"/>
                <w:szCs w:val="21"/>
                <w:u w:val="none"/>
                <w:lang w:val="en-US" w:eastAsia="zh-CN" w:bidi="ar-SA"/>
              </w:rPr>
            </w:pPr>
            <w:r>
              <w:rPr>
                <w:rFonts w:hint="eastAsia" w:asciiTheme="majorEastAsia" w:hAnsiTheme="majorEastAsia" w:eastAsiaTheme="majorEastAsia" w:cstheme="majorEastAsia"/>
                <w:i w:val="0"/>
                <w:iCs w:val="0"/>
                <w:color w:val="000000"/>
                <w:kern w:val="0"/>
                <w:sz w:val="21"/>
                <w:szCs w:val="21"/>
                <w:u w:val="none"/>
                <w:lang w:val="en-US" w:eastAsia="zh-CN" w:bidi="ar"/>
              </w:rPr>
              <w:t>10</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8A811">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E3CC0">
            <w:pPr>
              <w:jc w:val="center"/>
              <w:rPr>
                <w:rFonts w:hint="eastAsia" w:asciiTheme="majorEastAsia" w:hAnsiTheme="majorEastAsia" w:eastAsiaTheme="majorEastAsia" w:cstheme="maj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FA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要素标签组织管理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13B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629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7AB89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C1E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2"/>
                <w:sz w:val="21"/>
                <w:szCs w:val="21"/>
                <w:u w:val="none"/>
                <w:lang w:val="en-US" w:eastAsia="zh-CN" w:bidi="ar-SA"/>
              </w:rPr>
            </w:pPr>
            <w:r>
              <w:rPr>
                <w:rFonts w:hint="eastAsia" w:asciiTheme="majorEastAsia" w:hAnsiTheme="majorEastAsia" w:eastAsiaTheme="majorEastAsia" w:cstheme="majorEastAsia"/>
                <w:i w:val="0"/>
                <w:iCs w:val="0"/>
                <w:color w:val="000000"/>
                <w:kern w:val="0"/>
                <w:sz w:val="21"/>
                <w:szCs w:val="21"/>
                <w:u w:val="none"/>
                <w:lang w:val="en-US" w:eastAsia="zh-CN" w:bidi="ar"/>
              </w:rPr>
              <w:t>11</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8C4F6">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5DB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智能化场景应用</w:t>
            </w:r>
          </w:p>
        </w:tc>
        <w:tc>
          <w:tcPr>
            <w:tcW w:w="3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95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警务要素智能化打标智能工作流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B8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43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057E5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2F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2"/>
                <w:sz w:val="21"/>
                <w:szCs w:val="21"/>
                <w:u w:val="none"/>
                <w:lang w:val="en-US" w:eastAsia="zh-CN" w:bidi="ar-SA"/>
              </w:rPr>
            </w:pPr>
            <w:r>
              <w:rPr>
                <w:rFonts w:hint="eastAsia" w:asciiTheme="majorEastAsia" w:hAnsiTheme="majorEastAsia" w:eastAsiaTheme="majorEastAsia" w:cstheme="majorEastAsia"/>
                <w:i w:val="0"/>
                <w:iCs w:val="0"/>
                <w:color w:val="000000"/>
                <w:kern w:val="0"/>
                <w:sz w:val="21"/>
                <w:szCs w:val="21"/>
                <w:u w:val="none"/>
                <w:lang w:val="en-US" w:eastAsia="zh-CN" w:bidi="ar"/>
              </w:rPr>
              <w:t>12</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E2DA3">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35C3E">
            <w:pPr>
              <w:jc w:val="center"/>
              <w:rPr>
                <w:rFonts w:hint="eastAsia" w:asciiTheme="majorEastAsia" w:hAnsiTheme="majorEastAsia" w:eastAsiaTheme="majorEastAsia" w:cstheme="majorEastAsia"/>
                <w:i w:val="0"/>
                <w:iCs w:val="0"/>
                <w:color w:val="000000"/>
                <w:sz w:val="21"/>
                <w:szCs w:val="21"/>
                <w:u w:val="none"/>
              </w:rPr>
            </w:pPr>
          </w:p>
        </w:tc>
        <w:tc>
          <w:tcPr>
            <w:tcW w:w="3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01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警务要素统计分析智能工作流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58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31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5FAC5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95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2"/>
                <w:sz w:val="21"/>
                <w:szCs w:val="21"/>
                <w:u w:val="none"/>
                <w:lang w:val="en-US" w:eastAsia="zh-CN" w:bidi="ar-SA"/>
              </w:rPr>
            </w:pPr>
            <w:r>
              <w:rPr>
                <w:rFonts w:hint="eastAsia" w:asciiTheme="majorEastAsia" w:hAnsiTheme="majorEastAsia" w:eastAsiaTheme="majorEastAsia" w:cstheme="majorEastAsia"/>
                <w:i w:val="0"/>
                <w:iCs w:val="0"/>
                <w:color w:val="000000"/>
                <w:kern w:val="0"/>
                <w:sz w:val="21"/>
                <w:szCs w:val="21"/>
                <w:u w:val="none"/>
                <w:lang w:val="en-US" w:eastAsia="zh-CN" w:bidi="ar"/>
              </w:rPr>
              <w:t>13</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656CD">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33BE0">
            <w:pPr>
              <w:jc w:val="center"/>
              <w:rPr>
                <w:rFonts w:hint="eastAsia" w:asciiTheme="majorEastAsia" w:hAnsiTheme="majorEastAsia" w:eastAsiaTheme="majorEastAsia" w:cstheme="majorEastAsia"/>
                <w:i w:val="0"/>
                <w:iCs w:val="0"/>
                <w:color w:val="000000"/>
                <w:sz w:val="21"/>
                <w:szCs w:val="21"/>
                <w:u w:val="none"/>
              </w:rPr>
            </w:pPr>
          </w:p>
        </w:tc>
        <w:tc>
          <w:tcPr>
            <w:tcW w:w="3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D2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警务要素研判智能工作流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99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74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r w14:paraId="4948D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682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2"/>
                <w:sz w:val="21"/>
                <w:szCs w:val="21"/>
                <w:u w:val="none"/>
                <w:lang w:val="en-US" w:eastAsia="zh-CN" w:bidi="ar-SA"/>
              </w:rPr>
            </w:pPr>
            <w:r>
              <w:rPr>
                <w:rFonts w:hint="eastAsia" w:asciiTheme="majorEastAsia" w:hAnsiTheme="majorEastAsia" w:eastAsiaTheme="majorEastAsia" w:cstheme="majorEastAsia"/>
                <w:i w:val="0"/>
                <w:iCs w:val="0"/>
                <w:color w:val="000000"/>
                <w:kern w:val="0"/>
                <w:sz w:val="21"/>
                <w:szCs w:val="21"/>
                <w:u w:val="none"/>
                <w:lang w:val="en-US" w:eastAsia="zh-CN" w:bidi="ar"/>
              </w:rPr>
              <w:t>14</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6EFE2">
            <w:pPr>
              <w:jc w:val="center"/>
              <w:rPr>
                <w:rFonts w:hint="eastAsia" w:asciiTheme="majorEastAsia" w:hAnsiTheme="majorEastAsia" w:eastAsiaTheme="majorEastAsia" w:cstheme="majorEastAsia"/>
                <w:i w:val="0"/>
                <w:iCs w:val="0"/>
                <w:color w:val="000000"/>
                <w:sz w:val="21"/>
                <w:szCs w:val="21"/>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1FCD5">
            <w:pPr>
              <w:jc w:val="center"/>
              <w:rPr>
                <w:rFonts w:hint="eastAsia" w:asciiTheme="majorEastAsia" w:hAnsiTheme="majorEastAsia" w:eastAsiaTheme="majorEastAsia" w:cstheme="majorEastAsia"/>
                <w:i w:val="0"/>
                <w:iCs w:val="0"/>
                <w:color w:val="000000"/>
                <w:sz w:val="21"/>
                <w:szCs w:val="21"/>
                <w:u w:val="none"/>
              </w:rPr>
            </w:pPr>
          </w:p>
        </w:tc>
        <w:tc>
          <w:tcPr>
            <w:tcW w:w="3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8D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AI助手智能工作流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73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DC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r>
    </w:tbl>
    <w:p w14:paraId="6FD75DE1">
      <w:pPr>
        <w:spacing w:line="560" w:lineRule="exact"/>
        <w:ind w:firstLine="480" w:firstLineChars="200"/>
        <w:contextualSpacing/>
        <w:rPr>
          <w:rFonts w:hint="eastAsia" w:asciiTheme="majorEastAsia" w:hAnsiTheme="majorEastAsia" w:eastAsiaTheme="majorEastAsia" w:cstheme="majorEastAsia"/>
          <w:sz w:val="24"/>
          <w:szCs w:val="24"/>
        </w:rPr>
      </w:pPr>
    </w:p>
    <w:p w14:paraId="184CFC42">
      <w:pPr>
        <w:spacing w:line="560" w:lineRule="exact"/>
        <w:ind w:firstLine="480" w:firstLineChars="200"/>
        <w:contextualSpacing/>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1.3服务时间</w:t>
      </w:r>
    </w:p>
    <w:p w14:paraId="027B6D18">
      <w:pPr>
        <w:spacing w:line="560" w:lineRule="exact"/>
        <w:ind w:firstLine="480" w:firstLineChars="200"/>
        <w:contextualSpacing/>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本项目总工期3个月：包括平台开发测试及部署、试运行、培训及最终验收。</w:t>
      </w:r>
    </w:p>
    <w:p w14:paraId="5518E7FD">
      <w:pPr>
        <w:spacing w:line="560" w:lineRule="exact"/>
        <w:ind w:firstLine="480" w:firstLineChars="200"/>
        <w:contextualSpacing/>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1.4服务地点</w:t>
      </w:r>
    </w:p>
    <w:p w14:paraId="71987C9D">
      <w:pPr>
        <w:spacing w:line="560" w:lineRule="exact"/>
        <w:ind w:firstLine="480" w:firstLineChars="200"/>
        <w:contextualSpacing/>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上海市公安局长宁分局</w:t>
      </w:r>
    </w:p>
    <w:p w14:paraId="2E9A88D9">
      <w:pPr>
        <w:numPr>
          <w:ilvl w:val="0"/>
          <w:numId w:val="2"/>
        </w:numPr>
        <w:spacing w:line="560" w:lineRule="exact"/>
        <w:ind w:firstLine="482" w:firstLineChars="200"/>
        <w:contextualSpacing/>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详细功能需求</w:t>
      </w:r>
    </w:p>
    <w:p w14:paraId="0FEF116F">
      <w:pPr>
        <w:spacing w:line="560" w:lineRule="exact"/>
        <w:ind w:firstLine="482" w:firstLineChars="200"/>
        <w:contextualSpacing/>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2.1警务要素资源库</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16"/>
        <w:gridCol w:w="1027"/>
        <w:gridCol w:w="2552"/>
        <w:gridCol w:w="4524"/>
      </w:tblGrid>
      <w:tr w14:paraId="68CA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43" w:hRule="atLeast"/>
        </w:trPr>
        <w:tc>
          <w:tcPr>
            <w:tcW w:w="244" w:type="pct"/>
            <w:shd w:val="clear" w:color="auto" w:fill="auto"/>
            <w:vAlign w:val="center"/>
          </w:tcPr>
          <w:p w14:paraId="34A2F6E1">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0"/>
                <w:szCs w:val="20"/>
                <w:u w:val="none"/>
              </w:rPr>
            </w:pPr>
            <w:r>
              <w:rPr>
                <w:rFonts w:hint="eastAsia" w:asciiTheme="majorEastAsia" w:hAnsiTheme="majorEastAsia" w:eastAsiaTheme="majorEastAsia" w:cstheme="majorEastAsia"/>
                <w:b/>
                <w:bCs/>
                <w:i w:val="0"/>
                <w:iCs w:val="0"/>
                <w:color w:val="000000"/>
                <w:kern w:val="0"/>
                <w:sz w:val="20"/>
                <w:szCs w:val="20"/>
                <w:u w:val="none"/>
                <w:lang w:val="en-US" w:eastAsia="zh-CN" w:bidi="ar"/>
              </w:rPr>
              <w:t>序号</w:t>
            </w:r>
          </w:p>
        </w:tc>
        <w:tc>
          <w:tcPr>
            <w:tcW w:w="2100" w:type="pct"/>
            <w:gridSpan w:val="2"/>
            <w:shd w:val="clear" w:color="auto" w:fill="auto"/>
            <w:vAlign w:val="center"/>
          </w:tcPr>
          <w:p w14:paraId="1AE038CB">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0"/>
                <w:szCs w:val="20"/>
                <w:u w:val="none"/>
              </w:rPr>
            </w:pPr>
            <w:r>
              <w:rPr>
                <w:rFonts w:hint="eastAsia" w:asciiTheme="majorEastAsia" w:hAnsiTheme="majorEastAsia" w:eastAsiaTheme="majorEastAsia" w:cstheme="majorEastAsia"/>
                <w:b/>
                <w:bCs/>
                <w:i w:val="0"/>
                <w:iCs w:val="0"/>
                <w:color w:val="000000"/>
                <w:kern w:val="0"/>
                <w:sz w:val="20"/>
                <w:szCs w:val="20"/>
                <w:u w:val="none"/>
                <w:lang w:val="en-US" w:eastAsia="zh-CN" w:bidi="ar"/>
              </w:rPr>
              <w:t>功能模块</w:t>
            </w:r>
          </w:p>
        </w:tc>
        <w:tc>
          <w:tcPr>
            <w:tcW w:w="2655" w:type="pct"/>
            <w:shd w:val="clear" w:color="auto" w:fill="auto"/>
            <w:vAlign w:val="center"/>
          </w:tcPr>
          <w:p w14:paraId="40BE2AFF">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0"/>
                <w:szCs w:val="20"/>
                <w:u w:val="none"/>
              </w:rPr>
            </w:pPr>
            <w:r>
              <w:rPr>
                <w:rFonts w:hint="eastAsia" w:asciiTheme="majorEastAsia" w:hAnsiTheme="majorEastAsia" w:eastAsiaTheme="majorEastAsia" w:cstheme="majorEastAsia"/>
                <w:b/>
                <w:bCs/>
                <w:i w:val="0"/>
                <w:iCs w:val="0"/>
                <w:color w:val="000000"/>
                <w:kern w:val="0"/>
                <w:sz w:val="20"/>
                <w:szCs w:val="20"/>
                <w:u w:val="none"/>
                <w:lang w:val="en-US" w:eastAsia="zh-CN" w:bidi="ar"/>
              </w:rPr>
              <w:t>需求描述</w:t>
            </w:r>
          </w:p>
        </w:tc>
      </w:tr>
      <w:tr w14:paraId="28DE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74FF71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w:t>
            </w:r>
          </w:p>
        </w:tc>
        <w:tc>
          <w:tcPr>
            <w:tcW w:w="602" w:type="pct"/>
            <w:vMerge w:val="restart"/>
            <w:shd w:val="clear" w:color="auto" w:fill="auto"/>
            <w:noWrap/>
            <w:vAlign w:val="center"/>
          </w:tcPr>
          <w:p w14:paraId="5FD4C2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数据接入</w:t>
            </w:r>
          </w:p>
        </w:tc>
        <w:tc>
          <w:tcPr>
            <w:tcW w:w="1497" w:type="pct"/>
            <w:shd w:val="clear" w:color="auto" w:fill="auto"/>
            <w:vAlign w:val="center"/>
          </w:tcPr>
          <w:p w14:paraId="175BE4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市局数据接入</w:t>
            </w:r>
          </w:p>
        </w:tc>
        <w:tc>
          <w:tcPr>
            <w:tcW w:w="2655" w:type="pct"/>
            <w:shd w:val="clear" w:color="auto" w:fill="auto"/>
            <w:vAlign w:val="center"/>
          </w:tcPr>
          <w:p w14:paraId="70327F9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需要支持与市局关联信息系统对接，实现业务数据实时获取与同步</w:t>
            </w:r>
          </w:p>
        </w:tc>
      </w:tr>
      <w:tr w14:paraId="0DE8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00861C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w:t>
            </w:r>
          </w:p>
        </w:tc>
        <w:tc>
          <w:tcPr>
            <w:tcW w:w="602" w:type="pct"/>
            <w:vMerge w:val="continue"/>
            <w:shd w:val="clear" w:color="auto" w:fill="auto"/>
            <w:noWrap/>
            <w:vAlign w:val="center"/>
          </w:tcPr>
          <w:p w14:paraId="5832BF36">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09D696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市局总线对接对接</w:t>
            </w:r>
          </w:p>
        </w:tc>
        <w:tc>
          <w:tcPr>
            <w:tcW w:w="2655" w:type="pct"/>
            <w:shd w:val="clear" w:color="auto" w:fill="auto"/>
            <w:vAlign w:val="center"/>
          </w:tcPr>
          <w:p w14:paraId="54A4B84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需要支持与市局总线系统对接，完成业务数据标准化获取与传输</w:t>
            </w:r>
          </w:p>
        </w:tc>
      </w:tr>
      <w:tr w14:paraId="28AB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1662B7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w:t>
            </w:r>
          </w:p>
        </w:tc>
        <w:tc>
          <w:tcPr>
            <w:tcW w:w="602" w:type="pct"/>
            <w:vMerge w:val="continue"/>
            <w:shd w:val="clear" w:color="auto" w:fill="auto"/>
            <w:noWrap/>
            <w:vAlign w:val="center"/>
          </w:tcPr>
          <w:p w14:paraId="30C8D301">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660792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分局数据接入</w:t>
            </w:r>
          </w:p>
        </w:tc>
        <w:tc>
          <w:tcPr>
            <w:tcW w:w="2655" w:type="pct"/>
            <w:shd w:val="clear" w:color="auto" w:fill="auto"/>
            <w:vAlign w:val="center"/>
          </w:tcPr>
          <w:p w14:paraId="51E2EE9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需要支持分局多源业务数据接入，保障数据完整、稳定汇聚</w:t>
            </w:r>
          </w:p>
        </w:tc>
      </w:tr>
      <w:tr w14:paraId="2E95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5791A8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w:t>
            </w:r>
          </w:p>
        </w:tc>
        <w:tc>
          <w:tcPr>
            <w:tcW w:w="602" w:type="pct"/>
            <w:vMerge w:val="continue"/>
            <w:shd w:val="clear" w:color="auto" w:fill="auto"/>
            <w:noWrap/>
            <w:vAlign w:val="center"/>
          </w:tcPr>
          <w:p w14:paraId="4EE2E66C">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4B3C0F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标准地址数据接入</w:t>
            </w:r>
          </w:p>
        </w:tc>
        <w:tc>
          <w:tcPr>
            <w:tcW w:w="2655" w:type="pct"/>
            <w:shd w:val="clear" w:color="auto" w:fill="auto"/>
            <w:vAlign w:val="center"/>
          </w:tcPr>
          <w:p w14:paraId="6FF2643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需要支持与分局标准地址库对接，实现地址数据统一接入与调用</w:t>
            </w:r>
          </w:p>
        </w:tc>
      </w:tr>
      <w:tr w14:paraId="3E5A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19A2A5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602" w:type="pct"/>
            <w:vMerge w:val="restart"/>
            <w:shd w:val="clear" w:color="auto" w:fill="auto"/>
            <w:vAlign w:val="center"/>
          </w:tcPr>
          <w:p w14:paraId="0783BE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警务要素资源库仓库管理</w:t>
            </w:r>
          </w:p>
        </w:tc>
        <w:tc>
          <w:tcPr>
            <w:tcW w:w="1497" w:type="pct"/>
            <w:shd w:val="clear" w:color="auto" w:fill="auto"/>
            <w:vAlign w:val="center"/>
          </w:tcPr>
          <w:p w14:paraId="74709D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入库管理-信息提炼</w:t>
            </w:r>
          </w:p>
        </w:tc>
        <w:tc>
          <w:tcPr>
            <w:tcW w:w="2655" w:type="pct"/>
            <w:shd w:val="clear" w:color="auto" w:fill="auto"/>
            <w:vAlign w:val="center"/>
          </w:tcPr>
          <w:p w14:paraId="0F3781E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需要支持按信息定义从源数据中提取要素风险信息，完成格式转换</w:t>
            </w:r>
          </w:p>
        </w:tc>
      </w:tr>
      <w:tr w14:paraId="40C8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61C2C9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w:t>
            </w:r>
          </w:p>
        </w:tc>
        <w:tc>
          <w:tcPr>
            <w:tcW w:w="602" w:type="pct"/>
            <w:vMerge w:val="continue"/>
            <w:shd w:val="clear" w:color="auto" w:fill="auto"/>
            <w:vAlign w:val="center"/>
          </w:tcPr>
          <w:p w14:paraId="586ECBCD">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D3E1A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入库管理-信息重新审查</w:t>
            </w:r>
          </w:p>
        </w:tc>
        <w:tc>
          <w:tcPr>
            <w:tcW w:w="2655" w:type="pct"/>
            <w:shd w:val="clear" w:color="auto" w:fill="auto"/>
            <w:vAlign w:val="center"/>
          </w:tcPr>
          <w:p w14:paraId="0901216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需要依据公安大数据处理技术规范，对要素风险数据字段值进行标准化审查</w:t>
            </w:r>
          </w:p>
        </w:tc>
      </w:tr>
      <w:tr w14:paraId="1DFB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5E3346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w:t>
            </w:r>
          </w:p>
        </w:tc>
        <w:tc>
          <w:tcPr>
            <w:tcW w:w="602" w:type="pct"/>
            <w:vMerge w:val="continue"/>
            <w:shd w:val="clear" w:color="auto" w:fill="auto"/>
            <w:vAlign w:val="center"/>
          </w:tcPr>
          <w:p w14:paraId="2A41C63E">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70A8DD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入库管理-信息数据表和字段命名标准化</w:t>
            </w:r>
          </w:p>
        </w:tc>
        <w:tc>
          <w:tcPr>
            <w:tcW w:w="2655" w:type="pct"/>
            <w:shd w:val="clear" w:color="auto" w:fill="auto"/>
            <w:vAlign w:val="center"/>
          </w:tcPr>
          <w:p w14:paraId="67E79C2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需要按公安大数据资源目录要求，规范要素风险信息数据表名称与字段命名</w:t>
            </w:r>
          </w:p>
        </w:tc>
      </w:tr>
      <w:tr w14:paraId="1124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152052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w:t>
            </w:r>
          </w:p>
        </w:tc>
        <w:tc>
          <w:tcPr>
            <w:tcW w:w="602" w:type="pct"/>
            <w:vMerge w:val="continue"/>
            <w:shd w:val="clear" w:color="auto" w:fill="auto"/>
            <w:vAlign w:val="center"/>
          </w:tcPr>
          <w:p w14:paraId="1DF6F5BE">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91C27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入库管理-信息关联</w:t>
            </w:r>
          </w:p>
        </w:tc>
        <w:tc>
          <w:tcPr>
            <w:tcW w:w="2655" w:type="pct"/>
            <w:shd w:val="clear" w:color="auto" w:fill="auto"/>
            <w:vAlign w:val="center"/>
          </w:tcPr>
          <w:p w14:paraId="6D848E1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需要支持要素风险数据与警情知识、业务数据关联，实现关联过程管理</w:t>
            </w:r>
          </w:p>
        </w:tc>
      </w:tr>
      <w:tr w14:paraId="1AD9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7C880F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9</w:t>
            </w:r>
          </w:p>
        </w:tc>
        <w:tc>
          <w:tcPr>
            <w:tcW w:w="602" w:type="pct"/>
            <w:vMerge w:val="continue"/>
            <w:shd w:val="clear" w:color="auto" w:fill="auto"/>
            <w:vAlign w:val="center"/>
          </w:tcPr>
          <w:p w14:paraId="07A0670F">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E7A88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入库管理-信息比对</w:t>
            </w:r>
          </w:p>
        </w:tc>
        <w:tc>
          <w:tcPr>
            <w:tcW w:w="2655" w:type="pct"/>
            <w:shd w:val="clear" w:color="auto" w:fill="auto"/>
            <w:vAlign w:val="center"/>
          </w:tcPr>
          <w:p w14:paraId="395A381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需要支持结构化事件数据与非结构化警情数据比对，管理比对执行全流程</w:t>
            </w:r>
          </w:p>
        </w:tc>
      </w:tr>
      <w:tr w14:paraId="7A87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244" w:type="pct"/>
            <w:shd w:val="clear" w:color="auto" w:fill="auto"/>
            <w:noWrap/>
            <w:vAlign w:val="center"/>
          </w:tcPr>
          <w:p w14:paraId="63CA65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10</w:t>
            </w:r>
          </w:p>
        </w:tc>
        <w:tc>
          <w:tcPr>
            <w:tcW w:w="602" w:type="pct"/>
            <w:vMerge w:val="continue"/>
            <w:shd w:val="clear" w:color="auto" w:fill="auto"/>
            <w:vAlign w:val="center"/>
          </w:tcPr>
          <w:p w14:paraId="503584EC">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D2455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入库管理-信息分发</w:t>
            </w:r>
          </w:p>
        </w:tc>
        <w:tc>
          <w:tcPr>
            <w:tcW w:w="2655" w:type="pct"/>
            <w:shd w:val="clear" w:color="auto" w:fill="auto"/>
            <w:vAlign w:val="center"/>
          </w:tcPr>
          <w:p w14:paraId="0FD8012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需要按分发策略，面向不同业务场景提供要素风险信息精准分发服务</w:t>
            </w:r>
          </w:p>
        </w:tc>
      </w:tr>
      <w:tr w14:paraId="6BB1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00" w:hRule="atLeast"/>
        </w:trPr>
        <w:tc>
          <w:tcPr>
            <w:tcW w:w="244" w:type="pct"/>
            <w:shd w:val="clear" w:color="auto" w:fill="auto"/>
            <w:noWrap/>
            <w:vAlign w:val="center"/>
          </w:tcPr>
          <w:p w14:paraId="7BEBFB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11</w:t>
            </w:r>
          </w:p>
        </w:tc>
        <w:tc>
          <w:tcPr>
            <w:tcW w:w="602" w:type="pct"/>
            <w:vMerge w:val="continue"/>
            <w:shd w:val="clear" w:color="auto" w:fill="auto"/>
            <w:vAlign w:val="center"/>
          </w:tcPr>
          <w:p w14:paraId="3E8217C6">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8A741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信息数据规范管理-信息数据规范管理</w:t>
            </w:r>
          </w:p>
        </w:tc>
        <w:tc>
          <w:tcPr>
            <w:tcW w:w="2655" w:type="pct"/>
            <w:shd w:val="clear" w:color="auto" w:fill="auto"/>
            <w:vAlign w:val="center"/>
          </w:tcPr>
          <w:p w14:paraId="4639899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需要支持数据元管理、编目、分级分类、质量分析等全流程规范管理</w:t>
            </w:r>
          </w:p>
        </w:tc>
      </w:tr>
      <w:tr w14:paraId="3DAA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67F21E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12</w:t>
            </w:r>
          </w:p>
        </w:tc>
        <w:tc>
          <w:tcPr>
            <w:tcW w:w="602" w:type="pct"/>
            <w:vMerge w:val="continue"/>
            <w:shd w:val="clear" w:color="auto" w:fill="auto"/>
            <w:vAlign w:val="center"/>
          </w:tcPr>
          <w:p w14:paraId="19CE7464">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116827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数据核验-数据核验</w:t>
            </w:r>
          </w:p>
        </w:tc>
        <w:tc>
          <w:tcPr>
            <w:tcW w:w="2655" w:type="pct"/>
            <w:shd w:val="clear" w:color="auto" w:fill="auto"/>
            <w:vAlign w:val="center"/>
          </w:tcPr>
          <w:p w14:paraId="26048B0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需要支持数据质量核验策略定义、自动检核、问题数据处理与闭环跟踪</w:t>
            </w:r>
          </w:p>
        </w:tc>
      </w:tr>
      <w:tr w14:paraId="3687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66DB6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13</w:t>
            </w:r>
          </w:p>
        </w:tc>
        <w:tc>
          <w:tcPr>
            <w:tcW w:w="602" w:type="pct"/>
            <w:vMerge w:val="restart"/>
            <w:shd w:val="clear" w:color="auto" w:fill="auto"/>
            <w:noWrap/>
            <w:vAlign w:val="center"/>
          </w:tcPr>
          <w:p w14:paraId="4FF1B7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警务对象库开发</w:t>
            </w:r>
          </w:p>
        </w:tc>
        <w:tc>
          <w:tcPr>
            <w:tcW w:w="1497" w:type="pct"/>
            <w:shd w:val="clear" w:color="auto" w:fill="auto"/>
            <w:vAlign w:val="center"/>
          </w:tcPr>
          <w:p w14:paraId="7F7BDC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对象数据解析</w:t>
            </w:r>
          </w:p>
        </w:tc>
        <w:tc>
          <w:tcPr>
            <w:tcW w:w="2655" w:type="pct"/>
            <w:shd w:val="clear" w:color="auto" w:fill="auto"/>
            <w:vAlign w:val="center"/>
          </w:tcPr>
          <w:p w14:paraId="2843DCD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需要支持警务对象核心字段定义解析，明确数据类型与关联关系</w:t>
            </w:r>
          </w:p>
        </w:tc>
      </w:tr>
      <w:tr w14:paraId="5E43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4C8479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14</w:t>
            </w:r>
          </w:p>
        </w:tc>
        <w:tc>
          <w:tcPr>
            <w:tcW w:w="602" w:type="pct"/>
            <w:vMerge w:val="continue"/>
            <w:shd w:val="clear" w:color="auto" w:fill="auto"/>
            <w:noWrap/>
            <w:vAlign w:val="center"/>
          </w:tcPr>
          <w:p w14:paraId="557AF0DE">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47748C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对象档案构建</w:t>
            </w:r>
          </w:p>
        </w:tc>
        <w:tc>
          <w:tcPr>
            <w:tcW w:w="2655" w:type="pct"/>
            <w:shd w:val="clear" w:color="auto" w:fill="auto"/>
            <w:vAlign w:val="center"/>
          </w:tcPr>
          <w:p w14:paraId="1A885DB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需要支持为警务对象自动生成全维度动态档案，支持实时更新与补充</w:t>
            </w:r>
          </w:p>
        </w:tc>
      </w:tr>
      <w:tr w14:paraId="04F4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38F633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15</w:t>
            </w:r>
          </w:p>
        </w:tc>
        <w:tc>
          <w:tcPr>
            <w:tcW w:w="602" w:type="pct"/>
            <w:vMerge w:val="continue"/>
            <w:shd w:val="clear" w:color="auto" w:fill="auto"/>
            <w:noWrap/>
            <w:vAlign w:val="center"/>
          </w:tcPr>
          <w:p w14:paraId="66D5589A">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620661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对象事件库</w:t>
            </w:r>
          </w:p>
        </w:tc>
        <w:tc>
          <w:tcPr>
            <w:tcW w:w="2655" w:type="pct"/>
            <w:shd w:val="clear" w:color="auto" w:fill="auto"/>
            <w:vAlign w:val="center"/>
          </w:tcPr>
          <w:p w14:paraId="4FAAEAC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需要支持构建对象关联事件库，涵盖人员、组织、地址等全维度信息</w:t>
            </w:r>
          </w:p>
        </w:tc>
      </w:tr>
      <w:tr w14:paraId="654E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30AC1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16</w:t>
            </w:r>
          </w:p>
        </w:tc>
        <w:tc>
          <w:tcPr>
            <w:tcW w:w="602" w:type="pct"/>
            <w:vMerge w:val="restart"/>
            <w:shd w:val="clear" w:color="auto" w:fill="auto"/>
            <w:noWrap/>
            <w:vAlign w:val="center"/>
          </w:tcPr>
          <w:p w14:paraId="13DB20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警务事件库开发</w:t>
            </w:r>
          </w:p>
        </w:tc>
        <w:tc>
          <w:tcPr>
            <w:tcW w:w="1497" w:type="pct"/>
            <w:shd w:val="clear" w:color="auto" w:fill="auto"/>
            <w:vAlign w:val="center"/>
          </w:tcPr>
          <w:p w14:paraId="59CD9D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专属知识库-点事件明细库</w:t>
            </w:r>
          </w:p>
        </w:tc>
        <w:tc>
          <w:tcPr>
            <w:tcW w:w="2655" w:type="pct"/>
            <w:shd w:val="clear" w:color="auto" w:fill="auto"/>
            <w:vAlign w:val="center"/>
          </w:tcPr>
          <w:p w14:paraId="2255C80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需要支持将事件拆解为点事件明细，直观提炼展示人员各类行为轨迹</w:t>
            </w:r>
          </w:p>
        </w:tc>
      </w:tr>
      <w:tr w14:paraId="7720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49476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17</w:t>
            </w:r>
          </w:p>
        </w:tc>
        <w:tc>
          <w:tcPr>
            <w:tcW w:w="602" w:type="pct"/>
            <w:vMerge w:val="continue"/>
            <w:shd w:val="clear" w:color="auto" w:fill="auto"/>
            <w:noWrap/>
            <w:vAlign w:val="center"/>
          </w:tcPr>
          <w:p w14:paraId="189FDEF8">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AF127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专属知识库-数据拆解</w:t>
            </w:r>
          </w:p>
        </w:tc>
        <w:tc>
          <w:tcPr>
            <w:tcW w:w="2655" w:type="pct"/>
            <w:shd w:val="clear" w:color="auto" w:fill="auto"/>
            <w:vAlign w:val="center"/>
          </w:tcPr>
          <w:p w14:paraId="0090F15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需要支持将源数据拆解为事件业务库、点事件明细库、事件专题库三类数据</w:t>
            </w:r>
          </w:p>
        </w:tc>
      </w:tr>
      <w:tr w14:paraId="5BD3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4BF857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18</w:t>
            </w:r>
          </w:p>
        </w:tc>
        <w:tc>
          <w:tcPr>
            <w:tcW w:w="602" w:type="pct"/>
            <w:vMerge w:val="continue"/>
            <w:shd w:val="clear" w:color="auto" w:fill="auto"/>
            <w:noWrap/>
            <w:vAlign w:val="center"/>
          </w:tcPr>
          <w:p w14:paraId="675598F2">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4B9674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专属知识库-点事件提取</w:t>
            </w:r>
          </w:p>
        </w:tc>
        <w:tc>
          <w:tcPr>
            <w:tcW w:w="2655" w:type="pct"/>
            <w:shd w:val="clear" w:color="auto" w:fill="auto"/>
            <w:vAlign w:val="center"/>
          </w:tcPr>
          <w:p w14:paraId="50AFF30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需要支持点事件提取与计算逻辑表生成，支持界面化可视化提取构建</w:t>
            </w:r>
          </w:p>
        </w:tc>
      </w:tr>
      <w:tr w14:paraId="1BE8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4C51B5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19</w:t>
            </w:r>
          </w:p>
        </w:tc>
        <w:tc>
          <w:tcPr>
            <w:tcW w:w="602" w:type="pct"/>
            <w:vMerge w:val="continue"/>
            <w:shd w:val="clear" w:color="auto" w:fill="auto"/>
            <w:noWrap/>
            <w:vAlign w:val="center"/>
          </w:tcPr>
          <w:p w14:paraId="5DBD4C7D">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23931B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专属知识库-事件事件库</w:t>
            </w:r>
          </w:p>
        </w:tc>
        <w:tc>
          <w:tcPr>
            <w:tcW w:w="2655" w:type="pct"/>
            <w:shd w:val="clear" w:color="auto" w:fill="auto"/>
            <w:vAlign w:val="center"/>
          </w:tcPr>
          <w:p w14:paraId="5584DE9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需要支持提炼人员十大类行为数据，实现一次计算、多次复用共享</w:t>
            </w:r>
          </w:p>
        </w:tc>
      </w:tr>
      <w:tr w14:paraId="56CD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33418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w:t>
            </w:r>
          </w:p>
        </w:tc>
        <w:tc>
          <w:tcPr>
            <w:tcW w:w="602" w:type="pct"/>
            <w:vMerge w:val="continue"/>
            <w:shd w:val="clear" w:color="auto" w:fill="auto"/>
            <w:noWrap/>
            <w:vAlign w:val="center"/>
          </w:tcPr>
          <w:p w14:paraId="1BE8CDF5">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682D9F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专属知识库-事件实体信息库</w:t>
            </w:r>
          </w:p>
        </w:tc>
        <w:tc>
          <w:tcPr>
            <w:tcW w:w="2655" w:type="pct"/>
            <w:shd w:val="clear" w:color="auto" w:fill="auto"/>
            <w:vAlign w:val="center"/>
          </w:tcPr>
          <w:p w14:paraId="3DC5FB5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需要支持围绕人、地、物、事、组织构建统一实体信息库</w:t>
            </w:r>
          </w:p>
        </w:tc>
      </w:tr>
      <w:tr w14:paraId="684D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9ADAF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21</w:t>
            </w:r>
          </w:p>
        </w:tc>
        <w:tc>
          <w:tcPr>
            <w:tcW w:w="602" w:type="pct"/>
            <w:vMerge w:val="continue"/>
            <w:shd w:val="clear" w:color="auto" w:fill="auto"/>
            <w:noWrap/>
            <w:vAlign w:val="center"/>
          </w:tcPr>
          <w:p w14:paraId="2BDF789D">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5CD10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开源事件库-业务库构建</w:t>
            </w:r>
          </w:p>
        </w:tc>
        <w:tc>
          <w:tcPr>
            <w:tcW w:w="2655" w:type="pct"/>
            <w:shd w:val="clear" w:color="auto" w:fill="auto"/>
            <w:vAlign w:val="center"/>
          </w:tcPr>
          <w:p w14:paraId="490756D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需要支持开源事件信息归集整理，按影响力与严重性完成分类分级建库</w:t>
            </w:r>
          </w:p>
        </w:tc>
      </w:tr>
      <w:tr w14:paraId="1A07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6C15C8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22</w:t>
            </w:r>
          </w:p>
        </w:tc>
        <w:tc>
          <w:tcPr>
            <w:tcW w:w="602" w:type="pct"/>
            <w:vMerge w:val="continue"/>
            <w:shd w:val="clear" w:color="auto" w:fill="auto"/>
            <w:noWrap/>
            <w:vAlign w:val="center"/>
          </w:tcPr>
          <w:p w14:paraId="7E113B3C">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18FEEC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开源事件库-开源事件监测</w:t>
            </w:r>
          </w:p>
        </w:tc>
        <w:tc>
          <w:tcPr>
            <w:tcW w:w="2655" w:type="pct"/>
            <w:shd w:val="clear" w:color="auto" w:fill="auto"/>
            <w:vAlign w:val="center"/>
          </w:tcPr>
          <w:p w14:paraId="536D5B85">
            <w:pPr>
              <w:keepNext w:val="0"/>
              <w:keepLines w:val="0"/>
              <w:widowControl/>
              <w:suppressLineNumbers w:val="0"/>
              <w:jc w:val="left"/>
              <w:textAlignment w:val="center"/>
              <w:rPr>
                <w:rFonts w:hint="default" w:asciiTheme="majorEastAsia" w:hAnsiTheme="majorEastAsia" w:eastAsiaTheme="majorEastAsia" w:cstheme="majorEastAsia"/>
                <w:i w:val="0"/>
                <w:iCs w:val="0"/>
                <w:color w:val="000000"/>
                <w:sz w:val="20"/>
                <w:szCs w:val="20"/>
                <w:u w:val="none"/>
                <w:lang w:val="en-US"/>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需要支持多渠道开源数据汇聚融合、分类监测、智能挖掘与内容监测</w:t>
            </w:r>
          </w:p>
        </w:tc>
      </w:tr>
      <w:tr w14:paraId="0E84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10ABBF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23</w:t>
            </w:r>
          </w:p>
        </w:tc>
        <w:tc>
          <w:tcPr>
            <w:tcW w:w="602" w:type="pct"/>
            <w:vMerge w:val="continue"/>
            <w:shd w:val="clear" w:color="auto" w:fill="auto"/>
            <w:noWrap/>
            <w:vAlign w:val="center"/>
          </w:tcPr>
          <w:p w14:paraId="4CBC44C3">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1521FC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开源事件库-组织身份档案刻画</w:t>
            </w:r>
          </w:p>
        </w:tc>
        <w:tc>
          <w:tcPr>
            <w:tcW w:w="2655" w:type="pct"/>
            <w:shd w:val="clear" w:color="auto" w:fill="auto"/>
            <w:vAlign w:val="center"/>
          </w:tcPr>
          <w:p w14:paraId="4A13DA3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需要支持虚拟身份与敏感组织深度挖掘，形成目标全息画像档案</w:t>
            </w:r>
          </w:p>
        </w:tc>
      </w:tr>
      <w:tr w14:paraId="4569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645A7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24</w:t>
            </w:r>
          </w:p>
        </w:tc>
        <w:tc>
          <w:tcPr>
            <w:tcW w:w="602" w:type="pct"/>
            <w:vMerge w:val="continue"/>
            <w:shd w:val="clear" w:color="auto" w:fill="auto"/>
            <w:noWrap/>
            <w:vAlign w:val="center"/>
          </w:tcPr>
          <w:p w14:paraId="017C7945">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EC131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开源事件库-事件热度分析</w:t>
            </w:r>
          </w:p>
        </w:tc>
        <w:tc>
          <w:tcPr>
            <w:tcW w:w="2655" w:type="pct"/>
            <w:shd w:val="clear" w:color="auto" w:fill="auto"/>
            <w:vAlign w:val="center"/>
          </w:tcPr>
          <w:p w14:paraId="22EC512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需要支持事件聚类、热度评估、溯源分析、趋势预测与观点挖掘</w:t>
            </w:r>
          </w:p>
        </w:tc>
      </w:tr>
      <w:tr w14:paraId="1044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18F2F7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25</w:t>
            </w:r>
          </w:p>
        </w:tc>
        <w:tc>
          <w:tcPr>
            <w:tcW w:w="602" w:type="pct"/>
            <w:vMerge w:val="continue"/>
            <w:shd w:val="clear" w:color="auto" w:fill="auto"/>
            <w:noWrap/>
            <w:vAlign w:val="center"/>
          </w:tcPr>
          <w:p w14:paraId="22964D3F">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3874E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开源事件库-报告生成及导出</w:t>
            </w:r>
          </w:p>
        </w:tc>
        <w:tc>
          <w:tcPr>
            <w:tcW w:w="2655" w:type="pct"/>
            <w:shd w:val="clear" w:color="auto" w:fill="auto"/>
            <w:vAlign w:val="center"/>
          </w:tcPr>
          <w:p w14:paraId="42BF010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需要支持生成多维度警务分析报告，支持多格式导出与共享</w:t>
            </w:r>
          </w:p>
        </w:tc>
      </w:tr>
      <w:tr w14:paraId="452A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3DB86F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26</w:t>
            </w:r>
          </w:p>
        </w:tc>
        <w:tc>
          <w:tcPr>
            <w:tcW w:w="602" w:type="pct"/>
            <w:vMerge w:val="restart"/>
            <w:shd w:val="clear" w:color="auto" w:fill="auto"/>
            <w:noWrap/>
            <w:vAlign w:val="center"/>
          </w:tcPr>
          <w:p w14:paraId="3D427C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警务场景分析应用</w:t>
            </w:r>
          </w:p>
        </w:tc>
        <w:tc>
          <w:tcPr>
            <w:tcW w:w="1497" w:type="pct"/>
            <w:shd w:val="clear" w:color="auto" w:fill="auto"/>
            <w:vAlign w:val="center"/>
          </w:tcPr>
          <w:p w14:paraId="41F023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图关系实体构建-实体要素构建-关系图本体构建</w:t>
            </w:r>
          </w:p>
        </w:tc>
        <w:tc>
          <w:tcPr>
            <w:tcW w:w="2655" w:type="pct"/>
            <w:shd w:val="clear" w:color="auto" w:fill="auto"/>
            <w:vAlign w:val="center"/>
          </w:tcPr>
          <w:p w14:paraId="62FA651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需要支持人际关系图本体自主编排，完成实体、关系、标签标准化定义</w:t>
            </w:r>
          </w:p>
        </w:tc>
      </w:tr>
      <w:tr w14:paraId="108B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15E635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27</w:t>
            </w:r>
          </w:p>
        </w:tc>
        <w:tc>
          <w:tcPr>
            <w:tcW w:w="602" w:type="pct"/>
            <w:vMerge w:val="continue"/>
            <w:shd w:val="clear" w:color="auto" w:fill="auto"/>
            <w:noWrap/>
            <w:vAlign w:val="center"/>
          </w:tcPr>
          <w:p w14:paraId="1A72FB78">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F2788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图关系实体构建-实体要素构建-关系数据管理</w:t>
            </w:r>
          </w:p>
        </w:tc>
        <w:tc>
          <w:tcPr>
            <w:tcW w:w="2655" w:type="pct"/>
            <w:shd w:val="clear" w:color="auto" w:fill="auto"/>
            <w:vAlign w:val="center"/>
          </w:tcPr>
          <w:p w14:paraId="53FCBFC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需要支持以图数据库存储实体与关系，适配多源异构数据统一接入</w:t>
            </w:r>
          </w:p>
        </w:tc>
      </w:tr>
      <w:tr w14:paraId="0A21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48A060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28</w:t>
            </w:r>
          </w:p>
        </w:tc>
        <w:tc>
          <w:tcPr>
            <w:tcW w:w="602" w:type="pct"/>
            <w:vMerge w:val="continue"/>
            <w:shd w:val="clear" w:color="auto" w:fill="auto"/>
            <w:noWrap/>
            <w:vAlign w:val="center"/>
          </w:tcPr>
          <w:p w14:paraId="23D0E8D2">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15D7A5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图关系实体构建-实体要素构建-关系组织管理</w:t>
            </w:r>
          </w:p>
        </w:tc>
        <w:tc>
          <w:tcPr>
            <w:tcW w:w="2655" w:type="pct"/>
            <w:shd w:val="clear" w:color="auto" w:fill="auto"/>
            <w:vAlign w:val="center"/>
          </w:tcPr>
          <w:p w14:paraId="0D0F4F4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需要支持自定义人际关系组织，管理实体、关系、标签与字段配置</w:t>
            </w:r>
          </w:p>
        </w:tc>
      </w:tr>
      <w:tr w14:paraId="2A21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70438F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29</w:t>
            </w:r>
          </w:p>
        </w:tc>
        <w:tc>
          <w:tcPr>
            <w:tcW w:w="602" w:type="pct"/>
            <w:vMerge w:val="continue"/>
            <w:shd w:val="clear" w:color="auto" w:fill="auto"/>
            <w:noWrap/>
            <w:vAlign w:val="center"/>
          </w:tcPr>
          <w:p w14:paraId="47FC1F0B">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06A19D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图关系实体构建-实体要素构建-关系组织</w:t>
            </w:r>
          </w:p>
        </w:tc>
        <w:tc>
          <w:tcPr>
            <w:tcW w:w="2655" w:type="pct"/>
            <w:shd w:val="clear" w:color="auto" w:fill="auto"/>
            <w:vAlign w:val="center"/>
          </w:tcPr>
          <w:p w14:paraId="7828881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需要支持关系型数据自动转换为图数据，提升关系计算性能</w:t>
            </w:r>
          </w:p>
        </w:tc>
      </w:tr>
      <w:tr w14:paraId="3A05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3945D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30</w:t>
            </w:r>
          </w:p>
        </w:tc>
        <w:tc>
          <w:tcPr>
            <w:tcW w:w="602" w:type="pct"/>
            <w:vMerge w:val="continue"/>
            <w:shd w:val="clear" w:color="auto" w:fill="auto"/>
            <w:noWrap/>
            <w:vAlign w:val="center"/>
          </w:tcPr>
          <w:p w14:paraId="74CDD795">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7A0369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图关系实体构建-图查询探索功能-查询可视化</w:t>
            </w:r>
          </w:p>
        </w:tc>
        <w:tc>
          <w:tcPr>
            <w:tcW w:w="2655" w:type="pct"/>
            <w:shd w:val="clear" w:color="auto" w:fill="auto"/>
            <w:vAlign w:val="center"/>
          </w:tcPr>
          <w:p w14:paraId="15AB540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 Cypher 语句查询，提供可视化图表与表格展示查询结果</w:t>
            </w:r>
          </w:p>
        </w:tc>
      </w:tr>
      <w:tr w14:paraId="5BAD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92482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31</w:t>
            </w:r>
          </w:p>
        </w:tc>
        <w:tc>
          <w:tcPr>
            <w:tcW w:w="602" w:type="pct"/>
            <w:vMerge w:val="continue"/>
            <w:shd w:val="clear" w:color="auto" w:fill="auto"/>
            <w:noWrap/>
            <w:vAlign w:val="center"/>
          </w:tcPr>
          <w:p w14:paraId="3E8713DC">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7AECF7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图关系实体构建-图查询探索功能-可视化关系筛选</w:t>
            </w:r>
          </w:p>
        </w:tc>
        <w:tc>
          <w:tcPr>
            <w:tcW w:w="2655" w:type="pct"/>
            <w:shd w:val="clear" w:color="auto" w:fill="auto"/>
            <w:vAlign w:val="center"/>
          </w:tcPr>
          <w:p w14:paraId="107662A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需要支持关系多维度筛选，支持模糊搜索与全文匹配检索</w:t>
            </w:r>
          </w:p>
        </w:tc>
      </w:tr>
      <w:tr w14:paraId="1403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535821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32</w:t>
            </w:r>
          </w:p>
        </w:tc>
        <w:tc>
          <w:tcPr>
            <w:tcW w:w="602" w:type="pct"/>
            <w:vMerge w:val="continue"/>
            <w:shd w:val="clear" w:color="auto" w:fill="auto"/>
            <w:noWrap/>
            <w:vAlign w:val="center"/>
          </w:tcPr>
          <w:p w14:paraId="758B9158">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CBD65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图关系实体构建-图模型管理功能-图创建</w:t>
            </w:r>
          </w:p>
        </w:tc>
        <w:tc>
          <w:tcPr>
            <w:tcW w:w="2655" w:type="pct"/>
            <w:shd w:val="clear" w:color="auto" w:fill="auto"/>
            <w:vAlign w:val="center"/>
          </w:tcPr>
          <w:p w14:paraId="66C5FDB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需要支持界面化创建图模型，可配置分区数与副本数</w:t>
            </w:r>
          </w:p>
        </w:tc>
      </w:tr>
      <w:tr w14:paraId="2810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7CCBE2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33</w:t>
            </w:r>
          </w:p>
        </w:tc>
        <w:tc>
          <w:tcPr>
            <w:tcW w:w="602" w:type="pct"/>
            <w:vMerge w:val="continue"/>
            <w:shd w:val="clear" w:color="auto" w:fill="auto"/>
            <w:noWrap/>
            <w:vAlign w:val="center"/>
          </w:tcPr>
          <w:p w14:paraId="5EBA400B">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0BF620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图关系实体构建-图模型管理功能-图知识定义</w:t>
            </w:r>
          </w:p>
        </w:tc>
        <w:tc>
          <w:tcPr>
            <w:tcW w:w="2655" w:type="pct"/>
            <w:shd w:val="clear" w:color="auto" w:fill="auto"/>
            <w:vAlign w:val="center"/>
          </w:tcPr>
          <w:p w14:paraId="398C783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需要支持图知识中实体、关系、属性的自定义定义与配置</w:t>
            </w:r>
          </w:p>
        </w:tc>
      </w:tr>
      <w:tr w14:paraId="2B0D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591BE1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34</w:t>
            </w:r>
          </w:p>
        </w:tc>
        <w:tc>
          <w:tcPr>
            <w:tcW w:w="602" w:type="pct"/>
            <w:vMerge w:val="continue"/>
            <w:shd w:val="clear" w:color="auto" w:fill="auto"/>
            <w:noWrap/>
            <w:vAlign w:val="center"/>
          </w:tcPr>
          <w:p w14:paraId="79D40494">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36487C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图关系实体构建-图模型管理功能-图展示</w:t>
            </w:r>
          </w:p>
        </w:tc>
        <w:tc>
          <w:tcPr>
            <w:tcW w:w="2655" w:type="pct"/>
            <w:shd w:val="clear" w:color="auto" w:fill="auto"/>
            <w:vAlign w:val="center"/>
          </w:tcPr>
          <w:p w14:paraId="6A2AC54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需要支持图知识定义可视化展示，清晰呈现实体与关系结构</w:t>
            </w:r>
          </w:p>
        </w:tc>
      </w:tr>
      <w:tr w14:paraId="29C9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78B4A5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602" w:type="pct"/>
            <w:vMerge w:val="continue"/>
            <w:shd w:val="clear" w:color="auto" w:fill="auto"/>
            <w:noWrap/>
            <w:vAlign w:val="center"/>
          </w:tcPr>
          <w:p w14:paraId="3C2ECE90">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713D10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图关系实体构建-图模型管理功能-图删除</w:t>
            </w:r>
          </w:p>
        </w:tc>
        <w:tc>
          <w:tcPr>
            <w:tcW w:w="2655" w:type="pct"/>
            <w:shd w:val="clear" w:color="auto" w:fill="auto"/>
            <w:vAlign w:val="center"/>
          </w:tcPr>
          <w:p w14:paraId="0BAF408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需要支持界面化删除图知识、实体与关系定义，操作便捷安全</w:t>
            </w:r>
            <w:bookmarkStart w:id="2" w:name="_GoBack"/>
            <w:bookmarkEnd w:id="2"/>
          </w:p>
        </w:tc>
      </w:tr>
      <w:tr w14:paraId="7A8E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41308D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36</w:t>
            </w:r>
          </w:p>
        </w:tc>
        <w:tc>
          <w:tcPr>
            <w:tcW w:w="602" w:type="pct"/>
            <w:vMerge w:val="continue"/>
            <w:shd w:val="clear" w:color="auto" w:fill="auto"/>
            <w:noWrap/>
            <w:vAlign w:val="center"/>
          </w:tcPr>
          <w:p w14:paraId="183B3303">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606C2E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图关系实体构建-监控运行能力-集群信息管理</w:t>
            </w:r>
          </w:p>
        </w:tc>
        <w:tc>
          <w:tcPr>
            <w:tcW w:w="2655" w:type="pct"/>
            <w:shd w:val="clear" w:color="auto" w:fill="auto"/>
            <w:vAlign w:val="center"/>
          </w:tcPr>
          <w:p w14:paraId="79870ED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需要支持图数据库集群信息查看、管理与状态监控</w:t>
            </w:r>
          </w:p>
        </w:tc>
      </w:tr>
      <w:tr w14:paraId="2C16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9B14D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37</w:t>
            </w:r>
          </w:p>
        </w:tc>
        <w:tc>
          <w:tcPr>
            <w:tcW w:w="602" w:type="pct"/>
            <w:vMerge w:val="continue"/>
            <w:shd w:val="clear" w:color="auto" w:fill="auto"/>
            <w:noWrap/>
            <w:vAlign w:val="center"/>
          </w:tcPr>
          <w:p w14:paraId="229F968F">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132E51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图关系实体构建-监控运行能力-服务状态监控</w:t>
            </w:r>
          </w:p>
        </w:tc>
        <w:tc>
          <w:tcPr>
            <w:tcW w:w="2655" w:type="pct"/>
            <w:shd w:val="clear" w:color="auto" w:fill="auto"/>
            <w:vAlign w:val="center"/>
          </w:tcPr>
          <w:p w14:paraId="6445F86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需要基于 Prometheus 与 Grafana 实现服务状态可视化监控</w:t>
            </w:r>
          </w:p>
        </w:tc>
      </w:tr>
      <w:tr w14:paraId="62B5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4F63CD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38</w:t>
            </w:r>
          </w:p>
        </w:tc>
        <w:tc>
          <w:tcPr>
            <w:tcW w:w="602" w:type="pct"/>
            <w:vMerge w:val="continue"/>
            <w:shd w:val="clear" w:color="auto" w:fill="auto"/>
            <w:noWrap/>
            <w:vAlign w:val="center"/>
          </w:tcPr>
          <w:p w14:paraId="2358B6F9">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14E387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图关系实体构建-监控运行能力-日志查询分析</w:t>
            </w:r>
          </w:p>
        </w:tc>
        <w:tc>
          <w:tcPr>
            <w:tcW w:w="2655" w:type="pct"/>
            <w:shd w:val="clear" w:color="auto" w:fill="auto"/>
            <w:vAlign w:val="center"/>
          </w:tcPr>
          <w:p w14:paraId="7C8E6EC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需要支持日志采集、审计查询与分析，保障系统可观测性</w:t>
            </w:r>
          </w:p>
        </w:tc>
      </w:tr>
      <w:tr w14:paraId="75D8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3FC4C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39</w:t>
            </w:r>
          </w:p>
        </w:tc>
        <w:tc>
          <w:tcPr>
            <w:tcW w:w="602" w:type="pct"/>
            <w:vMerge w:val="continue"/>
            <w:shd w:val="clear" w:color="auto" w:fill="auto"/>
            <w:noWrap/>
            <w:vAlign w:val="center"/>
          </w:tcPr>
          <w:p w14:paraId="23248A3F">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10CC74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图关系实体构建-图外围工具-终端检索集群状态</w:t>
            </w:r>
          </w:p>
        </w:tc>
        <w:tc>
          <w:tcPr>
            <w:tcW w:w="2655" w:type="pct"/>
            <w:shd w:val="clear" w:color="auto" w:fill="auto"/>
            <w:vAlign w:val="center"/>
          </w:tcPr>
          <w:p w14:paraId="0D8EBC2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需要支持命令行终端检索图数据库集群服务与节点详情</w:t>
            </w:r>
          </w:p>
        </w:tc>
      </w:tr>
      <w:tr w14:paraId="76DF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5A735F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40</w:t>
            </w:r>
          </w:p>
        </w:tc>
        <w:tc>
          <w:tcPr>
            <w:tcW w:w="602" w:type="pct"/>
            <w:vMerge w:val="continue"/>
            <w:shd w:val="clear" w:color="auto" w:fill="auto"/>
            <w:noWrap/>
            <w:vAlign w:val="center"/>
          </w:tcPr>
          <w:p w14:paraId="71043BF5">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83D9F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图关系实体构建-图外围工具-终端检索分片信息</w:t>
            </w:r>
          </w:p>
        </w:tc>
        <w:tc>
          <w:tcPr>
            <w:tcW w:w="2655" w:type="pct"/>
            <w:shd w:val="clear" w:color="auto" w:fill="auto"/>
            <w:vAlign w:val="center"/>
          </w:tcPr>
          <w:p w14:paraId="4DA9CCF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需要支持命令行检索图数据分片信息，掌握数据分布状态</w:t>
            </w:r>
          </w:p>
        </w:tc>
      </w:tr>
      <w:tr w14:paraId="7F88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7DF43A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41</w:t>
            </w:r>
          </w:p>
        </w:tc>
        <w:tc>
          <w:tcPr>
            <w:tcW w:w="602" w:type="pct"/>
            <w:vMerge w:val="continue"/>
            <w:shd w:val="clear" w:color="auto" w:fill="auto"/>
            <w:noWrap/>
            <w:vAlign w:val="center"/>
          </w:tcPr>
          <w:p w14:paraId="7D18D30C">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6DBF10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图关系实体构建-图外围工具-数据导入</w:t>
            </w:r>
          </w:p>
        </w:tc>
        <w:tc>
          <w:tcPr>
            <w:tcW w:w="2655" w:type="pct"/>
            <w:shd w:val="clear" w:color="auto" w:fill="auto"/>
            <w:vAlign w:val="center"/>
          </w:tcPr>
          <w:p w14:paraId="70B569F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需要支持图结构与实体关系数据导入，兼容 JSON 与 CSV 格式</w:t>
            </w:r>
          </w:p>
        </w:tc>
      </w:tr>
      <w:tr w14:paraId="7680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155355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42</w:t>
            </w:r>
          </w:p>
        </w:tc>
        <w:tc>
          <w:tcPr>
            <w:tcW w:w="602" w:type="pct"/>
            <w:vMerge w:val="continue"/>
            <w:shd w:val="clear" w:color="auto" w:fill="auto"/>
            <w:noWrap/>
            <w:vAlign w:val="center"/>
          </w:tcPr>
          <w:p w14:paraId="32E36379">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0406D3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图关系实体构建-图外围工具-数据导出</w:t>
            </w:r>
          </w:p>
        </w:tc>
        <w:tc>
          <w:tcPr>
            <w:tcW w:w="2655" w:type="pct"/>
            <w:shd w:val="clear" w:color="auto" w:fill="auto"/>
            <w:vAlign w:val="center"/>
          </w:tcPr>
          <w:p w14:paraId="4E105FD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需要支持图结构与实体关系数据导出，兼容 JSON 与 CSV 格式</w:t>
            </w:r>
          </w:p>
        </w:tc>
      </w:tr>
      <w:tr w14:paraId="2961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1578AC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43</w:t>
            </w:r>
          </w:p>
        </w:tc>
        <w:tc>
          <w:tcPr>
            <w:tcW w:w="602" w:type="pct"/>
            <w:vMerge w:val="continue"/>
            <w:shd w:val="clear" w:color="auto" w:fill="auto"/>
            <w:noWrap/>
            <w:vAlign w:val="center"/>
          </w:tcPr>
          <w:p w14:paraId="2C367E85">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0932FC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关系分析挖掘-智能化图析服务-关系查询</w:t>
            </w:r>
          </w:p>
        </w:tc>
        <w:tc>
          <w:tcPr>
            <w:tcW w:w="2655" w:type="pct"/>
            <w:shd w:val="clear" w:color="auto" w:fill="auto"/>
            <w:vAlign w:val="center"/>
          </w:tcPr>
          <w:p w14:paraId="2CBCC75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需要支持关系关键词查询，以关系族谱展示，支持多维度筛选</w:t>
            </w:r>
          </w:p>
        </w:tc>
      </w:tr>
      <w:tr w14:paraId="6A33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4D0398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44</w:t>
            </w:r>
          </w:p>
        </w:tc>
        <w:tc>
          <w:tcPr>
            <w:tcW w:w="602" w:type="pct"/>
            <w:vMerge w:val="continue"/>
            <w:shd w:val="clear" w:color="auto" w:fill="auto"/>
            <w:noWrap/>
            <w:vAlign w:val="center"/>
          </w:tcPr>
          <w:p w14:paraId="38E004FE">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131DD4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关系分析挖掘-智能化图析服务-关系推演</w:t>
            </w:r>
          </w:p>
        </w:tc>
        <w:tc>
          <w:tcPr>
            <w:tcW w:w="2655" w:type="pct"/>
            <w:shd w:val="clear" w:color="auto" w:fill="auto"/>
            <w:vAlign w:val="center"/>
          </w:tcPr>
          <w:p w14:paraId="3050DED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需要支持目标间关系链路查找，默认最多 3 度推演，避免节点干扰</w:t>
            </w:r>
          </w:p>
        </w:tc>
      </w:tr>
      <w:tr w14:paraId="08A7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244" w:type="pct"/>
            <w:shd w:val="clear" w:color="auto" w:fill="auto"/>
            <w:noWrap/>
            <w:vAlign w:val="center"/>
          </w:tcPr>
          <w:p w14:paraId="790387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45</w:t>
            </w:r>
          </w:p>
        </w:tc>
        <w:tc>
          <w:tcPr>
            <w:tcW w:w="602" w:type="pct"/>
            <w:vMerge w:val="continue"/>
            <w:shd w:val="clear" w:color="auto" w:fill="auto"/>
            <w:noWrap/>
            <w:vAlign w:val="center"/>
          </w:tcPr>
          <w:p w14:paraId="2C84BAC5">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4418A9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关系分析挖掘-智能化图析服务-关系扩展</w:t>
            </w:r>
          </w:p>
        </w:tc>
        <w:tc>
          <w:tcPr>
            <w:tcW w:w="2655" w:type="pct"/>
            <w:shd w:val="clear" w:color="auto" w:fill="auto"/>
            <w:vAlign w:val="center"/>
          </w:tcPr>
          <w:p w14:paraId="5578AC9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需要支持以实体为起点，发现人、物、案等多类型关联关系</w:t>
            </w:r>
          </w:p>
        </w:tc>
      </w:tr>
      <w:tr w14:paraId="6ADE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5E8E44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46</w:t>
            </w:r>
          </w:p>
        </w:tc>
        <w:tc>
          <w:tcPr>
            <w:tcW w:w="602" w:type="pct"/>
            <w:vMerge w:val="continue"/>
            <w:shd w:val="clear" w:color="auto" w:fill="auto"/>
            <w:noWrap/>
            <w:vAlign w:val="center"/>
          </w:tcPr>
          <w:p w14:paraId="7F8A53D2">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657125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关系分析挖掘-智能化图析服务-标签图析</w:t>
            </w:r>
          </w:p>
        </w:tc>
        <w:tc>
          <w:tcPr>
            <w:tcW w:w="2655" w:type="pct"/>
            <w:shd w:val="clear" w:color="auto" w:fill="auto"/>
            <w:vAlign w:val="center"/>
          </w:tcPr>
          <w:p w14:paraId="6C57DD6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需要支持标签视角关联分析，支持统计排序与筛选</w:t>
            </w:r>
          </w:p>
        </w:tc>
      </w:tr>
      <w:tr w14:paraId="084A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11C02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47</w:t>
            </w:r>
          </w:p>
        </w:tc>
        <w:tc>
          <w:tcPr>
            <w:tcW w:w="602" w:type="pct"/>
            <w:vMerge w:val="continue"/>
            <w:shd w:val="clear" w:color="auto" w:fill="auto"/>
            <w:noWrap/>
            <w:vAlign w:val="center"/>
          </w:tcPr>
          <w:p w14:paraId="7747FA02">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11F8C4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关系分析挖掘-智能化图析服务-关系布局</w:t>
            </w:r>
          </w:p>
        </w:tc>
        <w:tc>
          <w:tcPr>
            <w:tcW w:w="2655" w:type="pct"/>
            <w:shd w:val="clear" w:color="auto" w:fill="auto"/>
            <w:vAlign w:val="center"/>
          </w:tcPr>
          <w:p w14:paraId="19C9C4D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需要支持多场景关系图自适应布局，提升研判直观性</w:t>
            </w:r>
          </w:p>
        </w:tc>
      </w:tr>
      <w:tr w14:paraId="39B4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4CE90F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48</w:t>
            </w:r>
          </w:p>
        </w:tc>
        <w:tc>
          <w:tcPr>
            <w:tcW w:w="602" w:type="pct"/>
            <w:vMerge w:val="continue"/>
            <w:shd w:val="clear" w:color="auto" w:fill="auto"/>
            <w:noWrap/>
            <w:vAlign w:val="center"/>
          </w:tcPr>
          <w:p w14:paraId="4ED0D972">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383B1A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关系分析挖掘-智能化图析服务-时空演变</w:t>
            </w:r>
          </w:p>
        </w:tc>
        <w:tc>
          <w:tcPr>
            <w:tcW w:w="2655" w:type="pct"/>
            <w:shd w:val="clear" w:color="auto" w:fill="auto"/>
            <w:vAlign w:val="center"/>
          </w:tcPr>
          <w:p w14:paraId="29E6DAD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需要支持关系时空轨迹可视化，展示关系随时间动态变化</w:t>
            </w:r>
          </w:p>
        </w:tc>
      </w:tr>
      <w:tr w14:paraId="29A5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5039B7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49</w:t>
            </w:r>
          </w:p>
        </w:tc>
        <w:tc>
          <w:tcPr>
            <w:tcW w:w="602" w:type="pct"/>
            <w:vMerge w:val="continue"/>
            <w:shd w:val="clear" w:color="auto" w:fill="auto"/>
            <w:noWrap/>
            <w:vAlign w:val="center"/>
          </w:tcPr>
          <w:p w14:paraId="2A2FAF47">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445B14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关系分析挖掘-智能化图析服务-事件上图</w:t>
            </w:r>
          </w:p>
        </w:tc>
        <w:tc>
          <w:tcPr>
            <w:tcW w:w="2655" w:type="pct"/>
            <w:shd w:val="clear" w:color="auto" w:fill="auto"/>
            <w:vAlign w:val="center"/>
          </w:tcPr>
          <w:p w14:paraId="15860D6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需要支持事件上图展示，呈现事件时序与空间演变过程</w:t>
            </w:r>
          </w:p>
        </w:tc>
      </w:tr>
      <w:tr w14:paraId="63D3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4F0AF7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602" w:type="pct"/>
            <w:vMerge w:val="continue"/>
            <w:shd w:val="clear" w:color="auto" w:fill="auto"/>
            <w:noWrap/>
            <w:vAlign w:val="center"/>
          </w:tcPr>
          <w:p w14:paraId="78598287">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3059BF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关系分析挖掘-智能化图析服务-事件还原</w:t>
            </w:r>
          </w:p>
        </w:tc>
        <w:tc>
          <w:tcPr>
            <w:tcW w:w="2655" w:type="pct"/>
            <w:shd w:val="clear" w:color="auto" w:fill="auto"/>
            <w:vAlign w:val="center"/>
          </w:tcPr>
          <w:p w14:paraId="55C5FE9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需要支持关系事件还原，定位发生时间与地点，还原行为轨迹</w:t>
            </w:r>
          </w:p>
        </w:tc>
      </w:tr>
      <w:tr w14:paraId="3D3E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1CC539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51</w:t>
            </w:r>
          </w:p>
        </w:tc>
        <w:tc>
          <w:tcPr>
            <w:tcW w:w="602" w:type="pct"/>
            <w:vMerge w:val="continue"/>
            <w:shd w:val="clear" w:color="auto" w:fill="auto"/>
            <w:noWrap/>
            <w:vAlign w:val="center"/>
          </w:tcPr>
          <w:p w14:paraId="1DC8D814">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0E0B91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关系分析挖掘-智能化图析服务-实体分析</w:t>
            </w:r>
          </w:p>
        </w:tc>
        <w:tc>
          <w:tcPr>
            <w:tcW w:w="2655" w:type="pct"/>
            <w:shd w:val="clear" w:color="auto" w:fill="auto"/>
            <w:vAlign w:val="center"/>
          </w:tcPr>
          <w:p w14:paraId="623954C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需要支持实体统计、聚合、详情查看与关联节点快速查找</w:t>
            </w:r>
          </w:p>
        </w:tc>
      </w:tr>
      <w:tr w14:paraId="1DF7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913C8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52</w:t>
            </w:r>
          </w:p>
        </w:tc>
        <w:tc>
          <w:tcPr>
            <w:tcW w:w="602" w:type="pct"/>
            <w:vMerge w:val="continue"/>
            <w:shd w:val="clear" w:color="auto" w:fill="auto"/>
            <w:noWrap/>
            <w:vAlign w:val="center"/>
          </w:tcPr>
          <w:p w14:paraId="33CF85ED">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3DAA40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关系分析挖掘-智能化图析服务-碰撞分析</w:t>
            </w:r>
          </w:p>
        </w:tc>
        <w:tc>
          <w:tcPr>
            <w:tcW w:w="2655" w:type="pct"/>
            <w:shd w:val="clear" w:color="auto" w:fill="auto"/>
            <w:vAlign w:val="center"/>
          </w:tcPr>
          <w:p w14:paraId="5C5D3C7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需要支持实体间路径查找，提供最短路径与全路径分析</w:t>
            </w:r>
          </w:p>
        </w:tc>
      </w:tr>
      <w:tr w14:paraId="0B0B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77AF2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53</w:t>
            </w:r>
          </w:p>
        </w:tc>
        <w:tc>
          <w:tcPr>
            <w:tcW w:w="602" w:type="pct"/>
            <w:vMerge w:val="continue"/>
            <w:shd w:val="clear" w:color="auto" w:fill="auto"/>
            <w:noWrap/>
            <w:vAlign w:val="center"/>
          </w:tcPr>
          <w:p w14:paraId="1D81E717">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7DBB42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关系分析挖掘-智能化图析服务-辅助分析</w:t>
            </w:r>
          </w:p>
        </w:tc>
        <w:tc>
          <w:tcPr>
            <w:tcW w:w="2655" w:type="pct"/>
            <w:shd w:val="clear" w:color="auto" w:fill="auto"/>
            <w:vAlign w:val="center"/>
          </w:tcPr>
          <w:p w14:paraId="7CF4D50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需要支持图谱标记、结果导出导入、画布操作等辅助研判功能</w:t>
            </w:r>
          </w:p>
        </w:tc>
      </w:tr>
      <w:tr w14:paraId="677A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7306AC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54</w:t>
            </w:r>
          </w:p>
        </w:tc>
        <w:tc>
          <w:tcPr>
            <w:tcW w:w="602" w:type="pct"/>
            <w:vMerge w:val="continue"/>
            <w:shd w:val="clear" w:color="auto" w:fill="auto"/>
            <w:noWrap/>
            <w:vAlign w:val="center"/>
          </w:tcPr>
          <w:p w14:paraId="7F2FDAAD">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4916F6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关系分析挖掘-智能化图析服务-图谱快照</w:t>
            </w:r>
          </w:p>
        </w:tc>
        <w:tc>
          <w:tcPr>
            <w:tcW w:w="2655" w:type="pct"/>
            <w:shd w:val="clear" w:color="auto" w:fill="auto"/>
            <w:vAlign w:val="center"/>
          </w:tcPr>
          <w:p w14:paraId="3D41248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需要支持图谱快照生成、在线共享与接收他人共享成果</w:t>
            </w:r>
          </w:p>
        </w:tc>
      </w:tr>
      <w:tr w14:paraId="61F8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00" w:hRule="atLeast"/>
        </w:trPr>
        <w:tc>
          <w:tcPr>
            <w:tcW w:w="244" w:type="pct"/>
            <w:shd w:val="clear" w:color="auto" w:fill="auto"/>
            <w:noWrap/>
            <w:vAlign w:val="center"/>
          </w:tcPr>
          <w:p w14:paraId="32ACF5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55</w:t>
            </w:r>
          </w:p>
        </w:tc>
        <w:tc>
          <w:tcPr>
            <w:tcW w:w="602" w:type="pct"/>
            <w:vMerge w:val="continue"/>
            <w:shd w:val="clear" w:color="auto" w:fill="auto"/>
            <w:noWrap/>
            <w:vAlign w:val="center"/>
          </w:tcPr>
          <w:p w14:paraId="7B6D6860">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43FA0F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关系分析挖掘-智能化图析服务-时序视图</w:t>
            </w:r>
          </w:p>
        </w:tc>
        <w:tc>
          <w:tcPr>
            <w:tcW w:w="2655" w:type="pct"/>
            <w:shd w:val="clear" w:color="auto" w:fill="auto"/>
            <w:vAlign w:val="center"/>
          </w:tcPr>
          <w:p w14:paraId="2A9C310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需要支持图析 / 时序视图切换，适配资金追踪、团伙识别等场景</w:t>
            </w:r>
          </w:p>
        </w:tc>
      </w:tr>
      <w:tr w14:paraId="7873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7E762B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56</w:t>
            </w:r>
          </w:p>
        </w:tc>
        <w:tc>
          <w:tcPr>
            <w:tcW w:w="602" w:type="pct"/>
            <w:vMerge w:val="continue"/>
            <w:shd w:val="clear" w:color="auto" w:fill="auto"/>
            <w:noWrap/>
            <w:vAlign w:val="center"/>
          </w:tcPr>
          <w:p w14:paraId="6097EA12">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5D6953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关系分析挖掘-智能化图析服务-表格模式</w:t>
            </w:r>
          </w:p>
        </w:tc>
        <w:tc>
          <w:tcPr>
            <w:tcW w:w="2655" w:type="pct"/>
            <w:shd w:val="clear" w:color="auto" w:fill="auto"/>
            <w:vAlign w:val="center"/>
          </w:tcPr>
          <w:p w14:paraId="2215465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需要支持图谱结果表格展示，支持详情查看与数据导出</w:t>
            </w:r>
          </w:p>
        </w:tc>
      </w:tr>
      <w:tr w14:paraId="2A00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0BFC2D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57</w:t>
            </w:r>
          </w:p>
        </w:tc>
        <w:tc>
          <w:tcPr>
            <w:tcW w:w="602" w:type="pct"/>
            <w:vMerge w:val="continue"/>
            <w:shd w:val="clear" w:color="auto" w:fill="auto"/>
            <w:noWrap/>
            <w:vAlign w:val="center"/>
          </w:tcPr>
          <w:p w14:paraId="4ECEBFC8">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3B381D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关系分析挖掘-关系分析-围绕人的关系分析</w:t>
            </w:r>
          </w:p>
        </w:tc>
        <w:tc>
          <w:tcPr>
            <w:tcW w:w="2655" w:type="pct"/>
            <w:shd w:val="clear" w:color="auto" w:fill="auto"/>
            <w:vAlign w:val="center"/>
          </w:tcPr>
          <w:p w14:paraId="6B37091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需要围绕人、车、事件、地址、物品等维度构建场景分析模型</w:t>
            </w:r>
          </w:p>
        </w:tc>
      </w:tr>
      <w:tr w14:paraId="4789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1F8B99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58</w:t>
            </w:r>
          </w:p>
        </w:tc>
        <w:tc>
          <w:tcPr>
            <w:tcW w:w="602" w:type="pct"/>
            <w:vMerge w:val="continue"/>
            <w:shd w:val="clear" w:color="auto" w:fill="auto"/>
            <w:noWrap/>
            <w:vAlign w:val="center"/>
          </w:tcPr>
          <w:p w14:paraId="4557ED4C">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43EE4A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警务场景应用-对象场景</w:t>
            </w:r>
          </w:p>
        </w:tc>
        <w:tc>
          <w:tcPr>
            <w:tcW w:w="2655" w:type="pct"/>
            <w:shd w:val="clear" w:color="auto" w:fill="auto"/>
            <w:vAlign w:val="center"/>
          </w:tcPr>
          <w:p w14:paraId="4227415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需要支持对象人员精准识别、动态追踪、风险预警与个性化干预帮扶</w:t>
            </w:r>
          </w:p>
        </w:tc>
      </w:tr>
      <w:tr w14:paraId="0AE5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76359A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59</w:t>
            </w:r>
          </w:p>
        </w:tc>
        <w:tc>
          <w:tcPr>
            <w:tcW w:w="602" w:type="pct"/>
            <w:vMerge w:val="continue"/>
            <w:shd w:val="clear" w:color="auto" w:fill="auto"/>
            <w:noWrap/>
            <w:vAlign w:val="center"/>
          </w:tcPr>
          <w:p w14:paraId="5249F998">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12DF1E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警务场景应用地址场景</w:t>
            </w:r>
          </w:p>
        </w:tc>
        <w:tc>
          <w:tcPr>
            <w:tcW w:w="2655" w:type="pct"/>
            <w:shd w:val="clear" w:color="auto" w:fill="auto"/>
            <w:vAlign w:val="center"/>
          </w:tcPr>
          <w:p w14:paraId="6A15EEA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需要支持社区风险评估、风险地图可视化展示与应急响应处置</w:t>
            </w:r>
          </w:p>
        </w:tc>
      </w:tr>
      <w:tr w14:paraId="0137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6A7500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60</w:t>
            </w:r>
          </w:p>
        </w:tc>
        <w:tc>
          <w:tcPr>
            <w:tcW w:w="602" w:type="pct"/>
            <w:vMerge w:val="continue"/>
            <w:shd w:val="clear" w:color="auto" w:fill="auto"/>
            <w:noWrap/>
            <w:vAlign w:val="center"/>
          </w:tcPr>
          <w:p w14:paraId="2B3DCCFB">
            <w:pPr>
              <w:jc w:val="center"/>
              <w:rPr>
                <w:rFonts w:hint="eastAsia" w:asciiTheme="majorEastAsia" w:hAnsiTheme="majorEastAsia" w:eastAsiaTheme="majorEastAsia" w:cstheme="majorEastAsia"/>
                <w:i w:val="0"/>
                <w:iCs w:val="0"/>
                <w:color w:val="000000"/>
                <w:sz w:val="20"/>
                <w:szCs w:val="20"/>
                <w:u w:val="none"/>
              </w:rPr>
            </w:pPr>
          </w:p>
        </w:tc>
        <w:tc>
          <w:tcPr>
            <w:tcW w:w="1497" w:type="pct"/>
            <w:shd w:val="clear" w:color="auto" w:fill="auto"/>
            <w:vAlign w:val="center"/>
          </w:tcPr>
          <w:p w14:paraId="373D3A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警务场景应用-事件场景</w:t>
            </w:r>
          </w:p>
        </w:tc>
        <w:tc>
          <w:tcPr>
            <w:tcW w:w="2655" w:type="pct"/>
            <w:shd w:val="clear" w:color="auto" w:fill="auto"/>
            <w:vAlign w:val="center"/>
          </w:tcPr>
          <w:p w14:paraId="2150040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需要支持历史案例复盘、作案模式识别与警情风险预测</w:t>
            </w:r>
          </w:p>
        </w:tc>
      </w:tr>
    </w:tbl>
    <w:p w14:paraId="26D8D9FC">
      <w:pPr>
        <w:spacing w:line="560" w:lineRule="exact"/>
        <w:ind w:firstLine="482" w:firstLineChars="200"/>
        <w:contextualSpacing/>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2.2警务要素标签管理系统</w:t>
      </w:r>
    </w:p>
    <w:tbl>
      <w:tblPr>
        <w:tblStyle w:val="6"/>
        <w:tblpPr w:leftFromText="180" w:rightFromText="180" w:vertAnchor="text" w:horzAnchor="page" w:tblpX="1792" w:tblpY="557"/>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16"/>
        <w:gridCol w:w="1229"/>
        <w:gridCol w:w="2361"/>
        <w:gridCol w:w="4513"/>
      </w:tblGrid>
      <w:tr w14:paraId="1BB0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00" w:hRule="atLeast"/>
        </w:trPr>
        <w:tc>
          <w:tcPr>
            <w:tcW w:w="244" w:type="pct"/>
            <w:shd w:val="clear" w:color="auto" w:fill="auto"/>
            <w:vAlign w:val="center"/>
          </w:tcPr>
          <w:p w14:paraId="356EC3D2">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0"/>
                <w:szCs w:val="20"/>
                <w:u w:val="none"/>
              </w:rPr>
            </w:pPr>
            <w:r>
              <w:rPr>
                <w:rFonts w:hint="eastAsia" w:asciiTheme="majorEastAsia" w:hAnsiTheme="majorEastAsia" w:eastAsiaTheme="majorEastAsia" w:cstheme="majorEastAsia"/>
                <w:b/>
                <w:bCs/>
                <w:i w:val="0"/>
                <w:iCs w:val="0"/>
                <w:color w:val="000000"/>
                <w:kern w:val="0"/>
                <w:sz w:val="20"/>
                <w:szCs w:val="20"/>
                <w:u w:val="none"/>
                <w:lang w:val="en-US" w:eastAsia="zh-CN" w:bidi="ar"/>
              </w:rPr>
              <w:t>序号</w:t>
            </w:r>
          </w:p>
        </w:tc>
        <w:tc>
          <w:tcPr>
            <w:tcW w:w="2107" w:type="pct"/>
            <w:gridSpan w:val="2"/>
            <w:shd w:val="clear" w:color="auto" w:fill="auto"/>
            <w:vAlign w:val="center"/>
          </w:tcPr>
          <w:p w14:paraId="6A1B4708">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0"/>
                <w:szCs w:val="20"/>
                <w:u w:val="none"/>
              </w:rPr>
            </w:pPr>
            <w:r>
              <w:rPr>
                <w:rFonts w:hint="eastAsia" w:asciiTheme="majorEastAsia" w:hAnsiTheme="majorEastAsia" w:eastAsiaTheme="majorEastAsia" w:cstheme="majorEastAsia"/>
                <w:b/>
                <w:bCs/>
                <w:i w:val="0"/>
                <w:iCs w:val="0"/>
                <w:color w:val="000000"/>
                <w:kern w:val="0"/>
                <w:sz w:val="20"/>
                <w:szCs w:val="20"/>
                <w:u w:val="none"/>
                <w:lang w:val="en-US" w:eastAsia="zh-CN" w:bidi="ar"/>
              </w:rPr>
              <w:t>功能模块</w:t>
            </w:r>
          </w:p>
        </w:tc>
        <w:tc>
          <w:tcPr>
            <w:tcW w:w="2648" w:type="pct"/>
            <w:shd w:val="clear" w:color="auto" w:fill="auto"/>
            <w:vAlign w:val="center"/>
          </w:tcPr>
          <w:p w14:paraId="755D6FF3">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0"/>
                <w:szCs w:val="20"/>
                <w:u w:val="none"/>
              </w:rPr>
            </w:pPr>
            <w:r>
              <w:rPr>
                <w:rFonts w:hint="eastAsia" w:asciiTheme="majorEastAsia" w:hAnsiTheme="majorEastAsia" w:eastAsiaTheme="majorEastAsia" w:cstheme="majorEastAsia"/>
                <w:b/>
                <w:bCs/>
                <w:i w:val="0"/>
                <w:iCs w:val="0"/>
                <w:color w:val="000000"/>
                <w:kern w:val="0"/>
                <w:sz w:val="20"/>
                <w:szCs w:val="20"/>
                <w:u w:val="none"/>
                <w:lang w:val="en-US" w:eastAsia="zh-CN" w:bidi="ar"/>
              </w:rPr>
              <w:t>需求描述</w:t>
            </w:r>
          </w:p>
        </w:tc>
      </w:tr>
      <w:tr w14:paraId="3C85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566700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w:t>
            </w:r>
          </w:p>
        </w:tc>
        <w:tc>
          <w:tcPr>
            <w:tcW w:w="721" w:type="pct"/>
            <w:vMerge w:val="restart"/>
            <w:shd w:val="clear" w:color="auto" w:fill="auto"/>
            <w:noWrap/>
            <w:vAlign w:val="center"/>
          </w:tcPr>
          <w:p w14:paraId="3E6B02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要素标签语义提取</w:t>
            </w:r>
          </w:p>
        </w:tc>
        <w:tc>
          <w:tcPr>
            <w:tcW w:w="1385" w:type="pct"/>
            <w:shd w:val="clear" w:color="auto" w:fill="auto"/>
            <w:vAlign w:val="center"/>
          </w:tcPr>
          <w:p w14:paraId="58EB29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实体识别-实体识别</w:t>
            </w:r>
          </w:p>
        </w:tc>
        <w:tc>
          <w:tcPr>
            <w:tcW w:w="2648" w:type="pct"/>
            <w:shd w:val="clear" w:color="auto" w:fill="auto"/>
            <w:vAlign w:val="center"/>
          </w:tcPr>
          <w:p w14:paraId="559CBB3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需要支持基于语义分析能力，实现对文本中人物及证件类、涉案财物类、时间、地点、组织、虚拟身份等实体的智能识别分析</w:t>
            </w:r>
          </w:p>
        </w:tc>
      </w:tr>
      <w:tr w14:paraId="5702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34385D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w:t>
            </w:r>
          </w:p>
        </w:tc>
        <w:tc>
          <w:tcPr>
            <w:tcW w:w="721" w:type="pct"/>
            <w:vMerge w:val="continue"/>
            <w:shd w:val="clear" w:color="auto" w:fill="auto"/>
            <w:noWrap/>
            <w:vAlign w:val="center"/>
          </w:tcPr>
          <w:p w14:paraId="003AB21F">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16F3DB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警务要素标签语义提取-特征识别-特征识别</w:t>
            </w:r>
          </w:p>
        </w:tc>
        <w:tc>
          <w:tcPr>
            <w:tcW w:w="2648" w:type="pct"/>
            <w:shd w:val="clear" w:color="auto" w:fill="auto"/>
            <w:vAlign w:val="center"/>
          </w:tcPr>
          <w:p w14:paraId="031FD36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需要支持基于语义分析能力，实现对文本中人员特征类、物品特征类、贵重物品特征类、虚拟标识特征类、时间特征类、专题特征类等内容的识别分析</w:t>
            </w:r>
          </w:p>
        </w:tc>
      </w:tr>
      <w:tr w14:paraId="18B6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19CB67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w:t>
            </w:r>
          </w:p>
        </w:tc>
        <w:tc>
          <w:tcPr>
            <w:tcW w:w="721" w:type="pct"/>
            <w:vMerge w:val="continue"/>
            <w:shd w:val="clear" w:color="auto" w:fill="auto"/>
            <w:noWrap/>
            <w:vAlign w:val="center"/>
          </w:tcPr>
          <w:p w14:paraId="0E23E6C3">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2C753F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警务要素标签语义提取-关系特征识别-关系特征识别</w:t>
            </w:r>
          </w:p>
        </w:tc>
        <w:tc>
          <w:tcPr>
            <w:tcW w:w="2648" w:type="pct"/>
            <w:shd w:val="clear" w:color="auto" w:fill="auto"/>
            <w:vAlign w:val="center"/>
          </w:tcPr>
          <w:p w14:paraId="2AD9898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需要支持基于语义分析与关系抽取引擎，实现对不同警务要素属性关系的识别分析</w:t>
            </w:r>
          </w:p>
        </w:tc>
      </w:tr>
      <w:tr w14:paraId="7113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3C7DD0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w:t>
            </w:r>
          </w:p>
        </w:tc>
        <w:tc>
          <w:tcPr>
            <w:tcW w:w="721" w:type="pct"/>
            <w:vMerge w:val="restart"/>
            <w:shd w:val="clear" w:color="auto" w:fill="auto"/>
            <w:noWrap/>
            <w:vAlign w:val="center"/>
          </w:tcPr>
          <w:p w14:paraId="24C7B4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要素标签中心</w:t>
            </w:r>
          </w:p>
        </w:tc>
        <w:tc>
          <w:tcPr>
            <w:tcW w:w="1385" w:type="pct"/>
            <w:shd w:val="clear" w:color="auto" w:fill="auto"/>
            <w:vAlign w:val="center"/>
          </w:tcPr>
          <w:p w14:paraId="59D401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标签分类-对象标签</w:t>
            </w:r>
          </w:p>
        </w:tc>
        <w:tc>
          <w:tcPr>
            <w:tcW w:w="2648" w:type="pct"/>
            <w:shd w:val="clear" w:color="auto" w:fill="auto"/>
            <w:vAlign w:val="center"/>
          </w:tcPr>
          <w:p w14:paraId="099F534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需要支持建立对象标签体系，构建不同类型的对象标签</w:t>
            </w:r>
          </w:p>
        </w:tc>
      </w:tr>
      <w:tr w14:paraId="61C8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6A08E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721" w:type="pct"/>
            <w:vMerge w:val="continue"/>
            <w:shd w:val="clear" w:color="auto" w:fill="auto"/>
            <w:noWrap/>
            <w:vAlign w:val="center"/>
          </w:tcPr>
          <w:p w14:paraId="06DADA84">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0FF02A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标签分类-地址标签</w:t>
            </w:r>
          </w:p>
        </w:tc>
        <w:tc>
          <w:tcPr>
            <w:tcW w:w="2648" w:type="pct"/>
            <w:shd w:val="clear" w:color="auto" w:fill="auto"/>
            <w:vAlign w:val="center"/>
          </w:tcPr>
          <w:p w14:paraId="0E87B08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需要支持建立地址标签体系，构建不同类型的地址标签</w:t>
            </w:r>
          </w:p>
        </w:tc>
      </w:tr>
      <w:tr w14:paraId="5486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40529C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w:t>
            </w:r>
          </w:p>
        </w:tc>
        <w:tc>
          <w:tcPr>
            <w:tcW w:w="721" w:type="pct"/>
            <w:vMerge w:val="continue"/>
            <w:shd w:val="clear" w:color="auto" w:fill="auto"/>
            <w:noWrap/>
            <w:vAlign w:val="center"/>
          </w:tcPr>
          <w:p w14:paraId="24788333">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0BDAA5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标签分类-物品标签</w:t>
            </w:r>
          </w:p>
        </w:tc>
        <w:tc>
          <w:tcPr>
            <w:tcW w:w="2648" w:type="pct"/>
            <w:shd w:val="clear" w:color="auto" w:fill="auto"/>
            <w:vAlign w:val="center"/>
          </w:tcPr>
          <w:p w14:paraId="1E0721B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需要支持建立物品标签体系，构建不同类型的物品标签</w:t>
            </w:r>
          </w:p>
        </w:tc>
      </w:tr>
      <w:tr w14:paraId="38C9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5E1A1A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w:t>
            </w:r>
          </w:p>
        </w:tc>
        <w:tc>
          <w:tcPr>
            <w:tcW w:w="721" w:type="pct"/>
            <w:vMerge w:val="continue"/>
            <w:shd w:val="clear" w:color="auto" w:fill="auto"/>
            <w:noWrap/>
            <w:vAlign w:val="center"/>
          </w:tcPr>
          <w:p w14:paraId="26F9257C">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4CC1A7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标签分类-事件标签</w:t>
            </w:r>
          </w:p>
        </w:tc>
        <w:tc>
          <w:tcPr>
            <w:tcW w:w="2648" w:type="pct"/>
            <w:shd w:val="clear" w:color="auto" w:fill="auto"/>
            <w:vAlign w:val="center"/>
          </w:tcPr>
          <w:p w14:paraId="4D6C3D5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需要支持建立事件标签体系，构建不同类型的事件标签，支持风险事件分类与情报标记</w:t>
            </w:r>
          </w:p>
        </w:tc>
      </w:tr>
      <w:tr w14:paraId="2838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3FABFE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w:t>
            </w:r>
          </w:p>
        </w:tc>
        <w:tc>
          <w:tcPr>
            <w:tcW w:w="721" w:type="pct"/>
            <w:vMerge w:val="continue"/>
            <w:shd w:val="clear" w:color="auto" w:fill="auto"/>
            <w:noWrap/>
            <w:vAlign w:val="center"/>
          </w:tcPr>
          <w:p w14:paraId="1208A0A3">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3F95D1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标签分类-组织标签场景</w:t>
            </w:r>
          </w:p>
        </w:tc>
        <w:tc>
          <w:tcPr>
            <w:tcW w:w="2648" w:type="pct"/>
            <w:shd w:val="clear" w:color="auto" w:fill="auto"/>
            <w:vAlign w:val="center"/>
          </w:tcPr>
          <w:p w14:paraId="19E6BCE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需要支持建立组织标签体系，构建不同类型的组织标签</w:t>
            </w:r>
          </w:p>
        </w:tc>
      </w:tr>
      <w:tr w14:paraId="7DC4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61A6BA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9</w:t>
            </w:r>
          </w:p>
        </w:tc>
        <w:tc>
          <w:tcPr>
            <w:tcW w:w="721" w:type="pct"/>
            <w:vMerge w:val="continue"/>
            <w:shd w:val="clear" w:color="auto" w:fill="auto"/>
            <w:noWrap/>
            <w:vAlign w:val="center"/>
          </w:tcPr>
          <w:p w14:paraId="5DEA0214">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6E5022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标签统计分析-标签总数</w:t>
            </w:r>
          </w:p>
        </w:tc>
        <w:tc>
          <w:tcPr>
            <w:tcW w:w="2648" w:type="pct"/>
            <w:shd w:val="clear" w:color="auto" w:fill="auto"/>
            <w:vAlign w:val="center"/>
          </w:tcPr>
          <w:p w14:paraId="64B823C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需要支持标签总数统计，涵盖汇聚池总数、发布池总数、特定时段新增标签数，支持自定义时间查询与多维度分类统计</w:t>
            </w:r>
          </w:p>
        </w:tc>
      </w:tr>
      <w:tr w14:paraId="5F10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6726C7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10</w:t>
            </w:r>
          </w:p>
        </w:tc>
        <w:tc>
          <w:tcPr>
            <w:tcW w:w="721" w:type="pct"/>
            <w:vMerge w:val="continue"/>
            <w:shd w:val="clear" w:color="auto" w:fill="auto"/>
            <w:noWrap/>
            <w:vAlign w:val="center"/>
          </w:tcPr>
          <w:p w14:paraId="16684BB0">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7AD268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标签统计分析-标签运行热度排行</w:t>
            </w:r>
          </w:p>
        </w:tc>
        <w:tc>
          <w:tcPr>
            <w:tcW w:w="2648" w:type="pct"/>
            <w:shd w:val="clear" w:color="auto" w:fill="auto"/>
            <w:vAlign w:val="center"/>
          </w:tcPr>
          <w:p w14:paraId="0E95A0C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需要支持按查询次数、关联数据量、点击率、互动频率等指标计算标签热度，支持热度排序展示，快速定位热门标签</w:t>
            </w:r>
          </w:p>
        </w:tc>
      </w:tr>
      <w:tr w14:paraId="0FFD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7C0E99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11</w:t>
            </w:r>
          </w:p>
        </w:tc>
        <w:tc>
          <w:tcPr>
            <w:tcW w:w="721" w:type="pct"/>
            <w:vMerge w:val="continue"/>
            <w:shd w:val="clear" w:color="auto" w:fill="auto"/>
            <w:noWrap/>
            <w:vAlign w:val="center"/>
          </w:tcPr>
          <w:p w14:paraId="4A9330A5">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5FBD48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标签统计分析-标签运行趋势分析</w:t>
            </w:r>
          </w:p>
        </w:tc>
        <w:tc>
          <w:tcPr>
            <w:tcW w:w="2648" w:type="pct"/>
            <w:shd w:val="clear" w:color="auto" w:fill="auto"/>
            <w:vAlign w:val="center"/>
          </w:tcPr>
          <w:p w14:paraId="2A14C84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需要支持按日 / 周 / 月 / 年统计总标签数、新增标签数、删除 / 作废标签数、活跃标签数，展示标签数量变化与增长趋势</w:t>
            </w:r>
          </w:p>
        </w:tc>
      </w:tr>
      <w:tr w14:paraId="1DDD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2B5C4A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12</w:t>
            </w:r>
          </w:p>
        </w:tc>
        <w:tc>
          <w:tcPr>
            <w:tcW w:w="721" w:type="pct"/>
            <w:vMerge w:val="continue"/>
            <w:shd w:val="clear" w:color="auto" w:fill="auto"/>
            <w:noWrap/>
            <w:vAlign w:val="center"/>
          </w:tcPr>
          <w:p w14:paraId="7C83A504">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492155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查询检索-标签检索</w:t>
            </w:r>
          </w:p>
        </w:tc>
        <w:tc>
          <w:tcPr>
            <w:tcW w:w="2648" w:type="pct"/>
            <w:shd w:val="clear" w:color="auto" w:fill="auto"/>
            <w:vAlign w:val="center"/>
          </w:tcPr>
          <w:p w14:paraId="4570839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需要支持标签精确检索、模糊检索、高级筛选等多种搜索方式，满足不同场景检索需求</w:t>
            </w:r>
          </w:p>
        </w:tc>
      </w:tr>
      <w:tr w14:paraId="73CD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B934C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13</w:t>
            </w:r>
          </w:p>
        </w:tc>
        <w:tc>
          <w:tcPr>
            <w:tcW w:w="721" w:type="pct"/>
            <w:vMerge w:val="restart"/>
            <w:shd w:val="clear" w:color="auto" w:fill="auto"/>
            <w:noWrap/>
            <w:vAlign w:val="center"/>
          </w:tcPr>
          <w:p w14:paraId="196260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要素数据源管理</w:t>
            </w:r>
          </w:p>
        </w:tc>
        <w:tc>
          <w:tcPr>
            <w:tcW w:w="1385" w:type="pct"/>
            <w:shd w:val="clear" w:color="auto" w:fill="auto"/>
            <w:vAlign w:val="center"/>
          </w:tcPr>
          <w:p w14:paraId="08FDDC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标签数据来源-自然语义引擎接入</w:t>
            </w:r>
          </w:p>
        </w:tc>
        <w:tc>
          <w:tcPr>
            <w:tcW w:w="2648" w:type="pct"/>
            <w:shd w:val="clear" w:color="auto" w:fill="auto"/>
            <w:vAlign w:val="center"/>
          </w:tcPr>
          <w:p w14:paraId="220AEB3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需要支持与自然语义引擎对接，接收语义分析生成的标签数据并整合入库</w:t>
            </w:r>
          </w:p>
        </w:tc>
      </w:tr>
      <w:tr w14:paraId="1622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57C45C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14</w:t>
            </w:r>
          </w:p>
        </w:tc>
        <w:tc>
          <w:tcPr>
            <w:tcW w:w="721" w:type="pct"/>
            <w:vMerge w:val="continue"/>
            <w:shd w:val="clear" w:color="auto" w:fill="auto"/>
            <w:noWrap/>
            <w:vAlign w:val="center"/>
          </w:tcPr>
          <w:p w14:paraId="1094F079">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788F8A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标签数据来源-库表接入</w:t>
            </w:r>
          </w:p>
        </w:tc>
        <w:tc>
          <w:tcPr>
            <w:tcW w:w="2648" w:type="pct"/>
            <w:shd w:val="clear" w:color="auto" w:fill="auto"/>
            <w:vAlign w:val="center"/>
          </w:tcPr>
          <w:p w14:paraId="517D185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需要支持将外部数据库标签数据直接导入标签汇聚池，充分利用现有数据资源</w:t>
            </w:r>
          </w:p>
        </w:tc>
      </w:tr>
      <w:tr w14:paraId="6D5D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1FEBCD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15</w:t>
            </w:r>
          </w:p>
        </w:tc>
        <w:tc>
          <w:tcPr>
            <w:tcW w:w="721" w:type="pct"/>
            <w:vMerge w:val="continue"/>
            <w:shd w:val="clear" w:color="auto" w:fill="auto"/>
            <w:noWrap/>
            <w:vAlign w:val="center"/>
          </w:tcPr>
          <w:p w14:paraId="2AC54B2A">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5C4F17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标签数据来源-API接入</w:t>
            </w:r>
          </w:p>
        </w:tc>
        <w:tc>
          <w:tcPr>
            <w:tcW w:w="2648" w:type="pct"/>
            <w:shd w:val="clear" w:color="auto" w:fill="auto"/>
            <w:vAlign w:val="center"/>
          </w:tcPr>
          <w:p w14:paraId="6403420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需要支持通过第三方 API 接口获取外部标签数据，实现跨系统数据对接导入</w:t>
            </w:r>
          </w:p>
        </w:tc>
      </w:tr>
      <w:tr w14:paraId="0E2E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301690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16</w:t>
            </w:r>
          </w:p>
        </w:tc>
        <w:tc>
          <w:tcPr>
            <w:tcW w:w="721" w:type="pct"/>
            <w:vMerge w:val="continue"/>
            <w:shd w:val="clear" w:color="auto" w:fill="auto"/>
            <w:noWrap/>
            <w:vAlign w:val="center"/>
          </w:tcPr>
          <w:p w14:paraId="6D644C38">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2749EF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标签数据来源-接入任务管理</w:t>
            </w:r>
          </w:p>
        </w:tc>
        <w:tc>
          <w:tcPr>
            <w:tcW w:w="2648" w:type="pct"/>
            <w:shd w:val="clear" w:color="auto" w:fill="auto"/>
            <w:vAlign w:val="center"/>
          </w:tcPr>
          <w:p w14:paraId="28B7DAE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需要支持标签数据接入任务的创建、执行、调度与全流程统一管理</w:t>
            </w:r>
          </w:p>
        </w:tc>
      </w:tr>
      <w:tr w14:paraId="3E98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09CC8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17</w:t>
            </w:r>
          </w:p>
        </w:tc>
        <w:tc>
          <w:tcPr>
            <w:tcW w:w="721" w:type="pct"/>
            <w:vMerge w:val="continue"/>
            <w:shd w:val="clear" w:color="auto" w:fill="auto"/>
            <w:noWrap/>
            <w:vAlign w:val="center"/>
          </w:tcPr>
          <w:p w14:paraId="06224B13">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7470B3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标签数据来源-接入任务监控</w:t>
            </w:r>
          </w:p>
        </w:tc>
        <w:tc>
          <w:tcPr>
            <w:tcW w:w="2648" w:type="pct"/>
            <w:shd w:val="clear" w:color="auto" w:fill="auto"/>
            <w:vAlign w:val="center"/>
          </w:tcPr>
          <w:p w14:paraId="0B9AECC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需要支持标签数据接入过程实时监控与异常预警，保障数据接入稳定可靠</w:t>
            </w:r>
          </w:p>
        </w:tc>
      </w:tr>
      <w:tr w14:paraId="2E97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2127CC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18</w:t>
            </w:r>
          </w:p>
        </w:tc>
        <w:tc>
          <w:tcPr>
            <w:tcW w:w="721" w:type="pct"/>
            <w:vMerge w:val="continue"/>
            <w:shd w:val="clear" w:color="auto" w:fill="auto"/>
            <w:noWrap/>
            <w:vAlign w:val="center"/>
          </w:tcPr>
          <w:p w14:paraId="45870D9C">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6D24A3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自定义配置添加-标签创建-标签名</w:t>
            </w:r>
          </w:p>
        </w:tc>
        <w:tc>
          <w:tcPr>
            <w:tcW w:w="2648" w:type="pct"/>
            <w:shd w:val="clear" w:color="auto" w:fill="auto"/>
            <w:vAlign w:val="center"/>
          </w:tcPr>
          <w:p w14:paraId="0C70DB3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需要支持自定义设置标签名称，确保唯一性、准确性与业务描述性</w:t>
            </w:r>
          </w:p>
        </w:tc>
      </w:tr>
      <w:tr w14:paraId="3886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690954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19</w:t>
            </w:r>
          </w:p>
        </w:tc>
        <w:tc>
          <w:tcPr>
            <w:tcW w:w="721" w:type="pct"/>
            <w:vMerge w:val="continue"/>
            <w:shd w:val="clear" w:color="auto" w:fill="auto"/>
            <w:noWrap/>
            <w:vAlign w:val="center"/>
          </w:tcPr>
          <w:p w14:paraId="17D437DA">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4ABD8F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自定义配置添加-标签创建-标签样式定义</w:t>
            </w:r>
          </w:p>
        </w:tc>
        <w:tc>
          <w:tcPr>
            <w:tcW w:w="2648" w:type="pct"/>
            <w:shd w:val="clear" w:color="auto" w:fill="auto"/>
            <w:vAlign w:val="center"/>
          </w:tcPr>
          <w:p w14:paraId="7321D03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需要支持自定义标签颜色、字体、图标等展示样式，提升界面展示直观性</w:t>
            </w:r>
          </w:p>
        </w:tc>
      </w:tr>
      <w:tr w14:paraId="2301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7C0CD6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w:t>
            </w:r>
          </w:p>
        </w:tc>
        <w:tc>
          <w:tcPr>
            <w:tcW w:w="721" w:type="pct"/>
            <w:vMerge w:val="continue"/>
            <w:shd w:val="clear" w:color="auto" w:fill="auto"/>
            <w:noWrap/>
            <w:vAlign w:val="center"/>
          </w:tcPr>
          <w:p w14:paraId="00320B9A">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4B5563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自定义配置添加-标签创建-标签口径定义</w:t>
            </w:r>
          </w:p>
        </w:tc>
        <w:tc>
          <w:tcPr>
            <w:tcW w:w="2648" w:type="pct"/>
            <w:shd w:val="clear" w:color="auto" w:fill="auto"/>
            <w:vAlign w:val="center"/>
          </w:tcPr>
          <w:p w14:paraId="7CF8141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需要支持自定义标签数据标准、计算规则与清洗转换逻辑，保障数据准确可比</w:t>
            </w:r>
          </w:p>
        </w:tc>
      </w:tr>
      <w:tr w14:paraId="1FBF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124FCC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21</w:t>
            </w:r>
          </w:p>
        </w:tc>
        <w:tc>
          <w:tcPr>
            <w:tcW w:w="721" w:type="pct"/>
            <w:vMerge w:val="continue"/>
            <w:shd w:val="clear" w:color="auto" w:fill="auto"/>
            <w:noWrap/>
            <w:vAlign w:val="center"/>
          </w:tcPr>
          <w:p w14:paraId="311722B5">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19BD62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自定义配置添加-标签创建-标签编目分类</w:t>
            </w:r>
          </w:p>
        </w:tc>
        <w:tc>
          <w:tcPr>
            <w:tcW w:w="2648" w:type="pct"/>
            <w:shd w:val="clear" w:color="auto" w:fill="auto"/>
            <w:vAlign w:val="center"/>
          </w:tcPr>
          <w:p w14:paraId="55CA55E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需要支持按业务规则对标签进行编目分类，提升标签组织性与可检索性</w:t>
            </w:r>
          </w:p>
        </w:tc>
      </w:tr>
      <w:tr w14:paraId="19E3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6CAF23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22</w:t>
            </w:r>
          </w:p>
        </w:tc>
        <w:tc>
          <w:tcPr>
            <w:tcW w:w="721" w:type="pct"/>
            <w:vMerge w:val="continue"/>
            <w:shd w:val="clear" w:color="auto" w:fill="auto"/>
            <w:noWrap/>
            <w:vAlign w:val="center"/>
          </w:tcPr>
          <w:p w14:paraId="7FF4A099">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41CE45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自定义配置添加-标签创建-标签映射数据</w:t>
            </w:r>
          </w:p>
        </w:tc>
        <w:tc>
          <w:tcPr>
            <w:tcW w:w="2648" w:type="pct"/>
            <w:shd w:val="clear" w:color="auto" w:fill="auto"/>
            <w:vAlign w:val="center"/>
          </w:tcPr>
          <w:p w14:paraId="2D7FE6C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需要支持标签与系统、单位、用户等数据对象关联映射，自定义映射规则</w:t>
            </w:r>
          </w:p>
        </w:tc>
      </w:tr>
      <w:tr w14:paraId="5AF5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09ED7B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23</w:t>
            </w:r>
          </w:p>
        </w:tc>
        <w:tc>
          <w:tcPr>
            <w:tcW w:w="721" w:type="pct"/>
            <w:vMerge w:val="continue"/>
            <w:shd w:val="clear" w:color="auto" w:fill="auto"/>
            <w:noWrap/>
            <w:vAlign w:val="center"/>
          </w:tcPr>
          <w:p w14:paraId="7D74E883">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496879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自定义配置添加-标签创建-事件映射</w:t>
            </w:r>
          </w:p>
        </w:tc>
        <w:tc>
          <w:tcPr>
            <w:tcW w:w="2648" w:type="pct"/>
            <w:shd w:val="clear" w:color="auto" w:fill="auto"/>
            <w:vAlign w:val="center"/>
          </w:tcPr>
          <w:p w14:paraId="0CA2E8E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需要支持标签与系统事件、业务活动关联映射，分析事件与标签关联关系</w:t>
            </w:r>
          </w:p>
        </w:tc>
      </w:tr>
      <w:tr w14:paraId="5BF0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76C713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24</w:t>
            </w:r>
          </w:p>
        </w:tc>
        <w:tc>
          <w:tcPr>
            <w:tcW w:w="721" w:type="pct"/>
            <w:vMerge w:val="continue"/>
            <w:shd w:val="clear" w:color="auto" w:fill="auto"/>
            <w:noWrap/>
            <w:vAlign w:val="center"/>
          </w:tcPr>
          <w:p w14:paraId="1913D990">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13F9CD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自定义配置添加-标签创建-实体映射</w:t>
            </w:r>
          </w:p>
        </w:tc>
        <w:tc>
          <w:tcPr>
            <w:tcW w:w="2648" w:type="pct"/>
            <w:shd w:val="clear" w:color="auto" w:fill="auto"/>
            <w:vAlign w:val="center"/>
          </w:tcPr>
          <w:p w14:paraId="7A4D6AE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需要支持标签与人、地、物、组织等实体关联映射，支撑实体画像与关联分析</w:t>
            </w:r>
          </w:p>
        </w:tc>
      </w:tr>
      <w:tr w14:paraId="2434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7865E2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25</w:t>
            </w:r>
          </w:p>
        </w:tc>
        <w:tc>
          <w:tcPr>
            <w:tcW w:w="721" w:type="pct"/>
            <w:vMerge w:val="continue"/>
            <w:shd w:val="clear" w:color="auto" w:fill="auto"/>
            <w:noWrap/>
            <w:vAlign w:val="center"/>
          </w:tcPr>
          <w:p w14:paraId="68C14E12">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6B8C79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自定义配置添加-标签创建-保存提交入池</w:t>
            </w:r>
          </w:p>
        </w:tc>
        <w:tc>
          <w:tcPr>
            <w:tcW w:w="2648" w:type="pct"/>
            <w:shd w:val="clear" w:color="auto" w:fill="auto"/>
            <w:vAlign w:val="center"/>
          </w:tcPr>
          <w:p w14:paraId="2B1277E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需要支持标签配置信息保存并提交至标签汇聚池，完成标签入库流程</w:t>
            </w:r>
          </w:p>
        </w:tc>
      </w:tr>
      <w:tr w14:paraId="61D1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84894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26</w:t>
            </w:r>
          </w:p>
        </w:tc>
        <w:tc>
          <w:tcPr>
            <w:tcW w:w="721" w:type="pct"/>
            <w:vMerge w:val="continue"/>
            <w:shd w:val="clear" w:color="auto" w:fill="auto"/>
            <w:noWrap/>
            <w:vAlign w:val="center"/>
          </w:tcPr>
          <w:p w14:paraId="26246F94">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2F8548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自定义配置添加-标签创建-标签导入</w:t>
            </w:r>
          </w:p>
        </w:tc>
        <w:tc>
          <w:tcPr>
            <w:tcW w:w="2648" w:type="pct"/>
            <w:shd w:val="clear" w:color="auto" w:fill="auto"/>
            <w:vAlign w:val="center"/>
          </w:tcPr>
          <w:p w14:paraId="4120E2B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需要支持外部标签数据批量导入，自动完成格式转换、清洗与验证</w:t>
            </w:r>
          </w:p>
        </w:tc>
      </w:tr>
      <w:tr w14:paraId="2631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15794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27</w:t>
            </w:r>
          </w:p>
        </w:tc>
        <w:tc>
          <w:tcPr>
            <w:tcW w:w="721" w:type="pct"/>
            <w:vMerge w:val="restart"/>
            <w:shd w:val="clear" w:color="auto" w:fill="auto"/>
            <w:noWrap/>
            <w:vAlign w:val="center"/>
          </w:tcPr>
          <w:p w14:paraId="7F5799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要素标签配置</w:t>
            </w:r>
          </w:p>
        </w:tc>
        <w:tc>
          <w:tcPr>
            <w:tcW w:w="1385" w:type="pct"/>
            <w:shd w:val="clear" w:color="auto" w:fill="auto"/>
            <w:vAlign w:val="center"/>
          </w:tcPr>
          <w:p w14:paraId="2BD042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申请入发布池-申请入发布池</w:t>
            </w:r>
          </w:p>
        </w:tc>
        <w:tc>
          <w:tcPr>
            <w:tcW w:w="2648" w:type="pct"/>
            <w:shd w:val="clear" w:color="auto" w:fill="auto"/>
            <w:vAlign w:val="center"/>
          </w:tcPr>
          <w:p w14:paraId="4404A29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需要支持将审核通过的标签申请加入发布池，完成提交、审核、确认全流程</w:t>
            </w:r>
          </w:p>
        </w:tc>
      </w:tr>
      <w:tr w14:paraId="09C3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026D69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28</w:t>
            </w:r>
          </w:p>
        </w:tc>
        <w:tc>
          <w:tcPr>
            <w:tcW w:w="721" w:type="pct"/>
            <w:vMerge w:val="continue"/>
            <w:shd w:val="clear" w:color="auto" w:fill="auto"/>
            <w:noWrap/>
            <w:vAlign w:val="center"/>
          </w:tcPr>
          <w:p w14:paraId="0F8853EA">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077766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申请标签召回-申请标签召回</w:t>
            </w:r>
          </w:p>
        </w:tc>
        <w:tc>
          <w:tcPr>
            <w:tcW w:w="2648" w:type="pct"/>
            <w:shd w:val="clear" w:color="auto" w:fill="auto"/>
            <w:vAlign w:val="center"/>
          </w:tcPr>
          <w:p w14:paraId="7CA5C9C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需要支持对已发布标签提交召回申请，经审批后从发布池移除</w:t>
            </w:r>
          </w:p>
        </w:tc>
      </w:tr>
      <w:tr w14:paraId="6023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50E58F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29</w:t>
            </w:r>
          </w:p>
        </w:tc>
        <w:tc>
          <w:tcPr>
            <w:tcW w:w="721" w:type="pct"/>
            <w:vMerge w:val="continue"/>
            <w:shd w:val="clear" w:color="auto" w:fill="auto"/>
            <w:noWrap/>
            <w:vAlign w:val="center"/>
          </w:tcPr>
          <w:p w14:paraId="2E99E4D6">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131970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标签更新-更新标签样式定义</w:t>
            </w:r>
          </w:p>
        </w:tc>
        <w:tc>
          <w:tcPr>
            <w:tcW w:w="2648" w:type="pct"/>
            <w:shd w:val="clear" w:color="auto" w:fill="auto"/>
            <w:vAlign w:val="center"/>
          </w:tcPr>
          <w:p w14:paraId="0C61F86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需要支持修改标签颜色、字体、图标等展示样式，适配界面规范</w:t>
            </w:r>
          </w:p>
        </w:tc>
      </w:tr>
      <w:tr w14:paraId="0E5C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238A9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30</w:t>
            </w:r>
          </w:p>
        </w:tc>
        <w:tc>
          <w:tcPr>
            <w:tcW w:w="721" w:type="pct"/>
            <w:vMerge w:val="continue"/>
            <w:shd w:val="clear" w:color="auto" w:fill="auto"/>
            <w:noWrap/>
            <w:vAlign w:val="center"/>
          </w:tcPr>
          <w:p w14:paraId="710CCC32">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60C423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标签更新-更新标签口径定义</w:t>
            </w:r>
          </w:p>
        </w:tc>
        <w:tc>
          <w:tcPr>
            <w:tcW w:w="2648" w:type="pct"/>
            <w:shd w:val="clear" w:color="auto" w:fill="auto"/>
            <w:vAlign w:val="center"/>
          </w:tcPr>
          <w:p w14:paraId="52795EE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需要支持调整标签数据标准与计算规则，适配业务变化需求</w:t>
            </w:r>
          </w:p>
        </w:tc>
      </w:tr>
      <w:tr w14:paraId="36E3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793647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31</w:t>
            </w:r>
          </w:p>
        </w:tc>
        <w:tc>
          <w:tcPr>
            <w:tcW w:w="721" w:type="pct"/>
            <w:vMerge w:val="continue"/>
            <w:shd w:val="clear" w:color="auto" w:fill="auto"/>
            <w:noWrap/>
            <w:vAlign w:val="center"/>
          </w:tcPr>
          <w:p w14:paraId="7A3D9873">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14F2A3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标签更新-更新标签编目分类</w:t>
            </w:r>
          </w:p>
        </w:tc>
        <w:tc>
          <w:tcPr>
            <w:tcW w:w="2648" w:type="pct"/>
            <w:shd w:val="clear" w:color="auto" w:fill="auto"/>
            <w:vAlign w:val="center"/>
          </w:tcPr>
          <w:p w14:paraId="6AD5EA5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需要支持调整标签分类体系与归属目录，优化标签组织管理</w:t>
            </w:r>
          </w:p>
        </w:tc>
      </w:tr>
      <w:tr w14:paraId="4834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700335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32</w:t>
            </w:r>
          </w:p>
        </w:tc>
        <w:tc>
          <w:tcPr>
            <w:tcW w:w="721" w:type="pct"/>
            <w:vMerge w:val="continue"/>
            <w:shd w:val="clear" w:color="auto" w:fill="auto"/>
            <w:noWrap/>
            <w:vAlign w:val="center"/>
          </w:tcPr>
          <w:p w14:paraId="59A6CF9B">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74CE26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标签更新-更新标签映射数据（需先更改目录）</w:t>
            </w:r>
          </w:p>
        </w:tc>
        <w:tc>
          <w:tcPr>
            <w:tcW w:w="2648" w:type="pct"/>
            <w:shd w:val="clear" w:color="auto" w:fill="auto"/>
            <w:vAlign w:val="center"/>
          </w:tcPr>
          <w:p w14:paraId="4E8E04D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需要支持先更新目录结构，再修改标签与数据对象的关联映射关系</w:t>
            </w:r>
          </w:p>
        </w:tc>
      </w:tr>
      <w:tr w14:paraId="184A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06DC7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33</w:t>
            </w:r>
          </w:p>
        </w:tc>
        <w:tc>
          <w:tcPr>
            <w:tcW w:w="721" w:type="pct"/>
            <w:vMerge w:val="continue"/>
            <w:shd w:val="clear" w:color="auto" w:fill="auto"/>
            <w:noWrap/>
            <w:vAlign w:val="center"/>
          </w:tcPr>
          <w:p w14:paraId="2970E5CA">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5CBA11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标签列表-标签列表</w:t>
            </w:r>
          </w:p>
        </w:tc>
        <w:tc>
          <w:tcPr>
            <w:tcW w:w="2648" w:type="pct"/>
            <w:shd w:val="clear" w:color="auto" w:fill="auto"/>
            <w:vAlign w:val="center"/>
          </w:tcPr>
          <w:p w14:paraId="65E445B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需要支持展示全量标签明细信息，方便业务人员查阅、核对与管理</w:t>
            </w:r>
          </w:p>
        </w:tc>
      </w:tr>
      <w:tr w14:paraId="6AEB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31C458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34</w:t>
            </w:r>
          </w:p>
        </w:tc>
        <w:tc>
          <w:tcPr>
            <w:tcW w:w="721" w:type="pct"/>
            <w:vMerge w:val="continue"/>
            <w:shd w:val="clear" w:color="auto" w:fill="auto"/>
            <w:noWrap/>
            <w:vAlign w:val="center"/>
          </w:tcPr>
          <w:p w14:paraId="5BBA59BE">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27F1D0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标签详情-标签详情</w:t>
            </w:r>
          </w:p>
        </w:tc>
        <w:tc>
          <w:tcPr>
            <w:tcW w:w="2648" w:type="pct"/>
            <w:shd w:val="clear" w:color="auto" w:fill="auto"/>
            <w:vAlign w:val="center"/>
          </w:tcPr>
          <w:p w14:paraId="3E847F2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需要支持展示标签完整信息与唯一标识，支持权限内修改编辑</w:t>
            </w:r>
          </w:p>
        </w:tc>
      </w:tr>
      <w:tr w14:paraId="156D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02DD65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721" w:type="pct"/>
            <w:vMerge w:val="continue"/>
            <w:shd w:val="clear" w:color="auto" w:fill="auto"/>
            <w:noWrap/>
            <w:vAlign w:val="center"/>
          </w:tcPr>
          <w:p w14:paraId="596EEEAF">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18D186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地址配置-地址配置</w:t>
            </w:r>
          </w:p>
        </w:tc>
        <w:tc>
          <w:tcPr>
            <w:tcW w:w="2648" w:type="pct"/>
            <w:shd w:val="clear" w:color="auto" w:fill="auto"/>
            <w:vAlign w:val="center"/>
          </w:tcPr>
          <w:p w14:paraId="1754F9D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需要支持标签关联地址信息的添加、修改、删除与统一管理</w:t>
            </w:r>
          </w:p>
        </w:tc>
      </w:tr>
      <w:tr w14:paraId="4868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416E8A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36</w:t>
            </w:r>
          </w:p>
        </w:tc>
        <w:tc>
          <w:tcPr>
            <w:tcW w:w="721" w:type="pct"/>
            <w:vMerge w:val="continue"/>
            <w:shd w:val="clear" w:color="auto" w:fill="auto"/>
            <w:noWrap/>
            <w:vAlign w:val="center"/>
          </w:tcPr>
          <w:p w14:paraId="21011315">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035663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历史版本信息-历史版本信息</w:t>
            </w:r>
          </w:p>
        </w:tc>
        <w:tc>
          <w:tcPr>
            <w:tcW w:w="2648" w:type="pct"/>
            <w:shd w:val="clear" w:color="auto" w:fill="auto"/>
            <w:vAlign w:val="center"/>
          </w:tcPr>
          <w:p w14:paraId="35D0286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需要支持标签历史版本存储、多条件查询与版本回滚恢复</w:t>
            </w:r>
          </w:p>
        </w:tc>
      </w:tr>
      <w:tr w14:paraId="790B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446691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37</w:t>
            </w:r>
          </w:p>
        </w:tc>
        <w:tc>
          <w:tcPr>
            <w:tcW w:w="721" w:type="pct"/>
            <w:vMerge w:val="continue"/>
            <w:shd w:val="clear" w:color="auto" w:fill="auto"/>
            <w:noWrap/>
            <w:vAlign w:val="center"/>
          </w:tcPr>
          <w:p w14:paraId="65AC1865">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6813DD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修改记录信息-修改记录信息</w:t>
            </w:r>
          </w:p>
        </w:tc>
        <w:tc>
          <w:tcPr>
            <w:tcW w:w="2648" w:type="pct"/>
            <w:shd w:val="clear" w:color="auto" w:fill="auto"/>
            <w:vAlign w:val="center"/>
          </w:tcPr>
          <w:p w14:paraId="42CB524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需要支持标签修改记录自动生成、多条件查询与修改趋势分析</w:t>
            </w:r>
          </w:p>
        </w:tc>
      </w:tr>
      <w:tr w14:paraId="1689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01A98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38</w:t>
            </w:r>
          </w:p>
        </w:tc>
        <w:tc>
          <w:tcPr>
            <w:tcW w:w="721" w:type="pct"/>
            <w:vMerge w:val="restart"/>
            <w:shd w:val="clear" w:color="auto" w:fill="auto"/>
            <w:noWrap/>
            <w:vAlign w:val="center"/>
          </w:tcPr>
          <w:p w14:paraId="54592C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要素标签组织管理</w:t>
            </w:r>
          </w:p>
        </w:tc>
        <w:tc>
          <w:tcPr>
            <w:tcW w:w="1385" w:type="pct"/>
            <w:shd w:val="clear" w:color="auto" w:fill="auto"/>
            <w:vAlign w:val="center"/>
          </w:tcPr>
          <w:p w14:paraId="130BD0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添加分类主题-业务表情分类</w:t>
            </w:r>
          </w:p>
        </w:tc>
        <w:tc>
          <w:tcPr>
            <w:tcW w:w="2648" w:type="pct"/>
            <w:shd w:val="clear" w:color="auto" w:fill="auto"/>
            <w:vAlign w:val="center"/>
          </w:tcPr>
          <w:p w14:paraId="36E0588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需要支持创建业务表情分类，用于反馈正面、负面等业务情绪态度</w:t>
            </w:r>
          </w:p>
        </w:tc>
      </w:tr>
      <w:tr w14:paraId="5821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3E5B3F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39</w:t>
            </w:r>
          </w:p>
        </w:tc>
        <w:tc>
          <w:tcPr>
            <w:tcW w:w="721" w:type="pct"/>
            <w:vMerge w:val="continue"/>
            <w:shd w:val="clear" w:color="auto" w:fill="auto"/>
            <w:noWrap/>
            <w:vAlign w:val="center"/>
          </w:tcPr>
          <w:p w14:paraId="309439BA">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3CBDFC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添加分类主题-技术标签分类</w:t>
            </w:r>
          </w:p>
        </w:tc>
        <w:tc>
          <w:tcPr>
            <w:tcW w:w="2648" w:type="pct"/>
            <w:shd w:val="clear" w:color="auto" w:fill="auto"/>
            <w:vAlign w:val="center"/>
          </w:tcPr>
          <w:p w14:paraId="772ED6B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需要支持技术领域标签专属分类管理，提升技术资源定位效率</w:t>
            </w:r>
          </w:p>
        </w:tc>
      </w:tr>
      <w:tr w14:paraId="1EA0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1A7C44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40</w:t>
            </w:r>
          </w:p>
        </w:tc>
        <w:tc>
          <w:tcPr>
            <w:tcW w:w="721" w:type="pct"/>
            <w:vMerge w:val="continue"/>
            <w:shd w:val="clear" w:color="auto" w:fill="auto"/>
            <w:noWrap/>
            <w:vAlign w:val="center"/>
          </w:tcPr>
          <w:p w14:paraId="0D576561">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154563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添加分类主题-管理标签分类</w:t>
            </w:r>
          </w:p>
        </w:tc>
        <w:tc>
          <w:tcPr>
            <w:tcW w:w="2648" w:type="pct"/>
            <w:shd w:val="clear" w:color="auto" w:fill="auto"/>
            <w:vAlign w:val="center"/>
          </w:tcPr>
          <w:p w14:paraId="63E6C7A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需要支持全类别标签分类的增删改查、权限控制与结构调整</w:t>
            </w:r>
          </w:p>
        </w:tc>
      </w:tr>
      <w:tr w14:paraId="6184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244" w:type="pct"/>
            <w:shd w:val="clear" w:color="auto" w:fill="auto"/>
            <w:noWrap/>
            <w:vAlign w:val="center"/>
          </w:tcPr>
          <w:p w14:paraId="228408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41</w:t>
            </w:r>
          </w:p>
        </w:tc>
        <w:tc>
          <w:tcPr>
            <w:tcW w:w="721" w:type="pct"/>
            <w:vMerge w:val="continue"/>
            <w:shd w:val="clear" w:color="auto" w:fill="auto"/>
            <w:noWrap/>
            <w:vAlign w:val="center"/>
          </w:tcPr>
          <w:p w14:paraId="182B5863">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42267B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分级目录-目录创建</w:t>
            </w:r>
          </w:p>
        </w:tc>
        <w:tc>
          <w:tcPr>
            <w:tcW w:w="2648" w:type="pct"/>
            <w:shd w:val="clear" w:color="auto" w:fill="auto"/>
            <w:vAlign w:val="center"/>
          </w:tcPr>
          <w:p w14:paraId="444EDE8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需要支持按业务需求创建多级分类目录，灵活添加子目录</w:t>
            </w:r>
          </w:p>
        </w:tc>
      </w:tr>
      <w:tr w14:paraId="787C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575684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42</w:t>
            </w:r>
          </w:p>
        </w:tc>
        <w:tc>
          <w:tcPr>
            <w:tcW w:w="721" w:type="pct"/>
            <w:vMerge w:val="continue"/>
            <w:shd w:val="clear" w:color="auto" w:fill="auto"/>
            <w:noWrap/>
            <w:vAlign w:val="center"/>
          </w:tcPr>
          <w:p w14:paraId="4C64B422">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6448D6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分级目录-目录删除</w:t>
            </w:r>
          </w:p>
        </w:tc>
        <w:tc>
          <w:tcPr>
            <w:tcW w:w="2648" w:type="pct"/>
            <w:shd w:val="clear" w:color="auto" w:fill="auto"/>
            <w:vAlign w:val="center"/>
          </w:tcPr>
          <w:p w14:paraId="0AECEFF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需要支持对无用目录进行删除，保障分类体系简洁规范</w:t>
            </w:r>
          </w:p>
        </w:tc>
      </w:tr>
      <w:tr w14:paraId="39C7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244" w:type="pct"/>
            <w:shd w:val="clear" w:color="auto" w:fill="auto"/>
            <w:noWrap/>
            <w:vAlign w:val="center"/>
          </w:tcPr>
          <w:p w14:paraId="135329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43</w:t>
            </w:r>
          </w:p>
        </w:tc>
        <w:tc>
          <w:tcPr>
            <w:tcW w:w="721" w:type="pct"/>
            <w:vMerge w:val="continue"/>
            <w:shd w:val="clear" w:color="auto" w:fill="auto"/>
            <w:noWrap/>
            <w:vAlign w:val="center"/>
          </w:tcPr>
          <w:p w14:paraId="18AD8D10">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266124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分级目录-目录重命名</w:t>
            </w:r>
          </w:p>
        </w:tc>
        <w:tc>
          <w:tcPr>
            <w:tcW w:w="2648" w:type="pct"/>
            <w:shd w:val="clear" w:color="auto" w:fill="auto"/>
            <w:vAlign w:val="center"/>
          </w:tcPr>
          <w:p w14:paraId="0232BD2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需要支持对现有目录重命名，使其更贴合业务内容与管理需求</w:t>
            </w:r>
          </w:p>
        </w:tc>
      </w:tr>
      <w:tr w14:paraId="6A50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E4179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44</w:t>
            </w:r>
          </w:p>
        </w:tc>
        <w:tc>
          <w:tcPr>
            <w:tcW w:w="721" w:type="pct"/>
            <w:vMerge w:val="continue"/>
            <w:shd w:val="clear" w:color="auto" w:fill="auto"/>
            <w:noWrap/>
            <w:vAlign w:val="center"/>
          </w:tcPr>
          <w:p w14:paraId="3DD57AA9">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35EB58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分级目录-目录保存</w:t>
            </w:r>
          </w:p>
        </w:tc>
        <w:tc>
          <w:tcPr>
            <w:tcW w:w="2648" w:type="pct"/>
            <w:shd w:val="clear" w:color="auto" w:fill="auto"/>
            <w:vAlign w:val="center"/>
          </w:tcPr>
          <w:p w14:paraId="1A0A728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需要支持目录修改后保存生效，保障分类体系稳定一致</w:t>
            </w:r>
          </w:p>
        </w:tc>
      </w:tr>
      <w:tr w14:paraId="0389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4" w:type="pct"/>
            <w:shd w:val="clear" w:color="auto" w:fill="auto"/>
            <w:noWrap/>
            <w:vAlign w:val="center"/>
          </w:tcPr>
          <w:p w14:paraId="2FBEEC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45</w:t>
            </w:r>
          </w:p>
        </w:tc>
        <w:tc>
          <w:tcPr>
            <w:tcW w:w="721" w:type="pct"/>
            <w:vMerge w:val="continue"/>
            <w:shd w:val="clear" w:color="auto" w:fill="auto"/>
            <w:noWrap/>
            <w:vAlign w:val="center"/>
          </w:tcPr>
          <w:p w14:paraId="55EFE06C">
            <w:pPr>
              <w:jc w:val="center"/>
              <w:rPr>
                <w:rFonts w:hint="eastAsia" w:asciiTheme="majorEastAsia" w:hAnsiTheme="majorEastAsia" w:eastAsiaTheme="majorEastAsia" w:cstheme="majorEastAsia"/>
                <w:i w:val="0"/>
                <w:iCs w:val="0"/>
                <w:color w:val="000000"/>
                <w:sz w:val="20"/>
                <w:szCs w:val="20"/>
                <w:u w:val="none"/>
              </w:rPr>
            </w:pPr>
          </w:p>
        </w:tc>
        <w:tc>
          <w:tcPr>
            <w:tcW w:w="1385" w:type="pct"/>
            <w:shd w:val="clear" w:color="auto" w:fill="auto"/>
            <w:vAlign w:val="center"/>
          </w:tcPr>
          <w:p w14:paraId="0B6086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标签服务-标签服务</w:t>
            </w:r>
          </w:p>
        </w:tc>
        <w:tc>
          <w:tcPr>
            <w:tcW w:w="2648" w:type="pct"/>
            <w:shd w:val="clear" w:color="auto" w:fill="auto"/>
            <w:vAlign w:val="center"/>
          </w:tcPr>
          <w:p w14:paraId="5BFC3AA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需要支持标签数据以 API 接口形式对外提供服务，实现与第三方系统赋能对接</w:t>
            </w:r>
          </w:p>
        </w:tc>
      </w:tr>
    </w:tbl>
    <w:p w14:paraId="4D0C75A0">
      <w:pPr>
        <w:spacing w:line="560" w:lineRule="exact"/>
        <w:ind w:firstLine="482" w:firstLineChars="200"/>
        <w:contextualSpacing/>
        <w:rPr>
          <w:rFonts w:hint="eastAsia" w:asciiTheme="majorEastAsia" w:hAnsiTheme="majorEastAsia" w:eastAsiaTheme="majorEastAsia" w:cstheme="majorEastAsia"/>
          <w:b/>
          <w:bCs/>
          <w:sz w:val="24"/>
          <w:szCs w:val="24"/>
        </w:rPr>
      </w:pPr>
    </w:p>
    <w:p w14:paraId="4FB4F9A1">
      <w:pPr>
        <w:spacing w:line="560" w:lineRule="exact"/>
        <w:ind w:firstLine="482" w:firstLineChars="200"/>
        <w:contextualSpacing/>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2.3智能化场景应用</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
        <w:gridCol w:w="740"/>
        <w:gridCol w:w="2248"/>
        <w:gridCol w:w="5048"/>
      </w:tblGrid>
      <w:tr w14:paraId="63A2C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A263B">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0"/>
                <w:szCs w:val="20"/>
                <w:u w:val="none"/>
              </w:rPr>
            </w:pPr>
            <w:r>
              <w:rPr>
                <w:rFonts w:hint="eastAsia" w:asciiTheme="majorEastAsia" w:hAnsiTheme="majorEastAsia" w:eastAsiaTheme="majorEastAsia" w:cstheme="majorEastAsia"/>
                <w:b/>
                <w:bCs/>
                <w:i w:val="0"/>
                <w:iCs w:val="0"/>
                <w:color w:val="000000"/>
                <w:kern w:val="0"/>
                <w:sz w:val="20"/>
                <w:szCs w:val="20"/>
                <w:u w:val="none"/>
                <w:lang w:val="en-US" w:eastAsia="zh-CN" w:bidi="ar"/>
              </w:rPr>
              <w:t>序号</w:t>
            </w:r>
          </w:p>
        </w:tc>
        <w:tc>
          <w:tcPr>
            <w:tcW w:w="17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1FD7B">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0"/>
                <w:szCs w:val="20"/>
                <w:u w:val="none"/>
              </w:rPr>
            </w:pPr>
            <w:r>
              <w:rPr>
                <w:rFonts w:hint="eastAsia" w:asciiTheme="majorEastAsia" w:hAnsiTheme="majorEastAsia" w:eastAsiaTheme="majorEastAsia" w:cstheme="majorEastAsia"/>
                <w:b/>
                <w:bCs/>
                <w:i w:val="0"/>
                <w:iCs w:val="0"/>
                <w:color w:val="000000"/>
                <w:kern w:val="0"/>
                <w:sz w:val="20"/>
                <w:szCs w:val="20"/>
                <w:u w:val="none"/>
                <w:lang w:val="en-US" w:eastAsia="zh-CN" w:bidi="ar"/>
              </w:rPr>
              <w:t>功能模块</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6F387">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0"/>
                <w:szCs w:val="20"/>
                <w:u w:val="none"/>
              </w:rPr>
            </w:pPr>
            <w:r>
              <w:rPr>
                <w:rFonts w:hint="eastAsia" w:asciiTheme="majorEastAsia" w:hAnsiTheme="majorEastAsia" w:eastAsiaTheme="majorEastAsia" w:cstheme="majorEastAsia"/>
                <w:b/>
                <w:bCs/>
                <w:i w:val="0"/>
                <w:iCs w:val="0"/>
                <w:color w:val="000000"/>
                <w:kern w:val="0"/>
                <w:sz w:val="20"/>
                <w:szCs w:val="20"/>
                <w:u w:val="none"/>
                <w:lang w:val="en-US" w:eastAsia="zh-CN" w:bidi="ar"/>
              </w:rPr>
              <w:t>需求描述</w:t>
            </w:r>
          </w:p>
        </w:tc>
      </w:tr>
      <w:tr w14:paraId="3F57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02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w:t>
            </w:r>
          </w:p>
        </w:tc>
        <w:tc>
          <w:tcPr>
            <w:tcW w:w="4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9E6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警务要素智能化打标智能工作流</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D1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数据预处理-数据清洗与标准化转换</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3FB5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需要支持时间格式归一化、无效时间标记与辅助推测；需要支持数值字段异常识别、分类修正与异常标记，满足警务数据规范要求</w:t>
            </w:r>
          </w:p>
        </w:tc>
      </w:tr>
      <w:tr w14:paraId="799C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39F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64172">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287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数据预处理-敏感信息脱敏处理</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4DE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需要支持基于大模型构建警务敏感实体库，通过正则匹配与语义理解双重校验识别敏感信息，自动适配新增敏感场景并执行脱敏</w:t>
            </w:r>
          </w:p>
        </w:tc>
      </w:tr>
      <w:tr w14:paraId="6C4B8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00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70CBA">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A1B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智能分析与打标-实体解析打标-多类型实体识别</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03A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需要支持基于大模型构建警务实体库，训练专属识别模型，实现人员、场所、物品、组织、事件、虚拟身份等多类型实体智能识别</w:t>
            </w:r>
          </w:p>
        </w:tc>
      </w:tr>
      <w:tr w14:paraId="5C1FA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54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7E02C">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53A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智能分析与打标-实体解析打标-实体标准化映射</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801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需要支持将识别实体与警务标准库匹配对齐，自动补充标准编码与关联信息，实现实体标准化映射</w:t>
            </w:r>
          </w:p>
        </w:tc>
      </w:tr>
      <w:tr w14:paraId="326D5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81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ED358">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E1B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智能分析与打标-实体解析打标-实体属性补全</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EB1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需要支持基于警务大数据，通过大模型自动推导补全实体缺失属性，完善实体信息维度</w:t>
            </w:r>
          </w:p>
        </w:tc>
      </w:tr>
      <w:tr w14:paraId="37176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BA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82AE7">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A3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智能分析与打标-关系语义推理打标-动态关系网络构建</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BDB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需要支持解析文本提取直接关系，以图谱节点与边标记关系类型与时间戳，构建动态关系网络</w:t>
            </w:r>
          </w:p>
        </w:tc>
      </w:tr>
      <w:tr w14:paraId="7EC2D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FB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B7A69">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D2D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智能分析与打标-关系语义推理打标-隐含关系挖掘</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7B7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需要支持突破文本表面信息，挖掘资金往来、作案手法相似性等隐含关联关系</w:t>
            </w:r>
          </w:p>
        </w:tc>
      </w:tr>
      <w:tr w14:paraId="0739A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F9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47A77">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168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智能分析与打标-关系语义推理打标-关系强度量化</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6F3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需要支持构建关系强度算法，按多维度指标为关系打分量化，区分关系强弱等级</w:t>
            </w:r>
          </w:p>
        </w:tc>
      </w:tr>
      <w:tr w14:paraId="6C12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49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9</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BFB7C">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B2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智能分析与打标-风险等级动态评估打标-风险类型识别</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AB3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需要支持对照风险分类指引自动识别风险类型，适配新型犯罪，支持新增风险分类</w:t>
            </w:r>
          </w:p>
        </w:tc>
      </w:tr>
      <w:tr w14:paraId="2FD0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CB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10</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02FA8">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98D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智能分析与打标-风险等级动态评估打标-风险等级判定</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147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需要支持融合实体、关系、场景多维度指标，构建风险评估模型，自动判定风险等级</w:t>
            </w:r>
          </w:p>
        </w:tc>
      </w:tr>
      <w:tr w14:paraId="70652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AB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11</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8281F">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0DC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智能分析与打标-风险等级动态评估打标-风险关联传导</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660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需要支持模拟风险传导路径，生成风险传导链，实现从个体警情到全局稳定的传导研判</w:t>
            </w:r>
          </w:p>
        </w:tc>
      </w:tr>
      <w:tr w14:paraId="36A60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0BE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12</w:t>
            </w:r>
          </w:p>
        </w:tc>
        <w:tc>
          <w:tcPr>
            <w:tcW w:w="4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877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警务要素统计分析智能工作流</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84E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警情数据整合与标准化处理-多维度数据关联整合</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D76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需要支持打通多源警务数据，构建人员 - 事件 - 时空多维度关联数据体系</w:t>
            </w:r>
          </w:p>
        </w:tc>
      </w:tr>
      <w:tr w14:paraId="293C9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43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13</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2A247">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A7B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警情数据整合与标准化处理-时空信息标准化映射</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B2A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需要支持将模糊时空表述转化为标准时间戳与地理坐标，实现时空信息标准化</w:t>
            </w:r>
          </w:p>
        </w:tc>
      </w:tr>
      <w:tr w14:paraId="26EB1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26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14</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88AD1">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A73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警情数据整合与标准化处理-动态数据更新</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6B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需要支持实时监听业务数据变化，自动更新警情数据，保障研判数据实时准确</w:t>
            </w:r>
          </w:p>
        </w:tc>
      </w:tr>
      <w:tr w14:paraId="64DEA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EB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15</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2A2EF">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973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警情要素智能统计分析-多维度统计指标生成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E2B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需要支持自动生成警务统计指标，支持自定义指标配置，满足多样化统计需求</w:t>
            </w:r>
          </w:p>
        </w:tc>
      </w:tr>
      <w:tr w14:paraId="7012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0FE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16</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FEB34">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266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警情要素智能统计分析-时空分布特征分析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714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需要支持挖掘警情时空规律，以热力图等方式呈现聚集区域与扩散趋势</w:t>
            </w:r>
          </w:p>
        </w:tc>
      </w:tr>
      <w:tr w14:paraId="7E488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A2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17</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2D6EA">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2EB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警情要素智能统计分析-案件类型关联分析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924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需要支持分析案件关联关系，构建关联网络，量化关联强度，支撑串并案研判</w:t>
            </w:r>
          </w:p>
        </w:tc>
      </w:tr>
      <w:tr w14:paraId="0877C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8F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18</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5A44C">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16E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潜在高风险时空与案件智能识别-高风险时空区域识别</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710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需要支持构建风险评分模型，自动识别高风险区域与时段，输出预警清单与热力图</w:t>
            </w:r>
          </w:p>
        </w:tc>
      </w:tr>
      <w:tr w14:paraId="390C3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DB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19</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6993B">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4B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潜在高风险时空与案件智能识别-案件风险升级预警识别</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374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需要支持预判警情升级概率，标记高风险并推送处置建议，实现提前干预</w:t>
            </w:r>
          </w:p>
        </w:tc>
      </w:tr>
      <w:tr w14:paraId="4AC0E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1D1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35C62">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36C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潜在高风险时空与案件智能识别-系列案件串并线索挖掘</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7CA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需要支持基于相似性匹配与实体关联，自动挖掘串并案线索，构建线索库</w:t>
            </w:r>
          </w:p>
        </w:tc>
      </w:tr>
      <w:tr w14:paraId="31FF5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47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21</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CD4B0">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321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智能分析报告生成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1B3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需要支持按警务规范自动生成分析报告，支持个性化定制与多格式导出</w:t>
            </w:r>
          </w:p>
        </w:tc>
      </w:tr>
      <w:tr w14:paraId="136DF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07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22</w:t>
            </w:r>
          </w:p>
        </w:tc>
        <w:tc>
          <w:tcPr>
            <w:tcW w:w="4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CCE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警务要素研判智能工作流</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8B2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警务要素提取打标-要素智能提解析-文本类数据解析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1D9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需要支持利用 NLP 技术解析文本数据，提取涉警要素与行为特征</w:t>
            </w:r>
          </w:p>
        </w:tc>
      </w:tr>
      <w:tr w14:paraId="4F366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F8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23</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43DFE">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553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警务要素提取打标-要素智能提解析-结构化数据解析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74F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需要支持通过正则与字段映射提取结构化要素，解析轨迹相关信息</w:t>
            </w:r>
          </w:p>
        </w:tc>
      </w:tr>
      <w:tr w14:paraId="1FCCC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4A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24</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EE163">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2CD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警务要素提取打标-对象要素类型识别-对象要素类型识别</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CBA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需要支持多维度刻画人员要素，覆盖身份、涉警、轨迹、关系网络等特征</w:t>
            </w:r>
          </w:p>
        </w:tc>
      </w:tr>
      <w:tr w14:paraId="314DA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E38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25</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348CB">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FD3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警务要素提取打标-对象类型打标-构建标签体系与规则库基</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A37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需要支持定义警务分类标签与打标标准，建立结构化规则库</w:t>
            </w:r>
          </w:p>
        </w:tc>
      </w:tr>
      <w:tr w14:paraId="58A7D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B0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26</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715EA">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EAD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警务要素提取打标-对象类型打标-特征提取与转换</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29F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需要支持提取多类型特征，将非结构化数据转为结构化特征，支撑模型计算</w:t>
            </w:r>
          </w:p>
        </w:tc>
      </w:tr>
      <w:tr w14:paraId="5D2DC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77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27</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02896">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B5C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警务要素提取打标-对象类型打标-打标模型与规则引擎构建</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DE9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需要支持选用机器学习算法训练打标模型，构建规则引擎</w:t>
            </w:r>
          </w:p>
        </w:tc>
      </w:tr>
      <w:tr w14:paraId="7F005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A4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28</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D3C93">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1B5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警务要素提取打标-对象类型打标-打标执行</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5A3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需要支持模型预测与多标签自动打标，满足复合标签需求</w:t>
            </w:r>
          </w:p>
        </w:tc>
      </w:tr>
      <w:tr w14:paraId="01597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5E8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29</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CA66A">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0DF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对象身份、轨迹信息查询比对-身份信息查询比对</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D78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需要支持通过身份证号关联一人一档，查询人员全量基本信息与警情案件记录</w:t>
            </w:r>
          </w:p>
        </w:tc>
      </w:tr>
      <w:tr w14:paraId="5769E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5C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30</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86F44">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9B7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对象身份、轨迹信息查询比对-轨迹信息查询比对</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17E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需要支持按身份证或人像查询多源活动轨迹，按时间整合呈现，支撑行为分析</w:t>
            </w:r>
          </w:p>
        </w:tc>
      </w:tr>
      <w:tr w14:paraId="6CECD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8B7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31</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B13EB">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D57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对象风险分析报告-对象基本信息</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9D6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需要支持完整展示对象基本信息、标签、报警记录、前科等全量信息</w:t>
            </w:r>
          </w:p>
        </w:tc>
      </w:tr>
      <w:tr w14:paraId="4727E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3D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32</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9CDD7">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299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对象风险分析报告-关联关系分析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D36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需要支持展示人员亲属、警情案件关联人信息，呈现完整关系网络</w:t>
            </w:r>
          </w:p>
        </w:tc>
      </w:tr>
      <w:tr w14:paraId="2A1B8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12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33</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83349">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2BC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对象风险分析报告-活动轨迹分析-活动轨迹分析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066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需要支持展示高频区域、出行方式、异常停留点等全维度活动轨迹信息</w:t>
            </w:r>
          </w:p>
        </w:tc>
      </w:tr>
      <w:tr w14:paraId="54A52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E5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34</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14722">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4BF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对象风险分析报告-风险评估分析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BAF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需要支持构建多维度风险评估模型，计算风险等级并输出三色风险提示</w:t>
            </w:r>
          </w:p>
        </w:tc>
      </w:tr>
      <w:tr w14:paraId="759BB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D9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EA6C9">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1C0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对象风险分析报告-报告生成-报告生成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DD5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需要支持自动生成结构化研判报告，支持多格式导出与图表可视化展示</w:t>
            </w:r>
          </w:p>
        </w:tc>
      </w:tr>
      <w:tr w14:paraId="6AD11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062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36</w:t>
            </w:r>
          </w:p>
        </w:tc>
        <w:tc>
          <w:tcPr>
            <w:tcW w:w="4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D85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AI助手智能工作流</w:t>
            </w: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08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治安要素实体智能提取-多源数据实体识别</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167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需要支持大模型理解多源异构数据，识别全类型实体，支持模糊语义关联识别</w:t>
            </w:r>
          </w:p>
        </w:tc>
      </w:tr>
      <w:tr w14:paraId="5C2BC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38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37</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DB8EA">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86C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治安要素实体智能提取-实体属性自动补全</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937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需要支持基于知识图谱自动补全实体缺失属性，完善实体全景画像</w:t>
            </w:r>
          </w:p>
        </w:tc>
      </w:tr>
      <w:tr w14:paraId="25FD4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F7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38</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E4F5D">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C57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治安要素实体智能提取-实体关系网络构建</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6D4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需要支持挖掘实体复杂关联，构建可视化关系网络，支撑犯罪网络挖掘</w:t>
            </w:r>
          </w:p>
        </w:tc>
      </w:tr>
      <w:tr w14:paraId="20F93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60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39</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AF250">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51B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治安要素实体智能提取-实体标签标准化管理-实体标签标准化管理</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F90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需要支持建立标准化标签体系，支持自动打标、自定义扩展与动态更新</w:t>
            </w:r>
          </w:p>
        </w:tc>
      </w:tr>
      <w:tr w14:paraId="1C42C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90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40</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0A682">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74D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智能统计分析-动态指标实时计算</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A8C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需要支持实时采集数据，动态计算多维度治安指标，支撑态势研判</w:t>
            </w:r>
          </w:p>
        </w:tc>
      </w:tr>
      <w:tr w14:paraId="1B0B7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133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41</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3EA70">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0D7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智能统计分析-时空趋势可视化展示-时空趋势可视化展示</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4AC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需要支持生成时空趋势图表，直观呈现案件分布与实体活动规律</w:t>
            </w:r>
          </w:p>
        </w:tc>
      </w:tr>
      <w:tr w14:paraId="3E9A7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053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42</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111D2">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5D0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智能统计分析-群体行为特征分析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A9F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需要支持挖掘团伙与对象群体行为特征，总结行为模式，支撑精准防控</w:t>
            </w:r>
          </w:p>
        </w:tc>
      </w:tr>
      <w:tr w14:paraId="7D886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98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43</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5BD93">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485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智能统计分析-异常数据智能预警</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449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需要支持学习正常数据模式，对异常发案、异常行为、异常关系自动预警</w:t>
            </w:r>
          </w:p>
        </w:tc>
      </w:tr>
      <w:tr w14:paraId="63829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AA8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44</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72927">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B6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处置工作智能推荐-分级处置策略生成</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606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需要支持按事件性质与风险等级，生成分级分类处置策略，结合历史案例优化</w:t>
            </w:r>
          </w:p>
        </w:tc>
      </w:tr>
      <w:tr w14:paraId="6F625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48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45</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F0E20">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776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处置工作智能推荐-法律法规自动关联</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5CE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需要支持处置时自动匹配法律法规与警务规范，推送法律依据与处罚标准</w:t>
            </w:r>
          </w:p>
        </w:tc>
      </w:tr>
      <w:tr w14:paraId="796C6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28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46</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03881">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CBF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处置工作智能推荐-处置资源智能调度</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FBC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需要支持智能调度警力、装备、路线，实现资源精准高效投放</w:t>
            </w:r>
          </w:p>
        </w:tc>
      </w:tr>
      <w:tr w14:paraId="44EC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70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47</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7565E">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8F6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动态警务智能提醒-提醒信息分级展示</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BE0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需要支持按紧急程度分级展示提醒信息，支持自定义规则与强提醒推送</w:t>
            </w:r>
          </w:p>
        </w:tc>
      </w:tr>
      <w:tr w14:paraId="135B4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90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48</w:t>
            </w:r>
          </w:p>
        </w:tc>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DFD35">
            <w:pPr>
              <w:jc w:val="center"/>
              <w:rPr>
                <w:rFonts w:hint="eastAsia" w:asciiTheme="majorEastAsia" w:hAnsiTheme="majorEastAsia" w:eastAsiaTheme="majorEastAsia" w:cstheme="majorEastAsia"/>
                <w:i w:val="0"/>
                <w:iCs w:val="0"/>
                <w:color w:val="000000"/>
                <w:sz w:val="20"/>
                <w:szCs w:val="20"/>
                <w:u w:val="none"/>
              </w:rPr>
            </w:pPr>
          </w:p>
        </w:tc>
        <w:tc>
          <w:tcPr>
            <w:tcW w:w="1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5B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动态警务智能提醒-处置进度跟踪督办</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446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需要支持全流程处置进度跟踪，超时自动督办，实现处置闭环管理</w:t>
            </w:r>
          </w:p>
        </w:tc>
      </w:tr>
    </w:tbl>
    <w:p w14:paraId="632DEFC3">
      <w:pPr>
        <w:spacing w:line="560" w:lineRule="exact"/>
        <w:contextualSpacing/>
        <w:rPr>
          <w:rFonts w:hint="eastAsia" w:asciiTheme="majorEastAsia" w:hAnsiTheme="majorEastAsia" w:eastAsiaTheme="majorEastAsia" w:cstheme="majorEastAsia"/>
          <w:b/>
          <w:bCs/>
          <w:sz w:val="24"/>
          <w:szCs w:val="24"/>
        </w:rPr>
      </w:pPr>
    </w:p>
    <w:p w14:paraId="6CF06B2F">
      <w:pPr>
        <w:spacing w:line="560" w:lineRule="exact"/>
        <w:ind w:firstLine="482" w:firstLineChars="200"/>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3、 保密要求、知识产权、工作纪律要求</w:t>
      </w:r>
    </w:p>
    <w:p w14:paraId="15E7E92F">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3.1  如果甲方或乙方提供的内容属于保密的，应签订保密协议，甲乙双方均有保密义务。</w:t>
      </w:r>
    </w:p>
    <w:p w14:paraId="4D0ADE23">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3.2  保密期限由保密内容提供方确定，保密期限届满后，保密内容公开时，应书面征得保密内容提供方同意。</w:t>
      </w:r>
    </w:p>
    <w:p w14:paraId="0039FF8B">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3.3  甲方委托开发软件的知识产权归甲方所有。乙方向甲方交付使用的信息系统已享有知识产权的，甲方可在合同文件明确的范围内自主使用。信息系统中所有文档资料和数据、收集和储存的个人信息所有权均属于甲方，未经甲方允许不得访问、修改、披露、利用、转让、销毁。</w:t>
      </w:r>
    </w:p>
    <w:p w14:paraId="2F8EFBE3">
      <w:pPr>
        <w:spacing w:line="560" w:lineRule="exact"/>
        <w:ind w:firstLine="482" w:firstLineChars="200"/>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4、 项目验收、售后服务、质保要求及违约罚则</w:t>
      </w:r>
    </w:p>
    <w:p w14:paraId="1C8CC9AA">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4.1 实施要求</w:t>
      </w:r>
    </w:p>
    <w:p w14:paraId="4BBD32FD">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4.1.1 本项目总工期3个月：包括平台开发测试及部署、试运行、培训及最终验收。</w:t>
      </w:r>
    </w:p>
    <w:p w14:paraId="3A7B193A">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4.1.2 本项目要求在合同签订后2个月内完成本项目软件开发、调试；试运行满1个月后无任何问题进行验收。中标人在签署合同后需确保在承诺工期内完成；中标人在中标后，应认真组织好技术及管理队伍，做好工作计划并提出长期维护、服务以及今后技术支持的措施、计划和承诺。</w:t>
      </w:r>
    </w:p>
    <w:p w14:paraId="296385D3">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4.1.3 项目人员要求：为确保完成本项目，投标人应组建工作小组，在提交的投标响应文件中安排的人员，须为投标人单位的正式职员，中标后未经采购人同意，项目组成员不得随意更换</w:t>
      </w:r>
      <w:r>
        <w:rPr>
          <w:rFonts w:hint="eastAsia" w:asciiTheme="majorEastAsia" w:hAnsiTheme="majorEastAsia" w:eastAsiaTheme="majorEastAsia" w:cstheme="majorEastAsia"/>
          <w:sz w:val="24"/>
          <w:szCs w:val="24"/>
          <w:lang w:val="en-US" w:eastAsia="zh-CN"/>
        </w:rPr>
        <w:t>或将项目组成员复用于其他项目</w:t>
      </w:r>
      <w:r>
        <w:rPr>
          <w:rFonts w:hint="eastAsia" w:asciiTheme="majorEastAsia" w:hAnsiTheme="majorEastAsia" w:eastAsiaTheme="majorEastAsia" w:cstheme="majorEastAsia"/>
          <w:sz w:val="24"/>
          <w:szCs w:val="24"/>
        </w:rPr>
        <w:t>；响应投标文件内应提供参加本项目人员的履历表、相关资格证明材料。</w:t>
      </w:r>
    </w:p>
    <w:p w14:paraId="1FA7E213">
      <w:pPr>
        <w:spacing w:line="560" w:lineRule="exact"/>
        <w:ind w:firstLine="720" w:firstLineChars="300"/>
        <w:rPr>
          <w:rFonts w:hint="eastAsia" w:asciiTheme="majorEastAsia" w:hAnsiTheme="majorEastAsia" w:eastAsiaTheme="majorEastAsia" w:cstheme="majorEastAsia"/>
          <w:color w:val="FF0000"/>
          <w:sz w:val="24"/>
          <w:szCs w:val="24"/>
        </w:rPr>
      </w:pPr>
      <w:r>
        <w:rPr>
          <w:rFonts w:hint="eastAsia" w:asciiTheme="majorEastAsia" w:hAnsiTheme="majorEastAsia" w:eastAsiaTheme="majorEastAsia" w:cstheme="majorEastAsia"/>
          <w:color w:val="FF0000"/>
          <w:sz w:val="24"/>
          <w:szCs w:val="24"/>
        </w:rPr>
        <w:t>4.1.</w:t>
      </w:r>
      <w:r>
        <w:rPr>
          <w:rFonts w:hint="eastAsia" w:asciiTheme="majorEastAsia" w:hAnsiTheme="majorEastAsia" w:eastAsiaTheme="majorEastAsia" w:cstheme="majorEastAsia"/>
          <w:color w:val="FF0000"/>
          <w:sz w:val="24"/>
          <w:szCs w:val="24"/>
          <w:lang w:val="en-US" w:eastAsia="zh-CN"/>
        </w:rPr>
        <w:t>4</w:t>
      </w:r>
      <w:r>
        <w:rPr>
          <w:rFonts w:hint="eastAsia" w:asciiTheme="majorEastAsia" w:hAnsiTheme="majorEastAsia" w:eastAsiaTheme="majorEastAsia" w:cstheme="majorEastAsia"/>
          <w:color w:val="FF0000"/>
          <w:sz w:val="24"/>
          <w:szCs w:val="24"/>
        </w:rPr>
        <w:t xml:space="preserve"> 项目履约验收工作由采购人按照相应方案组织验收。具体依据项目合同中的履约验收方案执行，合同中的履约验收方案将明确履约验收的主体、时间、方式、程序、内容和验收标准等事项。</w:t>
      </w:r>
    </w:p>
    <w:p w14:paraId="633E69D7">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4.2 项目团队人员要求</w:t>
      </w:r>
    </w:p>
    <w:p w14:paraId="25674BDC">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4.2.1 拟投入本项目的主要开发人员不少于10人(含项目经理)，另配备驻场维护人员不少于1人，驻场运维人员需要提供驻场维护人员需满足7*24小时上门响应需求。</w:t>
      </w:r>
    </w:p>
    <w:p w14:paraId="1624CFE6">
      <w:pPr>
        <w:spacing w:line="56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z w:val="24"/>
          <w:szCs w:val="24"/>
        </w:rPr>
        <w:t xml:space="preserve">  4.2.2 项目经理资质要求:项目经理应具备丰富的类似项目管理经验，投标人投标时，</w:t>
      </w:r>
      <w:r>
        <w:rPr>
          <w:rFonts w:hint="eastAsia" w:asciiTheme="majorEastAsia" w:hAnsiTheme="majorEastAsia" w:eastAsiaTheme="majorEastAsia" w:cstheme="majorEastAsia"/>
          <w:color w:val="auto"/>
          <w:sz w:val="24"/>
          <w:szCs w:val="24"/>
        </w:rPr>
        <w:t>应提供具有信息系统项目管理师（高级）和数据库系统工程师证书，提供相关证书及</w:t>
      </w:r>
      <w:r>
        <w:rPr>
          <w:rFonts w:hint="eastAsia" w:asciiTheme="majorEastAsia" w:hAnsiTheme="majorEastAsia" w:eastAsiaTheme="majorEastAsia" w:cstheme="majorEastAsia"/>
          <w:color w:val="auto"/>
          <w:sz w:val="24"/>
          <w:szCs w:val="24"/>
          <w:lang w:val="en-US" w:eastAsia="zh-CN"/>
        </w:rPr>
        <w:t>本单位在职人员</w:t>
      </w:r>
      <w:r>
        <w:rPr>
          <w:rFonts w:hint="eastAsia" w:asciiTheme="majorEastAsia" w:hAnsiTheme="majorEastAsia" w:eastAsiaTheme="majorEastAsia" w:cstheme="majorEastAsia"/>
          <w:color w:val="auto"/>
          <w:sz w:val="24"/>
          <w:szCs w:val="24"/>
        </w:rPr>
        <w:t>证明。</w:t>
      </w:r>
    </w:p>
    <w:p w14:paraId="44C22342">
      <w:pPr>
        <w:spacing w:line="56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4.2.3 项目团队要求:投标人应选派具备有丰富的类似项目实施经验的技术工程师组成本项的实施团队。考虑到本项目为软件开发类项目，故要求本项目的实施团队具有较强的软件开发管理能力。项目团队的主要人员应提供相关职称证书：中级系统集成项目管理工程师、中级数据库系统工程师、中级信息安全工程师、高级大数据分析师证书，提供相关证书及</w:t>
      </w:r>
      <w:r>
        <w:rPr>
          <w:rFonts w:hint="eastAsia" w:asciiTheme="majorEastAsia" w:hAnsiTheme="majorEastAsia" w:eastAsiaTheme="majorEastAsia" w:cstheme="majorEastAsia"/>
          <w:color w:val="auto"/>
          <w:sz w:val="24"/>
          <w:szCs w:val="24"/>
          <w:lang w:val="en-US" w:eastAsia="zh-CN"/>
        </w:rPr>
        <w:t>本单位在职人员</w:t>
      </w:r>
      <w:r>
        <w:rPr>
          <w:rFonts w:hint="eastAsia" w:asciiTheme="majorEastAsia" w:hAnsiTheme="majorEastAsia" w:eastAsiaTheme="majorEastAsia" w:cstheme="majorEastAsia"/>
          <w:color w:val="auto"/>
          <w:sz w:val="24"/>
          <w:szCs w:val="24"/>
        </w:rPr>
        <w:t>证明。</w:t>
      </w:r>
    </w:p>
    <w:p w14:paraId="0DD26B9F">
      <w:pPr>
        <w:spacing w:line="56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4.3 项目实施保障要求</w:t>
      </w:r>
    </w:p>
    <w:p w14:paraId="52F56171">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投标人提供完整的项目保障实施方案，描述项目的实施过程，确保本项目提出正常有序实施的措施和办法。包括同现有软件的对接、个性化定制、测试、试运行、培训及上线计划。</w:t>
      </w:r>
    </w:p>
    <w:p w14:paraId="1FAA654C">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4.4 应急要求</w:t>
      </w:r>
    </w:p>
    <w:p w14:paraId="4E334192">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投标人对软件故障应能够实时响应，质保期内不得少于1名运维支持人员，若软件发生故障，接到通知后30分钟之内响应，专业软件人员2小时内到达现场。特殊故障与客户沟通协商后，按照协商的方式制定解决方案并进行处理。</w:t>
      </w:r>
    </w:p>
    <w:p w14:paraId="5EDEFD6A">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4.5 验收条件</w:t>
      </w:r>
    </w:p>
    <w:p w14:paraId="238C517F">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4.5.1 平台开发按合同全部完成，能满足运行的需要；</w:t>
      </w:r>
    </w:p>
    <w:p w14:paraId="281E3734">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4.5.2 </w:t>
      </w:r>
      <w:r>
        <w:rPr>
          <w:rFonts w:hint="eastAsia" w:asciiTheme="majorEastAsia" w:hAnsiTheme="majorEastAsia" w:eastAsiaTheme="majorEastAsia" w:cstheme="majorEastAsia"/>
          <w:sz w:val="24"/>
          <w:szCs w:val="24"/>
          <w:lang w:val="en-US" w:eastAsia="zh-CN"/>
        </w:rPr>
        <w:t>试运行期间</w:t>
      </w:r>
      <w:r>
        <w:rPr>
          <w:rFonts w:hint="eastAsia" w:asciiTheme="majorEastAsia" w:hAnsiTheme="majorEastAsia" w:eastAsiaTheme="majorEastAsia" w:cstheme="majorEastAsia"/>
          <w:sz w:val="24"/>
          <w:szCs w:val="24"/>
        </w:rPr>
        <w:t>无重大缺陷、无重大故障且试运行期间产生的所有问题都已得到解决；</w:t>
      </w:r>
    </w:p>
    <w:p w14:paraId="77AB7B91">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4.5.3 项目文件资料齐全，并符合相关规定。</w:t>
      </w:r>
    </w:p>
    <w:p w14:paraId="414DADB2">
      <w:pPr>
        <w:spacing w:line="560" w:lineRule="exact"/>
        <w:ind w:firstLine="720" w:firstLineChars="3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4.5.4 测试材料：按照需求书的要求，提供第三方安全测试报告及软件测试报告。</w:t>
      </w:r>
    </w:p>
    <w:p w14:paraId="7476ADAC">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4.6 售后服务维护方式</w:t>
      </w:r>
    </w:p>
    <w:p w14:paraId="2BE1269A">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双方验收合格之日起，所有开发软件提供免费售后服务和运维服务1年。采取远程服务的方式，进行提供质保期运维服务。可通过专家进行电话或远程指导，必要时派专家到现场提供运维服务，并通过远程工具辅助解决运维问题技术顾问，及时为客户提供有关的技术信息。中标人应制定相应的培训计划，对采购人进行免费培训；培训讲师应持证上岗，培训采购人的系统管理员、业务操作人员、运维人员能够独立地对系统进行日常运行维护和操作。</w:t>
      </w:r>
    </w:p>
    <w:p w14:paraId="59D8333E">
      <w:pPr>
        <w:spacing w:line="560" w:lineRule="exact"/>
        <w:ind w:firstLine="480" w:firstLineChars="200"/>
        <w:rPr>
          <w:rFonts w:hint="eastAsia" w:asciiTheme="majorEastAsia" w:hAnsiTheme="majorEastAsia" w:eastAsiaTheme="majorEastAsia" w:cstheme="majorEastAsia"/>
          <w:sz w:val="24"/>
          <w:szCs w:val="24"/>
        </w:rPr>
      </w:pPr>
    </w:p>
    <w:p w14:paraId="22B3B72E">
      <w:pPr>
        <w:spacing w:line="560" w:lineRule="exact"/>
        <w:ind w:firstLine="482" w:firstLineChars="200"/>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5、付款方式</w:t>
      </w:r>
    </w:p>
    <w:p w14:paraId="08539A14">
      <w:pPr>
        <w:spacing w:line="560" w:lineRule="exact"/>
        <w:ind w:firstLine="480" w:firstLineChars="200"/>
        <w:rPr>
          <w:rFonts w:hint="eastAsia" w:asciiTheme="majorEastAsia" w:hAnsiTheme="majorEastAsia" w:eastAsiaTheme="majorEastAsia" w:cstheme="majorEastAsia"/>
          <w:sz w:val="24"/>
          <w:szCs w:val="24"/>
        </w:rPr>
      </w:pPr>
      <w:bookmarkStart w:id="1" w:name="OLE_LINK13"/>
      <w:r>
        <w:rPr>
          <w:rFonts w:hint="eastAsia" w:asciiTheme="majorEastAsia" w:hAnsiTheme="majorEastAsia" w:eastAsiaTheme="majorEastAsia" w:cstheme="majorEastAsia"/>
          <w:sz w:val="24"/>
          <w:szCs w:val="24"/>
        </w:rPr>
        <w:t>签订合同后支付</w:t>
      </w:r>
      <w:r>
        <w:rPr>
          <w:rFonts w:hint="eastAsia" w:asciiTheme="majorEastAsia" w:hAnsiTheme="majorEastAsia" w:eastAsiaTheme="majorEastAsia" w:cstheme="majorEastAsia"/>
          <w:sz w:val="24"/>
          <w:szCs w:val="24"/>
          <w:lang w:val="en-US" w:eastAsia="zh-CN"/>
        </w:rPr>
        <w:t>255000元</w:t>
      </w:r>
      <w:r>
        <w:rPr>
          <w:rFonts w:hint="eastAsia" w:asciiTheme="majorEastAsia" w:hAnsiTheme="majorEastAsia" w:eastAsiaTheme="majorEastAsia" w:cstheme="majorEastAsia"/>
          <w:sz w:val="24"/>
          <w:szCs w:val="24"/>
        </w:rPr>
        <w:t>。验收后支付合同总价款50%。项目并经决算审计后，支付剩余款项。</w:t>
      </w:r>
    </w:p>
    <w:bookmarkEnd w:id="1"/>
    <w:p w14:paraId="767F1F31">
      <w:pPr>
        <w:spacing w:line="560" w:lineRule="exact"/>
        <w:ind w:firstLine="480" w:firstLineChars="200"/>
        <w:rPr>
          <w:rFonts w:hint="eastAsia" w:asciiTheme="majorEastAsia" w:hAnsiTheme="majorEastAsia" w:eastAsiaTheme="majorEastAsia" w:cstheme="majorEastAsia"/>
          <w:sz w:val="24"/>
          <w:szCs w:val="24"/>
        </w:rPr>
      </w:pPr>
    </w:p>
    <w:p w14:paraId="6ABCF610">
      <w:pPr>
        <w:spacing w:line="560" w:lineRule="exact"/>
        <w:ind w:firstLine="482" w:firstLineChars="200"/>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6、其他说明</w:t>
      </w:r>
    </w:p>
    <w:p w14:paraId="53E317A0">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6.1 知识产权承诺函</w:t>
      </w:r>
    </w:p>
    <w:p w14:paraId="0FAA0ECC">
      <w:pPr>
        <w:spacing w:line="56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投标人须承诺：保证对技术需求中涉及的知识产权是自有的或是被授权可使用的，否则采购人被诉侵权产生的费用由投标人负责；本项目为公安科技专项项目，项目中所委托开发的软件其著作权归长宁分局所有。（未见承诺的投标不予接受）</w:t>
      </w:r>
    </w:p>
    <w:p w14:paraId="5BF826C7">
      <w:pPr>
        <w:rPr>
          <w:rFonts w:hint="eastAsia" w:asciiTheme="majorEastAsia" w:hAnsiTheme="majorEastAsia" w:eastAsiaTheme="majorEastAsia" w:cstheme="majorEastAsia"/>
          <w:sz w:val="24"/>
          <w:szCs w:val="24"/>
        </w:rPr>
      </w:pP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5FD9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ECB36">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4ECB3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098CE">
    <w:pPr>
      <w:pStyle w:val="5"/>
      <w:pBdr>
        <w:bottom w:val="single" w:color="auto" w:sz="4" w:space="0"/>
      </w:pBdr>
      <w:rPr>
        <w:rFonts w:hint="default" w:eastAsiaTheme="minorEastAsia"/>
        <w:lang w:val="en-US" w:eastAsia="zh-CN"/>
      </w:rPr>
    </w:pPr>
    <w:r>
      <w:rPr>
        <w:rFonts w:hint="eastAsia"/>
        <w:lang w:val="en-US" w:eastAsia="zh-CN"/>
      </w:rPr>
      <w:t>ZC20260142上海市公安局长宁分局警务分析研判智能化场景应用系统建设竞争性磋商项目 采购需求文件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FC89D"/>
    <w:multiLevelType w:val="multilevel"/>
    <w:tmpl w:val="B66FC89D"/>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2048" w:hanging="1008"/>
      </w:pPr>
      <w:rPr>
        <w:rFonts w:hint="default"/>
      </w:rPr>
    </w:lvl>
    <w:lvl w:ilvl="5" w:tentative="0">
      <w:start w:val="1"/>
      <w:numFmt w:val="decimal"/>
      <w:pStyle w:val="2"/>
      <w:lvlText w:val="%1.%2.%3.%4.%5.%6."/>
      <w:lvlJc w:val="left"/>
      <w:pPr>
        <w:ind w:left="1571" w:hanging="1151"/>
      </w:pPr>
      <w:rPr>
        <w:rFonts w:hint="default"/>
      </w:rPr>
    </w:lvl>
    <w:lvl w:ilvl="6" w:tentative="0">
      <w:start w:val="1"/>
      <w:numFmt w:val="decimal"/>
      <w:lvlText w:val="%1.%2.%3.%4.%5.%6.%7."/>
      <w:lvlJc w:val="left"/>
      <w:pPr>
        <w:ind w:left="1716" w:hanging="1296"/>
      </w:pPr>
      <w:rPr>
        <w:rFonts w:hint="default"/>
      </w:rPr>
    </w:lvl>
    <w:lvl w:ilvl="7" w:tentative="0">
      <w:start w:val="1"/>
      <w:numFmt w:val="decimal"/>
      <w:lvlText w:val="%1.%2.%3.%4.%5.%6.%7.%8."/>
      <w:lvlJc w:val="left"/>
      <w:pPr>
        <w:ind w:left="1860" w:hanging="1440"/>
      </w:pPr>
      <w:rPr>
        <w:rFonts w:hint="default"/>
      </w:rPr>
    </w:lvl>
    <w:lvl w:ilvl="8" w:tentative="0">
      <w:start w:val="1"/>
      <w:numFmt w:val="decimal"/>
      <w:lvlText w:val="%1.%2.%3.%4.%5.%6.%7.%8.%9."/>
      <w:lvlJc w:val="left"/>
      <w:pPr>
        <w:ind w:left="2003" w:hanging="1583"/>
      </w:pPr>
      <w:rPr>
        <w:rFonts w:hint="default"/>
      </w:rPr>
    </w:lvl>
  </w:abstractNum>
  <w:abstractNum w:abstractNumId="1">
    <w:nsid w:val="1A87536B"/>
    <w:multiLevelType w:val="singleLevel"/>
    <w:tmpl w:val="1A87536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M2Q2MjgzMzZmYWIyY2YzYjhhMmMyNTU4MzJhOTYifQ=="/>
  </w:docVars>
  <w:rsids>
    <w:rsidRoot w:val="009663BA"/>
    <w:rsid w:val="000028B2"/>
    <w:rsid w:val="00074C65"/>
    <w:rsid w:val="001E12A6"/>
    <w:rsid w:val="00211039"/>
    <w:rsid w:val="0022412B"/>
    <w:rsid w:val="0026725E"/>
    <w:rsid w:val="002C513B"/>
    <w:rsid w:val="00335CDE"/>
    <w:rsid w:val="003633C5"/>
    <w:rsid w:val="003A51AB"/>
    <w:rsid w:val="003A5602"/>
    <w:rsid w:val="003F0875"/>
    <w:rsid w:val="00401182"/>
    <w:rsid w:val="0040780B"/>
    <w:rsid w:val="00432EFA"/>
    <w:rsid w:val="00444E62"/>
    <w:rsid w:val="00455522"/>
    <w:rsid w:val="004B72BC"/>
    <w:rsid w:val="004E68D8"/>
    <w:rsid w:val="0060178A"/>
    <w:rsid w:val="00653E44"/>
    <w:rsid w:val="00697364"/>
    <w:rsid w:val="006C71EF"/>
    <w:rsid w:val="006E6815"/>
    <w:rsid w:val="006F611A"/>
    <w:rsid w:val="006F6E14"/>
    <w:rsid w:val="00712AA6"/>
    <w:rsid w:val="00797FF5"/>
    <w:rsid w:val="007C073D"/>
    <w:rsid w:val="007E59C0"/>
    <w:rsid w:val="0082366C"/>
    <w:rsid w:val="0084517A"/>
    <w:rsid w:val="0089611E"/>
    <w:rsid w:val="008E5F9E"/>
    <w:rsid w:val="00901AFC"/>
    <w:rsid w:val="009663BA"/>
    <w:rsid w:val="009D623B"/>
    <w:rsid w:val="00B46DFF"/>
    <w:rsid w:val="00BB76FE"/>
    <w:rsid w:val="00C6449F"/>
    <w:rsid w:val="00C96AB8"/>
    <w:rsid w:val="00D0674E"/>
    <w:rsid w:val="00E604A0"/>
    <w:rsid w:val="00F41400"/>
    <w:rsid w:val="00F9308B"/>
    <w:rsid w:val="00FA0AC1"/>
    <w:rsid w:val="00FA6BCC"/>
    <w:rsid w:val="00FB157C"/>
    <w:rsid w:val="040F63EF"/>
    <w:rsid w:val="0D772B9F"/>
    <w:rsid w:val="11730D10"/>
    <w:rsid w:val="11D743F4"/>
    <w:rsid w:val="1F892238"/>
    <w:rsid w:val="215B0293"/>
    <w:rsid w:val="28EE3D72"/>
    <w:rsid w:val="2BF910CA"/>
    <w:rsid w:val="2D551C30"/>
    <w:rsid w:val="35451CDE"/>
    <w:rsid w:val="36533F02"/>
    <w:rsid w:val="398619B5"/>
    <w:rsid w:val="4D1378B3"/>
    <w:rsid w:val="51AD72B4"/>
    <w:rsid w:val="619C03FB"/>
    <w:rsid w:val="6A296DC0"/>
    <w:rsid w:val="6D84353F"/>
    <w:rsid w:val="6DED73CA"/>
    <w:rsid w:val="6E911135"/>
    <w:rsid w:val="6FE614CB"/>
    <w:rsid w:val="760A1080"/>
    <w:rsid w:val="78646B9C"/>
    <w:rsid w:val="7D8D791E"/>
    <w:rsid w:val="7DC5037A"/>
    <w:rsid w:val="7FC25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6"/>
    <w:basedOn w:val="1"/>
    <w:next w:val="1"/>
    <w:unhideWhenUsed/>
    <w:qFormat/>
    <w:uiPriority w:val="0"/>
    <w:pPr>
      <w:keepNext/>
      <w:keepLines/>
      <w:numPr>
        <w:ilvl w:val="5"/>
        <w:numId w:val="1"/>
      </w:numPr>
      <w:tabs>
        <w:tab w:val="left" w:pos="420"/>
      </w:tabs>
      <w:spacing w:before="240" w:beforeLines="0" w:beforeAutospacing="0" w:after="64" w:afterLines="0" w:afterAutospacing="0" w:line="317" w:lineRule="auto"/>
      <w:ind w:left="1571" w:hanging="1151"/>
      <w:outlineLvl w:val="5"/>
    </w:pPr>
    <w:rPr>
      <w:rFonts w:ascii="Arial" w:hAnsi="Arial" w:eastAsia="黑体"/>
      <w:b/>
      <w:sz w:val="24"/>
      <w:szCs w:val="2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0"/>
    <w:pPr>
      <w:ind w:firstLine="420"/>
    </w:pPr>
    <w:rPr>
      <w:rFonts w:ascii="黑体" w:hAnsi="黑体" w:eastAsia="黑体" w:cs="黑体"/>
      <w:kern w:val="2"/>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character" w:customStyle="1" w:styleId="8">
    <w:name w:val="font21"/>
    <w:basedOn w:val="7"/>
    <w:qFormat/>
    <w:uiPriority w:val="0"/>
    <w:rPr>
      <w:rFonts w:hint="default" w:ascii="Times New Roman" w:hAnsi="Times New Roman" w:cs="Times New Roman"/>
      <w:color w:val="000000"/>
      <w:sz w:val="21"/>
      <w:szCs w:val="21"/>
      <w:u w:val="none"/>
    </w:rPr>
  </w:style>
  <w:style w:type="character" w:customStyle="1" w:styleId="9">
    <w:name w:val="页眉 字符"/>
    <w:basedOn w:val="7"/>
    <w:link w:val="5"/>
    <w:qFormat/>
    <w:uiPriority w:val="99"/>
    <w:rPr>
      <w:rFonts w:asciiTheme="minorHAnsi" w:hAnsiTheme="minorHAnsi" w:eastAsiaTheme="minorEastAsia" w:cstheme="minorBidi"/>
      <w:kern w:val="2"/>
      <w:sz w:val="18"/>
      <w:szCs w:val="18"/>
    </w:rPr>
  </w:style>
  <w:style w:type="character" w:customStyle="1" w:styleId="10">
    <w:name w:val="页脚 字符"/>
    <w:basedOn w:val="7"/>
    <w:link w:val="4"/>
    <w:qFormat/>
    <w:uiPriority w:val="99"/>
    <w:rPr>
      <w:rFonts w:asciiTheme="minorHAnsi" w:hAnsiTheme="minorHAnsi" w:eastAsiaTheme="minorEastAsia" w:cstheme="minorBidi"/>
      <w:kern w:val="2"/>
      <w:sz w:val="18"/>
      <w:szCs w:val="18"/>
    </w:rPr>
  </w:style>
  <w:style w:type="paragraph" w:styleId="11">
    <w:name w:val="List Paragraph"/>
    <w:basedOn w:val="1"/>
    <w:unhideWhenUsed/>
    <w:qFormat/>
    <w:uiPriority w:val="99"/>
    <w:pPr>
      <w:ind w:firstLine="420" w:firstLineChars="200"/>
    </w:pPr>
  </w:style>
  <w:style w:type="character" w:customStyle="1" w:styleId="12">
    <w:name w:val="font31"/>
    <w:basedOn w:val="7"/>
    <w:qFormat/>
    <w:uiPriority w:val="0"/>
    <w:rPr>
      <w:rFonts w:hint="eastAsia" w:ascii="仿宋" w:hAnsi="仿宋" w:eastAsia="仿宋"/>
      <w:color w:val="000000"/>
      <w:sz w:val="22"/>
      <w:szCs w:val="22"/>
      <w:u w:val="none"/>
    </w:rPr>
  </w:style>
  <w:style w:type="character" w:customStyle="1" w:styleId="13">
    <w:name w:val="font41"/>
    <w:basedOn w:val="7"/>
    <w:qFormat/>
    <w:uiPriority w:val="0"/>
    <w:rPr>
      <w:rFonts w:hint="default" w:ascii="Times New Roman" w:hAnsi="Times New Roman" w:cs="Times New Roman"/>
      <w:color w:val="000000"/>
      <w:sz w:val="22"/>
      <w:szCs w:val="22"/>
      <w:u w:val="none"/>
    </w:rPr>
  </w:style>
  <w:style w:type="character" w:customStyle="1" w:styleId="14">
    <w:name w:val="font11"/>
    <w:basedOn w:val="7"/>
    <w:qFormat/>
    <w:uiPriority w:val="0"/>
    <w:rPr>
      <w:rFonts w:hint="eastAsia" w:ascii="宋体" w:hAnsi="宋体" w:eastAsia="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9596</Words>
  <Characters>9858</Characters>
  <DocSecurity>0</DocSecurity>
  <Lines>106</Lines>
  <Paragraphs>30</Paragraphs>
  <ScaleCrop>false</ScaleCrop>
  <LinksUpToDate>false</LinksUpToDate>
  <CharactersWithSpaces>9956</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2025-02-10T02:11:00Z</dcterms:created>
  <dcterms:modified xsi:type="dcterms:W3CDTF">2026-08-26T07:50:03Z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eyJoZGlkIjoiMzU0NjM0ZTczNzA1Yzg4MDM3NTQ1ZjUwNTljOWY0ZDkiLCJ1c2VySWQiOiI1Njk1NTUzMTgifQ==</vt:lpwstr>
  </property>
  <property fmtid="{D5CDD505-2E9C-101B-9397-08002B2CF9AE}" pid="3" name="KSOProductBuildVer">
    <vt:lpwstr>2052-12.1.0.28043</vt:lpwstr>
  </property>
  <property fmtid="{D5CDD505-2E9C-101B-9397-08002B2CF9AE}" pid="4" name="ICV">
    <vt:lpwstr>CF8FE8DD40924FBDAA263D85BBD09C3D_13</vt:lpwstr>
  </property>
</Properties>
</file>