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DB9C1">
      <w:pPr>
        <w:pStyle w:val="6"/>
        <w:jc w:val="center"/>
        <w:rPr>
          <w:rFonts w:hint="eastAsia" w:ascii="宋体" w:hAnsi="宋体" w:eastAsia="宋体" w:cs="宋体"/>
          <w:b/>
          <w:color w:val="auto"/>
          <w:sz w:val="36"/>
          <w:szCs w:val="21"/>
        </w:rPr>
      </w:pPr>
      <w:r>
        <w:rPr>
          <w:rFonts w:hint="eastAsia" w:ascii="宋体" w:hAnsi="宋体" w:eastAsia="宋体" w:cs="宋体"/>
          <w:b/>
          <w:color w:val="auto"/>
          <w:sz w:val="36"/>
          <w:szCs w:val="21"/>
        </w:rPr>
        <w:t>上海市同仁医院所需</w:t>
      </w:r>
      <w:bookmarkStart w:id="0" w:name="_GoBack"/>
      <w:bookmarkEnd w:id="0"/>
      <w:r>
        <w:rPr>
          <w:rFonts w:hint="eastAsia" w:ascii="宋体" w:hAnsi="宋体" w:eastAsia="宋体" w:cs="宋体"/>
          <w:b/>
          <w:color w:val="auto"/>
          <w:sz w:val="36"/>
          <w:szCs w:val="21"/>
        </w:rPr>
        <w:t>一批检验相关设备</w:t>
      </w:r>
    </w:p>
    <w:p w14:paraId="38628939">
      <w:pPr>
        <w:pStyle w:val="6"/>
        <w:jc w:val="center"/>
        <w:rPr>
          <w:rFonts w:hint="eastAsia" w:ascii="宋体" w:hAnsi="宋体" w:eastAsia="宋体" w:cs="宋体"/>
          <w:b/>
          <w:color w:val="auto"/>
          <w:sz w:val="36"/>
          <w:szCs w:val="21"/>
          <w:lang w:val="en-US" w:eastAsia="zh-CN"/>
        </w:rPr>
      </w:pPr>
      <w:r>
        <w:rPr>
          <w:rFonts w:hint="eastAsia" w:ascii="宋体" w:hAnsi="宋体" w:eastAsia="宋体" w:cs="宋体"/>
          <w:b/>
          <w:color w:val="auto"/>
          <w:sz w:val="36"/>
          <w:szCs w:val="21"/>
        </w:rPr>
        <w:t>公开招标项目</w:t>
      </w:r>
      <w:r>
        <w:rPr>
          <w:rFonts w:hint="eastAsia" w:ascii="宋体" w:hAnsi="宋体" w:eastAsia="宋体" w:cs="宋体"/>
          <w:b/>
          <w:color w:val="auto"/>
          <w:sz w:val="36"/>
          <w:szCs w:val="21"/>
          <w:lang w:val="en-US" w:eastAsia="zh-CN"/>
        </w:rPr>
        <w:t xml:space="preserve">招标需求文件 </w:t>
      </w:r>
    </w:p>
    <w:p w14:paraId="6F0F4579">
      <w:pPr>
        <w:pStyle w:val="6"/>
        <w:jc w:val="center"/>
        <w:rPr>
          <w:rFonts w:hint="eastAsia"/>
          <w:b/>
          <w:color w:val="auto"/>
          <w:sz w:val="36"/>
        </w:rPr>
      </w:pPr>
      <w:r>
        <w:rPr>
          <w:rFonts w:hint="eastAsia" w:ascii="宋体" w:hAnsi="宋体" w:eastAsia="宋体" w:cs="宋体"/>
          <w:b/>
          <w:color w:val="auto"/>
          <w:sz w:val="36"/>
          <w:szCs w:val="21"/>
          <w:lang w:val="en-US" w:eastAsia="zh-CN"/>
        </w:rPr>
        <w:t>第四标包：</w:t>
      </w:r>
      <w:r>
        <w:rPr>
          <w:rFonts w:hint="eastAsia"/>
          <w:b/>
          <w:color w:val="auto"/>
          <w:sz w:val="36"/>
        </w:rPr>
        <w:t>生化免疫流水线</w:t>
      </w:r>
    </w:p>
    <w:p w14:paraId="5291DF92">
      <w:pPr>
        <w:numPr>
          <w:ilvl w:val="0"/>
          <w:numId w:val="1"/>
        </w:numPr>
        <w:adjustRightInd w:val="0"/>
        <w:snapToGrid w:val="0"/>
        <w:spacing w:before="120" w:after="120" w:line="360" w:lineRule="auto"/>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rPr>
        <w:t>项目</w:t>
      </w:r>
      <w:r>
        <w:rPr>
          <w:rFonts w:hint="eastAsia" w:ascii="宋体" w:hAnsi="宋体" w:eastAsia="宋体" w:cs="宋体"/>
          <w:b/>
          <w:color w:val="auto"/>
          <w:sz w:val="24"/>
          <w:szCs w:val="24"/>
          <w:lang w:val="en-US" w:eastAsia="zh-CN"/>
        </w:rPr>
        <w:t>信息</w:t>
      </w:r>
    </w:p>
    <w:p w14:paraId="417C7260">
      <w:pPr>
        <w:pStyle w:val="6"/>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color w:val="auto"/>
          <w:sz w:val="24"/>
          <w:szCs w:val="24"/>
        </w:rPr>
      </w:pPr>
      <w:r>
        <w:rPr>
          <w:rFonts w:hint="eastAsia" w:ascii="宋体" w:hAnsi="宋体" w:eastAsia="宋体" w:cs="宋体"/>
          <w:b/>
          <w:color w:val="auto"/>
          <w:sz w:val="24"/>
          <w:szCs w:val="24"/>
          <w:lang w:val="en-US" w:eastAsia="zh-CN"/>
        </w:rPr>
        <w:t>预算金额：</w:t>
      </w:r>
      <w:r>
        <w:rPr>
          <w:rFonts w:hint="eastAsia" w:ascii="宋体" w:hAnsi="宋体" w:eastAsia="宋体" w:cs="宋体"/>
          <w:b w:val="0"/>
          <w:bCs/>
          <w:color w:val="auto"/>
          <w:sz w:val="24"/>
          <w:szCs w:val="24"/>
          <w:lang w:val="en-US" w:eastAsia="zh-CN"/>
        </w:rPr>
        <w:t>280</w:t>
      </w:r>
      <w:r>
        <w:rPr>
          <w:rFonts w:hint="eastAsia" w:ascii="宋体" w:hAnsi="宋体" w:eastAsia="宋体" w:cs="宋体"/>
          <w:b w:val="0"/>
          <w:bCs/>
          <w:color w:val="auto"/>
          <w:sz w:val="24"/>
          <w:szCs w:val="24"/>
        </w:rPr>
        <w:t>万</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超过此预算金额报价无效。</w:t>
      </w:r>
      <w:r>
        <w:rPr>
          <w:rFonts w:hint="eastAsia" w:ascii="宋体" w:hAnsi="宋体" w:eastAsia="宋体" w:cs="宋体"/>
          <w:b w:val="0"/>
          <w:bCs/>
          <w:color w:val="auto"/>
          <w:sz w:val="24"/>
          <w:szCs w:val="24"/>
          <w:lang w:val="en-US" w:eastAsia="zh-CN"/>
        </w:rPr>
        <w:t>预算金额为投标最高限价</w:t>
      </w:r>
      <w:r>
        <w:rPr>
          <w:rFonts w:hint="eastAsia" w:cs="宋体"/>
          <w:b w:val="0"/>
          <w:bCs/>
          <w:color w:val="auto"/>
          <w:sz w:val="24"/>
          <w:szCs w:val="24"/>
          <w:lang w:val="en-US" w:eastAsia="zh-CN"/>
        </w:rPr>
        <w:t>。</w:t>
      </w:r>
    </w:p>
    <w:p w14:paraId="7F262DD8">
      <w:pPr>
        <w:pStyle w:val="6"/>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交货期限：</w:t>
      </w:r>
      <w:r>
        <w:rPr>
          <w:rFonts w:hint="eastAsia" w:ascii="宋体" w:hAnsi="宋体" w:eastAsia="宋体" w:cs="宋体"/>
          <w:color w:val="auto"/>
          <w:sz w:val="24"/>
          <w:highlight w:val="none"/>
        </w:rPr>
        <w:t>合同签订后</w:t>
      </w:r>
      <w:r>
        <w:rPr>
          <w:rFonts w:hint="eastAsia" w:ascii="宋体" w:hAnsi="宋体" w:eastAsia="宋体" w:cs="宋体"/>
          <w:color w:val="auto"/>
          <w:sz w:val="24"/>
          <w:highlight w:val="none"/>
          <w:lang w:val="en-US" w:eastAsia="zh-CN"/>
        </w:rPr>
        <w:t>60</w:t>
      </w:r>
      <w:r>
        <w:rPr>
          <w:rFonts w:hint="eastAsia" w:ascii="宋体" w:hAnsi="宋体" w:eastAsia="宋体" w:cs="宋体"/>
          <w:color w:val="auto"/>
          <w:sz w:val="24"/>
          <w:highlight w:val="none"/>
        </w:rPr>
        <w:t>天内完成所有设备的交付、安装、调试。</w:t>
      </w:r>
    </w:p>
    <w:p w14:paraId="01C39497">
      <w:pPr>
        <w:pStyle w:val="6"/>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color w:val="auto"/>
          <w:sz w:val="24"/>
          <w:szCs w:val="24"/>
        </w:rPr>
      </w:pPr>
      <w:r>
        <w:rPr>
          <w:rFonts w:hint="eastAsia" w:ascii="宋体" w:hAnsi="宋体" w:eastAsia="宋体" w:cs="宋体"/>
          <w:b/>
          <w:color w:val="auto"/>
          <w:sz w:val="24"/>
          <w:szCs w:val="24"/>
          <w:lang w:val="en-US" w:eastAsia="zh-CN"/>
        </w:rPr>
        <w:t>交货地点：</w:t>
      </w:r>
      <w:r>
        <w:rPr>
          <w:rFonts w:hint="eastAsia" w:ascii="宋体" w:hAnsi="宋体" w:eastAsia="宋体" w:cs="宋体"/>
          <w:b w:val="0"/>
          <w:bCs/>
          <w:color w:val="auto"/>
          <w:sz w:val="24"/>
          <w:szCs w:val="24"/>
          <w:lang w:val="en-US" w:eastAsia="zh-CN"/>
        </w:rPr>
        <w:t>上海市同仁医院</w:t>
      </w:r>
    </w:p>
    <w:p w14:paraId="5ED5A598">
      <w:pPr>
        <w:pStyle w:val="6"/>
        <w:keepNext w:val="0"/>
        <w:keepLines w:val="0"/>
        <w:pageBreakBefore w:val="0"/>
        <w:widowControl/>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color w:val="auto"/>
          <w:sz w:val="24"/>
          <w:szCs w:val="24"/>
          <w:u w:val="none"/>
          <w:lang w:val="en-US"/>
        </w:rPr>
      </w:pPr>
      <w:r>
        <w:rPr>
          <w:rFonts w:hint="eastAsia" w:ascii="宋体" w:hAnsi="宋体" w:eastAsia="宋体" w:cs="宋体"/>
          <w:b/>
          <w:color w:val="auto"/>
          <w:sz w:val="24"/>
          <w:szCs w:val="24"/>
          <w:lang w:val="en-US" w:eastAsia="zh-CN"/>
        </w:rPr>
        <w:t>付款方式：</w:t>
      </w:r>
      <w:r>
        <w:rPr>
          <w:rFonts w:hint="eastAsia" w:ascii="宋体" w:hAnsi="宋体" w:eastAsia="宋体" w:cs="宋体"/>
          <w:b w:val="0"/>
          <w:bCs/>
          <w:color w:val="auto"/>
          <w:sz w:val="24"/>
          <w:szCs w:val="24"/>
          <w:u w:val="none"/>
          <w:lang w:val="en-US" w:eastAsia="zh-CN"/>
        </w:rPr>
        <w:t>设备验收合格之后6个月内支付100%货款，具体根据合同约定条款进行支付；采购合同应明确资金支付的方式、时间和条件，明确逾期支付资金的违约责任。</w:t>
      </w:r>
    </w:p>
    <w:p w14:paraId="40BADEA4">
      <w:pPr>
        <w:pStyle w:val="14"/>
        <w:keepNext w:val="0"/>
        <w:keepLines w:val="0"/>
        <w:pageBreakBefore w:val="0"/>
        <w:numPr>
          <w:ilvl w:val="0"/>
          <w:numId w:val="2"/>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本标包属于货物类招标项目。本标包核心产品有：生化免疫流水线</w:t>
      </w:r>
      <w:r>
        <w:rPr>
          <w:rFonts w:hint="eastAsia" w:ascii="宋体" w:hAnsi="宋体" w:eastAsia="宋体" w:cs="宋体"/>
          <w:color w:val="auto"/>
          <w:kern w:val="0"/>
          <w:sz w:val="24"/>
          <w:highlight w:val="none"/>
          <w:lang w:bidi="ar"/>
        </w:rPr>
        <w:t>。</w:t>
      </w:r>
    </w:p>
    <w:p w14:paraId="6D035A14">
      <w:pPr>
        <w:pStyle w:val="14"/>
        <w:keepNext w:val="0"/>
        <w:keepLines w:val="0"/>
        <w:pageBreakBefore w:val="0"/>
        <w:numPr>
          <w:ilvl w:val="0"/>
          <w:numId w:val="2"/>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ascii="宋体" w:hAnsi="宋体" w:eastAsia="宋体" w:cs="宋体"/>
          <w:b/>
          <w:bCs/>
          <w:color w:val="auto"/>
          <w:kern w:val="0"/>
          <w:sz w:val="24"/>
          <w:highlight w:val="none"/>
        </w:rPr>
      </w:pPr>
      <w:r>
        <w:rPr>
          <w:rFonts w:hint="eastAsia" w:ascii="宋体" w:hAnsi="宋体" w:eastAsia="宋体" w:cs="宋体"/>
          <w:color w:val="auto"/>
          <w:sz w:val="24"/>
          <w:highlight w:val="none"/>
        </w:rPr>
        <w:t>本标包中带“▲”的为重要指标，其他为一般指标。“▲”指标需提供技术支撑材料。</w:t>
      </w:r>
    </w:p>
    <w:p w14:paraId="7A5663E5">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履约验收要求：项目履约验收工作具体依据项目合同中的履约验收方案执行。合同中的履约验收方案将明确履约验收的主体、时间、方式、程序、内容和验收标准等事项。</w:t>
      </w:r>
    </w:p>
    <w:p w14:paraId="376AB697">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供应商需提供设备安装需要的基建要求，包括场地面积、承重、层高、用电等情况（如有）。设备安装验收后提供免费培训服务，提供与设备相关的操作手册和使用说明书。</w:t>
      </w:r>
    </w:p>
    <w:p w14:paraId="4B1C1A62">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供应商需承诺设备接口免费开放，免费接入医院综合运营系统，如有端口费用由中标方承担。</w:t>
      </w:r>
    </w:p>
    <w:p w14:paraId="6EC8A419">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本次报价包含设备费用、安装调试费、运输费、包装费、税金等完成本项目所需要的所有费用。</w:t>
      </w:r>
    </w:p>
    <w:p w14:paraId="44A7C423">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后续的全生命周期成本及备品备件采购价格情况等相关说明。</w:t>
      </w:r>
    </w:p>
    <w:p w14:paraId="78C7E32A">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r>
        <w:rPr>
          <w:rFonts w:hint="eastAsia" w:ascii="宋体" w:hAnsi="宋体" w:eastAsia="宋体" w:cs="宋体"/>
          <w:bCs/>
          <w:color w:val="auto"/>
          <w:sz w:val="24"/>
          <w:highlight w:val="none"/>
        </w:rPr>
        <w:t>本项目需由供应商提供设计方案、解决方案或者组织方案以及技术支持资料。</w:t>
      </w:r>
    </w:p>
    <w:p w14:paraId="2C49AC0B">
      <w:pPr>
        <w:keepNext w:val="0"/>
        <w:keepLines w:val="0"/>
        <w:pageBreakBefore w:val="0"/>
        <w:widowControl w:val="0"/>
        <w:numPr>
          <w:ilvl w:val="0"/>
          <w:numId w:val="1"/>
        </w:numPr>
        <w:kinsoku/>
        <w:wordWrap/>
        <w:overflowPunct/>
        <w:topLinePunct w:val="0"/>
        <w:autoSpaceDE/>
        <w:autoSpaceDN/>
        <w:bidi w:val="0"/>
        <w:adjustRightInd w:val="0"/>
        <w:snapToGrid w:val="0"/>
        <w:spacing w:before="120" w:after="120" w:line="360" w:lineRule="auto"/>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技术要求</w:t>
      </w:r>
    </w:p>
    <w:p w14:paraId="566E22EA">
      <w:pPr>
        <w:keepNext w:val="0"/>
        <w:keepLines w:val="0"/>
        <w:pageBreakBefore w:val="0"/>
        <w:widowControl w:val="0"/>
        <w:numPr>
          <w:ilvl w:val="0"/>
          <w:numId w:val="3"/>
        </w:numPr>
        <w:kinsoku/>
        <w:wordWrap/>
        <w:overflowPunct/>
        <w:topLinePunct w:val="0"/>
        <w:autoSpaceDE/>
        <w:autoSpaceDN/>
        <w:bidi w:val="0"/>
        <w:spacing w:line="360" w:lineRule="auto"/>
        <w:ind w:left="425" w:leftChars="0" w:hanging="425" w:firstLineChars="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项目名称：生化免疫流水线</w:t>
      </w:r>
    </w:p>
    <w:p w14:paraId="283CEE79">
      <w:pPr>
        <w:keepNext w:val="0"/>
        <w:keepLines w:val="0"/>
        <w:pageBreakBefore w:val="0"/>
        <w:widowControl w:val="0"/>
        <w:numPr>
          <w:ilvl w:val="0"/>
          <w:numId w:val="3"/>
        </w:numPr>
        <w:kinsoku/>
        <w:wordWrap/>
        <w:overflowPunct/>
        <w:topLinePunct w:val="0"/>
        <w:autoSpaceDE/>
        <w:autoSpaceDN/>
        <w:bidi w:val="0"/>
        <w:spacing w:line="360" w:lineRule="auto"/>
        <w:ind w:left="425" w:leftChars="0" w:hanging="425"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仪器数量详情如下：</w:t>
      </w:r>
    </w:p>
    <w:p w14:paraId="3CB34CE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一组：</w:t>
      </w:r>
      <w:r>
        <w:rPr>
          <w:rFonts w:hint="eastAsia" w:ascii="宋体" w:hAnsi="宋体" w:eastAsia="宋体" w:cs="宋体"/>
          <w:b w:val="0"/>
          <w:bCs w:val="0"/>
          <w:color w:val="auto"/>
          <w:sz w:val="24"/>
          <w:szCs w:val="24"/>
        </w:rPr>
        <w:t xml:space="preserve"> 全自动生化分析仪 2台，全自动化学发光免疫分析仪 2台 包含前后处理；</w:t>
      </w:r>
    </w:p>
    <w:p w14:paraId="3CA290B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二组：</w:t>
      </w:r>
      <w:r>
        <w:rPr>
          <w:rFonts w:hint="eastAsia" w:ascii="宋体" w:hAnsi="宋体" w:eastAsia="宋体" w:cs="宋体"/>
          <w:b w:val="0"/>
          <w:bCs w:val="0"/>
          <w:color w:val="auto"/>
          <w:sz w:val="24"/>
          <w:szCs w:val="24"/>
        </w:rPr>
        <w:t xml:space="preserve"> 全自动化学发光免疫分析仪 3台 包含前后处理；</w:t>
      </w:r>
    </w:p>
    <w:p w14:paraId="1BA0538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三组：</w:t>
      </w:r>
      <w:r>
        <w:rPr>
          <w:rFonts w:hint="eastAsia" w:ascii="宋体" w:hAnsi="宋体" w:eastAsia="宋体" w:cs="宋体"/>
          <w:b w:val="0"/>
          <w:bCs w:val="0"/>
          <w:color w:val="auto"/>
          <w:sz w:val="24"/>
          <w:szCs w:val="24"/>
        </w:rPr>
        <w:t xml:space="preserve"> 全自动化学发光免疫分析仪 1台；</w:t>
      </w:r>
    </w:p>
    <w:p w14:paraId="32765B07">
      <w:pPr>
        <w:keepNext w:val="0"/>
        <w:keepLines w:val="0"/>
        <w:pageBreakBefore w:val="0"/>
        <w:widowControl w:val="0"/>
        <w:numPr>
          <w:ilvl w:val="0"/>
          <w:numId w:val="3"/>
        </w:numPr>
        <w:kinsoku/>
        <w:wordWrap/>
        <w:overflowPunct/>
        <w:topLinePunct w:val="0"/>
        <w:autoSpaceDE/>
        <w:autoSpaceDN/>
        <w:bidi w:val="0"/>
        <w:spacing w:line="360" w:lineRule="auto"/>
        <w:ind w:left="425" w:leftChars="0" w:hanging="425"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 xml:space="preserve">封闭试剂成本≤35%(含质控、定标及清洗液等)； </w:t>
      </w:r>
    </w:p>
    <w:p w14:paraId="0AF88743">
      <w:pPr>
        <w:keepNext w:val="0"/>
        <w:keepLines w:val="0"/>
        <w:pageBreakBefore w:val="0"/>
        <w:widowControl w:val="0"/>
        <w:numPr>
          <w:ilvl w:val="0"/>
          <w:numId w:val="3"/>
        </w:numPr>
        <w:kinsoku/>
        <w:wordWrap/>
        <w:overflowPunct/>
        <w:topLinePunct w:val="0"/>
        <w:autoSpaceDE/>
        <w:autoSpaceDN/>
        <w:bidi w:val="0"/>
        <w:spacing w:line="360" w:lineRule="auto"/>
        <w:ind w:left="425" w:leftChars="0" w:hanging="425"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封闭试剂价格不得上涨，但受收费政策、新技术发展、竞争产品等因素影响，应及时对价格进行下调；</w:t>
      </w:r>
    </w:p>
    <w:p w14:paraId="2B9DC0EF">
      <w:pPr>
        <w:keepNext w:val="0"/>
        <w:keepLines w:val="0"/>
        <w:pageBreakBefore w:val="0"/>
        <w:widowControl w:val="0"/>
        <w:numPr>
          <w:ilvl w:val="0"/>
          <w:numId w:val="3"/>
        </w:numPr>
        <w:kinsoku/>
        <w:wordWrap/>
        <w:overflowPunct/>
        <w:topLinePunct w:val="0"/>
        <w:autoSpaceDE/>
        <w:autoSpaceDN/>
        <w:bidi w:val="0"/>
        <w:spacing w:line="360" w:lineRule="auto"/>
        <w:ind w:left="425" w:leftChars="0" w:hanging="425"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支持 LIS系统双向数据传输；</w:t>
      </w:r>
    </w:p>
    <w:p w14:paraId="3C214307">
      <w:pPr>
        <w:keepNext w:val="0"/>
        <w:keepLines w:val="0"/>
        <w:pageBreakBefore w:val="0"/>
        <w:widowControl w:val="0"/>
        <w:numPr>
          <w:ilvl w:val="0"/>
          <w:numId w:val="3"/>
        </w:numPr>
        <w:kinsoku/>
        <w:wordWrap/>
        <w:overflowPunct/>
        <w:topLinePunct w:val="0"/>
        <w:autoSpaceDE/>
        <w:autoSpaceDN/>
        <w:bidi w:val="0"/>
        <w:spacing w:line="360" w:lineRule="auto"/>
        <w:ind w:left="425" w:leftChars="0" w:hanging="425"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易损、易耗件清单和价格表</w:t>
      </w:r>
    </w:p>
    <w:p w14:paraId="59ABB94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 请供应商提供质保期内正常使用的备品备件、易损件和易耗件一览表，按要求列出详细清单，标出制造商、型号、数量、单价、总价，其价格包括在设备总价中。</w:t>
      </w:r>
    </w:p>
    <w:p w14:paraId="0D514DE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6.2 供应商应提供货物质保期结束后一年的备品备件、易损件和易耗件一览表，按要求列出详细清单，标出制造商、型号、数量、单价、总价，其费用分项报价，不计入投标总价，并承诺在质保期后3年内以不高于上述清单价格 ，且按采购人要求的数量及合理时间向采购人提供该易损件和备品备件。</w:t>
      </w:r>
    </w:p>
    <w:p w14:paraId="32E1011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6.3供应商应保证终身提供该设备的所有维修零配件。</w:t>
      </w:r>
    </w:p>
    <w:p w14:paraId="45EDC20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6.4零配件最长到货时间，在保修期内外，一般零配件应在24小时内，特殊零配件应在96小时内。</w:t>
      </w:r>
    </w:p>
    <w:p w14:paraId="73ED224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6.5供应商应随机提供设备日常维修、保养和测试所必需的专用工具，并应详细说明工具的用途及用于何种设备，其价格包括在设备总价中。</w:t>
      </w:r>
    </w:p>
    <w:p w14:paraId="6DEB131A">
      <w:pPr>
        <w:keepNext w:val="0"/>
        <w:keepLines w:val="0"/>
        <w:pageBreakBefore w:val="0"/>
        <w:widowControl w:val="0"/>
        <w:numPr>
          <w:ilvl w:val="0"/>
          <w:numId w:val="3"/>
        </w:numPr>
        <w:kinsoku/>
        <w:wordWrap/>
        <w:overflowPunct/>
        <w:topLinePunct w:val="0"/>
        <w:autoSpaceDE/>
        <w:autoSpaceDN/>
        <w:bidi w:val="0"/>
        <w:spacing w:line="360" w:lineRule="auto"/>
        <w:ind w:left="425" w:leftChars="0" w:hanging="425"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原厂质保期≥5年，设备保修包含主机和所有附件。</w:t>
      </w:r>
    </w:p>
    <w:p w14:paraId="485F296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7.1质保期后，年度保修费&lt;设备总价的5％</w:t>
      </w:r>
      <w:r>
        <w:rPr>
          <w:rFonts w:hint="eastAsia" w:ascii="宋体" w:hAnsi="宋体" w:eastAsia="宋体" w:cs="宋体"/>
          <w:color w:val="auto"/>
          <w:sz w:val="24"/>
          <w:szCs w:val="24"/>
          <w:lang w:eastAsia="zh-CN"/>
        </w:rPr>
        <w:t>。</w:t>
      </w:r>
    </w:p>
    <w:p w14:paraId="72572139">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7.2供应商须具有专业的售后服务维修站点以及常驻维修工程师，提供售后服务联系电话及联系人。备品仓库备件充足。</w:t>
      </w:r>
    </w:p>
    <w:p w14:paraId="17ECAA6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7.3供应商应该提供详细的技术维护服务和技术支持计划。</w:t>
      </w:r>
    </w:p>
    <w:p w14:paraId="7FAC1185">
      <w:pPr>
        <w:keepNext w:val="0"/>
        <w:keepLines w:val="0"/>
        <w:pageBreakBefore w:val="0"/>
        <w:widowControl w:val="0"/>
        <w:numPr>
          <w:ilvl w:val="0"/>
          <w:numId w:val="3"/>
        </w:numPr>
        <w:kinsoku/>
        <w:wordWrap/>
        <w:overflowPunct/>
        <w:topLinePunct w:val="0"/>
        <w:autoSpaceDE/>
        <w:autoSpaceDN/>
        <w:bidi w:val="0"/>
        <w:spacing w:line="360" w:lineRule="auto"/>
        <w:ind w:left="425" w:leftChars="0" w:hanging="425"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技术参数及要求：</w:t>
      </w:r>
    </w:p>
    <w:p w14:paraId="01ED43C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一组</w:t>
      </w:r>
      <w:r>
        <w:rPr>
          <w:rFonts w:hint="eastAsia" w:ascii="宋体" w:hAnsi="宋体" w:eastAsia="宋体" w:cs="宋体"/>
          <w:b/>
          <w:bCs/>
          <w:color w:val="auto"/>
          <w:sz w:val="24"/>
          <w:szCs w:val="24"/>
        </w:rPr>
        <w:t xml:space="preserve"> 全自动生化分析仪 2台，全自动化学发光免疫分析仪 2台 包含前后处理</w:t>
      </w:r>
    </w:p>
    <w:p w14:paraId="7DE0165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w:t>
      </w:r>
      <w:r>
        <w:rPr>
          <w:rFonts w:hint="eastAsia" w:ascii="宋体" w:hAnsi="宋体" w:eastAsia="宋体" w:cs="宋体"/>
          <w:color w:val="auto"/>
          <w:sz w:val="24"/>
          <w:szCs w:val="24"/>
        </w:rPr>
        <w:tab/>
      </w:r>
      <w:r>
        <w:rPr>
          <w:rFonts w:hint="eastAsia" w:ascii="宋体" w:hAnsi="宋体" w:eastAsia="宋体" w:cs="宋体"/>
          <w:color w:val="auto"/>
          <w:sz w:val="24"/>
          <w:szCs w:val="24"/>
        </w:rPr>
        <w:t>全自动样本处理系统</w:t>
      </w:r>
    </w:p>
    <w:p w14:paraId="0E9661D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rPr>
        <w:tab/>
      </w:r>
      <w:r>
        <w:rPr>
          <w:rFonts w:hint="eastAsia" w:ascii="宋体" w:hAnsi="宋体" w:eastAsia="宋体" w:cs="宋体"/>
          <w:color w:val="auto"/>
          <w:sz w:val="24"/>
          <w:szCs w:val="24"/>
        </w:rPr>
        <w:t>前处理进出样单元一台，每个进样单元综合处理速度≥1100样本/小时，样本容量≥1000管（提供证明材料）。</w:t>
      </w:r>
    </w:p>
    <w:p w14:paraId="6F9F032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rPr>
        <w:tab/>
      </w:r>
      <w:r>
        <w:rPr>
          <w:rFonts w:hint="eastAsia" w:ascii="宋体" w:hAnsi="宋体" w:eastAsia="宋体" w:cs="宋体"/>
          <w:color w:val="auto"/>
          <w:sz w:val="24"/>
          <w:szCs w:val="24"/>
        </w:rPr>
        <w:t>进出样单元可对试管拍照、识别试管规格、试管类型、管盖类型、管盖颜色、读取条码ID。</w:t>
      </w:r>
    </w:p>
    <w:p w14:paraId="0004EA7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rPr>
        <w:tab/>
      </w:r>
      <w:r>
        <w:rPr>
          <w:rFonts w:hint="eastAsia" w:ascii="宋体" w:hAnsi="宋体" w:eastAsia="宋体" w:cs="宋体"/>
          <w:color w:val="auto"/>
          <w:sz w:val="24"/>
          <w:szCs w:val="24"/>
        </w:rPr>
        <w:t>离心机处理能力≥1000管/小时，具有低温自动平衡功能。</w:t>
      </w:r>
    </w:p>
    <w:p w14:paraId="76BED2B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rPr>
        <w:tab/>
      </w:r>
      <w:r>
        <w:rPr>
          <w:rFonts w:hint="eastAsia" w:ascii="宋体" w:hAnsi="宋体" w:eastAsia="宋体" w:cs="宋体"/>
          <w:color w:val="auto"/>
          <w:sz w:val="24"/>
          <w:szCs w:val="24"/>
        </w:rPr>
        <w:t>每个去盖单元去盖速度≥1200样本/小时。</w:t>
      </w:r>
    </w:p>
    <w:p w14:paraId="71714B5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rPr>
        <w:tab/>
      </w:r>
      <w:r>
        <w:rPr>
          <w:rFonts w:hint="eastAsia" w:ascii="宋体" w:hAnsi="宋体" w:eastAsia="宋体" w:cs="宋体"/>
          <w:color w:val="auto"/>
          <w:sz w:val="24"/>
          <w:szCs w:val="24"/>
        </w:rPr>
        <w:t>双向四轨的轨道传输系统，支持样本在多节点的折返或回转，提高样本的传输效率，缩短样本的传输时间。</w:t>
      </w:r>
    </w:p>
    <w:p w14:paraId="4BA31CE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rPr>
        <w:tab/>
      </w:r>
      <w:r>
        <w:rPr>
          <w:rFonts w:hint="eastAsia" w:ascii="宋体" w:hAnsi="宋体" w:eastAsia="宋体" w:cs="宋体"/>
          <w:color w:val="auto"/>
          <w:sz w:val="24"/>
          <w:szCs w:val="24"/>
        </w:rPr>
        <w:t>样品管从前处理到分析仪器采用单管传输，通过RFID技术追踪定位。</w:t>
      </w:r>
    </w:p>
    <w:p w14:paraId="5D3AB07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rPr>
        <w:tab/>
      </w:r>
      <w:r>
        <w:rPr>
          <w:rFonts w:hint="eastAsia" w:ascii="宋体" w:hAnsi="宋体" w:eastAsia="宋体" w:cs="宋体"/>
          <w:color w:val="auto"/>
          <w:sz w:val="24"/>
          <w:szCs w:val="24"/>
        </w:rPr>
        <w:t>后处理系统存储冰箱1台，存储容量（样本）≥5000管。</w:t>
      </w:r>
    </w:p>
    <w:p w14:paraId="588015B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rPr>
        <w:tab/>
      </w:r>
      <w:r>
        <w:rPr>
          <w:rFonts w:hint="eastAsia" w:ascii="宋体" w:hAnsi="宋体" w:eastAsia="宋体" w:cs="宋体"/>
          <w:color w:val="auto"/>
          <w:sz w:val="24"/>
          <w:szCs w:val="24"/>
        </w:rPr>
        <w:t>在线存储冰箱处理速度≥1000管/小时。</w:t>
      </w:r>
    </w:p>
    <w:p w14:paraId="293F89E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r>
        <w:rPr>
          <w:rFonts w:hint="eastAsia" w:ascii="宋体" w:hAnsi="宋体" w:eastAsia="宋体" w:cs="宋体"/>
          <w:color w:val="auto"/>
          <w:sz w:val="24"/>
          <w:szCs w:val="24"/>
        </w:rPr>
        <w:tab/>
      </w:r>
      <w:r>
        <w:rPr>
          <w:rFonts w:hint="eastAsia" w:ascii="宋体" w:hAnsi="宋体" w:eastAsia="宋体" w:cs="宋体"/>
          <w:color w:val="auto"/>
          <w:sz w:val="24"/>
          <w:szCs w:val="24"/>
        </w:rPr>
        <w:t>可以设定自动丢弃过期样本。</w:t>
      </w:r>
    </w:p>
    <w:p w14:paraId="70CA47D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rPr>
        <w:tab/>
      </w:r>
      <w:r>
        <w:rPr>
          <w:rFonts w:hint="eastAsia" w:ascii="宋体" w:hAnsi="宋体" w:eastAsia="宋体" w:cs="宋体"/>
          <w:color w:val="auto"/>
          <w:sz w:val="24"/>
          <w:szCs w:val="24"/>
        </w:rPr>
        <w:t>后处理系统存储冰箱1台，存储容量（样本）≥5000管。</w:t>
      </w:r>
    </w:p>
    <w:p w14:paraId="7758C46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生化分析仪单元</w:t>
      </w:r>
    </w:p>
    <w:p w14:paraId="5CF628A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rPr>
        <w:tab/>
      </w:r>
      <w:r>
        <w:rPr>
          <w:rFonts w:hint="eastAsia" w:ascii="宋体" w:hAnsi="宋体" w:eastAsia="宋体" w:cs="宋体"/>
          <w:color w:val="auto"/>
          <w:sz w:val="24"/>
          <w:szCs w:val="24"/>
        </w:rPr>
        <w:t>最小光学模块检测速度≥2000测试/小时，总光学检测速度≥4000测试/小时；单个离子模块检测速度≥900测试/小时（提供证明材料）。</w:t>
      </w:r>
    </w:p>
    <w:p w14:paraId="1C3799B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rPr>
        <w:tab/>
      </w:r>
      <w:r>
        <w:rPr>
          <w:rFonts w:hint="eastAsia" w:ascii="宋体" w:hAnsi="宋体" w:eastAsia="宋体" w:cs="宋体"/>
          <w:color w:val="auto"/>
          <w:sz w:val="24"/>
          <w:szCs w:val="24"/>
        </w:rPr>
        <w:t>样品进样方式：具有三条轨道处理进样，可连续、随机进样。</w:t>
      </w:r>
    </w:p>
    <w:p w14:paraId="4581912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rPr>
        <w:tab/>
      </w:r>
      <w:r>
        <w:rPr>
          <w:rFonts w:hint="eastAsia" w:ascii="宋体" w:hAnsi="宋体" w:eastAsia="宋体" w:cs="宋体"/>
          <w:color w:val="auto"/>
          <w:sz w:val="24"/>
          <w:szCs w:val="24"/>
        </w:rPr>
        <w:t>常规样品一次性进样≥400个，并可以连续装载，进样区和出样区各自独立（提供证明材料）。</w:t>
      </w:r>
    </w:p>
    <w:p w14:paraId="4501B13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rPr>
        <w:tab/>
      </w:r>
      <w:r>
        <w:rPr>
          <w:rFonts w:hint="eastAsia" w:ascii="宋体" w:hAnsi="宋体" w:eastAsia="宋体" w:cs="宋体"/>
          <w:color w:val="auto"/>
          <w:sz w:val="24"/>
          <w:szCs w:val="24"/>
        </w:rPr>
        <w:t>检测波长≥13个，具有540nm或730nm波长（提供证明材料）。</w:t>
      </w:r>
    </w:p>
    <w:p w14:paraId="36D3A9D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rPr>
        <w:tab/>
      </w:r>
      <w:r>
        <w:rPr>
          <w:rFonts w:hint="eastAsia" w:ascii="宋体" w:hAnsi="宋体" w:eastAsia="宋体" w:cs="宋体"/>
          <w:color w:val="auto"/>
          <w:sz w:val="24"/>
          <w:szCs w:val="24"/>
        </w:rPr>
        <w:t>分光系统：光栅后分光系统。</w:t>
      </w:r>
    </w:p>
    <w:p w14:paraId="2892730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rPr>
        <w:tab/>
      </w:r>
      <w:r>
        <w:rPr>
          <w:rFonts w:hint="eastAsia" w:ascii="宋体" w:hAnsi="宋体" w:eastAsia="宋体" w:cs="宋体"/>
          <w:color w:val="auto"/>
          <w:sz w:val="24"/>
          <w:szCs w:val="24"/>
        </w:rPr>
        <w:t>吸光度线性范围：0-3.0 OD。</w:t>
      </w:r>
    </w:p>
    <w:p w14:paraId="7899919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rPr>
        <w:tab/>
      </w:r>
      <w:r>
        <w:rPr>
          <w:rFonts w:hint="eastAsia" w:ascii="宋体" w:hAnsi="宋体" w:eastAsia="宋体" w:cs="宋体"/>
          <w:color w:val="auto"/>
          <w:sz w:val="24"/>
          <w:szCs w:val="24"/>
        </w:rPr>
        <w:t>最小反应总体积≤80ul/项目。</w:t>
      </w:r>
    </w:p>
    <w:p w14:paraId="550F3AE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rPr>
        <w:tab/>
      </w:r>
      <w:r>
        <w:rPr>
          <w:rFonts w:hint="eastAsia" w:ascii="宋体" w:hAnsi="宋体" w:eastAsia="宋体" w:cs="宋体"/>
          <w:color w:val="auto"/>
          <w:sz w:val="24"/>
          <w:szCs w:val="24"/>
        </w:rPr>
        <w:t>最小样品体积≤1.0ul/项目（0.1 ul步进）（提供证明材料）。</w:t>
      </w:r>
    </w:p>
    <w:p w14:paraId="488F497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r>
        <w:rPr>
          <w:rFonts w:hint="eastAsia" w:ascii="宋体" w:hAnsi="宋体" w:eastAsia="宋体" w:cs="宋体"/>
          <w:color w:val="auto"/>
          <w:sz w:val="24"/>
          <w:szCs w:val="24"/>
        </w:rPr>
        <w:tab/>
      </w:r>
      <w:r>
        <w:rPr>
          <w:rFonts w:hint="eastAsia" w:ascii="宋体" w:hAnsi="宋体" w:eastAsia="宋体" w:cs="宋体"/>
          <w:color w:val="auto"/>
          <w:sz w:val="24"/>
          <w:szCs w:val="24"/>
        </w:rPr>
        <w:t>最小试剂体积≤10ul/项目（1 ul步进）。</w:t>
      </w:r>
    </w:p>
    <w:p w14:paraId="76BA9F0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rPr>
        <w:tab/>
      </w:r>
      <w:r>
        <w:rPr>
          <w:rFonts w:hint="eastAsia" w:ascii="宋体" w:hAnsi="宋体" w:eastAsia="宋体" w:cs="宋体"/>
          <w:color w:val="auto"/>
          <w:sz w:val="24"/>
          <w:szCs w:val="24"/>
        </w:rPr>
        <w:t>比色法最长反应时间：＜10分钟（提供证明材料）。</w:t>
      </w:r>
    </w:p>
    <w:p w14:paraId="059B5A3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r>
        <w:rPr>
          <w:rFonts w:hint="eastAsia" w:ascii="宋体" w:hAnsi="宋体" w:eastAsia="宋体" w:cs="宋体"/>
          <w:color w:val="auto"/>
          <w:sz w:val="24"/>
          <w:szCs w:val="24"/>
        </w:rPr>
        <w:tab/>
      </w:r>
      <w:r>
        <w:rPr>
          <w:rFonts w:hint="eastAsia" w:ascii="宋体" w:hAnsi="宋体" w:eastAsia="宋体" w:cs="宋体"/>
          <w:color w:val="auto"/>
          <w:sz w:val="24"/>
          <w:szCs w:val="24"/>
        </w:rPr>
        <w:t>比色杯要求长寿命石英玻璃比色杯。</w:t>
      </w:r>
    </w:p>
    <w:p w14:paraId="12527B9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r>
        <w:rPr>
          <w:rFonts w:hint="eastAsia" w:ascii="宋体" w:hAnsi="宋体" w:eastAsia="宋体" w:cs="宋体"/>
          <w:color w:val="auto"/>
          <w:sz w:val="24"/>
          <w:szCs w:val="24"/>
        </w:rPr>
        <w:tab/>
      </w:r>
      <w:r>
        <w:rPr>
          <w:rFonts w:hint="eastAsia" w:ascii="宋体" w:hAnsi="宋体" w:eastAsia="宋体" w:cs="宋体"/>
          <w:color w:val="auto"/>
          <w:sz w:val="24"/>
          <w:szCs w:val="24"/>
        </w:rPr>
        <w:t>孵育系统要求为干式孵育（提供证明材料）。</w:t>
      </w:r>
    </w:p>
    <w:p w14:paraId="57DDF5B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w:t>
      </w:r>
      <w:r>
        <w:rPr>
          <w:rFonts w:hint="eastAsia" w:ascii="宋体" w:hAnsi="宋体" w:eastAsia="宋体" w:cs="宋体"/>
          <w:color w:val="auto"/>
          <w:sz w:val="24"/>
          <w:szCs w:val="24"/>
        </w:rPr>
        <w:tab/>
      </w:r>
      <w:r>
        <w:rPr>
          <w:rFonts w:hint="eastAsia" w:ascii="宋体" w:hAnsi="宋体" w:eastAsia="宋体" w:cs="宋体"/>
          <w:color w:val="auto"/>
          <w:sz w:val="24"/>
          <w:szCs w:val="24"/>
        </w:rPr>
        <w:t>总耗水量≤130 L/小时（提供证明材料）。</w:t>
      </w:r>
    </w:p>
    <w:p w14:paraId="6920C3EB">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w:t>
      </w:r>
      <w:r>
        <w:rPr>
          <w:rFonts w:hint="eastAsia" w:ascii="宋体" w:hAnsi="宋体" w:eastAsia="宋体" w:cs="宋体"/>
          <w:color w:val="auto"/>
          <w:sz w:val="24"/>
          <w:szCs w:val="24"/>
        </w:rPr>
        <w:tab/>
      </w:r>
      <w:r>
        <w:rPr>
          <w:rFonts w:hint="eastAsia" w:ascii="宋体" w:hAnsi="宋体" w:eastAsia="宋体" w:cs="宋体"/>
          <w:color w:val="auto"/>
          <w:sz w:val="24"/>
          <w:szCs w:val="24"/>
        </w:rPr>
        <w:t>试剂、定标和质控使用：同时具有与仪器同品牌原厂配套试剂、校准品和质控品， 保证完整溯源体系，试剂在上海市临检中心具有独立分组。</w:t>
      </w:r>
    </w:p>
    <w:p w14:paraId="37B805C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ab/>
      </w:r>
      <w:r>
        <w:rPr>
          <w:rFonts w:hint="eastAsia" w:ascii="宋体" w:hAnsi="宋体" w:eastAsia="宋体" w:cs="宋体"/>
          <w:color w:val="auto"/>
          <w:sz w:val="24"/>
          <w:szCs w:val="24"/>
        </w:rPr>
        <w:t>具备样品凝块检出功能及样品探针防碰撞功能。</w:t>
      </w:r>
    </w:p>
    <w:p w14:paraId="4A99AE04">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ab/>
      </w:r>
      <w:r>
        <w:rPr>
          <w:rFonts w:hint="eastAsia" w:ascii="宋体" w:hAnsi="宋体" w:eastAsia="宋体" w:cs="宋体"/>
          <w:color w:val="auto"/>
          <w:sz w:val="24"/>
          <w:szCs w:val="24"/>
        </w:rPr>
        <w:t>数据存储≥10万标本</w:t>
      </w:r>
    </w:p>
    <w:p w14:paraId="43AEB26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ab/>
      </w:r>
      <w:r>
        <w:rPr>
          <w:rFonts w:hint="eastAsia" w:ascii="宋体" w:hAnsi="宋体" w:eastAsia="宋体" w:cs="宋体"/>
          <w:color w:val="auto"/>
          <w:sz w:val="24"/>
          <w:szCs w:val="24"/>
        </w:rPr>
        <w:t>内置Westgard质控规则、Twin Plot和Levey Jennings图形规则。</w:t>
      </w:r>
    </w:p>
    <w:p w14:paraId="781A8C8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ab/>
      </w:r>
      <w:r>
        <w:rPr>
          <w:rFonts w:hint="eastAsia" w:ascii="宋体" w:hAnsi="宋体" w:eastAsia="宋体" w:cs="宋体"/>
          <w:color w:val="auto"/>
          <w:sz w:val="24"/>
          <w:szCs w:val="24"/>
        </w:rPr>
        <w:t>多点定标：线性/非线性多点定标，具备二维试剂条码，可单点平移定标。</w:t>
      </w:r>
    </w:p>
    <w:p w14:paraId="631E86E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19</w:t>
      </w:r>
      <w:r>
        <w:rPr>
          <w:rFonts w:hint="eastAsia" w:ascii="宋体" w:hAnsi="宋体" w:eastAsia="宋体" w:cs="宋体"/>
          <w:color w:val="auto"/>
          <w:sz w:val="24"/>
          <w:szCs w:val="24"/>
        </w:rPr>
        <w:tab/>
      </w:r>
      <w:r>
        <w:rPr>
          <w:rFonts w:hint="eastAsia" w:ascii="宋体" w:hAnsi="宋体" w:eastAsia="宋体" w:cs="宋体"/>
          <w:color w:val="auto"/>
          <w:sz w:val="24"/>
          <w:szCs w:val="24"/>
        </w:rPr>
        <w:t>操作方便：可用鼠标，键盘或触摸屏等方式进行操作。</w:t>
      </w:r>
    </w:p>
    <w:p w14:paraId="41E2C2F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化学发光免疫分析仪</w:t>
      </w:r>
    </w:p>
    <w:p w14:paraId="6346EA1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rPr>
        <w:tab/>
      </w:r>
      <w:r>
        <w:rPr>
          <w:rFonts w:hint="eastAsia" w:ascii="宋体" w:hAnsi="宋体" w:eastAsia="宋体" w:cs="宋体"/>
          <w:color w:val="auto"/>
          <w:sz w:val="24"/>
          <w:szCs w:val="24"/>
        </w:rPr>
        <w:t>总测试速度≥800测试/小时。</w:t>
      </w:r>
    </w:p>
    <w:p w14:paraId="4EA94A4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rPr>
        <w:tab/>
      </w:r>
      <w:r>
        <w:rPr>
          <w:rFonts w:hint="eastAsia" w:ascii="宋体" w:hAnsi="宋体" w:eastAsia="宋体" w:cs="宋体"/>
          <w:color w:val="auto"/>
          <w:sz w:val="24"/>
          <w:szCs w:val="24"/>
        </w:rPr>
        <w:t>检测原理：基于碱性磷酸酶的酶促化学发光。</w:t>
      </w:r>
    </w:p>
    <w:p w14:paraId="136B3B4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rPr>
        <w:tab/>
      </w:r>
      <w:r>
        <w:rPr>
          <w:rFonts w:hint="eastAsia" w:ascii="宋体" w:hAnsi="宋体" w:eastAsia="宋体" w:cs="宋体"/>
          <w:color w:val="auto"/>
          <w:sz w:val="24"/>
          <w:szCs w:val="24"/>
        </w:rPr>
        <w:t>最小检测单元的样本位≥120个。</w:t>
      </w:r>
    </w:p>
    <w:p w14:paraId="052ED08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rPr>
        <w:tab/>
      </w:r>
      <w:r>
        <w:rPr>
          <w:rFonts w:hint="eastAsia" w:ascii="宋体" w:hAnsi="宋体" w:eastAsia="宋体" w:cs="宋体"/>
          <w:color w:val="auto"/>
          <w:sz w:val="24"/>
          <w:szCs w:val="24"/>
        </w:rPr>
        <w:t>最小检测单元的试剂位≥50个（具备冷藏功能）。</w:t>
      </w:r>
    </w:p>
    <w:p w14:paraId="5038CC5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rPr>
        <w:tab/>
      </w:r>
      <w:r>
        <w:rPr>
          <w:rFonts w:hint="eastAsia" w:ascii="宋体" w:hAnsi="宋体" w:eastAsia="宋体" w:cs="宋体"/>
          <w:color w:val="auto"/>
          <w:sz w:val="24"/>
          <w:szCs w:val="24"/>
        </w:rPr>
        <w:t>可不停机加载试剂盒。</w:t>
      </w:r>
    </w:p>
    <w:p w14:paraId="177A63B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rPr>
        <w:tab/>
      </w:r>
      <w:r>
        <w:rPr>
          <w:rFonts w:hint="eastAsia" w:ascii="宋体" w:hAnsi="宋体" w:eastAsia="宋体" w:cs="宋体"/>
          <w:color w:val="auto"/>
          <w:sz w:val="24"/>
          <w:szCs w:val="24"/>
        </w:rPr>
        <w:t>仪器运行期间可任意添加各种缓冲液、反应管。</w:t>
      </w:r>
    </w:p>
    <w:p w14:paraId="65276D1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rPr>
        <w:tab/>
      </w:r>
      <w:r>
        <w:rPr>
          <w:rFonts w:hint="eastAsia" w:ascii="宋体" w:hAnsi="宋体" w:eastAsia="宋体" w:cs="宋体"/>
          <w:color w:val="auto"/>
          <w:sz w:val="24"/>
          <w:szCs w:val="24"/>
        </w:rPr>
        <w:t>第一个检测结果时间≤15分钟。</w:t>
      </w:r>
    </w:p>
    <w:p w14:paraId="4AF1C89B">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rPr>
        <w:tab/>
      </w:r>
      <w:r>
        <w:rPr>
          <w:rFonts w:hint="eastAsia" w:ascii="宋体" w:hAnsi="宋体" w:eastAsia="宋体" w:cs="宋体"/>
          <w:color w:val="auto"/>
          <w:sz w:val="24"/>
          <w:szCs w:val="24"/>
        </w:rPr>
        <w:t>最小检测单元反应杯一次性装载量≥1800个。</w:t>
      </w:r>
    </w:p>
    <w:p w14:paraId="494FC7A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r>
        <w:rPr>
          <w:rFonts w:hint="eastAsia" w:ascii="宋体" w:hAnsi="宋体" w:eastAsia="宋体" w:cs="宋体"/>
          <w:color w:val="auto"/>
          <w:sz w:val="24"/>
          <w:szCs w:val="24"/>
        </w:rPr>
        <w:tab/>
      </w:r>
      <w:r>
        <w:rPr>
          <w:rFonts w:hint="eastAsia" w:ascii="宋体" w:hAnsi="宋体" w:eastAsia="宋体" w:cs="宋体"/>
          <w:color w:val="auto"/>
          <w:sz w:val="24"/>
          <w:szCs w:val="24"/>
        </w:rPr>
        <w:t>急诊样品可以随时加入，无需停机操作。</w:t>
      </w:r>
    </w:p>
    <w:p w14:paraId="74FF2E54">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rPr>
        <w:tab/>
      </w:r>
      <w:r>
        <w:rPr>
          <w:rFonts w:hint="eastAsia" w:ascii="宋体" w:hAnsi="宋体" w:eastAsia="宋体" w:cs="宋体"/>
          <w:color w:val="auto"/>
          <w:sz w:val="24"/>
          <w:szCs w:val="24"/>
        </w:rPr>
        <w:t>具备自动重检和稀释重检功能。</w:t>
      </w:r>
    </w:p>
    <w:p w14:paraId="4DE2885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r>
        <w:rPr>
          <w:rFonts w:hint="eastAsia" w:ascii="宋体" w:hAnsi="宋体" w:eastAsia="宋体" w:cs="宋体"/>
          <w:color w:val="auto"/>
          <w:sz w:val="24"/>
          <w:szCs w:val="24"/>
        </w:rPr>
        <w:tab/>
      </w:r>
      <w:r>
        <w:rPr>
          <w:rFonts w:hint="eastAsia" w:ascii="宋体" w:hAnsi="宋体" w:eastAsia="宋体" w:cs="宋体"/>
          <w:color w:val="auto"/>
          <w:sz w:val="24"/>
          <w:szCs w:val="24"/>
        </w:rPr>
        <w:t>免疫化学发光仪具备样本预分杯功能（提供证明材料）。</w:t>
      </w:r>
    </w:p>
    <w:p w14:paraId="701EB76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二组</w:t>
      </w:r>
      <w:r>
        <w:rPr>
          <w:rFonts w:hint="eastAsia" w:ascii="宋体" w:hAnsi="宋体" w:eastAsia="宋体" w:cs="宋体"/>
          <w:b/>
          <w:bCs/>
          <w:color w:val="auto"/>
          <w:sz w:val="24"/>
          <w:szCs w:val="24"/>
        </w:rPr>
        <w:t xml:space="preserve"> 全自动化学发光免疫分析仪 3台 包含前后处理</w:t>
      </w:r>
    </w:p>
    <w:p w14:paraId="217B9CB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rPr>
        <w:tab/>
      </w:r>
      <w:r>
        <w:rPr>
          <w:rFonts w:hint="eastAsia" w:ascii="宋体" w:hAnsi="宋体" w:eastAsia="宋体" w:cs="宋体"/>
          <w:color w:val="auto"/>
          <w:sz w:val="24"/>
          <w:szCs w:val="24"/>
        </w:rPr>
        <w:t>整体要求</w:t>
      </w:r>
    </w:p>
    <w:p w14:paraId="68D3FC5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r>
        <w:rPr>
          <w:rFonts w:hint="eastAsia" w:ascii="宋体" w:hAnsi="宋体" w:eastAsia="宋体" w:cs="宋体"/>
          <w:color w:val="auto"/>
          <w:sz w:val="24"/>
          <w:szCs w:val="24"/>
        </w:rPr>
        <w:tab/>
      </w:r>
      <w:r>
        <w:rPr>
          <w:rFonts w:hint="eastAsia" w:ascii="宋体" w:hAnsi="宋体" w:eastAsia="宋体" w:cs="宋体"/>
          <w:color w:val="auto"/>
          <w:sz w:val="24"/>
          <w:szCs w:val="24"/>
        </w:rPr>
        <w:t>免疫流水线1套，配置涵盖：进样模块、离心模块、开盖模块、开封膜（盖）模块、低温存储模块、出样模块、轨道系统和实验室数据管理系统各1台，以及全自动化学发光免疫分析仪3台。</w:t>
      </w:r>
    </w:p>
    <w:p w14:paraId="4B06860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r>
        <w:rPr>
          <w:rFonts w:hint="eastAsia" w:ascii="宋体" w:hAnsi="宋体" w:eastAsia="宋体" w:cs="宋体"/>
          <w:color w:val="auto"/>
          <w:sz w:val="24"/>
          <w:szCs w:val="24"/>
        </w:rPr>
        <w:tab/>
      </w:r>
      <w:r>
        <w:rPr>
          <w:rFonts w:hint="eastAsia" w:ascii="宋体" w:hAnsi="宋体" w:eastAsia="宋体" w:cs="宋体"/>
          <w:color w:val="auto"/>
          <w:sz w:val="24"/>
          <w:szCs w:val="24"/>
        </w:rPr>
        <w:t>投标人须提供全自动样品处理系统及全自动化学发光免疫分析仪的医疗器械注册证或NMPA备案凭证。</w:t>
      </w:r>
    </w:p>
    <w:p w14:paraId="05AF919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w:t>
      </w:r>
      <w:r>
        <w:rPr>
          <w:rFonts w:hint="eastAsia" w:ascii="宋体" w:hAnsi="宋体" w:eastAsia="宋体" w:cs="宋体"/>
          <w:color w:val="auto"/>
          <w:sz w:val="24"/>
          <w:szCs w:val="24"/>
        </w:rPr>
        <w:tab/>
      </w:r>
      <w:r>
        <w:rPr>
          <w:rFonts w:hint="eastAsia" w:ascii="宋体" w:hAnsi="宋体" w:eastAsia="宋体" w:cs="宋体"/>
          <w:color w:val="auto"/>
          <w:sz w:val="24"/>
          <w:szCs w:val="24"/>
        </w:rPr>
        <w:t>系统应具备样本智能识别功能，包括：液面高度自动探测、液体体积自动计算、离心状态及离心质量智能判定；可自动识别脂血、溶血、黄疸、凝块及纤维丝等异常样本状态，并具备拍照记录功能，图像可自动上传至LIS系统，以辅助检验报告审核。</w:t>
      </w:r>
    </w:p>
    <w:p w14:paraId="3F6760B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w:t>
      </w:r>
      <w:r>
        <w:rPr>
          <w:rFonts w:hint="eastAsia" w:ascii="宋体" w:hAnsi="宋体" w:eastAsia="宋体" w:cs="宋体"/>
          <w:color w:val="auto"/>
          <w:sz w:val="24"/>
          <w:szCs w:val="24"/>
        </w:rPr>
        <w:tab/>
      </w:r>
      <w:r>
        <w:rPr>
          <w:rFonts w:hint="eastAsia" w:ascii="宋体" w:hAnsi="宋体" w:eastAsia="宋体" w:cs="宋体"/>
          <w:color w:val="auto"/>
          <w:sz w:val="24"/>
          <w:szCs w:val="24"/>
        </w:rPr>
        <w:t>分析仪器与流水线连接后，仍应具备独立直接进样功能。</w:t>
      </w:r>
    </w:p>
    <w:p w14:paraId="24E72A7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r>
        <w:rPr>
          <w:rFonts w:hint="eastAsia" w:ascii="宋体" w:hAnsi="宋体" w:eastAsia="宋体" w:cs="宋体"/>
          <w:color w:val="auto"/>
          <w:sz w:val="24"/>
          <w:szCs w:val="24"/>
        </w:rPr>
        <w:tab/>
      </w:r>
      <w:r>
        <w:rPr>
          <w:rFonts w:hint="eastAsia" w:ascii="宋体" w:hAnsi="宋体" w:eastAsia="宋体" w:cs="宋体"/>
          <w:color w:val="auto"/>
          <w:sz w:val="24"/>
          <w:szCs w:val="24"/>
        </w:rPr>
        <w:t>所投全自动样品处理系统及全自动化学发光免疫分析仪的整机设计使用年限须≥7年（需提供证明材料，并在证明文件中相应位置进行标注）。提供满足实验室日常检测运行要求的相关配套设备。</w:t>
      </w:r>
    </w:p>
    <w:p w14:paraId="3781F2F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rPr>
        <w:tab/>
      </w:r>
      <w:r>
        <w:rPr>
          <w:rFonts w:hint="eastAsia" w:ascii="宋体" w:hAnsi="宋体" w:eastAsia="宋体" w:cs="宋体"/>
          <w:color w:val="auto"/>
          <w:sz w:val="24"/>
          <w:szCs w:val="24"/>
        </w:rPr>
        <w:t>进样模块</w:t>
      </w:r>
    </w:p>
    <w:p w14:paraId="169605A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w:t>
      </w:r>
      <w:r>
        <w:rPr>
          <w:rFonts w:hint="eastAsia" w:ascii="宋体" w:hAnsi="宋体" w:eastAsia="宋体" w:cs="宋体"/>
          <w:color w:val="auto"/>
          <w:sz w:val="24"/>
          <w:szCs w:val="24"/>
        </w:rPr>
        <w:tab/>
      </w:r>
      <w:r>
        <w:rPr>
          <w:rFonts w:hint="eastAsia" w:ascii="宋体" w:hAnsi="宋体" w:eastAsia="宋体" w:cs="宋体"/>
          <w:color w:val="auto"/>
          <w:sz w:val="24"/>
          <w:szCs w:val="24"/>
        </w:rPr>
        <w:t>具备样本架式进样功能，单模块进样处理速度≥1100管/小时，单进样模块样本容量≥400管（需提供证明材料，并在证明文件中相应位置进行标注）。</w:t>
      </w:r>
    </w:p>
    <w:p w14:paraId="117EA33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w:t>
      </w:r>
      <w:r>
        <w:rPr>
          <w:rFonts w:hint="eastAsia" w:ascii="宋体" w:hAnsi="宋体" w:eastAsia="宋体" w:cs="宋体"/>
          <w:color w:val="auto"/>
          <w:sz w:val="24"/>
          <w:szCs w:val="24"/>
        </w:rPr>
        <w:tab/>
      </w:r>
      <w:r>
        <w:rPr>
          <w:rFonts w:hint="eastAsia" w:ascii="宋体" w:hAnsi="宋体" w:eastAsia="宋体" w:cs="宋体"/>
          <w:color w:val="auto"/>
          <w:sz w:val="24"/>
          <w:szCs w:val="24"/>
        </w:rPr>
        <w:t>兼容直径13mm与16mm、高度75mm与100mm的多种规格样本管，支持混合上机。</w:t>
      </w:r>
    </w:p>
    <w:p w14:paraId="5A6E5809">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w:t>
      </w:r>
      <w:r>
        <w:rPr>
          <w:rFonts w:hint="eastAsia" w:ascii="宋体" w:hAnsi="宋体" w:eastAsia="宋体" w:cs="宋体"/>
          <w:color w:val="auto"/>
          <w:sz w:val="24"/>
          <w:szCs w:val="24"/>
        </w:rPr>
        <w:tab/>
      </w:r>
      <w:r>
        <w:rPr>
          <w:rFonts w:hint="eastAsia" w:ascii="宋体" w:hAnsi="宋体" w:eastAsia="宋体" w:cs="宋体"/>
          <w:color w:val="auto"/>
          <w:sz w:val="24"/>
          <w:szCs w:val="24"/>
        </w:rPr>
        <w:t>支持样本条码无序摆放，无需进行条码位置对齐</w:t>
      </w:r>
    </w:p>
    <w:p w14:paraId="6FB12C3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w:t>
      </w:r>
      <w:r>
        <w:rPr>
          <w:rFonts w:hint="eastAsia" w:ascii="宋体" w:hAnsi="宋体" w:eastAsia="宋体" w:cs="宋体"/>
          <w:color w:val="auto"/>
          <w:sz w:val="24"/>
          <w:szCs w:val="24"/>
        </w:rPr>
        <w:tab/>
      </w:r>
      <w:r>
        <w:rPr>
          <w:rFonts w:hint="eastAsia" w:ascii="宋体" w:hAnsi="宋体" w:eastAsia="宋体" w:cs="宋体"/>
          <w:color w:val="auto"/>
          <w:sz w:val="24"/>
          <w:szCs w:val="24"/>
        </w:rPr>
        <w:t>支持急诊样本优先进样功能</w:t>
      </w:r>
    </w:p>
    <w:p w14:paraId="4919A6DB">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rPr>
        <w:tab/>
      </w:r>
      <w:r>
        <w:rPr>
          <w:rFonts w:hint="eastAsia" w:ascii="宋体" w:hAnsi="宋体" w:eastAsia="宋体" w:cs="宋体"/>
          <w:color w:val="auto"/>
          <w:sz w:val="24"/>
          <w:szCs w:val="24"/>
        </w:rPr>
        <w:t>离心模块</w:t>
      </w:r>
    </w:p>
    <w:p w14:paraId="16322A2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w:t>
      </w:r>
      <w:r>
        <w:rPr>
          <w:rFonts w:hint="eastAsia" w:ascii="宋体" w:hAnsi="宋体" w:eastAsia="宋体" w:cs="宋体"/>
          <w:color w:val="auto"/>
          <w:sz w:val="24"/>
          <w:szCs w:val="24"/>
        </w:rPr>
        <w:tab/>
      </w:r>
      <w:r>
        <w:rPr>
          <w:rFonts w:hint="eastAsia" w:ascii="宋体" w:hAnsi="宋体" w:eastAsia="宋体" w:cs="宋体"/>
          <w:color w:val="auto"/>
          <w:sz w:val="24"/>
          <w:szCs w:val="24"/>
        </w:rPr>
        <w:t>单台离心模块处理速度≥500管/小时，单批次最大离心装载量≥96管，并具备自动平衡配平功能。</w:t>
      </w:r>
    </w:p>
    <w:p w14:paraId="3110C93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w:t>
      </w:r>
      <w:r>
        <w:rPr>
          <w:rFonts w:hint="eastAsia" w:ascii="宋体" w:hAnsi="宋体" w:eastAsia="宋体" w:cs="宋体"/>
          <w:color w:val="auto"/>
          <w:sz w:val="24"/>
          <w:szCs w:val="24"/>
        </w:rPr>
        <w:tab/>
      </w:r>
      <w:r>
        <w:rPr>
          <w:rFonts w:hint="eastAsia" w:ascii="宋体" w:hAnsi="宋体" w:eastAsia="宋体" w:cs="宋体"/>
          <w:color w:val="auto"/>
          <w:sz w:val="24"/>
          <w:szCs w:val="24"/>
        </w:rPr>
        <w:t>离心模块应具备低温温控功能，温控范围涵盖-20℃～40℃（需提供证明材料，并在证明文件中相应位置进行标注）。</w:t>
      </w:r>
    </w:p>
    <w:p w14:paraId="2755A6A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w:t>
      </w:r>
      <w:r>
        <w:rPr>
          <w:rFonts w:hint="eastAsia" w:ascii="宋体" w:hAnsi="宋体" w:eastAsia="宋体" w:cs="宋体"/>
          <w:color w:val="auto"/>
          <w:sz w:val="24"/>
          <w:szCs w:val="24"/>
        </w:rPr>
        <w:tab/>
      </w:r>
      <w:r>
        <w:rPr>
          <w:rFonts w:hint="eastAsia" w:ascii="宋体" w:hAnsi="宋体" w:eastAsia="宋体" w:cs="宋体"/>
          <w:color w:val="auto"/>
          <w:sz w:val="24"/>
          <w:szCs w:val="24"/>
        </w:rPr>
        <w:t>单台离心模块最大离心力≥4300g，支持离心时间、离心力及离心转速等关键参数的个性化自定义设置</w:t>
      </w:r>
    </w:p>
    <w:p w14:paraId="3B8DF06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rPr>
        <w:tab/>
      </w:r>
      <w:r>
        <w:rPr>
          <w:rFonts w:hint="eastAsia" w:ascii="宋体" w:hAnsi="宋体" w:eastAsia="宋体" w:cs="宋体"/>
          <w:color w:val="auto"/>
          <w:sz w:val="24"/>
          <w:szCs w:val="24"/>
        </w:rPr>
        <w:t>去盖模块</w:t>
      </w:r>
    </w:p>
    <w:p w14:paraId="01934AF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4.1</w:t>
      </w:r>
      <w:r>
        <w:rPr>
          <w:rFonts w:hint="eastAsia" w:ascii="宋体" w:hAnsi="宋体" w:eastAsia="宋体" w:cs="宋体"/>
          <w:color w:val="auto"/>
          <w:sz w:val="24"/>
          <w:szCs w:val="24"/>
        </w:rPr>
        <w:tab/>
      </w:r>
      <w:r>
        <w:rPr>
          <w:rFonts w:hint="eastAsia" w:ascii="宋体" w:hAnsi="宋体" w:eastAsia="宋体" w:cs="宋体"/>
          <w:color w:val="auto"/>
          <w:sz w:val="24"/>
          <w:szCs w:val="24"/>
        </w:rPr>
        <w:t>单台去盖模块处理速度≥1100管/小时</w:t>
      </w:r>
    </w:p>
    <w:p w14:paraId="11296D4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4.2</w:t>
      </w:r>
      <w:r>
        <w:rPr>
          <w:rFonts w:hint="eastAsia" w:ascii="宋体" w:hAnsi="宋体" w:eastAsia="宋体" w:cs="宋体"/>
          <w:color w:val="auto"/>
          <w:sz w:val="24"/>
          <w:szCs w:val="24"/>
        </w:rPr>
        <w:tab/>
      </w:r>
      <w:r>
        <w:rPr>
          <w:rFonts w:hint="eastAsia" w:ascii="宋体" w:hAnsi="宋体" w:eastAsia="宋体" w:cs="宋体"/>
          <w:color w:val="auto"/>
          <w:sz w:val="24"/>
          <w:szCs w:val="24"/>
        </w:rPr>
        <w:t>具备气溶胶过滤净化及紫外线消毒灭菌功能</w:t>
      </w:r>
    </w:p>
    <w:p w14:paraId="17EC5E17">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4.3</w:t>
      </w:r>
      <w:r>
        <w:rPr>
          <w:rFonts w:hint="eastAsia" w:ascii="宋体" w:hAnsi="宋体" w:eastAsia="宋体" w:cs="宋体"/>
          <w:color w:val="auto"/>
          <w:sz w:val="24"/>
          <w:szCs w:val="24"/>
        </w:rPr>
        <w:tab/>
      </w:r>
      <w:r>
        <w:rPr>
          <w:rFonts w:hint="eastAsia" w:ascii="宋体" w:hAnsi="宋体" w:eastAsia="宋体" w:cs="宋体"/>
          <w:color w:val="auto"/>
          <w:sz w:val="24"/>
          <w:szCs w:val="24"/>
        </w:rPr>
        <w:t>去盖模块废盖收集容量≥3000个</w:t>
      </w:r>
    </w:p>
    <w:p w14:paraId="175DA63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rPr>
        <w:tab/>
      </w:r>
      <w:r>
        <w:rPr>
          <w:rFonts w:hint="eastAsia" w:ascii="宋体" w:hAnsi="宋体" w:eastAsia="宋体" w:cs="宋体"/>
          <w:color w:val="auto"/>
          <w:sz w:val="24"/>
          <w:szCs w:val="24"/>
        </w:rPr>
        <w:t>开封膜（盖）模块</w:t>
      </w:r>
    </w:p>
    <w:p w14:paraId="5D4ADD3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5.1</w:t>
      </w:r>
      <w:r>
        <w:rPr>
          <w:rFonts w:hint="eastAsia" w:ascii="宋体" w:hAnsi="宋体" w:eastAsia="宋体" w:cs="宋体"/>
          <w:color w:val="auto"/>
          <w:sz w:val="24"/>
          <w:szCs w:val="24"/>
        </w:rPr>
        <w:tab/>
      </w:r>
      <w:r>
        <w:rPr>
          <w:rFonts w:hint="eastAsia" w:ascii="宋体" w:hAnsi="宋体" w:eastAsia="宋体" w:cs="宋体"/>
          <w:color w:val="auto"/>
          <w:sz w:val="24"/>
          <w:szCs w:val="24"/>
        </w:rPr>
        <w:t>配置开封膜（盖）模块，且支持多模块拓展</w:t>
      </w:r>
    </w:p>
    <w:p w14:paraId="59D73D89">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w:t>
      </w:r>
      <w:r>
        <w:rPr>
          <w:rFonts w:hint="eastAsia" w:ascii="宋体" w:hAnsi="宋体" w:eastAsia="宋体" w:cs="宋体"/>
          <w:color w:val="auto"/>
          <w:sz w:val="24"/>
          <w:szCs w:val="24"/>
        </w:rPr>
        <w:tab/>
      </w:r>
      <w:r>
        <w:rPr>
          <w:rFonts w:hint="eastAsia" w:ascii="宋体" w:hAnsi="宋体" w:eastAsia="宋体" w:cs="宋体"/>
          <w:color w:val="auto"/>
          <w:sz w:val="24"/>
          <w:szCs w:val="24"/>
        </w:rPr>
        <w:t>开封膜（盖）模块处理速度≥1000管/小时</w:t>
      </w:r>
    </w:p>
    <w:p w14:paraId="636FC984">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rPr>
        <w:tab/>
      </w:r>
      <w:r>
        <w:rPr>
          <w:rFonts w:hint="eastAsia" w:ascii="宋体" w:hAnsi="宋体" w:eastAsia="宋体" w:cs="宋体"/>
          <w:color w:val="auto"/>
          <w:sz w:val="24"/>
          <w:szCs w:val="24"/>
        </w:rPr>
        <w:t>低温存储模块</w:t>
      </w:r>
    </w:p>
    <w:p w14:paraId="09AFABC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w:t>
      </w:r>
      <w:r>
        <w:rPr>
          <w:rFonts w:hint="eastAsia" w:ascii="宋体" w:hAnsi="宋体" w:eastAsia="宋体" w:cs="宋体"/>
          <w:color w:val="auto"/>
          <w:sz w:val="24"/>
          <w:szCs w:val="24"/>
        </w:rPr>
        <w:tab/>
      </w:r>
      <w:r>
        <w:rPr>
          <w:rFonts w:hint="eastAsia" w:ascii="宋体" w:hAnsi="宋体" w:eastAsia="宋体" w:cs="宋体"/>
          <w:color w:val="auto"/>
          <w:sz w:val="24"/>
          <w:szCs w:val="24"/>
        </w:rPr>
        <w:t>单台低温存储模块样本容量≥14000管</w:t>
      </w:r>
    </w:p>
    <w:p w14:paraId="208194E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6.2</w:t>
      </w:r>
      <w:r>
        <w:rPr>
          <w:rFonts w:hint="eastAsia" w:ascii="宋体" w:hAnsi="宋体" w:eastAsia="宋体" w:cs="宋体"/>
          <w:color w:val="auto"/>
          <w:sz w:val="24"/>
          <w:szCs w:val="24"/>
        </w:rPr>
        <w:tab/>
      </w:r>
      <w:r>
        <w:rPr>
          <w:rFonts w:hint="eastAsia" w:ascii="宋体" w:hAnsi="宋体" w:eastAsia="宋体" w:cs="宋体"/>
          <w:color w:val="auto"/>
          <w:sz w:val="24"/>
          <w:szCs w:val="24"/>
        </w:rPr>
        <w:t>单台低温存储模块处理速度≥1100管/小时</w:t>
      </w:r>
    </w:p>
    <w:p w14:paraId="0F7E7524">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w:t>
      </w:r>
      <w:r>
        <w:rPr>
          <w:rFonts w:hint="eastAsia" w:ascii="宋体" w:hAnsi="宋体" w:eastAsia="宋体" w:cs="宋体"/>
          <w:color w:val="auto"/>
          <w:sz w:val="24"/>
          <w:szCs w:val="24"/>
        </w:rPr>
        <w:tab/>
      </w:r>
      <w:r>
        <w:rPr>
          <w:rFonts w:hint="eastAsia" w:ascii="宋体" w:hAnsi="宋体" w:eastAsia="宋体" w:cs="宋体"/>
          <w:color w:val="auto"/>
          <w:sz w:val="24"/>
          <w:szCs w:val="24"/>
        </w:rPr>
        <w:t>支持质控品冷藏保存及自动质控功能</w:t>
      </w:r>
    </w:p>
    <w:p w14:paraId="4701D99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6.4</w:t>
      </w:r>
      <w:r>
        <w:rPr>
          <w:rFonts w:hint="eastAsia" w:ascii="宋体" w:hAnsi="宋体" w:eastAsia="宋体" w:cs="宋体"/>
          <w:color w:val="auto"/>
          <w:sz w:val="24"/>
          <w:szCs w:val="24"/>
        </w:rPr>
        <w:tab/>
      </w:r>
      <w:r>
        <w:rPr>
          <w:rFonts w:hint="eastAsia" w:ascii="宋体" w:hAnsi="宋体" w:eastAsia="宋体" w:cs="宋体"/>
          <w:color w:val="auto"/>
          <w:sz w:val="24"/>
          <w:szCs w:val="24"/>
        </w:rPr>
        <w:t>低温存储模块温控范围为2～8℃</w:t>
      </w:r>
    </w:p>
    <w:p w14:paraId="06E159E9">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rPr>
        <w:tab/>
      </w:r>
      <w:r>
        <w:rPr>
          <w:rFonts w:hint="eastAsia" w:ascii="宋体" w:hAnsi="宋体" w:eastAsia="宋体" w:cs="宋体"/>
          <w:color w:val="auto"/>
          <w:sz w:val="24"/>
          <w:szCs w:val="24"/>
        </w:rPr>
        <w:t>出样模块</w:t>
      </w:r>
    </w:p>
    <w:p w14:paraId="746F4C59">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w:t>
      </w:r>
      <w:r>
        <w:rPr>
          <w:rFonts w:hint="eastAsia" w:ascii="宋体" w:hAnsi="宋体" w:eastAsia="宋体" w:cs="宋体"/>
          <w:color w:val="auto"/>
          <w:sz w:val="24"/>
          <w:szCs w:val="24"/>
        </w:rPr>
        <w:tab/>
      </w:r>
      <w:r>
        <w:rPr>
          <w:rFonts w:hint="eastAsia" w:ascii="宋体" w:hAnsi="宋体" w:eastAsia="宋体" w:cs="宋体"/>
          <w:color w:val="auto"/>
          <w:sz w:val="24"/>
          <w:szCs w:val="24"/>
        </w:rPr>
        <w:t>单出样模块处理速度≥1100管/小时，样本容量≥400管，并支持多模块拓展。</w:t>
      </w:r>
    </w:p>
    <w:p w14:paraId="2D60CDA9">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w:t>
      </w:r>
      <w:r>
        <w:rPr>
          <w:rFonts w:hint="eastAsia" w:ascii="宋体" w:hAnsi="宋体" w:eastAsia="宋体" w:cs="宋体"/>
          <w:color w:val="auto"/>
          <w:sz w:val="24"/>
          <w:szCs w:val="24"/>
        </w:rPr>
        <w:tab/>
      </w:r>
      <w:r>
        <w:rPr>
          <w:rFonts w:hint="eastAsia" w:ascii="宋体" w:hAnsi="宋体" w:eastAsia="宋体" w:cs="宋体"/>
          <w:color w:val="auto"/>
          <w:sz w:val="24"/>
          <w:szCs w:val="24"/>
        </w:rPr>
        <w:t>支持样本分类输出功能，可根据异常样本、错误样本及需线下仪器检测样本等类别进行分区出样。</w:t>
      </w:r>
    </w:p>
    <w:p w14:paraId="779E858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rPr>
        <w:tab/>
      </w:r>
      <w:r>
        <w:rPr>
          <w:rFonts w:hint="eastAsia" w:ascii="宋体" w:hAnsi="宋体" w:eastAsia="宋体" w:cs="宋体"/>
          <w:color w:val="auto"/>
          <w:sz w:val="24"/>
          <w:szCs w:val="24"/>
        </w:rPr>
        <w:t>轨道系统</w:t>
      </w:r>
    </w:p>
    <w:p w14:paraId="02BD4CA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w:t>
      </w:r>
      <w:r>
        <w:rPr>
          <w:rFonts w:hint="eastAsia" w:ascii="宋体" w:hAnsi="宋体" w:eastAsia="宋体" w:cs="宋体"/>
          <w:color w:val="auto"/>
          <w:sz w:val="24"/>
          <w:szCs w:val="24"/>
        </w:rPr>
        <w:tab/>
      </w:r>
      <w:r>
        <w:rPr>
          <w:rFonts w:hint="eastAsia" w:ascii="宋体" w:hAnsi="宋体" w:eastAsia="宋体" w:cs="宋体"/>
          <w:color w:val="auto"/>
          <w:sz w:val="24"/>
          <w:szCs w:val="24"/>
        </w:rPr>
        <w:t>轨道数量≥3条，支持样本在轨道多个节点处进行折返或回转运行</w:t>
      </w:r>
    </w:p>
    <w:p w14:paraId="5217ED9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w:t>
      </w:r>
      <w:r>
        <w:rPr>
          <w:rFonts w:hint="eastAsia" w:ascii="宋体" w:hAnsi="宋体" w:eastAsia="宋体" w:cs="宋体"/>
          <w:color w:val="auto"/>
          <w:sz w:val="24"/>
          <w:szCs w:val="24"/>
        </w:rPr>
        <w:tab/>
      </w:r>
      <w:r>
        <w:rPr>
          <w:rFonts w:hint="eastAsia" w:ascii="宋体" w:hAnsi="宋体" w:eastAsia="宋体" w:cs="宋体"/>
          <w:color w:val="auto"/>
          <w:sz w:val="24"/>
          <w:szCs w:val="24"/>
        </w:rPr>
        <w:t>样本从前处理单元至分析仪器采用独立单管传输方式，并采用射频识别（RFID）技术进行样本全流程管理（需提供证明材料，并在证明文件中相应位置进行标注）。</w:t>
      </w:r>
    </w:p>
    <w:p w14:paraId="023F866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▲8.3</w:t>
      </w:r>
      <w:r>
        <w:rPr>
          <w:rFonts w:hint="eastAsia" w:ascii="宋体" w:hAnsi="宋体" w:eastAsia="宋体" w:cs="宋体"/>
          <w:color w:val="auto"/>
          <w:sz w:val="24"/>
          <w:szCs w:val="24"/>
        </w:rPr>
        <w:tab/>
      </w:r>
      <w:r>
        <w:rPr>
          <w:rFonts w:hint="eastAsia" w:ascii="宋体" w:hAnsi="宋体" w:eastAsia="宋体" w:cs="宋体"/>
          <w:color w:val="auto"/>
          <w:sz w:val="24"/>
          <w:szCs w:val="24"/>
        </w:rPr>
        <w:t>样本换向、轨道切换及设备接口处应采用非转盘式设计，以避免运行等待及交通拥堵（需提供证明材料，并在证明文件中相应位置进行标注）。</w:t>
      </w:r>
    </w:p>
    <w:p w14:paraId="65B4593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r>
        <w:rPr>
          <w:rFonts w:hint="eastAsia" w:ascii="宋体" w:hAnsi="宋体" w:eastAsia="宋体" w:cs="宋体"/>
          <w:color w:val="auto"/>
          <w:sz w:val="24"/>
          <w:szCs w:val="24"/>
        </w:rPr>
        <w:tab/>
      </w:r>
      <w:r>
        <w:rPr>
          <w:rFonts w:hint="eastAsia" w:ascii="宋体" w:hAnsi="宋体" w:eastAsia="宋体" w:cs="宋体"/>
          <w:color w:val="auto"/>
          <w:sz w:val="24"/>
          <w:szCs w:val="24"/>
        </w:rPr>
        <w:t>实验室数据管理系统</w:t>
      </w:r>
    </w:p>
    <w:p w14:paraId="7674322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w:t>
      </w:r>
      <w:r>
        <w:rPr>
          <w:rFonts w:hint="eastAsia" w:ascii="宋体" w:hAnsi="宋体" w:eastAsia="宋体" w:cs="宋体"/>
          <w:color w:val="auto"/>
          <w:sz w:val="24"/>
          <w:szCs w:val="24"/>
        </w:rPr>
        <w:tab/>
      </w:r>
      <w:r>
        <w:rPr>
          <w:rFonts w:hint="eastAsia" w:ascii="宋体" w:hAnsi="宋体" w:eastAsia="宋体" w:cs="宋体"/>
          <w:color w:val="auto"/>
          <w:sz w:val="24"/>
          <w:szCs w:val="24"/>
        </w:rPr>
        <w:t>配备中文操作界面，可对在线仪器进行集中控制与管理；支持样本状态、样本位置、仪器运行状态、危急值及TAT（检验结果周转时间）等关键指标的实时监控。</w:t>
      </w:r>
    </w:p>
    <w:p w14:paraId="7F47AE1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9.2</w:t>
      </w:r>
      <w:r>
        <w:rPr>
          <w:rFonts w:hint="eastAsia" w:ascii="宋体" w:hAnsi="宋体" w:eastAsia="宋体" w:cs="宋体"/>
          <w:color w:val="auto"/>
          <w:sz w:val="24"/>
          <w:szCs w:val="24"/>
        </w:rPr>
        <w:tab/>
      </w:r>
      <w:r>
        <w:rPr>
          <w:rFonts w:hint="eastAsia" w:ascii="宋体" w:hAnsi="宋体" w:eastAsia="宋体" w:cs="宋体"/>
          <w:color w:val="auto"/>
          <w:sz w:val="24"/>
          <w:szCs w:val="24"/>
        </w:rPr>
        <w:t>系统具备基于患者数据的实时质量控制管理功能（需提供证明材料，并在证明文件中相应位置进行标注）。</w:t>
      </w:r>
    </w:p>
    <w:p w14:paraId="6EF6B82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rPr>
        <w:tab/>
      </w:r>
      <w:r>
        <w:rPr>
          <w:rFonts w:hint="eastAsia" w:ascii="宋体" w:hAnsi="宋体" w:eastAsia="宋体" w:cs="宋体"/>
          <w:color w:val="auto"/>
          <w:sz w:val="24"/>
          <w:szCs w:val="24"/>
        </w:rPr>
        <w:t>全自动化学发光免疫分析仪</w:t>
      </w:r>
    </w:p>
    <w:p w14:paraId="14B4E83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w:t>
      </w:r>
      <w:r>
        <w:rPr>
          <w:rFonts w:hint="eastAsia" w:ascii="宋体" w:hAnsi="宋体" w:eastAsia="宋体" w:cs="宋体"/>
          <w:color w:val="auto"/>
          <w:sz w:val="24"/>
          <w:szCs w:val="24"/>
        </w:rPr>
        <w:tab/>
      </w:r>
      <w:r>
        <w:rPr>
          <w:rFonts w:hint="eastAsia" w:ascii="宋体" w:hAnsi="宋体" w:eastAsia="宋体" w:cs="宋体"/>
          <w:color w:val="auto"/>
          <w:sz w:val="24"/>
          <w:szCs w:val="24"/>
        </w:rPr>
        <w:t>分析仪发光原理为电化学发光或酶促化学发光。</w:t>
      </w:r>
    </w:p>
    <w:p w14:paraId="3ECEBE4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w:t>
      </w:r>
      <w:r>
        <w:rPr>
          <w:rFonts w:hint="eastAsia" w:ascii="宋体" w:hAnsi="宋体" w:eastAsia="宋体" w:cs="宋体"/>
          <w:color w:val="auto"/>
          <w:sz w:val="24"/>
          <w:szCs w:val="24"/>
        </w:rPr>
        <w:tab/>
      </w:r>
      <w:r>
        <w:rPr>
          <w:rFonts w:hint="eastAsia" w:ascii="宋体" w:hAnsi="宋体" w:eastAsia="宋体" w:cs="宋体"/>
          <w:color w:val="auto"/>
          <w:sz w:val="24"/>
          <w:szCs w:val="24"/>
        </w:rPr>
        <w:t>单台免疫分析仪检测速度≥600测试/小时。</w:t>
      </w:r>
    </w:p>
    <w:p w14:paraId="27435F29">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10.3</w:t>
      </w:r>
      <w:r>
        <w:rPr>
          <w:rFonts w:hint="eastAsia" w:ascii="宋体" w:hAnsi="宋体" w:eastAsia="宋体" w:cs="宋体"/>
          <w:color w:val="auto"/>
          <w:sz w:val="24"/>
          <w:szCs w:val="24"/>
        </w:rPr>
        <w:tab/>
      </w:r>
      <w:r>
        <w:rPr>
          <w:rFonts w:hint="eastAsia" w:ascii="宋体" w:hAnsi="宋体" w:eastAsia="宋体" w:cs="宋体"/>
          <w:color w:val="auto"/>
          <w:sz w:val="24"/>
          <w:szCs w:val="24"/>
        </w:rPr>
        <w:t>流水线在线免疫分析仪总检测速度≥1800测试/小时。</w:t>
      </w:r>
    </w:p>
    <w:p w14:paraId="39C91E6B">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▲10.4</w:t>
      </w:r>
      <w:r>
        <w:rPr>
          <w:rFonts w:hint="eastAsia" w:ascii="宋体" w:hAnsi="宋体" w:eastAsia="宋体" w:cs="宋体"/>
          <w:color w:val="auto"/>
          <w:sz w:val="24"/>
          <w:szCs w:val="24"/>
        </w:rPr>
        <w:tab/>
      </w:r>
      <w:r>
        <w:rPr>
          <w:rFonts w:hint="eastAsia" w:ascii="宋体" w:hAnsi="宋体" w:eastAsia="宋体" w:cs="宋体"/>
          <w:color w:val="auto"/>
          <w:sz w:val="24"/>
          <w:szCs w:val="24"/>
        </w:rPr>
        <w:t>单台免疫分析仪试剂通道数≥50个</w:t>
      </w:r>
    </w:p>
    <w:p w14:paraId="5038BBE9">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▲10.5</w:t>
      </w:r>
      <w:r>
        <w:rPr>
          <w:rFonts w:hint="eastAsia" w:ascii="宋体" w:hAnsi="宋体" w:eastAsia="宋体" w:cs="宋体"/>
          <w:color w:val="auto"/>
          <w:sz w:val="24"/>
          <w:szCs w:val="24"/>
        </w:rPr>
        <w:tab/>
      </w:r>
      <w:r>
        <w:rPr>
          <w:rFonts w:hint="eastAsia" w:ascii="宋体" w:hAnsi="宋体" w:eastAsia="宋体" w:cs="宋体"/>
          <w:color w:val="auto"/>
          <w:sz w:val="24"/>
          <w:szCs w:val="24"/>
        </w:rPr>
        <w:t>采用可重复使用的钢针加样，无需消耗一次性吸样耗材（TIP头），以降低运营成本（需提供证明材料，并在证明文件中相应位置进行标注）。</w:t>
      </w:r>
    </w:p>
    <w:p w14:paraId="0CE4932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10.6</w:t>
      </w:r>
      <w:r>
        <w:rPr>
          <w:rFonts w:hint="eastAsia" w:ascii="宋体" w:hAnsi="宋体" w:eastAsia="宋体" w:cs="宋体"/>
          <w:color w:val="auto"/>
          <w:sz w:val="24"/>
          <w:szCs w:val="24"/>
        </w:rPr>
        <w:tab/>
      </w:r>
      <w:r>
        <w:rPr>
          <w:rFonts w:hint="eastAsia" w:ascii="宋体" w:hAnsi="宋体" w:eastAsia="宋体" w:cs="宋体"/>
          <w:color w:val="auto"/>
          <w:sz w:val="24"/>
          <w:szCs w:val="24"/>
        </w:rPr>
        <w:t>单台免疫分析仪进样单元样本容量≥140个。</w:t>
      </w:r>
    </w:p>
    <w:p w14:paraId="68BB5C4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▲10.7</w:t>
      </w:r>
      <w:r>
        <w:rPr>
          <w:rFonts w:hint="eastAsia" w:ascii="宋体" w:hAnsi="宋体" w:eastAsia="宋体" w:cs="宋体"/>
          <w:color w:val="auto"/>
          <w:sz w:val="24"/>
          <w:szCs w:val="24"/>
        </w:rPr>
        <w:tab/>
      </w:r>
      <w:r>
        <w:rPr>
          <w:rFonts w:hint="eastAsia" w:ascii="宋体" w:hAnsi="宋体" w:eastAsia="宋体" w:cs="宋体"/>
          <w:color w:val="auto"/>
          <w:sz w:val="24"/>
          <w:szCs w:val="24"/>
        </w:rPr>
        <w:t>支持倾倒式添加散装反应杯，单台分析仪单次最大反应杯装载量≥3000个，且反应杯可连续供给、随时添加（需提供证明材料，并在证明文件中相应位置进行标注）。</w:t>
      </w:r>
    </w:p>
    <w:p w14:paraId="111AB59B">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10.8</w:t>
      </w:r>
      <w:r>
        <w:rPr>
          <w:rFonts w:hint="eastAsia" w:ascii="宋体" w:hAnsi="宋体" w:eastAsia="宋体" w:cs="宋体"/>
          <w:color w:val="auto"/>
          <w:sz w:val="24"/>
          <w:szCs w:val="24"/>
        </w:rPr>
        <w:tab/>
      </w:r>
      <w:r>
        <w:rPr>
          <w:rFonts w:hint="eastAsia" w:ascii="宋体" w:hAnsi="宋体" w:eastAsia="宋体" w:cs="宋体"/>
          <w:color w:val="auto"/>
          <w:sz w:val="24"/>
          <w:szCs w:val="24"/>
        </w:rPr>
        <w:t>采用浓缩清洗液，支持自动配制和供给，无需人工操作。</w:t>
      </w:r>
    </w:p>
    <w:p w14:paraId="4D5245E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10.9</w:t>
      </w:r>
      <w:r>
        <w:rPr>
          <w:rFonts w:hint="eastAsia" w:ascii="宋体" w:hAnsi="宋体" w:eastAsia="宋体" w:cs="宋体"/>
          <w:color w:val="auto"/>
          <w:sz w:val="24"/>
          <w:szCs w:val="24"/>
        </w:rPr>
        <w:tab/>
      </w:r>
      <w:r>
        <w:rPr>
          <w:rFonts w:hint="eastAsia" w:ascii="宋体" w:hAnsi="宋体" w:eastAsia="宋体" w:cs="宋体"/>
          <w:color w:val="auto"/>
          <w:sz w:val="24"/>
          <w:szCs w:val="24"/>
        </w:rPr>
        <w:t>支持不停机在线更换试剂，试剂装载采用RFID射频识别技术进行扫码识别，并可实时记录试剂使用状态及余量。</w:t>
      </w:r>
    </w:p>
    <w:p w14:paraId="2B0CA01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▲10.10</w:t>
      </w:r>
      <w:r>
        <w:rPr>
          <w:rFonts w:hint="eastAsia" w:ascii="宋体" w:hAnsi="宋体" w:eastAsia="宋体" w:cs="宋体"/>
          <w:color w:val="auto"/>
          <w:sz w:val="24"/>
          <w:szCs w:val="24"/>
        </w:rPr>
        <w:tab/>
      </w:r>
      <w:r>
        <w:rPr>
          <w:rFonts w:hint="eastAsia" w:ascii="宋体" w:hAnsi="宋体" w:eastAsia="宋体" w:cs="宋体"/>
          <w:color w:val="auto"/>
          <w:sz w:val="24"/>
          <w:szCs w:val="24"/>
        </w:rPr>
        <w:t>可开展传染病系列检测项目，包括HEV-IgG、HEV-IgM及HBS-PreS1-Ag项目（需提供开标之日在有效期内的《医疗器械产品注册证》）。</w:t>
      </w:r>
    </w:p>
    <w:p w14:paraId="1D9C8D4B">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▲10.11</w:t>
      </w:r>
      <w:r>
        <w:rPr>
          <w:rFonts w:hint="eastAsia" w:ascii="宋体" w:hAnsi="宋体" w:eastAsia="宋体" w:cs="宋体"/>
          <w:color w:val="auto"/>
          <w:sz w:val="24"/>
          <w:szCs w:val="24"/>
        </w:rPr>
        <w:tab/>
      </w:r>
      <w:r>
        <w:rPr>
          <w:rFonts w:hint="eastAsia" w:ascii="宋体" w:hAnsi="宋体" w:eastAsia="宋体" w:cs="宋体"/>
          <w:color w:val="auto"/>
          <w:sz w:val="24"/>
          <w:szCs w:val="24"/>
        </w:rPr>
        <w:t>可开展自身免疫检测项目，包括RF、RF-IgA、RF-IgM、RF-IgG及anti-CCP-IgG项目（需提供开标之日在有效期内的《医疗器械产品注册证》）。</w:t>
      </w:r>
    </w:p>
    <w:p w14:paraId="13024F0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10.12</w:t>
      </w:r>
      <w:r>
        <w:rPr>
          <w:rFonts w:hint="eastAsia" w:ascii="宋体" w:hAnsi="宋体" w:eastAsia="宋体" w:cs="宋体"/>
          <w:color w:val="auto"/>
          <w:sz w:val="24"/>
          <w:szCs w:val="24"/>
        </w:rPr>
        <w:tab/>
      </w:r>
      <w:r>
        <w:rPr>
          <w:rFonts w:hint="eastAsia" w:ascii="宋体" w:hAnsi="宋体" w:eastAsia="宋体" w:cs="宋体"/>
          <w:color w:val="auto"/>
          <w:sz w:val="24"/>
          <w:szCs w:val="24"/>
        </w:rPr>
        <w:t>β-HCG项目原倍未稀释最大线性范围≥10000 mIU/ml（需提供产品说明书作为证明材料，并在相应位置进行标注）。</w:t>
      </w:r>
    </w:p>
    <w:p w14:paraId="4B31C2B7">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▲10.13</w:t>
      </w:r>
      <w:r>
        <w:rPr>
          <w:rFonts w:hint="eastAsia" w:ascii="宋体" w:hAnsi="宋体" w:eastAsia="宋体" w:cs="宋体"/>
          <w:color w:val="auto"/>
          <w:sz w:val="24"/>
          <w:szCs w:val="24"/>
        </w:rPr>
        <w:tab/>
      </w:r>
      <w:r>
        <w:rPr>
          <w:rFonts w:hint="eastAsia" w:ascii="宋体" w:hAnsi="宋体" w:eastAsia="宋体" w:cs="宋体"/>
          <w:color w:val="auto"/>
          <w:sz w:val="24"/>
          <w:szCs w:val="24"/>
        </w:rPr>
        <w:t>可开展骨代谢系列，必须包括β－胶原降解产物测定、Ⅰ型胶原氨基端延长肽测定（需提供开标之日在有效期内的《医疗器械产品注册证》）。</w:t>
      </w:r>
    </w:p>
    <w:p w14:paraId="5242FC3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▲10.14</w:t>
      </w:r>
      <w:r>
        <w:rPr>
          <w:rFonts w:hint="eastAsia" w:ascii="宋体" w:hAnsi="宋体" w:eastAsia="宋体" w:cs="宋体"/>
          <w:color w:val="auto"/>
          <w:sz w:val="24"/>
          <w:szCs w:val="24"/>
        </w:rPr>
        <w:tab/>
      </w:r>
      <w:r>
        <w:rPr>
          <w:rFonts w:hint="eastAsia" w:ascii="宋体" w:hAnsi="宋体" w:eastAsia="宋体" w:cs="宋体"/>
          <w:color w:val="auto"/>
          <w:sz w:val="24"/>
          <w:szCs w:val="24"/>
        </w:rPr>
        <w:t>可开展呼吸道病原体系列检测项目，包括肺炎支原体IgM及肺炎衣原体IgM项目（需提供开标之日在有效期内的《医疗器械产品注册证》）。</w:t>
      </w:r>
    </w:p>
    <w:p w14:paraId="5AE6666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▲10.15</w:t>
      </w:r>
      <w:r>
        <w:rPr>
          <w:rFonts w:hint="eastAsia" w:ascii="宋体" w:hAnsi="宋体" w:eastAsia="宋体" w:cs="宋体"/>
          <w:color w:val="auto"/>
          <w:sz w:val="24"/>
          <w:szCs w:val="24"/>
        </w:rPr>
        <w:tab/>
      </w:r>
      <w:r>
        <w:rPr>
          <w:rFonts w:hint="eastAsia" w:ascii="宋体" w:hAnsi="宋体" w:eastAsia="宋体" w:cs="宋体"/>
          <w:color w:val="auto"/>
          <w:sz w:val="24"/>
          <w:szCs w:val="24"/>
        </w:rPr>
        <w:t>可开展生长发育系列，必须包括胰岛素样生长因子、生长激素测定、胰岛素样生长因子结合蛋白-3测定（需提供开标之日在有效期内的《医疗器械产品注册证》）。</w:t>
      </w:r>
    </w:p>
    <w:p w14:paraId="71EDED6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10.16</w:t>
      </w:r>
      <w:r>
        <w:rPr>
          <w:rFonts w:hint="eastAsia" w:ascii="宋体" w:hAnsi="宋体" w:eastAsia="宋体" w:cs="宋体"/>
          <w:color w:val="auto"/>
          <w:sz w:val="24"/>
          <w:szCs w:val="24"/>
        </w:rPr>
        <w:tab/>
      </w:r>
      <w:r>
        <w:rPr>
          <w:rFonts w:hint="eastAsia" w:ascii="宋体" w:hAnsi="宋体" w:eastAsia="宋体" w:cs="宋体"/>
          <w:color w:val="auto"/>
          <w:sz w:val="24"/>
          <w:szCs w:val="24"/>
        </w:rPr>
        <w:t>单个接口分析仪可扩展连接至四个分析模块。</w:t>
      </w:r>
    </w:p>
    <w:p w14:paraId="013B8EC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10.17</w:t>
      </w:r>
      <w:r>
        <w:rPr>
          <w:rFonts w:hint="eastAsia" w:ascii="宋体" w:hAnsi="宋体" w:eastAsia="宋体" w:cs="宋体"/>
          <w:color w:val="auto"/>
          <w:sz w:val="24"/>
          <w:szCs w:val="24"/>
        </w:rPr>
        <w:tab/>
      </w:r>
      <w:r>
        <w:rPr>
          <w:rFonts w:hint="eastAsia" w:ascii="宋体" w:hAnsi="宋体" w:eastAsia="宋体" w:cs="宋体"/>
          <w:color w:val="auto"/>
          <w:sz w:val="24"/>
          <w:szCs w:val="24"/>
        </w:rPr>
        <w:t>所投免疫分析仪型号在上海市及国家卫生健康委员会临床检验室间质量评价计划中应具有独立分组（需提供2025年室间质评截图文件作为佐证材料）。</w:t>
      </w:r>
    </w:p>
    <w:p w14:paraId="3F28C53A">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14:paraId="3CBD11F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三组</w:t>
      </w:r>
      <w:r>
        <w:rPr>
          <w:rFonts w:hint="eastAsia" w:ascii="宋体" w:hAnsi="宋体" w:eastAsia="宋体" w:cs="宋体"/>
          <w:b/>
          <w:bCs/>
          <w:color w:val="auto"/>
          <w:sz w:val="24"/>
          <w:szCs w:val="24"/>
        </w:rPr>
        <w:t xml:space="preserve"> 全自动化学发光免疫分析仪 1台</w:t>
      </w:r>
    </w:p>
    <w:p w14:paraId="0438F1E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rPr>
        <w:tab/>
      </w:r>
      <w:r>
        <w:rPr>
          <w:rFonts w:hint="eastAsia" w:ascii="宋体" w:hAnsi="宋体" w:eastAsia="宋体" w:cs="宋体"/>
          <w:color w:val="auto"/>
          <w:sz w:val="24"/>
          <w:szCs w:val="24"/>
        </w:rPr>
        <w:t>首样本出结果时间≤12min</w:t>
      </w:r>
    </w:p>
    <w:p w14:paraId="43C3F274">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rPr>
        <w:tab/>
      </w:r>
      <w:r>
        <w:rPr>
          <w:rFonts w:hint="eastAsia" w:ascii="宋体" w:hAnsi="宋体" w:eastAsia="宋体" w:cs="宋体"/>
          <w:color w:val="auto"/>
          <w:sz w:val="24"/>
          <w:szCs w:val="24"/>
        </w:rPr>
        <w:t>屏幕显示器：≥15英寸彩色触摸，同步支持外接键盘鼠标操作</w:t>
      </w:r>
    </w:p>
    <w:p w14:paraId="1E303BD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rPr>
        <w:tab/>
      </w:r>
      <w:r>
        <w:rPr>
          <w:rFonts w:hint="eastAsia" w:ascii="宋体" w:hAnsi="宋体" w:eastAsia="宋体" w:cs="宋体"/>
          <w:color w:val="auto"/>
          <w:sz w:val="24"/>
          <w:szCs w:val="24"/>
        </w:rPr>
        <w:t>样本类型：至少包含人体的血清、血浆、全血、尿液和脑脊液样本</w:t>
      </w:r>
    </w:p>
    <w:p w14:paraId="1380BAA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rPr>
        <w:tab/>
      </w:r>
      <w:r>
        <w:rPr>
          <w:rFonts w:hint="eastAsia" w:ascii="宋体" w:hAnsi="宋体" w:eastAsia="宋体" w:cs="宋体"/>
          <w:color w:val="auto"/>
          <w:sz w:val="24"/>
          <w:szCs w:val="24"/>
        </w:rPr>
        <w:t>上样本方式：钢针自动加样</w:t>
      </w:r>
    </w:p>
    <w:p w14:paraId="1D5C11D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rPr>
        <w:tab/>
      </w:r>
      <w:r>
        <w:rPr>
          <w:rFonts w:hint="eastAsia" w:ascii="宋体" w:hAnsi="宋体" w:eastAsia="宋体" w:cs="宋体"/>
          <w:color w:val="auto"/>
          <w:sz w:val="24"/>
          <w:szCs w:val="24"/>
        </w:rPr>
        <w:t>分析通量：测试速度≥200 T/H</w:t>
      </w:r>
    </w:p>
    <w:p w14:paraId="2B8369C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rPr>
        <w:tab/>
      </w:r>
      <w:r>
        <w:rPr>
          <w:rFonts w:hint="eastAsia" w:ascii="宋体" w:hAnsi="宋体" w:eastAsia="宋体" w:cs="宋体"/>
          <w:color w:val="auto"/>
          <w:sz w:val="24"/>
          <w:szCs w:val="24"/>
        </w:rPr>
        <w:t>试剂位≥25个</w:t>
      </w:r>
    </w:p>
    <w:p w14:paraId="25D7488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rPr>
        <w:tab/>
      </w:r>
      <w:r>
        <w:rPr>
          <w:rFonts w:hint="eastAsia" w:ascii="宋体" w:hAnsi="宋体" w:eastAsia="宋体" w:cs="宋体"/>
          <w:color w:val="auto"/>
          <w:sz w:val="24"/>
          <w:szCs w:val="24"/>
        </w:rPr>
        <w:t>最大60个样本位</w:t>
      </w:r>
    </w:p>
    <w:p w14:paraId="7F0F5FE7">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rPr>
        <w:tab/>
      </w:r>
      <w:r>
        <w:rPr>
          <w:rFonts w:hint="eastAsia" w:ascii="宋体" w:hAnsi="宋体" w:eastAsia="宋体" w:cs="宋体"/>
          <w:color w:val="auto"/>
          <w:sz w:val="24"/>
          <w:szCs w:val="24"/>
        </w:rPr>
        <w:t>急诊模式：设置独立急诊通道，支持急诊优先，急诊样本优先加样</w:t>
      </w:r>
    </w:p>
    <w:p w14:paraId="1926EC5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r>
        <w:rPr>
          <w:rFonts w:hint="eastAsia" w:ascii="宋体" w:hAnsi="宋体" w:eastAsia="宋体" w:cs="宋体"/>
          <w:color w:val="auto"/>
          <w:sz w:val="24"/>
          <w:szCs w:val="24"/>
        </w:rPr>
        <w:tab/>
      </w:r>
      <w:r>
        <w:rPr>
          <w:rFonts w:hint="eastAsia" w:ascii="宋体" w:hAnsi="宋体" w:eastAsia="宋体" w:cs="宋体"/>
          <w:color w:val="auto"/>
          <w:sz w:val="24"/>
          <w:szCs w:val="24"/>
        </w:rPr>
        <w:t>试剂冷藏：24小时不间断冷藏，试剂盘冷藏温度2℃～8℃</w:t>
      </w:r>
    </w:p>
    <w:p w14:paraId="6B5C94B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rPr>
        <w:tab/>
      </w:r>
      <w:r>
        <w:rPr>
          <w:rFonts w:hint="eastAsia" w:ascii="宋体" w:hAnsi="宋体" w:eastAsia="宋体" w:cs="宋体"/>
          <w:color w:val="auto"/>
          <w:sz w:val="24"/>
          <w:szCs w:val="24"/>
        </w:rPr>
        <w:t>最大可容纳反应杯500个</w:t>
      </w:r>
    </w:p>
    <w:p w14:paraId="5079358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r>
        <w:rPr>
          <w:rFonts w:hint="eastAsia" w:ascii="宋体" w:hAnsi="宋体" w:eastAsia="宋体" w:cs="宋体"/>
          <w:color w:val="auto"/>
          <w:sz w:val="24"/>
          <w:szCs w:val="24"/>
        </w:rPr>
        <w:tab/>
      </w:r>
      <w:r>
        <w:rPr>
          <w:rFonts w:hint="eastAsia" w:ascii="宋体" w:hAnsi="宋体" w:eastAsia="宋体" w:cs="宋体"/>
          <w:color w:val="auto"/>
          <w:sz w:val="24"/>
          <w:szCs w:val="24"/>
        </w:rPr>
        <w:t>支持在线试剂耗材装载</w:t>
      </w:r>
    </w:p>
    <w:p w14:paraId="23B159B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r>
        <w:rPr>
          <w:rFonts w:hint="eastAsia" w:ascii="宋体" w:hAnsi="宋体" w:eastAsia="宋体" w:cs="宋体"/>
          <w:color w:val="auto"/>
          <w:sz w:val="24"/>
          <w:szCs w:val="24"/>
        </w:rPr>
        <w:tab/>
      </w:r>
      <w:r>
        <w:rPr>
          <w:rFonts w:hint="eastAsia" w:ascii="宋体" w:hAnsi="宋体" w:eastAsia="宋体" w:cs="宋体"/>
          <w:color w:val="auto"/>
          <w:sz w:val="24"/>
          <w:szCs w:val="24"/>
        </w:rPr>
        <w:t>支持RFID功能，试剂盘内自动识别试剂项目参数、批次、校准等信息</w:t>
      </w:r>
    </w:p>
    <w:p w14:paraId="5FCF43C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w:t>
      </w:r>
      <w:r>
        <w:rPr>
          <w:rFonts w:hint="eastAsia" w:ascii="宋体" w:hAnsi="宋体" w:eastAsia="宋体" w:cs="宋体"/>
          <w:color w:val="auto"/>
          <w:sz w:val="24"/>
          <w:szCs w:val="24"/>
        </w:rPr>
        <w:tab/>
      </w:r>
      <w:r>
        <w:rPr>
          <w:rFonts w:hint="eastAsia" w:ascii="宋体" w:hAnsi="宋体" w:eastAsia="宋体" w:cs="宋体"/>
          <w:color w:val="auto"/>
          <w:sz w:val="24"/>
          <w:szCs w:val="24"/>
        </w:rPr>
        <w:t>采样针具有液面检测，防撞检测，堵针检测等功能</w:t>
      </w:r>
    </w:p>
    <w:p w14:paraId="18DF84E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w:t>
      </w:r>
      <w:r>
        <w:rPr>
          <w:rFonts w:hint="eastAsia" w:ascii="宋体" w:hAnsi="宋体" w:eastAsia="宋体" w:cs="宋体"/>
          <w:color w:val="auto"/>
          <w:sz w:val="24"/>
          <w:szCs w:val="24"/>
        </w:rPr>
        <w:tab/>
      </w:r>
      <w:r>
        <w:rPr>
          <w:rFonts w:hint="eastAsia" w:ascii="宋体" w:hAnsi="宋体" w:eastAsia="宋体" w:cs="宋体"/>
          <w:color w:val="auto"/>
          <w:sz w:val="24"/>
          <w:szCs w:val="24"/>
        </w:rPr>
        <w:t>仪器平台上有注册证项目≥80项，可开展肿瘤标记物、甲状腺、心脏标记物、炎症、血栓四项、子痫两项、高血压六项、细胞因子检测</w:t>
      </w:r>
    </w:p>
    <w:p w14:paraId="6AA85DD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九、配置清单</w:t>
      </w:r>
    </w:p>
    <w:p w14:paraId="2AEE486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一组：</w:t>
      </w:r>
      <w:r>
        <w:rPr>
          <w:rFonts w:hint="eastAsia" w:ascii="宋体" w:hAnsi="宋体" w:eastAsia="宋体" w:cs="宋体"/>
          <w:b/>
          <w:bCs/>
          <w:color w:val="auto"/>
          <w:sz w:val="24"/>
          <w:szCs w:val="24"/>
        </w:rPr>
        <w:t xml:space="preserve"> 全自动生化分析仪 2台，全自动化学发光免疫分析仪 2台 包含前后处理</w:t>
      </w:r>
    </w:p>
    <w:p w14:paraId="68FE502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r>
        <w:rPr>
          <w:rFonts w:hint="eastAsia" w:ascii="宋体" w:hAnsi="宋体" w:eastAsia="宋体" w:cs="宋体"/>
          <w:color w:val="auto"/>
          <w:sz w:val="24"/>
          <w:szCs w:val="24"/>
        </w:rPr>
        <w:tab/>
      </w:r>
      <w:r>
        <w:rPr>
          <w:rFonts w:hint="eastAsia" w:ascii="宋体" w:hAnsi="宋体" w:eastAsia="宋体" w:cs="宋体"/>
          <w:color w:val="auto"/>
          <w:sz w:val="24"/>
          <w:szCs w:val="24"/>
        </w:rPr>
        <w:t>产品名称</w:t>
      </w:r>
      <w:r>
        <w:rPr>
          <w:rFonts w:hint="eastAsia" w:ascii="宋体" w:hAnsi="宋体" w:eastAsia="宋体" w:cs="宋体"/>
          <w:color w:val="auto"/>
          <w:sz w:val="24"/>
          <w:szCs w:val="24"/>
        </w:rPr>
        <w:tab/>
      </w:r>
      <w:r>
        <w:rPr>
          <w:rFonts w:hint="eastAsia" w:ascii="宋体" w:hAnsi="宋体" w:eastAsia="宋体" w:cs="宋体"/>
          <w:color w:val="auto"/>
          <w:sz w:val="24"/>
          <w:szCs w:val="24"/>
        </w:rPr>
        <w:t>配置说明</w:t>
      </w:r>
    </w:p>
    <w:p w14:paraId="508CFAE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rPr>
        <w:tab/>
      </w:r>
      <w:r>
        <w:rPr>
          <w:rFonts w:hint="eastAsia" w:ascii="宋体" w:hAnsi="宋体" w:eastAsia="宋体" w:cs="宋体"/>
          <w:color w:val="auto"/>
          <w:sz w:val="24"/>
          <w:szCs w:val="24"/>
        </w:rPr>
        <w:t>样本输入/输出模块</w:t>
      </w:r>
      <w:r>
        <w:rPr>
          <w:rFonts w:hint="eastAsia" w:ascii="宋体" w:hAnsi="宋体" w:eastAsia="宋体" w:cs="宋体"/>
          <w:color w:val="auto"/>
          <w:sz w:val="24"/>
          <w:szCs w:val="24"/>
        </w:rPr>
        <w:tab/>
      </w:r>
      <w:r>
        <w:rPr>
          <w:rFonts w:hint="eastAsia" w:ascii="宋体" w:hAnsi="宋体" w:eastAsia="宋体" w:cs="宋体"/>
          <w:color w:val="auto"/>
          <w:sz w:val="24"/>
          <w:szCs w:val="24"/>
        </w:rPr>
        <w:t>1套</w:t>
      </w:r>
    </w:p>
    <w:p w14:paraId="667E78E4">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rPr>
        <w:tab/>
      </w:r>
      <w:r>
        <w:rPr>
          <w:rFonts w:hint="eastAsia" w:ascii="宋体" w:hAnsi="宋体" w:eastAsia="宋体" w:cs="宋体"/>
          <w:color w:val="auto"/>
          <w:sz w:val="24"/>
          <w:szCs w:val="24"/>
        </w:rPr>
        <w:t>离心模块</w:t>
      </w:r>
      <w:r>
        <w:rPr>
          <w:rFonts w:hint="eastAsia" w:ascii="宋体" w:hAnsi="宋体" w:eastAsia="宋体" w:cs="宋体"/>
          <w:color w:val="auto"/>
          <w:sz w:val="24"/>
          <w:szCs w:val="24"/>
        </w:rPr>
        <w:tab/>
      </w:r>
      <w:r>
        <w:rPr>
          <w:rFonts w:hint="eastAsia" w:ascii="宋体" w:hAnsi="宋体" w:eastAsia="宋体" w:cs="宋体"/>
          <w:color w:val="auto"/>
          <w:sz w:val="24"/>
          <w:szCs w:val="24"/>
        </w:rPr>
        <w:t>2个离心，1000管/小时</w:t>
      </w:r>
    </w:p>
    <w:p w14:paraId="2652008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rPr>
        <w:tab/>
      </w:r>
      <w:r>
        <w:rPr>
          <w:rFonts w:hint="eastAsia" w:ascii="宋体" w:hAnsi="宋体" w:eastAsia="宋体" w:cs="宋体"/>
          <w:color w:val="auto"/>
          <w:sz w:val="24"/>
          <w:szCs w:val="24"/>
        </w:rPr>
        <w:t>开盖/加盖模块</w:t>
      </w:r>
      <w:r>
        <w:rPr>
          <w:rFonts w:hint="eastAsia" w:ascii="宋体" w:hAnsi="宋体" w:eastAsia="宋体" w:cs="宋体"/>
          <w:color w:val="auto"/>
          <w:sz w:val="24"/>
          <w:szCs w:val="24"/>
        </w:rPr>
        <w:tab/>
      </w:r>
      <w:r>
        <w:rPr>
          <w:rFonts w:hint="eastAsia" w:ascii="宋体" w:hAnsi="宋体" w:eastAsia="宋体" w:cs="宋体"/>
          <w:color w:val="auto"/>
          <w:sz w:val="24"/>
          <w:szCs w:val="24"/>
        </w:rPr>
        <w:t>1套</w:t>
      </w:r>
    </w:p>
    <w:p w14:paraId="7FBEAEC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rPr>
        <w:tab/>
      </w:r>
      <w:r>
        <w:rPr>
          <w:rFonts w:hint="eastAsia" w:ascii="宋体" w:hAnsi="宋体" w:eastAsia="宋体" w:cs="宋体"/>
          <w:color w:val="auto"/>
          <w:sz w:val="24"/>
          <w:szCs w:val="24"/>
        </w:rPr>
        <w:t>低温存储模块</w:t>
      </w:r>
      <w:r>
        <w:rPr>
          <w:rFonts w:hint="eastAsia" w:ascii="宋体" w:hAnsi="宋体" w:eastAsia="宋体" w:cs="宋体"/>
          <w:color w:val="auto"/>
          <w:sz w:val="24"/>
          <w:szCs w:val="24"/>
        </w:rPr>
        <w:tab/>
      </w:r>
      <w:r>
        <w:rPr>
          <w:rFonts w:hint="eastAsia" w:ascii="宋体" w:hAnsi="宋体" w:eastAsia="宋体" w:cs="宋体"/>
          <w:color w:val="auto"/>
          <w:sz w:val="24"/>
          <w:szCs w:val="24"/>
        </w:rPr>
        <w:t>5600管</w:t>
      </w:r>
    </w:p>
    <w:p w14:paraId="554B7F09">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rPr>
        <w:tab/>
      </w:r>
      <w:r>
        <w:rPr>
          <w:rFonts w:hint="eastAsia" w:ascii="宋体" w:hAnsi="宋体" w:eastAsia="宋体" w:cs="宋体"/>
          <w:color w:val="auto"/>
          <w:sz w:val="24"/>
          <w:szCs w:val="24"/>
        </w:rPr>
        <w:t>生化分析仪接口模块</w:t>
      </w:r>
      <w:r>
        <w:rPr>
          <w:rFonts w:hint="eastAsia" w:ascii="宋体" w:hAnsi="宋体" w:eastAsia="宋体" w:cs="宋体"/>
          <w:color w:val="auto"/>
          <w:sz w:val="24"/>
          <w:szCs w:val="24"/>
        </w:rPr>
        <w:tab/>
      </w:r>
      <w:r>
        <w:rPr>
          <w:rFonts w:hint="eastAsia" w:ascii="宋体" w:hAnsi="宋体" w:eastAsia="宋体" w:cs="宋体"/>
          <w:color w:val="auto"/>
          <w:sz w:val="24"/>
          <w:szCs w:val="24"/>
        </w:rPr>
        <w:t>1套</w:t>
      </w:r>
    </w:p>
    <w:p w14:paraId="461FF17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rPr>
        <w:tab/>
      </w:r>
      <w:r>
        <w:rPr>
          <w:rFonts w:hint="eastAsia" w:ascii="宋体" w:hAnsi="宋体" w:eastAsia="宋体" w:cs="宋体"/>
          <w:color w:val="auto"/>
          <w:sz w:val="24"/>
          <w:szCs w:val="24"/>
        </w:rPr>
        <w:t>免疫分析仪接口模块</w:t>
      </w:r>
      <w:r>
        <w:rPr>
          <w:rFonts w:hint="eastAsia" w:ascii="宋体" w:hAnsi="宋体" w:eastAsia="宋体" w:cs="宋体"/>
          <w:color w:val="auto"/>
          <w:sz w:val="24"/>
          <w:szCs w:val="24"/>
        </w:rPr>
        <w:tab/>
      </w:r>
      <w:r>
        <w:rPr>
          <w:rFonts w:hint="eastAsia" w:ascii="宋体" w:hAnsi="宋体" w:eastAsia="宋体" w:cs="宋体"/>
          <w:color w:val="auto"/>
          <w:sz w:val="24"/>
          <w:szCs w:val="24"/>
        </w:rPr>
        <w:t>2套</w:t>
      </w:r>
    </w:p>
    <w:p w14:paraId="7F0589E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rPr>
        <w:tab/>
      </w:r>
      <w:r>
        <w:rPr>
          <w:rFonts w:hint="eastAsia" w:ascii="宋体" w:hAnsi="宋体" w:eastAsia="宋体" w:cs="宋体"/>
          <w:color w:val="auto"/>
          <w:sz w:val="24"/>
          <w:szCs w:val="24"/>
        </w:rPr>
        <w:t>智能轨道</w:t>
      </w:r>
      <w:r>
        <w:rPr>
          <w:rFonts w:hint="eastAsia" w:ascii="宋体" w:hAnsi="宋体" w:eastAsia="宋体" w:cs="宋体"/>
          <w:color w:val="auto"/>
          <w:sz w:val="24"/>
          <w:szCs w:val="24"/>
        </w:rPr>
        <w:tab/>
      </w:r>
      <w:r>
        <w:rPr>
          <w:rFonts w:hint="eastAsia" w:ascii="宋体" w:hAnsi="宋体" w:eastAsia="宋体" w:cs="宋体"/>
          <w:color w:val="auto"/>
          <w:sz w:val="24"/>
          <w:szCs w:val="24"/>
        </w:rPr>
        <w:t>若干</w:t>
      </w:r>
    </w:p>
    <w:p w14:paraId="2508183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rPr>
        <w:tab/>
      </w:r>
      <w:r>
        <w:rPr>
          <w:rFonts w:hint="eastAsia" w:ascii="宋体" w:hAnsi="宋体" w:eastAsia="宋体" w:cs="宋体"/>
          <w:color w:val="auto"/>
          <w:sz w:val="24"/>
          <w:szCs w:val="24"/>
        </w:rPr>
        <w:t>中间体软件控制系统</w:t>
      </w:r>
      <w:r>
        <w:rPr>
          <w:rFonts w:hint="eastAsia" w:ascii="宋体" w:hAnsi="宋体" w:eastAsia="宋体" w:cs="宋体"/>
          <w:color w:val="auto"/>
          <w:sz w:val="24"/>
          <w:szCs w:val="24"/>
        </w:rPr>
        <w:tab/>
      </w:r>
      <w:r>
        <w:rPr>
          <w:rFonts w:hint="eastAsia" w:ascii="宋体" w:hAnsi="宋体" w:eastAsia="宋体" w:cs="宋体"/>
          <w:color w:val="auto"/>
          <w:sz w:val="24"/>
          <w:szCs w:val="24"/>
        </w:rPr>
        <w:t>1套</w:t>
      </w:r>
    </w:p>
    <w:p w14:paraId="42A186D4">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r>
        <w:rPr>
          <w:rFonts w:hint="eastAsia" w:ascii="宋体" w:hAnsi="宋体" w:eastAsia="宋体" w:cs="宋体"/>
          <w:color w:val="auto"/>
          <w:sz w:val="24"/>
          <w:szCs w:val="24"/>
        </w:rPr>
        <w:tab/>
      </w:r>
      <w:r>
        <w:rPr>
          <w:rFonts w:hint="eastAsia" w:ascii="宋体" w:hAnsi="宋体" w:eastAsia="宋体" w:cs="宋体"/>
          <w:color w:val="auto"/>
          <w:sz w:val="24"/>
          <w:szCs w:val="24"/>
        </w:rPr>
        <w:t>全自动生化分析仪</w:t>
      </w:r>
      <w:r>
        <w:rPr>
          <w:rFonts w:hint="eastAsia" w:ascii="宋体" w:hAnsi="宋体" w:eastAsia="宋体" w:cs="宋体"/>
          <w:color w:val="auto"/>
          <w:sz w:val="24"/>
          <w:szCs w:val="24"/>
        </w:rPr>
        <w:tab/>
      </w:r>
      <w:r>
        <w:rPr>
          <w:rFonts w:hint="eastAsia" w:ascii="宋体" w:hAnsi="宋体" w:eastAsia="宋体" w:cs="宋体"/>
          <w:color w:val="auto"/>
          <w:sz w:val="24"/>
          <w:szCs w:val="24"/>
        </w:rPr>
        <w:t>1套，4900测试/小时</w:t>
      </w:r>
    </w:p>
    <w:p w14:paraId="0249D059">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rPr>
        <w:tab/>
      </w:r>
      <w:r>
        <w:rPr>
          <w:rFonts w:hint="eastAsia" w:ascii="宋体" w:hAnsi="宋体" w:eastAsia="宋体" w:cs="宋体"/>
          <w:color w:val="auto"/>
          <w:sz w:val="24"/>
          <w:szCs w:val="24"/>
        </w:rPr>
        <w:t>全自动化学发光免疫分析仪</w:t>
      </w:r>
      <w:r>
        <w:rPr>
          <w:rFonts w:hint="eastAsia" w:ascii="宋体" w:hAnsi="宋体" w:eastAsia="宋体" w:cs="宋体"/>
          <w:color w:val="auto"/>
          <w:sz w:val="24"/>
          <w:szCs w:val="24"/>
        </w:rPr>
        <w:tab/>
      </w:r>
      <w:r>
        <w:rPr>
          <w:rFonts w:hint="eastAsia" w:ascii="宋体" w:hAnsi="宋体" w:eastAsia="宋体" w:cs="宋体"/>
          <w:color w:val="auto"/>
          <w:sz w:val="24"/>
          <w:szCs w:val="24"/>
        </w:rPr>
        <w:t>2套，800测试/小时</w:t>
      </w:r>
    </w:p>
    <w:p w14:paraId="1748B4A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r>
        <w:rPr>
          <w:rFonts w:hint="eastAsia" w:ascii="宋体" w:hAnsi="宋体" w:eastAsia="宋体" w:cs="宋体"/>
          <w:color w:val="auto"/>
          <w:sz w:val="24"/>
          <w:szCs w:val="24"/>
        </w:rPr>
        <w:tab/>
      </w:r>
      <w:r>
        <w:rPr>
          <w:rFonts w:hint="eastAsia" w:ascii="宋体" w:hAnsi="宋体" w:eastAsia="宋体" w:cs="宋体"/>
          <w:color w:val="auto"/>
          <w:sz w:val="24"/>
          <w:szCs w:val="24"/>
        </w:rPr>
        <w:t>医用冷藏冰箱</w:t>
      </w:r>
      <w:r>
        <w:rPr>
          <w:rFonts w:hint="eastAsia" w:ascii="宋体" w:hAnsi="宋体" w:eastAsia="宋体" w:cs="宋体"/>
          <w:color w:val="auto"/>
          <w:sz w:val="24"/>
          <w:szCs w:val="24"/>
        </w:rPr>
        <w:tab/>
      </w:r>
      <w:r>
        <w:rPr>
          <w:rFonts w:hint="eastAsia" w:ascii="宋体" w:hAnsi="宋体" w:eastAsia="宋体" w:cs="宋体"/>
          <w:color w:val="auto"/>
          <w:sz w:val="24"/>
          <w:szCs w:val="24"/>
        </w:rPr>
        <w:t>2台</w:t>
      </w:r>
    </w:p>
    <w:p w14:paraId="742FC25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r>
        <w:rPr>
          <w:rFonts w:hint="eastAsia" w:ascii="宋体" w:hAnsi="宋体" w:eastAsia="宋体" w:cs="宋体"/>
          <w:color w:val="auto"/>
          <w:sz w:val="24"/>
          <w:szCs w:val="24"/>
        </w:rPr>
        <w:tab/>
      </w:r>
      <w:r>
        <w:rPr>
          <w:rFonts w:hint="eastAsia" w:ascii="宋体" w:hAnsi="宋体" w:eastAsia="宋体" w:cs="宋体"/>
          <w:color w:val="auto"/>
          <w:sz w:val="24"/>
          <w:szCs w:val="24"/>
        </w:rPr>
        <w:t>医用冷冻冰箱</w:t>
      </w:r>
      <w:r>
        <w:rPr>
          <w:rFonts w:hint="eastAsia" w:ascii="宋体" w:hAnsi="宋体" w:eastAsia="宋体" w:cs="宋体"/>
          <w:color w:val="auto"/>
          <w:sz w:val="24"/>
          <w:szCs w:val="24"/>
        </w:rPr>
        <w:tab/>
      </w:r>
      <w:r>
        <w:rPr>
          <w:rFonts w:hint="eastAsia" w:ascii="宋体" w:hAnsi="宋体" w:eastAsia="宋体" w:cs="宋体"/>
          <w:color w:val="auto"/>
          <w:sz w:val="24"/>
          <w:szCs w:val="24"/>
        </w:rPr>
        <w:t>1台</w:t>
      </w:r>
    </w:p>
    <w:p w14:paraId="3C125E9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w:t>
      </w:r>
      <w:r>
        <w:rPr>
          <w:rFonts w:hint="eastAsia" w:ascii="宋体" w:hAnsi="宋体" w:eastAsia="宋体" w:cs="宋体"/>
          <w:color w:val="auto"/>
          <w:sz w:val="24"/>
          <w:szCs w:val="24"/>
        </w:rPr>
        <w:tab/>
      </w:r>
      <w:r>
        <w:rPr>
          <w:rFonts w:hint="eastAsia" w:ascii="宋体" w:hAnsi="宋体" w:eastAsia="宋体" w:cs="宋体"/>
          <w:color w:val="auto"/>
          <w:sz w:val="24"/>
          <w:szCs w:val="24"/>
        </w:rPr>
        <w:t>实验室（医用）离心机</w:t>
      </w:r>
      <w:r>
        <w:rPr>
          <w:rFonts w:hint="eastAsia" w:ascii="宋体" w:hAnsi="宋体" w:eastAsia="宋体" w:cs="宋体"/>
          <w:color w:val="auto"/>
          <w:sz w:val="24"/>
          <w:szCs w:val="24"/>
        </w:rPr>
        <w:tab/>
      </w:r>
      <w:r>
        <w:rPr>
          <w:rFonts w:hint="eastAsia" w:ascii="宋体" w:hAnsi="宋体" w:eastAsia="宋体" w:cs="宋体"/>
          <w:color w:val="auto"/>
          <w:sz w:val="24"/>
          <w:szCs w:val="24"/>
        </w:rPr>
        <w:t>1台</w:t>
      </w:r>
    </w:p>
    <w:p w14:paraId="4B7488B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二组：</w:t>
      </w:r>
      <w:r>
        <w:rPr>
          <w:rFonts w:hint="eastAsia" w:ascii="宋体" w:hAnsi="宋体" w:eastAsia="宋体" w:cs="宋体"/>
          <w:b/>
          <w:bCs/>
          <w:color w:val="auto"/>
          <w:sz w:val="24"/>
          <w:szCs w:val="24"/>
        </w:rPr>
        <w:t xml:space="preserve"> 全自动化学发光免疫分析仪 3台 包含前后处理</w:t>
      </w:r>
    </w:p>
    <w:p w14:paraId="3E99826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r>
        <w:rPr>
          <w:rFonts w:hint="eastAsia" w:ascii="宋体" w:hAnsi="宋体" w:eastAsia="宋体" w:cs="宋体"/>
          <w:color w:val="auto"/>
          <w:sz w:val="24"/>
          <w:szCs w:val="24"/>
        </w:rPr>
        <w:tab/>
      </w:r>
      <w:r>
        <w:rPr>
          <w:rFonts w:hint="eastAsia" w:ascii="宋体" w:hAnsi="宋体" w:eastAsia="宋体" w:cs="宋体"/>
          <w:color w:val="auto"/>
          <w:sz w:val="24"/>
          <w:szCs w:val="24"/>
        </w:rPr>
        <w:t>模块名称</w:t>
      </w:r>
      <w:r>
        <w:rPr>
          <w:rFonts w:hint="eastAsia" w:ascii="宋体" w:hAnsi="宋体" w:eastAsia="宋体" w:cs="宋体"/>
          <w:color w:val="auto"/>
          <w:sz w:val="24"/>
          <w:szCs w:val="24"/>
        </w:rPr>
        <w:tab/>
      </w:r>
      <w:r>
        <w:rPr>
          <w:rFonts w:hint="eastAsia" w:ascii="宋体" w:hAnsi="宋体" w:eastAsia="宋体" w:cs="宋体"/>
          <w:color w:val="auto"/>
          <w:sz w:val="24"/>
          <w:szCs w:val="24"/>
        </w:rPr>
        <w:t>数量</w:t>
      </w:r>
    </w:p>
    <w:p w14:paraId="5674078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rPr>
        <w:tab/>
      </w:r>
      <w:r>
        <w:rPr>
          <w:rFonts w:hint="eastAsia" w:ascii="宋体" w:hAnsi="宋体" w:eastAsia="宋体" w:cs="宋体"/>
          <w:color w:val="auto"/>
          <w:sz w:val="24"/>
          <w:szCs w:val="24"/>
        </w:rPr>
        <w:t>进样模块</w:t>
      </w:r>
      <w:r>
        <w:rPr>
          <w:rFonts w:hint="eastAsia" w:ascii="宋体" w:hAnsi="宋体" w:eastAsia="宋体" w:cs="宋体"/>
          <w:color w:val="auto"/>
          <w:sz w:val="24"/>
          <w:szCs w:val="24"/>
        </w:rPr>
        <w:tab/>
      </w:r>
      <w:r>
        <w:rPr>
          <w:rFonts w:hint="eastAsia" w:ascii="宋体" w:hAnsi="宋体" w:eastAsia="宋体" w:cs="宋体"/>
          <w:color w:val="auto"/>
          <w:sz w:val="24"/>
          <w:szCs w:val="24"/>
        </w:rPr>
        <w:t>1台</w:t>
      </w:r>
    </w:p>
    <w:p w14:paraId="184F1BB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rPr>
        <w:tab/>
      </w:r>
      <w:r>
        <w:rPr>
          <w:rFonts w:hint="eastAsia" w:ascii="宋体" w:hAnsi="宋体" w:eastAsia="宋体" w:cs="宋体"/>
          <w:color w:val="auto"/>
          <w:sz w:val="24"/>
          <w:szCs w:val="24"/>
        </w:rPr>
        <w:t>离心模块</w:t>
      </w:r>
      <w:r>
        <w:rPr>
          <w:rFonts w:hint="eastAsia" w:ascii="宋体" w:hAnsi="宋体" w:eastAsia="宋体" w:cs="宋体"/>
          <w:color w:val="auto"/>
          <w:sz w:val="24"/>
          <w:szCs w:val="24"/>
        </w:rPr>
        <w:tab/>
      </w:r>
      <w:r>
        <w:rPr>
          <w:rFonts w:hint="eastAsia" w:ascii="宋体" w:hAnsi="宋体" w:eastAsia="宋体" w:cs="宋体"/>
          <w:color w:val="auto"/>
          <w:sz w:val="24"/>
          <w:szCs w:val="24"/>
        </w:rPr>
        <w:t>1台</w:t>
      </w:r>
    </w:p>
    <w:p w14:paraId="55D4E46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rPr>
        <w:tab/>
      </w:r>
      <w:r>
        <w:rPr>
          <w:rFonts w:hint="eastAsia" w:ascii="宋体" w:hAnsi="宋体" w:eastAsia="宋体" w:cs="宋体"/>
          <w:color w:val="auto"/>
          <w:sz w:val="24"/>
          <w:szCs w:val="24"/>
        </w:rPr>
        <w:t>开盖模块</w:t>
      </w:r>
      <w:r>
        <w:rPr>
          <w:rFonts w:hint="eastAsia" w:ascii="宋体" w:hAnsi="宋体" w:eastAsia="宋体" w:cs="宋体"/>
          <w:color w:val="auto"/>
          <w:sz w:val="24"/>
          <w:szCs w:val="24"/>
        </w:rPr>
        <w:tab/>
      </w:r>
      <w:r>
        <w:rPr>
          <w:rFonts w:hint="eastAsia" w:ascii="宋体" w:hAnsi="宋体" w:eastAsia="宋体" w:cs="宋体"/>
          <w:color w:val="auto"/>
          <w:sz w:val="24"/>
          <w:szCs w:val="24"/>
        </w:rPr>
        <w:t>1台</w:t>
      </w:r>
    </w:p>
    <w:p w14:paraId="2271764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rPr>
        <w:tab/>
      </w:r>
      <w:r>
        <w:rPr>
          <w:rFonts w:hint="eastAsia" w:ascii="宋体" w:hAnsi="宋体" w:eastAsia="宋体" w:cs="宋体"/>
          <w:color w:val="auto"/>
          <w:sz w:val="24"/>
          <w:szCs w:val="24"/>
        </w:rPr>
        <w:t>开封膜模块</w:t>
      </w:r>
      <w:r>
        <w:rPr>
          <w:rFonts w:hint="eastAsia" w:ascii="宋体" w:hAnsi="宋体" w:eastAsia="宋体" w:cs="宋体"/>
          <w:color w:val="auto"/>
          <w:sz w:val="24"/>
          <w:szCs w:val="24"/>
        </w:rPr>
        <w:tab/>
      </w:r>
      <w:r>
        <w:rPr>
          <w:rFonts w:hint="eastAsia" w:ascii="宋体" w:hAnsi="宋体" w:eastAsia="宋体" w:cs="宋体"/>
          <w:color w:val="auto"/>
          <w:sz w:val="24"/>
          <w:szCs w:val="24"/>
        </w:rPr>
        <w:t>1台</w:t>
      </w:r>
    </w:p>
    <w:p w14:paraId="3BE847C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rPr>
        <w:tab/>
      </w:r>
      <w:r>
        <w:rPr>
          <w:rFonts w:hint="eastAsia" w:ascii="宋体" w:hAnsi="宋体" w:eastAsia="宋体" w:cs="宋体"/>
          <w:color w:val="auto"/>
          <w:sz w:val="24"/>
          <w:szCs w:val="24"/>
        </w:rPr>
        <w:t>低温存储模块</w:t>
      </w:r>
      <w:r>
        <w:rPr>
          <w:rFonts w:hint="eastAsia" w:ascii="宋体" w:hAnsi="宋体" w:eastAsia="宋体" w:cs="宋体"/>
          <w:color w:val="auto"/>
          <w:sz w:val="24"/>
          <w:szCs w:val="24"/>
        </w:rPr>
        <w:tab/>
      </w:r>
      <w:r>
        <w:rPr>
          <w:rFonts w:hint="eastAsia" w:ascii="宋体" w:hAnsi="宋体" w:eastAsia="宋体" w:cs="宋体"/>
          <w:color w:val="auto"/>
          <w:sz w:val="24"/>
          <w:szCs w:val="24"/>
        </w:rPr>
        <w:t>1台</w:t>
      </w:r>
    </w:p>
    <w:p w14:paraId="78104D1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rPr>
        <w:tab/>
      </w:r>
      <w:r>
        <w:rPr>
          <w:rFonts w:hint="eastAsia" w:ascii="宋体" w:hAnsi="宋体" w:eastAsia="宋体" w:cs="宋体"/>
          <w:color w:val="auto"/>
          <w:sz w:val="24"/>
          <w:szCs w:val="24"/>
        </w:rPr>
        <w:t>出样模块</w:t>
      </w:r>
      <w:r>
        <w:rPr>
          <w:rFonts w:hint="eastAsia" w:ascii="宋体" w:hAnsi="宋体" w:eastAsia="宋体" w:cs="宋体"/>
          <w:color w:val="auto"/>
          <w:sz w:val="24"/>
          <w:szCs w:val="24"/>
        </w:rPr>
        <w:tab/>
      </w:r>
      <w:r>
        <w:rPr>
          <w:rFonts w:hint="eastAsia" w:ascii="宋体" w:hAnsi="宋体" w:eastAsia="宋体" w:cs="宋体"/>
          <w:color w:val="auto"/>
          <w:sz w:val="24"/>
          <w:szCs w:val="24"/>
        </w:rPr>
        <w:t>1台</w:t>
      </w:r>
    </w:p>
    <w:p w14:paraId="72F646D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rPr>
        <w:tab/>
      </w:r>
      <w:r>
        <w:rPr>
          <w:rFonts w:hint="eastAsia" w:ascii="宋体" w:hAnsi="宋体" w:eastAsia="宋体" w:cs="宋体"/>
          <w:color w:val="auto"/>
          <w:sz w:val="24"/>
          <w:szCs w:val="24"/>
        </w:rPr>
        <w:t>样本传输轨道</w:t>
      </w:r>
      <w:r>
        <w:rPr>
          <w:rFonts w:hint="eastAsia" w:ascii="宋体" w:hAnsi="宋体" w:eastAsia="宋体" w:cs="宋体"/>
          <w:color w:val="auto"/>
          <w:sz w:val="24"/>
          <w:szCs w:val="24"/>
        </w:rPr>
        <w:tab/>
      </w:r>
      <w:r>
        <w:rPr>
          <w:rFonts w:hint="eastAsia" w:ascii="宋体" w:hAnsi="宋体" w:eastAsia="宋体" w:cs="宋体"/>
          <w:color w:val="auto"/>
          <w:sz w:val="24"/>
          <w:szCs w:val="24"/>
        </w:rPr>
        <w:t>1套</w:t>
      </w:r>
    </w:p>
    <w:p w14:paraId="1330E65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rPr>
        <w:tab/>
      </w:r>
      <w:r>
        <w:rPr>
          <w:rFonts w:hint="eastAsia" w:ascii="宋体" w:hAnsi="宋体" w:eastAsia="宋体" w:cs="宋体"/>
          <w:color w:val="auto"/>
          <w:sz w:val="24"/>
          <w:szCs w:val="24"/>
        </w:rPr>
        <w:t>iLAS实验室数据管理平台</w:t>
      </w:r>
      <w:r>
        <w:rPr>
          <w:rFonts w:hint="eastAsia" w:ascii="宋体" w:hAnsi="宋体" w:eastAsia="宋体" w:cs="宋体"/>
          <w:color w:val="auto"/>
          <w:sz w:val="24"/>
          <w:szCs w:val="24"/>
        </w:rPr>
        <w:tab/>
      </w:r>
      <w:r>
        <w:rPr>
          <w:rFonts w:hint="eastAsia" w:ascii="宋体" w:hAnsi="宋体" w:eastAsia="宋体" w:cs="宋体"/>
          <w:color w:val="auto"/>
          <w:sz w:val="24"/>
          <w:szCs w:val="24"/>
        </w:rPr>
        <w:t>1套</w:t>
      </w:r>
    </w:p>
    <w:p w14:paraId="50A09F84">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r>
        <w:rPr>
          <w:rFonts w:hint="eastAsia" w:ascii="宋体" w:hAnsi="宋体" w:eastAsia="宋体" w:cs="宋体"/>
          <w:color w:val="auto"/>
          <w:sz w:val="24"/>
          <w:szCs w:val="24"/>
        </w:rPr>
        <w:tab/>
      </w:r>
      <w:r>
        <w:rPr>
          <w:rFonts w:hint="eastAsia" w:ascii="宋体" w:hAnsi="宋体" w:eastAsia="宋体" w:cs="宋体"/>
          <w:color w:val="auto"/>
          <w:sz w:val="24"/>
          <w:szCs w:val="24"/>
        </w:rPr>
        <w:t>全自动化学发光免疫分析仪</w:t>
      </w:r>
      <w:r>
        <w:rPr>
          <w:rFonts w:hint="eastAsia" w:ascii="宋体" w:hAnsi="宋体" w:eastAsia="宋体" w:cs="宋体"/>
          <w:color w:val="auto"/>
          <w:sz w:val="24"/>
          <w:szCs w:val="24"/>
        </w:rPr>
        <w:tab/>
      </w:r>
      <w:r>
        <w:rPr>
          <w:rFonts w:hint="eastAsia" w:ascii="宋体" w:hAnsi="宋体" w:eastAsia="宋体" w:cs="宋体"/>
          <w:color w:val="auto"/>
          <w:sz w:val="24"/>
          <w:szCs w:val="24"/>
        </w:rPr>
        <w:t>3台</w:t>
      </w:r>
    </w:p>
    <w:p w14:paraId="5005B54B">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（线上）</w:t>
      </w:r>
    </w:p>
    <w:p w14:paraId="3ECF61B7">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rPr>
        <w:tab/>
      </w:r>
      <w:r>
        <w:rPr>
          <w:rFonts w:hint="eastAsia" w:ascii="宋体" w:hAnsi="宋体" w:eastAsia="宋体" w:cs="宋体"/>
          <w:color w:val="auto"/>
          <w:sz w:val="24"/>
          <w:szCs w:val="24"/>
        </w:rPr>
        <w:t>线下全自动化学发光免疫分析仪</w:t>
      </w:r>
      <w:r>
        <w:rPr>
          <w:rFonts w:hint="eastAsia" w:ascii="宋体" w:hAnsi="宋体" w:eastAsia="宋体" w:cs="宋体"/>
          <w:color w:val="auto"/>
          <w:sz w:val="24"/>
          <w:szCs w:val="24"/>
        </w:rPr>
        <w:tab/>
      </w:r>
      <w:r>
        <w:rPr>
          <w:rFonts w:hint="eastAsia" w:ascii="宋体" w:hAnsi="宋体" w:eastAsia="宋体" w:cs="宋体"/>
          <w:color w:val="auto"/>
          <w:sz w:val="24"/>
          <w:szCs w:val="24"/>
        </w:rPr>
        <w:t>1台</w:t>
      </w:r>
    </w:p>
    <w:p w14:paraId="7350A4C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（线下）</w:t>
      </w:r>
    </w:p>
    <w:p w14:paraId="4B37294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r>
        <w:rPr>
          <w:rFonts w:hint="eastAsia" w:ascii="宋体" w:hAnsi="宋体" w:eastAsia="宋体" w:cs="宋体"/>
          <w:color w:val="auto"/>
          <w:sz w:val="24"/>
          <w:szCs w:val="24"/>
        </w:rPr>
        <w:tab/>
      </w:r>
      <w:r>
        <w:rPr>
          <w:rFonts w:hint="eastAsia" w:ascii="宋体" w:hAnsi="宋体" w:eastAsia="宋体" w:cs="宋体"/>
          <w:color w:val="auto"/>
          <w:sz w:val="24"/>
          <w:szCs w:val="24"/>
        </w:rPr>
        <w:t>标本转运机器人</w:t>
      </w:r>
      <w:r>
        <w:rPr>
          <w:rFonts w:hint="eastAsia" w:ascii="宋体" w:hAnsi="宋体" w:eastAsia="宋体" w:cs="宋体"/>
          <w:color w:val="auto"/>
          <w:sz w:val="24"/>
          <w:szCs w:val="24"/>
        </w:rPr>
        <w:tab/>
      </w:r>
      <w:r>
        <w:rPr>
          <w:rFonts w:hint="eastAsia" w:ascii="宋体" w:hAnsi="宋体" w:eastAsia="宋体" w:cs="宋体"/>
          <w:color w:val="auto"/>
          <w:sz w:val="24"/>
          <w:szCs w:val="24"/>
        </w:rPr>
        <w:t>10台</w:t>
      </w:r>
    </w:p>
    <w:p w14:paraId="6DAF286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r>
        <w:rPr>
          <w:rFonts w:hint="eastAsia" w:ascii="宋体" w:hAnsi="宋体" w:eastAsia="宋体" w:cs="宋体"/>
          <w:color w:val="auto"/>
          <w:sz w:val="24"/>
          <w:szCs w:val="24"/>
        </w:rPr>
        <w:tab/>
      </w:r>
      <w:r>
        <w:rPr>
          <w:rFonts w:hint="eastAsia" w:ascii="宋体" w:hAnsi="宋体" w:eastAsia="宋体" w:cs="宋体"/>
          <w:color w:val="auto"/>
          <w:sz w:val="24"/>
          <w:szCs w:val="24"/>
        </w:rPr>
        <w:t>分拣机</w:t>
      </w:r>
      <w:r>
        <w:rPr>
          <w:rFonts w:hint="eastAsia" w:ascii="宋体" w:hAnsi="宋体" w:eastAsia="宋体" w:cs="宋体"/>
          <w:color w:val="auto"/>
          <w:sz w:val="24"/>
          <w:szCs w:val="24"/>
        </w:rPr>
        <w:tab/>
      </w:r>
      <w:r>
        <w:rPr>
          <w:rFonts w:hint="eastAsia" w:ascii="宋体" w:hAnsi="宋体" w:eastAsia="宋体" w:cs="宋体"/>
          <w:color w:val="auto"/>
          <w:sz w:val="24"/>
          <w:szCs w:val="24"/>
        </w:rPr>
        <w:t>2台</w:t>
      </w:r>
    </w:p>
    <w:p w14:paraId="5FF519E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w:t>
      </w:r>
      <w:r>
        <w:rPr>
          <w:rFonts w:hint="eastAsia" w:ascii="宋体" w:hAnsi="宋体" w:eastAsia="宋体" w:cs="宋体"/>
          <w:color w:val="auto"/>
          <w:sz w:val="24"/>
          <w:szCs w:val="24"/>
        </w:rPr>
        <w:tab/>
      </w:r>
      <w:r>
        <w:rPr>
          <w:rFonts w:hint="eastAsia" w:ascii="宋体" w:hAnsi="宋体" w:eastAsia="宋体" w:cs="宋体"/>
          <w:color w:val="auto"/>
          <w:sz w:val="24"/>
          <w:szCs w:val="24"/>
        </w:rPr>
        <w:t>医用冷藏冰箱</w:t>
      </w:r>
      <w:r>
        <w:rPr>
          <w:rFonts w:hint="eastAsia" w:ascii="宋体" w:hAnsi="宋体" w:eastAsia="宋体" w:cs="宋体"/>
          <w:color w:val="auto"/>
          <w:sz w:val="24"/>
          <w:szCs w:val="24"/>
        </w:rPr>
        <w:tab/>
      </w:r>
      <w:r>
        <w:rPr>
          <w:rFonts w:hint="eastAsia" w:ascii="宋体" w:hAnsi="宋体" w:eastAsia="宋体" w:cs="宋体"/>
          <w:color w:val="auto"/>
          <w:sz w:val="24"/>
          <w:szCs w:val="24"/>
        </w:rPr>
        <w:t>2台</w:t>
      </w:r>
    </w:p>
    <w:p w14:paraId="7A9F7B6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w:t>
      </w:r>
      <w:r>
        <w:rPr>
          <w:rFonts w:hint="eastAsia" w:ascii="宋体" w:hAnsi="宋体" w:eastAsia="宋体" w:cs="宋体"/>
          <w:color w:val="auto"/>
          <w:sz w:val="24"/>
          <w:szCs w:val="24"/>
        </w:rPr>
        <w:tab/>
      </w:r>
      <w:r>
        <w:rPr>
          <w:rFonts w:hint="eastAsia" w:ascii="宋体" w:hAnsi="宋体" w:eastAsia="宋体" w:cs="宋体"/>
          <w:color w:val="auto"/>
          <w:sz w:val="24"/>
          <w:szCs w:val="24"/>
        </w:rPr>
        <w:t>医用冷冻冰箱</w:t>
      </w:r>
      <w:r>
        <w:rPr>
          <w:rFonts w:hint="eastAsia" w:ascii="宋体" w:hAnsi="宋体" w:eastAsia="宋体" w:cs="宋体"/>
          <w:color w:val="auto"/>
          <w:sz w:val="24"/>
          <w:szCs w:val="24"/>
        </w:rPr>
        <w:tab/>
      </w:r>
      <w:r>
        <w:rPr>
          <w:rFonts w:hint="eastAsia" w:ascii="宋体" w:hAnsi="宋体" w:eastAsia="宋体" w:cs="宋体"/>
          <w:color w:val="auto"/>
          <w:sz w:val="24"/>
          <w:szCs w:val="24"/>
        </w:rPr>
        <w:t>1台</w:t>
      </w:r>
    </w:p>
    <w:p w14:paraId="48F5BD0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r>
        <w:rPr>
          <w:rFonts w:hint="eastAsia" w:ascii="宋体" w:hAnsi="宋体" w:eastAsia="宋体" w:cs="宋体"/>
          <w:color w:val="auto"/>
          <w:sz w:val="24"/>
          <w:szCs w:val="24"/>
        </w:rPr>
        <w:tab/>
      </w:r>
      <w:r>
        <w:rPr>
          <w:rFonts w:hint="eastAsia" w:ascii="宋体" w:hAnsi="宋体" w:eastAsia="宋体" w:cs="宋体"/>
          <w:color w:val="auto"/>
          <w:sz w:val="24"/>
          <w:szCs w:val="24"/>
        </w:rPr>
        <w:t>实验室（医用）离心机</w:t>
      </w:r>
      <w:r>
        <w:rPr>
          <w:rFonts w:hint="eastAsia" w:ascii="宋体" w:hAnsi="宋体" w:eastAsia="宋体" w:cs="宋体"/>
          <w:color w:val="auto"/>
          <w:sz w:val="24"/>
          <w:szCs w:val="24"/>
        </w:rPr>
        <w:tab/>
      </w:r>
      <w:r>
        <w:rPr>
          <w:rFonts w:hint="eastAsia" w:ascii="宋体" w:hAnsi="宋体" w:eastAsia="宋体" w:cs="宋体"/>
          <w:color w:val="auto"/>
          <w:sz w:val="24"/>
          <w:szCs w:val="24"/>
        </w:rPr>
        <w:t>1台</w:t>
      </w:r>
    </w:p>
    <w:p w14:paraId="4578D6D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p>
    <w:p w14:paraId="48904F4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p>
    <w:p w14:paraId="4510A32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p>
    <w:p w14:paraId="5525A5A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p>
    <w:p w14:paraId="7723DEF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p>
    <w:p w14:paraId="72DA29C3">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14:paraId="2FCFAB5B">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三组：</w:t>
      </w:r>
      <w:r>
        <w:rPr>
          <w:rFonts w:hint="eastAsia" w:ascii="宋体" w:hAnsi="宋体" w:eastAsia="宋体" w:cs="宋体"/>
          <w:b/>
          <w:bCs/>
          <w:color w:val="auto"/>
          <w:sz w:val="24"/>
          <w:szCs w:val="24"/>
        </w:rPr>
        <w:t xml:space="preserve"> 全自动化学发光免疫分析仪 1台</w:t>
      </w:r>
    </w:p>
    <w:p w14:paraId="377F2BE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配置清单</w:t>
      </w:r>
    </w:p>
    <w:p w14:paraId="5656C1A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r>
        <w:rPr>
          <w:rFonts w:hint="eastAsia" w:ascii="宋体" w:hAnsi="宋体" w:eastAsia="宋体" w:cs="宋体"/>
          <w:color w:val="auto"/>
          <w:sz w:val="24"/>
          <w:szCs w:val="24"/>
        </w:rPr>
        <w:tab/>
      </w:r>
      <w:r>
        <w:rPr>
          <w:rFonts w:hint="eastAsia" w:ascii="宋体" w:hAnsi="宋体" w:eastAsia="宋体" w:cs="宋体"/>
          <w:color w:val="auto"/>
          <w:sz w:val="24"/>
          <w:szCs w:val="24"/>
        </w:rPr>
        <w:t>品名</w:t>
      </w:r>
      <w:r>
        <w:rPr>
          <w:rFonts w:hint="eastAsia" w:ascii="宋体" w:hAnsi="宋体" w:eastAsia="宋体" w:cs="宋体"/>
          <w:color w:val="auto"/>
          <w:sz w:val="24"/>
          <w:szCs w:val="24"/>
        </w:rPr>
        <w:tab/>
      </w:r>
      <w:r>
        <w:rPr>
          <w:rFonts w:hint="eastAsia" w:ascii="宋体" w:hAnsi="宋体" w:eastAsia="宋体" w:cs="宋体"/>
          <w:color w:val="auto"/>
          <w:sz w:val="24"/>
          <w:szCs w:val="24"/>
        </w:rPr>
        <w:t>数量</w:t>
      </w:r>
      <w:r>
        <w:rPr>
          <w:rFonts w:hint="eastAsia" w:ascii="宋体" w:hAnsi="宋体" w:eastAsia="宋体" w:cs="宋体"/>
          <w:color w:val="auto"/>
          <w:sz w:val="24"/>
          <w:szCs w:val="24"/>
        </w:rPr>
        <w:tab/>
      </w:r>
      <w:r>
        <w:rPr>
          <w:rFonts w:hint="eastAsia" w:ascii="宋体" w:hAnsi="宋体" w:eastAsia="宋体" w:cs="宋体"/>
          <w:color w:val="auto"/>
          <w:sz w:val="24"/>
          <w:szCs w:val="24"/>
        </w:rPr>
        <w:t>单位</w:t>
      </w:r>
    </w:p>
    <w:p w14:paraId="5E2CAAF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rPr>
        <w:tab/>
      </w:r>
      <w:r>
        <w:rPr>
          <w:rFonts w:hint="eastAsia" w:ascii="宋体" w:hAnsi="宋体" w:eastAsia="宋体" w:cs="宋体"/>
          <w:color w:val="auto"/>
          <w:sz w:val="24"/>
          <w:szCs w:val="24"/>
        </w:rPr>
        <w:t>主机</w:t>
      </w:r>
      <w:r>
        <w:rPr>
          <w:rFonts w:hint="eastAsia" w:ascii="宋体" w:hAnsi="宋体" w:eastAsia="宋体" w:cs="宋体"/>
          <w:color w:val="auto"/>
          <w:sz w:val="24"/>
          <w:szCs w:val="24"/>
        </w:rPr>
        <w:tab/>
      </w:r>
      <w:r>
        <w:rPr>
          <w:rFonts w:hint="eastAsia" w:ascii="宋体" w:hAnsi="宋体" w:eastAsia="宋体" w:cs="宋体"/>
          <w:color w:val="auto"/>
          <w:sz w:val="24"/>
          <w:szCs w:val="24"/>
        </w:rPr>
        <w:t>1</w:t>
      </w:r>
      <w:r>
        <w:rPr>
          <w:rFonts w:hint="eastAsia" w:ascii="宋体" w:hAnsi="宋体" w:eastAsia="宋体" w:cs="宋体"/>
          <w:color w:val="auto"/>
          <w:sz w:val="24"/>
          <w:szCs w:val="24"/>
        </w:rPr>
        <w:tab/>
      </w:r>
      <w:r>
        <w:rPr>
          <w:rFonts w:hint="eastAsia" w:ascii="宋体" w:hAnsi="宋体" w:eastAsia="宋体" w:cs="宋体"/>
          <w:color w:val="auto"/>
          <w:sz w:val="24"/>
          <w:szCs w:val="24"/>
        </w:rPr>
        <w:t>台</w:t>
      </w:r>
    </w:p>
    <w:p w14:paraId="28ED1F4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rPr>
        <w:tab/>
      </w:r>
      <w:r>
        <w:rPr>
          <w:rFonts w:hint="eastAsia" w:ascii="宋体" w:hAnsi="宋体" w:eastAsia="宋体" w:cs="宋体"/>
          <w:color w:val="auto"/>
          <w:sz w:val="24"/>
          <w:szCs w:val="24"/>
        </w:rPr>
        <w:t>电源线</w:t>
      </w:r>
      <w:r>
        <w:rPr>
          <w:rFonts w:hint="eastAsia" w:ascii="宋体" w:hAnsi="宋体" w:eastAsia="宋体" w:cs="宋体"/>
          <w:color w:val="auto"/>
          <w:sz w:val="24"/>
          <w:szCs w:val="24"/>
        </w:rPr>
        <w:tab/>
      </w:r>
      <w:r>
        <w:rPr>
          <w:rFonts w:hint="eastAsia" w:ascii="宋体" w:hAnsi="宋体" w:eastAsia="宋体" w:cs="宋体"/>
          <w:color w:val="auto"/>
          <w:sz w:val="24"/>
          <w:szCs w:val="24"/>
        </w:rPr>
        <w:t>1</w:t>
      </w:r>
      <w:r>
        <w:rPr>
          <w:rFonts w:hint="eastAsia" w:ascii="宋体" w:hAnsi="宋体" w:eastAsia="宋体" w:cs="宋体"/>
          <w:color w:val="auto"/>
          <w:sz w:val="24"/>
          <w:szCs w:val="24"/>
        </w:rPr>
        <w:tab/>
      </w:r>
      <w:r>
        <w:rPr>
          <w:rFonts w:hint="eastAsia" w:ascii="宋体" w:hAnsi="宋体" w:eastAsia="宋体" w:cs="宋体"/>
          <w:color w:val="auto"/>
          <w:sz w:val="24"/>
          <w:szCs w:val="24"/>
        </w:rPr>
        <w:t>条</w:t>
      </w:r>
    </w:p>
    <w:p w14:paraId="730636E7">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rPr>
        <w:tab/>
      </w:r>
      <w:r>
        <w:rPr>
          <w:rFonts w:hint="eastAsia" w:ascii="宋体" w:hAnsi="宋体" w:eastAsia="宋体" w:cs="宋体"/>
          <w:color w:val="auto"/>
          <w:sz w:val="24"/>
          <w:szCs w:val="24"/>
        </w:rPr>
        <w:t>用户手册</w:t>
      </w:r>
      <w:r>
        <w:rPr>
          <w:rFonts w:hint="eastAsia" w:ascii="宋体" w:hAnsi="宋体" w:eastAsia="宋体" w:cs="宋体"/>
          <w:color w:val="auto"/>
          <w:sz w:val="24"/>
          <w:szCs w:val="24"/>
        </w:rPr>
        <w:tab/>
      </w:r>
      <w:r>
        <w:rPr>
          <w:rFonts w:hint="eastAsia" w:ascii="宋体" w:hAnsi="宋体" w:eastAsia="宋体" w:cs="宋体"/>
          <w:color w:val="auto"/>
          <w:sz w:val="24"/>
          <w:szCs w:val="24"/>
        </w:rPr>
        <w:t>1</w:t>
      </w:r>
      <w:r>
        <w:rPr>
          <w:rFonts w:hint="eastAsia" w:ascii="宋体" w:hAnsi="宋体" w:eastAsia="宋体" w:cs="宋体"/>
          <w:color w:val="auto"/>
          <w:sz w:val="24"/>
          <w:szCs w:val="24"/>
        </w:rPr>
        <w:tab/>
      </w:r>
      <w:r>
        <w:rPr>
          <w:rFonts w:hint="eastAsia" w:ascii="宋体" w:hAnsi="宋体" w:eastAsia="宋体" w:cs="宋体"/>
          <w:color w:val="auto"/>
          <w:sz w:val="24"/>
          <w:szCs w:val="24"/>
        </w:rPr>
        <w:t>份</w:t>
      </w:r>
    </w:p>
    <w:p w14:paraId="3F7594EB">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rPr>
        <w:tab/>
      </w:r>
      <w:r>
        <w:rPr>
          <w:rFonts w:hint="eastAsia" w:ascii="宋体" w:hAnsi="宋体" w:eastAsia="宋体" w:cs="宋体"/>
          <w:color w:val="auto"/>
          <w:sz w:val="24"/>
          <w:szCs w:val="24"/>
        </w:rPr>
        <w:t>合格证</w:t>
      </w:r>
      <w:r>
        <w:rPr>
          <w:rFonts w:hint="eastAsia" w:ascii="宋体" w:hAnsi="宋体" w:eastAsia="宋体" w:cs="宋体"/>
          <w:color w:val="auto"/>
          <w:sz w:val="24"/>
          <w:szCs w:val="24"/>
        </w:rPr>
        <w:tab/>
      </w:r>
      <w:r>
        <w:rPr>
          <w:rFonts w:hint="eastAsia" w:ascii="宋体" w:hAnsi="宋体" w:eastAsia="宋体" w:cs="宋体"/>
          <w:color w:val="auto"/>
          <w:sz w:val="24"/>
          <w:szCs w:val="24"/>
        </w:rPr>
        <w:t>1</w:t>
      </w:r>
      <w:r>
        <w:rPr>
          <w:rFonts w:hint="eastAsia" w:ascii="宋体" w:hAnsi="宋体" w:eastAsia="宋体" w:cs="宋体"/>
          <w:color w:val="auto"/>
          <w:sz w:val="24"/>
          <w:szCs w:val="24"/>
        </w:rPr>
        <w:tab/>
      </w:r>
      <w:r>
        <w:rPr>
          <w:rFonts w:hint="eastAsia" w:ascii="宋体" w:hAnsi="宋体" w:eastAsia="宋体" w:cs="宋体"/>
          <w:color w:val="auto"/>
          <w:sz w:val="24"/>
          <w:szCs w:val="24"/>
        </w:rPr>
        <w:t>份</w:t>
      </w:r>
    </w:p>
    <w:p w14:paraId="46B2E12B">
      <w:pPr>
        <w:keepNext w:val="0"/>
        <w:keepLines w:val="0"/>
        <w:pageBreakBefore w:val="0"/>
        <w:widowControl w:val="0"/>
        <w:kinsoku/>
        <w:wordWrap/>
        <w:overflowPunct/>
        <w:topLinePunct w:val="0"/>
        <w:autoSpaceDE/>
        <w:autoSpaceDN/>
        <w:bidi w:val="0"/>
        <w:spacing w:line="360" w:lineRule="auto"/>
        <w:textAlignment w:val="auto"/>
        <w:rPr>
          <w:color w:val="auto"/>
        </w:rPr>
      </w:pPr>
    </w:p>
    <w:p w14:paraId="337A8EE8">
      <w:pPr>
        <w:rPr>
          <w:color w:val="auto"/>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A730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0477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A0477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A7240">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B280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0225E">
    <w:pPr>
      <w:pStyle w:val="5"/>
      <w:pBdr>
        <w:bottom w:val="single" w:color="auto" w:sz="4" w:space="1"/>
      </w:pBdr>
      <w:jc w:val="both"/>
    </w:pPr>
    <w:r>
      <w:rPr>
        <w:rFonts w:hint="eastAsia"/>
        <w:lang w:val="en-US" w:eastAsia="zh-CN"/>
      </w:rPr>
      <w:t xml:space="preserve">ZC20260160      </w:t>
    </w:r>
    <w:r>
      <w:rPr>
        <w:rFonts w:hint="eastAsia"/>
        <w:color w:val="FF0000"/>
      </w:rPr>
      <w:t>上海市同仁医院所需一批检验相关设备公开招标项目</w:t>
    </w:r>
    <w:r>
      <w:rPr>
        <w:rFonts w:hint="eastAsia"/>
        <w:color w:val="FF0000"/>
        <w:lang w:val="en-US" w:eastAsia="zh-CN"/>
      </w:rPr>
      <w:t xml:space="preserve">               </w:t>
    </w:r>
    <w:r>
      <w:rPr>
        <w:rFonts w:hint="eastAsia"/>
        <w:lang w:val="en-US" w:eastAsia="zh-CN"/>
      </w:rPr>
      <w:t>招标需求文件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F1743">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A67A3">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9ACC30"/>
    <w:multiLevelType w:val="singleLevel"/>
    <w:tmpl w:val="A49ACC30"/>
    <w:lvl w:ilvl="0" w:tentative="0">
      <w:start w:val="1"/>
      <w:numFmt w:val="decimal"/>
      <w:lvlText w:val="%1."/>
      <w:lvlJc w:val="left"/>
      <w:pPr>
        <w:ind w:left="425" w:hanging="425"/>
      </w:pPr>
      <w:rPr>
        <w:rFonts w:hint="default"/>
      </w:rPr>
    </w:lvl>
  </w:abstractNum>
  <w:abstractNum w:abstractNumId="1">
    <w:nsid w:val="B00F322C"/>
    <w:multiLevelType w:val="singleLevel"/>
    <w:tmpl w:val="B00F322C"/>
    <w:lvl w:ilvl="0" w:tentative="0">
      <w:start w:val="1"/>
      <w:numFmt w:val="chineseCounting"/>
      <w:suff w:val="nothing"/>
      <w:lvlText w:val="%1、"/>
      <w:lvlJc w:val="left"/>
      <w:rPr>
        <w:rFonts w:hint="eastAsia"/>
      </w:rPr>
    </w:lvl>
  </w:abstractNum>
  <w:abstractNum w:abstractNumId="2">
    <w:nsid w:val="EE814C76"/>
    <w:multiLevelType w:val="singleLevel"/>
    <w:tmpl w:val="EE814C76"/>
    <w:lvl w:ilvl="0" w:tentative="0">
      <w:start w:val="1"/>
      <w:numFmt w:val="decimal"/>
      <w:lvlText w:val="%1."/>
      <w:lvlJc w:val="left"/>
      <w:pPr>
        <w:ind w:left="425" w:hanging="425"/>
      </w:pPr>
      <w:rPr>
        <w:rFonts w:hint="default"/>
        <w:b w:val="0"/>
        <w:bCs w:val="0"/>
        <w:sz w:val="24"/>
        <w:szCs w:val="24"/>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778"/>
    <w:rsid w:val="00125907"/>
    <w:rsid w:val="00324C8D"/>
    <w:rsid w:val="003A4778"/>
    <w:rsid w:val="1EAD7688"/>
    <w:rsid w:val="293125D3"/>
    <w:rsid w:val="2CD634E0"/>
    <w:rsid w:val="56A72D1E"/>
    <w:rsid w:val="62DC0A49"/>
    <w:rsid w:val="6DF24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0"/>
    <w:pPr>
      <w:widowControl/>
      <w:spacing w:beforeLines="50" w:afterLines="50" w:line="400" w:lineRule="exact"/>
      <w:jc w:val="left"/>
    </w:pPr>
    <w:rPr>
      <w:rFonts w:ascii="Times New Roman" w:hAnsi="Times New Roman" w:eastAsia="宋体" w:cs="Times New Roman"/>
      <w:sz w:val="24"/>
    </w:rPr>
  </w:style>
  <w:style w:type="paragraph" w:styleId="3">
    <w:name w:val="Balloon Text"/>
    <w:basedOn w:val="1"/>
    <w:link w:val="13"/>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100" w:beforeAutospacing="1" w:after="100" w:afterAutospacing="1"/>
    </w:p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批注文字 字符"/>
    <w:basedOn w:val="8"/>
    <w:link w:val="2"/>
    <w:semiHidden/>
    <w:qFormat/>
    <w:uiPriority w:val="0"/>
    <w:rPr>
      <w:rFonts w:ascii="Times New Roman" w:hAnsi="Times New Roman" w:eastAsia="宋体" w:cs="Times New Roman"/>
      <w:sz w:val="24"/>
    </w:rPr>
  </w:style>
  <w:style w:type="character" w:customStyle="1" w:styleId="13">
    <w:name w:val="批注框文本 字符"/>
    <w:basedOn w:val="8"/>
    <w:link w:val="3"/>
    <w:semiHidden/>
    <w:qFormat/>
    <w:uiPriority w:val="99"/>
    <w:rPr>
      <w:sz w:val="18"/>
      <w:szCs w:val="18"/>
    </w:rPr>
  </w:style>
  <w:style w:type="paragraph" w:styleId="14">
    <w:name w:val="List Paragraph"/>
    <w:basedOn w:val="1"/>
    <w:qFormat/>
    <w:uiPriority w:val="34"/>
    <w:pPr>
      <w:widowControl/>
      <w:spacing w:beforeLines="50" w:afterLines="50" w:line="400" w:lineRule="exact"/>
      <w:ind w:firstLine="420" w:firstLineChars="200"/>
    </w:pPr>
    <w:rPr>
      <w:rFonts w:ascii="Times New Roman" w:hAnsi="Times New Roman" w:eastAsia="宋体" w:cs="Times New Roman"/>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5026</Words>
  <Characters>5482</Characters>
  <DocSecurity>0</DocSecurity>
  <Lines>38</Lines>
  <Paragraphs>10</Paragraphs>
  <ScaleCrop>false</ScaleCrop>
  <LinksUpToDate>false</LinksUpToDate>
  <CharactersWithSpaces>6081</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2026-08-11T00:46:00Z</dcterms:created>
  <dcterms:modified xsi:type="dcterms:W3CDTF">2026-09-16T05:42:11Z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eyJoZGlkIjoiOTM4YjIyY2Q3YmE4MDU5NmQyYjg1Yjk5NjQzNDc2MjAiLCJ1c2VySWQiOiI1Njk1NTUzMTgifQ==</vt:lpwstr>
  </property>
  <property fmtid="{D5CDD505-2E9C-101B-9397-08002B2CF9AE}" pid="3" name="KSOProductBuildVer">
    <vt:lpwstr>2052-12.1.0.28505</vt:lpwstr>
  </property>
  <property fmtid="{D5CDD505-2E9C-101B-9397-08002B2CF9AE}" pid="4" name="ICV">
    <vt:lpwstr>B070CE0F738B46499EB4FD1E634FEA7E_12</vt:lpwstr>
  </property>
</Properties>
</file>