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FAF02" w14:textId="5B284096" w:rsidR="00057F59" w:rsidRPr="00FC70DD" w:rsidRDefault="00670F88">
      <w:pPr>
        <w:pStyle w:val="a3"/>
        <w:ind w:firstLine="723"/>
        <w:jc w:val="center"/>
        <w:rPr>
          <w:rFonts w:ascii="宋体" w:hAnsi="宋体" w:cs="宋体" w:hint="eastAsia"/>
          <w:b/>
          <w:color w:val="000000" w:themeColor="text1"/>
          <w:sz w:val="36"/>
          <w:szCs w:val="36"/>
        </w:rPr>
      </w:pPr>
      <w:r w:rsidRPr="00FC70DD">
        <w:rPr>
          <w:rFonts w:ascii="宋体" w:hAnsi="宋体" w:cs="宋体"/>
          <w:b/>
          <w:color w:val="000000" w:themeColor="text1"/>
          <w:sz w:val="36"/>
          <w:szCs w:val="36"/>
        </w:rPr>
        <w:t>上海市公安局长宁分局2026年度玄武数据服务</w:t>
      </w:r>
      <w:r w:rsidR="00D767D2" w:rsidRPr="00FC70DD">
        <w:rPr>
          <w:rFonts w:ascii="宋体" w:hAnsi="宋体" w:cs="宋体" w:hint="eastAsia"/>
          <w:b/>
          <w:color w:val="000000" w:themeColor="text1"/>
          <w:sz w:val="36"/>
          <w:szCs w:val="36"/>
        </w:rPr>
        <w:t>公开招标</w:t>
      </w:r>
      <w:r w:rsidRPr="00FC70DD">
        <w:rPr>
          <w:rFonts w:ascii="宋体" w:hAnsi="宋体" w:cs="宋体"/>
          <w:b/>
          <w:color w:val="000000" w:themeColor="text1"/>
          <w:sz w:val="36"/>
          <w:szCs w:val="36"/>
        </w:rPr>
        <w:t>项目</w:t>
      </w:r>
      <w:r w:rsidRPr="00FC70DD">
        <w:rPr>
          <w:rFonts w:ascii="宋体" w:hAnsi="宋体" w:cs="宋体" w:hint="eastAsia"/>
          <w:b/>
          <w:color w:val="000000" w:themeColor="text1"/>
          <w:sz w:val="36"/>
          <w:szCs w:val="36"/>
        </w:rPr>
        <w:t>采购需求</w:t>
      </w:r>
    </w:p>
    <w:p w14:paraId="7EB99ED0" w14:textId="77777777" w:rsidR="00057F59" w:rsidRPr="00FC70DD" w:rsidRDefault="00057F59">
      <w:pPr>
        <w:pStyle w:val="a3"/>
        <w:ind w:firstLine="883"/>
        <w:jc w:val="center"/>
        <w:rPr>
          <w:rFonts w:ascii="宋体" w:hAnsi="宋体" w:cs="宋体" w:hint="eastAsia"/>
          <w:b/>
          <w:color w:val="000000" w:themeColor="text1"/>
          <w:sz w:val="44"/>
          <w:szCs w:val="44"/>
        </w:rPr>
      </w:pPr>
    </w:p>
    <w:p w14:paraId="7582D793" w14:textId="77777777" w:rsidR="002052D8" w:rsidRPr="00FC70DD" w:rsidRDefault="002052D8" w:rsidP="002052D8">
      <w:pPr>
        <w:ind w:firstLine="480"/>
        <w:jc w:val="left"/>
        <w:rPr>
          <w:color w:val="000000" w:themeColor="text1"/>
          <w:szCs w:val="24"/>
        </w:rPr>
      </w:pPr>
    </w:p>
    <w:p w14:paraId="6A280D8A" w14:textId="77777777" w:rsidR="002052D8" w:rsidRPr="00FC70DD" w:rsidRDefault="002052D8">
      <w:pPr>
        <w:spacing w:line="240" w:lineRule="auto"/>
        <w:ind w:firstLineChars="0" w:firstLine="0"/>
        <w:jc w:val="left"/>
        <w:rPr>
          <w:b/>
          <w:bCs/>
          <w:color w:val="000000" w:themeColor="text1"/>
          <w:szCs w:val="24"/>
        </w:rPr>
      </w:pPr>
    </w:p>
    <w:p w14:paraId="09C4BAF9" w14:textId="77777777" w:rsidR="00384E3D" w:rsidRDefault="005E7CFF" w:rsidP="00384E3D">
      <w:pPr>
        <w:keepNext/>
        <w:keepLines/>
        <w:widowControl w:val="0"/>
        <w:numPr>
          <w:ilvl w:val="0"/>
          <w:numId w:val="2"/>
        </w:numPr>
        <w:tabs>
          <w:tab w:val="left" w:pos="312"/>
        </w:tabs>
        <w:ind w:firstLineChars="0"/>
        <w:jc w:val="left"/>
        <w:outlineLvl w:val="0"/>
        <w:rPr>
          <w:rFonts w:ascii="宋体" w:hAnsi="宋体" w:cs="Times New Roman" w:hint="eastAsia"/>
          <w:b/>
          <w:bCs/>
          <w:color w:val="000000" w:themeColor="text1"/>
          <w:kern w:val="44"/>
          <w:sz w:val="28"/>
          <w:szCs w:val="28"/>
        </w:rPr>
      </w:pPr>
      <w:bookmarkStart w:id="0" w:name="_Toc13206"/>
      <w:r w:rsidRPr="00FC70DD">
        <w:rPr>
          <w:rFonts w:ascii="宋体" w:hAnsi="宋体" w:cs="Times New Roman" w:hint="eastAsia"/>
          <w:b/>
          <w:bCs/>
          <w:color w:val="000000" w:themeColor="text1"/>
          <w:kern w:val="44"/>
          <w:sz w:val="28"/>
          <w:szCs w:val="28"/>
        </w:rPr>
        <w:t>项目名称</w:t>
      </w:r>
      <w:r w:rsidR="00BC137F" w:rsidRPr="00FC70DD">
        <w:rPr>
          <w:rFonts w:ascii="宋体" w:hAnsi="宋体" w:cs="Times New Roman" w:hint="eastAsia"/>
          <w:b/>
          <w:bCs/>
          <w:color w:val="000000" w:themeColor="text1"/>
          <w:kern w:val="44"/>
          <w:sz w:val="28"/>
          <w:szCs w:val="28"/>
        </w:rPr>
        <w:t>：</w:t>
      </w:r>
      <w:r w:rsidR="00670F88" w:rsidRPr="00FC70DD">
        <w:rPr>
          <w:rFonts w:ascii="宋体" w:hAnsi="宋体" w:cs="Times New Roman"/>
          <w:b/>
          <w:bCs/>
          <w:color w:val="000000" w:themeColor="text1"/>
          <w:kern w:val="44"/>
          <w:sz w:val="28"/>
          <w:szCs w:val="28"/>
        </w:rPr>
        <w:t>上海市公安局长宁分局2026年度玄武数据服务</w:t>
      </w:r>
      <w:r w:rsidR="00D767D2" w:rsidRPr="00FC70DD">
        <w:rPr>
          <w:rFonts w:ascii="宋体" w:hAnsi="宋体" w:cs="Times New Roman"/>
          <w:b/>
          <w:bCs/>
          <w:color w:val="000000" w:themeColor="text1"/>
          <w:kern w:val="44"/>
          <w:sz w:val="28"/>
          <w:szCs w:val="28"/>
        </w:rPr>
        <w:t>公开招标</w:t>
      </w:r>
      <w:r w:rsidR="00670F88" w:rsidRPr="00FC70DD">
        <w:rPr>
          <w:rFonts w:ascii="宋体" w:hAnsi="宋体" w:cs="Times New Roman"/>
          <w:b/>
          <w:bCs/>
          <w:color w:val="000000" w:themeColor="text1"/>
          <w:kern w:val="44"/>
          <w:sz w:val="28"/>
          <w:szCs w:val="28"/>
        </w:rPr>
        <w:t>项目</w:t>
      </w:r>
    </w:p>
    <w:p w14:paraId="3656E76A" w14:textId="6AE5CE48" w:rsidR="00384E3D" w:rsidRPr="00384E3D" w:rsidRDefault="00384E3D" w:rsidP="00384E3D">
      <w:pPr>
        <w:pStyle w:val="af5"/>
        <w:ind w:firstLineChars="83" w:firstLine="199"/>
        <w:rPr>
          <w:rFonts w:hint="eastAsia"/>
        </w:rPr>
      </w:pPr>
      <w:r w:rsidRPr="00384E3D">
        <w:t>投标人资格要求（详见招标公告）</w:t>
      </w:r>
    </w:p>
    <w:p w14:paraId="1238383D" w14:textId="3683A42A" w:rsidR="00057F59" w:rsidRPr="00FC70DD" w:rsidRDefault="005E7CFF">
      <w:pPr>
        <w:keepNext/>
        <w:keepLines/>
        <w:widowControl w:val="0"/>
        <w:numPr>
          <w:ilvl w:val="0"/>
          <w:numId w:val="2"/>
        </w:numPr>
        <w:tabs>
          <w:tab w:val="left" w:pos="312"/>
        </w:tabs>
        <w:ind w:firstLineChars="0"/>
        <w:jc w:val="left"/>
        <w:outlineLvl w:val="0"/>
        <w:rPr>
          <w:rFonts w:ascii="宋体" w:hAnsi="宋体" w:cs="Times New Roman" w:hint="eastAsia"/>
          <w:b/>
          <w:bCs/>
          <w:color w:val="000000" w:themeColor="text1"/>
          <w:kern w:val="44"/>
          <w:sz w:val="28"/>
          <w:szCs w:val="28"/>
        </w:rPr>
      </w:pPr>
      <w:r w:rsidRPr="00FC70DD">
        <w:rPr>
          <w:rFonts w:ascii="宋体" w:hAnsi="宋体" w:cs="Times New Roman" w:hint="eastAsia"/>
          <w:b/>
          <w:bCs/>
          <w:color w:val="000000" w:themeColor="text1"/>
          <w:kern w:val="44"/>
          <w:sz w:val="28"/>
          <w:szCs w:val="28"/>
        </w:rPr>
        <w:t>项目概述</w:t>
      </w:r>
      <w:bookmarkEnd w:id="0"/>
    </w:p>
    <w:p w14:paraId="11D23ED9" w14:textId="77777777" w:rsidR="00057F59" w:rsidRPr="00FC70DD" w:rsidRDefault="005E7CFF">
      <w:pPr>
        <w:keepNext/>
        <w:keepLines/>
        <w:widowControl w:val="0"/>
        <w:numPr>
          <w:ilvl w:val="1"/>
          <w:numId w:val="2"/>
        </w:numPr>
        <w:tabs>
          <w:tab w:val="left" w:pos="240"/>
        </w:tabs>
        <w:ind w:firstLineChars="0" w:firstLine="153"/>
        <w:jc w:val="left"/>
        <w:outlineLvl w:val="1"/>
        <w:rPr>
          <w:rFonts w:ascii="宋体" w:hAnsi="宋体" w:cs="Times New Roman" w:hint="eastAsia"/>
          <w:b/>
          <w:bCs/>
          <w:color w:val="000000" w:themeColor="text1"/>
          <w:sz w:val="28"/>
          <w:szCs w:val="28"/>
        </w:rPr>
      </w:pPr>
      <w:bookmarkStart w:id="1" w:name="_Toc21601"/>
      <w:bookmarkStart w:id="2" w:name="_Toc173903566"/>
      <w:r w:rsidRPr="00FC70DD">
        <w:rPr>
          <w:rFonts w:ascii="宋体" w:hAnsi="宋体" w:cs="Times New Roman" w:hint="eastAsia"/>
          <w:b/>
          <w:bCs/>
          <w:color w:val="000000" w:themeColor="text1"/>
          <w:sz w:val="28"/>
          <w:szCs w:val="28"/>
        </w:rPr>
        <w:t>项目背景</w:t>
      </w:r>
      <w:bookmarkEnd w:id="1"/>
    </w:p>
    <w:p w14:paraId="49C1D7A2" w14:textId="77777777" w:rsidR="00057F59" w:rsidRPr="00FC70DD" w:rsidRDefault="005E7CFF">
      <w:pPr>
        <w:widowControl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近年来，随着我国金融、通信、互联网的快速发展，以电信网络诈骗为代表的新型网络犯罪迅速发展蔓延，犯罪分子借助通信工具和现代网银技术实施诈骗活动。当前国内专业从事网络诈骗活动的犯罪分子多达数百万人，每年给全国网民造成直接经济损失数万多亿元，严重侵害了受害人的经济利益，人民群众对此反映强烈。</w:t>
      </w:r>
    </w:p>
    <w:p w14:paraId="2C7A42A9" w14:textId="77777777" w:rsidR="00057F59" w:rsidRPr="00FC70DD" w:rsidRDefault="005E7CFF">
      <w:pPr>
        <w:keepNext/>
        <w:keepLines/>
        <w:widowControl w:val="0"/>
        <w:numPr>
          <w:ilvl w:val="1"/>
          <w:numId w:val="2"/>
        </w:numPr>
        <w:tabs>
          <w:tab w:val="left" w:pos="528"/>
        </w:tabs>
        <w:ind w:firstLineChars="0" w:firstLine="153"/>
        <w:jc w:val="left"/>
        <w:outlineLvl w:val="1"/>
        <w:rPr>
          <w:rFonts w:ascii="宋体" w:hAnsi="宋体" w:cs="Times New Roman" w:hint="eastAsia"/>
          <w:b/>
          <w:bCs/>
          <w:color w:val="000000" w:themeColor="text1"/>
          <w:sz w:val="28"/>
          <w:szCs w:val="28"/>
        </w:rPr>
      </w:pPr>
      <w:bookmarkStart w:id="3" w:name="_Toc26913"/>
      <w:r w:rsidRPr="00FC70DD">
        <w:rPr>
          <w:rFonts w:ascii="宋体" w:hAnsi="宋体" w:cs="Times New Roman" w:hint="eastAsia"/>
          <w:b/>
          <w:bCs/>
          <w:color w:val="000000" w:themeColor="text1"/>
          <w:sz w:val="28"/>
          <w:szCs w:val="28"/>
        </w:rPr>
        <w:t>采购目标</w:t>
      </w:r>
      <w:bookmarkEnd w:id="3"/>
    </w:p>
    <w:p w14:paraId="695C1AF1" w14:textId="77777777" w:rsidR="00057F59" w:rsidRPr="00FC70DD" w:rsidRDefault="005E7CFF">
      <w:pPr>
        <w:widowControl w:val="0"/>
        <w:ind w:firstLine="480"/>
        <w:jc w:val="left"/>
        <w:rPr>
          <w:rFonts w:ascii="宋体" w:hAnsi="宋体" w:cs="Times New Roman" w:hint="eastAsia"/>
          <w:color w:val="000000" w:themeColor="text1"/>
          <w:sz w:val="21"/>
        </w:rPr>
      </w:pPr>
      <w:r w:rsidRPr="00FC70DD">
        <w:rPr>
          <w:rFonts w:ascii="宋体" w:hAnsi="宋体" w:cs="Times New Roman" w:hint="eastAsia"/>
          <w:color w:val="000000" w:themeColor="text1"/>
          <w:szCs w:val="24"/>
        </w:rPr>
        <w:t>本项目的实施，将提高民警对诈骗案件处置的效能，减少电信诈骗带来的经济财产损失，</w:t>
      </w:r>
      <w:r w:rsidRPr="00FC70DD">
        <w:rPr>
          <w:rFonts w:ascii="宋体" w:hAnsi="宋体" w:cs="Times New Roman" w:hint="eastAsia"/>
          <w:color w:val="000000" w:themeColor="text1"/>
          <w:szCs w:val="24"/>
          <w:lang w:val="zh-CN"/>
        </w:rPr>
        <w:t>能够应对目前已有的各种诈骗类型，及应对未来可能出现的诈骗类型。通过完善</w:t>
      </w:r>
      <w:r w:rsidRPr="00FC70DD">
        <w:rPr>
          <w:rFonts w:ascii="宋体" w:hAnsi="宋体" w:cs="Times New Roman" w:hint="eastAsia"/>
          <w:color w:val="000000" w:themeColor="text1"/>
          <w:szCs w:val="24"/>
        </w:rPr>
        <w:t>打击模型</w:t>
      </w:r>
      <w:r w:rsidRPr="00FC70DD">
        <w:rPr>
          <w:rFonts w:ascii="宋体" w:hAnsi="宋体" w:cs="Times New Roman" w:hint="eastAsia"/>
          <w:color w:val="000000" w:themeColor="text1"/>
          <w:szCs w:val="24"/>
          <w:lang w:val="zh-CN"/>
        </w:rPr>
        <w:t>，可有效提升公安机关</w:t>
      </w:r>
      <w:r w:rsidRPr="00FC70DD">
        <w:rPr>
          <w:rFonts w:ascii="宋体" w:hAnsi="宋体" w:cs="Times New Roman" w:hint="eastAsia"/>
          <w:color w:val="000000" w:themeColor="text1"/>
          <w:szCs w:val="24"/>
        </w:rPr>
        <w:t>研判打击</w:t>
      </w:r>
      <w:r w:rsidRPr="00FC70DD">
        <w:rPr>
          <w:rFonts w:ascii="宋体" w:hAnsi="宋体" w:cs="Times New Roman" w:hint="eastAsia"/>
          <w:color w:val="000000" w:themeColor="text1"/>
          <w:szCs w:val="24"/>
          <w:lang w:val="zh-CN"/>
        </w:rPr>
        <w:t>电信网络犯罪的能力，对电诈犯罪行为进行较大程度打击。</w:t>
      </w:r>
    </w:p>
    <w:p w14:paraId="0D828FAE" w14:textId="77777777" w:rsidR="00057F59" w:rsidRPr="00FC70DD" w:rsidRDefault="005E7CFF">
      <w:pPr>
        <w:keepNext/>
        <w:keepLines/>
        <w:widowControl w:val="0"/>
        <w:numPr>
          <w:ilvl w:val="0"/>
          <w:numId w:val="2"/>
        </w:numPr>
        <w:tabs>
          <w:tab w:val="left" w:pos="312"/>
        </w:tabs>
        <w:ind w:firstLineChars="0"/>
        <w:jc w:val="left"/>
        <w:outlineLvl w:val="0"/>
        <w:rPr>
          <w:rFonts w:ascii="宋体" w:hAnsi="宋体" w:cs="Times New Roman" w:hint="eastAsia"/>
          <w:b/>
          <w:bCs/>
          <w:color w:val="000000" w:themeColor="text1"/>
          <w:kern w:val="44"/>
          <w:sz w:val="28"/>
          <w:szCs w:val="28"/>
        </w:rPr>
      </w:pPr>
      <w:bookmarkStart w:id="4" w:name="_Toc23849"/>
      <w:bookmarkEnd w:id="2"/>
      <w:r w:rsidRPr="00FC70DD">
        <w:rPr>
          <w:rFonts w:ascii="宋体" w:hAnsi="宋体" w:cs="Times New Roman" w:hint="eastAsia"/>
          <w:b/>
          <w:bCs/>
          <w:color w:val="000000" w:themeColor="text1"/>
          <w:kern w:val="44"/>
          <w:sz w:val="28"/>
          <w:szCs w:val="28"/>
        </w:rPr>
        <w:t>采购内容</w:t>
      </w:r>
      <w:bookmarkEnd w:id="4"/>
    </w:p>
    <w:p w14:paraId="64CED0EA" w14:textId="77777777" w:rsidR="00057F59" w:rsidRPr="00FC70DD" w:rsidRDefault="005E7CFF">
      <w:pPr>
        <w:keepNext/>
        <w:keepLines/>
        <w:widowControl w:val="0"/>
        <w:numPr>
          <w:ilvl w:val="1"/>
          <w:numId w:val="2"/>
        </w:numPr>
        <w:tabs>
          <w:tab w:val="left" w:pos="528"/>
        </w:tabs>
        <w:ind w:firstLineChars="0" w:firstLine="153"/>
        <w:jc w:val="left"/>
        <w:outlineLvl w:val="1"/>
        <w:rPr>
          <w:rFonts w:ascii="宋体" w:hAnsi="宋体" w:cs="Times New Roman" w:hint="eastAsia"/>
          <w:b/>
          <w:bCs/>
          <w:color w:val="000000" w:themeColor="text1"/>
          <w:sz w:val="28"/>
          <w:szCs w:val="28"/>
        </w:rPr>
      </w:pPr>
      <w:r w:rsidRPr="00FC70DD">
        <w:rPr>
          <w:rFonts w:ascii="宋体" w:hAnsi="宋体" w:cs="Times New Roman" w:hint="eastAsia"/>
          <w:b/>
          <w:bCs/>
          <w:color w:val="000000" w:themeColor="text1"/>
          <w:sz w:val="28"/>
          <w:szCs w:val="28"/>
        </w:rPr>
        <w:t>反诈预警劝阻数据服务需求</w:t>
      </w:r>
    </w:p>
    <w:p w14:paraId="6D317E84" w14:textId="77777777" w:rsidR="00057F59" w:rsidRPr="00FC70DD" w:rsidRDefault="005E7CFF">
      <w:pPr>
        <w:keepNext/>
        <w:keepLines/>
        <w:widowControl w:val="0"/>
        <w:numPr>
          <w:ilvl w:val="2"/>
          <w:numId w:val="2"/>
        </w:numPr>
        <w:ind w:firstLineChars="0" w:firstLine="562"/>
        <w:jc w:val="left"/>
        <w:outlineLvl w:val="2"/>
        <w:rPr>
          <w:rFonts w:ascii="宋体" w:hAnsi="宋体" w:cs="Times New Roman" w:hint="eastAsia"/>
          <w:b/>
          <w:bCs/>
          <w:color w:val="000000" w:themeColor="text1"/>
          <w:sz w:val="28"/>
          <w:szCs w:val="28"/>
        </w:rPr>
      </w:pPr>
      <w:bookmarkStart w:id="5" w:name="_Toc36"/>
      <w:r w:rsidRPr="00FC70DD">
        <w:rPr>
          <w:rFonts w:ascii="宋体" w:hAnsi="宋体" w:cs="Times New Roman" w:hint="eastAsia"/>
          <w:b/>
          <w:bCs/>
          <w:color w:val="000000" w:themeColor="text1"/>
          <w:sz w:val="28"/>
          <w:szCs w:val="28"/>
        </w:rPr>
        <w:t>数据内容</w:t>
      </w:r>
      <w:bookmarkEnd w:id="5"/>
    </w:p>
    <w:p w14:paraId="1ECF822B" w14:textId="77777777" w:rsidR="00057F59" w:rsidRPr="00FC70DD" w:rsidRDefault="005E7CFF">
      <w:pPr>
        <w:widowControl w:val="0"/>
        <w:ind w:left="425" w:firstLineChars="0" w:firstLine="420"/>
        <w:jc w:val="left"/>
        <w:rPr>
          <w:rFonts w:ascii="宋体" w:hAnsi="宋体" w:cs="宋体" w:hint="eastAsia"/>
          <w:color w:val="000000" w:themeColor="text1"/>
          <w:szCs w:val="24"/>
        </w:rPr>
      </w:pPr>
      <w:r w:rsidRPr="00FC70DD">
        <w:rPr>
          <w:rFonts w:ascii="宋体" w:hAnsi="宋体" w:cs="Times New Roman" w:hint="eastAsia"/>
          <w:color w:val="000000" w:themeColor="text1"/>
          <w:szCs w:val="24"/>
        </w:rPr>
        <w:t>本项目提供数据服务，主要包含样本解析服务、SDK数据服务、电话数据服务、外呼机器人服务、互联网大数据数据服务、</w:t>
      </w:r>
      <w:r w:rsidRPr="00FC70DD">
        <w:rPr>
          <w:rFonts w:ascii="宋体" w:hAnsi="宋体" w:cs="宋体" w:hint="eastAsia"/>
          <w:color w:val="000000" w:themeColor="text1"/>
          <w:szCs w:val="24"/>
        </w:rPr>
        <w:t>核验分析服务。</w:t>
      </w:r>
    </w:p>
    <w:p w14:paraId="19C17AF9" w14:textId="77777777" w:rsidR="00057F59" w:rsidRPr="00FC70DD" w:rsidRDefault="005E7CFF">
      <w:pPr>
        <w:widowControl w:val="0"/>
        <w:ind w:left="425" w:firstLineChars="0" w:firstLine="420"/>
        <w:jc w:val="left"/>
        <w:rPr>
          <w:rFonts w:ascii="宋体" w:hAnsi="宋体" w:cs="Times New Roman" w:hint="eastAsia"/>
          <w:b/>
          <w:bCs/>
          <w:color w:val="000000" w:themeColor="text1"/>
          <w:szCs w:val="24"/>
        </w:rPr>
      </w:pPr>
      <w:r w:rsidRPr="00FC70DD">
        <w:rPr>
          <w:rFonts w:ascii="宋体" w:hAnsi="宋体" w:cs="Times New Roman" w:hint="eastAsia"/>
          <w:b/>
          <w:bCs/>
          <w:color w:val="000000" w:themeColor="text1"/>
          <w:szCs w:val="24"/>
        </w:rPr>
        <w:t>需包含以下内容：</w:t>
      </w:r>
    </w:p>
    <w:tbl>
      <w:tblPr>
        <w:tblStyle w:val="af"/>
        <w:tblW w:w="0" w:type="auto"/>
        <w:tblLook w:val="04A0" w:firstRow="1" w:lastRow="0" w:firstColumn="1" w:lastColumn="0" w:noHBand="0" w:noVBand="1"/>
      </w:tblPr>
      <w:tblGrid>
        <w:gridCol w:w="1750"/>
        <w:gridCol w:w="6546"/>
      </w:tblGrid>
      <w:tr w:rsidR="00057F59" w:rsidRPr="00FC70DD" w14:paraId="41BF2A85" w14:textId="77777777">
        <w:tc>
          <w:tcPr>
            <w:tcW w:w="1789" w:type="dxa"/>
          </w:tcPr>
          <w:p w14:paraId="2E9763A5"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lastRenderedPageBreak/>
              <w:t>数据内容</w:t>
            </w:r>
          </w:p>
        </w:tc>
        <w:tc>
          <w:tcPr>
            <w:tcW w:w="6733" w:type="dxa"/>
          </w:tcPr>
          <w:p w14:paraId="00D68BD5"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数据服务模块</w:t>
            </w:r>
          </w:p>
        </w:tc>
      </w:tr>
      <w:tr w:rsidR="00057F59" w:rsidRPr="00FC70DD" w14:paraId="7CD5A75B" w14:textId="77777777">
        <w:tc>
          <w:tcPr>
            <w:tcW w:w="1789" w:type="dxa"/>
            <w:vAlign w:val="center"/>
          </w:tcPr>
          <w:p w14:paraId="5DCEF660"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样本解析服务</w:t>
            </w:r>
          </w:p>
        </w:tc>
        <w:tc>
          <w:tcPr>
            <w:tcW w:w="6733" w:type="dxa"/>
          </w:tcPr>
          <w:p w14:paraId="67CE9FCF" w14:textId="77777777" w:rsidR="00057F59" w:rsidRPr="00FC70DD" w:rsidRDefault="005E7CFF">
            <w:pPr>
              <w:ind w:firstLine="480"/>
              <w:rPr>
                <w:rFonts w:ascii="宋体" w:hAnsi="宋体" w:cs="宋体" w:hint="eastAsia"/>
                <w:color w:val="000000" w:themeColor="text1"/>
                <w:szCs w:val="24"/>
              </w:rPr>
            </w:pPr>
            <w:r w:rsidRPr="00FC70DD">
              <w:rPr>
                <w:rFonts w:ascii="宋体" w:hAnsi="宋体" w:cs="宋体" w:hint="eastAsia"/>
                <w:color w:val="000000" w:themeColor="text1"/>
                <w:szCs w:val="24"/>
              </w:rPr>
              <w:t>服务基于全网深度挖掘，依托分布式超链接调度体系，具备超大规模日均分析处理能力，全面支撑涉诈链接的及时发现与预警。结合先进的人工智能技术，实时收集并分析数据，输出关键有力的全球违法涉诈情报。通过API接口方式提供服务。</w:t>
            </w:r>
          </w:p>
        </w:tc>
      </w:tr>
      <w:tr w:rsidR="00057F59" w:rsidRPr="00FC70DD" w14:paraId="1D5C5411" w14:textId="77777777">
        <w:trPr>
          <w:trHeight w:val="90"/>
        </w:trPr>
        <w:tc>
          <w:tcPr>
            <w:tcW w:w="1789" w:type="dxa"/>
            <w:vAlign w:val="center"/>
          </w:tcPr>
          <w:p w14:paraId="2B824220"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 xml:space="preserve">SDK数据服务 </w:t>
            </w:r>
          </w:p>
        </w:tc>
        <w:tc>
          <w:tcPr>
            <w:tcW w:w="6733" w:type="dxa"/>
          </w:tcPr>
          <w:p w14:paraId="3F2F870A" w14:textId="77777777" w:rsidR="00057F59" w:rsidRPr="00FC70DD" w:rsidRDefault="005E7CFF">
            <w:pPr>
              <w:ind w:firstLine="480"/>
              <w:rPr>
                <w:rFonts w:ascii="宋体" w:hAnsi="宋体" w:cs="宋体" w:hint="eastAsia"/>
                <w:color w:val="000000" w:themeColor="text1"/>
                <w:szCs w:val="24"/>
                <w:shd w:val="clear" w:color="auto" w:fill="FFFFFF"/>
              </w:rPr>
            </w:pPr>
            <w:r w:rsidRPr="00FC70DD">
              <w:rPr>
                <w:rFonts w:ascii="宋体" w:hAnsi="宋体" w:cs="宋体" w:hint="eastAsia"/>
                <w:color w:val="000000" w:themeColor="text1"/>
                <w:szCs w:val="24"/>
              </w:rPr>
              <w:t>具备大规模鲜活的样本库，具备建模分析能力，具备成熟的监测模型，根据建模主动发现潜在受害人。预警信息区分风险等级，包含高、中、低危三级分类。通过特定方式提供服务。</w:t>
            </w:r>
          </w:p>
        </w:tc>
      </w:tr>
      <w:tr w:rsidR="00057F59" w:rsidRPr="00FC70DD" w14:paraId="39DE82E9" w14:textId="77777777">
        <w:tc>
          <w:tcPr>
            <w:tcW w:w="1789" w:type="dxa"/>
            <w:vAlign w:val="center"/>
          </w:tcPr>
          <w:p w14:paraId="7A11C3F3"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电话数据服务</w:t>
            </w:r>
          </w:p>
        </w:tc>
        <w:tc>
          <w:tcPr>
            <w:tcW w:w="6733" w:type="dxa"/>
          </w:tcPr>
          <w:p w14:paraId="16972ED3" w14:textId="77777777" w:rsidR="00057F59" w:rsidRPr="00FC70DD" w:rsidRDefault="005E7CFF">
            <w:pPr>
              <w:ind w:firstLine="480"/>
              <w:rPr>
                <w:rStyle w:val="myChar"/>
                <w:rFonts w:ascii="宋体" w:hAnsi="宋体" w:cs="宋体" w:hint="eastAsia"/>
                <w:color w:val="000000" w:themeColor="text1"/>
                <w:szCs w:val="24"/>
              </w:rPr>
            </w:pPr>
            <w:r w:rsidRPr="00FC70DD">
              <w:rPr>
                <w:rFonts w:ascii="宋体" w:hAnsi="宋体" w:cs="宋体" w:hint="eastAsia"/>
                <w:color w:val="000000" w:themeColor="text1"/>
                <w:szCs w:val="24"/>
                <w:shd w:val="clear" w:color="auto" w:fill="FFFFFF"/>
              </w:rPr>
              <w:t>对网络电话类涉诈通信行为进行精准识别</w:t>
            </w:r>
            <w:r w:rsidRPr="00FC70DD">
              <w:rPr>
                <w:rStyle w:val="myChar"/>
                <w:rFonts w:ascii="宋体" w:hAnsi="宋体" w:cs="宋体" w:hint="eastAsia"/>
                <w:color w:val="000000" w:themeColor="text1"/>
                <w:szCs w:val="24"/>
              </w:rPr>
              <w:t>，配合工作人员完成对诈骗电话受害者的及时预警。自动实现对以下数据的获取和梳理，并实现实时推送。</w:t>
            </w:r>
          </w:p>
          <w:p w14:paraId="40EC1DB5" w14:textId="77777777" w:rsidR="00057F59" w:rsidRPr="00FC70DD" w:rsidRDefault="005E7CFF">
            <w:pPr>
              <w:pStyle w:val="my"/>
              <w:ind w:firstLine="480"/>
              <w:rPr>
                <w:rFonts w:ascii="宋体" w:hAnsi="宋体" w:cs="宋体" w:hint="eastAsia"/>
                <w:color w:val="000000" w:themeColor="text1"/>
                <w:szCs w:val="24"/>
              </w:rPr>
            </w:pPr>
            <w:r w:rsidRPr="00FC70DD">
              <w:rPr>
                <w:rFonts w:ascii="宋体" w:hAnsi="宋体" w:cs="宋体" w:hint="eastAsia"/>
                <w:color w:val="000000" w:themeColor="text1"/>
                <w:szCs w:val="24"/>
              </w:rPr>
              <w:t>被叫号码：潜在受害者电话号码。</w:t>
            </w:r>
          </w:p>
          <w:p w14:paraId="3D3C866A" w14:textId="77777777" w:rsidR="00057F59" w:rsidRPr="00FC70DD" w:rsidRDefault="005E7CFF">
            <w:pPr>
              <w:pStyle w:val="my"/>
              <w:ind w:firstLine="480"/>
              <w:rPr>
                <w:rFonts w:ascii="宋体" w:hAnsi="宋体" w:cs="宋体" w:hint="eastAsia"/>
                <w:color w:val="000000" w:themeColor="text1"/>
                <w:szCs w:val="24"/>
              </w:rPr>
            </w:pPr>
            <w:r w:rsidRPr="00FC70DD">
              <w:rPr>
                <w:rFonts w:ascii="宋体" w:hAnsi="宋体" w:cs="宋体" w:hint="eastAsia"/>
                <w:color w:val="000000" w:themeColor="text1"/>
                <w:szCs w:val="24"/>
              </w:rPr>
              <w:t>呼叫时间：诈骗事件通话的起止时间。</w:t>
            </w:r>
          </w:p>
          <w:p w14:paraId="55FD6C4B" w14:textId="77777777" w:rsidR="00057F59" w:rsidRPr="00FC70DD" w:rsidRDefault="005E7CFF">
            <w:pPr>
              <w:pStyle w:val="my"/>
              <w:ind w:firstLine="480"/>
              <w:rPr>
                <w:rFonts w:ascii="宋体" w:hAnsi="宋体" w:cs="宋体" w:hint="eastAsia"/>
                <w:color w:val="000000" w:themeColor="text1"/>
                <w:szCs w:val="24"/>
              </w:rPr>
            </w:pPr>
            <w:r w:rsidRPr="00FC70DD">
              <w:rPr>
                <w:rFonts w:ascii="宋体" w:hAnsi="宋体" w:cs="宋体" w:hint="eastAsia"/>
                <w:color w:val="000000" w:themeColor="text1"/>
                <w:szCs w:val="24"/>
              </w:rPr>
              <w:t>呼叫时长：诈骗事件通话时长。</w:t>
            </w:r>
          </w:p>
          <w:p w14:paraId="763066A3" w14:textId="77777777" w:rsidR="00057F59" w:rsidRPr="00FC70DD" w:rsidRDefault="005E7CFF">
            <w:pPr>
              <w:pStyle w:val="my"/>
              <w:ind w:firstLine="480"/>
              <w:rPr>
                <w:rFonts w:ascii="宋体" w:hAnsi="宋体" w:cs="宋体" w:hint="eastAsia"/>
                <w:color w:val="000000" w:themeColor="text1"/>
                <w:szCs w:val="24"/>
              </w:rPr>
            </w:pPr>
            <w:r w:rsidRPr="00FC70DD">
              <w:rPr>
                <w:rFonts w:ascii="宋体" w:hAnsi="宋体" w:cs="宋体" w:hint="eastAsia"/>
                <w:color w:val="000000" w:themeColor="text1"/>
                <w:szCs w:val="24"/>
              </w:rPr>
              <w:t>通过特定方式提供服务。</w:t>
            </w:r>
          </w:p>
        </w:tc>
      </w:tr>
      <w:tr w:rsidR="00057F59" w:rsidRPr="00FC70DD" w14:paraId="3D37FADC" w14:textId="77777777">
        <w:tc>
          <w:tcPr>
            <w:tcW w:w="1789" w:type="dxa"/>
            <w:vAlign w:val="center"/>
          </w:tcPr>
          <w:p w14:paraId="2850FCB0"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外呼机器人服务</w:t>
            </w:r>
          </w:p>
        </w:tc>
        <w:tc>
          <w:tcPr>
            <w:tcW w:w="6733" w:type="dxa"/>
          </w:tcPr>
          <w:p w14:paraId="45FAAFD3" w14:textId="77777777" w:rsidR="00057F59" w:rsidRPr="00FC70DD" w:rsidRDefault="005E7CFF">
            <w:pPr>
              <w:pStyle w:val="my"/>
              <w:ind w:firstLine="480"/>
              <w:rPr>
                <w:rFonts w:ascii="宋体" w:hAnsi="宋体" w:cs="宋体" w:hint="eastAsia"/>
                <w:color w:val="000000" w:themeColor="text1"/>
                <w:szCs w:val="24"/>
              </w:rPr>
            </w:pPr>
            <w:r w:rsidRPr="00FC70DD">
              <w:rPr>
                <w:rFonts w:ascii="宋体" w:hAnsi="宋体" w:cs="宋体" w:hint="eastAsia"/>
                <w:color w:val="000000" w:themeColor="text1"/>
                <w:szCs w:val="24"/>
              </w:rPr>
              <w:t>搭建反电诈电话机器人劝阻系统，机器人通过语音合成、语音识别、语义理解等AI技术，模拟人工座席进行呼出操作，处理反电诈中心简单重复的呼叫业务工作，对网站诈骗、APP诈骗、电话诈骗、通用诈骗等进行提醒、宣传、劝阻。</w:t>
            </w:r>
          </w:p>
        </w:tc>
      </w:tr>
      <w:tr w:rsidR="00057F59" w:rsidRPr="00FC70DD" w14:paraId="66FA9EA5" w14:textId="77777777">
        <w:tc>
          <w:tcPr>
            <w:tcW w:w="1789" w:type="dxa"/>
            <w:vAlign w:val="center"/>
          </w:tcPr>
          <w:p w14:paraId="279F8F28"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互联网大数据预警服务</w:t>
            </w:r>
          </w:p>
        </w:tc>
        <w:tc>
          <w:tcPr>
            <w:tcW w:w="6733" w:type="dxa"/>
          </w:tcPr>
          <w:p w14:paraId="2F43C514" w14:textId="77777777" w:rsidR="00057F59" w:rsidRPr="00FC70DD" w:rsidRDefault="005E7CFF">
            <w:pPr>
              <w:ind w:firstLine="480"/>
              <w:rPr>
                <w:rFonts w:ascii="宋体" w:hAnsi="宋体" w:cs="宋体" w:hint="eastAsia"/>
                <w:color w:val="000000" w:themeColor="text1"/>
                <w:szCs w:val="24"/>
              </w:rPr>
            </w:pPr>
            <w:r w:rsidRPr="00FC70DD">
              <w:rPr>
                <w:rFonts w:ascii="宋体" w:hAnsi="宋体" w:cs="宋体" w:hint="eastAsia"/>
                <w:color w:val="000000" w:themeColor="text1"/>
                <w:szCs w:val="24"/>
              </w:rPr>
              <w:t>依托网络社交和网络平台样本数据资源，对电信诈骗数据获取感知、结合大数据智能分析模型，进行预警。</w:t>
            </w:r>
          </w:p>
          <w:p w14:paraId="55EC580C" w14:textId="77777777" w:rsidR="00057F59" w:rsidRPr="00FC70DD" w:rsidRDefault="005E7CFF">
            <w:pPr>
              <w:ind w:firstLine="480"/>
              <w:rPr>
                <w:rFonts w:ascii="宋体" w:hAnsi="宋体" w:cs="宋体" w:hint="eastAsia"/>
                <w:color w:val="000000" w:themeColor="text1"/>
                <w:szCs w:val="24"/>
              </w:rPr>
            </w:pPr>
            <w:r w:rsidRPr="00FC70DD">
              <w:rPr>
                <w:rFonts w:ascii="宋体" w:hAnsi="宋体" w:cs="宋体" w:hint="eastAsia"/>
                <w:color w:val="000000" w:themeColor="text1"/>
                <w:szCs w:val="24"/>
              </w:rPr>
              <w:t>针对各种类型网络诈骗手段，依托互联网样本数据资源，通过AI大数据建模分析，全面覆盖仿冒公检法/虚假贷款类/婚恋交友投资类/兼职刷单类/网购诈骗类/仿冒他人类/游戏充值等诈骗类型建模研判。通过特定方式提供服务。</w:t>
            </w:r>
          </w:p>
        </w:tc>
      </w:tr>
      <w:tr w:rsidR="00057F59" w:rsidRPr="00FC70DD" w14:paraId="007D0BD1" w14:textId="77777777">
        <w:tc>
          <w:tcPr>
            <w:tcW w:w="1789" w:type="dxa"/>
            <w:vAlign w:val="center"/>
          </w:tcPr>
          <w:p w14:paraId="37A51B6D"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核验分析服务</w:t>
            </w:r>
          </w:p>
        </w:tc>
        <w:tc>
          <w:tcPr>
            <w:tcW w:w="6733" w:type="dxa"/>
          </w:tcPr>
          <w:p w14:paraId="5419E543" w14:textId="77777777" w:rsidR="00057F59" w:rsidRPr="00FC70DD" w:rsidRDefault="005E7CFF">
            <w:pPr>
              <w:ind w:firstLine="480"/>
              <w:rPr>
                <w:rFonts w:ascii="宋体" w:hAnsi="宋体" w:cs="宋体" w:hint="eastAsia"/>
                <w:color w:val="000000" w:themeColor="text1"/>
                <w:szCs w:val="24"/>
              </w:rPr>
            </w:pPr>
            <w:r w:rsidRPr="00FC70DD">
              <w:rPr>
                <w:rFonts w:ascii="宋体" w:hAnsi="宋体" w:cs="宋体" w:hint="eastAsia"/>
                <w:color w:val="000000" w:themeColor="text1"/>
                <w:szCs w:val="24"/>
              </w:rPr>
              <w:t>依据终端应用画像信息，识别其中是否含有已知风险应用（如异常远控类、小众通联类等）。</w:t>
            </w:r>
          </w:p>
        </w:tc>
      </w:tr>
    </w:tbl>
    <w:p w14:paraId="583B078C" w14:textId="77777777" w:rsidR="00057F59" w:rsidRPr="00FC70DD" w:rsidRDefault="005E7CFF">
      <w:pPr>
        <w:keepNext/>
        <w:keepLines/>
        <w:widowControl w:val="0"/>
        <w:numPr>
          <w:ilvl w:val="1"/>
          <w:numId w:val="2"/>
        </w:numPr>
        <w:tabs>
          <w:tab w:val="left" w:pos="528"/>
        </w:tabs>
        <w:ind w:firstLineChars="0" w:firstLine="562"/>
        <w:jc w:val="left"/>
        <w:outlineLvl w:val="1"/>
        <w:rPr>
          <w:rFonts w:ascii="宋体" w:hAnsi="宋体" w:cs="Times New Roman" w:hint="eastAsia"/>
          <w:b/>
          <w:bCs/>
          <w:color w:val="000000" w:themeColor="text1"/>
          <w:sz w:val="28"/>
          <w:szCs w:val="28"/>
        </w:rPr>
      </w:pPr>
      <w:r w:rsidRPr="00FC70DD">
        <w:rPr>
          <w:rFonts w:ascii="宋体" w:hAnsi="宋体" w:cs="宋体" w:hint="eastAsia"/>
          <w:b/>
          <w:color w:val="000000" w:themeColor="text1"/>
          <w:sz w:val="28"/>
          <w:szCs w:val="28"/>
        </w:rPr>
        <w:lastRenderedPageBreak/>
        <w:t>电网诈反制研判数据分析服务</w:t>
      </w:r>
      <w:r w:rsidRPr="00FC70DD">
        <w:rPr>
          <w:rFonts w:ascii="宋体" w:hAnsi="宋体" w:cs="Times New Roman" w:hint="eastAsia"/>
          <w:b/>
          <w:bCs/>
          <w:color w:val="000000" w:themeColor="text1"/>
          <w:sz w:val="28"/>
          <w:szCs w:val="28"/>
        </w:rPr>
        <w:t>需求</w:t>
      </w:r>
    </w:p>
    <w:p w14:paraId="6B9D6FA8" w14:textId="77777777" w:rsidR="00057F59" w:rsidRPr="00FC70DD" w:rsidRDefault="005E7CFF">
      <w:pPr>
        <w:keepNext/>
        <w:keepLines/>
        <w:widowControl w:val="0"/>
        <w:numPr>
          <w:ilvl w:val="2"/>
          <w:numId w:val="2"/>
        </w:numPr>
        <w:ind w:firstLineChars="0" w:firstLine="562"/>
        <w:jc w:val="left"/>
        <w:outlineLvl w:val="2"/>
        <w:rPr>
          <w:rFonts w:ascii="宋体" w:hAnsi="宋体" w:cs="Times New Roman" w:hint="eastAsia"/>
          <w:b/>
          <w:bCs/>
          <w:color w:val="000000" w:themeColor="text1"/>
          <w:sz w:val="28"/>
          <w:szCs w:val="28"/>
        </w:rPr>
      </w:pPr>
      <w:r w:rsidRPr="00FC70DD">
        <w:rPr>
          <w:rFonts w:ascii="宋体" w:hAnsi="宋体" w:cs="Times New Roman" w:hint="eastAsia"/>
          <w:b/>
          <w:bCs/>
          <w:color w:val="000000" w:themeColor="text1"/>
          <w:sz w:val="28"/>
          <w:szCs w:val="28"/>
        </w:rPr>
        <w:t>数据内容</w:t>
      </w:r>
    </w:p>
    <w:p w14:paraId="11D1779F" w14:textId="77777777" w:rsidR="00057F59" w:rsidRPr="00FC70DD" w:rsidRDefault="005E7CFF">
      <w:pPr>
        <w:widowControl w:val="0"/>
        <w:ind w:left="425" w:firstLineChars="0" w:firstLine="420"/>
        <w:jc w:val="left"/>
        <w:rPr>
          <w:rFonts w:ascii="宋体" w:hAnsi="宋体" w:cs="宋体" w:hint="eastAsia"/>
          <w:bCs/>
          <w:color w:val="000000" w:themeColor="text1"/>
          <w:kern w:val="0"/>
          <w:szCs w:val="24"/>
          <w:lang w:val="zh-CN"/>
        </w:rPr>
      </w:pPr>
      <w:bookmarkStart w:id="6" w:name="OLE_LINK2"/>
      <w:r w:rsidRPr="00FC70DD">
        <w:rPr>
          <w:rFonts w:ascii="宋体" w:hAnsi="宋体" w:cs="宋体" w:hint="eastAsia"/>
          <w:bCs/>
          <w:color w:val="000000" w:themeColor="text1"/>
          <w:kern w:val="0"/>
          <w:szCs w:val="24"/>
        </w:rPr>
        <w:t>本项目购买的电网诈反制研判数据分析服务需求</w:t>
      </w:r>
      <w:bookmarkEnd w:id="6"/>
      <w:r w:rsidRPr="00FC70DD">
        <w:rPr>
          <w:rFonts w:ascii="宋体" w:hAnsi="宋体" w:cs="宋体" w:hint="eastAsia"/>
          <w:bCs/>
          <w:color w:val="000000" w:themeColor="text1"/>
          <w:kern w:val="0"/>
          <w:szCs w:val="24"/>
        </w:rPr>
        <w:t>，将主要提供SDK查询服务、地图轨迹服务、动态风险</w:t>
      </w:r>
      <w:r w:rsidRPr="00FC70DD">
        <w:rPr>
          <w:rFonts w:ascii="宋体" w:hAnsi="宋体" w:cs="宋体" w:hint="eastAsia"/>
          <w:color w:val="000000" w:themeColor="text1"/>
          <w:szCs w:val="24"/>
        </w:rPr>
        <w:t>查询服务</w:t>
      </w:r>
      <w:r w:rsidRPr="00FC70DD">
        <w:rPr>
          <w:rFonts w:ascii="宋体" w:hAnsi="宋体" w:cs="宋体" w:hint="eastAsia"/>
          <w:bCs/>
          <w:color w:val="000000" w:themeColor="text1"/>
          <w:kern w:val="0"/>
          <w:szCs w:val="24"/>
        </w:rPr>
        <w:t>、园区管理服务、虚拟币溯源分析服务、RPA服务、APP解析服务、案件研判打击分析服务、分析研判服务，</w:t>
      </w:r>
      <w:r w:rsidRPr="00FC70DD">
        <w:rPr>
          <w:rFonts w:ascii="宋体" w:hAnsi="宋体" w:cs="宋体" w:hint="eastAsia"/>
          <w:bCs/>
          <w:color w:val="000000" w:themeColor="text1"/>
          <w:kern w:val="0"/>
          <w:szCs w:val="24"/>
          <w:lang w:val="zh-CN"/>
        </w:rPr>
        <w:t>通过构建侦查研判打击全流程的能力，运用各种计算机应用技术，能够应对目前已有的各种</w:t>
      </w:r>
      <w:r w:rsidRPr="00FC70DD">
        <w:rPr>
          <w:rFonts w:ascii="宋体" w:hAnsi="宋体" w:cs="宋体" w:hint="eastAsia"/>
          <w:bCs/>
          <w:color w:val="000000" w:themeColor="text1"/>
          <w:kern w:val="0"/>
          <w:szCs w:val="24"/>
        </w:rPr>
        <w:t>案件</w:t>
      </w:r>
      <w:r w:rsidRPr="00FC70DD">
        <w:rPr>
          <w:rFonts w:ascii="宋体" w:hAnsi="宋体" w:cs="宋体" w:hint="eastAsia"/>
          <w:bCs/>
          <w:color w:val="000000" w:themeColor="text1"/>
          <w:kern w:val="0"/>
          <w:szCs w:val="24"/>
          <w:lang w:val="zh-CN"/>
        </w:rPr>
        <w:t>类型，及应对未来可能出现的</w:t>
      </w:r>
      <w:r w:rsidRPr="00FC70DD">
        <w:rPr>
          <w:rFonts w:ascii="宋体" w:hAnsi="宋体" w:cs="宋体" w:hint="eastAsia"/>
          <w:bCs/>
          <w:color w:val="000000" w:themeColor="text1"/>
          <w:kern w:val="0"/>
          <w:szCs w:val="24"/>
        </w:rPr>
        <w:t>案件</w:t>
      </w:r>
      <w:r w:rsidRPr="00FC70DD">
        <w:rPr>
          <w:rFonts w:ascii="宋体" w:hAnsi="宋体" w:cs="宋体" w:hint="eastAsia"/>
          <w:bCs/>
          <w:color w:val="000000" w:themeColor="text1"/>
          <w:kern w:val="0"/>
          <w:szCs w:val="24"/>
          <w:lang w:val="zh-CN"/>
        </w:rPr>
        <w:t>类型。通过完善</w:t>
      </w:r>
      <w:r w:rsidRPr="00FC70DD">
        <w:rPr>
          <w:rFonts w:ascii="宋体" w:hAnsi="宋体" w:cs="宋体" w:hint="eastAsia"/>
          <w:bCs/>
          <w:color w:val="000000" w:themeColor="text1"/>
          <w:kern w:val="0"/>
          <w:szCs w:val="24"/>
        </w:rPr>
        <w:t>打击模型</w:t>
      </w:r>
      <w:r w:rsidRPr="00FC70DD">
        <w:rPr>
          <w:rFonts w:ascii="宋体" w:hAnsi="宋体" w:cs="宋体" w:hint="eastAsia"/>
          <w:bCs/>
          <w:color w:val="000000" w:themeColor="text1"/>
          <w:kern w:val="0"/>
          <w:szCs w:val="24"/>
          <w:lang w:val="zh-CN"/>
        </w:rPr>
        <w:t>，可有效提升公安机关</w:t>
      </w:r>
      <w:r w:rsidRPr="00FC70DD">
        <w:rPr>
          <w:rFonts w:ascii="宋体" w:hAnsi="宋体" w:cs="宋体" w:hint="eastAsia"/>
          <w:bCs/>
          <w:color w:val="000000" w:themeColor="text1"/>
          <w:kern w:val="0"/>
          <w:szCs w:val="24"/>
        </w:rPr>
        <w:t>研判打击</w:t>
      </w:r>
      <w:r w:rsidRPr="00FC70DD">
        <w:rPr>
          <w:rFonts w:ascii="宋体" w:hAnsi="宋体" w:cs="宋体" w:hint="eastAsia"/>
          <w:bCs/>
          <w:color w:val="000000" w:themeColor="text1"/>
          <w:kern w:val="0"/>
          <w:szCs w:val="24"/>
          <w:lang w:val="zh-CN"/>
        </w:rPr>
        <w:t>电信网络犯罪的能力。</w:t>
      </w:r>
    </w:p>
    <w:p w14:paraId="2BE6BE58" w14:textId="77777777" w:rsidR="00057F59" w:rsidRPr="00FC70DD" w:rsidRDefault="005E7CFF">
      <w:pPr>
        <w:widowControl w:val="0"/>
        <w:ind w:firstLineChars="0" w:firstLine="0"/>
        <w:jc w:val="left"/>
        <w:rPr>
          <w:rFonts w:ascii="宋体" w:hAnsi="宋体" w:cs="Times New Roman" w:hint="eastAsia"/>
          <w:b/>
          <w:bCs/>
          <w:color w:val="000000" w:themeColor="text1"/>
          <w:szCs w:val="24"/>
        </w:rPr>
      </w:pPr>
      <w:r w:rsidRPr="00FC70DD">
        <w:rPr>
          <w:rFonts w:ascii="宋体" w:hAnsi="宋体" w:cs="Times New Roman" w:hint="eastAsia"/>
          <w:b/>
          <w:bCs/>
          <w:color w:val="000000" w:themeColor="text1"/>
          <w:szCs w:val="24"/>
        </w:rPr>
        <w:t>需包含以下内容：</w:t>
      </w:r>
    </w:p>
    <w:tbl>
      <w:tblPr>
        <w:tblStyle w:val="af"/>
        <w:tblW w:w="0" w:type="auto"/>
        <w:tblLook w:val="04A0" w:firstRow="1" w:lastRow="0" w:firstColumn="1" w:lastColumn="0" w:noHBand="0" w:noVBand="1"/>
      </w:tblPr>
      <w:tblGrid>
        <w:gridCol w:w="1750"/>
        <w:gridCol w:w="6546"/>
      </w:tblGrid>
      <w:tr w:rsidR="00057F59" w:rsidRPr="00FC70DD" w14:paraId="4235643F" w14:textId="77777777">
        <w:tc>
          <w:tcPr>
            <w:tcW w:w="1789" w:type="dxa"/>
          </w:tcPr>
          <w:p w14:paraId="4E20F68E"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数据内容</w:t>
            </w:r>
          </w:p>
        </w:tc>
        <w:tc>
          <w:tcPr>
            <w:tcW w:w="6733" w:type="dxa"/>
          </w:tcPr>
          <w:p w14:paraId="619F9574"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数据服务模块</w:t>
            </w:r>
          </w:p>
        </w:tc>
      </w:tr>
      <w:tr w:rsidR="00057F59" w:rsidRPr="00FC70DD" w14:paraId="78A7882B" w14:textId="77777777">
        <w:tc>
          <w:tcPr>
            <w:tcW w:w="1789" w:type="dxa"/>
            <w:vAlign w:val="center"/>
          </w:tcPr>
          <w:p w14:paraId="1553AE50"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SDK查询服务</w:t>
            </w:r>
          </w:p>
        </w:tc>
        <w:tc>
          <w:tcPr>
            <w:tcW w:w="6733" w:type="dxa"/>
          </w:tcPr>
          <w:p w14:paraId="4652FC58" w14:textId="77777777" w:rsidR="00057F59" w:rsidRPr="00FC70DD" w:rsidRDefault="005E7CFF">
            <w:pPr>
              <w:ind w:firstLine="480"/>
              <w:rPr>
                <w:rFonts w:ascii="宋体" w:hAnsi="宋体" w:cs="宋体" w:hint="eastAsia"/>
                <w:color w:val="000000" w:themeColor="text1"/>
                <w:szCs w:val="24"/>
              </w:rPr>
            </w:pPr>
            <w:r w:rsidRPr="00FC70DD">
              <w:rPr>
                <w:rFonts w:ascii="宋体" w:hAnsi="宋体" w:cs="宋体" w:hint="eastAsia"/>
                <w:bCs/>
                <w:color w:val="000000" w:themeColor="text1"/>
                <w:kern w:val="0"/>
                <w:szCs w:val="24"/>
                <w:lang w:val="zh-CN"/>
              </w:rPr>
              <w:t>系统应具备大数据资源整合与多维度信息融合分析能力，通过构建多类型目标画像模型，支持基于地理空间、通信特征、网络行为等多要素的关联分析与线索挖掘，提升信息采集及时性与业务场景适配性，满足研判工作需要。</w:t>
            </w:r>
          </w:p>
        </w:tc>
      </w:tr>
      <w:tr w:rsidR="00057F59" w:rsidRPr="00FC70DD" w14:paraId="73D8DBBD" w14:textId="77777777">
        <w:tc>
          <w:tcPr>
            <w:tcW w:w="1789" w:type="dxa"/>
            <w:vAlign w:val="center"/>
          </w:tcPr>
          <w:p w14:paraId="4E1FCF68"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地图轨迹服务</w:t>
            </w:r>
          </w:p>
        </w:tc>
        <w:tc>
          <w:tcPr>
            <w:tcW w:w="6733" w:type="dxa"/>
          </w:tcPr>
          <w:p w14:paraId="3564B74D" w14:textId="77777777" w:rsidR="00057F59" w:rsidRPr="00FC70DD" w:rsidRDefault="005E7CFF">
            <w:pPr>
              <w:ind w:firstLine="480"/>
              <w:rPr>
                <w:color w:val="000000" w:themeColor="text1"/>
              </w:rPr>
            </w:pPr>
            <w:r w:rsidRPr="00FC70DD">
              <w:rPr>
                <w:rFonts w:ascii="宋体" w:hAnsi="宋体" w:cs="宋体"/>
                <w:color w:val="000000" w:themeColor="text1"/>
                <w:szCs w:val="24"/>
              </w:rPr>
              <w:t>具备</w:t>
            </w:r>
            <w:r w:rsidRPr="00FC70DD">
              <w:rPr>
                <w:rFonts w:ascii="宋体" w:hAnsi="宋体" w:cs="宋体" w:hint="eastAsia"/>
                <w:color w:val="000000" w:themeColor="text1"/>
                <w:szCs w:val="24"/>
              </w:rPr>
              <w:t>基于</w:t>
            </w:r>
            <w:r w:rsidRPr="00FC70DD">
              <w:rPr>
                <w:rFonts w:ascii="宋体" w:hAnsi="宋体" w:cs="宋体"/>
                <w:color w:val="000000" w:themeColor="text1"/>
                <w:szCs w:val="24"/>
              </w:rPr>
              <w:t>地理信息关联查询能力，获取对应的地理信息。</w:t>
            </w:r>
            <w:r w:rsidRPr="00FC70DD">
              <w:rPr>
                <w:rFonts w:ascii="宋体" w:hAnsi="宋体" w:cs="宋体" w:hint="eastAsia"/>
                <w:bCs/>
                <w:color w:val="000000" w:themeColor="text1"/>
                <w:kern w:val="0"/>
                <w:szCs w:val="24"/>
              </w:rPr>
              <w:t>位置显示16级地图上，给出参考经纬度。</w:t>
            </w:r>
          </w:p>
        </w:tc>
      </w:tr>
      <w:tr w:rsidR="00057F59" w:rsidRPr="00FC70DD" w14:paraId="65B61D38" w14:textId="77777777">
        <w:tc>
          <w:tcPr>
            <w:tcW w:w="1789" w:type="dxa"/>
            <w:vAlign w:val="center"/>
          </w:tcPr>
          <w:p w14:paraId="6172C889"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动态风险查询服务</w:t>
            </w:r>
          </w:p>
        </w:tc>
        <w:tc>
          <w:tcPr>
            <w:tcW w:w="6733" w:type="dxa"/>
            <w:vAlign w:val="center"/>
          </w:tcPr>
          <w:p w14:paraId="0B8418BF" w14:textId="77777777" w:rsidR="00057F59" w:rsidRPr="00FC70DD" w:rsidRDefault="005E7CFF">
            <w:pPr>
              <w:ind w:firstLineChars="0" w:firstLine="420"/>
              <w:jc w:val="center"/>
              <w:rPr>
                <w:rFonts w:ascii="宋体" w:hAnsi="宋体" w:cs="宋体" w:hint="eastAsia"/>
                <w:color w:val="000000" w:themeColor="text1"/>
                <w:szCs w:val="24"/>
              </w:rPr>
            </w:pPr>
            <w:r w:rsidRPr="00FC70DD">
              <w:rPr>
                <w:rFonts w:ascii="宋体" w:hAnsi="宋体" w:cs="宋体"/>
                <w:color w:val="000000" w:themeColor="text1"/>
                <w:szCs w:val="24"/>
              </w:rPr>
              <w:t>系统应具备多源外部数据标准化对接能力，支持对目标对象的风险属性信息进行快速检索与结构化展示，提供多维度筛选过滤功能，并对结果自动赋予风险等级标注及来源追溯，辅助业务人员快速研判决策。</w:t>
            </w:r>
          </w:p>
        </w:tc>
      </w:tr>
      <w:tr w:rsidR="00057F59" w:rsidRPr="00FC70DD" w14:paraId="0367DB99" w14:textId="77777777">
        <w:tc>
          <w:tcPr>
            <w:tcW w:w="1789" w:type="dxa"/>
            <w:vAlign w:val="center"/>
          </w:tcPr>
          <w:p w14:paraId="168BD246"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园区管理服务</w:t>
            </w:r>
          </w:p>
        </w:tc>
        <w:tc>
          <w:tcPr>
            <w:tcW w:w="6733" w:type="dxa"/>
            <w:vAlign w:val="center"/>
          </w:tcPr>
          <w:p w14:paraId="0D0E949C" w14:textId="77777777" w:rsidR="00057F59" w:rsidRPr="00FC70DD" w:rsidRDefault="005E7CFF">
            <w:pPr>
              <w:ind w:firstLineChars="0" w:firstLine="420"/>
              <w:jc w:val="center"/>
              <w:rPr>
                <w:rFonts w:ascii="宋体" w:hAnsi="宋体" w:cs="宋体" w:hint="eastAsia"/>
                <w:color w:val="000000" w:themeColor="text1"/>
                <w:szCs w:val="24"/>
              </w:rPr>
            </w:pPr>
            <w:r w:rsidRPr="00FC70DD">
              <w:rPr>
                <w:rFonts w:ascii="宋体" w:hAnsi="宋体" w:cs="宋体" w:hint="eastAsia"/>
                <w:color w:val="000000" w:themeColor="text1"/>
                <w:szCs w:val="24"/>
              </w:rPr>
              <w:t>展示园区实际环境建筑，自定义园区范围，园区关联设备管理，园区关联网络行为管理，园区关联虚拟身份管理，园区关联商户管理等，数据交叉关联分析。</w:t>
            </w:r>
          </w:p>
        </w:tc>
      </w:tr>
      <w:tr w:rsidR="00057F59" w:rsidRPr="00FC70DD" w14:paraId="0F1A8DAC" w14:textId="77777777">
        <w:tc>
          <w:tcPr>
            <w:tcW w:w="1789" w:type="dxa"/>
            <w:vAlign w:val="center"/>
          </w:tcPr>
          <w:p w14:paraId="42603587"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bCs/>
                <w:color w:val="000000" w:themeColor="text1"/>
                <w:kern w:val="0"/>
                <w:szCs w:val="24"/>
              </w:rPr>
              <w:t>虚拟币溯源分析服务</w:t>
            </w:r>
          </w:p>
        </w:tc>
        <w:tc>
          <w:tcPr>
            <w:tcW w:w="6733" w:type="dxa"/>
            <w:vAlign w:val="center"/>
          </w:tcPr>
          <w:p w14:paraId="7FF257AD"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支持十大主流公链数据解析，具备一体化能力。</w:t>
            </w:r>
          </w:p>
        </w:tc>
      </w:tr>
      <w:tr w:rsidR="00057F59" w:rsidRPr="00FC70DD" w14:paraId="59925564" w14:textId="77777777">
        <w:tc>
          <w:tcPr>
            <w:tcW w:w="1789" w:type="dxa"/>
            <w:vAlign w:val="center"/>
          </w:tcPr>
          <w:p w14:paraId="08B9C2D9" w14:textId="77777777" w:rsidR="00057F59" w:rsidRPr="00FC70DD" w:rsidRDefault="005E7CFF">
            <w:pPr>
              <w:ind w:firstLineChars="0" w:firstLine="0"/>
              <w:jc w:val="center"/>
              <w:rPr>
                <w:rFonts w:ascii="宋体" w:hAnsi="宋体" w:cs="宋体" w:hint="eastAsia"/>
                <w:bCs/>
                <w:color w:val="000000" w:themeColor="text1"/>
                <w:kern w:val="0"/>
                <w:szCs w:val="24"/>
              </w:rPr>
            </w:pPr>
            <w:r w:rsidRPr="00FC70DD">
              <w:rPr>
                <w:rFonts w:ascii="宋体" w:hAnsi="宋体" w:cs="宋体" w:hint="eastAsia"/>
                <w:bCs/>
                <w:color w:val="000000" w:themeColor="text1"/>
                <w:kern w:val="0"/>
                <w:szCs w:val="24"/>
              </w:rPr>
              <w:t>RPA服务</w:t>
            </w:r>
          </w:p>
        </w:tc>
        <w:tc>
          <w:tcPr>
            <w:tcW w:w="6733" w:type="dxa"/>
          </w:tcPr>
          <w:p w14:paraId="5974BD9F" w14:textId="77777777" w:rsidR="00057F59" w:rsidRPr="00FC70DD" w:rsidRDefault="005E7CFF">
            <w:pPr>
              <w:ind w:firstLine="480"/>
              <w:rPr>
                <w:color w:val="000000" w:themeColor="text1"/>
              </w:rPr>
            </w:pPr>
            <w:r w:rsidRPr="00FC70DD">
              <w:rPr>
                <w:rFonts w:hint="eastAsia"/>
                <w:color w:val="000000" w:themeColor="text1"/>
              </w:rPr>
              <w:t>对接第三方系</w:t>
            </w:r>
            <w:r w:rsidRPr="00FC70DD">
              <w:rPr>
                <w:color w:val="000000" w:themeColor="text1"/>
              </w:rPr>
              <w:t>统的标准化数据接口，建立稳定的数据传输通道，支持各系统数据的兼容读取。</w:t>
            </w:r>
          </w:p>
          <w:p w14:paraId="6E9B5ED7" w14:textId="77777777" w:rsidR="00057F59" w:rsidRPr="00FC70DD" w:rsidRDefault="005E7CFF">
            <w:pPr>
              <w:ind w:firstLine="480"/>
              <w:rPr>
                <w:color w:val="000000" w:themeColor="text1"/>
              </w:rPr>
            </w:pPr>
            <w:r w:rsidRPr="00FC70DD">
              <w:rPr>
                <w:color w:val="000000" w:themeColor="text1"/>
              </w:rPr>
              <w:t>研判过程自动化：系统根据预设模型，自动调用中间数据库中的汇聚数据进行计算、比对与分析，无需人工干预，研判</w:t>
            </w:r>
            <w:r w:rsidRPr="00FC70DD">
              <w:rPr>
                <w:color w:val="000000" w:themeColor="text1"/>
              </w:rPr>
              <w:lastRenderedPageBreak/>
              <w:t>过程全程留痕，支持后续回溯查看。</w:t>
            </w:r>
          </w:p>
        </w:tc>
      </w:tr>
      <w:tr w:rsidR="00057F59" w:rsidRPr="00FC70DD" w14:paraId="565A8303" w14:textId="77777777">
        <w:tc>
          <w:tcPr>
            <w:tcW w:w="1789" w:type="dxa"/>
            <w:vAlign w:val="center"/>
          </w:tcPr>
          <w:p w14:paraId="5DE2BDC2" w14:textId="77777777" w:rsidR="00057F59" w:rsidRPr="00FC70DD" w:rsidRDefault="005E7CFF">
            <w:pPr>
              <w:ind w:firstLineChars="0" w:firstLine="0"/>
              <w:jc w:val="center"/>
              <w:rPr>
                <w:rFonts w:ascii="宋体" w:hAnsi="宋体" w:cs="宋体" w:hint="eastAsia"/>
                <w:bCs/>
                <w:color w:val="000000" w:themeColor="text1"/>
                <w:kern w:val="0"/>
                <w:szCs w:val="24"/>
              </w:rPr>
            </w:pPr>
            <w:r w:rsidRPr="00FC70DD">
              <w:rPr>
                <w:rFonts w:ascii="宋体" w:hAnsi="宋体" w:cs="宋体" w:hint="eastAsia"/>
                <w:bCs/>
                <w:color w:val="000000" w:themeColor="text1"/>
                <w:kern w:val="0"/>
                <w:szCs w:val="24"/>
              </w:rPr>
              <w:lastRenderedPageBreak/>
              <w:t>APP解析服务</w:t>
            </w:r>
          </w:p>
        </w:tc>
        <w:tc>
          <w:tcPr>
            <w:tcW w:w="6733" w:type="dxa"/>
          </w:tcPr>
          <w:p w14:paraId="5E96B2E9" w14:textId="77777777" w:rsidR="00057F59" w:rsidRPr="00FC70DD" w:rsidRDefault="005E7CFF">
            <w:pPr>
              <w:ind w:firstLine="480"/>
              <w:rPr>
                <w:rFonts w:ascii="宋体" w:hAnsi="宋体" w:hint="eastAsia"/>
                <w:color w:val="000000" w:themeColor="text1"/>
                <w:szCs w:val="32"/>
              </w:rPr>
            </w:pPr>
            <w:r w:rsidRPr="00FC70DD">
              <w:rPr>
                <w:rFonts w:hint="eastAsia"/>
                <w:color w:val="000000" w:themeColor="text1"/>
              </w:rPr>
              <w:t>解析</w:t>
            </w:r>
            <w:r w:rsidRPr="00FC70DD">
              <w:rPr>
                <w:rFonts w:hint="eastAsia"/>
                <w:color w:val="000000" w:themeColor="text1"/>
              </w:rPr>
              <w:t>APK</w:t>
            </w:r>
            <w:r w:rsidRPr="00FC70DD">
              <w:rPr>
                <w:rFonts w:hint="eastAsia"/>
                <w:color w:val="000000" w:themeColor="text1"/>
              </w:rPr>
              <w:t>文件内容，获取应用基本信息（应用名称、应用包名、文件</w:t>
            </w:r>
            <w:r w:rsidRPr="00FC70DD">
              <w:rPr>
                <w:rFonts w:hint="eastAsia"/>
                <w:color w:val="000000" w:themeColor="text1"/>
              </w:rPr>
              <w:t>MD5</w:t>
            </w:r>
            <w:r w:rsidRPr="00FC70DD">
              <w:rPr>
                <w:rFonts w:hint="eastAsia"/>
                <w:color w:val="000000" w:themeColor="text1"/>
              </w:rPr>
              <w:t>、文件</w:t>
            </w:r>
            <w:r w:rsidRPr="00FC70DD">
              <w:rPr>
                <w:rFonts w:hint="eastAsia"/>
                <w:color w:val="000000" w:themeColor="text1"/>
              </w:rPr>
              <w:t>SHA1</w:t>
            </w:r>
            <w:r w:rsidRPr="00FC70DD">
              <w:rPr>
                <w:rFonts w:hint="eastAsia"/>
                <w:color w:val="000000" w:themeColor="text1"/>
              </w:rPr>
              <w:t>等）、</w:t>
            </w:r>
            <w:r w:rsidRPr="00FC70DD">
              <w:rPr>
                <w:rFonts w:hint="eastAsia"/>
                <w:color w:val="000000" w:themeColor="text1"/>
              </w:rPr>
              <w:t>SDK</w:t>
            </w:r>
            <w:r w:rsidRPr="00FC70DD">
              <w:rPr>
                <w:rFonts w:hint="eastAsia"/>
                <w:color w:val="000000" w:themeColor="text1"/>
              </w:rPr>
              <w:t>识别信息、数字签名信息、应用包权限信息等。</w:t>
            </w:r>
          </w:p>
        </w:tc>
      </w:tr>
      <w:tr w:rsidR="00057F59" w:rsidRPr="00FC70DD" w14:paraId="14241B95" w14:textId="77777777">
        <w:tc>
          <w:tcPr>
            <w:tcW w:w="1789" w:type="dxa"/>
            <w:vAlign w:val="center"/>
          </w:tcPr>
          <w:p w14:paraId="6960F948" w14:textId="77777777" w:rsidR="00057F59" w:rsidRPr="00FC70DD" w:rsidRDefault="005E7CFF">
            <w:pPr>
              <w:ind w:firstLineChars="0" w:firstLine="0"/>
              <w:jc w:val="center"/>
              <w:rPr>
                <w:rFonts w:ascii="宋体" w:hAnsi="宋体" w:cs="宋体" w:hint="eastAsia"/>
                <w:bCs/>
                <w:color w:val="000000" w:themeColor="text1"/>
                <w:kern w:val="0"/>
                <w:szCs w:val="24"/>
              </w:rPr>
            </w:pPr>
            <w:r w:rsidRPr="00FC70DD">
              <w:rPr>
                <w:rFonts w:ascii="宋体" w:hAnsi="宋体" w:cs="宋体" w:hint="eastAsia"/>
                <w:bCs/>
                <w:color w:val="000000" w:themeColor="text1"/>
                <w:kern w:val="0"/>
                <w:szCs w:val="24"/>
              </w:rPr>
              <w:t>案件研判打击分析服务</w:t>
            </w:r>
          </w:p>
        </w:tc>
        <w:tc>
          <w:tcPr>
            <w:tcW w:w="6733" w:type="dxa"/>
          </w:tcPr>
          <w:p w14:paraId="48482E46" w14:textId="77777777" w:rsidR="00057F59" w:rsidRPr="00FC70DD" w:rsidRDefault="005E7CFF">
            <w:pPr>
              <w:ind w:firstLine="480"/>
              <w:rPr>
                <w:color w:val="000000" w:themeColor="text1"/>
              </w:rPr>
            </w:pPr>
            <w:r w:rsidRPr="00FC70DD">
              <w:rPr>
                <w:rFonts w:hint="eastAsia"/>
                <w:color w:val="000000" w:themeColor="text1"/>
              </w:rPr>
              <w:t>支持数据结果上传、基础能力解析、手动添加线索数据、案件侦办指引、数据碰撞、侦查报告导出等功能。</w:t>
            </w:r>
          </w:p>
        </w:tc>
      </w:tr>
      <w:tr w:rsidR="00057F59" w:rsidRPr="00FC70DD" w14:paraId="070E3CAE" w14:textId="77777777">
        <w:tc>
          <w:tcPr>
            <w:tcW w:w="1789" w:type="dxa"/>
            <w:vAlign w:val="center"/>
          </w:tcPr>
          <w:p w14:paraId="4842E909" w14:textId="77777777" w:rsidR="00057F59" w:rsidRPr="00FC70DD" w:rsidRDefault="005E7CFF">
            <w:pPr>
              <w:ind w:firstLineChars="0" w:firstLine="0"/>
              <w:jc w:val="center"/>
              <w:rPr>
                <w:rFonts w:ascii="宋体" w:hAnsi="宋体" w:cs="宋体" w:hint="eastAsia"/>
                <w:bCs/>
                <w:color w:val="000000" w:themeColor="text1"/>
                <w:kern w:val="0"/>
                <w:szCs w:val="24"/>
              </w:rPr>
            </w:pPr>
            <w:r w:rsidRPr="00FC70DD">
              <w:rPr>
                <w:rFonts w:ascii="宋体" w:hAnsi="宋体" w:cs="宋体" w:hint="eastAsia"/>
                <w:bCs/>
                <w:color w:val="000000" w:themeColor="text1"/>
                <w:kern w:val="0"/>
                <w:szCs w:val="24"/>
              </w:rPr>
              <w:t>分析研判服务</w:t>
            </w:r>
          </w:p>
        </w:tc>
        <w:tc>
          <w:tcPr>
            <w:tcW w:w="6733" w:type="dxa"/>
          </w:tcPr>
          <w:p w14:paraId="49F2EA2A" w14:textId="77777777" w:rsidR="00057F59" w:rsidRPr="00FC70DD" w:rsidRDefault="005E7CFF">
            <w:pPr>
              <w:ind w:firstLine="480"/>
              <w:rPr>
                <w:rFonts w:ascii="宋体" w:hAnsi="宋体" w:hint="eastAsia"/>
                <w:color w:val="000000" w:themeColor="text1"/>
                <w:szCs w:val="32"/>
              </w:rPr>
            </w:pPr>
            <w:r w:rsidRPr="00FC70DD">
              <w:rPr>
                <w:rFonts w:hint="eastAsia"/>
                <w:color w:val="000000" w:themeColor="text1"/>
              </w:rPr>
              <w:t>支持通过特征码，查询其对应的移动设备信息；提供目标移动设备的设备型号、厂商、设备语言、系统版本等信息；提供设备上关联的六码信息及其获取时段；提供目标移动设备近期活动轨迹，并基于活动轨迹进行常住地、居住地、工作地等分析。本地无需部署业务系统，同时采用</w:t>
            </w:r>
            <w:r w:rsidRPr="00FC70DD">
              <w:rPr>
                <w:rFonts w:hint="eastAsia"/>
                <w:color w:val="000000" w:themeColor="text1"/>
              </w:rPr>
              <w:t>VPN</w:t>
            </w:r>
            <w:r w:rsidRPr="00FC70DD">
              <w:rPr>
                <w:rFonts w:hint="eastAsia"/>
                <w:color w:val="000000" w:themeColor="text1"/>
              </w:rPr>
              <w:t>加密方式进行安全登录。</w:t>
            </w:r>
          </w:p>
        </w:tc>
      </w:tr>
    </w:tbl>
    <w:p w14:paraId="483A9682" w14:textId="77777777" w:rsidR="00057F59" w:rsidRPr="00FC70DD" w:rsidRDefault="005E7CFF">
      <w:pPr>
        <w:keepNext/>
        <w:keepLines/>
        <w:widowControl w:val="0"/>
        <w:numPr>
          <w:ilvl w:val="1"/>
          <w:numId w:val="2"/>
        </w:numPr>
        <w:tabs>
          <w:tab w:val="left" w:pos="528"/>
        </w:tabs>
        <w:ind w:firstLineChars="0" w:firstLine="562"/>
        <w:jc w:val="left"/>
        <w:outlineLvl w:val="1"/>
        <w:rPr>
          <w:rFonts w:ascii="宋体" w:hAnsi="宋体" w:cs="Times New Roman" w:hint="eastAsia"/>
          <w:b/>
          <w:bCs/>
          <w:color w:val="000000" w:themeColor="text1"/>
          <w:sz w:val="28"/>
          <w:szCs w:val="28"/>
        </w:rPr>
      </w:pPr>
      <w:r w:rsidRPr="00FC70DD">
        <w:rPr>
          <w:rFonts w:ascii="宋体" w:hAnsi="宋体" w:cs="宋体" w:hint="eastAsia"/>
          <w:b/>
          <w:color w:val="000000" w:themeColor="text1"/>
          <w:sz w:val="28"/>
          <w:szCs w:val="28"/>
        </w:rPr>
        <w:t>追捕溯源服务</w:t>
      </w:r>
      <w:r w:rsidRPr="00FC70DD">
        <w:rPr>
          <w:rFonts w:ascii="宋体" w:hAnsi="宋体" w:cs="Times New Roman" w:hint="eastAsia"/>
          <w:b/>
          <w:bCs/>
          <w:color w:val="000000" w:themeColor="text1"/>
          <w:sz w:val="28"/>
          <w:szCs w:val="28"/>
        </w:rPr>
        <w:t>需求</w:t>
      </w:r>
    </w:p>
    <w:p w14:paraId="0AACD504" w14:textId="77777777" w:rsidR="00057F59" w:rsidRPr="00FC70DD" w:rsidRDefault="005E7CFF">
      <w:pPr>
        <w:keepNext/>
        <w:keepLines/>
        <w:widowControl w:val="0"/>
        <w:numPr>
          <w:ilvl w:val="2"/>
          <w:numId w:val="2"/>
        </w:numPr>
        <w:ind w:firstLineChars="0" w:firstLine="562"/>
        <w:jc w:val="left"/>
        <w:outlineLvl w:val="2"/>
        <w:rPr>
          <w:rFonts w:ascii="宋体" w:hAnsi="宋体" w:cs="Times New Roman" w:hint="eastAsia"/>
          <w:b/>
          <w:bCs/>
          <w:color w:val="000000" w:themeColor="text1"/>
          <w:sz w:val="28"/>
          <w:szCs w:val="28"/>
        </w:rPr>
      </w:pPr>
      <w:r w:rsidRPr="00FC70DD">
        <w:rPr>
          <w:rFonts w:ascii="宋体" w:hAnsi="宋体" w:cs="Times New Roman" w:hint="eastAsia"/>
          <w:b/>
          <w:bCs/>
          <w:color w:val="000000" w:themeColor="text1"/>
          <w:sz w:val="28"/>
          <w:szCs w:val="28"/>
        </w:rPr>
        <w:t>数据内容</w:t>
      </w:r>
    </w:p>
    <w:p w14:paraId="2374C17D" w14:textId="77777777" w:rsidR="00057F59" w:rsidRPr="00FC70DD" w:rsidRDefault="005E7CFF">
      <w:pPr>
        <w:widowControl w:val="0"/>
        <w:ind w:left="425" w:firstLineChars="0" w:firstLine="420"/>
        <w:jc w:val="left"/>
        <w:rPr>
          <w:rFonts w:ascii="宋体" w:hAnsi="宋体" w:cs="Times New Roman" w:hint="eastAsia"/>
          <w:b/>
          <w:bCs/>
          <w:color w:val="000000" w:themeColor="text1"/>
          <w:szCs w:val="24"/>
        </w:rPr>
      </w:pPr>
      <w:r w:rsidRPr="00FC70DD">
        <w:rPr>
          <w:rFonts w:ascii="宋体" w:hAnsi="宋体" w:cs="宋体" w:hint="eastAsia"/>
          <w:bCs/>
          <w:color w:val="000000" w:themeColor="text1"/>
          <w:kern w:val="0"/>
          <w:szCs w:val="24"/>
        </w:rPr>
        <w:t>本项目购买的追捕溯源服务，将主要提供PC端数据研判服务、动态数据推送服务、动态感知研判服务</w:t>
      </w:r>
      <w:r w:rsidRPr="00FC70DD">
        <w:rPr>
          <w:rFonts w:ascii="宋体" w:hAnsi="宋体" w:cs="宋体" w:hint="eastAsia"/>
          <w:bCs/>
          <w:color w:val="000000" w:themeColor="text1"/>
          <w:kern w:val="0"/>
          <w:szCs w:val="24"/>
          <w:lang w:val="zh-CN"/>
        </w:rPr>
        <w:t>。</w:t>
      </w:r>
      <w:r w:rsidRPr="00FC70DD">
        <w:rPr>
          <w:rFonts w:ascii="宋体" w:hAnsi="宋体" w:cs="Times New Roman" w:hint="eastAsia"/>
          <w:b/>
          <w:bCs/>
          <w:color w:val="000000" w:themeColor="text1"/>
          <w:szCs w:val="24"/>
        </w:rPr>
        <w:t>需包含以下内容：</w:t>
      </w:r>
    </w:p>
    <w:tbl>
      <w:tblPr>
        <w:tblStyle w:val="af"/>
        <w:tblW w:w="0" w:type="auto"/>
        <w:tblLook w:val="04A0" w:firstRow="1" w:lastRow="0" w:firstColumn="1" w:lastColumn="0" w:noHBand="0" w:noVBand="1"/>
      </w:tblPr>
      <w:tblGrid>
        <w:gridCol w:w="1747"/>
        <w:gridCol w:w="6549"/>
      </w:tblGrid>
      <w:tr w:rsidR="00057F59" w:rsidRPr="00FC70DD" w14:paraId="0F4E562D" w14:textId="77777777">
        <w:tc>
          <w:tcPr>
            <w:tcW w:w="1789" w:type="dxa"/>
          </w:tcPr>
          <w:p w14:paraId="512F9361"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数据内容</w:t>
            </w:r>
          </w:p>
        </w:tc>
        <w:tc>
          <w:tcPr>
            <w:tcW w:w="6733" w:type="dxa"/>
          </w:tcPr>
          <w:p w14:paraId="2935C835"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color w:val="000000" w:themeColor="text1"/>
                <w:szCs w:val="24"/>
              </w:rPr>
              <w:t>数据服务模块</w:t>
            </w:r>
          </w:p>
        </w:tc>
      </w:tr>
      <w:tr w:rsidR="00057F59" w:rsidRPr="00FC70DD" w14:paraId="70574CCC" w14:textId="77777777">
        <w:tc>
          <w:tcPr>
            <w:tcW w:w="1789" w:type="dxa"/>
            <w:vAlign w:val="center"/>
          </w:tcPr>
          <w:p w14:paraId="4B4CA34F" w14:textId="77777777" w:rsidR="00057F59" w:rsidRPr="00FC70DD" w:rsidRDefault="005E7CFF">
            <w:pPr>
              <w:ind w:firstLineChars="0" w:firstLine="0"/>
              <w:jc w:val="center"/>
              <w:rPr>
                <w:rFonts w:ascii="宋体" w:hAnsi="宋体" w:cs="宋体" w:hint="eastAsia"/>
                <w:color w:val="000000" w:themeColor="text1"/>
                <w:szCs w:val="24"/>
              </w:rPr>
            </w:pPr>
            <w:r w:rsidRPr="00FC70DD">
              <w:rPr>
                <w:rFonts w:ascii="宋体" w:hAnsi="宋体" w:cs="宋体" w:hint="eastAsia"/>
                <w:bCs/>
                <w:color w:val="000000" w:themeColor="text1"/>
                <w:kern w:val="0"/>
                <w:szCs w:val="24"/>
              </w:rPr>
              <w:t>PC端数据研判服务</w:t>
            </w:r>
          </w:p>
        </w:tc>
        <w:tc>
          <w:tcPr>
            <w:tcW w:w="6733" w:type="dxa"/>
          </w:tcPr>
          <w:p w14:paraId="5621F8EC" w14:textId="77777777" w:rsidR="00057F59" w:rsidRPr="00FC70DD" w:rsidRDefault="005E7CFF">
            <w:pPr>
              <w:ind w:firstLine="480"/>
              <w:rPr>
                <w:rFonts w:ascii="宋体" w:hAnsi="宋体" w:cs="宋体" w:hint="eastAsia"/>
                <w:color w:val="000000" w:themeColor="text1"/>
                <w:szCs w:val="24"/>
              </w:rPr>
            </w:pPr>
            <w:r w:rsidRPr="00FC70DD">
              <w:rPr>
                <w:rFonts w:ascii="宋体" w:hAnsi="宋体" w:cs="宋体" w:hint="eastAsia"/>
                <w:color w:val="000000" w:themeColor="text1"/>
                <w:szCs w:val="24"/>
              </w:rPr>
              <w:t>系统应具备多源异构电子数据的深度解析与智能研判能力，支持对网络行为数据、结构化文档、多媒体资料及通讯数据等进行自动化提取、分类与关联分析；具备数据碰撞比对功能，能够基于多维度数据融合，为案件侦查与决策提供数据支撑。</w:t>
            </w:r>
          </w:p>
        </w:tc>
      </w:tr>
      <w:tr w:rsidR="00057F59" w:rsidRPr="00FC70DD" w14:paraId="3E30E9D7" w14:textId="77777777">
        <w:tc>
          <w:tcPr>
            <w:tcW w:w="1789" w:type="dxa"/>
            <w:vAlign w:val="center"/>
          </w:tcPr>
          <w:p w14:paraId="602A30DC" w14:textId="77777777" w:rsidR="00057F59" w:rsidRPr="00FC70DD" w:rsidRDefault="005E7CFF">
            <w:pPr>
              <w:ind w:firstLineChars="0" w:firstLine="0"/>
              <w:jc w:val="center"/>
              <w:rPr>
                <w:rFonts w:ascii="宋体" w:hAnsi="宋体" w:cs="宋体" w:hint="eastAsia"/>
                <w:bCs/>
                <w:color w:val="000000" w:themeColor="text1"/>
                <w:kern w:val="0"/>
                <w:szCs w:val="24"/>
              </w:rPr>
            </w:pPr>
            <w:r w:rsidRPr="00FC70DD">
              <w:rPr>
                <w:rFonts w:ascii="宋体" w:hAnsi="宋体" w:cs="宋体" w:hint="eastAsia"/>
                <w:bCs/>
                <w:color w:val="000000" w:themeColor="text1"/>
                <w:kern w:val="0"/>
                <w:szCs w:val="24"/>
              </w:rPr>
              <w:t>动态数据推送服务</w:t>
            </w:r>
          </w:p>
        </w:tc>
        <w:tc>
          <w:tcPr>
            <w:tcW w:w="6733" w:type="dxa"/>
          </w:tcPr>
          <w:p w14:paraId="4DA14069" w14:textId="77777777" w:rsidR="00057F59" w:rsidRPr="00FC70DD" w:rsidRDefault="005E7CFF">
            <w:pPr>
              <w:widowControl/>
              <w:ind w:firstLine="480"/>
              <w:jc w:val="left"/>
              <w:rPr>
                <w:color w:val="000000" w:themeColor="text1"/>
              </w:rPr>
            </w:pPr>
            <w:r w:rsidRPr="00FC70DD">
              <w:rPr>
                <w:rFonts w:ascii="宋体" w:hAnsi="宋体" w:cs="宋体" w:hint="eastAsia"/>
                <w:bCs/>
                <w:color w:val="000000" w:themeColor="text1"/>
                <w:kern w:val="0"/>
                <w:szCs w:val="24"/>
              </w:rPr>
              <w:t>包含大数据服务、数据关联分析及数据分析模型。大数据服务主要汇聚相关数据，</w:t>
            </w:r>
            <w:r w:rsidRPr="00FC70DD">
              <w:rPr>
                <w:rFonts w:ascii="宋体" w:hAnsi="宋体" w:cs="宋体"/>
                <w:bCs/>
                <w:color w:val="000000" w:themeColor="text1"/>
                <w:kern w:val="0"/>
                <w:szCs w:val="24"/>
              </w:rPr>
              <w:t>将采集来的数据进行处理分析与存储。数据关联分析提供数据高效率检索及关联，为数据查询提供服务支撑。</w:t>
            </w:r>
          </w:p>
        </w:tc>
      </w:tr>
      <w:tr w:rsidR="00057F59" w:rsidRPr="00FC70DD" w14:paraId="32EEDDEC" w14:textId="77777777">
        <w:tc>
          <w:tcPr>
            <w:tcW w:w="1789" w:type="dxa"/>
            <w:vAlign w:val="center"/>
          </w:tcPr>
          <w:p w14:paraId="7587B3F2" w14:textId="77777777" w:rsidR="00057F59" w:rsidRPr="00FC70DD" w:rsidRDefault="005E7CFF">
            <w:pPr>
              <w:ind w:firstLineChars="0" w:firstLine="0"/>
              <w:jc w:val="center"/>
              <w:rPr>
                <w:rFonts w:ascii="宋体" w:hAnsi="宋体" w:cs="宋体" w:hint="eastAsia"/>
                <w:bCs/>
                <w:color w:val="000000" w:themeColor="text1"/>
                <w:kern w:val="0"/>
                <w:szCs w:val="24"/>
              </w:rPr>
            </w:pPr>
            <w:r w:rsidRPr="00FC70DD">
              <w:rPr>
                <w:rFonts w:ascii="宋体" w:hAnsi="宋体" w:cs="宋体" w:hint="eastAsia"/>
                <w:bCs/>
                <w:color w:val="000000" w:themeColor="text1"/>
                <w:kern w:val="0"/>
                <w:szCs w:val="24"/>
              </w:rPr>
              <w:t>动态感知研判服务</w:t>
            </w:r>
          </w:p>
        </w:tc>
        <w:tc>
          <w:tcPr>
            <w:tcW w:w="6733" w:type="dxa"/>
          </w:tcPr>
          <w:p w14:paraId="720F38C2" w14:textId="77777777" w:rsidR="00057F59" w:rsidRPr="00FC70DD" w:rsidRDefault="005E7CFF">
            <w:pPr>
              <w:ind w:firstLine="480"/>
              <w:rPr>
                <w:color w:val="000000" w:themeColor="text1"/>
              </w:rPr>
            </w:pPr>
            <w:r w:rsidRPr="00FC70DD">
              <w:rPr>
                <w:rFonts w:hint="eastAsia"/>
                <w:color w:val="000000" w:themeColor="text1"/>
              </w:rPr>
              <w:t>1</w:t>
            </w:r>
            <w:r w:rsidRPr="00FC70DD">
              <w:rPr>
                <w:rFonts w:hint="eastAsia"/>
                <w:color w:val="000000" w:themeColor="text1"/>
              </w:rPr>
              <w:t>平台基础服务：业务需求流转支撑及账号管理服务、使用日志审计。</w:t>
            </w:r>
          </w:p>
          <w:p w14:paraId="4D014F68" w14:textId="77777777" w:rsidR="00057F59" w:rsidRPr="00FC70DD" w:rsidRDefault="005E7CFF">
            <w:pPr>
              <w:ind w:firstLine="480"/>
              <w:rPr>
                <w:color w:val="000000" w:themeColor="text1"/>
              </w:rPr>
            </w:pPr>
            <w:r w:rsidRPr="00FC70DD">
              <w:rPr>
                <w:rFonts w:hint="eastAsia"/>
                <w:color w:val="000000" w:themeColor="text1"/>
              </w:rPr>
              <w:t>2</w:t>
            </w:r>
            <w:r w:rsidRPr="00FC70DD">
              <w:rPr>
                <w:rFonts w:hint="eastAsia"/>
                <w:color w:val="000000" w:themeColor="text1"/>
              </w:rPr>
              <w:t>实施布控：分析挖掘位置信息、有效线索。</w:t>
            </w:r>
          </w:p>
          <w:p w14:paraId="46501608" w14:textId="77777777" w:rsidR="00057F59" w:rsidRPr="00FC70DD" w:rsidRDefault="005E7CFF">
            <w:pPr>
              <w:ind w:firstLine="480"/>
              <w:rPr>
                <w:color w:val="000000" w:themeColor="text1"/>
              </w:rPr>
            </w:pPr>
            <w:r w:rsidRPr="00FC70DD">
              <w:rPr>
                <w:rFonts w:hint="eastAsia"/>
                <w:color w:val="000000" w:themeColor="text1"/>
              </w:rPr>
              <w:lastRenderedPageBreak/>
              <w:t>3</w:t>
            </w:r>
            <w:r w:rsidRPr="00FC70DD">
              <w:rPr>
                <w:rFonts w:hint="eastAsia"/>
                <w:color w:val="000000" w:themeColor="text1"/>
              </w:rPr>
              <w:t>本地关注：识别关注人员动向线索，及时推送入辖提醒。</w:t>
            </w:r>
          </w:p>
          <w:p w14:paraId="096A152A" w14:textId="77777777" w:rsidR="00057F59" w:rsidRPr="00FC70DD" w:rsidRDefault="005E7CFF">
            <w:pPr>
              <w:ind w:firstLine="480"/>
              <w:rPr>
                <w:color w:val="000000" w:themeColor="text1"/>
              </w:rPr>
            </w:pPr>
            <w:r w:rsidRPr="00FC70DD">
              <w:rPr>
                <w:rFonts w:hint="eastAsia"/>
                <w:color w:val="000000" w:themeColor="text1"/>
              </w:rPr>
              <w:t>4</w:t>
            </w:r>
            <w:r w:rsidRPr="00FC70DD">
              <w:rPr>
                <w:rFonts w:hint="eastAsia"/>
                <w:color w:val="000000" w:themeColor="text1"/>
              </w:rPr>
              <w:t>境外回流：识别人员动向线索，及时推送回流提醒。</w:t>
            </w:r>
          </w:p>
          <w:p w14:paraId="45BAA115" w14:textId="77777777" w:rsidR="00057F59" w:rsidRPr="00FC70DD" w:rsidRDefault="005E7CFF">
            <w:pPr>
              <w:ind w:firstLine="480"/>
              <w:rPr>
                <w:color w:val="000000" w:themeColor="text1"/>
              </w:rPr>
            </w:pPr>
            <w:r w:rsidRPr="00FC70DD">
              <w:rPr>
                <w:rFonts w:hint="eastAsia"/>
                <w:color w:val="000000" w:themeColor="text1"/>
              </w:rPr>
              <w:t>5</w:t>
            </w:r>
            <w:r w:rsidRPr="00FC70DD">
              <w:rPr>
                <w:rFonts w:hint="eastAsia"/>
                <w:color w:val="000000" w:themeColor="text1"/>
              </w:rPr>
              <w:t>初侦初查：具备多要素关联分析与风险识别能力，支持对设备、通信行为等多维度数据进行交叉比对与关联挖掘，提取高可信度线索，同时基于预设规则自动识别潜在风险特征，为业务研判提供数据支撑。</w:t>
            </w:r>
          </w:p>
          <w:p w14:paraId="23C27EA5" w14:textId="77777777" w:rsidR="00057F59" w:rsidRPr="00FC70DD" w:rsidRDefault="005E7CFF">
            <w:pPr>
              <w:ind w:firstLine="480"/>
              <w:rPr>
                <w:color w:val="000000" w:themeColor="text1"/>
              </w:rPr>
            </w:pPr>
            <w:r w:rsidRPr="00FC70DD">
              <w:rPr>
                <w:rFonts w:hint="eastAsia"/>
                <w:color w:val="000000" w:themeColor="text1"/>
              </w:rPr>
              <w:t>6</w:t>
            </w:r>
            <w:r w:rsidRPr="00FC70DD">
              <w:rPr>
                <w:rFonts w:hint="eastAsia"/>
                <w:color w:val="000000" w:themeColor="text1"/>
              </w:rPr>
              <w:t>现案研判：提供多种基于大数据的关系分析能力，深度分析人员的涉诈风险行为、风险特征、风险产业角色，通过时序聚合分析，识别涉案团伙窝点。</w:t>
            </w:r>
          </w:p>
          <w:p w14:paraId="77813583" w14:textId="77777777" w:rsidR="00057F59" w:rsidRPr="00FC70DD" w:rsidRDefault="005E7CFF">
            <w:pPr>
              <w:ind w:firstLine="480"/>
              <w:rPr>
                <w:color w:val="000000" w:themeColor="text1"/>
              </w:rPr>
            </w:pPr>
            <w:r w:rsidRPr="00FC70DD">
              <w:rPr>
                <w:rFonts w:hint="eastAsia"/>
                <w:color w:val="000000" w:themeColor="text1"/>
              </w:rPr>
              <w:t>7</w:t>
            </w:r>
            <w:r w:rsidRPr="00FC70DD">
              <w:rPr>
                <w:rFonts w:hint="eastAsia"/>
                <w:color w:val="000000" w:themeColor="text1"/>
              </w:rPr>
              <w:t>窝点研判：具备对重点关注区域的多要素关联分析能力，支持对区域内人员活动特征、关键要素分布及行为时序规律的智能解析。</w:t>
            </w:r>
          </w:p>
        </w:tc>
      </w:tr>
    </w:tbl>
    <w:p w14:paraId="10C47FFA" w14:textId="77777777" w:rsidR="00057F59" w:rsidRPr="00FC70DD" w:rsidRDefault="00057F59">
      <w:pPr>
        <w:widowControl w:val="0"/>
        <w:ind w:firstLineChars="0" w:firstLine="0"/>
        <w:jc w:val="left"/>
        <w:rPr>
          <w:rFonts w:ascii="宋体" w:hAnsi="宋体" w:cs="Times New Roman" w:hint="eastAsia"/>
          <w:color w:val="000000" w:themeColor="text1"/>
          <w:sz w:val="21"/>
        </w:rPr>
      </w:pPr>
    </w:p>
    <w:p w14:paraId="5D6E5A1B" w14:textId="77777777" w:rsidR="00057F59" w:rsidRPr="00FC70DD" w:rsidRDefault="005E7CFF">
      <w:pPr>
        <w:keepNext/>
        <w:keepLines/>
        <w:widowControl w:val="0"/>
        <w:numPr>
          <w:ilvl w:val="2"/>
          <w:numId w:val="2"/>
        </w:numPr>
        <w:ind w:firstLineChars="0" w:firstLine="562"/>
        <w:jc w:val="left"/>
        <w:outlineLvl w:val="2"/>
        <w:rPr>
          <w:rFonts w:ascii="宋体" w:hAnsi="宋体" w:cs="Times New Roman" w:hint="eastAsia"/>
          <w:b/>
          <w:bCs/>
          <w:color w:val="000000" w:themeColor="text1"/>
          <w:sz w:val="28"/>
          <w:szCs w:val="28"/>
        </w:rPr>
      </w:pPr>
      <w:bookmarkStart w:id="7" w:name="_Toc23738"/>
      <w:r w:rsidRPr="00FC70DD">
        <w:rPr>
          <w:rFonts w:ascii="宋体" w:hAnsi="宋体" w:cs="Times New Roman" w:hint="eastAsia"/>
          <w:b/>
          <w:bCs/>
          <w:color w:val="000000" w:themeColor="text1"/>
          <w:sz w:val="28"/>
          <w:szCs w:val="28"/>
        </w:rPr>
        <w:t>服务周期及预算</w:t>
      </w:r>
      <w:bookmarkEnd w:id="7"/>
    </w:p>
    <w:p w14:paraId="6D83B82A" w14:textId="27529131" w:rsidR="00057F59" w:rsidRPr="00FC70DD" w:rsidRDefault="005E7CFF">
      <w:pPr>
        <w:widowControl w:val="0"/>
        <w:adjustRightInd w:val="0"/>
        <w:snapToGrid w:val="0"/>
        <w:ind w:firstLine="480"/>
        <w:rPr>
          <w:rFonts w:ascii="宋体" w:hAnsi="宋体" w:cs="Times New Roman" w:hint="eastAsia"/>
          <w:color w:val="000000" w:themeColor="text1"/>
          <w:sz w:val="21"/>
        </w:rPr>
      </w:pPr>
      <w:r w:rsidRPr="00FC70DD">
        <w:rPr>
          <w:rFonts w:ascii="宋体" w:hAnsi="宋体" w:cs="宋体" w:hint="eastAsia"/>
          <w:color w:val="000000" w:themeColor="text1"/>
          <w:szCs w:val="24"/>
        </w:rPr>
        <w:t>本项目整体服务期限为12个月。</w:t>
      </w:r>
      <w:r w:rsidRPr="00FC70DD">
        <w:rPr>
          <w:rFonts w:ascii="宋体" w:hAnsi="宋体" w:cs="Times New Roman" w:hint="eastAsia"/>
          <w:color w:val="000000" w:themeColor="text1"/>
          <w:szCs w:val="24"/>
        </w:rPr>
        <w:t>预算金额为711万元。</w:t>
      </w:r>
    </w:p>
    <w:p w14:paraId="713D14D9" w14:textId="77777777" w:rsidR="00057F59" w:rsidRPr="00FC70DD" w:rsidRDefault="005E7CFF">
      <w:pPr>
        <w:keepNext/>
        <w:keepLines/>
        <w:widowControl w:val="0"/>
        <w:numPr>
          <w:ilvl w:val="1"/>
          <w:numId w:val="2"/>
        </w:numPr>
        <w:tabs>
          <w:tab w:val="left" w:pos="528"/>
        </w:tabs>
        <w:ind w:firstLineChars="0" w:firstLine="562"/>
        <w:jc w:val="left"/>
        <w:outlineLvl w:val="1"/>
        <w:rPr>
          <w:rFonts w:ascii="宋体" w:hAnsi="宋体" w:cs="Times New Roman" w:hint="eastAsia"/>
          <w:b/>
          <w:bCs/>
          <w:color w:val="000000" w:themeColor="text1"/>
          <w:sz w:val="28"/>
          <w:szCs w:val="28"/>
        </w:rPr>
      </w:pPr>
      <w:bookmarkStart w:id="8" w:name="_Toc11000"/>
      <w:r w:rsidRPr="00FC70DD">
        <w:rPr>
          <w:rFonts w:ascii="宋体" w:hAnsi="宋体" w:cs="Times New Roman" w:hint="eastAsia"/>
          <w:b/>
          <w:bCs/>
          <w:color w:val="000000" w:themeColor="text1"/>
          <w:sz w:val="28"/>
          <w:szCs w:val="28"/>
        </w:rPr>
        <w:t>数据实施方案</w:t>
      </w:r>
      <w:bookmarkEnd w:id="8"/>
    </w:p>
    <w:p w14:paraId="4F55B0C2" w14:textId="77777777" w:rsidR="00057F59" w:rsidRPr="00FC70DD" w:rsidRDefault="005E7CFF">
      <w:pPr>
        <w:widowControl w:val="0"/>
        <w:ind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本次项目为提供saas账号以及人工服务，在保障数据安全可靠传输的前提下，并取得客户合法合规的授权函件后，数据服务提供商将提供专用</w:t>
      </w:r>
      <w:r w:rsidRPr="00FC70DD">
        <w:rPr>
          <w:rFonts w:ascii="宋体" w:hAnsi="宋体" w:cs="Times New Roman"/>
          <w:color w:val="000000" w:themeColor="text1"/>
          <w:szCs w:val="24"/>
        </w:rPr>
        <w:t>VPN加密通道方式为客户提供数据服务内容，客户需经过生物识别及用户账户验证通过后方可进入服务平台</w:t>
      </w:r>
      <w:r w:rsidRPr="00FC70DD">
        <w:rPr>
          <w:rFonts w:ascii="宋体" w:hAnsi="宋体" w:cs="Times New Roman" w:hint="eastAsia"/>
          <w:color w:val="000000" w:themeColor="text1"/>
          <w:szCs w:val="24"/>
        </w:rPr>
        <w:t>，推送数据服务</w:t>
      </w:r>
      <w:r w:rsidRPr="00FC70DD">
        <w:rPr>
          <w:rFonts w:ascii="宋体" w:hAnsi="宋体" w:cs="Times New Roman"/>
          <w:color w:val="000000" w:themeColor="text1"/>
          <w:szCs w:val="24"/>
        </w:rPr>
        <w:t>。</w:t>
      </w:r>
    </w:p>
    <w:p w14:paraId="256AD9EB" w14:textId="77777777" w:rsidR="00057F59" w:rsidRPr="00FC70DD" w:rsidRDefault="005E7CFF">
      <w:pPr>
        <w:keepNext/>
        <w:keepLines/>
        <w:widowControl w:val="0"/>
        <w:numPr>
          <w:ilvl w:val="0"/>
          <w:numId w:val="2"/>
        </w:numPr>
        <w:tabs>
          <w:tab w:val="left" w:pos="312"/>
        </w:tabs>
        <w:ind w:firstLineChars="0"/>
        <w:jc w:val="left"/>
        <w:outlineLvl w:val="0"/>
        <w:rPr>
          <w:rFonts w:ascii="宋体" w:hAnsi="宋体" w:cs="Times New Roman" w:hint="eastAsia"/>
          <w:b/>
          <w:bCs/>
          <w:color w:val="000000" w:themeColor="text1"/>
          <w:kern w:val="44"/>
          <w:sz w:val="28"/>
          <w:szCs w:val="28"/>
        </w:rPr>
      </w:pPr>
      <w:r w:rsidRPr="00FC70DD">
        <w:rPr>
          <w:rFonts w:ascii="宋体" w:hAnsi="宋体" w:cs="Times New Roman" w:hint="eastAsia"/>
          <w:b/>
          <w:bCs/>
          <w:color w:val="000000" w:themeColor="text1"/>
          <w:kern w:val="44"/>
          <w:sz w:val="28"/>
          <w:szCs w:val="28"/>
        </w:rPr>
        <w:t>购买数据要求</w:t>
      </w:r>
    </w:p>
    <w:p w14:paraId="480518F8" w14:textId="5DE17A2B" w:rsidR="00057F59" w:rsidRPr="00FC70DD" w:rsidRDefault="005E7CFF">
      <w:pPr>
        <w:widowControl w:val="0"/>
        <w:spacing w:before="120" w:after="120"/>
        <w:ind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1、本项目涉及的数据服务内容，属于数据类服务。</w:t>
      </w:r>
    </w:p>
    <w:p w14:paraId="069BCAB3" w14:textId="77777777" w:rsidR="00057F59" w:rsidRPr="00FC70DD" w:rsidRDefault="005E7CFF">
      <w:pPr>
        <w:keepNext/>
        <w:keepLines/>
        <w:widowControl w:val="0"/>
        <w:numPr>
          <w:ilvl w:val="0"/>
          <w:numId w:val="2"/>
        </w:numPr>
        <w:tabs>
          <w:tab w:val="left" w:pos="312"/>
        </w:tabs>
        <w:ind w:firstLineChars="0"/>
        <w:jc w:val="left"/>
        <w:outlineLvl w:val="0"/>
        <w:rPr>
          <w:rFonts w:ascii="宋体" w:hAnsi="宋体" w:cs="Times New Roman" w:hint="eastAsia"/>
          <w:b/>
          <w:bCs/>
          <w:color w:val="000000" w:themeColor="text1"/>
          <w:kern w:val="44"/>
          <w:sz w:val="28"/>
          <w:szCs w:val="28"/>
        </w:rPr>
      </w:pPr>
      <w:bookmarkStart w:id="9" w:name="_Toc31982"/>
      <w:r w:rsidRPr="00FC70DD">
        <w:rPr>
          <w:rFonts w:ascii="宋体" w:hAnsi="宋体" w:cs="Times New Roman" w:hint="eastAsia"/>
          <w:b/>
          <w:bCs/>
          <w:color w:val="000000" w:themeColor="text1"/>
          <w:kern w:val="44"/>
          <w:sz w:val="28"/>
          <w:szCs w:val="28"/>
        </w:rPr>
        <w:t>进度要求</w:t>
      </w:r>
      <w:bookmarkEnd w:id="9"/>
    </w:p>
    <w:p w14:paraId="21BBD805" w14:textId="77777777" w:rsidR="00057F59" w:rsidRPr="00FC70DD" w:rsidRDefault="005E7CFF">
      <w:pPr>
        <w:widowControl w:val="0"/>
        <w:spacing w:before="120" w:after="120"/>
        <w:ind w:firstLine="480"/>
        <w:jc w:val="left"/>
        <w:rPr>
          <w:rFonts w:ascii="宋体" w:hAnsi="宋体" w:cs="Times New Roman" w:hint="eastAsia"/>
          <w:bCs/>
          <w:color w:val="000000" w:themeColor="text1"/>
          <w:szCs w:val="24"/>
        </w:rPr>
      </w:pPr>
      <w:r w:rsidRPr="00FC70DD">
        <w:rPr>
          <w:rFonts w:ascii="宋体" w:hAnsi="宋体" w:cs="Times New Roman" w:hint="eastAsia"/>
          <w:color w:val="000000" w:themeColor="text1"/>
          <w:szCs w:val="24"/>
        </w:rPr>
        <w:t>本项目应在合同签订后一年内持续提供数据服务满一年，完成项目正式验收。</w:t>
      </w:r>
    </w:p>
    <w:p w14:paraId="3E5B0AFD" w14:textId="77777777" w:rsidR="00057F59" w:rsidRPr="00FC70DD" w:rsidRDefault="005E7CFF">
      <w:pPr>
        <w:keepNext/>
        <w:keepLines/>
        <w:widowControl w:val="0"/>
        <w:numPr>
          <w:ilvl w:val="0"/>
          <w:numId w:val="2"/>
        </w:numPr>
        <w:tabs>
          <w:tab w:val="left" w:pos="312"/>
        </w:tabs>
        <w:ind w:firstLineChars="0"/>
        <w:jc w:val="left"/>
        <w:outlineLvl w:val="0"/>
        <w:rPr>
          <w:rFonts w:ascii="宋体" w:hAnsi="宋体" w:cs="Times New Roman" w:hint="eastAsia"/>
          <w:b/>
          <w:bCs/>
          <w:color w:val="000000" w:themeColor="text1"/>
          <w:kern w:val="44"/>
          <w:sz w:val="28"/>
          <w:szCs w:val="28"/>
        </w:rPr>
      </w:pPr>
      <w:bookmarkStart w:id="10" w:name="_Toc27896"/>
      <w:r w:rsidRPr="00FC70DD">
        <w:rPr>
          <w:rFonts w:ascii="宋体" w:hAnsi="宋体" w:cs="Times New Roman" w:hint="eastAsia"/>
          <w:b/>
          <w:bCs/>
          <w:color w:val="000000" w:themeColor="text1"/>
          <w:kern w:val="44"/>
          <w:sz w:val="28"/>
          <w:szCs w:val="28"/>
        </w:rPr>
        <w:t>售后服务</w:t>
      </w:r>
      <w:bookmarkStart w:id="11" w:name="_Toc66959705"/>
      <w:r w:rsidRPr="00FC70DD">
        <w:rPr>
          <w:rFonts w:ascii="宋体" w:hAnsi="宋体" w:cs="Times New Roman" w:hint="eastAsia"/>
          <w:b/>
          <w:bCs/>
          <w:color w:val="000000" w:themeColor="text1"/>
          <w:kern w:val="44"/>
          <w:sz w:val="28"/>
          <w:szCs w:val="28"/>
        </w:rPr>
        <w:t>要求</w:t>
      </w:r>
      <w:bookmarkEnd w:id="10"/>
    </w:p>
    <w:bookmarkEnd w:id="11"/>
    <w:p w14:paraId="45C15737" w14:textId="77777777" w:rsidR="00057F59" w:rsidRPr="00FC70DD" w:rsidRDefault="005E7CFF" w:rsidP="00AB20B4">
      <w:pPr>
        <w:pStyle w:val="my"/>
        <w:ind w:firstLine="480"/>
        <w:rPr>
          <w:color w:val="000000" w:themeColor="text1"/>
        </w:rPr>
      </w:pPr>
      <w:r w:rsidRPr="00FC70DD">
        <w:rPr>
          <w:rFonts w:hint="eastAsia"/>
          <w:color w:val="000000" w:themeColor="text1"/>
        </w:rPr>
        <w:t>1</w:t>
      </w:r>
      <w:r w:rsidRPr="00FC70DD">
        <w:rPr>
          <w:rFonts w:hint="eastAsia"/>
          <w:color w:val="000000" w:themeColor="text1"/>
        </w:rPr>
        <w:t>、提供热线电话服务、</w:t>
      </w:r>
      <w:r w:rsidRPr="00FC70DD">
        <w:rPr>
          <w:rFonts w:hint="eastAsia"/>
          <w:color w:val="000000" w:themeColor="text1"/>
        </w:rPr>
        <w:t>7</w:t>
      </w:r>
      <w:r w:rsidRPr="00FC70DD">
        <w:rPr>
          <w:rFonts w:hint="eastAsia"/>
          <w:color w:val="000000" w:themeColor="text1"/>
        </w:rPr>
        <w:t>×</w:t>
      </w:r>
      <w:r w:rsidRPr="00FC70DD">
        <w:rPr>
          <w:rFonts w:hint="eastAsia"/>
          <w:color w:val="000000" w:themeColor="text1"/>
        </w:rPr>
        <w:t>24</w:t>
      </w:r>
      <w:r w:rsidRPr="00FC70DD">
        <w:rPr>
          <w:rFonts w:hint="eastAsia"/>
          <w:color w:val="000000" w:themeColor="text1"/>
        </w:rPr>
        <w:t>小时远程技术支持；</w:t>
      </w:r>
    </w:p>
    <w:p w14:paraId="253BA183" w14:textId="77777777" w:rsidR="00057F59" w:rsidRPr="00FC70DD" w:rsidRDefault="005E7CFF" w:rsidP="00AB20B4">
      <w:pPr>
        <w:pStyle w:val="my"/>
        <w:ind w:firstLine="480"/>
        <w:rPr>
          <w:color w:val="000000" w:themeColor="text1"/>
        </w:rPr>
      </w:pPr>
      <w:r w:rsidRPr="00FC70DD">
        <w:rPr>
          <w:color w:val="000000" w:themeColor="text1"/>
        </w:rPr>
        <w:lastRenderedPageBreak/>
        <w:t>2</w:t>
      </w:r>
      <w:r w:rsidRPr="00FC70DD">
        <w:rPr>
          <w:rFonts w:hint="eastAsia"/>
          <w:color w:val="000000" w:themeColor="text1"/>
        </w:rPr>
        <w:t>、服务期内确</w:t>
      </w:r>
      <w:r w:rsidRPr="00FC70DD">
        <w:rPr>
          <w:color w:val="000000" w:themeColor="text1"/>
        </w:rPr>
        <w:t>保</w:t>
      </w:r>
      <w:r w:rsidRPr="00FC70DD">
        <w:rPr>
          <w:rFonts w:hint="eastAsia"/>
          <w:color w:val="000000" w:themeColor="text1"/>
        </w:rPr>
        <w:t>数据传输</w:t>
      </w:r>
      <w:r w:rsidRPr="00FC70DD">
        <w:rPr>
          <w:color w:val="000000" w:themeColor="text1"/>
        </w:rPr>
        <w:t>稳定安全运行，在维护开始的</w:t>
      </w:r>
      <w:r w:rsidRPr="00FC70DD">
        <w:rPr>
          <w:color w:val="000000" w:themeColor="text1"/>
        </w:rPr>
        <w:t>5</w:t>
      </w:r>
      <w:r w:rsidRPr="00FC70DD">
        <w:rPr>
          <w:color w:val="000000" w:themeColor="text1"/>
        </w:rPr>
        <w:t>个工作日之前以电子邮件方式通知联系人</w:t>
      </w:r>
      <w:r w:rsidRPr="00FC70DD">
        <w:rPr>
          <w:rFonts w:hint="eastAsia"/>
          <w:color w:val="000000" w:themeColor="text1"/>
        </w:rPr>
        <w:t>；</w:t>
      </w:r>
    </w:p>
    <w:p w14:paraId="7BAFF1D5" w14:textId="77777777" w:rsidR="00057F59" w:rsidRPr="00FC70DD" w:rsidRDefault="005E7CFF" w:rsidP="00AB20B4">
      <w:pPr>
        <w:pStyle w:val="my"/>
        <w:ind w:firstLine="480"/>
        <w:rPr>
          <w:color w:val="000000" w:themeColor="text1"/>
        </w:rPr>
      </w:pPr>
      <w:r w:rsidRPr="00FC70DD">
        <w:rPr>
          <w:rFonts w:hint="eastAsia"/>
          <w:color w:val="000000" w:themeColor="text1"/>
        </w:rPr>
        <w:t>3</w:t>
      </w:r>
      <w:r w:rsidRPr="00FC70DD">
        <w:rPr>
          <w:rFonts w:hint="eastAsia"/>
          <w:color w:val="000000" w:themeColor="text1"/>
        </w:rPr>
        <w:t>、</w:t>
      </w:r>
      <w:r w:rsidRPr="00FC70DD">
        <w:rPr>
          <w:color w:val="000000" w:themeColor="text1"/>
        </w:rPr>
        <w:t>对系统进行升级、调整的，提前</w:t>
      </w:r>
      <w:r w:rsidRPr="00FC70DD">
        <w:rPr>
          <w:color w:val="000000" w:themeColor="text1"/>
        </w:rPr>
        <w:t>3</w:t>
      </w:r>
      <w:r w:rsidRPr="00FC70DD">
        <w:rPr>
          <w:color w:val="000000" w:themeColor="text1"/>
        </w:rPr>
        <w:t>个工作日书面通知。</w:t>
      </w:r>
    </w:p>
    <w:p w14:paraId="27DD7104" w14:textId="77777777" w:rsidR="00057F59" w:rsidRPr="00FC70DD" w:rsidRDefault="005E7CFF" w:rsidP="00AB20B4">
      <w:pPr>
        <w:pStyle w:val="my"/>
        <w:ind w:firstLine="480"/>
        <w:rPr>
          <w:color w:val="000000" w:themeColor="text1"/>
        </w:rPr>
      </w:pPr>
      <w:bookmarkStart w:id="12" w:name="_Toc6060"/>
      <w:bookmarkStart w:id="13" w:name="_Toc27222"/>
      <w:bookmarkStart w:id="14" w:name="_Toc29604"/>
      <w:r w:rsidRPr="00FC70DD">
        <w:rPr>
          <w:color w:val="000000" w:themeColor="text1"/>
        </w:rPr>
        <w:t>4</w:t>
      </w:r>
      <w:r w:rsidRPr="00FC70DD">
        <w:rPr>
          <w:color w:val="000000" w:themeColor="text1"/>
        </w:rPr>
        <w:t>、</w:t>
      </w:r>
      <w:r w:rsidRPr="00FC70DD">
        <w:rPr>
          <w:rFonts w:hint="eastAsia"/>
          <w:color w:val="000000" w:themeColor="text1"/>
        </w:rPr>
        <w:t>突发事件应急机制</w:t>
      </w:r>
      <w:bookmarkEnd w:id="12"/>
      <w:bookmarkEnd w:id="13"/>
      <w:bookmarkEnd w:id="14"/>
    </w:p>
    <w:p w14:paraId="75456B02" w14:textId="77777777" w:rsidR="00057F59" w:rsidRPr="00FC70DD" w:rsidRDefault="005E7CFF" w:rsidP="00AB20B4">
      <w:pPr>
        <w:pStyle w:val="my"/>
        <w:ind w:firstLine="480"/>
        <w:rPr>
          <w:color w:val="000000" w:themeColor="text1"/>
        </w:rPr>
      </w:pPr>
      <w:bookmarkStart w:id="15" w:name="_Toc9735"/>
      <w:bookmarkStart w:id="16" w:name="_Toc12998"/>
      <w:r w:rsidRPr="00FC70DD">
        <w:rPr>
          <w:color w:val="000000" w:themeColor="text1"/>
        </w:rPr>
        <w:t>5</w:t>
      </w:r>
      <w:r w:rsidRPr="00FC70DD">
        <w:rPr>
          <w:color w:val="000000" w:themeColor="text1"/>
        </w:rPr>
        <w:t>、</w:t>
      </w:r>
      <w:r w:rsidRPr="00FC70DD">
        <w:rPr>
          <w:rFonts w:hint="eastAsia"/>
          <w:color w:val="000000" w:themeColor="text1"/>
        </w:rPr>
        <w:t>后期处置措施要求</w:t>
      </w:r>
      <w:bookmarkEnd w:id="15"/>
      <w:bookmarkEnd w:id="16"/>
    </w:p>
    <w:p w14:paraId="032733A7" w14:textId="77777777" w:rsidR="00057F59" w:rsidRPr="00FC70DD" w:rsidRDefault="005E7CFF" w:rsidP="00AB20B4">
      <w:pPr>
        <w:pStyle w:val="my"/>
        <w:ind w:firstLine="480"/>
        <w:rPr>
          <w:color w:val="000000" w:themeColor="text1"/>
        </w:rPr>
      </w:pPr>
      <w:bookmarkStart w:id="17" w:name="_Toc4802"/>
      <w:bookmarkStart w:id="18" w:name="_Toc30915"/>
      <w:r w:rsidRPr="00FC70DD">
        <w:rPr>
          <w:color w:val="000000" w:themeColor="text1"/>
        </w:rPr>
        <w:t>6</w:t>
      </w:r>
      <w:r w:rsidRPr="00FC70DD">
        <w:rPr>
          <w:color w:val="000000" w:themeColor="text1"/>
        </w:rPr>
        <w:t>、</w:t>
      </w:r>
      <w:r w:rsidRPr="00FC70DD">
        <w:rPr>
          <w:rFonts w:hint="eastAsia"/>
          <w:color w:val="000000" w:themeColor="text1"/>
        </w:rPr>
        <w:t>应急保障要求</w:t>
      </w:r>
      <w:bookmarkEnd w:id="17"/>
      <w:bookmarkEnd w:id="18"/>
    </w:p>
    <w:p w14:paraId="11F52DF7" w14:textId="77777777" w:rsidR="00057F59" w:rsidRPr="00FC70DD" w:rsidRDefault="005E7CFF">
      <w:pPr>
        <w:keepNext/>
        <w:keepLines/>
        <w:widowControl w:val="0"/>
        <w:numPr>
          <w:ilvl w:val="0"/>
          <w:numId w:val="2"/>
        </w:numPr>
        <w:tabs>
          <w:tab w:val="left" w:pos="312"/>
        </w:tabs>
        <w:ind w:firstLineChars="0"/>
        <w:jc w:val="left"/>
        <w:outlineLvl w:val="0"/>
        <w:rPr>
          <w:rFonts w:ascii="宋体" w:hAnsi="宋体" w:cs="Times New Roman" w:hint="eastAsia"/>
          <w:b/>
          <w:bCs/>
          <w:color w:val="000000" w:themeColor="text1"/>
          <w:kern w:val="44"/>
          <w:sz w:val="28"/>
          <w:szCs w:val="28"/>
        </w:rPr>
      </w:pPr>
      <w:bookmarkStart w:id="19" w:name="_Toc31646"/>
      <w:r w:rsidRPr="00FC70DD">
        <w:rPr>
          <w:rFonts w:ascii="宋体" w:hAnsi="宋体" w:cs="Times New Roman" w:hint="eastAsia"/>
          <w:b/>
          <w:bCs/>
          <w:color w:val="000000" w:themeColor="text1"/>
          <w:kern w:val="44"/>
          <w:sz w:val="28"/>
          <w:szCs w:val="28"/>
        </w:rPr>
        <w:t>项目验收</w:t>
      </w:r>
      <w:bookmarkEnd w:id="19"/>
    </w:p>
    <w:p w14:paraId="05F11B3A" w14:textId="77777777" w:rsidR="00057F59" w:rsidRPr="00FC70DD" w:rsidRDefault="005E7CFF">
      <w:pPr>
        <w:keepNext/>
        <w:keepLines/>
        <w:widowControl w:val="0"/>
        <w:numPr>
          <w:ilvl w:val="1"/>
          <w:numId w:val="2"/>
        </w:numPr>
        <w:tabs>
          <w:tab w:val="left" w:pos="528"/>
        </w:tabs>
        <w:ind w:firstLineChars="0" w:firstLine="562"/>
        <w:jc w:val="left"/>
        <w:outlineLvl w:val="1"/>
        <w:rPr>
          <w:rFonts w:ascii="宋体" w:hAnsi="宋体" w:cs="Times New Roman" w:hint="eastAsia"/>
          <w:b/>
          <w:bCs/>
          <w:color w:val="000000" w:themeColor="text1"/>
          <w:kern w:val="44"/>
          <w:sz w:val="28"/>
          <w:szCs w:val="28"/>
        </w:rPr>
      </w:pPr>
      <w:bookmarkStart w:id="20" w:name="_Toc4236"/>
      <w:r w:rsidRPr="00FC70DD">
        <w:rPr>
          <w:rFonts w:ascii="宋体" w:hAnsi="宋体" w:cs="Times New Roman" w:hint="eastAsia"/>
          <w:b/>
          <w:bCs/>
          <w:color w:val="000000" w:themeColor="text1"/>
          <w:kern w:val="44"/>
          <w:sz w:val="28"/>
          <w:szCs w:val="28"/>
        </w:rPr>
        <w:t>验收依据</w:t>
      </w:r>
      <w:bookmarkEnd w:id="20"/>
    </w:p>
    <w:p w14:paraId="0DAE36EC"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本项目应遵守以下验收要求：</w:t>
      </w:r>
    </w:p>
    <w:p w14:paraId="6F7DADB5"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1、关于信息系统和电子政务建设项目的相关标准和文件。</w:t>
      </w:r>
    </w:p>
    <w:p w14:paraId="437DFEE0"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2、项目的合同文件，包括采购文件、成交供应商的响应文件等。</w:t>
      </w:r>
    </w:p>
    <w:p w14:paraId="53A7B69C"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3、经采购方认可的方案、数据使用说明书。</w:t>
      </w:r>
    </w:p>
    <w:p w14:paraId="64155357" w14:textId="77777777" w:rsidR="00057F59" w:rsidRPr="00FC70DD" w:rsidRDefault="005E7CFF">
      <w:pPr>
        <w:keepNext/>
        <w:keepLines/>
        <w:widowControl w:val="0"/>
        <w:numPr>
          <w:ilvl w:val="1"/>
          <w:numId w:val="2"/>
        </w:numPr>
        <w:tabs>
          <w:tab w:val="left" w:pos="528"/>
        </w:tabs>
        <w:ind w:firstLineChars="0" w:firstLine="562"/>
        <w:jc w:val="left"/>
        <w:outlineLvl w:val="1"/>
        <w:rPr>
          <w:rFonts w:ascii="宋体" w:hAnsi="宋体" w:cs="Times New Roman" w:hint="eastAsia"/>
          <w:b/>
          <w:bCs/>
          <w:color w:val="000000" w:themeColor="text1"/>
          <w:sz w:val="28"/>
          <w:szCs w:val="28"/>
        </w:rPr>
      </w:pPr>
      <w:bookmarkStart w:id="21" w:name="_Toc3374"/>
      <w:r w:rsidRPr="00FC70DD">
        <w:rPr>
          <w:rFonts w:ascii="宋体" w:hAnsi="宋体" w:cs="Times New Roman" w:hint="eastAsia"/>
          <w:b/>
          <w:bCs/>
          <w:color w:val="000000" w:themeColor="text1"/>
          <w:kern w:val="44"/>
          <w:sz w:val="28"/>
          <w:szCs w:val="28"/>
        </w:rPr>
        <w:t>验收条件</w:t>
      </w:r>
      <w:bookmarkEnd w:id="21"/>
    </w:p>
    <w:p w14:paraId="212B1430"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提出项目验收的条件，主要包含：</w:t>
      </w:r>
    </w:p>
    <w:p w14:paraId="0CB23847"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1.项目确定的数据交付内容，已按合同全部交付提供，能满足项目需要；</w:t>
      </w:r>
    </w:p>
    <w:p w14:paraId="2C25B02B" w14:textId="1E1D0059"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2.软件服务部署完成，通过功能性验收；</w:t>
      </w:r>
    </w:p>
    <w:p w14:paraId="3CE43A30"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3.项目文件资料齐全，并符合相关规定；</w:t>
      </w:r>
    </w:p>
    <w:p w14:paraId="1A9911BD"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 w:val="21"/>
        </w:rPr>
      </w:pPr>
      <w:r w:rsidRPr="00FC70DD">
        <w:rPr>
          <w:rFonts w:ascii="宋体" w:hAnsi="宋体" w:cs="Times New Roman"/>
          <w:color w:val="000000" w:themeColor="text1"/>
          <w:szCs w:val="24"/>
        </w:rPr>
        <w:t>4</w:t>
      </w:r>
      <w:r w:rsidRPr="00FC70DD">
        <w:rPr>
          <w:rFonts w:ascii="宋体" w:hAnsi="宋体" w:cs="Times New Roman" w:hint="eastAsia"/>
          <w:color w:val="000000" w:themeColor="text1"/>
          <w:szCs w:val="24"/>
        </w:rPr>
        <w:t>.接入数据应保持稳定，且持续更新，满足项目需求的数据条数。</w:t>
      </w:r>
    </w:p>
    <w:p w14:paraId="7D4A5261" w14:textId="77777777" w:rsidR="00057F59" w:rsidRPr="00FC70DD" w:rsidRDefault="005E7CFF">
      <w:pPr>
        <w:keepNext/>
        <w:keepLines/>
        <w:widowControl w:val="0"/>
        <w:numPr>
          <w:ilvl w:val="0"/>
          <w:numId w:val="2"/>
        </w:numPr>
        <w:tabs>
          <w:tab w:val="left" w:pos="312"/>
        </w:tabs>
        <w:ind w:firstLineChars="0"/>
        <w:jc w:val="left"/>
        <w:outlineLvl w:val="0"/>
        <w:rPr>
          <w:rFonts w:ascii="宋体" w:hAnsi="宋体" w:cs="Times New Roman" w:hint="eastAsia"/>
          <w:b/>
          <w:bCs/>
          <w:color w:val="000000" w:themeColor="text1"/>
          <w:kern w:val="44"/>
          <w:sz w:val="28"/>
          <w:szCs w:val="28"/>
        </w:rPr>
      </w:pPr>
      <w:r w:rsidRPr="00FC70DD">
        <w:rPr>
          <w:rFonts w:ascii="宋体" w:hAnsi="宋体" w:cs="Times New Roman" w:hint="eastAsia"/>
          <w:b/>
          <w:bCs/>
          <w:color w:val="000000" w:themeColor="text1"/>
          <w:kern w:val="44"/>
          <w:sz w:val="28"/>
          <w:szCs w:val="28"/>
        </w:rPr>
        <w:t>其它</w:t>
      </w:r>
    </w:p>
    <w:p w14:paraId="27474176" w14:textId="77777777" w:rsidR="00057F59" w:rsidRPr="00FC70DD" w:rsidRDefault="005E7CFF">
      <w:pPr>
        <w:numPr>
          <w:ilvl w:val="1"/>
          <w:numId w:val="2"/>
        </w:numPr>
        <w:spacing w:line="240" w:lineRule="auto"/>
        <w:ind w:firstLineChars="0" w:firstLine="322"/>
        <w:jc w:val="left"/>
        <w:rPr>
          <w:b/>
          <w:bCs/>
          <w:color w:val="000000" w:themeColor="text1"/>
          <w:sz w:val="28"/>
          <w:szCs w:val="28"/>
        </w:rPr>
      </w:pPr>
      <w:r w:rsidRPr="00FC70DD">
        <w:rPr>
          <w:rFonts w:hint="eastAsia"/>
          <w:b/>
          <w:bCs/>
          <w:color w:val="000000" w:themeColor="text1"/>
          <w:sz w:val="28"/>
          <w:szCs w:val="28"/>
        </w:rPr>
        <w:t>项目组人员要求</w:t>
      </w:r>
    </w:p>
    <w:p w14:paraId="73A706D5"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电信网络诈骗案件的侦破前后，梳理线索、研判分析和实战侦破电诈犯罪团伙的后台服务器等技术侦察环节，均需要实战网络侦破技术团队的支持。必须具有必要的政治素养、具备快速响应的能力、具备网络安全意识、具备保密意识。</w:t>
      </w:r>
    </w:p>
    <w:p w14:paraId="69BE17B5" w14:textId="77777777" w:rsidR="00057F59" w:rsidRPr="00FC70DD" w:rsidRDefault="005E7CFF">
      <w:pPr>
        <w:widowControl w:val="0"/>
        <w:spacing w:before="120" w:after="120"/>
        <w:ind w:firstLineChars="0" w:firstLine="48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严禁泄漏在工作中接触到的公安机关科技研究、发明、装备器材及其技术</w:t>
      </w:r>
      <w:r w:rsidRPr="00FC70DD">
        <w:rPr>
          <w:rFonts w:ascii="宋体" w:hAnsi="宋体" w:cs="Times New Roman" w:hint="eastAsia"/>
          <w:color w:val="000000" w:themeColor="text1"/>
          <w:szCs w:val="24"/>
        </w:rPr>
        <w:lastRenderedPageBreak/>
        <w:t>资料等国家科学技术秘密和警务工作秘密；不得发表涉合作过程中涉及的国家秘密组织和警务工作秘密的技术文档和论文。</w:t>
      </w:r>
    </w:p>
    <w:p w14:paraId="3C1BBD9A" w14:textId="3C1179F0" w:rsidR="00672E24" w:rsidRPr="00FC70DD" w:rsidRDefault="00672E24" w:rsidP="00672E24">
      <w:pPr>
        <w:widowControl w:val="0"/>
        <w:spacing w:before="120" w:after="120"/>
        <w:ind w:firstLineChars="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项目组人员具备计算机应用与网络工程专业中级及以上职称、信息系统项目管理师证书。</w:t>
      </w:r>
    </w:p>
    <w:p w14:paraId="3CA05E2F" w14:textId="77777777" w:rsidR="00057F59" w:rsidRPr="00FC70DD" w:rsidRDefault="005E7CFF">
      <w:pPr>
        <w:widowControl w:val="0"/>
        <w:numPr>
          <w:ilvl w:val="1"/>
          <w:numId w:val="2"/>
        </w:numPr>
        <w:spacing w:before="120" w:after="120"/>
        <w:ind w:firstLineChars="0"/>
        <w:jc w:val="left"/>
        <w:rPr>
          <w:b/>
          <w:bCs/>
          <w:color w:val="000000" w:themeColor="text1"/>
          <w:sz w:val="28"/>
          <w:szCs w:val="28"/>
        </w:rPr>
      </w:pPr>
      <w:r w:rsidRPr="00FC70DD">
        <w:rPr>
          <w:rFonts w:hint="eastAsia"/>
          <w:b/>
          <w:bCs/>
          <w:color w:val="000000" w:themeColor="text1"/>
          <w:sz w:val="28"/>
          <w:szCs w:val="28"/>
        </w:rPr>
        <w:t>培训要求</w:t>
      </w:r>
    </w:p>
    <w:p w14:paraId="6F4A0C56" w14:textId="77777777" w:rsidR="00057F59" w:rsidRPr="00FC70DD" w:rsidRDefault="005E7CFF">
      <w:pPr>
        <w:widowControl w:val="0"/>
        <w:spacing w:before="120" w:after="120"/>
        <w:ind w:firstLineChars="0" w:firstLine="420"/>
        <w:jc w:val="left"/>
        <w:rPr>
          <w:rFonts w:ascii="宋体" w:hAnsi="宋体" w:cs="Times New Roman" w:hint="eastAsia"/>
          <w:color w:val="000000" w:themeColor="text1"/>
          <w:szCs w:val="24"/>
        </w:rPr>
      </w:pPr>
      <w:r w:rsidRPr="00FC70DD">
        <w:rPr>
          <w:rFonts w:ascii="宋体" w:hAnsi="宋体" w:cs="Times New Roman" w:hint="eastAsia"/>
          <w:color w:val="000000" w:themeColor="text1"/>
          <w:szCs w:val="24"/>
        </w:rPr>
        <w:t>需提供完整的培训方案，包含但不限于培训阶段安排、培训人员和人数、培训方式、培训场地、培训资料等。</w:t>
      </w:r>
    </w:p>
    <w:p w14:paraId="06C8223A" w14:textId="77777777" w:rsidR="00057F59" w:rsidRPr="00FC70DD" w:rsidRDefault="005E7CFF">
      <w:pPr>
        <w:widowControl w:val="0"/>
        <w:numPr>
          <w:ilvl w:val="1"/>
          <w:numId w:val="2"/>
        </w:numPr>
        <w:spacing w:before="120" w:after="120"/>
        <w:ind w:firstLineChars="0"/>
        <w:jc w:val="left"/>
        <w:rPr>
          <w:b/>
          <w:bCs/>
          <w:color w:val="000000" w:themeColor="text1"/>
          <w:szCs w:val="24"/>
        </w:rPr>
      </w:pPr>
      <w:r w:rsidRPr="00FC70DD">
        <w:rPr>
          <w:rFonts w:hint="eastAsia"/>
          <w:b/>
          <w:bCs/>
          <w:color w:val="000000" w:themeColor="text1"/>
          <w:szCs w:val="24"/>
        </w:rPr>
        <w:t>付款方式</w:t>
      </w:r>
    </w:p>
    <w:p w14:paraId="46D5BC99" w14:textId="2E189E83"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服务合同签订后，</w:t>
      </w:r>
      <w:r w:rsidR="00670F88" w:rsidRPr="00FC70DD">
        <w:rPr>
          <w:rFonts w:ascii="宋体" w:hAnsi="宋体" w:cs="宋体" w:hint="eastAsia"/>
          <w:color w:val="000000" w:themeColor="text1"/>
          <w:szCs w:val="24"/>
        </w:rPr>
        <w:t>招标人</w:t>
      </w:r>
      <w:r w:rsidRPr="00FC70DD">
        <w:rPr>
          <w:rFonts w:ascii="宋体" w:hAnsi="宋体" w:cs="宋体" w:hint="eastAsia"/>
          <w:color w:val="000000" w:themeColor="text1"/>
          <w:szCs w:val="24"/>
        </w:rPr>
        <w:t>向成交供应商支付合同总价的</w:t>
      </w:r>
      <w:r w:rsidRPr="00FC70DD">
        <w:rPr>
          <w:rFonts w:ascii="宋体" w:hAnsi="宋体" w:cs="宋体" w:hint="eastAsia"/>
          <w:b/>
          <w:bCs/>
          <w:color w:val="000000" w:themeColor="text1"/>
          <w:szCs w:val="24"/>
        </w:rPr>
        <w:t>711000</w:t>
      </w:r>
      <w:r w:rsidRPr="00FC70DD">
        <w:rPr>
          <w:rFonts w:ascii="宋体" w:hAnsi="宋体" w:cs="宋体" w:hint="eastAsia"/>
          <w:color w:val="000000" w:themeColor="text1"/>
          <w:szCs w:val="24"/>
        </w:rPr>
        <w:t>元整；</w:t>
      </w:r>
    </w:p>
    <w:p w14:paraId="10B115E6" w14:textId="77777777"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在服务周期过半，提交阶段性评估材料，支付成交供应商可提交合同总价50%的发票,申请支付合同的第二笔付款；</w:t>
      </w:r>
    </w:p>
    <w:p w14:paraId="74A1C3A3" w14:textId="77777777"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服务期满并通过验收审计后支付剩余部分（具体金额根据最终审计结果而定）。</w:t>
      </w:r>
    </w:p>
    <w:p w14:paraId="3C11994D" w14:textId="77777777" w:rsidR="00D767D2" w:rsidRPr="00FC70DD" w:rsidRDefault="00D767D2" w:rsidP="00D767D2">
      <w:pPr>
        <w:adjustRightInd w:val="0"/>
        <w:snapToGrid w:val="0"/>
        <w:spacing w:before="240" w:after="120" w:line="480" w:lineRule="atLeast"/>
        <w:ind w:firstLine="480"/>
        <w:rPr>
          <w:rFonts w:ascii="宋体" w:hAnsi="宋体" w:cs="宋体" w:hint="eastAsia"/>
          <w:color w:val="000000" w:themeColor="text1"/>
          <w:szCs w:val="24"/>
        </w:rPr>
      </w:pPr>
      <w:r w:rsidRPr="00FC70DD">
        <w:rPr>
          <w:rFonts w:ascii="宋体" w:hAnsi="宋体" w:cs="宋体"/>
          <w:color w:val="000000" w:themeColor="text1"/>
          <w:szCs w:val="24"/>
        </w:rPr>
        <w:t>具体根据合同约定条款进行支付；采购合同应明确资金支付的方式、时间和条件，明确逾期支付资金的违约责任。如有冲突，以中华人民共和国国务院令第802号《保障中小企业款项支付条例》为准。</w:t>
      </w:r>
    </w:p>
    <w:p w14:paraId="7CDB2F0F" w14:textId="0185C7BC"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项目履约验收工作由</w:t>
      </w:r>
      <w:r w:rsidR="00670F88" w:rsidRPr="00FC70DD">
        <w:rPr>
          <w:rFonts w:ascii="宋体" w:hAnsi="宋体" w:cs="宋体" w:hint="eastAsia"/>
          <w:color w:val="000000" w:themeColor="text1"/>
          <w:szCs w:val="24"/>
        </w:rPr>
        <w:t>招标人</w:t>
      </w:r>
      <w:r w:rsidRPr="00FC70DD">
        <w:rPr>
          <w:rFonts w:ascii="宋体" w:hAnsi="宋体" w:cs="宋体" w:hint="eastAsia"/>
          <w:color w:val="000000" w:themeColor="text1"/>
          <w:szCs w:val="24"/>
        </w:rPr>
        <w:t>按照相应方案组织实施。具体依据项目合同中的履约验收方案执行，合同中的履约验收方案将明确履约验收的主体、时间、方式、程序、内容和验收标准等事项。</w:t>
      </w:r>
    </w:p>
    <w:p w14:paraId="7FA9538C" w14:textId="044C16FF"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（合同履约事宜：</w:t>
      </w:r>
      <w:r w:rsidR="00670F88" w:rsidRPr="00FC70DD">
        <w:rPr>
          <w:rFonts w:ascii="宋体" w:hAnsi="宋体" w:cs="宋体" w:hint="eastAsia"/>
          <w:color w:val="000000" w:themeColor="text1"/>
          <w:szCs w:val="24"/>
        </w:rPr>
        <w:t>招标人</w:t>
      </w:r>
      <w:r w:rsidRPr="00FC70DD">
        <w:rPr>
          <w:rFonts w:ascii="宋体" w:hAnsi="宋体" w:cs="宋体" w:hint="eastAsia"/>
          <w:color w:val="000000" w:themeColor="text1"/>
          <w:szCs w:val="24"/>
        </w:rPr>
        <w:t>和成交供应商应通过完善内部流程缩短合同签订期限，在中标、成交通知书发出之日起30日内，按照采购文件确定的事项签订政府采购合同，在合同中约定资金支付的方式、时间和条件，明确逾期支付资金的违约责任。）</w:t>
      </w:r>
    </w:p>
    <w:p w14:paraId="46BD538D" w14:textId="77777777" w:rsidR="00D767D2" w:rsidRPr="00FC70DD" w:rsidRDefault="00D767D2">
      <w:pPr>
        <w:widowControl w:val="0"/>
        <w:adjustRightInd w:val="0"/>
        <w:snapToGrid w:val="0"/>
        <w:ind w:firstLine="480"/>
        <w:rPr>
          <w:rFonts w:ascii="宋体" w:hAnsi="宋体" w:cs="宋体" w:hint="eastAsia"/>
          <w:color w:val="000000" w:themeColor="text1"/>
          <w:szCs w:val="24"/>
        </w:rPr>
      </w:pPr>
    </w:p>
    <w:p w14:paraId="1DF720DE" w14:textId="77777777" w:rsidR="00057F59" w:rsidRPr="00FC70DD" w:rsidRDefault="005E7CFF">
      <w:pPr>
        <w:keepNext/>
        <w:keepLines/>
        <w:widowControl w:val="0"/>
        <w:numPr>
          <w:ilvl w:val="0"/>
          <w:numId w:val="2"/>
        </w:numPr>
        <w:tabs>
          <w:tab w:val="left" w:pos="312"/>
        </w:tabs>
        <w:ind w:firstLineChars="0"/>
        <w:jc w:val="left"/>
        <w:outlineLvl w:val="0"/>
        <w:rPr>
          <w:rFonts w:ascii="宋体" w:hAnsi="宋体" w:cs="宋体" w:hint="eastAsia"/>
          <w:b/>
          <w:bCs/>
          <w:color w:val="000000" w:themeColor="text1"/>
          <w:szCs w:val="24"/>
        </w:rPr>
      </w:pPr>
      <w:r w:rsidRPr="00FC70DD">
        <w:rPr>
          <w:rFonts w:ascii="宋体" w:hAnsi="宋体" w:cs="宋体" w:hint="eastAsia"/>
          <w:b/>
          <w:bCs/>
          <w:color w:val="000000" w:themeColor="text1"/>
          <w:szCs w:val="24"/>
        </w:rPr>
        <w:lastRenderedPageBreak/>
        <w:t>违约与罚则</w:t>
      </w:r>
    </w:p>
    <w:p w14:paraId="2CB493A1" w14:textId="77777777" w:rsidR="00057F59" w:rsidRPr="00FC70DD" w:rsidRDefault="005E7CFF" w:rsidP="00AB20B4">
      <w:pPr>
        <w:keepNext/>
        <w:keepLines/>
        <w:widowControl w:val="0"/>
        <w:numPr>
          <w:ilvl w:val="1"/>
          <w:numId w:val="2"/>
        </w:numPr>
        <w:tabs>
          <w:tab w:val="clear" w:pos="567"/>
          <w:tab w:val="left" w:pos="312"/>
        </w:tabs>
        <w:ind w:firstLineChars="0" w:hanging="16"/>
        <w:jc w:val="left"/>
        <w:outlineLvl w:val="1"/>
        <w:rPr>
          <w:rFonts w:ascii="宋体" w:hAnsi="宋体" w:cs="宋体" w:hint="eastAsia"/>
          <w:color w:val="000000" w:themeColor="text1"/>
          <w:szCs w:val="24"/>
        </w:rPr>
      </w:pPr>
      <w:r w:rsidRPr="00FC70DD">
        <w:rPr>
          <w:rFonts w:ascii="宋体" w:hAnsi="宋体" w:cs="宋体" w:hint="eastAsia"/>
          <w:b/>
          <w:bCs/>
          <w:color w:val="000000" w:themeColor="text1"/>
          <w:szCs w:val="24"/>
        </w:rPr>
        <w:t>事故与财产损失罚则</w:t>
      </w:r>
    </w:p>
    <w:p w14:paraId="26905D0F" w14:textId="761AE1BE" w:rsidR="00057F59" w:rsidRPr="00FC70DD" w:rsidRDefault="005E7CFF">
      <w:pPr>
        <w:keepNext/>
        <w:keepLines/>
        <w:widowControl w:val="0"/>
        <w:tabs>
          <w:tab w:val="left" w:pos="312"/>
        </w:tabs>
        <w:ind w:firstLine="480"/>
        <w:jc w:val="left"/>
        <w:outlineLvl w:val="1"/>
        <w:rPr>
          <w:rFonts w:ascii="宋体" w:hAnsi="宋体" w:cs="宋体" w:hint="eastAsia"/>
          <w:color w:val="000000" w:themeColor="text1"/>
          <w:szCs w:val="24"/>
        </w:rPr>
      </w:pPr>
      <w:r w:rsidRPr="00FC70DD">
        <w:rPr>
          <w:rFonts w:ascii="宋体" w:hAnsi="宋体" w:cs="宋体" w:hint="eastAsia"/>
          <w:color w:val="000000" w:themeColor="text1"/>
          <w:szCs w:val="24"/>
        </w:rPr>
        <w:t>在履行本项目的过程中若因成交人违反操作规范而导致事故发生，则成交人及时予以整改，并承担整改所需的费用。如果发生事故与财产损失，则双方友好协商解决或委托第三方具有事故认定资质的单位进行事故原因鉴定，成交人按认可的鉴定情况承担责任，成交人所承担的赔偿数额将按协商或鉴定结论中成交人应承担责任比例来计算，赔偿数额等于（责任比例*整改费用全额），因为</w:t>
      </w:r>
      <w:r w:rsidR="00670F88" w:rsidRPr="00FC70DD">
        <w:rPr>
          <w:rFonts w:ascii="宋体" w:hAnsi="宋体" w:cs="宋体" w:hint="eastAsia"/>
          <w:color w:val="000000" w:themeColor="text1"/>
          <w:szCs w:val="24"/>
        </w:rPr>
        <w:t>招标人</w:t>
      </w:r>
      <w:r w:rsidRPr="00FC70DD">
        <w:rPr>
          <w:rFonts w:ascii="宋体" w:hAnsi="宋体" w:cs="宋体" w:hint="eastAsia"/>
          <w:color w:val="000000" w:themeColor="text1"/>
          <w:szCs w:val="24"/>
        </w:rPr>
        <w:t>等单位的客观条件限制和在项目中的行为引起的责任，成交人免责。</w:t>
      </w:r>
    </w:p>
    <w:p w14:paraId="0B4ECC90" w14:textId="005328B3"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成交人因9.2-9.4中所述事项被开具整改通知书的。首次收到整改通知书后，成交人应于两个工作日内提交整改报告并落实整改要求；第二次收到整改通知书后，成交人除上述要求外，扣除服务费用3000元；三次以上（含三次）收到整改通知书，每次扣除服务费用5000元，同时</w:t>
      </w:r>
      <w:r w:rsidR="00670F88" w:rsidRPr="00FC70DD">
        <w:rPr>
          <w:rFonts w:ascii="宋体" w:hAnsi="宋体" w:cs="宋体" w:hint="eastAsia"/>
          <w:color w:val="000000" w:themeColor="text1"/>
          <w:szCs w:val="24"/>
        </w:rPr>
        <w:t>招标人</w:t>
      </w:r>
      <w:r w:rsidRPr="00FC70DD">
        <w:rPr>
          <w:rFonts w:ascii="宋体" w:hAnsi="宋体" w:cs="宋体" w:hint="eastAsia"/>
          <w:color w:val="000000" w:themeColor="text1"/>
          <w:szCs w:val="24"/>
        </w:rPr>
        <w:t>可正式书面函告成交人，并有权终止服务合同，取消成交人今后参与分局各项服务工作的资格。</w:t>
      </w:r>
    </w:p>
    <w:p w14:paraId="690A680F" w14:textId="77777777" w:rsidR="00057F59" w:rsidRPr="00FC70DD" w:rsidRDefault="005E7CFF" w:rsidP="00AB20B4">
      <w:pPr>
        <w:keepNext/>
        <w:keepLines/>
        <w:widowControl w:val="0"/>
        <w:numPr>
          <w:ilvl w:val="1"/>
          <w:numId w:val="2"/>
        </w:numPr>
        <w:tabs>
          <w:tab w:val="clear" w:pos="567"/>
          <w:tab w:val="left" w:pos="312"/>
        </w:tabs>
        <w:ind w:firstLineChars="0" w:hanging="158"/>
        <w:jc w:val="left"/>
        <w:outlineLvl w:val="1"/>
        <w:rPr>
          <w:rFonts w:ascii="宋体" w:hAnsi="宋体" w:cs="宋体" w:hint="eastAsia"/>
          <w:b/>
          <w:bCs/>
          <w:color w:val="000000" w:themeColor="text1"/>
          <w:szCs w:val="24"/>
        </w:rPr>
      </w:pPr>
      <w:r w:rsidRPr="00FC70DD">
        <w:rPr>
          <w:rFonts w:ascii="宋体" w:hAnsi="宋体" w:cs="宋体" w:hint="eastAsia"/>
          <w:b/>
          <w:bCs/>
          <w:color w:val="000000" w:themeColor="text1"/>
          <w:szCs w:val="24"/>
        </w:rPr>
        <w:t>违约与罚则</w:t>
      </w:r>
    </w:p>
    <w:p w14:paraId="4F46E6AF" w14:textId="77777777"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在履行本项目的过程中若因乙方违反维护需求未提供合格的维护服务导致甲方考核扣分或发生重大事故，每发生一次，甲方有权根据问题影响的严重程度按合同总额的0.1%-1%扣除。若全年度整体服务情况良好，分局顺利完成分局各项服务考核任务，全市排名靠前，则将对服务项目负责团队予以一定的激励措施。</w:t>
      </w:r>
    </w:p>
    <w:p w14:paraId="6E0C9C3E" w14:textId="77777777" w:rsidR="00057F59" w:rsidRPr="00FC70DD" w:rsidRDefault="005E7CFF" w:rsidP="00AB20B4">
      <w:pPr>
        <w:keepNext/>
        <w:keepLines/>
        <w:widowControl w:val="0"/>
        <w:numPr>
          <w:ilvl w:val="1"/>
          <w:numId w:val="2"/>
        </w:numPr>
        <w:tabs>
          <w:tab w:val="clear" w:pos="567"/>
          <w:tab w:val="left" w:pos="312"/>
        </w:tabs>
        <w:ind w:firstLineChars="0" w:hanging="158"/>
        <w:jc w:val="left"/>
        <w:outlineLvl w:val="1"/>
        <w:rPr>
          <w:rFonts w:ascii="宋体" w:hAnsi="宋体" w:cs="宋体" w:hint="eastAsia"/>
          <w:b/>
          <w:bCs/>
          <w:color w:val="000000" w:themeColor="text1"/>
          <w:szCs w:val="24"/>
        </w:rPr>
      </w:pPr>
      <w:r w:rsidRPr="00FC70DD">
        <w:rPr>
          <w:rFonts w:ascii="宋体" w:hAnsi="宋体" w:cs="宋体" w:hint="eastAsia"/>
          <w:b/>
          <w:bCs/>
          <w:color w:val="000000" w:themeColor="text1"/>
          <w:szCs w:val="24"/>
        </w:rPr>
        <w:t>服务过失整改与罚则</w:t>
      </w:r>
    </w:p>
    <w:p w14:paraId="74D2DA1A" w14:textId="77777777"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按照分局整体服务要求，无特殊原因超时的工单（包括接单超时、应急响应/设备维修/故障处理超时、工作记录提交超时等），每个工单（不含重复点位）扣除500元人民币，每个黑名工单扣除2000元人民币。</w:t>
      </w:r>
    </w:p>
    <w:p w14:paraId="580600B8" w14:textId="114D1A32"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根据服务管理规定、服务流程的要求，成交人在服务工作期间，未按照合同要求完成相应工作（包括考核指标不达标、漏洞未按时修复、基础资料提交不完整、文档提交不及时、安全管理混乱等），</w:t>
      </w:r>
      <w:r w:rsidR="00670F88" w:rsidRPr="00FC70DD">
        <w:rPr>
          <w:rFonts w:ascii="宋体" w:hAnsi="宋体" w:cs="宋体" w:hint="eastAsia"/>
          <w:color w:val="000000" w:themeColor="text1"/>
          <w:szCs w:val="24"/>
        </w:rPr>
        <w:t>招标人</w:t>
      </w:r>
      <w:r w:rsidRPr="00FC70DD">
        <w:rPr>
          <w:rFonts w:ascii="宋体" w:hAnsi="宋体" w:cs="宋体" w:hint="eastAsia"/>
          <w:color w:val="000000" w:themeColor="text1"/>
          <w:szCs w:val="24"/>
        </w:rPr>
        <w:t>将会同监理视情节严重程度向成交人予以警告或扣除服务费用，并开具整改通知书。</w:t>
      </w:r>
    </w:p>
    <w:p w14:paraId="7956749F" w14:textId="77777777" w:rsidR="00057F59" w:rsidRPr="00FC70DD" w:rsidRDefault="005E7CFF" w:rsidP="00AB20B4">
      <w:pPr>
        <w:keepNext/>
        <w:keepLines/>
        <w:widowControl w:val="0"/>
        <w:numPr>
          <w:ilvl w:val="1"/>
          <w:numId w:val="2"/>
        </w:numPr>
        <w:tabs>
          <w:tab w:val="clear" w:pos="567"/>
          <w:tab w:val="left" w:pos="312"/>
        </w:tabs>
        <w:ind w:firstLineChars="0" w:hanging="158"/>
        <w:jc w:val="left"/>
        <w:outlineLvl w:val="1"/>
        <w:rPr>
          <w:rFonts w:ascii="宋体" w:hAnsi="宋体" w:cs="宋体" w:hint="eastAsia"/>
          <w:b/>
          <w:bCs/>
          <w:color w:val="000000" w:themeColor="text1"/>
          <w:szCs w:val="24"/>
        </w:rPr>
      </w:pPr>
      <w:r w:rsidRPr="00FC70DD">
        <w:rPr>
          <w:rFonts w:ascii="宋体" w:hAnsi="宋体" w:cs="宋体" w:hint="eastAsia"/>
          <w:b/>
          <w:bCs/>
          <w:color w:val="000000" w:themeColor="text1"/>
          <w:szCs w:val="24"/>
        </w:rPr>
        <w:lastRenderedPageBreak/>
        <w:t>人员过失整改与罚则</w:t>
      </w:r>
    </w:p>
    <w:p w14:paraId="04C4F98B" w14:textId="5931C278" w:rsidR="00057F59" w:rsidRPr="00FC70DD" w:rsidRDefault="005E7CFF">
      <w:pPr>
        <w:widowControl w:val="0"/>
        <w:adjustRightInd w:val="0"/>
        <w:snapToGrid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服务单位技术人员故意违反安全管理规定，或多次过失违反安全管理规定的，应当责令其工作单位将其带回，依照有关规定进行处罚，</w:t>
      </w:r>
      <w:r w:rsidR="00670F88" w:rsidRPr="00FC70DD">
        <w:rPr>
          <w:rFonts w:ascii="宋体" w:hAnsi="宋体" w:cs="宋体" w:hint="eastAsia"/>
          <w:color w:val="000000" w:themeColor="text1"/>
          <w:szCs w:val="24"/>
        </w:rPr>
        <w:t>招标人</w:t>
      </w:r>
      <w:r w:rsidRPr="00FC70DD">
        <w:rPr>
          <w:rFonts w:ascii="宋体" w:hAnsi="宋体" w:cs="宋体" w:hint="eastAsia"/>
          <w:color w:val="000000" w:themeColor="text1"/>
          <w:szCs w:val="24"/>
        </w:rPr>
        <w:t>将会同监理视情节严重程度向成交人予以警告或扣除服务费用，并开具整改通知书。情节严重的应根据国家有关法律、法规，追究相应的法律责任，并另行安排技术人员顶替其工作；成交人违反安全管理规定的，</w:t>
      </w:r>
      <w:r w:rsidR="00670F88" w:rsidRPr="00FC70DD">
        <w:rPr>
          <w:rFonts w:ascii="宋体" w:hAnsi="宋体" w:cs="宋体" w:hint="eastAsia"/>
          <w:color w:val="000000" w:themeColor="text1"/>
          <w:szCs w:val="24"/>
        </w:rPr>
        <w:t>招标人</w:t>
      </w:r>
      <w:r w:rsidRPr="00FC70DD">
        <w:rPr>
          <w:rFonts w:ascii="宋体" w:hAnsi="宋体" w:cs="宋体" w:hint="eastAsia"/>
          <w:color w:val="000000" w:themeColor="text1"/>
          <w:szCs w:val="24"/>
        </w:rPr>
        <w:t>有权依照有关规定进行处罚，情节严重的应立即终止合同，并根据国家有关法律、法规追究相应责任，取消今后项目合作建设的资格。</w:t>
      </w:r>
    </w:p>
    <w:p w14:paraId="13A5EDB1" w14:textId="77777777" w:rsidR="00057F59" w:rsidRPr="00FC70DD" w:rsidRDefault="005E7CFF" w:rsidP="00AB20B4">
      <w:pPr>
        <w:keepNext/>
        <w:keepLines/>
        <w:widowControl w:val="0"/>
        <w:numPr>
          <w:ilvl w:val="1"/>
          <w:numId w:val="2"/>
        </w:numPr>
        <w:tabs>
          <w:tab w:val="clear" w:pos="567"/>
          <w:tab w:val="left" w:pos="312"/>
        </w:tabs>
        <w:ind w:firstLineChars="0" w:hanging="158"/>
        <w:jc w:val="left"/>
        <w:outlineLvl w:val="1"/>
        <w:rPr>
          <w:rFonts w:ascii="宋体" w:hAnsi="宋体" w:cs="宋体" w:hint="eastAsia"/>
          <w:b/>
          <w:bCs/>
          <w:color w:val="000000" w:themeColor="text1"/>
          <w:szCs w:val="24"/>
        </w:rPr>
      </w:pPr>
      <w:r w:rsidRPr="00FC70DD">
        <w:rPr>
          <w:rFonts w:ascii="宋体" w:hAnsi="宋体" w:cs="宋体" w:hint="eastAsia"/>
          <w:b/>
          <w:bCs/>
          <w:color w:val="000000" w:themeColor="text1"/>
          <w:szCs w:val="24"/>
        </w:rPr>
        <w:t>文档过失整改与罚则</w:t>
      </w:r>
    </w:p>
    <w:p w14:paraId="5F9C4882" w14:textId="0CF4D315" w:rsidR="00057F59" w:rsidRPr="00FC70DD" w:rsidRDefault="005E7CFF">
      <w:pPr>
        <w:pStyle w:val="Default"/>
        <w:spacing w:line="360" w:lineRule="auto"/>
        <w:ind w:firstLine="420"/>
        <w:rPr>
          <w:rFonts w:hAnsi="宋体" w:hint="eastAsia"/>
          <w:color w:val="000000" w:themeColor="text1"/>
        </w:rPr>
      </w:pPr>
      <w:r w:rsidRPr="00FC70DD">
        <w:rPr>
          <w:rFonts w:hAnsi="宋体" w:hint="eastAsia"/>
          <w:color w:val="000000" w:themeColor="text1"/>
        </w:rPr>
        <w:t>不按期限提交维护文档的，每发生一次，则需支付违约金，每次违约金为该项服务金额的5%，</w:t>
      </w:r>
      <w:r w:rsidR="00670F88" w:rsidRPr="00FC70DD">
        <w:rPr>
          <w:rFonts w:hAnsi="宋体" w:hint="eastAsia"/>
          <w:color w:val="000000" w:themeColor="text1"/>
        </w:rPr>
        <w:t>招标人</w:t>
      </w:r>
      <w:r w:rsidRPr="00FC70DD">
        <w:rPr>
          <w:rFonts w:hAnsi="宋体" w:hint="eastAsia"/>
          <w:color w:val="000000" w:themeColor="text1"/>
        </w:rPr>
        <w:t>直接在合同总金额中扣除，若扣完后则由成交人另行向</w:t>
      </w:r>
      <w:r w:rsidR="00670F88" w:rsidRPr="00FC70DD">
        <w:rPr>
          <w:rFonts w:hAnsi="宋体" w:hint="eastAsia"/>
          <w:color w:val="000000" w:themeColor="text1"/>
        </w:rPr>
        <w:t>招标人</w:t>
      </w:r>
      <w:r w:rsidRPr="00FC70DD">
        <w:rPr>
          <w:rFonts w:hAnsi="宋体" w:hint="eastAsia"/>
          <w:color w:val="000000" w:themeColor="text1"/>
        </w:rPr>
        <w:t>支付。</w:t>
      </w:r>
    </w:p>
    <w:p w14:paraId="09969FB0" w14:textId="77777777" w:rsidR="00057F59" w:rsidRPr="00FC70DD" w:rsidRDefault="005E7CFF" w:rsidP="00AB20B4">
      <w:pPr>
        <w:keepNext/>
        <w:keepLines/>
        <w:widowControl w:val="0"/>
        <w:numPr>
          <w:ilvl w:val="0"/>
          <w:numId w:val="2"/>
        </w:numPr>
        <w:tabs>
          <w:tab w:val="clear" w:pos="425"/>
          <w:tab w:val="left" w:pos="0"/>
        </w:tabs>
        <w:ind w:left="0" w:firstLineChars="0" w:firstLine="0"/>
        <w:jc w:val="left"/>
        <w:outlineLvl w:val="0"/>
        <w:rPr>
          <w:rFonts w:ascii="宋体" w:hAnsi="宋体" w:cs="宋体" w:hint="eastAsia"/>
          <w:b/>
          <w:color w:val="000000" w:themeColor="text1"/>
          <w:sz w:val="30"/>
          <w:szCs w:val="30"/>
        </w:rPr>
      </w:pPr>
      <w:r w:rsidRPr="00FC70DD">
        <w:rPr>
          <w:rFonts w:ascii="宋体" w:hAnsi="宋体" w:cs="宋体" w:hint="eastAsia"/>
          <w:b/>
          <w:color w:val="000000" w:themeColor="text1"/>
          <w:sz w:val="30"/>
          <w:szCs w:val="30"/>
        </w:rPr>
        <w:t xml:space="preserve"> 保密要求、知识产权、工作纪律要求</w:t>
      </w:r>
    </w:p>
    <w:p w14:paraId="7278CB19" w14:textId="77777777" w:rsidR="00057F59" w:rsidRPr="00FC70DD" w:rsidRDefault="005E7CFF">
      <w:pPr>
        <w:widowControl w:val="0"/>
        <w:ind w:left="480" w:firstLineChars="0" w:firstLine="0"/>
        <w:rPr>
          <w:rFonts w:ascii="宋体" w:hAnsi="宋体" w:cs="宋体" w:hint="eastAsia"/>
          <w:color w:val="000000" w:themeColor="text1"/>
          <w:szCs w:val="24"/>
        </w:rPr>
      </w:pPr>
      <w:r w:rsidRPr="00FC70DD">
        <w:rPr>
          <w:rFonts w:ascii="宋体" w:hAnsi="宋体" w:cs="宋体" w:hint="eastAsia"/>
          <w:color w:val="000000" w:themeColor="text1"/>
          <w:szCs w:val="24"/>
        </w:rPr>
        <w:t>合同签订时，甲乙双方应签订保密协议，双方均有保密义务。</w:t>
      </w:r>
    </w:p>
    <w:p w14:paraId="1F1465B6" w14:textId="77777777" w:rsidR="00057F59" w:rsidRPr="00FC70DD" w:rsidRDefault="005E7CFF">
      <w:pPr>
        <w:widowControl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保密期限由保密内容提供方确定，保密期限届满后，保密内容公开时，应书面征得保密内容提供方同意。</w:t>
      </w:r>
    </w:p>
    <w:p w14:paraId="6C8EB2AF" w14:textId="77777777" w:rsidR="00057F59" w:rsidRPr="00FC70DD" w:rsidRDefault="005E7CFF">
      <w:pPr>
        <w:widowControl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委托开发软件的知识产权归委托方所有。供应商交付使用的信息系统已享有知识产权的，使用方可在合同文件明确的范围内自主使用。信息系统中所有文档资料和数据、收集和储存的个人信息所有权均属于使用方，未经使用方允许不得访问、修改、披露、利用、转让、销毁。</w:t>
      </w:r>
    </w:p>
    <w:p w14:paraId="3969CCED" w14:textId="77777777" w:rsidR="00057F59" w:rsidRPr="00FC70DD" w:rsidRDefault="005E7CFF">
      <w:pPr>
        <w:widowControl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供应商应在建设工作期间保证参与项目的技术人员的相对固定，不得随意调换。如确有原因需要调换的，需提前一个月向业主方提出并备案，经业主方同意后方可调换。供应商应对技术人员调换的交接工作进行严格管理，确保数据不外泄、工作界面不留空白。</w:t>
      </w:r>
    </w:p>
    <w:p w14:paraId="2AE76290" w14:textId="77777777" w:rsidR="00057F59" w:rsidRPr="00FC70DD" w:rsidRDefault="005E7CFF">
      <w:pPr>
        <w:widowControl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供应商应参加业主方组织项目负责人及相关技术人员进行安全保密教育，并记录学习情况。所有参与项目的技术人员均应参加学习并在学习记录上签字。</w:t>
      </w:r>
    </w:p>
    <w:p w14:paraId="09BCE636" w14:textId="77777777" w:rsidR="00057F59" w:rsidRPr="00FC70DD" w:rsidRDefault="005E7CFF">
      <w:pPr>
        <w:widowControl w:val="0"/>
        <w:ind w:firstLine="480"/>
        <w:rPr>
          <w:rFonts w:ascii="宋体" w:hAnsi="宋体" w:cs="宋体" w:hint="eastAsia"/>
          <w:color w:val="000000" w:themeColor="text1"/>
          <w:szCs w:val="24"/>
        </w:rPr>
      </w:pPr>
      <w:r w:rsidRPr="00FC70DD">
        <w:rPr>
          <w:rFonts w:ascii="宋体" w:hAnsi="宋体" w:cs="宋体" w:hint="eastAsia"/>
          <w:color w:val="000000" w:themeColor="text1"/>
          <w:szCs w:val="24"/>
        </w:rPr>
        <w:t>遵守以下相关条款：</w:t>
      </w:r>
    </w:p>
    <w:p w14:paraId="2ED86C6D"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（场所管理）合作单位及其技术人员未经允许，不得擅自进入民警办公区域、业务机房等重要场所。</w:t>
      </w:r>
    </w:p>
    <w:p w14:paraId="3FC45E06"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lastRenderedPageBreak/>
        <w:t>（设备管理）合作单位及其技术人员未经允许，不得使用公安网计算机和涉密计算机单机，严禁将自己携带的计算机联入公安网络和可存储警务秘密（含）以上密级信息的各类计算机、复印机、速印机等设备，特殊场合未经允许不得擅自携带电子产品（如手机、电脑、PAD等）进入。</w:t>
      </w:r>
    </w:p>
    <w:p w14:paraId="6B57F082"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（禁止行为）合作单位及其技术人员获得民警授权使用指定的公安网计算机时，须由民警全程陪同，并严格遵守以下规定：</w:t>
      </w:r>
    </w:p>
    <w:p w14:paraId="27B28D62"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（一）不得违反禁止“一机两用”的有关规定，不得擅自删除监控程序、逃避监控、扰乱上网注册工作。</w:t>
      </w:r>
    </w:p>
    <w:p w14:paraId="07E6C0A5"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（二）不得使用民警的数字身份证书访问公安业务系统，如确需使用的，必须由民警亲自使用证书进行操作。</w:t>
      </w:r>
    </w:p>
    <w:p w14:paraId="3A793DD4"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（三）不得擅自使用自带的移动存储介质或擅自开设FTP、共享文件夹在公安网计算机上进行文件拷贝与传递。</w:t>
      </w:r>
    </w:p>
    <w:p w14:paraId="5845B738"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（四）不得使用公安网计算机玩游戏、聊天或从事其它与本职工作无关的活动。</w:t>
      </w:r>
    </w:p>
    <w:p w14:paraId="0592CAF2"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（五）不得浏览、访问与本职工作无关的公安信息网站（页），不得尝试登录或使用与本职工作无关的公安业务系统。</w:t>
      </w:r>
    </w:p>
    <w:p w14:paraId="6B805318"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（六）严禁将公安网上发布的各类警务信息通过下载、打印等方式带出公安机关。</w:t>
      </w:r>
    </w:p>
    <w:p w14:paraId="3500ADDD"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（七）禁止使用点对点（P2P）文件共享类软件（如BitTorrent、BitComet、BitSpirit、eMule、eDonkey、Kazaa、WinMx、迅雷等软件）进行数据下载。</w:t>
      </w:r>
    </w:p>
    <w:p w14:paraId="761AD1B8"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（八）不得擅自对公安业务用计算机重新安装或加装操作系统，不得安装黑客类工具。</w:t>
      </w:r>
    </w:p>
    <w:p w14:paraId="7DEC8942"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（九）不得编制或故意传播破坏计算机功能、破坏信息数据的病毒，或者恶意攻击、删改各类信息网站和信息系统数据。</w:t>
      </w:r>
    </w:p>
    <w:p w14:paraId="765AAE45"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（十）不得随意拍摄、传播工作中涉及的图像、图片、文件等信息。</w:t>
      </w:r>
    </w:p>
    <w:p w14:paraId="0FDC92AB"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（十一）不得使用正在开发或业主提供的工具查询与工作无关的信息。</w:t>
      </w:r>
    </w:p>
    <w:p w14:paraId="1BF35881"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（十二）不得有其它违反党纪、政纪、社会公德、职业道德的网上行为。</w:t>
      </w:r>
    </w:p>
    <w:p w14:paraId="6197110C" w14:textId="77777777" w:rsidR="00057F59" w:rsidRPr="00FC70DD" w:rsidRDefault="005E7CFF">
      <w:pPr>
        <w:widowControl w:val="0"/>
        <w:adjustRightInd w:val="0"/>
        <w:snapToGrid w:val="0"/>
        <w:ind w:firstLineChars="202" w:firstLine="485"/>
        <w:rPr>
          <w:rFonts w:ascii="宋体" w:hAnsi="宋体" w:cs="宋体" w:hint="eastAsia"/>
          <w:color w:val="000000" w:themeColor="text1"/>
          <w:szCs w:val="24"/>
        </w:rPr>
      </w:pPr>
      <w:r w:rsidRPr="00FC70DD">
        <w:rPr>
          <w:rFonts w:ascii="宋体" w:hAnsi="宋体" w:cs="宋体" w:hint="eastAsia"/>
          <w:color w:val="000000" w:themeColor="text1"/>
          <w:szCs w:val="24"/>
        </w:rPr>
        <w:t>（操作管理）合作单位及其技术人员不得使用远程拨号上公安网方式进行系统维护、软件开发、设备调试等工作，只允许在项目建设单位指定的区域内使用专用设备进行操作，并由公安民警全程陪同。</w:t>
      </w:r>
    </w:p>
    <w:p w14:paraId="7B75DE6F" w14:textId="77777777" w:rsidR="00057F59" w:rsidRPr="00FC70DD" w:rsidRDefault="005E7CFF">
      <w:pPr>
        <w:keepNext/>
        <w:keepLines/>
        <w:widowControl w:val="0"/>
        <w:tabs>
          <w:tab w:val="left" w:pos="312"/>
        </w:tabs>
        <w:ind w:firstLine="480"/>
        <w:jc w:val="left"/>
        <w:outlineLvl w:val="0"/>
        <w:rPr>
          <w:rFonts w:ascii="宋体" w:hAnsi="宋体" w:cs="宋体" w:hint="eastAsia"/>
          <w:b/>
          <w:bCs/>
          <w:color w:val="000000" w:themeColor="text1"/>
          <w:szCs w:val="24"/>
        </w:rPr>
      </w:pPr>
      <w:r w:rsidRPr="00FC70DD">
        <w:rPr>
          <w:rFonts w:ascii="宋体" w:hAnsi="宋体" w:cs="宋体" w:hint="eastAsia"/>
          <w:color w:val="000000" w:themeColor="text1"/>
          <w:szCs w:val="24"/>
        </w:rPr>
        <w:lastRenderedPageBreak/>
        <w:t>（保密责任）对于警务工作秘密（含）以上的事项，合作单位及其技术人员应当做到不该问的不问，不该说的不说，并且在知悉秘密事项的情况下自觉负有保密义务，不得以任何形式泄露给无关人员。</w:t>
      </w:r>
    </w:p>
    <w:p w14:paraId="1C0AF537" w14:textId="77777777" w:rsidR="00057F59" w:rsidRPr="00FC70DD" w:rsidRDefault="00057F59">
      <w:pPr>
        <w:pStyle w:val="a3"/>
        <w:ind w:firstLine="480"/>
        <w:rPr>
          <w:rFonts w:ascii="宋体" w:hAnsi="宋体" w:hint="eastAsia"/>
          <w:color w:val="000000" w:themeColor="text1"/>
          <w:sz w:val="24"/>
          <w:szCs w:val="24"/>
        </w:rPr>
      </w:pPr>
    </w:p>
    <w:sectPr w:rsidR="00057F59" w:rsidRPr="00FC70D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42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66DE3" w14:textId="77777777" w:rsidR="00DB5B56" w:rsidRDefault="00DB5B56">
      <w:pPr>
        <w:spacing w:line="240" w:lineRule="auto"/>
        <w:ind w:firstLine="480"/>
      </w:pPr>
      <w:r>
        <w:separator/>
      </w:r>
    </w:p>
  </w:endnote>
  <w:endnote w:type="continuationSeparator" w:id="0">
    <w:p w14:paraId="305A1459" w14:textId="77777777" w:rsidR="00DB5B56" w:rsidRDefault="00DB5B5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2403" w14:textId="77777777" w:rsidR="00057F59" w:rsidRDefault="00057F59">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4DA6" w14:textId="77777777" w:rsidR="00057F59" w:rsidRDefault="005E7CFF">
    <w:pPr>
      <w:ind w:firstLine="480"/>
    </w:pPr>
    <w:r>
      <w:rPr>
        <w:noProof/>
      </w:rPr>
      <mc:AlternateContent>
        <mc:Choice Requires="wps">
          <w:drawing>
            <wp:anchor distT="0" distB="0" distL="114300" distR="114300" simplePos="0" relativeHeight="251659264" behindDoc="0" locked="0" layoutInCell="1" allowOverlap="1" wp14:anchorId="69DD2367" wp14:editId="63A4196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708A32" w14:textId="77777777" w:rsidR="00057F59" w:rsidRDefault="005E7CFF">
                          <w:pPr>
                            <w:pStyle w:val="a9"/>
                            <w:ind w:firstLine="420"/>
                            <w:rPr>
                              <w:sz w:val="21"/>
                              <w:szCs w:val="24"/>
                            </w:rPr>
                          </w:pPr>
                          <w:r>
                            <w:rPr>
                              <w:sz w:val="21"/>
                              <w:szCs w:val="24"/>
                            </w:rPr>
                            <w:t xml:space="preserve">— </w:t>
                          </w:r>
                          <w:r>
                            <w:rPr>
                              <w:sz w:val="21"/>
                              <w:szCs w:val="24"/>
                            </w:rPr>
                            <w:fldChar w:fldCharType="begin"/>
                          </w:r>
                          <w:r>
                            <w:rPr>
                              <w:sz w:val="21"/>
                              <w:szCs w:val="24"/>
                            </w:rPr>
                            <w:instrText xml:space="preserve"> PAGE  \* MERGEFORMAT </w:instrText>
                          </w:r>
                          <w:r>
                            <w:rPr>
                              <w:sz w:val="21"/>
                              <w:szCs w:val="24"/>
                            </w:rPr>
                            <w:fldChar w:fldCharType="separate"/>
                          </w:r>
                          <w:r>
                            <w:rPr>
                              <w:sz w:val="21"/>
                              <w:szCs w:val="24"/>
                            </w:rPr>
                            <w:t>1</w:t>
                          </w:r>
                          <w:r>
                            <w:rPr>
                              <w:sz w:val="21"/>
                              <w:szCs w:val="24"/>
                            </w:rPr>
                            <w:fldChar w:fldCharType="end"/>
                          </w:r>
                          <w:r>
                            <w:rPr>
                              <w:sz w:val="21"/>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cei="http://schemas.microsoft.com/office/word/2026/wordml/cei">
          <w:pict>
            <v:shapetype w14:anchorId="69DD2367"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29708A32" w14:textId="77777777" w:rsidR="00057F59" w:rsidRDefault="00000000">
                    <w:pPr>
                      <w:pStyle w:val="a9"/>
                      <w:ind w:firstLine="420"/>
                      <w:rPr>
                        <w:sz w:val="21"/>
                        <w:szCs w:val="24"/>
                      </w:rPr>
                    </w:pPr>
                    <w:r>
                      <w:rPr>
                        <w:sz w:val="21"/>
                        <w:szCs w:val="24"/>
                      </w:rPr>
                      <w:t xml:space="preserve">— </w:t>
                    </w:r>
                    <w:r>
                      <w:rPr>
                        <w:sz w:val="21"/>
                        <w:szCs w:val="24"/>
                      </w:rPr>
                      <w:fldChar w:fldCharType="begin"/>
                    </w:r>
                    <w:r>
                      <w:rPr>
                        <w:sz w:val="21"/>
                        <w:szCs w:val="24"/>
                      </w:rPr>
                      <w:instrText xml:space="preserve"> PAGE  \* MERGEFORMAT </w:instrText>
                    </w:r>
                    <w:r>
                      <w:rPr>
                        <w:sz w:val="21"/>
                        <w:szCs w:val="24"/>
                      </w:rPr>
                      <w:fldChar w:fldCharType="separate"/>
                    </w:r>
                    <w:r>
                      <w:rPr>
                        <w:sz w:val="21"/>
                        <w:szCs w:val="24"/>
                      </w:rPr>
                      <w:t>1</w:t>
                    </w:r>
                    <w:r>
                      <w:rPr>
                        <w:sz w:val="21"/>
                        <w:szCs w:val="24"/>
                      </w:rPr>
                      <w:fldChar w:fldCharType="end"/>
                    </w:r>
                    <w:r>
                      <w:rPr>
                        <w:sz w:val="21"/>
                        <w:szCs w:val="24"/>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BEEF" w14:textId="77777777" w:rsidR="00057F59" w:rsidRDefault="00057F59">
    <w:pP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BF09" w14:textId="77777777" w:rsidR="00DB5B56" w:rsidRDefault="00DB5B56">
      <w:pPr>
        <w:ind w:firstLine="480"/>
      </w:pPr>
      <w:r>
        <w:separator/>
      </w:r>
    </w:p>
  </w:footnote>
  <w:footnote w:type="continuationSeparator" w:id="0">
    <w:p w14:paraId="75A2FE2A" w14:textId="77777777" w:rsidR="00DB5B56" w:rsidRDefault="00DB5B56">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690E9" w14:textId="77777777" w:rsidR="00057F59" w:rsidRDefault="00057F59">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3DDC" w14:textId="6DC46A8C" w:rsidR="00057F59" w:rsidRPr="00D767D2" w:rsidRDefault="00D767D2">
    <w:pPr>
      <w:ind w:firstLine="320"/>
      <w:rPr>
        <w:sz w:val="16"/>
        <w:szCs w:val="13"/>
        <w:u w:val="single"/>
      </w:rPr>
    </w:pPr>
    <w:r w:rsidRPr="00D767D2">
      <w:rPr>
        <w:sz w:val="16"/>
        <w:szCs w:val="13"/>
        <w:u w:val="single"/>
      </w:rPr>
      <w:t>ZC2026011</w:t>
    </w:r>
    <w:r w:rsidRPr="00D767D2">
      <w:rPr>
        <w:rFonts w:hint="eastAsia"/>
        <w:sz w:val="16"/>
        <w:szCs w:val="13"/>
        <w:u w:val="single"/>
      </w:rPr>
      <w:t>8</w:t>
    </w:r>
    <w:r w:rsidRPr="00D767D2">
      <w:rPr>
        <w:sz w:val="16"/>
        <w:szCs w:val="13"/>
        <w:u w:val="single"/>
      </w:rPr>
      <w:t xml:space="preserve"> </w:t>
    </w:r>
    <w:r w:rsidRPr="00D767D2">
      <w:rPr>
        <w:sz w:val="16"/>
        <w:szCs w:val="13"/>
        <w:u w:val="single"/>
      </w:rPr>
      <w:t>上海市公安局长宁分局</w:t>
    </w:r>
    <w:r w:rsidRPr="00D767D2">
      <w:rPr>
        <w:sz w:val="16"/>
        <w:szCs w:val="13"/>
        <w:u w:val="single"/>
      </w:rPr>
      <w:t>2026</w:t>
    </w:r>
    <w:r w:rsidRPr="00D767D2">
      <w:rPr>
        <w:sz w:val="16"/>
        <w:szCs w:val="13"/>
        <w:u w:val="single"/>
      </w:rPr>
      <w:t>年度玄武数据服务公开招标项目</w:t>
    </w:r>
    <w:r w:rsidRPr="00D767D2">
      <w:rPr>
        <w:sz w:val="16"/>
        <w:szCs w:val="13"/>
        <w:u w:val="single"/>
      </w:rPr>
      <w:t xml:space="preserve">      </w:t>
    </w:r>
    <w:r w:rsidR="002052D8">
      <w:rPr>
        <w:rFonts w:hint="eastAsia"/>
        <w:sz w:val="16"/>
        <w:szCs w:val="13"/>
        <w:u w:val="single"/>
      </w:rPr>
      <w:t xml:space="preserve">        </w:t>
    </w:r>
    <w:r w:rsidRPr="00D767D2">
      <w:rPr>
        <w:sz w:val="16"/>
        <w:szCs w:val="13"/>
        <w:u w:val="single"/>
      </w:rPr>
      <w:t xml:space="preserve">     </w:t>
    </w:r>
    <w:r w:rsidRPr="00D767D2">
      <w:rPr>
        <w:sz w:val="16"/>
        <w:szCs w:val="13"/>
        <w:u w:val="single"/>
      </w:rPr>
      <w:t>采购需求文件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26F5" w14:textId="77777777" w:rsidR="00057F59" w:rsidRDefault="00057F59">
    <w:pPr>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01D5"/>
    <w:multiLevelType w:val="multilevel"/>
    <w:tmpl w:val="09BE01D5"/>
    <w:lvl w:ilvl="0">
      <w:start w:val="1"/>
      <w:numFmt w:val="decimal"/>
      <w:lvlText w:val="%1"/>
      <w:lvlJc w:val="left"/>
      <w:pPr>
        <w:tabs>
          <w:tab w:val="left" w:pos="425"/>
        </w:tabs>
        <w:ind w:left="425" w:hanging="425"/>
      </w:pPr>
      <w:rPr>
        <w:rFonts w:ascii="Times New Roman" w:eastAsia="黑体" w:hAnsi="Times New Roman" w:hint="default"/>
        <w:b/>
        <w:i w:val="0"/>
        <w:sz w:val="28"/>
        <w:szCs w:val="28"/>
      </w:rPr>
    </w:lvl>
    <w:lvl w:ilvl="1">
      <w:start w:val="1"/>
      <w:numFmt w:val="decimal"/>
      <w:lvlText w:val="%1.%2"/>
      <w:lvlJc w:val="left"/>
      <w:pPr>
        <w:tabs>
          <w:tab w:val="left" w:pos="567"/>
        </w:tabs>
        <w:ind w:left="158" w:hanging="567"/>
      </w:pPr>
      <w:rPr>
        <w:rFonts w:ascii="Times New Roman" w:eastAsia="黑体" w:hAnsi="Times New Roman" w:hint="default"/>
        <w:b/>
        <w:i w:val="0"/>
        <w:sz w:val="28"/>
        <w:szCs w:val="28"/>
      </w:rPr>
    </w:lvl>
    <w:lvl w:ilvl="2">
      <w:start w:val="1"/>
      <w:numFmt w:val="decimal"/>
      <w:lvlText w:val="%1.%2.%3"/>
      <w:lvlJc w:val="left"/>
      <w:pPr>
        <w:tabs>
          <w:tab w:val="left" w:pos="709"/>
        </w:tabs>
        <w:ind w:left="158" w:hanging="709"/>
      </w:pPr>
      <w:rPr>
        <w:rFonts w:ascii="Times New Roman" w:eastAsia="黑体" w:hAnsi="Times New Roman" w:hint="default"/>
        <w:b/>
        <w:i w:val="0"/>
        <w:sz w:val="28"/>
        <w:szCs w:val="28"/>
      </w:rPr>
    </w:lvl>
    <w:lvl w:ilvl="3">
      <w:start w:val="1"/>
      <w:numFmt w:val="decimal"/>
      <w:lvlText w:val="%1.%2.%3.%4"/>
      <w:lvlJc w:val="left"/>
      <w:pPr>
        <w:tabs>
          <w:tab w:val="left" w:pos="851"/>
        </w:tabs>
        <w:ind w:left="851" w:hanging="851"/>
      </w:pPr>
      <w:rPr>
        <w:rFonts w:ascii="Times New Roman" w:eastAsia="黑体" w:hAnsi="Times New Roman" w:cs="Times New Roman" w:hint="default"/>
        <w:b/>
        <w:bCs w:val="0"/>
        <w:i w:val="0"/>
        <w:iCs w:val="0"/>
        <w:caps w:val="0"/>
        <w:smallCaps w:val="0"/>
        <w:strike w:val="0"/>
        <w:dstrike w:val="0"/>
        <w:vanish w:val="0"/>
        <w:color w:val="000000"/>
        <w:spacing w:val="0"/>
        <w:position w:val="0"/>
        <w:sz w:val="30"/>
        <w:szCs w:val="3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992"/>
        </w:tabs>
        <w:ind w:left="992" w:hanging="992"/>
      </w:pPr>
      <w:rPr>
        <w:rFonts w:ascii="Times New Roman" w:eastAsia="黑体" w:hAnsi="Times New Roman" w:hint="default"/>
        <w:b/>
        <w:i w:val="0"/>
        <w:sz w:val="30"/>
        <w:szCs w:val="30"/>
      </w:rPr>
    </w:lvl>
    <w:lvl w:ilvl="5">
      <w:start w:val="1"/>
      <w:numFmt w:val="decimal"/>
      <w:lvlText w:val="%1.%2.%3.%4.%5.%6"/>
      <w:lvlJc w:val="left"/>
      <w:pPr>
        <w:tabs>
          <w:tab w:val="left" w:pos="1134"/>
        </w:tabs>
        <w:ind w:left="1134" w:hanging="1134"/>
      </w:pPr>
      <w:rPr>
        <w:rFonts w:ascii="Times New Roman" w:eastAsia="黑体" w:hAnsi="Times New Roman" w:hint="default"/>
        <w:b/>
        <w:i w:val="0"/>
        <w:sz w:val="30"/>
        <w:szCs w:val="30"/>
      </w:rPr>
    </w:lvl>
    <w:lvl w:ilvl="6">
      <w:start w:val="1"/>
      <w:numFmt w:val="decimal"/>
      <w:lvlText w:val="%1.%2.%3.%4.%5.%6.%7"/>
      <w:lvlJc w:val="left"/>
      <w:pPr>
        <w:tabs>
          <w:tab w:val="left" w:pos="1276"/>
        </w:tabs>
        <w:ind w:left="1276" w:hanging="1276"/>
      </w:pPr>
      <w:rPr>
        <w:rFonts w:ascii="Times New Roman" w:eastAsia="黑体" w:hAnsi="Times New Roman" w:hint="default"/>
        <w:b/>
        <w:i w:val="0"/>
        <w:sz w:val="30"/>
        <w:szCs w:val="30"/>
      </w:rPr>
    </w:lvl>
    <w:lvl w:ilvl="7">
      <w:start w:val="1"/>
      <w:numFmt w:val="decimal"/>
      <w:lvlText w:val="%1.%2.%3.%4.%5.%6.%7.%8"/>
      <w:lvlJc w:val="left"/>
      <w:pPr>
        <w:tabs>
          <w:tab w:val="left" w:pos="1418"/>
        </w:tabs>
        <w:ind w:left="1418" w:hanging="1418"/>
      </w:pPr>
      <w:rPr>
        <w:rFonts w:ascii="Times New Roman" w:eastAsia="黑体" w:hAnsi="Times New Roman" w:hint="default"/>
        <w:b/>
        <w:i w:val="0"/>
        <w:sz w:val="30"/>
        <w:szCs w:val="30"/>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6A2F4AB3"/>
    <w:multiLevelType w:val="multilevel"/>
    <w:tmpl w:val="6A2F4AB3"/>
    <w:lvl w:ilvl="0">
      <w:start w:val="1"/>
      <w:numFmt w:val="chineseCountingThousand"/>
      <w:pStyle w:val="1"/>
      <w:suff w:val="nothing"/>
      <w:lvlText w:val="%1、"/>
      <w:lvlJc w:val="left"/>
      <w:pPr>
        <w:ind w:left="425" w:hanging="425"/>
      </w:pPr>
      <w:rPr>
        <w:rFonts w:hint="eastAsia"/>
      </w:rPr>
    </w:lvl>
    <w:lvl w:ilvl="1">
      <w:start w:val="1"/>
      <w:numFmt w:val="decimal"/>
      <w:pStyle w:val="2"/>
      <w:isLgl/>
      <w:suff w:val="nothing"/>
      <w:lvlText w:val="%1.%2、"/>
      <w:lvlJc w:val="left"/>
      <w:pPr>
        <w:ind w:left="709" w:hanging="567"/>
      </w:pPr>
      <w:rPr>
        <w:rFonts w:ascii="Times New Roman" w:hAnsi="Times New Roman" w:cs="Times New Roman" w:hint="eastAsia"/>
        <w:i w:val="0"/>
        <w:iCs w:val="0"/>
        <w:caps w:val="0"/>
        <w:smallCaps w:val="0"/>
        <w:strike w:val="0"/>
        <w:dstrike w:val="0"/>
        <w:vanish w:val="0"/>
        <w:color w:val="000000"/>
        <w:spacing w:val="0"/>
        <w:position w:val="0"/>
        <w:u w:val="none"/>
        <w:vertAlign w:val="baseline"/>
      </w:rPr>
    </w:lvl>
    <w:lvl w:ilvl="2">
      <w:start w:val="1"/>
      <w:numFmt w:val="decimal"/>
      <w:pStyle w:val="3"/>
      <w:isLgl/>
      <w:suff w:val="nothing"/>
      <w:lvlText w:val="%1.%2.%3、"/>
      <w:lvlJc w:val="left"/>
      <w:pPr>
        <w:ind w:left="1069" w:hanging="1069"/>
      </w:pPr>
      <w:rPr>
        <w:rFonts w:ascii="Arial" w:hAnsi="Arial" w:cs="Arial" w:hint="default"/>
      </w:rPr>
    </w:lvl>
    <w:lvl w:ilvl="3">
      <w:start w:val="1"/>
      <w:numFmt w:val="decimal"/>
      <w:pStyle w:val="4"/>
      <w:isLgl/>
      <w:suff w:val="nothing"/>
      <w:lvlText w:val="%1.%2.%3.%4、"/>
      <w:lvlJc w:val="left"/>
      <w:pPr>
        <w:ind w:left="851" w:hanging="851"/>
      </w:pPr>
      <w:rPr>
        <w:rFonts w:ascii="Arial" w:hAnsi="Arial" w:cs="Arial" w:hint="default"/>
        <w:sz w:val="24"/>
        <w:szCs w:val="24"/>
      </w:rPr>
    </w:lvl>
    <w:lvl w:ilvl="4">
      <w:start w:val="1"/>
      <w:numFmt w:val="decimal"/>
      <w:pStyle w:val="5"/>
      <w:isLgl/>
      <w:suff w:val="nothing"/>
      <w:lvlText w:val="%1.%2.%3.%4.%5、"/>
      <w:lvlJc w:val="left"/>
      <w:pPr>
        <w:ind w:left="992" w:hanging="992"/>
      </w:pPr>
      <w:rPr>
        <w:rFonts w:hint="eastAsia"/>
      </w:rPr>
    </w:lvl>
    <w:lvl w:ilvl="5">
      <w:start w:val="1"/>
      <w:numFmt w:val="decimal"/>
      <w:pStyle w:val="6"/>
      <w:isLgl/>
      <w:suff w:val="nothing"/>
      <w:lvlText w:val="%1.%2.%3.%4.%5.%6、"/>
      <w:lvlJc w:val="left"/>
      <w:pPr>
        <w:ind w:left="1134" w:hanging="1134"/>
      </w:pPr>
      <w:rPr>
        <w:rFonts w:hint="eastAsia"/>
      </w:rPr>
    </w:lvl>
    <w:lvl w:ilvl="6">
      <w:start w:val="1"/>
      <w:numFmt w:val="decimal"/>
      <w:pStyle w:val="7"/>
      <w:isLgl/>
      <w:suff w:val="nothing"/>
      <w:lvlText w:val="%1.%2.%3.%4.%5.%6.%7、"/>
      <w:lvlJc w:val="left"/>
      <w:pPr>
        <w:ind w:left="1276" w:hanging="1276"/>
      </w:pPr>
      <w:rPr>
        <w:rFonts w:hint="eastAsia"/>
      </w:rPr>
    </w:lvl>
    <w:lvl w:ilvl="7">
      <w:start w:val="1"/>
      <w:numFmt w:val="decimal"/>
      <w:pStyle w:val="8"/>
      <w:isLgl/>
      <w:suff w:val="nothing"/>
      <w:lvlText w:val="%1.%2.%3.%4.%5.%6.%7.%8、"/>
      <w:lvlJc w:val="left"/>
      <w:pPr>
        <w:ind w:left="1418" w:hanging="1418"/>
      </w:pPr>
      <w:rPr>
        <w:rFonts w:hint="eastAsia"/>
      </w:rPr>
    </w:lvl>
    <w:lvl w:ilvl="8">
      <w:start w:val="1"/>
      <w:numFmt w:val="decimal"/>
      <w:pStyle w:val="9"/>
      <w:isLgl/>
      <w:suff w:val="nothing"/>
      <w:lvlText w:val="%1.%2.%3.%4.%5.%6.%7.%8.%9、"/>
      <w:lvlJc w:val="left"/>
      <w:pPr>
        <w:ind w:left="1559" w:hanging="1559"/>
      </w:pPr>
      <w:rPr>
        <w:rFonts w:ascii="Times New Roman" w:hAnsi="Times New Roman" w:cs="Times New Roman" w:hint="default"/>
      </w:rPr>
    </w:lvl>
  </w:abstractNum>
  <w:abstractNum w:abstractNumId="2" w15:restartNumberingAfterBreak="0">
    <w:nsid w:val="71034D3F"/>
    <w:multiLevelType w:val="hybridMultilevel"/>
    <w:tmpl w:val="6638F44C"/>
    <w:lvl w:ilvl="0" w:tplc="98E62E1C">
      <w:start w:val="4"/>
      <w:numFmt w:val="decimal"/>
      <w:lvlText w:val="（%1）"/>
      <w:lvlJc w:val="left"/>
      <w:pPr>
        <w:ind w:left="1200" w:hanging="720"/>
      </w:pPr>
      <w:rPr>
        <w:rFonts w:ascii="Times New Roman" w:hAnsi="Times New Roman" w:hint="default"/>
        <w:sz w:val="24"/>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638990165">
    <w:abstractNumId w:val="1"/>
  </w:num>
  <w:num w:numId="2" w16cid:durableId="1578249957">
    <w:abstractNumId w:val="0"/>
  </w:num>
  <w:num w:numId="3" w16cid:durableId="871378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NmZTQzMzNjMGFhNjY2YjVlZDFkNmM1ZWNmZTQ1ODMifQ=="/>
  </w:docVars>
  <w:rsids>
    <w:rsidRoot w:val="00736447"/>
    <w:rsid w:val="00007D23"/>
    <w:rsid w:val="0001138E"/>
    <w:rsid w:val="00033C8A"/>
    <w:rsid w:val="00035E16"/>
    <w:rsid w:val="00056328"/>
    <w:rsid w:val="00057F59"/>
    <w:rsid w:val="00066512"/>
    <w:rsid w:val="0007375F"/>
    <w:rsid w:val="0008403C"/>
    <w:rsid w:val="000953CA"/>
    <w:rsid w:val="00097FCF"/>
    <w:rsid w:val="000A1AF4"/>
    <w:rsid w:val="000A2796"/>
    <w:rsid w:val="000A48F8"/>
    <w:rsid w:val="000A5401"/>
    <w:rsid w:val="000A6195"/>
    <w:rsid w:val="000B089A"/>
    <w:rsid w:val="000B1B57"/>
    <w:rsid w:val="000B6C20"/>
    <w:rsid w:val="000C2376"/>
    <w:rsid w:val="000C433F"/>
    <w:rsid w:val="000F39D3"/>
    <w:rsid w:val="000F7473"/>
    <w:rsid w:val="000F7BBA"/>
    <w:rsid w:val="000F7C82"/>
    <w:rsid w:val="001035C5"/>
    <w:rsid w:val="00105289"/>
    <w:rsid w:val="001052DD"/>
    <w:rsid w:val="00105616"/>
    <w:rsid w:val="00110C3F"/>
    <w:rsid w:val="001154B5"/>
    <w:rsid w:val="001172BC"/>
    <w:rsid w:val="001210C7"/>
    <w:rsid w:val="00121E84"/>
    <w:rsid w:val="00124319"/>
    <w:rsid w:val="00127D94"/>
    <w:rsid w:val="00134254"/>
    <w:rsid w:val="00146E37"/>
    <w:rsid w:val="001474F9"/>
    <w:rsid w:val="00165F1E"/>
    <w:rsid w:val="00166540"/>
    <w:rsid w:val="001835FF"/>
    <w:rsid w:val="00193AB3"/>
    <w:rsid w:val="001A32E6"/>
    <w:rsid w:val="001B0FC5"/>
    <w:rsid w:val="001F6D53"/>
    <w:rsid w:val="002052D8"/>
    <w:rsid w:val="002060FF"/>
    <w:rsid w:val="00212C24"/>
    <w:rsid w:val="00234023"/>
    <w:rsid w:val="00247C39"/>
    <w:rsid w:val="00251A03"/>
    <w:rsid w:val="002710A5"/>
    <w:rsid w:val="00276D46"/>
    <w:rsid w:val="002831EA"/>
    <w:rsid w:val="002914D0"/>
    <w:rsid w:val="00292867"/>
    <w:rsid w:val="00297486"/>
    <w:rsid w:val="00297787"/>
    <w:rsid w:val="002A1A13"/>
    <w:rsid w:val="002A44BA"/>
    <w:rsid w:val="002C020F"/>
    <w:rsid w:val="002D7EA5"/>
    <w:rsid w:val="002F5F41"/>
    <w:rsid w:val="00304C46"/>
    <w:rsid w:val="00305723"/>
    <w:rsid w:val="003061A6"/>
    <w:rsid w:val="00313D92"/>
    <w:rsid w:val="00315598"/>
    <w:rsid w:val="003237CA"/>
    <w:rsid w:val="00345C1C"/>
    <w:rsid w:val="00347B95"/>
    <w:rsid w:val="00353728"/>
    <w:rsid w:val="00355AEE"/>
    <w:rsid w:val="00357753"/>
    <w:rsid w:val="0036031E"/>
    <w:rsid w:val="00373AE5"/>
    <w:rsid w:val="003756D9"/>
    <w:rsid w:val="00381C01"/>
    <w:rsid w:val="00384E3D"/>
    <w:rsid w:val="003A66B8"/>
    <w:rsid w:val="003B1003"/>
    <w:rsid w:val="003C0907"/>
    <w:rsid w:val="003C263B"/>
    <w:rsid w:val="003D1AB4"/>
    <w:rsid w:val="003D45A4"/>
    <w:rsid w:val="003D4854"/>
    <w:rsid w:val="003E2EE9"/>
    <w:rsid w:val="003E4AAD"/>
    <w:rsid w:val="004012C2"/>
    <w:rsid w:val="004067EB"/>
    <w:rsid w:val="004156C8"/>
    <w:rsid w:val="00420500"/>
    <w:rsid w:val="00423B3A"/>
    <w:rsid w:val="004306A0"/>
    <w:rsid w:val="00434978"/>
    <w:rsid w:val="004501A8"/>
    <w:rsid w:val="004508C4"/>
    <w:rsid w:val="0045149A"/>
    <w:rsid w:val="00481D22"/>
    <w:rsid w:val="00484497"/>
    <w:rsid w:val="00495EF1"/>
    <w:rsid w:val="00497F3C"/>
    <w:rsid w:val="004A548B"/>
    <w:rsid w:val="004C01D4"/>
    <w:rsid w:val="004C5D92"/>
    <w:rsid w:val="004E49D6"/>
    <w:rsid w:val="005006D3"/>
    <w:rsid w:val="00510BE1"/>
    <w:rsid w:val="00520C2F"/>
    <w:rsid w:val="00521F24"/>
    <w:rsid w:val="0052378B"/>
    <w:rsid w:val="00534FFC"/>
    <w:rsid w:val="00535E04"/>
    <w:rsid w:val="00554EF9"/>
    <w:rsid w:val="005558B2"/>
    <w:rsid w:val="00557522"/>
    <w:rsid w:val="005614C5"/>
    <w:rsid w:val="00563529"/>
    <w:rsid w:val="00570AFC"/>
    <w:rsid w:val="005A0211"/>
    <w:rsid w:val="005B323B"/>
    <w:rsid w:val="005B5233"/>
    <w:rsid w:val="005D371E"/>
    <w:rsid w:val="005D4203"/>
    <w:rsid w:val="005D4D61"/>
    <w:rsid w:val="005E2CA6"/>
    <w:rsid w:val="005E666F"/>
    <w:rsid w:val="005E7CFF"/>
    <w:rsid w:val="005F0840"/>
    <w:rsid w:val="00602B81"/>
    <w:rsid w:val="00605597"/>
    <w:rsid w:val="0062259D"/>
    <w:rsid w:val="00627357"/>
    <w:rsid w:val="006344A0"/>
    <w:rsid w:val="00635EF5"/>
    <w:rsid w:val="006367D8"/>
    <w:rsid w:val="0064338F"/>
    <w:rsid w:val="00653EC7"/>
    <w:rsid w:val="00670F88"/>
    <w:rsid w:val="0067208F"/>
    <w:rsid w:val="00672E24"/>
    <w:rsid w:val="006846C8"/>
    <w:rsid w:val="00693944"/>
    <w:rsid w:val="00696D18"/>
    <w:rsid w:val="006A3413"/>
    <w:rsid w:val="006C2F6B"/>
    <w:rsid w:val="006C3B7F"/>
    <w:rsid w:val="006E02BB"/>
    <w:rsid w:val="006E13D0"/>
    <w:rsid w:val="006E3ECF"/>
    <w:rsid w:val="006F3D39"/>
    <w:rsid w:val="007063B8"/>
    <w:rsid w:val="00707CCA"/>
    <w:rsid w:val="00721269"/>
    <w:rsid w:val="007355EB"/>
    <w:rsid w:val="00735BC2"/>
    <w:rsid w:val="00736447"/>
    <w:rsid w:val="00756269"/>
    <w:rsid w:val="00760B74"/>
    <w:rsid w:val="007623AD"/>
    <w:rsid w:val="0076256C"/>
    <w:rsid w:val="00793F99"/>
    <w:rsid w:val="00794B03"/>
    <w:rsid w:val="00796BA8"/>
    <w:rsid w:val="007A250D"/>
    <w:rsid w:val="007A5180"/>
    <w:rsid w:val="007A7CA6"/>
    <w:rsid w:val="007B604C"/>
    <w:rsid w:val="007C240F"/>
    <w:rsid w:val="007E191F"/>
    <w:rsid w:val="007E2E2B"/>
    <w:rsid w:val="007E64B5"/>
    <w:rsid w:val="00800F0F"/>
    <w:rsid w:val="00810E73"/>
    <w:rsid w:val="008161AD"/>
    <w:rsid w:val="0082307F"/>
    <w:rsid w:val="008249C9"/>
    <w:rsid w:val="00833C0B"/>
    <w:rsid w:val="00837F86"/>
    <w:rsid w:val="00844DF4"/>
    <w:rsid w:val="0085479F"/>
    <w:rsid w:val="0086295C"/>
    <w:rsid w:val="00867069"/>
    <w:rsid w:val="008748D3"/>
    <w:rsid w:val="00877412"/>
    <w:rsid w:val="008A3021"/>
    <w:rsid w:val="008B37D9"/>
    <w:rsid w:val="008C42CA"/>
    <w:rsid w:val="008D142A"/>
    <w:rsid w:val="008D237F"/>
    <w:rsid w:val="008D4428"/>
    <w:rsid w:val="008E24D5"/>
    <w:rsid w:val="008F10E2"/>
    <w:rsid w:val="00904D61"/>
    <w:rsid w:val="00911F9F"/>
    <w:rsid w:val="0091617B"/>
    <w:rsid w:val="00921BC8"/>
    <w:rsid w:val="00925F5A"/>
    <w:rsid w:val="0093334F"/>
    <w:rsid w:val="0093627B"/>
    <w:rsid w:val="00955B87"/>
    <w:rsid w:val="009608C4"/>
    <w:rsid w:val="00983602"/>
    <w:rsid w:val="00983FC6"/>
    <w:rsid w:val="009957BA"/>
    <w:rsid w:val="009C428C"/>
    <w:rsid w:val="009C713F"/>
    <w:rsid w:val="009D118D"/>
    <w:rsid w:val="009D6B11"/>
    <w:rsid w:val="009E1803"/>
    <w:rsid w:val="009E6E40"/>
    <w:rsid w:val="009F1E06"/>
    <w:rsid w:val="009F2BEB"/>
    <w:rsid w:val="009F4A04"/>
    <w:rsid w:val="009F6BE1"/>
    <w:rsid w:val="009F7C5B"/>
    <w:rsid w:val="00A04F85"/>
    <w:rsid w:val="00A1204F"/>
    <w:rsid w:val="00A13301"/>
    <w:rsid w:val="00A506C5"/>
    <w:rsid w:val="00A573C6"/>
    <w:rsid w:val="00A72B56"/>
    <w:rsid w:val="00A72F90"/>
    <w:rsid w:val="00A7680B"/>
    <w:rsid w:val="00A83B3E"/>
    <w:rsid w:val="00A849DC"/>
    <w:rsid w:val="00AA0B66"/>
    <w:rsid w:val="00AA0DD4"/>
    <w:rsid w:val="00AB0D63"/>
    <w:rsid w:val="00AB20B4"/>
    <w:rsid w:val="00AB2803"/>
    <w:rsid w:val="00AC4B6A"/>
    <w:rsid w:val="00AC4D12"/>
    <w:rsid w:val="00AC77BF"/>
    <w:rsid w:val="00AC7E09"/>
    <w:rsid w:val="00AD05C1"/>
    <w:rsid w:val="00AE001C"/>
    <w:rsid w:val="00AE2D5D"/>
    <w:rsid w:val="00AE3CFA"/>
    <w:rsid w:val="00B03A80"/>
    <w:rsid w:val="00B171AF"/>
    <w:rsid w:val="00B23AA8"/>
    <w:rsid w:val="00B24713"/>
    <w:rsid w:val="00B3227E"/>
    <w:rsid w:val="00B347A3"/>
    <w:rsid w:val="00B44084"/>
    <w:rsid w:val="00B5734F"/>
    <w:rsid w:val="00B60072"/>
    <w:rsid w:val="00B63095"/>
    <w:rsid w:val="00B63FE7"/>
    <w:rsid w:val="00B86249"/>
    <w:rsid w:val="00B878C7"/>
    <w:rsid w:val="00B943E1"/>
    <w:rsid w:val="00B959CB"/>
    <w:rsid w:val="00B97C97"/>
    <w:rsid w:val="00B97FA9"/>
    <w:rsid w:val="00BA00FE"/>
    <w:rsid w:val="00BA2938"/>
    <w:rsid w:val="00BB121D"/>
    <w:rsid w:val="00BB1C66"/>
    <w:rsid w:val="00BB58A2"/>
    <w:rsid w:val="00BC02F2"/>
    <w:rsid w:val="00BC137F"/>
    <w:rsid w:val="00BC26AF"/>
    <w:rsid w:val="00BC2C52"/>
    <w:rsid w:val="00BC51EA"/>
    <w:rsid w:val="00BD4D81"/>
    <w:rsid w:val="00BD694F"/>
    <w:rsid w:val="00BE39B5"/>
    <w:rsid w:val="00BF732B"/>
    <w:rsid w:val="00C056D9"/>
    <w:rsid w:val="00C138CE"/>
    <w:rsid w:val="00C236EE"/>
    <w:rsid w:val="00C245CB"/>
    <w:rsid w:val="00C35A8C"/>
    <w:rsid w:val="00C4184A"/>
    <w:rsid w:val="00C46DB6"/>
    <w:rsid w:val="00C57196"/>
    <w:rsid w:val="00C61EF8"/>
    <w:rsid w:val="00C65EE4"/>
    <w:rsid w:val="00C85EEC"/>
    <w:rsid w:val="00C8640E"/>
    <w:rsid w:val="00C87E68"/>
    <w:rsid w:val="00CB15F2"/>
    <w:rsid w:val="00CD6431"/>
    <w:rsid w:val="00CD64EA"/>
    <w:rsid w:val="00CE0B14"/>
    <w:rsid w:val="00CE1051"/>
    <w:rsid w:val="00CE3829"/>
    <w:rsid w:val="00CE79FD"/>
    <w:rsid w:val="00CE7DE1"/>
    <w:rsid w:val="00CF0A17"/>
    <w:rsid w:val="00D17783"/>
    <w:rsid w:val="00D231E0"/>
    <w:rsid w:val="00D252B8"/>
    <w:rsid w:val="00D3490E"/>
    <w:rsid w:val="00D41AD6"/>
    <w:rsid w:val="00D516E1"/>
    <w:rsid w:val="00D52286"/>
    <w:rsid w:val="00D55F52"/>
    <w:rsid w:val="00D617BF"/>
    <w:rsid w:val="00D64717"/>
    <w:rsid w:val="00D66E4B"/>
    <w:rsid w:val="00D767D2"/>
    <w:rsid w:val="00D844DE"/>
    <w:rsid w:val="00D92641"/>
    <w:rsid w:val="00D96AA5"/>
    <w:rsid w:val="00DB5B56"/>
    <w:rsid w:val="00DD3487"/>
    <w:rsid w:val="00DE5748"/>
    <w:rsid w:val="00DF2543"/>
    <w:rsid w:val="00E0301F"/>
    <w:rsid w:val="00E159CB"/>
    <w:rsid w:val="00E17706"/>
    <w:rsid w:val="00E27367"/>
    <w:rsid w:val="00E31B10"/>
    <w:rsid w:val="00E40B9B"/>
    <w:rsid w:val="00E4625B"/>
    <w:rsid w:val="00E46277"/>
    <w:rsid w:val="00E96856"/>
    <w:rsid w:val="00EA5975"/>
    <w:rsid w:val="00EA6533"/>
    <w:rsid w:val="00EA6646"/>
    <w:rsid w:val="00EB401A"/>
    <w:rsid w:val="00EB5419"/>
    <w:rsid w:val="00EB64A6"/>
    <w:rsid w:val="00ED0098"/>
    <w:rsid w:val="00ED5747"/>
    <w:rsid w:val="00ED58F6"/>
    <w:rsid w:val="00EF6B5E"/>
    <w:rsid w:val="00F01040"/>
    <w:rsid w:val="00F0355A"/>
    <w:rsid w:val="00F05A6D"/>
    <w:rsid w:val="00F07D4E"/>
    <w:rsid w:val="00F11D73"/>
    <w:rsid w:val="00F3021B"/>
    <w:rsid w:val="00F303FE"/>
    <w:rsid w:val="00F36D58"/>
    <w:rsid w:val="00F44D03"/>
    <w:rsid w:val="00F451C1"/>
    <w:rsid w:val="00F63DC1"/>
    <w:rsid w:val="00F744E1"/>
    <w:rsid w:val="00F75493"/>
    <w:rsid w:val="00F82881"/>
    <w:rsid w:val="00F8591F"/>
    <w:rsid w:val="00F86A7D"/>
    <w:rsid w:val="00F873EC"/>
    <w:rsid w:val="00F92F16"/>
    <w:rsid w:val="00FB2059"/>
    <w:rsid w:val="00FB583B"/>
    <w:rsid w:val="00FC264F"/>
    <w:rsid w:val="00FC70DD"/>
    <w:rsid w:val="00FD4EAF"/>
    <w:rsid w:val="00FE3FA8"/>
    <w:rsid w:val="00FF2316"/>
    <w:rsid w:val="00FF2DEA"/>
    <w:rsid w:val="00FF711D"/>
    <w:rsid w:val="061F19E3"/>
    <w:rsid w:val="1B96709D"/>
    <w:rsid w:val="1F3F05BF"/>
    <w:rsid w:val="2AC94D73"/>
    <w:rsid w:val="334A6C97"/>
    <w:rsid w:val="344D7E19"/>
    <w:rsid w:val="3B7F0A73"/>
    <w:rsid w:val="3FD62E88"/>
    <w:rsid w:val="40286761"/>
    <w:rsid w:val="412D01C1"/>
    <w:rsid w:val="488951F6"/>
    <w:rsid w:val="4D3B5847"/>
    <w:rsid w:val="4EFEF5BD"/>
    <w:rsid w:val="50186577"/>
    <w:rsid w:val="5503044A"/>
    <w:rsid w:val="56FF3A29"/>
    <w:rsid w:val="57A6038A"/>
    <w:rsid w:val="60525EC8"/>
    <w:rsid w:val="6A633114"/>
    <w:rsid w:val="6CBF1A32"/>
    <w:rsid w:val="75FB6852"/>
    <w:rsid w:val="782569AA"/>
    <w:rsid w:val="7A7C79C5"/>
    <w:rsid w:val="7BF935AF"/>
    <w:rsid w:val="E2FC9955"/>
    <w:rsid w:val="F8DB75CE"/>
    <w:rsid w:val="FECB2F21"/>
    <w:rsid w:val="FFDF8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B9DFA"/>
  <w15:docId w15:val="{CB862BFF-2393-47D3-B3EE-94B5D828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lsdException w:name="Emphasis" w:uiPriority="20"/>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Chars="200" w:firstLine="200"/>
      <w:jc w:val="both"/>
    </w:pPr>
    <w:rPr>
      <w:rFonts w:cstheme="minorBidi"/>
      <w:kern w:val="2"/>
      <w:sz w:val="24"/>
      <w:szCs w:val="21"/>
    </w:rPr>
  </w:style>
  <w:style w:type="paragraph" w:styleId="1">
    <w:name w:val="heading 1"/>
    <w:basedOn w:val="a"/>
    <w:next w:val="a"/>
    <w:link w:val="10"/>
    <w:qFormat/>
    <w:pPr>
      <w:keepNext/>
      <w:keepLines/>
      <w:numPr>
        <w:numId w:val="1"/>
      </w:numPr>
      <w:spacing w:before="120" w:after="120"/>
      <w:ind w:firstLineChars="0" w:firstLine="0"/>
      <w:outlineLvl w:val="0"/>
    </w:pPr>
    <w:rPr>
      <w:b/>
      <w:bCs/>
      <w:sz w:val="32"/>
      <w:szCs w:val="28"/>
    </w:rPr>
  </w:style>
  <w:style w:type="paragraph" w:styleId="2">
    <w:name w:val="heading 2"/>
    <w:basedOn w:val="a"/>
    <w:next w:val="a"/>
    <w:link w:val="20"/>
    <w:qFormat/>
    <w:pPr>
      <w:keepNext/>
      <w:keepLines/>
      <w:numPr>
        <w:ilvl w:val="1"/>
        <w:numId w:val="1"/>
      </w:numPr>
      <w:spacing w:before="120" w:after="120"/>
      <w:ind w:left="567" w:firstLineChars="0" w:firstLine="0"/>
      <w:outlineLvl w:val="1"/>
    </w:pPr>
    <w:rPr>
      <w:rFonts w:ascii="宋体" w:hAnsi="宋体"/>
      <w:b/>
      <w:bCs/>
      <w:sz w:val="30"/>
      <w:szCs w:val="32"/>
    </w:rPr>
  </w:style>
  <w:style w:type="paragraph" w:styleId="3">
    <w:name w:val="heading 3"/>
    <w:basedOn w:val="a"/>
    <w:next w:val="a"/>
    <w:link w:val="30"/>
    <w:qFormat/>
    <w:pPr>
      <w:keepNext/>
      <w:keepLines/>
      <w:numPr>
        <w:ilvl w:val="2"/>
        <w:numId w:val="1"/>
      </w:numPr>
      <w:spacing w:before="120" w:after="120"/>
      <w:ind w:firstLineChars="0" w:firstLine="0"/>
      <w:outlineLvl w:val="2"/>
    </w:pPr>
    <w:rPr>
      <w:b/>
      <w:bCs/>
      <w:sz w:val="28"/>
      <w:szCs w:val="18"/>
    </w:rPr>
  </w:style>
  <w:style w:type="paragraph" w:styleId="4">
    <w:name w:val="heading 4"/>
    <w:basedOn w:val="a"/>
    <w:next w:val="a"/>
    <w:link w:val="40"/>
    <w:qFormat/>
    <w:pPr>
      <w:keepNext/>
      <w:keepLines/>
      <w:numPr>
        <w:ilvl w:val="3"/>
        <w:numId w:val="1"/>
      </w:numPr>
      <w:spacing w:before="120" w:after="120"/>
      <w:ind w:firstLineChars="0" w:firstLine="0"/>
      <w:outlineLvl w:val="3"/>
    </w:pPr>
    <w:rPr>
      <w:b/>
      <w:bCs/>
      <w:szCs w:val="28"/>
    </w:rPr>
  </w:style>
  <w:style w:type="paragraph" w:styleId="5">
    <w:name w:val="heading 5"/>
    <w:basedOn w:val="a"/>
    <w:next w:val="a"/>
    <w:link w:val="50"/>
    <w:qFormat/>
    <w:pPr>
      <w:keepNext/>
      <w:keepLines/>
      <w:numPr>
        <w:ilvl w:val="4"/>
        <w:numId w:val="1"/>
      </w:numPr>
      <w:spacing w:before="120" w:after="120"/>
      <w:ind w:firstLineChars="0" w:firstLine="0"/>
      <w:outlineLvl w:val="4"/>
    </w:pPr>
    <w:rPr>
      <w:b/>
      <w:bCs/>
      <w:szCs w:val="28"/>
    </w:rPr>
  </w:style>
  <w:style w:type="paragraph" w:styleId="6">
    <w:name w:val="heading 6"/>
    <w:basedOn w:val="a"/>
    <w:next w:val="a"/>
    <w:link w:val="60"/>
    <w:qFormat/>
    <w:pPr>
      <w:keepNext/>
      <w:keepLines/>
      <w:numPr>
        <w:ilvl w:val="5"/>
        <w:numId w:val="1"/>
      </w:numPr>
      <w:spacing w:before="120" w:after="120"/>
      <w:ind w:firstLineChars="0" w:firstLine="0"/>
      <w:outlineLvl w:val="5"/>
    </w:pPr>
    <w:rPr>
      <w:bCs/>
      <w:szCs w:val="24"/>
    </w:rPr>
  </w:style>
  <w:style w:type="paragraph" w:styleId="7">
    <w:name w:val="heading 7"/>
    <w:basedOn w:val="a"/>
    <w:next w:val="a"/>
    <w:link w:val="70"/>
    <w:qFormat/>
    <w:pPr>
      <w:keepNext/>
      <w:numPr>
        <w:ilvl w:val="6"/>
        <w:numId w:val="1"/>
      </w:numPr>
      <w:spacing w:before="120" w:after="120"/>
      <w:ind w:firstLineChars="0" w:firstLine="0"/>
      <w:outlineLvl w:val="6"/>
    </w:pPr>
  </w:style>
  <w:style w:type="paragraph" w:styleId="8">
    <w:name w:val="heading 8"/>
    <w:basedOn w:val="a"/>
    <w:next w:val="a"/>
    <w:link w:val="80"/>
    <w:qFormat/>
    <w:pPr>
      <w:keepNext/>
      <w:numPr>
        <w:ilvl w:val="7"/>
        <w:numId w:val="1"/>
      </w:numPr>
      <w:spacing w:before="120" w:after="120"/>
      <w:ind w:firstLineChars="0" w:firstLine="0"/>
      <w:outlineLvl w:val="7"/>
    </w:pPr>
    <w:rPr>
      <w:iCs/>
    </w:rPr>
  </w:style>
  <w:style w:type="paragraph" w:styleId="9">
    <w:name w:val="heading 9"/>
    <w:basedOn w:val="a"/>
    <w:next w:val="a"/>
    <w:link w:val="90"/>
    <w:qFormat/>
    <w:pPr>
      <w:keepNext/>
      <w:keepLines/>
      <w:numPr>
        <w:ilvl w:val="8"/>
        <w:numId w:val="1"/>
      </w:numPr>
      <w:tabs>
        <w:tab w:val="left" w:pos="1584"/>
      </w:tabs>
      <w:spacing w:before="120" w:after="120"/>
      <w:ind w:hangingChars="200" w:hanging="200"/>
      <w:outlineLvl w:val="8"/>
    </w:pPr>
    <w:rPr>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420"/>
    </w:pPr>
    <w:rPr>
      <w:sz w:val="21"/>
    </w:rPr>
  </w:style>
  <w:style w:type="paragraph" w:styleId="a4">
    <w:name w:val="annotation text"/>
    <w:basedOn w:val="a"/>
    <w:link w:val="a5"/>
    <w:unhideWhenUsed/>
    <w:qFormat/>
    <w:pPr>
      <w:jc w:val="left"/>
    </w:pPr>
  </w:style>
  <w:style w:type="paragraph" w:styleId="TOC3">
    <w:name w:val="toc 3"/>
    <w:basedOn w:val="a"/>
    <w:next w:val="a"/>
    <w:qFormat/>
    <w:pPr>
      <w:widowControl w:val="0"/>
      <w:ind w:leftChars="400" w:left="840"/>
    </w:pPr>
    <w:rPr>
      <w:rFonts w:eastAsia="仿宋"/>
    </w:rPr>
  </w:style>
  <w:style w:type="paragraph" w:styleId="a6">
    <w:name w:val="Plain Text"/>
    <w:basedOn w:val="a"/>
    <w:uiPriority w:val="99"/>
    <w:qFormat/>
    <w:pPr>
      <w:adjustRightInd w:val="0"/>
    </w:pPr>
    <w:rPr>
      <w:rFonts w:ascii="宋体" w:hAnsi="Courier New"/>
      <w:sz w:val="21"/>
      <w:szCs w:val="20"/>
    </w:rPr>
  </w:style>
  <w:style w:type="paragraph" w:styleId="a7">
    <w:name w:val="Balloon Text"/>
    <w:basedOn w:val="a"/>
    <w:link w:val="a8"/>
    <w:uiPriority w:val="99"/>
    <w:semiHidden/>
    <w:unhideWhenUsed/>
    <w:qFormat/>
    <w:pPr>
      <w:spacing w:line="240" w:lineRule="auto"/>
    </w:pPr>
    <w:rPr>
      <w:sz w:val="18"/>
      <w:szCs w:val="18"/>
    </w:rPr>
  </w:style>
  <w:style w:type="paragraph" w:styleId="a9">
    <w:name w:val="footer"/>
    <w:basedOn w:val="a"/>
    <w:uiPriority w:val="99"/>
    <w:unhideWhenUsed/>
    <w:qFormat/>
    <w:pPr>
      <w:tabs>
        <w:tab w:val="center" w:pos="4153"/>
        <w:tab w:val="right" w:pos="8306"/>
      </w:tabs>
      <w:snapToGrid w:val="0"/>
      <w:jc w:val="left"/>
    </w:pPr>
    <w:rPr>
      <w:sz w:val="18"/>
    </w:rPr>
  </w:style>
  <w:style w:type="paragraph" w:styleId="aa">
    <w:name w:val="Normal (Web)"/>
    <w:basedOn w:val="a"/>
    <w:uiPriority w:val="99"/>
    <w:unhideWhenUsed/>
    <w:qFormat/>
    <w:pPr>
      <w:spacing w:before="100" w:beforeAutospacing="1" w:after="100" w:afterAutospacing="1"/>
      <w:jc w:val="left"/>
    </w:pPr>
    <w:rPr>
      <w:rFonts w:ascii="宋体" w:hAnsi="宋体" w:cs="宋体"/>
      <w:kern w:val="0"/>
      <w:szCs w:val="24"/>
    </w:rPr>
  </w:style>
  <w:style w:type="paragraph" w:styleId="ab">
    <w:name w:val="Title"/>
    <w:basedOn w:val="a"/>
    <w:link w:val="ac"/>
    <w:qFormat/>
    <w:pPr>
      <w:ind w:firstLineChars="0" w:firstLine="0"/>
      <w:outlineLvl w:val="0"/>
    </w:pPr>
    <w:rPr>
      <w:rFonts w:eastAsia="黑体" w:cs="Arial"/>
      <w:b/>
      <w:bCs/>
      <w:sz w:val="52"/>
      <w:szCs w:val="32"/>
    </w:rPr>
  </w:style>
  <w:style w:type="paragraph" w:styleId="ad">
    <w:name w:val="annotation subject"/>
    <w:basedOn w:val="a4"/>
    <w:next w:val="a4"/>
    <w:link w:val="ae"/>
    <w:uiPriority w:val="99"/>
    <w:semiHidden/>
    <w:unhideWhenUsed/>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nhideWhenUsed/>
    <w:qFormat/>
    <w:rPr>
      <w:sz w:val="21"/>
      <w:szCs w:val="21"/>
    </w:rPr>
  </w:style>
  <w:style w:type="character" w:customStyle="1" w:styleId="10">
    <w:name w:val="标题 1 字符"/>
    <w:link w:val="1"/>
    <w:qFormat/>
    <w:rPr>
      <w:rFonts w:ascii="Times New Roman" w:eastAsia="宋体" w:hAnsi="Times New Roman"/>
      <w:b/>
      <w:bCs/>
      <w:kern w:val="2"/>
      <w:sz w:val="32"/>
      <w:szCs w:val="28"/>
    </w:rPr>
  </w:style>
  <w:style w:type="character" w:customStyle="1" w:styleId="20">
    <w:name w:val="标题 2 字符"/>
    <w:link w:val="2"/>
    <w:qFormat/>
    <w:rPr>
      <w:rFonts w:ascii="宋体" w:eastAsia="宋体" w:hAnsi="宋体"/>
      <w:b/>
      <w:bCs/>
      <w:kern w:val="2"/>
      <w:sz w:val="30"/>
      <w:szCs w:val="32"/>
    </w:rPr>
  </w:style>
  <w:style w:type="character" w:customStyle="1" w:styleId="30">
    <w:name w:val="标题 3 字符"/>
    <w:link w:val="3"/>
    <w:qFormat/>
    <w:rPr>
      <w:rFonts w:ascii="Times New Roman" w:eastAsia="宋体" w:hAnsi="Times New Roman"/>
      <w:b/>
      <w:bCs/>
      <w:kern w:val="2"/>
      <w:sz w:val="28"/>
      <w:szCs w:val="18"/>
    </w:rPr>
  </w:style>
  <w:style w:type="character" w:customStyle="1" w:styleId="40">
    <w:name w:val="标题 4 字符"/>
    <w:link w:val="4"/>
    <w:qFormat/>
    <w:rPr>
      <w:rFonts w:ascii="Times New Roman" w:eastAsia="宋体" w:hAnsi="Times New Roman"/>
      <w:b/>
      <w:bCs/>
      <w:kern w:val="2"/>
      <w:sz w:val="24"/>
      <w:szCs w:val="28"/>
    </w:rPr>
  </w:style>
  <w:style w:type="character" w:customStyle="1" w:styleId="50">
    <w:name w:val="标题 5 字符"/>
    <w:link w:val="5"/>
    <w:qFormat/>
    <w:rPr>
      <w:rFonts w:ascii="Times New Roman" w:eastAsia="宋体" w:hAnsi="Times New Roman"/>
      <w:b/>
      <w:bCs/>
      <w:kern w:val="2"/>
      <w:sz w:val="24"/>
      <w:szCs w:val="28"/>
    </w:rPr>
  </w:style>
  <w:style w:type="character" w:customStyle="1" w:styleId="60">
    <w:name w:val="标题 6 字符"/>
    <w:link w:val="6"/>
    <w:qFormat/>
    <w:rPr>
      <w:rFonts w:ascii="Times New Roman" w:eastAsia="宋体" w:hAnsi="Times New Roman"/>
      <w:bCs/>
      <w:kern w:val="2"/>
      <w:sz w:val="24"/>
      <w:szCs w:val="24"/>
    </w:rPr>
  </w:style>
  <w:style w:type="character" w:customStyle="1" w:styleId="70">
    <w:name w:val="标题 7 字符"/>
    <w:link w:val="7"/>
    <w:qFormat/>
    <w:rPr>
      <w:rFonts w:ascii="Times New Roman" w:eastAsia="宋体" w:hAnsi="Times New Roman"/>
      <w:kern w:val="2"/>
      <w:sz w:val="24"/>
      <w:szCs w:val="21"/>
    </w:rPr>
  </w:style>
  <w:style w:type="character" w:customStyle="1" w:styleId="80">
    <w:name w:val="标题 8 字符"/>
    <w:link w:val="8"/>
    <w:qFormat/>
    <w:rPr>
      <w:rFonts w:ascii="Times New Roman" w:eastAsia="宋体" w:hAnsi="Times New Roman"/>
      <w:iCs/>
      <w:kern w:val="2"/>
      <w:sz w:val="24"/>
      <w:szCs w:val="21"/>
    </w:rPr>
  </w:style>
  <w:style w:type="character" w:customStyle="1" w:styleId="90">
    <w:name w:val="标题 9 字符"/>
    <w:link w:val="9"/>
    <w:qFormat/>
    <w:rPr>
      <w:rFonts w:ascii="Times New Roman" w:eastAsia="宋体" w:hAnsi="Times New Roman"/>
      <w:kern w:val="2"/>
      <w:sz w:val="24"/>
      <w:szCs w:val="21"/>
      <w:lang w:val="zh-CN"/>
    </w:rPr>
  </w:style>
  <w:style w:type="character" w:customStyle="1" w:styleId="ac">
    <w:name w:val="标题 字符"/>
    <w:link w:val="ab"/>
    <w:qFormat/>
    <w:rPr>
      <w:rFonts w:ascii="Times New Roman" w:eastAsia="黑体" w:hAnsi="Times New Roman" w:cs="Arial"/>
      <w:b/>
      <w:bCs/>
      <w:kern w:val="2"/>
      <w:sz w:val="52"/>
      <w:szCs w:val="32"/>
    </w:rPr>
  </w:style>
  <w:style w:type="paragraph" w:customStyle="1" w:styleId="af1">
    <w:name w:val="表格"/>
    <w:basedOn w:val="a"/>
    <w:next w:val="a"/>
    <w:link w:val="af2"/>
    <w:qFormat/>
    <w:pPr>
      <w:widowControl w:val="0"/>
      <w:ind w:firstLineChars="0" w:firstLine="0"/>
      <w:contextualSpacing/>
    </w:pPr>
    <w:rPr>
      <w:rFonts w:ascii="仿宋" w:hAnsi="仿宋" w:cs="Times New Roman"/>
      <w:color w:val="000000" w:themeColor="text1"/>
      <w:szCs w:val="24"/>
    </w:rPr>
  </w:style>
  <w:style w:type="character" w:customStyle="1" w:styleId="af2">
    <w:name w:val="表格 字符"/>
    <w:basedOn w:val="a0"/>
    <w:link w:val="af1"/>
    <w:qFormat/>
    <w:rPr>
      <w:rFonts w:ascii="仿宋" w:eastAsia="宋体" w:hAnsi="仿宋" w:cs="Times New Roman"/>
      <w:color w:val="000000" w:themeColor="text1"/>
      <w:kern w:val="2"/>
      <w:sz w:val="24"/>
      <w:szCs w:val="24"/>
    </w:rPr>
  </w:style>
  <w:style w:type="paragraph" w:customStyle="1" w:styleId="11">
    <w:name w:val="修订1"/>
    <w:hidden/>
    <w:uiPriority w:val="99"/>
    <w:semiHidden/>
    <w:qFormat/>
    <w:rPr>
      <w:rFonts w:cstheme="minorBidi"/>
      <w:kern w:val="2"/>
      <w:sz w:val="24"/>
      <w:szCs w:val="21"/>
    </w:rPr>
  </w:style>
  <w:style w:type="paragraph" w:styleId="af3">
    <w:name w:val="List Paragraph"/>
    <w:basedOn w:val="a"/>
    <w:uiPriority w:val="34"/>
    <w:qFormat/>
    <w:pPr>
      <w:ind w:firstLine="420"/>
    </w:pPr>
  </w:style>
  <w:style w:type="character" w:customStyle="1" w:styleId="a5">
    <w:name w:val="批注文字 字符"/>
    <w:basedOn w:val="a0"/>
    <w:link w:val="a4"/>
    <w:qFormat/>
    <w:rPr>
      <w:rFonts w:ascii="Times New Roman" w:eastAsia="宋体" w:hAnsi="Times New Roman"/>
      <w:kern w:val="2"/>
      <w:sz w:val="24"/>
      <w:szCs w:val="21"/>
    </w:rPr>
  </w:style>
  <w:style w:type="character" w:customStyle="1" w:styleId="ae">
    <w:name w:val="批注主题 字符"/>
    <w:basedOn w:val="a5"/>
    <w:link w:val="ad"/>
    <w:uiPriority w:val="99"/>
    <w:semiHidden/>
    <w:qFormat/>
    <w:rPr>
      <w:rFonts w:ascii="Times New Roman" w:eastAsia="宋体" w:hAnsi="Times New Roman"/>
      <w:b/>
      <w:bCs/>
      <w:kern w:val="2"/>
      <w:sz w:val="24"/>
      <w:szCs w:val="21"/>
    </w:rPr>
  </w:style>
  <w:style w:type="character" w:customStyle="1" w:styleId="a8">
    <w:name w:val="批注框文本 字符"/>
    <w:basedOn w:val="a0"/>
    <w:link w:val="a7"/>
    <w:uiPriority w:val="99"/>
    <w:semiHidden/>
    <w:qFormat/>
    <w:rPr>
      <w:rFonts w:ascii="Times New Roman" w:eastAsia="宋体" w:hAnsi="Times New Roman"/>
      <w:kern w:val="2"/>
      <w:sz w:val="18"/>
      <w:szCs w:val="18"/>
    </w:rPr>
  </w:style>
  <w:style w:type="paragraph" w:customStyle="1" w:styleId="zxh">
    <w:name w:val="zxh正文"/>
    <w:basedOn w:val="a"/>
    <w:qFormat/>
    <w:pPr>
      <w:ind w:firstLine="480"/>
    </w:pPr>
    <w:rPr>
      <w:kern w:val="0"/>
    </w:rPr>
  </w:style>
  <w:style w:type="character" w:customStyle="1" w:styleId="myChar">
    <w:name w:val="my正文 Char"/>
    <w:link w:val="my"/>
    <w:qFormat/>
    <w:rPr>
      <w:rFonts w:ascii="Times New Roman" w:hAnsi="Times New Roman"/>
      <w:kern w:val="0"/>
    </w:rPr>
  </w:style>
  <w:style w:type="paragraph" w:customStyle="1" w:styleId="my">
    <w:name w:val="my正文"/>
    <w:basedOn w:val="a"/>
    <w:link w:val="myChar"/>
    <w:qFormat/>
    <w:rPr>
      <w:kern w:val="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31">
    <w:name w:val="font31"/>
    <w:basedOn w:val="a0"/>
    <w:qFormat/>
    <w:rPr>
      <w:rFonts w:ascii="宋体" w:eastAsia="宋体" w:hAnsi="宋体" w:cs="宋体" w:hint="eastAsia"/>
      <w:color w:val="000000"/>
      <w:sz w:val="22"/>
      <w:szCs w:val="22"/>
      <w:u w:val="none"/>
    </w:rPr>
  </w:style>
  <w:style w:type="paragraph" w:styleId="af4">
    <w:name w:val="Revision"/>
    <w:hidden/>
    <w:uiPriority w:val="99"/>
    <w:unhideWhenUsed/>
    <w:rsid w:val="00EF6B5E"/>
    <w:rPr>
      <w:rFonts w:cstheme="minorBidi"/>
      <w:kern w:val="2"/>
      <w:sz w:val="24"/>
      <w:szCs w:val="21"/>
    </w:rPr>
  </w:style>
  <w:style w:type="paragraph" w:customStyle="1" w:styleId="Char1">
    <w:name w:val="Char1"/>
    <w:basedOn w:val="a"/>
    <w:rsid w:val="00D767D2"/>
    <w:pPr>
      <w:spacing w:after="160" w:line="240" w:lineRule="exact"/>
      <w:ind w:firstLineChars="0" w:firstLine="0"/>
      <w:jc w:val="left"/>
    </w:pPr>
    <w:rPr>
      <w:rFonts w:cs="Times New Roman"/>
      <w:sz w:val="21"/>
      <w:szCs w:val="24"/>
    </w:rPr>
  </w:style>
  <w:style w:type="paragraph" w:styleId="af5">
    <w:name w:val="Body Text"/>
    <w:basedOn w:val="a"/>
    <w:link w:val="af6"/>
    <w:qFormat/>
    <w:rsid w:val="00384E3D"/>
    <w:pPr>
      <w:spacing w:after="120"/>
    </w:pPr>
  </w:style>
  <w:style w:type="character" w:customStyle="1" w:styleId="af6">
    <w:name w:val="正文文本 字符"/>
    <w:basedOn w:val="a0"/>
    <w:link w:val="af5"/>
    <w:rsid w:val="00384E3D"/>
    <w:rPr>
      <w:rFonts w:cstheme="minorBidi"/>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3215</Words>
  <Characters>3345</Characters>
  <DocSecurity>0</DocSecurity>
  <Lines>209</Lines>
  <Paragraphs>187</Paragraphs>
  <ScaleCrop>false</ScaleCrop>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2026-05-09T15:04:00Z</cp:lastPrinted>
  <dcterms:created xsi:type="dcterms:W3CDTF">2026-07-07T01:50:00Z</dcterms:created>
  <dcterms:modified xsi:type="dcterms:W3CDTF">2026-07-07T14:37:00Z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9D3F61F7DA8E4189A31E3566F6C795A2_13</vt:lpwstr>
  </property>
  <property fmtid="{D5CDD505-2E9C-101B-9397-08002B2CF9AE}" pid="4" name="KSOTemplateDocerSaveRecord">
    <vt:lpwstr>eyJoZGlkIjoiNjNmZTQzMzNjMGFhNjY2YjVlZDFkNmM1ZWNmZTQ1ODMiLCJ1c2VySWQiOiIxMjEwOTQxMTY5In0=</vt:lpwstr>
  </property>
</Properties>
</file>