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28"/>
          <w:szCs w:val="28"/>
        </w:rPr>
      </w:pPr>
      <w:r>
        <w:rPr>
          <w:rFonts w:hint="eastAsia" w:ascii="宋体" w:hAnsi="宋体" w:cs="宋体"/>
          <w:b/>
          <w:bCs/>
          <w:sz w:val="28"/>
          <w:szCs w:val="28"/>
        </w:rPr>
        <w:t>长宁区市政管理中心2026年度市政养护服务公开招标项目</w:t>
      </w:r>
    </w:p>
    <w:p>
      <w:pPr>
        <w:spacing w:line="360" w:lineRule="auto"/>
        <w:jc w:val="center"/>
        <w:rPr>
          <w:rFonts w:hint="eastAsia" w:ascii="宋体" w:hAnsi="宋体" w:cs="宋体"/>
          <w:b/>
          <w:bCs/>
          <w:sz w:val="28"/>
          <w:szCs w:val="28"/>
        </w:rPr>
      </w:pPr>
      <w:r>
        <w:rPr>
          <w:rFonts w:hint="eastAsia" w:ascii="宋体" w:hAnsi="宋体" w:cs="宋体"/>
          <w:b/>
          <w:bCs/>
          <w:sz w:val="28"/>
          <w:szCs w:val="28"/>
        </w:rPr>
        <w:t>采购需求文件</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一、项目概况及背景</w:t>
      </w:r>
    </w:p>
    <w:p>
      <w:pPr>
        <w:spacing w:line="440" w:lineRule="exact"/>
        <w:rPr>
          <w:rFonts w:hint="eastAsia" w:ascii="宋体" w:hAnsi="宋体" w:cs="宋体"/>
          <w:b/>
          <w:bCs/>
          <w:sz w:val="21"/>
          <w:szCs w:val="21"/>
        </w:rPr>
      </w:pPr>
      <w:r>
        <w:rPr>
          <w:rFonts w:hint="eastAsia" w:ascii="宋体" w:hAnsi="宋体" w:cs="宋体"/>
          <w:b/>
          <w:bCs/>
          <w:sz w:val="21"/>
          <w:szCs w:val="21"/>
        </w:rPr>
        <w:t xml:space="preserve">1、基本情况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长宁区市政工程管理中心市政养服务内容：为确保城市道路的畅通、设施完好，对城市道路、桥梁、地道、街坊道路及其附属设施进行经常性、及时性、周期性和预防性的维修保养，保证道路及其附属设施的正常使用（运行）功能和能力。</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长宁区市政工程管理中心市政养护服务设施范围：城市道路136条，街坊道路102条，面积共508.56万平方米；桥梁及地道总共75座，其中包括59座桥梁、8座人行天桥和8条地道（新华路下立交1座（含附属泵站），临空核心四街坊地下人行地道4座，中山公园人行地道1座，延安西路人行地道1座,紫云路地道（尚嘉中心-虹桥南丰城）1座，）；其中：主干道12条，次干道14条，支路110条。</w:t>
      </w:r>
    </w:p>
    <w:p>
      <w:pPr>
        <w:spacing w:line="440" w:lineRule="exact"/>
        <w:rPr>
          <w:rFonts w:hint="eastAsia" w:ascii="宋体" w:hAnsi="宋体" w:cs="宋体"/>
          <w:b/>
          <w:bCs/>
          <w:sz w:val="21"/>
          <w:szCs w:val="21"/>
        </w:rPr>
      </w:pPr>
      <w:r>
        <w:rPr>
          <w:rFonts w:hint="eastAsia" w:ascii="宋体" w:hAnsi="宋体" w:cs="宋体"/>
          <w:b/>
          <w:bCs/>
          <w:sz w:val="21"/>
          <w:szCs w:val="21"/>
        </w:rPr>
        <w:t>2、项目预算及投标报价要求</w:t>
      </w:r>
    </w:p>
    <w:p>
      <w:pPr>
        <w:spacing w:line="440" w:lineRule="exact"/>
        <w:ind w:firstLine="420" w:firstLineChars="200"/>
        <w:rPr>
          <w:rFonts w:hint="eastAsia" w:ascii="宋体" w:hAnsi="宋体" w:eastAsia="宋体" w:cs="宋体"/>
          <w:sz w:val="21"/>
          <w:szCs w:val="21"/>
        </w:rPr>
      </w:pPr>
      <w:r>
        <w:rPr>
          <w:rFonts w:hint="eastAsia" w:ascii="宋体" w:hAnsi="宋体" w:cs="宋体"/>
          <w:sz w:val="21"/>
          <w:szCs w:val="21"/>
        </w:rPr>
        <w:t>1、本项目预算金额为：47,760,00</w:t>
      </w:r>
      <w:r>
        <w:rPr>
          <w:rFonts w:hint="eastAsia" w:ascii="宋体" w:hAnsi="宋体" w:eastAsia="宋体" w:cs="宋体"/>
          <w:sz w:val="21"/>
          <w:szCs w:val="21"/>
        </w:rPr>
        <w:t>0.00元，</w:t>
      </w:r>
      <w:r>
        <w:rPr>
          <w:rFonts w:hint="eastAsia" w:ascii="宋体" w:hAnsi="宋体" w:eastAsia="宋体" w:cs="宋体"/>
          <w:sz w:val="21"/>
          <w:szCs w:val="21"/>
          <w:lang w:val="zh-CN"/>
        </w:rPr>
        <w:t>本项目投标最高限价为</w:t>
      </w:r>
      <w:r>
        <w:rPr>
          <w:rFonts w:hint="eastAsia" w:ascii="宋体" w:hAnsi="宋体" w:eastAsia="宋体" w:cs="宋体"/>
          <w:sz w:val="21"/>
          <w:szCs w:val="21"/>
          <w:lang w:val="en-US" w:eastAsia="zh-CN"/>
        </w:rPr>
        <w:t>47,758,790.89</w:t>
      </w:r>
      <w:r>
        <w:rPr>
          <w:rFonts w:hint="eastAsia" w:ascii="宋体" w:hAnsi="宋体" w:eastAsia="宋体" w:cs="宋体"/>
          <w:sz w:val="21"/>
          <w:szCs w:val="21"/>
          <w:lang w:val="zh-CN"/>
        </w:rPr>
        <w:t>，经评审后投标报价超出投标最高限价的，作无效投标处理</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2、为有效应对市政养护工作的复杂性与不可预见性，保障公共设施安全、及时响应上级指示、妥善处理突发事件，特设立本项目暂定金额</w:t>
      </w:r>
      <w:r>
        <w:rPr>
          <w:rFonts w:hint="eastAsia" w:ascii="宋体" w:hAnsi="宋体" w:cs="宋体"/>
          <w:sz w:val="21"/>
          <w:szCs w:val="21"/>
          <w:lang w:eastAsia="zh-CN"/>
        </w:rPr>
        <w:t>，</w:t>
      </w:r>
      <w:r>
        <w:rPr>
          <w:rFonts w:hint="eastAsia" w:ascii="宋体" w:hAnsi="宋体" w:cs="宋体"/>
          <w:sz w:val="21"/>
          <w:szCs w:val="21"/>
          <w:lang w:val="en-US" w:eastAsia="zh-CN"/>
        </w:rPr>
        <w:t>暂定金额</w:t>
      </w:r>
      <w:r>
        <w:rPr>
          <w:rFonts w:hint="eastAsia" w:ascii="宋体" w:hAnsi="宋体" w:cs="宋体"/>
          <w:sz w:val="21"/>
          <w:szCs w:val="21"/>
        </w:rPr>
        <w:t>固定报价</w:t>
      </w:r>
      <w:r>
        <w:rPr>
          <w:rFonts w:hint="eastAsia" w:ascii="宋体" w:hAnsi="宋体" w:cs="宋体"/>
          <w:sz w:val="21"/>
          <w:szCs w:val="21"/>
          <w:lang w:val="en-US" w:eastAsia="zh-CN"/>
        </w:rPr>
        <w:t>为</w:t>
      </w:r>
      <w:r>
        <w:rPr>
          <w:rFonts w:hint="eastAsia" w:ascii="宋体" w:hAnsi="宋体" w:cs="宋体"/>
          <w:sz w:val="21"/>
          <w:szCs w:val="21"/>
        </w:rPr>
        <w:t>：400万元，投标单位投标总价应包含暂定金额，此部分费用为项目履约过程中，由业主方指定使用，用于人大、政协等及上级领导交办的在市政设施养护相关技术规程规定以外的工作内容，由业主方另外下达施工通知单由中标单位完成。</w:t>
      </w:r>
    </w:p>
    <w:p>
      <w:pPr>
        <w:spacing w:line="440" w:lineRule="exact"/>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暂定金额使用说明：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暂定金额设立的</w:t>
      </w:r>
      <w:r>
        <w:rPr>
          <w:rFonts w:hint="eastAsia" w:ascii="宋体" w:hAnsi="宋体" w:cs="宋体"/>
          <w:sz w:val="21"/>
          <w:szCs w:val="21"/>
        </w:rPr>
        <w:t>目的在于建立一种高效、灵活的协商与支付机制，确保在发生下述情形时，能够在不修改主合同核心条款的前提下，迅速启动必要的养护工作。</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cs="宋体"/>
          <w:sz w:val="21"/>
          <w:szCs w:val="21"/>
        </w:rPr>
        <w:t>适用范围</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本暂定金额严格限于支付以下三类在招标文件及其附件（工程量清单、技术规范）中未涵盖的养护项目所产生的合理成本与税费：</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上级交办的紧急性、专项性任务： 指由招标人或招标人的上级单位在合同期内正式下达的、具有时效性与强制性的临时养护、整治或提升任务。</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不可预见的突发事件与应急抢险： 指因自然灾害（如台风、暴雨、地震）、交通事故、管线爆裂、路面塌陷、设施突发严重故障等意外事件，必须立即进行的应急抢险、抢修及修复工作。</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合同约定外的特殊技术风险处置： 指在养护过程中，首次发现的、隐蔽的、且可能对公共安全构成重大威胁的结构性或系统性缺陷，其处置方案及费用未包含在原招标范围内。</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cs="宋体"/>
          <w:sz w:val="21"/>
          <w:szCs w:val="21"/>
        </w:rPr>
        <w:t>使用与管理流程</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为确保暂定金额使用的合规性、必要性与经济性，遵循以下流程：</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事项发起与确认： 当发生上述适用情形时，由招标人向中标人发出书面工作联系单或指令，明确事项内容、技术要求及紧急程度。中标人在收到指令后，应在24小时内提交包含实施方案、工期及费用预算明细的书面响应。</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结算与支付：标单位预算由招标人交由第三方财务监理进行审核，结合验收合格文件，按实结算。支付流程遵循主合同的相关支付条款。</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rPr>
        <w:t>结算原则</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据实结算： 本暂定金额为合同项下的固定总额。最终结算金额以实际发生且经招标人、养护财务监理审批、招标人验收合格的项目的合计金额为准，但不超过暂定金额总额。</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超额处理： 若合同期内经招标人批准动用的费用总额超过本暂定金额设定金额，超出部分应由双方另行协商，并签订补充协议。</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余额处理： 合同期满后，若暂定金额有结余，余额不予支付。</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cs="宋体"/>
          <w:sz w:val="21"/>
          <w:szCs w:val="21"/>
        </w:rPr>
        <w:t>双方权利义务</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招标人权利与义务： 拥有对事项是否属于暂定金额适用范围及中标人所报预算合理性的最终审核权。负责及时发起、确认指令并组织验收。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中标人权利与义务： 有权依据本条款获得经招标人批准的额外工作的合理报酬。有义务在收到招标人指令后及时响应、合理报价、规范施工、确保质量与安全。</w:t>
      </w:r>
    </w:p>
    <w:p>
      <w:pPr>
        <w:spacing w:line="440" w:lineRule="exact"/>
        <w:ind w:firstLine="420" w:firstLineChars="200"/>
        <w:rPr>
          <w:rFonts w:hint="eastAsia" w:ascii="宋体" w:hAnsi="宋体" w:cs="宋体"/>
          <w:sz w:val="21"/>
          <w:szCs w:val="21"/>
        </w:rPr>
      </w:pPr>
    </w:p>
    <w:p>
      <w:pPr>
        <w:spacing w:line="440" w:lineRule="exact"/>
        <w:ind w:firstLine="420" w:firstLineChars="200"/>
        <w:rPr>
          <w:rFonts w:hint="eastAsia" w:ascii="宋体" w:hAnsi="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5）</w:t>
      </w:r>
      <w:bookmarkStart w:id="33" w:name="_GoBack"/>
      <w:bookmarkEnd w:id="33"/>
      <w:r>
        <w:rPr>
          <w:rFonts w:hint="eastAsia" w:ascii="宋体" w:hAnsi="宋体" w:cs="宋体"/>
          <w:sz w:val="21"/>
          <w:szCs w:val="21"/>
        </w:rPr>
        <w:t>特别说明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本暂定金额不适用于因中标人投标漏项、施工组织不当、质量缺陷修复等中标人原因导致的任何费用增加。所有动用暂定金额的项目，其质量、安全、工期等要求均须符合国家、行业相关标准及主合同约定。</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3、服务期限</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本项目服务期限为：合同签订之日起1年。</w:t>
      </w:r>
    </w:p>
    <w:p>
      <w:pPr>
        <w:spacing w:line="440" w:lineRule="exact"/>
        <w:ind w:firstLine="422" w:firstLineChars="200"/>
        <w:rPr>
          <w:rFonts w:hint="eastAsia" w:ascii="宋体" w:hAnsi="宋体" w:cs="宋体"/>
          <w:b/>
          <w:bCs/>
          <w:sz w:val="21"/>
          <w:szCs w:val="21"/>
        </w:rPr>
      </w:pPr>
      <w:r>
        <w:rPr>
          <w:rFonts w:ascii="宋体" w:hAnsi="宋体" w:cs="宋体"/>
          <w:b/>
          <w:bCs/>
          <w:sz w:val="21"/>
          <w:szCs w:val="21"/>
        </w:rPr>
        <w:t>注：</w:t>
      </w:r>
      <w:r>
        <w:rPr>
          <w:rFonts w:hint="eastAsia" w:ascii="宋体" w:hAnsi="宋体" w:cs="宋体"/>
          <w:b/>
          <w:bCs/>
          <w:sz w:val="21"/>
          <w:szCs w:val="21"/>
        </w:rPr>
        <w:t>本项目采用“招一用三”模式，即</w:t>
      </w:r>
      <w:r>
        <w:rPr>
          <w:rFonts w:hint="eastAsia" w:ascii="宋体" w:hAnsi="宋体" w:cs="宋体"/>
          <w:b/>
          <w:sz w:val="21"/>
          <w:szCs w:val="21"/>
        </w:rPr>
        <w:t>在相同采购任务的条件下，一</w:t>
      </w:r>
      <w:r>
        <w:rPr>
          <w:rFonts w:hint="eastAsia" w:ascii="宋体" w:hAnsi="宋体" w:cs="宋体"/>
          <w:b/>
          <w:bCs/>
          <w:sz w:val="21"/>
          <w:szCs w:val="21"/>
        </w:rPr>
        <w:t>次采购结果三年内有效，采购人</w:t>
      </w:r>
      <w:r>
        <w:rPr>
          <w:rFonts w:ascii="宋体" w:hAnsi="宋体" w:cs="宋体"/>
          <w:b/>
          <w:bCs/>
          <w:sz w:val="21"/>
          <w:szCs w:val="21"/>
        </w:rPr>
        <w:t xml:space="preserve">按年度与中标单位签订合同，在当年度采购合同履约完成后，有权与中标人续签合同（合同内容、要求及服务期不变，续签合同金额与年度中标金额一致）。合同共可续签两次，每次签约服务期为一年。 </w:t>
      </w:r>
    </w:p>
    <w:p>
      <w:pPr>
        <w:spacing w:line="440" w:lineRule="exact"/>
        <w:ind w:firstLine="422" w:firstLineChars="200"/>
        <w:rPr>
          <w:rFonts w:hint="eastAsia" w:ascii="宋体" w:hAnsi="宋体" w:cs="宋体"/>
          <w:b/>
          <w:bCs/>
          <w:sz w:val="21"/>
          <w:szCs w:val="21"/>
        </w:rPr>
      </w:pPr>
      <w:r>
        <w:rPr>
          <w:rFonts w:ascii="宋体" w:hAnsi="宋体" w:cs="宋体"/>
          <w:b/>
          <w:bCs/>
          <w:sz w:val="21"/>
          <w:szCs w:val="21"/>
        </w:rPr>
        <w:t>续签合同须知：</w:t>
      </w:r>
    </w:p>
    <w:p>
      <w:pPr>
        <w:spacing w:line="440" w:lineRule="exact"/>
        <w:ind w:firstLine="422" w:firstLineChars="200"/>
        <w:rPr>
          <w:rFonts w:hint="eastAsia" w:ascii="宋体" w:hAnsi="宋体" w:cs="宋体"/>
          <w:b/>
          <w:bCs/>
          <w:sz w:val="21"/>
          <w:szCs w:val="21"/>
        </w:rPr>
      </w:pPr>
      <w:r>
        <w:rPr>
          <w:rFonts w:ascii="宋体" w:hAnsi="宋体" w:cs="宋体"/>
          <w:b/>
          <w:bCs/>
          <w:sz w:val="21"/>
          <w:szCs w:val="21"/>
        </w:rPr>
        <w:t>（1）采购人具有合同续签最终决定权；</w:t>
      </w:r>
    </w:p>
    <w:p>
      <w:pPr>
        <w:spacing w:line="440" w:lineRule="exact"/>
        <w:ind w:firstLine="422" w:firstLineChars="200"/>
        <w:rPr>
          <w:rFonts w:hint="eastAsia" w:ascii="宋体" w:hAnsi="宋体" w:cs="宋体"/>
          <w:b/>
          <w:bCs/>
          <w:sz w:val="21"/>
          <w:szCs w:val="21"/>
        </w:rPr>
      </w:pPr>
      <w:r>
        <w:rPr>
          <w:rFonts w:ascii="宋体" w:hAnsi="宋体" w:cs="宋体"/>
          <w:b/>
          <w:bCs/>
          <w:sz w:val="21"/>
          <w:szCs w:val="21"/>
        </w:rPr>
        <w:t>（2）每年度合同有效期终止前2个月，由采购人对中标人进行年度考核和验收，如上一年度考核/验收不通过或因项目内容</w:t>
      </w:r>
      <w:r>
        <w:rPr>
          <w:rFonts w:hint="eastAsia" w:ascii="宋体" w:hAnsi="宋体" w:cs="宋体"/>
          <w:b/>
          <w:bCs/>
          <w:sz w:val="21"/>
          <w:szCs w:val="21"/>
        </w:rPr>
        <w:t>、合同价格等变动较大的（超过原合同价10%）</w:t>
      </w:r>
      <w:r>
        <w:rPr>
          <w:rFonts w:ascii="宋体" w:hAnsi="宋体" w:cs="宋体"/>
          <w:b/>
          <w:bCs/>
          <w:sz w:val="21"/>
          <w:szCs w:val="21"/>
        </w:rPr>
        <w:t>，</w:t>
      </w:r>
      <w:r>
        <w:rPr>
          <w:rFonts w:hint="eastAsia" w:ascii="宋体" w:hAnsi="宋体" w:cs="宋体"/>
          <w:b/>
          <w:bCs/>
          <w:sz w:val="21"/>
          <w:szCs w:val="21"/>
        </w:rPr>
        <w:t>采购人必须重新进行招标。</w:t>
      </w:r>
    </w:p>
    <w:p>
      <w:pPr>
        <w:spacing w:line="440" w:lineRule="exact"/>
        <w:rPr>
          <w:rFonts w:hint="eastAsia" w:ascii="宋体" w:hAnsi="宋体" w:cs="宋体"/>
          <w:b/>
          <w:bCs/>
          <w:sz w:val="21"/>
          <w:szCs w:val="21"/>
        </w:rPr>
      </w:pPr>
      <w:r>
        <w:rPr>
          <w:rFonts w:hint="eastAsia" w:ascii="宋体" w:hAnsi="宋体" w:cs="宋体"/>
          <w:b/>
          <w:bCs/>
          <w:sz w:val="21"/>
          <w:szCs w:val="21"/>
        </w:rPr>
        <w:t>4、支付方式</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养护经费按月度支付，由中标单位按要求进行计划、报表、结算的申报，及时提供于质量监理单位、财务监理单位进行审核，经业主审定核准后，每月按计划审定金额预付80%(作为预付款)，余款按结算审定金额，结合月度综合考核结果相对应的支付比例，一次性支付。如当月预付款超付,则在下月拨付的养护经费中扣除。如在养护服务过程中，经质量监理单位、财务监理单位审核，实际养护工作量超出实施量清单，超出部分的费用由采购购人与中标单位协商后，另行支付，此部分费用不包含于本次投标报价中。</w:t>
      </w:r>
    </w:p>
    <w:p>
      <w:pPr>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注：如出现逾期支付相关费用等情况，采购人将支付中标单位相应利息，如对中标单位造成损失的，依法给予中标单位相关补偿。</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二、项目清单及要求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具体设施量清单详见详见采购公告附件：“附件一：长宁区市政管理中心2026年度市政养护服务公开招标项目实施量清单”。</w:t>
      </w:r>
    </w:p>
    <w:p>
      <w:pPr>
        <w:spacing w:line="440" w:lineRule="exact"/>
        <w:rPr>
          <w:rFonts w:hint="eastAsia" w:ascii="宋体" w:hAnsi="宋体" w:cs="宋体"/>
          <w:b/>
          <w:bCs/>
          <w:sz w:val="21"/>
          <w:szCs w:val="21"/>
        </w:rPr>
      </w:pPr>
      <w:bookmarkStart w:id="0" w:name="_Toc2787453"/>
      <w:bookmarkStart w:id="1" w:name="_Toc448408866"/>
      <w:bookmarkStart w:id="2" w:name="_Toc871502385"/>
      <w:r>
        <w:rPr>
          <w:rFonts w:hint="eastAsia" w:ascii="宋体" w:hAnsi="宋体" w:cs="宋体"/>
          <w:b/>
          <w:bCs/>
          <w:sz w:val="21"/>
          <w:szCs w:val="21"/>
        </w:rPr>
        <w:t>（一）总体要求</w:t>
      </w:r>
      <w:bookmarkEnd w:id="0"/>
      <w:bookmarkEnd w:id="1"/>
      <w:bookmarkEnd w:id="2"/>
    </w:p>
    <w:p>
      <w:pPr>
        <w:spacing w:line="440" w:lineRule="exact"/>
        <w:ind w:firstLine="420" w:firstLineChars="200"/>
        <w:rPr>
          <w:rFonts w:hint="eastAsia" w:ascii="宋体" w:hAnsi="宋体" w:cs="宋体"/>
          <w:sz w:val="21"/>
          <w:szCs w:val="21"/>
        </w:rPr>
      </w:pPr>
      <w:r>
        <w:rPr>
          <w:rFonts w:hint="eastAsia" w:ascii="宋体" w:hAnsi="宋体" w:cs="宋体"/>
          <w:sz w:val="21"/>
          <w:szCs w:val="21"/>
        </w:rPr>
        <w:t>为确保城市道路的畅通、设施完好，中标单位应对城市道路、桥梁、地道、街坊道路及其附属设施进行经常性、及时性、周期性和预防性的维修保养，保证道路及其附属设施的正常使用（运行）功能和能力。</w:t>
      </w:r>
    </w:p>
    <w:p>
      <w:pPr>
        <w:spacing w:line="440" w:lineRule="exact"/>
        <w:rPr>
          <w:rFonts w:hint="eastAsia" w:ascii="宋体" w:hAnsi="宋体" w:cs="宋体"/>
          <w:b/>
          <w:bCs/>
          <w:sz w:val="21"/>
          <w:szCs w:val="21"/>
        </w:rPr>
      </w:pPr>
      <w:bookmarkStart w:id="3" w:name="_Toc1114387323"/>
      <w:bookmarkStart w:id="4" w:name="_Toc448408867"/>
      <w:bookmarkStart w:id="5" w:name="_Toc1417280112"/>
      <w:r>
        <w:rPr>
          <w:rFonts w:hint="eastAsia" w:ascii="宋体" w:hAnsi="宋体" w:cs="宋体"/>
          <w:b/>
          <w:bCs/>
          <w:sz w:val="21"/>
          <w:szCs w:val="21"/>
        </w:rPr>
        <w:t>（二）道路养护要求</w:t>
      </w:r>
      <w:bookmarkEnd w:id="3"/>
      <w:bookmarkEnd w:id="4"/>
      <w:bookmarkEnd w:id="5"/>
    </w:p>
    <w:p>
      <w:pPr>
        <w:spacing w:line="440" w:lineRule="exact"/>
        <w:ind w:firstLine="420" w:firstLineChars="200"/>
        <w:rPr>
          <w:rFonts w:hint="eastAsia" w:ascii="宋体" w:hAnsi="宋体" w:cs="宋体"/>
          <w:sz w:val="21"/>
          <w:szCs w:val="21"/>
        </w:rPr>
      </w:pPr>
      <w:r>
        <w:rPr>
          <w:rFonts w:hint="eastAsia" w:ascii="宋体" w:hAnsi="宋体" w:cs="宋体"/>
          <w:sz w:val="21"/>
          <w:szCs w:val="21"/>
        </w:rPr>
        <w:t>1、满足《城市道路养护技术规程》（DG/TJ08-92-2013）、《城市无障碍设施设计规范》（GB50763-2012）、《道路交通标志和标线》GB5768-2017等相关规程、规范的要求。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 xml:space="preserve">2、达到市政行业考核指标以及《长宁区市政设施日常养护管理工作考核办法》的要求，详见采购公告附件：“附件二：长宁区市政设施日常养护管理工作考核办法”。 </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3、城市道路在每个养护服务期内的小修保养率不得低于3.5%。</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4、保持道路附属设施如护栏、桥荫桥孔下方硬地坪、路名牌干净整洁。</w:t>
      </w:r>
    </w:p>
    <w:p>
      <w:pPr>
        <w:spacing w:line="440" w:lineRule="exact"/>
        <w:rPr>
          <w:rFonts w:hint="eastAsia" w:ascii="宋体" w:hAnsi="宋体" w:cs="宋体"/>
          <w:b/>
          <w:bCs/>
          <w:sz w:val="21"/>
          <w:szCs w:val="21"/>
        </w:rPr>
      </w:pPr>
      <w:bookmarkStart w:id="6" w:name="_Toc448408868"/>
      <w:bookmarkStart w:id="7" w:name="_Toc280969799"/>
      <w:bookmarkStart w:id="8" w:name="_Toc2143175083"/>
      <w:r>
        <w:rPr>
          <w:rFonts w:hint="eastAsia" w:ascii="宋体" w:hAnsi="宋体" w:cs="宋体"/>
          <w:b/>
          <w:bCs/>
          <w:sz w:val="21"/>
          <w:szCs w:val="21"/>
        </w:rPr>
        <w:t>（三）桥梁养护要求</w:t>
      </w:r>
      <w:bookmarkEnd w:id="6"/>
      <w:bookmarkEnd w:id="7"/>
      <w:bookmarkEnd w:id="8"/>
    </w:p>
    <w:p>
      <w:pPr>
        <w:spacing w:line="440" w:lineRule="exact"/>
        <w:ind w:firstLine="420" w:firstLineChars="200"/>
        <w:rPr>
          <w:rFonts w:hint="eastAsia" w:ascii="宋体" w:hAnsi="宋体" w:cs="宋体"/>
          <w:sz w:val="21"/>
          <w:szCs w:val="21"/>
        </w:rPr>
      </w:pPr>
      <w:r>
        <w:rPr>
          <w:rFonts w:hint="eastAsia" w:ascii="宋体" w:hAnsi="宋体" w:cs="宋体"/>
          <w:sz w:val="21"/>
          <w:szCs w:val="21"/>
        </w:rPr>
        <w:t>1、满足《城市桥梁养护技术标准》（CJJ99-2017）等相关规程、规范的要求。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2、达到市政行业考核指标以及《长宁区市政设施日常养护管理工作考核办法》的要求，详见采购公告附件：“附件二：长宁区市政设施日常养护管理工作考核办法”。</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3、人行天桥有电梯的，中标单位要负责进行维保、年检等事宜，使电梯处于正常使用（运行）状态。</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4、延安西路江苏路人行天桥、延安西路凯旋路人行天桥有附属灯光设施，中标单位要负责进行维保。</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5、桥梁应根据每年市政部门请有检测资质的第三方出具的桥梁检测报告中提到的修缮内容（除需要另外立项的桥梁大中修建议外）进行及时养护。</w:t>
      </w:r>
    </w:p>
    <w:p>
      <w:pPr>
        <w:spacing w:line="440" w:lineRule="exact"/>
        <w:rPr>
          <w:rFonts w:hint="eastAsia" w:ascii="宋体" w:hAnsi="宋体" w:cs="宋体"/>
          <w:b/>
          <w:bCs/>
          <w:sz w:val="21"/>
          <w:szCs w:val="21"/>
        </w:rPr>
      </w:pPr>
      <w:r>
        <w:rPr>
          <w:rFonts w:hint="eastAsia" w:ascii="宋体" w:hAnsi="宋体" w:cs="宋体"/>
          <w:b/>
          <w:bCs/>
          <w:sz w:val="21"/>
          <w:szCs w:val="21"/>
        </w:rPr>
        <w:t>（四）地道养护要求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1、对地道的弱电系统、消防系统、供配电系统、排水系统、通风系统等机电设备专项维护；对地道设施结构进行维护。</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2、达到市政行业考核指标以及《长宁区市政设施日常养护管理工作考核办法》的要求，详见采购公告附件：“附件二：长宁区市政设施日常养护管理工作考核办法”。</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3、地道需安排保洁保持地道整洁干净；除紫云路地道外，应安排保安进行地道日常管理。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4、地道有电梯和升降平台的，中标单位要负责进行维保、年检等事宜，使电梯、升降平台处于正常使用（运行）状态。</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5、新华路车行地道包含其附属泵站，泵站养护满足《城镇排水管渠与泵站维护技术规程》（CJJ68-2007）等相关规程、规范的要求。</w:t>
      </w:r>
    </w:p>
    <w:p>
      <w:pPr>
        <w:spacing w:line="440" w:lineRule="exact"/>
        <w:rPr>
          <w:rFonts w:hint="eastAsia" w:ascii="宋体" w:hAnsi="宋体" w:cs="宋体"/>
          <w:b/>
          <w:bCs/>
          <w:sz w:val="21"/>
          <w:szCs w:val="21"/>
        </w:rPr>
      </w:pPr>
      <w:bookmarkStart w:id="9" w:name="_Toc440922833"/>
      <w:bookmarkStart w:id="10" w:name="_Toc322839077"/>
      <w:bookmarkStart w:id="11" w:name="_Toc448408871"/>
      <w:r>
        <w:rPr>
          <w:rFonts w:hint="eastAsia" w:ascii="宋体" w:hAnsi="宋体" w:cs="宋体"/>
          <w:b/>
          <w:bCs/>
          <w:sz w:val="21"/>
          <w:szCs w:val="21"/>
        </w:rPr>
        <w:t>（五）道路养护维修项目对标志标线的要求</w:t>
      </w:r>
      <w:bookmarkEnd w:id="9"/>
      <w:bookmarkEnd w:id="10"/>
    </w:p>
    <w:p>
      <w:pPr>
        <w:spacing w:line="440" w:lineRule="exact"/>
        <w:ind w:firstLine="420" w:firstLineChars="200"/>
        <w:rPr>
          <w:rFonts w:hint="eastAsia" w:ascii="宋体" w:hAnsi="宋体" w:cs="宋体"/>
          <w:sz w:val="21"/>
          <w:szCs w:val="21"/>
        </w:rPr>
      </w:pPr>
      <w:r>
        <w:rPr>
          <w:rFonts w:hint="eastAsia" w:ascii="宋体" w:hAnsi="宋体" w:cs="宋体"/>
          <w:sz w:val="21"/>
          <w:szCs w:val="21"/>
        </w:rPr>
        <w:t>1、根据市交通委《关于进一步加强道路交通标志标线等交通管理工作的通知》（沪交设《2017》82号）文件要求。做好道路养护维修项目交通标志标线修复报备工作，在道路日常养护中也应做好受损交通标志、标线修复工作，并将上述工作纳入日常考核体系中。</w:t>
      </w:r>
    </w:p>
    <w:p>
      <w:pPr>
        <w:spacing w:line="440" w:lineRule="exact"/>
        <w:rPr>
          <w:rFonts w:hint="eastAsia" w:ascii="宋体" w:hAnsi="宋体" w:cs="宋体"/>
          <w:b/>
          <w:bCs/>
          <w:sz w:val="21"/>
          <w:szCs w:val="21"/>
        </w:rPr>
      </w:pPr>
      <w:bookmarkStart w:id="12" w:name="_Toc582994688"/>
      <w:bookmarkStart w:id="13" w:name="_Toc2115516536"/>
      <w:r>
        <w:rPr>
          <w:rFonts w:hint="eastAsia" w:ascii="宋体" w:hAnsi="宋体" w:cs="宋体"/>
          <w:b/>
          <w:bCs/>
          <w:sz w:val="21"/>
          <w:szCs w:val="21"/>
        </w:rPr>
        <w:t>（六）社会职能工作要求</w:t>
      </w:r>
      <w:bookmarkEnd w:id="11"/>
      <w:bookmarkEnd w:id="12"/>
      <w:bookmarkEnd w:id="13"/>
    </w:p>
    <w:p>
      <w:pPr>
        <w:spacing w:line="440" w:lineRule="exact"/>
        <w:ind w:firstLine="420" w:firstLineChars="200"/>
        <w:rPr>
          <w:rFonts w:hint="eastAsia" w:ascii="宋体" w:hAnsi="宋体" w:cs="宋体"/>
          <w:sz w:val="21"/>
          <w:szCs w:val="21"/>
        </w:rPr>
      </w:pPr>
      <w:r>
        <w:rPr>
          <w:rFonts w:hint="eastAsia" w:ascii="宋体" w:hAnsi="宋体" w:cs="宋体"/>
          <w:sz w:val="21"/>
          <w:szCs w:val="21"/>
        </w:rPr>
        <w:t>1、按照《上海市道运局道路维修工地专项应急预案》的要求，编制相应处置预案并及时上报业主。应承担标段内道路抢险应急工作职责，作为成员单位之一，遇突发应急事件或自然灾害（灾害性天气），服从业主的指挥和安排，按预案进行撒盐、铺设草包、铲雪除冰等处置（需相关应急物资由区有关部门调度提供）。特殊情况下，业主可进行统筹调度，中标单位必须予以服从。突发应急抢险工程费用另报业主进行结算。</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2、及时协助调查、解决热线工单、来信来访，并根据业主的要求认真处理。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严格按照区城市网格化综合管理中心《城市网格化综合管理业务培训资料》、以及行业管理的相关规定处置各类案卷。中标单位必须设置与业主单位联网的热线工单管理平台，并配备相应的抢修队伍，培训资料详见“附件三：城市网格化综合管理业务培训资料”。</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12345市民服务热线、水务热线、交通热线、网格化考核办法以处置率、及时率、合格率、红灯率、报表及无主托底处置等6方面进行；若出现因中标单位处置不当或不及时造成业主扣分问题，应将此纳入养护考核内容。</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对于12345市民服务热线、水务热线、交通热线、网格化等出现的各类保修、投诉情况，应满足对应热线操作的工作要求。此外，中标单位应当及时处置，做好记录，并及时回复将投诉单销案，同时报业主单位备案。特别是对于夜间、双休日、国定假日的案件处置、回复、销案，若因中标单位处置不当或不够及时造成业主扣分的，纳入养护考核内容。</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3、完成业主规定的其他任务。</w:t>
      </w:r>
    </w:p>
    <w:p>
      <w:pPr>
        <w:spacing w:line="440" w:lineRule="exact"/>
        <w:rPr>
          <w:rFonts w:hint="eastAsia" w:ascii="宋体" w:hAnsi="宋体" w:cs="宋体"/>
          <w:b/>
          <w:bCs/>
          <w:sz w:val="21"/>
          <w:szCs w:val="21"/>
        </w:rPr>
      </w:pPr>
      <w:bookmarkStart w:id="14" w:name="_Toc448408872"/>
      <w:bookmarkStart w:id="15" w:name="_Toc1164469416"/>
      <w:bookmarkStart w:id="16" w:name="_Toc1314050535"/>
      <w:r>
        <w:rPr>
          <w:rFonts w:hint="eastAsia" w:ascii="宋体" w:hAnsi="宋体" w:cs="宋体"/>
          <w:b/>
          <w:bCs/>
          <w:sz w:val="21"/>
          <w:szCs w:val="21"/>
        </w:rPr>
        <w:t>（七）安全生产工作要求</w:t>
      </w:r>
      <w:bookmarkEnd w:id="14"/>
      <w:bookmarkEnd w:id="15"/>
      <w:bookmarkEnd w:id="16"/>
    </w:p>
    <w:p>
      <w:pPr>
        <w:spacing w:line="440" w:lineRule="exact"/>
        <w:ind w:firstLine="420" w:firstLineChars="200"/>
        <w:rPr>
          <w:rFonts w:hint="eastAsia" w:ascii="宋体" w:hAnsi="宋体" w:cs="宋体"/>
          <w:sz w:val="21"/>
          <w:szCs w:val="21"/>
        </w:rPr>
      </w:pPr>
      <w:r>
        <w:rPr>
          <w:rFonts w:hint="eastAsia" w:ascii="宋体" w:hAnsi="宋体" w:cs="宋体"/>
          <w:sz w:val="21"/>
          <w:szCs w:val="21"/>
        </w:rPr>
        <w:t>市政设施养护工作应满足《安全生产法》、《中华人民共和国消防法》等相关法律法规的要求，安全可靠地进行作业。</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1、中标单位必须建立安全生产责任制度，配备相应专职安全管理人员，建立安全生产教育培训制度，做好从业人员培训，并作好记录。</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2、满足市交通委安全诚信考核工作要求，每月25日前按时完成网上自评，每年将复评资料送业主单位备案。</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3、满足落实安全生产检查，对各种突发事件做好预案，并报业主备案。</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4、养护道班房使用参照《上海市城市养护作业用房配置使用指导意见》等相关规定执行，每年签订协议；使用桥梁桥孔下道班房还必须符合《上海市城市桥梁桥孔管理规定》的相关要求。</w:t>
      </w:r>
    </w:p>
    <w:p>
      <w:pPr>
        <w:spacing w:line="440" w:lineRule="exact"/>
        <w:rPr>
          <w:rFonts w:hint="eastAsia" w:ascii="宋体" w:hAnsi="宋体" w:cs="宋体"/>
          <w:b/>
          <w:bCs/>
          <w:sz w:val="21"/>
          <w:szCs w:val="21"/>
        </w:rPr>
      </w:pPr>
      <w:bookmarkStart w:id="17" w:name="_Toc448408873"/>
      <w:bookmarkStart w:id="18" w:name="_Toc1537321274"/>
      <w:bookmarkStart w:id="19" w:name="_Toc261760459"/>
      <w:r>
        <w:rPr>
          <w:rFonts w:hint="eastAsia" w:ascii="宋体" w:hAnsi="宋体" w:cs="宋体"/>
          <w:b/>
          <w:bCs/>
          <w:sz w:val="21"/>
          <w:szCs w:val="21"/>
        </w:rPr>
        <w:t>（八）养护维修作业要求</w:t>
      </w:r>
      <w:bookmarkEnd w:id="17"/>
      <w:bookmarkEnd w:id="18"/>
      <w:bookmarkEnd w:id="19"/>
    </w:p>
    <w:p>
      <w:pPr>
        <w:spacing w:line="440" w:lineRule="exact"/>
        <w:ind w:firstLine="420" w:firstLineChars="200"/>
        <w:rPr>
          <w:rFonts w:hint="eastAsia" w:ascii="宋体" w:hAnsi="宋体" w:cs="宋体"/>
          <w:sz w:val="21"/>
          <w:szCs w:val="21"/>
        </w:rPr>
      </w:pPr>
      <w:r>
        <w:rPr>
          <w:rFonts w:hint="eastAsia" w:ascii="宋体" w:hAnsi="宋体" w:cs="宋体"/>
          <w:sz w:val="21"/>
          <w:szCs w:val="21"/>
        </w:rPr>
        <w:t>中标单位对业主提出的养护维修作业要求必须无条件服从；对新增设施量应无条件纳入养护管理范围。</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1、养护维修管理人员应及时搜集、掌握相关信息。包括路况、设施受损、灾害等动态信息；道路、桥梁、地道等构造物的形态、数量等静态信息。</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2、建立区域内道路日常巡视机制。区域道路包括直管道路、在建道路、临时移交道路、临时占掘路道路及建筑工地周边道路等。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一要坚持好定期巡视。主干道每日巡视一次，次干路每三天巡视一次，支路每五天巡视一次，保证每周能对区域内所有道路巡视全覆盖一次；同时，做好相关的巡视记录及统计汇总工作，及时按月上报。</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二要有效处置各类道路问题。对于巡视中发现的各类可能危及交通通行安全的道路问题，如路面上的坑槽、拥包、车辙、沉陷，人行道板缺损、翘动，各类公共事业井盖的下沉、突起、缺失等等，应分门别类按相关要求做好记录，并及时采取有效维修养护措施；对于发现区域内管线单位施工等现象，中标单位应第一时间予以制止，并及时向业主汇报。</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三要及时弥补工作中的疏忽。中标单位应健全养护维修作业中的巡视机制、发现机制。若发生未能及时发现建筑工地周边道路设施损坏等类似问题，导致业主无法索赔的，由中标单位承担损坏设施的修复；因中标单位未尽到相应的义务而发生道路设施等方面的投诉或法律诉讼，中标单位应及时整改并承担相应法律责任和所涉费用，并纳入年度考核。</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市政井盖补缺时限性要求。补缺必须在2小时内完成，公用井盖补缺、升降等事件由中标单位自行协调权属单位予以处置，无主公用井盖按区建管委（网格化中心）托底的工作要求，由中标单位负责实施处置；备用井盖由中标单位提供。处置情况将纳入年度考核。</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桥梁养护维修的专业性要求。桥梁养护维修必须由具有其养护经验的专业技术人员负责，建立规范的桥梁日常巡视机制，认真细致地做好相关记录和统计汇总工作。中标单位应拥有或租用船只（用于通航河道）、橡皮舟（不通航河道）等水上专用设备，确保能随时对桥梁下部结构进行检查和维修。</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养护维修管理人员应实时保持养护作业区域内道路路面的整洁有序。对于在养护区域内出现的残留障碍物，应在发现后第一时间内进行清除。对于办理掘路许可的修复工程由业主安排，掘路修复按相关规定及技术规程执行。在修复一年质保期内所产生问题由修复单位负责，质保期满后，纳入养护范围，由中标单位进行养护。对于无证违章掘路、占路的，应第一时间予以制止，并立即上报业主，由业主进行相关索赔；在无法找到掘路单位的情况下，由中标单位进行修复并实施养护。处置情况将纳入年度考核。</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6、要及时做好损坏市政设施的修复工作和情况汇总上报工作。中标单位发现或接到市政设施（如护栏）事故损坏后，应及时派人修复损坏设施，并记录好损坏设施的数量并及时上报业主，所回收的损坏的市政设施，要求在固定堆放点保留7日，以备赔偿人确定赔偿数量或索要。每年年末按所办理的当年市政设施赔偿数量，与中标单位进行结算支付。</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7、积极做好相关协助工作。能准时参加业主组织的各类养护工作会议，主动配合做好相关养护工作考核检查。比如，例会、巡查、抽查等等，并按相关要求执行。</w:t>
      </w:r>
    </w:p>
    <w:p>
      <w:pPr>
        <w:spacing w:line="440" w:lineRule="exact"/>
        <w:rPr>
          <w:rFonts w:hint="eastAsia" w:ascii="宋体" w:hAnsi="宋体" w:cs="宋体"/>
          <w:b/>
          <w:bCs/>
          <w:sz w:val="21"/>
          <w:szCs w:val="21"/>
        </w:rPr>
      </w:pPr>
      <w:bookmarkStart w:id="20" w:name="_Toc725984677"/>
      <w:bookmarkStart w:id="21" w:name="_Toc1824714525"/>
      <w:bookmarkStart w:id="22" w:name="_Toc448408874"/>
      <w:r>
        <w:rPr>
          <w:rFonts w:hint="eastAsia" w:ascii="宋体" w:hAnsi="宋体" w:cs="宋体"/>
          <w:b/>
          <w:bCs/>
          <w:sz w:val="21"/>
          <w:szCs w:val="21"/>
        </w:rPr>
        <w:t>（九）养护基地要求</w:t>
      </w:r>
      <w:bookmarkEnd w:id="20"/>
      <w:bookmarkEnd w:id="21"/>
      <w:bookmarkEnd w:id="22"/>
    </w:p>
    <w:p>
      <w:pPr>
        <w:spacing w:line="440" w:lineRule="exact"/>
        <w:ind w:firstLine="420" w:firstLineChars="200"/>
        <w:rPr>
          <w:rFonts w:hint="eastAsia" w:ascii="宋体" w:hAnsi="宋体" w:cs="宋体"/>
          <w:sz w:val="21"/>
          <w:szCs w:val="21"/>
        </w:rPr>
      </w:pPr>
      <w:r>
        <w:rPr>
          <w:rFonts w:hint="eastAsia" w:ascii="宋体" w:hAnsi="宋体" w:cs="宋体"/>
          <w:sz w:val="21"/>
          <w:szCs w:val="21"/>
        </w:rPr>
        <w:t>1、养护基地由中标单位自行解决，并报业主备案。</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在承包期内由中标单位管理、使用的养护基地，使用中应保持完好，具备满足养护维修作业的使用功能。同时，业主有权对长宁区区域范围内养护基地的安全、卫生等情况按相关法律法规进行检查；对于检查中发现的不符合规定要求的问题，中标单位应积极予以响应并及时整改。</w:t>
      </w:r>
    </w:p>
    <w:p>
      <w:pPr>
        <w:spacing w:line="440" w:lineRule="exact"/>
        <w:rPr>
          <w:rFonts w:hint="eastAsia" w:ascii="宋体" w:hAnsi="宋体" w:cs="宋体"/>
          <w:b/>
          <w:bCs/>
          <w:sz w:val="21"/>
          <w:szCs w:val="21"/>
        </w:rPr>
      </w:pPr>
      <w:bookmarkStart w:id="23" w:name="_Toc384830014"/>
      <w:bookmarkStart w:id="24" w:name="_Toc1899953913"/>
      <w:bookmarkStart w:id="25" w:name="_Toc448408875"/>
      <w:r>
        <w:rPr>
          <w:rFonts w:hint="eastAsia" w:ascii="宋体" w:hAnsi="宋体" w:cs="宋体"/>
          <w:b/>
          <w:bCs/>
          <w:sz w:val="21"/>
          <w:szCs w:val="21"/>
        </w:rPr>
        <w:t>（十）材料、机械配备要求</w:t>
      </w:r>
      <w:bookmarkEnd w:id="23"/>
      <w:bookmarkEnd w:id="24"/>
      <w:bookmarkEnd w:id="25"/>
    </w:p>
    <w:p>
      <w:pPr>
        <w:spacing w:line="440" w:lineRule="exact"/>
        <w:ind w:firstLine="420" w:firstLineChars="200"/>
        <w:rPr>
          <w:rFonts w:hint="eastAsia" w:ascii="宋体" w:hAnsi="宋体" w:cs="宋体"/>
          <w:sz w:val="21"/>
          <w:szCs w:val="21"/>
        </w:rPr>
      </w:pPr>
      <w:r>
        <w:rPr>
          <w:rFonts w:hint="eastAsia" w:ascii="宋体" w:hAnsi="宋体" w:cs="宋体"/>
          <w:sz w:val="21"/>
          <w:szCs w:val="21"/>
        </w:rPr>
        <w:t>1、养护所需材料、制品、设备等，均由中标单位根据市场渠道和自身能力采购解决，其中车辆类型及最低数量：路况巡视车≥2辆、综合养护车≥1辆、铣刨机（LXH1000/W50H，符合环保标准）≥2辆、压路机（两轮/三轮，符合环保标准）≥2辆、空压机（PDS185，符合环保标准）≥5台、摊铺机（符合环保标准）≥1辆、冲水车≥1辆。采购材料的材质、品种、规格等必须符合国家规定的标准。特别在低温天气、节假日（含春节）等特殊阶段，中标单位应当充分考虑客观条件进行材料储备，必须满足日常养护所需的材料，对影响正常养护工作的情况将纳入考核。</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中标单位应配备必要的巡视设备（车、船）、养护机械设备等，其配置率应达到相关行业要求。及时做好养护过程中机械化使用的图片或影像资料，以备检查。对影响正常养护工作的机械配备情况将纳入考核。材料、机械配备在养护中应注重以下几点：</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1）满足正常养护工作需求，以日常小修设备为主，大型养护机械优先选用多功能综合养护设备。</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2）道路养护夜间施工，应采用减震降噪设备。</w:t>
      </w:r>
    </w:p>
    <w:p>
      <w:pPr>
        <w:spacing w:line="440" w:lineRule="exact"/>
        <w:rPr>
          <w:rFonts w:hint="eastAsia" w:ascii="宋体" w:hAnsi="宋体" w:cs="宋体"/>
          <w:b/>
          <w:bCs/>
          <w:sz w:val="21"/>
          <w:szCs w:val="21"/>
        </w:rPr>
      </w:pPr>
      <w:bookmarkStart w:id="26" w:name="_Toc893633961"/>
      <w:bookmarkStart w:id="27" w:name="_Toc448408876"/>
      <w:bookmarkStart w:id="28" w:name="_Toc1710156025"/>
      <w:r>
        <w:rPr>
          <w:rFonts w:hint="eastAsia" w:ascii="宋体" w:hAnsi="宋体" w:cs="宋体"/>
          <w:b/>
          <w:bCs/>
          <w:sz w:val="21"/>
          <w:szCs w:val="21"/>
        </w:rPr>
        <w:t>（十一）资料要求</w:t>
      </w:r>
      <w:bookmarkEnd w:id="26"/>
      <w:bookmarkEnd w:id="27"/>
      <w:bookmarkEnd w:id="28"/>
    </w:p>
    <w:p>
      <w:pPr>
        <w:spacing w:line="440" w:lineRule="exact"/>
        <w:ind w:firstLine="420" w:firstLineChars="200"/>
        <w:rPr>
          <w:rFonts w:hint="eastAsia" w:ascii="宋体" w:hAnsi="宋体" w:cs="宋体"/>
          <w:sz w:val="21"/>
          <w:szCs w:val="21"/>
        </w:rPr>
      </w:pPr>
      <w:r>
        <w:rPr>
          <w:rFonts w:hint="eastAsia" w:ascii="宋体" w:hAnsi="宋体" w:cs="宋体"/>
          <w:sz w:val="21"/>
          <w:szCs w:val="21"/>
        </w:rPr>
        <w:t>1、中标单位应及时建立项目区域内的路况和养护工作台册。</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2、中标单位必须在规定时间内准确上报各类统计报表。</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3、路况、养护工作台册、统计报表等资料格式由业主统一规定。</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4、中标单位应加强信息化平台内的资料收集、整理工作。中标单位需强化整理资料的业务水平，配合相关部门做好城市道路设施信息系统的基础资料的收集、维护工作。</w:t>
      </w:r>
    </w:p>
    <w:p>
      <w:pPr>
        <w:spacing w:line="440" w:lineRule="exact"/>
        <w:rPr>
          <w:rFonts w:hint="eastAsia" w:ascii="宋体" w:hAnsi="宋体" w:cs="宋体"/>
          <w:b/>
          <w:bCs/>
          <w:sz w:val="21"/>
          <w:szCs w:val="21"/>
        </w:rPr>
      </w:pPr>
      <w:bookmarkStart w:id="29" w:name="_Toc1769772626"/>
      <w:bookmarkStart w:id="30" w:name="_Toc448408877"/>
      <w:bookmarkStart w:id="31" w:name="_Toc662257228"/>
      <w:r>
        <w:rPr>
          <w:rFonts w:hint="eastAsia" w:ascii="宋体" w:hAnsi="宋体" w:cs="宋体"/>
          <w:b/>
          <w:bCs/>
          <w:sz w:val="21"/>
          <w:szCs w:val="21"/>
        </w:rPr>
        <w:t>（十二）结算、绩效工作要求</w:t>
      </w:r>
      <w:bookmarkEnd w:id="29"/>
      <w:bookmarkEnd w:id="30"/>
      <w:bookmarkEnd w:id="31"/>
    </w:p>
    <w:p>
      <w:pPr>
        <w:spacing w:line="440" w:lineRule="exact"/>
        <w:ind w:firstLine="420" w:firstLineChars="200"/>
        <w:rPr>
          <w:rFonts w:hint="eastAsia" w:ascii="宋体" w:hAnsi="宋体" w:cs="宋体"/>
          <w:sz w:val="21"/>
          <w:szCs w:val="21"/>
        </w:rPr>
      </w:pPr>
      <w:r>
        <w:rPr>
          <w:rFonts w:hint="eastAsia" w:ascii="宋体" w:hAnsi="宋体" w:cs="宋体"/>
          <w:sz w:val="21"/>
          <w:szCs w:val="21"/>
        </w:rPr>
        <w:t>1、满足各项养护内容管理办法或规定进行结算及款项支付，完成绩效考核目标。</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按要求进行各项计划、报表、结算的申报，及时提供于质量监理单位、财务监理单位进行审核，经业主确认审核，方可予以结算付款。若因中标单位自身原因，发生未上报、未及时上报、未按要求上报等问题，则纳入月度考核予以扣分。每月由中标单位上报养护计划，经质量监理单位、财务监理单位审核，业主审定后，由业主下达月度养护计划，中标单位必须严格执行。中标单位在业主下达的月度养护计划外实施的养护维修，业主不予认定和支付。月度养护计划下达后，如遇计划外维修内容，且须立即实施无法延报下月计划，则按业主要求执行。</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3、及时完成绩效考核目标中各指标要求的工作内容，并积极配合绩效考核工作。</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4、中标单位如出现在市级、区级道路路况考核及其他相关质量评价中排名位列倒数3名的情况，招标人有权扣除年度养护经费中标金额的5%。</w:t>
      </w:r>
    </w:p>
    <w:p>
      <w:pPr>
        <w:spacing w:line="440" w:lineRule="exact"/>
        <w:rPr>
          <w:rFonts w:hint="eastAsia" w:ascii="宋体" w:hAnsi="宋体" w:cs="宋体"/>
          <w:b/>
          <w:bCs/>
          <w:sz w:val="21"/>
          <w:szCs w:val="21"/>
        </w:rPr>
      </w:pPr>
      <w:bookmarkStart w:id="32" w:name="_Hlk215049453"/>
      <w:r>
        <w:rPr>
          <w:rFonts w:hint="eastAsia" w:ascii="宋体" w:hAnsi="宋体" w:cs="宋体"/>
          <w:b/>
          <w:bCs/>
          <w:sz w:val="21"/>
          <w:szCs w:val="21"/>
        </w:rPr>
        <w:t>（十三）其他说明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投标人报价应是完成本招标项目并通过验收的总价（含固定报价费用）。投标单位可参考相关的定额用量，按照采购需求和现场情况结合市场价格以及企业自身实力进行报价，报价中应包括完成本养护管理服务项目所需的人工费、材料费、机械费、其他直接费、间接费、有关文件规定的调价、利润、税金和现行取费中的有关费用、材料的差价等全部费用和招标文件规定的其它费用。投标后业主不接受投标人由于自身考虑不周、漏报、少报而要求追加报价。</w:t>
      </w:r>
    </w:p>
    <w:bookmarkEnd w:id="32"/>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三、人员要求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项目服务期内，投标人必须配备项目主要人员不少于30人（包括项目经理、技术负责人），拟派的项目经理1名、有不少于3年从事道路桥梁设施养护维修管理工作经历并具有相关专业高级职称（相关专业高级工程师职称或相关专业一级建造师，需提供相关证书及身份证复印件）；技术负责人需具有5年城市主干道及桥梁养护、泵站养护维修作业技术管理工作经历并具有相关专业高级职称（相关专业高级工程师职称或相关专业一级建造师，需提供相关证书及身份证复印件）；其他人员应至少拟派28名（包括施工员、质量员、安全员、材料员、预算员、资料员及日常养护人员等，其中应涵盖由注册建造师、造价工程师、中级及以上职称人员组成，中级及以上职称人员数不少于8人，中级及以上职称人员需提供相关证书及身份证复印件），均须具备相应岗位执业证书。投标人应针对上述岗位分别选派人员，保证满足本项目要求。</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四、突发事件应急响应要求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为保障市政设施安全稳定运行，提升突发事件应急处置能力，现对投标单位提出以下应急响应要求：</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1、应急体系要求：投标人应建立完善的突发事件应急响应机制，成立专职或指定应急队伍，明确组织架构、职责分工与联络机制，确保24小时通讯畅通。</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2、响应时间要求：接到业主应急指令后，应急人员应在30分钟内作出响应，并在1小时内（包含前序30分钟内响应时间）携带必要设备、材料现场开展先期处置。</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3、人员与设备保障：投标人应配备满足应急需求的专职技术人员、操作人员及相应机械设备、专用工具与应急物资，并建立动态清单，确保随时可调用。主要设备及关键岗位人员应相对固定，并报备业主。</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4、应急预案与演练：投标人须针对设施类型及常见突发事件（如路面塌陷、桥梁结构异常、冬季防冻除雪等）编制专项应急预案或现场处置方案，报业主备案。每年至少组织 1次 综合应急演练或 2次 专项演练，并提交演练报告与改进记录。</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5、处置与报告要求：应急处置过程中应遵循相关安全规范与技术标准，采取有效措施控制事态、消除隐患，并及时将现场情况、处置进展及需协调事项报告业主。事件处置完毕后 24小时内 提交书面报告，内容包括事件概况、原因分析、处置过程、恢复情况、后续建议等。</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6、协同配合义务：投标人应服从业主及相关部门应急指挥与统一调度，积极配合其他单位开展联合应急处置工作。</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7、考核与违约：业主将根据响应及时性、处置效果、信息报送等情况对应急响应工作进行评价，并纳入合同履约考核。对响应不力、处置不当造成后果的，将依据合同追究违约责任。</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五、其他说明</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项目合同为固定综合单价合同（合同文件中另有约定的除外），综合单价应包括所有为实施本工程所需的设备、劳务、材料、安装、管理、维护、竣工验收、移交、缺陷修复、税金、利润、政策性文件规定及合同包含的所有风险(含汇率、利率等)、责任等各项费用。</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本项目最终结算工程数量根据中标单位经监理及采购人认可的实际实施内容及完成的工作量，经采购人委托的审价单位审核确认后按实结算，单价按照中标单位投标文件的综合单价结算。招标文件中明确包干使用的项目由中标单位按其投标报价包干使用，不作调整；若有新增项目，结算中综合单价按合同文件约定计算。</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4"/>
          <w:szCs w:val="24"/>
          <w:highlight w:val="cyan"/>
        </w:rPr>
      </w:pPr>
      <w:r>
        <w:rPr>
          <w:rFonts w:hint="eastAsia" w:ascii="宋体" w:hAnsi="宋体" w:cs="宋体"/>
          <w:b/>
          <w:bCs/>
          <w:sz w:val="21"/>
          <w:szCs w:val="21"/>
        </w:rPr>
        <w:t>六、适用规范</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本项目“采购需求”中所涉国家或上海市行业管理等部门颁布的有关法律、法规、规范、标准及规章制度等若出现修改、变更或增发的，均应按新的版本执行。</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1、《城市道路养护技术规程》（DG/TJ08-92-2013）</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2、《城市桥梁养护技术规范》（CJJ99-2017）</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3、《无障碍设计规范》（GB50763-2012）</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4、《上海市城市桥梁桥孔管理规定》</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5、《上海市城市道路整治标准》</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6、《长宁区市政设施日常养护管理工作考核办法》</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7、《城市高架道路养护规范》（DB/31/T678-2012）</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8、《市政道路建设及整治工程全要素技术规定》</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9、《上海市城市道路精细化管理导则》</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10、《城市人行天桥与人行地道技术规范》（CJJ69-95</w:t>
      </w:r>
      <w:r>
        <w:rPr>
          <w:rFonts w:ascii="宋体" w:hAnsi="宋体" w:cs="宋体"/>
          <w:sz w:val="21"/>
          <w:szCs w:val="21"/>
        </w:rPr>
        <w:t>）</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11、《城镇排水管渠与泵站维护技术规程》（CJJ68-2007）</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12、其他相关规范</w:t>
      </w:r>
    </w:p>
    <w:p>
      <w:pPr>
        <w:spacing w:line="440" w:lineRule="exact"/>
        <w:ind w:firstLine="420" w:firstLineChars="200"/>
        <w:rPr>
          <w:rFonts w:hint="eastAsia" w:ascii="宋体" w:hAnsi="宋体" w:cs="宋体"/>
          <w:sz w:val="21"/>
          <w:szCs w:val="21"/>
        </w:rPr>
      </w:pPr>
    </w:p>
    <w:p>
      <w:pPr>
        <w:spacing w:line="440" w:lineRule="exact"/>
        <w:rPr>
          <w:rFonts w:hint="eastAsia" w:ascii="宋体" w:hAnsi="宋体" w:cs="宋体"/>
          <w:b/>
          <w:bCs/>
          <w:sz w:val="21"/>
          <w:szCs w:val="21"/>
        </w:rPr>
      </w:pPr>
      <w:r>
        <w:rPr>
          <w:rFonts w:hint="eastAsia" w:ascii="宋体" w:hAnsi="宋体" w:cs="宋体"/>
          <w:b/>
          <w:bCs/>
          <w:sz w:val="21"/>
          <w:szCs w:val="21"/>
        </w:rPr>
        <w:t>七、投标单位资质要求（详见本项目招标公告）</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1、供应商应当符合《中华人民共和国政府采购法》第22条所规定的条件；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2、供应商及其投标的产品和服务符合国家法律法规及强制性规范所规定的条件；</w:t>
      </w:r>
    </w:p>
    <w:p>
      <w:pPr>
        <w:spacing w:line="440" w:lineRule="exact"/>
        <w:ind w:firstLine="420" w:firstLineChars="200"/>
        <w:rPr>
          <w:rFonts w:hint="eastAsia" w:ascii="宋体" w:hAnsi="宋体" w:cs="宋体"/>
          <w:sz w:val="21"/>
          <w:szCs w:val="21"/>
        </w:rPr>
      </w:pPr>
      <w:r>
        <w:rPr>
          <w:rFonts w:hint="eastAsia" w:ascii="宋体" w:hAnsi="宋体" w:cs="宋体"/>
          <w:sz w:val="21"/>
          <w:szCs w:val="21"/>
        </w:rPr>
        <w:t>3、供应商在本市有完善的服务体系，能够提供良好的技术与服务支持；</w:t>
      </w:r>
    </w:p>
    <w:p>
      <w:pPr>
        <w:spacing w:line="440" w:lineRule="exact"/>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4、本项目仅面向中小企业采购；</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、供应商须具备有效期内政公用工程施工总承包资质叁级（含）或以上资质；</w:t>
      </w:r>
    </w:p>
    <w:p>
      <w:pPr>
        <w:spacing w:line="440" w:lineRule="exact"/>
        <w:ind w:firstLine="420" w:firstLineChars="200"/>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、本项目不接受联合体投标。</w:t>
      </w:r>
    </w:p>
    <w:p>
      <w:pPr>
        <w:spacing w:line="440" w:lineRule="exact"/>
        <w:ind w:firstLine="420" w:firstLineChars="200"/>
        <w:rPr>
          <w:rFonts w:hint="eastAsia" w:ascii="宋体" w:hAnsi="宋体" w:cs="宋体"/>
          <w:sz w:val="21"/>
          <w:szCs w:val="21"/>
        </w:rPr>
      </w:pPr>
    </w:p>
    <w:p>
      <w:pPr>
        <w:spacing w:line="440" w:lineRule="exact"/>
        <w:ind w:firstLine="420" w:firstLineChars="200"/>
        <w:rPr>
          <w:rFonts w:hint="eastAsia" w:ascii="宋体" w:hAnsi="宋体" w:cs="宋体"/>
          <w:sz w:val="21"/>
          <w:szCs w:val="21"/>
        </w:rPr>
      </w:pPr>
    </w:p>
    <w:p>
      <w:pPr>
        <w:rPr>
          <w:rFonts w:hint="eastAsia" w:ascii="宋体" w:hAnsi="宋体" w:cs="宋体"/>
          <w:b/>
          <w:color w:val="000000"/>
          <w:sz w:val="24"/>
          <w:szCs w:val="24"/>
          <w:shd w:val="clear" w:color="auto" w:fill="FFFFFF"/>
          <w:lang w:bidi="ar"/>
        </w:rPr>
      </w:pPr>
    </w:p>
    <w:sectPr>
      <w:headerReference r:id="rId5" w:type="default"/>
      <w:footerReference r:id="rId6" w:type="default"/>
      <w:pgSz w:w="11906" w:h="16838"/>
      <w:pgMar w:top="1440" w:right="1077" w:bottom="1440" w:left="107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DejaVu Math TeX Gyre"/>
    <w:panose1 w:val="00000000000000000000"/>
    <w:charset w:val="00"/>
    <w:family w:val="swiss"/>
    <w:pitch w:val="default"/>
    <w:sig w:usb0="00000000" w:usb1="00000000" w:usb2="00000000" w:usb3="00000000" w:csb0="000000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w:t>
    </w:r>
    <w:r>
      <w:rPr>
        <w:b/>
        <w:bCs/>
      </w:rPr>
      <w:fldChar w:fldCharType="end"/>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ZC20250177   长宁区市政管理中心2026年度市政养护服务公开招标项目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3">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6">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0"/>
  </w:num>
  <w:num w:numId="2">
    <w:abstractNumId w:val="8"/>
  </w:num>
  <w:num w:numId="3">
    <w:abstractNumId w:val="1"/>
  </w:num>
  <w:num w:numId="4">
    <w:abstractNumId w:val="6"/>
  </w:num>
  <w:num w:numId="5">
    <w:abstractNumId w:val="2"/>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oNotHyphenateCaps/>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6312D"/>
    <w:rsid w:val="00563466"/>
    <w:rsid w:val="0056415C"/>
    <w:rsid w:val="005832D9"/>
    <w:rsid w:val="0058797E"/>
    <w:rsid w:val="00595131"/>
    <w:rsid w:val="005A1A4C"/>
    <w:rsid w:val="005B557F"/>
    <w:rsid w:val="005C0BB5"/>
    <w:rsid w:val="005C7733"/>
    <w:rsid w:val="005D0AEE"/>
    <w:rsid w:val="005D1417"/>
    <w:rsid w:val="005D188C"/>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50408"/>
    <w:rsid w:val="006668A2"/>
    <w:rsid w:val="006708AB"/>
    <w:rsid w:val="0067092D"/>
    <w:rsid w:val="00672A1D"/>
    <w:rsid w:val="006737D6"/>
    <w:rsid w:val="006737EC"/>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20E42"/>
    <w:rsid w:val="008239EF"/>
    <w:rsid w:val="00832010"/>
    <w:rsid w:val="00835765"/>
    <w:rsid w:val="00835A10"/>
    <w:rsid w:val="00843B94"/>
    <w:rsid w:val="00843F62"/>
    <w:rsid w:val="008453F0"/>
    <w:rsid w:val="00851ABF"/>
    <w:rsid w:val="008520BD"/>
    <w:rsid w:val="00860299"/>
    <w:rsid w:val="00876243"/>
    <w:rsid w:val="00882138"/>
    <w:rsid w:val="00882B0C"/>
    <w:rsid w:val="00887FE8"/>
    <w:rsid w:val="008909DB"/>
    <w:rsid w:val="0089380A"/>
    <w:rsid w:val="008A04A0"/>
    <w:rsid w:val="008A07F4"/>
    <w:rsid w:val="008B66D5"/>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30E3"/>
    <w:rsid w:val="00D85A3B"/>
    <w:rsid w:val="00D85FC5"/>
    <w:rsid w:val="00D94E2E"/>
    <w:rsid w:val="00DA1135"/>
    <w:rsid w:val="00DA24DA"/>
    <w:rsid w:val="00DA2CA9"/>
    <w:rsid w:val="00DA41F8"/>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2D33"/>
    <w:rsid w:val="00E03B48"/>
    <w:rsid w:val="00E07A46"/>
    <w:rsid w:val="00E1191E"/>
    <w:rsid w:val="00E1192A"/>
    <w:rsid w:val="00E14927"/>
    <w:rsid w:val="00E24CDA"/>
    <w:rsid w:val="00E27DF7"/>
    <w:rsid w:val="00E33440"/>
    <w:rsid w:val="00E400A0"/>
    <w:rsid w:val="00E4047C"/>
    <w:rsid w:val="00E44A81"/>
    <w:rsid w:val="00E53293"/>
    <w:rsid w:val="00E635AE"/>
    <w:rsid w:val="00E662F3"/>
    <w:rsid w:val="00E74361"/>
    <w:rsid w:val="00E75170"/>
    <w:rsid w:val="00E76D17"/>
    <w:rsid w:val="00E76FD8"/>
    <w:rsid w:val="00E813E5"/>
    <w:rsid w:val="00E83C00"/>
    <w:rsid w:val="00E90C46"/>
    <w:rsid w:val="00E90CFF"/>
    <w:rsid w:val="00EB17E2"/>
    <w:rsid w:val="00EB2F15"/>
    <w:rsid w:val="00EB46D8"/>
    <w:rsid w:val="00EB5439"/>
    <w:rsid w:val="00EB6EF8"/>
    <w:rsid w:val="00EC0BFF"/>
    <w:rsid w:val="00EC2E78"/>
    <w:rsid w:val="00EC6E31"/>
    <w:rsid w:val="00ED2AC4"/>
    <w:rsid w:val="00ED2E35"/>
    <w:rsid w:val="00ED36E0"/>
    <w:rsid w:val="00ED5A2E"/>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7423C"/>
    <w:rsid w:val="00F76B9B"/>
    <w:rsid w:val="00F76FDA"/>
    <w:rsid w:val="00F817EE"/>
    <w:rsid w:val="00F85500"/>
    <w:rsid w:val="00F86F06"/>
    <w:rsid w:val="00F9011A"/>
    <w:rsid w:val="00F90562"/>
    <w:rsid w:val="00FA4F38"/>
    <w:rsid w:val="00FA601D"/>
    <w:rsid w:val="00FB094F"/>
    <w:rsid w:val="00FB1838"/>
    <w:rsid w:val="00FB57A8"/>
    <w:rsid w:val="00FC1684"/>
    <w:rsid w:val="00FD06D4"/>
    <w:rsid w:val="00FD4D71"/>
    <w:rsid w:val="00FE756B"/>
    <w:rsid w:val="00FF4CF5"/>
    <w:rsid w:val="00FF52D0"/>
    <w:rsid w:val="02F247CC"/>
    <w:rsid w:val="02F82CD6"/>
    <w:rsid w:val="06120DFE"/>
    <w:rsid w:val="06277B8D"/>
    <w:rsid w:val="07046D8D"/>
    <w:rsid w:val="07D91D17"/>
    <w:rsid w:val="08136986"/>
    <w:rsid w:val="086C25CA"/>
    <w:rsid w:val="097D102A"/>
    <w:rsid w:val="0A83110A"/>
    <w:rsid w:val="0A997376"/>
    <w:rsid w:val="0AF65C36"/>
    <w:rsid w:val="0C136F47"/>
    <w:rsid w:val="0C9A7567"/>
    <w:rsid w:val="0D1234C3"/>
    <w:rsid w:val="0D3B0FD3"/>
    <w:rsid w:val="0D3B617E"/>
    <w:rsid w:val="0DB02A44"/>
    <w:rsid w:val="0E2E3441"/>
    <w:rsid w:val="0EF326FF"/>
    <w:rsid w:val="0F880195"/>
    <w:rsid w:val="0FE16FFE"/>
    <w:rsid w:val="10393BAA"/>
    <w:rsid w:val="106D0892"/>
    <w:rsid w:val="10A95343"/>
    <w:rsid w:val="10C65FC0"/>
    <w:rsid w:val="10CD0EE7"/>
    <w:rsid w:val="112C1318"/>
    <w:rsid w:val="12922832"/>
    <w:rsid w:val="13E64BE3"/>
    <w:rsid w:val="13FE2D9A"/>
    <w:rsid w:val="14407F41"/>
    <w:rsid w:val="14787805"/>
    <w:rsid w:val="17BC40B9"/>
    <w:rsid w:val="18E9004D"/>
    <w:rsid w:val="1AB92FC1"/>
    <w:rsid w:val="1B084769"/>
    <w:rsid w:val="1B645938"/>
    <w:rsid w:val="1BB7FA39"/>
    <w:rsid w:val="1C1E0317"/>
    <w:rsid w:val="1C6F6E69"/>
    <w:rsid w:val="1DF77F22"/>
    <w:rsid w:val="1FBF65AD"/>
    <w:rsid w:val="21F5284F"/>
    <w:rsid w:val="22017DE0"/>
    <w:rsid w:val="221C75C0"/>
    <w:rsid w:val="22F547E9"/>
    <w:rsid w:val="23303F4C"/>
    <w:rsid w:val="238503D1"/>
    <w:rsid w:val="23AA0A62"/>
    <w:rsid w:val="24DE624F"/>
    <w:rsid w:val="24E22490"/>
    <w:rsid w:val="25FC0296"/>
    <w:rsid w:val="2713192D"/>
    <w:rsid w:val="27142199"/>
    <w:rsid w:val="27561C28"/>
    <w:rsid w:val="276C4AAF"/>
    <w:rsid w:val="277F2568"/>
    <w:rsid w:val="27BA3B0B"/>
    <w:rsid w:val="28BC6805"/>
    <w:rsid w:val="2A691145"/>
    <w:rsid w:val="2A96425F"/>
    <w:rsid w:val="2AE67BEE"/>
    <w:rsid w:val="2AF4645C"/>
    <w:rsid w:val="2B0B06B2"/>
    <w:rsid w:val="2B6B5732"/>
    <w:rsid w:val="2B8A6344"/>
    <w:rsid w:val="2BFF6BFA"/>
    <w:rsid w:val="2C1F704C"/>
    <w:rsid w:val="2DD7427D"/>
    <w:rsid w:val="2E0B5CB0"/>
    <w:rsid w:val="2E8203DE"/>
    <w:rsid w:val="2FFA7341"/>
    <w:rsid w:val="300E30A0"/>
    <w:rsid w:val="31752AE6"/>
    <w:rsid w:val="3319445B"/>
    <w:rsid w:val="334330FE"/>
    <w:rsid w:val="337323F4"/>
    <w:rsid w:val="34046FB6"/>
    <w:rsid w:val="34776E38"/>
    <w:rsid w:val="35B53E09"/>
    <w:rsid w:val="35CF47BC"/>
    <w:rsid w:val="35E0728C"/>
    <w:rsid w:val="35FFB449"/>
    <w:rsid w:val="36066B48"/>
    <w:rsid w:val="36A1217A"/>
    <w:rsid w:val="36EE269E"/>
    <w:rsid w:val="377063EE"/>
    <w:rsid w:val="37B07132"/>
    <w:rsid w:val="37E1104B"/>
    <w:rsid w:val="384C70A8"/>
    <w:rsid w:val="38AE2BA2"/>
    <w:rsid w:val="38C20ECB"/>
    <w:rsid w:val="390C56EB"/>
    <w:rsid w:val="396C0E37"/>
    <w:rsid w:val="39BF81C0"/>
    <w:rsid w:val="3A7D3F97"/>
    <w:rsid w:val="3AAC38B3"/>
    <w:rsid w:val="3AF408AE"/>
    <w:rsid w:val="3CB545CD"/>
    <w:rsid w:val="3D663711"/>
    <w:rsid w:val="3EAE61C6"/>
    <w:rsid w:val="3EC24374"/>
    <w:rsid w:val="3F3814E8"/>
    <w:rsid w:val="3FD40C92"/>
    <w:rsid w:val="40155096"/>
    <w:rsid w:val="402041B5"/>
    <w:rsid w:val="40A610D2"/>
    <w:rsid w:val="410118CC"/>
    <w:rsid w:val="410D2467"/>
    <w:rsid w:val="41572E1D"/>
    <w:rsid w:val="425A3F23"/>
    <w:rsid w:val="43811983"/>
    <w:rsid w:val="446A33C9"/>
    <w:rsid w:val="44E328F5"/>
    <w:rsid w:val="45E9E03A"/>
    <w:rsid w:val="477730AC"/>
    <w:rsid w:val="47B24801"/>
    <w:rsid w:val="480C42AF"/>
    <w:rsid w:val="48324842"/>
    <w:rsid w:val="48921B71"/>
    <w:rsid w:val="492C046E"/>
    <w:rsid w:val="496F35AE"/>
    <w:rsid w:val="49DF11B1"/>
    <w:rsid w:val="4A880A40"/>
    <w:rsid w:val="4CC527A0"/>
    <w:rsid w:val="4CFA1D1B"/>
    <w:rsid w:val="4D31461A"/>
    <w:rsid w:val="4DB06571"/>
    <w:rsid w:val="4DCD65E7"/>
    <w:rsid w:val="4DE80F7C"/>
    <w:rsid w:val="4DF01093"/>
    <w:rsid w:val="4EE81CE9"/>
    <w:rsid w:val="4F7F6C87"/>
    <w:rsid w:val="501B74FB"/>
    <w:rsid w:val="50B213CE"/>
    <w:rsid w:val="50C218CF"/>
    <w:rsid w:val="50DF0CAB"/>
    <w:rsid w:val="50F66B94"/>
    <w:rsid w:val="5221349E"/>
    <w:rsid w:val="52455CFF"/>
    <w:rsid w:val="534837A7"/>
    <w:rsid w:val="54091C4C"/>
    <w:rsid w:val="54754922"/>
    <w:rsid w:val="5508395D"/>
    <w:rsid w:val="55233006"/>
    <w:rsid w:val="557D61BB"/>
    <w:rsid w:val="57F33423"/>
    <w:rsid w:val="57FC042D"/>
    <w:rsid w:val="58DA0434"/>
    <w:rsid w:val="59332F66"/>
    <w:rsid w:val="59BD6C48"/>
    <w:rsid w:val="5A2E20C7"/>
    <w:rsid w:val="5B2F675A"/>
    <w:rsid w:val="5BB16968"/>
    <w:rsid w:val="5CB00EB7"/>
    <w:rsid w:val="5D092B1C"/>
    <w:rsid w:val="5D972AB6"/>
    <w:rsid w:val="5E047993"/>
    <w:rsid w:val="5EA042CC"/>
    <w:rsid w:val="5FCD7FD2"/>
    <w:rsid w:val="60007BE7"/>
    <w:rsid w:val="60082DB8"/>
    <w:rsid w:val="605D2BA3"/>
    <w:rsid w:val="6091610B"/>
    <w:rsid w:val="6160217E"/>
    <w:rsid w:val="61F07B19"/>
    <w:rsid w:val="63DC31CF"/>
    <w:rsid w:val="643E177F"/>
    <w:rsid w:val="647B56A8"/>
    <w:rsid w:val="64842DDB"/>
    <w:rsid w:val="64F97173"/>
    <w:rsid w:val="65687A44"/>
    <w:rsid w:val="664E15A1"/>
    <w:rsid w:val="669C425A"/>
    <w:rsid w:val="67406646"/>
    <w:rsid w:val="6755062E"/>
    <w:rsid w:val="67F50995"/>
    <w:rsid w:val="68151B03"/>
    <w:rsid w:val="683F336B"/>
    <w:rsid w:val="685C1EF3"/>
    <w:rsid w:val="69C56B89"/>
    <w:rsid w:val="6A0445F0"/>
    <w:rsid w:val="6A0900F2"/>
    <w:rsid w:val="6A671B31"/>
    <w:rsid w:val="6ABF4435"/>
    <w:rsid w:val="6B9769B5"/>
    <w:rsid w:val="6BCB71D3"/>
    <w:rsid w:val="6BEA780B"/>
    <w:rsid w:val="6C2947E2"/>
    <w:rsid w:val="6CCD7863"/>
    <w:rsid w:val="6CF4154E"/>
    <w:rsid w:val="6E0E30B7"/>
    <w:rsid w:val="6EC45356"/>
    <w:rsid w:val="6F223D61"/>
    <w:rsid w:val="6F274D57"/>
    <w:rsid w:val="6FAE4512"/>
    <w:rsid w:val="706B4917"/>
    <w:rsid w:val="70787AE6"/>
    <w:rsid w:val="718D33A2"/>
    <w:rsid w:val="71C76957"/>
    <w:rsid w:val="72FB5A81"/>
    <w:rsid w:val="735A3913"/>
    <w:rsid w:val="737BE403"/>
    <w:rsid w:val="740C0C71"/>
    <w:rsid w:val="743E350F"/>
    <w:rsid w:val="746E0692"/>
    <w:rsid w:val="74D31A8A"/>
    <w:rsid w:val="74F3589D"/>
    <w:rsid w:val="74FA1909"/>
    <w:rsid w:val="75E55C1E"/>
    <w:rsid w:val="76366479"/>
    <w:rsid w:val="763C6D56"/>
    <w:rsid w:val="76E32CA4"/>
    <w:rsid w:val="77380EA3"/>
    <w:rsid w:val="78672ED2"/>
    <w:rsid w:val="791A291E"/>
    <w:rsid w:val="797E263C"/>
    <w:rsid w:val="797F098C"/>
    <w:rsid w:val="79961747"/>
    <w:rsid w:val="7A456C8B"/>
    <w:rsid w:val="7AA806E3"/>
    <w:rsid w:val="7AE15FA0"/>
    <w:rsid w:val="7B015F40"/>
    <w:rsid w:val="7C6A423D"/>
    <w:rsid w:val="7DFE78CE"/>
    <w:rsid w:val="7E3E155D"/>
    <w:rsid w:val="7ECE71DB"/>
    <w:rsid w:val="7EEFBFAC"/>
    <w:rsid w:val="7F0F63A8"/>
    <w:rsid w:val="7F695E91"/>
    <w:rsid w:val="7F9E6796"/>
    <w:rsid w:val="7FFDA513"/>
    <w:rsid w:val="7FFE6286"/>
    <w:rsid w:val="AABD2531"/>
    <w:rsid w:val="BA7B23C6"/>
    <w:rsid w:val="BFF64C30"/>
    <w:rsid w:val="C71126E9"/>
    <w:rsid w:val="CDA7C635"/>
    <w:rsid w:val="D4EBED56"/>
    <w:rsid w:val="DF9FAF51"/>
    <w:rsid w:val="E2FEE903"/>
    <w:rsid w:val="EBBEC861"/>
    <w:rsid w:val="EEFB0967"/>
    <w:rsid w:val="EF733852"/>
    <w:rsid w:val="EFF7D260"/>
    <w:rsid w:val="F4DCA1C9"/>
    <w:rsid w:val="FB4F166B"/>
    <w:rsid w:val="FCCF19D2"/>
    <w:rsid w:val="FE553171"/>
    <w:rsid w:val="FF2BDEB3"/>
    <w:rsid w:val="FF37D0F5"/>
    <w:rsid w:val="FF5F2663"/>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字符"/>
    <w:link w:val="2"/>
    <w:qFormat/>
    <w:locked/>
    <w:uiPriority w:val="0"/>
    <w:rPr>
      <w:rFonts w:ascii="宋体" w:hAnsi="宋体" w:eastAsia="宋体" w:cs="宋体"/>
      <w:kern w:val="0"/>
      <w:sz w:val="20"/>
      <w:szCs w:val="20"/>
    </w:rPr>
  </w:style>
  <w:style w:type="character" w:customStyle="1" w:styleId="47">
    <w:name w:val="标题 2 字符"/>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字符"/>
    <w:link w:val="5"/>
    <w:qFormat/>
    <w:locked/>
    <w:uiPriority w:val="9"/>
    <w:rPr>
      <w:b/>
      <w:bCs/>
      <w:sz w:val="32"/>
      <w:szCs w:val="32"/>
    </w:rPr>
  </w:style>
  <w:style w:type="character" w:customStyle="1" w:styleId="50">
    <w:name w:val="标题 4 字符"/>
    <w:link w:val="6"/>
    <w:qFormat/>
    <w:locked/>
    <w:uiPriority w:val="0"/>
    <w:rPr>
      <w:rFonts w:ascii="Cambria" w:hAnsi="Cambria" w:eastAsia="宋体" w:cs="Cambria"/>
      <w:b/>
      <w:bCs/>
      <w:sz w:val="28"/>
      <w:szCs w:val="28"/>
    </w:rPr>
  </w:style>
  <w:style w:type="character" w:customStyle="1" w:styleId="51">
    <w:name w:val="标题 5 字符"/>
    <w:link w:val="7"/>
    <w:qFormat/>
    <w:uiPriority w:val="9"/>
    <w:rPr>
      <w:b/>
      <w:bCs/>
      <w:sz w:val="28"/>
      <w:szCs w:val="28"/>
    </w:rPr>
  </w:style>
  <w:style w:type="character" w:customStyle="1" w:styleId="52">
    <w:name w:val="标题 6 字符"/>
    <w:link w:val="8"/>
    <w:qFormat/>
    <w:uiPriority w:val="9"/>
    <w:rPr>
      <w:rFonts w:ascii="Calibri Light" w:hAnsi="Calibri Light"/>
      <w:b/>
      <w:bCs/>
      <w:kern w:val="2"/>
      <w:sz w:val="24"/>
      <w:szCs w:val="24"/>
    </w:rPr>
  </w:style>
  <w:style w:type="character" w:customStyle="1" w:styleId="53">
    <w:name w:val="标题 7 字符"/>
    <w:link w:val="9"/>
    <w:qFormat/>
    <w:uiPriority w:val="9"/>
    <w:rPr>
      <w:b/>
      <w:bCs/>
      <w:kern w:val="2"/>
      <w:sz w:val="24"/>
      <w:szCs w:val="24"/>
    </w:rPr>
  </w:style>
  <w:style w:type="character" w:customStyle="1" w:styleId="54">
    <w:name w:val="标题 8 字符"/>
    <w:link w:val="10"/>
    <w:qFormat/>
    <w:uiPriority w:val="9"/>
    <w:rPr>
      <w:rFonts w:ascii="Calibri Light" w:hAnsi="Calibri Light"/>
      <w:b/>
      <w:kern w:val="2"/>
      <w:sz w:val="24"/>
      <w:szCs w:val="24"/>
    </w:rPr>
  </w:style>
  <w:style w:type="character" w:customStyle="1" w:styleId="55">
    <w:name w:val="标题 9 字符"/>
    <w:link w:val="11"/>
    <w:qFormat/>
    <w:uiPriority w:val="9"/>
    <w:rPr>
      <w:rFonts w:ascii="Calibri Light" w:hAnsi="Calibri Light"/>
      <w:b/>
      <w:kern w:val="2"/>
      <w:sz w:val="24"/>
      <w:szCs w:val="21"/>
    </w:rPr>
  </w:style>
  <w:style w:type="character" w:customStyle="1" w:styleId="56">
    <w:name w:val="正文缩进 字符"/>
    <w:link w:val="14"/>
    <w:qFormat/>
    <w:uiPriority w:val="0"/>
    <w:rPr>
      <w:rFonts w:ascii="等线" w:hAnsi="等线" w:eastAsia="等线" w:cs="等线"/>
      <w:kern w:val="2"/>
      <w:sz w:val="21"/>
      <w:szCs w:val="21"/>
    </w:rPr>
  </w:style>
  <w:style w:type="character" w:customStyle="1" w:styleId="57">
    <w:name w:val="文档结构图 字符"/>
    <w:link w:val="15"/>
    <w:semiHidden/>
    <w:qFormat/>
    <w:uiPriority w:val="99"/>
    <w:rPr>
      <w:rFonts w:ascii="宋体" w:hAnsi="Calibri" w:cs="Times New Roman"/>
      <w:kern w:val="2"/>
      <w:sz w:val="24"/>
      <w:szCs w:val="24"/>
    </w:rPr>
  </w:style>
  <w:style w:type="character" w:customStyle="1" w:styleId="58">
    <w:name w:val="批注文字 字符"/>
    <w:link w:val="16"/>
    <w:qFormat/>
    <w:locked/>
    <w:uiPriority w:val="99"/>
  </w:style>
  <w:style w:type="character" w:customStyle="1" w:styleId="59">
    <w:name w:val="正文文本 字符"/>
    <w:link w:val="17"/>
    <w:qFormat/>
    <w:locked/>
    <w:uiPriority w:val="99"/>
    <w:rPr>
      <w:rFonts w:ascii="Calibri" w:hAnsi="Calibri" w:cs="Calibri"/>
      <w:kern w:val="2"/>
      <w:sz w:val="21"/>
      <w:szCs w:val="21"/>
    </w:rPr>
  </w:style>
  <w:style w:type="character" w:customStyle="1" w:styleId="60">
    <w:name w:val="正文文本缩进 字符"/>
    <w:link w:val="18"/>
    <w:qFormat/>
    <w:uiPriority w:val="99"/>
    <w:rPr>
      <w:rFonts w:ascii="Calibri" w:hAnsi="Calibri" w:eastAsia="宋体" w:cs="Times New Roman"/>
      <w:szCs w:val="24"/>
    </w:rPr>
  </w:style>
  <w:style w:type="character" w:customStyle="1" w:styleId="61">
    <w:name w:val="纯文本 字符"/>
    <w:link w:val="22"/>
    <w:qFormat/>
    <w:uiPriority w:val="99"/>
    <w:rPr>
      <w:rFonts w:ascii="宋体" w:hAnsi="Courier New" w:eastAsia="宋体" w:cs="Times New Roman"/>
      <w:kern w:val="2"/>
      <w:sz w:val="18"/>
      <w:szCs w:val="24"/>
    </w:rPr>
  </w:style>
  <w:style w:type="character" w:customStyle="1" w:styleId="62">
    <w:name w:val="批注框文本 字符"/>
    <w:link w:val="24"/>
    <w:semiHidden/>
    <w:qFormat/>
    <w:locked/>
    <w:uiPriority w:val="99"/>
    <w:rPr>
      <w:sz w:val="18"/>
      <w:szCs w:val="18"/>
    </w:rPr>
  </w:style>
  <w:style w:type="character" w:customStyle="1" w:styleId="63">
    <w:name w:val="页脚 字符"/>
    <w:link w:val="25"/>
    <w:qFormat/>
    <w:locked/>
    <w:uiPriority w:val="99"/>
    <w:rPr>
      <w:rFonts w:ascii="Times New Roman" w:hAnsi="Times New Roman" w:eastAsia="宋体" w:cs="Times New Roman"/>
      <w:kern w:val="0"/>
      <w:sz w:val="18"/>
      <w:szCs w:val="18"/>
    </w:rPr>
  </w:style>
  <w:style w:type="character" w:customStyle="1" w:styleId="64">
    <w:name w:val="页眉 字符"/>
    <w:link w:val="26"/>
    <w:qFormat/>
    <w:locked/>
    <w:uiPriority w:val="0"/>
    <w:rPr>
      <w:rFonts w:ascii="Times New Roman" w:hAnsi="Times New Roman" w:eastAsia="宋体" w:cs="Times New Roman"/>
      <w:kern w:val="0"/>
      <w:sz w:val="18"/>
      <w:szCs w:val="18"/>
    </w:rPr>
  </w:style>
  <w:style w:type="character" w:customStyle="1" w:styleId="65">
    <w:name w:val="正文文本 2 字符"/>
    <w:link w:val="32"/>
    <w:qFormat/>
    <w:uiPriority w:val="0"/>
    <w:rPr>
      <w:kern w:val="2"/>
      <w:sz w:val="21"/>
      <w:szCs w:val="24"/>
    </w:rPr>
  </w:style>
  <w:style w:type="character" w:customStyle="1" w:styleId="66">
    <w:name w:val="HTML 预设格式 字符"/>
    <w:link w:val="33"/>
    <w:semiHidden/>
    <w:qFormat/>
    <w:locked/>
    <w:uiPriority w:val="99"/>
    <w:rPr>
      <w:rFonts w:ascii="Courier New" w:hAnsi="Courier New" w:cs="Courier New"/>
      <w:kern w:val="0"/>
      <w:sz w:val="20"/>
      <w:szCs w:val="20"/>
    </w:rPr>
  </w:style>
  <w:style w:type="character" w:customStyle="1" w:styleId="67">
    <w:name w:val="普通(网站) 字符"/>
    <w:link w:val="34"/>
    <w:qFormat/>
    <w:uiPriority w:val="99"/>
    <w:rPr>
      <w:rFonts w:ascii="宋体" w:hAnsi="宋体" w:cs="宋体"/>
      <w:sz w:val="24"/>
      <w:szCs w:val="24"/>
    </w:rPr>
  </w:style>
  <w:style w:type="character" w:customStyle="1" w:styleId="68">
    <w:name w:val="标题 字符"/>
    <w:link w:val="35"/>
    <w:qFormat/>
    <w:uiPriority w:val="10"/>
    <w:rPr>
      <w:rFonts w:ascii="Cambria" w:hAnsi="Cambria"/>
      <w:b/>
      <w:bCs/>
      <w:kern w:val="2"/>
      <w:sz w:val="32"/>
      <w:szCs w:val="32"/>
    </w:rPr>
  </w:style>
  <w:style w:type="character" w:customStyle="1" w:styleId="69">
    <w:name w:val="批注主题 字符"/>
    <w:link w:val="36"/>
    <w:qFormat/>
    <w:locked/>
    <w:uiPriority w:val="0"/>
    <w:rPr>
      <w:rFonts w:ascii="Calibri" w:hAnsi="Calibri" w:eastAsia="微软雅黑" w:cs="Calibri"/>
      <w:kern w:val="2"/>
      <w:sz w:val="24"/>
      <w:szCs w:val="24"/>
    </w:rPr>
  </w:style>
  <w:style w:type="character" w:customStyle="1" w:styleId="70">
    <w:name w:val="正文文本首行缩进 字符"/>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表段落 字符"/>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Revision"/>
    <w:hidden/>
    <w:unhideWhenUsed/>
    <w:qFormat/>
    <w:uiPriority w:val="99"/>
    <w:pPr>
      <w:spacing w:after="0" w:line="240" w:lineRule="auto"/>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7429</Words>
  <Characters>7641</Characters>
  <Lines>126</Lines>
  <Paragraphs>121</Paragraphs>
  <TotalTime>4</TotalTime>
  <ScaleCrop>false</ScaleCrop>
  <LinksUpToDate>false</LinksUpToDate>
  <CharactersWithSpaces>7650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2025-12-02T16:55:00Z</dcterms:created>
  <dc:creator>user</dc:creator>
  <cp:lastModifiedBy>user</cp:lastModifiedBy>
  <cp:lastPrinted>2024-03-16T00:27:00Z</cp:lastPrinted>
  <dcterms:modified xsi:type="dcterms:W3CDTF">2025-12-05T13:32:24Z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F219C05547304312A5455F4D15A653EA_13</vt:lpwstr>
  </property>
  <property fmtid="{D5CDD505-2E9C-101B-9397-08002B2CF9AE}" pid="4" name="KSOTemplateDocerSaveRecord">
    <vt:lpwstr>eyJoZGlkIjoiYWUyN2QxZjEwYTA1NjQyOWIyNjc0ZDdjYjMzM2JjNzMiLCJ1c2VySWQiOiIxMDMyMjc4NzM3In0=</vt:lpwstr>
  </property>
</Properties>
</file>