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5EC9D">
      <w:pPr>
        <w:spacing w:line="360" w:lineRule="auto"/>
        <w:jc w:val="center"/>
        <w:rPr>
          <w:rFonts w:hint="eastAsia" w:asciiTheme="minorEastAsia" w:hAnsiTheme="minorEastAsia"/>
          <w:b/>
          <w:bCs/>
          <w:sz w:val="32"/>
          <w:szCs w:val="32"/>
        </w:rPr>
      </w:pPr>
      <w:r>
        <w:rPr>
          <w:rFonts w:hint="eastAsia" w:asciiTheme="minorEastAsia" w:hAnsiTheme="minorEastAsia"/>
          <w:b/>
          <w:bCs/>
          <w:sz w:val="32"/>
          <w:szCs w:val="32"/>
        </w:rPr>
        <w:t>长宁区社区卫生服务中心物业管理服务采购需求文件</w:t>
      </w:r>
    </w:p>
    <w:p w14:paraId="782722FD">
      <w:pPr>
        <w:spacing w:line="360" w:lineRule="auto"/>
        <w:jc w:val="center"/>
        <w:rPr>
          <w:rFonts w:hint="eastAsia" w:asciiTheme="minorEastAsia" w:hAnsiTheme="minorEastAsia"/>
          <w:b/>
          <w:bCs/>
          <w:sz w:val="28"/>
          <w:szCs w:val="32"/>
        </w:rPr>
      </w:pPr>
      <w:r>
        <w:rPr>
          <w:rFonts w:hint="eastAsia" w:asciiTheme="minorEastAsia" w:hAnsiTheme="minorEastAsia"/>
          <w:b/>
          <w:bCs/>
          <w:sz w:val="28"/>
          <w:szCs w:val="32"/>
        </w:rPr>
        <w:t>（长宁区北新泾街道社区卫生服务中心）</w:t>
      </w:r>
    </w:p>
    <w:p w14:paraId="54E972BE">
      <w:pPr>
        <w:spacing w:line="360" w:lineRule="auto"/>
        <w:rPr>
          <w:rFonts w:hint="eastAsia" w:asciiTheme="minorEastAsia" w:hAnsiTheme="minorEastAsia"/>
          <w:b/>
          <w:bCs/>
        </w:rPr>
      </w:pPr>
      <w:r>
        <w:rPr>
          <w:rFonts w:hint="eastAsia" w:asciiTheme="minorEastAsia" w:hAnsiTheme="minorEastAsia"/>
          <w:b/>
          <w:bCs/>
        </w:rPr>
        <w:t>一、项目概况</w:t>
      </w:r>
    </w:p>
    <w:p w14:paraId="31E12639">
      <w:pPr>
        <w:spacing w:line="360" w:lineRule="auto"/>
        <w:ind w:firstLine="420" w:firstLineChars="200"/>
        <w:rPr>
          <w:rFonts w:hint="eastAsia" w:asciiTheme="minorEastAsia" w:hAnsiTheme="minorEastAsia"/>
        </w:rPr>
      </w:pPr>
      <w:r>
        <w:rPr>
          <w:rFonts w:hint="eastAsia" w:asciiTheme="minorEastAsia" w:hAnsiTheme="minorEastAsia"/>
        </w:rPr>
        <w:t>1.单位名称 上海市长宁区北新泾街道社区卫生服务中心</w:t>
      </w:r>
    </w:p>
    <w:p w14:paraId="3576BEAC">
      <w:pPr>
        <w:spacing w:line="360" w:lineRule="auto"/>
        <w:ind w:firstLine="420" w:firstLineChars="200"/>
        <w:rPr>
          <w:rFonts w:hint="eastAsia" w:asciiTheme="minorEastAsia" w:hAnsiTheme="minorEastAsia"/>
        </w:rPr>
      </w:pPr>
      <w:r>
        <w:rPr>
          <w:rFonts w:hint="eastAsia" w:asciiTheme="minorEastAsia" w:hAnsiTheme="minorEastAsia"/>
        </w:rPr>
        <w:t>2.服务地址及面积：</w:t>
      </w:r>
    </w:p>
    <w:tbl>
      <w:tblPr>
        <w:tblStyle w:val="7"/>
        <w:tblW w:w="7933" w:type="dxa"/>
        <w:jc w:val="center"/>
        <w:tblLayout w:type="autofit"/>
        <w:tblCellMar>
          <w:top w:w="0" w:type="dxa"/>
          <w:left w:w="108" w:type="dxa"/>
          <w:bottom w:w="0" w:type="dxa"/>
          <w:right w:w="108" w:type="dxa"/>
        </w:tblCellMar>
      </w:tblPr>
      <w:tblGrid>
        <w:gridCol w:w="1555"/>
        <w:gridCol w:w="3869"/>
        <w:gridCol w:w="1517"/>
        <w:gridCol w:w="992"/>
      </w:tblGrid>
      <w:tr w14:paraId="2F12F69D">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277D97F0">
            <w:pPr>
              <w:widowControl/>
              <w:jc w:val="center"/>
              <w:rPr>
                <w:rFonts w:hint="eastAsia" w:ascii="宋体" w:hAnsi="宋体" w:cs="宋体"/>
                <w:kern w:val="0"/>
                <w:szCs w:val="21"/>
              </w:rPr>
            </w:pPr>
            <w:r>
              <w:rPr>
                <w:rFonts w:hint="eastAsia" w:ascii="宋体" w:hAnsi="宋体" w:cs="宋体"/>
                <w:kern w:val="0"/>
                <w:szCs w:val="21"/>
              </w:rPr>
              <w:t>点位</w:t>
            </w:r>
          </w:p>
        </w:tc>
        <w:tc>
          <w:tcPr>
            <w:tcW w:w="3869" w:type="dxa"/>
            <w:tcBorders>
              <w:top w:val="single" w:color="auto" w:sz="4" w:space="0"/>
              <w:left w:val="nil"/>
              <w:bottom w:val="single" w:color="auto" w:sz="4" w:space="0"/>
              <w:right w:val="single" w:color="auto" w:sz="4" w:space="0"/>
            </w:tcBorders>
            <w:noWrap/>
            <w:vAlign w:val="center"/>
          </w:tcPr>
          <w:p w14:paraId="183AA8A8">
            <w:pPr>
              <w:widowControl/>
              <w:jc w:val="center"/>
              <w:rPr>
                <w:rFonts w:hint="eastAsia" w:ascii="宋体" w:hAnsi="宋体" w:cs="宋体"/>
                <w:kern w:val="0"/>
                <w:szCs w:val="21"/>
              </w:rPr>
            </w:pPr>
            <w:r>
              <w:rPr>
                <w:rFonts w:hint="eastAsia" w:ascii="宋体" w:hAnsi="宋体" w:cs="宋体"/>
                <w:kern w:val="0"/>
                <w:szCs w:val="21"/>
              </w:rPr>
              <w:t>地址</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1D650009">
            <w:pPr>
              <w:widowControl/>
              <w:jc w:val="center"/>
              <w:rPr>
                <w:rFonts w:hint="eastAsia" w:ascii="宋体" w:hAnsi="宋体" w:cs="宋体"/>
                <w:kern w:val="0"/>
                <w:szCs w:val="21"/>
              </w:rPr>
            </w:pPr>
            <w:r>
              <w:rPr>
                <w:rFonts w:hint="eastAsia" w:ascii="宋体" w:hAnsi="宋体" w:cs="宋体"/>
                <w:kern w:val="0"/>
                <w:szCs w:val="21"/>
              </w:rPr>
              <w:t>面积（㎡）</w:t>
            </w:r>
          </w:p>
        </w:tc>
        <w:tc>
          <w:tcPr>
            <w:tcW w:w="992" w:type="dxa"/>
            <w:tcBorders>
              <w:top w:val="single" w:color="auto" w:sz="4" w:space="0"/>
              <w:left w:val="nil"/>
              <w:bottom w:val="single" w:color="auto" w:sz="4" w:space="0"/>
              <w:right w:val="single" w:color="auto" w:sz="4" w:space="0"/>
            </w:tcBorders>
            <w:shd w:val="clear" w:color="000000" w:fill="FFFFFF"/>
          </w:tcPr>
          <w:p w14:paraId="46BF2C4A">
            <w:pPr>
              <w:widowControl/>
              <w:jc w:val="center"/>
              <w:rPr>
                <w:rFonts w:hint="eastAsia" w:ascii="宋体" w:hAnsi="宋体" w:cs="宋体"/>
                <w:kern w:val="0"/>
                <w:szCs w:val="21"/>
              </w:rPr>
            </w:pPr>
            <w:r>
              <w:rPr>
                <w:rFonts w:hint="eastAsia" w:ascii="宋体" w:hAnsi="宋体" w:cs="宋体"/>
                <w:kern w:val="0"/>
                <w:szCs w:val="21"/>
              </w:rPr>
              <w:t>备注</w:t>
            </w:r>
          </w:p>
        </w:tc>
      </w:tr>
      <w:tr w14:paraId="0B3177EE">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058BB5D0">
            <w:pPr>
              <w:widowControl/>
              <w:jc w:val="left"/>
              <w:rPr>
                <w:rFonts w:hint="eastAsia" w:cs="宋体" w:asciiTheme="minorEastAsia" w:hAnsiTheme="minorEastAsia"/>
                <w:kern w:val="0"/>
                <w:szCs w:val="21"/>
              </w:rPr>
            </w:pPr>
            <w:r>
              <w:rPr>
                <w:rFonts w:hint="eastAsia" w:asciiTheme="minorEastAsia" w:hAnsiTheme="minorEastAsia"/>
                <w:szCs w:val="21"/>
              </w:rPr>
              <w:t>中心</w:t>
            </w:r>
          </w:p>
        </w:tc>
        <w:tc>
          <w:tcPr>
            <w:tcW w:w="3869" w:type="dxa"/>
            <w:tcBorders>
              <w:top w:val="single" w:color="auto" w:sz="4" w:space="0"/>
              <w:left w:val="nil"/>
              <w:bottom w:val="single" w:color="auto" w:sz="4" w:space="0"/>
              <w:right w:val="single" w:color="auto" w:sz="4" w:space="0"/>
            </w:tcBorders>
            <w:noWrap/>
            <w:vAlign w:val="center"/>
          </w:tcPr>
          <w:p w14:paraId="5BCA98B2">
            <w:pPr>
              <w:widowControl/>
              <w:jc w:val="left"/>
              <w:rPr>
                <w:rFonts w:hint="eastAsia" w:cs="宋体" w:asciiTheme="minorEastAsia" w:hAnsiTheme="minorEastAsia"/>
                <w:kern w:val="0"/>
                <w:szCs w:val="21"/>
              </w:rPr>
            </w:pPr>
            <w:r>
              <w:rPr>
                <w:rFonts w:hint="eastAsia" w:asciiTheme="minorEastAsia" w:hAnsiTheme="minorEastAsia"/>
                <w:szCs w:val="21"/>
              </w:rPr>
              <w:t>北渔路111号</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0650BDFC">
            <w:pPr>
              <w:widowControl/>
              <w:jc w:val="right"/>
              <w:rPr>
                <w:rFonts w:hint="eastAsia" w:cs="宋体" w:asciiTheme="minorEastAsia" w:hAnsiTheme="minorEastAsia"/>
                <w:kern w:val="0"/>
                <w:szCs w:val="21"/>
              </w:rPr>
            </w:pPr>
            <w:r>
              <w:rPr>
                <w:rFonts w:asciiTheme="minorEastAsia" w:hAnsiTheme="minorEastAsia"/>
                <w:szCs w:val="21"/>
              </w:rPr>
              <w:t xml:space="preserve">5468.69 </w:t>
            </w:r>
          </w:p>
        </w:tc>
        <w:tc>
          <w:tcPr>
            <w:tcW w:w="992" w:type="dxa"/>
            <w:tcBorders>
              <w:top w:val="single" w:color="auto" w:sz="4" w:space="0"/>
              <w:left w:val="nil"/>
              <w:bottom w:val="single" w:color="auto" w:sz="4" w:space="0"/>
              <w:right w:val="single" w:color="auto" w:sz="4" w:space="0"/>
            </w:tcBorders>
            <w:shd w:val="clear" w:color="000000" w:fill="FFFFFF"/>
          </w:tcPr>
          <w:p w14:paraId="62950D70">
            <w:pPr>
              <w:widowControl/>
              <w:jc w:val="right"/>
              <w:rPr>
                <w:rFonts w:hint="eastAsia" w:ascii="宋体" w:hAnsi="宋体" w:cs="宋体"/>
                <w:kern w:val="0"/>
                <w:sz w:val="20"/>
                <w:szCs w:val="20"/>
              </w:rPr>
            </w:pPr>
          </w:p>
        </w:tc>
      </w:tr>
      <w:tr w14:paraId="2FEFD68A">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36DE22F8">
            <w:pPr>
              <w:widowControl/>
              <w:jc w:val="left"/>
              <w:rPr>
                <w:rFonts w:hint="eastAsia" w:cs="宋体" w:asciiTheme="minorEastAsia" w:hAnsiTheme="minorEastAsia"/>
                <w:kern w:val="0"/>
                <w:szCs w:val="21"/>
              </w:rPr>
            </w:pPr>
            <w:r>
              <w:rPr>
                <w:rFonts w:hint="eastAsia" w:asciiTheme="minorEastAsia" w:hAnsiTheme="minorEastAsia"/>
                <w:szCs w:val="21"/>
              </w:rPr>
              <w:t>新泾六村站点</w:t>
            </w:r>
          </w:p>
        </w:tc>
        <w:tc>
          <w:tcPr>
            <w:tcW w:w="3869" w:type="dxa"/>
            <w:tcBorders>
              <w:top w:val="nil"/>
              <w:left w:val="nil"/>
              <w:bottom w:val="single" w:color="auto" w:sz="4" w:space="0"/>
              <w:right w:val="single" w:color="auto" w:sz="4" w:space="0"/>
            </w:tcBorders>
            <w:noWrap/>
            <w:vAlign w:val="center"/>
          </w:tcPr>
          <w:p w14:paraId="02F05A57">
            <w:pPr>
              <w:widowControl/>
              <w:jc w:val="left"/>
              <w:rPr>
                <w:rFonts w:hint="eastAsia" w:cs="宋体" w:asciiTheme="minorEastAsia" w:hAnsiTheme="minorEastAsia"/>
                <w:kern w:val="0"/>
                <w:szCs w:val="21"/>
              </w:rPr>
            </w:pPr>
            <w:r>
              <w:rPr>
                <w:rFonts w:hint="eastAsia" w:asciiTheme="minorEastAsia" w:hAnsiTheme="minorEastAsia"/>
                <w:szCs w:val="21"/>
              </w:rPr>
              <w:t>金钟路340弄13号103-109室</w:t>
            </w:r>
          </w:p>
        </w:tc>
        <w:tc>
          <w:tcPr>
            <w:tcW w:w="1517" w:type="dxa"/>
            <w:tcBorders>
              <w:top w:val="nil"/>
              <w:left w:val="nil"/>
              <w:bottom w:val="single" w:color="auto" w:sz="4" w:space="0"/>
              <w:right w:val="single" w:color="auto" w:sz="4" w:space="0"/>
            </w:tcBorders>
            <w:noWrap/>
            <w:vAlign w:val="center"/>
          </w:tcPr>
          <w:p w14:paraId="59C671B4">
            <w:pPr>
              <w:widowControl/>
              <w:jc w:val="right"/>
              <w:rPr>
                <w:rFonts w:hint="eastAsia" w:cs="宋体" w:asciiTheme="minorEastAsia" w:hAnsiTheme="minorEastAsia"/>
                <w:kern w:val="0"/>
                <w:szCs w:val="21"/>
              </w:rPr>
            </w:pPr>
            <w:r>
              <w:rPr>
                <w:rFonts w:asciiTheme="minorEastAsia" w:hAnsiTheme="minorEastAsia"/>
                <w:szCs w:val="21"/>
              </w:rPr>
              <w:t xml:space="preserve">171.00 </w:t>
            </w:r>
          </w:p>
        </w:tc>
        <w:tc>
          <w:tcPr>
            <w:tcW w:w="992" w:type="dxa"/>
            <w:tcBorders>
              <w:top w:val="nil"/>
              <w:left w:val="nil"/>
              <w:bottom w:val="single" w:color="auto" w:sz="4" w:space="0"/>
              <w:right w:val="single" w:color="auto" w:sz="4" w:space="0"/>
            </w:tcBorders>
          </w:tcPr>
          <w:p w14:paraId="2D04E5C7">
            <w:pPr>
              <w:widowControl/>
              <w:jc w:val="right"/>
              <w:rPr>
                <w:rFonts w:hint="eastAsia" w:ascii="宋体" w:hAnsi="宋体" w:cs="宋体"/>
                <w:kern w:val="0"/>
                <w:sz w:val="20"/>
                <w:szCs w:val="20"/>
              </w:rPr>
            </w:pPr>
          </w:p>
        </w:tc>
      </w:tr>
      <w:tr w14:paraId="70C5A5B6">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1F063E68">
            <w:pPr>
              <w:widowControl/>
              <w:jc w:val="left"/>
              <w:rPr>
                <w:rFonts w:hint="eastAsia" w:cs="宋体" w:asciiTheme="minorEastAsia" w:hAnsiTheme="minorEastAsia"/>
                <w:kern w:val="0"/>
                <w:szCs w:val="21"/>
              </w:rPr>
            </w:pPr>
            <w:r>
              <w:rPr>
                <w:rFonts w:hint="eastAsia" w:asciiTheme="minorEastAsia" w:hAnsiTheme="minorEastAsia"/>
                <w:szCs w:val="21"/>
              </w:rPr>
              <w:t>新泾七村站点</w:t>
            </w:r>
          </w:p>
        </w:tc>
        <w:tc>
          <w:tcPr>
            <w:tcW w:w="3869" w:type="dxa"/>
            <w:tcBorders>
              <w:top w:val="nil"/>
              <w:left w:val="nil"/>
              <w:bottom w:val="single" w:color="auto" w:sz="4" w:space="0"/>
              <w:right w:val="single" w:color="auto" w:sz="4" w:space="0"/>
            </w:tcBorders>
            <w:noWrap/>
            <w:vAlign w:val="center"/>
          </w:tcPr>
          <w:p w14:paraId="4D94E031">
            <w:pPr>
              <w:widowControl/>
              <w:jc w:val="left"/>
              <w:rPr>
                <w:rFonts w:hint="eastAsia" w:cs="宋体" w:asciiTheme="minorEastAsia" w:hAnsiTheme="minorEastAsia"/>
                <w:kern w:val="0"/>
                <w:szCs w:val="21"/>
              </w:rPr>
            </w:pPr>
            <w:r>
              <w:rPr>
                <w:rFonts w:hint="eastAsia" w:asciiTheme="minorEastAsia" w:hAnsiTheme="minorEastAsia"/>
                <w:szCs w:val="21"/>
              </w:rPr>
              <w:t>金钟路333弄89号1楼</w:t>
            </w:r>
          </w:p>
        </w:tc>
        <w:tc>
          <w:tcPr>
            <w:tcW w:w="1517" w:type="dxa"/>
            <w:tcBorders>
              <w:top w:val="nil"/>
              <w:left w:val="nil"/>
              <w:bottom w:val="single" w:color="auto" w:sz="4" w:space="0"/>
              <w:right w:val="single" w:color="auto" w:sz="4" w:space="0"/>
            </w:tcBorders>
            <w:noWrap/>
            <w:vAlign w:val="center"/>
          </w:tcPr>
          <w:p w14:paraId="63698B6B">
            <w:pPr>
              <w:widowControl/>
              <w:jc w:val="right"/>
              <w:rPr>
                <w:rFonts w:hint="eastAsia" w:cs="宋体" w:asciiTheme="minorEastAsia" w:hAnsiTheme="minorEastAsia"/>
                <w:kern w:val="0"/>
                <w:szCs w:val="21"/>
              </w:rPr>
            </w:pPr>
            <w:r>
              <w:rPr>
                <w:rFonts w:asciiTheme="minorEastAsia" w:hAnsiTheme="minorEastAsia"/>
                <w:szCs w:val="21"/>
              </w:rPr>
              <w:t xml:space="preserve">190.00 </w:t>
            </w:r>
          </w:p>
        </w:tc>
        <w:tc>
          <w:tcPr>
            <w:tcW w:w="992" w:type="dxa"/>
            <w:tcBorders>
              <w:top w:val="nil"/>
              <w:left w:val="nil"/>
              <w:bottom w:val="single" w:color="auto" w:sz="4" w:space="0"/>
              <w:right w:val="single" w:color="auto" w:sz="4" w:space="0"/>
            </w:tcBorders>
          </w:tcPr>
          <w:p w14:paraId="63167CFB">
            <w:pPr>
              <w:widowControl/>
              <w:jc w:val="right"/>
              <w:rPr>
                <w:rFonts w:hint="eastAsia" w:ascii="宋体" w:hAnsi="宋体" w:cs="宋体"/>
                <w:kern w:val="0"/>
                <w:sz w:val="20"/>
                <w:szCs w:val="20"/>
              </w:rPr>
            </w:pPr>
          </w:p>
        </w:tc>
      </w:tr>
      <w:tr w14:paraId="2CCF99F1">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24D812B7">
            <w:pPr>
              <w:widowControl/>
              <w:jc w:val="left"/>
              <w:rPr>
                <w:rFonts w:hint="eastAsia" w:cs="宋体" w:asciiTheme="minorEastAsia" w:hAnsiTheme="minorEastAsia"/>
                <w:kern w:val="0"/>
                <w:szCs w:val="21"/>
              </w:rPr>
            </w:pPr>
            <w:r>
              <w:rPr>
                <w:rFonts w:hint="eastAsia" w:cs="宋体" w:asciiTheme="minorEastAsia" w:hAnsiTheme="minorEastAsia"/>
                <w:kern w:val="0"/>
                <w:szCs w:val="21"/>
              </w:rPr>
              <w:t>合计</w:t>
            </w:r>
          </w:p>
        </w:tc>
        <w:tc>
          <w:tcPr>
            <w:tcW w:w="3869" w:type="dxa"/>
            <w:tcBorders>
              <w:top w:val="single" w:color="auto" w:sz="4" w:space="0"/>
              <w:left w:val="nil"/>
              <w:bottom w:val="single" w:color="auto" w:sz="4" w:space="0"/>
              <w:right w:val="single" w:color="auto" w:sz="4" w:space="0"/>
            </w:tcBorders>
            <w:noWrap/>
            <w:vAlign w:val="center"/>
          </w:tcPr>
          <w:p w14:paraId="1052C934">
            <w:pPr>
              <w:widowControl/>
              <w:jc w:val="left"/>
              <w:rPr>
                <w:rFonts w:hint="eastAsia" w:cs="宋体" w:asciiTheme="minorEastAsia" w:hAnsiTheme="minorEastAsia"/>
                <w:kern w:val="0"/>
                <w:szCs w:val="21"/>
              </w:rPr>
            </w:pPr>
          </w:p>
        </w:tc>
        <w:tc>
          <w:tcPr>
            <w:tcW w:w="1517" w:type="dxa"/>
            <w:tcBorders>
              <w:top w:val="single" w:color="auto" w:sz="4" w:space="0"/>
              <w:left w:val="nil"/>
              <w:bottom w:val="single" w:color="auto" w:sz="4" w:space="0"/>
              <w:right w:val="single" w:color="auto" w:sz="4" w:space="0"/>
            </w:tcBorders>
            <w:noWrap/>
            <w:vAlign w:val="center"/>
          </w:tcPr>
          <w:p w14:paraId="52FD97BF">
            <w:pPr>
              <w:widowControl/>
              <w:jc w:val="right"/>
              <w:rPr>
                <w:rFonts w:hint="eastAsia" w:cs="宋体" w:asciiTheme="minorEastAsia" w:hAnsiTheme="minorEastAsia"/>
                <w:kern w:val="0"/>
                <w:szCs w:val="21"/>
              </w:rPr>
            </w:pPr>
            <w:r>
              <w:rPr>
                <w:rFonts w:cs="宋体" w:asciiTheme="minorEastAsia" w:hAnsiTheme="minorEastAsia"/>
                <w:kern w:val="0"/>
                <w:szCs w:val="21"/>
              </w:rPr>
              <w:t xml:space="preserve">5829.69 </w:t>
            </w:r>
            <w:r>
              <w:rPr>
                <w:rFonts w:hint="eastAsia" w:cs="宋体" w:asciiTheme="minorEastAsia" w:hAnsiTheme="minorEastAsia"/>
                <w:kern w:val="0"/>
                <w:szCs w:val="21"/>
              </w:rPr>
              <w:t xml:space="preserve"> </w:t>
            </w:r>
          </w:p>
        </w:tc>
        <w:tc>
          <w:tcPr>
            <w:tcW w:w="992" w:type="dxa"/>
            <w:tcBorders>
              <w:top w:val="single" w:color="auto" w:sz="4" w:space="0"/>
              <w:left w:val="nil"/>
              <w:bottom w:val="single" w:color="auto" w:sz="4" w:space="0"/>
              <w:right w:val="single" w:color="auto" w:sz="4" w:space="0"/>
            </w:tcBorders>
          </w:tcPr>
          <w:p w14:paraId="65B35BA4">
            <w:pPr>
              <w:widowControl/>
              <w:jc w:val="right"/>
              <w:rPr>
                <w:rFonts w:hint="eastAsia" w:ascii="宋体" w:hAnsi="宋体" w:cs="宋体"/>
                <w:kern w:val="0"/>
                <w:sz w:val="20"/>
                <w:szCs w:val="20"/>
              </w:rPr>
            </w:pPr>
          </w:p>
        </w:tc>
      </w:tr>
    </w:tbl>
    <w:p w14:paraId="1A6A73AD">
      <w:pPr>
        <w:spacing w:line="360" w:lineRule="auto"/>
        <w:ind w:firstLine="420" w:firstLineChars="200"/>
        <w:rPr>
          <w:rFonts w:hint="eastAsia" w:asciiTheme="minorEastAsia" w:hAnsiTheme="minorEastAsia"/>
        </w:rPr>
      </w:pPr>
      <w:r>
        <w:rPr>
          <w:rFonts w:hint="eastAsia" w:asciiTheme="minorEastAsia" w:hAnsiTheme="minorEastAsia"/>
        </w:rPr>
        <w:t>3.开放床位数：50张</w:t>
      </w:r>
    </w:p>
    <w:p w14:paraId="3232C95B">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lang w:val="en-US" w:eastAsia="zh-CN"/>
        </w:rPr>
        <w:t>4.服务周期：</w:t>
      </w:r>
      <w:r>
        <w:rPr>
          <w:rFonts w:hint="eastAsia" w:asciiTheme="minorEastAsia" w:hAnsiTheme="minorEastAsia"/>
          <w:u w:val="single"/>
        </w:rPr>
        <w:t>9个月服务期</w:t>
      </w:r>
      <w:r>
        <w:rPr>
          <w:rFonts w:hint="eastAsia" w:asciiTheme="minorEastAsia" w:hAnsiTheme="minorEastAsia"/>
          <w:u w:val="single"/>
          <w:lang w:eastAsia="zh-CN"/>
        </w:rPr>
        <w:t>，</w:t>
      </w:r>
      <w:r>
        <w:rPr>
          <w:rFonts w:hint="eastAsia" w:asciiTheme="minorEastAsia" w:hAnsiTheme="minorEastAsia"/>
          <w:u w:val="single"/>
        </w:rPr>
        <w:t>2026年7月1日</w:t>
      </w:r>
      <w:r>
        <w:rPr>
          <w:rFonts w:hint="eastAsia" w:asciiTheme="minorEastAsia" w:hAnsiTheme="minorEastAsia"/>
          <w:u w:val="single"/>
          <w:lang w:val="en-US" w:eastAsia="zh-CN"/>
        </w:rPr>
        <w:t>至</w:t>
      </w:r>
      <w:r>
        <w:rPr>
          <w:rFonts w:hint="eastAsia" w:asciiTheme="minorEastAsia" w:hAnsiTheme="minorEastAsia"/>
          <w:u w:val="single"/>
        </w:rPr>
        <w:t>2027年3月31日</w:t>
      </w:r>
      <w:r>
        <w:rPr>
          <w:rFonts w:hint="eastAsia" w:asciiTheme="minorEastAsia" w:hAnsiTheme="minorEastAsia"/>
          <w:u w:val="single"/>
          <w:lang w:eastAsia="zh-CN"/>
        </w:rPr>
        <w:t>。</w:t>
      </w:r>
    </w:p>
    <w:p w14:paraId="5EF3061F">
      <w:pPr>
        <w:spacing w:line="360" w:lineRule="auto"/>
        <w:rPr>
          <w:rFonts w:hint="eastAsia" w:asciiTheme="minorEastAsia" w:hAnsiTheme="minorEastAsia"/>
          <w:b/>
          <w:bCs/>
        </w:rPr>
      </w:pPr>
      <w:r>
        <w:rPr>
          <w:rFonts w:hint="eastAsia" w:asciiTheme="minorEastAsia" w:hAnsiTheme="minorEastAsia"/>
          <w:b/>
          <w:bCs/>
        </w:rPr>
        <w:t>二、项目金额</w:t>
      </w:r>
    </w:p>
    <w:p w14:paraId="07CC448A">
      <w:pPr>
        <w:spacing w:line="360" w:lineRule="auto"/>
        <w:ind w:firstLine="420" w:firstLineChars="200"/>
        <w:rPr>
          <w:rFonts w:hint="eastAsia" w:asciiTheme="minorEastAsia" w:hAnsiTheme="minorEastAsia"/>
        </w:rPr>
      </w:pPr>
      <w:r>
        <w:rPr>
          <w:rFonts w:hint="eastAsia" w:asciiTheme="minorEastAsia" w:hAnsiTheme="minorEastAsia"/>
        </w:rPr>
        <w:t>最高限额金额：</w:t>
      </w:r>
      <w:r>
        <w:rPr>
          <w:rFonts w:hint="eastAsia" w:asciiTheme="minorEastAsia" w:hAnsiTheme="minorEastAsia"/>
          <w:u w:val="single"/>
        </w:rPr>
        <w:t>1,574,100.00元</w:t>
      </w:r>
    </w:p>
    <w:p w14:paraId="6DF754B0">
      <w:pPr>
        <w:spacing w:line="360" w:lineRule="auto"/>
        <w:ind w:firstLine="420" w:firstLineChars="200"/>
        <w:rPr>
          <w:rFonts w:hint="eastAsia" w:asciiTheme="minorEastAsia" w:hAnsiTheme="minorEastAsia"/>
        </w:rPr>
      </w:pPr>
      <w:r>
        <w:rPr>
          <w:rFonts w:hint="eastAsia" w:asciiTheme="minorEastAsia" w:hAnsiTheme="minorEastAsia"/>
        </w:rPr>
        <w:t>说明：投标价不得超出最高限价，否则作无效投标处理。</w:t>
      </w:r>
    </w:p>
    <w:p w14:paraId="39A16170">
      <w:pPr>
        <w:spacing w:line="360" w:lineRule="auto"/>
        <w:rPr>
          <w:rFonts w:hint="eastAsia" w:asciiTheme="minorEastAsia" w:hAnsiTheme="minorEastAsia"/>
          <w:b/>
          <w:bCs/>
        </w:rPr>
      </w:pPr>
      <w:r>
        <w:rPr>
          <w:rFonts w:hint="eastAsia" w:asciiTheme="minorEastAsia" w:hAnsiTheme="minorEastAsia"/>
          <w:b/>
          <w:bCs/>
        </w:rPr>
        <w:t>三、服务范围、内容、标准及要求</w:t>
      </w:r>
    </w:p>
    <w:p w14:paraId="5779411C">
      <w:pPr>
        <w:spacing w:line="360" w:lineRule="auto"/>
        <w:ind w:firstLine="420" w:firstLineChars="200"/>
        <w:rPr>
          <w:rFonts w:hint="eastAsia" w:asciiTheme="minorEastAsia" w:hAnsiTheme="minorEastAsia"/>
        </w:rPr>
      </w:pPr>
      <w:r>
        <w:rPr>
          <w:rFonts w:hint="eastAsia" w:asciiTheme="minorEastAsia" w:hAnsiTheme="minorEastAsia"/>
        </w:rPr>
        <w:t>（一）岗位配置及要求</w:t>
      </w:r>
    </w:p>
    <w:p w14:paraId="27DEC10F">
      <w:pPr>
        <w:spacing w:line="360" w:lineRule="auto"/>
        <w:ind w:firstLine="422" w:firstLineChars="200"/>
        <w:rPr>
          <w:rFonts w:hint="eastAsia" w:asciiTheme="minorEastAsia" w:hAnsiTheme="minorEastAsia"/>
          <w:b/>
        </w:rPr>
      </w:pPr>
      <w:r>
        <w:rPr>
          <w:rFonts w:hint="eastAsia" w:asciiTheme="minorEastAsia" w:hAnsiTheme="minorEastAsia"/>
          <w:b/>
        </w:rPr>
        <w:t>1.社区物业岗位配置</w:t>
      </w:r>
    </w:p>
    <w:p w14:paraId="069BBA7C">
      <w:pPr>
        <w:spacing w:line="360" w:lineRule="auto"/>
        <w:ind w:firstLine="420" w:firstLineChars="200"/>
        <w:rPr>
          <w:rFonts w:hint="eastAsia" w:asciiTheme="minorEastAsia" w:hAnsiTheme="minorEastAsia"/>
        </w:rPr>
      </w:pPr>
      <w:r>
        <w:rPr>
          <w:rFonts w:hint="eastAsia" w:asciiTheme="minorEastAsia" w:hAnsiTheme="minorEastAsia"/>
        </w:rPr>
        <w:t>（1）岗位配置：投标人应针对中心实际现状及服务要求，根据自身业务胜任能力拟定配备员工数，并提供各岗位人员配备清单。中心岗位配置要求如下（供参考）：</w:t>
      </w:r>
    </w:p>
    <w:tbl>
      <w:tblPr>
        <w:tblStyle w:val="7"/>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701"/>
        <w:gridCol w:w="1940"/>
        <w:gridCol w:w="1145"/>
        <w:gridCol w:w="2182"/>
      </w:tblGrid>
      <w:tr w14:paraId="5DF9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6" w:type="dxa"/>
            <w:noWrap/>
            <w:vAlign w:val="center"/>
          </w:tcPr>
          <w:p w14:paraId="4BF7F40A">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岗位</w:t>
            </w:r>
          </w:p>
        </w:tc>
        <w:tc>
          <w:tcPr>
            <w:tcW w:w="1701" w:type="dxa"/>
            <w:noWrap/>
            <w:vAlign w:val="center"/>
          </w:tcPr>
          <w:p w14:paraId="0259F310">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工作点位</w:t>
            </w:r>
          </w:p>
        </w:tc>
        <w:tc>
          <w:tcPr>
            <w:tcW w:w="1940" w:type="dxa"/>
            <w:noWrap/>
            <w:vAlign w:val="center"/>
          </w:tcPr>
          <w:p w14:paraId="4FCE4E9B">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岗位需求人数</w:t>
            </w:r>
          </w:p>
        </w:tc>
        <w:tc>
          <w:tcPr>
            <w:tcW w:w="1145" w:type="dxa"/>
            <w:vAlign w:val="center"/>
          </w:tcPr>
          <w:p w14:paraId="5CA9BC5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岗位总需求人数</w:t>
            </w:r>
          </w:p>
        </w:tc>
        <w:tc>
          <w:tcPr>
            <w:tcW w:w="2182" w:type="dxa"/>
            <w:noWrap/>
            <w:vAlign w:val="center"/>
          </w:tcPr>
          <w:p w14:paraId="0DB2FB11">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备注</w:t>
            </w:r>
          </w:p>
        </w:tc>
      </w:tr>
      <w:tr w14:paraId="2B09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vMerge w:val="restart"/>
            <w:noWrap/>
            <w:vAlign w:val="center"/>
          </w:tcPr>
          <w:p w14:paraId="47F04248">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保安</w:t>
            </w:r>
          </w:p>
        </w:tc>
        <w:tc>
          <w:tcPr>
            <w:tcW w:w="1701" w:type="dxa"/>
            <w:noWrap/>
            <w:vAlign w:val="center"/>
          </w:tcPr>
          <w:p w14:paraId="672B90BB">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门岗/巡视</w:t>
            </w:r>
          </w:p>
        </w:tc>
        <w:tc>
          <w:tcPr>
            <w:tcW w:w="1940" w:type="dxa"/>
            <w:noWrap/>
            <w:vAlign w:val="center"/>
          </w:tcPr>
          <w:p w14:paraId="0D5C4834">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4.2</w:t>
            </w:r>
          </w:p>
        </w:tc>
        <w:tc>
          <w:tcPr>
            <w:tcW w:w="1145" w:type="dxa"/>
            <w:vMerge w:val="restart"/>
            <w:vAlign w:val="center"/>
          </w:tcPr>
          <w:p w14:paraId="1AA4FB03">
            <w:pPr>
              <w:widowControl/>
              <w:jc w:val="center"/>
              <w:rPr>
                <w:rFonts w:hint="eastAsia" w:cs="宋体" w:asciiTheme="minorEastAsia" w:hAnsiTheme="minorEastAsia"/>
                <w:kern w:val="0"/>
                <w:szCs w:val="21"/>
              </w:rPr>
            </w:pPr>
            <w:r>
              <w:rPr>
                <w:rFonts w:hint="eastAsia" w:cs="宋体" w:asciiTheme="minorEastAsia" w:hAnsiTheme="minorEastAsia"/>
                <w:kern w:val="0"/>
                <w:szCs w:val="21"/>
              </w:rPr>
              <w:t>8.4</w:t>
            </w:r>
          </w:p>
        </w:tc>
        <w:tc>
          <w:tcPr>
            <w:tcW w:w="2182" w:type="dxa"/>
            <w:vMerge w:val="restart"/>
            <w:noWrap/>
            <w:vAlign w:val="center"/>
          </w:tcPr>
          <w:p w14:paraId="36F224E2">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设组长1人</w:t>
            </w:r>
          </w:p>
        </w:tc>
      </w:tr>
      <w:tr w14:paraId="5C19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vMerge w:val="continue"/>
            <w:noWrap/>
            <w:vAlign w:val="center"/>
          </w:tcPr>
          <w:p w14:paraId="55879040">
            <w:pPr>
              <w:widowControl/>
              <w:jc w:val="center"/>
              <w:rPr>
                <w:rFonts w:hint="eastAsia" w:cs="宋体" w:asciiTheme="minorEastAsia" w:hAnsiTheme="minorEastAsia"/>
                <w:kern w:val="0"/>
                <w:szCs w:val="21"/>
              </w:rPr>
            </w:pPr>
          </w:p>
        </w:tc>
        <w:tc>
          <w:tcPr>
            <w:tcW w:w="1701" w:type="dxa"/>
            <w:noWrap/>
            <w:vAlign w:val="center"/>
          </w:tcPr>
          <w:p w14:paraId="4CB5DA1D">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门岗/消控</w:t>
            </w:r>
          </w:p>
        </w:tc>
        <w:tc>
          <w:tcPr>
            <w:tcW w:w="1940" w:type="dxa"/>
            <w:noWrap/>
            <w:vAlign w:val="center"/>
          </w:tcPr>
          <w:p w14:paraId="777D75D4">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4.2</w:t>
            </w:r>
          </w:p>
        </w:tc>
        <w:tc>
          <w:tcPr>
            <w:tcW w:w="1145" w:type="dxa"/>
            <w:vMerge w:val="continue"/>
            <w:vAlign w:val="center"/>
          </w:tcPr>
          <w:p w14:paraId="5FE6F309">
            <w:pPr>
              <w:widowControl/>
              <w:jc w:val="center"/>
              <w:rPr>
                <w:rFonts w:hint="eastAsia" w:cs="宋体" w:asciiTheme="minorEastAsia" w:hAnsiTheme="minorEastAsia"/>
                <w:kern w:val="0"/>
                <w:szCs w:val="21"/>
              </w:rPr>
            </w:pPr>
          </w:p>
        </w:tc>
        <w:tc>
          <w:tcPr>
            <w:tcW w:w="2182" w:type="dxa"/>
            <w:vMerge w:val="continue"/>
            <w:noWrap/>
            <w:vAlign w:val="center"/>
          </w:tcPr>
          <w:p w14:paraId="231E4A6A">
            <w:pPr>
              <w:widowControl/>
              <w:jc w:val="center"/>
              <w:rPr>
                <w:rFonts w:hint="eastAsia" w:cs="宋体" w:asciiTheme="minorEastAsia" w:hAnsiTheme="minorEastAsia"/>
                <w:kern w:val="0"/>
                <w:szCs w:val="21"/>
              </w:rPr>
            </w:pPr>
          </w:p>
        </w:tc>
      </w:tr>
      <w:tr w14:paraId="758E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vMerge w:val="restart"/>
            <w:vAlign w:val="center"/>
          </w:tcPr>
          <w:p w14:paraId="63FDF135">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保洁</w:t>
            </w:r>
          </w:p>
        </w:tc>
        <w:tc>
          <w:tcPr>
            <w:tcW w:w="1701" w:type="dxa"/>
            <w:noWrap/>
            <w:vAlign w:val="center"/>
          </w:tcPr>
          <w:p w14:paraId="201B5A6B">
            <w:pPr>
              <w:widowControl/>
              <w:jc w:val="center"/>
              <w:rPr>
                <w:rFonts w:hint="eastAsia" w:cs="宋体" w:asciiTheme="minorEastAsia" w:hAnsiTheme="minorEastAsia"/>
                <w:kern w:val="0"/>
                <w:szCs w:val="21"/>
              </w:rPr>
            </w:pPr>
            <w:r>
              <w:rPr>
                <w:rFonts w:hint="eastAsia"/>
                <w:color w:val="000000"/>
                <w:sz w:val="22"/>
                <w:szCs w:val="22"/>
              </w:rPr>
              <w:t>一楼</w:t>
            </w:r>
          </w:p>
        </w:tc>
        <w:tc>
          <w:tcPr>
            <w:tcW w:w="1940" w:type="dxa"/>
            <w:noWrap/>
            <w:vAlign w:val="center"/>
          </w:tcPr>
          <w:p w14:paraId="54687E61">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145" w:type="dxa"/>
            <w:vMerge w:val="restart"/>
            <w:vAlign w:val="center"/>
          </w:tcPr>
          <w:p w14:paraId="7D28B009">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12.6</w:t>
            </w:r>
          </w:p>
        </w:tc>
        <w:tc>
          <w:tcPr>
            <w:tcW w:w="2182" w:type="dxa"/>
            <w:vMerge w:val="restart"/>
            <w:noWrap/>
            <w:vAlign w:val="center"/>
          </w:tcPr>
          <w:p w14:paraId="47C54254">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设组长1人</w:t>
            </w:r>
          </w:p>
        </w:tc>
      </w:tr>
      <w:tr w14:paraId="3AF7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vMerge w:val="continue"/>
            <w:vAlign w:val="center"/>
          </w:tcPr>
          <w:p w14:paraId="609D9675">
            <w:pPr>
              <w:widowControl/>
              <w:jc w:val="center"/>
              <w:rPr>
                <w:rFonts w:hint="eastAsia" w:cs="宋体" w:asciiTheme="minorEastAsia" w:hAnsiTheme="minorEastAsia"/>
                <w:kern w:val="0"/>
                <w:szCs w:val="21"/>
              </w:rPr>
            </w:pPr>
          </w:p>
        </w:tc>
        <w:tc>
          <w:tcPr>
            <w:tcW w:w="1701" w:type="dxa"/>
            <w:noWrap/>
            <w:vAlign w:val="center"/>
          </w:tcPr>
          <w:p w14:paraId="18A202BD">
            <w:pPr>
              <w:widowControl/>
              <w:jc w:val="center"/>
              <w:rPr>
                <w:rFonts w:hint="eastAsia" w:cs="宋体" w:asciiTheme="minorEastAsia" w:hAnsiTheme="minorEastAsia"/>
                <w:kern w:val="0"/>
                <w:szCs w:val="21"/>
              </w:rPr>
            </w:pPr>
            <w:r>
              <w:rPr>
                <w:rFonts w:hint="eastAsia"/>
                <w:color w:val="000000"/>
                <w:sz w:val="22"/>
                <w:szCs w:val="22"/>
              </w:rPr>
              <w:t>二楼</w:t>
            </w:r>
          </w:p>
        </w:tc>
        <w:tc>
          <w:tcPr>
            <w:tcW w:w="1940" w:type="dxa"/>
            <w:noWrap/>
            <w:vAlign w:val="center"/>
          </w:tcPr>
          <w:p w14:paraId="1A4FC648">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145" w:type="dxa"/>
            <w:vMerge w:val="continue"/>
            <w:vAlign w:val="center"/>
          </w:tcPr>
          <w:p w14:paraId="2F4DDA0E">
            <w:pPr>
              <w:widowControl/>
              <w:jc w:val="center"/>
              <w:rPr>
                <w:rFonts w:hint="eastAsia" w:cs="宋体" w:asciiTheme="minorEastAsia" w:hAnsiTheme="minorEastAsia"/>
                <w:kern w:val="0"/>
                <w:szCs w:val="21"/>
              </w:rPr>
            </w:pPr>
          </w:p>
        </w:tc>
        <w:tc>
          <w:tcPr>
            <w:tcW w:w="2182" w:type="dxa"/>
            <w:vMerge w:val="continue"/>
            <w:noWrap/>
            <w:vAlign w:val="center"/>
          </w:tcPr>
          <w:p w14:paraId="017685C9">
            <w:pPr>
              <w:widowControl/>
              <w:jc w:val="center"/>
              <w:rPr>
                <w:rFonts w:hint="eastAsia" w:cs="宋体" w:asciiTheme="minorEastAsia" w:hAnsiTheme="minorEastAsia"/>
                <w:kern w:val="0"/>
                <w:szCs w:val="21"/>
              </w:rPr>
            </w:pPr>
          </w:p>
        </w:tc>
      </w:tr>
      <w:tr w14:paraId="4E2B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vMerge w:val="continue"/>
            <w:vAlign w:val="center"/>
          </w:tcPr>
          <w:p w14:paraId="2208498D">
            <w:pPr>
              <w:widowControl/>
              <w:jc w:val="left"/>
              <w:rPr>
                <w:rFonts w:hint="eastAsia" w:cs="宋体" w:asciiTheme="minorEastAsia" w:hAnsiTheme="minorEastAsia"/>
                <w:kern w:val="0"/>
                <w:szCs w:val="21"/>
              </w:rPr>
            </w:pPr>
          </w:p>
        </w:tc>
        <w:tc>
          <w:tcPr>
            <w:tcW w:w="1701" w:type="dxa"/>
            <w:noWrap/>
            <w:vAlign w:val="center"/>
          </w:tcPr>
          <w:p w14:paraId="32FA5A13">
            <w:pPr>
              <w:widowControl/>
              <w:jc w:val="center"/>
              <w:rPr>
                <w:rFonts w:hint="eastAsia" w:cs="宋体" w:asciiTheme="minorEastAsia" w:hAnsiTheme="minorEastAsia"/>
                <w:kern w:val="0"/>
                <w:szCs w:val="21"/>
              </w:rPr>
            </w:pPr>
            <w:r>
              <w:rPr>
                <w:rFonts w:hint="eastAsia"/>
                <w:color w:val="000000"/>
                <w:sz w:val="22"/>
                <w:szCs w:val="22"/>
              </w:rPr>
              <w:t>三楼</w:t>
            </w:r>
          </w:p>
        </w:tc>
        <w:tc>
          <w:tcPr>
            <w:tcW w:w="1940" w:type="dxa"/>
            <w:noWrap/>
            <w:vAlign w:val="center"/>
          </w:tcPr>
          <w:p w14:paraId="495E590D">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2.4</w:t>
            </w:r>
          </w:p>
        </w:tc>
        <w:tc>
          <w:tcPr>
            <w:tcW w:w="1145" w:type="dxa"/>
            <w:vMerge w:val="continue"/>
            <w:vAlign w:val="center"/>
          </w:tcPr>
          <w:p w14:paraId="66D6C0BB">
            <w:pPr>
              <w:widowControl/>
              <w:jc w:val="center"/>
              <w:rPr>
                <w:rFonts w:hint="eastAsia" w:cs="宋体" w:asciiTheme="minorEastAsia" w:hAnsiTheme="minorEastAsia"/>
                <w:kern w:val="0"/>
                <w:szCs w:val="21"/>
              </w:rPr>
            </w:pPr>
          </w:p>
        </w:tc>
        <w:tc>
          <w:tcPr>
            <w:tcW w:w="2182" w:type="dxa"/>
            <w:vMerge w:val="continue"/>
            <w:noWrap/>
            <w:vAlign w:val="center"/>
          </w:tcPr>
          <w:p w14:paraId="438B32DF">
            <w:pPr>
              <w:widowControl/>
              <w:jc w:val="center"/>
              <w:rPr>
                <w:rFonts w:hint="eastAsia" w:cs="宋体" w:asciiTheme="minorEastAsia" w:hAnsiTheme="minorEastAsia"/>
                <w:kern w:val="0"/>
                <w:szCs w:val="21"/>
              </w:rPr>
            </w:pPr>
          </w:p>
        </w:tc>
      </w:tr>
      <w:tr w14:paraId="62FD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vMerge w:val="continue"/>
            <w:vAlign w:val="center"/>
          </w:tcPr>
          <w:p w14:paraId="60AB5FB8">
            <w:pPr>
              <w:widowControl/>
              <w:jc w:val="left"/>
              <w:rPr>
                <w:rFonts w:hint="eastAsia" w:cs="宋体" w:asciiTheme="minorEastAsia" w:hAnsiTheme="minorEastAsia"/>
                <w:kern w:val="0"/>
                <w:szCs w:val="21"/>
              </w:rPr>
            </w:pPr>
          </w:p>
        </w:tc>
        <w:tc>
          <w:tcPr>
            <w:tcW w:w="1701" w:type="dxa"/>
            <w:noWrap/>
            <w:vAlign w:val="center"/>
          </w:tcPr>
          <w:p w14:paraId="2983FDB2">
            <w:pPr>
              <w:widowControl/>
              <w:jc w:val="center"/>
              <w:rPr>
                <w:rFonts w:hint="eastAsia" w:cs="宋体" w:asciiTheme="minorEastAsia" w:hAnsiTheme="minorEastAsia"/>
                <w:kern w:val="0"/>
                <w:szCs w:val="21"/>
              </w:rPr>
            </w:pPr>
            <w:r>
              <w:rPr>
                <w:rFonts w:hint="eastAsia"/>
                <w:color w:val="000000"/>
                <w:sz w:val="22"/>
                <w:szCs w:val="22"/>
              </w:rPr>
              <w:t>四楼</w:t>
            </w:r>
          </w:p>
        </w:tc>
        <w:tc>
          <w:tcPr>
            <w:tcW w:w="1940" w:type="dxa"/>
            <w:noWrap/>
            <w:vAlign w:val="center"/>
          </w:tcPr>
          <w:p w14:paraId="47A86610">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145" w:type="dxa"/>
            <w:vMerge w:val="continue"/>
            <w:vAlign w:val="center"/>
          </w:tcPr>
          <w:p w14:paraId="182BF60E">
            <w:pPr>
              <w:widowControl/>
              <w:jc w:val="center"/>
              <w:rPr>
                <w:rFonts w:hint="eastAsia" w:cs="宋体" w:asciiTheme="minorEastAsia" w:hAnsiTheme="minorEastAsia"/>
                <w:kern w:val="0"/>
                <w:szCs w:val="21"/>
              </w:rPr>
            </w:pPr>
          </w:p>
        </w:tc>
        <w:tc>
          <w:tcPr>
            <w:tcW w:w="2182" w:type="dxa"/>
            <w:vMerge w:val="continue"/>
            <w:noWrap/>
            <w:vAlign w:val="center"/>
          </w:tcPr>
          <w:p w14:paraId="226049D5">
            <w:pPr>
              <w:widowControl/>
              <w:jc w:val="center"/>
              <w:rPr>
                <w:rFonts w:hint="eastAsia" w:cs="宋体" w:asciiTheme="minorEastAsia" w:hAnsiTheme="minorEastAsia"/>
                <w:kern w:val="0"/>
                <w:szCs w:val="21"/>
              </w:rPr>
            </w:pPr>
          </w:p>
        </w:tc>
      </w:tr>
      <w:tr w14:paraId="0CC6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vMerge w:val="continue"/>
            <w:vAlign w:val="center"/>
          </w:tcPr>
          <w:p w14:paraId="2CF305AE">
            <w:pPr>
              <w:widowControl/>
              <w:jc w:val="left"/>
              <w:rPr>
                <w:rFonts w:hint="eastAsia" w:cs="宋体" w:asciiTheme="minorEastAsia" w:hAnsiTheme="minorEastAsia"/>
                <w:kern w:val="0"/>
                <w:szCs w:val="21"/>
              </w:rPr>
            </w:pPr>
          </w:p>
        </w:tc>
        <w:tc>
          <w:tcPr>
            <w:tcW w:w="1701" w:type="dxa"/>
            <w:noWrap/>
            <w:vAlign w:val="center"/>
          </w:tcPr>
          <w:p w14:paraId="022DA208">
            <w:pPr>
              <w:widowControl/>
              <w:jc w:val="center"/>
              <w:rPr>
                <w:rFonts w:hint="eastAsia" w:cs="宋体" w:asciiTheme="minorEastAsia" w:hAnsiTheme="minorEastAsia"/>
                <w:kern w:val="0"/>
                <w:szCs w:val="21"/>
              </w:rPr>
            </w:pPr>
            <w:r>
              <w:rPr>
                <w:rFonts w:hint="eastAsia"/>
                <w:color w:val="000000"/>
                <w:sz w:val="22"/>
                <w:szCs w:val="22"/>
              </w:rPr>
              <w:t>外围</w:t>
            </w:r>
          </w:p>
        </w:tc>
        <w:tc>
          <w:tcPr>
            <w:tcW w:w="1940" w:type="dxa"/>
            <w:noWrap/>
            <w:vAlign w:val="center"/>
          </w:tcPr>
          <w:p w14:paraId="2BADBAC4">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145" w:type="dxa"/>
            <w:vMerge w:val="continue"/>
            <w:vAlign w:val="center"/>
          </w:tcPr>
          <w:p w14:paraId="1EA41D2E">
            <w:pPr>
              <w:widowControl/>
              <w:jc w:val="center"/>
              <w:rPr>
                <w:rFonts w:hint="eastAsia" w:cs="宋体" w:asciiTheme="minorEastAsia" w:hAnsiTheme="minorEastAsia"/>
                <w:kern w:val="0"/>
                <w:szCs w:val="21"/>
              </w:rPr>
            </w:pPr>
          </w:p>
        </w:tc>
        <w:tc>
          <w:tcPr>
            <w:tcW w:w="2182" w:type="dxa"/>
            <w:vMerge w:val="continue"/>
            <w:noWrap/>
            <w:vAlign w:val="center"/>
          </w:tcPr>
          <w:p w14:paraId="42E2AAFA">
            <w:pPr>
              <w:widowControl/>
              <w:jc w:val="center"/>
              <w:rPr>
                <w:rFonts w:hint="eastAsia" w:cs="宋体" w:asciiTheme="minorEastAsia" w:hAnsiTheme="minorEastAsia"/>
                <w:kern w:val="0"/>
                <w:szCs w:val="21"/>
              </w:rPr>
            </w:pPr>
          </w:p>
        </w:tc>
      </w:tr>
      <w:tr w14:paraId="5979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vMerge w:val="continue"/>
            <w:vAlign w:val="center"/>
          </w:tcPr>
          <w:p w14:paraId="7D7E1CE0">
            <w:pPr>
              <w:widowControl/>
              <w:jc w:val="left"/>
              <w:rPr>
                <w:rFonts w:hint="eastAsia" w:cs="宋体" w:asciiTheme="minorEastAsia" w:hAnsiTheme="minorEastAsia"/>
                <w:kern w:val="0"/>
                <w:szCs w:val="21"/>
              </w:rPr>
            </w:pPr>
          </w:p>
        </w:tc>
        <w:tc>
          <w:tcPr>
            <w:tcW w:w="1701" w:type="dxa"/>
            <w:noWrap/>
            <w:vAlign w:val="center"/>
          </w:tcPr>
          <w:p w14:paraId="6A26B7A8">
            <w:pPr>
              <w:widowControl/>
              <w:jc w:val="center"/>
              <w:rPr>
                <w:rFonts w:hint="eastAsia" w:cs="宋体" w:asciiTheme="minorEastAsia" w:hAnsiTheme="minorEastAsia"/>
                <w:kern w:val="0"/>
                <w:szCs w:val="21"/>
              </w:rPr>
            </w:pPr>
            <w:r>
              <w:rPr>
                <w:rFonts w:hint="eastAsia"/>
                <w:color w:val="000000"/>
                <w:sz w:val="22"/>
                <w:szCs w:val="22"/>
              </w:rPr>
              <w:t>专项（机动）</w:t>
            </w:r>
          </w:p>
        </w:tc>
        <w:tc>
          <w:tcPr>
            <w:tcW w:w="1940" w:type="dxa"/>
            <w:noWrap/>
            <w:vAlign w:val="center"/>
          </w:tcPr>
          <w:p w14:paraId="6A6092A7">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1.2</w:t>
            </w:r>
          </w:p>
        </w:tc>
        <w:tc>
          <w:tcPr>
            <w:tcW w:w="1145" w:type="dxa"/>
            <w:vMerge w:val="continue"/>
            <w:vAlign w:val="center"/>
          </w:tcPr>
          <w:p w14:paraId="37814387">
            <w:pPr>
              <w:widowControl/>
              <w:jc w:val="center"/>
              <w:rPr>
                <w:rFonts w:hint="eastAsia" w:cs="宋体" w:asciiTheme="minorEastAsia" w:hAnsiTheme="minorEastAsia"/>
                <w:kern w:val="0"/>
                <w:szCs w:val="21"/>
              </w:rPr>
            </w:pPr>
          </w:p>
        </w:tc>
        <w:tc>
          <w:tcPr>
            <w:tcW w:w="2182" w:type="dxa"/>
            <w:vMerge w:val="continue"/>
            <w:noWrap/>
            <w:vAlign w:val="center"/>
          </w:tcPr>
          <w:p w14:paraId="15E6FCB8">
            <w:pPr>
              <w:widowControl/>
              <w:jc w:val="center"/>
              <w:rPr>
                <w:rFonts w:hint="eastAsia" w:cs="宋体" w:asciiTheme="minorEastAsia" w:hAnsiTheme="minorEastAsia"/>
                <w:kern w:val="0"/>
                <w:szCs w:val="21"/>
              </w:rPr>
            </w:pPr>
          </w:p>
        </w:tc>
      </w:tr>
      <w:tr w14:paraId="0B81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vMerge w:val="continue"/>
            <w:vAlign w:val="center"/>
          </w:tcPr>
          <w:p w14:paraId="3D5BDE43">
            <w:pPr>
              <w:widowControl/>
              <w:jc w:val="left"/>
              <w:rPr>
                <w:rFonts w:hint="eastAsia" w:cs="宋体" w:asciiTheme="minorEastAsia" w:hAnsiTheme="minorEastAsia"/>
                <w:kern w:val="0"/>
                <w:szCs w:val="21"/>
              </w:rPr>
            </w:pPr>
          </w:p>
        </w:tc>
        <w:tc>
          <w:tcPr>
            <w:tcW w:w="1701" w:type="dxa"/>
            <w:noWrap/>
            <w:vAlign w:val="center"/>
          </w:tcPr>
          <w:p w14:paraId="086A82FD">
            <w:pPr>
              <w:widowControl/>
              <w:jc w:val="center"/>
              <w:rPr>
                <w:rFonts w:hint="eastAsia" w:cs="宋体" w:asciiTheme="minorEastAsia" w:hAnsiTheme="minorEastAsia"/>
                <w:kern w:val="0"/>
                <w:szCs w:val="21"/>
              </w:rPr>
            </w:pPr>
            <w:r>
              <w:rPr>
                <w:rFonts w:hint="eastAsia"/>
                <w:color w:val="000000"/>
                <w:sz w:val="22"/>
                <w:szCs w:val="22"/>
              </w:rPr>
              <w:t>附楼</w:t>
            </w:r>
          </w:p>
        </w:tc>
        <w:tc>
          <w:tcPr>
            <w:tcW w:w="1940" w:type="dxa"/>
            <w:noWrap/>
            <w:vAlign w:val="center"/>
          </w:tcPr>
          <w:p w14:paraId="792FE4CB">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145" w:type="dxa"/>
            <w:vMerge w:val="continue"/>
            <w:vAlign w:val="center"/>
          </w:tcPr>
          <w:p w14:paraId="608C9E59">
            <w:pPr>
              <w:widowControl/>
              <w:jc w:val="center"/>
              <w:rPr>
                <w:rFonts w:hint="eastAsia" w:cs="宋体" w:asciiTheme="minorEastAsia" w:hAnsiTheme="minorEastAsia"/>
                <w:kern w:val="0"/>
                <w:szCs w:val="21"/>
              </w:rPr>
            </w:pPr>
          </w:p>
        </w:tc>
        <w:tc>
          <w:tcPr>
            <w:tcW w:w="2182" w:type="dxa"/>
            <w:vMerge w:val="continue"/>
            <w:noWrap/>
            <w:vAlign w:val="center"/>
          </w:tcPr>
          <w:p w14:paraId="3D694B7D">
            <w:pPr>
              <w:widowControl/>
              <w:jc w:val="center"/>
              <w:rPr>
                <w:rFonts w:hint="eastAsia" w:cs="宋体" w:asciiTheme="minorEastAsia" w:hAnsiTheme="minorEastAsia"/>
                <w:kern w:val="0"/>
                <w:szCs w:val="21"/>
              </w:rPr>
            </w:pPr>
          </w:p>
        </w:tc>
      </w:tr>
      <w:tr w14:paraId="46FD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vMerge w:val="continue"/>
            <w:vAlign w:val="center"/>
          </w:tcPr>
          <w:p w14:paraId="68E68E35">
            <w:pPr>
              <w:widowControl/>
              <w:jc w:val="left"/>
              <w:rPr>
                <w:rFonts w:hint="eastAsia" w:cs="宋体" w:asciiTheme="minorEastAsia" w:hAnsiTheme="minorEastAsia"/>
                <w:kern w:val="0"/>
                <w:szCs w:val="21"/>
              </w:rPr>
            </w:pPr>
          </w:p>
        </w:tc>
        <w:tc>
          <w:tcPr>
            <w:tcW w:w="1701" w:type="dxa"/>
            <w:noWrap/>
            <w:vAlign w:val="center"/>
          </w:tcPr>
          <w:p w14:paraId="6FEA69C8">
            <w:pPr>
              <w:widowControl/>
              <w:jc w:val="center"/>
              <w:rPr>
                <w:rFonts w:hint="eastAsia" w:cs="宋体" w:asciiTheme="minorEastAsia" w:hAnsiTheme="minorEastAsia"/>
                <w:kern w:val="0"/>
                <w:szCs w:val="21"/>
              </w:rPr>
            </w:pPr>
            <w:r>
              <w:rPr>
                <w:rFonts w:hint="eastAsia"/>
                <w:color w:val="000000"/>
                <w:sz w:val="22"/>
                <w:szCs w:val="22"/>
              </w:rPr>
              <w:t>行政楼</w:t>
            </w:r>
          </w:p>
        </w:tc>
        <w:tc>
          <w:tcPr>
            <w:tcW w:w="1940" w:type="dxa"/>
            <w:noWrap/>
            <w:vAlign w:val="center"/>
          </w:tcPr>
          <w:p w14:paraId="0EE91864">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145" w:type="dxa"/>
            <w:vMerge w:val="continue"/>
            <w:vAlign w:val="center"/>
          </w:tcPr>
          <w:p w14:paraId="59C490A3">
            <w:pPr>
              <w:widowControl/>
              <w:jc w:val="center"/>
              <w:rPr>
                <w:rFonts w:hint="eastAsia" w:cs="宋体" w:asciiTheme="minorEastAsia" w:hAnsiTheme="minorEastAsia"/>
                <w:kern w:val="0"/>
                <w:szCs w:val="21"/>
              </w:rPr>
            </w:pPr>
          </w:p>
        </w:tc>
        <w:tc>
          <w:tcPr>
            <w:tcW w:w="2182" w:type="dxa"/>
            <w:vMerge w:val="continue"/>
            <w:noWrap/>
            <w:vAlign w:val="center"/>
          </w:tcPr>
          <w:p w14:paraId="1F597C30">
            <w:pPr>
              <w:widowControl/>
              <w:jc w:val="center"/>
              <w:rPr>
                <w:rFonts w:hint="eastAsia" w:cs="宋体" w:asciiTheme="minorEastAsia" w:hAnsiTheme="minorEastAsia"/>
                <w:kern w:val="0"/>
                <w:szCs w:val="21"/>
              </w:rPr>
            </w:pPr>
          </w:p>
        </w:tc>
      </w:tr>
      <w:tr w14:paraId="2DF7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vMerge w:val="continue"/>
            <w:vAlign w:val="center"/>
          </w:tcPr>
          <w:p w14:paraId="3BF7B587">
            <w:pPr>
              <w:widowControl/>
              <w:jc w:val="left"/>
              <w:rPr>
                <w:rFonts w:hint="eastAsia" w:cs="宋体" w:asciiTheme="minorEastAsia" w:hAnsiTheme="minorEastAsia"/>
                <w:kern w:val="0"/>
                <w:szCs w:val="21"/>
              </w:rPr>
            </w:pPr>
          </w:p>
        </w:tc>
        <w:tc>
          <w:tcPr>
            <w:tcW w:w="1701" w:type="dxa"/>
            <w:noWrap/>
            <w:vAlign w:val="center"/>
          </w:tcPr>
          <w:p w14:paraId="28FBBE22">
            <w:pPr>
              <w:widowControl/>
              <w:jc w:val="center"/>
              <w:rPr>
                <w:rFonts w:hint="eastAsia" w:cs="宋体" w:asciiTheme="minorEastAsia" w:hAnsiTheme="minorEastAsia"/>
                <w:kern w:val="0"/>
                <w:szCs w:val="21"/>
              </w:rPr>
            </w:pPr>
            <w:r>
              <w:rPr>
                <w:rFonts w:hint="eastAsia"/>
                <w:color w:val="000000"/>
                <w:sz w:val="22"/>
                <w:szCs w:val="22"/>
              </w:rPr>
              <w:t>院外站点</w:t>
            </w:r>
          </w:p>
        </w:tc>
        <w:tc>
          <w:tcPr>
            <w:tcW w:w="1940" w:type="dxa"/>
            <w:noWrap/>
            <w:vAlign w:val="center"/>
          </w:tcPr>
          <w:p w14:paraId="5CB9D9C5">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145" w:type="dxa"/>
            <w:vMerge w:val="continue"/>
            <w:vAlign w:val="center"/>
          </w:tcPr>
          <w:p w14:paraId="09054E8E">
            <w:pPr>
              <w:widowControl/>
              <w:jc w:val="center"/>
              <w:rPr>
                <w:rFonts w:hint="eastAsia" w:cs="宋体" w:asciiTheme="minorEastAsia" w:hAnsiTheme="minorEastAsia"/>
                <w:kern w:val="0"/>
                <w:szCs w:val="21"/>
              </w:rPr>
            </w:pPr>
          </w:p>
        </w:tc>
        <w:tc>
          <w:tcPr>
            <w:tcW w:w="2182" w:type="dxa"/>
            <w:vMerge w:val="continue"/>
            <w:noWrap/>
            <w:vAlign w:val="center"/>
          </w:tcPr>
          <w:p w14:paraId="60E435FA">
            <w:pPr>
              <w:widowControl/>
              <w:jc w:val="center"/>
              <w:rPr>
                <w:rFonts w:hint="eastAsia" w:cs="宋体" w:asciiTheme="minorEastAsia" w:hAnsiTheme="minorEastAsia"/>
                <w:kern w:val="0"/>
                <w:szCs w:val="21"/>
              </w:rPr>
            </w:pPr>
          </w:p>
        </w:tc>
      </w:tr>
      <w:tr w14:paraId="64F1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vMerge w:val="continue"/>
            <w:vAlign w:val="center"/>
          </w:tcPr>
          <w:p w14:paraId="3F6C69A5">
            <w:pPr>
              <w:widowControl/>
              <w:jc w:val="left"/>
              <w:rPr>
                <w:rFonts w:hint="eastAsia" w:cs="宋体" w:asciiTheme="minorEastAsia" w:hAnsiTheme="minorEastAsia"/>
                <w:kern w:val="0"/>
                <w:szCs w:val="21"/>
              </w:rPr>
            </w:pPr>
          </w:p>
        </w:tc>
        <w:tc>
          <w:tcPr>
            <w:tcW w:w="1701" w:type="dxa"/>
            <w:noWrap/>
            <w:vAlign w:val="center"/>
          </w:tcPr>
          <w:p w14:paraId="3D1DC153">
            <w:pPr>
              <w:widowControl/>
              <w:jc w:val="center"/>
              <w:rPr>
                <w:rFonts w:hint="eastAsia" w:cs="宋体" w:asciiTheme="minorEastAsia" w:hAnsiTheme="minorEastAsia"/>
                <w:kern w:val="0"/>
                <w:szCs w:val="21"/>
              </w:rPr>
            </w:pPr>
            <w:r>
              <w:rPr>
                <w:rFonts w:hint="eastAsia"/>
                <w:color w:val="000000"/>
                <w:sz w:val="22"/>
                <w:szCs w:val="22"/>
              </w:rPr>
              <w:t>组长（机动）</w:t>
            </w:r>
          </w:p>
        </w:tc>
        <w:tc>
          <w:tcPr>
            <w:tcW w:w="1940" w:type="dxa"/>
            <w:noWrap/>
            <w:vAlign w:val="center"/>
          </w:tcPr>
          <w:p w14:paraId="398E539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145" w:type="dxa"/>
            <w:vMerge w:val="continue"/>
            <w:vAlign w:val="center"/>
          </w:tcPr>
          <w:p w14:paraId="3518D116">
            <w:pPr>
              <w:widowControl/>
              <w:jc w:val="center"/>
              <w:rPr>
                <w:rFonts w:hint="eastAsia" w:cs="宋体" w:asciiTheme="minorEastAsia" w:hAnsiTheme="minorEastAsia"/>
                <w:kern w:val="0"/>
                <w:szCs w:val="21"/>
              </w:rPr>
            </w:pPr>
          </w:p>
        </w:tc>
        <w:tc>
          <w:tcPr>
            <w:tcW w:w="2182" w:type="dxa"/>
            <w:vMerge w:val="continue"/>
            <w:noWrap/>
            <w:vAlign w:val="center"/>
          </w:tcPr>
          <w:p w14:paraId="24297171">
            <w:pPr>
              <w:widowControl/>
              <w:jc w:val="center"/>
              <w:rPr>
                <w:rFonts w:hint="eastAsia" w:cs="宋体" w:asciiTheme="minorEastAsia" w:hAnsiTheme="minorEastAsia"/>
                <w:kern w:val="0"/>
                <w:szCs w:val="21"/>
              </w:rPr>
            </w:pPr>
          </w:p>
        </w:tc>
      </w:tr>
      <w:tr w14:paraId="50FC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vAlign w:val="center"/>
          </w:tcPr>
          <w:p w14:paraId="557C4793">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运送</w:t>
            </w:r>
          </w:p>
        </w:tc>
        <w:tc>
          <w:tcPr>
            <w:tcW w:w="1701" w:type="dxa"/>
            <w:noWrap/>
            <w:vAlign w:val="center"/>
          </w:tcPr>
          <w:p w14:paraId="1BD2AF04">
            <w:pPr>
              <w:widowControl/>
              <w:jc w:val="center"/>
              <w:rPr>
                <w:rFonts w:hint="eastAsia" w:cs="宋体" w:asciiTheme="minorEastAsia" w:hAnsiTheme="minorEastAsia"/>
                <w:kern w:val="0"/>
                <w:szCs w:val="21"/>
              </w:rPr>
            </w:pPr>
            <w:r>
              <w:rPr>
                <w:rFonts w:cs="宋体" w:asciiTheme="minorEastAsia" w:hAnsiTheme="minorEastAsia"/>
                <w:kern w:val="0"/>
                <w:szCs w:val="21"/>
              </w:rPr>
              <w:t>医废/</w:t>
            </w:r>
            <w:r>
              <w:rPr>
                <w:rFonts w:hint="eastAsia" w:cs="宋体" w:asciiTheme="minorEastAsia" w:hAnsiTheme="minorEastAsia"/>
                <w:kern w:val="0"/>
                <w:szCs w:val="21"/>
              </w:rPr>
              <w:t>病房</w:t>
            </w:r>
            <w:r>
              <w:rPr>
                <w:rFonts w:cs="宋体" w:asciiTheme="minorEastAsia" w:hAnsiTheme="minorEastAsia"/>
                <w:kern w:val="0"/>
                <w:szCs w:val="21"/>
              </w:rPr>
              <w:t>/电梯</w:t>
            </w:r>
          </w:p>
        </w:tc>
        <w:tc>
          <w:tcPr>
            <w:tcW w:w="1940" w:type="dxa"/>
            <w:noWrap/>
            <w:vAlign w:val="center"/>
          </w:tcPr>
          <w:p w14:paraId="7C90F368">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2.4</w:t>
            </w:r>
          </w:p>
        </w:tc>
        <w:tc>
          <w:tcPr>
            <w:tcW w:w="1145" w:type="dxa"/>
            <w:vAlign w:val="center"/>
          </w:tcPr>
          <w:p w14:paraId="67892D2F">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2.4</w:t>
            </w:r>
          </w:p>
        </w:tc>
        <w:tc>
          <w:tcPr>
            <w:tcW w:w="2182" w:type="dxa"/>
            <w:noWrap/>
            <w:vAlign w:val="center"/>
          </w:tcPr>
          <w:p w14:paraId="5FD6DD82">
            <w:pPr>
              <w:widowControl/>
              <w:jc w:val="center"/>
              <w:rPr>
                <w:rFonts w:hint="eastAsia" w:cs="宋体" w:asciiTheme="minorEastAsia" w:hAnsiTheme="minorEastAsia"/>
                <w:kern w:val="0"/>
                <w:szCs w:val="21"/>
              </w:rPr>
            </w:pPr>
          </w:p>
        </w:tc>
      </w:tr>
      <w:tr w14:paraId="73F2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vAlign w:val="center"/>
          </w:tcPr>
          <w:p w14:paraId="7937D395">
            <w:pPr>
              <w:widowControl/>
              <w:jc w:val="left"/>
              <w:rPr>
                <w:rFonts w:hint="eastAsia" w:cs="宋体" w:asciiTheme="minorEastAsia" w:hAnsiTheme="minorEastAsia"/>
                <w:kern w:val="0"/>
                <w:szCs w:val="21"/>
              </w:rPr>
            </w:pPr>
            <w:r>
              <w:rPr>
                <w:rFonts w:hint="eastAsia" w:cs="宋体" w:asciiTheme="minorEastAsia" w:hAnsiTheme="minorEastAsia"/>
                <w:kern w:val="0"/>
                <w:szCs w:val="21"/>
              </w:rPr>
              <w:t>司机/外勤/维修</w:t>
            </w:r>
          </w:p>
        </w:tc>
        <w:tc>
          <w:tcPr>
            <w:tcW w:w="1701" w:type="dxa"/>
            <w:noWrap/>
            <w:vAlign w:val="center"/>
          </w:tcPr>
          <w:p w14:paraId="6DBCF423">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中心/站点</w:t>
            </w:r>
          </w:p>
        </w:tc>
        <w:tc>
          <w:tcPr>
            <w:tcW w:w="1940" w:type="dxa"/>
            <w:noWrap/>
            <w:vAlign w:val="center"/>
          </w:tcPr>
          <w:p w14:paraId="04EECA0B">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1.0</w:t>
            </w:r>
          </w:p>
        </w:tc>
        <w:tc>
          <w:tcPr>
            <w:tcW w:w="1145" w:type="dxa"/>
            <w:vAlign w:val="center"/>
          </w:tcPr>
          <w:p w14:paraId="0DE9353D">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2182" w:type="dxa"/>
            <w:noWrap/>
            <w:vAlign w:val="center"/>
          </w:tcPr>
          <w:p w14:paraId="57C9CE0E">
            <w:pPr>
              <w:widowControl/>
              <w:jc w:val="center"/>
              <w:rPr>
                <w:rFonts w:hint="eastAsia" w:cs="宋体" w:asciiTheme="minorEastAsia" w:hAnsiTheme="minorEastAsia"/>
                <w:kern w:val="0"/>
                <w:szCs w:val="21"/>
              </w:rPr>
            </w:pPr>
          </w:p>
        </w:tc>
      </w:tr>
      <w:tr w14:paraId="7EE0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337" w:type="dxa"/>
            <w:gridSpan w:val="3"/>
            <w:vAlign w:val="center"/>
          </w:tcPr>
          <w:p w14:paraId="0CC96C95">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合计</w:t>
            </w:r>
          </w:p>
        </w:tc>
        <w:tc>
          <w:tcPr>
            <w:tcW w:w="1145" w:type="dxa"/>
            <w:vAlign w:val="center"/>
          </w:tcPr>
          <w:p w14:paraId="51DE2689">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24.4</w:t>
            </w:r>
          </w:p>
        </w:tc>
        <w:tc>
          <w:tcPr>
            <w:tcW w:w="2182" w:type="dxa"/>
            <w:noWrap/>
            <w:vAlign w:val="center"/>
          </w:tcPr>
          <w:p w14:paraId="2657518B">
            <w:pPr>
              <w:widowControl/>
              <w:jc w:val="center"/>
              <w:rPr>
                <w:rFonts w:hint="eastAsia" w:cs="宋体" w:asciiTheme="minorEastAsia" w:hAnsiTheme="minorEastAsia"/>
                <w:kern w:val="0"/>
                <w:szCs w:val="21"/>
              </w:rPr>
            </w:pPr>
          </w:p>
        </w:tc>
      </w:tr>
    </w:tbl>
    <w:p w14:paraId="49A51313">
      <w:pPr>
        <w:spacing w:line="440" w:lineRule="exact"/>
        <w:ind w:firstLine="422" w:firstLineChars="200"/>
        <w:rPr>
          <w:rFonts w:hint="eastAsia" w:asciiTheme="minorEastAsia" w:hAnsiTheme="minorEastAsia"/>
          <w:b/>
          <w:bCs/>
          <w:highlight w:val="none"/>
          <w:lang w:eastAsia="zh-CN"/>
        </w:rPr>
      </w:pPr>
      <w:r>
        <w:rPr>
          <w:rFonts w:hint="eastAsia" w:asciiTheme="minorEastAsia" w:hAnsiTheme="minorEastAsia"/>
          <w:b/>
          <w:bCs/>
          <w:highlight w:val="none"/>
          <w:lang w:val="en-US" w:eastAsia="zh-CN"/>
        </w:rPr>
        <w:t>注：</w:t>
      </w:r>
      <w:r>
        <w:rPr>
          <w:rFonts w:hint="eastAsia" w:asciiTheme="minorEastAsia" w:hAnsiTheme="minorEastAsia"/>
          <w:b/>
          <w:bCs/>
          <w:highlight w:val="none"/>
        </w:rPr>
        <w:t>中心可根据实际工作需求在岗位需求人数内调整工作点位及工作时间</w:t>
      </w:r>
      <w:r>
        <w:rPr>
          <w:rFonts w:hint="eastAsia" w:asciiTheme="minorEastAsia" w:hAnsiTheme="minorEastAsia"/>
          <w:b/>
          <w:bCs/>
          <w:highlight w:val="none"/>
          <w:lang w:eastAsia="zh-CN"/>
        </w:rPr>
        <w:t>；</w:t>
      </w:r>
    </w:p>
    <w:p w14:paraId="1E04FF4B">
      <w:pPr>
        <w:spacing w:line="440" w:lineRule="exact"/>
        <w:ind w:firstLine="843" w:firstLineChars="400"/>
        <w:rPr>
          <w:rFonts w:hint="eastAsia" w:asciiTheme="minorEastAsia" w:hAnsiTheme="minorEastAsia"/>
          <w:b/>
          <w:bCs/>
          <w:highlight w:val="none"/>
          <w:lang w:eastAsia="zh-CN"/>
        </w:rPr>
      </w:pPr>
      <w:r>
        <w:rPr>
          <w:rFonts w:hint="eastAsia"/>
          <w:b/>
          <w:bCs/>
          <w:highlight w:val="none"/>
          <w:lang w:val="en-GB" w:eastAsia="zh-CN"/>
        </w:rPr>
        <w:t>岗位人数配置表人数若出现小数点，均按四舍五入原则计算。</w:t>
      </w:r>
    </w:p>
    <w:p w14:paraId="4E9D5BB2">
      <w:pPr>
        <w:spacing w:line="440" w:lineRule="exact"/>
        <w:ind w:firstLine="420" w:firstLineChars="200"/>
        <w:rPr>
          <w:rFonts w:hint="eastAsia" w:asciiTheme="minorEastAsia" w:hAnsiTheme="minorEastAsia"/>
        </w:rPr>
      </w:pPr>
      <w:r>
        <w:rPr>
          <w:rFonts w:hint="eastAsia" w:asciiTheme="minorEastAsia" w:hAnsiTheme="minorEastAsia"/>
        </w:rPr>
        <w:t>（2）岗位人员要求</w:t>
      </w:r>
    </w:p>
    <w:p w14:paraId="072243DE">
      <w:pPr>
        <w:spacing w:line="440" w:lineRule="exact"/>
        <w:ind w:firstLine="420" w:firstLineChars="200"/>
        <w:rPr>
          <w:rFonts w:hint="eastAsia" w:asciiTheme="minorEastAsia" w:hAnsiTheme="minorEastAsia"/>
        </w:rPr>
      </w:pPr>
      <w:r>
        <w:rPr>
          <w:rFonts w:hint="eastAsia" w:asciiTheme="minorEastAsia" w:hAnsiTheme="minorEastAsia"/>
          <w:color w:val="000000" w:themeColor="text1"/>
          <w14:textFill>
            <w14:solidFill>
              <w14:schemeClr w14:val="tx1"/>
            </w14:solidFill>
          </w14:textFill>
        </w:rPr>
        <w:t>保安组长须具有医院专项保安资格证书</w:t>
      </w:r>
      <w:r>
        <w:rPr>
          <w:rFonts w:hint="eastAsia" w:asciiTheme="minorEastAsia" w:hAnsiTheme="minorEastAsia"/>
        </w:rPr>
        <w:t>；</w:t>
      </w:r>
    </w:p>
    <w:p w14:paraId="0FAE3EB0">
      <w:pPr>
        <w:spacing w:line="440" w:lineRule="exact"/>
        <w:ind w:firstLine="420" w:firstLineChars="200"/>
        <w:rPr>
          <w:rFonts w:hint="eastAsia" w:asciiTheme="minorEastAsia" w:hAnsiTheme="minorEastAsia"/>
        </w:rPr>
      </w:pPr>
      <w:r>
        <w:rPr>
          <w:rFonts w:hint="eastAsia" w:asciiTheme="minorEastAsia" w:hAnsiTheme="minorEastAsia"/>
        </w:rPr>
        <w:t>司机岗位人员应具备机动车驾驶证</w:t>
      </w:r>
      <w:r>
        <w:rPr>
          <w:rFonts w:hint="eastAsia" w:asciiTheme="minorEastAsia" w:hAnsiTheme="minorEastAsia"/>
          <w:u w:val="single"/>
        </w:rPr>
        <w:t xml:space="preserve"> C1 </w:t>
      </w:r>
      <w:r>
        <w:rPr>
          <w:rFonts w:hint="eastAsia" w:asciiTheme="minorEastAsia" w:hAnsiTheme="minorEastAsia"/>
        </w:rPr>
        <w:t xml:space="preserve">照（驾照类型）； </w:t>
      </w:r>
    </w:p>
    <w:p w14:paraId="160ADBBA">
      <w:pPr>
        <w:spacing w:line="440" w:lineRule="exact"/>
        <w:ind w:firstLine="420" w:firstLineChars="200"/>
        <w:rPr>
          <w:rFonts w:hint="eastAsia" w:asciiTheme="minorEastAsia" w:hAnsiTheme="minorEastAsia"/>
        </w:rPr>
      </w:pPr>
      <w:r>
        <w:rPr>
          <w:rFonts w:hint="eastAsia" w:asciiTheme="minorEastAsia" w:hAnsiTheme="minorEastAsia"/>
        </w:rPr>
        <w:t>配餐人员应具有</w:t>
      </w:r>
      <w:r>
        <w:rPr>
          <w:rFonts w:hint="eastAsia" w:asciiTheme="minorEastAsia" w:hAnsiTheme="minorEastAsia"/>
          <w:u w:val="single"/>
        </w:rPr>
        <w:t>健康证</w:t>
      </w:r>
      <w:r>
        <w:rPr>
          <w:rFonts w:hint="eastAsia" w:asciiTheme="minorEastAsia" w:hAnsiTheme="minorEastAsia"/>
        </w:rPr>
        <w:t>；</w:t>
      </w:r>
    </w:p>
    <w:p w14:paraId="7C32DC05">
      <w:pPr>
        <w:spacing w:line="440" w:lineRule="exact"/>
        <w:ind w:firstLine="420" w:firstLineChars="200"/>
        <w:rPr>
          <w:rFonts w:hint="eastAsia" w:asciiTheme="minorEastAsia" w:hAnsiTheme="minorEastAsia"/>
        </w:rPr>
      </w:pPr>
      <w:r>
        <w:rPr>
          <w:rFonts w:hint="eastAsia" w:asciiTheme="minorEastAsia" w:hAnsiTheme="minorEastAsia"/>
          <w:szCs w:val="21"/>
        </w:rPr>
        <w:t>维修岗位人员应具备</w:t>
      </w:r>
      <w:r>
        <w:rPr>
          <w:rFonts w:hint="eastAsia" w:asciiTheme="minorEastAsia" w:hAnsiTheme="minorEastAsia"/>
          <w:szCs w:val="21"/>
          <w:u w:val="single"/>
        </w:rPr>
        <w:t xml:space="preserve">   低压电工操作   </w:t>
      </w:r>
      <w:r>
        <w:rPr>
          <w:rFonts w:hint="eastAsia" w:asciiTheme="minorEastAsia" w:hAnsiTheme="minorEastAsia"/>
          <w:szCs w:val="21"/>
        </w:rPr>
        <w:t>证。</w:t>
      </w:r>
    </w:p>
    <w:p w14:paraId="6DF4C9C4">
      <w:pPr>
        <w:spacing w:line="440" w:lineRule="exact"/>
        <w:ind w:firstLine="420" w:firstLineChars="200"/>
        <w:rPr>
          <w:rFonts w:hint="eastAsia" w:asciiTheme="minorEastAsia" w:hAnsiTheme="minorEastAsia"/>
        </w:rPr>
      </w:pPr>
      <w:r>
        <w:rPr>
          <w:rFonts w:hint="eastAsia" w:asciiTheme="minorEastAsia" w:hAnsiTheme="minorEastAsia"/>
        </w:rPr>
        <w:t>（二）物业服务要求及标准</w:t>
      </w:r>
    </w:p>
    <w:p w14:paraId="7459336C">
      <w:pPr>
        <w:spacing w:line="440" w:lineRule="exact"/>
        <w:ind w:firstLine="422" w:firstLineChars="200"/>
        <w:rPr>
          <w:rFonts w:hint="eastAsia" w:asciiTheme="minorEastAsia" w:hAnsiTheme="minorEastAsia"/>
          <w:b/>
          <w:szCs w:val="21"/>
        </w:rPr>
      </w:pPr>
      <w:bookmarkStart w:id="0" w:name="_Hlk218064749"/>
      <w:r>
        <w:rPr>
          <w:rFonts w:hint="eastAsia" w:asciiTheme="minorEastAsia" w:hAnsiTheme="minorEastAsia"/>
          <w:b/>
          <w:szCs w:val="21"/>
        </w:rPr>
        <w:t>1.保洁服务</w:t>
      </w:r>
    </w:p>
    <w:p w14:paraId="1D16A01C">
      <w:pPr>
        <w:spacing w:line="440" w:lineRule="exact"/>
        <w:ind w:firstLine="420" w:firstLineChars="200"/>
        <w:rPr>
          <w:rFonts w:hint="eastAsia" w:asciiTheme="minorEastAsia" w:hAnsiTheme="minorEastAsia"/>
          <w:szCs w:val="21"/>
        </w:rPr>
      </w:pPr>
      <w:r>
        <w:rPr>
          <w:rFonts w:hint="eastAsia" w:asciiTheme="minorEastAsia" w:hAnsiTheme="minorEastAsia"/>
          <w:szCs w:val="21"/>
        </w:rPr>
        <w:t>（1）保洁服务要求</w:t>
      </w:r>
    </w:p>
    <w:p w14:paraId="08091EFA">
      <w:pPr>
        <w:spacing w:line="440" w:lineRule="exact"/>
        <w:ind w:firstLine="420" w:firstLineChars="200"/>
        <w:rPr>
          <w:rFonts w:hint="eastAsia" w:asciiTheme="minorEastAsia" w:hAnsiTheme="minorEastAsia"/>
          <w:szCs w:val="21"/>
        </w:rPr>
      </w:pPr>
      <w:r>
        <w:rPr>
          <w:rFonts w:hint="eastAsia" w:asciiTheme="minorEastAsia" w:hAnsiTheme="minorEastAsia"/>
          <w:szCs w:val="21"/>
        </w:rPr>
        <w:t>1）服务点位，中心主楼</w:t>
      </w:r>
      <w:r>
        <w:rPr>
          <w:rFonts w:hint="eastAsia" w:asciiTheme="minorEastAsia" w:hAnsiTheme="minorEastAsia"/>
          <w:szCs w:val="21"/>
          <w:u w:val="single"/>
        </w:rPr>
        <w:t xml:space="preserve">  1  </w:t>
      </w:r>
      <w:r>
        <w:rPr>
          <w:rFonts w:hint="eastAsia" w:asciiTheme="minorEastAsia" w:hAnsiTheme="minorEastAsia"/>
          <w:szCs w:val="21"/>
        </w:rPr>
        <w:t>F-</w:t>
      </w:r>
      <w:r>
        <w:rPr>
          <w:rFonts w:hint="eastAsia" w:asciiTheme="minorEastAsia" w:hAnsiTheme="minorEastAsia"/>
          <w:szCs w:val="21"/>
          <w:u w:val="single"/>
        </w:rPr>
        <w:t xml:space="preserve">  4  </w:t>
      </w:r>
      <w:r>
        <w:rPr>
          <w:rFonts w:hint="eastAsia" w:asciiTheme="minorEastAsia" w:hAnsiTheme="minorEastAsia"/>
          <w:szCs w:val="21"/>
        </w:rPr>
        <w:t>F、行政楼</w:t>
      </w:r>
      <w:r>
        <w:rPr>
          <w:rFonts w:hint="eastAsia" w:asciiTheme="minorEastAsia" w:hAnsiTheme="minorEastAsia"/>
          <w:szCs w:val="21"/>
          <w:u w:val="single"/>
        </w:rPr>
        <w:t xml:space="preserve">  1  </w:t>
      </w:r>
      <w:r>
        <w:rPr>
          <w:rFonts w:hint="eastAsia" w:asciiTheme="minorEastAsia" w:hAnsiTheme="minorEastAsia"/>
          <w:szCs w:val="21"/>
        </w:rPr>
        <w:t>F-</w:t>
      </w:r>
      <w:r>
        <w:rPr>
          <w:rFonts w:hint="eastAsia" w:asciiTheme="minorEastAsia" w:hAnsiTheme="minorEastAsia"/>
          <w:szCs w:val="21"/>
          <w:u w:val="single"/>
        </w:rPr>
        <w:t xml:space="preserve">  3  </w:t>
      </w:r>
      <w:r>
        <w:rPr>
          <w:rFonts w:hint="eastAsia" w:asciiTheme="minorEastAsia" w:hAnsiTheme="minorEastAsia"/>
          <w:szCs w:val="21"/>
        </w:rPr>
        <w:t xml:space="preserve">F。计免儿保楼  </w:t>
      </w:r>
      <w:r>
        <w:rPr>
          <w:rFonts w:hint="eastAsia" w:asciiTheme="minorEastAsia" w:hAnsiTheme="minorEastAsia"/>
          <w:szCs w:val="21"/>
          <w:u w:val="single"/>
        </w:rPr>
        <w:t xml:space="preserve">1  </w:t>
      </w:r>
      <w:r>
        <w:rPr>
          <w:rFonts w:hint="eastAsia" w:asciiTheme="minorEastAsia" w:hAnsiTheme="minorEastAsia"/>
          <w:szCs w:val="21"/>
        </w:rPr>
        <w:t>F-</w:t>
      </w:r>
      <w:r>
        <w:rPr>
          <w:rFonts w:hint="eastAsia" w:asciiTheme="minorEastAsia" w:hAnsiTheme="minorEastAsia"/>
          <w:szCs w:val="21"/>
          <w:u w:val="single"/>
        </w:rPr>
        <w:t xml:space="preserve">  2  </w:t>
      </w:r>
      <w:r>
        <w:rPr>
          <w:rFonts w:hint="eastAsia" w:asciiTheme="minorEastAsia" w:hAnsiTheme="minorEastAsia"/>
          <w:szCs w:val="21"/>
        </w:rPr>
        <w:t>F、发热门诊</w:t>
      </w:r>
    </w:p>
    <w:p w14:paraId="60F61743">
      <w:pPr>
        <w:spacing w:line="440" w:lineRule="exact"/>
        <w:ind w:firstLine="420" w:firstLineChars="200"/>
        <w:rPr>
          <w:rFonts w:hint="eastAsia" w:asciiTheme="minorEastAsia" w:hAnsiTheme="minorEastAsia"/>
          <w:szCs w:val="21"/>
        </w:rPr>
      </w:pPr>
      <w:r>
        <w:rPr>
          <w:rFonts w:hint="eastAsia" w:asciiTheme="minorEastAsia" w:hAnsiTheme="minorEastAsia"/>
          <w:szCs w:val="21"/>
        </w:rPr>
        <w:t>2）各社区卫生服务站的循环保洁。</w:t>
      </w:r>
    </w:p>
    <w:p w14:paraId="5BE75941">
      <w:pPr>
        <w:spacing w:line="440" w:lineRule="exact"/>
        <w:ind w:firstLine="420" w:firstLineChars="200"/>
        <w:rPr>
          <w:rFonts w:hint="eastAsia" w:asciiTheme="minorEastAsia" w:hAnsiTheme="minorEastAsia"/>
          <w:szCs w:val="21"/>
        </w:rPr>
      </w:pPr>
      <w:r>
        <w:rPr>
          <w:rFonts w:hint="eastAsia" w:asciiTheme="minorEastAsia" w:hAnsiTheme="minorEastAsia"/>
          <w:szCs w:val="21"/>
        </w:rPr>
        <w:t>3）自行车停车棚的保洁。</w:t>
      </w:r>
    </w:p>
    <w:p w14:paraId="5557EC60">
      <w:pPr>
        <w:spacing w:line="440" w:lineRule="exact"/>
        <w:ind w:firstLine="420" w:firstLineChars="200"/>
        <w:rPr>
          <w:rFonts w:hint="eastAsia" w:asciiTheme="minorEastAsia" w:hAnsiTheme="minorEastAsia"/>
          <w:szCs w:val="21"/>
        </w:rPr>
      </w:pPr>
      <w:r>
        <w:rPr>
          <w:rFonts w:hint="eastAsia" w:asciiTheme="minorEastAsia" w:hAnsiTheme="minorEastAsia"/>
          <w:szCs w:val="21"/>
        </w:rPr>
        <w:t>4）中心、分部及卫生站点责任区范围周边环境（含绿化带）外围场地（前院、后院）的清洁、生活垃圾房、医疗垃圾房的清洁。</w:t>
      </w:r>
    </w:p>
    <w:p w14:paraId="29140FF2">
      <w:pPr>
        <w:spacing w:line="440" w:lineRule="exact"/>
        <w:ind w:firstLine="420" w:firstLineChars="200"/>
        <w:rPr>
          <w:rFonts w:hint="eastAsia" w:asciiTheme="minorEastAsia" w:hAnsiTheme="minorEastAsia"/>
          <w:szCs w:val="21"/>
        </w:rPr>
      </w:pPr>
      <w:r>
        <w:rPr>
          <w:rFonts w:hint="eastAsia" w:asciiTheme="minorEastAsia" w:hAnsiTheme="minorEastAsia"/>
          <w:szCs w:val="21"/>
        </w:rPr>
        <w:t>5）服务站点的医疗垃圾需要收回本院处理。</w:t>
      </w:r>
    </w:p>
    <w:p w14:paraId="01B46E11">
      <w:pPr>
        <w:spacing w:line="440" w:lineRule="exact"/>
        <w:ind w:firstLine="420" w:firstLineChars="200"/>
        <w:rPr>
          <w:rFonts w:hint="eastAsia" w:asciiTheme="minorEastAsia" w:hAnsiTheme="minorEastAsia"/>
          <w:szCs w:val="21"/>
        </w:rPr>
      </w:pPr>
      <w:r>
        <w:rPr>
          <w:rFonts w:hint="eastAsia" w:asciiTheme="minorEastAsia" w:hAnsiTheme="minorEastAsia"/>
          <w:szCs w:val="21"/>
        </w:rPr>
        <w:t>6）每日对各区域物表进行除尘、清扫垃圾、使地面保持干净、光亮、无杂物、无积水等。</w:t>
      </w:r>
    </w:p>
    <w:p w14:paraId="01EF29AB">
      <w:pPr>
        <w:spacing w:line="440" w:lineRule="exact"/>
        <w:ind w:firstLine="420" w:firstLineChars="200"/>
        <w:rPr>
          <w:rFonts w:hint="eastAsia" w:asciiTheme="minorEastAsia" w:hAnsiTheme="minorEastAsia"/>
          <w:szCs w:val="21"/>
        </w:rPr>
      </w:pPr>
      <w:r>
        <w:rPr>
          <w:rFonts w:hint="eastAsia" w:asciiTheme="minorEastAsia" w:hAnsiTheme="minorEastAsia"/>
          <w:szCs w:val="21"/>
        </w:rPr>
        <w:t>7）定期对设施、设备各类金属表层或表面使用专用保洁剂或防锈处理，保持光亮洁净。</w:t>
      </w:r>
    </w:p>
    <w:p w14:paraId="4F1E2E09">
      <w:pPr>
        <w:spacing w:line="440" w:lineRule="exact"/>
        <w:ind w:firstLine="420" w:firstLineChars="200"/>
        <w:rPr>
          <w:rFonts w:hint="eastAsia" w:asciiTheme="minorEastAsia" w:hAnsiTheme="minorEastAsia"/>
          <w:szCs w:val="21"/>
        </w:rPr>
      </w:pPr>
      <w:r>
        <w:rPr>
          <w:rFonts w:hint="eastAsia" w:asciiTheme="minorEastAsia" w:hAnsiTheme="minorEastAsia"/>
          <w:szCs w:val="21"/>
        </w:rPr>
        <w:t>8）清洗及保洁各楼层的洗手间，使之保持清洁状态。</w:t>
      </w:r>
    </w:p>
    <w:p w14:paraId="53D8E07C">
      <w:pPr>
        <w:spacing w:line="440" w:lineRule="exact"/>
        <w:ind w:firstLine="420" w:firstLineChars="200"/>
        <w:rPr>
          <w:rFonts w:hint="eastAsia" w:asciiTheme="minorEastAsia" w:hAnsiTheme="minorEastAsia"/>
          <w:szCs w:val="21"/>
        </w:rPr>
      </w:pPr>
      <w:r>
        <w:rPr>
          <w:rFonts w:hint="eastAsia" w:asciiTheme="minorEastAsia" w:hAnsiTheme="minorEastAsia"/>
          <w:szCs w:val="21"/>
        </w:rPr>
        <w:t>9）对人员出入频繁之地，进行不间断的循环保洁。</w:t>
      </w:r>
    </w:p>
    <w:p w14:paraId="4228E9B6">
      <w:pPr>
        <w:spacing w:line="440" w:lineRule="exact"/>
        <w:ind w:firstLine="420" w:firstLineChars="200"/>
        <w:rPr>
          <w:rFonts w:hint="eastAsia" w:asciiTheme="minorEastAsia" w:hAnsiTheme="minorEastAsia"/>
          <w:szCs w:val="21"/>
        </w:rPr>
      </w:pPr>
      <w:r>
        <w:rPr>
          <w:rFonts w:hint="eastAsia" w:asciiTheme="minorEastAsia" w:hAnsiTheme="minorEastAsia"/>
          <w:szCs w:val="21"/>
        </w:rPr>
        <w:t>10）对公共区域的各类地面、地板、瓷砖进行养护；定期进行抛光、喷磨、刷洗、补蜡、全面起/打蜡。</w:t>
      </w:r>
    </w:p>
    <w:p w14:paraId="369ABDD7">
      <w:pPr>
        <w:spacing w:line="440" w:lineRule="exact"/>
        <w:ind w:firstLine="420" w:firstLineChars="200"/>
        <w:rPr>
          <w:rFonts w:hint="eastAsia" w:asciiTheme="minorEastAsia" w:hAnsiTheme="minorEastAsia"/>
          <w:szCs w:val="21"/>
        </w:rPr>
      </w:pPr>
      <w:r>
        <w:rPr>
          <w:rFonts w:hint="eastAsia" w:asciiTheme="minorEastAsia" w:hAnsiTheme="minorEastAsia"/>
          <w:szCs w:val="21"/>
        </w:rPr>
        <w:t>11）投标人对中心的项目管理配置专业的洗地机、自动洗地吸水机、抛光机、吸水洗尘机、地坪/地毯吹干机、真空吸尘机、对讲机、垃圾车、榨水器、电脑、打卡钟和打印机等设备设施。</w:t>
      </w:r>
    </w:p>
    <w:p w14:paraId="6971A8F6">
      <w:pPr>
        <w:spacing w:line="440" w:lineRule="exact"/>
        <w:ind w:firstLine="420" w:firstLineChars="200"/>
        <w:rPr>
          <w:rFonts w:hint="eastAsia" w:asciiTheme="minorEastAsia" w:hAnsiTheme="minorEastAsia"/>
          <w:szCs w:val="21"/>
        </w:rPr>
      </w:pPr>
      <w:r>
        <w:rPr>
          <w:rFonts w:hint="eastAsia" w:asciiTheme="minorEastAsia" w:hAnsiTheme="minorEastAsia"/>
          <w:szCs w:val="21"/>
        </w:rPr>
        <w:t>12）投标人提供保洁用的清洁剂、洗涤剂、消毒剂和地面保护材料，这些消耗品必须是通过国家卫生部或国家有关部门准予生产使用的，并符合服务接受人的要求。</w:t>
      </w:r>
    </w:p>
    <w:p w14:paraId="486BC6A0">
      <w:pPr>
        <w:spacing w:line="440" w:lineRule="exact"/>
        <w:ind w:firstLine="420" w:firstLineChars="200"/>
        <w:rPr>
          <w:rFonts w:hint="eastAsia" w:asciiTheme="minorEastAsia" w:hAnsiTheme="minorEastAsia"/>
          <w:szCs w:val="21"/>
        </w:rPr>
      </w:pPr>
      <w:r>
        <w:rPr>
          <w:rFonts w:hint="eastAsia" w:asciiTheme="minorEastAsia" w:hAnsiTheme="minorEastAsia"/>
          <w:szCs w:val="21"/>
        </w:rPr>
        <w:t>13）完成服务接受人临时交办的保洁任务，包括突发事件时的后勤工作、消毒工作。</w:t>
      </w:r>
    </w:p>
    <w:p w14:paraId="69AFB91F">
      <w:pPr>
        <w:spacing w:line="440" w:lineRule="exact"/>
        <w:ind w:firstLine="420" w:firstLineChars="200"/>
        <w:rPr>
          <w:rFonts w:hint="eastAsia" w:asciiTheme="minorEastAsia" w:hAnsiTheme="minorEastAsia"/>
          <w:szCs w:val="21"/>
        </w:rPr>
      </w:pPr>
      <w:r>
        <w:rPr>
          <w:rFonts w:hint="eastAsia" w:asciiTheme="minorEastAsia" w:hAnsiTheme="minorEastAsia"/>
          <w:szCs w:val="21"/>
        </w:rPr>
        <w:t>（2）保洁服务标准：</w:t>
      </w:r>
    </w:p>
    <w:p w14:paraId="155DC1AA">
      <w:pPr>
        <w:spacing w:line="440" w:lineRule="exact"/>
        <w:ind w:firstLine="420" w:firstLineChars="200"/>
        <w:rPr>
          <w:rFonts w:hint="eastAsia" w:asciiTheme="minorEastAsia" w:hAnsiTheme="minorEastAsia"/>
          <w:szCs w:val="21"/>
        </w:rPr>
      </w:pPr>
      <w:r>
        <w:rPr>
          <w:rFonts w:hint="eastAsia" w:asciiTheme="minorEastAsia" w:hAnsiTheme="minorEastAsia"/>
          <w:szCs w:val="21"/>
        </w:rPr>
        <w:t>1）建立中心环境管理制度并认真落实，环卫设施齐备，实行标准化清扫保洁，由专人负责检查监督，清洁率100%。</w:t>
      </w:r>
    </w:p>
    <w:p w14:paraId="48DB63B5">
      <w:pPr>
        <w:spacing w:line="440" w:lineRule="exact"/>
        <w:ind w:firstLine="420" w:firstLineChars="200"/>
        <w:rPr>
          <w:rFonts w:hint="eastAsia" w:asciiTheme="minorEastAsia" w:hAnsiTheme="minorEastAsia"/>
          <w:szCs w:val="21"/>
        </w:rPr>
      </w:pPr>
      <w:r>
        <w:rPr>
          <w:rFonts w:hint="eastAsia" w:asciiTheme="minorEastAsia" w:hAnsiTheme="minorEastAsia"/>
          <w:szCs w:val="21"/>
        </w:rPr>
        <w:t>2）大厅、楼内，及科室地面保持干净、无污渍，有光泽，保持地面材质原貌；门框、窗框、窗台、金属件表面光亮、无灰尘、无污渍；门窗玻璃干净无尘，透光性好，无明显印迹；会议室、接待室地面、墙面、干净，无灰尘、污渍，桌椅干净，物品摆放整齐、有序。</w:t>
      </w:r>
    </w:p>
    <w:p w14:paraId="238D0580">
      <w:pPr>
        <w:spacing w:line="440" w:lineRule="exact"/>
        <w:ind w:firstLine="420" w:firstLineChars="200"/>
        <w:rPr>
          <w:rFonts w:hint="eastAsia" w:asciiTheme="minorEastAsia" w:hAnsiTheme="minorEastAsia"/>
          <w:szCs w:val="21"/>
        </w:rPr>
      </w:pPr>
      <w:r>
        <w:rPr>
          <w:rFonts w:hint="eastAsia" w:asciiTheme="minorEastAsia" w:hAnsiTheme="minorEastAsia"/>
          <w:szCs w:val="21"/>
        </w:rPr>
        <w:t>3）各种金属件表面干净，无污渍，有金属光泽；门把手干净、无印迹、定时消毒；天花板干净，无污渍、无蛛网；灯具干净无积尘。会议室、接待室地面、墙面、干净，无灰尘、污渍；天花板、风口目视无灰尘、污渍；桌椅干净，物品摆放整齐、有序。</w:t>
      </w:r>
    </w:p>
    <w:p w14:paraId="7418C4CE">
      <w:pPr>
        <w:spacing w:line="440" w:lineRule="exact"/>
        <w:ind w:firstLine="420" w:firstLineChars="200"/>
        <w:rPr>
          <w:rFonts w:hint="eastAsia" w:asciiTheme="minorEastAsia" w:hAnsiTheme="minorEastAsia"/>
          <w:szCs w:val="21"/>
        </w:rPr>
      </w:pPr>
      <w:r>
        <w:rPr>
          <w:rFonts w:hint="eastAsia" w:asciiTheme="minorEastAsia" w:hAnsiTheme="minorEastAsia"/>
          <w:szCs w:val="21"/>
        </w:rPr>
        <w:t>4）楼梯及楼梯间步梯表面干净无污渍，防滑条(缝)干净，扶手栏杆表面干净无灰尘，防火门及闭门器表面干净无污渍，墙面、天花板无积尘、蛛网。</w:t>
      </w:r>
    </w:p>
    <w:p w14:paraId="754313B6">
      <w:pPr>
        <w:spacing w:line="440" w:lineRule="exact"/>
        <w:ind w:firstLine="420" w:firstLineChars="200"/>
        <w:rPr>
          <w:rFonts w:hint="eastAsia" w:asciiTheme="minorEastAsia" w:hAnsiTheme="minorEastAsia"/>
          <w:szCs w:val="21"/>
        </w:rPr>
      </w:pPr>
      <w:r>
        <w:rPr>
          <w:rFonts w:hint="eastAsia" w:asciiTheme="minorEastAsia" w:hAnsiTheme="minorEastAsia"/>
          <w:szCs w:val="21"/>
        </w:rPr>
        <w:t>5）公共卫生间地面干净，无污渍、无积水，大小便器表面干净，无污渍，有光泽；各种隔断表面干净，无乱写乱画，金属饰件表面干净，无污迹，有金属光泽；墙壁表面干净，天停车场地面干净，无杂物，无明显油渍、污渍；开水间及清洁间地面干净，无杂物、无积水，地垫摆放整齐干净，天花板干净无蛛网。</w:t>
      </w:r>
    </w:p>
    <w:p w14:paraId="29581724">
      <w:pPr>
        <w:spacing w:line="440" w:lineRule="exact"/>
        <w:ind w:firstLine="420" w:firstLineChars="200"/>
        <w:rPr>
          <w:rFonts w:hint="eastAsia" w:asciiTheme="minorEastAsia" w:hAnsiTheme="minorEastAsia"/>
          <w:szCs w:val="21"/>
        </w:rPr>
      </w:pPr>
      <w:r>
        <w:rPr>
          <w:rFonts w:hint="eastAsia" w:asciiTheme="minorEastAsia" w:hAnsiTheme="minorEastAsia"/>
          <w:szCs w:val="21"/>
        </w:rPr>
        <w:t>6）灯罩表面无积尘、蛛网，墙面干净无污渍，各种物品表面干净无渍，清洁工具摆放整齐有序。</w:t>
      </w:r>
    </w:p>
    <w:p w14:paraId="337C9AD1">
      <w:pPr>
        <w:spacing w:line="440" w:lineRule="exact"/>
        <w:ind w:firstLine="420" w:firstLineChars="200"/>
        <w:rPr>
          <w:rFonts w:hint="eastAsia" w:asciiTheme="minorEastAsia" w:hAnsiTheme="minorEastAsia"/>
          <w:szCs w:val="21"/>
        </w:rPr>
      </w:pPr>
      <w:r>
        <w:rPr>
          <w:rFonts w:hint="eastAsia" w:asciiTheme="minorEastAsia" w:hAnsiTheme="minorEastAsia"/>
          <w:szCs w:val="21"/>
        </w:rPr>
        <w:t>7）公共区域及卫生间无明显异味，开水间及清洁间地面干净，无杂物、无积水，地垫摆放整齐干净。</w:t>
      </w:r>
    </w:p>
    <w:p w14:paraId="4E4C1C7E">
      <w:pPr>
        <w:spacing w:line="440" w:lineRule="exact"/>
        <w:ind w:firstLine="420" w:firstLineChars="200"/>
        <w:rPr>
          <w:rFonts w:hint="eastAsia" w:asciiTheme="minorEastAsia" w:hAnsiTheme="minorEastAsia"/>
          <w:szCs w:val="21"/>
        </w:rPr>
      </w:pPr>
      <w:r>
        <w:rPr>
          <w:rFonts w:hint="eastAsia" w:asciiTheme="minorEastAsia" w:hAnsiTheme="minorEastAsia"/>
          <w:szCs w:val="21"/>
        </w:rPr>
        <w:t>8）电梯及电梯厅电梯轿厢四壁光洁明亮，操作面板无污迹、无灰尘、无印迹，地面干净，空气清新、无异味；  电梯凹槽内无垃圾无杂物，按钮表面干净无印迹；扶梯踏步表面干净，扶手表面干净无灰尘、污渍，玻璃表面干净透光性好，不锈钢光亮无尘；梳齿板内无杂物污渍；厅内地面干净有光泽。</w:t>
      </w:r>
    </w:p>
    <w:p w14:paraId="58EDDC13">
      <w:pPr>
        <w:spacing w:line="440" w:lineRule="exact"/>
        <w:ind w:firstLine="420" w:firstLineChars="200"/>
        <w:rPr>
          <w:rFonts w:hint="eastAsia" w:asciiTheme="minorEastAsia" w:hAnsiTheme="minorEastAsia"/>
          <w:szCs w:val="21"/>
        </w:rPr>
      </w:pPr>
      <w:r>
        <w:rPr>
          <w:rFonts w:hint="eastAsia" w:asciiTheme="minorEastAsia" w:hAnsiTheme="minorEastAsia"/>
          <w:szCs w:val="21"/>
        </w:rPr>
        <w:t>9）垃圾桶及果皮箱 桶、箱按指定位置摆放，桶身表面干净无污渍无痰迹。</w:t>
      </w:r>
    </w:p>
    <w:p w14:paraId="382097A0">
      <w:pPr>
        <w:spacing w:line="440" w:lineRule="exact"/>
        <w:ind w:firstLine="420" w:firstLineChars="200"/>
        <w:rPr>
          <w:rFonts w:hint="eastAsia" w:asciiTheme="minorEastAsia" w:hAnsiTheme="minorEastAsia"/>
          <w:szCs w:val="21"/>
        </w:rPr>
      </w:pPr>
      <w:r>
        <w:rPr>
          <w:rFonts w:hint="eastAsia" w:asciiTheme="minorEastAsia" w:hAnsiTheme="minorEastAsia"/>
          <w:szCs w:val="21"/>
        </w:rPr>
        <w:t>10）消防栓、消防箱，公共设施保持表面干净，无灰尘、无污渍。</w:t>
      </w:r>
    </w:p>
    <w:p w14:paraId="55659CFB">
      <w:pPr>
        <w:spacing w:line="440" w:lineRule="exact"/>
        <w:ind w:firstLine="422" w:firstLineChars="200"/>
        <w:rPr>
          <w:rFonts w:hint="eastAsia" w:asciiTheme="minorEastAsia" w:hAnsiTheme="minorEastAsia"/>
          <w:b/>
          <w:szCs w:val="21"/>
        </w:rPr>
      </w:pPr>
      <w:r>
        <w:rPr>
          <w:rFonts w:hint="eastAsia" w:asciiTheme="minorEastAsia" w:hAnsiTheme="minorEastAsia"/>
          <w:b/>
          <w:szCs w:val="21"/>
        </w:rPr>
        <w:t>2.保安服务</w:t>
      </w:r>
    </w:p>
    <w:p w14:paraId="701D020C">
      <w:pPr>
        <w:spacing w:line="440" w:lineRule="exact"/>
        <w:ind w:firstLine="420" w:firstLineChars="200"/>
        <w:rPr>
          <w:rFonts w:hint="eastAsia" w:asciiTheme="minorEastAsia" w:hAnsiTheme="minorEastAsia"/>
          <w:szCs w:val="21"/>
        </w:rPr>
      </w:pPr>
      <w:r>
        <w:rPr>
          <w:rFonts w:hint="eastAsia" w:asciiTheme="minorEastAsia" w:hAnsiTheme="minorEastAsia"/>
          <w:szCs w:val="21"/>
        </w:rPr>
        <w:t>（1）保安服务要求</w:t>
      </w:r>
    </w:p>
    <w:p w14:paraId="23E46DC3">
      <w:pPr>
        <w:spacing w:line="440" w:lineRule="exact"/>
        <w:ind w:firstLine="420" w:firstLineChars="200"/>
        <w:rPr>
          <w:rFonts w:hint="eastAsia" w:asciiTheme="minorEastAsia" w:hAnsiTheme="minorEastAsia"/>
          <w:szCs w:val="21"/>
        </w:rPr>
      </w:pPr>
      <w:r>
        <w:rPr>
          <w:rFonts w:hint="eastAsia" w:asciiTheme="minorEastAsia" w:hAnsiTheme="minorEastAsia"/>
          <w:szCs w:val="21"/>
        </w:rPr>
        <w:t>1）做好中心人员及车辆的秩序维护、治安防范、火灾预防、人员道路车辆引导、安</w:t>
      </w:r>
      <w:r>
        <w:rPr>
          <w:rFonts w:hint="eastAsia" w:asciiTheme="minorEastAsia" w:hAnsiTheme="minorEastAsia"/>
          <w:color w:val="000000" w:themeColor="text1"/>
          <w:szCs w:val="21"/>
          <w14:textFill>
            <w14:solidFill>
              <w14:schemeClr w14:val="tx1"/>
            </w14:solidFill>
          </w14:textFill>
        </w:rPr>
        <w:t>全巡查、做好氧气更换及各类突发事</w:t>
      </w:r>
      <w:r>
        <w:rPr>
          <w:rFonts w:hint="eastAsia" w:asciiTheme="minorEastAsia" w:hAnsiTheme="minorEastAsia"/>
          <w:szCs w:val="21"/>
        </w:rPr>
        <w:t>件应急响应等服务工作，保证服务质量，确保医院有序运行。</w:t>
      </w:r>
    </w:p>
    <w:p w14:paraId="0D539ECB">
      <w:pPr>
        <w:spacing w:line="440" w:lineRule="exact"/>
        <w:ind w:firstLine="420" w:firstLineChars="200"/>
        <w:rPr>
          <w:rFonts w:hint="eastAsia" w:asciiTheme="minorEastAsia" w:hAnsiTheme="minorEastAsia"/>
          <w:szCs w:val="21"/>
        </w:rPr>
      </w:pPr>
      <w:r>
        <w:rPr>
          <w:rFonts w:hint="eastAsia" w:asciiTheme="minorEastAsia" w:hAnsiTheme="minorEastAsia"/>
          <w:szCs w:val="21"/>
        </w:rPr>
        <w:t>2）做好中心来访人员通报、登记、证件检查等。</w:t>
      </w:r>
    </w:p>
    <w:p w14:paraId="5BFF9A20">
      <w:pPr>
        <w:spacing w:line="440" w:lineRule="exact"/>
        <w:ind w:firstLine="420" w:firstLineChars="200"/>
        <w:rPr>
          <w:rFonts w:hint="eastAsia" w:asciiTheme="minorEastAsia" w:hAnsiTheme="minorEastAsia"/>
          <w:szCs w:val="21"/>
        </w:rPr>
      </w:pPr>
      <w:r>
        <w:rPr>
          <w:rFonts w:hint="eastAsia" w:asciiTheme="minorEastAsia" w:hAnsiTheme="minorEastAsia"/>
          <w:szCs w:val="21"/>
        </w:rPr>
        <w:t>3）做好中心外来车辆进出辖区需办理登记日期、车牌号码、进出时间。</w:t>
      </w:r>
    </w:p>
    <w:p w14:paraId="77C8A94B">
      <w:pPr>
        <w:spacing w:line="440" w:lineRule="exact"/>
        <w:ind w:firstLine="420" w:firstLineChars="200"/>
        <w:rPr>
          <w:rFonts w:hint="eastAsia" w:asciiTheme="minorEastAsia" w:hAnsiTheme="minorEastAsia"/>
          <w:szCs w:val="21"/>
        </w:rPr>
      </w:pPr>
      <w:r>
        <w:rPr>
          <w:rFonts w:hint="eastAsia" w:asciiTheme="minorEastAsia" w:hAnsiTheme="minorEastAsia"/>
          <w:szCs w:val="21"/>
        </w:rPr>
        <w:t>4）进入辖区停放的车辆，必须停放的划定的车位、车棚内。行车通道、消防通道及非停车位禁止停车。</w:t>
      </w:r>
    </w:p>
    <w:p w14:paraId="6813A31F">
      <w:pPr>
        <w:spacing w:line="440" w:lineRule="exact"/>
        <w:ind w:firstLine="420" w:firstLineChars="200"/>
        <w:rPr>
          <w:rFonts w:hint="eastAsia" w:asciiTheme="minorEastAsia" w:hAnsiTheme="minorEastAsia"/>
          <w:szCs w:val="21"/>
        </w:rPr>
      </w:pPr>
      <w:r>
        <w:rPr>
          <w:rFonts w:hint="eastAsia" w:asciiTheme="minorEastAsia" w:hAnsiTheme="minorEastAsia"/>
          <w:szCs w:val="21"/>
        </w:rPr>
        <w:t>5）保安人员上班时着统一的制服，配戴工作证。</w:t>
      </w:r>
    </w:p>
    <w:p w14:paraId="5465C649">
      <w:pPr>
        <w:spacing w:line="440" w:lineRule="exact"/>
        <w:ind w:firstLine="420" w:firstLineChars="200"/>
        <w:rPr>
          <w:rFonts w:hint="eastAsia" w:asciiTheme="minorEastAsia" w:hAnsiTheme="minorEastAsia"/>
          <w:szCs w:val="21"/>
        </w:rPr>
      </w:pPr>
      <w:r>
        <w:rPr>
          <w:rFonts w:hint="eastAsia" w:asciiTheme="minorEastAsia" w:hAnsiTheme="minorEastAsia"/>
          <w:szCs w:val="21"/>
        </w:rPr>
        <w:t>6）在服务范围内 24 小时巡逻，保障中心正常的治安及医疗秩序，发现治安不安全因素，及时有效地处理；给病人提供帮助及咨询服务，做好病人家属探视管理工作；劝导和限制院内外人员违规吸烟。</w:t>
      </w:r>
    </w:p>
    <w:p w14:paraId="5F74B92E">
      <w:pPr>
        <w:spacing w:line="440" w:lineRule="exact"/>
        <w:ind w:firstLine="420" w:firstLineChars="200"/>
        <w:rPr>
          <w:rFonts w:hint="eastAsia" w:asciiTheme="minorEastAsia" w:hAnsiTheme="minorEastAsia"/>
          <w:szCs w:val="21"/>
        </w:rPr>
      </w:pPr>
      <w:r>
        <w:rPr>
          <w:rFonts w:hint="eastAsia" w:asciiTheme="minorEastAsia" w:hAnsiTheme="minorEastAsia"/>
          <w:szCs w:val="21"/>
        </w:rPr>
        <w:t>7）定期检查治安、防火、水浸等情况；按政府相关职能部门或运营方要求，在指定日期内或定期计划中，组织、实施或配合完成消防或防汛培训、演习、应急疏散、安全教育等各项活动。</w:t>
      </w:r>
    </w:p>
    <w:p w14:paraId="1BF111AC">
      <w:pPr>
        <w:spacing w:line="440" w:lineRule="exact"/>
        <w:ind w:firstLine="420" w:firstLineChars="200"/>
        <w:rPr>
          <w:rFonts w:hint="eastAsia" w:asciiTheme="minorEastAsia" w:hAnsiTheme="minorEastAsia"/>
          <w:szCs w:val="21"/>
        </w:rPr>
      </w:pPr>
      <w:r>
        <w:rPr>
          <w:rFonts w:hint="eastAsia" w:asciiTheme="minorEastAsia" w:hAnsiTheme="minorEastAsia"/>
          <w:szCs w:val="21"/>
        </w:rPr>
        <w:t>8）协助中心监督外委单位(含保质期内施工单位和消防维保单位)维护消防设施、防备、保证正常运作。</w:t>
      </w:r>
    </w:p>
    <w:p w14:paraId="0A3FC5E9">
      <w:pPr>
        <w:spacing w:line="440" w:lineRule="exact"/>
        <w:ind w:firstLine="420" w:firstLineChars="200"/>
        <w:rPr>
          <w:rFonts w:hint="eastAsia" w:asciiTheme="minorEastAsia" w:hAnsiTheme="minorEastAsia"/>
          <w:szCs w:val="21"/>
        </w:rPr>
      </w:pPr>
      <w:r>
        <w:rPr>
          <w:rFonts w:hint="eastAsia" w:asciiTheme="minorEastAsia" w:hAnsiTheme="minorEastAsia"/>
          <w:szCs w:val="21"/>
        </w:rPr>
        <w:t>9）制订可行的消防安全应急处理预案，配合中心及时处理突发事件。保安队兼负消防、治安应急分队职责，院内任何时间、地点出现突发事件，应急分队能及时赶到现场并协助处理，以保护医务人员及病人人身安全及财产安全。</w:t>
      </w:r>
    </w:p>
    <w:p w14:paraId="4B9827A1">
      <w:pPr>
        <w:spacing w:line="440" w:lineRule="exact"/>
        <w:ind w:firstLine="420" w:firstLineChars="200"/>
        <w:rPr>
          <w:rFonts w:hint="eastAsia" w:asciiTheme="minorEastAsia" w:hAnsiTheme="minorEastAsia"/>
          <w:szCs w:val="21"/>
        </w:rPr>
      </w:pPr>
      <w:r>
        <w:rPr>
          <w:rFonts w:hint="eastAsia" w:asciiTheme="minorEastAsia" w:hAnsiTheme="minorEastAsia"/>
          <w:szCs w:val="21"/>
        </w:rPr>
        <w:t>10）完成中心交办的临时任务，包括各种临时任务或突发事件时的维护协调工作。</w:t>
      </w:r>
    </w:p>
    <w:p w14:paraId="273516DE">
      <w:pPr>
        <w:spacing w:line="440" w:lineRule="exact"/>
        <w:ind w:firstLine="420" w:firstLineChars="200"/>
        <w:rPr>
          <w:rFonts w:hint="eastAsia" w:asciiTheme="minorEastAsia" w:hAnsiTheme="minorEastAsia"/>
          <w:szCs w:val="21"/>
        </w:rPr>
      </w:pPr>
      <w:r>
        <w:rPr>
          <w:rFonts w:hint="eastAsia" w:asciiTheme="minorEastAsia" w:hAnsiTheme="minorEastAsia"/>
          <w:szCs w:val="21"/>
        </w:rPr>
        <w:t>（2）保安服务标准：</w:t>
      </w:r>
    </w:p>
    <w:p w14:paraId="3ABB1226">
      <w:pPr>
        <w:spacing w:line="440" w:lineRule="exact"/>
        <w:ind w:firstLine="420" w:firstLineChars="200"/>
        <w:rPr>
          <w:rFonts w:hint="eastAsia" w:asciiTheme="minorEastAsia" w:hAnsiTheme="minorEastAsia"/>
          <w:szCs w:val="21"/>
        </w:rPr>
      </w:pPr>
      <w:r>
        <w:rPr>
          <w:rFonts w:hint="eastAsia" w:asciiTheme="minorEastAsia" w:hAnsiTheme="minorEastAsia"/>
          <w:szCs w:val="21"/>
        </w:rPr>
        <w:t>1）建立中心传达、保安、公共秩序等管理制度并认真落实，确保中心安全和正常的工作环境，严格执行中心规定、做好施工人员进出登记、车辆进出登记。</w:t>
      </w:r>
    </w:p>
    <w:p w14:paraId="35B40AEE">
      <w:pPr>
        <w:spacing w:line="440" w:lineRule="exact"/>
        <w:ind w:firstLine="420" w:firstLineChars="200"/>
        <w:rPr>
          <w:rFonts w:hint="eastAsia" w:asciiTheme="minorEastAsia" w:hAnsiTheme="minorEastAsia"/>
          <w:szCs w:val="21"/>
        </w:rPr>
      </w:pPr>
      <w:r>
        <w:rPr>
          <w:rFonts w:hint="eastAsia" w:asciiTheme="minorEastAsia" w:hAnsiTheme="minorEastAsia"/>
          <w:szCs w:val="21"/>
        </w:rPr>
        <w:t>2）环境秩序良好，维护和保证防盗、防火报警、监控设备的正常运行。</w:t>
      </w:r>
    </w:p>
    <w:p w14:paraId="57141F1B">
      <w:pPr>
        <w:spacing w:line="440" w:lineRule="exact"/>
        <w:ind w:firstLine="420" w:firstLineChars="200"/>
        <w:rPr>
          <w:rFonts w:hint="eastAsia" w:asciiTheme="minorEastAsia" w:hAnsiTheme="minorEastAsia"/>
          <w:szCs w:val="21"/>
        </w:rPr>
      </w:pPr>
      <w:r>
        <w:rPr>
          <w:rFonts w:hint="eastAsia" w:asciiTheme="minorEastAsia" w:hAnsiTheme="minorEastAsia"/>
          <w:szCs w:val="21"/>
        </w:rPr>
        <w:t>3）对办公区域安全状况进行24小时监控，监控记录保持完整，监控中心收到火情、险情及其他异常情况报警信号后应及时报警，并通知相关人员及时赶到现场进行处理。</w:t>
      </w:r>
    </w:p>
    <w:p w14:paraId="39FA360F">
      <w:pPr>
        <w:spacing w:line="440" w:lineRule="exact"/>
        <w:ind w:firstLine="420" w:firstLineChars="200"/>
        <w:rPr>
          <w:rFonts w:hint="eastAsia" w:asciiTheme="minorEastAsia" w:hAnsiTheme="minorEastAsia"/>
          <w:szCs w:val="21"/>
        </w:rPr>
      </w:pPr>
      <w:r>
        <w:rPr>
          <w:rFonts w:hint="eastAsia" w:asciiTheme="minorEastAsia" w:hAnsiTheme="minorEastAsia"/>
          <w:szCs w:val="21"/>
        </w:rPr>
        <w:t>4）做好安全防范日常巡视工作，及时发现和处理各种安全事故隐患，迅速有效处置突发事件。</w:t>
      </w:r>
    </w:p>
    <w:p w14:paraId="4EF8C2D4">
      <w:pPr>
        <w:spacing w:line="440" w:lineRule="exact"/>
        <w:ind w:firstLine="420" w:firstLineChars="200"/>
        <w:rPr>
          <w:rFonts w:hint="eastAsia" w:asciiTheme="minorEastAsia" w:hAnsiTheme="minorEastAsia"/>
          <w:szCs w:val="21"/>
        </w:rPr>
      </w:pPr>
      <w:r>
        <w:rPr>
          <w:rFonts w:hint="eastAsia" w:asciiTheme="minorEastAsia" w:hAnsiTheme="minorEastAsia"/>
          <w:szCs w:val="21"/>
        </w:rPr>
        <w:t>5）重点、要害部位定时巡逻，发现违法违规行为应及时制止。</w:t>
      </w:r>
    </w:p>
    <w:p w14:paraId="38570FA4">
      <w:pPr>
        <w:spacing w:line="440" w:lineRule="exact"/>
        <w:ind w:firstLine="420" w:firstLineChars="200"/>
        <w:rPr>
          <w:rFonts w:hint="eastAsia" w:asciiTheme="minorEastAsia" w:hAnsiTheme="minorEastAsia"/>
          <w:szCs w:val="21"/>
        </w:rPr>
      </w:pPr>
      <w:r>
        <w:rPr>
          <w:rFonts w:hint="eastAsia" w:asciiTheme="minorEastAsia" w:hAnsiTheme="minorEastAsia"/>
          <w:szCs w:val="21"/>
        </w:rPr>
        <w:t>6）确保车辆进出有记录、停放进出井然有序、车道通畅。</w:t>
      </w:r>
    </w:p>
    <w:p w14:paraId="7EFFCB22">
      <w:pPr>
        <w:spacing w:line="440" w:lineRule="exact"/>
        <w:ind w:firstLine="420" w:firstLineChars="200"/>
        <w:rPr>
          <w:rFonts w:hint="eastAsia" w:asciiTheme="minorEastAsia" w:hAnsiTheme="minorEastAsia"/>
          <w:szCs w:val="21"/>
        </w:rPr>
      </w:pPr>
      <w:r>
        <w:rPr>
          <w:rFonts w:hint="eastAsia" w:asciiTheme="minorEastAsia" w:hAnsiTheme="minorEastAsia"/>
          <w:szCs w:val="21"/>
        </w:rPr>
        <w:t>7）报刊、杂志、信件派发及相关服务及时、准确、有记录。</w:t>
      </w:r>
    </w:p>
    <w:p w14:paraId="3620DF46">
      <w:pPr>
        <w:spacing w:line="440" w:lineRule="exact"/>
        <w:ind w:firstLine="420" w:firstLineChars="200"/>
        <w:rPr>
          <w:rFonts w:hint="eastAsia" w:asciiTheme="minorEastAsia" w:hAnsiTheme="minorEastAsia"/>
          <w:szCs w:val="21"/>
        </w:rPr>
      </w:pPr>
      <w:r>
        <w:rPr>
          <w:rFonts w:hint="eastAsia" w:asciiTheme="minorEastAsia" w:hAnsiTheme="minorEastAsia"/>
          <w:szCs w:val="21"/>
        </w:rPr>
        <w:t>8）交接班记录清楚、异常情况报备有记录。</w:t>
      </w:r>
    </w:p>
    <w:p w14:paraId="26224717">
      <w:pPr>
        <w:spacing w:line="440" w:lineRule="exact"/>
        <w:ind w:firstLine="420" w:firstLineChars="200"/>
        <w:rPr>
          <w:rFonts w:hint="eastAsia" w:asciiTheme="minorEastAsia" w:hAnsiTheme="minorEastAsia"/>
          <w:szCs w:val="21"/>
        </w:rPr>
      </w:pPr>
      <w:r>
        <w:rPr>
          <w:rFonts w:hint="eastAsia" w:asciiTheme="minorEastAsia" w:hAnsiTheme="minorEastAsia"/>
          <w:szCs w:val="21"/>
        </w:rPr>
        <w:t>9）检查消防隐患、定时检查消火栓、灭火器、应急灯、疏散指示灯、安全出口标志、消防门、警铃、烟感、报警按钮等消防设施是否完好。发现损坏、丢失、不符合使用要求及时通知相关人员处理；认真做好检查记录，每月报中心存档。</w:t>
      </w:r>
    </w:p>
    <w:p w14:paraId="0C0DFBD9">
      <w:pPr>
        <w:spacing w:line="440" w:lineRule="exact"/>
        <w:ind w:firstLine="420" w:firstLineChars="200"/>
        <w:rPr>
          <w:rFonts w:hint="eastAsia" w:asciiTheme="minorEastAsia" w:hAnsiTheme="minorEastAsia"/>
          <w:szCs w:val="21"/>
        </w:rPr>
      </w:pPr>
      <w:r>
        <w:rPr>
          <w:rFonts w:hint="eastAsia" w:asciiTheme="minorEastAsia" w:hAnsiTheme="minorEastAsia"/>
          <w:szCs w:val="21"/>
        </w:rPr>
        <w:t>10）确保车辆进出有记录、停放进出井然有序、车道通畅；凡装有易燃、易爆、剧毒物品或有污染性物品的车辆及其他来历不明车辆严禁驶入管理区内；出入管理的记录明细清晰。</w:t>
      </w:r>
    </w:p>
    <w:p w14:paraId="0F837A0B">
      <w:pPr>
        <w:spacing w:line="440" w:lineRule="exact"/>
        <w:ind w:firstLine="420" w:firstLineChars="200"/>
        <w:rPr>
          <w:rFonts w:hint="eastAsia" w:asciiTheme="minorEastAsia" w:hAnsiTheme="minorEastAsia"/>
          <w:szCs w:val="21"/>
        </w:rPr>
      </w:pPr>
      <w:r>
        <w:rPr>
          <w:rFonts w:hint="eastAsia" w:asciiTheme="minorEastAsia" w:hAnsiTheme="minorEastAsia"/>
          <w:szCs w:val="21"/>
        </w:rPr>
        <w:t>11）具有较高的素养，不得辱骂、殴打病人，保护病人隐私，在工作时间段内，不得携带危险品进入病区（包括打火机、刀具、绳索、玻璃水杯等）；严禁酗酒后上岗，工作中不得饮酒和吸烟，工作中禁止玩手机和聊天以及做与工作无关事情；不得私自给病人带外来食品及物品；病人需要通讯，应由病区医务人员负责联络，严禁私自与病人家属联系。</w:t>
      </w:r>
    </w:p>
    <w:p w14:paraId="41EDB30A">
      <w:pPr>
        <w:spacing w:line="440" w:lineRule="exact"/>
        <w:ind w:firstLine="422" w:firstLineChars="200"/>
        <w:rPr>
          <w:rFonts w:hint="eastAsia" w:asciiTheme="minorEastAsia" w:hAnsiTheme="minorEastAsia"/>
          <w:b/>
          <w:szCs w:val="21"/>
        </w:rPr>
      </w:pPr>
      <w:r>
        <w:rPr>
          <w:rFonts w:hint="eastAsia" w:asciiTheme="minorEastAsia" w:hAnsiTheme="minorEastAsia"/>
          <w:b/>
          <w:szCs w:val="21"/>
        </w:rPr>
        <w:t>3.运送服务</w:t>
      </w:r>
    </w:p>
    <w:p w14:paraId="56FA6591">
      <w:pPr>
        <w:spacing w:line="440" w:lineRule="exact"/>
        <w:ind w:firstLine="420" w:firstLineChars="200"/>
        <w:rPr>
          <w:rFonts w:hint="eastAsia" w:asciiTheme="minorEastAsia" w:hAnsiTheme="minorEastAsia"/>
          <w:szCs w:val="21"/>
        </w:rPr>
      </w:pPr>
      <w:r>
        <w:rPr>
          <w:rFonts w:hint="eastAsia" w:asciiTheme="minorEastAsia" w:hAnsiTheme="minorEastAsia"/>
          <w:szCs w:val="21"/>
        </w:rPr>
        <w:t>（1）运送服务要求</w:t>
      </w:r>
    </w:p>
    <w:p w14:paraId="5F174AD5">
      <w:pPr>
        <w:spacing w:line="440" w:lineRule="exact"/>
        <w:ind w:firstLine="420" w:firstLineChars="200"/>
        <w:rPr>
          <w:rFonts w:hint="eastAsia" w:asciiTheme="minorEastAsia" w:hAnsiTheme="minorEastAsia"/>
          <w:szCs w:val="21"/>
        </w:rPr>
      </w:pPr>
      <w:r>
        <w:rPr>
          <w:rFonts w:hint="eastAsia" w:asciiTheme="minorEastAsia" w:hAnsiTheme="minorEastAsia"/>
          <w:szCs w:val="21"/>
        </w:rPr>
        <w:t>1）做好棉纺织品的收集和发放（病服和医护人员工作服收集送洗、发放）</w:t>
      </w:r>
    </w:p>
    <w:p w14:paraId="1B9EC172">
      <w:pPr>
        <w:spacing w:line="440" w:lineRule="exact"/>
        <w:ind w:firstLine="420" w:firstLineChars="200"/>
        <w:rPr>
          <w:rFonts w:hint="eastAsia" w:asciiTheme="minorEastAsia" w:hAnsiTheme="minorEastAsia"/>
          <w:szCs w:val="21"/>
        </w:rPr>
      </w:pPr>
      <w:r>
        <w:rPr>
          <w:rFonts w:hint="eastAsia" w:asciiTheme="minorEastAsia" w:hAnsiTheme="minorEastAsia"/>
          <w:szCs w:val="21"/>
        </w:rPr>
        <w:t>2）住院病人的化验标本收集送检、取回报告交护理部，协助护工做好病人陪检服务。</w:t>
      </w:r>
    </w:p>
    <w:p w14:paraId="346FF3C1">
      <w:pPr>
        <w:spacing w:line="440" w:lineRule="exact"/>
        <w:ind w:firstLine="420" w:firstLineChars="200"/>
        <w:rPr>
          <w:rFonts w:hint="eastAsia" w:asciiTheme="minorEastAsia" w:hAnsiTheme="minorEastAsia"/>
          <w:szCs w:val="21"/>
        </w:rPr>
      </w:pPr>
      <w:r>
        <w:rPr>
          <w:rFonts w:hint="eastAsia" w:asciiTheme="minorEastAsia" w:hAnsiTheme="minorEastAsia"/>
          <w:szCs w:val="21"/>
        </w:rPr>
        <w:t>3）做好医疗垃圾的收集、记录、系统上传、转运；做好医疗垃圾房的消毒、清洁及记录工作。</w:t>
      </w:r>
    </w:p>
    <w:p w14:paraId="45E6F593">
      <w:pPr>
        <w:snapToGrid w:val="0"/>
        <w:spacing w:line="440" w:lineRule="exact"/>
        <w:ind w:firstLine="420" w:firstLineChars="2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szCs w:val="21"/>
        </w:rPr>
        <w:t>4）按护理部要求做好病人一日三餐</w:t>
      </w:r>
      <w:r>
        <w:rPr>
          <w:rFonts w:hint="eastAsia" w:asciiTheme="minorEastAsia" w:hAnsiTheme="minorEastAsia"/>
          <w:color w:val="000000" w:themeColor="text1"/>
          <w:szCs w:val="21"/>
          <w14:textFill>
            <w14:solidFill>
              <w14:schemeClr w14:val="tx1"/>
            </w14:solidFill>
          </w14:textFill>
        </w:rPr>
        <w:t>订餐、发放以及患者餐具清洗、消毒。</w:t>
      </w:r>
    </w:p>
    <w:p w14:paraId="5508CE90">
      <w:pPr>
        <w:snapToGrid w:val="0"/>
        <w:spacing w:line="440" w:lineRule="exact"/>
        <w:ind w:firstLine="420" w:firstLineChars="200"/>
        <w:rPr>
          <w:rFonts w:hint="eastAsia" w:asciiTheme="minorEastAsia" w:hAnsiTheme="minorEastAsia"/>
          <w:szCs w:val="21"/>
        </w:rPr>
      </w:pPr>
      <w:r>
        <w:rPr>
          <w:rFonts w:hint="eastAsia" w:asciiTheme="minorEastAsia" w:hAnsiTheme="minorEastAsia"/>
          <w:szCs w:val="21"/>
        </w:rPr>
        <w:t>5）做好中心与业务部门的信函、物品的传送工作。</w:t>
      </w:r>
    </w:p>
    <w:p w14:paraId="4DE95D1A">
      <w:pPr>
        <w:snapToGrid w:val="0"/>
        <w:spacing w:line="440" w:lineRule="exact"/>
        <w:ind w:firstLine="420" w:firstLineChars="200"/>
        <w:rPr>
          <w:rFonts w:hint="eastAsia" w:asciiTheme="minorEastAsia" w:hAnsiTheme="minorEastAsia"/>
          <w:szCs w:val="21"/>
        </w:rPr>
      </w:pPr>
      <w:r>
        <w:rPr>
          <w:rFonts w:hint="eastAsia" w:asciiTheme="minorEastAsia" w:hAnsiTheme="minorEastAsia"/>
          <w:szCs w:val="21"/>
        </w:rPr>
        <w:t>6)积极配合恶劣气候时的抢险抗灾服务，如排涝、除雪等。</w:t>
      </w:r>
    </w:p>
    <w:p w14:paraId="0CA592C7">
      <w:pPr>
        <w:snapToGrid w:val="0"/>
        <w:spacing w:line="440" w:lineRule="exact"/>
        <w:ind w:firstLine="420" w:firstLineChars="200"/>
        <w:rPr>
          <w:rFonts w:hint="eastAsia" w:asciiTheme="minorEastAsia" w:hAnsiTheme="minorEastAsia"/>
          <w:szCs w:val="21"/>
        </w:rPr>
      </w:pPr>
      <w:r>
        <w:rPr>
          <w:rFonts w:hint="eastAsia" w:asciiTheme="minorEastAsia" w:hAnsiTheme="minorEastAsia"/>
          <w:szCs w:val="21"/>
        </w:rPr>
        <w:t>7)配合行政做好会务接待工作，做好会议室桌椅、茶水等物品摆放服务。</w:t>
      </w:r>
    </w:p>
    <w:p w14:paraId="46FC9816">
      <w:pPr>
        <w:snapToGrid w:val="0"/>
        <w:spacing w:line="440" w:lineRule="exact"/>
        <w:ind w:firstLine="420" w:firstLineChars="200"/>
        <w:rPr>
          <w:rFonts w:asciiTheme="minorEastAsia" w:hAnsiTheme="minorEastAsia"/>
          <w:szCs w:val="21"/>
        </w:rPr>
      </w:pPr>
      <w:r>
        <w:rPr>
          <w:rFonts w:hint="eastAsia" w:asciiTheme="minorEastAsia" w:hAnsiTheme="minorEastAsia"/>
          <w:szCs w:val="21"/>
        </w:rPr>
        <w:t>8)积极配合中心做好主管部门考核、文明城区评审考核等开展的各项突击任务。</w:t>
      </w:r>
    </w:p>
    <w:p w14:paraId="52F29AE5">
      <w:pPr>
        <w:spacing w:line="440" w:lineRule="exact"/>
        <w:ind w:firstLine="420" w:firstLineChars="200"/>
        <w:rPr>
          <w:rFonts w:hint="eastAsia" w:asciiTheme="minorEastAsia" w:hAnsiTheme="minorEastAsia"/>
          <w:szCs w:val="21"/>
        </w:rPr>
      </w:pPr>
      <w:r>
        <w:rPr>
          <w:rFonts w:hint="eastAsia" w:asciiTheme="minorEastAsia" w:hAnsiTheme="minorEastAsia"/>
          <w:szCs w:val="21"/>
        </w:rPr>
        <w:t>9）维持电梯使用秩序。</w:t>
      </w:r>
    </w:p>
    <w:p w14:paraId="63635BE2">
      <w:pPr>
        <w:spacing w:line="440" w:lineRule="exact"/>
        <w:ind w:firstLine="420" w:firstLineChars="200"/>
        <w:rPr>
          <w:rFonts w:hint="eastAsia" w:asciiTheme="minorEastAsia" w:hAnsiTheme="minorEastAsia"/>
          <w:szCs w:val="21"/>
        </w:rPr>
      </w:pPr>
      <w:r>
        <w:rPr>
          <w:rFonts w:hint="eastAsia" w:asciiTheme="minorEastAsia" w:hAnsiTheme="minorEastAsia"/>
          <w:szCs w:val="21"/>
        </w:rPr>
        <w:t>（2）运送服务标准</w:t>
      </w:r>
    </w:p>
    <w:p w14:paraId="75C8C969">
      <w:pPr>
        <w:spacing w:line="440" w:lineRule="exact"/>
        <w:ind w:firstLine="420" w:firstLineChars="200"/>
        <w:rPr>
          <w:rFonts w:hint="eastAsia" w:asciiTheme="minorEastAsia" w:hAnsiTheme="minorEastAsia"/>
          <w:szCs w:val="21"/>
        </w:rPr>
      </w:pPr>
      <w:r>
        <w:rPr>
          <w:rFonts w:hint="eastAsia" w:asciiTheme="minorEastAsia" w:hAnsiTheme="minorEastAsia"/>
          <w:szCs w:val="21"/>
        </w:rPr>
        <w:t>1）医疗废物和生活垃圾的收集、转运，医废存放点和垃圾桶四周必须无散积垃圾、无异味。</w:t>
      </w:r>
    </w:p>
    <w:p w14:paraId="32E3B8F5">
      <w:pPr>
        <w:spacing w:line="440" w:lineRule="exact"/>
        <w:ind w:firstLine="420" w:firstLineChars="200"/>
        <w:rPr>
          <w:rFonts w:hint="eastAsia" w:asciiTheme="minorEastAsia" w:hAnsiTheme="minorEastAsia"/>
          <w:szCs w:val="21"/>
        </w:rPr>
      </w:pPr>
      <w:r>
        <w:rPr>
          <w:rFonts w:hint="eastAsia" w:asciiTheme="minorEastAsia" w:hAnsiTheme="minorEastAsia"/>
          <w:szCs w:val="21"/>
        </w:rPr>
        <w:t>2）湿垃圾运至暂存点时要破袋投入桶内；医疗垃圾必须按院感要求对暂存点进行清洁、消毒并记录在档。</w:t>
      </w:r>
    </w:p>
    <w:p w14:paraId="653B5390">
      <w:pPr>
        <w:spacing w:line="440" w:lineRule="exact"/>
        <w:ind w:firstLine="420" w:firstLineChars="200"/>
        <w:rPr>
          <w:rFonts w:hint="eastAsia" w:asciiTheme="minorEastAsia" w:hAnsiTheme="minorEastAsia"/>
          <w:szCs w:val="21"/>
        </w:rPr>
      </w:pPr>
      <w:r>
        <w:rPr>
          <w:rFonts w:hint="eastAsia" w:asciiTheme="minorEastAsia" w:hAnsiTheme="minorEastAsia"/>
          <w:szCs w:val="21"/>
        </w:rPr>
        <w:t>3）对住院病人检验、检查报告的传送，不得随餐车等清洁物品一起运送。</w:t>
      </w:r>
    </w:p>
    <w:p w14:paraId="30019CDF">
      <w:pPr>
        <w:spacing w:line="440" w:lineRule="exact"/>
        <w:ind w:firstLine="420" w:firstLineChars="200"/>
        <w:rPr>
          <w:rFonts w:hint="eastAsia" w:asciiTheme="minorEastAsia" w:hAnsiTheme="minorEastAsia"/>
          <w:szCs w:val="21"/>
        </w:rPr>
      </w:pPr>
      <w:r>
        <w:rPr>
          <w:rFonts w:hint="eastAsia" w:asciiTheme="minorEastAsia" w:hAnsiTheme="minorEastAsia"/>
          <w:szCs w:val="21"/>
        </w:rPr>
        <w:t>4）不得在无医护人员陪同下单独运送病人，保证检查报告准确无误的送达到护士站。</w:t>
      </w:r>
    </w:p>
    <w:p w14:paraId="48EBDD85">
      <w:pPr>
        <w:spacing w:line="440" w:lineRule="exact"/>
        <w:ind w:firstLine="420" w:firstLineChars="200"/>
        <w:rPr>
          <w:rFonts w:hint="eastAsia" w:asciiTheme="minorEastAsia" w:hAnsiTheme="minorEastAsia"/>
          <w:szCs w:val="21"/>
        </w:rPr>
      </w:pPr>
      <w:r>
        <w:rPr>
          <w:rFonts w:hint="eastAsia" w:asciiTheme="minorEastAsia" w:hAnsiTheme="minorEastAsia"/>
          <w:szCs w:val="21"/>
        </w:rPr>
        <w:t>5）在科室临时桌椅及物品的搬运工作的过程中，要轻拿轻放、保证财产和人员的安全到达。</w:t>
      </w:r>
    </w:p>
    <w:p w14:paraId="1B9E0E3C">
      <w:pPr>
        <w:spacing w:line="440" w:lineRule="exact"/>
        <w:ind w:firstLine="420" w:firstLineChars="200"/>
        <w:rPr>
          <w:rFonts w:hint="eastAsia" w:asciiTheme="minorEastAsia" w:hAnsiTheme="minorEastAsia"/>
          <w:szCs w:val="21"/>
        </w:rPr>
      </w:pPr>
      <w:r>
        <w:rPr>
          <w:rFonts w:hint="eastAsia" w:asciiTheme="minorEastAsia" w:hAnsiTheme="minorEastAsia"/>
          <w:szCs w:val="21"/>
        </w:rPr>
        <w:t>6）信件、物品的传送过程要确保人员、信件、物品的完好、无损。</w:t>
      </w:r>
    </w:p>
    <w:p w14:paraId="1994E240">
      <w:pPr>
        <w:spacing w:line="440" w:lineRule="exact"/>
        <w:ind w:firstLine="422" w:firstLineChars="200"/>
        <w:rPr>
          <w:rFonts w:hint="eastAsia" w:asciiTheme="minorEastAsia" w:hAnsiTheme="minorEastAsia"/>
          <w:b/>
          <w:szCs w:val="21"/>
        </w:rPr>
      </w:pPr>
      <w:r>
        <w:rPr>
          <w:rFonts w:hint="eastAsia" w:asciiTheme="minorEastAsia" w:hAnsiTheme="minorEastAsia"/>
          <w:b/>
          <w:szCs w:val="21"/>
        </w:rPr>
        <w:t>4.司机、外勤及维修服务</w:t>
      </w:r>
    </w:p>
    <w:p w14:paraId="7FB86B8A">
      <w:pPr>
        <w:spacing w:line="440" w:lineRule="exact"/>
        <w:ind w:firstLine="420" w:firstLineChars="200"/>
        <w:rPr>
          <w:rFonts w:hint="eastAsia" w:asciiTheme="minorEastAsia" w:hAnsiTheme="minorEastAsia"/>
          <w:szCs w:val="21"/>
        </w:rPr>
      </w:pPr>
      <w:r>
        <w:rPr>
          <w:rFonts w:hint="eastAsia" w:asciiTheme="minorEastAsia" w:hAnsiTheme="minorEastAsia"/>
          <w:szCs w:val="21"/>
        </w:rPr>
        <w:t>（1</w:t>
      </w:r>
      <w:bookmarkStart w:id="1" w:name="_Hlk216342603"/>
      <w:r>
        <w:rPr>
          <w:rFonts w:hint="eastAsia" w:asciiTheme="minorEastAsia" w:hAnsiTheme="minorEastAsia"/>
          <w:szCs w:val="21"/>
        </w:rPr>
        <w:t>）</w:t>
      </w:r>
      <w:bookmarkEnd w:id="1"/>
      <w:r>
        <w:rPr>
          <w:rFonts w:hint="eastAsia" w:asciiTheme="minorEastAsia" w:hAnsiTheme="minorEastAsia"/>
          <w:szCs w:val="21"/>
        </w:rPr>
        <w:t>司机、外勤及维修服务要求</w:t>
      </w:r>
    </w:p>
    <w:p w14:paraId="61029979">
      <w:pPr>
        <w:spacing w:line="440" w:lineRule="exact"/>
        <w:ind w:firstLine="420" w:firstLineChars="200"/>
        <w:rPr>
          <w:rFonts w:hint="eastAsia" w:asciiTheme="minorEastAsia" w:hAnsiTheme="minorEastAsia"/>
          <w:szCs w:val="21"/>
        </w:rPr>
      </w:pPr>
      <w:r>
        <w:rPr>
          <w:rFonts w:hint="eastAsia" w:asciiTheme="minorEastAsia" w:hAnsiTheme="minorEastAsia"/>
          <w:szCs w:val="21"/>
        </w:rPr>
        <w:t>1）持有对应准驾车型的有效驾驶证，驾龄不少于 3 年，无重大交通事故记录、无酒驾 / 醉驾等违法驾驶记录</w:t>
      </w:r>
    </w:p>
    <w:p w14:paraId="3BC6990A">
      <w:pPr>
        <w:spacing w:line="440" w:lineRule="exact"/>
        <w:ind w:firstLine="420" w:firstLineChars="200"/>
        <w:rPr>
          <w:rFonts w:ascii="Segoe UI" w:hAnsi="Segoe UI" w:eastAsia="Segoe UI" w:cs="Segoe UI"/>
          <w:szCs w:val="21"/>
          <w:shd w:val="clear" w:color="auto" w:fill="FFFFFF"/>
        </w:rPr>
      </w:pPr>
      <w:r>
        <w:rPr>
          <w:rFonts w:hint="eastAsia" w:asciiTheme="minorEastAsia" w:hAnsiTheme="minorEastAsia"/>
          <w:szCs w:val="21"/>
        </w:rPr>
        <w:t>2）熟悉本地及周边区域交通路线，能够高效规划出行路径，</w:t>
      </w:r>
      <w:r>
        <w:rPr>
          <w:rFonts w:ascii="Segoe UI" w:hAnsi="Segoe UI" w:eastAsia="Segoe UI" w:cs="Segoe UI"/>
          <w:szCs w:val="21"/>
          <w:shd w:val="clear" w:color="auto" w:fill="FFFFFF"/>
        </w:rPr>
        <w:t>具备基本的车辆维护知识和故障应急处理能力。</w:t>
      </w:r>
    </w:p>
    <w:p w14:paraId="4CE9E58E">
      <w:pPr>
        <w:spacing w:line="440" w:lineRule="exact"/>
        <w:ind w:firstLine="420" w:firstLineChars="200"/>
        <w:rPr>
          <w:rFonts w:hint="eastAsia" w:asciiTheme="minorEastAsia" w:hAnsiTheme="minorEastAsia"/>
          <w:szCs w:val="21"/>
        </w:rPr>
      </w:pPr>
      <w:r>
        <w:rPr>
          <w:rFonts w:hint="eastAsia" w:asciiTheme="minorEastAsia" w:hAnsiTheme="minorEastAsia"/>
          <w:szCs w:val="21"/>
        </w:rPr>
        <w:t>3）负责日常驾驶，</w:t>
      </w:r>
      <w:r>
        <w:rPr>
          <w:rFonts w:asciiTheme="minorEastAsia" w:hAnsiTheme="minorEastAsia"/>
          <w:szCs w:val="21"/>
        </w:rPr>
        <w:t>配合</w:t>
      </w:r>
      <w:r>
        <w:rPr>
          <w:rFonts w:hint="eastAsia" w:asciiTheme="minorEastAsia" w:hAnsiTheme="minorEastAsia"/>
          <w:szCs w:val="21"/>
        </w:rPr>
        <w:t>中心</w:t>
      </w:r>
      <w:r>
        <w:rPr>
          <w:rFonts w:asciiTheme="minorEastAsia" w:hAnsiTheme="minorEastAsia"/>
          <w:szCs w:val="21"/>
        </w:rPr>
        <w:t>外勤工作安排，执行外勤任务时，需严格遵守交通法规，确保行车安全。</w:t>
      </w:r>
    </w:p>
    <w:p w14:paraId="44185905">
      <w:pPr>
        <w:spacing w:line="440" w:lineRule="exact"/>
        <w:ind w:firstLine="420" w:firstLineChars="200"/>
        <w:rPr>
          <w:rFonts w:hint="eastAsia" w:asciiTheme="minorEastAsia" w:hAnsiTheme="minorEastAsia"/>
          <w:szCs w:val="21"/>
        </w:rPr>
      </w:pPr>
      <w:r>
        <w:rPr>
          <w:rFonts w:hint="eastAsia" w:asciiTheme="minorEastAsia" w:hAnsiTheme="minorEastAsia"/>
          <w:szCs w:val="21"/>
        </w:rPr>
        <w:t>4）</w:t>
      </w:r>
      <w:r>
        <w:rPr>
          <w:rFonts w:asciiTheme="minorEastAsia" w:hAnsiTheme="minorEastAsia"/>
          <w:szCs w:val="21"/>
        </w:rPr>
        <w:t>完成车辆日常清洁、保养、加油、年检等管理工作，保持车况良好。</w:t>
      </w:r>
    </w:p>
    <w:p w14:paraId="6EA589C8">
      <w:pPr>
        <w:spacing w:line="440" w:lineRule="exact"/>
        <w:ind w:firstLine="420" w:firstLineChars="200"/>
        <w:rPr>
          <w:rFonts w:hint="eastAsia" w:asciiTheme="minorEastAsia" w:hAnsiTheme="minorEastAsia"/>
          <w:szCs w:val="21"/>
        </w:rPr>
      </w:pPr>
      <w:r>
        <w:rPr>
          <w:rFonts w:hint="eastAsia" w:asciiTheme="minorEastAsia" w:hAnsiTheme="minorEastAsia"/>
          <w:szCs w:val="21"/>
        </w:rPr>
        <w:t>5）</w:t>
      </w:r>
      <w:r>
        <w:rPr>
          <w:rFonts w:asciiTheme="minorEastAsia" w:hAnsiTheme="minorEastAsia"/>
          <w:szCs w:val="21"/>
        </w:rPr>
        <w:t>做好出车记录，包括里程、时间、事由、用车人员等信息。</w:t>
      </w:r>
    </w:p>
    <w:p w14:paraId="751BE5E3">
      <w:pPr>
        <w:spacing w:line="440" w:lineRule="exact"/>
        <w:ind w:firstLine="420" w:firstLineChars="200"/>
        <w:rPr>
          <w:rFonts w:hint="eastAsia" w:asciiTheme="minorEastAsia" w:hAnsiTheme="minorEastAsia"/>
          <w:szCs w:val="21"/>
        </w:rPr>
      </w:pPr>
      <w:r>
        <w:rPr>
          <w:rFonts w:hint="eastAsia" w:asciiTheme="minorEastAsia" w:hAnsiTheme="minorEastAsia"/>
          <w:szCs w:val="21"/>
        </w:rPr>
        <w:t>6)做好正常工作日中心及站点的日常维护服务，有必要时工作时间临时调整。</w:t>
      </w:r>
    </w:p>
    <w:p w14:paraId="4A4F23D5">
      <w:pPr>
        <w:spacing w:line="440" w:lineRule="exact"/>
        <w:ind w:firstLine="420" w:firstLineChars="200"/>
        <w:rPr>
          <w:rFonts w:hint="eastAsia" w:asciiTheme="minorEastAsia" w:hAnsiTheme="minorEastAsia"/>
          <w:szCs w:val="21"/>
        </w:rPr>
      </w:pPr>
      <w:r>
        <w:rPr>
          <w:rFonts w:hint="eastAsia" w:asciiTheme="minorEastAsia" w:hAnsiTheme="minorEastAsia"/>
          <w:szCs w:val="21"/>
        </w:rPr>
        <w:t>7)做好中心所辖范围电器线路、设备（开关、插座、配电箱、吊扇）、照明灯具等维修服务。</w:t>
      </w:r>
    </w:p>
    <w:p w14:paraId="591E91A5">
      <w:pPr>
        <w:spacing w:line="440" w:lineRule="exact"/>
        <w:ind w:firstLine="420" w:firstLineChars="200"/>
        <w:rPr>
          <w:rFonts w:hint="eastAsia" w:asciiTheme="minorEastAsia" w:hAnsiTheme="minorEastAsia"/>
          <w:szCs w:val="21"/>
        </w:rPr>
      </w:pPr>
      <w:r>
        <w:rPr>
          <w:rFonts w:hint="eastAsia" w:asciiTheme="minorEastAsia" w:hAnsiTheme="minorEastAsia"/>
          <w:szCs w:val="21"/>
        </w:rPr>
        <w:t>8)用水设施、上下水管道日常巡检、修缮工作。</w:t>
      </w:r>
    </w:p>
    <w:p w14:paraId="04C65D08">
      <w:pPr>
        <w:spacing w:line="440" w:lineRule="exact"/>
        <w:ind w:firstLine="420" w:firstLineChars="200"/>
        <w:rPr>
          <w:rFonts w:hint="eastAsia" w:asciiTheme="minorEastAsia" w:hAnsiTheme="minorEastAsia"/>
          <w:szCs w:val="21"/>
        </w:rPr>
      </w:pPr>
      <w:r>
        <w:rPr>
          <w:rFonts w:hint="eastAsia" w:asciiTheme="minorEastAsia" w:hAnsiTheme="minorEastAsia"/>
          <w:szCs w:val="21"/>
        </w:rPr>
        <w:t>9)门窗、家具等配件的更换、修缮工作。</w:t>
      </w:r>
    </w:p>
    <w:p w14:paraId="48EBB992">
      <w:pPr>
        <w:spacing w:line="440" w:lineRule="exact"/>
        <w:ind w:firstLine="420" w:firstLineChars="200"/>
        <w:rPr>
          <w:rFonts w:hint="eastAsia" w:asciiTheme="minorEastAsia" w:hAnsiTheme="minorEastAsia"/>
          <w:szCs w:val="21"/>
        </w:rPr>
      </w:pPr>
      <w:r>
        <w:rPr>
          <w:rFonts w:hint="eastAsia" w:asciiTheme="minorEastAsia" w:hAnsiTheme="minorEastAsia"/>
          <w:szCs w:val="21"/>
        </w:rPr>
        <w:t>10)房屋结构巡检、记录、上报工作。</w:t>
      </w:r>
    </w:p>
    <w:p w14:paraId="163B02B0">
      <w:pPr>
        <w:spacing w:line="440" w:lineRule="exact"/>
        <w:ind w:firstLine="420" w:firstLineChars="200"/>
        <w:rPr>
          <w:szCs w:val="21"/>
        </w:rPr>
      </w:pPr>
      <w:r>
        <w:rPr>
          <w:rFonts w:hint="eastAsia" w:asciiTheme="minorEastAsia" w:hAnsiTheme="minorEastAsia"/>
          <w:szCs w:val="21"/>
        </w:rPr>
        <w:t>11)监管供应商对专养设备维保后的使用效果。</w:t>
      </w:r>
    </w:p>
    <w:p w14:paraId="70E2DBF2">
      <w:pPr>
        <w:spacing w:line="440" w:lineRule="exact"/>
        <w:ind w:firstLine="420" w:firstLineChars="200"/>
        <w:rPr>
          <w:rFonts w:hint="eastAsia" w:asciiTheme="minorEastAsia" w:hAnsiTheme="minorEastAsia"/>
          <w:szCs w:val="21"/>
        </w:rPr>
      </w:pPr>
      <w:r>
        <w:rPr>
          <w:rFonts w:hint="eastAsia" w:asciiTheme="minorEastAsia" w:hAnsiTheme="minorEastAsia"/>
          <w:szCs w:val="21"/>
        </w:rPr>
        <w:t>（2）司机、外勤及维修服务标准</w:t>
      </w:r>
    </w:p>
    <w:p w14:paraId="4A1CD417">
      <w:pPr>
        <w:spacing w:line="440" w:lineRule="exact"/>
        <w:ind w:firstLine="420" w:firstLineChars="200"/>
        <w:rPr>
          <w:rFonts w:hint="eastAsia" w:asciiTheme="minorEastAsia" w:hAnsiTheme="minorEastAsia"/>
          <w:szCs w:val="21"/>
        </w:rPr>
      </w:pPr>
      <w:r>
        <w:rPr>
          <w:rFonts w:hint="eastAsia" w:asciiTheme="minorEastAsia" w:hAnsiTheme="minorEastAsia"/>
          <w:szCs w:val="21"/>
        </w:rPr>
        <w:t>1）</w:t>
      </w:r>
      <w:r>
        <w:rPr>
          <w:rFonts w:asciiTheme="minorEastAsia" w:hAnsiTheme="minorEastAsia"/>
          <w:szCs w:val="21"/>
        </w:rPr>
        <w:t>每日出车前完成车辆“三查”（查车况、查证件），确保车辆无故障隐患，行驶证、保险单等证件齐全有效；回场后及时清洁车辆</w:t>
      </w:r>
      <w:r>
        <w:rPr>
          <w:rFonts w:hint="eastAsia" w:asciiTheme="minorEastAsia" w:hAnsiTheme="minorEastAsia"/>
          <w:szCs w:val="21"/>
        </w:rPr>
        <w:t>。</w:t>
      </w:r>
    </w:p>
    <w:p w14:paraId="4F0155E3">
      <w:pPr>
        <w:spacing w:line="440" w:lineRule="exact"/>
        <w:ind w:firstLine="420" w:firstLineChars="200"/>
        <w:rPr>
          <w:rFonts w:hint="eastAsia" w:asciiTheme="minorEastAsia" w:hAnsiTheme="minorEastAsia"/>
          <w:szCs w:val="21"/>
        </w:rPr>
      </w:pPr>
      <w:r>
        <w:rPr>
          <w:rFonts w:hint="eastAsia" w:asciiTheme="minorEastAsia" w:hAnsiTheme="minorEastAsia"/>
          <w:szCs w:val="21"/>
        </w:rPr>
        <w:t>2）</w:t>
      </w:r>
      <w:r>
        <w:rPr>
          <w:rFonts w:asciiTheme="minorEastAsia" w:hAnsiTheme="minorEastAsia"/>
          <w:szCs w:val="21"/>
        </w:rPr>
        <w:t>接到出车任务后，10分钟内做好出发准备。按约定时间提前到达指定地点，无特殊情况不得迟到。紧急出车（如接送急症患者、送检危急标本）须5分钟内响应并出发。</w:t>
      </w:r>
    </w:p>
    <w:p w14:paraId="0148D603">
      <w:pPr>
        <w:spacing w:line="440" w:lineRule="exact"/>
        <w:ind w:firstLine="420" w:firstLineChars="200"/>
        <w:rPr>
          <w:rFonts w:hint="eastAsia" w:ascii="宋体" w:hAnsi="宋体"/>
          <w:szCs w:val="21"/>
        </w:rPr>
      </w:pPr>
      <w:r>
        <w:rPr>
          <w:rFonts w:hint="eastAsia" w:asciiTheme="minorEastAsia" w:hAnsiTheme="minorEastAsia"/>
          <w:szCs w:val="21"/>
        </w:rPr>
        <w:t>3）</w:t>
      </w:r>
      <w:r>
        <w:rPr>
          <w:rFonts w:asciiTheme="minorEastAsia" w:hAnsiTheme="minorEastAsia"/>
          <w:szCs w:val="21"/>
        </w:rPr>
        <w:t>定期完成保养，行驶里程/时间达到保养节点前3天报备；车辆故障需24小时内报修，维修期间主动配合对接维修单位，确保3个工作日内完成维修（特殊故障除外）</w:t>
      </w:r>
      <w:r>
        <w:rPr>
          <w:rFonts w:hint="eastAsia" w:asciiTheme="minorEastAsia" w:hAnsiTheme="minorEastAsia"/>
          <w:szCs w:val="21"/>
        </w:rPr>
        <w:t>。</w:t>
      </w:r>
      <w:r>
        <w:rPr>
          <w:rFonts w:hint="eastAsia" w:ascii="宋体" w:hAnsi="宋体"/>
          <w:szCs w:val="21"/>
        </w:rPr>
        <w:t>电器及线路：每日巡检一次，发现损坏及时维修，电气线路正常，照明灯具完好率在98%上。</w:t>
      </w:r>
    </w:p>
    <w:p w14:paraId="6246DDD2">
      <w:pPr>
        <w:spacing w:line="440" w:lineRule="exact"/>
        <w:ind w:firstLine="420" w:firstLineChars="200"/>
        <w:rPr>
          <w:rFonts w:hint="eastAsia" w:ascii="宋体" w:hAnsi="宋体"/>
          <w:szCs w:val="21"/>
        </w:rPr>
      </w:pPr>
      <w:r>
        <w:rPr>
          <w:rFonts w:hint="eastAsia" w:ascii="宋体" w:hAnsi="宋体"/>
          <w:szCs w:val="21"/>
        </w:rPr>
        <w:t>4）用水设施、上下水道：每日巡检二次，发现损坏及时维修，无滴漏、阻塞现象。</w:t>
      </w:r>
    </w:p>
    <w:p w14:paraId="53B8ABFD">
      <w:pPr>
        <w:spacing w:line="440" w:lineRule="exact"/>
        <w:ind w:firstLine="420" w:firstLineChars="200"/>
        <w:rPr>
          <w:rFonts w:hint="eastAsia" w:ascii="宋体" w:hAnsi="宋体"/>
          <w:szCs w:val="21"/>
        </w:rPr>
      </w:pPr>
      <w:r>
        <w:rPr>
          <w:rFonts w:hint="eastAsia" w:ascii="宋体" w:hAnsi="宋体"/>
          <w:szCs w:val="21"/>
        </w:rPr>
        <w:t>5）电梯： 配合及监督专业单位定期维护，完好、安全正常运行。</w:t>
      </w:r>
    </w:p>
    <w:p w14:paraId="6EAAE106">
      <w:pPr>
        <w:spacing w:line="440" w:lineRule="exact"/>
        <w:ind w:firstLine="420" w:firstLineChars="200"/>
        <w:rPr>
          <w:rFonts w:hint="eastAsia" w:ascii="宋体" w:hAnsi="宋体"/>
          <w:szCs w:val="21"/>
        </w:rPr>
      </w:pPr>
      <w:r>
        <w:rPr>
          <w:rFonts w:hint="eastAsia" w:ascii="宋体" w:hAnsi="宋体"/>
          <w:szCs w:val="21"/>
        </w:rPr>
        <w:t>6）门窗及配件：每周巡检一次，发现损坏及时报告并配合维修，保持完好</w:t>
      </w:r>
    </w:p>
    <w:p w14:paraId="535D597E">
      <w:pPr>
        <w:spacing w:line="440" w:lineRule="exact"/>
        <w:ind w:firstLine="420" w:firstLineChars="200"/>
        <w:rPr>
          <w:rFonts w:hint="eastAsia" w:ascii="宋体" w:hAnsi="宋体"/>
          <w:szCs w:val="21"/>
        </w:rPr>
      </w:pPr>
      <w:r>
        <w:rPr>
          <w:rFonts w:hint="eastAsia" w:ascii="宋体" w:hAnsi="宋体"/>
          <w:szCs w:val="21"/>
        </w:rPr>
        <w:t>7）其他专养设施：配合与监督专业单位定期维护，完好、安全正常运行。</w:t>
      </w:r>
      <w:bookmarkEnd w:id="0"/>
    </w:p>
    <w:p w14:paraId="2C879466">
      <w:pPr>
        <w:rPr>
          <w:rFonts w:hint="eastAsia" w:ascii="宋体" w:hAnsi="宋体"/>
          <w:szCs w:val="21"/>
        </w:rPr>
      </w:pPr>
      <w:r>
        <w:rPr>
          <w:rFonts w:hint="eastAsia" w:ascii="宋体" w:hAnsi="宋体"/>
          <w:szCs w:val="21"/>
        </w:rPr>
        <w:br w:type="page"/>
      </w:r>
    </w:p>
    <w:p w14:paraId="4259C390">
      <w:pPr>
        <w:spacing w:line="360" w:lineRule="auto"/>
        <w:jc w:val="center"/>
        <w:rPr>
          <w:rFonts w:hint="eastAsia" w:asciiTheme="minorEastAsia" w:hAnsiTheme="minorEastAsia"/>
          <w:b/>
          <w:bCs/>
          <w:sz w:val="32"/>
          <w:szCs w:val="32"/>
        </w:rPr>
      </w:pPr>
      <w:r>
        <w:rPr>
          <w:rFonts w:hint="eastAsia" w:asciiTheme="minorEastAsia" w:hAnsiTheme="minorEastAsia"/>
          <w:b/>
          <w:bCs/>
          <w:sz w:val="32"/>
          <w:szCs w:val="32"/>
        </w:rPr>
        <w:t>长宁区社区卫生服务中心物业管理服务采购需求文件</w:t>
      </w:r>
    </w:p>
    <w:p w14:paraId="340B7EE0">
      <w:pPr>
        <w:spacing w:line="360" w:lineRule="auto"/>
        <w:jc w:val="center"/>
        <w:rPr>
          <w:rFonts w:hint="eastAsia" w:asciiTheme="minorEastAsia" w:hAnsiTheme="minorEastAsia"/>
          <w:b/>
          <w:bCs/>
          <w:sz w:val="28"/>
          <w:szCs w:val="32"/>
        </w:rPr>
      </w:pPr>
      <w:r>
        <w:rPr>
          <w:rFonts w:hint="eastAsia" w:asciiTheme="minorEastAsia" w:hAnsiTheme="minorEastAsia"/>
          <w:b/>
          <w:bCs/>
          <w:sz w:val="28"/>
          <w:szCs w:val="32"/>
        </w:rPr>
        <w:t>（长宁区程家桥街道社区卫生服务中心）</w:t>
      </w:r>
    </w:p>
    <w:p w14:paraId="02388D52">
      <w:pPr>
        <w:spacing w:line="360" w:lineRule="auto"/>
        <w:rPr>
          <w:rFonts w:hint="eastAsia" w:asciiTheme="minorEastAsia" w:hAnsiTheme="minorEastAsia"/>
          <w:b/>
          <w:bCs/>
        </w:rPr>
      </w:pPr>
      <w:r>
        <w:rPr>
          <w:rFonts w:hint="eastAsia" w:asciiTheme="minorEastAsia" w:hAnsiTheme="minorEastAsia"/>
          <w:b/>
          <w:bCs/>
        </w:rPr>
        <w:t>一、项目概况</w:t>
      </w:r>
    </w:p>
    <w:p w14:paraId="26E76F46">
      <w:pPr>
        <w:spacing w:line="360" w:lineRule="auto"/>
        <w:ind w:firstLine="420" w:firstLineChars="200"/>
        <w:rPr>
          <w:rFonts w:hint="eastAsia" w:asciiTheme="minorEastAsia" w:hAnsiTheme="minorEastAsia"/>
        </w:rPr>
      </w:pPr>
      <w:r>
        <w:rPr>
          <w:rFonts w:hint="eastAsia" w:asciiTheme="minorEastAsia" w:hAnsiTheme="minorEastAsia"/>
        </w:rPr>
        <w:t>1.单位名称 上海市长宁区程家桥街道社区卫生服务中心</w:t>
      </w:r>
    </w:p>
    <w:p w14:paraId="56BF97E6">
      <w:pPr>
        <w:spacing w:line="360" w:lineRule="auto"/>
        <w:ind w:firstLine="420" w:firstLineChars="200"/>
        <w:rPr>
          <w:rFonts w:hint="eastAsia" w:asciiTheme="minorEastAsia" w:hAnsiTheme="minorEastAsia"/>
        </w:rPr>
      </w:pPr>
      <w:r>
        <w:rPr>
          <w:rFonts w:hint="eastAsia" w:asciiTheme="minorEastAsia" w:hAnsiTheme="minorEastAsia"/>
        </w:rPr>
        <w:t>2.服务地址及面积：</w:t>
      </w:r>
    </w:p>
    <w:tbl>
      <w:tblPr>
        <w:tblStyle w:val="7"/>
        <w:tblW w:w="7933" w:type="dxa"/>
        <w:jc w:val="center"/>
        <w:tblLayout w:type="autofit"/>
        <w:tblCellMar>
          <w:top w:w="0" w:type="dxa"/>
          <w:left w:w="108" w:type="dxa"/>
          <w:bottom w:w="0" w:type="dxa"/>
          <w:right w:w="108" w:type="dxa"/>
        </w:tblCellMar>
      </w:tblPr>
      <w:tblGrid>
        <w:gridCol w:w="1555"/>
        <w:gridCol w:w="3869"/>
        <w:gridCol w:w="1517"/>
        <w:gridCol w:w="992"/>
      </w:tblGrid>
      <w:tr w14:paraId="668A1A3B">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2A891664">
            <w:pPr>
              <w:widowControl/>
              <w:jc w:val="center"/>
              <w:rPr>
                <w:rFonts w:hint="eastAsia" w:ascii="宋体" w:hAnsi="宋体" w:eastAsia="宋体" w:cs="宋体"/>
                <w:kern w:val="0"/>
                <w:szCs w:val="21"/>
              </w:rPr>
            </w:pPr>
            <w:r>
              <w:rPr>
                <w:rFonts w:hint="eastAsia" w:ascii="宋体" w:hAnsi="宋体" w:eastAsia="宋体" w:cs="宋体"/>
                <w:kern w:val="0"/>
                <w:szCs w:val="21"/>
              </w:rPr>
              <w:t>点位</w:t>
            </w:r>
          </w:p>
        </w:tc>
        <w:tc>
          <w:tcPr>
            <w:tcW w:w="3869" w:type="dxa"/>
            <w:tcBorders>
              <w:top w:val="single" w:color="auto" w:sz="4" w:space="0"/>
              <w:left w:val="nil"/>
              <w:bottom w:val="single" w:color="auto" w:sz="4" w:space="0"/>
              <w:right w:val="single" w:color="auto" w:sz="4" w:space="0"/>
            </w:tcBorders>
            <w:noWrap/>
            <w:vAlign w:val="center"/>
          </w:tcPr>
          <w:p w14:paraId="7F09A139">
            <w:pPr>
              <w:widowControl/>
              <w:jc w:val="center"/>
              <w:rPr>
                <w:rFonts w:hint="eastAsia" w:ascii="宋体" w:hAnsi="宋体" w:eastAsia="宋体" w:cs="宋体"/>
                <w:kern w:val="0"/>
                <w:szCs w:val="21"/>
              </w:rPr>
            </w:pPr>
            <w:r>
              <w:rPr>
                <w:rFonts w:hint="eastAsia" w:ascii="宋体" w:hAnsi="宋体" w:eastAsia="宋体" w:cs="宋体"/>
                <w:kern w:val="0"/>
                <w:szCs w:val="21"/>
              </w:rPr>
              <w:t>地址</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11533C58">
            <w:pPr>
              <w:widowControl/>
              <w:jc w:val="center"/>
              <w:rPr>
                <w:rFonts w:hint="eastAsia" w:ascii="宋体" w:hAnsi="宋体" w:eastAsia="宋体" w:cs="宋体"/>
                <w:kern w:val="0"/>
                <w:szCs w:val="21"/>
              </w:rPr>
            </w:pPr>
            <w:r>
              <w:rPr>
                <w:rFonts w:hint="eastAsia" w:ascii="宋体" w:hAnsi="宋体" w:eastAsia="宋体" w:cs="宋体"/>
                <w:kern w:val="0"/>
                <w:szCs w:val="21"/>
              </w:rPr>
              <w:t>面积（㎡）</w:t>
            </w:r>
          </w:p>
        </w:tc>
        <w:tc>
          <w:tcPr>
            <w:tcW w:w="992" w:type="dxa"/>
            <w:tcBorders>
              <w:top w:val="single" w:color="auto" w:sz="4" w:space="0"/>
              <w:left w:val="nil"/>
              <w:bottom w:val="single" w:color="auto" w:sz="4" w:space="0"/>
              <w:right w:val="single" w:color="auto" w:sz="4" w:space="0"/>
            </w:tcBorders>
            <w:shd w:val="clear" w:color="000000" w:fill="FFFFFF"/>
          </w:tcPr>
          <w:p w14:paraId="07C59C52">
            <w:pPr>
              <w:widowControl/>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5C8ED0D9">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48B46620">
            <w:pPr>
              <w:widowControl/>
              <w:jc w:val="left"/>
              <w:rPr>
                <w:rFonts w:hint="eastAsia" w:ascii="宋体" w:hAnsi="宋体" w:eastAsia="宋体" w:cs="宋体"/>
                <w:kern w:val="0"/>
                <w:szCs w:val="21"/>
              </w:rPr>
            </w:pPr>
            <w:r>
              <w:rPr>
                <w:rFonts w:hint="eastAsia" w:ascii="宋体" w:hAnsi="宋体" w:eastAsia="宋体"/>
                <w:szCs w:val="21"/>
              </w:rPr>
              <w:t>中心</w:t>
            </w:r>
          </w:p>
        </w:tc>
        <w:tc>
          <w:tcPr>
            <w:tcW w:w="3869" w:type="dxa"/>
            <w:tcBorders>
              <w:top w:val="single" w:color="auto" w:sz="4" w:space="0"/>
              <w:left w:val="nil"/>
              <w:bottom w:val="single" w:color="auto" w:sz="4" w:space="0"/>
              <w:right w:val="single" w:color="auto" w:sz="4" w:space="0"/>
            </w:tcBorders>
            <w:noWrap/>
            <w:vAlign w:val="center"/>
          </w:tcPr>
          <w:p w14:paraId="0E0C6D05">
            <w:pPr>
              <w:widowControl/>
              <w:jc w:val="left"/>
              <w:rPr>
                <w:rFonts w:hint="eastAsia" w:ascii="宋体" w:hAnsi="宋体" w:eastAsia="宋体" w:cs="宋体"/>
                <w:kern w:val="0"/>
                <w:szCs w:val="21"/>
              </w:rPr>
            </w:pPr>
            <w:r>
              <w:rPr>
                <w:rFonts w:hint="eastAsia" w:ascii="宋体" w:hAnsi="宋体" w:eastAsia="宋体"/>
                <w:szCs w:val="21"/>
              </w:rPr>
              <w:t>延安西路3499号</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00F0E137">
            <w:pPr>
              <w:widowControl/>
              <w:jc w:val="right"/>
              <w:rPr>
                <w:rFonts w:hint="eastAsia" w:ascii="宋体" w:hAnsi="宋体" w:eastAsia="宋体" w:cs="宋体"/>
                <w:kern w:val="0"/>
                <w:szCs w:val="21"/>
              </w:rPr>
            </w:pPr>
            <w:r>
              <w:rPr>
                <w:rFonts w:ascii="宋体" w:hAnsi="宋体" w:eastAsia="宋体"/>
                <w:szCs w:val="21"/>
              </w:rPr>
              <w:t xml:space="preserve">4268.00 </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47EB910">
            <w:pPr>
              <w:widowControl/>
              <w:jc w:val="right"/>
              <w:rPr>
                <w:rFonts w:hint="eastAsia" w:ascii="宋体" w:hAnsi="宋体" w:eastAsia="宋体" w:cs="宋体"/>
                <w:kern w:val="0"/>
                <w:szCs w:val="21"/>
              </w:rPr>
            </w:pPr>
          </w:p>
        </w:tc>
      </w:tr>
      <w:tr w14:paraId="7D3AB237">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2826DF31">
            <w:pPr>
              <w:widowControl/>
              <w:jc w:val="left"/>
              <w:rPr>
                <w:rFonts w:hint="eastAsia" w:ascii="宋体" w:hAnsi="宋体" w:eastAsia="宋体" w:cs="宋体"/>
                <w:kern w:val="0"/>
                <w:szCs w:val="21"/>
              </w:rPr>
            </w:pPr>
            <w:r>
              <w:rPr>
                <w:rFonts w:hint="eastAsia" w:ascii="宋体" w:hAnsi="宋体" w:eastAsia="宋体"/>
                <w:szCs w:val="21"/>
              </w:rPr>
              <w:t>门诊部</w:t>
            </w:r>
          </w:p>
        </w:tc>
        <w:tc>
          <w:tcPr>
            <w:tcW w:w="3869" w:type="dxa"/>
            <w:tcBorders>
              <w:top w:val="nil"/>
              <w:left w:val="nil"/>
              <w:bottom w:val="single" w:color="auto" w:sz="4" w:space="0"/>
              <w:right w:val="single" w:color="auto" w:sz="4" w:space="0"/>
            </w:tcBorders>
            <w:noWrap/>
            <w:vAlign w:val="center"/>
          </w:tcPr>
          <w:p w14:paraId="00E3DE5E">
            <w:pPr>
              <w:widowControl/>
              <w:jc w:val="left"/>
              <w:rPr>
                <w:rFonts w:hint="eastAsia" w:ascii="宋体" w:hAnsi="宋体" w:eastAsia="宋体" w:cs="宋体"/>
                <w:kern w:val="0"/>
                <w:szCs w:val="21"/>
              </w:rPr>
            </w:pPr>
            <w:r>
              <w:rPr>
                <w:rFonts w:hint="eastAsia" w:ascii="宋体" w:hAnsi="宋体" w:eastAsia="宋体"/>
                <w:szCs w:val="21"/>
              </w:rPr>
              <w:t>虹井路路996号</w:t>
            </w:r>
          </w:p>
        </w:tc>
        <w:tc>
          <w:tcPr>
            <w:tcW w:w="1517" w:type="dxa"/>
            <w:tcBorders>
              <w:top w:val="nil"/>
              <w:left w:val="nil"/>
              <w:bottom w:val="single" w:color="auto" w:sz="4" w:space="0"/>
              <w:right w:val="single" w:color="auto" w:sz="4" w:space="0"/>
            </w:tcBorders>
            <w:noWrap/>
            <w:vAlign w:val="center"/>
          </w:tcPr>
          <w:p w14:paraId="6AE1F793">
            <w:pPr>
              <w:widowControl/>
              <w:jc w:val="right"/>
              <w:rPr>
                <w:rFonts w:hint="eastAsia" w:ascii="宋体" w:hAnsi="宋体" w:eastAsia="宋体" w:cs="宋体"/>
                <w:kern w:val="0"/>
                <w:szCs w:val="21"/>
              </w:rPr>
            </w:pPr>
            <w:r>
              <w:rPr>
                <w:rFonts w:ascii="宋体" w:hAnsi="宋体" w:eastAsia="宋体"/>
                <w:szCs w:val="21"/>
              </w:rPr>
              <w:t xml:space="preserve">2562.00 </w:t>
            </w:r>
          </w:p>
        </w:tc>
        <w:tc>
          <w:tcPr>
            <w:tcW w:w="992" w:type="dxa"/>
            <w:tcBorders>
              <w:top w:val="nil"/>
              <w:left w:val="nil"/>
              <w:bottom w:val="single" w:color="auto" w:sz="4" w:space="0"/>
              <w:right w:val="single" w:color="auto" w:sz="4" w:space="0"/>
            </w:tcBorders>
            <w:vAlign w:val="center"/>
          </w:tcPr>
          <w:p w14:paraId="591D34CB">
            <w:pPr>
              <w:widowControl/>
              <w:jc w:val="right"/>
              <w:rPr>
                <w:rFonts w:hint="eastAsia" w:ascii="宋体" w:hAnsi="宋体" w:eastAsia="宋体" w:cs="宋体"/>
                <w:kern w:val="0"/>
                <w:szCs w:val="21"/>
              </w:rPr>
            </w:pPr>
          </w:p>
        </w:tc>
      </w:tr>
      <w:tr w14:paraId="2AAE150E">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7FF1B603">
            <w:pPr>
              <w:widowControl/>
              <w:jc w:val="left"/>
              <w:rPr>
                <w:rFonts w:hint="eastAsia" w:ascii="宋体" w:hAnsi="宋体" w:eastAsia="宋体" w:cs="宋体"/>
                <w:kern w:val="0"/>
                <w:szCs w:val="21"/>
              </w:rPr>
            </w:pPr>
            <w:r>
              <w:rPr>
                <w:rFonts w:hint="eastAsia" w:ascii="宋体" w:hAnsi="宋体" w:eastAsia="宋体"/>
                <w:szCs w:val="21"/>
              </w:rPr>
              <w:t>机场站点</w:t>
            </w:r>
          </w:p>
        </w:tc>
        <w:tc>
          <w:tcPr>
            <w:tcW w:w="3869" w:type="dxa"/>
            <w:tcBorders>
              <w:top w:val="nil"/>
              <w:left w:val="nil"/>
              <w:bottom w:val="single" w:color="auto" w:sz="4" w:space="0"/>
              <w:right w:val="single" w:color="auto" w:sz="4" w:space="0"/>
            </w:tcBorders>
            <w:noWrap/>
            <w:vAlign w:val="center"/>
          </w:tcPr>
          <w:p w14:paraId="3BD20EF5">
            <w:pPr>
              <w:widowControl/>
              <w:jc w:val="left"/>
              <w:rPr>
                <w:rFonts w:hint="eastAsia" w:ascii="宋体" w:hAnsi="宋体" w:eastAsia="宋体" w:cs="宋体"/>
                <w:kern w:val="0"/>
                <w:szCs w:val="21"/>
              </w:rPr>
            </w:pPr>
            <w:r>
              <w:rPr>
                <w:rFonts w:hint="eastAsia" w:ascii="宋体" w:hAnsi="宋体" w:eastAsia="宋体"/>
                <w:szCs w:val="21"/>
              </w:rPr>
              <w:t>机场新村97号</w:t>
            </w:r>
          </w:p>
        </w:tc>
        <w:tc>
          <w:tcPr>
            <w:tcW w:w="1517" w:type="dxa"/>
            <w:tcBorders>
              <w:top w:val="nil"/>
              <w:left w:val="nil"/>
              <w:bottom w:val="single" w:color="auto" w:sz="4" w:space="0"/>
              <w:right w:val="single" w:color="auto" w:sz="4" w:space="0"/>
            </w:tcBorders>
            <w:noWrap/>
            <w:vAlign w:val="center"/>
          </w:tcPr>
          <w:p w14:paraId="344AAC15">
            <w:pPr>
              <w:widowControl/>
              <w:jc w:val="right"/>
              <w:rPr>
                <w:rFonts w:hint="eastAsia" w:ascii="宋体" w:hAnsi="宋体" w:eastAsia="宋体" w:cs="宋体"/>
                <w:kern w:val="0"/>
                <w:szCs w:val="21"/>
              </w:rPr>
            </w:pPr>
            <w:r>
              <w:rPr>
                <w:rFonts w:ascii="宋体" w:hAnsi="宋体" w:eastAsia="宋体"/>
                <w:szCs w:val="21"/>
              </w:rPr>
              <w:t xml:space="preserve">153.00 </w:t>
            </w:r>
          </w:p>
        </w:tc>
        <w:tc>
          <w:tcPr>
            <w:tcW w:w="992" w:type="dxa"/>
            <w:tcBorders>
              <w:top w:val="nil"/>
              <w:left w:val="nil"/>
              <w:bottom w:val="single" w:color="auto" w:sz="4" w:space="0"/>
              <w:right w:val="single" w:color="auto" w:sz="4" w:space="0"/>
            </w:tcBorders>
            <w:vAlign w:val="center"/>
          </w:tcPr>
          <w:p w14:paraId="778AA388">
            <w:pPr>
              <w:widowControl/>
              <w:jc w:val="right"/>
              <w:rPr>
                <w:rFonts w:hint="eastAsia" w:ascii="宋体" w:hAnsi="宋体" w:eastAsia="宋体" w:cs="宋体"/>
                <w:kern w:val="0"/>
                <w:szCs w:val="21"/>
              </w:rPr>
            </w:pPr>
          </w:p>
        </w:tc>
      </w:tr>
      <w:tr w14:paraId="072559CB">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7E2831F7">
            <w:pPr>
              <w:widowControl/>
              <w:jc w:val="left"/>
              <w:rPr>
                <w:rFonts w:hint="eastAsia" w:ascii="宋体" w:hAnsi="宋体" w:eastAsia="宋体"/>
                <w:szCs w:val="21"/>
              </w:rPr>
            </w:pPr>
            <w:r>
              <w:rPr>
                <w:rFonts w:hint="eastAsia" w:ascii="宋体" w:hAnsi="宋体" w:eastAsia="宋体"/>
                <w:szCs w:val="21"/>
              </w:rPr>
              <w:t>二村站点</w:t>
            </w:r>
          </w:p>
        </w:tc>
        <w:tc>
          <w:tcPr>
            <w:tcW w:w="3869" w:type="dxa"/>
            <w:tcBorders>
              <w:top w:val="nil"/>
              <w:left w:val="nil"/>
              <w:bottom w:val="single" w:color="auto" w:sz="4" w:space="0"/>
              <w:right w:val="single" w:color="auto" w:sz="4" w:space="0"/>
            </w:tcBorders>
            <w:noWrap/>
            <w:vAlign w:val="center"/>
          </w:tcPr>
          <w:p w14:paraId="6711BC1A">
            <w:pPr>
              <w:widowControl/>
              <w:jc w:val="left"/>
              <w:rPr>
                <w:rFonts w:hint="eastAsia" w:ascii="宋体" w:hAnsi="宋体" w:eastAsia="宋体"/>
                <w:szCs w:val="21"/>
              </w:rPr>
            </w:pPr>
            <w:r>
              <w:rPr>
                <w:rFonts w:hint="eastAsia" w:ascii="宋体" w:hAnsi="宋体" w:eastAsia="宋体"/>
                <w:szCs w:val="21"/>
              </w:rPr>
              <w:t>剑河路2349号</w:t>
            </w:r>
          </w:p>
        </w:tc>
        <w:tc>
          <w:tcPr>
            <w:tcW w:w="1517" w:type="dxa"/>
            <w:tcBorders>
              <w:top w:val="nil"/>
              <w:left w:val="nil"/>
              <w:bottom w:val="single" w:color="auto" w:sz="4" w:space="0"/>
              <w:right w:val="single" w:color="auto" w:sz="4" w:space="0"/>
            </w:tcBorders>
            <w:noWrap/>
            <w:vAlign w:val="center"/>
          </w:tcPr>
          <w:p w14:paraId="2E6A1686">
            <w:pPr>
              <w:widowControl/>
              <w:jc w:val="right"/>
              <w:rPr>
                <w:rFonts w:hint="eastAsia" w:ascii="宋体" w:hAnsi="宋体" w:eastAsia="宋体"/>
                <w:szCs w:val="21"/>
              </w:rPr>
            </w:pPr>
            <w:r>
              <w:rPr>
                <w:rFonts w:ascii="宋体" w:hAnsi="宋体" w:eastAsia="宋体"/>
                <w:szCs w:val="21"/>
              </w:rPr>
              <w:t xml:space="preserve">150.00 </w:t>
            </w:r>
          </w:p>
        </w:tc>
        <w:tc>
          <w:tcPr>
            <w:tcW w:w="992" w:type="dxa"/>
            <w:tcBorders>
              <w:top w:val="nil"/>
              <w:left w:val="nil"/>
              <w:bottom w:val="single" w:color="auto" w:sz="4" w:space="0"/>
              <w:right w:val="single" w:color="auto" w:sz="4" w:space="0"/>
            </w:tcBorders>
            <w:vAlign w:val="center"/>
          </w:tcPr>
          <w:p w14:paraId="36EEEDCB">
            <w:pPr>
              <w:widowControl/>
              <w:jc w:val="right"/>
              <w:rPr>
                <w:rFonts w:hint="eastAsia" w:ascii="宋体" w:hAnsi="宋体" w:eastAsia="宋体" w:cs="宋体"/>
                <w:kern w:val="0"/>
                <w:szCs w:val="21"/>
              </w:rPr>
            </w:pPr>
          </w:p>
        </w:tc>
      </w:tr>
      <w:tr w14:paraId="4B85757E">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32CDF3DC">
            <w:pPr>
              <w:widowControl/>
              <w:jc w:val="left"/>
              <w:rPr>
                <w:rFonts w:hint="eastAsia" w:ascii="宋体" w:hAnsi="宋体" w:eastAsia="宋体"/>
                <w:szCs w:val="21"/>
              </w:rPr>
            </w:pPr>
            <w:r>
              <w:rPr>
                <w:rFonts w:hint="eastAsia" w:ascii="宋体" w:hAnsi="宋体" w:eastAsia="宋体"/>
                <w:szCs w:val="21"/>
              </w:rPr>
              <w:t>南龚站点</w:t>
            </w:r>
          </w:p>
        </w:tc>
        <w:tc>
          <w:tcPr>
            <w:tcW w:w="3869" w:type="dxa"/>
            <w:tcBorders>
              <w:top w:val="nil"/>
              <w:left w:val="nil"/>
              <w:bottom w:val="single" w:color="auto" w:sz="4" w:space="0"/>
              <w:right w:val="single" w:color="auto" w:sz="4" w:space="0"/>
            </w:tcBorders>
            <w:noWrap/>
            <w:vAlign w:val="center"/>
          </w:tcPr>
          <w:p w14:paraId="22111B03">
            <w:pPr>
              <w:widowControl/>
              <w:jc w:val="left"/>
              <w:rPr>
                <w:rFonts w:hint="eastAsia" w:ascii="宋体" w:hAnsi="宋体" w:eastAsia="宋体"/>
                <w:szCs w:val="21"/>
              </w:rPr>
            </w:pPr>
            <w:r>
              <w:rPr>
                <w:rFonts w:hint="eastAsia" w:ascii="宋体" w:hAnsi="宋体" w:eastAsia="宋体"/>
                <w:szCs w:val="21"/>
              </w:rPr>
              <w:t>虹桥路2222弄20号</w:t>
            </w:r>
          </w:p>
        </w:tc>
        <w:tc>
          <w:tcPr>
            <w:tcW w:w="1517" w:type="dxa"/>
            <w:tcBorders>
              <w:top w:val="nil"/>
              <w:left w:val="nil"/>
              <w:bottom w:val="single" w:color="auto" w:sz="4" w:space="0"/>
              <w:right w:val="single" w:color="auto" w:sz="4" w:space="0"/>
            </w:tcBorders>
            <w:noWrap/>
            <w:vAlign w:val="center"/>
          </w:tcPr>
          <w:p w14:paraId="0545FEA3">
            <w:pPr>
              <w:widowControl/>
              <w:jc w:val="right"/>
              <w:rPr>
                <w:rFonts w:hint="eastAsia" w:ascii="宋体" w:hAnsi="宋体" w:eastAsia="宋体"/>
                <w:szCs w:val="21"/>
              </w:rPr>
            </w:pPr>
            <w:r>
              <w:rPr>
                <w:rFonts w:ascii="宋体" w:hAnsi="宋体" w:eastAsia="宋体"/>
                <w:szCs w:val="21"/>
              </w:rPr>
              <w:t xml:space="preserve">180.00 </w:t>
            </w:r>
          </w:p>
        </w:tc>
        <w:tc>
          <w:tcPr>
            <w:tcW w:w="992" w:type="dxa"/>
            <w:tcBorders>
              <w:top w:val="nil"/>
              <w:left w:val="nil"/>
              <w:bottom w:val="single" w:color="auto" w:sz="4" w:space="0"/>
              <w:right w:val="single" w:color="auto" w:sz="4" w:space="0"/>
            </w:tcBorders>
            <w:vAlign w:val="center"/>
          </w:tcPr>
          <w:p w14:paraId="69465DB2">
            <w:pPr>
              <w:widowControl/>
              <w:jc w:val="right"/>
              <w:rPr>
                <w:rFonts w:hint="eastAsia" w:ascii="宋体" w:hAnsi="宋体" w:eastAsia="宋体" w:cs="宋体"/>
                <w:kern w:val="0"/>
                <w:szCs w:val="21"/>
              </w:rPr>
            </w:pPr>
          </w:p>
        </w:tc>
      </w:tr>
      <w:tr w14:paraId="29A37DCD">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53A4262D">
            <w:pPr>
              <w:widowControl/>
              <w:jc w:val="left"/>
              <w:rPr>
                <w:rFonts w:hint="eastAsia" w:ascii="宋体" w:hAnsi="宋体" w:eastAsia="宋体"/>
                <w:szCs w:val="21"/>
              </w:rPr>
            </w:pPr>
            <w:r>
              <w:rPr>
                <w:rFonts w:hint="eastAsia" w:ascii="宋体" w:hAnsi="宋体" w:eastAsia="宋体"/>
                <w:szCs w:val="21"/>
              </w:rPr>
              <w:t>行政业务</w:t>
            </w:r>
          </w:p>
        </w:tc>
        <w:tc>
          <w:tcPr>
            <w:tcW w:w="3869" w:type="dxa"/>
            <w:tcBorders>
              <w:top w:val="nil"/>
              <w:left w:val="nil"/>
              <w:bottom w:val="single" w:color="auto" w:sz="4" w:space="0"/>
              <w:right w:val="single" w:color="auto" w:sz="4" w:space="0"/>
            </w:tcBorders>
            <w:noWrap/>
            <w:vAlign w:val="center"/>
          </w:tcPr>
          <w:p w14:paraId="5B596D4E">
            <w:pPr>
              <w:widowControl/>
              <w:jc w:val="left"/>
              <w:rPr>
                <w:rFonts w:hint="eastAsia" w:ascii="宋体" w:hAnsi="宋体" w:eastAsia="宋体"/>
                <w:szCs w:val="21"/>
              </w:rPr>
            </w:pPr>
            <w:r>
              <w:rPr>
                <w:rFonts w:hint="eastAsia" w:ascii="宋体" w:hAnsi="宋体" w:eastAsia="宋体"/>
                <w:szCs w:val="21"/>
              </w:rPr>
              <w:t>虹井路888弄12号102室</w:t>
            </w:r>
          </w:p>
        </w:tc>
        <w:tc>
          <w:tcPr>
            <w:tcW w:w="1517" w:type="dxa"/>
            <w:tcBorders>
              <w:top w:val="nil"/>
              <w:left w:val="nil"/>
              <w:bottom w:val="single" w:color="auto" w:sz="4" w:space="0"/>
              <w:right w:val="single" w:color="auto" w:sz="4" w:space="0"/>
            </w:tcBorders>
            <w:noWrap/>
            <w:vAlign w:val="center"/>
          </w:tcPr>
          <w:p w14:paraId="10C324D4">
            <w:pPr>
              <w:widowControl/>
              <w:jc w:val="right"/>
              <w:rPr>
                <w:rFonts w:hint="eastAsia" w:ascii="宋体" w:hAnsi="宋体" w:eastAsia="宋体"/>
                <w:szCs w:val="21"/>
              </w:rPr>
            </w:pPr>
            <w:r>
              <w:rPr>
                <w:rFonts w:ascii="宋体" w:hAnsi="宋体" w:eastAsia="宋体"/>
                <w:szCs w:val="21"/>
              </w:rPr>
              <w:t xml:space="preserve">160.25 </w:t>
            </w:r>
          </w:p>
        </w:tc>
        <w:tc>
          <w:tcPr>
            <w:tcW w:w="992" w:type="dxa"/>
            <w:tcBorders>
              <w:top w:val="nil"/>
              <w:left w:val="nil"/>
              <w:bottom w:val="single" w:color="auto" w:sz="4" w:space="0"/>
              <w:right w:val="single" w:color="auto" w:sz="4" w:space="0"/>
            </w:tcBorders>
            <w:vAlign w:val="center"/>
          </w:tcPr>
          <w:p w14:paraId="2968842D">
            <w:pPr>
              <w:widowControl/>
              <w:jc w:val="right"/>
              <w:rPr>
                <w:rFonts w:hint="eastAsia" w:ascii="宋体" w:hAnsi="宋体" w:eastAsia="宋体" w:cs="宋体"/>
                <w:kern w:val="0"/>
                <w:szCs w:val="21"/>
              </w:rPr>
            </w:pPr>
          </w:p>
        </w:tc>
      </w:tr>
      <w:tr w14:paraId="67017A6D">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04E56F3E">
            <w:pPr>
              <w:widowControl/>
              <w:jc w:val="left"/>
              <w:rPr>
                <w:rFonts w:hint="eastAsia" w:ascii="宋体" w:hAnsi="宋体" w:eastAsia="宋体" w:cs="宋体"/>
                <w:kern w:val="0"/>
                <w:szCs w:val="21"/>
              </w:rPr>
            </w:pPr>
            <w:r>
              <w:rPr>
                <w:rFonts w:hint="eastAsia" w:ascii="宋体" w:hAnsi="宋体" w:eastAsia="宋体" w:cs="宋体"/>
                <w:kern w:val="0"/>
                <w:szCs w:val="21"/>
              </w:rPr>
              <w:t>合计</w:t>
            </w:r>
          </w:p>
        </w:tc>
        <w:tc>
          <w:tcPr>
            <w:tcW w:w="3869" w:type="dxa"/>
            <w:tcBorders>
              <w:top w:val="single" w:color="auto" w:sz="4" w:space="0"/>
              <w:left w:val="nil"/>
              <w:bottom w:val="single" w:color="auto" w:sz="4" w:space="0"/>
              <w:right w:val="single" w:color="auto" w:sz="4" w:space="0"/>
            </w:tcBorders>
            <w:noWrap/>
            <w:vAlign w:val="center"/>
          </w:tcPr>
          <w:p w14:paraId="30F50E43">
            <w:pPr>
              <w:widowControl/>
              <w:jc w:val="left"/>
              <w:rPr>
                <w:rFonts w:hint="eastAsia" w:ascii="宋体" w:hAnsi="宋体" w:eastAsia="宋体" w:cs="宋体"/>
                <w:kern w:val="0"/>
                <w:szCs w:val="21"/>
              </w:rPr>
            </w:pPr>
          </w:p>
        </w:tc>
        <w:tc>
          <w:tcPr>
            <w:tcW w:w="1517" w:type="dxa"/>
            <w:tcBorders>
              <w:top w:val="single" w:color="auto" w:sz="4" w:space="0"/>
              <w:left w:val="nil"/>
              <w:bottom w:val="single" w:color="auto" w:sz="4" w:space="0"/>
              <w:right w:val="single" w:color="auto" w:sz="4" w:space="0"/>
            </w:tcBorders>
            <w:noWrap/>
            <w:vAlign w:val="center"/>
          </w:tcPr>
          <w:p w14:paraId="5ED81980">
            <w:pPr>
              <w:widowControl/>
              <w:jc w:val="right"/>
              <w:rPr>
                <w:rFonts w:hint="eastAsia" w:ascii="宋体" w:hAnsi="宋体" w:eastAsia="宋体" w:cs="宋体"/>
                <w:kern w:val="0"/>
                <w:szCs w:val="21"/>
              </w:rPr>
            </w:pPr>
            <w:r>
              <w:rPr>
                <w:rFonts w:ascii="宋体" w:hAnsi="宋体" w:eastAsia="宋体" w:cs="宋体"/>
                <w:kern w:val="0"/>
                <w:szCs w:val="21"/>
              </w:rPr>
              <w:t xml:space="preserve">7473.25  </w:t>
            </w:r>
            <w:r>
              <w:rPr>
                <w:rFonts w:hint="eastAsia" w:ascii="宋体" w:hAnsi="宋体" w:eastAsia="宋体" w:cs="宋体"/>
                <w:kern w:val="0"/>
                <w:szCs w:val="21"/>
              </w:rPr>
              <w:t xml:space="preserve"> </w:t>
            </w:r>
          </w:p>
        </w:tc>
        <w:tc>
          <w:tcPr>
            <w:tcW w:w="992" w:type="dxa"/>
            <w:tcBorders>
              <w:top w:val="single" w:color="auto" w:sz="4" w:space="0"/>
              <w:left w:val="nil"/>
              <w:bottom w:val="single" w:color="auto" w:sz="4" w:space="0"/>
              <w:right w:val="single" w:color="auto" w:sz="4" w:space="0"/>
            </w:tcBorders>
            <w:vAlign w:val="center"/>
          </w:tcPr>
          <w:p w14:paraId="2BDDA3E7">
            <w:pPr>
              <w:widowControl/>
              <w:jc w:val="right"/>
              <w:rPr>
                <w:rFonts w:hint="eastAsia" w:ascii="宋体" w:hAnsi="宋体" w:eastAsia="宋体" w:cs="宋体"/>
                <w:kern w:val="0"/>
                <w:szCs w:val="21"/>
              </w:rPr>
            </w:pPr>
          </w:p>
        </w:tc>
      </w:tr>
    </w:tbl>
    <w:p w14:paraId="0C6D0DBF">
      <w:pPr>
        <w:spacing w:line="360" w:lineRule="auto"/>
        <w:ind w:firstLine="420" w:firstLineChars="200"/>
        <w:rPr>
          <w:rFonts w:hint="eastAsia" w:asciiTheme="minorEastAsia" w:hAnsiTheme="minorEastAsia"/>
        </w:rPr>
      </w:pPr>
      <w:r>
        <w:rPr>
          <w:rFonts w:hint="eastAsia" w:asciiTheme="minorEastAsia" w:hAnsiTheme="minorEastAsia"/>
        </w:rPr>
        <w:t>3.开放床位数：199张</w:t>
      </w:r>
    </w:p>
    <w:p w14:paraId="33C98141">
      <w:pPr>
        <w:spacing w:line="360" w:lineRule="auto"/>
        <w:ind w:firstLine="420" w:firstLineChars="200"/>
        <w:rPr>
          <w:rFonts w:hint="eastAsia" w:asciiTheme="minorEastAsia" w:hAnsiTheme="minorEastAsia"/>
          <w:lang w:eastAsia="zh-CN"/>
        </w:rPr>
      </w:pPr>
      <w:r>
        <w:rPr>
          <w:rFonts w:hint="eastAsia" w:asciiTheme="minorEastAsia" w:hAnsiTheme="minorEastAsia"/>
          <w:lang w:val="en-US" w:eastAsia="zh-CN"/>
        </w:rPr>
        <w:t>4.服务周期：</w:t>
      </w:r>
      <w:r>
        <w:rPr>
          <w:rFonts w:hint="eastAsia" w:asciiTheme="minorEastAsia" w:hAnsiTheme="minorEastAsia"/>
          <w:u w:val="single"/>
          <w:lang w:val="en-US" w:eastAsia="zh-CN"/>
        </w:rPr>
        <w:t>12个月，</w:t>
      </w:r>
      <w:r>
        <w:rPr>
          <w:rFonts w:hint="eastAsia" w:asciiTheme="minorEastAsia" w:hAnsiTheme="minorEastAsia"/>
          <w:u w:val="single"/>
        </w:rPr>
        <w:t>自中标通知书发出日的次月1日起（暂定2026年4月1日</w:t>
      </w:r>
      <w:r>
        <w:rPr>
          <w:rFonts w:hint="eastAsia" w:asciiTheme="minorEastAsia" w:hAnsiTheme="minorEastAsia"/>
          <w:u w:val="single"/>
          <w:lang w:eastAsia="zh-CN"/>
        </w:rPr>
        <w:t>）</w:t>
      </w:r>
      <w:r>
        <w:rPr>
          <w:rFonts w:hint="eastAsia" w:asciiTheme="minorEastAsia" w:hAnsiTheme="minorEastAsia"/>
          <w:u w:val="single"/>
          <w:lang w:val="en-US" w:eastAsia="zh-CN"/>
        </w:rPr>
        <w:t>至</w:t>
      </w:r>
      <w:r>
        <w:rPr>
          <w:rFonts w:hint="eastAsia" w:asciiTheme="minorEastAsia" w:hAnsiTheme="minorEastAsia"/>
          <w:u w:val="single"/>
        </w:rPr>
        <w:t>2027年3月31日</w:t>
      </w:r>
      <w:r>
        <w:rPr>
          <w:rFonts w:hint="eastAsia" w:asciiTheme="minorEastAsia" w:hAnsiTheme="minorEastAsia"/>
          <w:lang w:eastAsia="zh-CN"/>
        </w:rPr>
        <w:t>。</w:t>
      </w:r>
    </w:p>
    <w:p w14:paraId="2BF1A46F">
      <w:pPr>
        <w:spacing w:line="360" w:lineRule="auto"/>
        <w:rPr>
          <w:rFonts w:hint="eastAsia" w:asciiTheme="minorEastAsia" w:hAnsiTheme="minorEastAsia"/>
          <w:b/>
          <w:bCs/>
        </w:rPr>
      </w:pPr>
      <w:r>
        <w:rPr>
          <w:rFonts w:hint="eastAsia" w:asciiTheme="minorEastAsia" w:hAnsiTheme="minorEastAsia"/>
          <w:b/>
          <w:bCs/>
        </w:rPr>
        <w:t>二、项目金额</w:t>
      </w:r>
    </w:p>
    <w:p w14:paraId="452D0BDC">
      <w:pPr>
        <w:spacing w:line="360" w:lineRule="auto"/>
        <w:ind w:firstLine="420" w:firstLineChars="200"/>
        <w:rPr>
          <w:rFonts w:hint="eastAsia" w:asciiTheme="minorEastAsia" w:hAnsiTheme="minorEastAsia"/>
        </w:rPr>
      </w:pPr>
      <w:r>
        <w:rPr>
          <w:rFonts w:hint="eastAsia" w:asciiTheme="minorEastAsia" w:hAnsiTheme="minorEastAsia"/>
        </w:rPr>
        <w:t>最高限额金额：</w:t>
      </w:r>
      <w:r>
        <w:rPr>
          <w:rFonts w:hint="eastAsia" w:asciiTheme="minorEastAsia" w:hAnsiTheme="minorEastAsia"/>
          <w:u w:val="single"/>
        </w:rPr>
        <w:t>2,510,000.00元</w:t>
      </w:r>
    </w:p>
    <w:p w14:paraId="7921F26B">
      <w:pPr>
        <w:spacing w:line="360" w:lineRule="auto"/>
        <w:ind w:firstLine="420" w:firstLineChars="200"/>
        <w:rPr>
          <w:rFonts w:hint="eastAsia" w:asciiTheme="minorEastAsia" w:hAnsiTheme="minorEastAsia"/>
        </w:rPr>
      </w:pPr>
      <w:r>
        <w:rPr>
          <w:rFonts w:hint="eastAsia" w:asciiTheme="minorEastAsia" w:hAnsiTheme="minorEastAsia"/>
        </w:rPr>
        <w:t>说明：投标价不得超出最高限价，否则作无效投标处理。</w:t>
      </w:r>
    </w:p>
    <w:p w14:paraId="1DA272FB">
      <w:pPr>
        <w:spacing w:line="360" w:lineRule="auto"/>
        <w:rPr>
          <w:rFonts w:hint="eastAsia" w:asciiTheme="minorEastAsia" w:hAnsiTheme="minorEastAsia"/>
          <w:b/>
          <w:bCs/>
        </w:rPr>
      </w:pPr>
      <w:r>
        <w:rPr>
          <w:rFonts w:hint="eastAsia" w:asciiTheme="minorEastAsia" w:hAnsiTheme="minorEastAsia"/>
          <w:b/>
          <w:bCs/>
        </w:rPr>
        <w:t>三、服务范围、内容、标准及要求</w:t>
      </w:r>
    </w:p>
    <w:p w14:paraId="3C7D9366">
      <w:pPr>
        <w:spacing w:line="360" w:lineRule="auto"/>
        <w:ind w:firstLine="420" w:firstLineChars="200"/>
        <w:rPr>
          <w:rFonts w:hint="eastAsia" w:asciiTheme="minorEastAsia" w:hAnsiTheme="minorEastAsia"/>
        </w:rPr>
      </w:pPr>
      <w:r>
        <w:rPr>
          <w:rFonts w:hint="eastAsia" w:asciiTheme="minorEastAsia" w:hAnsiTheme="minorEastAsia"/>
        </w:rPr>
        <w:t>（一）岗位配置及要求</w:t>
      </w:r>
    </w:p>
    <w:p w14:paraId="2FCDECF9">
      <w:pPr>
        <w:spacing w:line="360" w:lineRule="auto"/>
        <w:ind w:firstLine="422" w:firstLineChars="200"/>
        <w:rPr>
          <w:rFonts w:hint="eastAsia" w:asciiTheme="minorEastAsia" w:hAnsiTheme="minorEastAsia"/>
          <w:b/>
        </w:rPr>
      </w:pPr>
      <w:r>
        <w:rPr>
          <w:rFonts w:hint="eastAsia" w:asciiTheme="minorEastAsia" w:hAnsiTheme="minorEastAsia"/>
          <w:b/>
        </w:rPr>
        <w:t>1.社区物业岗位配置</w:t>
      </w:r>
    </w:p>
    <w:p w14:paraId="020A2D9E">
      <w:pPr>
        <w:spacing w:line="360" w:lineRule="auto"/>
        <w:ind w:firstLine="420" w:firstLineChars="200"/>
        <w:rPr>
          <w:rFonts w:hint="eastAsia" w:asciiTheme="minorEastAsia" w:hAnsiTheme="minorEastAsia"/>
        </w:rPr>
      </w:pPr>
      <w:r>
        <w:rPr>
          <w:rFonts w:hint="eastAsia" w:asciiTheme="minorEastAsia" w:hAnsiTheme="minorEastAsia"/>
        </w:rPr>
        <w:t>（1）岗位配置：投标人应针对中心实际现状及服务要求，根据自身业务胜任能力拟定配备员工数，并提供各岗位人员配备清单。中心岗位配置要求如下（供参考）：</w:t>
      </w:r>
    </w:p>
    <w:tbl>
      <w:tblPr>
        <w:tblStyle w:val="7"/>
        <w:tblW w:w="9020" w:type="dxa"/>
        <w:jc w:val="center"/>
        <w:tblLayout w:type="fixed"/>
        <w:tblCellMar>
          <w:top w:w="0" w:type="dxa"/>
          <w:left w:w="108" w:type="dxa"/>
          <w:bottom w:w="0" w:type="dxa"/>
          <w:right w:w="108" w:type="dxa"/>
        </w:tblCellMar>
      </w:tblPr>
      <w:tblGrid>
        <w:gridCol w:w="1242"/>
        <w:gridCol w:w="1891"/>
        <w:gridCol w:w="1540"/>
        <w:gridCol w:w="1734"/>
        <w:gridCol w:w="2613"/>
      </w:tblGrid>
      <w:tr w14:paraId="6A8CAF19">
        <w:tblPrEx>
          <w:tblCellMar>
            <w:top w:w="0" w:type="dxa"/>
            <w:left w:w="108" w:type="dxa"/>
            <w:bottom w:w="0" w:type="dxa"/>
            <w:right w:w="108" w:type="dxa"/>
          </w:tblCellMar>
        </w:tblPrEx>
        <w:trPr>
          <w:trHeight w:val="465" w:hRule="atLeast"/>
          <w:jc w:val="center"/>
        </w:trPr>
        <w:tc>
          <w:tcPr>
            <w:tcW w:w="1242" w:type="dxa"/>
            <w:tcBorders>
              <w:top w:val="single" w:color="auto" w:sz="4" w:space="0"/>
              <w:left w:val="single" w:color="auto" w:sz="4" w:space="0"/>
              <w:bottom w:val="single" w:color="auto" w:sz="4" w:space="0"/>
              <w:right w:val="single" w:color="auto" w:sz="4" w:space="0"/>
            </w:tcBorders>
            <w:noWrap/>
            <w:vAlign w:val="center"/>
          </w:tcPr>
          <w:p w14:paraId="2E011E41">
            <w:pPr>
              <w:spacing w:line="360" w:lineRule="auto"/>
              <w:jc w:val="center"/>
              <w:rPr>
                <w:rFonts w:hint="eastAsia" w:asciiTheme="minorEastAsia" w:hAnsiTheme="minorEastAsia"/>
              </w:rPr>
            </w:pPr>
            <w:r>
              <w:rPr>
                <w:rFonts w:hint="eastAsia" w:asciiTheme="minorEastAsia" w:hAnsiTheme="minorEastAsia"/>
              </w:rPr>
              <w:t>岗位</w:t>
            </w:r>
          </w:p>
        </w:tc>
        <w:tc>
          <w:tcPr>
            <w:tcW w:w="1891" w:type="dxa"/>
            <w:tcBorders>
              <w:top w:val="single" w:color="auto" w:sz="4" w:space="0"/>
              <w:left w:val="nil"/>
              <w:bottom w:val="single" w:color="auto" w:sz="4" w:space="0"/>
              <w:right w:val="single" w:color="auto" w:sz="4" w:space="0"/>
            </w:tcBorders>
            <w:noWrap/>
            <w:vAlign w:val="center"/>
          </w:tcPr>
          <w:p w14:paraId="7BF26BC4">
            <w:pPr>
              <w:spacing w:line="360" w:lineRule="auto"/>
              <w:jc w:val="center"/>
              <w:rPr>
                <w:rFonts w:hint="eastAsia" w:asciiTheme="minorEastAsia" w:hAnsiTheme="minorEastAsia"/>
              </w:rPr>
            </w:pPr>
            <w:r>
              <w:rPr>
                <w:rFonts w:hint="eastAsia" w:asciiTheme="minorEastAsia" w:hAnsiTheme="minorEastAsia"/>
              </w:rPr>
              <w:t>工作点位</w:t>
            </w:r>
          </w:p>
        </w:tc>
        <w:tc>
          <w:tcPr>
            <w:tcW w:w="1540" w:type="dxa"/>
            <w:tcBorders>
              <w:top w:val="single" w:color="auto" w:sz="4" w:space="0"/>
              <w:left w:val="nil"/>
              <w:bottom w:val="single" w:color="auto" w:sz="4" w:space="0"/>
              <w:right w:val="single" w:color="auto" w:sz="4" w:space="0"/>
            </w:tcBorders>
            <w:noWrap/>
            <w:vAlign w:val="center"/>
          </w:tcPr>
          <w:p w14:paraId="1E1D3B56">
            <w:pPr>
              <w:spacing w:line="360" w:lineRule="auto"/>
              <w:jc w:val="center"/>
              <w:rPr>
                <w:rFonts w:hint="eastAsia" w:asciiTheme="minorEastAsia" w:hAnsiTheme="minorEastAsia"/>
              </w:rPr>
            </w:pPr>
            <w:r>
              <w:rPr>
                <w:rFonts w:hint="eastAsia" w:asciiTheme="minorEastAsia" w:hAnsiTheme="minorEastAsia"/>
              </w:rPr>
              <w:t>岗位需求人数</w:t>
            </w:r>
          </w:p>
        </w:tc>
        <w:tc>
          <w:tcPr>
            <w:tcW w:w="1734" w:type="dxa"/>
            <w:tcBorders>
              <w:top w:val="single" w:color="auto" w:sz="4" w:space="0"/>
              <w:left w:val="nil"/>
              <w:bottom w:val="single" w:color="auto" w:sz="4" w:space="0"/>
              <w:right w:val="single" w:color="auto" w:sz="4" w:space="0"/>
            </w:tcBorders>
            <w:vAlign w:val="center"/>
          </w:tcPr>
          <w:p w14:paraId="627A12E7">
            <w:pPr>
              <w:spacing w:line="360" w:lineRule="auto"/>
              <w:jc w:val="center"/>
              <w:rPr>
                <w:rFonts w:hint="eastAsia" w:asciiTheme="minorEastAsia" w:hAnsiTheme="minorEastAsia"/>
              </w:rPr>
            </w:pPr>
            <w:r>
              <w:rPr>
                <w:rFonts w:hint="eastAsia" w:asciiTheme="minorEastAsia" w:hAnsiTheme="minorEastAsia"/>
              </w:rPr>
              <w:t>岗位总需求人数</w:t>
            </w:r>
          </w:p>
        </w:tc>
        <w:tc>
          <w:tcPr>
            <w:tcW w:w="2613" w:type="dxa"/>
            <w:tcBorders>
              <w:top w:val="single" w:color="auto" w:sz="4" w:space="0"/>
              <w:left w:val="single" w:color="auto" w:sz="4" w:space="0"/>
              <w:bottom w:val="single" w:color="auto" w:sz="4" w:space="0"/>
              <w:right w:val="single" w:color="auto" w:sz="4" w:space="0"/>
            </w:tcBorders>
            <w:noWrap/>
            <w:vAlign w:val="center"/>
          </w:tcPr>
          <w:p w14:paraId="00341EC2">
            <w:pPr>
              <w:spacing w:line="360" w:lineRule="auto"/>
              <w:jc w:val="center"/>
              <w:rPr>
                <w:rFonts w:hint="eastAsia" w:asciiTheme="minorEastAsia" w:hAnsiTheme="minorEastAsia"/>
              </w:rPr>
            </w:pPr>
            <w:r>
              <w:rPr>
                <w:rFonts w:hint="eastAsia" w:asciiTheme="minorEastAsia" w:hAnsiTheme="minorEastAsia"/>
              </w:rPr>
              <w:t>备注</w:t>
            </w:r>
          </w:p>
        </w:tc>
      </w:tr>
      <w:tr w14:paraId="2B9FF431">
        <w:tblPrEx>
          <w:tblCellMar>
            <w:top w:w="0" w:type="dxa"/>
            <w:left w:w="108" w:type="dxa"/>
            <w:bottom w:w="0" w:type="dxa"/>
            <w:right w:w="108" w:type="dxa"/>
          </w:tblCellMar>
        </w:tblPrEx>
        <w:trPr>
          <w:trHeight w:val="342" w:hRule="atLeast"/>
          <w:jc w:val="center"/>
        </w:trPr>
        <w:tc>
          <w:tcPr>
            <w:tcW w:w="1242" w:type="dxa"/>
            <w:vMerge w:val="restart"/>
            <w:tcBorders>
              <w:top w:val="nil"/>
              <w:left w:val="single" w:color="auto" w:sz="4" w:space="0"/>
              <w:bottom w:val="single" w:color="auto" w:sz="4" w:space="0"/>
              <w:right w:val="single" w:color="auto" w:sz="4" w:space="0"/>
            </w:tcBorders>
            <w:noWrap/>
            <w:vAlign w:val="center"/>
          </w:tcPr>
          <w:p w14:paraId="32263BE2">
            <w:pPr>
              <w:spacing w:line="360" w:lineRule="auto"/>
              <w:jc w:val="center"/>
              <w:rPr>
                <w:rFonts w:hint="eastAsia" w:asciiTheme="minorEastAsia" w:hAnsiTheme="minorEastAsia"/>
              </w:rPr>
            </w:pPr>
            <w:r>
              <w:rPr>
                <w:rFonts w:hint="eastAsia" w:asciiTheme="minorEastAsia" w:hAnsiTheme="minorEastAsia"/>
              </w:rPr>
              <w:t>保安</w:t>
            </w:r>
          </w:p>
        </w:tc>
        <w:tc>
          <w:tcPr>
            <w:tcW w:w="1891" w:type="dxa"/>
            <w:tcBorders>
              <w:top w:val="nil"/>
              <w:left w:val="nil"/>
              <w:bottom w:val="single" w:color="auto" w:sz="4" w:space="0"/>
              <w:right w:val="single" w:color="auto" w:sz="4" w:space="0"/>
            </w:tcBorders>
            <w:noWrap/>
            <w:vAlign w:val="center"/>
          </w:tcPr>
          <w:p w14:paraId="7FD4213E">
            <w:pPr>
              <w:spacing w:line="360" w:lineRule="auto"/>
              <w:jc w:val="center"/>
              <w:rPr>
                <w:rFonts w:hint="eastAsia" w:asciiTheme="minorEastAsia" w:hAnsiTheme="minorEastAsia"/>
              </w:rPr>
            </w:pPr>
            <w:r>
              <w:rPr>
                <w:rFonts w:hint="eastAsia" w:asciiTheme="minorEastAsia" w:hAnsiTheme="minorEastAsia"/>
              </w:rPr>
              <w:t>住院部门岗（兼消控室）</w:t>
            </w:r>
          </w:p>
        </w:tc>
        <w:tc>
          <w:tcPr>
            <w:tcW w:w="1540" w:type="dxa"/>
            <w:tcBorders>
              <w:top w:val="nil"/>
              <w:left w:val="nil"/>
              <w:bottom w:val="single" w:color="auto" w:sz="4" w:space="0"/>
              <w:right w:val="single" w:color="auto" w:sz="4" w:space="0"/>
            </w:tcBorders>
            <w:noWrap/>
            <w:vAlign w:val="center"/>
          </w:tcPr>
          <w:p w14:paraId="080C470E">
            <w:pPr>
              <w:ind w:leftChars="-23" w:hanging="48" w:hangingChars="23"/>
              <w:jc w:val="center"/>
              <w:rPr>
                <w:rFonts w:hint="eastAsia" w:asciiTheme="minorEastAsia" w:hAnsiTheme="minorEastAsia"/>
              </w:rPr>
            </w:pPr>
            <w:r>
              <w:rPr>
                <w:rFonts w:hint="eastAsia" w:asciiTheme="minorEastAsia" w:hAnsiTheme="minorEastAsia"/>
              </w:rPr>
              <w:t>4.2</w:t>
            </w:r>
          </w:p>
        </w:tc>
        <w:tc>
          <w:tcPr>
            <w:tcW w:w="1734" w:type="dxa"/>
            <w:vMerge w:val="restart"/>
            <w:tcBorders>
              <w:top w:val="single" w:color="auto" w:sz="4" w:space="0"/>
              <w:left w:val="nil"/>
              <w:bottom w:val="single" w:color="auto" w:sz="4" w:space="0"/>
              <w:right w:val="single" w:color="auto" w:sz="4" w:space="0"/>
            </w:tcBorders>
            <w:vAlign w:val="center"/>
          </w:tcPr>
          <w:p w14:paraId="5A0E9D8E">
            <w:pPr>
              <w:spacing w:line="360" w:lineRule="auto"/>
              <w:ind w:firstLine="420" w:firstLineChars="200"/>
              <w:rPr>
                <w:rFonts w:hint="eastAsia" w:asciiTheme="minorEastAsia" w:hAnsiTheme="minorEastAsia"/>
              </w:rPr>
            </w:pPr>
            <w:r>
              <w:rPr>
                <w:rFonts w:hint="eastAsia" w:asciiTheme="minorEastAsia" w:hAnsiTheme="minorEastAsia"/>
              </w:rPr>
              <w:t>9.8</w:t>
            </w:r>
          </w:p>
        </w:tc>
        <w:tc>
          <w:tcPr>
            <w:tcW w:w="2613" w:type="dxa"/>
            <w:vMerge w:val="restart"/>
            <w:tcBorders>
              <w:top w:val="nil"/>
              <w:left w:val="single" w:color="auto" w:sz="4" w:space="0"/>
              <w:right w:val="single" w:color="auto" w:sz="4" w:space="0"/>
            </w:tcBorders>
            <w:noWrap/>
            <w:vAlign w:val="center"/>
          </w:tcPr>
          <w:p w14:paraId="7DBF36A3">
            <w:pPr>
              <w:spacing w:line="360" w:lineRule="auto"/>
              <w:jc w:val="center"/>
              <w:rPr>
                <w:rFonts w:hint="eastAsia" w:asciiTheme="minorEastAsia" w:hAnsiTheme="minorEastAsia"/>
              </w:rPr>
            </w:pPr>
          </w:p>
        </w:tc>
      </w:tr>
      <w:tr w14:paraId="6797A8B8">
        <w:tblPrEx>
          <w:tblCellMar>
            <w:top w:w="0" w:type="dxa"/>
            <w:left w:w="108" w:type="dxa"/>
            <w:bottom w:w="0" w:type="dxa"/>
            <w:right w:w="108" w:type="dxa"/>
          </w:tblCellMar>
        </w:tblPrEx>
        <w:trPr>
          <w:trHeight w:val="342" w:hRule="atLeast"/>
          <w:jc w:val="center"/>
        </w:trPr>
        <w:tc>
          <w:tcPr>
            <w:tcW w:w="1242" w:type="dxa"/>
            <w:vMerge w:val="continue"/>
            <w:tcBorders>
              <w:top w:val="nil"/>
              <w:left w:val="single" w:color="auto" w:sz="4" w:space="0"/>
              <w:bottom w:val="single" w:color="auto" w:sz="4" w:space="0"/>
              <w:right w:val="single" w:color="auto" w:sz="4" w:space="0"/>
            </w:tcBorders>
            <w:vAlign w:val="center"/>
          </w:tcPr>
          <w:p w14:paraId="3267C1B6">
            <w:pPr>
              <w:spacing w:line="360" w:lineRule="auto"/>
              <w:ind w:firstLine="420" w:firstLineChars="200"/>
              <w:jc w:val="center"/>
              <w:rPr>
                <w:rFonts w:hint="eastAsia" w:asciiTheme="minorEastAsia" w:hAnsiTheme="minorEastAsia"/>
              </w:rPr>
            </w:pPr>
          </w:p>
        </w:tc>
        <w:tc>
          <w:tcPr>
            <w:tcW w:w="1891" w:type="dxa"/>
            <w:tcBorders>
              <w:top w:val="nil"/>
              <w:left w:val="nil"/>
              <w:bottom w:val="single" w:color="auto" w:sz="4" w:space="0"/>
              <w:right w:val="single" w:color="auto" w:sz="4" w:space="0"/>
            </w:tcBorders>
            <w:noWrap/>
            <w:vAlign w:val="center"/>
          </w:tcPr>
          <w:p w14:paraId="517F28A6">
            <w:pPr>
              <w:spacing w:line="360" w:lineRule="auto"/>
              <w:jc w:val="center"/>
              <w:rPr>
                <w:rFonts w:hint="eastAsia" w:asciiTheme="minorEastAsia" w:hAnsiTheme="minorEastAsia"/>
              </w:rPr>
            </w:pPr>
            <w:r>
              <w:rPr>
                <w:rFonts w:hint="eastAsia" w:asciiTheme="minorEastAsia" w:hAnsiTheme="minorEastAsia"/>
              </w:rPr>
              <w:t>门诊部门岗</w:t>
            </w:r>
          </w:p>
        </w:tc>
        <w:tc>
          <w:tcPr>
            <w:tcW w:w="1540" w:type="dxa"/>
            <w:tcBorders>
              <w:top w:val="nil"/>
              <w:left w:val="nil"/>
              <w:bottom w:val="single" w:color="auto" w:sz="4" w:space="0"/>
              <w:right w:val="single" w:color="auto" w:sz="4" w:space="0"/>
            </w:tcBorders>
            <w:noWrap/>
            <w:vAlign w:val="center"/>
          </w:tcPr>
          <w:p w14:paraId="164757BA">
            <w:pPr>
              <w:ind w:leftChars="-23" w:hanging="48" w:hangingChars="23"/>
              <w:jc w:val="center"/>
              <w:rPr>
                <w:rFonts w:hint="eastAsia" w:asciiTheme="minorEastAsia" w:hAnsiTheme="minorEastAsia"/>
              </w:rPr>
            </w:pPr>
            <w:r>
              <w:rPr>
                <w:rFonts w:hint="eastAsia" w:asciiTheme="minorEastAsia" w:hAnsiTheme="minorEastAsia"/>
              </w:rPr>
              <w:t>5.6</w:t>
            </w:r>
          </w:p>
        </w:tc>
        <w:tc>
          <w:tcPr>
            <w:tcW w:w="1734" w:type="dxa"/>
            <w:vMerge w:val="continue"/>
            <w:tcBorders>
              <w:top w:val="single" w:color="auto" w:sz="4" w:space="0"/>
              <w:left w:val="nil"/>
              <w:bottom w:val="single" w:color="auto" w:sz="4" w:space="0"/>
              <w:right w:val="single" w:color="auto" w:sz="4" w:space="0"/>
            </w:tcBorders>
            <w:vAlign w:val="center"/>
          </w:tcPr>
          <w:p w14:paraId="49FD31DE">
            <w:pPr>
              <w:spacing w:line="360" w:lineRule="auto"/>
              <w:ind w:firstLine="420" w:firstLineChars="200"/>
              <w:rPr>
                <w:rFonts w:hint="eastAsia" w:asciiTheme="minorEastAsia" w:hAnsiTheme="minorEastAsia"/>
              </w:rPr>
            </w:pPr>
          </w:p>
        </w:tc>
        <w:tc>
          <w:tcPr>
            <w:tcW w:w="2613" w:type="dxa"/>
            <w:vMerge w:val="continue"/>
            <w:tcBorders>
              <w:left w:val="single" w:color="auto" w:sz="4" w:space="0"/>
              <w:bottom w:val="single" w:color="auto" w:sz="4" w:space="0"/>
              <w:right w:val="single" w:color="auto" w:sz="4" w:space="0"/>
            </w:tcBorders>
            <w:noWrap/>
            <w:vAlign w:val="center"/>
          </w:tcPr>
          <w:p w14:paraId="116EED70">
            <w:pPr>
              <w:spacing w:line="360" w:lineRule="auto"/>
              <w:jc w:val="center"/>
              <w:rPr>
                <w:rFonts w:hint="eastAsia" w:asciiTheme="minorEastAsia" w:hAnsiTheme="minorEastAsia"/>
              </w:rPr>
            </w:pPr>
          </w:p>
        </w:tc>
      </w:tr>
      <w:tr w14:paraId="79553997">
        <w:tblPrEx>
          <w:tblCellMar>
            <w:top w:w="0" w:type="dxa"/>
            <w:left w:w="108" w:type="dxa"/>
            <w:bottom w:w="0" w:type="dxa"/>
            <w:right w:w="108" w:type="dxa"/>
          </w:tblCellMar>
        </w:tblPrEx>
        <w:trPr>
          <w:trHeight w:val="342" w:hRule="atLeast"/>
          <w:jc w:val="center"/>
        </w:trPr>
        <w:tc>
          <w:tcPr>
            <w:tcW w:w="1242" w:type="dxa"/>
            <w:vMerge w:val="restart"/>
            <w:tcBorders>
              <w:top w:val="single" w:color="auto" w:sz="4" w:space="0"/>
              <w:left w:val="single" w:color="auto" w:sz="4" w:space="0"/>
              <w:bottom w:val="single" w:color="auto" w:sz="4" w:space="0"/>
              <w:right w:val="single" w:color="auto" w:sz="4" w:space="0"/>
            </w:tcBorders>
            <w:vAlign w:val="center"/>
          </w:tcPr>
          <w:p w14:paraId="7AB5DB9D">
            <w:pPr>
              <w:spacing w:line="360" w:lineRule="auto"/>
              <w:jc w:val="center"/>
              <w:rPr>
                <w:rFonts w:hint="eastAsia" w:asciiTheme="minorEastAsia" w:hAnsiTheme="minorEastAsia"/>
              </w:rPr>
            </w:pPr>
            <w:r>
              <w:rPr>
                <w:rFonts w:hint="eastAsia" w:asciiTheme="minorEastAsia" w:hAnsiTheme="minorEastAsia"/>
              </w:rPr>
              <w:t>保洁</w:t>
            </w:r>
          </w:p>
        </w:tc>
        <w:tc>
          <w:tcPr>
            <w:tcW w:w="1891" w:type="dxa"/>
            <w:tcBorders>
              <w:top w:val="single" w:color="auto" w:sz="4" w:space="0"/>
              <w:left w:val="nil"/>
              <w:bottom w:val="single" w:color="auto" w:sz="4" w:space="0"/>
              <w:right w:val="single" w:color="auto" w:sz="4" w:space="0"/>
            </w:tcBorders>
            <w:noWrap/>
            <w:vAlign w:val="center"/>
          </w:tcPr>
          <w:p w14:paraId="2DB70707">
            <w:pPr>
              <w:spacing w:line="360" w:lineRule="auto"/>
              <w:jc w:val="center"/>
              <w:rPr>
                <w:rFonts w:hint="eastAsia" w:asciiTheme="minorEastAsia" w:hAnsiTheme="minorEastAsia"/>
              </w:rPr>
            </w:pPr>
            <w:r>
              <w:rPr>
                <w:rFonts w:hint="eastAsia" w:asciiTheme="minorEastAsia" w:hAnsiTheme="minorEastAsia"/>
              </w:rPr>
              <w:t>保洁组长</w:t>
            </w:r>
          </w:p>
        </w:tc>
        <w:tc>
          <w:tcPr>
            <w:tcW w:w="1540" w:type="dxa"/>
            <w:tcBorders>
              <w:top w:val="single" w:color="auto" w:sz="4" w:space="0"/>
              <w:left w:val="nil"/>
              <w:bottom w:val="single" w:color="auto" w:sz="4" w:space="0"/>
              <w:right w:val="single" w:color="auto" w:sz="4" w:space="0"/>
            </w:tcBorders>
            <w:noWrap/>
            <w:vAlign w:val="center"/>
          </w:tcPr>
          <w:p w14:paraId="61956E15">
            <w:pPr>
              <w:ind w:leftChars="-23" w:hanging="48" w:hangingChars="23"/>
              <w:jc w:val="center"/>
              <w:rPr>
                <w:rFonts w:hint="eastAsia" w:asciiTheme="minorEastAsia" w:hAnsiTheme="minorEastAsia"/>
              </w:rPr>
            </w:pPr>
            <w:r>
              <w:rPr>
                <w:rFonts w:hint="eastAsia" w:asciiTheme="minorEastAsia" w:hAnsiTheme="minorEastAsia"/>
              </w:rPr>
              <w:t>1.0</w:t>
            </w:r>
          </w:p>
        </w:tc>
        <w:tc>
          <w:tcPr>
            <w:tcW w:w="1734" w:type="dxa"/>
            <w:vMerge w:val="restart"/>
            <w:tcBorders>
              <w:top w:val="single" w:color="auto" w:sz="4" w:space="0"/>
              <w:left w:val="nil"/>
              <w:bottom w:val="single" w:color="auto" w:sz="4" w:space="0"/>
              <w:right w:val="single" w:color="auto" w:sz="4" w:space="0"/>
            </w:tcBorders>
            <w:vAlign w:val="center"/>
          </w:tcPr>
          <w:p w14:paraId="3CAD13F7">
            <w:pPr>
              <w:spacing w:line="360" w:lineRule="auto"/>
              <w:ind w:firstLine="420" w:firstLineChars="200"/>
              <w:rPr>
                <w:rFonts w:hint="eastAsia" w:asciiTheme="minorEastAsia" w:hAnsiTheme="minorEastAsia"/>
              </w:rPr>
            </w:pPr>
            <w:r>
              <w:rPr>
                <w:rFonts w:hint="eastAsia" w:asciiTheme="minorEastAsia" w:hAnsiTheme="minorEastAsia"/>
              </w:rPr>
              <w:t>15.6</w:t>
            </w:r>
          </w:p>
        </w:tc>
        <w:tc>
          <w:tcPr>
            <w:tcW w:w="2613" w:type="dxa"/>
            <w:vMerge w:val="restart"/>
            <w:tcBorders>
              <w:top w:val="single" w:color="auto" w:sz="4" w:space="0"/>
              <w:left w:val="single" w:color="auto" w:sz="4" w:space="0"/>
              <w:right w:val="single" w:color="auto" w:sz="4" w:space="0"/>
            </w:tcBorders>
            <w:noWrap/>
            <w:vAlign w:val="center"/>
          </w:tcPr>
          <w:p w14:paraId="56E3B9A1">
            <w:pPr>
              <w:spacing w:line="360" w:lineRule="auto"/>
              <w:jc w:val="center"/>
              <w:rPr>
                <w:rFonts w:hint="eastAsia" w:asciiTheme="minorEastAsia" w:hAnsiTheme="minorEastAsia"/>
              </w:rPr>
            </w:pPr>
            <w:r>
              <w:rPr>
                <w:rFonts w:hint="eastAsia" w:asciiTheme="minorEastAsia" w:hAnsiTheme="minorEastAsia"/>
              </w:rPr>
              <w:t>设组长1人</w:t>
            </w:r>
          </w:p>
        </w:tc>
      </w:tr>
      <w:tr w14:paraId="038847A2">
        <w:tblPrEx>
          <w:tblCellMar>
            <w:top w:w="0" w:type="dxa"/>
            <w:left w:w="108" w:type="dxa"/>
            <w:bottom w:w="0" w:type="dxa"/>
            <w:right w:w="108" w:type="dxa"/>
          </w:tblCellMar>
        </w:tblPrEx>
        <w:trPr>
          <w:trHeight w:val="4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558F4978">
            <w:pPr>
              <w:spacing w:line="360" w:lineRule="auto"/>
              <w:ind w:firstLine="420" w:firstLineChars="200"/>
              <w:jc w:val="center"/>
              <w:rPr>
                <w:rFonts w:hint="eastAsia" w:asciiTheme="minorEastAsia" w:hAnsiTheme="minorEastAsia"/>
              </w:rPr>
            </w:pPr>
          </w:p>
        </w:tc>
        <w:tc>
          <w:tcPr>
            <w:tcW w:w="1891" w:type="dxa"/>
            <w:tcBorders>
              <w:top w:val="single" w:color="auto" w:sz="4" w:space="0"/>
              <w:left w:val="nil"/>
              <w:bottom w:val="single" w:color="auto" w:sz="4" w:space="0"/>
              <w:right w:val="single" w:color="auto" w:sz="4" w:space="0"/>
            </w:tcBorders>
            <w:noWrap/>
            <w:vAlign w:val="center"/>
          </w:tcPr>
          <w:p w14:paraId="750264EB">
            <w:pPr>
              <w:spacing w:line="360" w:lineRule="auto"/>
              <w:jc w:val="center"/>
              <w:rPr>
                <w:rFonts w:hint="eastAsia" w:asciiTheme="minorEastAsia" w:hAnsiTheme="minorEastAsia"/>
              </w:rPr>
            </w:pPr>
            <w:r>
              <w:rPr>
                <w:rFonts w:hint="eastAsia" w:asciiTheme="minorEastAsia" w:hAnsiTheme="minorEastAsia"/>
              </w:rPr>
              <w:t>1楼保洁及开饭</w:t>
            </w:r>
          </w:p>
        </w:tc>
        <w:tc>
          <w:tcPr>
            <w:tcW w:w="1540" w:type="dxa"/>
            <w:tcBorders>
              <w:top w:val="single" w:color="auto" w:sz="4" w:space="0"/>
              <w:left w:val="nil"/>
              <w:bottom w:val="single" w:color="auto" w:sz="4" w:space="0"/>
              <w:right w:val="single" w:color="auto" w:sz="4" w:space="0"/>
            </w:tcBorders>
            <w:noWrap/>
            <w:vAlign w:val="center"/>
          </w:tcPr>
          <w:p w14:paraId="77E693E3">
            <w:pPr>
              <w:ind w:leftChars="-23" w:hanging="48" w:hangingChars="23"/>
              <w:jc w:val="center"/>
              <w:rPr>
                <w:rFonts w:hint="eastAsia" w:asciiTheme="minorEastAsia" w:hAnsiTheme="minorEastAsia"/>
              </w:rPr>
            </w:pPr>
            <w:r>
              <w:rPr>
                <w:rFonts w:hint="eastAsia" w:asciiTheme="minorEastAsia" w:hAnsiTheme="minorEastAsia"/>
              </w:rPr>
              <w:t>1.6</w:t>
            </w:r>
          </w:p>
        </w:tc>
        <w:tc>
          <w:tcPr>
            <w:tcW w:w="1734" w:type="dxa"/>
            <w:vMerge w:val="continue"/>
            <w:tcBorders>
              <w:top w:val="single" w:color="auto" w:sz="4" w:space="0"/>
              <w:left w:val="nil"/>
              <w:bottom w:val="single" w:color="auto" w:sz="4" w:space="0"/>
              <w:right w:val="single" w:color="auto" w:sz="4" w:space="0"/>
            </w:tcBorders>
            <w:vAlign w:val="center"/>
          </w:tcPr>
          <w:p w14:paraId="63C469DE">
            <w:pPr>
              <w:spacing w:line="360" w:lineRule="auto"/>
              <w:ind w:firstLine="420" w:firstLineChars="200"/>
              <w:rPr>
                <w:rFonts w:hint="eastAsia" w:asciiTheme="minorEastAsia" w:hAnsiTheme="minorEastAsia"/>
              </w:rPr>
            </w:pPr>
          </w:p>
        </w:tc>
        <w:tc>
          <w:tcPr>
            <w:tcW w:w="2613" w:type="dxa"/>
            <w:vMerge w:val="continue"/>
            <w:tcBorders>
              <w:left w:val="single" w:color="auto" w:sz="4" w:space="0"/>
              <w:right w:val="single" w:color="auto" w:sz="4" w:space="0"/>
            </w:tcBorders>
            <w:noWrap/>
            <w:vAlign w:val="center"/>
          </w:tcPr>
          <w:p w14:paraId="011E53FA">
            <w:pPr>
              <w:spacing w:line="360" w:lineRule="auto"/>
              <w:ind w:firstLine="420" w:firstLineChars="200"/>
              <w:rPr>
                <w:rFonts w:hint="eastAsia" w:asciiTheme="minorEastAsia" w:hAnsiTheme="minorEastAsia"/>
              </w:rPr>
            </w:pPr>
          </w:p>
        </w:tc>
      </w:tr>
      <w:tr w14:paraId="54C3E054">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1E30D2F8">
            <w:pPr>
              <w:spacing w:line="360" w:lineRule="auto"/>
              <w:ind w:firstLine="420" w:firstLineChars="200"/>
              <w:jc w:val="center"/>
              <w:rPr>
                <w:rFonts w:hint="eastAsia" w:asciiTheme="minorEastAsia" w:hAnsiTheme="minorEastAsia"/>
              </w:rPr>
            </w:pPr>
          </w:p>
        </w:tc>
        <w:tc>
          <w:tcPr>
            <w:tcW w:w="1891" w:type="dxa"/>
            <w:tcBorders>
              <w:top w:val="single" w:color="auto" w:sz="4" w:space="0"/>
              <w:left w:val="nil"/>
              <w:bottom w:val="single" w:color="auto" w:sz="4" w:space="0"/>
              <w:right w:val="single" w:color="auto" w:sz="4" w:space="0"/>
            </w:tcBorders>
            <w:noWrap/>
            <w:vAlign w:val="center"/>
          </w:tcPr>
          <w:p w14:paraId="521A2D25">
            <w:pPr>
              <w:spacing w:line="360" w:lineRule="auto"/>
              <w:jc w:val="center"/>
              <w:rPr>
                <w:rFonts w:hint="eastAsia" w:asciiTheme="minorEastAsia" w:hAnsiTheme="minorEastAsia"/>
              </w:rPr>
            </w:pPr>
            <w:r>
              <w:rPr>
                <w:rFonts w:hint="eastAsia" w:asciiTheme="minorEastAsia" w:hAnsiTheme="minorEastAsia"/>
              </w:rPr>
              <w:t>2楼保洁及开饭</w:t>
            </w:r>
          </w:p>
        </w:tc>
        <w:tc>
          <w:tcPr>
            <w:tcW w:w="1540" w:type="dxa"/>
            <w:tcBorders>
              <w:top w:val="single" w:color="auto" w:sz="4" w:space="0"/>
              <w:left w:val="nil"/>
              <w:bottom w:val="single" w:color="auto" w:sz="4" w:space="0"/>
              <w:right w:val="single" w:color="auto" w:sz="4" w:space="0"/>
            </w:tcBorders>
            <w:noWrap/>
            <w:vAlign w:val="center"/>
          </w:tcPr>
          <w:p w14:paraId="5142D612">
            <w:pPr>
              <w:ind w:leftChars="-23" w:hanging="48" w:hangingChars="23"/>
              <w:jc w:val="center"/>
              <w:rPr>
                <w:rFonts w:hint="eastAsia" w:asciiTheme="minorEastAsia" w:hAnsiTheme="minorEastAsia"/>
              </w:rPr>
            </w:pPr>
            <w:r>
              <w:rPr>
                <w:rFonts w:hint="eastAsia" w:asciiTheme="minorEastAsia" w:hAnsiTheme="minorEastAsia"/>
              </w:rPr>
              <w:t>1.6</w:t>
            </w:r>
          </w:p>
        </w:tc>
        <w:tc>
          <w:tcPr>
            <w:tcW w:w="1734" w:type="dxa"/>
            <w:vMerge w:val="continue"/>
            <w:tcBorders>
              <w:top w:val="single" w:color="auto" w:sz="4" w:space="0"/>
              <w:left w:val="nil"/>
              <w:bottom w:val="single" w:color="auto" w:sz="4" w:space="0"/>
              <w:right w:val="single" w:color="auto" w:sz="4" w:space="0"/>
            </w:tcBorders>
            <w:vAlign w:val="center"/>
          </w:tcPr>
          <w:p w14:paraId="0C1B48CF">
            <w:pPr>
              <w:spacing w:line="360" w:lineRule="auto"/>
              <w:ind w:firstLine="420" w:firstLineChars="200"/>
              <w:rPr>
                <w:rFonts w:hint="eastAsia" w:asciiTheme="minorEastAsia" w:hAnsiTheme="minorEastAsia"/>
              </w:rPr>
            </w:pPr>
          </w:p>
        </w:tc>
        <w:tc>
          <w:tcPr>
            <w:tcW w:w="2613" w:type="dxa"/>
            <w:vMerge w:val="continue"/>
            <w:tcBorders>
              <w:left w:val="single" w:color="auto" w:sz="4" w:space="0"/>
              <w:right w:val="single" w:color="auto" w:sz="4" w:space="0"/>
            </w:tcBorders>
            <w:noWrap/>
            <w:vAlign w:val="center"/>
          </w:tcPr>
          <w:p w14:paraId="0DC4DFA1">
            <w:pPr>
              <w:spacing w:line="360" w:lineRule="auto"/>
              <w:ind w:firstLine="420" w:firstLineChars="200"/>
              <w:rPr>
                <w:rFonts w:hint="eastAsia" w:asciiTheme="minorEastAsia" w:hAnsiTheme="minorEastAsia"/>
              </w:rPr>
            </w:pPr>
          </w:p>
        </w:tc>
      </w:tr>
      <w:tr w14:paraId="33A92A15">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7981E33C">
            <w:pPr>
              <w:spacing w:line="360" w:lineRule="auto"/>
              <w:ind w:firstLine="420" w:firstLineChars="200"/>
              <w:jc w:val="center"/>
              <w:rPr>
                <w:rFonts w:hint="eastAsia" w:asciiTheme="minorEastAsia" w:hAnsiTheme="minorEastAsia"/>
              </w:rPr>
            </w:pPr>
          </w:p>
        </w:tc>
        <w:tc>
          <w:tcPr>
            <w:tcW w:w="1891" w:type="dxa"/>
            <w:tcBorders>
              <w:top w:val="single" w:color="auto" w:sz="4" w:space="0"/>
              <w:left w:val="nil"/>
              <w:bottom w:val="single" w:color="auto" w:sz="4" w:space="0"/>
              <w:right w:val="single" w:color="auto" w:sz="4" w:space="0"/>
            </w:tcBorders>
            <w:noWrap/>
            <w:vAlign w:val="center"/>
          </w:tcPr>
          <w:p w14:paraId="06F76425">
            <w:pPr>
              <w:spacing w:line="360" w:lineRule="auto"/>
              <w:jc w:val="center"/>
              <w:rPr>
                <w:rFonts w:hint="eastAsia" w:asciiTheme="minorEastAsia" w:hAnsiTheme="minorEastAsia"/>
              </w:rPr>
            </w:pPr>
            <w:r>
              <w:rPr>
                <w:rFonts w:hint="eastAsia" w:asciiTheme="minorEastAsia" w:hAnsiTheme="minorEastAsia"/>
              </w:rPr>
              <w:t>3楼保洁及开饭</w:t>
            </w:r>
          </w:p>
        </w:tc>
        <w:tc>
          <w:tcPr>
            <w:tcW w:w="1540" w:type="dxa"/>
            <w:tcBorders>
              <w:top w:val="single" w:color="auto" w:sz="4" w:space="0"/>
              <w:left w:val="nil"/>
              <w:bottom w:val="single" w:color="auto" w:sz="4" w:space="0"/>
              <w:right w:val="single" w:color="auto" w:sz="4" w:space="0"/>
            </w:tcBorders>
            <w:noWrap/>
            <w:vAlign w:val="center"/>
          </w:tcPr>
          <w:p w14:paraId="5BC98FEB">
            <w:pPr>
              <w:ind w:leftChars="-23" w:hanging="48" w:hangingChars="23"/>
              <w:jc w:val="center"/>
              <w:rPr>
                <w:rFonts w:hint="eastAsia" w:asciiTheme="minorEastAsia" w:hAnsiTheme="minorEastAsia"/>
              </w:rPr>
            </w:pPr>
            <w:r>
              <w:rPr>
                <w:rFonts w:hint="eastAsia" w:asciiTheme="minorEastAsia" w:hAnsiTheme="minorEastAsia"/>
              </w:rPr>
              <w:t>1.6</w:t>
            </w:r>
          </w:p>
        </w:tc>
        <w:tc>
          <w:tcPr>
            <w:tcW w:w="1734" w:type="dxa"/>
            <w:vMerge w:val="continue"/>
            <w:tcBorders>
              <w:top w:val="single" w:color="auto" w:sz="4" w:space="0"/>
              <w:left w:val="nil"/>
              <w:bottom w:val="single" w:color="auto" w:sz="4" w:space="0"/>
              <w:right w:val="single" w:color="auto" w:sz="4" w:space="0"/>
            </w:tcBorders>
            <w:vAlign w:val="center"/>
          </w:tcPr>
          <w:p w14:paraId="5EA31837">
            <w:pPr>
              <w:spacing w:line="360" w:lineRule="auto"/>
              <w:ind w:firstLine="420" w:firstLineChars="200"/>
              <w:rPr>
                <w:rFonts w:hint="eastAsia" w:asciiTheme="minorEastAsia" w:hAnsiTheme="minorEastAsia"/>
              </w:rPr>
            </w:pPr>
          </w:p>
        </w:tc>
        <w:tc>
          <w:tcPr>
            <w:tcW w:w="2613" w:type="dxa"/>
            <w:vMerge w:val="continue"/>
            <w:tcBorders>
              <w:left w:val="single" w:color="auto" w:sz="4" w:space="0"/>
              <w:right w:val="single" w:color="auto" w:sz="4" w:space="0"/>
            </w:tcBorders>
            <w:noWrap/>
            <w:vAlign w:val="center"/>
          </w:tcPr>
          <w:p w14:paraId="31E4DAC3">
            <w:pPr>
              <w:spacing w:line="360" w:lineRule="auto"/>
              <w:ind w:firstLine="420" w:firstLineChars="200"/>
              <w:rPr>
                <w:rFonts w:hint="eastAsia" w:asciiTheme="minorEastAsia" w:hAnsiTheme="minorEastAsia"/>
              </w:rPr>
            </w:pPr>
          </w:p>
        </w:tc>
      </w:tr>
      <w:tr w14:paraId="6E6046E2">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7BC026CA">
            <w:pPr>
              <w:spacing w:line="360" w:lineRule="auto"/>
              <w:ind w:firstLine="420" w:firstLineChars="200"/>
              <w:jc w:val="center"/>
              <w:rPr>
                <w:rFonts w:hint="eastAsia" w:asciiTheme="minorEastAsia" w:hAnsiTheme="minorEastAsia"/>
              </w:rPr>
            </w:pPr>
          </w:p>
        </w:tc>
        <w:tc>
          <w:tcPr>
            <w:tcW w:w="1891" w:type="dxa"/>
            <w:tcBorders>
              <w:top w:val="single" w:color="auto" w:sz="4" w:space="0"/>
              <w:left w:val="nil"/>
              <w:bottom w:val="single" w:color="auto" w:sz="4" w:space="0"/>
              <w:right w:val="single" w:color="auto" w:sz="4" w:space="0"/>
            </w:tcBorders>
            <w:noWrap/>
            <w:vAlign w:val="center"/>
          </w:tcPr>
          <w:p w14:paraId="159D184F">
            <w:pPr>
              <w:spacing w:line="360" w:lineRule="auto"/>
              <w:jc w:val="center"/>
              <w:rPr>
                <w:rFonts w:hint="eastAsia" w:asciiTheme="minorEastAsia" w:hAnsiTheme="minorEastAsia"/>
              </w:rPr>
            </w:pPr>
            <w:r>
              <w:rPr>
                <w:rFonts w:hint="eastAsia" w:asciiTheme="minorEastAsia" w:hAnsiTheme="minorEastAsia"/>
              </w:rPr>
              <w:t>4楼保洁及开饭</w:t>
            </w:r>
          </w:p>
        </w:tc>
        <w:tc>
          <w:tcPr>
            <w:tcW w:w="1540" w:type="dxa"/>
            <w:tcBorders>
              <w:top w:val="single" w:color="auto" w:sz="4" w:space="0"/>
              <w:left w:val="nil"/>
              <w:bottom w:val="single" w:color="auto" w:sz="4" w:space="0"/>
              <w:right w:val="single" w:color="auto" w:sz="4" w:space="0"/>
            </w:tcBorders>
            <w:noWrap/>
            <w:vAlign w:val="center"/>
          </w:tcPr>
          <w:p w14:paraId="46BA4B2B">
            <w:pPr>
              <w:ind w:leftChars="-23" w:hanging="48" w:hangingChars="23"/>
              <w:jc w:val="center"/>
              <w:rPr>
                <w:rFonts w:hint="eastAsia" w:asciiTheme="minorEastAsia" w:hAnsiTheme="minorEastAsia"/>
              </w:rPr>
            </w:pPr>
            <w:r>
              <w:rPr>
                <w:rFonts w:hint="eastAsia" w:asciiTheme="minorEastAsia" w:hAnsiTheme="minorEastAsia"/>
              </w:rPr>
              <w:t>1.6</w:t>
            </w:r>
          </w:p>
        </w:tc>
        <w:tc>
          <w:tcPr>
            <w:tcW w:w="1734" w:type="dxa"/>
            <w:vMerge w:val="continue"/>
            <w:tcBorders>
              <w:top w:val="single" w:color="auto" w:sz="4" w:space="0"/>
              <w:left w:val="nil"/>
              <w:bottom w:val="single" w:color="auto" w:sz="4" w:space="0"/>
              <w:right w:val="single" w:color="auto" w:sz="4" w:space="0"/>
            </w:tcBorders>
            <w:vAlign w:val="center"/>
          </w:tcPr>
          <w:p w14:paraId="73E27A7F">
            <w:pPr>
              <w:spacing w:line="360" w:lineRule="auto"/>
              <w:ind w:firstLine="420" w:firstLineChars="200"/>
              <w:rPr>
                <w:rFonts w:hint="eastAsia" w:asciiTheme="minorEastAsia" w:hAnsiTheme="minorEastAsia"/>
              </w:rPr>
            </w:pPr>
          </w:p>
        </w:tc>
        <w:tc>
          <w:tcPr>
            <w:tcW w:w="2613" w:type="dxa"/>
            <w:vMerge w:val="continue"/>
            <w:tcBorders>
              <w:left w:val="single" w:color="auto" w:sz="4" w:space="0"/>
              <w:right w:val="single" w:color="auto" w:sz="4" w:space="0"/>
            </w:tcBorders>
            <w:noWrap/>
            <w:vAlign w:val="center"/>
          </w:tcPr>
          <w:p w14:paraId="52825E16">
            <w:pPr>
              <w:spacing w:line="360" w:lineRule="auto"/>
              <w:ind w:firstLine="420" w:firstLineChars="200"/>
              <w:rPr>
                <w:rFonts w:hint="eastAsia" w:asciiTheme="minorEastAsia" w:hAnsiTheme="minorEastAsia"/>
              </w:rPr>
            </w:pPr>
          </w:p>
        </w:tc>
      </w:tr>
      <w:tr w14:paraId="1A73460F">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7E8C4495">
            <w:pPr>
              <w:spacing w:line="360" w:lineRule="auto"/>
              <w:ind w:firstLine="420" w:firstLineChars="200"/>
              <w:jc w:val="center"/>
              <w:rPr>
                <w:rFonts w:hint="eastAsia" w:asciiTheme="minorEastAsia" w:hAnsiTheme="minorEastAsia"/>
              </w:rPr>
            </w:pPr>
          </w:p>
        </w:tc>
        <w:tc>
          <w:tcPr>
            <w:tcW w:w="1891" w:type="dxa"/>
            <w:tcBorders>
              <w:top w:val="single" w:color="auto" w:sz="4" w:space="0"/>
              <w:left w:val="nil"/>
              <w:bottom w:val="single" w:color="auto" w:sz="4" w:space="0"/>
              <w:right w:val="single" w:color="auto" w:sz="4" w:space="0"/>
            </w:tcBorders>
            <w:noWrap/>
            <w:vAlign w:val="center"/>
          </w:tcPr>
          <w:p w14:paraId="66300B54">
            <w:pPr>
              <w:spacing w:line="360" w:lineRule="auto"/>
              <w:jc w:val="center"/>
              <w:rPr>
                <w:rFonts w:hint="eastAsia" w:asciiTheme="minorEastAsia" w:hAnsiTheme="minorEastAsia"/>
              </w:rPr>
            </w:pPr>
            <w:r>
              <w:rPr>
                <w:rFonts w:hint="eastAsia" w:asciiTheme="minorEastAsia" w:hAnsiTheme="minorEastAsia"/>
              </w:rPr>
              <w:t>行政保洁1、5楼</w:t>
            </w:r>
          </w:p>
        </w:tc>
        <w:tc>
          <w:tcPr>
            <w:tcW w:w="1540" w:type="dxa"/>
            <w:tcBorders>
              <w:top w:val="single" w:color="auto" w:sz="4" w:space="0"/>
              <w:left w:val="nil"/>
              <w:bottom w:val="single" w:color="auto" w:sz="4" w:space="0"/>
              <w:right w:val="single" w:color="auto" w:sz="4" w:space="0"/>
            </w:tcBorders>
            <w:noWrap/>
            <w:vAlign w:val="center"/>
          </w:tcPr>
          <w:p w14:paraId="5C2F7174">
            <w:pPr>
              <w:ind w:leftChars="-23" w:hanging="48" w:hangingChars="23"/>
              <w:jc w:val="center"/>
              <w:rPr>
                <w:rFonts w:hint="eastAsia" w:asciiTheme="minorEastAsia" w:hAnsiTheme="minorEastAsia"/>
              </w:rPr>
            </w:pPr>
            <w:r>
              <w:rPr>
                <w:rFonts w:hint="eastAsia" w:asciiTheme="minorEastAsia" w:hAnsiTheme="minorEastAsia"/>
              </w:rPr>
              <w:t>1.0</w:t>
            </w:r>
          </w:p>
        </w:tc>
        <w:tc>
          <w:tcPr>
            <w:tcW w:w="1734" w:type="dxa"/>
            <w:vMerge w:val="continue"/>
            <w:tcBorders>
              <w:top w:val="single" w:color="auto" w:sz="4" w:space="0"/>
              <w:left w:val="nil"/>
              <w:bottom w:val="single" w:color="auto" w:sz="4" w:space="0"/>
              <w:right w:val="single" w:color="auto" w:sz="4" w:space="0"/>
            </w:tcBorders>
            <w:vAlign w:val="center"/>
          </w:tcPr>
          <w:p w14:paraId="2320441D">
            <w:pPr>
              <w:spacing w:line="360" w:lineRule="auto"/>
              <w:ind w:firstLine="420" w:firstLineChars="200"/>
              <w:rPr>
                <w:rFonts w:hint="eastAsia" w:asciiTheme="minorEastAsia" w:hAnsiTheme="minorEastAsia"/>
              </w:rPr>
            </w:pPr>
          </w:p>
        </w:tc>
        <w:tc>
          <w:tcPr>
            <w:tcW w:w="2613" w:type="dxa"/>
            <w:vMerge w:val="continue"/>
            <w:tcBorders>
              <w:left w:val="single" w:color="auto" w:sz="4" w:space="0"/>
              <w:right w:val="single" w:color="auto" w:sz="4" w:space="0"/>
            </w:tcBorders>
            <w:noWrap/>
            <w:vAlign w:val="center"/>
          </w:tcPr>
          <w:p w14:paraId="27E1BF43">
            <w:pPr>
              <w:spacing w:line="360" w:lineRule="auto"/>
              <w:ind w:firstLine="420" w:firstLineChars="200"/>
              <w:rPr>
                <w:rFonts w:hint="eastAsia" w:asciiTheme="minorEastAsia" w:hAnsiTheme="minorEastAsia"/>
              </w:rPr>
            </w:pPr>
          </w:p>
        </w:tc>
      </w:tr>
      <w:tr w14:paraId="5799196B">
        <w:tblPrEx>
          <w:tblCellMar>
            <w:top w:w="0" w:type="dxa"/>
            <w:left w:w="108" w:type="dxa"/>
            <w:bottom w:w="0" w:type="dxa"/>
            <w:right w:w="108" w:type="dxa"/>
          </w:tblCellMar>
        </w:tblPrEx>
        <w:trPr>
          <w:trHeight w:val="474"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53536352">
            <w:pPr>
              <w:spacing w:line="360" w:lineRule="auto"/>
              <w:ind w:firstLine="420" w:firstLineChars="200"/>
              <w:jc w:val="center"/>
              <w:rPr>
                <w:rFonts w:hint="eastAsia" w:asciiTheme="minorEastAsia" w:hAnsiTheme="minorEastAsia"/>
              </w:rPr>
            </w:pPr>
          </w:p>
        </w:tc>
        <w:tc>
          <w:tcPr>
            <w:tcW w:w="1891" w:type="dxa"/>
            <w:tcBorders>
              <w:top w:val="single" w:color="auto" w:sz="4" w:space="0"/>
              <w:left w:val="nil"/>
              <w:bottom w:val="single" w:color="auto" w:sz="4" w:space="0"/>
              <w:right w:val="single" w:color="auto" w:sz="4" w:space="0"/>
            </w:tcBorders>
            <w:noWrap/>
            <w:vAlign w:val="center"/>
          </w:tcPr>
          <w:p w14:paraId="411631A2">
            <w:pPr>
              <w:spacing w:line="360" w:lineRule="auto"/>
              <w:jc w:val="center"/>
              <w:rPr>
                <w:rFonts w:hint="eastAsia" w:asciiTheme="minorEastAsia" w:hAnsiTheme="minorEastAsia"/>
              </w:rPr>
            </w:pPr>
            <w:r>
              <w:rPr>
                <w:rFonts w:hint="eastAsia" w:asciiTheme="minorEastAsia" w:hAnsiTheme="minorEastAsia"/>
              </w:rPr>
              <w:t>专项保洁</w:t>
            </w:r>
          </w:p>
        </w:tc>
        <w:tc>
          <w:tcPr>
            <w:tcW w:w="1540" w:type="dxa"/>
            <w:tcBorders>
              <w:top w:val="single" w:color="auto" w:sz="4" w:space="0"/>
              <w:left w:val="nil"/>
              <w:bottom w:val="single" w:color="auto" w:sz="4" w:space="0"/>
              <w:right w:val="single" w:color="auto" w:sz="4" w:space="0"/>
            </w:tcBorders>
            <w:noWrap/>
            <w:vAlign w:val="center"/>
          </w:tcPr>
          <w:p w14:paraId="0B7ADC76">
            <w:pPr>
              <w:ind w:leftChars="-23" w:hanging="48" w:hangingChars="23"/>
              <w:jc w:val="center"/>
              <w:rPr>
                <w:rFonts w:hint="eastAsia" w:asciiTheme="minorEastAsia" w:hAnsiTheme="minorEastAsia"/>
              </w:rPr>
            </w:pPr>
            <w:r>
              <w:rPr>
                <w:rFonts w:hint="eastAsia" w:asciiTheme="minorEastAsia" w:hAnsiTheme="minorEastAsia"/>
              </w:rPr>
              <w:t>1.5</w:t>
            </w:r>
          </w:p>
        </w:tc>
        <w:tc>
          <w:tcPr>
            <w:tcW w:w="1734" w:type="dxa"/>
            <w:vMerge w:val="continue"/>
            <w:tcBorders>
              <w:top w:val="single" w:color="auto" w:sz="4" w:space="0"/>
              <w:left w:val="nil"/>
              <w:bottom w:val="single" w:color="auto" w:sz="4" w:space="0"/>
              <w:right w:val="single" w:color="auto" w:sz="4" w:space="0"/>
            </w:tcBorders>
            <w:vAlign w:val="center"/>
          </w:tcPr>
          <w:p w14:paraId="03684EB9">
            <w:pPr>
              <w:spacing w:line="360" w:lineRule="auto"/>
              <w:ind w:firstLine="420" w:firstLineChars="200"/>
              <w:rPr>
                <w:rFonts w:hint="eastAsia" w:asciiTheme="minorEastAsia" w:hAnsiTheme="minorEastAsia"/>
              </w:rPr>
            </w:pPr>
          </w:p>
        </w:tc>
        <w:tc>
          <w:tcPr>
            <w:tcW w:w="2613" w:type="dxa"/>
            <w:vMerge w:val="continue"/>
            <w:tcBorders>
              <w:left w:val="single" w:color="auto" w:sz="4" w:space="0"/>
              <w:right w:val="single" w:color="auto" w:sz="4" w:space="0"/>
            </w:tcBorders>
            <w:noWrap/>
            <w:vAlign w:val="center"/>
          </w:tcPr>
          <w:p w14:paraId="53A0B6FE">
            <w:pPr>
              <w:spacing w:line="360" w:lineRule="auto"/>
              <w:ind w:firstLine="420" w:firstLineChars="200"/>
              <w:rPr>
                <w:rFonts w:hint="eastAsia" w:asciiTheme="minorEastAsia" w:hAnsiTheme="minorEastAsia"/>
              </w:rPr>
            </w:pPr>
          </w:p>
        </w:tc>
      </w:tr>
      <w:tr w14:paraId="7326C6D4">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27711456">
            <w:pPr>
              <w:spacing w:line="360" w:lineRule="auto"/>
              <w:ind w:firstLine="420" w:firstLineChars="200"/>
              <w:jc w:val="center"/>
              <w:rPr>
                <w:rFonts w:hint="eastAsia" w:asciiTheme="minorEastAsia" w:hAnsiTheme="minorEastAsia"/>
              </w:rPr>
            </w:pPr>
          </w:p>
        </w:tc>
        <w:tc>
          <w:tcPr>
            <w:tcW w:w="1891" w:type="dxa"/>
            <w:tcBorders>
              <w:top w:val="single" w:color="auto" w:sz="4" w:space="0"/>
              <w:left w:val="nil"/>
              <w:bottom w:val="single" w:color="auto" w:sz="4" w:space="0"/>
              <w:right w:val="single" w:color="auto" w:sz="4" w:space="0"/>
            </w:tcBorders>
            <w:noWrap/>
            <w:vAlign w:val="center"/>
          </w:tcPr>
          <w:p w14:paraId="3825E163">
            <w:pPr>
              <w:spacing w:line="360" w:lineRule="auto"/>
              <w:jc w:val="center"/>
              <w:rPr>
                <w:rFonts w:hint="eastAsia" w:asciiTheme="minorEastAsia" w:hAnsiTheme="minorEastAsia"/>
              </w:rPr>
            </w:pPr>
            <w:r>
              <w:rPr>
                <w:rFonts w:hint="eastAsia" w:asciiTheme="minorEastAsia" w:hAnsiTheme="minorEastAsia"/>
              </w:rPr>
              <w:t>门诊1楼保洁</w:t>
            </w:r>
          </w:p>
        </w:tc>
        <w:tc>
          <w:tcPr>
            <w:tcW w:w="1540" w:type="dxa"/>
            <w:tcBorders>
              <w:top w:val="single" w:color="auto" w:sz="4" w:space="0"/>
              <w:left w:val="nil"/>
              <w:bottom w:val="single" w:color="auto" w:sz="4" w:space="0"/>
              <w:right w:val="single" w:color="auto" w:sz="4" w:space="0"/>
            </w:tcBorders>
            <w:noWrap/>
            <w:vAlign w:val="center"/>
          </w:tcPr>
          <w:p w14:paraId="20446B02">
            <w:pPr>
              <w:ind w:leftChars="-23" w:hanging="48" w:hangingChars="23"/>
              <w:jc w:val="center"/>
              <w:rPr>
                <w:rFonts w:hint="eastAsia" w:asciiTheme="minorEastAsia" w:hAnsiTheme="minorEastAsia"/>
              </w:rPr>
            </w:pPr>
            <w:r>
              <w:rPr>
                <w:rFonts w:hint="eastAsia" w:asciiTheme="minorEastAsia" w:hAnsiTheme="minorEastAsia"/>
              </w:rPr>
              <w:t>2.4</w:t>
            </w:r>
          </w:p>
        </w:tc>
        <w:tc>
          <w:tcPr>
            <w:tcW w:w="1734" w:type="dxa"/>
            <w:vMerge w:val="continue"/>
            <w:tcBorders>
              <w:top w:val="single" w:color="auto" w:sz="4" w:space="0"/>
              <w:left w:val="nil"/>
              <w:bottom w:val="single" w:color="auto" w:sz="4" w:space="0"/>
              <w:right w:val="single" w:color="auto" w:sz="4" w:space="0"/>
            </w:tcBorders>
            <w:vAlign w:val="center"/>
          </w:tcPr>
          <w:p w14:paraId="7BC9EF9C">
            <w:pPr>
              <w:spacing w:line="360" w:lineRule="auto"/>
              <w:ind w:firstLine="420" w:firstLineChars="200"/>
              <w:rPr>
                <w:rFonts w:hint="eastAsia" w:asciiTheme="minorEastAsia" w:hAnsiTheme="minorEastAsia"/>
              </w:rPr>
            </w:pPr>
          </w:p>
        </w:tc>
        <w:tc>
          <w:tcPr>
            <w:tcW w:w="2613" w:type="dxa"/>
            <w:vMerge w:val="continue"/>
            <w:tcBorders>
              <w:left w:val="single" w:color="auto" w:sz="4" w:space="0"/>
              <w:right w:val="single" w:color="auto" w:sz="4" w:space="0"/>
            </w:tcBorders>
            <w:noWrap/>
            <w:vAlign w:val="center"/>
          </w:tcPr>
          <w:p w14:paraId="0CFA233E">
            <w:pPr>
              <w:spacing w:line="360" w:lineRule="auto"/>
              <w:ind w:firstLine="420" w:firstLineChars="200"/>
              <w:rPr>
                <w:rFonts w:hint="eastAsia" w:asciiTheme="minorEastAsia" w:hAnsiTheme="minorEastAsia"/>
              </w:rPr>
            </w:pPr>
          </w:p>
        </w:tc>
      </w:tr>
      <w:tr w14:paraId="51667E4D">
        <w:tblPrEx>
          <w:tblCellMar>
            <w:top w:w="0" w:type="dxa"/>
            <w:left w:w="108" w:type="dxa"/>
            <w:bottom w:w="0" w:type="dxa"/>
            <w:right w:w="108" w:type="dxa"/>
          </w:tblCellMar>
        </w:tblPrEx>
        <w:trPr>
          <w:trHeight w:val="342"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068ACA1C">
            <w:pPr>
              <w:spacing w:line="360" w:lineRule="auto"/>
              <w:ind w:firstLine="420" w:firstLineChars="200"/>
              <w:jc w:val="center"/>
              <w:rPr>
                <w:rFonts w:hint="eastAsia" w:asciiTheme="minorEastAsia" w:hAnsiTheme="minorEastAsia"/>
              </w:rPr>
            </w:pPr>
          </w:p>
        </w:tc>
        <w:tc>
          <w:tcPr>
            <w:tcW w:w="1891" w:type="dxa"/>
            <w:tcBorders>
              <w:top w:val="single" w:color="auto" w:sz="4" w:space="0"/>
              <w:left w:val="nil"/>
              <w:bottom w:val="single" w:color="auto" w:sz="4" w:space="0"/>
              <w:right w:val="single" w:color="auto" w:sz="4" w:space="0"/>
            </w:tcBorders>
            <w:noWrap/>
            <w:vAlign w:val="center"/>
          </w:tcPr>
          <w:p w14:paraId="15783D4F">
            <w:pPr>
              <w:spacing w:line="360" w:lineRule="auto"/>
              <w:jc w:val="center"/>
              <w:rPr>
                <w:rFonts w:hint="eastAsia" w:asciiTheme="minorEastAsia" w:hAnsiTheme="minorEastAsia"/>
              </w:rPr>
            </w:pPr>
            <w:r>
              <w:rPr>
                <w:rFonts w:hint="eastAsia" w:asciiTheme="minorEastAsia" w:hAnsiTheme="minorEastAsia"/>
              </w:rPr>
              <w:t>门诊2楼保洁</w:t>
            </w:r>
          </w:p>
        </w:tc>
        <w:tc>
          <w:tcPr>
            <w:tcW w:w="1540" w:type="dxa"/>
            <w:tcBorders>
              <w:top w:val="single" w:color="auto" w:sz="4" w:space="0"/>
              <w:left w:val="nil"/>
              <w:bottom w:val="single" w:color="auto" w:sz="4" w:space="0"/>
              <w:right w:val="single" w:color="auto" w:sz="4" w:space="0"/>
            </w:tcBorders>
            <w:noWrap/>
            <w:vAlign w:val="center"/>
          </w:tcPr>
          <w:p w14:paraId="40D4CED3">
            <w:pPr>
              <w:ind w:leftChars="-23" w:hanging="48" w:hangingChars="23"/>
              <w:jc w:val="center"/>
              <w:rPr>
                <w:rFonts w:hint="eastAsia" w:asciiTheme="minorEastAsia" w:hAnsiTheme="minorEastAsia"/>
              </w:rPr>
            </w:pPr>
            <w:r>
              <w:rPr>
                <w:rFonts w:hint="eastAsia" w:asciiTheme="minorEastAsia" w:hAnsiTheme="minorEastAsia"/>
              </w:rPr>
              <w:t>2.4</w:t>
            </w:r>
          </w:p>
        </w:tc>
        <w:tc>
          <w:tcPr>
            <w:tcW w:w="1734" w:type="dxa"/>
            <w:vMerge w:val="continue"/>
            <w:tcBorders>
              <w:top w:val="single" w:color="auto" w:sz="4" w:space="0"/>
              <w:left w:val="nil"/>
              <w:bottom w:val="single" w:color="auto" w:sz="4" w:space="0"/>
              <w:right w:val="single" w:color="auto" w:sz="4" w:space="0"/>
            </w:tcBorders>
            <w:vAlign w:val="center"/>
          </w:tcPr>
          <w:p w14:paraId="3F0F474C">
            <w:pPr>
              <w:spacing w:line="360" w:lineRule="auto"/>
              <w:ind w:firstLine="420" w:firstLineChars="200"/>
              <w:rPr>
                <w:rFonts w:hint="eastAsia" w:asciiTheme="minorEastAsia" w:hAnsiTheme="minorEastAsia"/>
              </w:rPr>
            </w:pPr>
          </w:p>
        </w:tc>
        <w:tc>
          <w:tcPr>
            <w:tcW w:w="2613" w:type="dxa"/>
            <w:vMerge w:val="continue"/>
            <w:tcBorders>
              <w:left w:val="single" w:color="auto" w:sz="4" w:space="0"/>
              <w:right w:val="single" w:color="auto" w:sz="4" w:space="0"/>
            </w:tcBorders>
            <w:noWrap/>
            <w:vAlign w:val="center"/>
          </w:tcPr>
          <w:p w14:paraId="482F15DC">
            <w:pPr>
              <w:spacing w:line="360" w:lineRule="auto"/>
              <w:ind w:firstLine="420" w:firstLineChars="200"/>
              <w:rPr>
                <w:rFonts w:hint="eastAsia" w:asciiTheme="minorEastAsia" w:hAnsiTheme="minorEastAsia"/>
              </w:rPr>
            </w:pPr>
          </w:p>
        </w:tc>
      </w:tr>
      <w:tr w14:paraId="2C8F5319">
        <w:tblPrEx>
          <w:tblCellMar>
            <w:top w:w="0" w:type="dxa"/>
            <w:left w:w="108" w:type="dxa"/>
            <w:bottom w:w="0" w:type="dxa"/>
            <w:right w:w="108" w:type="dxa"/>
          </w:tblCellMar>
        </w:tblPrEx>
        <w:trPr>
          <w:trHeight w:val="445" w:hRule="atLeast"/>
          <w:jc w:val="center"/>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37D552C0">
            <w:pPr>
              <w:spacing w:line="360" w:lineRule="auto"/>
              <w:ind w:firstLine="420" w:firstLineChars="200"/>
              <w:jc w:val="center"/>
              <w:rPr>
                <w:rFonts w:hint="eastAsia" w:asciiTheme="minorEastAsia" w:hAnsiTheme="minorEastAsia"/>
              </w:rPr>
            </w:pPr>
          </w:p>
        </w:tc>
        <w:tc>
          <w:tcPr>
            <w:tcW w:w="1891" w:type="dxa"/>
            <w:tcBorders>
              <w:top w:val="single" w:color="auto" w:sz="4" w:space="0"/>
              <w:left w:val="nil"/>
              <w:bottom w:val="single" w:color="auto" w:sz="4" w:space="0"/>
              <w:right w:val="single" w:color="auto" w:sz="4" w:space="0"/>
            </w:tcBorders>
            <w:noWrap/>
            <w:vAlign w:val="center"/>
          </w:tcPr>
          <w:p w14:paraId="758DFFAA">
            <w:pPr>
              <w:spacing w:line="360" w:lineRule="auto"/>
              <w:jc w:val="center"/>
              <w:rPr>
                <w:rFonts w:hint="eastAsia" w:asciiTheme="minorEastAsia" w:hAnsiTheme="minorEastAsia"/>
              </w:rPr>
            </w:pPr>
            <w:r>
              <w:rPr>
                <w:rFonts w:hint="eastAsia" w:asciiTheme="minorEastAsia" w:hAnsiTheme="minorEastAsia"/>
              </w:rPr>
              <w:t>站点、豪园保洁</w:t>
            </w:r>
          </w:p>
        </w:tc>
        <w:tc>
          <w:tcPr>
            <w:tcW w:w="1540" w:type="dxa"/>
            <w:tcBorders>
              <w:top w:val="single" w:color="auto" w:sz="4" w:space="0"/>
              <w:left w:val="nil"/>
              <w:bottom w:val="single" w:color="auto" w:sz="4" w:space="0"/>
              <w:right w:val="single" w:color="auto" w:sz="4" w:space="0"/>
            </w:tcBorders>
            <w:noWrap/>
            <w:vAlign w:val="center"/>
          </w:tcPr>
          <w:p w14:paraId="14A7BA2B">
            <w:pPr>
              <w:ind w:leftChars="-23" w:hanging="48" w:hangingChars="23"/>
              <w:jc w:val="center"/>
              <w:rPr>
                <w:rFonts w:hint="eastAsia" w:asciiTheme="minorEastAsia" w:hAnsiTheme="minorEastAsia"/>
              </w:rPr>
            </w:pPr>
            <w:r>
              <w:rPr>
                <w:rFonts w:hint="eastAsia" w:asciiTheme="minorEastAsia" w:hAnsiTheme="minorEastAsia"/>
              </w:rPr>
              <w:t>1.0</w:t>
            </w:r>
          </w:p>
        </w:tc>
        <w:tc>
          <w:tcPr>
            <w:tcW w:w="1734" w:type="dxa"/>
            <w:vMerge w:val="continue"/>
            <w:tcBorders>
              <w:top w:val="single" w:color="auto" w:sz="4" w:space="0"/>
              <w:left w:val="nil"/>
              <w:bottom w:val="single" w:color="auto" w:sz="4" w:space="0"/>
              <w:right w:val="single" w:color="auto" w:sz="4" w:space="0"/>
            </w:tcBorders>
            <w:vAlign w:val="center"/>
          </w:tcPr>
          <w:p w14:paraId="3377C964">
            <w:pPr>
              <w:spacing w:line="360" w:lineRule="auto"/>
              <w:ind w:firstLine="420" w:firstLineChars="200"/>
              <w:rPr>
                <w:rFonts w:hint="eastAsia" w:asciiTheme="minorEastAsia" w:hAnsiTheme="minorEastAsia"/>
              </w:rPr>
            </w:pPr>
          </w:p>
        </w:tc>
        <w:tc>
          <w:tcPr>
            <w:tcW w:w="2613" w:type="dxa"/>
            <w:vMerge w:val="continue"/>
            <w:tcBorders>
              <w:left w:val="single" w:color="auto" w:sz="4" w:space="0"/>
              <w:right w:val="single" w:color="auto" w:sz="4" w:space="0"/>
            </w:tcBorders>
            <w:noWrap/>
            <w:vAlign w:val="center"/>
          </w:tcPr>
          <w:p w14:paraId="75A7796D">
            <w:pPr>
              <w:spacing w:line="360" w:lineRule="auto"/>
              <w:ind w:firstLine="420" w:firstLineChars="200"/>
              <w:rPr>
                <w:rFonts w:hint="eastAsia" w:asciiTheme="minorEastAsia" w:hAnsiTheme="minorEastAsia"/>
              </w:rPr>
            </w:pPr>
          </w:p>
        </w:tc>
      </w:tr>
      <w:tr w14:paraId="010BFFB0">
        <w:tblPrEx>
          <w:tblCellMar>
            <w:top w:w="0" w:type="dxa"/>
            <w:left w:w="108" w:type="dxa"/>
            <w:bottom w:w="0" w:type="dxa"/>
            <w:right w:w="108" w:type="dxa"/>
          </w:tblCellMar>
        </w:tblPrEx>
        <w:trPr>
          <w:trHeight w:val="342"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0E1DD3DC">
            <w:pPr>
              <w:jc w:val="center"/>
              <w:rPr>
                <w:rFonts w:hint="eastAsia" w:asciiTheme="minorEastAsia" w:hAnsiTheme="minorEastAsia"/>
              </w:rPr>
            </w:pPr>
            <w:r>
              <w:rPr>
                <w:rFonts w:hint="eastAsia" w:asciiTheme="minorEastAsia" w:hAnsiTheme="minorEastAsia"/>
              </w:rPr>
              <w:t>运送</w:t>
            </w:r>
          </w:p>
        </w:tc>
        <w:tc>
          <w:tcPr>
            <w:tcW w:w="1891" w:type="dxa"/>
            <w:tcBorders>
              <w:top w:val="single" w:color="auto" w:sz="4" w:space="0"/>
              <w:left w:val="nil"/>
              <w:bottom w:val="single" w:color="auto" w:sz="4" w:space="0"/>
              <w:right w:val="single" w:color="auto" w:sz="4" w:space="0"/>
            </w:tcBorders>
            <w:noWrap/>
            <w:vAlign w:val="center"/>
          </w:tcPr>
          <w:p w14:paraId="295555FF">
            <w:pPr>
              <w:jc w:val="center"/>
              <w:rPr>
                <w:rFonts w:hint="eastAsia" w:asciiTheme="minorEastAsia" w:hAnsiTheme="minorEastAsia"/>
              </w:rPr>
            </w:pPr>
            <w:r>
              <w:rPr>
                <w:rFonts w:hint="eastAsia" w:asciiTheme="minorEastAsia" w:hAnsiTheme="minorEastAsia"/>
              </w:rPr>
              <w:t>门诊、住院医废收运</w:t>
            </w:r>
          </w:p>
        </w:tc>
        <w:tc>
          <w:tcPr>
            <w:tcW w:w="1540" w:type="dxa"/>
            <w:tcBorders>
              <w:top w:val="single" w:color="auto" w:sz="4" w:space="0"/>
              <w:left w:val="nil"/>
              <w:bottom w:val="single" w:color="auto" w:sz="4" w:space="0"/>
              <w:right w:val="single" w:color="auto" w:sz="4" w:space="0"/>
            </w:tcBorders>
            <w:noWrap/>
            <w:vAlign w:val="center"/>
          </w:tcPr>
          <w:p w14:paraId="49D0DE85">
            <w:pPr>
              <w:ind w:leftChars="-23" w:hanging="48" w:hangingChars="23"/>
              <w:jc w:val="center"/>
              <w:rPr>
                <w:rFonts w:hint="eastAsia" w:asciiTheme="minorEastAsia" w:hAnsiTheme="minorEastAsia"/>
              </w:rPr>
            </w:pPr>
            <w:r>
              <w:rPr>
                <w:rFonts w:hint="eastAsia" w:asciiTheme="minorEastAsia" w:hAnsiTheme="minorEastAsia"/>
              </w:rPr>
              <w:t>1.9</w:t>
            </w:r>
          </w:p>
        </w:tc>
        <w:tc>
          <w:tcPr>
            <w:tcW w:w="1734" w:type="dxa"/>
            <w:tcBorders>
              <w:top w:val="single" w:color="auto" w:sz="4" w:space="0"/>
              <w:left w:val="nil"/>
              <w:bottom w:val="single" w:color="auto" w:sz="4" w:space="0"/>
              <w:right w:val="single" w:color="auto" w:sz="4" w:space="0"/>
            </w:tcBorders>
            <w:vAlign w:val="center"/>
          </w:tcPr>
          <w:p w14:paraId="6CF567B6">
            <w:pPr>
              <w:jc w:val="center"/>
              <w:rPr>
                <w:rFonts w:hint="eastAsia" w:asciiTheme="minorEastAsia" w:hAnsiTheme="minorEastAsia"/>
              </w:rPr>
            </w:pPr>
            <w:r>
              <w:rPr>
                <w:rFonts w:hint="eastAsia" w:asciiTheme="minorEastAsia" w:hAnsiTheme="minorEastAsia"/>
              </w:rPr>
              <w:t>1.9</w:t>
            </w:r>
          </w:p>
        </w:tc>
        <w:tc>
          <w:tcPr>
            <w:tcW w:w="2613" w:type="dxa"/>
            <w:tcBorders>
              <w:top w:val="single" w:color="auto" w:sz="4" w:space="0"/>
              <w:left w:val="single" w:color="auto" w:sz="4" w:space="0"/>
              <w:bottom w:val="single" w:color="auto" w:sz="4" w:space="0"/>
              <w:right w:val="single" w:color="auto" w:sz="4" w:space="0"/>
            </w:tcBorders>
            <w:noWrap/>
            <w:vAlign w:val="center"/>
          </w:tcPr>
          <w:p w14:paraId="1D989154">
            <w:pPr>
              <w:spacing w:line="360" w:lineRule="auto"/>
              <w:ind w:firstLine="420" w:firstLineChars="200"/>
              <w:rPr>
                <w:rFonts w:hint="eastAsia" w:asciiTheme="minorEastAsia" w:hAnsiTheme="minorEastAsia"/>
              </w:rPr>
            </w:pPr>
          </w:p>
        </w:tc>
      </w:tr>
      <w:tr w14:paraId="76A58810">
        <w:tblPrEx>
          <w:tblCellMar>
            <w:top w:w="0" w:type="dxa"/>
            <w:left w:w="108" w:type="dxa"/>
            <w:bottom w:w="0" w:type="dxa"/>
            <w:right w:w="108" w:type="dxa"/>
          </w:tblCellMar>
        </w:tblPrEx>
        <w:trPr>
          <w:trHeight w:val="342"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445CB0F2">
            <w:pPr>
              <w:spacing w:line="360" w:lineRule="auto"/>
              <w:jc w:val="center"/>
              <w:rPr>
                <w:rFonts w:hint="eastAsia" w:asciiTheme="minorEastAsia" w:hAnsiTheme="minorEastAsia"/>
              </w:rPr>
            </w:pPr>
            <w:r>
              <w:rPr>
                <w:rFonts w:hint="eastAsia" w:asciiTheme="minorEastAsia" w:hAnsiTheme="minorEastAsia"/>
              </w:rPr>
              <w:t>司机/外勤</w:t>
            </w:r>
          </w:p>
        </w:tc>
        <w:tc>
          <w:tcPr>
            <w:tcW w:w="1891" w:type="dxa"/>
            <w:tcBorders>
              <w:top w:val="single" w:color="auto" w:sz="4" w:space="0"/>
              <w:left w:val="nil"/>
              <w:bottom w:val="single" w:color="auto" w:sz="4" w:space="0"/>
              <w:right w:val="single" w:color="auto" w:sz="4" w:space="0"/>
            </w:tcBorders>
            <w:noWrap/>
            <w:vAlign w:val="center"/>
          </w:tcPr>
          <w:p w14:paraId="32FCFB9F">
            <w:pPr>
              <w:spacing w:line="360" w:lineRule="auto"/>
              <w:jc w:val="left"/>
              <w:rPr>
                <w:rFonts w:hint="eastAsia" w:asciiTheme="minorEastAsia" w:hAnsiTheme="minorEastAsia"/>
              </w:rPr>
            </w:pPr>
            <w:r>
              <w:rPr>
                <w:rFonts w:hint="eastAsia" w:asciiTheme="minorEastAsia" w:hAnsiTheme="minorEastAsia"/>
              </w:rPr>
              <w:t>中心</w:t>
            </w:r>
          </w:p>
        </w:tc>
        <w:tc>
          <w:tcPr>
            <w:tcW w:w="1540" w:type="dxa"/>
            <w:tcBorders>
              <w:top w:val="single" w:color="auto" w:sz="4" w:space="0"/>
              <w:left w:val="nil"/>
              <w:bottom w:val="single" w:color="auto" w:sz="4" w:space="0"/>
              <w:right w:val="single" w:color="auto" w:sz="4" w:space="0"/>
            </w:tcBorders>
            <w:noWrap/>
            <w:vAlign w:val="center"/>
          </w:tcPr>
          <w:p w14:paraId="2E4DE18C">
            <w:pPr>
              <w:spacing w:line="360" w:lineRule="auto"/>
              <w:jc w:val="center"/>
              <w:rPr>
                <w:rFonts w:hint="eastAsia" w:asciiTheme="minorEastAsia" w:hAnsiTheme="minorEastAsia"/>
              </w:rPr>
            </w:pPr>
            <w:r>
              <w:rPr>
                <w:rFonts w:hint="eastAsia" w:asciiTheme="minorEastAsia" w:hAnsiTheme="minorEastAsia"/>
              </w:rPr>
              <w:t>1</w:t>
            </w:r>
          </w:p>
        </w:tc>
        <w:tc>
          <w:tcPr>
            <w:tcW w:w="1734" w:type="dxa"/>
            <w:tcBorders>
              <w:top w:val="single" w:color="auto" w:sz="4" w:space="0"/>
              <w:left w:val="nil"/>
              <w:bottom w:val="single" w:color="auto" w:sz="4" w:space="0"/>
              <w:right w:val="single" w:color="auto" w:sz="4" w:space="0"/>
            </w:tcBorders>
            <w:vAlign w:val="center"/>
          </w:tcPr>
          <w:p w14:paraId="7CD28914">
            <w:pPr>
              <w:spacing w:line="360" w:lineRule="auto"/>
              <w:jc w:val="center"/>
              <w:rPr>
                <w:rFonts w:hint="eastAsia" w:asciiTheme="minorEastAsia" w:hAnsiTheme="minorEastAsia"/>
              </w:rPr>
            </w:pPr>
            <w:r>
              <w:rPr>
                <w:rFonts w:hint="eastAsia" w:asciiTheme="minorEastAsia" w:hAnsiTheme="minorEastAsia"/>
              </w:rPr>
              <w:t>1</w:t>
            </w:r>
          </w:p>
        </w:tc>
        <w:tc>
          <w:tcPr>
            <w:tcW w:w="2613" w:type="dxa"/>
            <w:tcBorders>
              <w:top w:val="single" w:color="auto" w:sz="4" w:space="0"/>
              <w:left w:val="single" w:color="auto" w:sz="4" w:space="0"/>
              <w:bottom w:val="single" w:color="auto" w:sz="4" w:space="0"/>
              <w:right w:val="single" w:color="auto" w:sz="4" w:space="0"/>
            </w:tcBorders>
            <w:noWrap/>
            <w:vAlign w:val="center"/>
          </w:tcPr>
          <w:p w14:paraId="33E1C093">
            <w:pPr>
              <w:spacing w:line="360" w:lineRule="auto"/>
              <w:ind w:firstLine="420" w:firstLineChars="200"/>
              <w:rPr>
                <w:rFonts w:hint="eastAsia" w:asciiTheme="minorEastAsia" w:hAnsiTheme="minorEastAsia"/>
              </w:rPr>
            </w:pPr>
          </w:p>
        </w:tc>
      </w:tr>
      <w:tr w14:paraId="0A6E6ED4">
        <w:tblPrEx>
          <w:tblCellMar>
            <w:top w:w="0" w:type="dxa"/>
            <w:left w:w="108" w:type="dxa"/>
            <w:bottom w:w="0" w:type="dxa"/>
            <w:right w:w="108" w:type="dxa"/>
          </w:tblCellMar>
        </w:tblPrEx>
        <w:trPr>
          <w:trHeight w:val="342"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102AA473">
            <w:pPr>
              <w:spacing w:line="360" w:lineRule="auto"/>
              <w:jc w:val="center"/>
              <w:rPr>
                <w:rFonts w:hint="eastAsia" w:asciiTheme="minorEastAsia" w:hAnsiTheme="minorEastAsia"/>
              </w:rPr>
            </w:pPr>
            <w:r>
              <w:rPr>
                <w:rFonts w:hint="eastAsia" w:asciiTheme="minorEastAsia" w:hAnsiTheme="minorEastAsia"/>
              </w:rPr>
              <w:t>维修</w:t>
            </w:r>
          </w:p>
        </w:tc>
        <w:tc>
          <w:tcPr>
            <w:tcW w:w="1891" w:type="dxa"/>
            <w:tcBorders>
              <w:top w:val="single" w:color="auto" w:sz="4" w:space="0"/>
              <w:left w:val="nil"/>
              <w:bottom w:val="single" w:color="auto" w:sz="4" w:space="0"/>
              <w:right w:val="single" w:color="auto" w:sz="4" w:space="0"/>
            </w:tcBorders>
            <w:noWrap/>
            <w:vAlign w:val="center"/>
          </w:tcPr>
          <w:p w14:paraId="32BF4284">
            <w:pPr>
              <w:spacing w:line="360" w:lineRule="auto"/>
              <w:jc w:val="left"/>
              <w:rPr>
                <w:rFonts w:hint="eastAsia" w:asciiTheme="minorEastAsia" w:hAnsiTheme="minorEastAsia"/>
              </w:rPr>
            </w:pPr>
            <w:r>
              <w:rPr>
                <w:rFonts w:hint="eastAsia" w:asciiTheme="minorEastAsia" w:hAnsiTheme="minorEastAsia"/>
              </w:rPr>
              <w:t>中心</w:t>
            </w:r>
          </w:p>
        </w:tc>
        <w:tc>
          <w:tcPr>
            <w:tcW w:w="1540" w:type="dxa"/>
            <w:tcBorders>
              <w:top w:val="single" w:color="auto" w:sz="4" w:space="0"/>
              <w:left w:val="nil"/>
              <w:bottom w:val="single" w:color="auto" w:sz="4" w:space="0"/>
              <w:right w:val="single" w:color="auto" w:sz="4" w:space="0"/>
            </w:tcBorders>
            <w:noWrap/>
            <w:vAlign w:val="center"/>
          </w:tcPr>
          <w:p w14:paraId="3D4960C5">
            <w:pPr>
              <w:spacing w:line="360" w:lineRule="auto"/>
              <w:jc w:val="center"/>
              <w:rPr>
                <w:rFonts w:hint="eastAsia" w:asciiTheme="minorEastAsia" w:hAnsiTheme="minorEastAsia"/>
              </w:rPr>
            </w:pPr>
            <w:r>
              <w:rPr>
                <w:rFonts w:hint="eastAsia" w:asciiTheme="minorEastAsia" w:hAnsiTheme="minorEastAsia"/>
              </w:rPr>
              <w:t>1</w:t>
            </w:r>
          </w:p>
        </w:tc>
        <w:tc>
          <w:tcPr>
            <w:tcW w:w="1734" w:type="dxa"/>
            <w:tcBorders>
              <w:top w:val="single" w:color="auto" w:sz="4" w:space="0"/>
              <w:left w:val="nil"/>
              <w:bottom w:val="single" w:color="auto" w:sz="4" w:space="0"/>
              <w:right w:val="single" w:color="auto" w:sz="4" w:space="0"/>
            </w:tcBorders>
            <w:vAlign w:val="center"/>
          </w:tcPr>
          <w:p w14:paraId="2FCA7C1D">
            <w:pPr>
              <w:spacing w:line="360" w:lineRule="auto"/>
              <w:jc w:val="center"/>
              <w:rPr>
                <w:rFonts w:hint="eastAsia" w:asciiTheme="minorEastAsia" w:hAnsiTheme="minorEastAsia"/>
              </w:rPr>
            </w:pPr>
            <w:r>
              <w:rPr>
                <w:rFonts w:hint="eastAsia" w:asciiTheme="minorEastAsia" w:hAnsiTheme="minorEastAsia"/>
              </w:rPr>
              <w:t>1</w:t>
            </w:r>
          </w:p>
        </w:tc>
        <w:tc>
          <w:tcPr>
            <w:tcW w:w="2613" w:type="dxa"/>
            <w:tcBorders>
              <w:top w:val="single" w:color="auto" w:sz="4" w:space="0"/>
              <w:left w:val="single" w:color="auto" w:sz="4" w:space="0"/>
              <w:bottom w:val="single" w:color="auto" w:sz="4" w:space="0"/>
              <w:right w:val="single" w:color="auto" w:sz="4" w:space="0"/>
            </w:tcBorders>
            <w:noWrap/>
            <w:vAlign w:val="center"/>
          </w:tcPr>
          <w:p w14:paraId="3A5E90EB">
            <w:pPr>
              <w:spacing w:line="360" w:lineRule="auto"/>
              <w:ind w:firstLine="420" w:firstLineChars="200"/>
              <w:rPr>
                <w:rFonts w:hint="eastAsia" w:asciiTheme="minorEastAsia" w:hAnsiTheme="minorEastAsia"/>
              </w:rPr>
            </w:pPr>
          </w:p>
        </w:tc>
      </w:tr>
      <w:tr w14:paraId="619F0C1D">
        <w:tblPrEx>
          <w:tblCellMar>
            <w:top w:w="0" w:type="dxa"/>
            <w:left w:w="108" w:type="dxa"/>
            <w:bottom w:w="0" w:type="dxa"/>
            <w:right w:w="108" w:type="dxa"/>
          </w:tblCellMar>
        </w:tblPrEx>
        <w:trPr>
          <w:trHeight w:val="342" w:hRule="atLeast"/>
          <w:jc w:val="center"/>
        </w:trPr>
        <w:tc>
          <w:tcPr>
            <w:tcW w:w="4673" w:type="dxa"/>
            <w:gridSpan w:val="3"/>
            <w:tcBorders>
              <w:top w:val="single" w:color="auto" w:sz="4" w:space="0"/>
              <w:left w:val="single" w:color="auto" w:sz="4" w:space="0"/>
              <w:bottom w:val="single" w:color="auto" w:sz="4" w:space="0"/>
              <w:right w:val="single" w:color="auto" w:sz="4" w:space="0"/>
            </w:tcBorders>
            <w:vAlign w:val="center"/>
          </w:tcPr>
          <w:p w14:paraId="4761C4A6">
            <w:pPr>
              <w:spacing w:line="360" w:lineRule="auto"/>
              <w:ind w:firstLine="420" w:firstLineChars="200"/>
              <w:rPr>
                <w:rFonts w:hint="eastAsia" w:asciiTheme="minorEastAsia" w:hAnsiTheme="minorEastAsia"/>
              </w:rPr>
            </w:pPr>
            <w:r>
              <w:rPr>
                <w:rFonts w:hint="eastAsia" w:asciiTheme="minorEastAsia" w:hAnsiTheme="minorEastAsia"/>
              </w:rPr>
              <w:t>合计</w:t>
            </w:r>
          </w:p>
        </w:tc>
        <w:tc>
          <w:tcPr>
            <w:tcW w:w="1734" w:type="dxa"/>
            <w:tcBorders>
              <w:top w:val="single" w:color="auto" w:sz="4" w:space="0"/>
              <w:left w:val="nil"/>
              <w:bottom w:val="single" w:color="auto" w:sz="4" w:space="0"/>
              <w:right w:val="single" w:color="auto" w:sz="4" w:space="0"/>
            </w:tcBorders>
            <w:vAlign w:val="center"/>
          </w:tcPr>
          <w:p w14:paraId="0CC1F172">
            <w:pPr>
              <w:spacing w:line="360" w:lineRule="auto"/>
              <w:jc w:val="center"/>
              <w:rPr>
                <w:rFonts w:hint="eastAsia" w:asciiTheme="minorEastAsia" w:hAnsiTheme="minorEastAsia"/>
              </w:rPr>
            </w:pPr>
            <w:r>
              <w:rPr>
                <w:rFonts w:hint="eastAsia" w:asciiTheme="minorEastAsia" w:hAnsiTheme="minorEastAsia"/>
              </w:rPr>
              <w:t>29.3</w:t>
            </w:r>
          </w:p>
        </w:tc>
        <w:tc>
          <w:tcPr>
            <w:tcW w:w="2613" w:type="dxa"/>
            <w:tcBorders>
              <w:top w:val="single" w:color="auto" w:sz="4" w:space="0"/>
              <w:left w:val="single" w:color="auto" w:sz="4" w:space="0"/>
              <w:bottom w:val="single" w:color="auto" w:sz="4" w:space="0"/>
              <w:right w:val="single" w:color="auto" w:sz="4" w:space="0"/>
            </w:tcBorders>
            <w:noWrap/>
            <w:vAlign w:val="center"/>
          </w:tcPr>
          <w:p w14:paraId="07584D6D">
            <w:pPr>
              <w:spacing w:line="360" w:lineRule="auto"/>
              <w:ind w:firstLine="420" w:firstLineChars="200"/>
              <w:rPr>
                <w:rFonts w:hint="eastAsia" w:asciiTheme="minorEastAsia" w:hAnsiTheme="minorEastAsia"/>
              </w:rPr>
            </w:pPr>
          </w:p>
        </w:tc>
      </w:tr>
    </w:tbl>
    <w:p w14:paraId="2C168860">
      <w:pPr>
        <w:spacing w:line="440" w:lineRule="exact"/>
        <w:ind w:firstLine="422" w:firstLineChars="200"/>
        <w:rPr>
          <w:rFonts w:hint="eastAsia" w:asciiTheme="minorEastAsia" w:hAnsiTheme="minorEastAsia"/>
          <w:b/>
          <w:bCs/>
          <w:highlight w:val="none"/>
          <w:lang w:eastAsia="zh-CN"/>
        </w:rPr>
      </w:pPr>
      <w:r>
        <w:rPr>
          <w:rFonts w:hint="eastAsia" w:asciiTheme="minorEastAsia" w:hAnsiTheme="minorEastAsia"/>
          <w:b/>
          <w:bCs/>
          <w:highlight w:val="none"/>
          <w:lang w:val="en-US" w:eastAsia="zh-CN"/>
        </w:rPr>
        <w:t>注：</w:t>
      </w:r>
      <w:r>
        <w:rPr>
          <w:rFonts w:hint="eastAsia" w:asciiTheme="minorEastAsia" w:hAnsiTheme="minorEastAsia"/>
          <w:b/>
          <w:bCs/>
          <w:highlight w:val="none"/>
        </w:rPr>
        <w:t>中心可根据实际工作需求在岗位需求人数内调整工作点位及工作时间</w:t>
      </w:r>
      <w:r>
        <w:rPr>
          <w:rFonts w:hint="eastAsia" w:asciiTheme="minorEastAsia" w:hAnsiTheme="minorEastAsia"/>
          <w:b/>
          <w:bCs/>
          <w:highlight w:val="none"/>
          <w:lang w:eastAsia="zh-CN"/>
        </w:rPr>
        <w:t>；</w:t>
      </w:r>
    </w:p>
    <w:p w14:paraId="56D94064">
      <w:pPr>
        <w:spacing w:line="440" w:lineRule="exact"/>
        <w:ind w:firstLine="843" w:firstLineChars="400"/>
        <w:rPr>
          <w:rFonts w:hint="eastAsia" w:asciiTheme="minorEastAsia" w:hAnsiTheme="minorEastAsia"/>
          <w:b/>
          <w:bCs/>
          <w:highlight w:val="none"/>
          <w:lang w:eastAsia="zh-CN"/>
        </w:rPr>
      </w:pPr>
      <w:r>
        <w:rPr>
          <w:rFonts w:hint="eastAsia"/>
          <w:b/>
          <w:bCs/>
          <w:highlight w:val="none"/>
          <w:lang w:val="en-GB" w:eastAsia="zh-CN"/>
        </w:rPr>
        <w:t>岗位人数配置表人数若出现小数点，均按四舍五入原则计算。</w:t>
      </w:r>
    </w:p>
    <w:p w14:paraId="47F6B4FA">
      <w:pPr>
        <w:spacing w:line="360" w:lineRule="auto"/>
        <w:ind w:firstLine="420" w:firstLineChars="200"/>
        <w:rPr>
          <w:rFonts w:hint="eastAsia" w:asciiTheme="minorEastAsia" w:hAnsiTheme="minorEastAsia"/>
        </w:rPr>
      </w:pPr>
      <w:r>
        <w:rPr>
          <w:rFonts w:hint="eastAsia" w:asciiTheme="minorEastAsia" w:hAnsiTheme="minorEastAsia"/>
        </w:rPr>
        <w:t>（2）岗位人员要求</w:t>
      </w:r>
    </w:p>
    <w:p w14:paraId="4901022C">
      <w:pPr>
        <w:spacing w:line="360" w:lineRule="auto"/>
        <w:ind w:firstLine="420" w:firstLineChars="200"/>
        <w:rPr>
          <w:rFonts w:hint="eastAsia" w:asciiTheme="minorEastAsia" w:hAnsiTheme="minorEastAsia"/>
        </w:rPr>
      </w:pPr>
      <w:r>
        <w:rPr>
          <w:rFonts w:hint="eastAsia" w:asciiTheme="minorEastAsia" w:hAnsiTheme="minorEastAsia"/>
        </w:rPr>
        <w:t>司机岗位人员应具备机动车驾驶证</w:t>
      </w:r>
      <w:r>
        <w:rPr>
          <w:rFonts w:hint="eastAsia" w:asciiTheme="minorEastAsia" w:hAnsiTheme="minorEastAsia"/>
          <w:u w:val="single"/>
        </w:rPr>
        <w:t xml:space="preserve"> C1 </w:t>
      </w:r>
      <w:r>
        <w:rPr>
          <w:rFonts w:hint="eastAsia" w:asciiTheme="minorEastAsia" w:hAnsiTheme="minorEastAsia"/>
        </w:rPr>
        <w:t xml:space="preserve">照（驾照类型）； </w:t>
      </w:r>
    </w:p>
    <w:p w14:paraId="5D80FBD9">
      <w:pPr>
        <w:spacing w:line="360" w:lineRule="auto"/>
        <w:ind w:firstLine="420" w:firstLineChars="200"/>
        <w:rPr>
          <w:rFonts w:hint="eastAsia" w:asciiTheme="minorEastAsia" w:hAnsiTheme="minorEastAsia"/>
        </w:rPr>
      </w:pPr>
      <w:r>
        <w:rPr>
          <w:rFonts w:hint="eastAsia" w:asciiTheme="minorEastAsia" w:hAnsiTheme="minorEastAsia"/>
        </w:rPr>
        <w:t>配餐人员应具有</w:t>
      </w:r>
      <w:r>
        <w:rPr>
          <w:rFonts w:hint="eastAsia" w:asciiTheme="minorEastAsia" w:hAnsiTheme="minorEastAsia"/>
          <w:u w:val="single"/>
        </w:rPr>
        <w:t>健康证</w:t>
      </w:r>
      <w:r>
        <w:rPr>
          <w:rFonts w:hint="eastAsia" w:asciiTheme="minorEastAsia" w:hAnsiTheme="minorEastAsia"/>
        </w:rPr>
        <w:t>；</w:t>
      </w:r>
    </w:p>
    <w:p w14:paraId="35D26760">
      <w:pPr>
        <w:spacing w:line="360" w:lineRule="auto"/>
        <w:ind w:firstLine="420" w:firstLineChars="200"/>
        <w:rPr>
          <w:rFonts w:hint="eastAsia" w:asciiTheme="minorEastAsia" w:hAnsiTheme="minorEastAsia"/>
        </w:rPr>
      </w:pPr>
      <w:r>
        <w:rPr>
          <w:rFonts w:hint="eastAsia" w:asciiTheme="minorEastAsia" w:hAnsiTheme="minorEastAsia"/>
        </w:rPr>
        <w:t>维修岗位人员应具备</w:t>
      </w:r>
      <w:r>
        <w:rPr>
          <w:rFonts w:hint="eastAsia" w:asciiTheme="minorEastAsia" w:hAnsiTheme="minorEastAsia"/>
          <w:u w:val="single"/>
        </w:rPr>
        <w:t xml:space="preserve"> </w:t>
      </w:r>
      <w:bookmarkStart w:id="2" w:name="OLE_LINK1"/>
      <w:r>
        <w:rPr>
          <w:rFonts w:hint="eastAsia" w:asciiTheme="minorEastAsia" w:hAnsiTheme="minorEastAsia"/>
          <w:u w:val="single"/>
        </w:rPr>
        <w:t>低压电工</w:t>
      </w:r>
      <w:bookmarkEnd w:id="2"/>
      <w:r>
        <w:rPr>
          <w:rFonts w:hint="eastAsia" w:asciiTheme="minorEastAsia" w:hAnsiTheme="minorEastAsia"/>
          <w:u w:val="single"/>
        </w:rPr>
        <w:t>作业</w:t>
      </w:r>
      <w:r>
        <w:rPr>
          <w:rFonts w:hint="eastAsia" w:asciiTheme="minorEastAsia" w:hAnsiTheme="minorEastAsia"/>
        </w:rPr>
        <w:t>证。</w:t>
      </w:r>
    </w:p>
    <w:p w14:paraId="02AA77C5">
      <w:pPr>
        <w:spacing w:line="360" w:lineRule="auto"/>
        <w:ind w:firstLine="420" w:firstLineChars="200"/>
        <w:rPr>
          <w:rFonts w:hint="eastAsia" w:asciiTheme="minorEastAsia" w:hAnsiTheme="minorEastAsia"/>
        </w:rPr>
      </w:pPr>
      <w:r>
        <w:rPr>
          <w:rFonts w:hint="eastAsia" w:asciiTheme="minorEastAsia" w:hAnsiTheme="minorEastAsia"/>
        </w:rPr>
        <w:t>（二）物业服务要求及标准</w:t>
      </w:r>
    </w:p>
    <w:p w14:paraId="13273D02">
      <w:pPr>
        <w:spacing w:line="360" w:lineRule="auto"/>
        <w:ind w:firstLine="422" w:firstLineChars="200"/>
        <w:rPr>
          <w:rFonts w:hint="eastAsia" w:asciiTheme="minorEastAsia" w:hAnsiTheme="minorEastAsia"/>
          <w:b/>
        </w:rPr>
      </w:pPr>
      <w:r>
        <w:rPr>
          <w:rFonts w:hint="eastAsia" w:asciiTheme="minorEastAsia" w:hAnsiTheme="minorEastAsia"/>
          <w:b/>
        </w:rPr>
        <w:t>1.保洁服务</w:t>
      </w:r>
    </w:p>
    <w:p w14:paraId="22BA5DBE">
      <w:pPr>
        <w:spacing w:line="360" w:lineRule="auto"/>
        <w:ind w:firstLine="420" w:firstLineChars="200"/>
        <w:rPr>
          <w:rFonts w:hint="eastAsia" w:asciiTheme="minorEastAsia" w:hAnsiTheme="minorEastAsia"/>
        </w:rPr>
      </w:pPr>
      <w:r>
        <w:rPr>
          <w:rFonts w:hint="eastAsia" w:asciiTheme="minorEastAsia" w:hAnsiTheme="minorEastAsia"/>
        </w:rPr>
        <w:t>（1）保洁服务要求</w:t>
      </w:r>
    </w:p>
    <w:p w14:paraId="62AB03CF">
      <w:pPr>
        <w:spacing w:line="360" w:lineRule="auto"/>
        <w:ind w:firstLine="420" w:firstLineChars="200"/>
        <w:rPr>
          <w:rFonts w:hint="eastAsia" w:asciiTheme="minorEastAsia" w:hAnsiTheme="minorEastAsia"/>
        </w:rPr>
      </w:pPr>
      <w:r>
        <w:rPr>
          <w:rFonts w:hint="eastAsia" w:asciiTheme="minorEastAsia" w:hAnsiTheme="minorEastAsia"/>
        </w:rPr>
        <w:t>1）服务点位，住院部</w:t>
      </w:r>
      <w:r>
        <w:rPr>
          <w:rFonts w:hint="eastAsia" w:asciiTheme="minorEastAsia" w:hAnsiTheme="minorEastAsia"/>
          <w:u w:val="single"/>
        </w:rPr>
        <w:t xml:space="preserve"> 1   </w:t>
      </w:r>
      <w:r>
        <w:rPr>
          <w:rFonts w:hint="eastAsia" w:asciiTheme="minorEastAsia" w:hAnsiTheme="minorEastAsia"/>
        </w:rPr>
        <w:t>F-</w:t>
      </w:r>
      <w:r>
        <w:rPr>
          <w:rFonts w:hint="eastAsia" w:asciiTheme="minorEastAsia" w:hAnsiTheme="minorEastAsia"/>
          <w:u w:val="single"/>
        </w:rPr>
        <w:t xml:space="preserve"> 5   </w:t>
      </w:r>
      <w:r>
        <w:rPr>
          <w:rFonts w:hint="eastAsia" w:asciiTheme="minorEastAsia" w:hAnsiTheme="minorEastAsia"/>
        </w:rPr>
        <w:t>F、门诊部</w:t>
      </w:r>
      <w:r>
        <w:rPr>
          <w:rFonts w:hint="eastAsia" w:asciiTheme="minorEastAsia" w:hAnsiTheme="minorEastAsia"/>
          <w:u w:val="single"/>
        </w:rPr>
        <w:t xml:space="preserve">  1  </w:t>
      </w:r>
      <w:r>
        <w:rPr>
          <w:rFonts w:hint="eastAsia" w:asciiTheme="minorEastAsia" w:hAnsiTheme="minorEastAsia"/>
        </w:rPr>
        <w:t>F-</w:t>
      </w:r>
      <w:r>
        <w:rPr>
          <w:rFonts w:hint="eastAsia" w:asciiTheme="minorEastAsia" w:hAnsiTheme="minorEastAsia"/>
          <w:u w:val="single"/>
        </w:rPr>
        <w:t xml:space="preserve">  2  </w:t>
      </w:r>
      <w:r>
        <w:rPr>
          <w:rFonts w:hint="eastAsia" w:asciiTheme="minorEastAsia" w:hAnsiTheme="minorEastAsia"/>
        </w:rPr>
        <w:t>F、3个社区卫生服务站、豪园会议用房。</w:t>
      </w:r>
    </w:p>
    <w:p w14:paraId="55BE0878">
      <w:pPr>
        <w:spacing w:line="360" w:lineRule="auto"/>
        <w:ind w:firstLine="420" w:firstLineChars="200"/>
        <w:rPr>
          <w:rFonts w:hint="eastAsia" w:asciiTheme="minorEastAsia" w:hAnsiTheme="minorEastAsia"/>
        </w:rPr>
      </w:pPr>
      <w:r>
        <w:rPr>
          <w:rFonts w:hint="eastAsia" w:asciiTheme="minorEastAsia" w:hAnsiTheme="minorEastAsia"/>
        </w:rPr>
        <w:t>2）各社区卫生服务站的循环保洁。</w:t>
      </w:r>
    </w:p>
    <w:p w14:paraId="7657CF7D">
      <w:pPr>
        <w:spacing w:line="360" w:lineRule="auto"/>
        <w:ind w:firstLine="420" w:firstLineChars="200"/>
        <w:rPr>
          <w:rFonts w:hint="eastAsia" w:asciiTheme="minorEastAsia" w:hAnsiTheme="minorEastAsia"/>
        </w:rPr>
      </w:pPr>
      <w:r>
        <w:rPr>
          <w:rFonts w:hint="eastAsia" w:asciiTheme="minorEastAsia" w:hAnsiTheme="minorEastAsia"/>
        </w:rPr>
        <w:t>3）自行车停车棚的保洁。</w:t>
      </w:r>
    </w:p>
    <w:p w14:paraId="21BFDDD5">
      <w:pPr>
        <w:spacing w:line="360" w:lineRule="auto"/>
        <w:ind w:firstLine="420" w:firstLineChars="200"/>
        <w:rPr>
          <w:rFonts w:hint="eastAsia" w:asciiTheme="minorEastAsia" w:hAnsiTheme="minorEastAsia"/>
        </w:rPr>
      </w:pPr>
      <w:r>
        <w:rPr>
          <w:rFonts w:hint="eastAsia" w:asciiTheme="minorEastAsia" w:hAnsiTheme="minorEastAsia"/>
        </w:rPr>
        <w:t>4）中心、分部及卫生站点责任区范围周边环境（含绿化带）外围场地（前院、后院）的清洁、生活垃圾房、医疗垃圾房的清洁，湿垃圾运至暂存点时要破袋投入桶内。</w:t>
      </w:r>
    </w:p>
    <w:p w14:paraId="58ADEBC0">
      <w:pPr>
        <w:spacing w:line="360" w:lineRule="auto"/>
        <w:ind w:firstLine="420" w:firstLineChars="200"/>
        <w:rPr>
          <w:rFonts w:hint="eastAsia" w:asciiTheme="minorEastAsia" w:hAnsiTheme="minorEastAsia"/>
        </w:rPr>
      </w:pPr>
      <w:r>
        <w:rPr>
          <w:rFonts w:hint="eastAsia" w:asciiTheme="minorEastAsia" w:hAnsiTheme="minorEastAsia"/>
        </w:rPr>
        <w:t>5）服务站点的医疗垃圾需要收回本院处理。</w:t>
      </w:r>
    </w:p>
    <w:p w14:paraId="233A0782">
      <w:pPr>
        <w:spacing w:line="360" w:lineRule="auto"/>
        <w:ind w:firstLine="420" w:firstLineChars="200"/>
        <w:rPr>
          <w:rFonts w:hint="eastAsia" w:asciiTheme="minorEastAsia" w:hAnsiTheme="minorEastAsia"/>
        </w:rPr>
      </w:pPr>
      <w:r>
        <w:rPr>
          <w:rFonts w:hint="eastAsia" w:asciiTheme="minorEastAsia" w:hAnsiTheme="minorEastAsia"/>
        </w:rPr>
        <w:t>6）每日对各区域物表进行除尘、清扫垃圾、使地面保持干净、光亮、无杂物、无积水等。</w:t>
      </w:r>
    </w:p>
    <w:p w14:paraId="043EC924">
      <w:pPr>
        <w:spacing w:line="360" w:lineRule="auto"/>
        <w:ind w:firstLine="420" w:firstLineChars="200"/>
        <w:rPr>
          <w:rFonts w:hint="eastAsia" w:asciiTheme="minorEastAsia" w:hAnsiTheme="minorEastAsia"/>
        </w:rPr>
      </w:pPr>
      <w:r>
        <w:rPr>
          <w:rFonts w:hint="eastAsia" w:asciiTheme="minorEastAsia" w:hAnsiTheme="minorEastAsia"/>
        </w:rPr>
        <w:t>7）定期对设施、设备各类金属表层或表面使用专用保洁剂或防锈处理，保持光亮洁净。</w:t>
      </w:r>
    </w:p>
    <w:p w14:paraId="77B7256B">
      <w:pPr>
        <w:spacing w:line="360" w:lineRule="auto"/>
        <w:ind w:firstLine="420" w:firstLineChars="200"/>
        <w:rPr>
          <w:rFonts w:hint="eastAsia" w:asciiTheme="minorEastAsia" w:hAnsiTheme="minorEastAsia"/>
        </w:rPr>
      </w:pPr>
      <w:r>
        <w:rPr>
          <w:rFonts w:hint="eastAsia" w:asciiTheme="minorEastAsia" w:hAnsiTheme="minorEastAsia"/>
        </w:rPr>
        <w:t>8）清洗及保洁各楼层的洗手间，使之保持清洁状态。</w:t>
      </w:r>
    </w:p>
    <w:p w14:paraId="482374AE">
      <w:pPr>
        <w:spacing w:line="360" w:lineRule="auto"/>
        <w:ind w:firstLine="420" w:firstLineChars="200"/>
        <w:rPr>
          <w:rFonts w:hint="eastAsia" w:asciiTheme="minorEastAsia" w:hAnsiTheme="minorEastAsia"/>
        </w:rPr>
      </w:pPr>
      <w:r>
        <w:rPr>
          <w:rFonts w:hint="eastAsia" w:asciiTheme="minorEastAsia" w:hAnsiTheme="minorEastAsia"/>
        </w:rPr>
        <w:t>9）对人员出入频繁之地，进行不间断的循环保洁。</w:t>
      </w:r>
    </w:p>
    <w:p w14:paraId="134005F7">
      <w:pPr>
        <w:spacing w:line="360" w:lineRule="auto"/>
        <w:ind w:firstLine="420" w:firstLineChars="200"/>
        <w:rPr>
          <w:rFonts w:hint="eastAsia" w:asciiTheme="minorEastAsia" w:hAnsiTheme="minorEastAsia"/>
        </w:rPr>
      </w:pPr>
      <w:r>
        <w:rPr>
          <w:rFonts w:hint="eastAsia" w:asciiTheme="minorEastAsia" w:hAnsiTheme="minorEastAsia"/>
        </w:rPr>
        <w:t>10）对公共区域的各类地面、地板、瓷砖进行养护；定期进行抛光、喷磨、刷洗、补蜡、全面起/打蜡。</w:t>
      </w:r>
    </w:p>
    <w:p w14:paraId="1A31848A">
      <w:pPr>
        <w:spacing w:line="360" w:lineRule="auto"/>
        <w:ind w:firstLine="420" w:firstLineChars="200"/>
        <w:rPr>
          <w:rFonts w:hint="eastAsia" w:asciiTheme="minorEastAsia" w:hAnsiTheme="minorEastAsia"/>
        </w:rPr>
      </w:pPr>
      <w:r>
        <w:rPr>
          <w:rFonts w:hint="eastAsia" w:asciiTheme="minorEastAsia" w:hAnsiTheme="minorEastAsia"/>
        </w:rPr>
        <w:t>11）投标人对中心的项目管理配置专业的洗地机、自动洗地吸水机、抛光机、吸水洗尘机、地坪/地毯吹干机、真空吸尘机、对讲机、垃圾车、榨水器、电脑、打卡钟和打印机等设备设施。</w:t>
      </w:r>
    </w:p>
    <w:p w14:paraId="78B65142">
      <w:pPr>
        <w:spacing w:line="360" w:lineRule="auto"/>
        <w:ind w:firstLine="420" w:firstLineChars="200"/>
        <w:rPr>
          <w:rFonts w:hint="eastAsia" w:asciiTheme="minorEastAsia" w:hAnsiTheme="minorEastAsia"/>
        </w:rPr>
      </w:pPr>
      <w:r>
        <w:rPr>
          <w:rFonts w:hint="eastAsia" w:asciiTheme="minorEastAsia" w:hAnsiTheme="minorEastAsia"/>
        </w:rPr>
        <w:t>12）投标人提供保洁用的清洁剂、洗涤剂、消毒剂和地面保护材料，这些消耗品必须是通过国家卫生部或国家有关部门准予生产使用的，并符合服务接受人的要求。</w:t>
      </w:r>
    </w:p>
    <w:p w14:paraId="05585AD9">
      <w:pPr>
        <w:spacing w:line="360" w:lineRule="auto"/>
        <w:ind w:firstLine="420" w:firstLineChars="200"/>
        <w:rPr>
          <w:rFonts w:hint="eastAsia" w:asciiTheme="minorEastAsia" w:hAnsiTheme="minorEastAsia"/>
        </w:rPr>
      </w:pPr>
      <w:r>
        <w:rPr>
          <w:rFonts w:hint="eastAsia" w:asciiTheme="minorEastAsia" w:hAnsiTheme="minorEastAsia"/>
        </w:rPr>
        <w:t>13）完成服务接受人临时交办的保洁任务，包括突发事件时的后勤工作、消毒工作。</w:t>
      </w:r>
    </w:p>
    <w:p w14:paraId="29A1F2B4">
      <w:pPr>
        <w:pStyle w:val="14"/>
        <w:numPr>
          <w:ilvl w:val="0"/>
          <w:numId w:val="1"/>
        </w:numPr>
        <w:spacing w:line="360" w:lineRule="auto"/>
        <w:rPr>
          <w:rFonts w:hint="eastAsia" w:asciiTheme="minorEastAsia" w:hAnsiTheme="minorEastAsia"/>
        </w:rPr>
      </w:pPr>
      <w:r>
        <w:rPr>
          <w:rFonts w:hint="eastAsia" w:asciiTheme="minorEastAsia" w:hAnsiTheme="minorEastAsia"/>
        </w:rPr>
        <w:t>住院部1-4楼病房，需提供保洁和配餐服务。</w:t>
      </w:r>
    </w:p>
    <w:p w14:paraId="44E89BE3">
      <w:pPr>
        <w:pStyle w:val="14"/>
        <w:numPr>
          <w:ilvl w:val="0"/>
          <w:numId w:val="1"/>
        </w:numPr>
        <w:spacing w:line="360" w:lineRule="auto"/>
      </w:pPr>
      <w:r>
        <w:rPr>
          <w:rFonts w:hint="eastAsia" w:asciiTheme="minorEastAsia" w:hAnsiTheme="minorEastAsia"/>
        </w:rPr>
        <w:t>做好会务接待，包括会议室桌椅、茶水等的摆放服务。同时，负责全院临时性物资、设施设备以及家具的搬运工作。</w:t>
      </w:r>
    </w:p>
    <w:p w14:paraId="2AB12BA8">
      <w:pPr>
        <w:pStyle w:val="14"/>
        <w:numPr>
          <w:ilvl w:val="0"/>
          <w:numId w:val="1"/>
        </w:numPr>
        <w:spacing w:line="360" w:lineRule="auto"/>
        <w:rPr>
          <w:rFonts w:hint="eastAsia" w:asciiTheme="minorEastAsia" w:hAnsiTheme="minorEastAsia"/>
        </w:rPr>
      </w:pPr>
      <w:r>
        <w:rPr>
          <w:rFonts w:hint="eastAsia" w:asciiTheme="minorEastAsia" w:hAnsiTheme="minorEastAsia"/>
        </w:rPr>
        <w:t>每月一次空调滤网的清洗，每季度PVC地面的打腊。</w:t>
      </w:r>
    </w:p>
    <w:p w14:paraId="69E49DDA">
      <w:pPr>
        <w:pStyle w:val="14"/>
        <w:numPr>
          <w:ilvl w:val="0"/>
          <w:numId w:val="1"/>
        </w:numPr>
        <w:spacing w:line="360" w:lineRule="auto"/>
        <w:rPr>
          <w:rFonts w:hint="eastAsia" w:asciiTheme="minorEastAsia" w:hAnsiTheme="minorEastAsia"/>
        </w:rPr>
      </w:pPr>
      <w:r>
        <w:rPr>
          <w:rFonts w:hint="eastAsia" w:asciiTheme="minorEastAsia" w:hAnsiTheme="minorEastAsia"/>
        </w:rPr>
        <w:t>做好门诊职工午餐的配送。</w:t>
      </w:r>
    </w:p>
    <w:p w14:paraId="02889B87">
      <w:pPr>
        <w:pStyle w:val="14"/>
        <w:numPr>
          <w:ilvl w:val="0"/>
          <w:numId w:val="1"/>
        </w:numPr>
        <w:spacing w:line="360" w:lineRule="auto"/>
        <w:rPr>
          <w:rFonts w:hint="eastAsia" w:asciiTheme="minorEastAsia" w:hAnsiTheme="minorEastAsia"/>
        </w:rPr>
      </w:pPr>
      <w:r>
        <w:rPr>
          <w:rFonts w:hint="eastAsia" w:asciiTheme="minorEastAsia" w:hAnsiTheme="minorEastAsia"/>
        </w:rPr>
        <w:t>做好白天氧气瓶的更换。</w:t>
      </w:r>
    </w:p>
    <w:p w14:paraId="4DC329AA">
      <w:pPr>
        <w:spacing w:line="360" w:lineRule="auto"/>
        <w:ind w:firstLine="420" w:firstLineChars="200"/>
        <w:rPr>
          <w:rFonts w:hint="eastAsia" w:asciiTheme="minorEastAsia" w:hAnsiTheme="minorEastAsia"/>
        </w:rPr>
      </w:pPr>
      <w:r>
        <w:rPr>
          <w:rFonts w:hint="eastAsia" w:asciiTheme="minorEastAsia" w:hAnsiTheme="minorEastAsia"/>
        </w:rPr>
        <w:t>（2）保洁服务标准：</w:t>
      </w:r>
    </w:p>
    <w:p w14:paraId="53222B43">
      <w:pPr>
        <w:spacing w:line="360" w:lineRule="auto"/>
        <w:ind w:firstLine="420" w:firstLineChars="200"/>
        <w:rPr>
          <w:rFonts w:hint="eastAsia" w:asciiTheme="minorEastAsia" w:hAnsiTheme="minorEastAsia"/>
        </w:rPr>
      </w:pPr>
      <w:r>
        <w:rPr>
          <w:rFonts w:hint="eastAsia" w:asciiTheme="minorEastAsia" w:hAnsiTheme="minorEastAsia"/>
        </w:rPr>
        <w:t>1）建立中心环境管理制度并认真落实，环卫设施齐备，实行标准化清扫保洁，由专人负责检查监督，清洁率100%。</w:t>
      </w:r>
    </w:p>
    <w:p w14:paraId="60E28546">
      <w:pPr>
        <w:spacing w:line="360" w:lineRule="auto"/>
        <w:ind w:firstLine="420" w:firstLineChars="200"/>
        <w:rPr>
          <w:rFonts w:hint="eastAsia" w:asciiTheme="minorEastAsia" w:hAnsiTheme="minorEastAsia"/>
        </w:rPr>
      </w:pPr>
      <w:r>
        <w:rPr>
          <w:rFonts w:hint="eastAsia" w:asciiTheme="minorEastAsia" w:hAnsiTheme="minorEastAsia"/>
        </w:rPr>
        <w:t>2）大厅、楼内，及科室地面保持干净、无污渍，有光泽，保持地面材质原貌；门框、窗框、窗台、金属件表面光亮、无灰尘、无污渍；门窗玻璃干净无尘，透光性好，无明显印迹；会议室、接待室地面、墙面、干净，无灰尘、污渍，桌椅干净，物品摆放整齐、有序。</w:t>
      </w:r>
    </w:p>
    <w:p w14:paraId="6D1FC9C2">
      <w:pPr>
        <w:spacing w:line="360" w:lineRule="auto"/>
        <w:ind w:firstLine="420" w:firstLineChars="200"/>
        <w:rPr>
          <w:rFonts w:hint="eastAsia" w:asciiTheme="minorEastAsia" w:hAnsiTheme="minorEastAsia"/>
        </w:rPr>
      </w:pPr>
      <w:r>
        <w:rPr>
          <w:rFonts w:hint="eastAsia" w:asciiTheme="minorEastAsia" w:hAnsiTheme="minorEastAsia"/>
        </w:rPr>
        <w:t>3）各种金属件表面干净，无污渍，有金属光泽；门把手干净、无印迹、定时消毒；天花板干净，无污渍、无蛛网；灯具干净无积尘。会议室、接待室地面、墙面、干净，无灰尘、污渍；天花板、风口目视无灰尘、污渍；桌椅干净，物品摆放整齐、有序。</w:t>
      </w:r>
    </w:p>
    <w:p w14:paraId="778C16ED">
      <w:pPr>
        <w:spacing w:line="360" w:lineRule="auto"/>
        <w:ind w:firstLine="420" w:firstLineChars="200"/>
        <w:rPr>
          <w:rFonts w:hint="eastAsia" w:asciiTheme="minorEastAsia" w:hAnsiTheme="minorEastAsia"/>
        </w:rPr>
      </w:pPr>
      <w:r>
        <w:rPr>
          <w:rFonts w:hint="eastAsia" w:asciiTheme="minorEastAsia" w:hAnsiTheme="minorEastAsia"/>
        </w:rPr>
        <w:t>4）楼梯及楼梯间步梯表面干净无污渍，防滑条(缝)干净，扶手栏杆表面干净无灰尘，防火门及闭门器表面干净无污渍，墙面、天花板无积尘、蛛网。</w:t>
      </w:r>
    </w:p>
    <w:p w14:paraId="54588140">
      <w:pPr>
        <w:spacing w:line="360" w:lineRule="auto"/>
        <w:ind w:firstLine="420" w:firstLineChars="200"/>
        <w:rPr>
          <w:rFonts w:hint="eastAsia" w:asciiTheme="minorEastAsia" w:hAnsiTheme="minorEastAsia"/>
        </w:rPr>
      </w:pPr>
      <w:r>
        <w:rPr>
          <w:rFonts w:hint="eastAsia" w:asciiTheme="minorEastAsia" w:hAnsiTheme="minorEastAsia"/>
        </w:rPr>
        <w:t>5）公共卫生间地面干净，无污渍、无积水，大小便器表面干净，无污渍，有光泽；各种隔断表面干净，无乱写乱画，金属饰件表面干净，无污迹，有金属光泽；墙壁表面干净，天停车场地面干净，无杂物，无明显油渍、污渍；开水间及清洁间地面干净，无杂物、无积水，地垫摆放整齐干净，天花板干净无蛛网。</w:t>
      </w:r>
    </w:p>
    <w:p w14:paraId="62635787">
      <w:pPr>
        <w:spacing w:line="360" w:lineRule="auto"/>
        <w:ind w:firstLine="420" w:firstLineChars="200"/>
        <w:rPr>
          <w:rFonts w:hint="eastAsia" w:asciiTheme="minorEastAsia" w:hAnsiTheme="minorEastAsia"/>
        </w:rPr>
      </w:pPr>
      <w:r>
        <w:rPr>
          <w:rFonts w:hint="eastAsia" w:asciiTheme="minorEastAsia" w:hAnsiTheme="minorEastAsia"/>
        </w:rPr>
        <w:t>6）灯罩表面无积尘、蛛网，墙面干净无污渍，各种物品表面干净无渍，清洁工具摆放整齐有序。</w:t>
      </w:r>
    </w:p>
    <w:p w14:paraId="1821C9BC">
      <w:pPr>
        <w:spacing w:line="360" w:lineRule="auto"/>
        <w:ind w:firstLine="420" w:firstLineChars="200"/>
        <w:rPr>
          <w:rFonts w:hint="eastAsia" w:asciiTheme="minorEastAsia" w:hAnsiTheme="minorEastAsia"/>
        </w:rPr>
      </w:pPr>
      <w:r>
        <w:rPr>
          <w:rFonts w:hint="eastAsia" w:asciiTheme="minorEastAsia" w:hAnsiTheme="minorEastAsia"/>
        </w:rPr>
        <w:t>7）公共区域及卫生间无明显异味，开水间及清洁间地面干净，无杂物、无积水，地垫摆放整齐干净。</w:t>
      </w:r>
    </w:p>
    <w:p w14:paraId="6344F627">
      <w:pPr>
        <w:spacing w:line="360" w:lineRule="auto"/>
        <w:ind w:firstLine="420" w:firstLineChars="200"/>
        <w:rPr>
          <w:rFonts w:hint="eastAsia" w:asciiTheme="minorEastAsia" w:hAnsiTheme="minorEastAsia"/>
        </w:rPr>
      </w:pPr>
      <w:r>
        <w:rPr>
          <w:rFonts w:hint="eastAsia" w:asciiTheme="minorEastAsia" w:hAnsiTheme="minorEastAsia"/>
        </w:rPr>
        <w:t>8）电梯及电梯厅电梯轿厢四壁光洁明亮，操作面板无污迹、无灰尘、无印迹，地面干净，空气清新、无异味；  电梯凹槽内无垃圾无杂物，按钮表面干净无印迹；扶梯踏步表面干净，扶手表面干净无灰尘、污渍，玻璃表面干净透光性好，不锈钢光亮无尘；梳齿板内无杂物污渍；厅内地面干净有光泽。</w:t>
      </w:r>
    </w:p>
    <w:p w14:paraId="67A43399">
      <w:pPr>
        <w:spacing w:line="360" w:lineRule="auto"/>
        <w:ind w:firstLine="420" w:firstLineChars="200"/>
        <w:rPr>
          <w:rFonts w:hint="eastAsia" w:asciiTheme="minorEastAsia" w:hAnsiTheme="minorEastAsia"/>
        </w:rPr>
      </w:pPr>
      <w:r>
        <w:rPr>
          <w:rFonts w:hint="eastAsia" w:asciiTheme="minorEastAsia" w:hAnsiTheme="minorEastAsia"/>
        </w:rPr>
        <w:t>9）垃圾桶及果皮箱 桶、箱按指定位置摆放，桶身表面干净无污渍无痰迹。</w:t>
      </w:r>
    </w:p>
    <w:p w14:paraId="215C50F9">
      <w:pPr>
        <w:spacing w:line="360" w:lineRule="auto"/>
        <w:ind w:firstLine="420" w:firstLineChars="200"/>
        <w:rPr>
          <w:rFonts w:hint="eastAsia" w:asciiTheme="minorEastAsia" w:hAnsiTheme="minorEastAsia"/>
        </w:rPr>
      </w:pPr>
      <w:r>
        <w:rPr>
          <w:rFonts w:hint="eastAsia" w:asciiTheme="minorEastAsia" w:hAnsiTheme="minorEastAsia"/>
        </w:rPr>
        <w:t>10）消防栓、消防箱，公共设施保持表面干净，无灰尘、无污渍。</w:t>
      </w:r>
    </w:p>
    <w:p w14:paraId="7121EBF3">
      <w:pPr>
        <w:spacing w:line="360" w:lineRule="auto"/>
        <w:ind w:firstLine="422" w:firstLineChars="200"/>
        <w:rPr>
          <w:rFonts w:hint="eastAsia" w:asciiTheme="minorEastAsia" w:hAnsiTheme="minorEastAsia"/>
          <w:b/>
        </w:rPr>
      </w:pPr>
      <w:r>
        <w:rPr>
          <w:rFonts w:hint="eastAsia" w:asciiTheme="minorEastAsia" w:hAnsiTheme="minorEastAsia"/>
          <w:b/>
        </w:rPr>
        <w:t>2.保安服务</w:t>
      </w:r>
    </w:p>
    <w:p w14:paraId="051D435D">
      <w:pPr>
        <w:spacing w:line="360" w:lineRule="auto"/>
        <w:ind w:firstLine="420" w:firstLineChars="200"/>
        <w:rPr>
          <w:rFonts w:hint="eastAsia" w:asciiTheme="minorEastAsia" w:hAnsiTheme="minorEastAsia"/>
        </w:rPr>
      </w:pPr>
      <w:r>
        <w:rPr>
          <w:rFonts w:hint="eastAsia" w:asciiTheme="minorEastAsia" w:hAnsiTheme="minorEastAsia"/>
        </w:rPr>
        <w:t>（1）保安服务要求</w:t>
      </w:r>
    </w:p>
    <w:p w14:paraId="4EAE0B92">
      <w:pPr>
        <w:spacing w:line="360" w:lineRule="auto"/>
        <w:ind w:firstLine="420" w:firstLineChars="200"/>
        <w:rPr>
          <w:rFonts w:hint="eastAsia" w:asciiTheme="minorEastAsia" w:hAnsiTheme="minorEastAsia"/>
        </w:rPr>
      </w:pPr>
      <w:r>
        <w:rPr>
          <w:rFonts w:hint="eastAsia" w:asciiTheme="minorEastAsia" w:hAnsiTheme="minorEastAsia"/>
        </w:rPr>
        <w:t>1）做好中心人员及车辆的秩序维护、治安防范、火灾预防、人员道路车辆引导、安全巡查及各类突发事件应急响应等服务工作，保证服务质量，确保医院有序运行。</w:t>
      </w:r>
    </w:p>
    <w:p w14:paraId="05FEB024">
      <w:pPr>
        <w:spacing w:line="360" w:lineRule="auto"/>
        <w:ind w:firstLine="420" w:firstLineChars="200"/>
        <w:rPr>
          <w:rFonts w:hint="eastAsia" w:asciiTheme="minorEastAsia" w:hAnsiTheme="minorEastAsia"/>
        </w:rPr>
      </w:pPr>
      <w:r>
        <w:rPr>
          <w:rFonts w:hint="eastAsia" w:asciiTheme="minorEastAsia" w:hAnsiTheme="minorEastAsia"/>
        </w:rPr>
        <w:t>2）做好中心来访人员通报、登记、证件检查等。</w:t>
      </w:r>
    </w:p>
    <w:p w14:paraId="16B80F3A">
      <w:pPr>
        <w:spacing w:line="360" w:lineRule="auto"/>
        <w:ind w:firstLine="420" w:firstLineChars="200"/>
        <w:rPr>
          <w:rFonts w:hint="eastAsia" w:asciiTheme="minorEastAsia" w:hAnsiTheme="minorEastAsia"/>
        </w:rPr>
      </w:pPr>
      <w:r>
        <w:rPr>
          <w:rFonts w:hint="eastAsia" w:asciiTheme="minorEastAsia" w:hAnsiTheme="minorEastAsia"/>
        </w:rPr>
        <w:t>3）做好中心外来车辆进出辖区需办理登记日期、车牌号码、进出时间。</w:t>
      </w:r>
    </w:p>
    <w:p w14:paraId="2E2CD5C0">
      <w:pPr>
        <w:spacing w:line="360" w:lineRule="auto"/>
        <w:ind w:firstLine="420" w:firstLineChars="200"/>
        <w:rPr>
          <w:rFonts w:hint="eastAsia" w:asciiTheme="minorEastAsia" w:hAnsiTheme="minorEastAsia"/>
        </w:rPr>
      </w:pPr>
      <w:r>
        <w:rPr>
          <w:rFonts w:hint="eastAsia" w:asciiTheme="minorEastAsia" w:hAnsiTheme="minorEastAsia"/>
        </w:rPr>
        <w:t>4）进入辖区停放的车辆，必须停放的划定的车位、车棚内。行车通道、消防通道及非停车位禁止停车。</w:t>
      </w:r>
    </w:p>
    <w:p w14:paraId="0910EAA4">
      <w:pPr>
        <w:spacing w:line="360" w:lineRule="auto"/>
        <w:ind w:firstLine="420" w:firstLineChars="200"/>
        <w:rPr>
          <w:rFonts w:hint="eastAsia" w:asciiTheme="minorEastAsia" w:hAnsiTheme="minorEastAsia"/>
        </w:rPr>
      </w:pPr>
      <w:r>
        <w:rPr>
          <w:rFonts w:hint="eastAsia" w:asciiTheme="minorEastAsia" w:hAnsiTheme="minorEastAsia"/>
        </w:rPr>
        <w:t>5）保安人员上班时着统一的制服，配戴工作证。</w:t>
      </w:r>
    </w:p>
    <w:p w14:paraId="6906386B">
      <w:pPr>
        <w:spacing w:line="360" w:lineRule="auto"/>
        <w:ind w:firstLine="420" w:firstLineChars="200"/>
        <w:rPr>
          <w:rFonts w:hint="eastAsia" w:asciiTheme="minorEastAsia" w:hAnsiTheme="minorEastAsia"/>
        </w:rPr>
      </w:pPr>
      <w:r>
        <w:rPr>
          <w:rFonts w:hint="eastAsia" w:asciiTheme="minorEastAsia" w:hAnsiTheme="minorEastAsia"/>
        </w:rPr>
        <w:t>6）在服务范围内 24 小时巡逻，保障中心正常的治安及医疗秩序，发现治安不安全因素，及时有效地处理；给病人提供帮助及咨询服务，做好病人家属探视管理工作；劝导和限制院内外人员违规吸烟。</w:t>
      </w:r>
    </w:p>
    <w:p w14:paraId="2EAF4C78">
      <w:pPr>
        <w:spacing w:line="360" w:lineRule="auto"/>
        <w:ind w:firstLine="420" w:firstLineChars="200"/>
        <w:rPr>
          <w:rFonts w:hint="eastAsia" w:asciiTheme="minorEastAsia" w:hAnsiTheme="minorEastAsia"/>
        </w:rPr>
      </w:pPr>
      <w:r>
        <w:rPr>
          <w:rFonts w:hint="eastAsia" w:asciiTheme="minorEastAsia" w:hAnsiTheme="minorEastAsia"/>
        </w:rPr>
        <w:t>7）定期检查治安、防火、水浸等情况；按政府相关职能部门或运营方要求，在指定日期内或定期计划中，组织、实施或配合完成消防或防汛培训、演习、应急疏散、安全教育等各项活动。</w:t>
      </w:r>
    </w:p>
    <w:p w14:paraId="16156B24">
      <w:pPr>
        <w:spacing w:line="360" w:lineRule="auto"/>
        <w:ind w:firstLine="420" w:firstLineChars="200"/>
        <w:rPr>
          <w:rFonts w:hint="eastAsia" w:asciiTheme="minorEastAsia" w:hAnsiTheme="minorEastAsia"/>
        </w:rPr>
      </w:pPr>
      <w:r>
        <w:rPr>
          <w:rFonts w:hint="eastAsia" w:asciiTheme="minorEastAsia" w:hAnsiTheme="minorEastAsia"/>
        </w:rPr>
        <w:t>8）协助中心监督外委单位(含保质期内施工单位和消防维保单位)维护消防设施、防备、保证正常运作。</w:t>
      </w:r>
    </w:p>
    <w:p w14:paraId="4EBC0BDC">
      <w:pPr>
        <w:spacing w:line="360" w:lineRule="auto"/>
        <w:ind w:firstLine="420" w:firstLineChars="200"/>
        <w:rPr>
          <w:rFonts w:hint="eastAsia" w:asciiTheme="minorEastAsia" w:hAnsiTheme="minorEastAsia"/>
        </w:rPr>
      </w:pPr>
      <w:r>
        <w:rPr>
          <w:rFonts w:hint="eastAsia" w:asciiTheme="minorEastAsia" w:hAnsiTheme="minorEastAsia"/>
        </w:rPr>
        <w:t>9）制订可行的消防安全应急处理预案，配合中心及时处理突发事件。保安队兼负消防、治安应急分队职责，院内任何时间、地点出现突发事件，应急分队能及时赶到现场并协助处理，以保护医务人员及病人人身安全及财产安全。</w:t>
      </w:r>
    </w:p>
    <w:p w14:paraId="1F1FD136">
      <w:pPr>
        <w:spacing w:line="360" w:lineRule="auto"/>
        <w:ind w:firstLine="420" w:firstLineChars="200"/>
        <w:rPr>
          <w:rFonts w:hint="eastAsia" w:asciiTheme="minorEastAsia" w:hAnsiTheme="minorEastAsia"/>
        </w:rPr>
      </w:pPr>
      <w:r>
        <w:rPr>
          <w:rFonts w:hint="eastAsia" w:asciiTheme="minorEastAsia" w:hAnsiTheme="minorEastAsia"/>
        </w:rPr>
        <w:t>10）完成中心交办的临时任务，包括各种临时任务或突发事件时的维护协调工作。</w:t>
      </w:r>
    </w:p>
    <w:p w14:paraId="22A9D9BD">
      <w:pPr>
        <w:spacing w:line="360" w:lineRule="auto"/>
        <w:ind w:firstLine="420" w:firstLineChars="200"/>
        <w:rPr>
          <w:rFonts w:hint="eastAsia" w:asciiTheme="minorEastAsia" w:hAnsiTheme="minorEastAsia"/>
        </w:rPr>
      </w:pPr>
      <w:r>
        <w:rPr>
          <w:rFonts w:hint="eastAsia" w:asciiTheme="minorEastAsia" w:hAnsiTheme="minorEastAsia"/>
        </w:rPr>
        <w:t>11）做好死亡患者的登记交接及查对工作并完成登记本的登记。</w:t>
      </w:r>
    </w:p>
    <w:p w14:paraId="6912E852">
      <w:pPr>
        <w:spacing w:line="360" w:lineRule="auto"/>
        <w:ind w:firstLine="420" w:firstLineChars="200"/>
        <w:rPr>
          <w:rFonts w:asciiTheme="minorEastAsia" w:hAnsiTheme="minorEastAsia"/>
        </w:rPr>
      </w:pPr>
      <w:r>
        <w:rPr>
          <w:rFonts w:hint="eastAsia" w:asciiTheme="minorEastAsia" w:hAnsiTheme="minorEastAsia"/>
        </w:rPr>
        <w:t>12）做好夜间氧气瓶的更换。</w:t>
      </w:r>
    </w:p>
    <w:p w14:paraId="7ED0479F">
      <w:pPr>
        <w:spacing w:line="360" w:lineRule="auto"/>
        <w:ind w:firstLine="420" w:firstLineChars="200"/>
        <w:rPr>
          <w:rFonts w:hint="eastAsia" w:asciiTheme="minorEastAsia" w:hAnsiTheme="minorEastAsia"/>
        </w:rPr>
      </w:pPr>
      <w:r>
        <w:rPr>
          <w:rFonts w:hint="eastAsia" w:asciiTheme="minorEastAsia" w:hAnsiTheme="minorEastAsia"/>
        </w:rPr>
        <w:t>13）</w:t>
      </w:r>
      <w:bookmarkStart w:id="3" w:name="OLE_LINK2"/>
      <w:r>
        <w:rPr>
          <w:rFonts w:hint="eastAsia" w:asciiTheme="minorEastAsia" w:hAnsiTheme="minorEastAsia"/>
        </w:rPr>
        <w:t>负责消防监控室的日常值守与管理工作，通过实时监控系统对火灾报警信号、消防设施状态进行全天候监测，保障场所消防安全。</w:t>
      </w:r>
      <w:bookmarkEnd w:id="3"/>
    </w:p>
    <w:p w14:paraId="3FF13F1D">
      <w:pPr>
        <w:spacing w:line="360" w:lineRule="auto"/>
        <w:ind w:firstLine="420" w:firstLineChars="200"/>
        <w:rPr>
          <w:rFonts w:hint="eastAsia" w:asciiTheme="minorEastAsia" w:hAnsiTheme="minorEastAsia"/>
        </w:rPr>
      </w:pPr>
      <w:r>
        <w:rPr>
          <w:rFonts w:hint="eastAsia" w:asciiTheme="minorEastAsia" w:hAnsiTheme="minorEastAsia"/>
        </w:rPr>
        <w:t>（2）保安服务标准：</w:t>
      </w:r>
    </w:p>
    <w:p w14:paraId="250EFEF9">
      <w:pPr>
        <w:spacing w:line="360" w:lineRule="auto"/>
        <w:ind w:firstLine="420" w:firstLineChars="200"/>
        <w:rPr>
          <w:rFonts w:hint="eastAsia" w:asciiTheme="minorEastAsia" w:hAnsiTheme="minorEastAsia"/>
        </w:rPr>
      </w:pPr>
      <w:r>
        <w:rPr>
          <w:rFonts w:hint="eastAsia" w:asciiTheme="minorEastAsia" w:hAnsiTheme="minorEastAsia"/>
        </w:rPr>
        <w:t>1）建立中心传达、保安、公共秩序等管理制度并认真落实，确保中心安全和正常的工作环境，严格执行中心规定、做好施工人员进出登记、车辆进出登记。</w:t>
      </w:r>
    </w:p>
    <w:p w14:paraId="4B585C37">
      <w:pPr>
        <w:spacing w:line="360" w:lineRule="auto"/>
        <w:ind w:firstLine="420" w:firstLineChars="200"/>
        <w:rPr>
          <w:rFonts w:hint="eastAsia" w:asciiTheme="minorEastAsia" w:hAnsiTheme="minorEastAsia"/>
        </w:rPr>
      </w:pPr>
      <w:r>
        <w:rPr>
          <w:rFonts w:hint="eastAsia" w:asciiTheme="minorEastAsia" w:hAnsiTheme="minorEastAsia"/>
        </w:rPr>
        <w:t>2）环境秩序良好，维护和保证防盗、防火报警、监控设备的正常运行。</w:t>
      </w:r>
    </w:p>
    <w:p w14:paraId="17D687F1">
      <w:pPr>
        <w:spacing w:line="360" w:lineRule="auto"/>
        <w:ind w:firstLine="420" w:firstLineChars="200"/>
        <w:rPr>
          <w:rFonts w:hint="eastAsia" w:asciiTheme="minorEastAsia" w:hAnsiTheme="minorEastAsia"/>
        </w:rPr>
      </w:pPr>
      <w:r>
        <w:rPr>
          <w:rFonts w:hint="eastAsia" w:asciiTheme="minorEastAsia" w:hAnsiTheme="minorEastAsia"/>
        </w:rPr>
        <w:t>3）对办公区域安全状况进行24小时监控，监控记录保持完整，监控中心收到火情、险情及其他异常情况报警信号后应及时报警，并通知相关人员及时赶到现场进行处理。</w:t>
      </w:r>
    </w:p>
    <w:p w14:paraId="1C29F9DA">
      <w:pPr>
        <w:spacing w:line="360" w:lineRule="auto"/>
        <w:ind w:firstLine="420" w:firstLineChars="200"/>
        <w:rPr>
          <w:rFonts w:hint="eastAsia" w:asciiTheme="minorEastAsia" w:hAnsiTheme="minorEastAsia"/>
        </w:rPr>
      </w:pPr>
      <w:r>
        <w:rPr>
          <w:rFonts w:hint="eastAsia" w:asciiTheme="minorEastAsia" w:hAnsiTheme="minorEastAsia"/>
        </w:rPr>
        <w:t>4）做好安全防范日常巡视工作，及时发现和处理各种安全事故隐患，迅速有效处置突发事件。</w:t>
      </w:r>
    </w:p>
    <w:p w14:paraId="1162D6BF">
      <w:pPr>
        <w:spacing w:line="360" w:lineRule="auto"/>
        <w:ind w:firstLine="420" w:firstLineChars="200"/>
        <w:rPr>
          <w:rFonts w:hint="eastAsia" w:asciiTheme="minorEastAsia" w:hAnsiTheme="minorEastAsia"/>
        </w:rPr>
      </w:pPr>
      <w:r>
        <w:rPr>
          <w:rFonts w:hint="eastAsia" w:asciiTheme="minorEastAsia" w:hAnsiTheme="minorEastAsia"/>
        </w:rPr>
        <w:t>5）重点、要害部位定时巡逻，发现违法违规行为应及时制止。</w:t>
      </w:r>
    </w:p>
    <w:p w14:paraId="17D519DB">
      <w:pPr>
        <w:spacing w:line="360" w:lineRule="auto"/>
        <w:ind w:firstLine="420" w:firstLineChars="200"/>
        <w:rPr>
          <w:rFonts w:hint="eastAsia" w:asciiTheme="minorEastAsia" w:hAnsiTheme="minorEastAsia"/>
        </w:rPr>
      </w:pPr>
      <w:r>
        <w:rPr>
          <w:rFonts w:hint="eastAsia" w:asciiTheme="minorEastAsia" w:hAnsiTheme="minorEastAsia"/>
        </w:rPr>
        <w:t>6）确保车辆进出有记录、停放进出井然有序、车道通畅。</w:t>
      </w:r>
    </w:p>
    <w:p w14:paraId="654DB070">
      <w:pPr>
        <w:spacing w:line="360" w:lineRule="auto"/>
        <w:ind w:firstLine="420" w:firstLineChars="200"/>
        <w:rPr>
          <w:rFonts w:hint="eastAsia" w:asciiTheme="minorEastAsia" w:hAnsiTheme="minorEastAsia"/>
        </w:rPr>
      </w:pPr>
      <w:r>
        <w:rPr>
          <w:rFonts w:hint="eastAsia" w:asciiTheme="minorEastAsia" w:hAnsiTheme="minorEastAsia"/>
        </w:rPr>
        <w:t>7）报刊、杂志、信件派发及相关服务及时、准确、有记录。</w:t>
      </w:r>
    </w:p>
    <w:p w14:paraId="70769645">
      <w:pPr>
        <w:spacing w:line="360" w:lineRule="auto"/>
        <w:ind w:firstLine="420" w:firstLineChars="200"/>
        <w:rPr>
          <w:rFonts w:hint="eastAsia" w:asciiTheme="minorEastAsia" w:hAnsiTheme="minorEastAsia"/>
        </w:rPr>
      </w:pPr>
      <w:r>
        <w:rPr>
          <w:rFonts w:hint="eastAsia" w:asciiTheme="minorEastAsia" w:hAnsiTheme="minorEastAsia"/>
        </w:rPr>
        <w:t>8）交接班记录清楚、异常情况报备有记录。</w:t>
      </w:r>
    </w:p>
    <w:p w14:paraId="106FD040">
      <w:pPr>
        <w:spacing w:line="360" w:lineRule="auto"/>
        <w:ind w:firstLine="420" w:firstLineChars="200"/>
        <w:rPr>
          <w:rFonts w:hint="eastAsia" w:asciiTheme="minorEastAsia" w:hAnsiTheme="minorEastAsia"/>
        </w:rPr>
      </w:pPr>
      <w:r>
        <w:rPr>
          <w:rFonts w:hint="eastAsia" w:asciiTheme="minorEastAsia" w:hAnsiTheme="minorEastAsia"/>
        </w:rPr>
        <w:t>9）检查消防隐患、定时检查消火栓、灭火器、应急灯、疏散指示灯、安全出口标志、消防门、警铃、烟感、报警按钮等消防设施是否完好。发现损坏、丢失、不符合使用要求及时通知相关人员处理；认真做好检查记录，每月报中心存档。</w:t>
      </w:r>
    </w:p>
    <w:p w14:paraId="2C94F268">
      <w:pPr>
        <w:spacing w:line="360" w:lineRule="auto"/>
        <w:ind w:firstLine="420" w:firstLineChars="200"/>
        <w:rPr>
          <w:rFonts w:hint="eastAsia" w:asciiTheme="minorEastAsia" w:hAnsiTheme="minorEastAsia"/>
        </w:rPr>
      </w:pPr>
      <w:r>
        <w:rPr>
          <w:rFonts w:hint="eastAsia" w:asciiTheme="minorEastAsia" w:hAnsiTheme="minorEastAsia"/>
        </w:rPr>
        <w:t>10）确保车辆进出有记录、停放进出井然有序、车道通畅；凡装有易燃、易爆、剧毒物品或有污染性物品的车辆及其他来历不明车辆严禁驶入管理区内；出入管理的记录明细清晰。</w:t>
      </w:r>
    </w:p>
    <w:p w14:paraId="69243A5F">
      <w:pPr>
        <w:spacing w:line="360" w:lineRule="auto"/>
        <w:ind w:firstLine="420" w:firstLineChars="200"/>
        <w:rPr>
          <w:rFonts w:hint="eastAsia" w:asciiTheme="minorEastAsia" w:hAnsiTheme="minorEastAsia"/>
        </w:rPr>
      </w:pPr>
      <w:r>
        <w:rPr>
          <w:rFonts w:hint="eastAsia" w:asciiTheme="minorEastAsia" w:hAnsiTheme="minorEastAsia"/>
        </w:rPr>
        <w:t>11）具有较高的素养，不得辱骂、殴打病人，保护病人隐私，在工作时间段内，不得携带危险品进入病人（包括打火机、刀具、绳索、玻璃水杯等）；严禁酗酒后上岗，工作中不得饮酒和吸烟，工作中禁止玩手机和聊天以及做与工作无关事情；不得私自给病人带外来食品及物品；病人需要通讯，应由病区医务人员负责联络，严禁私自与病人家属联系。</w:t>
      </w:r>
    </w:p>
    <w:p w14:paraId="1177D14F">
      <w:pPr>
        <w:spacing w:line="360" w:lineRule="auto"/>
        <w:ind w:firstLine="420" w:firstLineChars="200"/>
        <w:rPr>
          <w:rFonts w:hint="eastAsia" w:asciiTheme="minorEastAsia" w:hAnsiTheme="minorEastAsia"/>
        </w:rPr>
      </w:pPr>
      <w:r>
        <w:rPr>
          <w:rFonts w:hint="eastAsia" w:asciiTheme="minorEastAsia" w:hAnsiTheme="minorEastAsia"/>
        </w:rPr>
        <w:t>12）更换氧气严格按照操作规范落实氧气的更换。</w:t>
      </w:r>
    </w:p>
    <w:p w14:paraId="3671A1A3">
      <w:pPr>
        <w:spacing w:line="360" w:lineRule="auto"/>
        <w:ind w:firstLine="422" w:firstLineChars="200"/>
        <w:rPr>
          <w:rFonts w:hint="eastAsia" w:asciiTheme="minorEastAsia" w:hAnsiTheme="minorEastAsia"/>
          <w:b/>
        </w:rPr>
      </w:pPr>
      <w:r>
        <w:rPr>
          <w:rFonts w:hint="eastAsia" w:asciiTheme="minorEastAsia" w:hAnsiTheme="minorEastAsia"/>
          <w:b/>
        </w:rPr>
        <w:t>3.运送服务</w:t>
      </w:r>
    </w:p>
    <w:p w14:paraId="4052B538">
      <w:pPr>
        <w:spacing w:line="360" w:lineRule="auto"/>
        <w:ind w:firstLine="420" w:firstLineChars="200"/>
        <w:rPr>
          <w:rFonts w:hint="eastAsia" w:asciiTheme="minorEastAsia" w:hAnsiTheme="minorEastAsia"/>
        </w:rPr>
      </w:pPr>
      <w:r>
        <w:rPr>
          <w:rFonts w:hint="eastAsia" w:asciiTheme="minorEastAsia" w:hAnsiTheme="minorEastAsia"/>
        </w:rPr>
        <w:t>（1）运送服务要求</w:t>
      </w:r>
    </w:p>
    <w:p w14:paraId="3FFEF85D">
      <w:pPr>
        <w:spacing w:line="360" w:lineRule="auto"/>
        <w:ind w:firstLine="420" w:firstLineChars="200"/>
        <w:rPr>
          <w:rFonts w:hint="eastAsia" w:asciiTheme="minorEastAsia" w:hAnsiTheme="minorEastAsia"/>
        </w:rPr>
      </w:pPr>
      <w:r>
        <w:rPr>
          <w:rFonts w:hint="eastAsia" w:asciiTheme="minorEastAsia" w:hAnsiTheme="minorEastAsia"/>
        </w:rPr>
        <w:t>1）做好棉纺织品的收集和发放（病服和医护人员工作服收集送洗、发放）</w:t>
      </w:r>
    </w:p>
    <w:p w14:paraId="338AEB84">
      <w:pPr>
        <w:spacing w:line="360" w:lineRule="auto"/>
        <w:ind w:firstLine="420" w:firstLineChars="200"/>
        <w:rPr>
          <w:rFonts w:hint="eastAsia" w:asciiTheme="minorEastAsia" w:hAnsiTheme="minorEastAsia"/>
        </w:rPr>
      </w:pPr>
      <w:r>
        <w:rPr>
          <w:rFonts w:hint="eastAsia" w:asciiTheme="minorEastAsia" w:hAnsiTheme="minorEastAsia"/>
        </w:rPr>
        <w:t>2）住院病人的化验标本收集送检、取回报告交护理部，协助护工做好病人陪检服务。</w:t>
      </w:r>
    </w:p>
    <w:p w14:paraId="29216D11">
      <w:pPr>
        <w:spacing w:line="360" w:lineRule="auto"/>
        <w:ind w:firstLine="420" w:firstLineChars="200"/>
        <w:rPr>
          <w:rFonts w:hint="eastAsia" w:asciiTheme="minorEastAsia" w:hAnsiTheme="minorEastAsia"/>
        </w:rPr>
      </w:pPr>
      <w:r>
        <w:rPr>
          <w:rFonts w:hint="eastAsia" w:asciiTheme="minorEastAsia" w:hAnsiTheme="minorEastAsia"/>
        </w:rPr>
        <w:t>3）负责医废的收运及医废间的消毒隔离等。</w:t>
      </w:r>
    </w:p>
    <w:p w14:paraId="046FCEE8">
      <w:pPr>
        <w:spacing w:line="360" w:lineRule="auto"/>
        <w:ind w:firstLine="420" w:firstLineChars="200"/>
        <w:rPr>
          <w:rFonts w:hint="eastAsia" w:asciiTheme="minorEastAsia" w:hAnsiTheme="minorEastAsia"/>
        </w:rPr>
      </w:pPr>
      <w:r>
        <w:rPr>
          <w:rFonts w:hint="eastAsia" w:asciiTheme="minorEastAsia" w:hAnsiTheme="minorEastAsia"/>
        </w:rPr>
        <w:t>（2）运送服务标准</w:t>
      </w:r>
    </w:p>
    <w:p w14:paraId="50613FAC">
      <w:pPr>
        <w:spacing w:line="360" w:lineRule="auto"/>
        <w:ind w:firstLine="420" w:firstLineChars="200"/>
        <w:rPr>
          <w:rFonts w:hint="eastAsia" w:asciiTheme="minorEastAsia" w:hAnsiTheme="minorEastAsia"/>
        </w:rPr>
      </w:pPr>
      <w:r>
        <w:rPr>
          <w:rFonts w:hint="eastAsia" w:asciiTheme="minorEastAsia" w:hAnsiTheme="minorEastAsia"/>
        </w:rPr>
        <w:t>1）医废的收集、转运，医废存放点、垃圾桶四周必须无散积垃圾、无异味。</w:t>
      </w:r>
    </w:p>
    <w:p w14:paraId="3DD48C75">
      <w:pPr>
        <w:spacing w:line="360" w:lineRule="auto"/>
        <w:ind w:firstLine="420" w:firstLineChars="200"/>
        <w:rPr>
          <w:rFonts w:hint="eastAsia" w:asciiTheme="minorEastAsia" w:hAnsiTheme="minorEastAsia"/>
        </w:rPr>
      </w:pPr>
      <w:r>
        <w:rPr>
          <w:rFonts w:hint="eastAsia" w:asciiTheme="minorEastAsia" w:hAnsiTheme="minorEastAsia"/>
        </w:rPr>
        <w:t>2）医疗垃圾必须按院感要求对暂存点进行清洁、消毒并记录在档。</w:t>
      </w:r>
    </w:p>
    <w:p w14:paraId="1E1D2D09">
      <w:pPr>
        <w:spacing w:line="360" w:lineRule="auto"/>
        <w:ind w:firstLine="420" w:firstLineChars="200"/>
        <w:rPr>
          <w:rFonts w:hint="eastAsia" w:asciiTheme="minorEastAsia" w:hAnsiTheme="minorEastAsia"/>
        </w:rPr>
      </w:pPr>
      <w:r>
        <w:rPr>
          <w:rFonts w:hint="eastAsia" w:asciiTheme="minorEastAsia" w:hAnsiTheme="minorEastAsia"/>
        </w:rPr>
        <w:t>3）对住院病人检验、检查报告的传送，不得随餐车等清洁物品一起运送。</w:t>
      </w:r>
    </w:p>
    <w:p w14:paraId="60558583">
      <w:pPr>
        <w:spacing w:line="360" w:lineRule="auto"/>
        <w:ind w:firstLine="420" w:firstLineChars="200"/>
        <w:rPr>
          <w:rFonts w:hint="eastAsia" w:asciiTheme="minorEastAsia" w:hAnsiTheme="minorEastAsia"/>
        </w:rPr>
      </w:pPr>
      <w:r>
        <w:rPr>
          <w:rFonts w:hint="eastAsia" w:asciiTheme="minorEastAsia" w:hAnsiTheme="minorEastAsia"/>
        </w:rPr>
        <w:t>4）不得在无医护人员陪同下单独运送病人，保证检查报告准确无误的送达到护士站。</w:t>
      </w:r>
    </w:p>
    <w:p w14:paraId="4BEFEB39">
      <w:pPr>
        <w:spacing w:line="360" w:lineRule="auto"/>
        <w:ind w:firstLine="420" w:firstLineChars="200"/>
        <w:rPr>
          <w:rFonts w:hint="eastAsia" w:asciiTheme="minorEastAsia" w:hAnsiTheme="minorEastAsia"/>
        </w:rPr>
      </w:pPr>
      <w:r>
        <w:rPr>
          <w:rFonts w:hint="eastAsia" w:asciiTheme="minorEastAsia" w:hAnsiTheme="minorEastAsia"/>
        </w:rPr>
        <w:t>5）在科室临时桌椅及物品的搬运工作的过程中，要轻拿轻放、保证财产和人员的安全到达。</w:t>
      </w:r>
    </w:p>
    <w:p w14:paraId="4E1FD47B">
      <w:pPr>
        <w:spacing w:line="360" w:lineRule="auto"/>
        <w:ind w:firstLine="420" w:firstLineChars="200"/>
        <w:rPr>
          <w:rFonts w:hint="eastAsia" w:asciiTheme="minorEastAsia" w:hAnsiTheme="minorEastAsia"/>
        </w:rPr>
      </w:pPr>
      <w:r>
        <w:rPr>
          <w:rFonts w:hint="eastAsia" w:asciiTheme="minorEastAsia" w:hAnsiTheme="minorEastAsia"/>
        </w:rPr>
        <w:t>6）信件、物品的传送过程要确保人员、信件、物品的完好、无损。</w:t>
      </w:r>
    </w:p>
    <w:p w14:paraId="4EB1BDEE">
      <w:pPr>
        <w:spacing w:line="360" w:lineRule="auto"/>
        <w:ind w:firstLine="422" w:firstLineChars="200"/>
        <w:rPr>
          <w:rFonts w:hint="eastAsia" w:asciiTheme="minorEastAsia" w:hAnsiTheme="minorEastAsia"/>
          <w:b/>
        </w:rPr>
      </w:pPr>
      <w:r>
        <w:rPr>
          <w:rFonts w:hint="eastAsia" w:asciiTheme="minorEastAsia" w:hAnsiTheme="minorEastAsia"/>
          <w:b/>
        </w:rPr>
        <w:t>4.司机及外勤服务</w:t>
      </w:r>
    </w:p>
    <w:p w14:paraId="13D03339">
      <w:pPr>
        <w:spacing w:line="360" w:lineRule="auto"/>
        <w:ind w:firstLine="420" w:firstLineChars="200"/>
        <w:rPr>
          <w:rFonts w:hint="eastAsia" w:asciiTheme="minorEastAsia" w:hAnsiTheme="minorEastAsia"/>
        </w:rPr>
      </w:pPr>
      <w:r>
        <w:rPr>
          <w:rFonts w:hint="eastAsia" w:asciiTheme="minorEastAsia" w:hAnsiTheme="minorEastAsia"/>
        </w:rPr>
        <w:t>（1）司机及外勤服务要求</w:t>
      </w:r>
    </w:p>
    <w:p w14:paraId="3549CA6E">
      <w:pPr>
        <w:spacing w:line="360" w:lineRule="auto"/>
        <w:ind w:firstLine="420" w:firstLineChars="200"/>
        <w:rPr>
          <w:rFonts w:hint="eastAsia" w:asciiTheme="minorEastAsia" w:hAnsiTheme="minorEastAsia"/>
        </w:rPr>
      </w:pPr>
      <w:r>
        <w:rPr>
          <w:rFonts w:hint="eastAsia" w:asciiTheme="minorEastAsia" w:hAnsiTheme="minorEastAsia"/>
        </w:rPr>
        <w:t>1）司机及外勤服务人员需严格遵守交通法规及中心的各项规章制度，确保行车安全与服务规范。</w:t>
      </w:r>
    </w:p>
    <w:p w14:paraId="6AE7A4B1">
      <w:pPr>
        <w:spacing w:line="360" w:lineRule="auto"/>
        <w:ind w:firstLine="420" w:firstLineChars="200"/>
        <w:rPr>
          <w:rFonts w:hint="eastAsia" w:asciiTheme="minorEastAsia" w:hAnsiTheme="minorEastAsia"/>
        </w:rPr>
      </w:pPr>
      <w:r>
        <w:rPr>
          <w:rFonts w:hint="eastAsia" w:asciiTheme="minorEastAsia" w:hAnsiTheme="minorEastAsia"/>
        </w:rPr>
        <w:t>2）工作期间需保持着装整洁统一，佩戴工作证件，保持良好的职业形象。</w:t>
      </w:r>
    </w:p>
    <w:p w14:paraId="53A6061F">
      <w:pPr>
        <w:spacing w:line="360" w:lineRule="auto"/>
        <w:ind w:firstLine="420" w:firstLineChars="200"/>
        <w:rPr>
          <w:rFonts w:hint="eastAsia" w:asciiTheme="minorEastAsia" w:hAnsiTheme="minorEastAsia"/>
        </w:rPr>
      </w:pPr>
      <w:r>
        <w:rPr>
          <w:rFonts w:hint="eastAsia" w:asciiTheme="minorEastAsia" w:hAnsiTheme="minorEastAsia"/>
        </w:rPr>
        <w:t>3）负责按照中心的调度安排，准时、安全地完成各类外勤运输任务，包括但不限于医疗物资、文件资料的取送，以及相关人员的接送服务等。</w:t>
      </w:r>
    </w:p>
    <w:p w14:paraId="2345BBCA">
      <w:pPr>
        <w:spacing w:line="360" w:lineRule="auto"/>
        <w:ind w:firstLine="420" w:firstLineChars="200"/>
        <w:rPr>
          <w:rFonts w:hint="eastAsia" w:asciiTheme="minorEastAsia" w:hAnsiTheme="minorEastAsia"/>
        </w:rPr>
      </w:pPr>
      <w:r>
        <w:rPr>
          <w:rFonts w:hint="eastAsia" w:asciiTheme="minorEastAsia" w:hAnsiTheme="minorEastAsia"/>
        </w:rPr>
        <w:t>4）在执行运输任务前，需仔细核对物品信息、目的地及时间要求，确保信息准确无误。运输过程中，要妥善保管所运物品，防止损坏、丢失或混淆，对于有特殊要求的医疗物资，需严格按照规定条件进行运输和存放。</w:t>
      </w:r>
    </w:p>
    <w:p w14:paraId="4541F6C5">
      <w:pPr>
        <w:spacing w:line="360" w:lineRule="auto"/>
        <w:ind w:firstLine="420" w:firstLineChars="200"/>
        <w:rPr>
          <w:rFonts w:hint="eastAsia" w:asciiTheme="minorEastAsia" w:hAnsiTheme="minorEastAsia"/>
        </w:rPr>
      </w:pPr>
      <w:r>
        <w:rPr>
          <w:rFonts w:hint="eastAsia" w:asciiTheme="minorEastAsia" w:hAnsiTheme="minorEastAsia"/>
        </w:rPr>
        <w:t>5）外勤服务时，应积极与接收方沟通协调，及时反馈任务进展情况及遇到的问题，确保任务顺利完成。</w:t>
      </w:r>
    </w:p>
    <w:p w14:paraId="0EA4BADC">
      <w:pPr>
        <w:spacing w:line="360" w:lineRule="auto"/>
        <w:ind w:firstLine="420" w:firstLineChars="200"/>
        <w:rPr>
          <w:rFonts w:hint="eastAsia" w:asciiTheme="minorEastAsia" w:hAnsiTheme="minorEastAsia"/>
        </w:rPr>
      </w:pPr>
      <w:r>
        <w:rPr>
          <w:rFonts w:hint="eastAsia" w:asciiTheme="minorEastAsia" w:hAnsiTheme="minorEastAsia"/>
        </w:rPr>
        <w:t>6）定期对所驾驶车辆进行检查、保养和清洁，保证车辆状况良好、车内整洁卫生，发现故障或安全隐患须立即上报并协助处理。</w:t>
      </w:r>
    </w:p>
    <w:p w14:paraId="60A154D9">
      <w:pPr>
        <w:spacing w:line="360" w:lineRule="auto"/>
        <w:ind w:firstLine="420" w:firstLineChars="200"/>
        <w:rPr>
          <w:rFonts w:hint="eastAsia" w:asciiTheme="minorEastAsia" w:hAnsiTheme="minorEastAsia"/>
        </w:rPr>
      </w:pPr>
      <w:r>
        <w:rPr>
          <w:rFonts w:hint="eastAsia" w:asciiTheme="minorEastAsia" w:hAnsiTheme="minorEastAsia"/>
        </w:rPr>
        <w:t>（2）司机兼外勤服务标准</w:t>
      </w:r>
    </w:p>
    <w:p w14:paraId="2840FB40">
      <w:pPr>
        <w:spacing w:line="360" w:lineRule="auto"/>
        <w:ind w:firstLine="420" w:firstLineChars="200"/>
        <w:rPr>
          <w:rFonts w:hint="eastAsia" w:asciiTheme="minorEastAsia" w:hAnsiTheme="minorEastAsia"/>
        </w:rPr>
      </w:pPr>
      <w:r>
        <w:rPr>
          <w:rFonts w:hint="eastAsia" w:asciiTheme="minorEastAsia" w:hAnsiTheme="minorEastAsia"/>
        </w:rPr>
        <w:t>1）出车准时率：严格按照调度安排时间发车，确保任务能在规定时间内准时出发，特殊情况需提前与中心沟通并说明原因。</w:t>
      </w:r>
    </w:p>
    <w:p w14:paraId="5FF387BC">
      <w:pPr>
        <w:spacing w:line="360" w:lineRule="auto"/>
        <w:ind w:firstLine="420" w:firstLineChars="200"/>
        <w:rPr>
          <w:rFonts w:hint="eastAsia" w:asciiTheme="minorEastAsia" w:hAnsiTheme="minorEastAsia"/>
        </w:rPr>
      </w:pPr>
      <w:r>
        <w:rPr>
          <w:rFonts w:hint="eastAsia" w:asciiTheme="minorEastAsia" w:hAnsiTheme="minorEastAsia"/>
        </w:rPr>
        <w:t>2）行车安全：严格遵守交通规则，保持安全驾驶。定期对车辆进行安全检查，确保刹车、灯光、轮胎等关键部件性能良好。</w:t>
      </w:r>
    </w:p>
    <w:p w14:paraId="1CAB2E10">
      <w:pPr>
        <w:spacing w:line="360" w:lineRule="auto"/>
        <w:ind w:firstLine="420" w:firstLineChars="200"/>
        <w:rPr>
          <w:rFonts w:hint="eastAsia" w:asciiTheme="minorEastAsia" w:hAnsiTheme="minorEastAsia"/>
        </w:rPr>
      </w:pPr>
      <w:r>
        <w:rPr>
          <w:rFonts w:hint="eastAsia" w:asciiTheme="minorEastAsia" w:hAnsiTheme="minorEastAsia"/>
        </w:rPr>
        <w:t>3）车辆状况与卫生：每日出车前对车辆外观进行清洁，保持车身无明显污渍、划痕；车内定期清扫、消毒，确保无异味、无杂物、座椅整洁，为乘车人员或运输物品提供干净卫生的环境。车辆证件（行驶证、保险单等）齐全有效，并按规定放置备查。</w:t>
      </w:r>
    </w:p>
    <w:p w14:paraId="6E12CB77">
      <w:pPr>
        <w:spacing w:line="360" w:lineRule="auto"/>
        <w:ind w:firstLine="420" w:firstLineChars="200"/>
        <w:rPr>
          <w:rFonts w:hint="eastAsia" w:asciiTheme="minorEastAsia" w:hAnsiTheme="minorEastAsia"/>
        </w:rPr>
      </w:pPr>
      <w:r>
        <w:rPr>
          <w:rFonts w:hint="eastAsia" w:asciiTheme="minorEastAsia" w:hAnsiTheme="minorEastAsia"/>
        </w:rPr>
        <w:t>4）任务完成质量：准确、安全地将各类物资（如药品、文件、标本等）送达指定地点，并与接收方做好清点、签收记录，确保物资完好无损、信息准确无误。对于人员接送服务，应提前规划最优路线，保障乘车人员舒适、准时到达。</w:t>
      </w:r>
    </w:p>
    <w:p w14:paraId="62148226">
      <w:pPr>
        <w:spacing w:line="360" w:lineRule="auto"/>
        <w:ind w:firstLine="420" w:firstLineChars="200"/>
        <w:rPr>
          <w:rFonts w:hint="eastAsia" w:asciiTheme="minorEastAsia" w:hAnsiTheme="minorEastAsia"/>
        </w:rPr>
      </w:pPr>
      <w:r>
        <w:rPr>
          <w:rFonts w:hint="eastAsia" w:asciiTheme="minorEastAsia" w:hAnsiTheme="minorEastAsia"/>
        </w:rPr>
        <w:t>5）信息反馈与记录：建立详细的出车台账，记录每次任务的出车时间、地点、事由、行驶里程、乘车人员/物资情况及返回时间等信息，任务完成后，及时向调度人员反馈任务执行情况，对途中遇到的问题或异常情况第一时间上报。</w:t>
      </w:r>
    </w:p>
    <w:p w14:paraId="47D1D7A0">
      <w:pPr>
        <w:spacing w:line="360" w:lineRule="auto"/>
        <w:ind w:firstLine="420" w:firstLineChars="200"/>
        <w:rPr>
          <w:rFonts w:hint="eastAsia" w:asciiTheme="minorEastAsia" w:hAnsiTheme="minorEastAsia"/>
        </w:rPr>
      </w:pPr>
      <w:r>
        <w:rPr>
          <w:rFonts w:hint="eastAsia" w:asciiTheme="minorEastAsia" w:hAnsiTheme="minorEastAsia"/>
        </w:rPr>
        <w:t>6）应急响应：接到紧急外勤任务时，能在中心要求的最短时间内响应并出发，积极配合完成突发事件下的物资运输或人员转移等应急保障工作。</w:t>
      </w:r>
    </w:p>
    <w:p w14:paraId="2991D22F">
      <w:pPr>
        <w:spacing w:line="360" w:lineRule="auto"/>
        <w:ind w:firstLine="422" w:firstLineChars="200"/>
        <w:rPr>
          <w:rFonts w:hint="eastAsia" w:asciiTheme="minorEastAsia" w:hAnsiTheme="minorEastAsia"/>
          <w:b/>
          <w:bCs/>
        </w:rPr>
      </w:pPr>
      <w:r>
        <w:rPr>
          <w:rFonts w:hint="eastAsia" w:asciiTheme="minorEastAsia" w:hAnsiTheme="minorEastAsia"/>
          <w:b/>
          <w:bCs/>
        </w:rPr>
        <w:t>5.维修服务</w:t>
      </w:r>
    </w:p>
    <w:p w14:paraId="5A39307C">
      <w:pPr>
        <w:spacing w:line="360" w:lineRule="auto"/>
        <w:ind w:firstLine="420" w:firstLineChars="200"/>
        <w:rPr>
          <w:rFonts w:hint="eastAsia" w:asciiTheme="minorEastAsia" w:hAnsiTheme="minorEastAsia"/>
        </w:rPr>
      </w:pPr>
      <w:r>
        <w:rPr>
          <w:rFonts w:hint="eastAsia" w:asciiTheme="minorEastAsia" w:hAnsiTheme="minorEastAsia"/>
        </w:rPr>
        <w:t>（1</w:t>
      </w:r>
      <w:bookmarkStart w:id="4" w:name="_Hlk216342689"/>
      <w:r>
        <w:rPr>
          <w:rFonts w:hint="eastAsia" w:asciiTheme="minorEastAsia" w:hAnsiTheme="minorEastAsia"/>
        </w:rPr>
        <w:t>）</w:t>
      </w:r>
      <w:bookmarkEnd w:id="4"/>
      <w:r>
        <w:rPr>
          <w:rFonts w:hint="eastAsia" w:asciiTheme="minorEastAsia" w:hAnsiTheme="minorEastAsia"/>
        </w:rPr>
        <w:t>维修服务要求</w:t>
      </w:r>
    </w:p>
    <w:p w14:paraId="02B9D44F">
      <w:pPr>
        <w:spacing w:line="360" w:lineRule="auto"/>
        <w:ind w:firstLine="420" w:firstLineChars="200"/>
        <w:rPr>
          <w:rFonts w:hint="eastAsia" w:asciiTheme="minorEastAsia" w:hAnsiTheme="minorEastAsia"/>
        </w:rPr>
      </w:pPr>
      <w:r>
        <w:rPr>
          <w:rFonts w:hint="eastAsia" w:asciiTheme="minorEastAsia" w:hAnsiTheme="minorEastAsia"/>
        </w:rPr>
        <w:t>1）维修人员需具备相关维修资质证书，熟悉各类设施设备的性能及维修技术，确保能够及时响应并处理各类维修需求。</w:t>
      </w:r>
    </w:p>
    <w:p w14:paraId="2E128A6E">
      <w:pPr>
        <w:spacing w:line="360" w:lineRule="auto"/>
        <w:ind w:firstLine="420" w:firstLineChars="200"/>
        <w:rPr>
          <w:rFonts w:hint="eastAsia" w:asciiTheme="minorEastAsia" w:hAnsiTheme="minorEastAsia"/>
        </w:rPr>
      </w:pPr>
      <w:r>
        <w:rPr>
          <w:rFonts w:hint="eastAsia" w:asciiTheme="minorEastAsia" w:hAnsiTheme="minorEastAsia"/>
        </w:rPr>
        <w:t>2）维修人员应24小时待命，接到维修通知后，紧急维修项目（如影响医疗秩序、安全的水电故障等）须在30分钟内到达现场，一般维修项目须在2小时内到达现场，并在规定时间内完成维修工作。</w:t>
      </w:r>
    </w:p>
    <w:p w14:paraId="18556C7E">
      <w:pPr>
        <w:spacing w:line="360" w:lineRule="auto"/>
        <w:ind w:firstLine="420" w:firstLineChars="200"/>
        <w:rPr>
          <w:rFonts w:hint="eastAsia" w:asciiTheme="minorEastAsia" w:hAnsiTheme="minorEastAsia"/>
        </w:rPr>
      </w:pPr>
      <w:r>
        <w:rPr>
          <w:rFonts w:hint="eastAsia" w:asciiTheme="minorEastAsia" w:hAnsiTheme="minorEastAsia"/>
        </w:rPr>
        <w:t>3）负责中心内所有公共区域及科室的水电设施、门窗、桌椅、床具、灯具、洁具等各类设施设备的日常巡检、故障维修及保养工作，确保设施设备正常运行。</w:t>
      </w:r>
    </w:p>
    <w:p w14:paraId="653EF8A3">
      <w:pPr>
        <w:spacing w:line="360" w:lineRule="auto"/>
        <w:ind w:firstLine="420" w:firstLineChars="200"/>
        <w:rPr>
          <w:rFonts w:hint="eastAsia" w:asciiTheme="minorEastAsia" w:hAnsiTheme="minorEastAsia"/>
        </w:rPr>
      </w:pPr>
      <w:r>
        <w:rPr>
          <w:rFonts w:hint="eastAsia" w:asciiTheme="minorEastAsia" w:hAnsiTheme="minorEastAsia"/>
        </w:rPr>
        <w:t>（2）维修服务标准</w:t>
      </w:r>
    </w:p>
    <w:p w14:paraId="3BD5686C">
      <w:pPr>
        <w:spacing w:line="360" w:lineRule="auto"/>
        <w:ind w:firstLine="420" w:firstLineChars="200"/>
        <w:rPr>
          <w:rFonts w:hint="eastAsia" w:asciiTheme="minorEastAsia" w:hAnsiTheme="minorEastAsia"/>
        </w:rPr>
      </w:pPr>
      <w:r>
        <w:rPr>
          <w:rFonts w:hint="eastAsia" w:asciiTheme="minorEastAsia" w:hAnsiTheme="minorEastAsia"/>
        </w:rPr>
        <w:t>1）响应及时率：紧急维修项目（如影响医疗秩序、安全的水电故障等）须在30分钟内到达现场，到达现场及时率100%；一般维修项目须在2小时内到达现场，到达现场及时率不低于98%。</w:t>
      </w:r>
    </w:p>
    <w:p w14:paraId="0513BD99">
      <w:pPr>
        <w:spacing w:line="360" w:lineRule="auto"/>
        <w:ind w:firstLine="420" w:firstLineChars="200"/>
        <w:rPr>
          <w:rFonts w:hint="eastAsia" w:asciiTheme="minorEastAsia" w:hAnsiTheme="minorEastAsia"/>
        </w:rPr>
      </w:pPr>
      <w:r>
        <w:rPr>
          <w:rFonts w:hint="eastAsia" w:asciiTheme="minorEastAsia" w:hAnsiTheme="minorEastAsia"/>
        </w:rPr>
        <w:t>2）维修完成率：紧急维修项目应在到达现场后尽快修复，原则上不超过4小时（特殊情况需与中心沟通并明确修复时限）；一般维修项目应在24小时内完成修复，维修完成率不低于95%。对于无法当场修复的，需及时向中心说明原因，提供临时解决方案，并明确修复时间，跟踪落实直至修复完毕。</w:t>
      </w:r>
    </w:p>
    <w:p w14:paraId="615D3932">
      <w:pPr>
        <w:spacing w:line="360" w:lineRule="auto"/>
        <w:ind w:firstLine="420" w:firstLineChars="200"/>
        <w:rPr>
          <w:rFonts w:hint="eastAsia" w:asciiTheme="minorEastAsia" w:hAnsiTheme="minorEastAsia"/>
        </w:rPr>
      </w:pPr>
      <w:r>
        <w:rPr>
          <w:rFonts w:hint="eastAsia" w:asciiTheme="minorEastAsia" w:hAnsiTheme="minorEastAsia"/>
        </w:rPr>
        <w:t>3）维修质量：维修工作须严格按照相关技术规范和标准进行操作，确保维修后的设施设备性能恢复良好，达到原设计使用功能和安全标准。</w:t>
      </w:r>
    </w:p>
    <w:p w14:paraId="50683038">
      <w:pPr>
        <w:spacing w:line="360" w:lineRule="auto"/>
        <w:ind w:firstLine="420" w:firstLineChars="200"/>
        <w:rPr>
          <w:rFonts w:hint="eastAsia" w:asciiTheme="minorEastAsia" w:hAnsiTheme="minorEastAsia"/>
        </w:rPr>
      </w:pPr>
      <w:r>
        <w:rPr>
          <w:rFonts w:hint="eastAsia" w:asciiTheme="minorEastAsia" w:hAnsiTheme="minorEastAsia"/>
        </w:rPr>
        <w:t>4）巡检与保养：制定详细的设施设备日常巡检计划，对中心内所有公共区域及科室的水电设施、门窗、桌椅、床具、灯具、洁具等进行定期巡检，每周至少巡检一次。对巡检中发现的潜在故障或安全隐患，应及时采取预防措施并安排维修，避免故障扩大。</w:t>
      </w:r>
    </w:p>
    <w:p w14:paraId="613B408F">
      <w:pPr>
        <w:spacing w:line="360" w:lineRule="auto"/>
        <w:ind w:firstLine="420" w:firstLineChars="200"/>
        <w:rPr>
          <w:rFonts w:hint="eastAsia" w:asciiTheme="minorEastAsia" w:hAnsiTheme="minorEastAsia"/>
        </w:rPr>
      </w:pPr>
      <w:r>
        <w:rPr>
          <w:rFonts w:hint="eastAsia" w:asciiTheme="minorEastAsia" w:hAnsiTheme="minorEastAsia"/>
        </w:rPr>
        <w:t>5）安全管理：严格遵守中心安全管理规定，维修作业过程中采取必要的安全防护措施，确保人身及财产安全。高空作业、带电作业等特殊维修项目，须有专人监护，并严格执行安全措施。</w:t>
      </w:r>
    </w:p>
    <w:p w14:paraId="52177552">
      <w:pPr>
        <w:rPr>
          <w:rFonts w:hint="eastAsia" w:asciiTheme="minorEastAsia" w:hAnsiTheme="minorEastAsia"/>
        </w:rPr>
      </w:pPr>
      <w:r>
        <w:rPr>
          <w:rFonts w:hint="eastAsia" w:asciiTheme="minorEastAsia" w:hAnsiTheme="minorEastAsia"/>
        </w:rPr>
        <w:br w:type="page"/>
      </w:r>
    </w:p>
    <w:p w14:paraId="2906868C">
      <w:pPr>
        <w:spacing w:line="360" w:lineRule="auto"/>
        <w:jc w:val="center"/>
        <w:rPr>
          <w:rFonts w:hint="eastAsia" w:asciiTheme="minorEastAsia" w:hAnsiTheme="minorEastAsia"/>
          <w:b/>
          <w:bCs/>
          <w:sz w:val="32"/>
          <w:szCs w:val="32"/>
        </w:rPr>
      </w:pPr>
      <w:r>
        <w:rPr>
          <w:rFonts w:hint="eastAsia" w:asciiTheme="minorEastAsia" w:hAnsiTheme="minorEastAsia"/>
          <w:b/>
          <w:bCs/>
          <w:sz w:val="32"/>
          <w:szCs w:val="32"/>
        </w:rPr>
        <w:t>长宁区社区卫生服务中心物业管理服务采购需求文件</w:t>
      </w:r>
    </w:p>
    <w:p w14:paraId="7C884B9C">
      <w:pPr>
        <w:spacing w:line="360" w:lineRule="auto"/>
        <w:jc w:val="center"/>
        <w:rPr>
          <w:rFonts w:hint="eastAsia" w:asciiTheme="minorEastAsia" w:hAnsiTheme="minorEastAsia"/>
          <w:b/>
          <w:bCs/>
          <w:sz w:val="28"/>
          <w:szCs w:val="32"/>
        </w:rPr>
      </w:pPr>
      <w:r>
        <w:rPr>
          <w:rFonts w:hint="eastAsia" w:asciiTheme="minorEastAsia" w:hAnsiTheme="minorEastAsia"/>
          <w:b/>
          <w:bCs/>
          <w:sz w:val="28"/>
          <w:szCs w:val="32"/>
        </w:rPr>
        <w:t>（长宁区新泾镇社区卫生服务中心）</w:t>
      </w:r>
    </w:p>
    <w:p w14:paraId="593867C8">
      <w:pPr>
        <w:spacing w:line="360" w:lineRule="auto"/>
        <w:rPr>
          <w:rFonts w:hint="eastAsia" w:asciiTheme="minorEastAsia" w:hAnsiTheme="minorEastAsia"/>
          <w:b/>
          <w:bCs/>
        </w:rPr>
      </w:pPr>
      <w:r>
        <w:rPr>
          <w:rFonts w:hint="eastAsia" w:asciiTheme="minorEastAsia" w:hAnsiTheme="minorEastAsia"/>
          <w:b/>
          <w:bCs/>
        </w:rPr>
        <w:t>一、项目概况</w:t>
      </w:r>
    </w:p>
    <w:p w14:paraId="1448CC41">
      <w:pPr>
        <w:spacing w:line="360" w:lineRule="auto"/>
        <w:ind w:firstLine="420" w:firstLineChars="200"/>
        <w:rPr>
          <w:rFonts w:hint="eastAsia" w:asciiTheme="minorEastAsia" w:hAnsiTheme="minorEastAsia"/>
        </w:rPr>
      </w:pPr>
      <w:r>
        <w:rPr>
          <w:rFonts w:hint="eastAsia" w:asciiTheme="minorEastAsia" w:hAnsiTheme="minorEastAsia"/>
        </w:rPr>
        <w:t>1.单位名称 上海市长宁区新泾镇社区卫生服务中心</w:t>
      </w:r>
    </w:p>
    <w:p w14:paraId="71B0272C">
      <w:pPr>
        <w:spacing w:line="360" w:lineRule="auto"/>
        <w:ind w:firstLine="420" w:firstLineChars="200"/>
        <w:rPr>
          <w:rFonts w:hint="eastAsia" w:asciiTheme="minorEastAsia" w:hAnsiTheme="minorEastAsia"/>
        </w:rPr>
      </w:pPr>
      <w:r>
        <w:rPr>
          <w:rFonts w:hint="eastAsia" w:asciiTheme="minorEastAsia" w:hAnsiTheme="minorEastAsia"/>
        </w:rPr>
        <w:t>2.服务地址及面积：</w:t>
      </w:r>
    </w:p>
    <w:tbl>
      <w:tblPr>
        <w:tblStyle w:val="7"/>
        <w:tblW w:w="7933" w:type="dxa"/>
        <w:jc w:val="center"/>
        <w:tblLayout w:type="autofit"/>
        <w:tblCellMar>
          <w:top w:w="0" w:type="dxa"/>
          <w:left w:w="108" w:type="dxa"/>
          <w:bottom w:w="0" w:type="dxa"/>
          <w:right w:w="108" w:type="dxa"/>
        </w:tblCellMar>
      </w:tblPr>
      <w:tblGrid>
        <w:gridCol w:w="1555"/>
        <w:gridCol w:w="3869"/>
        <w:gridCol w:w="1517"/>
        <w:gridCol w:w="992"/>
      </w:tblGrid>
      <w:tr w14:paraId="1F03AD8C">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69357B0B">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点位</w:t>
            </w:r>
          </w:p>
        </w:tc>
        <w:tc>
          <w:tcPr>
            <w:tcW w:w="3869" w:type="dxa"/>
            <w:tcBorders>
              <w:top w:val="single" w:color="auto" w:sz="4" w:space="0"/>
              <w:left w:val="nil"/>
              <w:bottom w:val="single" w:color="auto" w:sz="4" w:space="0"/>
              <w:right w:val="single" w:color="auto" w:sz="4" w:space="0"/>
            </w:tcBorders>
            <w:noWrap/>
            <w:vAlign w:val="center"/>
          </w:tcPr>
          <w:p w14:paraId="3D98A6B8">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地址</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0438825B">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面积（㎡）</w:t>
            </w:r>
          </w:p>
        </w:tc>
        <w:tc>
          <w:tcPr>
            <w:tcW w:w="992" w:type="dxa"/>
            <w:tcBorders>
              <w:top w:val="single" w:color="auto" w:sz="4" w:space="0"/>
              <w:left w:val="nil"/>
              <w:bottom w:val="single" w:color="auto" w:sz="4" w:space="0"/>
              <w:right w:val="single" w:color="auto" w:sz="4" w:space="0"/>
            </w:tcBorders>
            <w:shd w:val="clear" w:color="000000" w:fill="FFFFFF"/>
          </w:tcPr>
          <w:p w14:paraId="704BD5E3">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备注</w:t>
            </w:r>
          </w:p>
        </w:tc>
      </w:tr>
      <w:tr w14:paraId="603D75F1">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5203758E">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中心</w:t>
            </w:r>
          </w:p>
        </w:tc>
        <w:tc>
          <w:tcPr>
            <w:tcW w:w="3869" w:type="dxa"/>
            <w:tcBorders>
              <w:top w:val="single" w:color="auto" w:sz="4" w:space="0"/>
              <w:left w:val="nil"/>
              <w:bottom w:val="single" w:color="auto" w:sz="4" w:space="0"/>
              <w:right w:val="single" w:color="auto" w:sz="4" w:space="0"/>
            </w:tcBorders>
            <w:noWrap/>
            <w:vAlign w:val="center"/>
          </w:tcPr>
          <w:p w14:paraId="5760F2DF">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淞虹路507号</w:t>
            </w:r>
          </w:p>
        </w:tc>
        <w:tc>
          <w:tcPr>
            <w:tcW w:w="1517" w:type="dxa"/>
            <w:tcBorders>
              <w:top w:val="single" w:color="auto" w:sz="4" w:space="0"/>
              <w:left w:val="nil"/>
              <w:bottom w:val="single" w:color="auto" w:sz="4" w:space="0"/>
              <w:right w:val="single" w:color="auto" w:sz="4" w:space="0"/>
            </w:tcBorders>
            <w:shd w:val="clear" w:color="000000" w:fill="FFFFFF"/>
            <w:noWrap/>
            <w:vAlign w:val="center"/>
          </w:tcPr>
          <w:p w14:paraId="4102F929">
            <w:pPr>
              <w:widowControl/>
              <w:spacing w:line="360" w:lineRule="auto"/>
              <w:jc w:val="right"/>
              <w:rPr>
                <w:rFonts w:hint="eastAsia" w:cs="宋体" w:asciiTheme="minorEastAsia" w:hAnsiTheme="minorEastAsia"/>
                <w:kern w:val="0"/>
                <w:szCs w:val="21"/>
              </w:rPr>
            </w:pPr>
            <w:r>
              <w:rPr>
                <w:rFonts w:hint="eastAsia" w:asciiTheme="minorEastAsia" w:hAnsiTheme="minorEastAsia"/>
                <w:szCs w:val="21"/>
              </w:rPr>
              <w:t xml:space="preserve">5876.37 </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F441F67">
            <w:pPr>
              <w:widowControl/>
              <w:spacing w:line="360" w:lineRule="auto"/>
              <w:jc w:val="right"/>
              <w:rPr>
                <w:rFonts w:hint="eastAsia" w:cs="宋体" w:asciiTheme="minorEastAsia" w:hAnsiTheme="minorEastAsia"/>
                <w:kern w:val="0"/>
                <w:szCs w:val="21"/>
              </w:rPr>
            </w:pPr>
          </w:p>
        </w:tc>
      </w:tr>
      <w:tr w14:paraId="559DEE53">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14636409">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分部</w:t>
            </w:r>
          </w:p>
        </w:tc>
        <w:tc>
          <w:tcPr>
            <w:tcW w:w="3869" w:type="dxa"/>
            <w:tcBorders>
              <w:top w:val="nil"/>
              <w:left w:val="nil"/>
              <w:bottom w:val="single" w:color="auto" w:sz="4" w:space="0"/>
              <w:right w:val="single" w:color="auto" w:sz="4" w:space="0"/>
            </w:tcBorders>
            <w:noWrap/>
            <w:vAlign w:val="center"/>
          </w:tcPr>
          <w:p w14:paraId="6FA6C4BD">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福泉路405号</w:t>
            </w:r>
          </w:p>
        </w:tc>
        <w:tc>
          <w:tcPr>
            <w:tcW w:w="1517" w:type="dxa"/>
            <w:tcBorders>
              <w:top w:val="nil"/>
              <w:left w:val="nil"/>
              <w:bottom w:val="single" w:color="auto" w:sz="4" w:space="0"/>
              <w:right w:val="single" w:color="auto" w:sz="4" w:space="0"/>
            </w:tcBorders>
            <w:noWrap/>
            <w:vAlign w:val="center"/>
          </w:tcPr>
          <w:p w14:paraId="1C4FCC07">
            <w:pPr>
              <w:widowControl/>
              <w:spacing w:line="360" w:lineRule="auto"/>
              <w:jc w:val="right"/>
              <w:rPr>
                <w:rFonts w:hint="eastAsia" w:cs="宋体" w:asciiTheme="minorEastAsia" w:hAnsiTheme="minorEastAsia"/>
                <w:kern w:val="0"/>
                <w:szCs w:val="21"/>
              </w:rPr>
            </w:pPr>
            <w:r>
              <w:rPr>
                <w:rFonts w:hint="eastAsia" w:asciiTheme="minorEastAsia" w:hAnsiTheme="minorEastAsia"/>
                <w:szCs w:val="21"/>
              </w:rPr>
              <w:t xml:space="preserve">3615.82 </w:t>
            </w:r>
          </w:p>
        </w:tc>
        <w:tc>
          <w:tcPr>
            <w:tcW w:w="992" w:type="dxa"/>
            <w:tcBorders>
              <w:top w:val="nil"/>
              <w:left w:val="nil"/>
              <w:bottom w:val="single" w:color="auto" w:sz="4" w:space="0"/>
              <w:right w:val="single" w:color="auto" w:sz="4" w:space="0"/>
            </w:tcBorders>
            <w:vAlign w:val="center"/>
          </w:tcPr>
          <w:p w14:paraId="094AF144">
            <w:pPr>
              <w:widowControl/>
              <w:spacing w:line="360" w:lineRule="auto"/>
              <w:jc w:val="right"/>
              <w:rPr>
                <w:rFonts w:hint="eastAsia" w:cs="宋体" w:asciiTheme="minorEastAsia" w:hAnsiTheme="minorEastAsia"/>
                <w:kern w:val="0"/>
                <w:szCs w:val="21"/>
              </w:rPr>
            </w:pPr>
          </w:p>
        </w:tc>
      </w:tr>
      <w:tr w14:paraId="63897D41">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6E1337E6">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北虹站点</w:t>
            </w:r>
          </w:p>
        </w:tc>
        <w:tc>
          <w:tcPr>
            <w:tcW w:w="3869" w:type="dxa"/>
            <w:tcBorders>
              <w:top w:val="nil"/>
              <w:left w:val="nil"/>
              <w:bottom w:val="single" w:color="auto" w:sz="4" w:space="0"/>
              <w:right w:val="single" w:color="auto" w:sz="4" w:space="0"/>
            </w:tcBorders>
            <w:noWrap/>
            <w:vAlign w:val="center"/>
          </w:tcPr>
          <w:p w14:paraId="331EC198">
            <w:pPr>
              <w:widowControl/>
              <w:spacing w:line="360" w:lineRule="auto"/>
              <w:jc w:val="left"/>
              <w:rPr>
                <w:rFonts w:hint="eastAsia" w:cs="宋体" w:asciiTheme="minorEastAsia" w:hAnsiTheme="minorEastAsia"/>
                <w:kern w:val="0"/>
                <w:szCs w:val="21"/>
              </w:rPr>
            </w:pPr>
            <w:r>
              <w:rPr>
                <w:rFonts w:hint="eastAsia" w:asciiTheme="minorEastAsia" w:hAnsiTheme="minorEastAsia"/>
                <w:szCs w:val="21"/>
              </w:rPr>
              <w:t>双流路170号</w:t>
            </w:r>
          </w:p>
        </w:tc>
        <w:tc>
          <w:tcPr>
            <w:tcW w:w="1517" w:type="dxa"/>
            <w:tcBorders>
              <w:top w:val="nil"/>
              <w:left w:val="nil"/>
              <w:bottom w:val="single" w:color="auto" w:sz="4" w:space="0"/>
              <w:right w:val="single" w:color="auto" w:sz="4" w:space="0"/>
            </w:tcBorders>
            <w:noWrap/>
            <w:vAlign w:val="center"/>
          </w:tcPr>
          <w:p w14:paraId="6CA70E0A">
            <w:pPr>
              <w:widowControl/>
              <w:spacing w:line="360" w:lineRule="auto"/>
              <w:jc w:val="right"/>
              <w:rPr>
                <w:rFonts w:hint="eastAsia" w:cs="宋体" w:asciiTheme="minorEastAsia" w:hAnsiTheme="minorEastAsia"/>
                <w:kern w:val="0"/>
                <w:szCs w:val="21"/>
              </w:rPr>
            </w:pPr>
            <w:r>
              <w:rPr>
                <w:rFonts w:hint="eastAsia" w:asciiTheme="minorEastAsia" w:hAnsiTheme="minorEastAsia"/>
                <w:szCs w:val="21"/>
              </w:rPr>
              <w:t xml:space="preserve">203.00 </w:t>
            </w:r>
          </w:p>
        </w:tc>
        <w:tc>
          <w:tcPr>
            <w:tcW w:w="992" w:type="dxa"/>
            <w:tcBorders>
              <w:top w:val="nil"/>
              <w:left w:val="nil"/>
              <w:bottom w:val="single" w:color="auto" w:sz="4" w:space="0"/>
              <w:right w:val="single" w:color="auto" w:sz="4" w:space="0"/>
            </w:tcBorders>
            <w:vAlign w:val="center"/>
          </w:tcPr>
          <w:p w14:paraId="45913CA8">
            <w:pPr>
              <w:widowControl/>
              <w:spacing w:line="360" w:lineRule="auto"/>
              <w:jc w:val="right"/>
              <w:rPr>
                <w:rFonts w:hint="eastAsia" w:cs="宋体" w:asciiTheme="minorEastAsia" w:hAnsiTheme="minorEastAsia"/>
                <w:kern w:val="0"/>
                <w:szCs w:val="21"/>
              </w:rPr>
            </w:pPr>
          </w:p>
        </w:tc>
      </w:tr>
      <w:tr w14:paraId="052C8D2B">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4E50D9A5">
            <w:pPr>
              <w:widowControl/>
              <w:spacing w:line="360" w:lineRule="auto"/>
              <w:jc w:val="left"/>
              <w:rPr>
                <w:rFonts w:hint="eastAsia" w:asciiTheme="minorEastAsia" w:hAnsiTheme="minorEastAsia"/>
                <w:szCs w:val="21"/>
              </w:rPr>
            </w:pPr>
            <w:r>
              <w:rPr>
                <w:rFonts w:hint="eastAsia" w:asciiTheme="minorEastAsia" w:hAnsiTheme="minorEastAsia"/>
                <w:szCs w:val="21"/>
              </w:rPr>
              <w:t>林泉站点</w:t>
            </w:r>
          </w:p>
        </w:tc>
        <w:tc>
          <w:tcPr>
            <w:tcW w:w="3869" w:type="dxa"/>
            <w:tcBorders>
              <w:top w:val="nil"/>
              <w:left w:val="nil"/>
              <w:bottom w:val="single" w:color="auto" w:sz="4" w:space="0"/>
              <w:right w:val="single" w:color="auto" w:sz="4" w:space="0"/>
            </w:tcBorders>
            <w:noWrap/>
            <w:vAlign w:val="center"/>
          </w:tcPr>
          <w:p w14:paraId="70DA906C">
            <w:pPr>
              <w:widowControl/>
              <w:spacing w:line="360" w:lineRule="auto"/>
              <w:jc w:val="left"/>
              <w:rPr>
                <w:rFonts w:hint="eastAsia" w:asciiTheme="minorEastAsia" w:hAnsiTheme="minorEastAsia"/>
                <w:szCs w:val="21"/>
              </w:rPr>
            </w:pPr>
            <w:r>
              <w:rPr>
                <w:rFonts w:hint="eastAsia" w:asciiTheme="minorEastAsia" w:hAnsiTheme="minorEastAsia"/>
                <w:szCs w:val="21"/>
              </w:rPr>
              <w:t>仙霞路1225弄59号1楼</w:t>
            </w:r>
          </w:p>
        </w:tc>
        <w:tc>
          <w:tcPr>
            <w:tcW w:w="1517" w:type="dxa"/>
            <w:tcBorders>
              <w:top w:val="nil"/>
              <w:left w:val="nil"/>
              <w:bottom w:val="single" w:color="auto" w:sz="4" w:space="0"/>
              <w:right w:val="single" w:color="auto" w:sz="4" w:space="0"/>
            </w:tcBorders>
            <w:noWrap/>
            <w:vAlign w:val="center"/>
          </w:tcPr>
          <w:p w14:paraId="76B126D6">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220.00 </w:t>
            </w:r>
          </w:p>
        </w:tc>
        <w:tc>
          <w:tcPr>
            <w:tcW w:w="992" w:type="dxa"/>
            <w:tcBorders>
              <w:top w:val="nil"/>
              <w:left w:val="nil"/>
              <w:bottom w:val="single" w:color="auto" w:sz="4" w:space="0"/>
              <w:right w:val="single" w:color="auto" w:sz="4" w:space="0"/>
            </w:tcBorders>
            <w:vAlign w:val="center"/>
          </w:tcPr>
          <w:p w14:paraId="4939B3D0">
            <w:pPr>
              <w:widowControl/>
              <w:spacing w:line="360" w:lineRule="auto"/>
              <w:jc w:val="right"/>
              <w:rPr>
                <w:rFonts w:hint="eastAsia" w:cs="宋体" w:asciiTheme="minorEastAsia" w:hAnsiTheme="minorEastAsia"/>
                <w:kern w:val="0"/>
                <w:szCs w:val="21"/>
              </w:rPr>
            </w:pPr>
          </w:p>
        </w:tc>
      </w:tr>
      <w:tr w14:paraId="2323D761">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46D5D834">
            <w:pPr>
              <w:widowControl/>
              <w:spacing w:line="360" w:lineRule="auto"/>
              <w:jc w:val="left"/>
              <w:rPr>
                <w:rFonts w:hint="eastAsia" w:asciiTheme="minorEastAsia" w:hAnsiTheme="minorEastAsia"/>
                <w:szCs w:val="21"/>
              </w:rPr>
            </w:pPr>
            <w:r>
              <w:rPr>
                <w:rFonts w:hint="eastAsia" w:asciiTheme="minorEastAsia" w:hAnsiTheme="minorEastAsia"/>
                <w:szCs w:val="21"/>
              </w:rPr>
              <w:t>刘四站点</w:t>
            </w:r>
          </w:p>
        </w:tc>
        <w:tc>
          <w:tcPr>
            <w:tcW w:w="3869" w:type="dxa"/>
            <w:tcBorders>
              <w:top w:val="nil"/>
              <w:left w:val="nil"/>
              <w:bottom w:val="single" w:color="auto" w:sz="4" w:space="0"/>
              <w:right w:val="single" w:color="auto" w:sz="4" w:space="0"/>
            </w:tcBorders>
            <w:noWrap/>
            <w:vAlign w:val="center"/>
          </w:tcPr>
          <w:p w14:paraId="5DE196D0">
            <w:pPr>
              <w:widowControl/>
              <w:spacing w:line="360" w:lineRule="auto"/>
              <w:jc w:val="left"/>
              <w:rPr>
                <w:rFonts w:hint="eastAsia" w:asciiTheme="minorEastAsia" w:hAnsiTheme="minorEastAsia"/>
                <w:szCs w:val="21"/>
              </w:rPr>
            </w:pPr>
            <w:r>
              <w:rPr>
                <w:rFonts w:hint="eastAsia" w:asciiTheme="minorEastAsia" w:hAnsiTheme="minorEastAsia"/>
                <w:szCs w:val="21"/>
              </w:rPr>
              <w:t>泉口路185弄113号</w:t>
            </w:r>
          </w:p>
        </w:tc>
        <w:tc>
          <w:tcPr>
            <w:tcW w:w="1517" w:type="dxa"/>
            <w:tcBorders>
              <w:top w:val="nil"/>
              <w:left w:val="nil"/>
              <w:bottom w:val="single" w:color="auto" w:sz="4" w:space="0"/>
              <w:right w:val="single" w:color="auto" w:sz="4" w:space="0"/>
            </w:tcBorders>
            <w:noWrap/>
            <w:vAlign w:val="center"/>
          </w:tcPr>
          <w:p w14:paraId="34969775">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106.00 </w:t>
            </w:r>
          </w:p>
        </w:tc>
        <w:tc>
          <w:tcPr>
            <w:tcW w:w="992" w:type="dxa"/>
            <w:tcBorders>
              <w:top w:val="nil"/>
              <w:left w:val="nil"/>
              <w:bottom w:val="single" w:color="auto" w:sz="4" w:space="0"/>
              <w:right w:val="single" w:color="auto" w:sz="4" w:space="0"/>
            </w:tcBorders>
            <w:vAlign w:val="center"/>
          </w:tcPr>
          <w:p w14:paraId="7F01E355">
            <w:pPr>
              <w:widowControl/>
              <w:spacing w:line="360" w:lineRule="auto"/>
              <w:jc w:val="right"/>
              <w:rPr>
                <w:rFonts w:hint="eastAsia" w:cs="宋体" w:asciiTheme="minorEastAsia" w:hAnsiTheme="minorEastAsia"/>
                <w:kern w:val="0"/>
                <w:szCs w:val="21"/>
              </w:rPr>
            </w:pPr>
          </w:p>
        </w:tc>
      </w:tr>
      <w:tr w14:paraId="3F488115">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2DD7FE8D">
            <w:pPr>
              <w:widowControl/>
              <w:spacing w:line="360" w:lineRule="auto"/>
              <w:jc w:val="left"/>
              <w:rPr>
                <w:rFonts w:hint="eastAsia" w:asciiTheme="minorEastAsia" w:hAnsiTheme="minorEastAsia"/>
                <w:szCs w:val="21"/>
              </w:rPr>
            </w:pPr>
            <w:r>
              <w:rPr>
                <w:rFonts w:hint="eastAsia" w:asciiTheme="minorEastAsia" w:hAnsiTheme="minorEastAsia"/>
                <w:szCs w:val="21"/>
              </w:rPr>
              <w:t>虹康站点</w:t>
            </w:r>
          </w:p>
        </w:tc>
        <w:tc>
          <w:tcPr>
            <w:tcW w:w="3869" w:type="dxa"/>
            <w:tcBorders>
              <w:top w:val="nil"/>
              <w:left w:val="nil"/>
              <w:bottom w:val="single" w:color="auto" w:sz="4" w:space="0"/>
              <w:right w:val="single" w:color="auto" w:sz="4" w:space="0"/>
            </w:tcBorders>
            <w:noWrap/>
            <w:vAlign w:val="center"/>
          </w:tcPr>
          <w:p w14:paraId="4A8A2DFE">
            <w:pPr>
              <w:widowControl/>
              <w:spacing w:line="360" w:lineRule="auto"/>
              <w:jc w:val="left"/>
              <w:rPr>
                <w:rFonts w:hint="eastAsia" w:asciiTheme="minorEastAsia" w:hAnsiTheme="minorEastAsia"/>
                <w:szCs w:val="21"/>
              </w:rPr>
            </w:pPr>
            <w:r>
              <w:rPr>
                <w:rFonts w:hint="eastAsia" w:asciiTheme="minorEastAsia" w:hAnsiTheme="minorEastAsia"/>
                <w:szCs w:val="21"/>
              </w:rPr>
              <w:t>仙霞西路500弄50号</w:t>
            </w:r>
          </w:p>
        </w:tc>
        <w:tc>
          <w:tcPr>
            <w:tcW w:w="1517" w:type="dxa"/>
            <w:tcBorders>
              <w:top w:val="nil"/>
              <w:left w:val="nil"/>
              <w:bottom w:val="single" w:color="auto" w:sz="4" w:space="0"/>
              <w:right w:val="single" w:color="auto" w:sz="4" w:space="0"/>
            </w:tcBorders>
            <w:noWrap/>
            <w:vAlign w:val="center"/>
          </w:tcPr>
          <w:p w14:paraId="06D1DE5C">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100.00 </w:t>
            </w:r>
          </w:p>
        </w:tc>
        <w:tc>
          <w:tcPr>
            <w:tcW w:w="992" w:type="dxa"/>
            <w:tcBorders>
              <w:top w:val="nil"/>
              <w:left w:val="nil"/>
              <w:bottom w:val="single" w:color="auto" w:sz="4" w:space="0"/>
              <w:right w:val="single" w:color="auto" w:sz="4" w:space="0"/>
            </w:tcBorders>
            <w:vAlign w:val="center"/>
          </w:tcPr>
          <w:p w14:paraId="01A68D4E">
            <w:pPr>
              <w:widowControl/>
              <w:spacing w:line="360" w:lineRule="auto"/>
              <w:jc w:val="right"/>
              <w:rPr>
                <w:rFonts w:hint="eastAsia" w:cs="宋体" w:asciiTheme="minorEastAsia" w:hAnsiTheme="minorEastAsia"/>
                <w:kern w:val="0"/>
                <w:szCs w:val="21"/>
              </w:rPr>
            </w:pPr>
          </w:p>
        </w:tc>
      </w:tr>
      <w:tr w14:paraId="685E84B2">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44A42A96">
            <w:pPr>
              <w:widowControl/>
              <w:spacing w:line="360" w:lineRule="auto"/>
              <w:jc w:val="left"/>
              <w:rPr>
                <w:rFonts w:hint="eastAsia" w:asciiTheme="minorEastAsia" w:hAnsiTheme="minorEastAsia"/>
                <w:szCs w:val="21"/>
              </w:rPr>
            </w:pPr>
            <w:r>
              <w:rPr>
                <w:rFonts w:hint="eastAsia" w:asciiTheme="minorEastAsia" w:hAnsiTheme="minorEastAsia"/>
                <w:szCs w:val="21"/>
              </w:rPr>
              <w:t>淞五站点</w:t>
            </w:r>
          </w:p>
        </w:tc>
        <w:tc>
          <w:tcPr>
            <w:tcW w:w="3869" w:type="dxa"/>
            <w:tcBorders>
              <w:top w:val="nil"/>
              <w:left w:val="nil"/>
              <w:bottom w:val="single" w:color="auto" w:sz="4" w:space="0"/>
              <w:right w:val="single" w:color="auto" w:sz="4" w:space="0"/>
            </w:tcBorders>
            <w:noWrap/>
            <w:vAlign w:val="center"/>
          </w:tcPr>
          <w:p w14:paraId="69029CC6">
            <w:pPr>
              <w:widowControl/>
              <w:spacing w:line="360" w:lineRule="auto"/>
              <w:jc w:val="left"/>
              <w:rPr>
                <w:rFonts w:hint="eastAsia" w:asciiTheme="minorEastAsia" w:hAnsiTheme="minorEastAsia"/>
                <w:szCs w:val="21"/>
              </w:rPr>
            </w:pPr>
            <w:r>
              <w:rPr>
                <w:rFonts w:hint="eastAsia" w:asciiTheme="minorEastAsia" w:hAnsiTheme="minorEastAsia"/>
                <w:szCs w:val="21"/>
              </w:rPr>
              <w:t>协和路198号</w:t>
            </w:r>
          </w:p>
        </w:tc>
        <w:tc>
          <w:tcPr>
            <w:tcW w:w="1517" w:type="dxa"/>
            <w:tcBorders>
              <w:top w:val="nil"/>
              <w:left w:val="nil"/>
              <w:bottom w:val="single" w:color="auto" w:sz="4" w:space="0"/>
              <w:right w:val="single" w:color="auto" w:sz="4" w:space="0"/>
            </w:tcBorders>
            <w:noWrap/>
            <w:vAlign w:val="center"/>
          </w:tcPr>
          <w:p w14:paraId="2445416E">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157.00 </w:t>
            </w:r>
          </w:p>
        </w:tc>
        <w:tc>
          <w:tcPr>
            <w:tcW w:w="992" w:type="dxa"/>
            <w:tcBorders>
              <w:top w:val="nil"/>
              <w:left w:val="nil"/>
              <w:bottom w:val="single" w:color="auto" w:sz="4" w:space="0"/>
              <w:right w:val="single" w:color="auto" w:sz="4" w:space="0"/>
            </w:tcBorders>
            <w:vAlign w:val="center"/>
          </w:tcPr>
          <w:p w14:paraId="0FEBE936">
            <w:pPr>
              <w:widowControl/>
              <w:spacing w:line="360" w:lineRule="auto"/>
              <w:jc w:val="right"/>
              <w:rPr>
                <w:rFonts w:hint="eastAsia" w:cs="宋体" w:asciiTheme="minorEastAsia" w:hAnsiTheme="minorEastAsia"/>
                <w:kern w:val="0"/>
                <w:szCs w:val="21"/>
              </w:rPr>
            </w:pPr>
          </w:p>
        </w:tc>
      </w:tr>
      <w:tr w14:paraId="7C118C89">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1270F158">
            <w:pPr>
              <w:widowControl/>
              <w:spacing w:line="360" w:lineRule="auto"/>
              <w:jc w:val="left"/>
              <w:rPr>
                <w:rFonts w:hint="eastAsia" w:asciiTheme="minorEastAsia" w:hAnsiTheme="minorEastAsia"/>
                <w:szCs w:val="21"/>
              </w:rPr>
            </w:pPr>
            <w:r>
              <w:rPr>
                <w:rFonts w:hint="eastAsia" w:asciiTheme="minorEastAsia" w:hAnsiTheme="minorEastAsia"/>
                <w:szCs w:val="21"/>
              </w:rPr>
              <w:t>新泾家园站点</w:t>
            </w:r>
          </w:p>
        </w:tc>
        <w:tc>
          <w:tcPr>
            <w:tcW w:w="3869" w:type="dxa"/>
            <w:tcBorders>
              <w:top w:val="nil"/>
              <w:left w:val="nil"/>
              <w:bottom w:val="single" w:color="auto" w:sz="4" w:space="0"/>
              <w:right w:val="single" w:color="auto" w:sz="4" w:space="0"/>
            </w:tcBorders>
            <w:noWrap/>
            <w:vAlign w:val="center"/>
          </w:tcPr>
          <w:p w14:paraId="11E781AE">
            <w:pPr>
              <w:widowControl/>
              <w:spacing w:line="360" w:lineRule="auto"/>
              <w:jc w:val="left"/>
              <w:rPr>
                <w:rFonts w:hint="eastAsia" w:asciiTheme="minorEastAsia" w:hAnsiTheme="minorEastAsia"/>
                <w:szCs w:val="21"/>
              </w:rPr>
            </w:pPr>
            <w:r>
              <w:rPr>
                <w:rFonts w:hint="eastAsia" w:asciiTheme="minorEastAsia" w:hAnsiTheme="minorEastAsia"/>
                <w:szCs w:val="21"/>
              </w:rPr>
              <w:t>仙霞西路915号</w:t>
            </w:r>
          </w:p>
        </w:tc>
        <w:tc>
          <w:tcPr>
            <w:tcW w:w="1517" w:type="dxa"/>
            <w:tcBorders>
              <w:top w:val="nil"/>
              <w:left w:val="nil"/>
              <w:bottom w:val="single" w:color="auto" w:sz="4" w:space="0"/>
              <w:right w:val="single" w:color="auto" w:sz="4" w:space="0"/>
            </w:tcBorders>
            <w:noWrap/>
            <w:vAlign w:val="center"/>
          </w:tcPr>
          <w:p w14:paraId="7966B956">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352.00 </w:t>
            </w:r>
          </w:p>
        </w:tc>
        <w:tc>
          <w:tcPr>
            <w:tcW w:w="992" w:type="dxa"/>
            <w:tcBorders>
              <w:top w:val="nil"/>
              <w:left w:val="nil"/>
              <w:bottom w:val="single" w:color="auto" w:sz="4" w:space="0"/>
              <w:right w:val="single" w:color="auto" w:sz="4" w:space="0"/>
            </w:tcBorders>
            <w:vAlign w:val="center"/>
          </w:tcPr>
          <w:p w14:paraId="74E1233B">
            <w:pPr>
              <w:widowControl/>
              <w:spacing w:line="360" w:lineRule="auto"/>
              <w:jc w:val="right"/>
              <w:rPr>
                <w:rFonts w:hint="eastAsia" w:cs="宋体" w:asciiTheme="minorEastAsia" w:hAnsiTheme="minorEastAsia"/>
                <w:kern w:val="0"/>
                <w:szCs w:val="21"/>
              </w:rPr>
            </w:pPr>
          </w:p>
        </w:tc>
      </w:tr>
      <w:tr w14:paraId="7309FD29">
        <w:tblPrEx>
          <w:tblCellMar>
            <w:top w:w="0" w:type="dxa"/>
            <w:left w:w="108" w:type="dxa"/>
            <w:bottom w:w="0" w:type="dxa"/>
            <w:right w:w="108"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noWrap/>
            <w:vAlign w:val="center"/>
          </w:tcPr>
          <w:p w14:paraId="473FC891">
            <w:pPr>
              <w:widowControl/>
              <w:spacing w:line="360" w:lineRule="auto"/>
              <w:jc w:val="left"/>
              <w:rPr>
                <w:rFonts w:hint="eastAsia" w:asciiTheme="minorEastAsia" w:hAnsiTheme="minorEastAsia"/>
                <w:szCs w:val="21"/>
              </w:rPr>
            </w:pPr>
            <w:r>
              <w:rPr>
                <w:rFonts w:hint="eastAsia" w:asciiTheme="minorEastAsia" w:hAnsiTheme="minorEastAsia"/>
                <w:szCs w:val="21"/>
              </w:rPr>
              <w:t>绿五站点</w:t>
            </w:r>
          </w:p>
        </w:tc>
        <w:tc>
          <w:tcPr>
            <w:tcW w:w="3869" w:type="dxa"/>
            <w:tcBorders>
              <w:top w:val="nil"/>
              <w:left w:val="nil"/>
              <w:bottom w:val="single" w:color="auto" w:sz="4" w:space="0"/>
              <w:right w:val="single" w:color="auto" w:sz="4" w:space="0"/>
            </w:tcBorders>
            <w:noWrap/>
            <w:vAlign w:val="center"/>
          </w:tcPr>
          <w:p w14:paraId="74FE2BE1">
            <w:pPr>
              <w:widowControl/>
              <w:spacing w:line="360" w:lineRule="auto"/>
              <w:jc w:val="left"/>
              <w:rPr>
                <w:rFonts w:hint="eastAsia" w:asciiTheme="minorEastAsia" w:hAnsiTheme="minorEastAsia"/>
                <w:szCs w:val="21"/>
              </w:rPr>
            </w:pPr>
            <w:r>
              <w:rPr>
                <w:rFonts w:hint="eastAsia" w:asciiTheme="minorEastAsia" w:hAnsiTheme="minorEastAsia"/>
                <w:szCs w:val="21"/>
              </w:rPr>
              <w:t>淞虹路1005弄活动中心1楼</w:t>
            </w:r>
          </w:p>
        </w:tc>
        <w:tc>
          <w:tcPr>
            <w:tcW w:w="1517" w:type="dxa"/>
            <w:tcBorders>
              <w:top w:val="nil"/>
              <w:left w:val="nil"/>
              <w:bottom w:val="single" w:color="auto" w:sz="4" w:space="0"/>
              <w:right w:val="single" w:color="auto" w:sz="4" w:space="0"/>
            </w:tcBorders>
            <w:noWrap/>
            <w:vAlign w:val="center"/>
          </w:tcPr>
          <w:p w14:paraId="55E64256">
            <w:pPr>
              <w:widowControl/>
              <w:spacing w:line="360" w:lineRule="auto"/>
              <w:jc w:val="right"/>
              <w:rPr>
                <w:rFonts w:hint="eastAsia" w:asciiTheme="minorEastAsia" w:hAnsiTheme="minorEastAsia"/>
                <w:szCs w:val="21"/>
              </w:rPr>
            </w:pPr>
            <w:r>
              <w:rPr>
                <w:rFonts w:hint="eastAsia" w:asciiTheme="minorEastAsia" w:hAnsiTheme="minorEastAsia"/>
                <w:szCs w:val="21"/>
              </w:rPr>
              <w:t xml:space="preserve">221.00 </w:t>
            </w:r>
          </w:p>
        </w:tc>
        <w:tc>
          <w:tcPr>
            <w:tcW w:w="992" w:type="dxa"/>
            <w:tcBorders>
              <w:top w:val="nil"/>
              <w:left w:val="nil"/>
              <w:bottom w:val="single" w:color="auto" w:sz="4" w:space="0"/>
              <w:right w:val="single" w:color="auto" w:sz="4" w:space="0"/>
            </w:tcBorders>
            <w:vAlign w:val="center"/>
          </w:tcPr>
          <w:p w14:paraId="7D8BB0C9">
            <w:pPr>
              <w:widowControl/>
              <w:spacing w:line="360" w:lineRule="auto"/>
              <w:jc w:val="right"/>
              <w:rPr>
                <w:rFonts w:hint="eastAsia" w:cs="宋体" w:asciiTheme="minorEastAsia" w:hAnsiTheme="minorEastAsia"/>
                <w:kern w:val="0"/>
                <w:szCs w:val="21"/>
              </w:rPr>
            </w:pPr>
          </w:p>
        </w:tc>
      </w:tr>
      <w:tr w14:paraId="1323B9AD">
        <w:tblPrEx>
          <w:tblCellMar>
            <w:top w:w="0" w:type="dxa"/>
            <w:left w:w="108" w:type="dxa"/>
            <w:bottom w:w="0" w:type="dxa"/>
            <w:right w:w="108"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noWrap/>
            <w:vAlign w:val="center"/>
          </w:tcPr>
          <w:p w14:paraId="531A435F">
            <w:pPr>
              <w:widowControl/>
              <w:spacing w:line="360" w:lineRule="auto"/>
              <w:jc w:val="left"/>
              <w:rPr>
                <w:rFonts w:hint="eastAsia" w:cs="宋体" w:asciiTheme="minorEastAsia" w:hAnsiTheme="minorEastAsia"/>
                <w:kern w:val="0"/>
                <w:szCs w:val="21"/>
              </w:rPr>
            </w:pPr>
            <w:r>
              <w:rPr>
                <w:rFonts w:hint="eastAsia" w:cs="宋体" w:asciiTheme="minorEastAsia" w:hAnsiTheme="minorEastAsia"/>
                <w:kern w:val="0"/>
                <w:szCs w:val="21"/>
              </w:rPr>
              <w:t>合计</w:t>
            </w:r>
          </w:p>
        </w:tc>
        <w:tc>
          <w:tcPr>
            <w:tcW w:w="3869" w:type="dxa"/>
            <w:tcBorders>
              <w:top w:val="single" w:color="auto" w:sz="4" w:space="0"/>
              <w:left w:val="nil"/>
              <w:bottom w:val="single" w:color="auto" w:sz="4" w:space="0"/>
              <w:right w:val="single" w:color="auto" w:sz="4" w:space="0"/>
            </w:tcBorders>
            <w:noWrap/>
            <w:vAlign w:val="center"/>
          </w:tcPr>
          <w:p w14:paraId="56BFEF7A">
            <w:pPr>
              <w:widowControl/>
              <w:spacing w:line="360" w:lineRule="auto"/>
              <w:jc w:val="left"/>
              <w:rPr>
                <w:rFonts w:hint="eastAsia" w:cs="宋体" w:asciiTheme="minorEastAsia" w:hAnsiTheme="minorEastAsia"/>
                <w:kern w:val="0"/>
                <w:szCs w:val="21"/>
              </w:rPr>
            </w:pPr>
          </w:p>
        </w:tc>
        <w:tc>
          <w:tcPr>
            <w:tcW w:w="1517" w:type="dxa"/>
            <w:tcBorders>
              <w:top w:val="single" w:color="auto" w:sz="4" w:space="0"/>
              <w:left w:val="nil"/>
              <w:bottom w:val="single" w:color="auto" w:sz="4" w:space="0"/>
              <w:right w:val="single" w:color="auto" w:sz="4" w:space="0"/>
            </w:tcBorders>
            <w:noWrap/>
            <w:vAlign w:val="center"/>
          </w:tcPr>
          <w:p w14:paraId="6CAA3732">
            <w:pPr>
              <w:widowControl/>
              <w:jc w:val="right"/>
              <w:rPr>
                <w:rFonts w:hint="eastAsia" w:cs="宋体" w:asciiTheme="minorEastAsia" w:hAnsiTheme="minorEastAsia"/>
                <w:kern w:val="0"/>
                <w:szCs w:val="21"/>
              </w:rPr>
            </w:pPr>
            <w:r>
              <w:rPr>
                <w:rFonts w:hint="eastAsia" w:asciiTheme="minorEastAsia" w:hAnsiTheme="minorEastAsia"/>
                <w:szCs w:val="21"/>
              </w:rPr>
              <w:t xml:space="preserve">10851.19 </w:t>
            </w:r>
          </w:p>
        </w:tc>
        <w:tc>
          <w:tcPr>
            <w:tcW w:w="992" w:type="dxa"/>
            <w:tcBorders>
              <w:top w:val="single" w:color="auto" w:sz="4" w:space="0"/>
              <w:left w:val="nil"/>
              <w:bottom w:val="single" w:color="auto" w:sz="4" w:space="0"/>
              <w:right w:val="single" w:color="auto" w:sz="4" w:space="0"/>
            </w:tcBorders>
            <w:vAlign w:val="center"/>
          </w:tcPr>
          <w:p w14:paraId="33D309F3">
            <w:pPr>
              <w:widowControl/>
              <w:spacing w:line="360" w:lineRule="auto"/>
              <w:jc w:val="right"/>
              <w:rPr>
                <w:rFonts w:hint="eastAsia" w:cs="宋体" w:asciiTheme="minorEastAsia" w:hAnsiTheme="minorEastAsia"/>
                <w:kern w:val="0"/>
                <w:szCs w:val="21"/>
              </w:rPr>
            </w:pPr>
          </w:p>
        </w:tc>
      </w:tr>
    </w:tbl>
    <w:p w14:paraId="6CB161C8">
      <w:pPr>
        <w:spacing w:line="360" w:lineRule="auto"/>
        <w:ind w:firstLine="420" w:firstLineChars="200"/>
        <w:rPr>
          <w:rFonts w:hint="eastAsia" w:asciiTheme="minorEastAsia" w:hAnsiTheme="minorEastAsia"/>
        </w:rPr>
      </w:pPr>
      <w:r>
        <w:rPr>
          <w:rFonts w:hint="eastAsia" w:asciiTheme="minorEastAsia" w:hAnsiTheme="minorEastAsia"/>
        </w:rPr>
        <w:t>3.开放床位数：132张</w:t>
      </w:r>
    </w:p>
    <w:p w14:paraId="43BD7E3A">
      <w:pPr>
        <w:spacing w:line="360" w:lineRule="auto"/>
        <w:ind w:firstLine="420" w:firstLineChars="200"/>
        <w:rPr>
          <w:rFonts w:hint="eastAsia" w:asciiTheme="minorEastAsia" w:hAnsiTheme="minorEastAsia"/>
        </w:rPr>
      </w:pPr>
      <w:r>
        <w:rPr>
          <w:rFonts w:hint="eastAsia" w:asciiTheme="minorEastAsia" w:hAnsiTheme="minorEastAsia"/>
          <w:lang w:val="en-US" w:eastAsia="zh-CN"/>
        </w:rPr>
        <w:t>4.服务周期：</w:t>
      </w:r>
      <w:r>
        <w:rPr>
          <w:rFonts w:hint="eastAsia" w:asciiTheme="minorEastAsia" w:hAnsiTheme="minorEastAsia"/>
          <w:u w:val="single"/>
          <w:lang w:val="en-US" w:eastAsia="zh-CN"/>
        </w:rPr>
        <w:t>12个月，</w:t>
      </w:r>
      <w:r>
        <w:rPr>
          <w:rFonts w:hint="eastAsia" w:asciiTheme="minorEastAsia" w:hAnsiTheme="minorEastAsia"/>
          <w:u w:val="single"/>
        </w:rPr>
        <w:t>自中标通知书发出日的次月1日起（暂定2026年4月1日</w:t>
      </w:r>
      <w:r>
        <w:rPr>
          <w:rFonts w:hint="eastAsia" w:asciiTheme="minorEastAsia" w:hAnsiTheme="minorEastAsia"/>
          <w:u w:val="single"/>
          <w:lang w:eastAsia="zh-CN"/>
        </w:rPr>
        <w:t>）</w:t>
      </w:r>
      <w:r>
        <w:rPr>
          <w:rFonts w:hint="eastAsia" w:asciiTheme="minorEastAsia" w:hAnsiTheme="minorEastAsia"/>
          <w:u w:val="single"/>
          <w:lang w:val="en-US" w:eastAsia="zh-CN"/>
        </w:rPr>
        <w:t>至</w:t>
      </w:r>
      <w:r>
        <w:rPr>
          <w:rFonts w:hint="eastAsia" w:asciiTheme="minorEastAsia" w:hAnsiTheme="minorEastAsia"/>
          <w:u w:val="single"/>
        </w:rPr>
        <w:t>2027年3月31日</w:t>
      </w:r>
      <w:r>
        <w:rPr>
          <w:rFonts w:hint="eastAsia" w:asciiTheme="minorEastAsia" w:hAnsiTheme="minorEastAsia"/>
          <w:u w:val="single"/>
          <w:lang w:eastAsia="zh-CN"/>
        </w:rPr>
        <w:t>。</w:t>
      </w:r>
    </w:p>
    <w:p w14:paraId="64DA1334">
      <w:pPr>
        <w:spacing w:line="360" w:lineRule="auto"/>
        <w:rPr>
          <w:rFonts w:hint="eastAsia" w:asciiTheme="minorEastAsia" w:hAnsiTheme="minorEastAsia"/>
          <w:b/>
          <w:bCs/>
        </w:rPr>
      </w:pPr>
      <w:r>
        <w:rPr>
          <w:rFonts w:hint="eastAsia" w:asciiTheme="minorEastAsia" w:hAnsiTheme="minorEastAsia"/>
          <w:b/>
          <w:bCs/>
        </w:rPr>
        <w:t>二、项目金额</w:t>
      </w:r>
    </w:p>
    <w:p w14:paraId="2DEA5B79">
      <w:pPr>
        <w:spacing w:line="360" w:lineRule="auto"/>
        <w:ind w:firstLine="420" w:firstLineChars="200"/>
        <w:rPr>
          <w:rFonts w:hint="eastAsia" w:asciiTheme="minorEastAsia" w:hAnsiTheme="minorEastAsia"/>
        </w:rPr>
      </w:pPr>
      <w:r>
        <w:rPr>
          <w:rFonts w:hint="eastAsia" w:asciiTheme="minorEastAsia" w:hAnsiTheme="minorEastAsia"/>
        </w:rPr>
        <w:t>最高限额金额：</w:t>
      </w:r>
      <w:r>
        <w:rPr>
          <w:rFonts w:hint="eastAsia" w:asciiTheme="minorEastAsia" w:hAnsiTheme="minorEastAsia"/>
          <w:u w:val="single"/>
        </w:rPr>
        <w:t>2,480,000.00元</w:t>
      </w:r>
    </w:p>
    <w:p w14:paraId="7ADC1102">
      <w:pPr>
        <w:spacing w:line="360" w:lineRule="auto"/>
        <w:ind w:firstLine="420" w:firstLineChars="200"/>
        <w:rPr>
          <w:rFonts w:hint="eastAsia" w:asciiTheme="minorEastAsia" w:hAnsiTheme="minorEastAsia"/>
        </w:rPr>
      </w:pPr>
      <w:r>
        <w:rPr>
          <w:rFonts w:hint="eastAsia" w:asciiTheme="minorEastAsia" w:hAnsiTheme="minorEastAsia"/>
        </w:rPr>
        <w:t>说明：投标价不得超出最高限价，否则作无效投标处理。</w:t>
      </w:r>
    </w:p>
    <w:p w14:paraId="51D110DC">
      <w:pPr>
        <w:spacing w:line="360" w:lineRule="auto"/>
        <w:rPr>
          <w:rFonts w:hint="eastAsia" w:asciiTheme="minorEastAsia" w:hAnsiTheme="minorEastAsia"/>
          <w:b/>
          <w:bCs/>
        </w:rPr>
      </w:pPr>
      <w:r>
        <w:rPr>
          <w:rFonts w:hint="eastAsia" w:asciiTheme="minorEastAsia" w:hAnsiTheme="minorEastAsia"/>
          <w:b/>
          <w:bCs/>
        </w:rPr>
        <w:t>三、服务范围、内容、标准及要求</w:t>
      </w:r>
    </w:p>
    <w:p w14:paraId="6C4AEF0C">
      <w:pPr>
        <w:spacing w:line="360" w:lineRule="auto"/>
        <w:ind w:firstLine="420" w:firstLineChars="200"/>
        <w:rPr>
          <w:rFonts w:hint="eastAsia" w:asciiTheme="minorEastAsia" w:hAnsiTheme="minorEastAsia"/>
        </w:rPr>
      </w:pPr>
      <w:r>
        <w:rPr>
          <w:rFonts w:hint="eastAsia" w:asciiTheme="minorEastAsia" w:hAnsiTheme="minorEastAsia"/>
        </w:rPr>
        <w:t>（一）岗位配置及要求</w:t>
      </w:r>
    </w:p>
    <w:p w14:paraId="41319BDC">
      <w:pPr>
        <w:spacing w:line="360" w:lineRule="auto"/>
        <w:ind w:firstLine="422" w:firstLineChars="200"/>
        <w:rPr>
          <w:rFonts w:hint="eastAsia" w:asciiTheme="minorEastAsia" w:hAnsiTheme="minorEastAsia"/>
          <w:b/>
        </w:rPr>
      </w:pPr>
      <w:r>
        <w:rPr>
          <w:rFonts w:hint="eastAsia" w:asciiTheme="minorEastAsia" w:hAnsiTheme="minorEastAsia"/>
          <w:b/>
        </w:rPr>
        <w:t>1.社区物业岗位配置</w:t>
      </w:r>
    </w:p>
    <w:p w14:paraId="7C1A3265">
      <w:pPr>
        <w:spacing w:line="360" w:lineRule="auto"/>
        <w:ind w:firstLine="420" w:firstLineChars="200"/>
        <w:rPr>
          <w:rFonts w:hint="eastAsia" w:asciiTheme="minorEastAsia" w:hAnsiTheme="minorEastAsia"/>
        </w:rPr>
      </w:pPr>
      <w:r>
        <w:rPr>
          <w:rFonts w:hint="eastAsia" w:asciiTheme="minorEastAsia" w:hAnsiTheme="minorEastAsia"/>
        </w:rPr>
        <w:t>（1）岗位配置：投标人应针对中心实际现状及服务要求，根据自身业务胜任能力拟定配备员工数，并提供各岗位人员配备清单。中心岗位配置要求如下（供参考）：</w:t>
      </w:r>
    </w:p>
    <w:tbl>
      <w:tblPr>
        <w:tblStyle w:val="7"/>
        <w:tblW w:w="8801" w:type="dxa"/>
        <w:jc w:val="center"/>
        <w:tblLayout w:type="autofit"/>
        <w:tblCellMar>
          <w:top w:w="0" w:type="dxa"/>
          <w:left w:w="108" w:type="dxa"/>
          <w:bottom w:w="0" w:type="dxa"/>
          <w:right w:w="108" w:type="dxa"/>
        </w:tblCellMar>
      </w:tblPr>
      <w:tblGrid>
        <w:gridCol w:w="1242"/>
        <w:gridCol w:w="1487"/>
        <w:gridCol w:w="1944"/>
        <w:gridCol w:w="1701"/>
        <w:gridCol w:w="2427"/>
      </w:tblGrid>
      <w:tr w14:paraId="1B2ABA79">
        <w:tblPrEx>
          <w:tblCellMar>
            <w:top w:w="0" w:type="dxa"/>
            <w:left w:w="108" w:type="dxa"/>
            <w:bottom w:w="0" w:type="dxa"/>
            <w:right w:w="108" w:type="dxa"/>
          </w:tblCellMar>
        </w:tblPrEx>
        <w:trPr>
          <w:trHeight w:val="465" w:hRule="atLeast"/>
          <w:jc w:val="center"/>
        </w:trPr>
        <w:tc>
          <w:tcPr>
            <w:tcW w:w="1242" w:type="dxa"/>
            <w:tcBorders>
              <w:top w:val="single" w:color="auto" w:sz="4" w:space="0"/>
              <w:left w:val="single" w:color="auto" w:sz="4" w:space="0"/>
              <w:bottom w:val="single" w:color="auto" w:sz="4" w:space="0"/>
              <w:right w:val="single" w:color="auto" w:sz="4" w:space="0"/>
            </w:tcBorders>
            <w:noWrap/>
            <w:vAlign w:val="center"/>
          </w:tcPr>
          <w:p w14:paraId="2BF0D9C7">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岗位</w:t>
            </w:r>
          </w:p>
        </w:tc>
        <w:tc>
          <w:tcPr>
            <w:tcW w:w="1487" w:type="dxa"/>
            <w:tcBorders>
              <w:top w:val="single" w:color="auto" w:sz="4" w:space="0"/>
              <w:left w:val="nil"/>
              <w:bottom w:val="single" w:color="auto" w:sz="4" w:space="0"/>
              <w:right w:val="single" w:color="auto" w:sz="4" w:space="0"/>
            </w:tcBorders>
            <w:noWrap/>
            <w:vAlign w:val="center"/>
          </w:tcPr>
          <w:p w14:paraId="51DF7C43">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工作点位</w:t>
            </w:r>
          </w:p>
        </w:tc>
        <w:tc>
          <w:tcPr>
            <w:tcW w:w="1944" w:type="dxa"/>
            <w:tcBorders>
              <w:top w:val="single" w:color="auto" w:sz="4" w:space="0"/>
              <w:left w:val="nil"/>
              <w:bottom w:val="single" w:color="auto" w:sz="4" w:space="0"/>
              <w:right w:val="single" w:color="auto" w:sz="4" w:space="0"/>
            </w:tcBorders>
            <w:noWrap/>
            <w:vAlign w:val="center"/>
          </w:tcPr>
          <w:p w14:paraId="05AEEF6F">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岗位需求人数</w:t>
            </w:r>
          </w:p>
        </w:tc>
        <w:tc>
          <w:tcPr>
            <w:tcW w:w="1701" w:type="dxa"/>
            <w:tcBorders>
              <w:top w:val="single" w:color="auto" w:sz="4" w:space="0"/>
              <w:left w:val="nil"/>
              <w:bottom w:val="single" w:color="auto" w:sz="4" w:space="0"/>
              <w:right w:val="single" w:color="auto" w:sz="4" w:space="0"/>
            </w:tcBorders>
            <w:vAlign w:val="center"/>
          </w:tcPr>
          <w:p w14:paraId="232427AE">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岗位总需求人数</w:t>
            </w:r>
          </w:p>
        </w:tc>
        <w:tc>
          <w:tcPr>
            <w:tcW w:w="2427" w:type="dxa"/>
            <w:tcBorders>
              <w:top w:val="single" w:color="auto" w:sz="4" w:space="0"/>
              <w:left w:val="single" w:color="auto" w:sz="4" w:space="0"/>
              <w:bottom w:val="single" w:color="auto" w:sz="4" w:space="0"/>
              <w:right w:val="single" w:color="auto" w:sz="4" w:space="0"/>
            </w:tcBorders>
            <w:noWrap/>
            <w:vAlign w:val="center"/>
          </w:tcPr>
          <w:p w14:paraId="3D12F416">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备注</w:t>
            </w:r>
          </w:p>
        </w:tc>
      </w:tr>
      <w:tr w14:paraId="1F0EAE20">
        <w:tblPrEx>
          <w:tblCellMar>
            <w:top w:w="0" w:type="dxa"/>
            <w:left w:w="108" w:type="dxa"/>
            <w:bottom w:w="0" w:type="dxa"/>
            <w:right w:w="108" w:type="dxa"/>
          </w:tblCellMar>
        </w:tblPrEx>
        <w:trPr>
          <w:trHeight w:val="342" w:hRule="atLeast"/>
          <w:jc w:val="center"/>
        </w:trPr>
        <w:tc>
          <w:tcPr>
            <w:tcW w:w="1242" w:type="dxa"/>
            <w:vMerge w:val="restart"/>
            <w:tcBorders>
              <w:top w:val="nil"/>
              <w:left w:val="single" w:color="auto" w:sz="4" w:space="0"/>
              <w:bottom w:val="single" w:color="auto" w:sz="4" w:space="0"/>
              <w:right w:val="single" w:color="auto" w:sz="4" w:space="0"/>
            </w:tcBorders>
            <w:noWrap/>
            <w:vAlign w:val="center"/>
          </w:tcPr>
          <w:p w14:paraId="51407C90">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保安</w:t>
            </w:r>
          </w:p>
        </w:tc>
        <w:tc>
          <w:tcPr>
            <w:tcW w:w="1487" w:type="dxa"/>
            <w:tcBorders>
              <w:top w:val="nil"/>
              <w:left w:val="nil"/>
              <w:bottom w:val="single" w:color="auto" w:sz="4" w:space="0"/>
              <w:right w:val="single" w:color="auto" w:sz="4" w:space="0"/>
            </w:tcBorders>
            <w:noWrap/>
            <w:vAlign w:val="center"/>
          </w:tcPr>
          <w:p w14:paraId="31F77A87">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中心白班组长</w:t>
            </w:r>
          </w:p>
        </w:tc>
        <w:tc>
          <w:tcPr>
            <w:tcW w:w="1944" w:type="dxa"/>
            <w:tcBorders>
              <w:top w:val="nil"/>
              <w:left w:val="nil"/>
              <w:bottom w:val="single" w:color="auto" w:sz="4" w:space="0"/>
              <w:right w:val="single" w:color="auto" w:sz="4" w:space="0"/>
            </w:tcBorders>
            <w:noWrap/>
            <w:vAlign w:val="center"/>
          </w:tcPr>
          <w:p w14:paraId="2F25C47E">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701" w:type="dxa"/>
            <w:vMerge w:val="restart"/>
            <w:tcBorders>
              <w:top w:val="single" w:color="auto" w:sz="4" w:space="0"/>
              <w:left w:val="nil"/>
              <w:bottom w:val="single" w:color="auto" w:sz="4" w:space="0"/>
              <w:right w:val="single" w:color="auto" w:sz="4" w:space="0"/>
            </w:tcBorders>
            <w:vAlign w:val="center"/>
          </w:tcPr>
          <w:p w14:paraId="53CB51F3">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9.5</w:t>
            </w:r>
          </w:p>
        </w:tc>
        <w:tc>
          <w:tcPr>
            <w:tcW w:w="2427" w:type="dxa"/>
            <w:vMerge w:val="restart"/>
            <w:tcBorders>
              <w:top w:val="nil"/>
              <w:left w:val="single" w:color="auto" w:sz="4" w:space="0"/>
              <w:right w:val="single" w:color="auto" w:sz="4" w:space="0"/>
            </w:tcBorders>
            <w:noWrap/>
            <w:vAlign w:val="center"/>
          </w:tcPr>
          <w:p w14:paraId="3A13A787">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设组长1人</w:t>
            </w:r>
          </w:p>
        </w:tc>
      </w:tr>
      <w:tr w14:paraId="065F80B7">
        <w:tblPrEx>
          <w:tblCellMar>
            <w:top w:w="0" w:type="dxa"/>
            <w:left w:w="108" w:type="dxa"/>
            <w:bottom w:w="0" w:type="dxa"/>
            <w:right w:w="108" w:type="dxa"/>
          </w:tblCellMar>
        </w:tblPrEx>
        <w:trPr>
          <w:trHeight w:val="34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13AD16D">
            <w:pPr>
              <w:widowControl/>
              <w:spacing w:line="360" w:lineRule="auto"/>
              <w:jc w:val="center"/>
              <w:rPr>
                <w:rFonts w:hint="eastAsia" w:cs="宋体" w:asciiTheme="minorEastAsia" w:hAnsiTheme="minorEastAsia"/>
                <w:kern w:val="0"/>
                <w:szCs w:val="21"/>
              </w:rPr>
            </w:pPr>
          </w:p>
        </w:tc>
        <w:tc>
          <w:tcPr>
            <w:tcW w:w="1487" w:type="dxa"/>
            <w:tcBorders>
              <w:top w:val="nil"/>
              <w:left w:val="nil"/>
              <w:bottom w:val="single" w:color="auto" w:sz="4" w:space="0"/>
              <w:right w:val="single" w:color="auto" w:sz="4" w:space="0"/>
            </w:tcBorders>
            <w:noWrap/>
            <w:vAlign w:val="center"/>
          </w:tcPr>
          <w:p w14:paraId="1881073C">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中心白班</w:t>
            </w:r>
          </w:p>
        </w:tc>
        <w:tc>
          <w:tcPr>
            <w:tcW w:w="1944" w:type="dxa"/>
            <w:tcBorders>
              <w:top w:val="nil"/>
              <w:left w:val="nil"/>
              <w:bottom w:val="single" w:color="auto" w:sz="4" w:space="0"/>
              <w:right w:val="single" w:color="auto" w:sz="4" w:space="0"/>
            </w:tcBorders>
            <w:noWrap/>
            <w:vAlign w:val="center"/>
          </w:tcPr>
          <w:p w14:paraId="28FF4AF6">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2.1</w:t>
            </w:r>
          </w:p>
          <w:p w14:paraId="2AE89D06">
            <w:pPr>
              <w:widowControl/>
              <w:spacing w:line="360" w:lineRule="auto"/>
              <w:jc w:val="center"/>
              <w:rPr>
                <w:rFonts w:hint="eastAsia" w:cs="宋体" w:asciiTheme="minorEastAsia" w:hAnsiTheme="minorEastAsia"/>
                <w:kern w:val="0"/>
                <w:szCs w:val="21"/>
              </w:rPr>
            </w:pPr>
          </w:p>
        </w:tc>
        <w:tc>
          <w:tcPr>
            <w:tcW w:w="0" w:type="auto"/>
            <w:vMerge w:val="continue"/>
            <w:tcBorders>
              <w:top w:val="single" w:color="auto" w:sz="4" w:space="0"/>
              <w:left w:val="nil"/>
              <w:bottom w:val="single" w:color="auto" w:sz="4" w:space="0"/>
              <w:right w:val="single" w:color="auto" w:sz="4" w:space="0"/>
            </w:tcBorders>
            <w:vAlign w:val="center"/>
          </w:tcPr>
          <w:p w14:paraId="64EB81C0">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39DDA068">
            <w:pPr>
              <w:widowControl/>
              <w:spacing w:line="360" w:lineRule="auto"/>
              <w:jc w:val="center"/>
              <w:rPr>
                <w:rFonts w:hint="eastAsia" w:cs="宋体" w:asciiTheme="minorEastAsia" w:hAnsiTheme="minorEastAsia"/>
                <w:kern w:val="0"/>
                <w:szCs w:val="21"/>
              </w:rPr>
            </w:pPr>
          </w:p>
        </w:tc>
      </w:tr>
      <w:tr w14:paraId="029949EE">
        <w:tblPrEx>
          <w:tblCellMar>
            <w:top w:w="0" w:type="dxa"/>
            <w:left w:w="108" w:type="dxa"/>
            <w:bottom w:w="0" w:type="dxa"/>
            <w:right w:w="108" w:type="dxa"/>
          </w:tblCellMar>
        </w:tblPrEx>
        <w:trPr>
          <w:trHeight w:val="34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8D9922C">
            <w:pPr>
              <w:widowControl/>
              <w:spacing w:line="360" w:lineRule="auto"/>
              <w:jc w:val="center"/>
              <w:rPr>
                <w:rFonts w:hint="eastAsia" w:cs="宋体" w:asciiTheme="minorEastAsia" w:hAnsiTheme="minorEastAsia"/>
                <w:kern w:val="0"/>
                <w:szCs w:val="21"/>
              </w:rPr>
            </w:pPr>
          </w:p>
        </w:tc>
        <w:tc>
          <w:tcPr>
            <w:tcW w:w="1487" w:type="dxa"/>
            <w:tcBorders>
              <w:top w:val="nil"/>
              <w:left w:val="nil"/>
              <w:bottom w:val="single" w:color="auto" w:sz="4" w:space="0"/>
              <w:right w:val="single" w:color="auto" w:sz="4" w:space="0"/>
            </w:tcBorders>
            <w:noWrap/>
            <w:vAlign w:val="center"/>
          </w:tcPr>
          <w:p w14:paraId="6DC96378">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中心夜班</w:t>
            </w:r>
          </w:p>
        </w:tc>
        <w:tc>
          <w:tcPr>
            <w:tcW w:w="1944" w:type="dxa"/>
            <w:tcBorders>
              <w:top w:val="nil"/>
              <w:left w:val="nil"/>
              <w:bottom w:val="single" w:color="auto" w:sz="4" w:space="0"/>
              <w:right w:val="single" w:color="auto" w:sz="4" w:space="0"/>
            </w:tcBorders>
            <w:noWrap/>
            <w:vAlign w:val="center"/>
          </w:tcPr>
          <w:p w14:paraId="61F9E95A">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2.1</w:t>
            </w:r>
          </w:p>
        </w:tc>
        <w:tc>
          <w:tcPr>
            <w:tcW w:w="0" w:type="auto"/>
            <w:vMerge w:val="continue"/>
            <w:tcBorders>
              <w:top w:val="single" w:color="auto" w:sz="4" w:space="0"/>
              <w:left w:val="nil"/>
              <w:bottom w:val="single" w:color="auto" w:sz="4" w:space="0"/>
              <w:right w:val="single" w:color="auto" w:sz="4" w:space="0"/>
            </w:tcBorders>
            <w:vAlign w:val="center"/>
          </w:tcPr>
          <w:p w14:paraId="4B7A1E27">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26E38CB2">
            <w:pPr>
              <w:widowControl/>
              <w:spacing w:line="360" w:lineRule="auto"/>
              <w:jc w:val="center"/>
              <w:rPr>
                <w:rFonts w:hint="eastAsia" w:cs="宋体" w:asciiTheme="minorEastAsia" w:hAnsiTheme="minorEastAsia"/>
                <w:kern w:val="0"/>
                <w:szCs w:val="21"/>
              </w:rPr>
            </w:pPr>
          </w:p>
        </w:tc>
      </w:tr>
      <w:tr w14:paraId="47C9726E">
        <w:tblPrEx>
          <w:tblCellMar>
            <w:top w:w="0" w:type="dxa"/>
            <w:left w:w="108" w:type="dxa"/>
            <w:bottom w:w="0" w:type="dxa"/>
            <w:right w:w="108" w:type="dxa"/>
          </w:tblCellMar>
        </w:tblPrEx>
        <w:trPr>
          <w:trHeight w:val="34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DB5EAF4">
            <w:pPr>
              <w:widowControl/>
              <w:spacing w:line="360" w:lineRule="auto"/>
              <w:jc w:val="center"/>
              <w:rPr>
                <w:rFonts w:hint="eastAsia" w:cs="宋体" w:asciiTheme="minorEastAsia" w:hAnsiTheme="minorEastAsia"/>
                <w:kern w:val="0"/>
                <w:szCs w:val="21"/>
              </w:rPr>
            </w:pPr>
          </w:p>
        </w:tc>
        <w:tc>
          <w:tcPr>
            <w:tcW w:w="1487" w:type="dxa"/>
            <w:tcBorders>
              <w:top w:val="nil"/>
              <w:left w:val="nil"/>
              <w:bottom w:val="single" w:color="auto" w:sz="4" w:space="0"/>
              <w:right w:val="single" w:color="auto" w:sz="4" w:space="0"/>
            </w:tcBorders>
            <w:noWrap/>
            <w:vAlign w:val="center"/>
          </w:tcPr>
          <w:p w14:paraId="57037506">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分部白班</w:t>
            </w:r>
          </w:p>
        </w:tc>
        <w:tc>
          <w:tcPr>
            <w:tcW w:w="1944" w:type="dxa"/>
            <w:tcBorders>
              <w:top w:val="nil"/>
              <w:left w:val="nil"/>
              <w:bottom w:val="single" w:color="auto" w:sz="4" w:space="0"/>
              <w:right w:val="single" w:color="auto" w:sz="4" w:space="0"/>
            </w:tcBorders>
            <w:noWrap/>
            <w:vAlign w:val="center"/>
          </w:tcPr>
          <w:p w14:paraId="3AAD449E">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2.1</w:t>
            </w:r>
          </w:p>
        </w:tc>
        <w:tc>
          <w:tcPr>
            <w:tcW w:w="0" w:type="auto"/>
            <w:vMerge w:val="continue"/>
            <w:tcBorders>
              <w:top w:val="single" w:color="auto" w:sz="4" w:space="0"/>
              <w:left w:val="nil"/>
              <w:bottom w:val="single" w:color="auto" w:sz="4" w:space="0"/>
              <w:right w:val="single" w:color="auto" w:sz="4" w:space="0"/>
            </w:tcBorders>
            <w:vAlign w:val="center"/>
          </w:tcPr>
          <w:p w14:paraId="242E2848">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19CC258E">
            <w:pPr>
              <w:widowControl/>
              <w:spacing w:line="360" w:lineRule="auto"/>
              <w:jc w:val="center"/>
              <w:rPr>
                <w:rFonts w:hint="eastAsia" w:cs="宋体" w:asciiTheme="minorEastAsia" w:hAnsiTheme="minorEastAsia"/>
                <w:kern w:val="0"/>
                <w:szCs w:val="21"/>
              </w:rPr>
            </w:pPr>
          </w:p>
        </w:tc>
      </w:tr>
      <w:tr w14:paraId="06C5E3D3">
        <w:tblPrEx>
          <w:tblCellMar>
            <w:top w:w="0" w:type="dxa"/>
            <w:left w:w="108" w:type="dxa"/>
            <w:bottom w:w="0" w:type="dxa"/>
            <w:right w:w="108" w:type="dxa"/>
          </w:tblCellMar>
        </w:tblPrEx>
        <w:trPr>
          <w:trHeight w:val="342"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637C87F">
            <w:pPr>
              <w:widowControl/>
              <w:spacing w:line="360" w:lineRule="auto"/>
              <w:jc w:val="center"/>
              <w:rPr>
                <w:rFonts w:hint="eastAsia" w:cs="宋体" w:asciiTheme="minorEastAsia" w:hAnsiTheme="minorEastAsia"/>
                <w:kern w:val="0"/>
                <w:szCs w:val="21"/>
              </w:rPr>
            </w:pPr>
          </w:p>
        </w:tc>
        <w:tc>
          <w:tcPr>
            <w:tcW w:w="1487" w:type="dxa"/>
            <w:tcBorders>
              <w:top w:val="nil"/>
              <w:left w:val="nil"/>
              <w:bottom w:val="single" w:color="auto" w:sz="4" w:space="0"/>
              <w:right w:val="single" w:color="auto" w:sz="4" w:space="0"/>
            </w:tcBorders>
            <w:noWrap/>
            <w:vAlign w:val="center"/>
          </w:tcPr>
          <w:p w14:paraId="75135E24">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分部夜班</w:t>
            </w:r>
          </w:p>
        </w:tc>
        <w:tc>
          <w:tcPr>
            <w:tcW w:w="1944" w:type="dxa"/>
            <w:tcBorders>
              <w:top w:val="nil"/>
              <w:left w:val="nil"/>
              <w:bottom w:val="single" w:color="auto" w:sz="4" w:space="0"/>
              <w:right w:val="single" w:color="auto" w:sz="4" w:space="0"/>
            </w:tcBorders>
            <w:noWrap/>
            <w:vAlign w:val="center"/>
          </w:tcPr>
          <w:p w14:paraId="030F7927">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2.1</w:t>
            </w:r>
          </w:p>
        </w:tc>
        <w:tc>
          <w:tcPr>
            <w:tcW w:w="0" w:type="auto"/>
            <w:vMerge w:val="continue"/>
            <w:tcBorders>
              <w:top w:val="single" w:color="auto" w:sz="4" w:space="0"/>
              <w:left w:val="nil"/>
              <w:bottom w:val="single" w:color="auto" w:sz="4" w:space="0"/>
              <w:right w:val="single" w:color="auto" w:sz="4" w:space="0"/>
            </w:tcBorders>
            <w:vAlign w:val="center"/>
          </w:tcPr>
          <w:p w14:paraId="03A77A34">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bottom w:val="single" w:color="auto" w:sz="4" w:space="0"/>
              <w:right w:val="single" w:color="auto" w:sz="4" w:space="0"/>
            </w:tcBorders>
            <w:noWrap/>
            <w:vAlign w:val="center"/>
          </w:tcPr>
          <w:p w14:paraId="4B07D6BD">
            <w:pPr>
              <w:widowControl/>
              <w:spacing w:line="360" w:lineRule="auto"/>
              <w:jc w:val="center"/>
              <w:rPr>
                <w:rFonts w:hint="eastAsia" w:cs="宋体" w:asciiTheme="minorEastAsia" w:hAnsiTheme="minorEastAsia"/>
                <w:kern w:val="0"/>
                <w:szCs w:val="21"/>
              </w:rPr>
            </w:pPr>
          </w:p>
        </w:tc>
      </w:tr>
      <w:tr w14:paraId="636F2FE3">
        <w:tblPrEx>
          <w:tblCellMar>
            <w:top w:w="0" w:type="dxa"/>
            <w:left w:w="108" w:type="dxa"/>
            <w:bottom w:w="0" w:type="dxa"/>
            <w:right w:w="108" w:type="dxa"/>
          </w:tblCellMar>
        </w:tblPrEx>
        <w:trPr>
          <w:trHeight w:val="342" w:hRule="atLeast"/>
          <w:jc w:val="center"/>
        </w:trPr>
        <w:tc>
          <w:tcPr>
            <w:tcW w:w="1242" w:type="dxa"/>
            <w:vMerge w:val="restart"/>
            <w:tcBorders>
              <w:top w:val="single" w:color="auto" w:sz="4" w:space="0"/>
              <w:left w:val="single" w:color="auto" w:sz="4" w:space="0"/>
              <w:right w:val="single" w:color="auto" w:sz="4" w:space="0"/>
            </w:tcBorders>
            <w:vAlign w:val="center"/>
          </w:tcPr>
          <w:p w14:paraId="70C1D1AB">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保洁</w:t>
            </w:r>
          </w:p>
        </w:tc>
        <w:tc>
          <w:tcPr>
            <w:tcW w:w="1487" w:type="dxa"/>
            <w:tcBorders>
              <w:top w:val="single" w:color="auto" w:sz="4" w:space="0"/>
              <w:left w:val="nil"/>
              <w:bottom w:val="single" w:color="auto" w:sz="4" w:space="0"/>
              <w:right w:val="single" w:color="auto" w:sz="4" w:space="0"/>
            </w:tcBorders>
            <w:noWrap/>
            <w:vAlign w:val="center"/>
          </w:tcPr>
          <w:p w14:paraId="569579EA">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中心1F</w:t>
            </w:r>
          </w:p>
        </w:tc>
        <w:tc>
          <w:tcPr>
            <w:tcW w:w="1944" w:type="dxa"/>
            <w:tcBorders>
              <w:top w:val="single" w:color="auto" w:sz="4" w:space="0"/>
              <w:left w:val="nil"/>
              <w:bottom w:val="single" w:color="auto" w:sz="4" w:space="0"/>
              <w:right w:val="single" w:color="auto" w:sz="4" w:space="0"/>
            </w:tcBorders>
            <w:noWrap/>
            <w:vAlign w:val="center"/>
          </w:tcPr>
          <w:p w14:paraId="3F72FC52">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1701" w:type="dxa"/>
            <w:vMerge w:val="restart"/>
            <w:tcBorders>
              <w:top w:val="single" w:color="auto" w:sz="4" w:space="0"/>
              <w:left w:val="nil"/>
              <w:right w:val="single" w:color="auto" w:sz="4" w:space="0"/>
            </w:tcBorders>
            <w:vAlign w:val="center"/>
          </w:tcPr>
          <w:p w14:paraId="3946A85C">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20.3</w:t>
            </w:r>
          </w:p>
        </w:tc>
        <w:tc>
          <w:tcPr>
            <w:tcW w:w="2427" w:type="dxa"/>
            <w:vMerge w:val="restart"/>
            <w:tcBorders>
              <w:top w:val="single" w:color="auto" w:sz="4" w:space="0"/>
              <w:left w:val="single" w:color="auto" w:sz="4" w:space="0"/>
              <w:right w:val="single" w:color="auto" w:sz="4" w:space="0"/>
            </w:tcBorders>
            <w:noWrap/>
            <w:vAlign w:val="center"/>
          </w:tcPr>
          <w:p w14:paraId="00D40C55">
            <w:pPr>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1.设组长1人</w:t>
            </w:r>
          </w:p>
          <w:p w14:paraId="66B5B1B4">
            <w:pPr>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2.医废兼顾中心及分部</w:t>
            </w:r>
          </w:p>
        </w:tc>
      </w:tr>
      <w:tr w14:paraId="6A74FE49">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3B8D0E14">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2D61DD59">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中心2F</w:t>
            </w:r>
          </w:p>
        </w:tc>
        <w:tc>
          <w:tcPr>
            <w:tcW w:w="1944" w:type="dxa"/>
            <w:tcBorders>
              <w:top w:val="single" w:color="auto" w:sz="4" w:space="0"/>
              <w:left w:val="nil"/>
              <w:bottom w:val="single" w:color="auto" w:sz="4" w:space="0"/>
              <w:right w:val="single" w:color="auto" w:sz="4" w:space="0"/>
            </w:tcBorders>
            <w:noWrap/>
            <w:vAlign w:val="center"/>
          </w:tcPr>
          <w:p w14:paraId="1E756F22">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0" w:type="auto"/>
            <w:vMerge w:val="continue"/>
            <w:tcBorders>
              <w:left w:val="nil"/>
              <w:right w:val="single" w:color="auto" w:sz="4" w:space="0"/>
            </w:tcBorders>
            <w:vAlign w:val="center"/>
          </w:tcPr>
          <w:p w14:paraId="1A352FFD">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057EBF13">
            <w:pPr>
              <w:spacing w:line="360" w:lineRule="auto"/>
              <w:jc w:val="center"/>
              <w:rPr>
                <w:rFonts w:hint="eastAsia" w:cs="宋体" w:asciiTheme="minorEastAsia" w:hAnsiTheme="minorEastAsia"/>
                <w:kern w:val="0"/>
                <w:szCs w:val="21"/>
              </w:rPr>
            </w:pPr>
          </w:p>
        </w:tc>
      </w:tr>
      <w:tr w14:paraId="588A017F">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254C342D">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777A6D46">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中心副楼</w:t>
            </w:r>
          </w:p>
        </w:tc>
        <w:tc>
          <w:tcPr>
            <w:tcW w:w="1944" w:type="dxa"/>
            <w:tcBorders>
              <w:top w:val="single" w:color="auto" w:sz="4" w:space="0"/>
              <w:left w:val="nil"/>
              <w:bottom w:val="single" w:color="auto" w:sz="4" w:space="0"/>
              <w:right w:val="single" w:color="auto" w:sz="4" w:space="0"/>
            </w:tcBorders>
            <w:noWrap/>
            <w:vAlign w:val="center"/>
          </w:tcPr>
          <w:p w14:paraId="2EBF08D9">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0" w:type="auto"/>
            <w:vMerge w:val="continue"/>
            <w:tcBorders>
              <w:left w:val="nil"/>
              <w:right w:val="single" w:color="auto" w:sz="4" w:space="0"/>
            </w:tcBorders>
            <w:vAlign w:val="center"/>
          </w:tcPr>
          <w:p w14:paraId="71C32E64">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67D7B00E">
            <w:pPr>
              <w:spacing w:line="360" w:lineRule="auto"/>
              <w:jc w:val="center"/>
              <w:rPr>
                <w:rFonts w:hint="eastAsia" w:cs="宋体" w:asciiTheme="minorEastAsia" w:hAnsiTheme="minorEastAsia"/>
                <w:kern w:val="0"/>
                <w:szCs w:val="21"/>
              </w:rPr>
            </w:pPr>
          </w:p>
        </w:tc>
      </w:tr>
      <w:tr w14:paraId="43DE008F">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41683B01">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56AC7558">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中心5F</w:t>
            </w:r>
          </w:p>
        </w:tc>
        <w:tc>
          <w:tcPr>
            <w:tcW w:w="1944" w:type="dxa"/>
            <w:tcBorders>
              <w:top w:val="single" w:color="auto" w:sz="4" w:space="0"/>
              <w:left w:val="nil"/>
              <w:bottom w:val="single" w:color="auto" w:sz="4" w:space="0"/>
              <w:right w:val="single" w:color="auto" w:sz="4" w:space="0"/>
            </w:tcBorders>
            <w:noWrap/>
            <w:vAlign w:val="center"/>
          </w:tcPr>
          <w:p w14:paraId="311EA4F5">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0" w:type="auto"/>
            <w:vMerge w:val="continue"/>
            <w:tcBorders>
              <w:left w:val="nil"/>
              <w:right w:val="single" w:color="auto" w:sz="4" w:space="0"/>
            </w:tcBorders>
            <w:vAlign w:val="center"/>
          </w:tcPr>
          <w:p w14:paraId="7FAB2BBC">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64B9B83E">
            <w:pPr>
              <w:spacing w:line="360" w:lineRule="auto"/>
              <w:jc w:val="center"/>
              <w:rPr>
                <w:rFonts w:hint="eastAsia" w:cs="宋体" w:asciiTheme="minorEastAsia" w:hAnsiTheme="minorEastAsia"/>
                <w:kern w:val="0"/>
                <w:szCs w:val="21"/>
              </w:rPr>
            </w:pPr>
          </w:p>
        </w:tc>
      </w:tr>
      <w:tr w14:paraId="4E6745FA">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36C84637">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3C3A84C5">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中心6F兼保洁组长</w:t>
            </w:r>
          </w:p>
        </w:tc>
        <w:tc>
          <w:tcPr>
            <w:tcW w:w="1944" w:type="dxa"/>
            <w:tcBorders>
              <w:top w:val="single" w:color="auto" w:sz="4" w:space="0"/>
              <w:left w:val="nil"/>
              <w:bottom w:val="single" w:color="auto" w:sz="4" w:space="0"/>
              <w:right w:val="single" w:color="auto" w:sz="4" w:space="0"/>
            </w:tcBorders>
            <w:noWrap/>
            <w:vAlign w:val="center"/>
          </w:tcPr>
          <w:p w14:paraId="2C045CC6">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1.2</w:t>
            </w:r>
          </w:p>
        </w:tc>
        <w:tc>
          <w:tcPr>
            <w:tcW w:w="0" w:type="auto"/>
            <w:vMerge w:val="continue"/>
            <w:tcBorders>
              <w:left w:val="nil"/>
              <w:right w:val="single" w:color="auto" w:sz="4" w:space="0"/>
            </w:tcBorders>
            <w:vAlign w:val="center"/>
          </w:tcPr>
          <w:p w14:paraId="3E67DE4A">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31C785DD">
            <w:pPr>
              <w:spacing w:line="360" w:lineRule="auto"/>
              <w:jc w:val="center"/>
              <w:rPr>
                <w:rFonts w:hint="eastAsia" w:cs="宋体" w:asciiTheme="minorEastAsia" w:hAnsiTheme="minorEastAsia"/>
                <w:kern w:val="0"/>
                <w:szCs w:val="21"/>
              </w:rPr>
            </w:pPr>
          </w:p>
        </w:tc>
      </w:tr>
      <w:tr w14:paraId="0ED7F617">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6AF467BA">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3D3C3797">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中心外围</w:t>
            </w:r>
          </w:p>
        </w:tc>
        <w:tc>
          <w:tcPr>
            <w:tcW w:w="1944" w:type="dxa"/>
            <w:tcBorders>
              <w:top w:val="single" w:color="auto" w:sz="4" w:space="0"/>
              <w:left w:val="nil"/>
              <w:bottom w:val="single" w:color="auto" w:sz="4" w:space="0"/>
              <w:right w:val="single" w:color="auto" w:sz="4" w:space="0"/>
            </w:tcBorders>
            <w:noWrap/>
            <w:vAlign w:val="center"/>
          </w:tcPr>
          <w:p w14:paraId="4A2D80C9">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0" w:type="auto"/>
            <w:vMerge w:val="continue"/>
            <w:tcBorders>
              <w:left w:val="nil"/>
              <w:right w:val="single" w:color="auto" w:sz="4" w:space="0"/>
            </w:tcBorders>
            <w:vAlign w:val="center"/>
          </w:tcPr>
          <w:p w14:paraId="4EB26C32">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2DED9774">
            <w:pPr>
              <w:spacing w:line="360" w:lineRule="auto"/>
              <w:jc w:val="center"/>
              <w:rPr>
                <w:rFonts w:hint="eastAsia" w:cs="宋体" w:asciiTheme="minorEastAsia" w:hAnsiTheme="minorEastAsia"/>
                <w:kern w:val="0"/>
                <w:szCs w:val="21"/>
              </w:rPr>
            </w:pPr>
          </w:p>
        </w:tc>
      </w:tr>
      <w:tr w14:paraId="03B3FCB7">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0E0885A2">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77FB50F2">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中心专项</w:t>
            </w:r>
          </w:p>
        </w:tc>
        <w:tc>
          <w:tcPr>
            <w:tcW w:w="1944" w:type="dxa"/>
            <w:tcBorders>
              <w:top w:val="single" w:color="auto" w:sz="4" w:space="0"/>
              <w:left w:val="nil"/>
              <w:bottom w:val="single" w:color="auto" w:sz="4" w:space="0"/>
              <w:right w:val="single" w:color="auto" w:sz="4" w:space="0"/>
            </w:tcBorders>
            <w:noWrap/>
            <w:vAlign w:val="center"/>
          </w:tcPr>
          <w:p w14:paraId="7F5D3D7C">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1.2</w:t>
            </w:r>
          </w:p>
        </w:tc>
        <w:tc>
          <w:tcPr>
            <w:tcW w:w="0" w:type="auto"/>
            <w:vMerge w:val="continue"/>
            <w:tcBorders>
              <w:left w:val="nil"/>
              <w:right w:val="single" w:color="auto" w:sz="4" w:space="0"/>
            </w:tcBorders>
            <w:vAlign w:val="center"/>
          </w:tcPr>
          <w:p w14:paraId="370CBBB4">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7E89B364">
            <w:pPr>
              <w:spacing w:line="360" w:lineRule="auto"/>
              <w:jc w:val="center"/>
              <w:rPr>
                <w:rFonts w:hint="eastAsia" w:cs="宋体" w:asciiTheme="minorEastAsia" w:hAnsiTheme="minorEastAsia"/>
                <w:kern w:val="0"/>
                <w:szCs w:val="21"/>
              </w:rPr>
            </w:pPr>
          </w:p>
        </w:tc>
      </w:tr>
      <w:tr w14:paraId="408D9279">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2AF2B5D9">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3C37169B">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被服</w:t>
            </w:r>
          </w:p>
        </w:tc>
        <w:tc>
          <w:tcPr>
            <w:tcW w:w="1944" w:type="dxa"/>
            <w:tcBorders>
              <w:top w:val="single" w:color="auto" w:sz="4" w:space="0"/>
              <w:left w:val="nil"/>
              <w:bottom w:val="single" w:color="auto" w:sz="4" w:space="0"/>
              <w:right w:val="single" w:color="auto" w:sz="4" w:space="0"/>
            </w:tcBorders>
            <w:noWrap/>
            <w:vAlign w:val="center"/>
          </w:tcPr>
          <w:p w14:paraId="286B0ACE">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1.25</w:t>
            </w:r>
          </w:p>
        </w:tc>
        <w:tc>
          <w:tcPr>
            <w:tcW w:w="0" w:type="auto"/>
            <w:vMerge w:val="continue"/>
            <w:tcBorders>
              <w:left w:val="nil"/>
              <w:right w:val="single" w:color="auto" w:sz="4" w:space="0"/>
            </w:tcBorders>
            <w:vAlign w:val="center"/>
          </w:tcPr>
          <w:p w14:paraId="2D8A5A27">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2FB1516D">
            <w:pPr>
              <w:spacing w:line="360" w:lineRule="auto"/>
              <w:jc w:val="center"/>
              <w:rPr>
                <w:rFonts w:hint="eastAsia" w:cs="宋体" w:asciiTheme="minorEastAsia" w:hAnsiTheme="minorEastAsia"/>
                <w:kern w:val="0"/>
                <w:szCs w:val="21"/>
              </w:rPr>
            </w:pPr>
          </w:p>
        </w:tc>
      </w:tr>
      <w:tr w14:paraId="1D2A7AA5">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1238F790">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2E7E0D5B">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分部3F行政</w:t>
            </w:r>
          </w:p>
        </w:tc>
        <w:tc>
          <w:tcPr>
            <w:tcW w:w="1944" w:type="dxa"/>
            <w:tcBorders>
              <w:top w:val="single" w:color="auto" w:sz="4" w:space="0"/>
              <w:left w:val="nil"/>
              <w:bottom w:val="single" w:color="auto" w:sz="4" w:space="0"/>
              <w:right w:val="single" w:color="auto" w:sz="4" w:space="0"/>
            </w:tcBorders>
            <w:noWrap/>
            <w:vAlign w:val="center"/>
          </w:tcPr>
          <w:p w14:paraId="1C14727B">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0" w:type="auto"/>
            <w:vMerge w:val="continue"/>
            <w:tcBorders>
              <w:left w:val="nil"/>
              <w:right w:val="single" w:color="auto" w:sz="4" w:space="0"/>
            </w:tcBorders>
            <w:vAlign w:val="center"/>
          </w:tcPr>
          <w:p w14:paraId="22523210">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46574623">
            <w:pPr>
              <w:spacing w:line="360" w:lineRule="auto"/>
              <w:jc w:val="center"/>
              <w:rPr>
                <w:rFonts w:hint="eastAsia" w:cs="宋体" w:asciiTheme="minorEastAsia" w:hAnsiTheme="minorEastAsia"/>
                <w:kern w:val="0"/>
                <w:szCs w:val="21"/>
              </w:rPr>
            </w:pPr>
          </w:p>
        </w:tc>
      </w:tr>
      <w:tr w14:paraId="6EA12FFC">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01AFBBD3">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4DC543C0">
            <w:pPr>
              <w:widowControl/>
              <w:spacing w:line="240" w:lineRule="atLeast"/>
              <w:jc w:val="center"/>
              <w:rPr>
                <w:rFonts w:hint="eastAsia" w:cs="宋体" w:asciiTheme="minorEastAsia" w:hAnsiTheme="minorEastAsia"/>
                <w:kern w:val="0"/>
                <w:szCs w:val="21"/>
              </w:rPr>
            </w:pPr>
            <w:r>
              <w:rPr>
                <w:rFonts w:hint="eastAsia" w:cs="宋体" w:asciiTheme="minorEastAsia" w:hAnsiTheme="minorEastAsia"/>
                <w:kern w:val="0"/>
                <w:szCs w:val="21"/>
              </w:rPr>
              <w:t>分部3F门诊兼机动</w:t>
            </w:r>
          </w:p>
        </w:tc>
        <w:tc>
          <w:tcPr>
            <w:tcW w:w="1944" w:type="dxa"/>
            <w:tcBorders>
              <w:top w:val="single" w:color="auto" w:sz="4" w:space="0"/>
              <w:left w:val="nil"/>
              <w:bottom w:val="single" w:color="auto" w:sz="4" w:space="0"/>
              <w:right w:val="single" w:color="auto" w:sz="4" w:space="0"/>
            </w:tcBorders>
            <w:noWrap/>
            <w:vAlign w:val="center"/>
          </w:tcPr>
          <w:p w14:paraId="23C4FC23">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1.2</w:t>
            </w:r>
          </w:p>
        </w:tc>
        <w:tc>
          <w:tcPr>
            <w:tcW w:w="0" w:type="auto"/>
            <w:vMerge w:val="continue"/>
            <w:tcBorders>
              <w:left w:val="nil"/>
              <w:right w:val="single" w:color="auto" w:sz="4" w:space="0"/>
            </w:tcBorders>
            <w:vAlign w:val="center"/>
          </w:tcPr>
          <w:p w14:paraId="57099DF6">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26FDB8A4">
            <w:pPr>
              <w:spacing w:line="360" w:lineRule="auto"/>
              <w:jc w:val="center"/>
              <w:rPr>
                <w:rFonts w:hint="eastAsia" w:cs="宋体" w:asciiTheme="minorEastAsia" w:hAnsiTheme="minorEastAsia"/>
                <w:kern w:val="0"/>
                <w:szCs w:val="21"/>
              </w:rPr>
            </w:pPr>
          </w:p>
        </w:tc>
      </w:tr>
      <w:tr w14:paraId="31EEE74D">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38BAD088">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71DEC027">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分部4F病房</w:t>
            </w:r>
          </w:p>
        </w:tc>
        <w:tc>
          <w:tcPr>
            <w:tcW w:w="1944" w:type="dxa"/>
            <w:tcBorders>
              <w:top w:val="single" w:color="auto" w:sz="4" w:space="0"/>
              <w:left w:val="nil"/>
              <w:bottom w:val="single" w:color="auto" w:sz="4" w:space="0"/>
              <w:right w:val="single" w:color="auto" w:sz="4" w:space="0"/>
            </w:tcBorders>
            <w:noWrap/>
            <w:vAlign w:val="center"/>
          </w:tcPr>
          <w:p w14:paraId="097E94B4">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2.8</w:t>
            </w:r>
          </w:p>
        </w:tc>
        <w:tc>
          <w:tcPr>
            <w:tcW w:w="0" w:type="auto"/>
            <w:vMerge w:val="continue"/>
            <w:tcBorders>
              <w:left w:val="nil"/>
              <w:right w:val="single" w:color="auto" w:sz="4" w:space="0"/>
            </w:tcBorders>
            <w:vAlign w:val="center"/>
          </w:tcPr>
          <w:p w14:paraId="581B6CAB">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2F24CD90">
            <w:pPr>
              <w:spacing w:line="360" w:lineRule="auto"/>
              <w:jc w:val="center"/>
              <w:rPr>
                <w:rFonts w:hint="eastAsia" w:cs="宋体" w:asciiTheme="minorEastAsia" w:hAnsiTheme="minorEastAsia"/>
                <w:kern w:val="0"/>
                <w:szCs w:val="21"/>
              </w:rPr>
            </w:pPr>
          </w:p>
        </w:tc>
      </w:tr>
      <w:tr w14:paraId="27CF8A65">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352C5495">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6E522C49">
            <w:pPr>
              <w:widowControl/>
              <w:jc w:val="left"/>
              <w:textAlignment w:val="center"/>
              <w:rPr>
                <w:rFonts w:hint="eastAsia" w:ascii="等线" w:hAnsi="等线" w:eastAsia="等线" w:cs="等线"/>
                <w:sz w:val="22"/>
                <w:szCs w:val="22"/>
              </w:rPr>
            </w:pPr>
            <w:r>
              <w:rPr>
                <w:rFonts w:hint="eastAsia" w:cs="宋体" w:asciiTheme="minorEastAsia" w:hAnsiTheme="minorEastAsia"/>
                <w:kern w:val="0"/>
                <w:szCs w:val="21"/>
              </w:rPr>
              <w:t>分部4F病房配餐</w:t>
            </w:r>
          </w:p>
        </w:tc>
        <w:tc>
          <w:tcPr>
            <w:tcW w:w="1944" w:type="dxa"/>
            <w:tcBorders>
              <w:top w:val="single" w:color="auto" w:sz="4" w:space="0"/>
              <w:left w:val="nil"/>
              <w:bottom w:val="single" w:color="auto" w:sz="4" w:space="0"/>
              <w:right w:val="single" w:color="auto" w:sz="4" w:space="0"/>
            </w:tcBorders>
            <w:noWrap/>
            <w:vAlign w:val="center"/>
          </w:tcPr>
          <w:p w14:paraId="577F9F6F">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1.4</w:t>
            </w:r>
          </w:p>
        </w:tc>
        <w:tc>
          <w:tcPr>
            <w:tcW w:w="0" w:type="auto"/>
            <w:vMerge w:val="continue"/>
            <w:tcBorders>
              <w:left w:val="nil"/>
              <w:right w:val="single" w:color="auto" w:sz="4" w:space="0"/>
            </w:tcBorders>
            <w:vAlign w:val="center"/>
          </w:tcPr>
          <w:p w14:paraId="1FAFC248">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27E624E0">
            <w:pPr>
              <w:spacing w:line="360" w:lineRule="auto"/>
              <w:jc w:val="center"/>
              <w:rPr>
                <w:rFonts w:hint="eastAsia" w:cs="宋体" w:asciiTheme="minorEastAsia" w:hAnsiTheme="minorEastAsia"/>
                <w:kern w:val="0"/>
                <w:szCs w:val="21"/>
              </w:rPr>
            </w:pPr>
          </w:p>
        </w:tc>
      </w:tr>
      <w:tr w14:paraId="181D32D4">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2016C3C5">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54EAFA13">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医废</w:t>
            </w:r>
          </w:p>
        </w:tc>
        <w:tc>
          <w:tcPr>
            <w:tcW w:w="1944" w:type="dxa"/>
            <w:tcBorders>
              <w:top w:val="single" w:color="auto" w:sz="4" w:space="0"/>
              <w:left w:val="nil"/>
              <w:bottom w:val="single" w:color="auto" w:sz="4" w:space="0"/>
              <w:right w:val="single" w:color="auto" w:sz="4" w:space="0"/>
            </w:tcBorders>
            <w:noWrap/>
            <w:vAlign w:val="center"/>
          </w:tcPr>
          <w:p w14:paraId="29E54C64">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1.2</w:t>
            </w:r>
          </w:p>
        </w:tc>
        <w:tc>
          <w:tcPr>
            <w:tcW w:w="0" w:type="auto"/>
            <w:vMerge w:val="continue"/>
            <w:tcBorders>
              <w:left w:val="nil"/>
              <w:right w:val="single" w:color="auto" w:sz="4" w:space="0"/>
            </w:tcBorders>
            <w:vAlign w:val="center"/>
          </w:tcPr>
          <w:p w14:paraId="58578F44">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561FC2DC">
            <w:pPr>
              <w:widowControl/>
              <w:spacing w:line="360" w:lineRule="auto"/>
              <w:jc w:val="center"/>
              <w:rPr>
                <w:rFonts w:hint="eastAsia" w:cs="宋体" w:asciiTheme="minorEastAsia" w:hAnsiTheme="minorEastAsia"/>
                <w:kern w:val="0"/>
                <w:szCs w:val="21"/>
              </w:rPr>
            </w:pPr>
          </w:p>
        </w:tc>
      </w:tr>
      <w:tr w14:paraId="203BA06F">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30E1D636">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10ECB6E9">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站点1</w:t>
            </w:r>
          </w:p>
        </w:tc>
        <w:tc>
          <w:tcPr>
            <w:tcW w:w="1944" w:type="dxa"/>
            <w:tcBorders>
              <w:top w:val="single" w:color="auto" w:sz="4" w:space="0"/>
              <w:left w:val="nil"/>
              <w:bottom w:val="single" w:color="auto" w:sz="4" w:space="0"/>
              <w:right w:val="single" w:color="auto" w:sz="4" w:space="0"/>
            </w:tcBorders>
            <w:noWrap/>
            <w:vAlign w:val="center"/>
          </w:tcPr>
          <w:p w14:paraId="23C08ACC">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0" w:type="auto"/>
            <w:vMerge w:val="continue"/>
            <w:tcBorders>
              <w:left w:val="nil"/>
              <w:right w:val="single" w:color="auto" w:sz="4" w:space="0"/>
            </w:tcBorders>
            <w:vAlign w:val="center"/>
          </w:tcPr>
          <w:p w14:paraId="3152EAAA">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right w:val="single" w:color="auto" w:sz="4" w:space="0"/>
            </w:tcBorders>
            <w:noWrap/>
            <w:vAlign w:val="center"/>
          </w:tcPr>
          <w:p w14:paraId="0E4DECDD">
            <w:pPr>
              <w:widowControl/>
              <w:spacing w:line="360" w:lineRule="auto"/>
              <w:jc w:val="center"/>
              <w:rPr>
                <w:rFonts w:hint="eastAsia" w:cs="宋体" w:asciiTheme="minorEastAsia" w:hAnsiTheme="minorEastAsia"/>
                <w:kern w:val="0"/>
                <w:szCs w:val="21"/>
              </w:rPr>
            </w:pPr>
          </w:p>
        </w:tc>
      </w:tr>
      <w:tr w14:paraId="5D79B5DC">
        <w:tblPrEx>
          <w:tblCellMar>
            <w:top w:w="0" w:type="dxa"/>
            <w:left w:w="108" w:type="dxa"/>
            <w:bottom w:w="0" w:type="dxa"/>
            <w:right w:w="108" w:type="dxa"/>
          </w:tblCellMar>
        </w:tblPrEx>
        <w:trPr>
          <w:trHeight w:val="342" w:hRule="atLeast"/>
          <w:jc w:val="center"/>
        </w:trPr>
        <w:tc>
          <w:tcPr>
            <w:tcW w:w="0" w:type="auto"/>
            <w:vMerge w:val="continue"/>
            <w:tcBorders>
              <w:left w:val="single" w:color="auto" w:sz="4" w:space="0"/>
              <w:right w:val="single" w:color="auto" w:sz="4" w:space="0"/>
            </w:tcBorders>
            <w:vAlign w:val="center"/>
          </w:tcPr>
          <w:p w14:paraId="365F9874">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6CEE18B3">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站点2</w:t>
            </w:r>
          </w:p>
        </w:tc>
        <w:tc>
          <w:tcPr>
            <w:tcW w:w="1944" w:type="dxa"/>
            <w:tcBorders>
              <w:top w:val="single" w:color="auto" w:sz="4" w:space="0"/>
              <w:left w:val="nil"/>
              <w:bottom w:val="single" w:color="auto" w:sz="4" w:space="0"/>
              <w:right w:val="single" w:color="auto" w:sz="4" w:space="0"/>
            </w:tcBorders>
            <w:noWrap/>
            <w:vAlign w:val="center"/>
          </w:tcPr>
          <w:p w14:paraId="511E7189">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w:t>
            </w:r>
          </w:p>
        </w:tc>
        <w:tc>
          <w:tcPr>
            <w:tcW w:w="0" w:type="auto"/>
            <w:vMerge w:val="continue"/>
            <w:tcBorders>
              <w:left w:val="nil"/>
              <w:right w:val="single" w:color="auto" w:sz="4" w:space="0"/>
            </w:tcBorders>
            <w:vAlign w:val="center"/>
          </w:tcPr>
          <w:p w14:paraId="0AB85B9A">
            <w:pPr>
              <w:widowControl/>
              <w:spacing w:line="360" w:lineRule="auto"/>
              <w:jc w:val="center"/>
              <w:rPr>
                <w:rFonts w:hint="eastAsia" w:cs="宋体" w:asciiTheme="minorEastAsia" w:hAnsiTheme="minorEastAsia"/>
                <w:kern w:val="0"/>
                <w:szCs w:val="21"/>
              </w:rPr>
            </w:pPr>
          </w:p>
        </w:tc>
        <w:tc>
          <w:tcPr>
            <w:tcW w:w="2427" w:type="dxa"/>
            <w:vMerge w:val="continue"/>
            <w:tcBorders>
              <w:left w:val="single" w:color="auto" w:sz="4" w:space="0"/>
              <w:bottom w:val="single" w:color="auto" w:sz="4" w:space="0"/>
              <w:right w:val="single" w:color="auto" w:sz="4" w:space="0"/>
            </w:tcBorders>
            <w:noWrap/>
            <w:vAlign w:val="center"/>
          </w:tcPr>
          <w:p w14:paraId="31448F37">
            <w:pPr>
              <w:widowControl/>
              <w:spacing w:line="360" w:lineRule="auto"/>
              <w:jc w:val="center"/>
              <w:rPr>
                <w:rFonts w:hint="eastAsia" w:cs="宋体" w:asciiTheme="minorEastAsia" w:hAnsiTheme="minorEastAsia"/>
                <w:kern w:val="0"/>
                <w:szCs w:val="21"/>
              </w:rPr>
            </w:pPr>
          </w:p>
        </w:tc>
      </w:tr>
      <w:tr w14:paraId="320A567C">
        <w:tblPrEx>
          <w:tblCellMar>
            <w:top w:w="0" w:type="dxa"/>
            <w:left w:w="108" w:type="dxa"/>
            <w:bottom w:w="0" w:type="dxa"/>
            <w:right w:w="108" w:type="dxa"/>
          </w:tblCellMar>
        </w:tblPrEx>
        <w:trPr>
          <w:trHeight w:val="342" w:hRule="atLeast"/>
          <w:jc w:val="center"/>
        </w:trPr>
        <w:tc>
          <w:tcPr>
            <w:tcW w:w="1242" w:type="dxa"/>
            <w:vMerge w:val="continue"/>
            <w:tcBorders>
              <w:left w:val="single" w:color="auto" w:sz="4" w:space="0"/>
              <w:bottom w:val="single" w:color="auto" w:sz="4" w:space="0"/>
              <w:right w:val="single" w:color="auto" w:sz="4" w:space="0"/>
            </w:tcBorders>
            <w:vAlign w:val="center"/>
          </w:tcPr>
          <w:p w14:paraId="7C92CFB8">
            <w:pPr>
              <w:widowControl/>
              <w:spacing w:line="360" w:lineRule="auto"/>
              <w:jc w:val="center"/>
              <w:rPr>
                <w:rFonts w:hint="eastAsia" w:cs="宋体" w:asciiTheme="minorEastAsia" w:hAnsiTheme="minorEastAsia"/>
                <w:kern w:val="0"/>
                <w:szCs w:val="21"/>
              </w:rPr>
            </w:pPr>
          </w:p>
        </w:tc>
        <w:tc>
          <w:tcPr>
            <w:tcW w:w="1487" w:type="dxa"/>
            <w:tcBorders>
              <w:top w:val="single" w:color="auto" w:sz="4" w:space="0"/>
              <w:left w:val="nil"/>
              <w:bottom w:val="single" w:color="auto" w:sz="4" w:space="0"/>
              <w:right w:val="single" w:color="auto" w:sz="4" w:space="0"/>
            </w:tcBorders>
            <w:noWrap/>
            <w:vAlign w:val="center"/>
          </w:tcPr>
          <w:p w14:paraId="2737C693">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运送分部</w:t>
            </w:r>
          </w:p>
        </w:tc>
        <w:tc>
          <w:tcPr>
            <w:tcW w:w="1944" w:type="dxa"/>
            <w:tcBorders>
              <w:top w:val="single" w:color="auto" w:sz="4" w:space="0"/>
              <w:left w:val="nil"/>
              <w:bottom w:val="single" w:color="auto" w:sz="4" w:space="0"/>
              <w:right w:val="single" w:color="auto" w:sz="4" w:space="0"/>
            </w:tcBorders>
            <w:noWrap/>
            <w:vAlign w:val="center"/>
          </w:tcPr>
          <w:p w14:paraId="130BC608">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1.4</w:t>
            </w:r>
          </w:p>
        </w:tc>
        <w:tc>
          <w:tcPr>
            <w:tcW w:w="1701" w:type="dxa"/>
            <w:vMerge w:val="continue"/>
            <w:tcBorders>
              <w:left w:val="nil"/>
              <w:bottom w:val="single" w:color="auto" w:sz="4" w:space="0"/>
              <w:right w:val="single" w:color="auto" w:sz="4" w:space="0"/>
            </w:tcBorders>
            <w:vAlign w:val="center"/>
          </w:tcPr>
          <w:p w14:paraId="50BC8D45">
            <w:pPr>
              <w:widowControl/>
              <w:spacing w:line="360" w:lineRule="auto"/>
              <w:jc w:val="center"/>
              <w:rPr>
                <w:rFonts w:hint="eastAsia" w:cs="宋体" w:asciiTheme="minorEastAsia" w:hAnsiTheme="minorEastAsia"/>
                <w:kern w:val="0"/>
                <w:szCs w:val="21"/>
              </w:rPr>
            </w:pPr>
          </w:p>
        </w:tc>
        <w:tc>
          <w:tcPr>
            <w:tcW w:w="2427" w:type="dxa"/>
            <w:tcBorders>
              <w:top w:val="single" w:color="auto" w:sz="4" w:space="0"/>
              <w:left w:val="single" w:color="auto" w:sz="4" w:space="0"/>
              <w:bottom w:val="single" w:color="auto" w:sz="4" w:space="0"/>
              <w:right w:val="single" w:color="auto" w:sz="4" w:space="0"/>
            </w:tcBorders>
            <w:noWrap/>
            <w:vAlign w:val="center"/>
          </w:tcPr>
          <w:p w14:paraId="6C847F08">
            <w:pPr>
              <w:widowControl/>
              <w:spacing w:line="360" w:lineRule="auto"/>
              <w:jc w:val="center"/>
              <w:rPr>
                <w:rFonts w:hint="eastAsia" w:cs="宋体" w:asciiTheme="minorEastAsia" w:hAnsiTheme="minorEastAsia"/>
                <w:kern w:val="0"/>
                <w:szCs w:val="21"/>
              </w:rPr>
            </w:pPr>
          </w:p>
        </w:tc>
      </w:tr>
      <w:tr w14:paraId="68BFF1C0">
        <w:tblPrEx>
          <w:tblCellMar>
            <w:top w:w="0" w:type="dxa"/>
            <w:left w:w="108" w:type="dxa"/>
            <w:bottom w:w="0" w:type="dxa"/>
            <w:right w:w="108" w:type="dxa"/>
          </w:tblCellMar>
        </w:tblPrEx>
        <w:trPr>
          <w:trHeight w:val="342" w:hRule="atLeast"/>
          <w:jc w:val="center"/>
        </w:trPr>
        <w:tc>
          <w:tcPr>
            <w:tcW w:w="1242" w:type="dxa"/>
            <w:tcBorders>
              <w:top w:val="single" w:color="auto" w:sz="4" w:space="0"/>
              <w:left w:val="single" w:color="auto" w:sz="4" w:space="0"/>
              <w:bottom w:val="single" w:color="auto" w:sz="4" w:space="0"/>
              <w:right w:val="single" w:color="auto" w:sz="4" w:space="0"/>
            </w:tcBorders>
            <w:vAlign w:val="center"/>
          </w:tcPr>
          <w:p w14:paraId="51A4A132">
            <w:pPr>
              <w:widowControl/>
              <w:spacing w:line="240" w:lineRule="atLeast"/>
              <w:jc w:val="center"/>
              <w:rPr>
                <w:rFonts w:hint="eastAsia" w:cs="宋体" w:asciiTheme="minorEastAsia" w:hAnsiTheme="minorEastAsia"/>
                <w:kern w:val="0"/>
                <w:szCs w:val="21"/>
              </w:rPr>
            </w:pPr>
            <w:r>
              <w:rPr>
                <w:rFonts w:hint="eastAsia" w:cs="宋体" w:asciiTheme="minorEastAsia" w:hAnsiTheme="minorEastAsia"/>
                <w:kern w:val="0"/>
                <w:szCs w:val="21"/>
              </w:rPr>
              <w:t>司机/外勤/维修</w:t>
            </w:r>
          </w:p>
        </w:tc>
        <w:tc>
          <w:tcPr>
            <w:tcW w:w="1487" w:type="dxa"/>
            <w:tcBorders>
              <w:top w:val="single" w:color="auto" w:sz="4" w:space="0"/>
              <w:left w:val="nil"/>
              <w:bottom w:val="single" w:color="auto" w:sz="4" w:space="0"/>
              <w:right w:val="single" w:color="auto" w:sz="4" w:space="0"/>
            </w:tcBorders>
            <w:noWrap/>
            <w:vAlign w:val="center"/>
          </w:tcPr>
          <w:p w14:paraId="33C8E650">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中心</w:t>
            </w:r>
          </w:p>
        </w:tc>
        <w:tc>
          <w:tcPr>
            <w:tcW w:w="1944" w:type="dxa"/>
            <w:tcBorders>
              <w:top w:val="single" w:color="auto" w:sz="4" w:space="0"/>
              <w:left w:val="nil"/>
              <w:bottom w:val="single" w:color="auto" w:sz="4" w:space="0"/>
              <w:right w:val="single" w:color="auto" w:sz="4" w:space="0"/>
            </w:tcBorders>
            <w:noWrap/>
            <w:vAlign w:val="center"/>
          </w:tcPr>
          <w:p w14:paraId="3D385B29">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1.2</w:t>
            </w:r>
          </w:p>
        </w:tc>
        <w:tc>
          <w:tcPr>
            <w:tcW w:w="1701" w:type="dxa"/>
            <w:tcBorders>
              <w:top w:val="single" w:color="auto" w:sz="4" w:space="0"/>
              <w:left w:val="nil"/>
              <w:bottom w:val="single" w:color="auto" w:sz="4" w:space="0"/>
              <w:right w:val="single" w:color="auto" w:sz="4" w:space="0"/>
            </w:tcBorders>
            <w:vAlign w:val="center"/>
          </w:tcPr>
          <w:p w14:paraId="360E1467">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1.2</w:t>
            </w:r>
          </w:p>
        </w:tc>
        <w:tc>
          <w:tcPr>
            <w:tcW w:w="2427" w:type="dxa"/>
            <w:tcBorders>
              <w:top w:val="single" w:color="auto" w:sz="4" w:space="0"/>
              <w:left w:val="single" w:color="auto" w:sz="4" w:space="0"/>
              <w:bottom w:val="single" w:color="auto" w:sz="4" w:space="0"/>
              <w:right w:val="single" w:color="auto" w:sz="4" w:space="0"/>
            </w:tcBorders>
            <w:noWrap/>
            <w:vAlign w:val="center"/>
          </w:tcPr>
          <w:p w14:paraId="55318B75">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司机兼外勤兼分部维修</w:t>
            </w:r>
          </w:p>
        </w:tc>
      </w:tr>
      <w:tr w14:paraId="1B3DED6E">
        <w:tblPrEx>
          <w:tblCellMar>
            <w:top w:w="0" w:type="dxa"/>
            <w:left w:w="108" w:type="dxa"/>
            <w:bottom w:w="0" w:type="dxa"/>
            <w:right w:w="108" w:type="dxa"/>
          </w:tblCellMar>
        </w:tblPrEx>
        <w:trPr>
          <w:trHeight w:val="342" w:hRule="atLeast"/>
          <w:jc w:val="center"/>
        </w:trPr>
        <w:tc>
          <w:tcPr>
            <w:tcW w:w="4673" w:type="dxa"/>
            <w:gridSpan w:val="3"/>
            <w:tcBorders>
              <w:top w:val="single" w:color="auto" w:sz="4" w:space="0"/>
              <w:left w:val="single" w:color="auto" w:sz="4" w:space="0"/>
              <w:bottom w:val="single" w:color="auto" w:sz="4" w:space="0"/>
              <w:right w:val="single" w:color="auto" w:sz="4" w:space="0"/>
            </w:tcBorders>
            <w:vAlign w:val="center"/>
          </w:tcPr>
          <w:p w14:paraId="26AA4252">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合计</w:t>
            </w:r>
          </w:p>
        </w:tc>
        <w:tc>
          <w:tcPr>
            <w:tcW w:w="1701" w:type="dxa"/>
            <w:tcBorders>
              <w:top w:val="single" w:color="auto" w:sz="4" w:space="0"/>
              <w:left w:val="nil"/>
              <w:bottom w:val="single" w:color="auto" w:sz="4" w:space="0"/>
              <w:right w:val="single" w:color="auto" w:sz="4" w:space="0"/>
            </w:tcBorders>
            <w:vAlign w:val="center"/>
          </w:tcPr>
          <w:p w14:paraId="6CBF0905">
            <w:pPr>
              <w:widowControl/>
              <w:spacing w:line="360" w:lineRule="auto"/>
              <w:jc w:val="center"/>
              <w:rPr>
                <w:rFonts w:hint="eastAsia" w:cs="宋体" w:asciiTheme="minorEastAsia" w:hAnsiTheme="minorEastAsia"/>
                <w:kern w:val="0"/>
                <w:szCs w:val="21"/>
              </w:rPr>
            </w:pPr>
            <w:r>
              <w:rPr>
                <w:rFonts w:hint="eastAsia" w:cs="宋体" w:asciiTheme="minorEastAsia" w:hAnsiTheme="minorEastAsia"/>
                <w:kern w:val="0"/>
                <w:szCs w:val="21"/>
              </w:rPr>
              <w:t>31</w:t>
            </w:r>
          </w:p>
        </w:tc>
        <w:tc>
          <w:tcPr>
            <w:tcW w:w="2427" w:type="dxa"/>
            <w:tcBorders>
              <w:top w:val="single" w:color="auto" w:sz="4" w:space="0"/>
              <w:left w:val="single" w:color="auto" w:sz="4" w:space="0"/>
              <w:bottom w:val="single" w:color="auto" w:sz="4" w:space="0"/>
              <w:right w:val="single" w:color="auto" w:sz="4" w:space="0"/>
            </w:tcBorders>
            <w:noWrap/>
            <w:vAlign w:val="center"/>
          </w:tcPr>
          <w:p w14:paraId="77C9FEB9">
            <w:pPr>
              <w:widowControl/>
              <w:spacing w:line="360" w:lineRule="auto"/>
              <w:jc w:val="center"/>
              <w:rPr>
                <w:rFonts w:hint="eastAsia" w:cs="宋体" w:asciiTheme="minorEastAsia" w:hAnsiTheme="minorEastAsia"/>
                <w:kern w:val="0"/>
                <w:szCs w:val="21"/>
              </w:rPr>
            </w:pPr>
          </w:p>
        </w:tc>
      </w:tr>
    </w:tbl>
    <w:p w14:paraId="0E20BF49">
      <w:pPr>
        <w:spacing w:line="440" w:lineRule="exact"/>
        <w:ind w:firstLine="422" w:firstLineChars="200"/>
        <w:rPr>
          <w:rFonts w:hint="eastAsia" w:asciiTheme="minorEastAsia" w:hAnsiTheme="minorEastAsia"/>
          <w:b/>
          <w:bCs/>
          <w:highlight w:val="none"/>
          <w:lang w:eastAsia="zh-CN"/>
        </w:rPr>
      </w:pPr>
      <w:r>
        <w:rPr>
          <w:rFonts w:hint="eastAsia" w:asciiTheme="minorEastAsia" w:hAnsiTheme="minorEastAsia"/>
          <w:b/>
          <w:bCs/>
          <w:highlight w:val="none"/>
          <w:lang w:val="en-US" w:eastAsia="zh-CN"/>
        </w:rPr>
        <w:t>注：</w:t>
      </w:r>
      <w:r>
        <w:rPr>
          <w:rFonts w:hint="eastAsia" w:asciiTheme="minorEastAsia" w:hAnsiTheme="minorEastAsia"/>
          <w:b/>
          <w:bCs/>
          <w:highlight w:val="none"/>
        </w:rPr>
        <w:t>中心可根据实际工作需求在岗位需求人数内调整工作点位及工作时间</w:t>
      </w:r>
      <w:r>
        <w:rPr>
          <w:rFonts w:hint="eastAsia" w:asciiTheme="minorEastAsia" w:hAnsiTheme="minorEastAsia"/>
          <w:b/>
          <w:bCs/>
          <w:highlight w:val="none"/>
          <w:lang w:eastAsia="zh-CN"/>
        </w:rPr>
        <w:t>；</w:t>
      </w:r>
    </w:p>
    <w:p w14:paraId="3B64AB0B">
      <w:pPr>
        <w:spacing w:line="440" w:lineRule="exact"/>
        <w:ind w:firstLine="843" w:firstLineChars="400"/>
        <w:rPr>
          <w:rFonts w:hint="eastAsia" w:asciiTheme="minorEastAsia" w:hAnsiTheme="minorEastAsia"/>
        </w:rPr>
      </w:pPr>
      <w:r>
        <w:rPr>
          <w:rFonts w:hint="eastAsia"/>
          <w:b/>
          <w:bCs/>
          <w:highlight w:val="none"/>
          <w:lang w:val="en-GB" w:eastAsia="zh-CN"/>
        </w:rPr>
        <w:t>岗位人数配置表人数若出现小数点，均按四舍五入原则计算。</w:t>
      </w:r>
    </w:p>
    <w:p w14:paraId="5F90A76E">
      <w:pPr>
        <w:spacing w:line="440" w:lineRule="exact"/>
        <w:ind w:firstLine="420" w:firstLineChars="200"/>
        <w:rPr>
          <w:rFonts w:hint="eastAsia" w:asciiTheme="minorEastAsia" w:hAnsiTheme="minorEastAsia"/>
        </w:rPr>
      </w:pPr>
      <w:r>
        <w:rPr>
          <w:rFonts w:hint="eastAsia" w:asciiTheme="minorEastAsia" w:hAnsiTheme="minorEastAsia"/>
        </w:rPr>
        <w:t>（2）岗位人员要求</w:t>
      </w:r>
    </w:p>
    <w:p w14:paraId="61234459">
      <w:pPr>
        <w:spacing w:line="440" w:lineRule="exact"/>
        <w:ind w:firstLine="420" w:firstLineChars="200"/>
        <w:rPr>
          <w:rFonts w:hint="eastAsia" w:asciiTheme="minorEastAsia" w:hAnsiTheme="minorEastAsia"/>
        </w:rPr>
      </w:pPr>
      <w:r>
        <w:rPr>
          <w:rFonts w:hint="eastAsia" w:asciiTheme="minorEastAsia" w:hAnsiTheme="minorEastAsia"/>
        </w:rPr>
        <w:t>配餐人员应具有</w:t>
      </w:r>
      <w:r>
        <w:rPr>
          <w:rFonts w:hint="eastAsia" w:asciiTheme="minorEastAsia" w:hAnsiTheme="minorEastAsia"/>
          <w:u w:val="single"/>
        </w:rPr>
        <w:t>健康证</w:t>
      </w:r>
      <w:r>
        <w:rPr>
          <w:rFonts w:hint="eastAsia" w:asciiTheme="minorEastAsia" w:hAnsiTheme="minorEastAsia"/>
        </w:rPr>
        <w:t>；</w:t>
      </w:r>
    </w:p>
    <w:p w14:paraId="71827EAA">
      <w:pPr>
        <w:spacing w:line="440" w:lineRule="exact"/>
        <w:ind w:firstLine="420" w:firstLineChars="200"/>
        <w:rPr>
          <w:rFonts w:hint="eastAsia" w:asciiTheme="minorEastAsia" w:hAnsiTheme="minorEastAsia"/>
        </w:rPr>
      </w:pPr>
      <w:r>
        <w:rPr>
          <w:rFonts w:hint="eastAsia" w:asciiTheme="minorEastAsia" w:hAnsiTheme="minorEastAsia"/>
        </w:rPr>
        <w:t>司机兼外勤兼维修岗位人员应具备机动车驾驶证</w:t>
      </w:r>
      <w:r>
        <w:rPr>
          <w:rFonts w:hint="eastAsia" w:asciiTheme="minorEastAsia" w:hAnsiTheme="minorEastAsia"/>
          <w:u w:val="single"/>
        </w:rPr>
        <w:t xml:space="preserve"> </w:t>
      </w:r>
      <w:r>
        <w:rPr>
          <w:rFonts w:asciiTheme="minorEastAsia" w:hAnsiTheme="minorEastAsia"/>
          <w:szCs w:val="21"/>
        </w:rPr>
        <w:t>C1</w:t>
      </w:r>
      <w:r>
        <w:rPr>
          <w:rFonts w:hint="eastAsia" w:asciiTheme="minorEastAsia" w:hAnsiTheme="minorEastAsia"/>
          <w:u w:val="single"/>
        </w:rPr>
        <w:t xml:space="preserve"> </w:t>
      </w:r>
      <w:r>
        <w:rPr>
          <w:rFonts w:hint="eastAsia" w:asciiTheme="minorEastAsia" w:hAnsiTheme="minorEastAsia"/>
        </w:rPr>
        <w:t>照（驾照类型）及</w:t>
      </w:r>
      <w:r>
        <w:rPr>
          <w:rFonts w:hint="eastAsia" w:asciiTheme="minorEastAsia" w:hAnsiTheme="minorEastAsia"/>
          <w:u w:val="single"/>
        </w:rPr>
        <w:t xml:space="preserve">  低压电工操作  </w:t>
      </w:r>
      <w:r>
        <w:rPr>
          <w:rFonts w:hint="eastAsia" w:asciiTheme="minorEastAsia" w:hAnsiTheme="minorEastAsia"/>
        </w:rPr>
        <w:t>证。</w:t>
      </w:r>
    </w:p>
    <w:p w14:paraId="52E9FCC3">
      <w:pPr>
        <w:spacing w:line="440" w:lineRule="exact"/>
        <w:ind w:firstLine="420" w:firstLineChars="200"/>
        <w:rPr>
          <w:rFonts w:hint="eastAsia" w:asciiTheme="minorEastAsia" w:hAnsiTheme="minorEastAsia"/>
        </w:rPr>
      </w:pPr>
      <w:r>
        <w:rPr>
          <w:rFonts w:hint="eastAsia" w:asciiTheme="minorEastAsia" w:hAnsiTheme="minorEastAsia"/>
        </w:rPr>
        <w:t>（二）物业服务要求及标准</w:t>
      </w:r>
    </w:p>
    <w:p w14:paraId="63014CE5">
      <w:pPr>
        <w:spacing w:line="440" w:lineRule="exact"/>
        <w:ind w:firstLine="422" w:firstLineChars="200"/>
        <w:rPr>
          <w:rFonts w:hint="eastAsia" w:asciiTheme="minorEastAsia" w:hAnsiTheme="minorEastAsia"/>
          <w:b/>
        </w:rPr>
      </w:pPr>
      <w:r>
        <w:rPr>
          <w:rFonts w:hint="eastAsia" w:asciiTheme="minorEastAsia" w:hAnsiTheme="minorEastAsia"/>
          <w:b/>
        </w:rPr>
        <w:t>1.保洁兼运送服务</w:t>
      </w:r>
    </w:p>
    <w:p w14:paraId="43EFCFA6">
      <w:pPr>
        <w:spacing w:line="440" w:lineRule="exact"/>
        <w:ind w:firstLine="420" w:firstLineChars="200"/>
        <w:rPr>
          <w:rFonts w:hint="eastAsia" w:asciiTheme="minorEastAsia" w:hAnsiTheme="minorEastAsia"/>
        </w:rPr>
      </w:pPr>
      <w:r>
        <w:rPr>
          <w:rFonts w:hint="eastAsia" w:asciiTheme="minorEastAsia" w:hAnsiTheme="minorEastAsia"/>
        </w:rPr>
        <w:t>（1）保洁兼运送服务要求</w:t>
      </w:r>
    </w:p>
    <w:p w14:paraId="61FDE0B4">
      <w:pPr>
        <w:spacing w:line="440" w:lineRule="exact"/>
        <w:ind w:firstLine="420" w:firstLineChars="200"/>
        <w:rPr>
          <w:rFonts w:hint="eastAsia" w:asciiTheme="minorEastAsia" w:hAnsiTheme="minorEastAsia"/>
        </w:rPr>
      </w:pPr>
      <w:r>
        <w:rPr>
          <w:rFonts w:hint="eastAsia" w:asciiTheme="minorEastAsia" w:hAnsiTheme="minorEastAsia"/>
        </w:rPr>
        <w:t>1）服务点位，中心</w:t>
      </w:r>
      <w:r>
        <w:rPr>
          <w:rFonts w:hint="eastAsia" w:asciiTheme="minorEastAsia" w:hAnsiTheme="minorEastAsia"/>
          <w:u w:val="single"/>
        </w:rPr>
        <w:t xml:space="preserve">  B1  </w:t>
      </w:r>
      <w:r>
        <w:rPr>
          <w:rFonts w:hint="eastAsia" w:asciiTheme="minorEastAsia" w:hAnsiTheme="minorEastAsia"/>
        </w:rPr>
        <w:t>F-</w:t>
      </w:r>
      <w:r>
        <w:rPr>
          <w:rFonts w:hint="eastAsia" w:asciiTheme="minorEastAsia" w:hAnsiTheme="minorEastAsia"/>
          <w:u w:val="single"/>
        </w:rPr>
        <w:t xml:space="preserve"> 6 </w:t>
      </w:r>
      <w:r>
        <w:rPr>
          <w:rFonts w:hint="eastAsia" w:asciiTheme="minorEastAsia" w:hAnsiTheme="minorEastAsia"/>
        </w:rPr>
        <w:t>、分部</w:t>
      </w:r>
      <w:r>
        <w:rPr>
          <w:rFonts w:hint="eastAsia" w:asciiTheme="minorEastAsia" w:hAnsiTheme="minorEastAsia"/>
          <w:u w:val="single"/>
        </w:rPr>
        <w:t xml:space="preserve">  3  </w:t>
      </w:r>
      <w:r>
        <w:rPr>
          <w:rFonts w:hint="eastAsia" w:asciiTheme="minorEastAsia" w:hAnsiTheme="minorEastAsia"/>
        </w:rPr>
        <w:t>F-</w:t>
      </w:r>
      <w:r>
        <w:rPr>
          <w:rFonts w:hint="eastAsia" w:asciiTheme="minorEastAsia" w:hAnsiTheme="minorEastAsia"/>
          <w:u w:val="single"/>
        </w:rPr>
        <w:t xml:space="preserve">   4 </w:t>
      </w:r>
      <w:r>
        <w:rPr>
          <w:rFonts w:hint="eastAsia" w:asciiTheme="minorEastAsia" w:hAnsiTheme="minorEastAsia"/>
        </w:rPr>
        <w:t>F。</w:t>
      </w:r>
    </w:p>
    <w:p w14:paraId="63A24B94">
      <w:pPr>
        <w:spacing w:line="440" w:lineRule="exact"/>
        <w:ind w:firstLine="420" w:firstLineChars="200"/>
        <w:rPr>
          <w:rFonts w:hint="eastAsia" w:asciiTheme="minorEastAsia" w:hAnsiTheme="minorEastAsia"/>
        </w:rPr>
      </w:pPr>
      <w:r>
        <w:rPr>
          <w:rFonts w:hint="eastAsia" w:asciiTheme="minorEastAsia" w:hAnsiTheme="minorEastAsia"/>
        </w:rPr>
        <w:t>2）各社区卫生服务站的循环保洁。</w:t>
      </w:r>
    </w:p>
    <w:p w14:paraId="643A6613">
      <w:pPr>
        <w:spacing w:line="440" w:lineRule="exact"/>
        <w:ind w:firstLine="420" w:firstLineChars="200"/>
        <w:rPr>
          <w:rFonts w:hint="eastAsia" w:asciiTheme="minorEastAsia" w:hAnsiTheme="minorEastAsia"/>
        </w:rPr>
      </w:pPr>
      <w:r>
        <w:rPr>
          <w:rFonts w:hint="eastAsia" w:asciiTheme="minorEastAsia" w:hAnsiTheme="minorEastAsia"/>
        </w:rPr>
        <w:t>3）自行车停车棚的保洁。</w:t>
      </w:r>
    </w:p>
    <w:p w14:paraId="2F6AC3AA">
      <w:pPr>
        <w:spacing w:line="440" w:lineRule="exact"/>
        <w:ind w:firstLine="420" w:firstLineChars="200"/>
        <w:rPr>
          <w:rFonts w:hint="eastAsia" w:asciiTheme="minorEastAsia" w:hAnsiTheme="minorEastAsia"/>
        </w:rPr>
      </w:pPr>
      <w:r>
        <w:rPr>
          <w:rFonts w:hint="eastAsia" w:asciiTheme="minorEastAsia" w:hAnsiTheme="minorEastAsia"/>
        </w:rPr>
        <w:t>4）中心、分部及卫生站点责任区范围周边环境（含绿化带）外围场地（前院、后院）的清洁、生活垃圾房、医疗垃圾房的清洁。</w:t>
      </w:r>
    </w:p>
    <w:p w14:paraId="2DE125A7">
      <w:pPr>
        <w:spacing w:line="440" w:lineRule="exact"/>
        <w:ind w:firstLine="420" w:firstLineChars="200"/>
        <w:rPr>
          <w:rFonts w:hint="eastAsia" w:asciiTheme="minorEastAsia" w:hAnsiTheme="minorEastAsia"/>
        </w:rPr>
      </w:pPr>
      <w:r>
        <w:rPr>
          <w:rFonts w:hint="eastAsia" w:asciiTheme="minorEastAsia" w:hAnsiTheme="minorEastAsia"/>
        </w:rPr>
        <w:t>5）服务站点的医疗垃圾需要收回本院处理。</w:t>
      </w:r>
    </w:p>
    <w:p w14:paraId="316E49CA">
      <w:pPr>
        <w:spacing w:line="440" w:lineRule="exact"/>
        <w:ind w:firstLine="420" w:firstLineChars="200"/>
        <w:rPr>
          <w:rFonts w:hint="eastAsia" w:asciiTheme="minorEastAsia" w:hAnsiTheme="minorEastAsia"/>
        </w:rPr>
      </w:pPr>
      <w:r>
        <w:rPr>
          <w:rFonts w:hint="eastAsia" w:asciiTheme="minorEastAsia" w:hAnsiTheme="minorEastAsia"/>
        </w:rPr>
        <w:t>6）每日对各区域物表进行除尘、清扫垃圾、使地面保持干净、光亮、无杂物、无积水等。</w:t>
      </w:r>
    </w:p>
    <w:p w14:paraId="6F11A737">
      <w:pPr>
        <w:spacing w:line="440" w:lineRule="exact"/>
        <w:ind w:firstLine="420" w:firstLineChars="200"/>
        <w:rPr>
          <w:rFonts w:hint="eastAsia" w:asciiTheme="minorEastAsia" w:hAnsiTheme="minorEastAsia"/>
        </w:rPr>
      </w:pPr>
      <w:r>
        <w:rPr>
          <w:rFonts w:hint="eastAsia" w:asciiTheme="minorEastAsia" w:hAnsiTheme="minorEastAsia"/>
        </w:rPr>
        <w:t>7）定期对设施、设备各类金属表层或表面使用专用保洁剂或防锈处理，保持光亮洁净。</w:t>
      </w:r>
    </w:p>
    <w:p w14:paraId="1348EB35">
      <w:pPr>
        <w:spacing w:line="440" w:lineRule="exact"/>
        <w:ind w:firstLine="420" w:firstLineChars="200"/>
        <w:rPr>
          <w:rFonts w:hint="eastAsia" w:asciiTheme="minorEastAsia" w:hAnsiTheme="minorEastAsia"/>
        </w:rPr>
      </w:pPr>
      <w:r>
        <w:rPr>
          <w:rFonts w:hint="eastAsia" w:asciiTheme="minorEastAsia" w:hAnsiTheme="minorEastAsia"/>
        </w:rPr>
        <w:t>8）清洗及保洁各楼层的洗手间，使之保持清洁状态。</w:t>
      </w:r>
    </w:p>
    <w:p w14:paraId="6F741E67">
      <w:pPr>
        <w:spacing w:line="440" w:lineRule="exact"/>
        <w:ind w:firstLine="420" w:firstLineChars="200"/>
        <w:rPr>
          <w:rFonts w:hint="eastAsia" w:asciiTheme="minorEastAsia" w:hAnsiTheme="minorEastAsia"/>
        </w:rPr>
      </w:pPr>
      <w:r>
        <w:rPr>
          <w:rFonts w:hint="eastAsia" w:asciiTheme="minorEastAsia" w:hAnsiTheme="minorEastAsia"/>
        </w:rPr>
        <w:t>9）对人员出入频繁之地，进行不间断的循环保洁。</w:t>
      </w:r>
    </w:p>
    <w:p w14:paraId="54BF4091">
      <w:pPr>
        <w:spacing w:line="440" w:lineRule="exact"/>
        <w:ind w:firstLine="420" w:firstLineChars="200"/>
        <w:rPr>
          <w:rFonts w:hint="eastAsia" w:asciiTheme="minorEastAsia" w:hAnsiTheme="minorEastAsia"/>
        </w:rPr>
      </w:pPr>
      <w:r>
        <w:rPr>
          <w:rFonts w:hint="eastAsia" w:asciiTheme="minorEastAsia" w:hAnsiTheme="minorEastAsia"/>
        </w:rPr>
        <w:t>10）对公共区域的各类地面、地板、瓷砖进行养护；定期进行抛光、喷磨、刷洗、补蜡、全面起/打蜡。</w:t>
      </w:r>
    </w:p>
    <w:p w14:paraId="481CCAEC">
      <w:pPr>
        <w:spacing w:line="440" w:lineRule="exact"/>
        <w:ind w:firstLine="420" w:firstLineChars="200"/>
        <w:rPr>
          <w:rFonts w:hint="eastAsia" w:asciiTheme="minorEastAsia" w:hAnsiTheme="minorEastAsia"/>
        </w:rPr>
      </w:pPr>
      <w:r>
        <w:rPr>
          <w:rFonts w:hint="eastAsia" w:asciiTheme="minorEastAsia" w:hAnsiTheme="minorEastAsia"/>
        </w:rPr>
        <w:t>11）投标人对中心的项目管理配置专业的洗地机、自动洗地吸水机、抛光机、吸水洗尘机、地坪/地毯吹干机、真空吸尘机、对讲机、垃圾车、榨水器、电脑、打卡钟和打印机等设备设施。</w:t>
      </w:r>
    </w:p>
    <w:p w14:paraId="13A1AE2F">
      <w:pPr>
        <w:spacing w:line="440" w:lineRule="exact"/>
        <w:ind w:firstLine="420" w:firstLineChars="200"/>
        <w:rPr>
          <w:rFonts w:hint="eastAsia" w:asciiTheme="minorEastAsia" w:hAnsiTheme="minorEastAsia"/>
        </w:rPr>
      </w:pPr>
      <w:r>
        <w:rPr>
          <w:rFonts w:hint="eastAsia" w:asciiTheme="minorEastAsia" w:hAnsiTheme="minorEastAsia"/>
        </w:rPr>
        <w:t>12）投标人提供保洁用的清洁剂、洗涤剂、消毒剂和地面保护材料，这些消耗品必须是通过国家卫生部或国家有关部门准予生产使用的，并符合服务接受人的要求。</w:t>
      </w:r>
    </w:p>
    <w:p w14:paraId="3CA3EA83">
      <w:pPr>
        <w:spacing w:line="440" w:lineRule="exact"/>
        <w:ind w:firstLine="420" w:firstLineChars="200"/>
        <w:rPr>
          <w:rFonts w:hint="eastAsia" w:asciiTheme="minorEastAsia" w:hAnsiTheme="minorEastAsia"/>
        </w:rPr>
      </w:pPr>
      <w:r>
        <w:rPr>
          <w:rFonts w:hint="eastAsia" w:asciiTheme="minorEastAsia" w:hAnsiTheme="minorEastAsia"/>
        </w:rPr>
        <w:t>13）完成服务接受人临时交办的保洁任务，包括突发事件时的后勤工作、消毒工作。</w:t>
      </w:r>
    </w:p>
    <w:p w14:paraId="77686839">
      <w:pPr>
        <w:spacing w:line="440" w:lineRule="exact"/>
        <w:ind w:firstLine="420" w:firstLineChars="200"/>
        <w:rPr>
          <w:rFonts w:hint="eastAsia" w:asciiTheme="minorEastAsia" w:hAnsiTheme="minorEastAsia"/>
          <w:szCs w:val="21"/>
        </w:rPr>
      </w:pPr>
      <w:r>
        <w:rPr>
          <w:rFonts w:hint="eastAsia" w:asciiTheme="minorEastAsia" w:hAnsiTheme="minorEastAsia"/>
        </w:rPr>
        <w:t>14）其他服务要求：</w:t>
      </w:r>
      <w:r>
        <w:rPr>
          <w:rFonts w:hint="eastAsia" w:asciiTheme="minorEastAsia" w:hAnsiTheme="minorEastAsia"/>
          <w:szCs w:val="21"/>
        </w:rPr>
        <w:t>配置保洁组长1人，统筹管理中心及分部的保洁工作，并协调完成中心临时性任务如：搬运服务等，根据需求安排各岗位保洁人员完成甲方安排其他的工作。</w:t>
      </w:r>
    </w:p>
    <w:p w14:paraId="5F19B8CB">
      <w:pPr>
        <w:spacing w:line="440" w:lineRule="exact"/>
        <w:ind w:firstLine="420" w:firstLineChars="200"/>
        <w:rPr>
          <w:rFonts w:hint="eastAsia" w:asciiTheme="minorEastAsia" w:hAnsiTheme="minorEastAsia"/>
        </w:rPr>
      </w:pPr>
      <w:r>
        <w:rPr>
          <w:rFonts w:hint="eastAsia" w:asciiTheme="minorEastAsia" w:hAnsiTheme="minorEastAsia"/>
        </w:rPr>
        <w:t>15）做好棉纺织品的收集和发放（病服和医护人员工作服收集送洗、发放）。</w:t>
      </w:r>
    </w:p>
    <w:p w14:paraId="78D328E5">
      <w:pPr>
        <w:spacing w:line="440" w:lineRule="exact"/>
        <w:ind w:firstLine="420" w:firstLineChars="200"/>
        <w:rPr>
          <w:rFonts w:hint="eastAsia" w:asciiTheme="minorEastAsia" w:hAnsiTheme="minorEastAsia"/>
        </w:rPr>
      </w:pPr>
      <w:r>
        <w:rPr>
          <w:rFonts w:hint="eastAsia" w:asciiTheme="minorEastAsia" w:hAnsiTheme="minorEastAsia"/>
        </w:rPr>
        <w:t>16）住院病人的化验标本收集送检、取回报告交护理部，协助护工做好病人陪检服务。</w:t>
      </w:r>
    </w:p>
    <w:p w14:paraId="6EA16443">
      <w:pPr>
        <w:spacing w:line="440" w:lineRule="exact"/>
        <w:ind w:firstLine="420" w:firstLineChars="200"/>
        <w:rPr>
          <w:rFonts w:hint="eastAsia" w:asciiTheme="minorEastAsia" w:hAnsiTheme="minorEastAsia"/>
        </w:rPr>
      </w:pPr>
      <w:r>
        <w:rPr>
          <w:rFonts w:hint="eastAsia" w:asciiTheme="minorEastAsia" w:hAnsiTheme="minorEastAsia"/>
        </w:rPr>
        <w:t>17）严格按照饮食医嘱和订餐数据准备膳食。</w:t>
      </w:r>
    </w:p>
    <w:p w14:paraId="4F067150">
      <w:pPr>
        <w:spacing w:line="440" w:lineRule="exact"/>
        <w:ind w:firstLine="420" w:firstLineChars="200"/>
        <w:rPr>
          <w:rFonts w:hint="eastAsia" w:asciiTheme="minorEastAsia" w:hAnsiTheme="minorEastAsia"/>
        </w:rPr>
      </w:pPr>
      <w:r>
        <w:rPr>
          <w:rFonts w:hint="eastAsia" w:asciiTheme="minorEastAsia" w:hAnsiTheme="minorEastAsia"/>
        </w:rPr>
        <w:t>18）负责餐食的保温、分装与配送，在规定时间内将膳食送达各病床。</w:t>
      </w:r>
    </w:p>
    <w:p w14:paraId="3D781D7B">
      <w:pPr>
        <w:spacing w:line="440" w:lineRule="exact"/>
        <w:ind w:firstLine="420" w:firstLineChars="200"/>
        <w:rPr>
          <w:rFonts w:hint="eastAsia" w:asciiTheme="minorEastAsia" w:hAnsiTheme="minorEastAsia"/>
        </w:rPr>
      </w:pPr>
      <w:r>
        <w:rPr>
          <w:rFonts w:hint="eastAsia" w:asciiTheme="minorEastAsia" w:hAnsiTheme="minorEastAsia"/>
        </w:rPr>
        <w:t>19）做好配餐间及送餐工具（包括餐盘）的清洁消毒工作。</w:t>
      </w:r>
    </w:p>
    <w:p w14:paraId="7B733B3B">
      <w:pPr>
        <w:spacing w:line="440" w:lineRule="exact"/>
        <w:ind w:firstLine="420" w:firstLineChars="200"/>
        <w:rPr>
          <w:rFonts w:hint="eastAsia" w:asciiTheme="minorEastAsia" w:hAnsiTheme="minorEastAsia"/>
        </w:rPr>
      </w:pPr>
      <w:r>
        <w:rPr>
          <w:rFonts w:hint="eastAsia" w:asciiTheme="minorEastAsia" w:hAnsiTheme="minorEastAsia"/>
        </w:rPr>
        <w:t>（2）保洁兼运送服务标准：</w:t>
      </w:r>
    </w:p>
    <w:p w14:paraId="0EB42F43">
      <w:pPr>
        <w:spacing w:line="440" w:lineRule="exact"/>
        <w:ind w:firstLine="420" w:firstLineChars="200"/>
        <w:rPr>
          <w:rFonts w:hint="eastAsia" w:asciiTheme="minorEastAsia" w:hAnsiTheme="minorEastAsia"/>
        </w:rPr>
      </w:pPr>
      <w:r>
        <w:rPr>
          <w:rFonts w:hint="eastAsia" w:asciiTheme="minorEastAsia" w:hAnsiTheme="minorEastAsia"/>
        </w:rPr>
        <w:t>1）建立中心环境管理制度并认真落实，环卫设施齐备，实行标准化清扫保洁，由专人负责检查监督，清洁率100%。</w:t>
      </w:r>
    </w:p>
    <w:p w14:paraId="3185D550">
      <w:pPr>
        <w:spacing w:line="440" w:lineRule="exact"/>
        <w:ind w:firstLine="420" w:firstLineChars="200"/>
        <w:rPr>
          <w:rFonts w:hint="eastAsia" w:asciiTheme="minorEastAsia" w:hAnsiTheme="minorEastAsia"/>
        </w:rPr>
      </w:pPr>
      <w:r>
        <w:rPr>
          <w:rFonts w:hint="eastAsia" w:asciiTheme="minorEastAsia" w:hAnsiTheme="minorEastAsia"/>
        </w:rPr>
        <w:t>2）大厅、楼内，及科室地面保持干净、无污渍，有光泽，保持地面材质原貌；门框、窗框、窗台、金属件表面光亮、无灰尘、无污渍；门窗玻璃干净无尘，透光性好，无明显印迹；会议室、接待室地面、墙面、干净，无灰尘、污渍，桌椅干净，物品摆放整齐、有序。</w:t>
      </w:r>
    </w:p>
    <w:p w14:paraId="76552BD6">
      <w:pPr>
        <w:spacing w:line="440" w:lineRule="exact"/>
        <w:ind w:firstLine="420" w:firstLineChars="200"/>
        <w:rPr>
          <w:rFonts w:hint="eastAsia" w:asciiTheme="minorEastAsia" w:hAnsiTheme="minorEastAsia"/>
        </w:rPr>
      </w:pPr>
      <w:r>
        <w:rPr>
          <w:rFonts w:hint="eastAsia" w:asciiTheme="minorEastAsia" w:hAnsiTheme="minorEastAsia"/>
        </w:rPr>
        <w:t>3）各种金属件表面干净，无污渍，有金属光泽；门把手干净、无印迹、定时消毒；天花板干净，无污渍、无蛛网；灯具干净无积尘。会议室、接待室地面、墙面、干净，无灰尘、污渍；天花板、风口目视无灰尘、污渍；桌椅干净，物品摆放整齐、有序。</w:t>
      </w:r>
    </w:p>
    <w:p w14:paraId="3C7F9F69">
      <w:pPr>
        <w:spacing w:line="440" w:lineRule="exact"/>
        <w:ind w:firstLine="420" w:firstLineChars="200"/>
        <w:rPr>
          <w:rFonts w:hint="eastAsia" w:asciiTheme="minorEastAsia" w:hAnsiTheme="minorEastAsia"/>
        </w:rPr>
      </w:pPr>
      <w:r>
        <w:rPr>
          <w:rFonts w:hint="eastAsia" w:asciiTheme="minorEastAsia" w:hAnsiTheme="minorEastAsia"/>
        </w:rPr>
        <w:t>4）楼梯及楼梯间梯步表面干净无污渍，防滑条(缝)干净，扶手栏杆表面干净无灰尘，防火门及闭门器表面干净无污渍，墙面、天花板无积尘、蛛网。</w:t>
      </w:r>
    </w:p>
    <w:p w14:paraId="071363ED">
      <w:pPr>
        <w:spacing w:line="440" w:lineRule="exact"/>
        <w:ind w:firstLine="420" w:firstLineChars="200"/>
        <w:rPr>
          <w:rFonts w:hint="eastAsia" w:asciiTheme="minorEastAsia" w:hAnsiTheme="minorEastAsia"/>
        </w:rPr>
      </w:pPr>
      <w:r>
        <w:rPr>
          <w:rFonts w:hint="eastAsia" w:asciiTheme="minorEastAsia" w:hAnsiTheme="minorEastAsia"/>
        </w:rPr>
        <w:t>5）公共卫生间地面干净，无污渍、无积水，大小便器表面干净，无污渍，有光泽；各种隔断表面干净，无乱写乱画，金属饰件表面干净，无污迹，有金属光泽；墙壁表面干净，天停车场地面干净，无杂物，无明显油渍、污渍；开水间及清洁间地面干净，无杂物、无积水，地垫摆放整齐干净，天花板干净无蛛网。</w:t>
      </w:r>
    </w:p>
    <w:p w14:paraId="0DED3A57">
      <w:pPr>
        <w:spacing w:line="440" w:lineRule="exact"/>
        <w:ind w:firstLine="420" w:firstLineChars="200"/>
        <w:rPr>
          <w:rFonts w:hint="eastAsia" w:asciiTheme="minorEastAsia" w:hAnsiTheme="minorEastAsia"/>
        </w:rPr>
      </w:pPr>
      <w:r>
        <w:rPr>
          <w:rFonts w:hint="eastAsia" w:asciiTheme="minorEastAsia" w:hAnsiTheme="minorEastAsia"/>
        </w:rPr>
        <w:t>6）灯罩表面无积尘、蛛网，墙面干净无污渍，各种物品表面干净无渍，清洁工具摆放整齐有序。</w:t>
      </w:r>
    </w:p>
    <w:p w14:paraId="60E3DAC5">
      <w:pPr>
        <w:spacing w:line="440" w:lineRule="exact"/>
        <w:ind w:firstLine="420" w:firstLineChars="200"/>
        <w:rPr>
          <w:rFonts w:hint="eastAsia" w:asciiTheme="minorEastAsia" w:hAnsiTheme="minorEastAsia"/>
        </w:rPr>
      </w:pPr>
      <w:r>
        <w:rPr>
          <w:rFonts w:hint="eastAsia" w:asciiTheme="minorEastAsia" w:hAnsiTheme="minorEastAsia"/>
        </w:rPr>
        <w:t>7）公共区域及卫生间无明显异味，开水间及清洁间地面干净，无杂物、无积水，地垫摆放整齐干净。</w:t>
      </w:r>
    </w:p>
    <w:p w14:paraId="204C9621">
      <w:pPr>
        <w:spacing w:line="440" w:lineRule="exact"/>
        <w:ind w:firstLine="420" w:firstLineChars="200"/>
        <w:rPr>
          <w:rFonts w:hint="eastAsia" w:asciiTheme="minorEastAsia" w:hAnsiTheme="minorEastAsia"/>
        </w:rPr>
      </w:pPr>
      <w:r>
        <w:rPr>
          <w:rFonts w:hint="eastAsia" w:asciiTheme="minorEastAsia" w:hAnsiTheme="minorEastAsia"/>
        </w:rPr>
        <w:t>8）电梯及电梯厅电梯轿厢四壁光洁明亮，操作面板无污迹、无灰尘、无印迹，地面干净，空气清新、无异味；  电梯凹槽内无垃圾无杂物，按钮表面干净无印迹；扶梯踏步表面干净，扶手表面干净无灰尘、污渍，玻璃表面干净透光性好，不锈钢光亮无尘；梳齿板内无杂物污渍；厅内地面干净有光泽。</w:t>
      </w:r>
    </w:p>
    <w:p w14:paraId="35282C4E">
      <w:pPr>
        <w:spacing w:line="440" w:lineRule="exact"/>
        <w:ind w:firstLine="420" w:firstLineChars="200"/>
        <w:rPr>
          <w:rFonts w:hint="eastAsia" w:asciiTheme="minorEastAsia" w:hAnsiTheme="minorEastAsia"/>
        </w:rPr>
      </w:pPr>
      <w:r>
        <w:rPr>
          <w:rFonts w:hint="eastAsia" w:asciiTheme="minorEastAsia" w:hAnsiTheme="minorEastAsia"/>
        </w:rPr>
        <w:t>9）垃圾桶及果皮箱 桶、箱按指定位置摆放，桶身表面干净无污渍无痰迹。</w:t>
      </w:r>
    </w:p>
    <w:p w14:paraId="61388EA4">
      <w:pPr>
        <w:spacing w:line="440" w:lineRule="exact"/>
        <w:ind w:firstLine="420" w:firstLineChars="200"/>
        <w:rPr>
          <w:rFonts w:hint="eastAsia" w:asciiTheme="minorEastAsia" w:hAnsiTheme="minorEastAsia"/>
        </w:rPr>
      </w:pPr>
      <w:r>
        <w:rPr>
          <w:rFonts w:hint="eastAsia" w:asciiTheme="minorEastAsia" w:hAnsiTheme="minorEastAsia"/>
        </w:rPr>
        <w:t>10）消防栓、消防箱，公共设施保持表面干净，无灰尘、无污渍。</w:t>
      </w:r>
    </w:p>
    <w:p w14:paraId="0FECDCDB">
      <w:pPr>
        <w:pStyle w:val="14"/>
        <w:spacing w:line="440" w:lineRule="exact"/>
        <w:rPr>
          <w:rFonts w:hint="eastAsia" w:asciiTheme="minorEastAsia" w:hAnsiTheme="minorEastAsia"/>
          <w:szCs w:val="21"/>
        </w:rPr>
      </w:pPr>
      <w:r>
        <w:rPr>
          <w:rFonts w:hint="eastAsia" w:asciiTheme="minorEastAsia" w:hAnsiTheme="minorEastAsia"/>
        </w:rPr>
        <w:t>11）</w:t>
      </w:r>
      <w:r>
        <w:rPr>
          <w:rFonts w:hint="eastAsia" w:asciiTheme="minorEastAsia" w:hAnsiTheme="minorEastAsia"/>
          <w:szCs w:val="21"/>
        </w:rPr>
        <w:t>配置保洁组长1人，统筹管理中心及分部的保洁工作，协助甲方调配人员完成临时性任务。</w:t>
      </w:r>
    </w:p>
    <w:p w14:paraId="3792CFFF">
      <w:pPr>
        <w:spacing w:line="440" w:lineRule="exact"/>
        <w:ind w:firstLine="420" w:firstLineChars="200"/>
        <w:rPr>
          <w:rFonts w:hint="eastAsia" w:asciiTheme="minorEastAsia" w:hAnsiTheme="minorEastAsia"/>
        </w:rPr>
      </w:pPr>
      <w:r>
        <w:rPr>
          <w:rFonts w:hint="eastAsia" w:asciiTheme="minorEastAsia" w:hAnsiTheme="minorEastAsia"/>
        </w:rPr>
        <w:t>12）医疗废物、生活垃圾的收集、转运，由环境服务人员专责负责，医废存放点、垃圾桶四周必须无散积垃圾、无异味。</w:t>
      </w:r>
    </w:p>
    <w:p w14:paraId="16423BB0">
      <w:pPr>
        <w:spacing w:line="440" w:lineRule="exact"/>
        <w:ind w:firstLine="420" w:firstLineChars="200"/>
        <w:rPr>
          <w:rFonts w:hint="eastAsia" w:asciiTheme="minorEastAsia" w:hAnsiTheme="minorEastAsia"/>
        </w:rPr>
      </w:pPr>
      <w:r>
        <w:rPr>
          <w:rFonts w:hint="eastAsia" w:asciiTheme="minorEastAsia" w:hAnsiTheme="minorEastAsia"/>
        </w:rPr>
        <w:t>13） 湿垃圾运至暂存点时要破袋投入桶内；医疗垃圾必须按院感要求对暂存点进行清洁、消毒并记录在档。</w:t>
      </w:r>
    </w:p>
    <w:p w14:paraId="05F87E72">
      <w:pPr>
        <w:spacing w:line="440" w:lineRule="exact"/>
        <w:ind w:firstLine="420" w:firstLineChars="200"/>
        <w:rPr>
          <w:rFonts w:hint="eastAsia" w:asciiTheme="minorEastAsia" w:hAnsiTheme="minorEastAsia"/>
        </w:rPr>
      </w:pPr>
      <w:r>
        <w:rPr>
          <w:rFonts w:hint="eastAsia" w:asciiTheme="minorEastAsia" w:hAnsiTheme="minorEastAsia"/>
        </w:rPr>
        <w:t>14）对住院病人检验、检查报告的传送，不得随餐车等清洁物品一起运送。</w:t>
      </w:r>
    </w:p>
    <w:p w14:paraId="29179509">
      <w:pPr>
        <w:spacing w:line="440" w:lineRule="exact"/>
        <w:ind w:firstLine="420" w:firstLineChars="200"/>
        <w:rPr>
          <w:rFonts w:hint="eastAsia" w:asciiTheme="minorEastAsia" w:hAnsiTheme="minorEastAsia"/>
        </w:rPr>
      </w:pPr>
      <w:r>
        <w:rPr>
          <w:rFonts w:hint="eastAsia" w:asciiTheme="minorEastAsia" w:hAnsiTheme="minorEastAsia"/>
        </w:rPr>
        <w:t>15）不得在无医护人员陪同下单独运送病人，保证检查报告准确无误的送达到护士站。</w:t>
      </w:r>
    </w:p>
    <w:p w14:paraId="08BD47E6">
      <w:pPr>
        <w:spacing w:line="440" w:lineRule="exact"/>
        <w:ind w:firstLine="420" w:firstLineChars="200"/>
        <w:rPr>
          <w:rFonts w:hint="eastAsia" w:asciiTheme="minorEastAsia" w:hAnsiTheme="minorEastAsia"/>
        </w:rPr>
      </w:pPr>
      <w:r>
        <w:rPr>
          <w:rFonts w:hint="eastAsia" w:asciiTheme="minorEastAsia" w:hAnsiTheme="minorEastAsia"/>
        </w:rPr>
        <w:t>16）在科室临时桌椅及物品的搬运工作的过程中，要轻拿轻放、保证财产和人员的安全到达。</w:t>
      </w:r>
    </w:p>
    <w:p w14:paraId="72AED0F2">
      <w:pPr>
        <w:spacing w:line="440" w:lineRule="exact"/>
        <w:ind w:firstLine="420" w:firstLineChars="200"/>
        <w:rPr>
          <w:rFonts w:hint="eastAsia" w:asciiTheme="minorEastAsia" w:hAnsiTheme="minorEastAsia"/>
        </w:rPr>
      </w:pPr>
      <w:r>
        <w:rPr>
          <w:rFonts w:hint="eastAsia" w:asciiTheme="minorEastAsia" w:hAnsiTheme="minorEastAsia"/>
        </w:rPr>
        <w:t>17）信件、物品的传送过程要确保人员、信件、物品的完好、无损。</w:t>
      </w:r>
    </w:p>
    <w:p w14:paraId="3E950522">
      <w:pPr>
        <w:spacing w:line="440" w:lineRule="exact"/>
        <w:ind w:firstLine="422" w:firstLineChars="200"/>
        <w:rPr>
          <w:rFonts w:hint="eastAsia" w:asciiTheme="minorEastAsia" w:hAnsiTheme="minorEastAsia"/>
          <w:b/>
        </w:rPr>
      </w:pPr>
      <w:r>
        <w:rPr>
          <w:rFonts w:hint="eastAsia" w:asciiTheme="minorEastAsia" w:hAnsiTheme="minorEastAsia"/>
          <w:b/>
        </w:rPr>
        <w:t>2.保安服务</w:t>
      </w:r>
    </w:p>
    <w:p w14:paraId="7CE68417">
      <w:pPr>
        <w:spacing w:line="440" w:lineRule="exact"/>
        <w:ind w:firstLine="420" w:firstLineChars="200"/>
        <w:rPr>
          <w:rFonts w:hint="eastAsia" w:asciiTheme="minorEastAsia" w:hAnsiTheme="minorEastAsia"/>
        </w:rPr>
      </w:pPr>
      <w:r>
        <w:rPr>
          <w:rFonts w:hint="eastAsia" w:asciiTheme="minorEastAsia" w:hAnsiTheme="minorEastAsia"/>
        </w:rPr>
        <w:t>（1）保安服务要求</w:t>
      </w:r>
    </w:p>
    <w:p w14:paraId="3266668F">
      <w:pPr>
        <w:spacing w:line="440" w:lineRule="exact"/>
        <w:ind w:firstLine="420" w:firstLineChars="200"/>
        <w:rPr>
          <w:rFonts w:hint="eastAsia" w:asciiTheme="minorEastAsia" w:hAnsiTheme="minorEastAsia"/>
        </w:rPr>
      </w:pPr>
      <w:r>
        <w:rPr>
          <w:rFonts w:hint="eastAsia" w:asciiTheme="minorEastAsia" w:hAnsiTheme="minorEastAsia"/>
        </w:rPr>
        <w:t>1）做好中心人员及车辆的秩序维护、治安防范、火灾预防、人员道路车辆引导、安全巡查及各类突发事件应急响应等服务工作，保证服务质量，确保医院有序运行。</w:t>
      </w:r>
    </w:p>
    <w:p w14:paraId="1D794DB3">
      <w:pPr>
        <w:spacing w:line="440" w:lineRule="exact"/>
        <w:ind w:firstLine="420" w:firstLineChars="200"/>
        <w:rPr>
          <w:rFonts w:hint="eastAsia" w:asciiTheme="minorEastAsia" w:hAnsiTheme="minorEastAsia"/>
        </w:rPr>
      </w:pPr>
      <w:r>
        <w:rPr>
          <w:rFonts w:hint="eastAsia" w:asciiTheme="minorEastAsia" w:hAnsiTheme="minorEastAsia"/>
        </w:rPr>
        <w:t>2）做好中心来访人员通报、登记、证件检查等。</w:t>
      </w:r>
    </w:p>
    <w:p w14:paraId="51A68605">
      <w:pPr>
        <w:spacing w:line="440" w:lineRule="exact"/>
        <w:ind w:firstLine="420" w:firstLineChars="200"/>
        <w:rPr>
          <w:rFonts w:hint="eastAsia" w:asciiTheme="minorEastAsia" w:hAnsiTheme="minorEastAsia"/>
        </w:rPr>
      </w:pPr>
      <w:r>
        <w:rPr>
          <w:rFonts w:hint="eastAsia" w:asciiTheme="minorEastAsia" w:hAnsiTheme="minorEastAsia"/>
        </w:rPr>
        <w:t>3）做好中心外来车辆进出辖区需办理登记日期、车牌号码、进出时间。</w:t>
      </w:r>
    </w:p>
    <w:p w14:paraId="7C705E48">
      <w:pPr>
        <w:spacing w:line="440" w:lineRule="exact"/>
        <w:ind w:firstLine="420" w:firstLineChars="200"/>
        <w:rPr>
          <w:rFonts w:hint="eastAsia" w:asciiTheme="minorEastAsia" w:hAnsiTheme="minorEastAsia"/>
        </w:rPr>
      </w:pPr>
      <w:r>
        <w:rPr>
          <w:rFonts w:hint="eastAsia" w:asciiTheme="minorEastAsia" w:hAnsiTheme="minorEastAsia"/>
        </w:rPr>
        <w:t>4）进入辖区停放的车辆，必须停放的划定的车位、车棚内。行车通道、消防通道及非停车位禁止停车。</w:t>
      </w:r>
    </w:p>
    <w:p w14:paraId="7DDDE2A5">
      <w:pPr>
        <w:spacing w:line="440" w:lineRule="exact"/>
        <w:ind w:firstLine="420" w:firstLineChars="200"/>
        <w:rPr>
          <w:rFonts w:hint="eastAsia" w:asciiTheme="minorEastAsia" w:hAnsiTheme="minorEastAsia"/>
        </w:rPr>
      </w:pPr>
      <w:r>
        <w:rPr>
          <w:rFonts w:hint="eastAsia" w:asciiTheme="minorEastAsia" w:hAnsiTheme="minorEastAsia"/>
        </w:rPr>
        <w:t>5）保安人员上班时着统一的制服，配戴工作证。</w:t>
      </w:r>
    </w:p>
    <w:p w14:paraId="444CC2C3">
      <w:pPr>
        <w:spacing w:line="440" w:lineRule="exact"/>
        <w:ind w:firstLine="420" w:firstLineChars="200"/>
        <w:rPr>
          <w:rFonts w:hint="eastAsia" w:asciiTheme="minorEastAsia" w:hAnsiTheme="minorEastAsia"/>
        </w:rPr>
      </w:pPr>
      <w:r>
        <w:rPr>
          <w:rFonts w:hint="eastAsia" w:asciiTheme="minorEastAsia" w:hAnsiTheme="minorEastAsia"/>
        </w:rPr>
        <w:t>6）在服务范围内 24 小时巡逻，保障中心正常的治安及医疗秩序，发现治安不安全因素，及时有效地处理；给病人提供帮助及咨询服务，做好病人家属探视管理工作；劝导和限制院内外人员违规吸烟。</w:t>
      </w:r>
    </w:p>
    <w:p w14:paraId="4FD87F31">
      <w:pPr>
        <w:spacing w:line="440" w:lineRule="exact"/>
        <w:ind w:firstLine="420" w:firstLineChars="200"/>
        <w:rPr>
          <w:rFonts w:hint="eastAsia" w:asciiTheme="minorEastAsia" w:hAnsiTheme="minorEastAsia"/>
        </w:rPr>
      </w:pPr>
      <w:r>
        <w:rPr>
          <w:rFonts w:hint="eastAsia" w:asciiTheme="minorEastAsia" w:hAnsiTheme="minorEastAsia"/>
        </w:rPr>
        <w:t>7）定期检查治安、防火、水浸等情况；按政府相关职能部门或运营方要求，在指定日期内或定期计划中，组织、实施或配合完成消防或防汛培训、演习、应急疏散、安全教育等各项活动。</w:t>
      </w:r>
    </w:p>
    <w:p w14:paraId="3F945829">
      <w:pPr>
        <w:spacing w:line="440" w:lineRule="exact"/>
        <w:ind w:firstLine="420" w:firstLineChars="200"/>
        <w:rPr>
          <w:rFonts w:hint="eastAsia" w:asciiTheme="minorEastAsia" w:hAnsiTheme="minorEastAsia"/>
        </w:rPr>
      </w:pPr>
      <w:r>
        <w:rPr>
          <w:rFonts w:hint="eastAsia" w:asciiTheme="minorEastAsia" w:hAnsiTheme="minorEastAsia"/>
        </w:rPr>
        <w:t>8）协助中心监督外委单位(含保质期内施工单位和消防维保单位)维护消防设施、防备、保证正常运作。</w:t>
      </w:r>
    </w:p>
    <w:p w14:paraId="3907032C">
      <w:pPr>
        <w:spacing w:line="440" w:lineRule="exact"/>
        <w:ind w:firstLine="420" w:firstLineChars="200"/>
        <w:rPr>
          <w:rFonts w:hint="eastAsia" w:asciiTheme="minorEastAsia" w:hAnsiTheme="minorEastAsia"/>
        </w:rPr>
      </w:pPr>
      <w:r>
        <w:rPr>
          <w:rFonts w:hint="eastAsia" w:asciiTheme="minorEastAsia" w:hAnsiTheme="minorEastAsia"/>
        </w:rPr>
        <w:t>9）制订可行的消防安全应急处理预案，配合中心及时处理突发事件。保安队兼负消防、治安应急分队职责，院内任何时间、地点出现突发事件，应急分队能及时赶到现场并协助处理，以保护医务人员及病人人身安全及财产安全。</w:t>
      </w:r>
    </w:p>
    <w:p w14:paraId="5D118680">
      <w:pPr>
        <w:spacing w:line="440" w:lineRule="exact"/>
        <w:ind w:firstLine="420" w:firstLineChars="200"/>
        <w:rPr>
          <w:rFonts w:hint="eastAsia" w:asciiTheme="minorEastAsia" w:hAnsiTheme="minorEastAsia"/>
        </w:rPr>
      </w:pPr>
      <w:r>
        <w:rPr>
          <w:rFonts w:hint="eastAsia" w:asciiTheme="minorEastAsia" w:hAnsiTheme="minorEastAsia"/>
        </w:rPr>
        <w:t>10）完成中心交办的临时任务，包括各种临时任务或突发事件时的维护协调工作。</w:t>
      </w:r>
    </w:p>
    <w:p w14:paraId="60ED89FE">
      <w:pPr>
        <w:spacing w:line="440" w:lineRule="exact"/>
        <w:ind w:firstLine="420" w:firstLineChars="200"/>
        <w:rPr>
          <w:rFonts w:hint="eastAsia" w:asciiTheme="minorEastAsia" w:hAnsiTheme="minorEastAsia"/>
          <w:szCs w:val="21"/>
        </w:rPr>
      </w:pPr>
      <w:r>
        <w:rPr>
          <w:rFonts w:hint="eastAsia" w:asciiTheme="minorEastAsia" w:hAnsiTheme="minorEastAsia"/>
        </w:rPr>
        <w:t>11）其他服务要求：</w:t>
      </w:r>
      <w:r>
        <w:rPr>
          <w:rFonts w:hint="eastAsia" w:asciiTheme="minorEastAsia" w:hAnsiTheme="minorEastAsia"/>
          <w:szCs w:val="21"/>
        </w:rPr>
        <w:t>配置保安组长1人，统筹管理中心及分部的保安工作，并协调完成中心临时性任务如：搬运服务等，根据需求安排各岗位保安人员完成甲方安排其他的工作。</w:t>
      </w:r>
    </w:p>
    <w:p w14:paraId="7F1B99F0">
      <w:pPr>
        <w:spacing w:line="440" w:lineRule="exact"/>
        <w:ind w:firstLine="420" w:firstLineChars="200"/>
        <w:rPr>
          <w:rFonts w:hint="eastAsia" w:asciiTheme="minorEastAsia" w:hAnsiTheme="minorEastAsia"/>
        </w:rPr>
      </w:pPr>
    </w:p>
    <w:p w14:paraId="351A7A3F">
      <w:pPr>
        <w:spacing w:line="440" w:lineRule="exact"/>
        <w:ind w:firstLine="420" w:firstLineChars="200"/>
        <w:rPr>
          <w:rFonts w:hint="eastAsia" w:asciiTheme="minorEastAsia" w:hAnsiTheme="minorEastAsia"/>
        </w:rPr>
      </w:pPr>
      <w:r>
        <w:rPr>
          <w:rFonts w:hint="eastAsia" w:asciiTheme="minorEastAsia" w:hAnsiTheme="minorEastAsia"/>
        </w:rPr>
        <w:t>（2）保安服务标准：</w:t>
      </w:r>
    </w:p>
    <w:p w14:paraId="53D09010">
      <w:pPr>
        <w:spacing w:line="440" w:lineRule="exact"/>
        <w:ind w:firstLine="420" w:firstLineChars="200"/>
        <w:rPr>
          <w:rFonts w:hint="eastAsia" w:asciiTheme="minorEastAsia" w:hAnsiTheme="minorEastAsia"/>
        </w:rPr>
      </w:pPr>
      <w:r>
        <w:rPr>
          <w:rFonts w:hint="eastAsia" w:asciiTheme="minorEastAsia" w:hAnsiTheme="minorEastAsia"/>
        </w:rPr>
        <w:t>1）建立中心传达、保安、公共秩序等管理制度并认真落实，确保中心安全和正常的工作环境，严格执行中心规定、做好施工人员进出登记、车辆进出登记。</w:t>
      </w:r>
    </w:p>
    <w:p w14:paraId="0333931A">
      <w:pPr>
        <w:spacing w:line="440" w:lineRule="exact"/>
        <w:ind w:firstLine="420" w:firstLineChars="200"/>
        <w:rPr>
          <w:rFonts w:hint="eastAsia" w:asciiTheme="minorEastAsia" w:hAnsiTheme="minorEastAsia"/>
        </w:rPr>
      </w:pPr>
      <w:r>
        <w:rPr>
          <w:rFonts w:hint="eastAsia" w:asciiTheme="minorEastAsia" w:hAnsiTheme="minorEastAsia"/>
        </w:rPr>
        <w:t>2）环境秩序良好，维护和保证防盗、防火报警、监控设备的正常运行。</w:t>
      </w:r>
    </w:p>
    <w:p w14:paraId="6C9F0563">
      <w:pPr>
        <w:spacing w:line="440" w:lineRule="exact"/>
        <w:ind w:firstLine="420" w:firstLineChars="200"/>
        <w:rPr>
          <w:rFonts w:hint="eastAsia" w:asciiTheme="minorEastAsia" w:hAnsiTheme="minorEastAsia"/>
        </w:rPr>
      </w:pPr>
      <w:r>
        <w:rPr>
          <w:rFonts w:hint="eastAsia" w:asciiTheme="minorEastAsia" w:hAnsiTheme="minorEastAsia"/>
        </w:rPr>
        <w:t>3）对办公区域安全状况进行24小时监控，监控记录保持完整，监控中心收到火情、险情及其他异常情况报警信号后应及时报警，并通知相关人员及时赶到现场进行处理。</w:t>
      </w:r>
    </w:p>
    <w:p w14:paraId="2B9EA8F8">
      <w:pPr>
        <w:spacing w:line="440" w:lineRule="exact"/>
        <w:ind w:firstLine="420" w:firstLineChars="200"/>
        <w:rPr>
          <w:rFonts w:hint="eastAsia" w:asciiTheme="minorEastAsia" w:hAnsiTheme="minorEastAsia"/>
        </w:rPr>
      </w:pPr>
      <w:r>
        <w:rPr>
          <w:rFonts w:hint="eastAsia" w:asciiTheme="minorEastAsia" w:hAnsiTheme="minorEastAsia"/>
        </w:rPr>
        <w:t>4）做好安全防范日常巡视工作，及时发现和处理各种安全事故隐患，迅速有效处置突发事件。</w:t>
      </w:r>
    </w:p>
    <w:p w14:paraId="00C50232">
      <w:pPr>
        <w:spacing w:line="440" w:lineRule="exact"/>
        <w:ind w:firstLine="420" w:firstLineChars="200"/>
        <w:rPr>
          <w:rFonts w:hint="eastAsia" w:asciiTheme="minorEastAsia" w:hAnsiTheme="minorEastAsia"/>
        </w:rPr>
      </w:pPr>
      <w:r>
        <w:rPr>
          <w:rFonts w:hint="eastAsia" w:asciiTheme="minorEastAsia" w:hAnsiTheme="minorEastAsia"/>
        </w:rPr>
        <w:t>5）重点、要害部位定时巡逻，发现违法违规行为应及时制止。</w:t>
      </w:r>
    </w:p>
    <w:p w14:paraId="20F1F250">
      <w:pPr>
        <w:spacing w:line="440" w:lineRule="exact"/>
        <w:ind w:firstLine="420" w:firstLineChars="200"/>
        <w:rPr>
          <w:rFonts w:hint="eastAsia" w:asciiTheme="minorEastAsia" w:hAnsiTheme="minorEastAsia"/>
        </w:rPr>
      </w:pPr>
      <w:r>
        <w:rPr>
          <w:rFonts w:hint="eastAsia" w:asciiTheme="minorEastAsia" w:hAnsiTheme="minorEastAsia"/>
        </w:rPr>
        <w:t>6）确保车辆进出有记录、停放进出井然有序、车道通畅。</w:t>
      </w:r>
    </w:p>
    <w:p w14:paraId="7CE998BD">
      <w:pPr>
        <w:spacing w:line="440" w:lineRule="exact"/>
        <w:ind w:firstLine="420" w:firstLineChars="200"/>
        <w:rPr>
          <w:rFonts w:hint="eastAsia" w:asciiTheme="minorEastAsia" w:hAnsiTheme="minorEastAsia"/>
        </w:rPr>
      </w:pPr>
      <w:r>
        <w:rPr>
          <w:rFonts w:hint="eastAsia" w:asciiTheme="minorEastAsia" w:hAnsiTheme="minorEastAsia"/>
        </w:rPr>
        <w:t>7）报刊、杂志、信件派发及相关服务及时、准确、有记录。</w:t>
      </w:r>
    </w:p>
    <w:p w14:paraId="28958069">
      <w:pPr>
        <w:spacing w:line="440" w:lineRule="exact"/>
        <w:ind w:firstLine="420" w:firstLineChars="200"/>
        <w:rPr>
          <w:rFonts w:hint="eastAsia" w:asciiTheme="minorEastAsia" w:hAnsiTheme="minorEastAsia"/>
        </w:rPr>
      </w:pPr>
      <w:r>
        <w:rPr>
          <w:rFonts w:hint="eastAsia" w:asciiTheme="minorEastAsia" w:hAnsiTheme="minorEastAsia"/>
        </w:rPr>
        <w:t>8）交接班记录清楚、异常情况报备有记录。</w:t>
      </w:r>
    </w:p>
    <w:p w14:paraId="0A6C140A">
      <w:pPr>
        <w:spacing w:line="440" w:lineRule="exact"/>
        <w:ind w:firstLine="420" w:firstLineChars="200"/>
        <w:rPr>
          <w:rFonts w:hint="eastAsia" w:asciiTheme="minorEastAsia" w:hAnsiTheme="minorEastAsia"/>
        </w:rPr>
      </w:pPr>
      <w:r>
        <w:rPr>
          <w:rFonts w:hint="eastAsia" w:asciiTheme="minorEastAsia" w:hAnsiTheme="minorEastAsia"/>
        </w:rPr>
        <w:t>9）检查消防隐患、定时检查消火栓、灭火器、应急灯、疏散指示灯、安全出口标志、消防门、警铃、烟感、报警按钮等消防设施是否完好。发现损坏、丢失、不符合使用要求及时通知相关人员处理；认真做好检查记录，每月报中心存档。</w:t>
      </w:r>
    </w:p>
    <w:p w14:paraId="6F497994">
      <w:pPr>
        <w:spacing w:line="440" w:lineRule="exact"/>
        <w:ind w:firstLine="420" w:firstLineChars="200"/>
        <w:rPr>
          <w:rFonts w:hint="eastAsia" w:asciiTheme="minorEastAsia" w:hAnsiTheme="minorEastAsia"/>
        </w:rPr>
      </w:pPr>
      <w:r>
        <w:rPr>
          <w:rFonts w:hint="eastAsia" w:asciiTheme="minorEastAsia" w:hAnsiTheme="minorEastAsia"/>
        </w:rPr>
        <w:t>10）确保车辆进出有记录、停放进出井然有序、车道通畅；凡装有易燃、易爆、剧毒物品或有污染性物品的车辆及其他来历不明车辆严禁驶入管理区内；出入管理的记录明细清晰。</w:t>
      </w:r>
    </w:p>
    <w:p w14:paraId="70CA1A93">
      <w:pPr>
        <w:spacing w:line="440" w:lineRule="exact"/>
        <w:ind w:firstLine="420" w:firstLineChars="200"/>
        <w:rPr>
          <w:rFonts w:hint="eastAsia" w:asciiTheme="minorEastAsia" w:hAnsiTheme="minorEastAsia"/>
        </w:rPr>
      </w:pPr>
      <w:r>
        <w:rPr>
          <w:rFonts w:hint="eastAsia" w:asciiTheme="minorEastAsia" w:hAnsiTheme="minorEastAsia"/>
        </w:rPr>
        <w:t>11）具有较高的素养，不得辱骂、殴打病人，保护病人隐私，在工作时间段内，不得携带危险品进入病区（包括打火机、刀具、绳索、玻璃水杯等）；严禁酗酒后上岗，工作中不得饮酒和吸烟，工作中禁止玩手机和聊天以及做与工作无关事情；不得私自给病人带外来食品及物品；病人需要通讯，应由病区医务人员负责联络，严禁私自与病人家属联系。</w:t>
      </w:r>
    </w:p>
    <w:p w14:paraId="01FA0E4B">
      <w:pPr>
        <w:spacing w:line="440" w:lineRule="exact"/>
        <w:ind w:firstLine="420" w:firstLineChars="200"/>
        <w:rPr>
          <w:rFonts w:hint="eastAsia" w:asciiTheme="minorEastAsia" w:hAnsiTheme="minorEastAsia"/>
        </w:rPr>
      </w:pPr>
      <w:r>
        <w:rPr>
          <w:rFonts w:hint="eastAsia" w:asciiTheme="minorEastAsia" w:hAnsiTheme="minorEastAsia"/>
        </w:rPr>
        <w:t>12）负责中心氧气房的管理，钢瓶气体的更换。</w:t>
      </w:r>
    </w:p>
    <w:p w14:paraId="5F0B6B3E">
      <w:pPr>
        <w:spacing w:line="440" w:lineRule="exact"/>
        <w:ind w:firstLine="422" w:firstLineChars="200"/>
        <w:rPr>
          <w:rFonts w:hint="eastAsia" w:asciiTheme="minorEastAsia" w:hAnsiTheme="minorEastAsia"/>
          <w:b/>
        </w:rPr>
      </w:pPr>
      <w:r>
        <w:rPr>
          <w:rFonts w:hint="eastAsia" w:asciiTheme="minorEastAsia" w:hAnsiTheme="minorEastAsia"/>
          <w:b/>
        </w:rPr>
        <w:t>3.维修、司机及外勤服务</w:t>
      </w:r>
    </w:p>
    <w:p w14:paraId="541E23BB">
      <w:pPr>
        <w:spacing w:line="440" w:lineRule="exact"/>
        <w:ind w:firstLine="420" w:firstLineChars="200"/>
        <w:rPr>
          <w:rFonts w:hint="eastAsia" w:asciiTheme="minorEastAsia" w:hAnsiTheme="minorEastAsia"/>
        </w:rPr>
      </w:pPr>
      <w:r>
        <w:rPr>
          <w:rFonts w:hint="eastAsia" w:asciiTheme="minorEastAsia" w:hAnsiTheme="minorEastAsia"/>
        </w:rPr>
        <w:t>（1）维修、司机及外勤服务要求</w:t>
      </w:r>
    </w:p>
    <w:p w14:paraId="234DA097">
      <w:pPr>
        <w:spacing w:line="440" w:lineRule="exact"/>
        <w:ind w:firstLine="420" w:firstLineChars="200"/>
        <w:rPr>
          <w:rFonts w:hint="eastAsia" w:asciiTheme="minorEastAsia" w:hAnsiTheme="minorEastAsia"/>
        </w:rPr>
      </w:pPr>
      <w:r>
        <w:rPr>
          <w:rFonts w:hint="eastAsia" w:asciiTheme="minorEastAsia" w:hAnsiTheme="minorEastAsia"/>
        </w:rPr>
        <w:t>1）完成分部及七个社区卫生服务站点药品的配送以及外勤服务并兼分部维修工作。</w:t>
      </w:r>
    </w:p>
    <w:p w14:paraId="0353122E">
      <w:pPr>
        <w:spacing w:line="440" w:lineRule="exact"/>
        <w:ind w:firstLine="420" w:firstLineChars="200"/>
        <w:rPr>
          <w:rFonts w:hint="eastAsia" w:asciiTheme="minorEastAsia" w:hAnsiTheme="minorEastAsia"/>
        </w:rPr>
      </w:pPr>
      <w:r>
        <w:rPr>
          <w:rFonts w:hint="eastAsia" w:asciiTheme="minorEastAsia" w:hAnsiTheme="minorEastAsia"/>
        </w:rPr>
        <w:t>2）对福泉路405号分部的零星报修进行维修。</w:t>
      </w:r>
    </w:p>
    <w:p w14:paraId="74168AA8">
      <w:pPr>
        <w:spacing w:line="440" w:lineRule="exact"/>
        <w:ind w:firstLine="420" w:firstLineChars="200"/>
        <w:rPr>
          <w:rFonts w:hint="eastAsia" w:asciiTheme="minorEastAsia" w:hAnsiTheme="minorEastAsia"/>
        </w:rPr>
      </w:pPr>
      <w:r>
        <w:rPr>
          <w:rFonts w:hint="eastAsia" w:asciiTheme="minorEastAsia" w:hAnsiTheme="minorEastAsia"/>
        </w:rPr>
        <w:t>（2）维修、司机及外勤服务标准</w:t>
      </w:r>
    </w:p>
    <w:p w14:paraId="116B04AC">
      <w:pPr>
        <w:spacing w:line="440" w:lineRule="exact"/>
        <w:ind w:firstLine="420" w:firstLineChars="200"/>
        <w:rPr>
          <w:rFonts w:hint="eastAsia" w:asciiTheme="minorEastAsia" w:hAnsiTheme="minorEastAsia"/>
        </w:rPr>
      </w:pPr>
      <w:r>
        <w:rPr>
          <w:rFonts w:hint="eastAsia" w:asciiTheme="minorEastAsia" w:hAnsiTheme="minorEastAsia"/>
        </w:rPr>
        <w:t>1）用车调度</w:t>
      </w:r>
    </w:p>
    <w:p w14:paraId="11A06CF8">
      <w:pPr>
        <w:spacing w:line="440" w:lineRule="exact"/>
        <w:ind w:firstLine="420" w:firstLineChars="200"/>
        <w:rPr>
          <w:rFonts w:hint="eastAsia" w:asciiTheme="minorEastAsia" w:hAnsiTheme="minorEastAsia"/>
        </w:rPr>
      </w:pPr>
      <w:r>
        <w:rPr>
          <w:rFonts w:hint="eastAsia" w:asciiTheme="minorEastAsia" w:hAnsiTheme="minorEastAsia"/>
        </w:rPr>
        <w:t>服从中心办公室统一调度，接到用车任务后，提前10 分钟检查车辆状况，确保车辆准时到达指定地点。</w:t>
      </w:r>
    </w:p>
    <w:p w14:paraId="347EA97A">
      <w:pPr>
        <w:spacing w:line="440" w:lineRule="exact"/>
        <w:ind w:firstLine="420" w:firstLineChars="200"/>
        <w:rPr>
          <w:rFonts w:hint="eastAsia" w:asciiTheme="minorEastAsia" w:hAnsiTheme="minorEastAsia"/>
        </w:rPr>
      </w:pPr>
      <w:r>
        <w:rPr>
          <w:rFonts w:hint="eastAsia" w:asciiTheme="minorEastAsia" w:hAnsiTheme="minorEastAsia"/>
        </w:rPr>
        <w:t>如需长途出车，提前与用车人确认行程安排、路线规划及物资准备，做好出车前的全面检查。</w:t>
      </w:r>
    </w:p>
    <w:p w14:paraId="136A5DEF">
      <w:pPr>
        <w:spacing w:line="440" w:lineRule="exact"/>
        <w:ind w:firstLine="420" w:firstLineChars="200"/>
        <w:rPr>
          <w:rFonts w:hint="eastAsia" w:asciiTheme="minorEastAsia" w:hAnsiTheme="minorEastAsia"/>
        </w:rPr>
      </w:pPr>
      <w:r>
        <w:rPr>
          <w:rFonts w:hint="eastAsia" w:asciiTheme="minorEastAsia" w:hAnsiTheme="minorEastAsia"/>
        </w:rPr>
        <w:t>无出车任务时，在指定地点待命，保持通讯畅通，严禁私自用车。</w:t>
      </w:r>
    </w:p>
    <w:p w14:paraId="0D9991CA">
      <w:pPr>
        <w:spacing w:line="440" w:lineRule="exact"/>
        <w:ind w:firstLine="420" w:firstLineChars="200"/>
        <w:rPr>
          <w:rFonts w:hint="eastAsia" w:asciiTheme="minorEastAsia" w:hAnsiTheme="minorEastAsia"/>
        </w:rPr>
      </w:pPr>
      <w:r>
        <w:rPr>
          <w:rFonts w:hint="eastAsia" w:asciiTheme="minorEastAsia" w:hAnsiTheme="minorEastAsia"/>
        </w:rPr>
        <w:t>2）驾驶服务</w:t>
      </w:r>
    </w:p>
    <w:p w14:paraId="1BC3F782">
      <w:pPr>
        <w:spacing w:line="440" w:lineRule="exact"/>
        <w:ind w:firstLine="420" w:firstLineChars="200"/>
        <w:rPr>
          <w:rFonts w:hint="eastAsia" w:asciiTheme="minorEastAsia" w:hAnsiTheme="minorEastAsia"/>
        </w:rPr>
      </w:pPr>
      <w:r>
        <w:rPr>
          <w:rFonts w:hint="eastAsia" w:asciiTheme="minorEastAsia" w:hAnsiTheme="minorEastAsia"/>
        </w:rPr>
        <w:t>着装整洁，主动协助用车人装卸物资。</w:t>
      </w:r>
    </w:p>
    <w:p w14:paraId="38B2D082">
      <w:pPr>
        <w:spacing w:line="440" w:lineRule="exact"/>
        <w:ind w:firstLine="420" w:firstLineChars="200"/>
        <w:rPr>
          <w:rFonts w:hint="eastAsia" w:asciiTheme="minorEastAsia" w:hAnsiTheme="minorEastAsia"/>
        </w:rPr>
      </w:pPr>
      <w:r>
        <w:rPr>
          <w:rFonts w:hint="eastAsia" w:asciiTheme="minorEastAsia" w:hAnsiTheme="minorEastAsia"/>
        </w:rPr>
        <w:t>严格遵守交通法规，文明驾驶，严禁超速、酒驾、疲劳驾驶，确保行车安全，涉及交通违章事故由司机自行处理并承担费用。</w:t>
      </w:r>
    </w:p>
    <w:p w14:paraId="60B7C306">
      <w:pPr>
        <w:spacing w:line="440" w:lineRule="exact"/>
        <w:ind w:firstLine="420" w:firstLineChars="200"/>
        <w:rPr>
          <w:rFonts w:hint="eastAsia" w:asciiTheme="minorEastAsia" w:hAnsiTheme="minorEastAsia"/>
        </w:rPr>
      </w:pPr>
      <w:r>
        <w:rPr>
          <w:rFonts w:hint="eastAsia" w:asciiTheme="minorEastAsia" w:hAnsiTheme="minorEastAsia"/>
        </w:rPr>
        <w:t>行车过程中保持车内安静、整洁，主动避让救护车等特种车辆，尊重用车人隐私，不随意攀谈与工作无关的话题。</w:t>
      </w:r>
    </w:p>
    <w:p w14:paraId="34B31391">
      <w:pPr>
        <w:spacing w:line="440" w:lineRule="exact"/>
        <w:ind w:firstLine="420" w:firstLineChars="200"/>
        <w:rPr>
          <w:rFonts w:hint="eastAsia" w:asciiTheme="minorEastAsia" w:hAnsiTheme="minorEastAsia"/>
        </w:rPr>
      </w:pPr>
      <w:r>
        <w:rPr>
          <w:rFonts w:hint="eastAsia" w:asciiTheme="minorEastAsia" w:hAnsiTheme="minorEastAsia"/>
        </w:rPr>
        <w:t>到达目的地后，规范停放车辆，提醒用车人携带好随身物品。</w:t>
      </w:r>
    </w:p>
    <w:p w14:paraId="578E1EE7">
      <w:pPr>
        <w:spacing w:line="440" w:lineRule="exact"/>
        <w:ind w:firstLine="420" w:firstLineChars="200"/>
        <w:rPr>
          <w:rFonts w:hint="eastAsia" w:asciiTheme="minorEastAsia" w:hAnsiTheme="minorEastAsia"/>
        </w:rPr>
      </w:pPr>
      <w:r>
        <w:rPr>
          <w:rFonts w:hint="eastAsia" w:asciiTheme="minorEastAsia" w:hAnsiTheme="minorEastAsia"/>
        </w:rPr>
        <w:t>3）车辆管理</w:t>
      </w:r>
    </w:p>
    <w:p w14:paraId="0A7A8776">
      <w:pPr>
        <w:spacing w:line="440" w:lineRule="exact"/>
        <w:ind w:firstLine="420" w:firstLineChars="200"/>
        <w:rPr>
          <w:rFonts w:hint="eastAsia" w:asciiTheme="minorEastAsia" w:hAnsiTheme="minorEastAsia"/>
        </w:rPr>
      </w:pPr>
      <w:r>
        <w:rPr>
          <w:rFonts w:hint="eastAsia" w:asciiTheme="minorEastAsia" w:hAnsiTheme="minorEastAsia"/>
        </w:rPr>
        <w:t>负责车辆的日常清洁，做到车身干净、车内无杂物、座椅整洁。</w:t>
      </w:r>
    </w:p>
    <w:p w14:paraId="43FB799D">
      <w:pPr>
        <w:spacing w:line="440" w:lineRule="exact"/>
        <w:ind w:firstLine="420" w:firstLineChars="200"/>
        <w:rPr>
          <w:rFonts w:hint="eastAsia" w:asciiTheme="minorEastAsia" w:hAnsiTheme="minorEastAsia"/>
        </w:rPr>
      </w:pPr>
      <w:r>
        <w:rPr>
          <w:rFonts w:hint="eastAsia" w:asciiTheme="minorEastAsia" w:hAnsiTheme="minorEastAsia"/>
        </w:rPr>
        <w:t>定期对车辆进行保养（如换油、轮胎检查、刹车系统维护等），及时处理车辆小故障，确保车辆处于良好运行状态。</w:t>
      </w:r>
    </w:p>
    <w:p w14:paraId="59D96351">
      <w:pPr>
        <w:spacing w:line="440" w:lineRule="exact"/>
        <w:ind w:firstLine="420" w:firstLineChars="200"/>
        <w:rPr>
          <w:rFonts w:hint="eastAsia" w:asciiTheme="minorEastAsia" w:hAnsiTheme="minorEastAsia"/>
        </w:rPr>
      </w:pPr>
      <w:r>
        <w:rPr>
          <w:rFonts w:hint="eastAsia" w:asciiTheme="minorEastAsia" w:hAnsiTheme="minorEastAsia"/>
        </w:rPr>
        <w:t>建立车辆台账，记录出车次数、行驶里程、油耗、保养及维修情况，及时做好北斗平台的登记，按时完成车辆年检、保险办理等工作。</w:t>
      </w:r>
    </w:p>
    <w:p w14:paraId="1C6A9FEE">
      <w:pPr>
        <w:spacing w:line="440" w:lineRule="exact"/>
        <w:ind w:firstLine="420" w:firstLineChars="200"/>
        <w:rPr>
          <w:rFonts w:hint="eastAsia" w:asciiTheme="minorEastAsia" w:hAnsiTheme="minorEastAsia"/>
        </w:rPr>
      </w:pPr>
      <w:r>
        <w:rPr>
          <w:rFonts w:hint="eastAsia" w:asciiTheme="minorEastAsia" w:hAnsiTheme="minorEastAsia"/>
        </w:rPr>
        <w:t>车辆发生交通事故时，第一时间保护现场、救助伤员，并上报中心领导及交警部门，配合后续处理。</w:t>
      </w:r>
    </w:p>
    <w:p w14:paraId="3FED9460">
      <w:pPr>
        <w:numPr>
          <w:ilvl w:val="0"/>
          <w:numId w:val="2"/>
        </w:numPr>
        <w:spacing w:line="440" w:lineRule="exact"/>
        <w:ind w:firstLine="420" w:firstLineChars="200"/>
        <w:rPr>
          <w:rFonts w:hint="eastAsia" w:asciiTheme="minorEastAsia" w:hAnsiTheme="minorEastAsia"/>
        </w:rPr>
      </w:pPr>
      <w:r>
        <w:rPr>
          <w:rFonts w:hint="eastAsia" w:asciiTheme="minorEastAsia" w:hAnsiTheme="minorEastAsia"/>
        </w:rPr>
        <w:t>负责福泉路405号分部房屋建筑、水电设施、医疗辅助设备、办公设备等的日常巡检、故障维修及维护保养工作。</w:t>
      </w:r>
    </w:p>
    <w:p w14:paraId="5ACF507B">
      <w:pPr>
        <w:numPr>
          <w:ilvl w:val="0"/>
          <w:numId w:val="2"/>
        </w:numPr>
        <w:spacing w:line="440" w:lineRule="exact"/>
        <w:ind w:firstLine="420" w:firstLineChars="200"/>
        <w:rPr>
          <w:rFonts w:hint="eastAsia" w:asciiTheme="minorEastAsia" w:hAnsiTheme="minorEastAsia"/>
        </w:rPr>
      </w:pPr>
      <w:r>
        <w:rPr>
          <w:rFonts w:hint="eastAsia" w:asciiTheme="minorEastAsia" w:hAnsiTheme="minorEastAsia"/>
        </w:rPr>
        <w:t>负责中心及站点各类文件、报表、药品、器械等物资的递送与取回，以及卫健委、医管中心、疾控等单位文件的递送与取回等外勤任务。</w:t>
      </w:r>
      <w:bookmarkStart w:id="5" w:name="_GoBack"/>
      <w:bookmarkEnd w:id="5"/>
    </w:p>
    <w:p w14:paraId="535ED8F9">
      <w:pPr>
        <w:spacing w:line="440" w:lineRule="exact"/>
        <w:ind w:firstLine="420" w:firstLineChars="200"/>
        <w:rPr>
          <w:rFonts w:hint="eastAsia"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731FB"/>
    <w:multiLevelType w:val="singleLevel"/>
    <w:tmpl w:val="698731FB"/>
    <w:lvl w:ilvl="0" w:tentative="0">
      <w:start w:val="14"/>
      <w:numFmt w:val="decimal"/>
      <w:suff w:val="nothing"/>
      <w:lvlText w:val="%1）"/>
      <w:lvlJc w:val="left"/>
    </w:lvl>
  </w:abstractNum>
  <w:abstractNum w:abstractNumId="1">
    <w:nsid w:val="70107AC0"/>
    <w:multiLevelType w:val="singleLevel"/>
    <w:tmpl w:val="70107A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83E72"/>
    <w:rsid w:val="00005C5C"/>
    <w:rsid w:val="00021B6D"/>
    <w:rsid w:val="00025BC8"/>
    <w:rsid w:val="000267EF"/>
    <w:rsid w:val="00031CB9"/>
    <w:rsid w:val="000436A9"/>
    <w:rsid w:val="00046F5B"/>
    <w:rsid w:val="0006255E"/>
    <w:rsid w:val="0006627A"/>
    <w:rsid w:val="000846FC"/>
    <w:rsid w:val="000C1E1E"/>
    <w:rsid w:val="000E7DEF"/>
    <w:rsid w:val="000F46B9"/>
    <w:rsid w:val="000F486F"/>
    <w:rsid w:val="00114E6B"/>
    <w:rsid w:val="00121580"/>
    <w:rsid w:val="00164225"/>
    <w:rsid w:val="00175530"/>
    <w:rsid w:val="0018002F"/>
    <w:rsid w:val="001921A5"/>
    <w:rsid w:val="001E20B0"/>
    <w:rsid w:val="00204F8A"/>
    <w:rsid w:val="00205702"/>
    <w:rsid w:val="00226B89"/>
    <w:rsid w:val="0023611A"/>
    <w:rsid w:val="00251292"/>
    <w:rsid w:val="00251DB8"/>
    <w:rsid w:val="002608E0"/>
    <w:rsid w:val="002610A3"/>
    <w:rsid w:val="002F2ACB"/>
    <w:rsid w:val="0030168D"/>
    <w:rsid w:val="00311853"/>
    <w:rsid w:val="003213C1"/>
    <w:rsid w:val="003459B0"/>
    <w:rsid w:val="00362C80"/>
    <w:rsid w:val="0036633B"/>
    <w:rsid w:val="003863E3"/>
    <w:rsid w:val="003D063D"/>
    <w:rsid w:val="003F21BD"/>
    <w:rsid w:val="00400110"/>
    <w:rsid w:val="0041041B"/>
    <w:rsid w:val="00416D44"/>
    <w:rsid w:val="00417476"/>
    <w:rsid w:val="00462B63"/>
    <w:rsid w:val="004806C7"/>
    <w:rsid w:val="00505695"/>
    <w:rsid w:val="0056183D"/>
    <w:rsid w:val="00586482"/>
    <w:rsid w:val="0059786B"/>
    <w:rsid w:val="005C4438"/>
    <w:rsid w:val="005E64C9"/>
    <w:rsid w:val="005F0C5C"/>
    <w:rsid w:val="005F73CD"/>
    <w:rsid w:val="00600321"/>
    <w:rsid w:val="00617B8C"/>
    <w:rsid w:val="006214B6"/>
    <w:rsid w:val="00683BF9"/>
    <w:rsid w:val="00687B18"/>
    <w:rsid w:val="006956DD"/>
    <w:rsid w:val="00695DC4"/>
    <w:rsid w:val="006C2836"/>
    <w:rsid w:val="006E21B6"/>
    <w:rsid w:val="006E37AC"/>
    <w:rsid w:val="006E7D42"/>
    <w:rsid w:val="00713FFC"/>
    <w:rsid w:val="00737592"/>
    <w:rsid w:val="00752F37"/>
    <w:rsid w:val="00790856"/>
    <w:rsid w:val="007A75C8"/>
    <w:rsid w:val="007B604D"/>
    <w:rsid w:val="007B6080"/>
    <w:rsid w:val="007C7996"/>
    <w:rsid w:val="007E1151"/>
    <w:rsid w:val="007F490C"/>
    <w:rsid w:val="0081204B"/>
    <w:rsid w:val="00834AB0"/>
    <w:rsid w:val="00864C2A"/>
    <w:rsid w:val="008E5DC5"/>
    <w:rsid w:val="008F525F"/>
    <w:rsid w:val="00921A01"/>
    <w:rsid w:val="00944B09"/>
    <w:rsid w:val="00944EC5"/>
    <w:rsid w:val="009516FA"/>
    <w:rsid w:val="009611E2"/>
    <w:rsid w:val="00983A01"/>
    <w:rsid w:val="00994692"/>
    <w:rsid w:val="009C4B69"/>
    <w:rsid w:val="009D332A"/>
    <w:rsid w:val="009E3E93"/>
    <w:rsid w:val="009E4F12"/>
    <w:rsid w:val="009F23FA"/>
    <w:rsid w:val="009F2408"/>
    <w:rsid w:val="00A026B9"/>
    <w:rsid w:val="00A23B3E"/>
    <w:rsid w:val="00A24779"/>
    <w:rsid w:val="00A25501"/>
    <w:rsid w:val="00A3073C"/>
    <w:rsid w:val="00A45553"/>
    <w:rsid w:val="00A94F01"/>
    <w:rsid w:val="00AB1BCE"/>
    <w:rsid w:val="00AC1CF2"/>
    <w:rsid w:val="00AE6913"/>
    <w:rsid w:val="00B02A33"/>
    <w:rsid w:val="00B37C7C"/>
    <w:rsid w:val="00B41561"/>
    <w:rsid w:val="00B44049"/>
    <w:rsid w:val="00B60694"/>
    <w:rsid w:val="00B67351"/>
    <w:rsid w:val="00BC0630"/>
    <w:rsid w:val="00BC38B9"/>
    <w:rsid w:val="00BE6B8D"/>
    <w:rsid w:val="00BE7F63"/>
    <w:rsid w:val="00C23B2B"/>
    <w:rsid w:val="00C248D6"/>
    <w:rsid w:val="00C82CBA"/>
    <w:rsid w:val="00CA0A0F"/>
    <w:rsid w:val="00CF15FF"/>
    <w:rsid w:val="00D324F4"/>
    <w:rsid w:val="00D32EB7"/>
    <w:rsid w:val="00D55B89"/>
    <w:rsid w:val="00D60EDD"/>
    <w:rsid w:val="00D92B8D"/>
    <w:rsid w:val="00DB4E95"/>
    <w:rsid w:val="00DB6DDF"/>
    <w:rsid w:val="00DC348E"/>
    <w:rsid w:val="00DD3C3D"/>
    <w:rsid w:val="00DD3EF7"/>
    <w:rsid w:val="00DF0661"/>
    <w:rsid w:val="00E251CB"/>
    <w:rsid w:val="00E26152"/>
    <w:rsid w:val="00E37227"/>
    <w:rsid w:val="00E57408"/>
    <w:rsid w:val="00E67D58"/>
    <w:rsid w:val="00E8165B"/>
    <w:rsid w:val="00EC0551"/>
    <w:rsid w:val="00EC09C8"/>
    <w:rsid w:val="00EC755D"/>
    <w:rsid w:val="00ED50CA"/>
    <w:rsid w:val="00F2740F"/>
    <w:rsid w:val="00F626A4"/>
    <w:rsid w:val="00F62C55"/>
    <w:rsid w:val="00F7626C"/>
    <w:rsid w:val="00F83555"/>
    <w:rsid w:val="00F83951"/>
    <w:rsid w:val="00F978F0"/>
    <w:rsid w:val="00FC1F0D"/>
    <w:rsid w:val="00FC5CB7"/>
    <w:rsid w:val="022B2C0A"/>
    <w:rsid w:val="1DFA2362"/>
    <w:rsid w:val="1F872C3C"/>
    <w:rsid w:val="238969DB"/>
    <w:rsid w:val="3317335F"/>
    <w:rsid w:val="37BB253B"/>
    <w:rsid w:val="39C90572"/>
    <w:rsid w:val="416C39BC"/>
    <w:rsid w:val="42DA5063"/>
    <w:rsid w:val="4E947B7D"/>
    <w:rsid w:val="51DD1377"/>
    <w:rsid w:val="541B5E05"/>
    <w:rsid w:val="55A95876"/>
    <w:rsid w:val="63804368"/>
    <w:rsid w:val="6E383E72"/>
    <w:rsid w:val="6E670602"/>
    <w:rsid w:val="77036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1"/>
    <w:qFormat/>
    <w:uiPriority w:val="0"/>
    <w:rPr>
      <w:rFonts w:ascii="宋体" w:hAnsi="Courier New" w:eastAsia="宋体" w:cs="Times New Roman"/>
      <w:szCs w:val="20"/>
    </w:rPr>
  </w:style>
  <w:style w:type="paragraph" w:styleId="4">
    <w:name w:val="Balloon Text"/>
    <w:basedOn w:val="1"/>
    <w:link w:val="15"/>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纯文本 字符"/>
    <w:basedOn w:val="9"/>
    <w:link w:val="3"/>
    <w:qFormat/>
    <w:uiPriority w:val="0"/>
    <w:rPr>
      <w:rFonts w:ascii="宋体" w:hAnsi="Courier New" w:eastAsia="宋体" w:cs="Times New Roman"/>
      <w:kern w:val="2"/>
      <w:sz w:val="21"/>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styleId="14">
    <w:name w:val="List Paragraph"/>
    <w:basedOn w:val="1"/>
    <w:unhideWhenUsed/>
    <w:qFormat/>
    <w:uiPriority w:val="99"/>
    <w:pPr>
      <w:ind w:firstLine="420" w:firstLineChars="200"/>
    </w:pPr>
  </w:style>
  <w:style w:type="character" w:customStyle="1" w:styleId="15">
    <w:name w:val="批注框文本 字符"/>
    <w:basedOn w:val="9"/>
    <w:link w:val="4"/>
    <w:qFormat/>
    <w:uiPriority w:val="0"/>
    <w:rPr>
      <w:kern w:val="2"/>
      <w:sz w:val="18"/>
      <w:szCs w:val="18"/>
    </w:rPr>
  </w:style>
  <w:style w:type="paragraph" w:customStyle="1" w:styleId="16">
    <w:name w:val="_Style 54"/>
    <w:basedOn w:val="1"/>
    <w:semiHidden/>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BDC7-F31F-4DC3-8D32-0925C527CEC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21</Pages>
  <Words>4427</Words>
  <Characters>4561</Characters>
  <Lines>33</Lines>
  <Paragraphs>9</Paragraphs>
  <TotalTime>0</TotalTime>
  <ScaleCrop>false</ScaleCrop>
  <LinksUpToDate>false</LinksUpToDate>
  <CharactersWithSpaces>4610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cp:lastPrinted>2026-01-06T02:17:00Z</cp:lastPrinted>
  <dcterms:created xsi:type="dcterms:W3CDTF">2026-01-22T02:48:00Z</dcterms:created>
  <dcterms:modified xsi:type="dcterms:W3CDTF">2026-01-31T03:44:46Z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C453373065784B198A80489B9E1CFB4C_13</vt:lpwstr>
  </property>
  <property fmtid="{D5CDD505-2E9C-101B-9397-08002B2CF9AE}" pid="4" name="KSOTemplateDocerSaveRecord">
    <vt:lpwstr>eyJoZGlkIjoiZGVkMzNiOTkwMDExOTQ2NTlmZWQxNGFhMTk5NTU5ZWIiLCJ1c2VySWQiOiIxMDMyMjc4NzM3In0=</vt:lpwstr>
  </property>
</Properties>
</file>