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上海市公安局长宁分局指挥处突大队2026年度综合保障服务项目</w:t>
      </w:r>
    </w:p>
    <w:p>
      <w:pPr>
        <w:spacing w:line="360" w:lineRule="auto"/>
        <w:jc w:val="center"/>
        <w:rPr>
          <w:rFonts w:asciiTheme="minorEastAsia" w:hAnsiTheme="minorEastAsia"/>
          <w:b/>
          <w:bCs/>
          <w:sz w:val="28"/>
          <w:szCs w:val="32"/>
        </w:rPr>
      </w:pPr>
      <w:bookmarkStart w:id="0" w:name="OLE_LINK7"/>
      <w:bookmarkStart w:id="1" w:name="OLE_LINK6"/>
      <w:r>
        <w:rPr>
          <w:rFonts w:hint="eastAsia" w:asciiTheme="minorEastAsia" w:hAnsiTheme="minorEastAsia"/>
          <w:b/>
          <w:bCs/>
          <w:sz w:val="28"/>
          <w:szCs w:val="32"/>
        </w:rPr>
        <w:t>采购需求文件</w:t>
      </w:r>
    </w:p>
    <w:bookmarkEnd w:id="0"/>
    <w:bookmarkEnd w:id="1"/>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一、</w:t>
      </w:r>
      <w:r>
        <w:rPr>
          <w:rFonts w:hint="eastAsia" w:asciiTheme="minorEastAsia" w:hAnsiTheme="minorEastAsia" w:eastAsiaTheme="minorEastAsia" w:cstheme="minorEastAsia"/>
          <w:b/>
          <w:bCs/>
          <w:sz w:val="21"/>
          <w:szCs w:val="21"/>
          <w:lang w:val="en-US" w:eastAsia="zh-CN"/>
        </w:rPr>
        <w:t>项目概况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上海市公安局长宁分局指挥处突大队综合保障服务主要包括指挥大厅大屏显示系统、决策室显示系统、集中控制系统、视频会议系统、坐席协同管理系统、音频扩声系统、综合布线系统、安防系统、语音控制系统，三合一平台大屏系统、三合一设备扩声及分布式系统、三合一设备会议系统、三合一设备监控系统和通信指挥车系统的日常维护，保障正常运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二、服务期限及地点</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本次维护服务的期限：</w:t>
      </w:r>
      <w:r>
        <w:rPr>
          <w:rFonts w:hint="eastAsia" w:asciiTheme="minorEastAsia" w:hAnsiTheme="minorEastAsia" w:eastAsiaTheme="minorEastAsia" w:cstheme="minorEastAsia"/>
          <w:spacing w:val="-3"/>
          <w:sz w:val="21"/>
          <w:szCs w:val="21"/>
          <w:lang w:val="en-US" w:eastAsia="zh-CN"/>
        </w:rPr>
        <w:t>12个月，</w:t>
      </w:r>
      <w:r>
        <w:rPr>
          <w:rFonts w:hint="eastAsia" w:asciiTheme="minorEastAsia" w:hAnsiTheme="minorEastAsia" w:eastAsiaTheme="minorEastAsia" w:cstheme="minorEastAsia"/>
          <w:spacing w:val="-3"/>
          <w:sz w:val="21"/>
          <w:szCs w:val="21"/>
          <w:lang w:eastAsia="zh-CN"/>
        </w:rPr>
        <w:t>2026年7月1日至2027年6月30日。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本次维护服务的地点为：上海市公安局长宁分局内</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spacing w:line="360" w:lineRule="auto"/>
        <w:rPr>
          <w:rFonts w:ascii="宋体" w:hAnsi="宋体" w:cs="宋体"/>
          <w:b/>
          <w:bCs/>
          <w:color w:val="000000"/>
          <w:sz w:val="21"/>
          <w:szCs w:val="24"/>
        </w:rPr>
      </w:pPr>
      <w:r>
        <w:rPr>
          <w:rFonts w:hint="eastAsia" w:ascii="宋体" w:hAnsi="宋体" w:cs="宋体"/>
          <w:b/>
          <w:bCs/>
          <w:color w:val="000000"/>
          <w:sz w:val="21"/>
          <w:szCs w:val="24"/>
        </w:rPr>
        <w:t>三、维护范围及设备清单</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本项目维护范围主要包括：大屏显示系统、决策区显示系统、集中控制系统、视频会议系统、坐席协同管理系统、音频扩声系统、综合布线系统、安防系统、语音控制系统，三合一平台大屏系统、扩声及分布式系统、会议系统、监控系统和通信指挥车系统，具体维护清单如下：</w:t>
      </w:r>
    </w:p>
    <w:tbl>
      <w:tblPr>
        <w:tblStyle w:val="3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988"/>
        <w:gridCol w:w="863"/>
        <w:gridCol w:w="850"/>
        <w:gridCol w:w="170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序号</w:t>
            </w: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b/>
                <w:bCs/>
                <w:sz w:val="21"/>
                <w:szCs w:val="21"/>
              </w:rPr>
            </w:pPr>
            <w:r>
              <w:rPr>
                <w:rFonts w:hint="eastAsia" w:ascii="宋体" w:hAnsi="宋体" w:cs="宋体"/>
                <w:b/>
                <w:bCs/>
                <w:sz w:val="21"/>
                <w:szCs w:val="21"/>
              </w:rPr>
              <w:t>名称</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数量</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单位</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品牌</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一</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超高清室内模组前维护小间距LED显示屏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120.51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分离式屏体控制器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40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智能控制柜</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信号控制终端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淳中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图像处理终端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信号交换终端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音视频矩阵</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魅视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控制中心软件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解码器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海康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多接口控制设备</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魅视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墙上面板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魅视</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8路强电继电器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魅视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kern w:val="2"/>
                <w:sz w:val="21"/>
                <w:szCs w:val="21"/>
                <w:lang w:val="en-US" w:eastAsia="zh-CN" w:bidi="ar-SA"/>
              </w:rPr>
            </w:pPr>
            <w:r>
              <w:rPr>
                <w:rFonts w:hint="eastAsia"/>
                <w:kern w:val="2"/>
                <w:sz w:val="21"/>
                <w:szCs w:val="21"/>
                <w:lang w:val="en-US" w:eastAsia="zh-CN" w:bidi="ar-SA"/>
              </w:rPr>
              <w:t>高清光端机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4</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kern w:val="2"/>
                <w:sz w:val="21"/>
                <w:szCs w:val="21"/>
                <w:lang w:val="en-US" w:eastAsia="zh-CN" w:bidi="ar-SA"/>
              </w:rPr>
            </w:pPr>
            <w:r>
              <w:rPr>
                <w:rFonts w:hint="eastAsia"/>
                <w:kern w:val="2"/>
                <w:sz w:val="21"/>
                <w:szCs w:val="21"/>
                <w:lang w:val="en-US" w:eastAsia="zh-CN" w:bidi="ar-SA"/>
              </w:rPr>
              <w:t>对</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kern w:val="2"/>
                <w:sz w:val="21"/>
                <w:szCs w:val="21"/>
                <w:lang w:val="en-US" w:eastAsia="zh-CN" w:bidi="ar-SA"/>
              </w:rPr>
            </w:pPr>
            <w:r>
              <w:rPr>
                <w:rFonts w:hint="eastAsia"/>
                <w:kern w:val="2"/>
                <w:sz w:val="21"/>
                <w:szCs w:val="21"/>
                <w:lang w:val="en-US" w:eastAsia="zh-CN" w:bidi="ar-SA"/>
              </w:rPr>
              <w:t xml:space="preserve">赛康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kern w:val="2"/>
                <w:sz w:val="21"/>
                <w:szCs w:val="21"/>
                <w:lang w:val="en-US" w:eastAsia="zh-CN" w:bidi="ar-SA"/>
              </w:rPr>
            </w:pPr>
            <w:r>
              <w:rPr>
                <w:rFonts w:hint="eastAsia"/>
                <w:kern w:val="2"/>
                <w:sz w:val="21"/>
                <w:szCs w:val="21"/>
                <w:lang w:val="en-US" w:eastAsia="zh-CN" w:bidi="ar-SA"/>
              </w:rPr>
              <w:t>拼接控制器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kern w:val="2"/>
                <w:sz w:val="21"/>
                <w:szCs w:val="21"/>
                <w:lang w:val="en-US" w:eastAsia="zh-CN" w:bidi="ar-SA"/>
              </w:rPr>
            </w:pPr>
            <w:r>
              <w:rPr>
                <w:rFonts w:hint="eastAsia"/>
                <w:kern w:val="2"/>
                <w:sz w:val="21"/>
                <w:szCs w:val="21"/>
                <w:lang w:val="en-US" w:eastAsia="zh-CN" w:bidi="ar-SA"/>
              </w:rPr>
              <w:t>套</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kern w:val="2"/>
                <w:sz w:val="21"/>
                <w:szCs w:val="21"/>
                <w:lang w:val="en-US" w:eastAsia="zh-CN" w:bidi="ar-SA"/>
              </w:rPr>
            </w:pPr>
            <w:r>
              <w:rPr>
                <w:rFonts w:hint="eastAsia"/>
                <w:kern w:val="2"/>
                <w:sz w:val="21"/>
                <w:szCs w:val="21"/>
                <w:lang w:val="en-US" w:eastAsia="zh-CN" w:bidi="ar-SA"/>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二</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决策区显示系统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投影机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日立</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投影机吊装支架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触摸屏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雾化玻璃</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平米</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highlight w:val="none"/>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highlight w:val="none"/>
              </w:rPr>
            </w:pPr>
            <w:r>
              <w:rPr>
                <w:rFonts w:hint="eastAsia" w:ascii="宋体" w:hAnsi="宋体" w:cs="宋体"/>
                <w:sz w:val="21"/>
                <w:szCs w:val="21"/>
                <w:highlight w:val="none"/>
              </w:rPr>
              <w:t>图文控制终端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highlight w:val="none"/>
              </w:rPr>
            </w:pPr>
            <w:r>
              <w:rPr>
                <w:rFonts w:hint="eastAsia" w:ascii="宋体" w:hAnsi="宋体" w:cs="宋体"/>
                <w:sz w:val="21"/>
                <w:szCs w:val="21"/>
                <w:highlight w:val="none"/>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highlight w:val="none"/>
              </w:rPr>
            </w:pPr>
            <w:r>
              <w:rPr>
                <w:rFonts w:hint="eastAsia" w:ascii="宋体" w:hAnsi="宋体" w:cs="宋体"/>
                <w:sz w:val="21"/>
                <w:szCs w:val="21"/>
                <w:highlight w:val="none"/>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三</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b/>
                <w:bCs/>
                <w:sz w:val="21"/>
                <w:szCs w:val="21"/>
              </w:rPr>
              <w:t>集中控制系统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串口设备管理器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6</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康海</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环境控制管理服务器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环境控制系统</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交换机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四</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视频会议主机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ZTE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分体式视频会议终端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ZTE</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高清摄像头</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ZTE 配套</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控制管理终端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三脚架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LIBEC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电动升降器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交换机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高清视频混合矩阵</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sz w:val="21"/>
                <w:szCs w:val="21"/>
              </w:rPr>
            </w:pPr>
            <w:r>
              <w:rPr>
                <w:rFonts w:hint="eastAsia"/>
                <w:color w:val="000000"/>
                <w:sz w:val="21"/>
                <w:szCs w:val="21"/>
              </w:rPr>
              <w:t>有线话筒</w:t>
            </w:r>
          </w:p>
        </w:tc>
        <w:tc>
          <w:tcPr>
            <w:tcW w:w="863"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2</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个</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 xml:space="preserve">舒尔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sz w:val="21"/>
                <w:szCs w:val="21"/>
              </w:rPr>
            </w:pPr>
            <w:r>
              <w:rPr>
                <w:rFonts w:hint="eastAsia"/>
                <w:color w:val="000000"/>
                <w:sz w:val="21"/>
                <w:szCs w:val="21"/>
              </w:rPr>
              <w:t>有线话筒</w:t>
            </w:r>
          </w:p>
        </w:tc>
        <w:tc>
          <w:tcPr>
            <w:tcW w:w="863"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30</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个</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lang w:val="en-US" w:eastAsia="en-US" w:bidi="en-US"/>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sz w:val="21"/>
                <w:szCs w:val="21"/>
              </w:rPr>
            </w:pPr>
            <w:r>
              <w:rPr>
                <w:rFonts w:hint="eastAsia"/>
                <w:color w:val="000000"/>
                <w:sz w:val="21"/>
                <w:szCs w:val="21"/>
              </w:rPr>
              <w:t>模拟视频光端机</w:t>
            </w:r>
          </w:p>
        </w:tc>
        <w:tc>
          <w:tcPr>
            <w:tcW w:w="863"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2</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对</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赛康</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sz w:val="21"/>
                <w:szCs w:val="21"/>
              </w:rPr>
            </w:pPr>
            <w:r>
              <w:rPr>
                <w:rFonts w:hint="eastAsia"/>
                <w:color w:val="000000"/>
                <w:sz w:val="21"/>
                <w:szCs w:val="21"/>
              </w:rPr>
              <w:t>音视频光端机</w:t>
            </w:r>
          </w:p>
        </w:tc>
        <w:tc>
          <w:tcPr>
            <w:tcW w:w="863"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1</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对</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 xml:space="preserve">赛康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textAlignment w:val="auto"/>
              <w:rPr>
                <w:sz w:val="21"/>
                <w:szCs w:val="21"/>
              </w:rPr>
            </w:pPr>
            <w:r>
              <w:rPr>
                <w:rFonts w:hint="eastAsia"/>
                <w:color w:val="000000"/>
                <w:sz w:val="21"/>
                <w:szCs w:val="21"/>
              </w:rPr>
              <w:t>视频分配器</w:t>
            </w:r>
          </w:p>
        </w:tc>
        <w:tc>
          <w:tcPr>
            <w:tcW w:w="863"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2</w:t>
            </w:r>
          </w:p>
        </w:tc>
        <w:tc>
          <w:tcPr>
            <w:tcW w:w="850"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ind w:firstLine="180"/>
              <w:textAlignment w:val="auto"/>
              <w:rPr>
                <w:sz w:val="21"/>
                <w:szCs w:val="21"/>
              </w:rPr>
            </w:pPr>
            <w:r>
              <w:rPr>
                <w:rFonts w:hint="eastAsia"/>
                <w:color w:val="000000"/>
                <w:sz w:val="21"/>
                <w:szCs w:val="21"/>
              </w:rPr>
              <w:t>台</w:t>
            </w:r>
          </w:p>
        </w:tc>
        <w:tc>
          <w:tcPr>
            <w:tcW w:w="1705" w:type="dxa"/>
            <w:shd w:val="clear" w:color="auto" w:fill="auto"/>
            <w:vAlign w:val="center"/>
          </w:tcPr>
          <w:p>
            <w:pPr>
              <w:pStyle w:val="178"/>
              <w:keepNext w:val="0"/>
              <w:keepLines w:val="0"/>
              <w:pageBreakBefore w:val="0"/>
              <w:kinsoku/>
              <w:wordWrap/>
              <w:overflowPunct/>
              <w:topLinePunct w:val="0"/>
              <w:autoSpaceDE/>
              <w:autoSpaceDN/>
              <w:bidi w:val="0"/>
              <w:adjustRightInd/>
              <w:snapToGrid/>
              <w:spacing w:after="0" w:line="360" w:lineRule="exact"/>
              <w:jc w:val="center"/>
              <w:textAlignment w:val="auto"/>
              <w:rPr>
                <w:sz w:val="21"/>
                <w:szCs w:val="21"/>
              </w:rPr>
            </w:pPr>
            <w:r>
              <w:rPr>
                <w:rFonts w:hint="eastAsia"/>
                <w:color w:val="000000"/>
                <w:sz w:val="21"/>
                <w:szCs w:val="21"/>
              </w:rPr>
              <w:t>国产，定制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五</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坐席协同管理系统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KVM输入端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67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KVM输出端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70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信号输入端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信号输出端</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淳中</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交换机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调度主机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50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国产</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迷你工作站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调度屏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30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三星</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电动升降器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晶固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4"/>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机柜</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图腾</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六</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音频扩声系统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全频音箱</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扩声音柱</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吸顶音箱</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16</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无线双手持话筒</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对数指向性天线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网络音频矩阵</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智能会议中心主机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数字会议反馈抑制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专业功放</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ITC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5"/>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数字功放</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七</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综合布线系统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24芯光纤配线架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HW</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48芯光纤配线架</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HW</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配套音频线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配套视频线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500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光纤跳线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金银线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1300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米</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音频线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200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米</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国产 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6"/>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color w:val="000000"/>
                <w:sz w:val="21"/>
                <w:szCs w:val="21"/>
              </w:rPr>
              <w:t>模拟视频线</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200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米</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SYWV</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八</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安防系统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电源适配器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color w:val="000000"/>
                <w:sz w:val="21"/>
                <w:szCs w:val="21"/>
                <w:lang w:val="en-US" w:eastAsia="zh-CN"/>
              </w:rPr>
              <w:t>国产</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人脸识别一体机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rPr>
              <w:t xml:space="preserve">依图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sz w:val="21"/>
                <w:szCs w:val="21"/>
              </w:rPr>
            </w:pPr>
            <w:r>
              <w:rPr>
                <w:rFonts w:hint="eastAsia" w:ascii="宋体" w:hAnsi="宋体" w:cs="宋体"/>
                <w:sz w:val="21"/>
                <w:szCs w:val="21"/>
              </w:rPr>
              <w:t>人脸识别一体机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海康</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出门按钮</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个</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lang w:eastAsia="en-US" w:bidi="en-US"/>
              </w:rPr>
              <w:t xml:space="preserve">DOOR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双门磁力锁</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rPr>
              <w:t>思科</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7"/>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单门磁力锁</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台</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rPr>
              <w:t>思科</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九</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b/>
                <w:sz w:val="21"/>
                <w:szCs w:val="21"/>
              </w:rPr>
            </w:pPr>
            <w:r>
              <w:rPr>
                <w:rFonts w:hint="eastAsia" w:ascii="宋体" w:hAnsi="宋体" w:cs="宋体"/>
                <w:b/>
                <w:sz w:val="21"/>
                <w:szCs w:val="21"/>
              </w:rPr>
              <w:t>语音控制系统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8"/>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color w:val="000000"/>
                <w:sz w:val="21"/>
                <w:szCs w:val="21"/>
              </w:rPr>
              <w:t>运算节点</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8"/>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sz w:val="21"/>
                <w:szCs w:val="21"/>
              </w:rPr>
              <w:t>云存储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 xml:space="preserve">EMC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8"/>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sz w:val="21"/>
                <w:szCs w:val="21"/>
              </w:rPr>
            </w:pPr>
            <w:r>
              <w:rPr>
                <w:rFonts w:hint="eastAsia" w:ascii="宋体" w:hAnsi="宋体" w:cs="宋体"/>
                <w:color w:val="000000"/>
                <w:sz w:val="21"/>
                <w:szCs w:val="21"/>
              </w:rPr>
              <w:t>外置独立声卡</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color w:val="000000"/>
                <w:sz w:val="21"/>
                <w:szCs w:val="21"/>
                <w:lang w:eastAsia="en-US" w:bidi="en-US"/>
              </w:rPr>
              <w:t xml:space="preserve">TERRATEC </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21"/>
                <w:szCs w:val="21"/>
              </w:rPr>
            </w:pPr>
            <w:r>
              <w:rPr>
                <w:rFonts w:hint="eastAsia" w:ascii="宋体" w:hAnsi="宋体" w:cs="宋体"/>
                <w:b/>
                <w:sz w:val="21"/>
                <w:szCs w:val="21"/>
              </w:rPr>
              <w:t>十</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b/>
                <w:sz w:val="21"/>
                <w:szCs w:val="21"/>
              </w:rPr>
              <w:t>三合一设备大屏系统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tabs>
                <w:tab w:val="left" w:pos="1006"/>
              </w:tabs>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网络交换机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8</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bidi="en-US"/>
              </w:rPr>
            </w:pPr>
            <w:r>
              <w:rPr>
                <w:rFonts w:hint="eastAsia" w:ascii="宋体" w:hAnsi="宋体" w:cs="宋体"/>
                <w:color w:val="000000"/>
                <w:sz w:val="21"/>
                <w:szCs w:val="21"/>
              </w:rPr>
              <w:t>华为</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lang w:val="en-US" w:eastAsia="zh-CN"/>
              </w:rPr>
              <w:t>指挥室</w:t>
            </w:r>
            <w:r>
              <w:rPr>
                <w:rFonts w:hint="eastAsia" w:ascii="宋体" w:hAnsi="宋体" w:cs="宋体"/>
                <w:color w:val="000000"/>
                <w:sz w:val="21"/>
                <w:szCs w:val="21"/>
              </w:rPr>
              <w:t>LED显示屏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平方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bidi="en-US"/>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配套屏控器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bidi="en-US"/>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小间距LED显示屏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1.3</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平方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bidi="en-US"/>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配套屏控器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bidi="en-US"/>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19"/>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会议室</w:t>
            </w:r>
            <w:r>
              <w:rPr>
                <w:rFonts w:hint="eastAsia" w:ascii="宋体" w:hAnsi="宋体" w:cs="宋体"/>
                <w:color w:val="000000"/>
                <w:sz w:val="21"/>
                <w:szCs w:val="21"/>
              </w:rPr>
              <w:t>LED显示屏</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平方</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sz w:val="21"/>
                <w:szCs w:val="21"/>
              </w:rPr>
            </w:pPr>
            <w:r>
              <w:rPr>
                <w:rFonts w:hint="eastAsia" w:ascii="宋体" w:hAnsi="宋体" w:cs="宋体"/>
                <w:sz w:val="21"/>
                <w:szCs w:val="21"/>
              </w:rPr>
              <w:t>洲明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21"/>
                <w:szCs w:val="21"/>
              </w:rPr>
            </w:pPr>
            <w:r>
              <w:rPr>
                <w:rFonts w:hint="eastAsia" w:ascii="宋体" w:hAnsi="宋体" w:cs="宋体"/>
                <w:b/>
                <w:sz w:val="21"/>
                <w:szCs w:val="21"/>
              </w:rPr>
              <w:t>十一</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sz w:val="21"/>
                <w:szCs w:val="21"/>
              </w:rPr>
            </w:pPr>
            <w:r>
              <w:rPr>
                <w:rFonts w:hint="eastAsia" w:ascii="宋体" w:hAnsi="宋体" w:cs="宋体"/>
                <w:b/>
                <w:sz w:val="21"/>
                <w:szCs w:val="21"/>
              </w:rPr>
              <w:t>三合一设备扩声及分布式系统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专业功放</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专业音箱</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8</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调音台</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音频处理器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无线话筒</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电源时序器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会议系统主机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会议主席单元</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会议代表单元</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抑制器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分布式综合管理平台</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分布式采集盒</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16</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分布式输出盒</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拼接中控主机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环境开关控制器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4K采集盒</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0"/>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分布式内嵌客户端平台</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ITC</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21"/>
                <w:szCs w:val="21"/>
              </w:rPr>
            </w:pPr>
            <w:r>
              <w:rPr>
                <w:rFonts w:hint="eastAsia" w:ascii="宋体" w:hAnsi="宋体" w:cs="宋体"/>
                <w:b/>
                <w:sz w:val="21"/>
                <w:szCs w:val="21"/>
              </w:rPr>
              <w:t>十二</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b/>
                <w:sz w:val="21"/>
                <w:szCs w:val="21"/>
              </w:rPr>
              <w:t>三合一设备会议系统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高清摄像机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10</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高清会议摄像机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48口硬盘录像机</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监控级硬盘</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4</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拾音器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电源</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1"/>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8路解码器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sz w:val="21"/>
                <w:szCs w:val="21"/>
              </w:rPr>
            </w:pPr>
            <w:r>
              <w:rPr>
                <w:rFonts w:hint="eastAsia" w:ascii="宋体" w:hAnsi="宋体" w:cs="宋体"/>
                <w:b/>
                <w:sz w:val="21"/>
                <w:szCs w:val="21"/>
              </w:rPr>
              <w:t>十三</w:t>
            </w:r>
          </w:p>
        </w:tc>
        <w:tc>
          <w:tcPr>
            <w:tcW w:w="8846"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b/>
                <w:sz w:val="21"/>
                <w:szCs w:val="21"/>
              </w:rPr>
              <w:t>三合一设备监控系统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人脸识别装置</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2</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lang w:bidi="en-US"/>
              </w:rPr>
              <w:t>海康威视</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门禁控制器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lang w:eastAsia="en-US"/>
              </w:rPr>
            </w:pPr>
            <w:r>
              <w:rPr>
                <w:rFonts w:hint="eastAsia" w:ascii="宋体" w:hAnsi="宋体" w:cs="宋体"/>
                <w:color w:val="000000"/>
                <w:sz w:val="21"/>
                <w:szCs w:val="21"/>
                <w:lang w:bidi="en-US"/>
              </w:rPr>
              <w:t>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kern w:val="2"/>
                <w:sz w:val="21"/>
                <w:szCs w:val="21"/>
              </w:rPr>
            </w:pPr>
            <w:r>
              <w:rPr>
                <w:rFonts w:hint="eastAsia" w:ascii="宋体" w:hAnsi="宋体" w:cs="宋体"/>
                <w:color w:val="000000"/>
                <w:sz w:val="21"/>
                <w:szCs w:val="21"/>
              </w:rPr>
              <w:t>门禁控制器模块</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kern w:val="2"/>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kern w:val="2"/>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kern w:val="2"/>
                <w:sz w:val="21"/>
                <w:szCs w:val="21"/>
                <w:lang w:eastAsia="en-US"/>
              </w:rPr>
            </w:pPr>
            <w:r>
              <w:rPr>
                <w:rFonts w:hint="eastAsia" w:ascii="宋体" w:hAnsi="宋体" w:cs="宋体"/>
                <w:color w:val="000000"/>
                <w:sz w:val="21"/>
                <w:szCs w:val="21"/>
              </w:rPr>
              <w:t>大华</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门禁控制模块箱</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定制</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读卡器接口模块</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lang w:bidi="en-US"/>
              </w:rPr>
              <w:t>海康威视</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读卡器</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lang w:bidi="en-US"/>
              </w:rPr>
              <w:t>海康威视</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电磁锁</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安朗杰</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shd w:val="clear" w:color="auto" w:fill="auto"/>
            <w:vAlign w:val="center"/>
          </w:tcPr>
          <w:p>
            <w:pPr>
              <w:pStyle w:val="74"/>
              <w:keepNext w:val="0"/>
              <w:keepLines w:val="0"/>
              <w:pageBreakBefore w:val="0"/>
              <w:numPr>
                <w:ilvl w:val="0"/>
                <w:numId w:val="22"/>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kern w:val="2"/>
                <w:sz w:val="21"/>
                <w:szCs w:val="21"/>
              </w:rPr>
            </w:pPr>
          </w:p>
        </w:tc>
        <w:tc>
          <w:tcPr>
            <w:tcW w:w="3988"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开关按钮</w:t>
            </w:r>
          </w:p>
        </w:tc>
        <w:tc>
          <w:tcPr>
            <w:tcW w:w="863"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7</w:t>
            </w:r>
          </w:p>
        </w:tc>
        <w:tc>
          <w:tcPr>
            <w:tcW w:w="85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lang w:bidi="en-US"/>
              </w:rPr>
              <w:t>海康威视</w:t>
            </w:r>
          </w:p>
        </w:tc>
        <w:tc>
          <w:tcPr>
            <w:tcW w:w="1440" w:type="dxa"/>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b/>
                <w:sz w:val="21"/>
                <w:szCs w:val="21"/>
              </w:rPr>
            </w:pPr>
            <w:r>
              <w:rPr>
                <w:rFonts w:hint="eastAsia" w:ascii="宋体" w:hAnsi="宋体" w:cs="宋体"/>
                <w:b/>
                <w:sz w:val="21"/>
                <w:szCs w:val="21"/>
              </w:rPr>
              <w:t>十四</w:t>
            </w:r>
          </w:p>
        </w:tc>
        <w:tc>
          <w:tcPr>
            <w:tcW w:w="8846" w:type="dxa"/>
            <w:gridSpan w:val="5"/>
            <w:vAlign w:val="center"/>
          </w:tcPr>
          <w:p>
            <w:pPr>
              <w:pStyle w:val="74"/>
              <w:keepNext w:val="0"/>
              <w:keepLines w:val="0"/>
              <w:pageBreakBefore w:val="0"/>
              <w:widowControl w:val="0"/>
              <w:kinsoku/>
              <w:wordWrap/>
              <w:overflowPunct/>
              <w:topLinePunct w:val="0"/>
              <w:autoSpaceDE/>
              <w:autoSpaceDN/>
              <w:bidi w:val="0"/>
              <w:adjustRightInd/>
              <w:snapToGrid/>
              <w:spacing w:after="0" w:line="360" w:lineRule="exact"/>
              <w:ind w:firstLine="0" w:firstLineChars="0"/>
              <w:jc w:val="center"/>
              <w:textAlignment w:val="auto"/>
              <w:rPr>
                <w:rFonts w:ascii="宋体" w:hAnsi="宋体" w:cs="宋体"/>
                <w:b/>
                <w:sz w:val="21"/>
                <w:szCs w:val="21"/>
              </w:rPr>
            </w:pPr>
            <w:r>
              <w:rPr>
                <w:rFonts w:hint="eastAsia" w:ascii="宋体" w:hAnsi="宋体" w:cs="宋体"/>
                <w:b/>
                <w:sz w:val="21"/>
                <w:szCs w:val="21"/>
              </w:rPr>
              <w:t>通信指挥车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车载NVR</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大华</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云台</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大华</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半球摄像机</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大华</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高骏5G聚合网关</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高骏</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车载电池</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蓝逆</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车载逆变器</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蓝逆</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19" w:type="dxa"/>
            <w:vAlign w:val="center"/>
          </w:tcPr>
          <w:p>
            <w:pPr>
              <w:pStyle w:val="74"/>
              <w:keepNext w:val="0"/>
              <w:keepLines w:val="0"/>
              <w:pageBreakBefore w:val="0"/>
              <w:numPr>
                <w:ilvl w:val="0"/>
                <w:numId w:val="23"/>
              </w:numPr>
              <w:kinsoku/>
              <w:wordWrap/>
              <w:overflowPunct/>
              <w:topLinePunct w:val="0"/>
              <w:autoSpaceDE/>
              <w:autoSpaceDN/>
              <w:bidi w:val="0"/>
              <w:adjustRightInd/>
              <w:snapToGrid/>
              <w:spacing w:after="0" w:line="360" w:lineRule="exact"/>
              <w:ind w:firstLineChars="0"/>
              <w:jc w:val="center"/>
              <w:textAlignment w:val="auto"/>
              <w:rPr>
                <w:rFonts w:ascii="宋体" w:hAnsi="宋体" w:cs="宋体"/>
                <w:sz w:val="21"/>
                <w:szCs w:val="21"/>
              </w:rPr>
            </w:pPr>
          </w:p>
        </w:tc>
        <w:tc>
          <w:tcPr>
            <w:tcW w:w="3988"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r>
              <w:rPr>
                <w:rFonts w:hint="eastAsia" w:ascii="宋体" w:hAnsi="宋体" w:cs="宋体"/>
                <w:color w:val="000000"/>
                <w:sz w:val="21"/>
                <w:szCs w:val="21"/>
              </w:rPr>
              <w:t>交换机</w:t>
            </w:r>
          </w:p>
        </w:tc>
        <w:tc>
          <w:tcPr>
            <w:tcW w:w="863"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1</w:t>
            </w:r>
          </w:p>
        </w:tc>
        <w:tc>
          <w:tcPr>
            <w:tcW w:w="850"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套</w:t>
            </w:r>
          </w:p>
        </w:tc>
        <w:tc>
          <w:tcPr>
            <w:tcW w:w="1705" w:type="dxa"/>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ascii="宋体" w:hAnsi="宋体" w:cs="宋体"/>
                <w:color w:val="000000"/>
                <w:sz w:val="21"/>
                <w:szCs w:val="21"/>
              </w:rPr>
            </w:pPr>
            <w:r>
              <w:rPr>
                <w:rFonts w:hint="eastAsia" w:ascii="宋体" w:hAnsi="宋体" w:cs="宋体"/>
                <w:color w:val="000000"/>
                <w:sz w:val="21"/>
                <w:szCs w:val="21"/>
              </w:rPr>
              <w:t>思科</w:t>
            </w:r>
          </w:p>
        </w:tc>
        <w:tc>
          <w:tcPr>
            <w:tcW w:w="1440" w:type="dxa"/>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ascii="宋体" w:hAnsi="宋体" w:cs="宋体"/>
                <w:color w:val="000000"/>
                <w:sz w:val="21"/>
                <w:szCs w:val="21"/>
              </w:rPr>
            </w:pP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四、项目维护要求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1、系统例行维护要求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由派驻工程师定期对指挥大厅大屏显示系统、决策室显示系统、集中控制系统、视频会议系统、坐席协同管理系统、音频扩声系统、综合布线系统、安防系统、语音控制系统，三合一平台大屏系统、三合一设备扩声及分布式系统、三合一设备会议系统、三合一设备监控系统</w:t>
      </w:r>
      <w:r>
        <w:rPr>
          <w:rFonts w:hint="eastAsia" w:asciiTheme="minorEastAsia" w:hAnsiTheme="minorEastAsia" w:eastAsiaTheme="minorEastAsia" w:cstheme="minorEastAsia"/>
          <w:spacing w:val="-3"/>
          <w:sz w:val="21"/>
          <w:szCs w:val="21"/>
          <w:highlight w:val="none"/>
          <w:lang w:eastAsia="zh-CN"/>
        </w:rPr>
        <w:t>和</w:t>
      </w:r>
      <w:r>
        <w:rPr>
          <w:rFonts w:hint="eastAsia" w:asciiTheme="minorEastAsia" w:hAnsiTheme="minorEastAsia" w:eastAsiaTheme="minorEastAsia" w:cstheme="minorEastAsia"/>
          <w:spacing w:val="-3"/>
          <w:sz w:val="21"/>
          <w:szCs w:val="21"/>
          <w:lang w:eastAsia="zh-CN"/>
        </w:rPr>
        <w:t>通信指挥车系统进行检查，以确保所有被维护设备都处于良好的运行状态，并根据流程要求制作《维护单》，在例行巡检期间如发现损坏或工作异常的设备进行恢复。具体维护要求如下：</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b w:val="0"/>
          <w:bCs w:val="0"/>
          <w:spacing w:val="-3"/>
          <w:sz w:val="21"/>
          <w:szCs w:val="21"/>
          <w:lang w:eastAsia="zh-CN"/>
        </w:rPr>
      </w:pPr>
      <w:r>
        <w:rPr>
          <w:rFonts w:hint="eastAsia" w:asciiTheme="minorEastAsia" w:hAnsiTheme="minorEastAsia" w:eastAsiaTheme="minorEastAsia" w:cstheme="minorEastAsia"/>
          <w:b w:val="0"/>
          <w:bCs w:val="0"/>
          <w:spacing w:val="-3"/>
          <w:sz w:val="21"/>
          <w:szCs w:val="21"/>
          <w:lang w:eastAsia="zh-CN"/>
        </w:rPr>
        <w:t>1）大屏显示系统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每日一次对大屏显示系统进行巡检，对主要检查设备运行状况和客户端操作支持服务</w:t>
      </w:r>
      <w:r>
        <w:rPr>
          <w:rFonts w:hint="eastAsia" w:asciiTheme="minorEastAsia" w:hAnsiTheme="minorEastAsia" w:eastAsiaTheme="minorEastAsia" w:cstheme="minorEastAsia"/>
          <w:spacing w:val="-3"/>
          <w:sz w:val="21"/>
          <w:szCs w:val="21"/>
          <w:lang w:val="en-US" w:eastAsia="zh-CN"/>
        </w:rPr>
        <w:t>,</w:t>
      </w:r>
      <w:r>
        <w:rPr>
          <w:rFonts w:hint="eastAsia" w:asciiTheme="minorEastAsia" w:hAnsiTheme="minorEastAsia" w:eastAsiaTheme="minorEastAsia" w:cstheme="minorEastAsia"/>
          <w:spacing w:val="-3"/>
          <w:sz w:val="21"/>
          <w:szCs w:val="21"/>
          <w:lang w:eastAsia="zh-CN"/>
        </w:rPr>
        <w:t>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检查屏幕显示情况：包括但不限于坏点、亮带、暗带、暗线、黑屏、白屏、花屏、白斑；</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检查屏体控制器运行状态与客户端操作支持；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挂接处的牢固情况检查，如有松动现象，及时调整；</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检查配电柜运行状态；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检查各种线材&amp;接地是否牢固；</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检查环境温/湿度情况。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2）集中控制系统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每日一次对集中控制系统进行巡检，对主要检查设备运行状况和客户端操作支持服务，巡检内容包括：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检查串口设备管理器运行状态；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检查环境控制管理服务器运行状态、软件运行状态；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环境控制系统运行状态及控制功能；</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检查交换机工作状态及对应线路指示灯状态；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检查光纤模块工作状态及对指示灯状态。</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3）坐席协同管理系统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每日一次对坐席协同管理系统进行巡检，对主要检查设备运行状况和客户端操作支持服务，</w:t>
      </w:r>
      <w:r>
        <w:rPr>
          <w:rFonts w:hint="eastAsia" w:asciiTheme="minorEastAsia" w:hAnsiTheme="minorEastAsia" w:eastAsiaTheme="minorEastAsia" w:cstheme="minorEastAsia"/>
          <w:spacing w:val="-3"/>
          <w:sz w:val="21"/>
          <w:szCs w:val="21"/>
          <w:lang w:val="en-US" w:eastAsia="zh-CN"/>
        </w:rPr>
        <w:t>巡</w:t>
      </w:r>
      <w:r>
        <w:rPr>
          <w:rFonts w:hint="eastAsia" w:asciiTheme="minorEastAsia" w:hAnsiTheme="minorEastAsia" w:eastAsiaTheme="minorEastAsia" w:cstheme="minorEastAsia"/>
          <w:spacing w:val="-3"/>
          <w:sz w:val="21"/>
          <w:szCs w:val="21"/>
          <w:lang w:eastAsia="zh-CN"/>
        </w:rPr>
        <w:t>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检查KVM、交换机、调度屏、调度主机等硬件设备的运行情况；</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检查控制软件工作状态和电脑画面推送功能；</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整理线路。</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4）视频会议系统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按需提供预防性巡检和测试服务，确保视频会议系统工作正常；并在视频会议期间提供现场保障支持服务。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每日一次对视频会议系统进行巡检，对主要检查设备运行状况和客户端操作支持服务，巡检内容包括：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bookmarkStart w:id="2" w:name="_Hlk494344069"/>
      <w:r>
        <w:rPr>
          <w:rFonts w:hint="eastAsia" w:asciiTheme="minorEastAsia" w:hAnsiTheme="minorEastAsia" w:eastAsiaTheme="minorEastAsia" w:cstheme="minorEastAsia"/>
          <w:spacing w:val="-3"/>
          <w:sz w:val="21"/>
          <w:szCs w:val="21"/>
          <w:lang w:eastAsia="zh-CN"/>
        </w:rPr>
        <w:t>检查设备周围的环境情况：工作温度0-40℃、工作湿度20%-80%（无凝结）；</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检查设备内部环境情况：包括灰尘、连接线、器件颜色、部件的形状及指示灯的状态；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观察设备外观有无损坏，检查设备按键、插口、连接线有无损坏，设备通电一段时间后观察有无异常声音及设备有无异常发热现象；</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检查系统设备所表现的现象：包括显示的内容及与正常正常情况下的异同；</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按需进行呼叫、接通功能检查：与远端呼叫、接通功能检查；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按需进行远程视频会议摄像功能检查；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按需进行远程视频会议画面切换功能检查</w:t>
      </w:r>
      <w:bookmarkEnd w:id="2"/>
      <w:r>
        <w:rPr>
          <w:rFonts w:hint="eastAsia" w:asciiTheme="minorEastAsia" w:hAnsiTheme="minorEastAsia" w:eastAsiaTheme="minorEastAsia" w:cstheme="minorEastAsia"/>
          <w:spacing w:val="-3"/>
          <w:sz w:val="21"/>
          <w:szCs w:val="21"/>
          <w:lang w:eastAsia="zh-CN"/>
        </w:rPr>
        <w:t>。</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5）音频扩声系统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每周一次对音频扩声系统进行维护，对主要检查设备运行状况和客户端操作支持服务，巡检内容包括：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bookmarkStart w:id="3" w:name="_Hlk494344021"/>
      <w:r>
        <w:rPr>
          <w:rFonts w:hint="eastAsia" w:asciiTheme="minorEastAsia" w:hAnsiTheme="minorEastAsia" w:eastAsiaTheme="minorEastAsia" w:cstheme="minorEastAsia"/>
          <w:spacing w:val="-3"/>
          <w:sz w:val="21"/>
          <w:szCs w:val="21"/>
          <w:lang w:eastAsia="zh-CN"/>
        </w:rPr>
        <w:t>设备初始状态检查：（把功放输入设置为最小，把所有周边设备的输入输出旋钮设置为0分贝位置或中间位置。按照从前级到后级的顺序通电（先不开功放），检查所有设备通电正常后，给功放通电。）；</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检查功放设备运行状态是否正常；</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啸叫的检查和话筒音色检查；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检查音响运行状态是否正常；</w:t>
      </w:r>
      <w:bookmarkEnd w:id="3"/>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6）决策区显示系统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每周一次对决策区显示系统进行维护，对主要检查设备运行状况，巡检内容包括：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投影机安装牢固度、镜头清洁度和投影功能检查；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触摸屏安装牢固度、屏幕显示情况和功能检查；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雾化玻璃控制功能检查；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图文控制终端运行状况及功能检查。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7）综合布线系统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每月一次对综合布线系统进行维护，对主要检查各线缆规整情况和管道及桥架安装牢固度情况。巡检内容包括：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对系统设备的线缆进行检查，包括线缆是否有损坏、线缆标签是否完整，对凌乱的线缆重新绑扎，对有缺失或未打线标的线缆重新标记；</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检查管道及桥架安装情况，对有坠落风险的管道及桥架进行重新固定。</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8）安防系统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每月一次对安防系统进行维护，对主要检查设备运行状况和终端操作支持服务，巡检内容包括：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对人脸识别一体机等硬件设施的运行情况进行检查；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检查监控系统的主机；</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对有污渍的摄像头镜头进行清洁。</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9）语音控制系统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每月一次对语音控制系统进行维护，对主要检查设备运行状况和软件运行情况，巡检内容包括：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检查服务器硬件指示灯状态：硬盘、网络、电源；</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检查服务器操作系统服务日志：应用程序、安全日志、系统日志；</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磁盘空间剩余容量；</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检查控制软件工作状态，数据的收集、存储和调用是否正常。</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10）三合一设备大屏系统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每月一次对三合一中心大屏系统进行维护，对主要检查设备运行状况和客户端操作支持服务，巡检内容包括：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检查屏幕显示情况：包括但不限于坏点、亮带、暗带、暗线、黑屏、白屏、花屏、白斑；</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检查屏体控制器运行状态与客户端操作支持；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挂接处的牢固情况检查，如有松动现象，及时调整；</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检查配电柜运行状态；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检查各种线材&amp;接地是否牢固；</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检查环境温/湿度情况。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11）三合一设备扩声及分布式系统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每月一次对三合一中心扩声及分布式系统进行维护，对主要检查设备运行状况和客户端操作支持服务，巡检内容包括：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设备初始状态检查：（把功放输入设置为最小，把所有周边设备的输入输出旋钮设置为0分贝位置或中间位置。按照从前级到后级的顺序通电（先不开功放），检查所有设备通电正常后，给功放通电。）；</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检查功放设备运行状态是否正常；</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啸叫的检查和话筒音色检查；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检查音响运行状态是否正常。</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12）三合一设备会议系统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每月一次对三合一中心设备会议系统进行维护，对主要检查设备运行状况和客户端操作支持服务，巡检内容包括：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检查设备内部环境情况：包括灰尘、连接线、器件颜色、部件的形状及指示灯的状态；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观察设备外观有无损坏，检查设备按键、插口、连接线有无损坏，设备通电一段时间后观察有无异常声音及设备有无异常发热现象；</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检查系统设备所表现的现象：包括显示的内容及与正常正常情况下的异同；</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检查摄像机图像状态及存储情况。</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13）三合一设备监控系统</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每月一次对三合一中心设备监控系统进行维护，对主要检查设备运行状况和终端操作支持服务，巡检内容包括：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对监控系统的主机、硬盘录像机、人脸识别一体机等硬件设施的运行情况进行检查；</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检查和回放各通道视频状态；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检查监控系统的主机、硬盘录像机存储空间；</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对有污渍的摄像头镜头进行清洁。</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14）通信指挥车</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每月一次对通信指挥车信息化设备进行维护，对主要检查设备运行状况和终端操作支持服务，巡检内容包括：</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对车载设备进行检查测试，确保设备都处于良好的运行状态；</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对车内外摄像机的镜头进行清洁、对车载升降杆进行养护；</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对设备安装支架、车载摄像机、天线等车载设备进行紧固和调整确保设备安装牢固、安全；</w:t>
      </w:r>
    </w:p>
    <w:p>
      <w:pPr>
        <w:keepLines w:val="0"/>
        <w:pageBreakBefore w:val="0"/>
        <w:widowControl/>
        <w:numPr>
          <w:ilvl w:val="0"/>
          <w:numId w:val="24"/>
        </w:numPr>
        <w:kinsoku/>
        <w:wordWrap/>
        <w:overflowPunct/>
        <w:topLinePunct w:val="0"/>
        <w:autoSpaceDE/>
        <w:autoSpaceDN/>
        <w:bidi w:val="0"/>
        <w:adjustRightInd/>
        <w:snapToGrid/>
        <w:spacing w:before="157" w:beforeLines="50" w:after="157" w:afterLines="50" w:line="400" w:lineRule="exact"/>
        <w:ind w:left="420" w:leftChars="0" w:right="-58" w:hanging="420" w:firstLineChars="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对音视频线缆、射频电缆、供电电缆进行检查，检查接头连接牢固、规整线缆走线；</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2、应急抢修和保障服务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根据采购人实际需要，提供工作日、周末和节假日等非驻场时间内现场保障服务或应急抢修服务，并在保障期间随时做好各类设备的故障抢修工作，确保系统各类设备的稳定运行，响应单位应结合自身情况自行投保单价，运维服务期间，将根据实际服务次数及单价按实结算。</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3、系统延保服务要求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1）系统保修（延保）服务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提供维护范围内的大屏显示系统、大屏控制系统、坐席协同管理系统、音频扩声系统的原厂保修服务。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提供每年至少一次的原厂现场维护工作，包括设备运行情况检查、软件升级服务等。</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2）设备维修或替换服务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提供维护范围内设备的维修服务，不含设备更新和换代服务。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为保障系统平稳运行，出现故障时及时恢复，</w:t>
      </w:r>
      <w:r>
        <w:rPr>
          <w:rFonts w:hint="eastAsia" w:asciiTheme="minorEastAsia" w:hAnsiTheme="minorEastAsia" w:eastAsiaTheme="minorEastAsia" w:cstheme="minorEastAsia"/>
          <w:spacing w:val="-3"/>
          <w:sz w:val="21"/>
          <w:szCs w:val="21"/>
          <w:lang w:val="en-US" w:eastAsia="zh-CN"/>
        </w:rPr>
        <w:t>成交单位</w:t>
      </w:r>
      <w:r>
        <w:rPr>
          <w:rFonts w:hint="eastAsia" w:asciiTheme="minorEastAsia" w:hAnsiTheme="minorEastAsia" w:eastAsiaTheme="minorEastAsia" w:cstheme="minorEastAsia"/>
          <w:spacing w:val="-3"/>
          <w:sz w:val="21"/>
          <w:szCs w:val="21"/>
          <w:lang w:eastAsia="zh-CN"/>
        </w:rPr>
        <w:t>需有主要设备的备品备件，备品备件产权属于</w:t>
      </w:r>
      <w:r>
        <w:rPr>
          <w:rFonts w:hint="eastAsia" w:asciiTheme="minorEastAsia" w:hAnsiTheme="minorEastAsia" w:eastAsiaTheme="minorEastAsia" w:cstheme="minorEastAsia"/>
          <w:spacing w:val="-3"/>
          <w:sz w:val="21"/>
          <w:szCs w:val="21"/>
          <w:lang w:val="en-US" w:eastAsia="zh-CN"/>
        </w:rPr>
        <w:t>成交单位</w:t>
      </w:r>
      <w:r>
        <w:rPr>
          <w:rFonts w:hint="eastAsia" w:asciiTheme="minorEastAsia" w:hAnsiTheme="minorEastAsia" w:eastAsiaTheme="minorEastAsia" w:cstheme="minorEastAsia"/>
          <w:spacing w:val="-3"/>
          <w:sz w:val="21"/>
          <w:szCs w:val="21"/>
          <w:lang w:eastAsia="zh-CN"/>
        </w:rPr>
        <w:t>，并提供至维护现场。</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必要的维修备品备件清单如下：</w:t>
      </w:r>
    </w:p>
    <w:tbl>
      <w:tblPr>
        <w:tblStyle w:val="38"/>
        <w:tblW w:w="8301" w:type="dxa"/>
        <w:tblInd w:w="0" w:type="dxa"/>
        <w:tblLayout w:type="autofit"/>
        <w:tblCellMar>
          <w:top w:w="0" w:type="dxa"/>
          <w:left w:w="108" w:type="dxa"/>
          <w:bottom w:w="0" w:type="dxa"/>
          <w:right w:w="108" w:type="dxa"/>
        </w:tblCellMar>
      </w:tblPr>
      <w:tblGrid>
        <w:gridCol w:w="837"/>
        <w:gridCol w:w="2274"/>
        <w:gridCol w:w="3285"/>
        <w:gridCol w:w="870"/>
        <w:gridCol w:w="1035"/>
      </w:tblGrid>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序号</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b/>
                <w:bCs/>
                <w:color w:val="000000"/>
                <w:sz w:val="21"/>
                <w:szCs w:val="21"/>
              </w:rPr>
            </w:pPr>
            <w:r>
              <w:rPr>
                <w:rFonts w:hint="eastAsia" w:ascii="宋体" w:hAnsi="宋体" w:cs="宋体"/>
                <w:b/>
                <w:bCs/>
                <w:color w:val="000000"/>
                <w:sz w:val="21"/>
                <w:szCs w:val="21"/>
              </w:rPr>
              <w:t>设备名称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b/>
                <w:bCs/>
                <w:color w:val="000000"/>
                <w:sz w:val="21"/>
                <w:szCs w:val="21"/>
              </w:rPr>
            </w:pPr>
            <w:r>
              <w:rPr>
                <w:rFonts w:hint="eastAsia" w:ascii="宋体" w:hAnsi="宋体" w:cs="宋体"/>
                <w:b/>
                <w:bCs/>
                <w:color w:val="000000"/>
                <w:sz w:val="21"/>
                <w:szCs w:val="21"/>
              </w:rPr>
              <w:t>品牌和型号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单位</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LED显示屏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洲明 UHQ1.2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模组</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大屏接收卡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洲明937-RECA9S-0O-P</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块</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3</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大屏转接板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洲明101-H84DB3-2D-R</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块</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4</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KVM输入节点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淳中NYX-ENF-XH</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台</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KVM输出节点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淳中NYX-DNF-XH</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台</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6</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小间距LED显示屏</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洲明UHP1.19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模组</w:t>
            </w:r>
          </w:p>
        </w:tc>
      </w:tr>
      <w:tr>
        <w:tblPrEx>
          <w:tblCellMar>
            <w:top w:w="0" w:type="dxa"/>
            <w:left w:w="108" w:type="dxa"/>
            <w:bottom w:w="0" w:type="dxa"/>
            <w:right w:w="108" w:type="dxa"/>
          </w:tblCellMar>
        </w:tblPrEx>
        <w:trPr>
          <w:trHeight w:val="329"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大屏电源</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textAlignment w:val="auto"/>
              <w:rPr>
                <w:rFonts w:hint="eastAsia" w:ascii="宋体" w:hAnsi="宋体" w:cs="宋体"/>
                <w:color w:val="000000"/>
                <w:sz w:val="21"/>
                <w:szCs w:val="21"/>
              </w:rPr>
            </w:pPr>
            <w:r>
              <w:rPr>
                <w:rFonts w:hint="eastAsia" w:ascii="宋体" w:hAnsi="宋体" w:cs="宋体"/>
                <w:color w:val="000000"/>
                <w:sz w:val="21"/>
                <w:szCs w:val="21"/>
              </w:rPr>
              <w:t>洲明18A-42V50A-00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000000"/>
                <w:sz w:val="21"/>
                <w:szCs w:val="21"/>
              </w:rPr>
            </w:pPr>
            <w:r>
              <w:rPr>
                <w:rFonts w:hint="eastAsia" w:ascii="宋体" w:hAnsi="宋体" w:cs="宋体"/>
                <w:color w:val="000000"/>
                <w:sz w:val="21"/>
                <w:szCs w:val="21"/>
              </w:rPr>
              <w:t>块</w:t>
            </w: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color w:val="auto"/>
          <w:spacing w:val="-3"/>
          <w:sz w:val="21"/>
          <w:szCs w:val="21"/>
          <w:highlight w:val="none"/>
          <w:lang w:eastAsia="zh-CN"/>
        </w:rPr>
      </w:pPr>
      <w:r>
        <w:rPr>
          <w:rFonts w:hint="eastAsia" w:asciiTheme="minorEastAsia" w:hAnsiTheme="minorEastAsia" w:eastAsiaTheme="minorEastAsia" w:cstheme="minorEastAsia"/>
          <w:b/>
          <w:bCs/>
          <w:color w:val="auto"/>
          <w:spacing w:val="-3"/>
          <w:sz w:val="21"/>
          <w:szCs w:val="21"/>
          <w:highlight w:val="none"/>
          <w:lang w:eastAsia="zh-CN"/>
        </w:rPr>
        <w:t>4、备件采购及设备更新服务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val="en-US" w:eastAsia="zh-CN"/>
        </w:rPr>
        <w:t>成交单位</w:t>
      </w:r>
      <w:r>
        <w:rPr>
          <w:rFonts w:hint="eastAsia" w:asciiTheme="minorEastAsia" w:hAnsiTheme="minorEastAsia" w:eastAsiaTheme="minorEastAsia" w:cstheme="minorEastAsia"/>
          <w:color w:val="auto"/>
          <w:spacing w:val="-3"/>
          <w:sz w:val="21"/>
          <w:szCs w:val="21"/>
          <w:highlight w:val="none"/>
          <w:lang w:eastAsia="zh-CN"/>
        </w:rPr>
        <w:t>应按需提供系统备品采购或更新服务，相关费用按实际发生金额结算，此项费用以32.54万元为预算控制额度，专项用于无法维修设备或需要更新的备件采购。</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设备暂列清单如下：</w:t>
      </w:r>
    </w:p>
    <w:tbl>
      <w:tblPr>
        <w:tblStyle w:val="38"/>
        <w:tblW w:w="48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3604"/>
        <w:gridCol w:w="3921"/>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序号</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设备名称</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品牌/型号</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分离式屏体控制器</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洲明 SD90OE</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大屏电源</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洲明18A-42V50A-00</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大屏接收卡</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洲明937-RECA9S-00-P</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大屏转接板</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洲明101-H84DB3-2D-R</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DVI 输出板卡</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淳中AP-04D-0C</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DVI 输入板卡</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淳中 AP-04D-IC</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串口设备管理器</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康海 NC608BR</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8</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高清光端机</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赛康 SCDVI-00301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9</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KVM输入节点</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淳中NYX-ENF</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KVM输出节点</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淳中NYX-DNF</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11</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迷你电脑主机</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联想迷你工作站，独立显卡</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12</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调度屏</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三星 C49HG90DMC</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13</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识别一体机</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DS-K1T673M</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14</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视频会议摄像头</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 xml:space="preserve">DS-65VCP041012 </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15</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多接口控制设备</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魅视 E-CP4PRO</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16</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4K全智能一体化处理器</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淳中 TFL-1400AB04-UH</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17</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交换机</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华为S5720S-28P-SI-AC</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服务器</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华为RH1288V3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19</w:t>
            </w:r>
          </w:p>
        </w:tc>
        <w:tc>
          <w:tcPr>
            <w:tcW w:w="18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其他设备、维护、维修或更新</w:t>
            </w:r>
          </w:p>
        </w:tc>
        <w:tc>
          <w:tcPr>
            <w:tcW w:w="20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按需提供、按实结算</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10" w:firstLineChars="200"/>
        <w:jc w:val="left"/>
        <w:textAlignment w:val="auto"/>
        <w:rPr>
          <w:rFonts w:hint="default" w:asciiTheme="minorEastAsia" w:hAnsiTheme="minorEastAsia" w:eastAsiaTheme="minorEastAsia" w:cstheme="minorEastAsia"/>
          <w:b/>
          <w:bCs/>
          <w:color w:val="auto"/>
          <w:spacing w:val="-3"/>
          <w:sz w:val="21"/>
          <w:szCs w:val="21"/>
          <w:highlight w:val="none"/>
          <w:lang w:val="en-US" w:eastAsia="zh-CN"/>
        </w:rPr>
      </w:pPr>
      <w:r>
        <w:rPr>
          <w:rFonts w:hint="eastAsia" w:asciiTheme="minorEastAsia" w:hAnsiTheme="minorEastAsia" w:eastAsiaTheme="minorEastAsia" w:cstheme="minorEastAsia"/>
          <w:b/>
          <w:bCs/>
          <w:color w:val="auto"/>
          <w:spacing w:val="-3"/>
          <w:sz w:val="21"/>
          <w:szCs w:val="21"/>
          <w:highlight w:val="none"/>
          <w:lang w:val="en-US" w:eastAsia="zh-CN"/>
        </w:rPr>
        <w:t>注：运维期结束后，根据实际发生的数量、规格型号进行核算，备品费用按采购时的市场公允价格执行，相关工作量均需经全程造价监理审核。</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5、维护人员要求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lang w:eastAsia="zh-CN"/>
        </w:rPr>
        <w:t>为确保上海市公安局长宁分局指挥处突大队综合保障服务项目的力度和质量，项目须配备项目经理1名，</w:t>
      </w:r>
      <w:r>
        <w:rPr>
          <w:rFonts w:hint="eastAsia" w:asciiTheme="minorEastAsia" w:hAnsiTheme="minorEastAsia" w:eastAsiaTheme="minorEastAsia" w:cstheme="minorEastAsia"/>
          <w:spacing w:val="-3"/>
          <w:sz w:val="21"/>
          <w:szCs w:val="21"/>
          <w:highlight w:val="none"/>
          <w:lang w:eastAsia="zh-CN"/>
        </w:rPr>
        <w:t>派驻维护工程师2名，</w:t>
      </w:r>
      <w:r>
        <w:rPr>
          <w:rFonts w:hint="eastAsia" w:asciiTheme="minorEastAsia" w:hAnsiTheme="minorEastAsia" w:eastAsiaTheme="minorEastAsia" w:cstheme="minorEastAsia"/>
          <w:spacing w:val="-3"/>
          <w:sz w:val="21"/>
          <w:szCs w:val="21"/>
          <w:highlight w:val="none"/>
          <w:lang w:val="en-US" w:eastAsia="zh-CN"/>
        </w:rPr>
        <w:t>其中周一至周五2名在岗，双休日1人在岗。另外需配置相关</w:t>
      </w:r>
      <w:r>
        <w:rPr>
          <w:rFonts w:hint="eastAsia" w:asciiTheme="minorEastAsia" w:hAnsiTheme="minorEastAsia" w:eastAsiaTheme="minorEastAsia" w:cstheme="minorEastAsia"/>
          <w:spacing w:val="-3"/>
          <w:sz w:val="21"/>
          <w:szCs w:val="21"/>
          <w:highlight w:val="none"/>
          <w:lang w:eastAsia="zh-CN"/>
        </w:rPr>
        <w:t>支持工程师不少于2名，支持工程师应包含：高处作业、低压电工作业，并具备相应资质证书。</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项目经理应当具有5年以上相关工作经验，派驻工程师应当具有3年以上相关工作经验，并需经甲方认可方可进场运维。</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项目经理如一级建造师证书（通信与广电行业）及中级工程师证书（通信专业），应在响应文件中提供相应证书。</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项目经理主要负责了解采购人工作人员的需求、协助客户进行故障分析及回答技术问题，安排</w:t>
      </w:r>
      <w:r>
        <w:rPr>
          <w:rFonts w:hint="eastAsia" w:asciiTheme="minorEastAsia" w:hAnsiTheme="minorEastAsia" w:eastAsiaTheme="minorEastAsia" w:cstheme="minorEastAsia"/>
          <w:spacing w:val="-3"/>
          <w:sz w:val="21"/>
          <w:szCs w:val="21"/>
          <w:highlight w:val="none"/>
          <w:lang w:val="en-US" w:eastAsia="zh-CN"/>
        </w:rPr>
        <w:t>协调</w:t>
      </w:r>
      <w:r>
        <w:rPr>
          <w:rFonts w:hint="eastAsia" w:asciiTheme="minorEastAsia" w:hAnsiTheme="minorEastAsia" w:eastAsiaTheme="minorEastAsia" w:cstheme="minorEastAsia"/>
          <w:spacing w:val="-3"/>
          <w:sz w:val="21"/>
          <w:szCs w:val="21"/>
          <w:highlight w:val="none"/>
          <w:lang w:eastAsia="zh-CN"/>
        </w:rPr>
        <w:t>工作和对工作的监督、以及协调公司内部的技术力量。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派驻工程师每日从8：30至17：30进行驻场保障服务工作，在驻场期间，严格遵守采购人保密、施工安全等相关规定，在采购人准许的范围内开展巡检、维修和保障工作，确保系统各类设备的稳定运行；一旦发现系统告警、设备隐患和故障，需第一时间向采购方负责人员报告，并在采购方许可后立即投入抢修工作，在最短的时间内恢复故障功能业务。</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6、服务单位能力要求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服务单位应具备与本项目相关的体系认证证书、公共安全防范工程设计施工单位核准证书、高新技术企业认证证书 ，并在响应文件中提供相应证书。</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highlight w:val="none"/>
          <w:lang w:eastAsia="zh-CN"/>
        </w:rPr>
      </w:pPr>
      <w:r>
        <w:rPr>
          <w:rFonts w:hint="eastAsia" w:asciiTheme="minorEastAsia" w:hAnsiTheme="minorEastAsia" w:eastAsiaTheme="minorEastAsia" w:cstheme="minorEastAsia"/>
          <w:b/>
          <w:bCs/>
          <w:spacing w:val="-3"/>
          <w:sz w:val="21"/>
          <w:szCs w:val="21"/>
          <w:highlight w:val="none"/>
          <w:lang w:eastAsia="zh-CN"/>
        </w:rPr>
        <w:t>7、维护响应要求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highlight w:val="none"/>
          <w:lang w:eastAsia="zh-CN"/>
        </w:rPr>
        <w:t>中标人需设有24小时开通的故障报修电话和咨询电话，为采购人提供24小时的维护和咨询服务，在工作时间内发生的故障，中标人应在30分钟内响应，并立即投入抢修工作；在非工作时间内发生的故障，中标人在</w:t>
      </w:r>
      <w:r>
        <w:rPr>
          <w:rFonts w:hint="eastAsia" w:asciiTheme="minorEastAsia" w:hAnsiTheme="minorEastAsia" w:eastAsiaTheme="minorEastAsia" w:cstheme="minorEastAsia"/>
          <w:spacing w:val="-3"/>
          <w:sz w:val="21"/>
          <w:szCs w:val="21"/>
          <w:lang w:eastAsia="zh-CN"/>
        </w:rPr>
        <w:t>接到采购人通知后，工作人员在双方约定的时间内到达现场。</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中标人接到采购人应急抢修报修通知，应在2小时内响应，24小时修复。特殊故障解决时间视具体情况而定。</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对巡检过程中发现的隐患或故障，第一时间通知采购人，并在24小时内解决故障，对暂时无法立即解决的问题，采取临时措施保障业务的正常运行。</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bookmarkStart w:id="4" w:name="_Toc451178387"/>
      <w:bookmarkStart w:id="5" w:name="_Toc327900984"/>
      <w:bookmarkStart w:id="6" w:name="_Toc327901000"/>
      <w:r>
        <w:rPr>
          <w:rFonts w:hint="eastAsia" w:asciiTheme="minorEastAsia" w:hAnsiTheme="minorEastAsia" w:eastAsiaTheme="minorEastAsia" w:cstheme="minorEastAsia"/>
          <w:b/>
          <w:bCs/>
          <w:spacing w:val="-3"/>
          <w:sz w:val="21"/>
          <w:szCs w:val="21"/>
          <w:lang w:eastAsia="zh-CN"/>
        </w:rPr>
        <w:t>8、维护施工安全</w:t>
      </w:r>
      <w:bookmarkEnd w:id="4"/>
      <w:r>
        <w:rPr>
          <w:rFonts w:hint="eastAsia" w:asciiTheme="minorEastAsia" w:hAnsiTheme="minorEastAsia" w:eastAsiaTheme="minorEastAsia" w:cstheme="minorEastAsia"/>
          <w:b/>
          <w:bCs/>
          <w:spacing w:val="-3"/>
          <w:sz w:val="21"/>
          <w:szCs w:val="21"/>
          <w:lang w:eastAsia="zh-CN"/>
        </w:rPr>
        <w:t>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中标人应严格按照《上海市安全生产条例》（上海市第十二届人民代表大会常务委员会第十七次会议于2011年9月22日通过，自2012年1月1日起施行）进行维护、施工。</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中标人需履行设备维护、施工过程中安全生产的管理、监督职责；履行对从事天馈、防雷、强电设备以及需高空作业的第三方公司作业资质证书、维护、施工人员上岗证书的查验、审核职责；在从事防雷设备、强电以及需高空作业的维护、施工过程中，必须有技术人员现场管理。</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中标人需承诺在维护、施工中因违反《上海市安全生产条例》、行业安全操作规范而发生安全事故（一般、重大、重特大）的，由中标人负全部责任；中标人需承诺由于维护、维修、施工中存在严重质量问题（不符技术标准）而发生安全事故的，由中标人负全部责任。</w:t>
      </w:r>
      <w:bookmarkEnd w:id="5"/>
      <w:bookmarkEnd w:id="6"/>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bookmarkStart w:id="7" w:name="OLE_LINK1"/>
      <w:r>
        <w:rPr>
          <w:rFonts w:hint="eastAsia" w:asciiTheme="minorEastAsia" w:hAnsiTheme="minorEastAsia" w:eastAsiaTheme="minorEastAsia" w:cstheme="minorEastAsia"/>
          <w:b/>
          <w:bCs/>
          <w:spacing w:val="-3"/>
          <w:sz w:val="21"/>
          <w:szCs w:val="21"/>
          <w:lang w:eastAsia="zh-CN"/>
        </w:rPr>
        <w:t>9、保密安全要求</w:t>
      </w:r>
    </w:p>
    <w:bookmarkEnd w:id="7"/>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采购人有责任和权利要求中标人严格遵守国家保密法律、法规和相关规定，保守国家秘密和警务工作秘密。中标人应承诺加强保密意识并严格遵守相应保密要求，在维修过程严格按照公安和企业保密的要求，做好一系列保密相关工作，保证维修设备的信息安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由于在维护过程中牵涉到很多内部的信息，中标人需对相关的维护人员进行保密制度教育，维护人员都应签署保密协议，确保用户信息的安全。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10、违约与罚则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如维护方未按约定的维护要求提供合格的维护服务，制定处罚措施如下：</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10.1 绩效考核要求。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在履行本项目的过程中若因乙方违反维护需求未提供合格的维护服务导致甲方损失的，维护方未及时提供服务的且未造成严重后果的，每次向甲方支付 500（伍佰）元罚款；维护方未及时提供服务的且并造成严重后果的，每次向甲方支付 2000（贰仟）元罚款；以上罚款在采购方支付合同余下费用时一并结算；罚款累计最高不超过年服务费 30（叁拾）%，超过上限的，甲方采购方解除合同，收回已支付的服务费并要求维护方支付年服务费的 20（贰拾）%的违约金。</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10.2 服务过失整改与罚则。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根据运维管理规定、运维流程的要求，运维单位在运维工作期间，未按照合同要求完成相应工作，招标方将会同运维监理视情节严重程度向运维单位予以警告或罚款，并开具整改通知书。首次收到整改通知书后，中标单位应于两个工作日内提交整改报告并落实整改要求；第二次收到整改通知书后，中标单位除上述要求外，罚款3000元，由运维经费中扣除；三次以上（含三次）收到整改通知书，中标单位每次罚款5000元，同时招标方可正式书面函告中标单位，并有权终止运维合同，取消中标方今后参与分局各项运维工作的资格。</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10.3 人员过失整改与罚则。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运维单位技术人员故意违反安全管理规定，或多次过失违反安全管理规定的，应当责令其工作单位将其带回，依照有关规定进行处罚，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10.4 事故与财产损失罚则。</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eastAsia="zh-CN"/>
        </w:rPr>
        <w:t>五、维护工作量清单</w:t>
      </w:r>
    </w:p>
    <w:tbl>
      <w:tblPr>
        <w:tblStyle w:val="38"/>
        <w:tblW w:w="10006" w:type="dxa"/>
        <w:jc w:val="center"/>
        <w:tblLayout w:type="fixed"/>
        <w:tblCellMar>
          <w:top w:w="0" w:type="dxa"/>
          <w:left w:w="108" w:type="dxa"/>
          <w:bottom w:w="0" w:type="dxa"/>
          <w:right w:w="108" w:type="dxa"/>
        </w:tblCellMar>
      </w:tblPr>
      <w:tblGrid>
        <w:gridCol w:w="856"/>
        <w:gridCol w:w="1500"/>
        <w:gridCol w:w="3645"/>
        <w:gridCol w:w="1380"/>
        <w:gridCol w:w="765"/>
        <w:gridCol w:w="750"/>
        <w:gridCol w:w="1110"/>
      </w:tblGrid>
      <w:tr>
        <w:tblPrEx>
          <w:tblCellMar>
            <w:top w:w="0" w:type="dxa"/>
            <w:left w:w="108" w:type="dxa"/>
            <w:bottom w:w="0" w:type="dxa"/>
            <w:right w:w="108" w:type="dxa"/>
          </w:tblCellMar>
        </w:tblPrEx>
        <w:trPr>
          <w:trHeight w:val="43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维护项</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服务内容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维护要求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备注</w:t>
            </w: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系统日常例行维护</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指挥大厅大屏显示系统巡检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每日一次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指挥大厅集中控制系统巡检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每日一次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指挥大厅视频会议系统巡检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每日一次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指挥大厅坐席协同管理系统巡检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每日一次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指挥大厅决策区显示系统维护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指挥大厅音频扩声系统维护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指挥大厅语音控制系统维护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三合一平台大屏系统维护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三合一平台扩声及分布式系统维护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三合一平台会议系统维护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三合一平台监控系统维护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每周一次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指挥大厅综合布线系统维护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每月一次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指挥大厅安防系统维护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每月一次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702会议室大屏设备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每月一次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通信指挥车维护</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每月一次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16</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应急抢修和保障服务</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工作日加班保障或抢修</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按需提供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按实结算</w:t>
            </w:r>
          </w:p>
        </w:tc>
      </w:tr>
      <w:tr>
        <w:tblPrEx>
          <w:tblCellMar>
            <w:top w:w="0" w:type="dxa"/>
            <w:left w:w="108" w:type="dxa"/>
            <w:bottom w:w="0" w:type="dxa"/>
            <w:right w:w="108" w:type="dxa"/>
          </w:tblCellMar>
        </w:tblPrEx>
        <w:trPr>
          <w:trHeight w:val="44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周末加班保障保障或抢修</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按需提供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48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法定假日加班保障保障或抢修</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按需提供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次</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11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19</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系统保修（延保）服务</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提供大屏显示系统、集中控制系统、坐席协同管理系统、音频扩声等系统的保修（延保）服务</w:t>
            </w:r>
          </w:p>
        </w:tc>
        <w:tc>
          <w:tcPr>
            <w:tcW w:w="138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7*24服务</w:t>
            </w:r>
          </w:p>
        </w:tc>
        <w:tc>
          <w:tcPr>
            <w:tcW w:w="76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w:t>
            </w:r>
          </w:p>
        </w:tc>
        <w:tc>
          <w:tcPr>
            <w:tcW w:w="7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50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20</w:t>
            </w: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提供维护范围内设备维修或替换服务</w:t>
            </w:r>
          </w:p>
        </w:tc>
        <w:tc>
          <w:tcPr>
            <w:tcW w:w="138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76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7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p>
        </w:tc>
      </w:tr>
      <w:tr>
        <w:tblPrEx>
          <w:tblCellMar>
            <w:top w:w="0" w:type="dxa"/>
            <w:left w:w="108" w:type="dxa"/>
            <w:bottom w:w="0" w:type="dxa"/>
            <w:right w:w="108" w:type="dxa"/>
          </w:tblCellMar>
        </w:tblPrEx>
        <w:trPr>
          <w:trHeight w:val="815"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备件采购或设备更新服务</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按需提供系统的备品采购或更新服务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按需提供</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after="0" w:line="360" w:lineRule="exact"/>
              <w:jc w:val="center"/>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按实结算</w:t>
            </w: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val="en-US"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val="en-US" w:eastAsia="zh-CN"/>
        </w:rPr>
      </w:pPr>
      <w:r>
        <w:rPr>
          <w:rFonts w:hint="eastAsia" w:asciiTheme="minorEastAsia" w:hAnsiTheme="minorEastAsia" w:eastAsiaTheme="minorEastAsia" w:cstheme="minorEastAsia"/>
          <w:b/>
          <w:bCs/>
          <w:spacing w:val="-3"/>
          <w:sz w:val="21"/>
          <w:szCs w:val="21"/>
          <w:lang w:val="en-US" w:eastAsia="zh-CN"/>
        </w:rPr>
        <w:t>六、投标报价要求</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供应商投标时，要求在投标报价明细表中必须单列一项固定额度费用“系统备品采购或更新产生的费用”，此项费用为</w:t>
      </w:r>
      <w:bookmarkStart w:id="8" w:name="_GoBack"/>
      <w:r>
        <w:rPr>
          <w:rFonts w:hint="eastAsia" w:asciiTheme="minorEastAsia" w:hAnsiTheme="minorEastAsia" w:eastAsiaTheme="minorEastAsia" w:cstheme="minorEastAsia"/>
          <w:color w:val="0000FF"/>
          <w:spacing w:val="-3"/>
          <w:sz w:val="21"/>
          <w:szCs w:val="21"/>
          <w:highlight w:val="none"/>
          <w:lang w:val="en-US" w:eastAsia="zh-CN"/>
        </w:rPr>
        <w:t>32.54</w:t>
      </w:r>
      <w:bookmarkEnd w:id="8"/>
      <w:r>
        <w:rPr>
          <w:rFonts w:hint="eastAsia" w:asciiTheme="minorEastAsia" w:hAnsiTheme="minorEastAsia" w:eastAsiaTheme="minorEastAsia" w:cstheme="minorEastAsia"/>
          <w:color w:val="auto"/>
          <w:spacing w:val="-3"/>
          <w:sz w:val="21"/>
          <w:szCs w:val="21"/>
          <w:highlight w:val="none"/>
          <w:lang w:val="en-US" w:eastAsia="zh-CN"/>
        </w:rPr>
        <w:t>万元。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val="en-US"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color w:val="auto"/>
          <w:spacing w:val="-3"/>
          <w:sz w:val="21"/>
          <w:szCs w:val="21"/>
          <w:highlight w:val="none"/>
          <w:lang w:eastAsia="zh-CN"/>
        </w:rPr>
      </w:pPr>
      <w:r>
        <w:rPr>
          <w:rFonts w:hint="eastAsia" w:asciiTheme="minorEastAsia" w:hAnsiTheme="minorEastAsia" w:eastAsiaTheme="minorEastAsia" w:cstheme="minorEastAsia"/>
          <w:b/>
          <w:bCs/>
          <w:color w:val="auto"/>
          <w:spacing w:val="-3"/>
          <w:sz w:val="21"/>
          <w:szCs w:val="21"/>
          <w:highlight w:val="none"/>
          <w:lang w:val="en-US" w:eastAsia="zh-CN"/>
        </w:rPr>
        <w:t>七</w:t>
      </w:r>
      <w:r>
        <w:rPr>
          <w:rFonts w:hint="eastAsia" w:asciiTheme="minorEastAsia" w:hAnsiTheme="minorEastAsia" w:eastAsiaTheme="minorEastAsia" w:cstheme="minorEastAsia"/>
          <w:b/>
          <w:bCs/>
          <w:color w:val="auto"/>
          <w:spacing w:val="-3"/>
          <w:sz w:val="21"/>
          <w:szCs w:val="21"/>
          <w:highlight w:val="none"/>
          <w:lang w:eastAsia="zh-CN"/>
        </w:rPr>
        <w:t>、合同支付方式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1、合同签订后收到发票，采购人向成交供应商支付337620元；</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color w:val="auto"/>
          <w:spacing w:val="-3"/>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2、运维周期超过6个月且运维绩效达标，经用户方和监理方确认后，支付成交总金额的50%；</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3、在整个运维期届满且运维绩效达标，经决算审计后，采购人支付经审定的余款。</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jc w:val="left"/>
        <w:textAlignment w:val="auto"/>
        <w:rPr>
          <w:rFonts w:hint="eastAsia" w:asciiTheme="minorEastAsia" w:hAnsiTheme="minorEastAsia" w:eastAsiaTheme="minorEastAsia" w:cstheme="minorEastAsia"/>
          <w:b/>
          <w:bCs/>
          <w:spacing w:val="-3"/>
          <w:sz w:val="21"/>
          <w:szCs w:val="21"/>
          <w:lang w:eastAsia="zh-CN"/>
        </w:rPr>
      </w:pPr>
      <w:r>
        <w:rPr>
          <w:rFonts w:hint="eastAsia" w:asciiTheme="minorEastAsia" w:hAnsiTheme="minorEastAsia" w:eastAsiaTheme="minorEastAsia" w:cstheme="minorEastAsia"/>
          <w:b/>
          <w:bCs/>
          <w:spacing w:val="-3"/>
          <w:sz w:val="21"/>
          <w:szCs w:val="21"/>
          <w:lang w:val="en-US" w:eastAsia="zh-CN"/>
        </w:rPr>
        <w:t>八</w:t>
      </w:r>
      <w:r>
        <w:rPr>
          <w:rFonts w:hint="eastAsia" w:asciiTheme="minorEastAsia" w:hAnsiTheme="minorEastAsia" w:eastAsiaTheme="minorEastAsia" w:cstheme="minorEastAsia"/>
          <w:b/>
          <w:bCs/>
          <w:spacing w:val="-3"/>
          <w:sz w:val="21"/>
          <w:szCs w:val="21"/>
          <w:lang w:eastAsia="zh-CN"/>
        </w:rPr>
        <w:t>、验收方式</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中标方应在运维周期结束后，按照甲方和监理要求提交验收材料和结算材料，并由业主部门进行运维服务验收。验收时各项服务要求均应达到考核内容要求。验收时，将根据全年系统总体运行情况填写年度考核表，具体验收考核标准、考核等次详见考核表。</w:t>
      </w:r>
    </w:p>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eastAsia="zh-CN"/>
        </w:rPr>
      </w:pPr>
      <w:r>
        <w:rPr>
          <w:rFonts w:hint="eastAsia" w:asciiTheme="minorEastAsia" w:hAnsiTheme="minorEastAsia" w:eastAsiaTheme="minorEastAsia" w:cstheme="minorEastAsia"/>
          <w:spacing w:val="-3"/>
          <w:sz w:val="21"/>
          <w:szCs w:val="21"/>
          <w:lang w:eastAsia="zh-CN"/>
        </w:rPr>
        <w:t>90分（含）以上为优秀，80分（含）-89分为良好，优秀和良好均按100%支付阶段性服务费用；70分（含）-79分为一般，扣除1%阶段性运维费用，60分（含）-69分为合格，扣除2%阶段性运维费用。★中标方运维时发生被认定的“一机两用”事件的，中标方应对采购人赔偿扣除合同服务总费用的20%。报价单位应在投标时进行承诺。</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47"/>
        <w:gridCol w:w="1604"/>
        <w:gridCol w:w="976"/>
        <w:gridCol w:w="2410"/>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96" w:type="dxa"/>
            <w:gridSpan w:val="7"/>
            <w:vAlign w:val="center"/>
          </w:tcPr>
          <w:p>
            <w:pPr>
              <w:keepNext w:val="0"/>
              <w:keepLines w:val="0"/>
              <w:pageBreakBefore w:val="0"/>
              <w:widowControl/>
              <w:kinsoku/>
              <w:wordWrap/>
              <w:overflowPunct/>
              <w:topLinePunct w:val="0"/>
              <w:autoSpaceDE/>
              <w:autoSpaceDN/>
              <w:bidi w:val="0"/>
              <w:adjustRightInd/>
              <w:snapToGrid/>
              <w:spacing w:after="0" w:line="279" w:lineRule="auto"/>
              <w:jc w:val="center"/>
              <w:textAlignment w:val="auto"/>
              <w:rPr>
                <w:rFonts w:ascii="宋体" w:hAnsi="宋体" w:cs="宋体"/>
                <w:szCs w:val="21"/>
              </w:rPr>
            </w:pPr>
            <w:r>
              <w:rPr>
                <w:rFonts w:hint="eastAsia" w:ascii="宋体" w:hAnsi="宋体" w:cs="宋体"/>
                <w:szCs w:val="21"/>
              </w:rPr>
              <w:t>运维服务验收考核表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序号</w:t>
            </w:r>
          </w:p>
        </w:tc>
        <w:tc>
          <w:tcPr>
            <w:tcW w:w="1247"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项目</w:t>
            </w: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考核内容</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标准分</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考核标准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得分</w:t>
            </w: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一</w:t>
            </w:r>
          </w:p>
        </w:tc>
        <w:tc>
          <w:tcPr>
            <w:tcW w:w="1247"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总体情况</w:t>
            </w: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信息安全事故</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20</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如因运维服务方维护不当，人员过失等原因造成重大信息安全事故，此项不得分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4" w:type="dxa"/>
            <w:vMerge w:val="restart"/>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二</w:t>
            </w:r>
          </w:p>
        </w:tc>
        <w:tc>
          <w:tcPr>
            <w:tcW w:w="1247" w:type="dxa"/>
            <w:vMerge w:val="restart"/>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日常服务情况</w:t>
            </w: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服务情况</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20</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服务中断1小时以上，且未履行报备手续的，每发现1次，扣1分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continue"/>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1247" w:type="dxa"/>
            <w:vMerge w:val="continue"/>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日常巡检和记录</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20</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每发生1起未按要求进行巡检和记录，扣1分。发生故障，未在巡检中发现，每发生1起，扣2分。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continue"/>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1247" w:type="dxa"/>
            <w:vMerge w:val="continue"/>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更新升级</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20</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因未及时更新升级，造成设备无法使用，每发生1起，扣1分。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三</w:t>
            </w:r>
          </w:p>
        </w:tc>
        <w:tc>
          <w:tcPr>
            <w:tcW w:w="1247"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故障响应和系统变更处置情况</w:t>
            </w:r>
          </w:p>
        </w:tc>
        <w:tc>
          <w:tcPr>
            <w:tcW w:w="1604"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中断处置情况</w:t>
            </w:r>
          </w:p>
        </w:tc>
        <w:tc>
          <w:tcPr>
            <w:tcW w:w="97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20</w:t>
            </w:r>
          </w:p>
        </w:tc>
        <w:tc>
          <w:tcPr>
            <w:tcW w:w="2410"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业务系统中断12小时以上，且未按故障处理流程进行处置的，发现1起，扣10分。</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941" w:type="dxa"/>
            <w:gridSpan w:val="5"/>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r>
              <w:rPr>
                <w:rFonts w:hint="eastAsia" w:ascii="宋体" w:hAnsi="宋体" w:cs="宋体"/>
                <w:szCs w:val="21"/>
              </w:rPr>
              <w:t>合计</w:t>
            </w:r>
          </w:p>
        </w:tc>
        <w:tc>
          <w:tcPr>
            <w:tcW w:w="709"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c>
          <w:tcPr>
            <w:tcW w:w="646" w:type="dxa"/>
            <w:vAlign w:val="center"/>
          </w:tcPr>
          <w:p>
            <w:pPr>
              <w:keepNext w:val="0"/>
              <w:keepLines w:val="0"/>
              <w:pageBreakBefore w:val="0"/>
              <w:widowControl/>
              <w:kinsoku/>
              <w:wordWrap/>
              <w:overflowPunct/>
              <w:topLinePunct w:val="0"/>
              <w:autoSpaceDE/>
              <w:autoSpaceDN/>
              <w:bidi w:val="0"/>
              <w:adjustRightInd/>
              <w:snapToGrid/>
              <w:spacing w:after="0" w:line="279" w:lineRule="auto"/>
              <w:textAlignment w:val="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1" w:type="dxa"/>
            <w:gridSpan w:val="2"/>
            <w:vAlign w:val="center"/>
          </w:tcPr>
          <w:p>
            <w:pPr>
              <w:rPr>
                <w:rFonts w:ascii="宋体" w:hAnsi="宋体" w:cs="宋体"/>
                <w:szCs w:val="21"/>
              </w:rPr>
            </w:pPr>
            <w:r>
              <w:rPr>
                <w:rFonts w:hint="eastAsia" w:ascii="宋体" w:hAnsi="宋体" w:cs="宋体"/>
                <w:szCs w:val="21"/>
              </w:rPr>
              <w:t>考核部门意见</w:t>
            </w:r>
          </w:p>
        </w:tc>
        <w:tc>
          <w:tcPr>
            <w:tcW w:w="6345" w:type="dxa"/>
            <w:gridSpan w:val="5"/>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考核部门签名                        年   月   日</w:t>
            </w:r>
          </w:p>
        </w:tc>
      </w:tr>
    </w:tbl>
    <w:p>
      <w:pPr>
        <w:keepLines w:val="0"/>
        <w:pageBreakBefore w:val="0"/>
        <w:widowControl/>
        <w:kinsoku/>
        <w:wordWrap/>
        <w:overflowPunct/>
        <w:topLinePunct w:val="0"/>
        <w:autoSpaceDE/>
        <w:autoSpaceDN/>
        <w:bidi w:val="0"/>
        <w:adjustRightInd/>
        <w:snapToGrid/>
        <w:spacing w:before="157" w:beforeLines="50" w:after="157" w:afterLines="50" w:line="400" w:lineRule="exact"/>
        <w:ind w:right="-58" w:firstLine="408" w:firstLineChars="200"/>
        <w:jc w:val="left"/>
        <w:textAlignment w:val="auto"/>
        <w:rPr>
          <w:rFonts w:hint="eastAsia" w:asciiTheme="minorEastAsia" w:hAnsiTheme="minorEastAsia" w:eastAsiaTheme="minorEastAsia" w:cstheme="minorEastAsia"/>
          <w:spacing w:val="-3"/>
          <w:sz w:val="21"/>
          <w:szCs w:val="21"/>
          <w:lang w:val="en-US" w:eastAsia="zh-CN"/>
        </w:rPr>
      </w:pPr>
    </w:p>
    <w:p>
      <w:pPr>
        <w:pStyle w:val="2"/>
        <w:keepLines w:val="0"/>
        <w:pageBreakBefore w:val="0"/>
        <w:widowControl/>
        <w:kinsoku/>
        <w:wordWrap/>
        <w:overflowPunct/>
        <w:topLinePunct w:val="0"/>
        <w:autoSpaceDE/>
        <w:autoSpaceDN/>
        <w:bidi w:val="0"/>
        <w:adjustRightInd/>
        <w:snapToGrid/>
        <w:spacing w:before="157" w:beforeLines="50" w:after="157" w:afterLines="50" w:line="400" w:lineRule="exact"/>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九</w:t>
      </w:r>
      <w:r>
        <w:rPr>
          <w:rFonts w:hint="eastAsia" w:asciiTheme="minorEastAsia" w:hAnsiTheme="minorEastAsia" w:eastAsiaTheme="minorEastAsia" w:cstheme="minorEastAsia"/>
          <w:b/>
          <w:bCs/>
          <w:sz w:val="21"/>
          <w:szCs w:val="21"/>
          <w:highlight w:val="none"/>
          <w:lang w:eastAsia="zh-CN"/>
        </w:rPr>
        <w:t>、供应商资质</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适用于所有标包</w:t>
      </w:r>
      <w:r>
        <w:rPr>
          <w:rFonts w:hint="eastAsia" w:asciiTheme="minorEastAsia" w:hAnsiTheme="minorEastAsia" w:eastAsiaTheme="minorEastAsia" w:cstheme="minorEastAsia"/>
          <w:b/>
          <w:bCs/>
          <w:sz w:val="21"/>
          <w:szCs w:val="21"/>
          <w:lang w:eastAsia="zh-CN"/>
        </w:rPr>
        <w:t>）</w:t>
      </w:r>
    </w:p>
    <w:p>
      <w:pPr>
        <w:pStyle w:val="22"/>
        <w:spacing w:before="120" w:beforeLines="50" w:after="10" w:line="400" w:lineRule="exact"/>
        <w:ind w:firstLine="420"/>
        <w:rPr>
          <w:rFonts w:hAnsi="宋体" w:cs="宋体"/>
          <w:color w:val="auto"/>
          <w:sz w:val="21"/>
          <w:szCs w:val="21"/>
          <w:highlight w:val="none"/>
        </w:rPr>
      </w:pPr>
      <w:r>
        <w:rPr>
          <w:rFonts w:hint="eastAsia" w:hAnsi="宋体" w:cs="宋体"/>
          <w:color w:val="auto"/>
          <w:sz w:val="21"/>
          <w:szCs w:val="21"/>
          <w:highlight w:val="none"/>
        </w:rPr>
        <w:t>1、供应商应当符合《中华人民共和国政府采购法》第22条所规定的条件；</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rPr>
        <w:t>2、供应商及其投标的产品和服务符合国家法律法规及强制性规范所规定的条件；</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rPr>
        <w:t>3、供应商有完善的服务体系，能够提供良好的技术与服务支持；</w:t>
      </w:r>
    </w:p>
    <w:p>
      <w:pPr>
        <w:pStyle w:val="22"/>
        <w:spacing w:before="120" w:beforeLines="50" w:after="10" w:line="400" w:lineRule="exact"/>
        <w:ind w:firstLine="420"/>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本项目专门面向中小企业</w:t>
      </w:r>
      <w:r>
        <w:rPr>
          <w:rFonts w:hint="eastAsia" w:hAnsi="宋体" w:cs="宋体"/>
          <w:color w:val="auto"/>
          <w:sz w:val="21"/>
          <w:szCs w:val="21"/>
          <w:highlight w:val="none"/>
          <w:lang w:val="en-US" w:eastAsia="zh-CN"/>
        </w:rPr>
        <w:t>采购</w:t>
      </w:r>
      <w:r>
        <w:rPr>
          <w:rFonts w:hint="eastAsia" w:hAnsi="宋体" w:cs="宋体"/>
          <w:color w:val="auto"/>
          <w:sz w:val="21"/>
          <w:szCs w:val="21"/>
          <w:highlight w:val="none"/>
          <w:lang w:eastAsia="zh-CN"/>
        </w:rPr>
        <w:t>；</w:t>
      </w:r>
    </w:p>
    <w:p>
      <w:pPr>
        <w:pStyle w:val="22"/>
        <w:spacing w:before="120" w:beforeLines="50" w:after="10" w:line="400" w:lineRule="exact"/>
        <w:ind w:firstLine="420"/>
        <w:rPr>
          <w:rFonts w:hint="eastAsia"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、本项目不接受联合体投标。</w:t>
      </w:r>
    </w:p>
    <w:p>
      <w:pPr>
        <w:pStyle w:val="22"/>
        <w:spacing w:before="120" w:beforeLines="50" w:after="10" w:line="400" w:lineRule="exact"/>
        <w:ind w:firstLine="420"/>
        <w:rPr>
          <w:rFonts w:hint="eastAsia" w:hAnsi="宋体" w:cs="宋体"/>
          <w:color w:val="auto"/>
          <w:sz w:val="21"/>
          <w:szCs w:val="21"/>
          <w:highlight w:val="none"/>
          <w:lang w:eastAsia="zh-CN"/>
        </w:rPr>
      </w:pPr>
    </w:p>
    <w:p>
      <w:pPr>
        <w:pStyle w:val="22"/>
        <w:spacing w:before="120" w:beforeLines="50" w:after="10" w:line="400" w:lineRule="exact"/>
        <w:ind w:firstLine="420"/>
        <w:rPr>
          <w:rFonts w:hint="eastAsia" w:hAnsi="宋体" w:cs="宋体"/>
          <w:color w:val="auto"/>
          <w:sz w:val="21"/>
          <w:szCs w:val="21"/>
          <w:highlight w:val="none"/>
          <w:lang w:eastAsia="zh-CN"/>
        </w:rPr>
      </w:pPr>
    </w:p>
    <w:p>
      <w:pPr>
        <w:pStyle w:val="22"/>
        <w:spacing w:before="120" w:beforeLines="50" w:after="10" w:line="400" w:lineRule="exact"/>
        <w:ind w:firstLine="420"/>
        <w:rPr>
          <w:rFonts w:hint="eastAsia" w:hAnsi="宋体" w:cs="宋体"/>
          <w:color w:val="auto"/>
          <w:sz w:val="21"/>
          <w:szCs w:val="21"/>
          <w:highlight w:val="none"/>
          <w:lang w:eastAsia="zh-CN"/>
        </w:rPr>
      </w:pPr>
    </w:p>
    <w:p>
      <w:pPr>
        <w:pStyle w:val="22"/>
        <w:spacing w:before="120" w:beforeLines="50" w:after="10" w:line="400" w:lineRule="exact"/>
        <w:ind w:firstLine="420"/>
        <w:rPr>
          <w:rFonts w:hint="eastAsia" w:hAnsi="宋体" w:cs="宋体"/>
          <w:color w:val="auto"/>
          <w:sz w:val="21"/>
          <w:szCs w:val="21"/>
          <w:highlight w:val="none"/>
          <w:lang w:eastAsia="zh-CN"/>
        </w:rPr>
      </w:pPr>
    </w:p>
    <w:sectPr>
      <w:headerReference r:id="rId5" w:type="default"/>
      <w:footerReference r:id="rId6" w:type="default"/>
      <w:pgSz w:w="11906" w:h="16838"/>
      <w:pgMar w:top="1440" w:right="1077" w:bottom="1440" w:left="1077" w:header="851" w:footer="992"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等线">
    <w:altName w:val="文鼎ＰＬ简中楷"/>
    <w:panose1 w:val="02010600030101010101"/>
    <w:charset w:val="86"/>
    <w:family w:val="auto"/>
    <w:pitch w:val="default"/>
    <w:sig w:usb0="00000000" w:usb1="00000000" w:usb2="00000016" w:usb3="00000000" w:csb0="0004000F" w:csb1="00000000"/>
  </w:font>
  <w:font w:name="文鼎ＰＬ简中楷">
    <w:panose1 w:val="02010600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宋体S-超大字符集(SIP)">
    <w:panose1 w:val="03000509000000000000"/>
    <w:charset w:val="86"/>
    <w:family w:val="auto"/>
    <w:pitch w:val="default"/>
    <w:sig w:usb0="00000003" w:usb1="0A0E0800" w:usb2="00000006" w:usb3="00000000" w:csb0="00040001" w:csb1="0000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7</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ZC202600</w:t>
    </w:r>
    <w:r>
      <w:rPr>
        <w:rFonts w:hint="eastAsia"/>
        <w:lang w:val="en-US" w:eastAsia="zh-CN"/>
      </w:rPr>
      <w:t>82  上海市公安局长宁分局指挥处突大队2026年度综合保障服务项目</w:t>
    </w:r>
    <w:r>
      <w:rPr>
        <w:rFonts w:hint="eastAsia"/>
      </w:rPr>
      <w:t xml:space="preserve"> </w:t>
    </w:r>
    <w:r>
      <w:rPr>
        <w:rFonts w:hint="eastAsia"/>
        <w:lang w:val="en-US" w:eastAsia="zh-CN"/>
      </w:rPr>
      <w:t xml:space="preserve">                          采购需求文件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15E65"/>
    <w:multiLevelType w:val="multilevel"/>
    <w:tmpl w:val="BAD15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0C85E9D"/>
    <w:multiLevelType w:val="multilevel"/>
    <w:tmpl w:val="D0C85E9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FFFFFF88"/>
    <w:multiLevelType w:val="singleLevel"/>
    <w:tmpl w:val="FFFFFF88"/>
    <w:lvl w:ilvl="0" w:tentative="0">
      <w:start w:val="1"/>
      <w:numFmt w:val="decimal"/>
      <w:lvlText w:val="%1."/>
      <w:lvlJc w:val="left"/>
      <w:pPr>
        <w:tabs>
          <w:tab w:val="left" w:pos="360"/>
        </w:tabs>
        <w:ind w:left="360" w:hanging="360"/>
      </w:pPr>
    </w:lvl>
  </w:abstractNum>
  <w:abstractNum w:abstractNumId="3">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4">
    <w:nsid w:val="00F866F6"/>
    <w:multiLevelType w:val="multilevel"/>
    <w:tmpl w:val="00F866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4DEDBB"/>
    <w:multiLevelType w:val="multilevel"/>
    <w:tmpl w:val="0D4DED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7">
    <w:nsid w:val="2253EB9A"/>
    <w:multiLevelType w:val="multilevel"/>
    <w:tmpl w:val="2253EB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83EFC86"/>
    <w:multiLevelType w:val="multilevel"/>
    <w:tmpl w:val="283EFC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10">
    <w:nsid w:val="31B9516D"/>
    <w:multiLevelType w:val="multilevel"/>
    <w:tmpl w:val="31B951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38F0AAD"/>
    <w:multiLevelType w:val="multilevel"/>
    <w:tmpl w:val="438F0A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8C23C5"/>
    <w:multiLevelType w:val="multilevel"/>
    <w:tmpl w:val="468C23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2C2EB8"/>
    <w:multiLevelType w:val="multilevel"/>
    <w:tmpl w:val="4B2C2EB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16">
    <w:nsid w:val="60765FD8"/>
    <w:multiLevelType w:val="multilevel"/>
    <w:tmpl w:val="60765F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40849C1"/>
    <w:multiLevelType w:val="multilevel"/>
    <w:tmpl w:val="640849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
    <w:nsid w:val="6E382256"/>
    <w:multiLevelType w:val="multilevel"/>
    <w:tmpl w:val="6E3822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88C6E61"/>
    <w:multiLevelType w:val="multilevel"/>
    <w:tmpl w:val="788C6E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9A749A7"/>
    <w:multiLevelType w:val="singleLevel"/>
    <w:tmpl w:val="79A749A7"/>
    <w:lvl w:ilvl="0" w:tentative="0">
      <w:start w:val="1"/>
      <w:numFmt w:val="bullet"/>
      <w:lvlText w:val=""/>
      <w:lvlJc w:val="left"/>
      <w:pPr>
        <w:ind w:left="420" w:hanging="420"/>
      </w:pPr>
      <w:rPr>
        <w:rFonts w:hint="default" w:ascii="Wingdings" w:hAnsi="Wingdings"/>
      </w:rPr>
    </w:lvl>
  </w:abstractNum>
  <w:abstractNum w:abstractNumId="23">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2"/>
  </w:num>
  <w:num w:numId="2">
    <w:abstractNumId w:val="23"/>
  </w:num>
  <w:num w:numId="3">
    <w:abstractNumId w:val="3"/>
  </w:num>
  <w:num w:numId="4">
    <w:abstractNumId w:val="18"/>
  </w:num>
  <w:num w:numId="5">
    <w:abstractNumId w:val="6"/>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5"/>
  </w:num>
  <w:num w:numId="10">
    <w:abstractNumId w:val="11"/>
  </w:num>
  <w:num w:numId="11">
    <w:abstractNumId w:val="16"/>
  </w:num>
  <w:num w:numId="12">
    <w:abstractNumId w:val="13"/>
  </w:num>
  <w:num w:numId="13">
    <w:abstractNumId w:val="17"/>
  </w:num>
  <w:num w:numId="14">
    <w:abstractNumId w:val="10"/>
  </w:num>
  <w:num w:numId="15">
    <w:abstractNumId w:val="4"/>
  </w:num>
  <w:num w:numId="16">
    <w:abstractNumId w:val="12"/>
  </w:num>
  <w:num w:numId="17">
    <w:abstractNumId w:val="21"/>
  </w:num>
  <w:num w:numId="18">
    <w:abstractNumId w:val="19"/>
  </w:num>
  <w:num w:numId="19">
    <w:abstractNumId w:val="7"/>
  </w:num>
  <w:num w:numId="20">
    <w:abstractNumId w:val="5"/>
  </w:num>
  <w:num w:numId="21">
    <w:abstractNumId w:val="0"/>
  </w:num>
  <w:num w:numId="22">
    <w:abstractNumId w:val="8"/>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3E71"/>
    <w:rsid w:val="0029442F"/>
    <w:rsid w:val="00294875"/>
    <w:rsid w:val="002A148D"/>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20E42"/>
    <w:rsid w:val="00820E83"/>
    <w:rsid w:val="008239EF"/>
    <w:rsid w:val="00832010"/>
    <w:rsid w:val="00835765"/>
    <w:rsid w:val="00835A10"/>
    <w:rsid w:val="00843B94"/>
    <w:rsid w:val="00843F62"/>
    <w:rsid w:val="008453F0"/>
    <w:rsid w:val="00851ABF"/>
    <w:rsid w:val="008520BD"/>
    <w:rsid w:val="00860299"/>
    <w:rsid w:val="00873FC2"/>
    <w:rsid w:val="00876243"/>
    <w:rsid w:val="00876F02"/>
    <w:rsid w:val="00882138"/>
    <w:rsid w:val="0088294D"/>
    <w:rsid w:val="00882B0C"/>
    <w:rsid w:val="00887FE8"/>
    <w:rsid w:val="008909DB"/>
    <w:rsid w:val="0089380A"/>
    <w:rsid w:val="008A04A0"/>
    <w:rsid w:val="008A07F4"/>
    <w:rsid w:val="008B66D5"/>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2D33"/>
    <w:rsid w:val="00E03B48"/>
    <w:rsid w:val="00E07A46"/>
    <w:rsid w:val="00E1191E"/>
    <w:rsid w:val="00E1192A"/>
    <w:rsid w:val="00E14927"/>
    <w:rsid w:val="00E24CDA"/>
    <w:rsid w:val="00E27DF7"/>
    <w:rsid w:val="00E33440"/>
    <w:rsid w:val="00E400A0"/>
    <w:rsid w:val="00E4047C"/>
    <w:rsid w:val="00E44A81"/>
    <w:rsid w:val="00E53293"/>
    <w:rsid w:val="00E635AE"/>
    <w:rsid w:val="00E662F3"/>
    <w:rsid w:val="00E74361"/>
    <w:rsid w:val="00E75170"/>
    <w:rsid w:val="00E76D17"/>
    <w:rsid w:val="00E76FD8"/>
    <w:rsid w:val="00E813E5"/>
    <w:rsid w:val="00E83C00"/>
    <w:rsid w:val="00E90C46"/>
    <w:rsid w:val="00E90CFF"/>
    <w:rsid w:val="00EB17E2"/>
    <w:rsid w:val="00EB2F15"/>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7423C"/>
    <w:rsid w:val="00F76B9B"/>
    <w:rsid w:val="00F76FDA"/>
    <w:rsid w:val="00F817EE"/>
    <w:rsid w:val="00F85500"/>
    <w:rsid w:val="00F86F06"/>
    <w:rsid w:val="00F9011A"/>
    <w:rsid w:val="00F90562"/>
    <w:rsid w:val="00FA4F38"/>
    <w:rsid w:val="00FA601D"/>
    <w:rsid w:val="00FB094F"/>
    <w:rsid w:val="00FB1838"/>
    <w:rsid w:val="00FB57A8"/>
    <w:rsid w:val="00FC1684"/>
    <w:rsid w:val="00FD06D4"/>
    <w:rsid w:val="00FD4D71"/>
    <w:rsid w:val="00FE756B"/>
    <w:rsid w:val="00FF4CF5"/>
    <w:rsid w:val="00FF52D0"/>
    <w:rsid w:val="02F247CC"/>
    <w:rsid w:val="02F82CD6"/>
    <w:rsid w:val="05453461"/>
    <w:rsid w:val="06120DFE"/>
    <w:rsid w:val="06277B8D"/>
    <w:rsid w:val="07046D8D"/>
    <w:rsid w:val="07D91D17"/>
    <w:rsid w:val="08136986"/>
    <w:rsid w:val="08482FE6"/>
    <w:rsid w:val="086C25CA"/>
    <w:rsid w:val="097D102A"/>
    <w:rsid w:val="0A83110A"/>
    <w:rsid w:val="0A997376"/>
    <w:rsid w:val="0AF65C36"/>
    <w:rsid w:val="0B097861"/>
    <w:rsid w:val="0C136F47"/>
    <w:rsid w:val="0C9A7567"/>
    <w:rsid w:val="0D1234C3"/>
    <w:rsid w:val="0D3B0FD3"/>
    <w:rsid w:val="0D3B617E"/>
    <w:rsid w:val="0DB02A44"/>
    <w:rsid w:val="0E2E3441"/>
    <w:rsid w:val="0E8D2E6D"/>
    <w:rsid w:val="0EF326FF"/>
    <w:rsid w:val="0F2F1C75"/>
    <w:rsid w:val="0F880195"/>
    <w:rsid w:val="0FE16FFE"/>
    <w:rsid w:val="10393BAA"/>
    <w:rsid w:val="106D0892"/>
    <w:rsid w:val="10A95343"/>
    <w:rsid w:val="10C65FC0"/>
    <w:rsid w:val="10CD0EE7"/>
    <w:rsid w:val="112C1318"/>
    <w:rsid w:val="12922832"/>
    <w:rsid w:val="13793F49"/>
    <w:rsid w:val="13E64BE3"/>
    <w:rsid w:val="13FE2D9A"/>
    <w:rsid w:val="14407F41"/>
    <w:rsid w:val="14787805"/>
    <w:rsid w:val="17635547"/>
    <w:rsid w:val="17BC40B9"/>
    <w:rsid w:val="18E9004D"/>
    <w:rsid w:val="1AB92FC1"/>
    <w:rsid w:val="1AE43EE7"/>
    <w:rsid w:val="1B084769"/>
    <w:rsid w:val="1B5F527B"/>
    <w:rsid w:val="1B645938"/>
    <w:rsid w:val="1BB7FA39"/>
    <w:rsid w:val="1C1E0317"/>
    <w:rsid w:val="1C6F6E69"/>
    <w:rsid w:val="1C9234AF"/>
    <w:rsid w:val="1DF77F22"/>
    <w:rsid w:val="1E697667"/>
    <w:rsid w:val="1F1E555E"/>
    <w:rsid w:val="1FBF52C5"/>
    <w:rsid w:val="1FBF65AD"/>
    <w:rsid w:val="21F5284F"/>
    <w:rsid w:val="22017DE0"/>
    <w:rsid w:val="221C75C0"/>
    <w:rsid w:val="22AC349C"/>
    <w:rsid w:val="22AD05F7"/>
    <w:rsid w:val="22F547E9"/>
    <w:rsid w:val="23303F4C"/>
    <w:rsid w:val="238503D1"/>
    <w:rsid w:val="23AA0A62"/>
    <w:rsid w:val="245B443D"/>
    <w:rsid w:val="24DE624F"/>
    <w:rsid w:val="24E22490"/>
    <w:rsid w:val="25FC0296"/>
    <w:rsid w:val="26511725"/>
    <w:rsid w:val="2713192D"/>
    <w:rsid w:val="27142199"/>
    <w:rsid w:val="27561C28"/>
    <w:rsid w:val="276C4AAF"/>
    <w:rsid w:val="277F2568"/>
    <w:rsid w:val="27BA3B0B"/>
    <w:rsid w:val="28726438"/>
    <w:rsid w:val="28BC6805"/>
    <w:rsid w:val="293C3885"/>
    <w:rsid w:val="294F185A"/>
    <w:rsid w:val="2A691145"/>
    <w:rsid w:val="2A96425F"/>
    <w:rsid w:val="2AE67BEE"/>
    <w:rsid w:val="2AF4645C"/>
    <w:rsid w:val="2B0B06B2"/>
    <w:rsid w:val="2B6B5732"/>
    <w:rsid w:val="2B8A6344"/>
    <w:rsid w:val="2BFF6BFA"/>
    <w:rsid w:val="2C1F704C"/>
    <w:rsid w:val="2D205954"/>
    <w:rsid w:val="2DD7427D"/>
    <w:rsid w:val="2E0B5CB0"/>
    <w:rsid w:val="2E8203DE"/>
    <w:rsid w:val="2FFA7341"/>
    <w:rsid w:val="300E30A0"/>
    <w:rsid w:val="30D00355"/>
    <w:rsid w:val="31752AE6"/>
    <w:rsid w:val="31B475A1"/>
    <w:rsid w:val="3319445B"/>
    <w:rsid w:val="334330FE"/>
    <w:rsid w:val="337323F4"/>
    <w:rsid w:val="33C863E3"/>
    <w:rsid w:val="34046FB6"/>
    <w:rsid w:val="34776E38"/>
    <w:rsid w:val="35B53E09"/>
    <w:rsid w:val="35CF47BC"/>
    <w:rsid w:val="35E0728C"/>
    <w:rsid w:val="35FFB449"/>
    <w:rsid w:val="36066B48"/>
    <w:rsid w:val="36A1217A"/>
    <w:rsid w:val="36EE269E"/>
    <w:rsid w:val="377063EE"/>
    <w:rsid w:val="37B07132"/>
    <w:rsid w:val="37E1104B"/>
    <w:rsid w:val="384C70A8"/>
    <w:rsid w:val="38AE2BA2"/>
    <w:rsid w:val="38C20ECB"/>
    <w:rsid w:val="390C56EB"/>
    <w:rsid w:val="396C0E37"/>
    <w:rsid w:val="39BF81C0"/>
    <w:rsid w:val="3A7D3F97"/>
    <w:rsid w:val="3AAC38B3"/>
    <w:rsid w:val="3AF408AE"/>
    <w:rsid w:val="3C703427"/>
    <w:rsid w:val="3CB545CD"/>
    <w:rsid w:val="3D663711"/>
    <w:rsid w:val="3EAE61C6"/>
    <w:rsid w:val="3EC24374"/>
    <w:rsid w:val="3F17097B"/>
    <w:rsid w:val="3F3814E8"/>
    <w:rsid w:val="3FD40C92"/>
    <w:rsid w:val="40155096"/>
    <w:rsid w:val="402041B5"/>
    <w:rsid w:val="40490124"/>
    <w:rsid w:val="40A610D2"/>
    <w:rsid w:val="410118CC"/>
    <w:rsid w:val="410D2467"/>
    <w:rsid w:val="41572E1D"/>
    <w:rsid w:val="425A3F23"/>
    <w:rsid w:val="42DD6C79"/>
    <w:rsid w:val="43811983"/>
    <w:rsid w:val="445219C8"/>
    <w:rsid w:val="446A33C9"/>
    <w:rsid w:val="447C0575"/>
    <w:rsid w:val="44E328F5"/>
    <w:rsid w:val="45E9E03A"/>
    <w:rsid w:val="4603066A"/>
    <w:rsid w:val="46EB00CE"/>
    <w:rsid w:val="477730AC"/>
    <w:rsid w:val="47B24801"/>
    <w:rsid w:val="480C42AF"/>
    <w:rsid w:val="48324842"/>
    <w:rsid w:val="48921B71"/>
    <w:rsid w:val="492C046E"/>
    <w:rsid w:val="496F35AE"/>
    <w:rsid w:val="49DF11B1"/>
    <w:rsid w:val="4A880A40"/>
    <w:rsid w:val="4BA10B48"/>
    <w:rsid w:val="4BED4059"/>
    <w:rsid w:val="4C975D73"/>
    <w:rsid w:val="4CC527A0"/>
    <w:rsid w:val="4CFA1D1B"/>
    <w:rsid w:val="4D31461A"/>
    <w:rsid w:val="4DB06571"/>
    <w:rsid w:val="4DCD65E7"/>
    <w:rsid w:val="4DE80F7C"/>
    <w:rsid w:val="4DF01093"/>
    <w:rsid w:val="4EE81CE9"/>
    <w:rsid w:val="4F7F6C87"/>
    <w:rsid w:val="501B74FB"/>
    <w:rsid w:val="50B213CE"/>
    <w:rsid w:val="50C218CF"/>
    <w:rsid w:val="50DF0CAB"/>
    <w:rsid w:val="50F66B94"/>
    <w:rsid w:val="519F6EF7"/>
    <w:rsid w:val="5221349E"/>
    <w:rsid w:val="52455CFF"/>
    <w:rsid w:val="534837A7"/>
    <w:rsid w:val="54091C4C"/>
    <w:rsid w:val="54754922"/>
    <w:rsid w:val="54CA5719"/>
    <w:rsid w:val="5508395D"/>
    <w:rsid w:val="55233006"/>
    <w:rsid w:val="557D61BB"/>
    <w:rsid w:val="55C61DB0"/>
    <w:rsid w:val="57F33423"/>
    <w:rsid w:val="57FC042D"/>
    <w:rsid w:val="580C5867"/>
    <w:rsid w:val="581C679B"/>
    <w:rsid w:val="58DA0434"/>
    <w:rsid w:val="59332F66"/>
    <w:rsid w:val="59BD6C48"/>
    <w:rsid w:val="5A2E20C7"/>
    <w:rsid w:val="5B2F675A"/>
    <w:rsid w:val="5BB16968"/>
    <w:rsid w:val="5CB00EB7"/>
    <w:rsid w:val="5D092B1C"/>
    <w:rsid w:val="5D972AB6"/>
    <w:rsid w:val="5E047993"/>
    <w:rsid w:val="5EA042CC"/>
    <w:rsid w:val="5F97635E"/>
    <w:rsid w:val="5FCD7FD2"/>
    <w:rsid w:val="60007BE7"/>
    <w:rsid w:val="60082DB8"/>
    <w:rsid w:val="60593614"/>
    <w:rsid w:val="605D2BA3"/>
    <w:rsid w:val="6091610B"/>
    <w:rsid w:val="60C45638"/>
    <w:rsid w:val="6160217E"/>
    <w:rsid w:val="61F07B19"/>
    <w:rsid w:val="62DBBAF5"/>
    <w:rsid w:val="63DC31CF"/>
    <w:rsid w:val="643E177F"/>
    <w:rsid w:val="647B56A8"/>
    <w:rsid w:val="64842DDB"/>
    <w:rsid w:val="64F97173"/>
    <w:rsid w:val="65687A44"/>
    <w:rsid w:val="664E15A1"/>
    <w:rsid w:val="669C425A"/>
    <w:rsid w:val="66A23F68"/>
    <w:rsid w:val="67406646"/>
    <w:rsid w:val="6755062E"/>
    <w:rsid w:val="67F50995"/>
    <w:rsid w:val="68151B03"/>
    <w:rsid w:val="683703B4"/>
    <w:rsid w:val="683F336B"/>
    <w:rsid w:val="685C1EF3"/>
    <w:rsid w:val="692C508C"/>
    <w:rsid w:val="69C56B89"/>
    <w:rsid w:val="69FF4F95"/>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6FFB6B82"/>
    <w:rsid w:val="706B4917"/>
    <w:rsid w:val="70787AE6"/>
    <w:rsid w:val="718D33A2"/>
    <w:rsid w:val="71C76957"/>
    <w:rsid w:val="729F4903"/>
    <w:rsid w:val="72FB5A81"/>
    <w:rsid w:val="735A3913"/>
    <w:rsid w:val="737BE403"/>
    <w:rsid w:val="73F7F5F3"/>
    <w:rsid w:val="740C0C71"/>
    <w:rsid w:val="743E350F"/>
    <w:rsid w:val="746E0692"/>
    <w:rsid w:val="74D31A8A"/>
    <w:rsid w:val="74F3589D"/>
    <w:rsid w:val="74FA1909"/>
    <w:rsid w:val="75906E39"/>
    <w:rsid w:val="75E55C1E"/>
    <w:rsid w:val="76366479"/>
    <w:rsid w:val="763C6D56"/>
    <w:rsid w:val="76E32CA4"/>
    <w:rsid w:val="77380EA3"/>
    <w:rsid w:val="776C7C79"/>
    <w:rsid w:val="78672ED2"/>
    <w:rsid w:val="791A291E"/>
    <w:rsid w:val="797E263C"/>
    <w:rsid w:val="797F098C"/>
    <w:rsid w:val="79961747"/>
    <w:rsid w:val="7A456C8B"/>
    <w:rsid w:val="7A94551C"/>
    <w:rsid w:val="7AA806E3"/>
    <w:rsid w:val="7AE15FA0"/>
    <w:rsid w:val="7B015F40"/>
    <w:rsid w:val="7C6A423D"/>
    <w:rsid w:val="7DFE78CE"/>
    <w:rsid w:val="7E2F8839"/>
    <w:rsid w:val="7E3E155D"/>
    <w:rsid w:val="7ECE71DB"/>
    <w:rsid w:val="7EEFBFAC"/>
    <w:rsid w:val="7EEFCB3C"/>
    <w:rsid w:val="7F0F63A8"/>
    <w:rsid w:val="7F695E91"/>
    <w:rsid w:val="7F9E6796"/>
    <w:rsid w:val="7FB455DA"/>
    <w:rsid w:val="7FD771D7"/>
    <w:rsid w:val="7FFDA513"/>
    <w:rsid w:val="7FFE6286"/>
    <w:rsid w:val="99BC596F"/>
    <w:rsid w:val="9F7CDBE3"/>
    <w:rsid w:val="AABD2531"/>
    <w:rsid w:val="BA7B23C6"/>
    <w:rsid w:val="BF7EE4AF"/>
    <w:rsid w:val="BFF64C30"/>
    <w:rsid w:val="C71126E9"/>
    <w:rsid w:val="CDA7C635"/>
    <w:rsid w:val="D4EBED56"/>
    <w:rsid w:val="DA364452"/>
    <w:rsid w:val="DBFF8280"/>
    <w:rsid w:val="DF9FAF51"/>
    <w:rsid w:val="DFFC7EFA"/>
    <w:rsid w:val="E2FEE903"/>
    <w:rsid w:val="EBBEC861"/>
    <w:rsid w:val="EEFB0967"/>
    <w:rsid w:val="EF733852"/>
    <w:rsid w:val="EFF7D260"/>
    <w:rsid w:val="F4DCA1C9"/>
    <w:rsid w:val="FB4F166B"/>
    <w:rsid w:val="FBBECAA4"/>
    <w:rsid w:val="FBC7E8A2"/>
    <w:rsid w:val="FCCF19D2"/>
    <w:rsid w:val="FE553171"/>
    <w:rsid w:val="FF2BDEB3"/>
    <w:rsid w:val="FF37D0F5"/>
    <w:rsid w:val="FF5F2663"/>
    <w:rsid w:val="FF6FF351"/>
    <w:rsid w:val="FFBF8E95"/>
    <w:rsid w:val="FFFFE562"/>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Char"/>
    <w:link w:val="2"/>
    <w:qFormat/>
    <w:locked/>
    <w:uiPriority w:val="0"/>
    <w:rPr>
      <w:rFonts w:ascii="宋体" w:hAnsi="宋体" w:eastAsia="宋体" w:cs="宋体"/>
      <w:kern w:val="0"/>
      <w:sz w:val="20"/>
      <w:szCs w:val="20"/>
    </w:rPr>
  </w:style>
  <w:style w:type="character" w:customStyle="1" w:styleId="47">
    <w:name w:val="标题 2 Char"/>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Char"/>
    <w:link w:val="5"/>
    <w:qFormat/>
    <w:locked/>
    <w:uiPriority w:val="9"/>
    <w:rPr>
      <w:b/>
      <w:bCs/>
      <w:sz w:val="32"/>
      <w:szCs w:val="32"/>
    </w:rPr>
  </w:style>
  <w:style w:type="character" w:customStyle="1" w:styleId="50">
    <w:name w:val="标题 4 Char"/>
    <w:link w:val="6"/>
    <w:qFormat/>
    <w:locked/>
    <w:uiPriority w:val="0"/>
    <w:rPr>
      <w:rFonts w:ascii="Cambria" w:hAnsi="Cambria" w:eastAsia="宋体" w:cs="Cambria"/>
      <w:b/>
      <w:bCs/>
      <w:sz w:val="28"/>
      <w:szCs w:val="28"/>
    </w:rPr>
  </w:style>
  <w:style w:type="character" w:customStyle="1" w:styleId="51">
    <w:name w:val="标题 5 Char"/>
    <w:link w:val="7"/>
    <w:qFormat/>
    <w:uiPriority w:val="9"/>
    <w:rPr>
      <w:b/>
      <w:bCs/>
      <w:sz w:val="28"/>
      <w:szCs w:val="28"/>
    </w:rPr>
  </w:style>
  <w:style w:type="character" w:customStyle="1" w:styleId="52">
    <w:name w:val="标题 6 Char"/>
    <w:link w:val="8"/>
    <w:qFormat/>
    <w:uiPriority w:val="9"/>
    <w:rPr>
      <w:rFonts w:ascii="Calibri Light" w:hAnsi="Calibri Light"/>
      <w:b/>
      <w:bCs/>
      <w:kern w:val="2"/>
      <w:sz w:val="24"/>
      <w:szCs w:val="24"/>
    </w:rPr>
  </w:style>
  <w:style w:type="character" w:customStyle="1" w:styleId="53">
    <w:name w:val="标题 7 Char"/>
    <w:link w:val="9"/>
    <w:qFormat/>
    <w:uiPriority w:val="9"/>
    <w:rPr>
      <w:b/>
      <w:bCs/>
      <w:kern w:val="2"/>
      <w:sz w:val="24"/>
      <w:szCs w:val="24"/>
    </w:rPr>
  </w:style>
  <w:style w:type="character" w:customStyle="1" w:styleId="54">
    <w:name w:val="标题 8 Char"/>
    <w:link w:val="10"/>
    <w:qFormat/>
    <w:uiPriority w:val="9"/>
    <w:rPr>
      <w:rFonts w:ascii="Calibri Light" w:hAnsi="Calibri Light"/>
      <w:b/>
      <w:kern w:val="2"/>
      <w:sz w:val="24"/>
      <w:szCs w:val="24"/>
    </w:rPr>
  </w:style>
  <w:style w:type="character" w:customStyle="1" w:styleId="55">
    <w:name w:val="标题 9 Char"/>
    <w:link w:val="11"/>
    <w:qFormat/>
    <w:uiPriority w:val="9"/>
    <w:rPr>
      <w:rFonts w:ascii="Calibri Light" w:hAnsi="Calibri Light"/>
      <w:b/>
      <w:kern w:val="2"/>
      <w:sz w:val="24"/>
      <w:szCs w:val="21"/>
    </w:rPr>
  </w:style>
  <w:style w:type="character" w:customStyle="1" w:styleId="56">
    <w:name w:val="正文缩进 Char"/>
    <w:link w:val="14"/>
    <w:qFormat/>
    <w:uiPriority w:val="0"/>
    <w:rPr>
      <w:rFonts w:ascii="等线" w:hAnsi="等线" w:eastAsia="等线" w:cs="等线"/>
      <w:kern w:val="2"/>
      <w:sz w:val="21"/>
      <w:szCs w:val="21"/>
    </w:rPr>
  </w:style>
  <w:style w:type="character" w:customStyle="1" w:styleId="57">
    <w:name w:val="文档结构图 Char"/>
    <w:link w:val="15"/>
    <w:semiHidden/>
    <w:qFormat/>
    <w:uiPriority w:val="99"/>
    <w:rPr>
      <w:rFonts w:ascii="宋体" w:hAnsi="Calibri" w:cs="Times New Roman"/>
      <w:kern w:val="2"/>
      <w:sz w:val="24"/>
      <w:szCs w:val="24"/>
    </w:rPr>
  </w:style>
  <w:style w:type="character" w:customStyle="1" w:styleId="58">
    <w:name w:val="批注文字 Char"/>
    <w:link w:val="16"/>
    <w:qFormat/>
    <w:locked/>
    <w:uiPriority w:val="99"/>
  </w:style>
  <w:style w:type="character" w:customStyle="1" w:styleId="59">
    <w:name w:val="正文文本 Char"/>
    <w:link w:val="17"/>
    <w:qFormat/>
    <w:locked/>
    <w:uiPriority w:val="99"/>
    <w:rPr>
      <w:rFonts w:ascii="Calibri" w:hAnsi="Calibri" w:cs="Calibri"/>
      <w:kern w:val="2"/>
      <w:sz w:val="21"/>
      <w:szCs w:val="21"/>
    </w:rPr>
  </w:style>
  <w:style w:type="character" w:customStyle="1" w:styleId="60">
    <w:name w:val="正文文本缩进 Char"/>
    <w:link w:val="18"/>
    <w:qFormat/>
    <w:uiPriority w:val="99"/>
    <w:rPr>
      <w:rFonts w:ascii="Calibri" w:hAnsi="Calibri" w:eastAsia="宋体" w:cs="Times New Roman"/>
      <w:szCs w:val="24"/>
    </w:rPr>
  </w:style>
  <w:style w:type="character" w:customStyle="1" w:styleId="61">
    <w:name w:val="纯文本 Char"/>
    <w:link w:val="22"/>
    <w:qFormat/>
    <w:uiPriority w:val="99"/>
    <w:rPr>
      <w:rFonts w:ascii="宋体" w:hAnsi="Courier New" w:eastAsia="宋体" w:cs="Times New Roman"/>
      <w:kern w:val="2"/>
      <w:sz w:val="18"/>
      <w:szCs w:val="24"/>
    </w:rPr>
  </w:style>
  <w:style w:type="character" w:customStyle="1" w:styleId="62">
    <w:name w:val="批注框文本 Char"/>
    <w:link w:val="24"/>
    <w:semiHidden/>
    <w:qFormat/>
    <w:locked/>
    <w:uiPriority w:val="99"/>
    <w:rPr>
      <w:sz w:val="18"/>
      <w:szCs w:val="18"/>
    </w:rPr>
  </w:style>
  <w:style w:type="character" w:customStyle="1" w:styleId="63">
    <w:name w:val="页脚 Char"/>
    <w:link w:val="25"/>
    <w:qFormat/>
    <w:locked/>
    <w:uiPriority w:val="99"/>
    <w:rPr>
      <w:rFonts w:ascii="Times New Roman" w:hAnsi="Times New Roman" w:eastAsia="宋体" w:cs="Times New Roman"/>
      <w:kern w:val="0"/>
      <w:sz w:val="18"/>
      <w:szCs w:val="18"/>
    </w:rPr>
  </w:style>
  <w:style w:type="character" w:customStyle="1" w:styleId="64">
    <w:name w:val="页眉 Char"/>
    <w:link w:val="26"/>
    <w:qFormat/>
    <w:locked/>
    <w:uiPriority w:val="0"/>
    <w:rPr>
      <w:rFonts w:ascii="Times New Roman" w:hAnsi="Times New Roman" w:eastAsia="宋体" w:cs="Times New Roman"/>
      <w:kern w:val="0"/>
      <w:sz w:val="18"/>
      <w:szCs w:val="18"/>
    </w:rPr>
  </w:style>
  <w:style w:type="character" w:customStyle="1" w:styleId="65">
    <w:name w:val="正文文本 2 Char"/>
    <w:link w:val="32"/>
    <w:qFormat/>
    <w:uiPriority w:val="0"/>
    <w:rPr>
      <w:kern w:val="2"/>
      <w:sz w:val="21"/>
      <w:szCs w:val="24"/>
    </w:rPr>
  </w:style>
  <w:style w:type="character" w:customStyle="1" w:styleId="66">
    <w:name w:val="HTML 预设格式 Char"/>
    <w:link w:val="33"/>
    <w:semiHidden/>
    <w:qFormat/>
    <w:locked/>
    <w:uiPriority w:val="99"/>
    <w:rPr>
      <w:rFonts w:ascii="Courier New" w:hAnsi="Courier New" w:cs="Courier New"/>
      <w:kern w:val="0"/>
      <w:sz w:val="20"/>
      <w:szCs w:val="20"/>
    </w:rPr>
  </w:style>
  <w:style w:type="character" w:customStyle="1" w:styleId="67">
    <w:name w:val="普通(网站) Char"/>
    <w:link w:val="34"/>
    <w:qFormat/>
    <w:uiPriority w:val="99"/>
    <w:rPr>
      <w:rFonts w:ascii="宋体" w:hAnsi="宋体" w:cs="宋体"/>
      <w:sz w:val="24"/>
      <w:szCs w:val="24"/>
    </w:rPr>
  </w:style>
  <w:style w:type="character" w:customStyle="1" w:styleId="68">
    <w:name w:val="标题 Char1"/>
    <w:link w:val="35"/>
    <w:qFormat/>
    <w:uiPriority w:val="10"/>
    <w:rPr>
      <w:rFonts w:ascii="Cambria" w:hAnsi="Cambria"/>
      <w:b/>
      <w:bCs/>
      <w:kern w:val="2"/>
      <w:sz w:val="32"/>
      <w:szCs w:val="32"/>
    </w:rPr>
  </w:style>
  <w:style w:type="character" w:customStyle="1" w:styleId="69">
    <w:name w:val="批注主题 Char"/>
    <w:link w:val="36"/>
    <w:qFormat/>
    <w:locked/>
    <w:uiPriority w:val="0"/>
    <w:rPr>
      <w:rFonts w:ascii="Calibri" w:hAnsi="Calibri" w:eastAsia="微软雅黑" w:cs="Calibri"/>
      <w:kern w:val="2"/>
      <w:sz w:val="24"/>
      <w:szCs w:val="24"/>
    </w:rPr>
  </w:style>
  <w:style w:type="character" w:customStyle="1" w:styleId="70">
    <w:name w:val="正文首行缩进 Char"/>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Char"/>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 w:type="paragraph" w:customStyle="1" w:styleId="1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8">
    <w:name w:val="Other|1"/>
    <w:basedOn w:val="1"/>
    <w:qFormat/>
    <w:uiPriority w:val="0"/>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8529</Words>
  <Characters>9068</Characters>
  <Lines>40</Lines>
  <Paragraphs>11</Paragraphs>
  <TotalTime>21</TotalTime>
  <ScaleCrop>false</ScaleCrop>
  <LinksUpToDate>false</LinksUpToDate>
  <CharactersWithSpaces>9148</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2026-01-31T09:33:00Z</dcterms:created>
  <dc:creator>user</dc:creator>
  <cp:lastModifiedBy>user</cp:lastModifiedBy>
  <cp:lastPrinted>2024-03-20T08:27:00Z</cp:lastPrinted>
  <dcterms:modified xsi:type="dcterms:W3CDTF">2026-05-18T16:44:33Z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4AE168ADFEDE4210B2E23122FB9FD507_13</vt:lpwstr>
  </property>
  <property fmtid="{D5CDD505-2E9C-101B-9397-08002B2CF9AE}" pid="4" name="KSOTemplateDocerSaveRecord">
    <vt:lpwstr>eyJoZGlkIjoiZGVkMzNiOTkwMDExOTQ2NTlmZWQxNGFhMTk5NTU5ZWIiLCJ1c2VySWQiOiIxMDMyMjc4NzM3In0=</vt:lpwstr>
  </property>
</Properties>
</file>