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上海市公安局长宁分局2026年度长宁区府光缆系统运维项目</w:t>
      </w:r>
    </w:p>
    <w:p>
      <w:pPr>
        <w:spacing w:line="360" w:lineRule="auto"/>
        <w:jc w:val="center"/>
        <w:rPr>
          <w:rFonts w:asciiTheme="minorEastAsia" w:hAnsiTheme="minorEastAsia"/>
          <w:b/>
          <w:bCs/>
          <w:sz w:val="28"/>
          <w:szCs w:val="32"/>
        </w:rPr>
      </w:pPr>
      <w:bookmarkStart w:id="0" w:name="OLE_LINK7"/>
      <w:bookmarkStart w:id="1" w:name="OLE_LINK6"/>
      <w:r>
        <w:rPr>
          <w:rFonts w:hint="eastAsia" w:asciiTheme="minorEastAsia" w:hAnsiTheme="minorEastAsia"/>
          <w:b/>
          <w:bCs/>
          <w:sz w:val="28"/>
          <w:szCs w:val="32"/>
        </w:rPr>
        <w:t>采购需求文件</w:t>
      </w:r>
    </w:p>
    <w:bookmarkEnd w:id="0"/>
    <w:bookmarkEnd w:id="1"/>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一、</w:t>
      </w:r>
      <w:r>
        <w:rPr>
          <w:rFonts w:hint="eastAsia" w:asciiTheme="minorEastAsia" w:hAnsiTheme="minorEastAsia" w:eastAsiaTheme="minorEastAsia" w:cstheme="minorEastAsia"/>
          <w:b/>
          <w:bCs/>
          <w:sz w:val="21"/>
          <w:szCs w:val="21"/>
          <w:lang w:val="en-US" w:eastAsia="zh-CN"/>
        </w:rPr>
        <w:t>项目概况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目前长宁区政府所属光缆实际皮长约有1251余公里，雪亮工程一期二期、违停和IDPS等自建主干光缆1774余公里（配光缆除外）。光缆主要涉及到道路监控（约6800多个点位）、车辆牌照识别系统、小区监控联网、公安内部数据传输、分局与各派出所之间连接、教育系统专用光缆、40个区政府部门之间连接及街道办事处等。以及为连接雪亮工程、违停项目等监控点位等设置的光交接箱设备及12套OLT传输设备构成的主干传送网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维护需求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要求由一家运维公司统一负责长宁区政府光缆系统整体维修维护工作，具体内容：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2.1 服务时间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光缆系统维护期：12个月，具体起始日期自202</w:t>
      </w:r>
      <w:r>
        <w:rPr>
          <w:rFonts w:hint="eastAsia" w:asciiTheme="minorEastAsia" w:hAnsiTheme="minorEastAsia" w:eastAsiaTheme="minorEastAsia" w:cstheme="minorEastAsia"/>
          <w:spacing w:val="-3"/>
          <w:sz w:val="21"/>
          <w:szCs w:val="21"/>
          <w:lang w:val="en-US" w:eastAsia="zh-CN"/>
        </w:rPr>
        <w:t>6</w:t>
      </w:r>
      <w:r>
        <w:rPr>
          <w:rFonts w:hint="eastAsia" w:asciiTheme="minorEastAsia" w:hAnsiTheme="minorEastAsia" w:eastAsiaTheme="minorEastAsia" w:cstheme="minorEastAsia"/>
          <w:spacing w:val="-3"/>
          <w:sz w:val="21"/>
          <w:szCs w:val="21"/>
          <w:lang w:eastAsia="zh-CN"/>
        </w:rPr>
        <w:t>年7月1日至202</w:t>
      </w:r>
      <w:r>
        <w:rPr>
          <w:rFonts w:hint="eastAsia" w:asciiTheme="minorEastAsia" w:hAnsiTheme="minorEastAsia" w:eastAsiaTheme="minorEastAsia" w:cstheme="minorEastAsia"/>
          <w:spacing w:val="-3"/>
          <w:sz w:val="21"/>
          <w:szCs w:val="21"/>
          <w:lang w:val="en-US" w:eastAsia="zh-CN"/>
        </w:rPr>
        <w:t>7</w:t>
      </w:r>
      <w:r>
        <w:rPr>
          <w:rFonts w:hint="eastAsia" w:asciiTheme="minorEastAsia" w:hAnsiTheme="minorEastAsia" w:eastAsiaTheme="minorEastAsia" w:cstheme="minorEastAsia"/>
          <w:spacing w:val="-3"/>
          <w:sz w:val="21"/>
          <w:szCs w:val="21"/>
          <w:lang w:eastAsia="zh-CN"/>
        </w:rPr>
        <w:t>年6月30日。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2.2 日常维护</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季度进行一次巡检和维护，巡检中发现的故障和问题要及时解决，确保整个光缆系统的稳定可靠；通过巡检实现长宁区（长宁区政府和长宁公安分局）主干光缆、环光缆线路、管道等巡检工作，含光缆的路由、纤位图、总体资源表，维护期间定期进行资料更新并提交招标方；每半年进行1次光纤线路测试，并提交相关的测试资料。每月对相关机房进行一次巡检。包括机房OLT设备巡检维护和安全性保障。每年按甲方要求整理机房光纤跳纤和配架。</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2.3 维护范围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长宁区政府敷设使用的光缆系统,包括上海市公安局长宁分局光缆系统和长宁区政府光缆系统主干光缆，环光缆，共计皮长约3025余公里的光缆。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2.4 维护设备</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主要包括：上海市公安局长宁分局光缆系统和长宁区政府光缆系统内的主干光缆、接头包及所有附件、汇聚交接箱巡检、机房OLT设备、所有终端节点的ODF、法兰、尾纤。</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2.5 运维要求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运维公司须提供7×24小时报修响应服务，系统一旦发生故障，运维公司应在30分钟内做出响应，在2小时内确定并到达故障点，并在12小时内排除故障（除不可抗力原因外），12小时内无法排除故障的应将故障原因及措施书面报甲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2.6 应急抢修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接到报修电话后1小时内到场，12小时内排除故障（除不可抗力原因外），12小时内无法排除故障的硬件故障原因及措施措施书面报甲方，全年7×24小时服务。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相关OLT设备如通过更换备件能够解决的，则15分钟响应，在2小时内确定并到达故障点，并在12小时内排除故障（除不可抗力原因外），12小时内无法排除故障的应将故障原因及措施书面报甲方。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如需要由厂家认证的工程师作为技术支撑，并至现场处理的故障，在接到保障后15分钟响应，3.5小时内赶到现场，确保24小时内恢复业务（除不可抗力原因外），24小时内无法排除故障的应将故障原因及措施书面报甲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2.7 小范围监控点位调整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包括小型开挖、基础施工、立杆、道路修复、取电、光缆移位、安装及调试开通；运维公司根据招标方（区政府）实际需求（应急处置需要）新放光缆，一般每次不超过一公里。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2.8 资产梳理排摸</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对招标方所有光缆系统资源情况进行排摸、数据整理、登记成册并实时更新数据内容，定期提交电子资料，在合同期满前形成书面资料交招标方。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 对运维公司的具体要求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2.9.1建立完善的设备维护工作管理制度和保障体系，在24小时内对完成的工作量（维修、抢修、巡检维护等）按甲方要求完整的录入招标方的运维工作平台；</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lang w:eastAsia="zh-CN"/>
        </w:rPr>
        <w:t>2.9.2长期配备相对固定的设备维护专业人员及项目经理，运维公司必须先行对所有参与维修维护工作的</w:t>
      </w:r>
      <w:r>
        <w:rPr>
          <w:rFonts w:hint="eastAsia" w:asciiTheme="minorEastAsia" w:hAnsiTheme="minorEastAsia" w:eastAsiaTheme="minorEastAsia" w:cstheme="minorEastAsia"/>
          <w:spacing w:val="-3"/>
          <w:sz w:val="21"/>
          <w:szCs w:val="21"/>
          <w:highlight w:val="none"/>
          <w:lang w:eastAsia="zh-CN"/>
        </w:rPr>
        <w:t>人员进行身份审查，并向招标方提供维护人员情况表，如对维护工作人员进行更换，需提前30天告知招标方进行报备。</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2.9.3配备足够的维修工具及材料，运维公司必须拥有固定能够提供2辆或以上工程施工车辆（上海牌照）专供本维修维护工作所用（出具相关证明文件、车辆证明材料）、红光笔、OTDR测试仪等专业仪器及设备（附照片材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2.9.4运维公司需常备足够数量的各类备品、备件，且必须是全新、成熟、稳定、可靠的，与长宁公安分局光缆系统相兼容的，适合长时间连续工作的。</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2.9.5电力、市政等部门在正常检修、调换设备时所涉及招标方个别光缆、设备的搬迁、移位等，在招标方协调下运维公司需配合电力、市政等部门施工，确保网络正常运行。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2.9.6为保障系统在重大事件及特殊任务期间正常运行，运维公司需提供必要的应急值班、处理及抢修措施，其具体的计划和部署由招标方在各时间节点单独指定。</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2.9.7运维公司需落实现有光缆资源平台正常运行和周期维护，需确保分局光缆资源平台所涉及的硬件器材完好和及时修复。</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注：涉及设备名称及型号，主要为“光缆通信智能监测（中心站）2台，型号：DR-100；光缆通信智能监测（对端站）52台，型号：DR-100”。</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w:t>
      </w:r>
      <w:r>
        <w:rPr>
          <w:rFonts w:hint="eastAsia" w:asciiTheme="minorEastAsia" w:hAnsiTheme="minorEastAsia" w:eastAsiaTheme="minorEastAsia" w:cstheme="minorEastAsia"/>
          <w:spacing w:val="-3"/>
          <w:sz w:val="21"/>
          <w:szCs w:val="21"/>
          <w:lang w:val="en-US" w:eastAsia="zh-CN"/>
        </w:rPr>
        <w:t>8</w:t>
      </w:r>
      <w:r>
        <w:rPr>
          <w:rFonts w:hint="eastAsia" w:asciiTheme="minorEastAsia" w:hAnsiTheme="minorEastAsia" w:eastAsiaTheme="minorEastAsia" w:cstheme="minorEastAsia"/>
          <w:spacing w:val="-3"/>
          <w:sz w:val="21"/>
          <w:szCs w:val="21"/>
          <w:lang w:eastAsia="zh-CN"/>
        </w:rPr>
        <w:t>运维公司需</w:t>
      </w:r>
      <w:r>
        <w:rPr>
          <w:rFonts w:hint="eastAsia" w:asciiTheme="minorEastAsia" w:hAnsiTheme="minorEastAsia" w:eastAsiaTheme="minorEastAsia" w:cstheme="minorEastAsia"/>
          <w:spacing w:val="-3"/>
          <w:sz w:val="21"/>
          <w:szCs w:val="21"/>
          <w:lang w:val="en-US" w:eastAsia="zh-CN"/>
        </w:rPr>
        <w:t>针对分局图像网所有制高点监控进行安全性检查及防范加固措施，并每年进行一次高空瞭望检测，提供相关第三方检测报告</w:t>
      </w:r>
      <w:r>
        <w:rPr>
          <w:rFonts w:hint="eastAsia" w:asciiTheme="minorEastAsia" w:hAnsiTheme="minorEastAsia" w:eastAsiaTheme="minorEastAsia" w:cstheme="minorEastAsia"/>
          <w:spacing w:val="-3"/>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2.9.9 运维公司须严格遵守国家及上海市关于安全生产、消防安全、文明施工的各项规定，建立健全安全生产责任制和应急预案，确保维护作业过程中的人员安全、设备安全及周边环境安全。作业人员必须持证上岗，佩戴符合规定的劳动防护用品，作业现场设置明显警示标识，避免发生安全事故。</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2.9.10 运维公司应建立完善的文档管理体系，对所有维护工作（包括巡检记录、故障处理报告、测试数据、设备更换记录、资产变更记录等）进行详细、准确的记录，并按甲方要求的格式和周期提交相关报告和资料，确保维护过程可追溯、可审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lang w:eastAsia="zh-CN"/>
        </w:rPr>
        <w:t>2.9.11 运维公司需积极配合甲方及相关主管部门的监督检查工作，对检查中发现的问题及时进行整改，并</w:t>
      </w:r>
      <w:r>
        <w:rPr>
          <w:rFonts w:hint="eastAsia" w:asciiTheme="minorEastAsia" w:hAnsiTheme="minorEastAsia" w:eastAsiaTheme="minorEastAsia" w:cstheme="minorEastAsia"/>
          <w:spacing w:val="-3"/>
          <w:sz w:val="21"/>
          <w:szCs w:val="21"/>
          <w:highlight w:val="none"/>
          <w:lang w:eastAsia="zh-CN"/>
        </w:rPr>
        <w:t>在规定期限内将整改情况书面反馈给甲方。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三、运维光缆的作业项目及具体要求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3.1 日常巡视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3.1.1定期巡视：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每个月至少巡视一次。在巡视中发现的问题，如能通过维护工作解决的，则在两天内处理；如需通过专项工程解决的，则在三天内报招标方，一周内协商后续事宜。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巡视内容要全面涵盖光缆线路及其相关设施的重点部位，具体内容如下：细致查看光缆路由沿线的环境情况，检查是否存在施工、挖掘、堆放杂物等情况，这些情况可能会导致光缆受到损害；查看光缆的敷设情形，例如是否出现裸露、悬挂、扭曲、挤压等状况，保证光缆处于安全的物理状态；对外观进行检查的还有光缆接头包，查看其有无破损、渗水、松动等问题，确保接头处的密封性良好；检查光交接箱设备，包括箱体是否完好无损、门锁能否正常使用、内部跳纤是否排列整齐、有没有冗余或者老化现象，以及箱内是否存在积水、杂物等；与此同时，对机房内的OLT传输设备进行巡视，查看设备运行指示灯的状态、有无异常声音、机柜内的温度湿度是否处于正常范围，以及设备连接线缆是否紧固、标签是否清楚完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3.1.2 检查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检查挂勾、吊牌有无缺失；</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检查线路、监控点电源等是否符合规范；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发现问题需要及时处理，保障网络正常运转。</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3.1.3 年终报告</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每年需执行两次非在用光纤测试，具体安排为：年中一次，针对主干光纤链路进行OTDR测试，以评估其光衰情况；年底一次，则覆盖全网所有非在用光纤，进行全面的OTDR光衰测试。</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每次测试完成后，需提供相应的运维光缆年度测试资料，详细记录测试数据与结果。同时，还需提交一份汇总的作业项目记录，清晰说明每次测试的作业内容、执行过程及相关发现。</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 xml:space="preserve">3.2架空线路  </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 xml:space="preserve">3.2.1杆路的维护：  </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 xml:space="preserve">每年需对杆路进行一次逐杆检查，具体要求包括：杆身稳固、杆基牢靠、杆体垂直、杆号清楚且完整补齐，拉线与地锚强度安全可靠；红白条专用标识应及时补充。避雷线和接地线应保持完好，接地电阻符合标准。  </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每季度组织对杆上挂装设备开展全面巡查，若发现异常情况，需登记并记录上报，同时采取相应处理措施。</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3.2.2吊线的检修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检查吊线终结、吊线保护装置及吊线的锈蚀情况。锈蚀严重的应予以更换；</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检查吊线垂度，发现明显下落的段落应予以调整；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整理、添补或更换缺损、锈蚀的挂钩。</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3.2.3光缆检修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光缆有无明显下垂情况，杆上预留缆及保护套管安装是否牢靠，光缆外护层有无异常现象，光缆接头盒和预留光缆箱（如果有的话）是否牢固，无腐蚀、损伤、变形等问题，常年的风吹振动和蠕变，光缆的外护套有无从接头盒抻出或欲伸出现象，及时处理发现的各种问题，保证线路的安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3.2.4清除外力对架空线路的影响：</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架空线路常会受到车碰车挂，对有车辆通过的地段，架空线路要有醒目的标志，架空线路的高度要高于各种车辆的载货标高；</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要剪除影响线路的树枝，清除废光缆和吊线上的杂物，对挨近架空线路的杂草杂物也要加以清理或清除，以防着火烧坏线路；</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检查光电缆和吊线与电力线、广播线以及其他建筑物平行接近和交越的隔距是否符合规定。</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在巡视中发现的问题，如能通过维护工作解决的，则在两天内处理；如需通过专项工程解决的，则在三天内报招标方，一周内协商后续事宜。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3.3管道巡视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管道巡视应与外部施工配合相结合，主要涵盖以下内容：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3.3.1 检查通信线路沿线周边的各类异常状况，及时实施有效的防范举措。</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3.3.2 针对管道线路巡视，尤其在城乡结合部之外，要留意井盖的破损与遗失。一经发现，必须及时补充或替换，不可拖延，防止人员摔伤或重物坠入砸损光电缆。管道及其井盖不得出现被压或被埋的情形，以免对线路的常规维护和紧急状况的处置造成影响。</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3.3.3 在线路巡视期间，要同步开展护线宣传工作，借助多种途径收集外单位其他施工信息。</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3.3.4 巡视时遭遇突发的、临时性的且对通信线路安全有影响的施工（例如自来水修漏、煤气修漏等），要全程现场配合。</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3.3.5 发现有人在人、手孔处燃放鞭炮或者燃烧物品时，要予以制止，以防火星溅入井内灼烧缆线。</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3.3.6 做好每次巡视记录以备查验。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3.3.7 在巡视过程中发现的问题，若能通过维护工作解决，则在两天内处理；若需通过专项工程解决，则在三天内报招标方，一周内商讨后续事宜。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3.4汇聚交接箱巡检</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3.4.1在日常巡视时检查汇聚交接箱的外壳完整性，内部设备的完整性，光缆汇聚交接箱日常整理、巡检、调纤整理、标签规范等维护工作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3.5设备维护、光纤整理和清洁工作(机房）</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3.5.1对分局、派出所及其他外驻点有光纤的所有机房进行维护、按照招标方要求对机房的光纤进行整理和清洁，包含对光配架的整理。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3.5.2在对光纤或光配架进行规模的整理前，运维公司应先制作该次整理机房所涉及到的光纤资料，并制定详细的施工计划经招标方批准后方可实施。</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3.6传送网OLT设备维护工作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对长宁区公安平安城市所属的OLT设备做好维护、维修和保养工作，确保设备稳定运行，并做好相应设备数据的备份和核查。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3.7应急响应部署</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eastAsia="zh-CN"/>
        </w:rPr>
        <w:t>按照用户需求紧急调配相关应急资源，包括主干光缆、机房调纤以及专项保障等</w:t>
      </w:r>
      <w:r>
        <w:rPr>
          <w:rFonts w:hint="eastAsia" w:asciiTheme="minorEastAsia" w:hAnsiTheme="minorEastAsia" w:eastAsiaTheme="minorEastAsia" w:cstheme="minorEastAsia"/>
          <w:spacing w:val="-3"/>
          <w:sz w:val="21"/>
          <w:szCs w:val="21"/>
          <w:highlight w:val="none"/>
          <w:lang w:val="en-US" w:eastAsia="zh-CN"/>
        </w:rPr>
        <w:t>。经业主方确认后，依据实际使用的材料及配件数量如实结算，不涉及人工费用，该项服务内容结算总金额不得超过13万元。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应急响应部署需建立7×24小时快速响应机制，确保在接到故障通知或紧急需求后，运维团队能在规定时间内抵达现场并启动处置流程。对于主干光缆故障，应第一时间组织人员进行路由排查、断点定位及熔接恢复，同时启用备用路由保障关键业务的临时畅通；机房调纤工作需严格遵循标签规范和操作流程，避免因人为失误导致次生故障，调纤完成后需通过光功率测试等手段验证链路质量；专项保障期间，如重大活动、重要会议等，需提前对相关光缆路由、设备运行状态进行全面检查，增派专人值守，实时监控网络运行数据，确保应急资源处于待命状态，保障期间发生的任何异常情况均需第一时间上报业主方，并同步做好应急处置记录与总结。</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3.8运维光缆资源资料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3.8.1投标方按招标方的要求进行长宁区政府光缆系统的普查工作，梳理所有的光缆、机房、杆位、机箱等等运维资源数据，形成书面材料送招标方归档。</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3.8.2投标方根据招标方需求整理完善运维光缆资料数据；做好日常维护记录、设备维修记录以及相关的来往文件的存档工作；做好光缆链路、接续图纸等相关资料的整理工作并做到及时更新修改，送招标方归档。配合专业公司，将长宁区光缆资源数据录入到光缆资源管理平台，完善资料的整理与归类。做好信息管线年度维护管理工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3.8.3根据招标方的需求进行一般光纤资源调度，并及时做好数据整理更新工作。在遇到应急和复杂的光纤调度工作时，需要和招标方一起讨论解决。</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3.8.4运维合同到期后，决算审计之前，投标方应当提交详尽的年度运维工作年报，包括所有的维修维护工作资料、招标方光缆立杆等资源的更新数据材料，将招标方最新的资源数据资料装订成册交招标方归档。</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3.8.5针对上述内容所涉及到的维修维护内容，投标方自合同签定之日起，每月形成一份巡视报告提交招标方，每半年形成一份巡检总结、巡检表格，并且内容、数据详细附带现场照片进行描述。</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eastAsia="zh-CN"/>
        </w:rPr>
        <w:t>3.</w:t>
      </w:r>
      <w:r>
        <w:rPr>
          <w:rFonts w:hint="eastAsia" w:asciiTheme="minorEastAsia" w:hAnsiTheme="minorEastAsia" w:eastAsiaTheme="minorEastAsia" w:cstheme="minorEastAsia"/>
          <w:spacing w:val="-3"/>
          <w:sz w:val="21"/>
          <w:szCs w:val="21"/>
          <w:highlight w:val="none"/>
          <w:lang w:val="en-US" w:eastAsia="zh-CN"/>
        </w:rPr>
        <w:t>9重大节假日应急加班保障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 xml:space="preserve">为确保重大节假日（如春节、国庆节、劳动节、元旦等国家法定节假日，但不限于这些节日）期间系统能够稳定运行，运维公司需依据业主要求，安排具有相应技术能力的运维保障人员进行应急值守。费用结算根据实际发生情况如实结算，结算依据为运维方提报且经业主方书面确认的人员数量与工时，结算总价不得超过25万元。  </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值守人员必须严格遵循节假日值班规定，保持24小时通讯畅通无阻，保证在接到故障通知后能快速作出响应。此外，运维公司应预先制定重大节假日应急保障方案，清晰界定应急处理流程、人员职责分配以及和业主方的联络方式，定期开展应急演练，提高应急处置能力。节假日期间，要强化对光缆线路、设备运行状况的实时监控与巡查强度，针对重点区域和关键节点实施重点保障，及时察觉并消除潜在隐患，全面确保节假日期间系统的安全、稳定与高效运转。</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四、服务期限及运维其他要求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4.1项目周期：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eastAsia="zh-CN"/>
        </w:rPr>
        <w:t>12个月，具体起始日期自202</w:t>
      </w:r>
      <w:r>
        <w:rPr>
          <w:rFonts w:hint="eastAsia" w:asciiTheme="minorEastAsia" w:hAnsiTheme="minorEastAsia" w:eastAsiaTheme="minorEastAsia" w:cstheme="minorEastAsia"/>
          <w:spacing w:val="-3"/>
          <w:sz w:val="21"/>
          <w:szCs w:val="21"/>
          <w:highlight w:val="none"/>
          <w:lang w:val="en-US" w:eastAsia="zh-CN"/>
        </w:rPr>
        <w:t>6</w:t>
      </w:r>
      <w:r>
        <w:rPr>
          <w:rFonts w:hint="eastAsia" w:asciiTheme="minorEastAsia" w:hAnsiTheme="minorEastAsia" w:eastAsiaTheme="minorEastAsia" w:cstheme="minorEastAsia"/>
          <w:spacing w:val="-3"/>
          <w:sz w:val="21"/>
          <w:szCs w:val="21"/>
          <w:highlight w:val="none"/>
          <w:lang w:eastAsia="zh-CN"/>
        </w:rPr>
        <w:t>年7月1日至202</w:t>
      </w:r>
      <w:r>
        <w:rPr>
          <w:rFonts w:hint="eastAsia" w:asciiTheme="minorEastAsia" w:hAnsiTheme="minorEastAsia" w:eastAsiaTheme="minorEastAsia" w:cstheme="minorEastAsia"/>
          <w:spacing w:val="-3"/>
          <w:sz w:val="21"/>
          <w:szCs w:val="21"/>
          <w:highlight w:val="none"/>
          <w:lang w:val="en-US" w:eastAsia="zh-CN"/>
        </w:rPr>
        <w:t>7</w:t>
      </w:r>
      <w:r>
        <w:rPr>
          <w:rFonts w:hint="eastAsia" w:asciiTheme="minorEastAsia" w:hAnsiTheme="minorEastAsia" w:eastAsiaTheme="minorEastAsia" w:cstheme="minorEastAsia"/>
          <w:spacing w:val="-3"/>
          <w:sz w:val="21"/>
          <w:szCs w:val="21"/>
          <w:highlight w:val="none"/>
          <w:lang w:eastAsia="zh-CN"/>
        </w:rPr>
        <w:t>年6月30日</w:t>
      </w:r>
      <w:r>
        <w:rPr>
          <w:rFonts w:hint="eastAsia" w:asciiTheme="minorEastAsia" w:hAnsiTheme="minorEastAsia" w:eastAsiaTheme="minorEastAsia" w:cstheme="minorEastAsia"/>
          <w:spacing w:val="-3"/>
          <w:sz w:val="21"/>
          <w:szCs w:val="21"/>
          <w:highlight w:val="none"/>
          <w:lang w:val="en-US"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4.2运维公司要确保维护作业人员的稳定，如主要维护人员因故有需要更换的，需及时通知招标方并征得同意。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4.3本维护项目具有一定的保密性，运维公司要注意加强对项目资料、网络拓扑、作业文件等内容的保密，不得以任何理由任何名义有意或无意提供给第三方。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4.4运维公司在本项目执行及维护作业过程中要加强注意自身人员及周围人员的安全，对具有危险性的作业要采取必要的防护措施。运维公司需自行承担维护作业过程中因防护不周全而引起的损害责任。</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4.5相关证明材料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4.5.1能够提供2辆或以上工程施工车辆（上海牌照）专供本维修维护工作所用上述车辆均纳入本项目统一管理。每辆运维车至少配备5名维修人员共同组成维修班组。要求派驻的车辆是符合在本区通行、施工条件的工程车辆，车上必须装备有光功率机、OTDR、红光笔、清洁工具及材料等设备。（出具相关证明文件）。</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4.5.2能够提供光缆熔接等测试设备以及其他维护维修工具能供本维护维修工作所用（出具相关证明文件）。</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val="en-US" w:eastAsia="zh-CN"/>
        </w:rPr>
        <w:t>4.5.3能够提供本项目所需的各类维护维修材料，如光缆、尾纤、接头盒、法兰盘等，且材料质量需符合国家及行业相关标准（出具材料清单及质量合格证明文件）。</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五、项目预算及投标报价要求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5.1 项目总预算资金为280万元人民币，供应商投标报价不能超过总预算。</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5.2 供应商投标时，要求在投标报价明细表中必须单列以下固定额度费用：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（1）应急响应部署费用：13万元（运维期结束后，根据实际发生的材料数量、规格型号进行核算，采用"材料费用"模式据实结算。材料费用按采购时的市场公允价格执行，相关工作量均需经全程造价监理审核。）</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重大节假日应急加班保障费用：25万元（运维期结束后，按照实际参与应急加班保障的人员数量、加班时长及对应人员的日工资标准进行核算，采用"人工费用"模式据实结算。其中，人员日工资标准需严格参照投标文件中承诺的标准执行，加班时长以业主方或监理方确认的有效加班记录为准，所有费用均需经全程造价监理审核通过后予以支付。）</w:t>
      </w: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六、付款及验收方式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5.1 付款方式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合同签订后支付56万元；整个运维周期过半后,出具阶段性验收报告，并支付合同金额的50%；在整个运维期届满后经第三方审价单位审定后，支付剩余款项。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5.2 验收方式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default"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本项目由采购单位自行对中标单位的服务进行验收。</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default" w:asciiTheme="minorEastAsia" w:hAnsiTheme="minorEastAsia" w:eastAsiaTheme="minorEastAsia" w:cstheme="minorEastAsia"/>
          <w:b/>
          <w:bCs/>
          <w:spacing w:val="-3"/>
          <w:sz w:val="21"/>
          <w:szCs w:val="21"/>
          <w:highlight w:val="cyan"/>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七、保密要求、知识产权、工作纪律要求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7.1 要求稳定的运维技术人员保障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维护单位应在运维工作期间保证参与项目的技术人员的相对固定，不得随意调换。如确有原因需要调换的，需提前一个月向业主方提出并备案，经业主方同意后方可调换。维护单位应对技术人员调换的交接工作进行严格管理，确保数据不外泄、工作界面不留空白。</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7.2 遵守上海公安的行业安全管理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 xml:space="preserve">7.2.1 要求参加安全保密制度的学习与记录 </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维护单位应参加业主方组织运维项目负责人及相关技术人员进行安全保密教育，并记录学习情况。所有参与项目的技术人员均应参加学习并在学习记录上签字。</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7.2.2 遵守相关条款如下：</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场所管理：合作单位及其技术人员未经允许，不得擅自进入民警办公区域、业务机房等重要场所。</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设备管理：合作单位及其技术人员未经允许，不得使用公安网计算机和涉密计算机单机，严禁将自己携带的计算机联入公安网络和可存储警务秘密（含）以上密级信息的各类计算机、复印机、速印机等设备。</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禁止行为：合作单位及其技术人员获得民警授权使用指定的公安网计算机时，须由民警全程陪同，并严格遵守以下规定：</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（一）不得违反禁止“一机两用”的有关规定，不得擅自删除监控程序、逃避监控、扰乱上网注册工作。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（二）不得使用民警的数字身份证书访问公安业务系统，如确需使用的，必须由民警亲自使用证书进行操作。</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（三）不得擅自使用自带的移动存储介质或擅自开设FTP、共享文件夹在公安网计算机上进行文件拷贝与传递。</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（四）不得使用公安网计算机玩游戏、聊天或从事其它与本职工作无关的活动。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（五）不得浏览、访问与本职工作无关的公安信息网站（页），不得尝试登录或使用与本职工作无关的公安业务系统。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（六）严禁将公安网上发布的各类警务信息通过下载、打印等方式带出公安机关。</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（七）禁止使用点对点（P2P）文件共享类软件（如BitTorrent、BitComet、BitSpirit、eMule、eDonkey、Kazaa、WinMx、迅雷等软件）进行数据下载。</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（八）不得擅自对公安业务用计算机重新安装或加装操作系统，不得安装黑客类工具。</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（九）不得编制或故意传播破坏计算机功能、破坏信息数据的病毒，或者恶意攻击、删改各类信息网站和信息系统数据。</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（十）不得有其它违反党纪、政纪、社会公德、职业道德的网上行为。</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操作管理：合作单位及其技术人员不得使用远程拨号上公安网方式进行系统维护、软件开发、设备调试等工作，只允许在项目建设单位指定的区域内使用专用设备进行操作，并由公安民警全程陪同。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保密责任：对于警务工作秘密（含）以上的事项，合作单位及其技术人员应当做到不该问的不问，不该说的不说，并且在知悉秘密事项的情况下自觉负有保密义务，不得以任何形式泄露给无关人员。</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八、违约与罚则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8.1 事故与财产损失罚则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在履行本项目的过程中若因乙方违反操作规范而导致事故发生，则乙方及时予以整改，并承担整改所需的费用。 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8.2 考核扣分罚则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在履行本项目的过程中若因乙方违反维护需求未提供合格的维护服务导致甲方考核扣分发生，每发生一次，甲方有权根据问题影响的严重程度按合同总额的1-3%扣除违约金。</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8.3 服务过失整改与罚则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运维单位在运维工作期间，未按照合同要求完成相应工作（包括应急响应、设备维修、工作记录提交、基础资料提交、安全管理等），业主方将会同工程监理视情节严重程度向运维单位予以警告或罚款，并开具整改通知书。首次收到整改通知书后，中标单位应于两个工作日内提交整改报告；第二次收到整改通知书后，中标单位除按要求提交整改报告外，罚款3000元，由运维经费中扣除；三次以上（含三次）收到整改通知书，中标单位每次罚款5000元，同时招标方可正式书面函告中标单位，并有权终止运维合同，取消中标方今后参与分局各项运维工作的资格。</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8.4 人员过失整改与罚则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运维单位技术人员故意违反安全管理规定，或多次过失违反安全管理规定的，应当责令其工作单位将其带回，依照有关规定进行处罚，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8.5 文档过失整改与罚则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不按期限提交维护文档的，每发生一次，则需支付违约金，每次违约金为该项运维服务金额的5%，甲方直接在合同总金额中扣除，若扣完后则由乙方另行向甲方支付。</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en-US" w:eastAsia="zh-CN"/>
        </w:rPr>
        <w:t>九、其他说明</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r>
        <w:rPr>
          <w:rFonts w:hint="eastAsia" w:asciiTheme="minorEastAsia" w:hAnsiTheme="minorEastAsia" w:eastAsiaTheme="minorEastAsia" w:cstheme="minorEastAsia"/>
          <w:spacing w:val="-3"/>
          <w:sz w:val="21"/>
          <w:szCs w:val="21"/>
          <w:lang w:val="en-US" w:eastAsia="zh-CN"/>
        </w:rPr>
        <w:t>2026年光缆运维工作分项表</w:t>
      </w:r>
    </w:p>
    <w:tbl>
      <w:tblPr>
        <w:tblStyle w:val="38"/>
        <w:tblW w:w="5182" w:type="pct"/>
        <w:tblInd w:w="0" w:type="dxa"/>
        <w:tblLayout w:type="autofit"/>
        <w:tblCellMar>
          <w:top w:w="0" w:type="dxa"/>
          <w:left w:w="108" w:type="dxa"/>
          <w:bottom w:w="0" w:type="dxa"/>
          <w:right w:w="108" w:type="dxa"/>
        </w:tblCellMar>
      </w:tblPr>
      <w:tblGrid>
        <w:gridCol w:w="841"/>
        <w:gridCol w:w="2185"/>
        <w:gridCol w:w="5311"/>
        <w:gridCol w:w="997"/>
        <w:gridCol w:w="997"/>
      </w:tblGrid>
      <w:tr>
        <w:tblPrEx>
          <w:tblCellMar>
            <w:top w:w="0" w:type="dxa"/>
            <w:left w:w="108" w:type="dxa"/>
            <w:bottom w:w="0" w:type="dxa"/>
            <w:right w:w="108" w:type="dxa"/>
          </w:tblCellMar>
        </w:tblPrEx>
        <w:trPr>
          <w:trHeight w:val="2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运维服务内容</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内容描述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数量</w:t>
            </w:r>
          </w:p>
        </w:tc>
      </w:tr>
      <w:tr>
        <w:tblPrEx>
          <w:tblCellMar>
            <w:top w:w="0" w:type="dxa"/>
            <w:left w:w="108" w:type="dxa"/>
            <w:bottom w:w="0" w:type="dxa"/>
            <w:right w:w="108" w:type="dxa"/>
          </w:tblCellMar>
        </w:tblPrEx>
        <w:trPr>
          <w:trHeight w:val="2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主干线路巡检</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主干光缆、环光缆线路、管道等巡检工作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公里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3025</w:t>
            </w:r>
          </w:p>
        </w:tc>
      </w:tr>
      <w:tr>
        <w:tblPrEx>
          <w:tblCellMar>
            <w:top w:w="0" w:type="dxa"/>
            <w:left w:w="108" w:type="dxa"/>
            <w:bottom w:w="0" w:type="dxa"/>
            <w:right w:w="108" w:type="dxa"/>
          </w:tblCellMar>
        </w:tblPrEx>
        <w:trPr>
          <w:trHeight w:val="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汇聚交接箱巡检</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公安主干光缆汇聚交接箱日常整理、巡检、调纤整理、标签规范等维护工作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153</w:t>
            </w:r>
          </w:p>
        </w:tc>
      </w:tr>
      <w:tr>
        <w:tblPrEx>
          <w:tblCellMar>
            <w:top w:w="0" w:type="dxa"/>
            <w:left w:w="108" w:type="dxa"/>
            <w:bottom w:w="0" w:type="dxa"/>
            <w:right w:w="108" w:type="dxa"/>
          </w:tblCellMar>
        </w:tblPrEx>
        <w:trPr>
          <w:trHeight w:val="7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机房巡检</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机房巡检、设备维护、布线和跳纤整治、标签整理等维护工作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15</w:t>
            </w:r>
          </w:p>
        </w:tc>
      </w:tr>
      <w:tr>
        <w:tblPrEx>
          <w:tblCellMar>
            <w:top w:w="0" w:type="dxa"/>
            <w:left w:w="108" w:type="dxa"/>
            <w:bottom w:w="0" w:type="dxa"/>
            <w:right w:w="108" w:type="dxa"/>
          </w:tblCellMar>
        </w:tblPrEx>
        <w:trPr>
          <w:trHeight w:val="2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内场设备维保</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OLT设备巡检维护和安全性保障</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w:t>
            </w:r>
          </w:p>
        </w:tc>
      </w:tr>
      <w:tr>
        <w:tblPrEx>
          <w:tblCellMar>
            <w:top w:w="0" w:type="dxa"/>
            <w:left w:w="108" w:type="dxa"/>
            <w:bottom w:w="0" w:type="dxa"/>
            <w:right w:w="108" w:type="dxa"/>
          </w:tblCellMar>
        </w:tblPrEx>
        <w:trPr>
          <w:trHeight w:val="7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应急响应部署和抢修</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根据用户要求紧急部署相应应急资源，含主干光缆、机房调纤、专项保障以及应急主干抢修等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仅涉及材料费用，按实结算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r>
      <w:tr>
        <w:tblPrEx>
          <w:tblCellMar>
            <w:top w:w="0" w:type="dxa"/>
            <w:left w:w="108" w:type="dxa"/>
            <w:bottom w:w="0" w:type="dxa"/>
            <w:right w:w="108" w:type="dxa"/>
          </w:tblCellMar>
        </w:tblPrEx>
        <w:trPr>
          <w:trHeight w:val="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重大节假日应急加班保障</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针对</w:t>
            </w:r>
            <w:r>
              <w:rPr>
                <w:rFonts w:hint="eastAsia" w:ascii="宋体" w:hAnsi="宋体" w:eastAsia="宋体" w:cs="宋体"/>
                <w:color w:val="auto"/>
                <w:kern w:val="0"/>
                <w:sz w:val="21"/>
                <w:szCs w:val="21"/>
                <w:highlight w:val="none"/>
                <w:lang w:val="en-US" w:eastAsia="zh-CN"/>
              </w:rPr>
              <w:t>重大节假日应急加班保障费用，相关费用按实结算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r>
      <w:tr>
        <w:tblPrEx>
          <w:tblCellMar>
            <w:top w:w="0" w:type="dxa"/>
            <w:left w:w="108" w:type="dxa"/>
            <w:bottom w:w="0" w:type="dxa"/>
            <w:right w:w="108" w:type="dxa"/>
          </w:tblCellMar>
        </w:tblPrEx>
        <w:trPr>
          <w:trHeight w:val="5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平台和台账管理</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光缆资源平台维护、机房台账和信息管线年度维护管理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r>
      <w:tr>
        <w:tblPrEx>
          <w:tblCellMar>
            <w:top w:w="0" w:type="dxa"/>
            <w:left w:w="108" w:type="dxa"/>
            <w:bottom w:w="0" w:type="dxa"/>
            <w:right w:w="108" w:type="dxa"/>
          </w:tblCellMar>
        </w:tblPrEx>
        <w:trPr>
          <w:trHeight w:val="2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高空设备支架牢固度检测</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针对长宁高空监控支架进行牢固度检测，并出具专业结果报告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r>
    </w:tbl>
    <w:p>
      <w:pPr>
        <w:spacing w:line="360" w:lineRule="auto"/>
        <w:rPr>
          <w:rFonts w:ascii="宋体" w:hAnsi="宋体" w:eastAsia="宋体" w:cs="宋体"/>
          <w:szCs w:val="24"/>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十</w:t>
      </w:r>
      <w:r>
        <w:rPr>
          <w:rFonts w:hint="eastAsia" w:asciiTheme="minorEastAsia" w:hAnsiTheme="minorEastAsia" w:eastAsiaTheme="minorEastAsia" w:cstheme="minorEastAsia"/>
          <w:b/>
          <w:bCs/>
          <w:sz w:val="21"/>
          <w:szCs w:val="21"/>
          <w:highlight w:val="none"/>
          <w:lang w:eastAsia="zh-CN"/>
        </w:rPr>
        <w:t>、供应商资质</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1、供应商应当符合《中华人民共和国政府采购法》第22条所规定的条件；</w:t>
      </w:r>
    </w:p>
    <w:p>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2、供应商及其投标的产品和服务符合国家法律法规及强制性规范所规定的条件；</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rPr>
        <w:t>3、供应商</w:t>
      </w:r>
      <w:bookmarkStart w:id="2" w:name="_GoBack"/>
      <w:bookmarkEnd w:id="2"/>
      <w:r>
        <w:rPr>
          <w:rFonts w:hint="eastAsia" w:hAnsi="宋体" w:cs="宋体"/>
          <w:color w:val="auto"/>
          <w:sz w:val="21"/>
          <w:szCs w:val="21"/>
          <w:highlight w:val="none"/>
        </w:rPr>
        <w:t>有完善的服务体系，能够提供良好的技术与服务支持；</w:t>
      </w:r>
    </w:p>
    <w:p>
      <w:pPr>
        <w:pStyle w:val="22"/>
        <w:spacing w:before="120" w:beforeLines="50" w:after="10" w:line="400" w:lineRule="exact"/>
        <w:ind w:firstLine="42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、本项目不接受联合体投标。</w:t>
      </w:r>
    </w:p>
    <w:p>
      <w:pPr>
        <w:pStyle w:val="22"/>
        <w:spacing w:before="120" w:beforeLines="50" w:after="10" w:line="400" w:lineRule="exact"/>
        <w:ind w:firstLine="420"/>
        <w:rPr>
          <w:rFonts w:hint="eastAsia" w:ascii="宋体" w:hAnsi="宋体" w:eastAsia="宋体" w:cs="宋体"/>
          <w:color w:val="auto"/>
          <w:sz w:val="21"/>
          <w:szCs w:val="21"/>
          <w:highlight w:val="none"/>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yellow"/>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eastAsia" w:asciiTheme="minorEastAsia" w:hAnsiTheme="minorEastAsia" w:eastAsiaTheme="minorEastAsia" w:cstheme="minorEastAsia"/>
          <w:b/>
          <w:bCs/>
          <w:spacing w:val="-3"/>
          <w:sz w:val="21"/>
          <w:szCs w:val="21"/>
          <w:highlight w:val="yellow"/>
          <w:lang w:eastAsia="zh-CN"/>
        </w:rPr>
      </w:pPr>
    </w:p>
    <w:p>
      <w:pPr>
        <w:keepLines w:val="0"/>
        <w:pageBreakBefore w:val="0"/>
        <w:kinsoku/>
        <w:overflowPunct/>
        <w:topLinePunct w:val="0"/>
        <w:autoSpaceDE/>
        <w:autoSpaceDN/>
        <w:bidi w:val="0"/>
        <w:adjustRightInd/>
        <w:snapToGrid/>
        <w:spacing w:after="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等线">
    <w:altName w:val="文鼎ＰＬ简中楷"/>
    <w:panose1 w:val="02010600030101010101"/>
    <w:charset w:val="86"/>
    <w:family w:val="auto"/>
    <w:pitch w:val="default"/>
    <w:sig w:usb0="00000000" w:usb1="00000000" w:usb2="00000016" w:usb3="00000000" w:csb0="0004000F" w:csb1="00000000"/>
  </w:font>
  <w:font w:name="文鼎ＰＬ简中楷">
    <w:panose1 w:val="02010600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宋体S-超大字符集(SIP)">
    <w:panose1 w:val="03000509000000000000"/>
    <w:charset w:val="86"/>
    <w:family w:val="auto"/>
    <w:pitch w:val="default"/>
    <w:sig w:usb0="00000003" w:usb1="0A0E0800" w:usb2="00000006" w:usb3="00000000" w:csb0="00040001" w:csb1="0000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7</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ZC202600</w:t>
    </w:r>
    <w:r>
      <w:rPr>
        <w:rFonts w:hint="eastAsia"/>
        <w:lang w:val="en-US" w:eastAsia="zh-CN"/>
      </w:rPr>
      <w:t>81  上海市公安局长宁分局2026年度长宁区府光缆系统运维项目</w:t>
    </w:r>
    <w:r>
      <w:rPr>
        <w:rFonts w:hint="eastAsia"/>
      </w:rPr>
      <w:t xml:space="preserve"> </w:t>
    </w:r>
    <w:r>
      <w:rPr>
        <w:rFonts w:hint="eastAsia"/>
        <w:lang w:val="en-US" w:eastAsia="zh-CN"/>
      </w:rPr>
      <w:t xml:space="preserve">                             采购需求文件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0"/>
  </w:num>
  <w:num w:numId="2">
    <w:abstractNumId w:val="8"/>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3E71"/>
    <w:rsid w:val="0029442F"/>
    <w:rsid w:val="00294875"/>
    <w:rsid w:val="002A148D"/>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20E42"/>
    <w:rsid w:val="00820E83"/>
    <w:rsid w:val="008239EF"/>
    <w:rsid w:val="00832010"/>
    <w:rsid w:val="00835765"/>
    <w:rsid w:val="00835A10"/>
    <w:rsid w:val="00843B94"/>
    <w:rsid w:val="00843F62"/>
    <w:rsid w:val="008453F0"/>
    <w:rsid w:val="00851ABF"/>
    <w:rsid w:val="008520BD"/>
    <w:rsid w:val="00860299"/>
    <w:rsid w:val="00873FC2"/>
    <w:rsid w:val="00876243"/>
    <w:rsid w:val="00876F02"/>
    <w:rsid w:val="00882138"/>
    <w:rsid w:val="0088294D"/>
    <w:rsid w:val="00882B0C"/>
    <w:rsid w:val="00887FE8"/>
    <w:rsid w:val="008909DB"/>
    <w:rsid w:val="0089380A"/>
    <w:rsid w:val="008A04A0"/>
    <w:rsid w:val="008A07F4"/>
    <w:rsid w:val="008B66D5"/>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2D33"/>
    <w:rsid w:val="00E03B48"/>
    <w:rsid w:val="00E07A46"/>
    <w:rsid w:val="00E1191E"/>
    <w:rsid w:val="00E1192A"/>
    <w:rsid w:val="00E14927"/>
    <w:rsid w:val="00E24CDA"/>
    <w:rsid w:val="00E27DF7"/>
    <w:rsid w:val="00E33440"/>
    <w:rsid w:val="00E400A0"/>
    <w:rsid w:val="00E4047C"/>
    <w:rsid w:val="00E44A81"/>
    <w:rsid w:val="00E53293"/>
    <w:rsid w:val="00E635AE"/>
    <w:rsid w:val="00E662F3"/>
    <w:rsid w:val="00E74361"/>
    <w:rsid w:val="00E75170"/>
    <w:rsid w:val="00E76D17"/>
    <w:rsid w:val="00E76FD8"/>
    <w:rsid w:val="00E813E5"/>
    <w:rsid w:val="00E83C00"/>
    <w:rsid w:val="00E90C46"/>
    <w:rsid w:val="00E90CFF"/>
    <w:rsid w:val="00EB17E2"/>
    <w:rsid w:val="00EB2F15"/>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7423C"/>
    <w:rsid w:val="00F76B9B"/>
    <w:rsid w:val="00F76FDA"/>
    <w:rsid w:val="00F817EE"/>
    <w:rsid w:val="00F85500"/>
    <w:rsid w:val="00F86F06"/>
    <w:rsid w:val="00F9011A"/>
    <w:rsid w:val="00F90562"/>
    <w:rsid w:val="00FA4F38"/>
    <w:rsid w:val="00FA601D"/>
    <w:rsid w:val="00FB094F"/>
    <w:rsid w:val="00FB1838"/>
    <w:rsid w:val="00FB57A8"/>
    <w:rsid w:val="00FC1684"/>
    <w:rsid w:val="00FD06D4"/>
    <w:rsid w:val="00FD4D71"/>
    <w:rsid w:val="00FE756B"/>
    <w:rsid w:val="00FF4CF5"/>
    <w:rsid w:val="00FF52D0"/>
    <w:rsid w:val="02F247CC"/>
    <w:rsid w:val="02F82CD6"/>
    <w:rsid w:val="05453461"/>
    <w:rsid w:val="06120DFE"/>
    <w:rsid w:val="06277B8D"/>
    <w:rsid w:val="07046D8D"/>
    <w:rsid w:val="07D91D17"/>
    <w:rsid w:val="08136986"/>
    <w:rsid w:val="08482FE6"/>
    <w:rsid w:val="086C25CA"/>
    <w:rsid w:val="097D102A"/>
    <w:rsid w:val="0A83110A"/>
    <w:rsid w:val="0A997376"/>
    <w:rsid w:val="0AF65C36"/>
    <w:rsid w:val="0B097861"/>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2922832"/>
    <w:rsid w:val="13E64BE3"/>
    <w:rsid w:val="13FE2D9A"/>
    <w:rsid w:val="14407F41"/>
    <w:rsid w:val="14787805"/>
    <w:rsid w:val="17635547"/>
    <w:rsid w:val="17BC40B9"/>
    <w:rsid w:val="18E9004D"/>
    <w:rsid w:val="1AB92FC1"/>
    <w:rsid w:val="1B084769"/>
    <w:rsid w:val="1B5F527B"/>
    <w:rsid w:val="1B645938"/>
    <w:rsid w:val="1BB7FA39"/>
    <w:rsid w:val="1BE95145"/>
    <w:rsid w:val="1C1E0317"/>
    <w:rsid w:val="1C6F6E69"/>
    <w:rsid w:val="1C9234AF"/>
    <w:rsid w:val="1DF77F22"/>
    <w:rsid w:val="1E697667"/>
    <w:rsid w:val="1F1E555E"/>
    <w:rsid w:val="1FBF52C5"/>
    <w:rsid w:val="1FBF65AD"/>
    <w:rsid w:val="21F5284F"/>
    <w:rsid w:val="22017DE0"/>
    <w:rsid w:val="221C75C0"/>
    <w:rsid w:val="22AC349C"/>
    <w:rsid w:val="22F547E9"/>
    <w:rsid w:val="23303F4C"/>
    <w:rsid w:val="238503D1"/>
    <w:rsid w:val="23AA0A62"/>
    <w:rsid w:val="245B443D"/>
    <w:rsid w:val="24DE624F"/>
    <w:rsid w:val="24E22490"/>
    <w:rsid w:val="25FC0296"/>
    <w:rsid w:val="26511725"/>
    <w:rsid w:val="2713192D"/>
    <w:rsid w:val="27142199"/>
    <w:rsid w:val="27561C28"/>
    <w:rsid w:val="276C4AAF"/>
    <w:rsid w:val="277F2568"/>
    <w:rsid w:val="27BA3B0B"/>
    <w:rsid w:val="28726438"/>
    <w:rsid w:val="28BC6805"/>
    <w:rsid w:val="293C3885"/>
    <w:rsid w:val="294F185A"/>
    <w:rsid w:val="2A691145"/>
    <w:rsid w:val="2A96425F"/>
    <w:rsid w:val="2AE67BEE"/>
    <w:rsid w:val="2AF4645C"/>
    <w:rsid w:val="2B0B06B2"/>
    <w:rsid w:val="2B6B5732"/>
    <w:rsid w:val="2B8A6344"/>
    <w:rsid w:val="2BFF6BFA"/>
    <w:rsid w:val="2C1F704C"/>
    <w:rsid w:val="2D205954"/>
    <w:rsid w:val="2DD7427D"/>
    <w:rsid w:val="2E0B5CB0"/>
    <w:rsid w:val="2E8203DE"/>
    <w:rsid w:val="2FFA7341"/>
    <w:rsid w:val="300E30A0"/>
    <w:rsid w:val="30D00355"/>
    <w:rsid w:val="31752AE6"/>
    <w:rsid w:val="31B475A1"/>
    <w:rsid w:val="3319445B"/>
    <w:rsid w:val="334330FE"/>
    <w:rsid w:val="337323F4"/>
    <w:rsid w:val="34046FB6"/>
    <w:rsid w:val="34776E38"/>
    <w:rsid w:val="35B53E09"/>
    <w:rsid w:val="35CF47BC"/>
    <w:rsid w:val="35E0728C"/>
    <w:rsid w:val="35FFB449"/>
    <w:rsid w:val="36066B48"/>
    <w:rsid w:val="36A1217A"/>
    <w:rsid w:val="36EE269E"/>
    <w:rsid w:val="377063EE"/>
    <w:rsid w:val="37B07132"/>
    <w:rsid w:val="37E1104B"/>
    <w:rsid w:val="384C70A8"/>
    <w:rsid w:val="38AE2BA2"/>
    <w:rsid w:val="38C20ECB"/>
    <w:rsid w:val="390C56EB"/>
    <w:rsid w:val="396C0E37"/>
    <w:rsid w:val="39BF81C0"/>
    <w:rsid w:val="3A7D3F97"/>
    <w:rsid w:val="3AAC38B3"/>
    <w:rsid w:val="3AF408AE"/>
    <w:rsid w:val="3B082DE1"/>
    <w:rsid w:val="3C703427"/>
    <w:rsid w:val="3CB545CD"/>
    <w:rsid w:val="3D663711"/>
    <w:rsid w:val="3EAE61C6"/>
    <w:rsid w:val="3EC24374"/>
    <w:rsid w:val="3F17097B"/>
    <w:rsid w:val="3F3814E8"/>
    <w:rsid w:val="3FD40C92"/>
    <w:rsid w:val="40155096"/>
    <w:rsid w:val="402041B5"/>
    <w:rsid w:val="40490124"/>
    <w:rsid w:val="40A610D2"/>
    <w:rsid w:val="410118CC"/>
    <w:rsid w:val="410D2467"/>
    <w:rsid w:val="41572E1D"/>
    <w:rsid w:val="425A3F23"/>
    <w:rsid w:val="42DD6C79"/>
    <w:rsid w:val="43811983"/>
    <w:rsid w:val="446A33C9"/>
    <w:rsid w:val="447C0575"/>
    <w:rsid w:val="44E328F5"/>
    <w:rsid w:val="45E9E03A"/>
    <w:rsid w:val="4603066A"/>
    <w:rsid w:val="46B01190"/>
    <w:rsid w:val="46EB00CE"/>
    <w:rsid w:val="477730AC"/>
    <w:rsid w:val="47B24801"/>
    <w:rsid w:val="480C42AF"/>
    <w:rsid w:val="48324842"/>
    <w:rsid w:val="48921B71"/>
    <w:rsid w:val="492C046E"/>
    <w:rsid w:val="496F35AE"/>
    <w:rsid w:val="49DF11B1"/>
    <w:rsid w:val="4A880A40"/>
    <w:rsid w:val="4C975D73"/>
    <w:rsid w:val="4CC527A0"/>
    <w:rsid w:val="4CFA1D1B"/>
    <w:rsid w:val="4D31461A"/>
    <w:rsid w:val="4DB06571"/>
    <w:rsid w:val="4DCD65E7"/>
    <w:rsid w:val="4DE80F7C"/>
    <w:rsid w:val="4DF01093"/>
    <w:rsid w:val="4EE81CE9"/>
    <w:rsid w:val="4F7F6C87"/>
    <w:rsid w:val="501B74FB"/>
    <w:rsid w:val="50B213CE"/>
    <w:rsid w:val="50C218CF"/>
    <w:rsid w:val="50DF0CAB"/>
    <w:rsid w:val="50F66B94"/>
    <w:rsid w:val="519F6EF7"/>
    <w:rsid w:val="5221349E"/>
    <w:rsid w:val="52455CFF"/>
    <w:rsid w:val="534837A7"/>
    <w:rsid w:val="54091C4C"/>
    <w:rsid w:val="54754922"/>
    <w:rsid w:val="54CA5719"/>
    <w:rsid w:val="5508395D"/>
    <w:rsid w:val="55233006"/>
    <w:rsid w:val="557D61BB"/>
    <w:rsid w:val="55C61DB0"/>
    <w:rsid w:val="57F33423"/>
    <w:rsid w:val="57FC042D"/>
    <w:rsid w:val="580C5867"/>
    <w:rsid w:val="58DA0434"/>
    <w:rsid w:val="59332F66"/>
    <w:rsid w:val="59BD6C48"/>
    <w:rsid w:val="5A2E20C7"/>
    <w:rsid w:val="5B2F675A"/>
    <w:rsid w:val="5BB16968"/>
    <w:rsid w:val="5CB00EB7"/>
    <w:rsid w:val="5D092B1C"/>
    <w:rsid w:val="5D972AB6"/>
    <w:rsid w:val="5E047993"/>
    <w:rsid w:val="5EA042CC"/>
    <w:rsid w:val="5FCD7FD2"/>
    <w:rsid w:val="60007BE7"/>
    <w:rsid w:val="60082DB8"/>
    <w:rsid w:val="60593614"/>
    <w:rsid w:val="605D2BA3"/>
    <w:rsid w:val="6091610B"/>
    <w:rsid w:val="60C45638"/>
    <w:rsid w:val="6160217E"/>
    <w:rsid w:val="61F07B19"/>
    <w:rsid w:val="63A868B5"/>
    <w:rsid w:val="63DC31CF"/>
    <w:rsid w:val="643E177F"/>
    <w:rsid w:val="647B56A8"/>
    <w:rsid w:val="64842DDB"/>
    <w:rsid w:val="64F97173"/>
    <w:rsid w:val="65687A44"/>
    <w:rsid w:val="664E15A1"/>
    <w:rsid w:val="669C425A"/>
    <w:rsid w:val="66A23F68"/>
    <w:rsid w:val="67406646"/>
    <w:rsid w:val="6755062E"/>
    <w:rsid w:val="67F50995"/>
    <w:rsid w:val="68151B03"/>
    <w:rsid w:val="683703B4"/>
    <w:rsid w:val="683F336B"/>
    <w:rsid w:val="685C1EF3"/>
    <w:rsid w:val="692C508C"/>
    <w:rsid w:val="69C56B89"/>
    <w:rsid w:val="69FF4F95"/>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6FFB6B82"/>
    <w:rsid w:val="706B4917"/>
    <w:rsid w:val="70787AE6"/>
    <w:rsid w:val="718D33A2"/>
    <w:rsid w:val="71C76957"/>
    <w:rsid w:val="72FB5A81"/>
    <w:rsid w:val="735A3913"/>
    <w:rsid w:val="737BE403"/>
    <w:rsid w:val="73F7F5F3"/>
    <w:rsid w:val="740C0C71"/>
    <w:rsid w:val="743E350F"/>
    <w:rsid w:val="746E0692"/>
    <w:rsid w:val="74D31A8A"/>
    <w:rsid w:val="74F3589D"/>
    <w:rsid w:val="74FA1909"/>
    <w:rsid w:val="75906E39"/>
    <w:rsid w:val="75E55C1E"/>
    <w:rsid w:val="76366479"/>
    <w:rsid w:val="763C6D56"/>
    <w:rsid w:val="76E32CA4"/>
    <w:rsid w:val="77380EA3"/>
    <w:rsid w:val="776C7C79"/>
    <w:rsid w:val="78672ED2"/>
    <w:rsid w:val="791A291E"/>
    <w:rsid w:val="797E263C"/>
    <w:rsid w:val="797F098C"/>
    <w:rsid w:val="79961747"/>
    <w:rsid w:val="7A456C8B"/>
    <w:rsid w:val="7A94551C"/>
    <w:rsid w:val="7AA806E3"/>
    <w:rsid w:val="7AE15FA0"/>
    <w:rsid w:val="7B015F40"/>
    <w:rsid w:val="7C6A423D"/>
    <w:rsid w:val="7DFE78CE"/>
    <w:rsid w:val="7E2F8839"/>
    <w:rsid w:val="7E3E155D"/>
    <w:rsid w:val="7ECE71DB"/>
    <w:rsid w:val="7EEFBFAC"/>
    <w:rsid w:val="7EEFCB3C"/>
    <w:rsid w:val="7F0F63A8"/>
    <w:rsid w:val="7F695E91"/>
    <w:rsid w:val="7F9E6796"/>
    <w:rsid w:val="7FB455DA"/>
    <w:rsid w:val="7FD771D7"/>
    <w:rsid w:val="7FFDA513"/>
    <w:rsid w:val="7FFE6286"/>
    <w:rsid w:val="99BC596F"/>
    <w:rsid w:val="9F7CDBE3"/>
    <w:rsid w:val="AABD2531"/>
    <w:rsid w:val="BA7B23C6"/>
    <w:rsid w:val="BF7EE4AF"/>
    <w:rsid w:val="BFF64C30"/>
    <w:rsid w:val="C71126E9"/>
    <w:rsid w:val="CDA7C635"/>
    <w:rsid w:val="D4EBED56"/>
    <w:rsid w:val="DBFF8280"/>
    <w:rsid w:val="DF9FAF51"/>
    <w:rsid w:val="E2FEE903"/>
    <w:rsid w:val="EBB58D38"/>
    <w:rsid w:val="EBBEC861"/>
    <w:rsid w:val="EEFB0967"/>
    <w:rsid w:val="EF733852"/>
    <w:rsid w:val="EFF7D260"/>
    <w:rsid w:val="F4DCA1C9"/>
    <w:rsid w:val="FB4F166B"/>
    <w:rsid w:val="FBBCF3BB"/>
    <w:rsid w:val="FBBECAA4"/>
    <w:rsid w:val="FBC7E8A2"/>
    <w:rsid w:val="FCCF19D2"/>
    <w:rsid w:val="FE553171"/>
    <w:rsid w:val="FF2BDEB3"/>
    <w:rsid w:val="FF37D0F5"/>
    <w:rsid w:val="FF5F2663"/>
    <w:rsid w:val="FF6FF351"/>
    <w:rsid w:val="FFBF8E95"/>
    <w:rsid w:val="FFFFE562"/>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Char"/>
    <w:link w:val="2"/>
    <w:qFormat/>
    <w:locked/>
    <w:uiPriority w:val="0"/>
    <w:rPr>
      <w:rFonts w:ascii="宋体" w:hAnsi="宋体" w:eastAsia="宋体" w:cs="宋体"/>
      <w:kern w:val="0"/>
      <w:sz w:val="20"/>
      <w:szCs w:val="20"/>
    </w:rPr>
  </w:style>
  <w:style w:type="character" w:customStyle="1" w:styleId="47">
    <w:name w:val="标题 2 Char"/>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Char"/>
    <w:link w:val="5"/>
    <w:qFormat/>
    <w:locked/>
    <w:uiPriority w:val="9"/>
    <w:rPr>
      <w:b/>
      <w:bCs/>
      <w:sz w:val="32"/>
      <w:szCs w:val="32"/>
    </w:rPr>
  </w:style>
  <w:style w:type="character" w:customStyle="1" w:styleId="50">
    <w:name w:val="标题 4 Char"/>
    <w:link w:val="6"/>
    <w:qFormat/>
    <w:locked/>
    <w:uiPriority w:val="0"/>
    <w:rPr>
      <w:rFonts w:ascii="Cambria" w:hAnsi="Cambria" w:eastAsia="宋体" w:cs="Cambria"/>
      <w:b/>
      <w:bCs/>
      <w:sz w:val="28"/>
      <w:szCs w:val="28"/>
    </w:rPr>
  </w:style>
  <w:style w:type="character" w:customStyle="1" w:styleId="51">
    <w:name w:val="标题 5 Char"/>
    <w:link w:val="7"/>
    <w:qFormat/>
    <w:uiPriority w:val="9"/>
    <w:rPr>
      <w:b/>
      <w:bCs/>
      <w:sz w:val="28"/>
      <w:szCs w:val="28"/>
    </w:rPr>
  </w:style>
  <w:style w:type="character" w:customStyle="1" w:styleId="52">
    <w:name w:val="标题 6 Char"/>
    <w:link w:val="8"/>
    <w:qFormat/>
    <w:uiPriority w:val="9"/>
    <w:rPr>
      <w:rFonts w:ascii="Calibri Light" w:hAnsi="Calibri Light"/>
      <w:b/>
      <w:bCs/>
      <w:kern w:val="2"/>
      <w:sz w:val="24"/>
      <w:szCs w:val="24"/>
    </w:rPr>
  </w:style>
  <w:style w:type="character" w:customStyle="1" w:styleId="53">
    <w:name w:val="标题 7 Char"/>
    <w:link w:val="9"/>
    <w:qFormat/>
    <w:uiPriority w:val="9"/>
    <w:rPr>
      <w:b/>
      <w:bCs/>
      <w:kern w:val="2"/>
      <w:sz w:val="24"/>
      <w:szCs w:val="24"/>
    </w:rPr>
  </w:style>
  <w:style w:type="character" w:customStyle="1" w:styleId="54">
    <w:name w:val="标题 8 Char"/>
    <w:link w:val="10"/>
    <w:qFormat/>
    <w:uiPriority w:val="9"/>
    <w:rPr>
      <w:rFonts w:ascii="Calibri Light" w:hAnsi="Calibri Light"/>
      <w:b/>
      <w:kern w:val="2"/>
      <w:sz w:val="24"/>
      <w:szCs w:val="24"/>
    </w:rPr>
  </w:style>
  <w:style w:type="character" w:customStyle="1" w:styleId="55">
    <w:name w:val="标题 9 Char"/>
    <w:link w:val="11"/>
    <w:qFormat/>
    <w:uiPriority w:val="9"/>
    <w:rPr>
      <w:rFonts w:ascii="Calibri Light" w:hAnsi="Calibri Light"/>
      <w:b/>
      <w:kern w:val="2"/>
      <w:sz w:val="24"/>
      <w:szCs w:val="21"/>
    </w:rPr>
  </w:style>
  <w:style w:type="character" w:customStyle="1" w:styleId="56">
    <w:name w:val="正文缩进 Char"/>
    <w:link w:val="14"/>
    <w:qFormat/>
    <w:uiPriority w:val="0"/>
    <w:rPr>
      <w:rFonts w:ascii="等线" w:hAnsi="等线" w:eastAsia="等线" w:cs="等线"/>
      <w:kern w:val="2"/>
      <w:sz w:val="21"/>
      <w:szCs w:val="21"/>
    </w:rPr>
  </w:style>
  <w:style w:type="character" w:customStyle="1" w:styleId="57">
    <w:name w:val="文档结构图 Char"/>
    <w:link w:val="15"/>
    <w:semiHidden/>
    <w:qFormat/>
    <w:uiPriority w:val="99"/>
    <w:rPr>
      <w:rFonts w:ascii="宋体" w:hAnsi="Calibri" w:cs="Times New Roman"/>
      <w:kern w:val="2"/>
      <w:sz w:val="24"/>
      <w:szCs w:val="24"/>
    </w:rPr>
  </w:style>
  <w:style w:type="character" w:customStyle="1" w:styleId="58">
    <w:name w:val="批注文字 Char"/>
    <w:link w:val="16"/>
    <w:qFormat/>
    <w:locked/>
    <w:uiPriority w:val="99"/>
  </w:style>
  <w:style w:type="character" w:customStyle="1" w:styleId="59">
    <w:name w:val="正文文本 Char"/>
    <w:link w:val="17"/>
    <w:qFormat/>
    <w:locked/>
    <w:uiPriority w:val="99"/>
    <w:rPr>
      <w:rFonts w:ascii="Calibri" w:hAnsi="Calibri" w:cs="Calibri"/>
      <w:kern w:val="2"/>
      <w:sz w:val="21"/>
      <w:szCs w:val="21"/>
    </w:rPr>
  </w:style>
  <w:style w:type="character" w:customStyle="1" w:styleId="60">
    <w:name w:val="正文文本缩进 Char"/>
    <w:link w:val="18"/>
    <w:qFormat/>
    <w:uiPriority w:val="99"/>
    <w:rPr>
      <w:rFonts w:ascii="Calibri" w:hAnsi="Calibri" w:eastAsia="宋体" w:cs="Times New Roman"/>
      <w:szCs w:val="24"/>
    </w:rPr>
  </w:style>
  <w:style w:type="character" w:customStyle="1" w:styleId="61">
    <w:name w:val="纯文本 Char"/>
    <w:link w:val="22"/>
    <w:qFormat/>
    <w:uiPriority w:val="99"/>
    <w:rPr>
      <w:rFonts w:ascii="宋体" w:hAnsi="Courier New" w:eastAsia="宋体" w:cs="Times New Roman"/>
      <w:kern w:val="2"/>
      <w:sz w:val="18"/>
      <w:szCs w:val="24"/>
    </w:rPr>
  </w:style>
  <w:style w:type="character" w:customStyle="1" w:styleId="62">
    <w:name w:val="批注框文本 Char"/>
    <w:link w:val="24"/>
    <w:semiHidden/>
    <w:qFormat/>
    <w:locked/>
    <w:uiPriority w:val="99"/>
    <w:rPr>
      <w:sz w:val="18"/>
      <w:szCs w:val="18"/>
    </w:rPr>
  </w:style>
  <w:style w:type="character" w:customStyle="1" w:styleId="63">
    <w:name w:val="页脚 Char"/>
    <w:link w:val="25"/>
    <w:qFormat/>
    <w:locked/>
    <w:uiPriority w:val="99"/>
    <w:rPr>
      <w:rFonts w:ascii="Times New Roman" w:hAnsi="Times New Roman" w:eastAsia="宋体" w:cs="Times New Roman"/>
      <w:kern w:val="0"/>
      <w:sz w:val="18"/>
      <w:szCs w:val="18"/>
    </w:rPr>
  </w:style>
  <w:style w:type="character" w:customStyle="1" w:styleId="64">
    <w:name w:val="页眉 Char"/>
    <w:link w:val="26"/>
    <w:qFormat/>
    <w:locked/>
    <w:uiPriority w:val="0"/>
    <w:rPr>
      <w:rFonts w:ascii="Times New Roman" w:hAnsi="Times New Roman" w:eastAsia="宋体" w:cs="Times New Roman"/>
      <w:kern w:val="0"/>
      <w:sz w:val="18"/>
      <w:szCs w:val="18"/>
    </w:rPr>
  </w:style>
  <w:style w:type="character" w:customStyle="1" w:styleId="65">
    <w:name w:val="正文文本 2 Char"/>
    <w:link w:val="32"/>
    <w:qFormat/>
    <w:uiPriority w:val="0"/>
    <w:rPr>
      <w:kern w:val="2"/>
      <w:sz w:val="21"/>
      <w:szCs w:val="24"/>
    </w:rPr>
  </w:style>
  <w:style w:type="character" w:customStyle="1" w:styleId="66">
    <w:name w:val="HTML 预设格式 Char"/>
    <w:link w:val="33"/>
    <w:semiHidden/>
    <w:qFormat/>
    <w:locked/>
    <w:uiPriority w:val="99"/>
    <w:rPr>
      <w:rFonts w:ascii="Courier New" w:hAnsi="Courier New" w:cs="Courier New"/>
      <w:kern w:val="0"/>
      <w:sz w:val="20"/>
      <w:szCs w:val="20"/>
    </w:rPr>
  </w:style>
  <w:style w:type="character" w:customStyle="1" w:styleId="67">
    <w:name w:val="普通(网站) Char"/>
    <w:link w:val="34"/>
    <w:qFormat/>
    <w:uiPriority w:val="99"/>
    <w:rPr>
      <w:rFonts w:ascii="宋体" w:hAnsi="宋体" w:cs="宋体"/>
      <w:sz w:val="24"/>
      <w:szCs w:val="24"/>
    </w:rPr>
  </w:style>
  <w:style w:type="character" w:customStyle="1" w:styleId="68">
    <w:name w:val="标题 Char1"/>
    <w:link w:val="35"/>
    <w:qFormat/>
    <w:uiPriority w:val="10"/>
    <w:rPr>
      <w:rFonts w:ascii="Cambria" w:hAnsi="Cambria"/>
      <w:b/>
      <w:bCs/>
      <w:kern w:val="2"/>
      <w:sz w:val="32"/>
      <w:szCs w:val="32"/>
    </w:rPr>
  </w:style>
  <w:style w:type="character" w:customStyle="1" w:styleId="69">
    <w:name w:val="批注主题 Char"/>
    <w:link w:val="36"/>
    <w:qFormat/>
    <w:locked/>
    <w:uiPriority w:val="0"/>
    <w:rPr>
      <w:rFonts w:ascii="Calibri" w:hAnsi="Calibri" w:eastAsia="微软雅黑" w:cs="Calibri"/>
      <w:kern w:val="2"/>
      <w:sz w:val="24"/>
      <w:szCs w:val="24"/>
    </w:rPr>
  </w:style>
  <w:style w:type="character" w:customStyle="1" w:styleId="70">
    <w:name w:val="正文首行缩进 Char"/>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Char"/>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 w:type="paragraph" w:customStyle="1" w:styleId="1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8525</Words>
  <Characters>8919</Characters>
  <Lines>40</Lines>
  <Paragraphs>11</Paragraphs>
  <TotalTime>3</TotalTime>
  <ScaleCrop>false</ScaleCrop>
  <LinksUpToDate>false</LinksUpToDate>
  <CharactersWithSpaces>8964</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2026-01-31T09:33:00Z</dcterms:created>
  <dc:creator>user</dc:creator>
  <cp:lastModifiedBy>user</cp:lastModifiedBy>
  <cp:lastPrinted>2024-03-20T08:27:00Z</cp:lastPrinted>
  <dcterms:modified xsi:type="dcterms:W3CDTF">2026-05-18T16:35:42Z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DF8C0EAF7E364A8D94A465591C8FD5B1_13</vt:lpwstr>
  </property>
  <property fmtid="{D5CDD505-2E9C-101B-9397-08002B2CF9AE}" pid="4" name="KSOTemplateDocerSaveRecord">
    <vt:lpwstr>eyJoZGlkIjoiZGVkMzNiOTkwMDExOTQ2NTlmZWQxNGFhMTk5NTU5ZWIiLCJ1c2VySWQiOiIxMDMyMjc4NzM3In0=</vt:lpwstr>
  </property>
</Properties>
</file>