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3AF805">
      <w:pPr>
        <w:spacing w:line="360" w:lineRule="auto"/>
        <w:jc w:val="center"/>
        <w:rPr>
          <w:rFonts w:hint="eastAsia" w:ascii="宋体" w:hAnsi="宋体" w:eastAsia="宋体" w:cs="宋体"/>
          <w:b/>
          <w:bCs/>
          <w:sz w:val="28"/>
          <w:szCs w:val="28"/>
          <w:lang w:eastAsia="zh-CN"/>
        </w:rPr>
      </w:pPr>
      <w:r>
        <w:rPr>
          <w:rFonts w:hint="eastAsia" w:ascii="宋体" w:hAnsi="宋体" w:cs="宋体"/>
          <w:b/>
          <w:bCs/>
          <w:sz w:val="28"/>
          <w:szCs w:val="28"/>
          <w:lang w:eastAsia="zh-CN"/>
        </w:rPr>
        <w:t xml:space="preserve">长宁区绿容局2026年居民区和单位生活垃圾分类实效评估服务竞争性磋商项目     </w:t>
      </w:r>
    </w:p>
    <w:p w14:paraId="46F05EF0">
      <w:pPr>
        <w:pageBreakBefore w:val="0"/>
        <w:kinsoku/>
        <w:wordWrap/>
        <w:overflowPunct/>
        <w:topLinePunct w:val="0"/>
        <w:autoSpaceDE/>
        <w:autoSpaceDN/>
        <w:bidi w:val="0"/>
        <w:snapToGrid/>
        <w:spacing w:after="0" w:line="400" w:lineRule="exact"/>
        <w:jc w:val="center"/>
        <w:textAlignment w:val="auto"/>
        <w:rPr>
          <w:rFonts w:asciiTheme="minorEastAsia" w:hAnsiTheme="minorEastAsia"/>
          <w:b/>
          <w:bCs/>
          <w:sz w:val="28"/>
          <w:szCs w:val="32"/>
        </w:rPr>
      </w:pPr>
      <w:bookmarkStart w:id="0" w:name="OLE_LINK6"/>
      <w:bookmarkStart w:id="1" w:name="OLE_LINK7"/>
      <w:r>
        <w:rPr>
          <w:rFonts w:hint="eastAsia" w:asciiTheme="minorEastAsia" w:hAnsiTheme="minorEastAsia"/>
          <w:b/>
          <w:bCs/>
          <w:sz w:val="28"/>
          <w:szCs w:val="32"/>
        </w:rPr>
        <w:t>采购需求文件</w:t>
      </w:r>
    </w:p>
    <w:bookmarkEnd w:id="0"/>
    <w:bookmarkEnd w:id="1"/>
    <w:p w14:paraId="67A952B4">
      <w:pPr>
        <w:pStyle w:val="3"/>
        <w:keepLines w:val="0"/>
        <w:pageBreakBefore w:val="0"/>
        <w:widowControl/>
        <w:kinsoku/>
        <w:wordWrap/>
        <w:overflowPunct/>
        <w:topLinePunct w:val="0"/>
        <w:autoSpaceDE/>
        <w:autoSpaceDN/>
        <w:bidi w:val="0"/>
        <w:adjustRightInd/>
        <w:snapToGrid/>
        <w:spacing w:after="0" w:line="400" w:lineRule="exact"/>
        <w:jc w:val="left"/>
        <w:textAlignment w:val="auto"/>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rPr>
        <w:t>一、</w:t>
      </w:r>
      <w:r>
        <w:rPr>
          <w:rFonts w:hint="eastAsia" w:asciiTheme="minorEastAsia" w:hAnsiTheme="minorEastAsia" w:eastAsiaTheme="minorEastAsia" w:cstheme="minorEastAsia"/>
          <w:b/>
          <w:bCs/>
          <w:sz w:val="24"/>
          <w:szCs w:val="24"/>
          <w:lang w:val="en-US" w:eastAsia="zh-CN"/>
        </w:rPr>
        <w:t>项目概况（适用于所有标包）</w:t>
      </w:r>
    </w:p>
    <w:p w14:paraId="43D01FFF">
      <w:pPr>
        <w:pStyle w:val="4"/>
        <w:pageBreakBefore w:val="0"/>
        <w:numPr>
          <w:ilvl w:val="1"/>
          <w:numId w:val="0"/>
        </w:numPr>
        <w:kinsoku/>
        <w:wordWrap/>
        <w:overflowPunct/>
        <w:topLinePunct w:val="0"/>
        <w:autoSpaceDE/>
        <w:autoSpaceDN/>
        <w:bidi w:val="0"/>
        <w:snapToGrid/>
        <w:spacing w:before="0" w:after="0" w:line="400" w:lineRule="exact"/>
        <w:ind w:firstLine="410" w:firstLineChars="20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（一）项目背景</w:t>
      </w:r>
    </w:p>
    <w:p w14:paraId="423B2F92">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为扎实做好2026年长宁区垃圾分类工作，切实推动人民生活环境改善，坚持“持续领先、引领示范”的基本原则，根据《上海市生活垃圾管理条例》（详见附件1）和《上海市生活垃圾分类情况评估工作方案（2026年度）》（沪分减联办〔2026〕1号）文件精神及工作要求，为长宁区更进一步提升垃圾分类实效工作提供有效评价，对全区居住区、单位（企事业单位、轨交、公园、公共场所、沿街商铺等）开展分类实效监督日常评估工作。</w:t>
      </w:r>
    </w:p>
    <w:p w14:paraId="0173B74B">
      <w:pPr>
        <w:pStyle w:val="4"/>
        <w:pageBreakBefore w:val="0"/>
        <w:numPr>
          <w:ilvl w:val="1"/>
          <w:numId w:val="0"/>
        </w:numPr>
        <w:kinsoku/>
        <w:wordWrap/>
        <w:overflowPunct/>
        <w:topLinePunct w:val="0"/>
        <w:autoSpaceDE/>
        <w:autoSpaceDN/>
        <w:bidi w:val="0"/>
        <w:snapToGrid/>
        <w:spacing w:before="0" w:after="0" w:line="400" w:lineRule="exact"/>
        <w:ind w:firstLine="410" w:firstLineChars="200"/>
        <w:textAlignment w:val="auto"/>
        <w:rPr>
          <w:rFonts w:hint="default"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（二）项目需求概况</w:t>
      </w:r>
    </w:p>
    <w:p w14:paraId="6B309A6C">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根据文件精神和工作要求，对长宁区738个居住区、</w:t>
      </w:r>
      <w:bookmarkStart w:id="2" w:name="OLE_LINK3"/>
      <w:r>
        <w:rPr>
          <w:rFonts w:hint="eastAsia" w:asciiTheme="minorEastAsia" w:hAnsiTheme="minorEastAsia" w:eastAsiaTheme="minorEastAsia" w:cstheme="minorEastAsia"/>
          <w:spacing w:val="-3"/>
          <w:sz w:val="21"/>
          <w:szCs w:val="21"/>
          <w:lang w:val="en-US" w:eastAsia="zh-CN" w:bidi="ar-SA"/>
        </w:rPr>
        <w:t>可回收物“点、站、场”体系</w:t>
      </w:r>
      <w:bookmarkEnd w:id="2"/>
      <w:r>
        <w:rPr>
          <w:rFonts w:hint="eastAsia" w:asciiTheme="minorEastAsia" w:hAnsiTheme="minorEastAsia" w:eastAsiaTheme="minorEastAsia" w:cstheme="minorEastAsia"/>
          <w:spacing w:val="-3"/>
          <w:sz w:val="21"/>
          <w:szCs w:val="21"/>
          <w:lang w:val="en-US" w:eastAsia="zh-CN" w:bidi="ar-SA"/>
        </w:rPr>
        <w:t>、512个单位（企事业单位、轨交、公园、公共场所等）和所有路段（沿街商铺垃圾分类实效及道路废物箱分类收集运输）进行日常评估工作，及时反馈问题并统计评估结果，评估结果必须为可查、可追溯，为长宁区垃圾分类综合考评提供监管依据和问题发现机制。评估对象具体情况详见附件1：各街镇评估对象数量。</w:t>
      </w:r>
    </w:p>
    <w:p w14:paraId="1FE7E356">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p>
    <w:p w14:paraId="18CDE0BC">
      <w:pPr>
        <w:pStyle w:val="3"/>
        <w:keepLines w:val="0"/>
        <w:pageBreakBefore w:val="0"/>
        <w:widowControl/>
        <w:kinsoku/>
        <w:wordWrap/>
        <w:overflowPunct/>
        <w:topLinePunct w:val="0"/>
        <w:autoSpaceDE/>
        <w:autoSpaceDN/>
        <w:bidi w:val="0"/>
        <w:adjustRightInd/>
        <w:snapToGrid/>
        <w:spacing w:after="0" w:line="400" w:lineRule="exact"/>
        <w:jc w:val="left"/>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二、</w:t>
      </w:r>
      <w:r>
        <w:rPr>
          <w:rFonts w:hint="eastAsia" w:asciiTheme="minorEastAsia" w:hAnsiTheme="minorEastAsia" w:eastAsiaTheme="minorEastAsia" w:cstheme="minorEastAsia"/>
          <w:b/>
          <w:bCs/>
          <w:sz w:val="24"/>
          <w:szCs w:val="24"/>
        </w:rPr>
        <w:t>工作内容</w:t>
      </w:r>
    </w:p>
    <w:p w14:paraId="5348D26E">
      <w:pPr>
        <w:pStyle w:val="6"/>
        <w:pageBreakBefore w:val="0"/>
        <w:numPr>
          <w:ilvl w:val="0"/>
          <w:numId w:val="10"/>
        </w:numPr>
        <w:kinsoku/>
        <w:wordWrap/>
        <w:overflowPunct/>
        <w:topLinePunct w:val="0"/>
        <w:autoSpaceDE/>
        <w:autoSpaceDN/>
        <w:bidi w:val="0"/>
        <w:snapToGrid/>
        <w:spacing w:after="0" w:line="400" w:lineRule="exact"/>
        <w:ind w:left="420" w:leftChars="0" w:hanging="420" w:firstLineChars="0"/>
        <w:textAlignment w:val="auto"/>
        <w:rPr>
          <w:rFonts w:hint="eastAsia" w:asciiTheme="minorEastAsia" w:hAnsiTheme="minorEastAsia" w:eastAsiaTheme="minorEastAsia" w:cstheme="minorEastAsia"/>
          <w:b/>
          <w:bCs/>
          <w:spacing w:val="-3"/>
          <w:sz w:val="24"/>
          <w:szCs w:val="24"/>
          <w:lang w:val="en-US" w:eastAsia="zh-CN" w:bidi="ar-SA"/>
        </w:rPr>
      </w:pPr>
      <w:r>
        <w:rPr>
          <w:rFonts w:hint="eastAsia" w:asciiTheme="minorEastAsia" w:hAnsiTheme="minorEastAsia" w:eastAsiaTheme="minorEastAsia" w:cstheme="minorEastAsia"/>
          <w:b/>
          <w:bCs/>
          <w:spacing w:val="-3"/>
          <w:sz w:val="24"/>
          <w:szCs w:val="24"/>
          <w:lang w:val="en-US" w:eastAsia="zh-CN" w:bidi="ar-SA"/>
        </w:rPr>
        <w:t>第一标包：居住区评估服务</w:t>
      </w:r>
    </w:p>
    <w:p w14:paraId="33EAFCCA">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b/>
          <w:bCs/>
          <w:spacing w:val="-3"/>
          <w:sz w:val="21"/>
          <w:szCs w:val="21"/>
          <w:lang w:val="en-US" w:eastAsia="zh-CN" w:bidi="ar-SA"/>
        </w:rPr>
      </w:pPr>
      <w:r>
        <w:rPr>
          <w:rFonts w:hint="eastAsia" w:asciiTheme="minorEastAsia" w:hAnsiTheme="minorEastAsia" w:eastAsiaTheme="minorEastAsia" w:cstheme="minorEastAsia"/>
          <w:b/>
          <w:bCs/>
          <w:spacing w:val="-3"/>
          <w:sz w:val="21"/>
          <w:szCs w:val="21"/>
          <w:lang w:val="en-US" w:eastAsia="zh-CN" w:bidi="ar-SA"/>
        </w:rPr>
        <w:t>本标包采购预算为153.12万元，投标最高限价为153.12万元，超过投标最高限价的投标不予接受。</w:t>
      </w:r>
    </w:p>
    <w:p w14:paraId="29913E8D">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b/>
          <w:bCs/>
          <w:spacing w:val="-3"/>
          <w:sz w:val="21"/>
          <w:szCs w:val="21"/>
          <w:lang w:val="en-US" w:eastAsia="zh-CN" w:bidi="ar-SA"/>
        </w:rPr>
      </w:pPr>
      <w:r>
        <w:rPr>
          <w:rFonts w:hint="eastAsia" w:asciiTheme="minorEastAsia" w:hAnsiTheme="minorEastAsia" w:eastAsiaTheme="minorEastAsia" w:cstheme="minorEastAsia"/>
          <w:b/>
          <w:bCs/>
          <w:spacing w:val="-3"/>
          <w:sz w:val="21"/>
          <w:szCs w:val="21"/>
          <w:lang w:val="en-US" w:eastAsia="zh-CN" w:bidi="ar-SA"/>
        </w:rPr>
        <w:t>1、评估对象</w:t>
      </w:r>
    </w:p>
    <w:p w14:paraId="3AEC8F77">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长宁区738个居住区、可回收物“点、站、场”体系、垃圾分类硬件更新改造。</w:t>
      </w:r>
    </w:p>
    <w:p w14:paraId="103609D0">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1.1居住区生活垃圾分类实效</w:t>
      </w:r>
    </w:p>
    <w:p w14:paraId="356FB1DD">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服务期内对全区范围内738个居住区的垃圾分类实效情况进行评估工作，分别从生活垃圾分类达标居住区从投放管理、分类实效、可回收物等维度开展评估。</w:t>
      </w:r>
    </w:p>
    <w:p w14:paraId="1A2DD4E8">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1.2可回收物“点、站、场”体系</w:t>
      </w:r>
    </w:p>
    <w:p w14:paraId="462829CB">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服务期内对全区可回收物“点、站、场”体系进行评估工作，分别规范建设、现场管理、日常运营三个维度开展评估。</w:t>
      </w:r>
    </w:p>
    <w:p w14:paraId="20E1AC85">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1.3</w:t>
      </w:r>
      <w:bookmarkStart w:id="3" w:name="OLE_LINK1"/>
      <w:r>
        <w:rPr>
          <w:rFonts w:hint="eastAsia" w:asciiTheme="minorEastAsia" w:hAnsiTheme="minorEastAsia" w:eastAsiaTheme="minorEastAsia" w:cstheme="minorEastAsia"/>
          <w:spacing w:val="-3"/>
          <w:sz w:val="21"/>
          <w:szCs w:val="21"/>
          <w:lang w:val="en-US" w:eastAsia="zh-CN" w:bidi="ar-SA"/>
        </w:rPr>
        <w:t>垃圾分类硬件更新改造</w:t>
      </w:r>
      <w:bookmarkEnd w:id="3"/>
      <w:r>
        <w:rPr>
          <w:rFonts w:hint="eastAsia" w:asciiTheme="minorEastAsia" w:hAnsiTheme="minorEastAsia" w:eastAsiaTheme="minorEastAsia" w:cstheme="minorEastAsia"/>
          <w:spacing w:val="-3"/>
          <w:sz w:val="21"/>
          <w:szCs w:val="21"/>
          <w:lang w:val="en-US" w:eastAsia="zh-CN" w:bidi="ar-SA"/>
        </w:rPr>
        <w:t>验收评估工作</w:t>
      </w:r>
    </w:p>
    <w:p w14:paraId="1C220041">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服务期内开展全区各街镇的垃圾分类硬件更新改造（惠民回收服务点、高标准分类小区、投放点更新等）验收复核评估工作，并出具评估报告。</w:t>
      </w:r>
    </w:p>
    <w:p w14:paraId="5FC3C1E2">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b/>
          <w:bCs/>
          <w:spacing w:val="-3"/>
          <w:sz w:val="21"/>
          <w:szCs w:val="21"/>
          <w:lang w:val="en-US" w:eastAsia="zh-CN" w:bidi="ar-SA"/>
        </w:rPr>
      </w:pPr>
      <w:r>
        <w:rPr>
          <w:rFonts w:hint="eastAsia" w:asciiTheme="minorEastAsia" w:hAnsiTheme="minorEastAsia" w:eastAsiaTheme="minorEastAsia" w:cstheme="minorEastAsia"/>
          <w:b/>
          <w:bCs/>
          <w:spacing w:val="-3"/>
          <w:sz w:val="21"/>
          <w:szCs w:val="21"/>
          <w:lang w:val="en-US" w:eastAsia="zh-CN" w:bidi="ar-SA"/>
        </w:rPr>
        <w:t>2、评估内容及要求</w:t>
      </w:r>
    </w:p>
    <w:p w14:paraId="6F05A412">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2.1评估方案制定依据</w:t>
      </w:r>
    </w:p>
    <w:p w14:paraId="2113C362">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评估方案制定依据以《</w:t>
      </w:r>
      <w:bookmarkStart w:id="4" w:name="OLE_LINK8"/>
      <w:bookmarkStart w:id="5" w:name="OLE_LINK9"/>
      <w:r>
        <w:rPr>
          <w:rFonts w:hint="eastAsia" w:asciiTheme="minorEastAsia" w:hAnsiTheme="minorEastAsia" w:eastAsiaTheme="minorEastAsia" w:cstheme="minorEastAsia"/>
          <w:spacing w:val="-3"/>
          <w:sz w:val="21"/>
          <w:szCs w:val="21"/>
          <w:lang w:val="en-US" w:eastAsia="zh-CN" w:bidi="ar-SA"/>
        </w:rPr>
        <w:t>上海市生活垃圾分类情况评估工作方案（2026年度）</w:t>
      </w:r>
      <w:bookmarkEnd w:id="4"/>
      <w:bookmarkEnd w:id="5"/>
      <w:r>
        <w:rPr>
          <w:rFonts w:hint="eastAsia" w:asciiTheme="minorEastAsia" w:hAnsiTheme="minorEastAsia" w:eastAsiaTheme="minorEastAsia" w:cstheme="minorEastAsia"/>
          <w:spacing w:val="-3"/>
          <w:sz w:val="21"/>
          <w:szCs w:val="21"/>
          <w:lang w:val="en-US" w:eastAsia="zh-CN" w:bidi="ar-SA"/>
        </w:rPr>
        <w:t>》文件要求，由参与投标单位自行细化，按照标准严格、方法可行、记录完整、监督有效、反馈及时的原则制定。</w:t>
      </w:r>
    </w:p>
    <w:p w14:paraId="5BE7FD30">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2.2评估方式</w:t>
      </w:r>
    </w:p>
    <w:p w14:paraId="1BF767C5">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采用机动车、非机动车或徒步至点位，现场查勘的方式进行评估，工作人员根据标准在现场进行缺陷判断和记录，流程如下：观察-判断-取证-记录。取证内容的要求：时间、地点、缺陷类型、问题照片。</w:t>
      </w:r>
    </w:p>
    <w:p w14:paraId="2CF05402">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2.3评估要求</w:t>
      </w:r>
    </w:p>
    <w:p w14:paraId="2CA773D1">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评估应结合垃圾分类“一网统管”要求，依据精细化、信息化标准，投标单位应从设施设备、人员保障等方面提供应对“一网统管”要求的考评服务，按照评估标准评分，及时上传信息和问题。评估明细和相应影像资料应及时上传至可供区管理部门、各街镇查询的后台网站。每轮次完成后，投标单位需统计汇总评估结果提供给区管理部门。</w:t>
      </w:r>
    </w:p>
    <w:p w14:paraId="4E3FB0BF">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服务期内对长宁区辖区内居住区评估对象，每周一次；可回收物“点、站、场”体系评估工作，每两周一次。</w:t>
      </w:r>
    </w:p>
    <w:p w14:paraId="0C74DF30">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根据市、区分减联办的工作要求，招标单位可实时调整频次、标准及方案、做好各类专项工作以达到生活垃圾分类实效监督的目的。</w:t>
      </w:r>
    </w:p>
    <w:p w14:paraId="20A2D7E6">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2.4人员要求</w:t>
      </w:r>
    </w:p>
    <w:p w14:paraId="3F7EB231">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服务单位应按照招标单位的需求合理配置工作人数。</w:t>
      </w:r>
    </w:p>
    <w:p w14:paraId="7810762E">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1）项目负责1人，要求具备3年及以上上海市垃圾分类推进工作及相关督导业务经验。</w:t>
      </w:r>
    </w:p>
    <w:p w14:paraId="570AC209">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2）内勤及数据分析人员1名。</w:t>
      </w:r>
    </w:p>
    <w:p w14:paraId="59BAFD5C">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3）现场工作人员不少于21名，要求熟悉长宁区地形图及区域分布，熟悉上海市垃圾分类评估标准，参与过相关培训。</w:t>
      </w:r>
    </w:p>
    <w:p w14:paraId="417B293E">
      <w:pPr>
        <w:pStyle w:val="6"/>
        <w:pageBreakBefore w:val="0"/>
        <w:numPr>
          <w:ilvl w:val="0"/>
          <w:numId w:val="10"/>
        </w:numPr>
        <w:kinsoku/>
        <w:wordWrap/>
        <w:overflowPunct/>
        <w:topLinePunct w:val="0"/>
        <w:autoSpaceDE/>
        <w:autoSpaceDN/>
        <w:bidi w:val="0"/>
        <w:snapToGrid/>
        <w:spacing w:after="0" w:line="400" w:lineRule="exact"/>
        <w:ind w:left="420" w:leftChars="0" w:hanging="420" w:firstLineChars="0"/>
        <w:textAlignment w:val="auto"/>
        <w:rPr>
          <w:rFonts w:hint="eastAsia" w:asciiTheme="minorEastAsia" w:hAnsiTheme="minorEastAsia" w:eastAsiaTheme="minorEastAsia" w:cstheme="minorEastAsia"/>
          <w:b/>
          <w:bCs/>
          <w:spacing w:val="-3"/>
          <w:sz w:val="24"/>
          <w:szCs w:val="24"/>
          <w:lang w:val="en-US" w:eastAsia="zh-CN" w:bidi="ar-SA"/>
        </w:rPr>
      </w:pPr>
      <w:bookmarkStart w:id="8" w:name="_GoBack"/>
      <w:bookmarkEnd w:id="8"/>
      <w:r>
        <w:rPr>
          <w:rFonts w:hint="eastAsia" w:asciiTheme="minorEastAsia" w:hAnsiTheme="minorEastAsia" w:eastAsiaTheme="minorEastAsia" w:cstheme="minorEastAsia"/>
          <w:b/>
          <w:bCs/>
          <w:spacing w:val="-3"/>
          <w:sz w:val="24"/>
          <w:szCs w:val="24"/>
          <w:lang w:val="en-US" w:eastAsia="zh-CN" w:bidi="ar-SA"/>
        </w:rPr>
        <w:t>第二标包：单位及路段评估服务</w:t>
      </w:r>
    </w:p>
    <w:p w14:paraId="2373A08E">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b/>
          <w:bCs/>
          <w:spacing w:val="-3"/>
          <w:sz w:val="21"/>
          <w:szCs w:val="21"/>
          <w:lang w:val="en-US" w:eastAsia="zh-CN" w:bidi="ar-SA"/>
        </w:rPr>
      </w:pPr>
      <w:r>
        <w:rPr>
          <w:rFonts w:hint="eastAsia" w:asciiTheme="minorEastAsia" w:hAnsiTheme="minorEastAsia" w:eastAsiaTheme="minorEastAsia" w:cstheme="minorEastAsia"/>
          <w:b/>
          <w:bCs/>
          <w:spacing w:val="-3"/>
          <w:sz w:val="21"/>
          <w:szCs w:val="21"/>
          <w:lang w:val="en-US" w:eastAsia="zh-CN" w:bidi="ar-SA"/>
        </w:rPr>
        <w:t>本标包采购预算为174万元，投标最高限价为174万元，超过投标最高限价的投标不予接受。</w:t>
      </w:r>
    </w:p>
    <w:p w14:paraId="5ECB1FFE">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b/>
          <w:bCs/>
          <w:spacing w:val="-3"/>
          <w:sz w:val="21"/>
          <w:szCs w:val="21"/>
          <w:lang w:val="en-US" w:eastAsia="zh-CN" w:bidi="ar-SA"/>
        </w:rPr>
      </w:pPr>
      <w:r>
        <w:rPr>
          <w:rFonts w:hint="eastAsia" w:asciiTheme="minorEastAsia" w:hAnsiTheme="minorEastAsia" w:eastAsiaTheme="minorEastAsia" w:cstheme="minorEastAsia"/>
          <w:b/>
          <w:bCs/>
          <w:spacing w:val="-3"/>
          <w:sz w:val="21"/>
          <w:szCs w:val="21"/>
          <w:lang w:val="en-US" w:eastAsia="zh-CN" w:bidi="ar-SA"/>
        </w:rPr>
        <w:t>1、评估对象</w:t>
      </w:r>
    </w:p>
    <w:p w14:paraId="7B67D41D">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长宁区512个单位（含企事业单位、轨交、公园等）和所有条路段（含沿街商铺、道路废物箱、上门收集作业）。</w:t>
      </w:r>
    </w:p>
    <w:p w14:paraId="7BF3D5A1">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1.1单位生活垃圾分类实效测评</w:t>
      </w:r>
    </w:p>
    <w:p w14:paraId="247C9B23">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服务期内对全区范围内的512家企事业单位（含轨交站点、公园等）的分类实效情况，从</w:t>
      </w:r>
      <w:bookmarkStart w:id="6" w:name="OLE_LINK4"/>
      <w:bookmarkStart w:id="7" w:name="OLE_LINK5"/>
      <w:r>
        <w:rPr>
          <w:rFonts w:hint="eastAsia" w:asciiTheme="minorEastAsia" w:hAnsiTheme="minorEastAsia" w:eastAsiaTheme="minorEastAsia" w:cstheme="minorEastAsia"/>
          <w:spacing w:val="-3"/>
          <w:sz w:val="21"/>
          <w:szCs w:val="21"/>
          <w:lang w:val="en-US" w:eastAsia="zh-CN" w:bidi="ar-SA"/>
        </w:rPr>
        <w:t>投放管理、分类实效</w:t>
      </w:r>
      <w:bookmarkEnd w:id="6"/>
      <w:bookmarkEnd w:id="7"/>
      <w:r>
        <w:rPr>
          <w:rFonts w:hint="eastAsia" w:asciiTheme="minorEastAsia" w:hAnsiTheme="minorEastAsia" w:eastAsiaTheme="minorEastAsia" w:cstheme="minorEastAsia"/>
          <w:spacing w:val="-3"/>
          <w:sz w:val="21"/>
          <w:szCs w:val="21"/>
          <w:lang w:val="en-US" w:eastAsia="zh-CN" w:bidi="ar-SA"/>
        </w:rPr>
        <w:t>等维度开展评估。</w:t>
      </w:r>
    </w:p>
    <w:p w14:paraId="3E49728A">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1.2沿街商铺垃圾分类实效及道路废物箱分类收集运输测评</w:t>
      </w:r>
    </w:p>
    <w:p w14:paraId="219B772A">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服务期内对全区范围内所有路段的沿街商铺和道路废物箱分类收集运输开展情况，从投放管理、分类实效等维度开展评估。</w:t>
      </w:r>
    </w:p>
    <w:p w14:paraId="7E824A77">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b/>
          <w:bCs/>
          <w:spacing w:val="-3"/>
          <w:sz w:val="21"/>
          <w:szCs w:val="21"/>
          <w:lang w:val="en-US" w:eastAsia="zh-CN" w:bidi="ar-SA"/>
        </w:rPr>
      </w:pPr>
      <w:r>
        <w:rPr>
          <w:rFonts w:hint="eastAsia" w:asciiTheme="minorEastAsia" w:hAnsiTheme="minorEastAsia" w:eastAsiaTheme="minorEastAsia" w:cstheme="minorEastAsia"/>
          <w:b/>
          <w:bCs/>
          <w:spacing w:val="-3"/>
          <w:sz w:val="21"/>
          <w:szCs w:val="21"/>
          <w:lang w:val="en-US" w:eastAsia="zh-CN" w:bidi="ar-SA"/>
        </w:rPr>
        <w:t>2、评估内容及要求</w:t>
      </w:r>
    </w:p>
    <w:p w14:paraId="71A8F173">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2.1评估方案制定依据</w:t>
      </w:r>
    </w:p>
    <w:p w14:paraId="2A5B46AB">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评估方案制定依据以《上海市生活垃圾分类情况评估工作方案（2026年度）》文件要求，由参与投标单位自行细化，按照标准严格、方法可行、记录完整、监督有效、反馈及时的原则制定。</w:t>
      </w:r>
    </w:p>
    <w:p w14:paraId="6E591620">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2.2评估方式</w:t>
      </w:r>
    </w:p>
    <w:p w14:paraId="5557282E">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采用机动车、非机动车或徒步至点位，现场查勘的方式进行评估，工作人员根据标准在现场进行缺陷判断和记录，流程如下：观察-判断-取证-记录。取证内容的要求：时间、地点、缺陷类型、问题照片。</w:t>
      </w:r>
    </w:p>
    <w:p w14:paraId="25C77B5A">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2.3评估要求</w:t>
      </w:r>
    </w:p>
    <w:p w14:paraId="4E77E7AE">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评估应结合垃圾分类“一网统管”要求，依据精细化、信息化标准，投标单位应从设施设备、人员保障等方面提供应对“一网统管”要求的考评服务，按照评估标准评分，及时上传信息和问题。评估明细和相应影像资料应及时上传至可供区管理部门、各街镇查询的后台网站。每轮次完成后，投标单位需统计汇总评估结果提供给区管理部门。</w:t>
      </w:r>
    </w:p>
    <w:p w14:paraId="3212E926">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服务期内对评估对象，每2周一次。</w:t>
      </w:r>
    </w:p>
    <w:p w14:paraId="5B3FE8B5">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根据市、区分减联办的工作要求，招标单位可实时调整频次、标准及方案、做好各类专项工作以达到生活垃圾分类实效监督的目的。</w:t>
      </w:r>
    </w:p>
    <w:p w14:paraId="44DBD59F">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2.4人员要求</w:t>
      </w:r>
    </w:p>
    <w:p w14:paraId="484232E2">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服务单位应按照招标单位的需求合理配置工作人数。</w:t>
      </w:r>
    </w:p>
    <w:p w14:paraId="49F3800C">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1）项目负责1人，要求具备3年及以上上海市垃圾分类推进工作及相关督导业务经验。</w:t>
      </w:r>
    </w:p>
    <w:p w14:paraId="49C54A26">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2）内勤及数据分析人员2名。</w:t>
      </w:r>
    </w:p>
    <w:p w14:paraId="560869B0">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3）现场工作人员不少于23名，要求熟悉长宁区地形图及区域分布，熟悉上海市垃圾分类评估标准，参与过相关培训。</w:t>
      </w:r>
    </w:p>
    <w:p w14:paraId="7758EDCA">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p>
    <w:p w14:paraId="29C1437E">
      <w:pPr>
        <w:pStyle w:val="3"/>
        <w:keepLines w:val="0"/>
        <w:pageBreakBefore w:val="0"/>
        <w:widowControl/>
        <w:kinsoku/>
        <w:wordWrap/>
        <w:overflowPunct/>
        <w:topLinePunct w:val="0"/>
        <w:autoSpaceDE/>
        <w:autoSpaceDN/>
        <w:bidi w:val="0"/>
        <w:adjustRightInd/>
        <w:snapToGrid/>
        <w:spacing w:after="0" w:line="400" w:lineRule="exact"/>
        <w:jc w:val="left"/>
        <w:textAlignment w:val="auto"/>
        <w:rPr>
          <w:rFonts w:hint="default"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三</w:t>
      </w:r>
      <w:r>
        <w:rPr>
          <w:rFonts w:hint="eastAsia" w:asciiTheme="minorEastAsia" w:hAnsiTheme="minorEastAsia" w:eastAsiaTheme="minorEastAsia" w:cstheme="minorEastAsia"/>
          <w:b/>
          <w:bCs/>
          <w:sz w:val="21"/>
          <w:szCs w:val="21"/>
        </w:rPr>
        <w:t>、项目</w:t>
      </w:r>
      <w:r>
        <w:rPr>
          <w:rFonts w:hint="eastAsia" w:asciiTheme="minorEastAsia" w:hAnsiTheme="minorEastAsia" w:eastAsiaTheme="minorEastAsia" w:cstheme="minorEastAsia"/>
          <w:b/>
          <w:bCs/>
          <w:sz w:val="21"/>
          <w:szCs w:val="21"/>
          <w:lang w:val="en-US" w:eastAsia="zh-CN"/>
        </w:rPr>
        <w:t>服务</w:t>
      </w:r>
      <w:r>
        <w:rPr>
          <w:rFonts w:hint="eastAsia" w:asciiTheme="minorEastAsia" w:hAnsiTheme="minorEastAsia" w:eastAsiaTheme="minorEastAsia" w:cstheme="minorEastAsia"/>
          <w:b/>
          <w:bCs/>
          <w:sz w:val="21"/>
          <w:szCs w:val="21"/>
        </w:rPr>
        <w:t>周期</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lang w:val="en-US" w:eastAsia="zh-CN"/>
        </w:rPr>
        <w:t>适用于所有标包）</w:t>
      </w:r>
    </w:p>
    <w:p w14:paraId="23F1E2EA">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本项目服务周期为自合同签订之日起一年。</w:t>
      </w:r>
    </w:p>
    <w:p w14:paraId="754BFD20">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p>
    <w:p w14:paraId="13942FCF">
      <w:pPr>
        <w:pStyle w:val="3"/>
        <w:keepLines w:val="0"/>
        <w:pageBreakBefore w:val="0"/>
        <w:widowControl/>
        <w:kinsoku/>
        <w:wordWrap/>
        <w:overflowPunct/>
        <w:topLinePunct w:val="0"/>
        <w:autoSpaceDE/>
        <w:autoSpaceDN/>
        <w:bidi w:val="0"/>
        <w:adjustRightInd/>
        <w:snapToGrid/>
        <w:spacing w:after="0" w:line="400" w:lineRule="exact"/>
        <w:jc w:val="left"/>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四、项目付款方式</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lang w:val="en-US" w:eastAsia="zh-CN"/>
        </w:rPr>
        <w:t>适用于所有标包）</w:t>
      </w:r>
    </w:p>
    <w:p w14:paraId="33009369">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按季度结付，具体根据合同约定条款进行支付；采购合同应明确资金支付的方式、时间和条件，明确逾期支付资金的违约责任。</w:t>
      </w:r>
    </w:p>
    <w:p w14:paraId="4C5FF7CF">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highlight w:val="none"/>
          <w:lang w:val="en-US" w:eastAsia="zh-CN" w:bidi="ar-SA"/>
        </w:rPr>
      </w:pPr>
    </w:p>
    <w:p w14:paraId="3CFF3BCB">
      <w:pPr>
        <w:pStyle w:val="3"/>
        <w:keepLines w:val="0"/>
        <w:pageBreakBefore w:val="0"/>
        <w:widowControl/>
        <w:kinsoku/>
        <w:wordWrap/>
        <w:overflowPunct/>
        <w:topLinePunct w:val="0"/>
        <w:autoSpaceDE/>
        <w:autoSpaceDN/>
        <w:bidi w:val="0"/>
        <w:adjustRightInd/>
        <w:snapToGrid/>
        <w:spacing w:after="0" w:line="400" w:lineRule="exact"/>
        <w:jc w:val="left"/>
        <w:textAlignment w:val="auto"/>
        <w:rPr>
          <w:rFonts w:hint="eastAsia" w:asciiTheme="minorEastAsia" w:hAnsiTheme="minorEastAsia" w:eastAsiaTheme="minorEastAsia" w:cstheme="minorEastAsia"/>
          <w:b/>
          <w:bCs/>
          <w:sz w:val="21"/>
          <w:szCs w:val="21"/>
          <w:highlight w:val="none"/>
          <w:lang w:val="en-US" w:eastAsia="zh-CN"/>
        </w:rPr>
      </w:pPr>
      <w:r>
        <w:rPr>
          <w:rFonts w:hint="eastAsia" w:asciiTheme="minorEastAsia" w:hAnsiTheme="minorEastAsia" w:eastAsiaTheme="minorEastAsia" w:cstheme="minorEastAsia"/>
          <w:b/>
          <w:bCs/>
          <w:sz w:val="21"/>
          <w:szCs w:val="21"/>
          <w:highlight w:val="none"/>
          <w:lang w:val="en-US" w:eastAsia="zh-CN"/>
        </w:rPr>
        <w:t>五、其他要求（适用于所有标包）</w:t>
      </w:r>
    </w:p>
    <w:p w14:paraId="5C010C17">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highlight w:val="none"/>
          <w:lang w:val="en-US" w:eastAsia="zh-CN" w:bidi="ar-SA"/>
        </w:rPr>
      </w:pPr>
      <w:r>
        <w:rPr>
          <w:rFonts w:hint="eastAsia" w:asciiTheme="minorEastAsia" w:hAnsiTheme="minorEastAsia" w:eastAsiaTheme="minorEastAsia" w:cstheme="minorEastAsia"/>
          <w:spacing w:val="-3"/>
          <w:sz w:val="21"/>
          <w:szCs w:val="21"/>
          <w:highlight w:val="none"/>
          <w:lang w:val="en-US" w:eastAsia="zh-CN" w:bidi="ar-SA"/>
        </w:rPr>
        <w:t>1、本项目共划分2个标包，投标人可以对全部或者任意部分标包进行投标，本项目不限制投标人中标标包个数。</w:t>
      </w:r>
    </w:p>
    <w:p w14:paraId="627F1B47">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highlight w:val="none"/>
          <w:lang w:val="en-US" w:eastAsia="zh-CN" w:bidi="ar-SA"/>
        </w:rPr>
      </w:pPr>
      <w:r>
        <w:rPr>
          <w:rFonts w:hint="eastAsia" w:asciiTheme="minorEastAsia" w:hAnsiTheme="minorEastAsia" w:eastAsiaTheme="minorEastAsia" w:cstheme="minorEastAsia"/>
          <w:spacing w:val="-3"/>
          <w:sz w:val="21"/>
          <w:szCs w:val="21"/>
          <w:highlight w:val="none"/>
          <w:lang w:val="en-US" w:eastAsia="zh-CN" w:bidi="ar-SA"/>
        </w:rPr>
        <w:t>2、中标单位所提供的服务的质量标准按照国家标准、行业标准或采购人指定标准确定，上述标准不一致的，以严格的或最新的标准为准。没有国家标准、行业标准的，按照通常标准或者符合合同目的的特定标准确定。</w:t>
      </w:r>
    </w:p>
    <w:p w14:paraId="09C84B94">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3、项目验收工作由采购人按照履约验收方案组织验收。具体依据项目合同中的履约验收方案执行，合同中的履约验收方案将明确履约验收的主体、时间、方式、程序、内容和验收标准等事项。</w:t>
      </w:r>
    </w:p>
    <w:p w14:paraId="2F43F344">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r>
        <w:rPr>
          <w:rFonts w:hint="eastAsia" w:asciiTheme="minorEastAsia" w:hAnsiTheme="minorEastAsia" w:eastAsiaTheme="minorEastAsia" w:cstheme="minorEastAsia"/>
          <w:spacing w:val="-3"/>
          <w:sz w:val="21"/>
          <w:szCs w:val="21"/>
          <w:lang w:val="en-US" w:eastAsia="zh-CN" w:bidi="ar-SA"/>
        </w:rPr>
        <w:t>4、本项目需由供应商提供设计方案、解决方案或者组织方案。</w:t>
      </w:r>
    </w:p>
    <w:p w14:paraId="2E2DD386">
      <w:pPr>
        <w:pStyle w:val="6"/>
        <w:pageBreakBefore w:val="0"/>
        <w:kinsoku/>
        <w:wordWrap/>
        <w:overflowPunct/>
        <w:topLinePunct w:val="0"/>
        <w:autoSpaceDE/>
        <w:autoSpaceDN/>
        <w:bidi w:val="0"/>
        <w:snapToGrid/>
        <w:spacing w:after="0" w:line="400" w:lineRule="exact"/>
        <w:ind w:firstLine="480"/>
        <w:textAlignment w:val="auto"/>
        <w:rPr>
          <w:rFonts w:hint="eastAsia" w:asciiTheme="minorEastAsia" w:hAnsiTheme="minorEastAsia" w:eastAsiaTheme="minorEastAsia" w:cstheme="minorEastAsia"/>
          <w:spacing w:val="-3"/>
          <w:sz w:val="21"/>
          <w:szCs w:val="21"/>
          <w:lang w:val="en-US" w:eastAsia="zh-CN" w:bidi="ar-SA"/>
        </w:rPr>
      </w:pPr>
    </w:p>
    <w:p w14:paraId="1C33A30E">
      <w:pPr>
        <w:pStyle w:val="3"/>
        <w:keepLines w:val="0"/>
        <w:pageBreakBefore w:val="0"/>
        <w:widowControl/>
        <w:kinsoku/>
        <w:wordWrap/>
        <w:overflowPunct/>
        <w:topLinePunct w:val="0"/>
        <w:autoSpaceDE/>
        <w:autoSpaceDN/>
        <w:bidi w:val="0"/>
        <w:adjustRightInd/>
        <w:snapToGrid/>
        <w:spacing w:after="0" w:line="400" w:lineRule="exact"/>
        <w:jc w:val="left"/>
        <w:textAlignment w:val="auto"/>
        <w:rPr>
          <w:rFonts w:hint="eastAsia" w:asciiTheme="minorEastAsia" w:hAnsiTheme="minorEastAsia" w:eastAsiaTheme="minorEastAsia" w:cstheme="minorEastAsia"/>
          <w:b/>
          <w:bCs/>
          <w:sz w:val="21"/>
          <w:szCs w:val="21"/>
          <w:highlight w:val="none"/>
          <w:lang w:eastAsia="zh-CN"/>
        </w:rPr>
      </w:pPr>
      <w:r>
        <w:rPr>
          <w:rFonts w:hint="eastAsia" w:asciiTheme="minorEastAsia" w:hAnsiTheme="minorEastAsia" w:eastAsiaTheme="minorEastAsia" w:cstheme="minorEastAsia"/>
          <w:b/>
          <w:bCs/>
          <w:sz w:val="21"/>
          <w:szCs w:val="21"/>
          <w:highlight w:val="none"/>
          <w:lang w:val="en-US" w:eastAsia="zh-CN"/>
        </w:rPr>
        <w:t>六</w:t>
      </w:r>
      <w:r>
        <w:rPr>
          <w:rFonts w:hint="eastAsia" w:asciiTheme="minorEastAsia" w:hAnsiTheme="minorEastAsia" w:eastAsiaTheme="minorEastAsia" w:cstheme="minorEastAsia"/>
          <w:b/>
          <w:bCs/>
          <w:sz w:val="21"/>
          <w:szCs w:val="21"/>
          <w:highlight w:val="none"/>
          <w:lang w:eastAsia="zh-CN"/>
        </w:rPr>
        <w:t>、供应商资质</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lang w:val="en-US" w:eastAsia="zh-CN"/>
        </w:rPr>
        <w:t>适用于所有标包</w:t>
      </w:r>
      <w:r>
        <w:rPr>
          <w:rFonts w:hint="eastAsia" w:asciiTheme="minorEastAsia" w:hAnsiTheme="minorEastAsia" w:eastAsiaTheme="minorEastAsia" w:cstheme="minorEastAsia"/>
          <w:b/>
          <w:bCs/>
          <w:sz w:val="21"/>
          <w:szCs w:val="21"/>
          <w:lang w:eastAsia="zh-CN"/>
        </w:rPr>
        <w:t>）</w:t>
      </w:r>
    </w:p>
    <w:p w14:paraId="68150186">
      <w:pPr>
        <w:pStyle w:val="22"/>
        <w:pageBreakBefore w:val="0"/>
        <w:kinsoku/>
        <w:wordWrap/>
        <w:overflowPunct/>
        <w:topLinePunct w:val="0"/>
        <w:autoSpaceDE/>
        <w:autoSpaceDN/>
        <w:bidi w:val="0"/>
        <w:snapToGrid/>
        <w:spacing w:after="0" w:line="400" w:lineRule="exact"/>
        <w:ind w:firstLine="420"/>
        <w:textAlignment w:val="auto"/>
        <w:rPr>
          <w:rFonts w:hAnsi="宋体" w:cs="宋体"/>
          <w:color w:val="auto"/>
          <w:sz w:val="21"/>
          <w:szCs w:val="21"/>
          <w:highlight w:val="none"/>
        </w:rPr>
      </w:pPr>
      <w:r>
        <w:rPr>
          <w:rFonts w:hint="eastAsia" w:hAnsi="宋体" w:cs="宋体"/>
          <w:color w:val="auto"/>
          <w:sz w:val="21"/>
          <w:szCs w:val="21"/>
          <w:highlight w:val="none"/>
        </w:rPr>
        <w:t>1、供应商应当符合《中华人民共和国政府采购法》第22条所规定的条件；</w:t>
      </w:r>
    </w:p>
    <w:p w14:paraId="353B7530">
      <w:pPr>
        <w:pStyle w:val="22"/>
        <w:pageBreakBefore w:val="0"/>
        <w:kinsoku/>
        <w:wordWrap/>
        <w:overflowPunct/>
        <w:topLinePunct w:val="0"/>
        <w:autoSpaceDE/>
        <w:autoSpaceDN/>
        <w:bidi w:val="0"/>
        <w:snapToGrid/>
        <w:spacing w:after="0" w:line="400" w:lineRule="exact"/>
        <w:ind w:firstLine="420"/>
        <w:textAlignment w:val="auto"/>
        <w:rPr>
          <w:rFonts w:hint="eastAsia" w:hAnsi="宋体" w:cs="宋体"/>
          <w:color w:val="auto"/>
          <w:sz w:val="21"/>
          <w:szCs w:val="21"/>
          <w:highlight w:val="none"/>
        </w:rPr>
      </w:pPr>
      <w:r>
        <w:rPr>
          <w:rFonts w:hint="eastAsia" w:hAnsi="宋体" w:cs="宋体"/>
          <w:color w:val="auto"/>
          <w:sz w:val="21"/>
          <w:szCs w:val="21"/>
          <w:highlight w:val="none"/>
        </w:rPr>
        <w:t>2、供应商及其投标的产品和服务符合国家法律法规及强制性规范所规定的条件；</w:t>
      </w:r>
    </w:p>
    <w:p w14:paraId="32540990">
      <w:pPr>
        <w:pStyle w:val="22"/>
        <w:pageBreakBefore w:val="0"/>
        <w:kinsoku/>
        <w:wordWrap/>
        <w:overflowPunct/>
        <w:topLinePunct w:val="0"/>
        <w:autoSpaceDE/>
        <w:autoSpaceDN/>
        <w:bidi w:val="0"/>
        <w:snapToGrid/>
        <w:spacing w:after="0" w:line="400" w:lineRule="exact"/>
        <w:ind w:firstLine="420"/>
        <w:textAlignment w:val="auto"/>
        <w:rPr>
          <w:rFonts w:hint="eastAsia" w:hAnsi="宋体" w:cs="宋体"/>
          <w:color w:val="auto"/>
          <w:sz w:val="21"/>
          <w:szCs w:val="21"/>
          <w:highlight w:val="none"/>
        </w:rPr>
      </w:pPr>
      <w:r>
        <w:rPr>
          <w:rFonts w:hint="eastAsia" w:hAnsi="宋体" w:cs="宋体"/>
          <w:color w:val="auto"/>
          <w:sz w:val="21"/>
          <w:szCs w:val="21"/>
          <w:highlight w:val="none"/>
        </w:rPr>
        <w:t>3、供应商有完善的服务体系，能够提供良好的技术与服务支持；</w:t>
      </w:r>
    </w:p>
    <w:p w14:paraId="2129E3FD">
      <w:pPr>
        <w:pStyle w:val="22"/>
        <w:pageBreakBefore w:val="0"/>
        <w:kinsoku/>
        <w:wordWrap/>
        <w:overflowPunct/>
        <w:topLinePunct w:val="0"/>
        <w:autoSpaceDE/>
        <w:autoSpaceDN/>
        <w:bidi w:val="0"/>
        <w:snapToGrid/>
        <w:spacing w:after="0" w:line="400" w:lineRule="exact"/>
        <w:ind w:firstLine="420"/>
        <w:textAlignment w:val="auto"/>
        <w:rPr>
          <w:rFonts w:hint="eastAsia" w:hAnsi="宋体" w:eastAsia="宋体" w:cs="宋体"/>
          <w:color w:val="auto"/>
          <w:sz w:val="21"/>
          <w:szCs w:val="21"/>
          <w:highlight w:val="none"/>
          <w:lang w:eastAsia="zh-CN"/>
        </w:rPr>
      </w:pPr>
      <w:r>
        <w:rPr>
          <w:rFonts w:hint="eastAsia" w:hAnsi="宋体" w:cs="宋体"/>
          <w:color w:val="auto"/>
          <w:sz w:val="21"/>
          <w:szCs w:val="21"/>
          <w:highlight w:val="none"/>
          <w:lang w:val="en-US" w:eastAsia="zh-CN"/>
        </w:rPr>
        <w:t>4、</w:t>
      </w:r>
      <w:r>
        <w:rPr>
          <w:rFonts w:hint="eastAsia" w:hAnsi="宋体" w:cs="宋体"/>
          <w:color w:val="auto"/>
          <w:sz w:val="21"/>
          <w:szCs w:val="21"/>
          <w:highlight w:val="none"/>
        </w:rPr>
        <w:t>本项目专门面向中小企业</w:t>
      </w:r>
      <w:r>
        <w:rPr>
          <w:rFonts w:hint="eastAsia" w:hAnsi="宋体" w:cs="宋体"/>
          <w:color w:val="auto"/>
          <w:sz w:val="21"/>
          <w:szCs w:val="21"/>
          <w:highlight w:val="none"/>
          <w:lang w:val="en-US" w:eastAsia="zh-CN"/>
        </w:rPr>
        <w:t>采购</w:t>
      </w:r>
      <w:r>
        <w:rPr>
          <w:rFonts w:hint="eastAsia" w:hAnsi="宋体" w:cs="宋体"/>
          <w:color w:val="auto"/>
          <w:sz w:val="21"/>
          <w:szCs w:val="21"/>
          <w:highlight w:val="none"/>
          <w:lang w:eastAsia="zh-CN"/>
        </w:rPr>
        <w:t>；</w:t>
      </w:r>
    </w:p>
    <w:p w14:paraId="57115A9E">
      <w:pPr>
        <w:pStyle w:val="22"/>
        <w:pageBreakBefore w:val="0"/>
        <w:kinsoku/>
        <w:wordWrap/>
        <w:overflowPunct/>
        <w:topLinePunct w:val="0"/>
        <w:autoSpaceDE/>
        <w:autoSpaceDN/>
        <w:bidi w:val="0"/>
        <w:snapToGrid/>
        <w:spacing w:after="0" w:line="400" w:lineRule="exact"/>
        <w:ind w:firstLine="420"/>
        <w:textAlignment w:val="auto"/>
        <w:rPr>
          <w:rFonts w:hint="eastAsia" w:hAnsi="宋体" w:cs="宋体"/>
          <w:color w:val="auto"/>
          <w:sz w:val="21"/>
          <w:szCs w:val="21"/>
          <w:highlight w:val="none"/>
        </w:rPr>
      </w:pPr>
      <w:r>
        <w:rPr>
          <w:rFonts w:hint="eastAsia" w:hAnsi="宋体" w:cs="宋体"/>
          <w:color w:val="auto"/>
          <w:sz w:val="21"/>
          <w:szCs w:val="21"/>
          <w:highlight w:val="none"/>
          <w:lang w:val="en-US" w:eastAsia="zh-CN"/>
        </w:rPr>
        <w:t>5</w:t>
      </w:r>
      <w:r>
        <w:rPr>
          <w:rFonts w:hint="eastAsia" w:hAnsi="宋体" w:cs="宋体"/>
          <w:color w:val="auto"/>
          <w:sz w:val="21"/>
          <w:szCs w:val="21"/>
          <w:highlight w:val="none"/>
        </w:rPr>
        <w:t>、本项目不接受联合体投标。</w:t>
      </w:r>
    </w:p>
    <w:p w14:paraId="15166524">
      <w:pPr>
        <w:pStyle w:val="6"/>
        <w:ind w:firstLine="480"/>
        <w:rPr>
          <w:rFonts w:hint="eastAsia" w:asciiTheme="minorEastAsia" w:hAnsiTheme="minorEastAsia" w:eastAsiaTheme="minorEastAsia" w:cstheme="minorEastAsia"/>
          <w:spacing w:val="-3"/>
          <w:sz w:val="21"/>
          <w:szCs w:val="21"/>
          <w:lang w:val="en-US" w:eastAsia="zh-CN" w:bidi="ar-SA"/>
        </w:rPr>
      </w:pPr>
    </w:p>
    <w:p w14:paraId="0BBE8F13">
      <w:pPr>
        <w:pStyle w:val="2"/>
        <w:numPr>
          <w:ilvl w:val="0"/>
          <w:numId w:val="0"/>
        </w:numPr>
        <w:tabs>
          <w:tab w:val="left" w:pos="420"/>
          <w:tab w:val="left" w:pos="2520"/>
          <w:tab w:val="clear" w:pos="360"/>
        </w:tabs>
        <w:ind w:left="1571" w:hanging="1151"/>
      </w:pPr>
      <w:r>
        <w:t>附件</w:t>
      </w:r>
      <w:r>
        <w:rPr>
          <w:rFonts w:hint="eastAsia"/>
        </w:rPr>
        <w:t>1：各街镇评估对象数量</w:t>
      </w:r>
    </w:p>
    <w:p w14:paraId="09BEA6CF">
      <w:r>
        <w:drawing>
          <wp:inline distT="0" distB="0" distL="114300" distR="114300">
            <wp:extent cx="5497195" cy="2713355"/>
            <wp:effectExtent l="0" t="0" r="8255"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497195" cy="2713355"/>
                    </a:xfrm>
                    <a:prstGeom prst="rect">
                      <a:avLst/>
                    </a:prstGeom>
                    <a:noFill/>
                    <a:ln>
                      <a:noFill/>
                    </a:ln>
                  </pic:spPr>
                </pic:pic>
              </a:graphicData>
            </a:graphic>
          </wp:inline>
        </w:drawing>
      </w:r>
    </w:p>
    <w:p w14:paraId="7E151309">
      <w:pPr>
        <w:spacing w:line="360" w:lineRule="auto"/>
        <w:ind w:firstLine="480" w:firstLineChars="200"/>
        <w:rPr>
          <w:rFonts w:hint="eastAsia" w:ascii="宋体" w:hAnsi="宋体" w:cs="宋体"/>
          <w:sz w:val="24"/>
          <w:szCs w:val="24"/>
        </w:rPr>
      </w:pPr>
      <w:r>
        <w:rPr>
          <w:rFonts w:ascii="宋体" w:hAnsi="宋体" w:cs="宋体"/>
          <w:sz w:val="24"/>
          <w:szCs w:val="24"/>
        </w:rPr>
        <w:t>备注：各街镇评估数量会根据情况有略微变化</w:t>
      </w:r>
    </w:p>
    <w:p w14:paraId="23AA44A7">
      <w:pPr>
        <w:pStyle w:val="2"/>
        <w:numPr>
          <w:ilvl w:val="0"/>
          <w:numId w:val="0"/>
        </w:numPr>
        <w:tabs>
          <w:tab w:val="left" w:pos="420"/>
          <w:tab w:val="left" w:pos="2520"/>
          <w:tab w:val="clear" w:pos="360"/>
        </w:tabs>
        <w:ind w:left="1571" w:hanging="1151"/>
        <w:jc w:val="left"/>
        <w:rPr>
          <w:rFonts w:hint="eastAsia" w:eastAsia="宋体"/>
        </w:rPr>
      </w:pPr>
      <w:r>
        <w:t>附件2</w:t>
      </w:r>
      <w:r>
        <w:rPr>
          <w:rFonts w:hint="eastAsia"/>
        </w:rPr>
        <w:t>：</w:t>
      </w:r>
      <w:r>
        <w:rPr>
          <w:rFonts w:hint="eastAsia" w:ascii="宋体" w:hAnsi="宋体" w:cs="宋体"/>
        </w:rPr>
        <w:t>上海市生活垃圾管理条例</w:t>
      </w:r>
      <w:r>
        <w:rPr>
          <w:rFonts w:hint="eastAsia" w:eastAsia="宋体"/>
        </w:rPr>
        <w:drawing>
          <wp:inline distT="0" distB="0" distL="114300" distR="114300">
            <wp:extent cx="4517390" cy="6394450"/>
            <wp:effectExtent l="0" t="0" r="6985" b="6350"/>
            <wp:docPr id="5" name="图片 2" descr="上海市生活垃圾管理条例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上海市生活垃圾管理条例_05"/>
                    <pic:cNvPicPr>
                      <a:picLocks noChangeAspect="1"/>
                    </pic:cNvPicPr>
                  </pic:nvPicPr>
                  <pic:blipFill>
                    <a:blip r:embed="rId9"/>
                    <a:stretch>
                      <a:fillRect/>
                    </a:stretch>
                  </pic:blipFill>
                  <pic:spPr>
                    <a:xfrm>
                      <a:off x="0" y="0"/>
                      <a:ext cx="4517390" cy="6394450"/>
                    </a:xfrm>
                    <a:prstGeom prst="rect">
                      <a:avLst/>
                    </a:prstGeom>
                    <a:noFill/>
                    <a:ln>
                      <a:noFill/>
                    </a:ln>
                  </pic:spPr>
                </pic:pic>
              </a:graphicData>
            </a:graphic>
          </wp:inline>
        </w:drawing>
      </w:r>
      <w:r>
        <w:rPr>
          <w:rFonts w:hint="eastAsia" w:eastAsia="宋体"/>
        </w:rPr>
        <w:drawing>
          <wp:inline distT="0" distB="0" distL="114300" distR="114300">
            <wp:extent cx="4678680" cy="6623050"/>
            <wp:effectExtent l="0" t="0" r="7620" b="6350"/>
            <wp:docPr id="3" name="图片 3" descr="上海市生活垃圾管理条例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上海市生活垃圾管理条例_06"/>
                    <pic:cNvPicPr>
                      <a:picLocks noChangeAspect="1"/>
                    </pic:cNvPicPr>
                  </pic:nvPicPr>
                  <pic:blipFill>
                    <a:blip r:embed="rId10"/>
                    <a:stretch>
                      <a:fillRect/>
                    </a:stretch>
                  </pic:blipFill>
                  <pic:spPr>
                    <a:xfrm>
                      <a:off x="0" y="0"/>
                      <a:ext cx="4678680" cy="6623050"/>
                    </a:xfrm>
                    <a:prstGeom prst="rect">
                      <a:avLst/>
                    </a:prstGeom>
                    <a:noFill/>
                    <a:ln>
                      <a:noFill/>
                    </a:ln>
                  </pic:spPr>
                </pic:pic>
              </a:graphicData>
            </a:graphic>
          </wp:inline>
        </w:drawing>
      </w:r>
      <w:r>
        <w:rPr>
          <w:rFonts w:hint="eastAsia" w:eastAsia="宋体"/>
        </w:rPr>
        <w:drawing>
          <wp:inline distT="0" distB="0" distL="114300" distR="114300">
            <wp:extent cx="4678680" cy="6623050"/>
            <wp:effectExtent l="0" t="0" r="7620" b="6350"/>
            <wp:docPr id="2" name="图片 4" descr="上海市生活垃圾管理条例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上海市生活垃圾管理条例_07"/>
                    <pic:cNvPicPr>
                      <a:picLocks noChangeAspect="1"/>
                    </pic:cNvPicPr>
                  </pic:nvPicPr>
                  <pic:blipFill>
                    <a:blip r:embed="rId11"/>
                    <a:stretch>
                      <a:fillRect/>
                    </a:stretch>
                  </pic:blipFill>
                  <pic:spPr>
                    <a:xfrm>
                      <a:off x="0" y="0"/>
                      <a:ext cx="4678680" cy="6623050"/>
                    </a:xfrm>
                    <a:prstGeom prst="rect">
                      <a:avLst/>
                    </a:prstGeom>
                    <a:noFill/>
                    <a:ln>
                      <a:noFill/>
                    </a:ln>
                  </pic:spPr>
                </pic:pic>
              </a:graphicData>
            </a:graphic>
          </wp:inline>
        </w:drawing>
      </w:r>
      <w:r>
        <w:rPr>
          <w:rFonts w:hint="eastAsia" w:eastAsia="宋体"/>
        </w:rPr>
        <w:drawing>
          <wp:inline distT="0" distB="0" distL="114300" distR="114300">
            <wp:extent cx="4678680" cy="6623050"/>
            <wp:effectExtent l="0" t="0" r="7620" b="6350"/>
            <wp:docPr id="16" name="图片 5" descr="上海市生活垃圾管理条例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descr="上海市生活垃圾管理条例_08"/>
                    <pic:cNvPicPr>
                      <a:picLocks noChangeAspect="1"/>
                    </pic:cNvPicPr>
                  </pic:nvPicPr>
                  <pic:blipFill>
                    <a:blip r:embed="rId12"/>
                    <a:stretch>
                      <a:fillRect/>
                    </a:stretch>
                  </pic:blipFill>
                  <pic:spPr>
                    <a:xfrm>
                      <a:off x="0" y="0"/>
                      <a:ext cx="4678680" cy="6623050"/>
                    </a:xfrm>
                    <a:prstGeom prst="rect">
                      <a:avLst/>
                    </a:prstGeom>
                    <a:noFill/>
                    <a:ln>
                      <a:noFill/>
                    </a:ln>
                  </pic:spPr>
                </pic:pic>
              </a:graphicData>
            </a:graphic>
          </wp:inline>
        </w:drawing>
      </w:r>
      <w:r>
        <w:rPr>
          <w:rFonts w:hint="eastAsia" w:eastAsia="宋体"/>
        </w:rPr>
        <w:drawing>
          <wp:inline distT="0" distB="0" distL="114300" distR="114300">
            <wp:extent cx="4678680" cy="6623050"/>
            <wp:effectExtent l="0" t="0" r="7620" b="6350"/>
            <wp:docPr id="8" name="图片 6" descr="上海市生活垃圾管理条例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上海市生活垃圾管理条例_09"/>
                    <pic:cNvPicPr>
                      <a:picLocks noChangeAspect="1"/>
                    </pic:cNvPicPr>
                  </pic:nvPicPr>
                  <pic:blipFill>
                    <a:blip r:embed="rId13"/>
                    <a:stretch>
                      <a:fillRect/>
                    </a:stretch>
                  </pic:blipFill>
                  <pic:spPr>
                    <a:xfrm>
                      <a:off x="0" y="0"/>
                      <a:ext cx="4678680" cy="6623050"/>
                    </a:xfrm>
                    <a:prstGeom prst="rect">
                      <a:avLst/>
                    </a:prstGeom>
                    <a:noFill/>
                    <a:ln>
                      <a:noFill/>
                    </a:ln>
                  </pic:spPr>
                </pic:pic>
              </a:graphicData>
            </a:graphic>
          </wp:inline>
        </w:drawing>
      </w:r>
      <w:r>
        <w:rPr>
          <w:rFonts w:hint="eastAsia" w:eastAsia="宋体"/>
        </w:rPr>
        <w:drawing>
          <wp:inline distT="0" distB="0" distL="114300" distR="114300">
            <wp:extent cx="4678680" cy="6623050"/>
            <wp:effectExtent l="0" t="0" r="7620" b="6350"/>
            <wp:docPr id="14" name="图片 7" descr="上海市生活垃圾管理条例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descr="上海市生活垃圾管理条例_10"/>
                    <pic:cNvPicPr>
                      <a:picLocks noChangeAspect="1"/>
                    </pic:cNvPicPr>
                  </pic:nvPicPr>
                  <pic:blipFill>
                    <a:blip r:embed="rId14"/>
                    <a:stretch>
                      <a:fillRect/>
                    </a:stretch>
                  </pic:blipFill>
                  <pic:spPr>
                    <a:xfrm>
                      <a:off x="0" y="0"/>
                      <a:ext cx="4678680" cy="6623050"/>
                    </a:xfrm>
                    <a:prstGeom prst="rect">
                      <a:avLst/>
                    </a:prstGeom>
                    <a:noFill/>
                    <a:ln>
                      <a:noFill/>
                    </a:ln>
                  </pic:spPr>
                </pic:pic>
              </a:graphicData>
            </a:graphic>
          </wp:inline>
        </w:drawing>
      </w:r>
      <w:r>
        <w:rPr>
          <w:rFonts w:hint="eastAsia" w:eastAsia="宋体"/>
        </w:rPr>
        <w:drawing>
          <wp:inline distT="0" distB="0" distL="114300" distR="114300">
            <wp:extent cx="4678680" cy="6623050"/>
            <wp:effectExtent l="0" t="0" r="7620" b="6350"/>
            <wp:docPr id="4" name="图片 8" descr="上海市生活垃圾管理条例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descr="上海市生活垃圾管理条例_11"/>
                    <pic:cNvPicPr>
                      <a:picLocks noChangeAspect="1"/>
                    </pic:cNvPicPr>
                  </pic:nvPicPr>
                  <pic:blipFill>
                    <a:blip r:embed="rId15"/>
                    <a:stretch>
                      <a:fillRect/>
                    </a:stretch>
                  </pic:blipFill>
                  <pic:spPr>
                    <a:xfrm>
                      <a:off x="0" y="0"/>
                      <a:ext cx="4678680" cy="6623050"/>
                    </a:xfrm>
                    <a:prstGeom prst="rect">
                      <a:avLst/>
                    </a:prstGeom>
                    <a:noFill/>
                    <a:ln>
                      <a:noFill/>
                    </a:ln>
                  </pic:spPr>
                </pic:pic>
              </a:graphicData>
            </a:graphic>
          </wp:inline>
        </w:drawing>
      </w:r>
      <w:r>
        <w:rPr>
          <w:rFonts w:hint="eastAsia" w:eastAsia="宋体"/>
        </w:rPr>
        <w:drawing>
          <wp:inline distT="0" distB="0" distL="114300" distR="114300">
            <wp:extent cx="4678680" cy="6623050"/>
            <wp:effectExtent l="0" t="0" r="7620" b="6350"/>
            <wp:docPr id="6" name="图片 9" descr="上海市生活垃圾管理条例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9" descr="上海市生活垃圾管理条例_12"/>
                    <pic:cNvPicPr>
                      <a:picLocks noChangeAspect="1"/>
                    </pic:cNvPicPr>
                  </pic:nvPicPr>
                  <pic:blipFill>
                    <a:blip r:embed="rId16"/>
                    <a:stretch>
                      <a:fillRect/>
                    </a:stretch>
                  </pic:blipFill>
                  <pic:spPr>
                    <a:xfrm>
                      <a:off x="0" y="0"/>
                      <a:ext cx="4678680" cy="6623050"/>
                    </a:xfrm>
                    <a:prstGeom prst="rect">
                      <a:avLst/>
                    </a:prstGeom>
                    <a:noFill/>
                    <a:ln>
                      <a:noFill/>
                    </a:ln>
                  </pic:spPr>
                </pic:pic>
              </a:graphicData>
            </a:graphic>
          </wp:inline>
        </w:drawing>
      </w:r>
      <w:r>
        <w:rPr>
          <w:rFonts w:hint="eastAsia" w:eastAsia="宋体"/>
        </w:rPr>
        <w:drawing>
          <wp:inline distT="0" distB="0" distL="114300" distR="114300">
            <wp:extent cx="4678680" cy="6623050"/>
            <wp:effectExtent l="0" t="0" r="7620" b="6350"/>
            <wp:docPr id="7" name="图片 10" descr="上海市生活垃圾管理条例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0" descr="上海市生活垃圾管理条例_13"/>
                    <pic:cNvPicPr>
                      <a:picLocks noChangeAspect="1"/>
                    </pic:cNvPicPr>
                  </pic:nvPicPr>
                  <pic:blipFill>
                    <a:blip r:embed="rId17"/>
                    <a:stretch>
                      <a:fillRect/>
                    </a:stretch>
                  </pic:blipFill>
                  <pic:spPr>
                    <a:xfrm>
                      <a:off x="0" y="0"/>
                      <a:ext cx="4678680" cy="6623050"/>
                    </a:xfrm>
                    <a:prstGeom prst="rect">
                      <a:avLst/>
                    </a:prstGeom>
                    <a:noFill/>
                    <a:ln>
                      <a:noFill/>
                    </a:ln>
                  </pic:spPr>
                </pic:pic>
              </a:graphicData>
            </a:graphic>
          </wp:inline>
        </w:drawing>
      </w:r>
      <w:r>
        <w:rPr>
          <w:rFonts w:hint="eastAsia" w:eastAsia="宋体"/>
        </w:rPr>
        <w:drawing>
          <wp:inline distT="0" distB="0" distL="114300" distR="114300">
            <wp:extent cx="4678680" cy="6623050"/>
            <wp:effectExtent l="0" t="0" r="7620" b="6350"/>
            <wp:docPr id="9" name="图片 11" descr="上海市生活垃圾管理条例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1" descr="上海市生活垃圾管理条例_14"/>
                    <pic:cNvPicPr>
                      <a:picLocks noChangeAspect="1"/>
                    </pic:cNvPicPr>
                  </pic:nvPicPr>
                  <pic:blipFill>
                    <a:blip r:embed="rId18"/>
                    <a:stretch>
                      <a:fillRect/>
                    </a:stretch>
                  </pic:blipFill>
                  <pic:spPr>
                    <a:xfrm>
                      <a:off x="0" y="0"/>
                      <a:ext cx="4678680" cy="6623050"/>
                    </a:xfrm>
                    <a:prstGeom prst="rect">
                      <a:avLst/>
                    </a:prstGeom>
                    <a:noFill/>
                    <a:ln>
                      <a:noFill/>
                    </a:ln>
                  </pic:spPr>
                </pic:pic>
              </a:graphicData>
            </a:graphic>
          </wp:inline>
        </w:drawing>
      </w:r>
      <w:r>
        <w:rPr>
          <w:rFonts w:hint="eastAsia" w:eastAsia="宋体"/>
        </w:rPr>
        <w:drawing>
          <wp:inline distT="0" distB="0" distL="114300" distR="114300">
            <wp:extent cx="4678680" cy="6623050"/>
            <wp:effectExtent l="0" t="0" r="7620" b="6350"/>
            <wp:docPr id="10" name="图片 12" descr="上海市生活垃圾管理条例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2" descr="上海市生活垃圾管理条例_15"/>
                    <pic:cNvPicPr>
                      <a:picLocks noChangeAspect="1"/>
                    </pic:cNvPicPr>
                  </pic:nvPicPr>
                  <pic:blipFill>
                    <a:blip r:embed="rId19"/>
                    <a:stretch>
                      <a:fillRect/>
                    </a:stretch>
                  </pic:blipFill>
                  <pic:spPr>
                    <a:xfrm>
                      <a:off x="0" y="0"/>
                      <a:ext cx="4678680" cy="6623050"/>
                    </a:xfrm>
                    <a:prstGeom prst="rect">
                      <a:avLst/>
                    </a:prstGeom>
                    <a:noFill/>
                    <a:ln>
                      <a:noFill/>
                    </a:ln>
                  </pic:spPr>
                </pic:pic>
              </a:graphicData>
            </a:graphic>
          </wp:inline>
        </w:drawing>
      </w:r>
      <w:r>
        <w:rPr>
          <w:rFonts w:hint="eastAsia" w:eastAsia="宋体"/>
        </w:rPr>
        <w:drawing>
          <wp:inline distT="0" distB="0" distL="114300" distR="114300">
            <wp:extent cx="4678680" cy="6623050"/>
            <wp:effectExtent l="0" t="0" r="7620" b="6350"/>
            <wp:docPr id="11" name="图片 13" descr="上海市生活垃圾管理条例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3" descr="上海市生活垃圾管理条例_16"/>
                    <pic:cNvPicPr>
                      <a:picLocks noChangeAspect="1"/>
                    </pic:cNvPicPr>
                  </pic:nvPicPr>
                  <pic:blipFill>
                    <a:blip r:embed="rId20"/>
                    <a:stretch>
                      <a:fillRect/>
                    </a:stretch>
                  </pic:blipFill>
                  <pic:spPr>
                    <a:xfrm>
                      <a:off x="0" y="0"/>
                      <a:ext cx="4678680" cy="6623050"/>
                    </a:xfrm>
                    <a:prstGeom prst="rect">
                      <a:avLst/>
                    </a:prstGeom>
                    <a:noFill/>
                    <a:ln>
                      <a:noFill/>
                    </a:ln>
                  </pic:spPr>
                </pic:pic>
              </a:graphicData>
            </a:graphic>
          </wp:inline>
        </w:drawing>
      </w:r>
      <w:r>
        <w:rPr>
          <w:rFonts w:hint="eastAsia" w:eastAsia="宋体"/>
        </w:rPr>
        <w:drawing>
          <wp:inline distT="0" distB="0" distL="114300" distR="114300">
            <wp:extent cx="4678680" cy="6623050"/>
            <wp:effectExtent l="0" t="0" r="7620" b="6350"/>
            <wp:docPr id="12" name="图片 14" descr="上海市生活垃圾管理条例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4" descr="上海市生活垃圾管理条例_17"/>
                    <pic:cNvPicPr>
                      <a:picLocks noChangeAspect="1"/>
                    </pic:cNvPicPr>
                  </pic:nvPicPr>
                  <pic:blipFill>
                    <a:blip r:embed="rId21"/>
                    <a:stretch>
                      <a:fillRect/>
                    </a:stretch>
                  </pic:blipFill>
                  <pic:spPr>
                    <a:xfrm>
                      <a:off x="0" y="0"/>
                      <a:ext cx="4678680" cy="6623050"/>
                    </a:xfrm>
                    <a:prstGeom prst="rect">
                      <a:avLst/>
                    </a:prstGeom>
                    <a:noFill/>
                    <a:ln>
                      <a:noFill/>
                    </a:ln>
                  </pic:spPr>
                </pic:pic>
              </a:graphicData>
            </a:graphic>
          </wp:inline>
        </w:drawing>
      </w:r>
      <w:r>
        <w:rPr>
          <w:rFonts w:hint="eastAsia" w:eastAsia="宋体"/>
        </w:rPr>
        <w:drawing>
          <wp:inline distT="0" distB="0" distL="114300" distR="114300">
            <wp:extent cx="4678680" cy="6623050"/>
            <wp:effectExtent l="0" t="0" r="7620" b="6350"/>
            <wp:docPr id="13" name="图片 15" descr="上海市生活垃圾管理条例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5" descr="上海市生活垃圾管理条例_18"/>
                    <pic:cNvPicPr>
                      <a:picLocks noChangeAspect="1"/>
                    </pic:cNvPicPr>
                  </pic:nvPicPr>
                  <pic:blipFill>
                    <a:blip r:embed="rId22"/>
                    <a:stretch>
                      <a:fillRect/>
                    </a:stretch>
                  </pic:blipFill>
                  <pic:spPr>
                    <a:xfrm>
                      <a:off x="0" y="0"/>
                      <a:ext cx="4678680" cy="6623050"/>
                    </a:xfrm>
                    <a:prstGeom prst="rect">
                      <a:avLst/>
                    </a:prstGeom>
                    <a:noFill/>
                    <a:ln>
                      <a:noFill/>
                    </a:ln>
                  </pic:spPr>
                </pic:pic>
              </a:graphicData>
            </a:graphic>
          </wp:inline>
        </w:drawing>
      </w:r>
      <w:r>
        <w:rPr>
          <w:rFonts w:hint="eastAsia" w:eastAsia="宋体"/>
        </w:rPr>
        <w:drawing>
          <wp:inline distT="0" distB="0" distL="114300" distR="114300">
            <wp:extent cx="4678680" cy="6623050"/>
            <wp:effectExtent l="0" t="0" r="7620" b="6350"/>
            <wp:docPr id="15" name="图片 16" descr="上海市生活垃圾管理条例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6" descr="上海市生活垃圾管理条例_19"/>
                    <pic:cNvPicPr>
                      <a:picLocks noChangeAspect="1"/>
                    </pic:cNvPicPr>
                  </pic:nvPicPr>
                  <pic:blipFill>
                    <a:blip r:embed="rId23"/>
                    <a:stretch>
                      <a:fillRect/>
                    </a:stretch>
                  </pic:blipFill>
                  <pic:spPr>
                    <a:xfrm>
                      <a:off x="0" y="0"/>
                      <a:ext cx="4678680" cy="6623050"/>
                    </a:xfrm>
                    <a:prstGeom prst="rect">
                      <a:avLst/>
                    </a:prstGeom>
                    <a:noFill/>
                    <a:ln>
                      <a:noFill/>
                    </a:ln>
                  </pic:spPr>
                </pic:pic>
              </a:graphicData>
            </a:graphic>
          </wp:inline>
        </w:drawing>
      </w:r>
      <w:r>
        <w:rPr>
          <w:rFonts w:hint="eastAsia" w:eastAsia="宋体"/>
        </w:rPr>
        <w:drawing>
          <wp:inline distT="0" distB="0" distL="114300" distR="114300">
            <wp:extent cx="4678680" cy="6623050"/>
            <wp:effectExtent l="0" t="0" r="7620" b="6350"/>
            <wp:docPr id="33" name="图片 17" descr="上海市生活垃圾管理条例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7" descr="上海市生活垃圾管理条例_20"/>
                    <pic:cNvPicPr>
                      <a:picLocks noChangeAspect="1"/>
                    </pic:cNvPicPr>
                  </pic:nvPicPr>
                  <pic:blipFill>
                    <a:blip r:embed="rId24"/>
                    <a:stretch>
                      <a:fillRect/>
                    </a:stretch>
                  </pic:blipFill>
                  <pic:spPr>
                    <a:xfrm>
                      <a:off x="0" y="0"/>
                      <a:ext cx="4678680" cy="6623050"/>
                    </a:xfrm>
                    <a:prstGeom prst="rect">
                      <a:avLst/>
                    </a:prstGeom>
                    <a:noFill/>
                    <a:ln>
                      <a:noFill/>
                    </a:ln>
                  </pic:spPr>
                </pic:pic>
              </a:graphicData>
            </a:graphic>
          </wp:inline>
        </w:drawing>
      </w:r>
      <w:r>
        <w:rPr>
          <w:rFonts w:hint="eastAsia" w:eastAsia="宋体"/>
        </w:rPr>
        <w:drawing>
          <wp:inline distT="0" distB="0" distL="114300" distR="114300">
            <wp:extent cx="4678680" cy="6623050"/>
            <wp:effectExtent l="0" t="0" r="7620" b="6350"/>
            <wp:docPr id="34" name="图片 18" descr="上海市生活垃圾管理条例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8" descr="上海市生活垃圾管理条例_21"/>
                    <pic:cNvPicPr>
                      <a:picLocks noChangeAspect="1"/>
                    </pic:cNvPicPr>
                  </pic:nvPicPr>
                  <pic:blipFill>
                    <a:blip r:embed="rId25"/>
                    <a:stretch>
                      <a:fillRect/>
                    </a:stretch>
                  </pic:blipFill>
                  <pic:spPr>
                    <a:xfrm>
                      <a:off x="0" y="0"/>
                      <a:ext cx="4678680" cy="6623050"/>
                    </a:xfrm>
                    <a:prstGeom prst="rect">
                      <a:avLst/>
                    </a:prstGeom>
                    <a:noFill/>
                    <a:ln>
                      <a:noFill/>
                    </a:ln>
                  </pic:spPr>
                </pic:pic>
              </a:graphicData>
            </a:graphic>
          </wp:inline>
        </w:drawing>
      </w:r>
      <w:r>
        <w:rPr>
          <w:rFonts w:hint="eastAsia" w:eastAsia="宋体"/>
        </w:rPr>
        <w:drawing>
          <wp:inline distT="0" distB="0" distL="114300" distR="114300">
            <wp:extent cx="4678680" cy="6623050"/>
            <wp:effectExtent l="0" t="0" r="7620" b="6350"/>
            <wp:docPr id="20" name="图片 19" descr="上海市生活垃圾管理条例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descr="上海市生活垃圾管理条例_22"/>
                    <pic:cNvPicPr>
                      <a:picLocks noChangeAspect="1"/>
                    </pic:cNvPicPr>
                  </pic:nvPicPr>
                  <pic:blipFill>
                    <a:blip r:embed="rId26"/>
                    <a:stretch>
                      <a:fillRect/>
                    </a:stretch>
                  </pic:blipFill>
                  <pic:spPr>
                    <a:xfrm>
                      <a:off x="0" y="0"/>
                      <a:ext cx="4678680" cy="6623050"/>
                    </a:xfrm>
                    <a:prstGeom prst="rect">
                      <a:avLst/>
                    </a:prstGeom>
                    <a:noFill/>
                    <a:ln>
                      <a:noFill/>
                    </a:ln>
                  </pic:spPr>
                </pic:pic>
              </a:graphicData>
            </a:graphic>
          </wp:inline>
        </w:drawing>
      </w:r>
      <w:r>
        <w:rPr>
          <w:rFonts w:hint="eastAsia" w:eastAsia="宋体"/>
        </w:rPr>
        <w:drawing>
          <wp:inline distT="0" distB="0" distL="114300" distR="114300">
            <wp:extent cx="4678680" cy="6623050"/>
            <wp:effectExtent l="0" t="0" r="7620" b="6350"/>
            <wp:docPr id="29" name="图片 20" descr="上海市生活垃圾管理条例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0" descr="上海市生活垃圾管理条例_23"/>
                    <pic:cNvPicPr>
                      <a:picLocks noChangeAspect="1"/>
                    </pic:cNvPicPr>
                  </pic:nvPicPr>
                  <pic:blipFill>
                    <a:blip r:embed="rId27"/>
                    <a:stretch>
                      <a:fillRect/>
                    </a:stretch>
                  </pic:blipFill>
                  <pic:spPr>
                    <a:xfrm>
                      <a:off x="0" y="0"/>
                      <a:ext cx="4678680" cy="6623050"/>
                    </a:xfrm>
                    <a:prstGeom prst="rect">
                      <a:avLst/>
                    </a:prstGeom>
                    <a:noFill/>
                    <a:ln>
                      <a:noFill/>
                    </a:ln>
                  </pic:spPr>
                </pic:pic>
              </a:graphicData>
            </a:graphic>
          </wp:inline>
        </w:drawing>
      </w:r>
      <w:r>
        <w:rPr>
          <w:rFonts w:hint="eastAsia" w:eastAsia="宋体"/>
        </w:rPr>
        <w:drawing>
          <wp:inline distT="0" distB="0" distL="114300" distR="114300">
            <wp:extent cx="4678680" cy="6623050"/>
            <wp:effectExtent l="0" t="0" r="7620" b="6350"/>
            <wp:docPr id="27" name="图片 21" descr="上海市生活垃圾管理条例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1" descr="上海市生活垃圾管理条例_24"/>
                    <pic:cNvPicPr>
                      <a:picLocks noChangeAspect="1"/>
                    </pic:cNvPicPr>
                  </pic:nvPicPr>
                  <pic:blipFill>
                    <a:blip r:embed="rId28"/>
                    <a:stretch>
                      <a:fillRect/>
                    </a:stretch>
                  </pic:blipFill>
                  <pic:spPr>
                    <a:xfrm>
                      <a:off x="0" y="0"/>
                      <a:ext cx="4678680" cy="6623050"/>
                    </a:xfrm>
                    <a:prstGeom prst="rect">
                      <a:avLst/>
                    </a:prstGeom>
                    <a:noFill/>
                    <a:ln>
                      <a:noFill/>
                    </a:ln>
                  </pic:spPr>
                </pic:pic>
              </a:graphicData>
            </a:graphic>
          </wp:inline>
        </w:drawing>
      </w:r>
      <w:r>
        <w:rPr>
          <w:rFonts w:hint="eastAsia" w:eastAsia="宋体"/>
        </w:rPr>
        <w:drawing>
          <wp:inline distT="0" distB="0" distL="114300" distR="114300">
            <wp:extent cx="4678680" cy="6623050"/>
            <wp:effectExtent l="0" t="0" r="7620" b="6350"/>
            <wp:docPr id="17" name="图片 22" descr="上海市生活垃圾管理条例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2" descr="上海市生活垃圾管理条例_25"/>
                    <pic:cNvPicPr>
                      <a:picLocks noChangeAspect="1"/>
                    </pic:cNvPicPr>
                  </pic:nvPicPr>
                  <pic:blipFill>
                    <a:blip r:embed="rId29"/>
                    <a:stretch>
                      <a:fillRect/>
                    </a:stretch>
                  </pic:blipFill>
                  <pic:spPr>
                    <a:xfrm>
                      <a:off x="0" y="0"/>
                      <a:ext cx="4678680" cy="6623050"/>
                    </a:xfrm>
                    <a:prstGeom prst="rect">
                      <a:avLst/>
                    </a:prstGeom>
                    <a:noFill/>
                    <a:ln>
                      <a:noFill/>
                    </a:ln>
                  </pic:spPr>
                </pic:pic>
              </a:graphicData>
            </a:graphic>
          </wp:inline>
        </w:drawing>
      </w:r>
      <w:r>
        <w:rPr>
          <w:rFonts w:hint="eastAsia" w:eastAsia="宋体"/>
        </w:rPr>
        <w:drawing>
          <wp:inline distT="0" distB="0" distL="114300" distR="114300">
            <wp:extent cx="4678680" cy="6623050"/>
            <wp:effectExtent l="0" t="0" r="7620" b="6350"/>
            <wp:docPr id="18" name="图片 23" descr="上海市生活垃圾管理条例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3" descr="上海市生活垃圾管理条例_26"/>
                    <pic:cNvPicPr>
                      <a:picLocks noChangeAspect="1"/>
                    </pic:cNvPicPr>
                  </pic:nvPicPr>
                  <pic:blipFill>
                    <a:blip r:embed="rId30"/>
                    <a:stretch>
                      <a:fillRect/>
                    </a:stretch>
                  </pic:blipFill>
                  <pic:spPr>
                    <a:xfrm>
                      <a:off x="0" y="0"/>
                      <a:ext cx="4678680" cy="6623050"/>
                    </a:xfrm>
                    <a:prstGeom prst="rect">
                      <a:avLst/>
                    </a:prstGeom>
                    <a:noFill/>
                    <a:ln>
                      <a:noFill/>
                    </a:ln>
                  </pic:spPr>
                </pic:pic>
              </a:graphicData>
            </a:graphic>
          </wp:inline>
        </w:drawing>
      </w:r>
      <w:r>
        <w:rPr>
          <w:rFonts w:hint="eastAsia" w:eastAsia="宋体"/>
        </w:rPr>
        <w:drawing>
          <wp:inline distT="0" distB="0" distL="114300" distR="114300">
            <wp:extent cx="4678680" cy="6623050"/>
            <wp:effectExtent l="0" t="0" r="7620" b="6350"/>
            <wp:docPr id="28" name="图片 24" descr="上海市生活垃圾管理条例_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4" descr="上海市生活垃圾管理条例_27"/>
                    <pic:cNvPicPr>
                      <a:picLocks noChangeAspect="1"/>
                    </pic:cNvPicPr>
                  </pic:nvPicPr>
                  <pic:blipFill>
                    <a:blip r:embed="rId31"/>
                    <a:stretch>
                      <a:fillRect/>
                    </a:stretch>
                  </pic:blipFill>
                  <pic:spPr>
                    <a:xfrm>
                      <a:off x="0" y="0"/>
                      <a:ext cx="4678680" cy="6623050"/>
                    </a:xfrm>
                    <a:prstGeom prst="rect">
                      <a:avLst/>
                    </a:prstGeom>
                    <a:noFill/>
                    <a:ln>
                      <a:noFill/>
                    </a:ln>
                  </pic:spPr>
                </pic:pic>
              </a:graphicData>
            </a:graphic>
          </wp:inline>
        </w:drawing>
      </w:r>
      <w:r>
        <w:rPr>
          <w:rFonts w:hint="eastAsia" w:eastAsia="宋体"/>
        </w:rPr>
        <w:drawing>
          <wp:inline distT="0" distB="0" distL="114300" distR="114300">
            <wp:extent cx="4678680" cy="6623050"/>
            <wp:effectExtent l="0" t="0" r="7620" b="6350"/>
            <wp:docPr id="24" name="图片 25" descr="上海市生活垃圾管理条例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5" descr="上海市生活垃圾管理条例_28"/>
                    <pic:cNvPicPr>
                      <a:picLocks noChangeAspect="1"/>
                    </pic:cNvPicPr>
                  </pic:nvPicPr>
                  <pic:blipFill>
                    <a:blip r:embed="rId32"/>
                    <a:stretch>
                      <a:fillRect/>
                    </a:stretch>
                  </pic:blipFill>
                  <pic:spPr>
                    <a:xfrm>
                      <a:off x="0" y="0"/>
                      <a:ext cx="4678680" cy="6623050"/>
                    </a:xfrm>
                    <a:prstGeom prst="rect">
                      <a:avLst/>
                    </a:prstGeom>
                    <a:noFill/>
                    <a:ln>
                      <a:noFill/>
                    </a:ln>
                  </pic:spPr>
                </pic:pic>
              </a:graphicData>
            </a:graphic>
          </wp:inline>
        </w:drawing>
      </w:r>
      <w:r>
        <w:rPr>
          <w:rFonts w:hint="eastAsia" w:eastAsia="宋体"/>
        </w:rPr>
        <w:drawing>
          <wp:inline distT="0" distB="0" distL="114300" distR="114300">
            <wp:extent cx="4678680" cy="6623050"/>
            <wp:effectExtent l="0" t="0" r="7620" b="6350"/>
            <wp:docPr id="32" name="图片 26" descr="上海市生活垃圾管理条例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6" descr="上海市生活垃圾管理条例_29"/>
                    <pic:cNvPicPr>
                      <a:picLocks noChangeAspect="1"/>
                    </pic:cNvPicPr>
                  </pic:nvPicPr>
                  <pic:blipFill>
                    <a:blip r:embed="rId33"/>
                    <a:stretch>
                      <a:fillRect/>
                    </a:stretch>
                  </pic:blipFill>
                  <pic:spPr>
                    <a:xfrm>
                      <a:off x="0" y="0"/>
                      <a:ext cx="4678680" cy="6623050"/>
                    </a:xfrm>
                    <a:prstGeom prst="rect">
                      <a:avLst/>
                    </a:prstGeom>
                    <a:noFill/>
                    <a:ln>
                      <a:noFill/>
                    </a:ln>
                  </pic:spPr>
                </pic:pic>
              </a:graphicData>
            </a:graphic>
          </wp:inline>
        </w:drawing>
      </w:r>
      <w:r>
        <w:rPr>
          <w:rFonts w:hint="eastAsia" w:eastAsia="宋体"/>
        </w:rPr>
        <w:drawing>
          <wp:inline distT="0" distB="0" distL="114300" distR="114300">
            <wp:extent cx="4678680" cy="6623050"/>
            <wp:effectExtent l="0" t="0" r="7620" b="6350"/>
            <wp:docPr id="23" name="图片 27" descr="上海市生活垃圾管理条例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7" descr="上海市生活垃圾管理条例_30"/>
                    <pic:cNvPicPr>
                      <a:picLocks noChangeAspect="1"/>
                    </pic:cNvPicPr>
                  </pic:nvPicPr>
                  <pic:blipFill>
                    <a:blip r:embed="rId34"/>
                    <a:stretch>
                      <a:fillRect/>
                    </a:stretch>
                  </pic:blipFill>
                  <pic:spPr>
                    <a:xfrm>
                      <a:off x="0" y="0"/>
                      <a:ext cx="4678680" cy="6623050"/>
                    </a:xfrm>
                    <a:prstGeom prst="rect">
                      <a:avLst/>
                    </a:prstGeom>
                    <a:noFill/>
                    <a:ln>
                      <a:noFill/>
                    </a:ln>
                  </pic:spPr>
                </pic:pic>
              </a:graphicData>
            </a:graphic>
          </wp:inline>
        </w:drawing>
      </w:r>
      <w:r>
        <w:rPr>
          <w:rFonts w:hint="eastAsia" w:eastAsia="宋体"/>
        </w:rPr>
        <w:drawing>
          <wp:inline distT="0" distB="0" distL="114300" distR="114300">
            <wp:extent cx="4678680" cy="6623050"/>
            <wp:effectExtent l="0" t="0" r="7620" b="6350"/>
            <wp:docPr id="19" name="图片 28" descr="上海市生活垃圾管理条例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8" descr="上海市生活垃圾管理条例_31"/>
                    <pic:cNvPicPr>
                      <a:picLocks noChangeAspect="1"/>
                    </pic:cNvPicPr>
                  </pic:nvPicPr>
                  <pic:blipFill>
                    <a:blip r:embed="rId35"/>
                    <a:stretch>
                      <a:fillRect/>
                    </a:stretch>
                  </pic:blipFill>
                  <pic:spPr>
                    <a:xfrm>
                      <a:off x="0" y="0"/>
                      <a:ext cx="4678680" cy="6623050"/>
                    </a:xfrm>
                    <a:prstGeom prst="rect">
                      <a:avLst/>
                    </a:prstGeom>
                    <a:noFill/>
                    <a:ln>
                      <a:noFill/>
                    </a:ln>
                  </pic:spPr>
                </pic:pic>
              </a:graphicData>
            </a:graphic>
          </wp:inline>
        </w:drawing>
      </w:r>
      <w:r>
        <w:rPr>
          <w:rFonts w:hint="eastAsia" w:eastAsia="宋体"/>
        </w:rPr>
        <w:drawing>
          <wp:inline distT="0" distB="0" distL="114300" distR="114300">
            <wp:extent cx="4678680" cy="6623050"/>
            <wp:effectExtent l="0" t="0" r="7620" b="6350"/>
            <wp:docPr id="21" name="图片 29" descr="上海市生活垃圾管理条例_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9" descr="上海市生活垃圾管理条例_32"/>
                    <pic:cNvPicPr>
                      <a:picLocks noChangeAspect="1"/>
                    </pic:cNvPicPr>
                  </pic:nvPicPr>
                  <pic:blipFill>
                    <a:blip r:embed="rId36"/>
                    <a:stretch>
                      <a:fillRect/>
                    </a:stretch>
                  </pic:blipFill>
                  <pic:spPr>
                    <a:xfrm>
                      <a:off x="0" y="0"/>
                      <a:ext cx="4678680" cy="6623050"/>
                    </a:xfrm>
                    <a:prstGeom prst="rect">
                      <a:avLst/>
                    </a:prstGeom>
                    <a:noFill/>
                    <a:ln>
                      <a:noFill/>
                    </a:ln>
                  </pic:spPr>
                </pic:pic>
              </a:graphicData>
            </a:graphic>
          </wp:inline>
        </w:drawing>
      </w:r>
      <w:r>
        <w:rPr>
          <w:rFonts w:hint="eastAsia" w:eastAsia="宋体"/>
        </w:rPr>
        <w:drawing>
          <wp:inline distT="0" distB="0" distL="114300" distR="114300">
            <wp:extent cx="4678680" cy="6623050"/>
            <wp:effectExtent l="0" t="0" r="7620" b="6350"/>
            <wp:docPr id="22" name="图片 30" descr="上海市生活垃圾管理条例_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0" descr="上海市生活垃圾管理条例_33"/>
                    <pic:cNvPicPr>
                      <a:picLocks noChangeAspect="1"/>
                    </pic:cNvPicPr>
                  </pic:nvPicPr>
                  <pic:blipFill>
                    <a:blip r:embed="rId37"/>
                    <a:stretch>
                      <a:fillRect/>
                    </a:stretch>
                  </pic:blipFill>
                  <pic:spPr>
                    <a:xfrm>
                      <a:off x="0" y="0"/>
                      <a:ext cx="4678680" cy="6623050"/>
                    </a:xfrm>
                    <a:prstGeom prst="rect">
                      <a:avLst/>
                    </a:prstGeom>
                    <a:noFill/>
                    <a:ln>
                      <a:noFill/>
                    </a:ln>
                  </pic:spPr>
                </pic:pic>
              </a:graphicData>
            </a:graphic>
          </wp:inline>
        </w:drawing>
      </w:r>
      <w:r>
        <w:rPr>
          <w:rFonts w:hint="eastAsia" w:eastAsia="宋体"/>
        </w:rPr>
        <w:drawing>
          <wp:inline distT="0" distB="0" distL="114300" distR="114300">
            <wp:extent cx="4678680" cy="6623050"/>
            <wp:effectExtent l="0" t="0" r="7620" b="6350"/>
            <wp:docPr id="30" name="图片 31" descr="上海市生活垃圾管理条例_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1" descr="上海市生活垃圾管理条例_35"/>
                    <pic:cNvPicPr>
                      <a:picLocks noChangeAspect="1"/>
                    </pic:cNvPicPr>
                  </pic:nvPicPr>
                  <pic:blipFill>
                    <a:blip r:embed="rId38"/>
                    <a:stretch>
                      <a:fillRect/>
                    </a:stretch>
                  </pic:blipFill>
                  <pic:spPr>
                    <a:xfrm>
                      <a:off x="0" y="0"/>
                      <a:ext cx="4678680" cy="6623050"/>
                    </a:xfrm>
                    <a:prstGeom prst="rect">
                      <a:avLst/>
                    </a:prstGeom>
                    <a:noFill/>
                    <a:ln>
                      <a:noFill/>
                    </a:ln>
                  </pic:spPr>
                </pic:pic>
              </a:graphicData>
            </a:graphic>
          </wp:inline>
        </w:drawing>
      </w:r>
      <w:r>
        <w:rPr>
          <w:rFonts w:hint="eastAsia" w:eastAsia="宋体"/>
        </w:rPr>
        <w:drawing>
          <wp:inline distT="0" distB="0" distL="114300" distR="114300">
            <wp:extent cx="4678680" cy="6623050"/>
            <wp:effectExtent l="0" t="0" r="7620" b="6350"/>
            <wp:docPr id="25" name="图片 32" descr="上海市生活垃圾管理条例_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2" descr="上海市生活垃圾管理条例_36"/>
                    <pic:cNvPicPr>
                      <a:picLocks noChangeAspect="1"/>
                    </pic:cNvPicPr>
                  </pic:nvPicPr>
                  <pic:blipFill>
                    <a:blip r:embed="rId39"/>
                    <a:stretch>
                      <a:fillRect/>
                    </a:stretch>
                  </pic:blipFill>
                  <pic:spPr>
                    <a:xfrm>
                      <a:off x="0" y="0"/>
                      <a:ext cx="4678680" cy="6623050"/>
                    </a:xfrm>
                    <a:prstGeom prst="rect">
                      <a:avLst/>
                    </a:prstGeom>
                    <a:noFill/>
                    <a:ln>
                      <a:noFill/>
                    </a:ln>
                  </pic:spPr>
                </pic:pic>
              </a:graphicData>
            </a:graphic>
          </wp:inline>
        </w:drawing>
      </w:r>
      <w:r>
        <w:rPr>
          <w:rFonts w:hint="eastAsia" w:eastAsia="宋体"/>
        </w:rPr>
        <w:drawing>
          <wp:inline distT="0" distB="0" distL="114300" distR="114300">
            <wp:extent cx="4678680" cy="6623050"/>
            <wp:effectExtent l="0" t="0" r="7620" b="6350"/>
            <wp:docPr id="26" name="图片 33" descr="上海市生活垃圾管理条例_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3" descr="上海市生活垃圾管理条例_37"/>
                    <pic:cNvPicPr>
                      <a:picLocks noChangeAspect="1"/>
                    </pic:cNvPicPr>
                  </pic:nvPicPr>
                  <pic:blipFill>
                    <a:blip r:embed="rId40"/>
                    <a:stretch>
                      <a:fillRect/>
                    </a:stretch>
                  </pic:blipFill>
                  <pic:spPr>
                    <a:xfrm>
                      <a:off x="0" y="0"/>
                      <a:ext cx="4678680" cy="6623050"/>
                    </a:xfrm>
                    <a:prstGeom prst="rect">
                      <a:avLst/>
                    </a:prstGeom>
                    <a:noFill/>
                    <a:ln>
                      <a:noFill/>
                    </a:ln>
                  </pic:spPr>
                </pic:pic>
              </a:graphicData>
            </a:graphic>
          </wp:inline>
        </w:drawing>
      </w:r>
      <w:r>
        <w:rPr>
          <w:rFonts w:hint="eastAsia" w:eastAsia="宋体"/>
        </w:rPr>
        <w:drawing>
          <wp:anchor distT="0" distB="0" distL="114300" distR="114300" simplePos="0" relativeHeight="251659264" behindDoc="0" locked="0" layoutInCell="1" allowOverlap="1">
            <wp:simplePos x="0" y="0"/>
            <wp:positionH relativeFrom="column">
              <wp:posOffset>997585</wp:posOffset>
            </wp:positionH>
            <wp:positionV relativeFrom="paragraph">
              <wp:posOffset>56515</wp:posOffset>
            </wp:positionV>
            <wp:extent cx="4678680" cy="6623050"/>
            <wp:effectExtent l="0" t="0" r="7620" b="6350"/>
            <wp:wrapSquare wrapText="bothSides"/>
            <wp:docPr id="31" name="图片 2" descr="上海市生活垃圾管理条例_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 descr="上海市生活垃圾管理条例_38"/>
                    <pic:cNvPicPr>
                      <a:picLocks noChangeAspect="1"/>
                    </pic:cNvPicPr>
                  </pic:nvPicPr>
                  <pic:blipFill>
                    <a:blip r:embed="rId41"/>
                    <a:stretch>
                      <a:fillRect/>
                    </a:stretch>
                  </pic:blipFill>
                  <pic:spPr>
                    <a:xfrm>
                      <a:off x="0" y="0"/>
                      <a:ext cx="4678680" cy="6623050"/>
                    </a:xfrm>
                    <a:prstGeom prst="rect">
                      <a:avLst/>
                    </a:prstGeom>
                    <a:noFill/>
                    <a:ln>
                      <a:noFill/>
                    </a:ln>
                  </pic:spPr>
                </pic:pic>
              </a:graphicData>
            </a:graphic>
          </wp:anchor>
        </w:drawing>
      </w:r>
    </w:p>
    <w:p w14:paraId="0FC03235">
      <w:pPr>
        <w:pStyle w:val="6"/>
        <w:ind w:firstLine="480"/>
        <w:rPr>
          <w:rFonts w:hint="eastAsia" w:asciiTheme="minorEastAsia" w:hAnsiTheme="minorEastAsia" w:eastAsiaTheme="minorEastAsia" w:cstheme="minorEastAsia"/>
          <w:spacing w:val="-3"/>
          <w:sz w:val="21"/>
          <w:szCs w:val="21"/>
          <w:lang w:val="en-US" w:eastAsia="zh-CN" w:bidi="ar-SA"/>
        </w:rPr>
      </w:pPr>
    </w:p>
    <w:p w14:paraId="248883BC">
      <w:pPr>
        <w:pStyle w:val="22"/>
        <w:spacing w:before="120" w:beforeLines="50" w:after="10" w:line="400" w:lineRule="exact"/>
        <w:ind w:firstLine="420"/>
        <w:rPr>
          <w:rFonts w:hint="eastAsia" w:hAnsi="宋体" w:cs="宋体"/>
          <w:color w:val="auto"/>
          <w:sz w:val="21"/>
          <w:szCs w:val="21"/>
          <w:highlight w:val="none"/>
          <w:lang w:eastAsia="zh-CN"/>
        </w:rPr>
      </w:pPr>
    </w:p>
    <w:p w14:paraId="7CE18DA5">
      <w:pPr>
        <w:pStyle w:val="22"/>
        <w:spacing w:before="120" w:beforeLines="50" w:after="10" w:line="400" w:lineRule="exact"/>
        <w:ind w:firstLine="420"/>
        <w:rPr>
          <w:rFonts w:hint="eastAsia" w:hAnsi="宋体" w:cs="宋体"/>
          <w:color w:val="auto"/>
          <w:sz w:val="21"/>
          <w:szCs w:val="21"/>
          <w:highlight w:val="none"/>
          <w:lang w:eastAsia="zh-CN"/>
        </w:rPr>
      </w:pPr>
    </w:p>
    <w:p w14:paraId="4C2F5770">
      <w:pPr>
        <w:pStyle w:val="22"/>
        <w:spacing w:before="120" w:beforeLines="50" w:after="10" w:line="400" w:lineRule="exact"/>
        <w:ind w:firstLine="420"/>
        <w:rPr>
          <w:rFonts w:hint="eastAsia" w:hAnsi="宋体" w:cs="宋体"/>
          <w:color w:val="auto"/>
          <w:sz w:val="21"/>
          <w:szCs w:val="21"/>
          <w:highlight w:val="none"/>
          <w:lang w:eastAsia="zh-CN"/>
        </w:rPr>
      </w:pPr>
    </w:p>
    <w:sectPr>
      <w:headerReference r:id="rId5" w:type="default"/>
      <w:footerReference r:id="rId6" w:type="default"/>
      <w:pgSz w:w="11906" w:h="16838"/>
      <w:pgMar w:top="1440" w:right="1077" w:bottom="1440" w:left="1077" w:header="851" w:footer="992" w:gutter="0"/>
      <w:pgBorders>
        <w:top w:val="none" w:sz="0" w:space="0"/>
        <w:left w:val="none" w:sz="0" w:space="0"/>
        <w:bottom w:val="none" w:sz="0" w:space="0"/>
        <w:right w:val="none" w:sz="0" w:space="0"/>
      </w:pgBorders>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603F01FF" w:csb1="FFFF0000"/>
  </w:font>
  <w:font w:name="Futura Bk">
    <w:altName w:val="DejaVu Math TeX Gyre"/>
    <w:panose1 w:val="00000000000000000000"/>
    <w:charset w:val="00"/>
    <w:family w:val="swiss"/>
    <w:pitch w:val="default"/>
    <w:sig w:usb0="00000000" w:usb1="00000000" w:usb2="00000000" w:usb3="00000000" w:csb0="0000009F" w:csb1="00000000"/>
  </w:font>
  <w:font w:name="DejaVu Math TeX Gyre">
    <w:panose1 w:val="02000503000000000000"/>
    <w:charset w:val="00"/>
    <w:family w:val="auto"/>
    <w:pitch w:val="default"/>
    <w:sig w:usb0="A10000EF" w:usb1="4201F9EE" w:usb2="02000000" w:usb3="00000000" w:csb0="60000193" w:csb1="0DD4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91381">
    <w:pPr>
      <w:pStyle w:val="25"/>
      <w:jc w:val="center"/>
    </w:pPr>
    <w:r>
      <w:rPr>
        <w:lang w:val="zh-CN"/>
      </w:rPr>
      <w:t xml:space="preserve"> </w:t>
    </w:r>
    <w:r>
      <w:rPr>
        <w:b/>
        <w:bCs/>
      </w:rPr>
      <w:fldChar w:fldCharType="begin"/>
    </w:r>
    <w:r>
      <w:rPr>
        <w:b/>
        <w:bCs/>
      </w:rPr>
      <w:instrText xml:space="preserve">PAGE  \* Arabic  \* MERGEFORMAT</w:instrText>
    </w:r>
    <w:r>
      <w:rPr>
        <w:b/>
        <w:bCs/>
      </w:rPr>
      <w:fldChar w:fldCharType="separate"/>
    </w:r>
    <w:r>
      <w:rPr>
        <w:b/>
        <w:bCs/>
        <w:lang w:val="zh-CN"/>
      </w:rPr>
      <w:t>1</w:t>
    </w:r>
    <w:r>
      <w:rPr>
        <w:b/>
        <w:bCs/>
      </w:rPr>
      <w:fldChar w:fldCharType="end"/>
    </w:r>
    <w:r>
      <w:rPr>
        <w:lang w:val="zh-CN"/>
      </w:rPr>
      <w:t xml:space="preserve"> / </w:t>
    </w:r>
    <w:r>
      <w:rPr>
        <w:b/>
        <w:bCs/>
      </w:rPr>
      <w:fldChar w:fldCharType="begin"/>
    </w:r>
    <w:r>
      <w:rPr>
        <w:b/>
        <w:bCs/>
      </w:rPr>
      <w:instrText xml:space="preserve">NUMPAGES  \* Arabic  \* MERGEFORMAT</w:instrText>
    </w:r>
    <w:r>
      <w:rPr>
        <w:b/>
        <w:bCs/>
      </w:rPr>
      <w:fldChar w:fldCharType="separate"/>
    </w:r>
    <w:r>
      <w:rPr>
        <w:b/>
        <w:bCs/>
        <w:lang w:val="zh-CN"/>
      </w:rPr>
      <w:t>7</w:t>
    </w:r>
    <w:r>
      <w:rPr>
        <w:b/>
        <w:bCs/>
      </w:rPr>
      <w:fldChar w:fldCharType="end"/>
    </w:r>
  </w:p>
  <w:p w14:paraId="1550D7B7">
    <w:pPr>
      <w:pStyle w:val="2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5FBC3">
    <w:pPr>
      <w:pStyle w:val="26"/>
      <w:pBdr>
        <w:bottom w:val="single" w:color="auto" w:sz="6" w:space="0"/>
      </w:pBdr>
      <w:jc w:val="left"/>
    </w:pPr>
    <w:r>
      <w:rPr>
        <w:rFonts w:hint="eastAsia"/>
      </w:rPr>
      <w:t>ZC20260</w:t>
    </w:r>
    <w:r>
      <w:rPr>
        <w:rFonts w:hint="eastAsia"/>
        <w:lang w:val="en-US" w:eastAsia="zh-CN"/>
      </w:rPr>
      <w:t xml:space="preserve">158  长宁区绿容局2026年居民区和单位生活垃圾分类实效评估服务竞争性磋商项目     </w:t>
    </w:r>
    <w:r>
      <w:rPr>
        <w:rFonts w:hint="eastAsia"/>
      </w:rPr>
      <w:t xml:space="preserve"> </w:t>
    </w:r>
    <w:r>
      <w:rPr>
        <w:rFonts w:hint="eastAsia"/>
        <w:lang w:val="en-US" w:eastAsia="zh-CN"/>
      </w:rPr>
      <w:t xml:space="preserve">         采购需求文件</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8"/>
    <w:multiLevelType w:val="multilevel"/>
    <w:tmpl w:val="FFFFFF88"/>
    <w:lvl w:ilvl="0" w:tentative="0">
      <w:start w:val="1"/>
      <w:numFmt w:val="decimal"/>
      <w:lvlText w:val="%1."/>
      <w:lvlJc w:val="left"/>
      <w:pPr>
        <w:tabs>
          <w:tab w:val="left" w:pos="360"/>
        </w:tabs>
        <w:ind w:left="360" w:hanging="360"/>
      </w:p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pStyle w:val="2"/>
      <w:lvlText w:val="%6)"/>
      <w:lvlJc w:val="left"/>
      <w:pPr>
        <w:tabs>
          <w:tab w:val="left" w:pos="2520"/>
        </w:tabs>
        <w:ind w:left="2520" w:leftChars="0" w:hanging="420" w:firstLineChars="0"/>
      </w:pPr>
      <w:rPr>
        <w:rFonts w:hint="default"/>
      </w:rPr>
    </w:lvl>
    <w:lvl w:ilvl="6" w:tentative="0">
      <w:start w:val="1"/>
      <w:numFmt w:val="lowerRoman"/>
      <w:pStyle w:val="9"/>
      <w:lvlText w:val="%7."/>
      <w:lvlJc w:val="left"/>
      <w:pPr>
        <w:tabs>
          <w:tab w:val="left" w:pos="2940"/>
        </w:tabs>
        <w:ind w:left="2940" w:leftChars="0" w:hanging="420" w:firstLineChars="0"/>
      </w:pPr>
      <w:rPr>
        <w:rFonts w:hint="default"/>
      </w:rPr>
    </w:lvl>
    <w:lvl w:ilvl="7" w:tentative="0">
      <w:start w:val="1"/>
      <w:numFmt w:val="lowerRoman"/>
      <w:pStyle w:val="10"/>
      <w:lvlText w:val="%8)"/>
      <w:lvlJc w:val="left"/>
      <w:pPr>
        <w:tabs>
          <w:tab w:val="left" w:pos="3360"/>
        </w:tabs>
        <w:ind w:left="3360" w:leftChars="0" w:hanging="420" w:firstLineChars="0"/>
      </w:pPr>
      <w:rPr>
        <w:rFonts w:hint="default"/>
      </w:rPr>
    </w:lvl>
    <w:lvl w:ilvl="8" w:tentative="0">
      <w:start w:val="1"/>
      <w:numFmt w:val="lowerLetter"/>
      <w:pStyle w:val="11"/>
      <w:lvlText w:val="%9."/>
      <w:lvlJc w:val="left"/>
      <w:pPr>
        <w:tabs>
          <w:tab w:val="left" w:pos="3780"/>
        </w:tabs>
        <w:ind w:left="3780" w:leftChars="0" w:hanging="420" w:firstLineChars="0"/>
      </w:pPr>
      <w:rPr>
        <w:rFonts w:hint="default"/>
      </w:rPr>
    </w:lvl>
  </w:abstractNum>
  <w:abstractNum w:abstractNumId="1">
    <w:nsid w:val="00000040"/>
    <w:multiLevelType w:val="multilevel"/>
    <w:tmpl w:val="00000040"/>
    <w:lvl w:ilvl="0" w:tentative="0">
      <w:start w:val="1"/>
      <w:numFmt w:val="bullet"/>
      <w:pStyle w:val="99"/>
      <w:lvlText w:val=""/>
      <w:lvlJc w:val="left"/>
      <w:pPr>
        <w:tabs>
          <w:tab w:val="left" w:pos="960"/>
        </w:tabs>
        <w:ind w:left="960" w:hanging="420"/>
      </w:pPr>
      <w:rPr>
        <w:rFonts w:hint="default" w:ascii="Wingdings" w:hAnsi="Wingdings"/>
      </w:rPr>
    </w:lvl>
    <w:lvl w:ilvl="1" w:tentative="0">
      <w:start w:val="1"/>
      <w:numFmt w:val="bullet"/>
      <w:lvlText w:val=""/>
      <w:lvlJc w:val="left"/>
      <w:pPr>
        <w:tabs>
          <w:tab w:val="left" w:pos="1380"/>
        </w:tabs>
        <w:ind w:left="1380" w:hanging="420"/>
      </w:pPr>
      <w:rPr>
        <w:rFonts w:hint="default" w:ascii="Wingdings" w:hAnsi="Wingdings"/>
      </w:rPr>
    </w:lvl>
    <w:lvl w:ilvl="2" w:tentative="0">
      <w:start w:val="1"/>
      <w:numFmt w:val="bullet"/>
      <w:lvlText w:val=""/>
      <w:lvlJc w:val="left"/>
      <w:pPr>
        <w:tabs>
          <w:tab w:val="left" w:pos="1800"/>
        </w:tabs>
        <w:ind w:left="1800" w:hanging="420"/>
      </w:pPr>
      <w:rPr>
        <w:rFonts w:hint="default" w:ascii="Wingdings" w:hAnsi="Wingdings"/>
      </w:rPr>
    </w:lvl>
    <w:lvl w:ilvl="3" w:tentative="0">
      <w:start w:val="1"/>
      <w:numFmt w:val="bullet"/>
      <w:lvlText w:val=""/>
      <w:lvlJc w:val="left"/>
      <w:pPr>
        <w:tabs>
          <w:tab w:val="left" w:pos="2220"/>
        </w:tabs>
        <w:ind w:left="2220" w:hanging="420"/>
      </w:pPr>
      <w:rPr>
        <w:rFonts w:hint="default" w:ascii="Wingdings" w:hAnsi="Wingdings"/>
      </w:rPr>
    </w:lvl>
    <w:lvl w:ilvl="4" w:tentative="0">
      <w:start w:val="1"/>
      <w:numFmt w:val="bullet"/>
      <w:lvlText w:val=""/>
      <w:lvlJc w:val="left"/>
      <w:pPr>
        <w:tabs>
          <w:tab w:val="left" w:pos="2640"/>
        </w:tabs>
        <w:ind w:left="2640" w:hanging="420"/>
      </w:pPr>
      <w:rPr>
        <w:rFonts w:hint="default" w:ascii="Wingdings" w:hAnsi="Wingdings"/>
      </w:rPr>
    </w:lvl>
    <w:lvl w:ilvl="5" w:tentative="0">
      <w:start w:val="1"/>
      <w:numFmt w:val="bullet"/>
      <w:lvlText w:val=""/>
      <w:lvlJc w:val="left"/>
      <w:pPr>
        <w:tabs>
          <w:tab w:val="left" w:pos="3060"/>
        </w:tabs>
        <w:ind w:left="3060" w:hanging="420"/>
      </w:pPr>
      <w:rPr>
        <w:rFonts w:hint="default" w:ascii="Wingdings" w:hAnsi="Wingdings"/>
      </w:rPr>
    </w:lvl>
    <w:lvl w:ilvl="6" w:tentative="0">
      <w:start w:val="1"/>
      <w:numFmt w:val="bullet"/>
      <w:pStyle w:val="167"/>
      <w:lvlText w:val=""/>
      <w:lvlJc w:val="left"/>
      <w:pPr>
        <w:tabs>
          <w:tab w:val="left" w:pos="3480"/>
        </w:tabs>
        <w:ind w:left="3480" w:hanging="420"/>
      </w:pPr>
      <w:rPr>
        <w:rFonts w:hint="default" w:ascii="Wingdings" w:hAnsi="Wingdings"/>
      </w:rPr>
    </w:lvl>
    <w:lvl w:ilvl="7" w:tentative="0">
      <w:start w:val="1"/>
      <w:numFmt w:val="bullet"/>
      <w:pStyle w:val="166"/>
      <w:lvlText w:val=""/>
      <w:lvlJc w:val="left"/>
      <w:pPr>
        <w:tabs>
          <w:tab w:val="left" w:pos="3900"/>
        </w:tabs>
        <w:ind w:left="3900" w:hanging="420"/>
      </w:pPr>
      <w:rPr>
        <w:rFonts w:hint="default" w:ascii="Wingdings" w:hAnsi="Wingdings"/>
      </w:rPr>
    </w:lvl>
    <w:lvl w:ilvl="8" w:tentative="0">
      <w:start w:val="1"/>
      <w:numFmt w:val="bullet"/>
      <w:lvlText w:val=""/>
      <w:lvlJc w:val="left"/>
      <w:pPr>
        <w:tabs>
          <w:tab w:val="left" w:pos="4320"/>
        </w:tabs>
        <w:ind w:left="4320" w:hanging="420"/>
      </w:pPr>
      <w:rPr>
        <w:rFonts w:hint="default" w:ascii="Wingdings" w:hAnsi="Wingdings"/>
      </w:rPr>
    </w:lvl>
  </w:abstractNum>
  <w:abstractNum w:abstractNumId="2">
    <w:nsid w:val="10C333E1"/>
    <w:multiLevelType w:val="multilevel"/>
    <w:tmpl w:val="10C333E1"/>
    <w:lvl w:ilvl="0" w:tentative="0">
      <w:start w:val="1"/>
      <w:numFmt w:val="decimal"/>
      <w:pStyle w:val="123"/>
      <w:lvlText w:val="%1)"/>
      <w:lvlJc w:val="left"/>
      <w:pPr>
        <w:tabs>
          <w:tab w:val="left" w:pos="1320"/>
        </w:tabs>
        <w:ind w:left="1320" w:hanging="360"/>
      </w:pPr>
    </w:lvl>
    <w:lvl w:ilvl="1" w:tentative="0">
      <w:start w:val="1"/>
      <w:numFmt w:val="lowerLetter"/>
      <w:lvlText w:val="%2."/>
      <w:lvlJc w:val="left"/>
      <w:pPr>
        <w:tabs>
          <w:tab w:val="left" w:pos="2040"/>
        </w:tabs>
        <w:ind w:left="2040" w:hanging="360"/>
      </w:pPr>
    </w:lvl>
    <w:lvl w:ilvl="2" w:tentative="0">
      <w:start w:val="1"/>
      <w:numFmt w:val="lowerRoman"/>
      <w:lvlText w:val="%3."/>
      <w:lvlJc w:val="right"/>
      <w:pPr>
        <w:tabs>
          <w:tab w:val="left" w:pos="2760"/>
        </w:tabs>
        <w:ind w:left="2760" w:hanging="180"/>
      </w:pPr>
    </w:lvl>
    <w:lvl w:ilvl="3" w:tentative="0">
      <w:start w:val="1"/>
      <w:numFmt w:val="decimal"/>
      <w:lvlText w:val="%4."/>
      <w:lvlJc w:val="left"/>
      <w:pPr>
        <w:tabs>
          <w:tab w:val="left" w:pos="3480"/>
        </w:tabs>
        <w:ind w:left="3480" w:hanging="360"/>
      </w:pPr>
    </w:lvl>
    <w:lvl w:ilvl="4" w:tentative="0">
      <w:start w:val="1"/>
      <w:numFmt w:val="lowerLetter"/>
      <w:lvlText w:val="%5."/>
      <w:lvlJc w:val="left"/>
      <w:pPr>
        <w:tabs>
          <w:tab w:val="left" w:pos="4200"/>
        </w:tabs>
        <w:ind w:left="4200" w:hanging="360"/>
      </w:pPr>
    </w:lvl>
    <w:lvl w:ilvl="5" w:tentative="0">
      <w:start w:val="1"/>
      <w:numFmt w:val="lowerRoman"/>
      <w:lvlText w:val="%6."/>
      <w:lvlJc w:val="right"/>
      <w:pPr>
        <w:tabs>
          <w:tab w:val="left" w:pos="4920"/>
        </w:tabs>
        <w:ind w:left="4920" w:hanging="180"/>
      </w:pPr>
    </w:lvl>
    <w:lvl w:ilvl="6" w:tentative="0">
      <w:start w:val="1"/>
      <w:numFmt w:val="decimal"/>
      <w:lvlText w:val="%7."/>
      <w:lvlJc w:val="left"/>
      <w:pPr>
        <w:tabs>
          <w:tab w:val="left" w:pos="5640"/>
        </w:tabs>
        <w:ind w:left="5640" w:hanging="360"/>
      </w:pPr>
    </w:lvl>
    <w:lvl w:ilvl="7" w:tentative="0">
      <w:start w:val="1"/>
      <w:numFmt w:val="lowerLetter"/>
      <w:lvlText w:val="%8."/>
      <w:lvlJc w:val="left"/>
      <w:pPr>
        <w:tabs>
          <w:tab w:val="left" w:pos="6360"/>
        </w:tabs>
        <w:ind w:left="6360" w:hanging="360"/>
      </w:pPr>
    </w:lvl>
    <w:lvl w:ilvl="8" w:tentative="0">
      <w:start w:val="1"/>
      <w:numFmt w:val="lowerRoman"/>
      <w:lvlText w:val="%9."/>
      <w:lvlJc w:val="right"/>
      <w:pPr>
        <w:tabs>
          <w:tab w:val="left" w:pos="7080"/>
        </w:tabs>
        <w:ind w:left="7080" w:hanging="180"/>
      </w:pPr>
    </w:lvl>
  </w:abstractNum>
  <w:abstractNum w:abstractNumId="3">
    <w:nsid w:val="2C4C231E"/>
    <w:multiLevelType w:val="multilevel"/>
    <w:tmpl w:val="2C4C231E"/>
    <w:lvl w:ilvl="0" w:tentative="0">
      <w:start w:val="1"/>
      <w:numFmt w:val="bullet"/>
      <w:pStyle w:val="125"/>
      <w:lvlText w:val=""/>
      <w:lvlJc w:val="left"/>
      <w:pPr>
        <w:tabs>
          <w:tab w:val="left" w:pos="1320"/>
        </w:tabs>
        <w:ind w:left="1320" w:hanging="360"/>
      </w:pPr>
      <w:rPr>
        <w:rFonts w:hint="default" w:ascii="Wingdings" w:hAnsi="Wingdings"/>
      </w:rPr>
    </w:lvl>
    <w:lvl w:ilvl="1" w:tentative="0">
      <w:start w:val="1"/>
      <w:numFmt w:val="bullet"/>
      <w:lvlText w:val=""/>
      <w:lvlJc w:val="left"/>
      <w:pPr>
        <w:tabs>
          <w:tab w:val="left" w:pos="1800"/>
        </w:tabs>
        <w:ind w:left="1800" w:hanging="420"/>
      </w:pPr>
      <w:rPr>
        <w:rFonts w:hint="default" w:ascii="Wingdings" w:hAnsi="Wingdings"/>
      </w:rPr>
    </w:lvl>
    <w:lvl w:ilvl="2" w:tentative="0">
      <w:start w:val="1"/>
      <w:numFmt w:val="bullet"/>
      <w:lvlText w:val=""/>
      <w:lvlJc w:val="left"/>
      <w:pPr>
        <w:tabs>
          <w:tab w:val="left" w:pos="2220"/>
        </w:tabs>
        <w:ind w:left="2220" w:hanging="420"/>
      </w:pPr>
      <w:rPr>
        <w:rFonts w:hint="default" w:ascii="Wingdings" w:hAnsi="Wingdings"/>
      </w:rPr>
    </w:lvl>
    <w:lvl w:ilvl="3" w:tentative="0">
      <w:start w:val="1"/>
      <w:numFmt w:val="bullet"/>
      <w:lvlText w:val=""/>
      <w:lvlJc w:val="left"/>
      <w:pPr>
        <w:tabs>
          <w:tab w:val="left" w:pos="2640"/>
        </w:tabs>
        <w:ind w:left="2640" w:hanging="420"/>
      </w:pPr>
      <w:rPr>
        <w:rFonts w:hint="default" w:ascii="Wingdings" w:hAnsi="Wingdings"/>
      </w:rPr>
    </w:lvl>
    <w:lvl w:ilvl="4" w:tentative="0">
      <w:start w:val="1"/>
      <w:numFmt w:val="bullet"/>
      <w:lvlText w:val=""/>
      <w:lvlJc w:val="left"/>
      <w:pPr>
        <w:tabs>
          <w:tab w:val="left" w:pos="3060"/>
        </w:tabs>
        <w:ind w:left="3060" w:hanging="420"/>
      </w:pPr>
      <w:rPr>
        <w:rFonts w:hint="default" w:ascii="Wingdings" w:hAnsi="Wingdings"/>
      </w:rPr>
    </w:lvl>
    <w:lvl w:ilvl="5" w:tentative="0">
      <w:start w:val="1"/>
      <w:numFmt w:val="bullet"/>
      <w:lvlText w:val=""/>
      <w:lvlJc w:val="left"/>
      <w:pPr>
        <w:tabs>
          <w:tab w:val="left" w:pos="3480"/>
        </w:tabs>
        <w:ind w:left="3480" w:hanging="420"/>
      </w:pPr>
      <w:rPr>
        <w:rFonts w:hint="default" w:ascii="Wingdings" w:hAnsi="Wingdings"/>
      </w:rPr>
    </w:lvl>
    <w:lvl w:ilvl="6" w:tentative="0">
      <w:start w:val="1"/>
      <w:numFmt w:val="bullet"/>
      <w:lvlText w:val=""/>
      <w:lvlJc w:val="left"/>
      <w:pPr>
        <w:tabs>
          <w:tab w:val="left" w:pos="3900"/>
        </w:tabs>
        <w:ind w:left="3900" w:hanging="420"/>
      </w:pPr>
      <w:rPr>
        <w:rFonts w:hint="default" w:ascii="Wingdings" w:hAnsi="Wingdings"/>
      </w:rPr>
    </w:lvl>
    <w:lvl w:ilvl="7" w:tentative="0">
      <w:start w:val="1"/>
      <w:numFmt w:val="bullet"/>
      <w:lvlText w:val=""/>
      <w:lvlJc w:val="left"/>
      <w:pPr>
        <w:tabs>
          <w:tab w:val="left" w:pos="4320"/>
        </w:tabs>
        <w:ind w:left="4320" w:hanging="420"/>
      </w:pPr>
      <w:rPr>
        <w:rFonts w:hint="default" w:ascii="Wingdings" w:hAnsi="Wingdings"/>
      </w:rPr>
    </w:lvl>
    <w:lvl w:ilvl="8" w:tentative="0">
      <w:start w:val="1"/>
      <w:numFmt w:val="bullet"/>
      <w:lvlText w:val=""/>
      <w:lvlJc w:val="left"/>
      <w:pPr>
        <w:tabs>
          <w:tab w:val="left" w:pos="4740"/>
        </w:tabs>
        <w:ind w:left="4740" w:hanging="420"/>
      </w:pPr>
      <w:rPr>
        <w:rFonts w:hint="default" w:ascii="Wingdings" w:hAnsi="Wingdings"/>
      </w:rPr>
    </w:lvl>
  </w:abstractNum>
  <w:abstractNum w:abstractNumId="4">
    <w:nsid w:val="47BF697F"/>
    <w:multiLevelType w:val="singleLevel"/>
    <w:tmpl w:val="47BF697F"/>
    <w:lvl w:ilvl="0" w:tentative="0">
      <w:start w:val="1"/>
      <w:numFmt w:val="bullet"/>
      <w:lvlText w:val=""/>
      <w:lvlJc w:val="left"/>
      <w:pPr>
        <w:ind w:left="420" w:hanging="420"/>
      </w:pPr>
      <w:rPr>
        <w:rFonts w:hint="default" w:ascii="Wingdings" w:hAnsi="Wingdings"/>
      </w:rPr>
    </w:lvl>
  </w:abstractNum>
  <w:abstractNum w:abstractNumId="5">
    <w:nsid w:val="542F4E91"/>
    <w:multiLevelType w:val="multilevel"/>
    <w:tmpl w:val="542F4E91"/>
    <w:lvl w:ilvl="0" w:tentative="0">
      <w:start w:val="1"/>
      <w:numFmt w:val="decimal"/>
      <w:pStyle w:val="126"/>
      <w:lvlText w:val="%1、"/>
      <w:lvlJc w:val="left"/>
      <w:pPr>
        <w:tabs>
          <w:tab w:val="left" w:pos="960"/>
        </w:tabs>
        <w:ind w:left="96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6">
    <w:nsid w:val="596241FC"/>
    <w:multiLevelType w:val="singleLevel"/>
    <w:tmpl w:val="596241FC"/>
    <w:lvl w:ilvl="0" w:tentative="0">
      <w:start w:val="1"/>
      <w:numFmt w:val="bullet"/>
      <w:lvlText w:val=""/>
      <w:lvlJc w:val="left"/>
      <w:pPr>
        <w:tabs>
          <w:tab w:val="left" w:pos="780"/>
        </w:tabs>
        <w:ind w:left="780" w:hanging="360"/>
      </w:pPr>
      <w:rPr>
        <w:rFonts w:hint="default" w:ascii="Wingdings" w:hAnsi="Wingdings"/>
      </w:rPr>
    </w:lvl>
  </w:abstractNum>
  <w:abstractNum w:abstractNumId="7">
    <w:nsid w:val="6BD879AA"/>
    <w:multiLevelType w:val="multilevel"/>
    <w:tmpl w:val="6BD879AA"/>
    <w:lvl w:ilvl="0" w:tentative="0">
      <w:start w:val="1"/>
      <w:numFmt w:val="bullet"/>
      <w:pStyle w:val="105"/>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8">
    <w:nsid w:val="714C3954"/>
    <w:multiLevelType w:val="multilevel"/>
    <w:tmpl w:val="714C3954"/>
    <w:lvl w:ilvl="0" w:tentative="0">
      <w:start w:val="1"/>
      <w:numFmt w:val="bullet"/>
      <w:pStyle w:val="132"/>
      <w:lvlText w:val=""/>
      <w:lvlJc w:val="left"/>
      <w:pPr>
        <w:tabs>
          <w:tab w:val="left" w:pos="620"/>
        </w:tabs>
        <w:ind w:left="620" w:hanging="420"/>
      </w:pPr>
      <w:rPr>
        <w:rFonts w:hint="default" w:ascii="Wingdings" w:hAnsi="Wingdings"/>
      </w:rPr>
    </w:lvl>
    <w:lvl w:ilvl="1" w:tentative="0">
      <w:start w:val="1"/>
      <w:numFmt w:val="decimal"/>
      <w:lvlText w:val="%2)"/>
      <w:lvlJc w:val="left"/>
      <w:pPr>
        <w:tabs>
          <w:tab w:val="left" w:pos="840"/>
        </w:tabs>
        <w:ind w:left="840" w:hanging="420"/>
      </w:pPr>
      <w:rPr>
        <w:rFonts w:hint="default"/>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7CC3C27E"/>
    <w:multiLevelType w:val="singleLevel"/>
    <w:tmpl w:val="7CC3C27E"/>
    <w:lvl w:ilvl="0" w:tentative="0">
      <w:start w:val="1"/>
      <w:numFmt w:val="decimal"/>
      <w:pStyle w:val="78"/>
      <w:lvlText w:val="(%1)"/>
      <w:lvlJc w:val="left"/>
      <w:pPr>
        <w:ind w:left="425" w:hanging="425"/>
      </w:pPr>
      <w:rPr>
        <w:rFonts w:hint="default"/>
      </w:rPr>
    </w:lvl>
  </w:abstractNum>
  <w:num w:numId="1">
    <w:abstractNumId w:val="0"/>
  </w:num>
  <w:num w:numId="2">
    <w:abstractNumId w:val="9"/>
  </w:num>
  <w:num w:numId="3">
    <w:abstractNumId w:val="1"/>
  </w:num>
  <w:num w:numId="4">
    <w:abstractNumId w:val="7"/>
  </w:num>
  <w:num w:numId="5">
    <w:abstractNumId w:val="2"/>
  </w:num>
  <w:num w:numId="6">
    <w:abstractNumId w:val="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 w:name="KSO_WPS_MARK_KEY" w:val="65d34761-4703-4edb-afb2-c85fb610c406"/>
  </w:docVars>
  <w:rsids>
    <w:rsidRoot w:val="00FB57A8"/>
    <w:rsid w:val="00001798"/>
    <w:rsid w:val="00016876"/>
    <w:rsid w:val="0001736B"/>
    <w:rsid w:val="00021FC1"/>
    <w:rsid w:val="0002486F"/>
    <w:rsid w:val="00024CEE"/>
    <w:rsid w:val="00025A58"/>
    <w:rsid w:val="00026E71"/>
    <w:rsid w:val="0003726D"/>
    <w:rsid w:val="00040BF5"/>
    <w:rsid w:val="00044DD0"/>
    <w:rsid w:val="000474B5"/>
    <w:rsid w:val="000510D7"/>
    <w:rsid w:val="0005402E"/>
    <w:rsid w:val="000546BA"/>
    <w:rsid w:val="000558C5"/>
    <w:rsid w:val="00062A5C"/>
    <w:rsid w:val="0007152B"/>
    <w:rsid w:val="00080901"/>
    <w:rsid w:val="00081C75"/>
    <w:rsid w:val="00086D1E"/>
    <w:rsid w:val="000879C5"/>
    <w:rsid w:val="00092F6E"/>
    <w:rsid w:val="00093985"/>
    <w:rsid w:val="000A0488"/>
    <w:rsid w:val="000A0591"/>
    <w:rsid w:val="000A2C3A"/>
    <w:rsid w:val="000A36CD"/>
    <w:rsid w:val="000A4CF3"/>
    <w:rsid w:val="000B64B1"/>
    <w:rsid w:val="000B7895"/>
    <w:rsid w:val="000C48B2"/>
    <w:rsid w:val="000C4AF0"/>
    <w:rsid w:val="000D6A5B"/>
    <w:rsid w:val="000E241B"/>
    <w:rsid w:val="000E3875"/>
    <w:rsid w:val="000E7EE9"/>
    <w:rsid w:val="000F58E9"/>
    <w:rsid w:val="000F6249"/>
    <w:rsid w:val="0010660B"/>
    <w:rsid w:val="00110EF5"/>
    <w:rsid w:val="00111562"/>
    <w:rsid w:val="00113CDB"/>
    <w:rsid w:val="00114E5F"/>
    <w:rsid w:val="00116B6D"/>
    <w:rsid w:val="001218FB"/>
    <w:rsid w:val="001246E6"/>
    <w:rsid w:val="00125173"/>
    <w:rsid w:val="00125795"/>
    <w:rsid w:val="00126B92"/>
    <w:rsid w:val="00126CCF"/>
    <w:rsid w:val="0013074D"/>
    <w:rsid w:val="001323DD"/>
    <w:rsid w:val="00132EDB"/>
    <w:rsid w:val="001429D5"/>
    <w:rsid w:val="00151283"/>
    <w:rsid w:val="001577F6"/>
    <w:rsid w:val="00160ADB"/>
    <w:rsid w:val="00162612"/>
    <w:rsid w:val="00163B4B"/>
    <w:rsid w:val="00171B43"/>
    <w:rsid w:val="00172281"/>
    <w:rsid w:val="001752AA"/>
    <w:rsid w:val="001776DD"/>
    <w:rsid w:val="00181F44"/>
    <w:rsid w:val="00183531"/>
    <w:rsid w:val="00184AEA"/>
    <w:rsid w:val="0019177E"/>
    <w:rsid w:val="001924F9"/>
    <w:rsid w:val="00194A5D"/>
    <w:rsid w:val="001A0B0F"/>
    <w:rsid w:val="001A251D"/>
    <w:rsid w:val="001A72E4"/>
    <w:rsid w:val="001D0541"/>
    <w:rsid w:val="001D1598"/>
    <w:rsid w:val="001D159B"/>
    <w:rsid w:val="001D1741"/>
    <w:rsid w:val="001D2D02"/>
    <w:rsid w:val="001D2FE5"/>
    <w:rsid w:val="001D467C"/>
    <w:rsid w:val="001D7518"/>
    <w:rsid w:val="001E7463"/>
    <w:rsid w:val="001F7B91"/>
    <w:rsid w:val="002011EF"/>
    <w:rsid w:val="00203746"/>
    <w:rsid w:val="002066FD"/>
    <w:rsid w:val="00210FFA"/>
    <w:rsid w:val="00212441"/>
    <w:rsid w:val="00214040"/>
    <w:rsid w:val="002154C8"/>
    <w:rsid w:val="00220671"/>
    <w:rsid w:val="002226DE"/>
    <w:rsid w:val="0022591E"/>
    <w:rsid w:val="00226060"/>
    <w:rsid w:val="002323A8"/>
    <w:rsid w:val="002327F0"/>
    <w:rsid w:val="0023643E"/>
    <w:rsid w:val="00243580"/>
    <w:rsid w:val="00245F5D"/>
    <w:rsid w:val="00250FA2"/>
    <w:rsid w:val="0025751D"/>
    <w:rsid w:val="00271D6C"/>
    <w:rsid w:val="00273141"/>
    <w:rsid w:val="00274068"/>
    <w:rsid w:val="002918A5"/>
    <w:rsid w:val="00293E71"/>
    <w:rsid w:val="0029442F"/>
    <w:rsid w:val="00294875"/>
    <w:rsid w:val="002A148D"/>
    <w:rsid w:val="002B2538"/>
    <w:rsid w:val="002B6B2D"/>
    <w:rsid w:val="002C4428"/>
    <w:rsid w:val="002D1BE9"/>
    <w:rsid w:val="002D3FA5"/>
    <w:rsid w:val="002D40B2"/>
    <w:rsid w:val="002E01C1"/>
    <w:rsid w:val="002E12A4"/>
    <w:rsid w:val="002E4F3C"/>
    <w:rsid w:val="002E5B01"/>
    <w:rsid w:val="002F29DA"/>
    <w:rsid w:val="002F6768"/>
    <w:rsid w:val="0030092A"/>
    <w:rsid w:val="00303226"/>
    <w:rsid w:val="0030554C"/>
    <w:rsid w:val="00320EEF"/>
    <w:rsid w:val="00324AB4"/>
    <w:rsid w:val="00325E67"/>
    <w:rsid w:val="003277F3"/>
    <w:rsid w:val="003364B2"/>
    <w:rsid w:val="00337553"/>
    <w:rsid w:val="00341160"/>
    <w:rsid w:val="0034134A"/>
    <w:rsid w:val="003566FD"/>
    <w:rsid w:val="00361162"/>
    <w:rsid w:val="00363AC0"/>
    <w:rsid w:val="00364976"/>
    <w:rsid w:val="00366544"/>
    <w:rsid w:val="00373E26"/>
    <w:rsid w:val="00376314"/>
    <w:rsid w:val="00376504"/>
    <w:rsid w:val="00376A86"/>
    <w:rsid w:val="00382792"/>
    <w:rsid w:val="0038309C"/>
    <w:rsid w:val="00383AC2"/>
    <w:rsid w:val="00384197"/>
    <w:rsid w:val="00385461"/>
    <w:rsid w:val="00392CF1"/>
    <w:rsid w:val="00392F2B"/>
    <w:rsid w:val="00396F49"/>
    <w:rsid w:val="003A446A"/>
    <w:rsid w:val="003B017A"/>
    <w:rsid w:val="003B7611"/>
    <w:rsid w:val="003C0FC3"/>
    <w:rsid w:val="003C188D"/>
    <w:rsid w:val="003C354C"/>
    <w:rsid w:val="003C5B9C"/>
    <w:rsid w:val="003D18B0"/>
    <w:rsid w:val="003D45F9"/>
    <w:rsid w:val="003D666A"/>
    <w:rsid w:val="003D71EF"/>
    <w:rsid w:val="003E56AD"/>
    <w:rsid w:val="003E74C1"/>
    <w:rsid w:val="004061BB"/>
    <w:rsid w:val="004110B1"/>
    <w:rsid w:val="004334C2"/>
    <w:rsid w:val="00433729"/>
    <w:rsid w:val="00433894"/>
    <w:rsid w:val="004435DB"/>
    <w:rsid w:val="004513BC"/>
    <w:rsid w:val="004516D9"/>
    <w:rsid w:val="0045417B"/>
    <w:rsid w:val="00455EF5"/>
    <w:rsid w:val="00455FF4"/>
    <w:rsid w:val="00456B34"/>
    <w:rsid w:val="00457656"/>
    <w:rsid w:val="00460416"/>
    <w:rsid w:val="0046416C"/>
    <w:rsid w:val="004647C3"/>
    <w:rsid w:val="0046652B"/>
    <w:rsid w:val="00470351"/>
    <w:rsid w:val="00471FC3"/>
    <w:rsid w:val="00472E67"/>
    <w:rsid w:val="00476363"/>
    <w:rsid w:val="0047655C"/>
    <w:rsid w:val="004819AA"/>
    <w:rsid w:val="00486369"/>
    <w:rsid w:val="0049057F"/>
    <w:rsid w:val="004924E6"/>
    <w:rsid w:val="00492D57"/>
    <w:rsid w:val="00493D98"/>
    <w:rsid w:val="004944E7"/>
    <w:rsid w:val="004947B6"/>
    <w:rsid w:val="00497EE0"/>
    <w:rsid w:val="004A215E"/>
    <w:rsid w:val="004A7ABE"/>
    <w:rsid w:val="004B0730"/>
    <w:rsid w:val="004B1889"/>
    <w:rsid w:val="004B31D3"/>
    <w:rsid w:val="004B626E"/>
    <w:rsid w:val="004B733D"/>
    <w:rsid w:val="004B7AB8"/>
    <w:rsid w:val="004C47E7"/>
    <w:rsid w:val="004D15A5"/>
    <w:rsid w:val="004D1C16"/>
    <w:rsid w:val="004D319A"/>
    <w:rsid w:val="004D54DD"/>
    <w:rsid w:val="004D5FEC"/>
    <w:rsid w:val="004D687B"/>
    <w:rsid w:val="004E0A75"/>
    <w:rsid w:val="004E3C50"/>
    <w:rsid w:val="004E3CEF"/>
    <w:rsid w:val="004E53F2"/>
    <w:rsid w:val="004E60E9"/>
    <w:rsid w:val="004E6E8D"/>
    <w:rsid w:val="004F1679"/>
    <w:rsid w:val="004F33EB"/>
    <w:rsid w:val="004F621C"/>
    <w:rsid w:val="004F6277"/>
    <w:rsid w:val="005021D9"/>
    <w:rsid w:val="005063B0"/>
    <w:rsid w:val="00511B6B"/>
    <w:rsid w:val="005130C8"/>
    <w:rsid w:val="00514BD2"/>
    <w:rsid w:val="00514C0F"/>
    <w:rsid w:val="00521466"/>
    <w:rsid w:val="00521DB9"/>
    <w:rsid w:val="0052470B"/>
    <w:rsid w:val="00524FD9"/>
    <w:rsid w:val="005253EB"/>
    <w:rsid w:val="005256C9"/>
    <w:rsid w:val="0053097C"/>
    <w:rsid w:val="00531008"/>
    <w:rsid w:val="005333B2"/>
    <w:rsid w:val="0053679F"/>
    <w:rsid w:val="005413C5"/>
    <w:rsid w:val="00545E2C"/>
    <w:rsid w:val="00547A8A"/>
    <w:rsid w:val="00552B13"/>
    <w:rsid w:val="00556952"/>
    <w:rsid w:val="0056312D"/>
    <w:rsid w:val="00563466"/>
    <w:rsid w:val="0056415C"/>
    <w:rsid w:val="005832D9"/>
    <w:rsid w:val="0058797E"/>
    <w:rsid w:val="00595131"/>
    <w:rsid w:val="005A1A4C"/>
    <w:rsid w:val="005B557F"/>
    <w:rsid w:val="005C0BB5"/>
    <w:rsid w:val="005C7733"/>
    <w:rsid w:val="005D0AEE"/>
    <w:rsid w:val="005D1417"/>
    <w:rsid w:val="005D188C"/>
    <w:rsid w:val="005E2253"/>
    <w:rsid w:val="005E79AE"/>
    <w:rsid w:val="005F599B"/>
    <w:rsid w:val="005F79DA"/>
    <w:rsid w:val="005F7B99"/>
    <w:rsid w:val="006017C5"/>
    <w:rsid w:val="00601A36"/>
    <w:rsid w:val="00605A10"/>
    <w:rsid w:val="00610934"/>
    <w:rsid w:val="00622956"/>
    <w:rsid w:val="00622D5C"/>
    <w:rsid w:val="00630790"/>
    <w:rsid w:val="006308D4"/>
    <w:rsid w:val="006441CF"/>
    <w:rsid w:val="00644619"/>
    <w:rsid w:val="00650408"/>
    <w:rsid w:val="006668A2"/>
    <w:rsid w:val="006708AB"/>
    <w:rsid w:val="0067092D"/>
    <w:rsid w:val="00672A1D"/>
    <w:rsid w:val="006737D6"/>
    <w:rsid w:val="006737EC"/>
    <w:rsid w:val="0068295D"/>
    <w:rsid w:val="006878A0"/>
    <w:rsid w:val="00696C28"/>
    <w:rsid w:val="00697575"/>
    <w:rsid w:val="006A7673"/>
    <w:rsid w:val="006A7FE8"/>
    <w:rsid w:val="006B2011"/>
    <w:rsid w:val="006B4C08"/>
    <w:rsid w:val="006C4FED"/>
    <w:rsid w:val="006D788E"/>
    <w:rsid w:val="006E0A34"/>
    <w:rsid w:val="006E6F23"/>
    <w:rsid w:val="006F5C1B"/>
    <w:rsid w:val="006F79A0"/>
    <w:rsid w:val="006F7F85"/>
    <w:rsid w:val="00700459"/>
    <w:rsid w:val="00705000"/>
    <w:rsid w:val="007108B9"/>
    <w:rsid w:val="00710A59"/>
    <w:rsid w:val="0071290D"/>
    <w:rsid w:val="00714441"/>
    <w:rsid w:val="00714EC0"/>
    <w:rsid w:val="007156ED"/>
    <w:rsid w:val="00741997"/>
    <w:rsid w:val="007442C1"/>
    <w:rsid w:val="007444DC"/>
    <w:rsid w:val="00745C25"/>
    <w:rsid w:val="00754514"/>
    <w:rsid w:val="007642CC"/>
    <w:rsid w:val="00764CB3"/>
    <w:rsid w:val="007652DD"/>
    <w:rsid w:val="007712F5"/>
    <w:rsid w:val="00772C61"/>
    <w:rsid w:val="007755DE"/>
    <w:rsid w:val="00775635"/>
    <w:rsid w:val="00775D14"/>
    <w:rsid w:val="00777E54"/>
    <w:rsid w:val="00781191"/>
    <w:rsid w:val="00785298"/>
    <w:rsid w:val="0079197A"/>
    <w:rsid w:val="00795EC9"/>
    <w:rsid w:val="007A0959"/>
    <w:rsid w:val="007A7A2E"/>
    <w:rsid w:val="007B0E83"/>
    <w:rsid w:val="007B639B"/>
    <w:rsid w:val="007C0120"/>
    <w:rsid w:val="007C0A9E"/>
    <w:rsid w:val="007C0E4C"/>
    <w:rsid w:val="007C3D3A"/>
    <w:rsid w:val="007C4A5C"/>
    <w:rsid w:val="007D32FE"/>
    <w:rsid w:val="007D4528"/>
    <w:rsid w:val="007E15AA"/>
    <w:rsid w:val="007E241E"/>
    <w:rsid w:val="007E40EC"/>
    <w:rsid w:val="007F0A5B"/>
    <w:rsid w:val="007F2AA9"/>
    <w:rsid w:val="007F49D6"/>
    <w:rsid w:val="00805EF3"/>
    <w:rsid w:val="008065F7"/>
    <w:rsid w:val="00811E3B"/>
    <w:rsid w:val="008123D3"/>
    <w:rsid w:val="00812CAE"/>
    <w:rsid w:val="00813ECD"/>
    <w:rsid w:val="00815F56"/>
    <w:rsid w:val="00820E42"/>
    <w:rsid w:val="00820E83"/>
    <w:rsid w:val="008239EF"/>
    <w:rsid w:val="00832010"/>
    <w:rsid w:val="00835765"/>
    <w:rsid w:val="00835A10"/>
    <w:rsid w:val="00843B94"/>
    <w:rsid w:val="00843F62"/>
    <w:rsid w:val="008453F0"/>
    <w:rsid w:val="00851ABF"/>
    <w:rsid w:val="008520BD"/>
    <w:rsid w:val="00860299"/>
    <w:rsid w:val="00873FC2"/>
    <w:rsid w:val="00876243"/>
    <w:rsid w:val="00876F02"/>
    <w:rsid w:val="00882138"/>
    <w:rsid w:val="0088294D"/>
    <w:rsid w:val="00882B0C"/>
    <w:rsid w:val="00887FE8"/>
    <w:rsid w:val="008909DB"/>
    <w:rsid w:val="0089380A"/>
    <w:rsid w:val="008A04A0"/>
    <w:rsid w:val="008A07F4"/>
    <w:rsid w:val="008B66D5"/>
    <w:rsid w:val="008B6BBE"/>
    <w:rsid w:val="008C44D3"/>
    <w:rsid w:val="008C6080"/>
    <w:rsid w:val="008D037C"/>
    <w:rsid w:val="008D0789"/>
    <w:rsid w:val="008D7E69"/>
    <w:rsid w:val="008E4E79"/>
    <w:rsid w:val="008F1AE4"/>
    <w:rsid w:val="008F1D7B"/>
    <w:rsid w:val="008F69D6"/>
    <w:rsid w:val="0090071B"/>
    <w:rsid w:val="00902460"/>
    <w:rsid w:val="009055EE"/>
    <w:rsid w:val="0090588C"/>
    <w:rsid w:val="00907474"/>
    <w:rsid w:val="00907BD7"/>
    <w:rsid w:val="009212F4"/>
    <w:rsid w:val="0092281A"/>
    <w:rsid w:val="009263A3"/>
    <w:rsid w:val="00927E69"/>
    <w:rsid w:val="009330D4"/>
    <w:rsid w:val="00940830"/>
    <w:rsid w:val="00945F36"/>
    <w:rsid w:val="00951CE1"/>
    <w:rsid w:val="009563FE"/>
    <w:rsid w:val="00960486"/>
    <w:rsid w:val="0096566A"/>
    <w:rsid w:val="0096782F"/>
    <w:rsid w:val="0097322B"/>
    <w:rsid w:val="00974223"/>
    <w:rsid w:val="0097597C"/>
    <w:rsid w:val="0098077F"/>
    <w:rsid w:val="00983726"/>
    <w:rsid w:val="0098773A"/>
    <w:rsid w:val="00996C10"/>
    <w:rsid w:val="009A0A66"/>
    <w:rsid w:val="009A0D93"/>
    <w:rsid w:val="009A20B9"/>
    <w:rsid w:val="009A2424"/>
    <w:rsid w:val="009A2D75"/>
    <w:rsid w:val="009A4B56"/>
    <w:rsid w:val="009A54A3"/>
    <w:rsid w:val="009A60BF"/>
    <w:rsid w:val="009B312D"/>
    <w:rsid w:val="009B3548"/>
    <w:rsid w:val="009C5BD9"/>
    <w:rsid w:val="009D5B12"/>
    <w:rsid w:val="009D70CF"/>
    <w:rsid w:val="009D7594"/>
    <w:rsid w:val="009E3608"/>
    <w:rsid w:val="009E6E15"/>
    <w:rsid w:val="009E7D7B"/>
    <w:rsid w:val="009F4259"/>
    <w:rsid w:val="009F430A"/>
    <w:rsid w:val="009F49AD"/>
    <w:rsid w:val="009F542B"/>
    <w:rsid w:val="00A003B9"/>
    <w:rsid w:val="00A02A5D"/>
    <w:rsid w:val="00A061CF"/>
    <w:rsid w:val="00A06FBD"/>
    <w:rsid w:val="00A12041"/>
    <w:rsid w:val="00A204AC"/>
    <w:rsid w:val="00A21748"/>
    <w:rsid w:val="00A21C6C"/>
    <w:rsid w:val="00A26D1F"/>
    <w:rsid w:val="00A322C2"/>
    <w:rsid w:val="00A35C70"/>
    <w:rsid w:val="00A37372"/>
    <w:rsid w:val="00A45339"/>
    <w:rsid w:val="00A52FCA"/>
    <w:rsid w:val="00A661FC"/>
    <w:rsid w:val="00A67BE5"/>
    <w:rsid w:val="00A7298C"/>
    <w:rsid w:val="00A777DB"/>
    <w:rsid w:val="00A85547"/>
    <w:rsid w:val="00A94B47"/>
    <w:rsid w:val="00A950ED"/>
    <w:rsid w:val="00A96C2A"/>
    <w:rsid w:val="00AA4A2E"/>
    <w:rsid w:val="00AA7F65"/>
    <w:rsid w:val="00AB40E9"/>
    <w:rsid w:val="00AB71ED"/>
    <w:rsid w:val="00AC0A36"/>
    <w:rsid w:val="00AC0E7D"/>
    <w:rsid w:val="00AC2677"/>
    <w:rsid w:val="00AC291E"/>
    <w:rsid w:val="00AC3F7C"/>
    <w:rsid w:val="00AC4EF1"/>
    <w:rsid w:val="00AC7523"/>
    <w:rsid w:val="00AD2995"/>
    <w:rsid w:val="00AD46DC"/>
    <w:rsid w:val="00AD7706"/>
    <w:rsid w:val="00AE043C"/>
    <w:rsid w:val="00AE29B8"/>
    <w:rsid w:val="00AE474C"/>
    <w:rsid w:val="00AF6153"/>
    <w:rsid w:val="00AF6F6B"/>
    <w:rsid w:val="00AF72AC"/>
    <w:rsid w:val="00B01656"/>
    <w:rsid w:val="00B0208E"/>
    <w:rsid w:val="00B04820"/>
    <w:rsid w:val="00B060BF"/>
    <w:rsid w:val="00B07843"/>
    <w:rsid w:val="00B1029C"/>
    <w:rsid w:val="00B11D59"/>
    <w:rsid w:val="00B150DE"/>
    <w:rsid w:val="00B169DF"/>
    <w:rsid w:val="00B22152"/>
    <w:rsid w:val="00B22833"/>
    <w:rsid w:val="00B24109"/>
    <w:rsid w:val="00B265AA"/>
    <w:rsid w:val="00B27BC8"/>
    <w:rsid w:val="00B32A0D"/>
    <w:rsid w:val="00B35E34"/>
    <w:rsid w:val="00B413F0"/>
    <w:rsid w:val="00B438CD"/>
    <w:rsid w:val="00B439E3"/>
    <w:rsid w:val="00B50A07"/>
    <w:rsid w:val="00B550B1"/>
    <w:rsid w:val="00B56084"/>
    <w:rsid w:val="00B56D32"/>
    <w:rsid w:val="00B62846"/>
    <w:rsid w:val="00B658FD"/>
    <w:rsid w:val="00B659B4"/>
    <w:rsid w:val="00B66476"/>
    <w:rsid w:val="00B66B1B"/>
    <w:rsid w:val="00B77D7F"/>
    <w:rsid w:val="00B812C8"/>
    <w:rsid w:val="00B83F90"/>
    <w:rsid w:val="00B859FD"/>
    <w:rsid w:val="00B96BEF"/>
    <w:rsid w:val="00B974F6"/>
    <w:rsid w:val="00B976D3"/>
    <w:rsid w:val="00BA0A4B"/>
    <w:rsid w:val="00BA131F"/>
    <w:rsid w:val="00BA355D"/>
    <w:rsid w:val="00BA38AB"/>
    <w:rsid w:val="00BA586F"/>
    <w:rsid w:val="00BB190B"/>
    <w:rsid w:val="00BB521D"/>
    <w:rsid w:val="00BB5F60"/>
    <w:rsid w:val="00BC0E91"/>
    <w:rsid w:val="00BC1627"/>
    <w:rsid w:val="00BC29E9"/>
    <w:rsid w:val="00BC6AE1"/>
    <w:rsid w:val="00BD44A5"/>
    <w:rsid w:val="00BD5738"/>
    <w:rsid w:val="00BD6C8D"/>
    <w:rsid w:val="00BD739C"/>
    <w:rsid w:val="00BE0815"/>
    <w:rsid w:val="00BE1848"/>
    <w:rsid w:val="00BE7EC9"/>
    <w:rsid w:val="00BF14FD"/>
    <w:rsid w:val="00BF1B13"/>
    <w:rsid w:val="00BF2A88"/>
    <w:rsid w:val="00BF32D7"/>
    <w:rsid w:val="00BF3B5E"/>
    <w:rsid w:val="00BF7CB2"/>
    <w:rsid w:val="00C02CC0"/>
    <w:rsid w:val="00C03B9F"/>
    <w:rsid w:val="00C05ABD"/>
    <w:rsid w:val="00C113A7"/>
    <w:rsid w:val="00C1327B"/>
    <w:rsid w:val="00C16152"/>
    <w:rsid w:val="00C20BD7"/>
    <w:rsid w:val="00C23C4F"/>
    <w:rsid w:val="00C244EF"/>
    <w:rsid w:val="00C26617"/>
    <w:rsid w:val="00C2674E"/>
    <w:rsid w:val="00C27C43"/>
    <w:rsid w:val="00C37971"/>
    <w:rsid w:val="00C430CF"/>
    <w:rsid w:val="00C51127"/>
    <w:rsid w:val="00C52F45"/>
    <w:rsid w:val="00C54DCD"/>
    <w:rsid w:val="00C563D0"/>
    <w:rsid w:val="00C6262F"/>
    <w:rsid w:val="00C628AF"/>
    <w:rsid w:val="00C723C0"/>
    <w:rsid w:val="00C72743"/>
    <w:rsid w:val="00C80540"/>
    <w:rsid w:val="00C81625"/>
    <w:rsid w:val="00C8167B"/>
    <w:rsid w:val="00C824D3"/>
    <w:rsid w:val="00C8361A"/>
    <w:rsid w:val="00C90B87"/>
    <w:rsid w:val="00C90C4F"/>
    <w:rsid w:val="00C92215"/>
    <w:rsid w:val="00C92293"/>
    <w:rsid w:val="00C924A3"/>
    <w:rsid w:val="00C938F1"/>
    <w:rsid w:val="00C94143"/>
    <w:rsid w:val="00C94A77"/>
    <w:rsid w:val="00C94E9F"/>
    <w:rsid w:val="00C956A3"/>
    <w:rsid w:val="00C9671D"/>
    <w:rsid w:val="00C97F12"/>
    <w:rsid w:val="00CA1C85"/>
    <w:rsid w:val="00CB3A07"/>
    <w:rsid w:val="00CB40CB"/>
    <w:rsid w:val="00CC1B24"/>
    <w:rsid w:val="00CD2D38"/>
    <w:rsid w:val="00CD588F"/>
    <w:rsid w:val="00CD6FAB"/>
    <w:rsid w:val="00CE0DD6"/>
    <w:rsid w:val="00CE157C"/>
    <w:rsid w:val="00CE1A50"/>
    <w:rsid w:val="00CE283F"/>
    <w:rsid w:val="00CF53EA"/>
    <w:rsid w:val="00CF5A8C"/>
    <w:rsid w:val="00D00348"/>
    <w:rsid w:val="00D0256F"/>
    <w:rsid w:val="00D03359"/>
    <w:rsid w:val="00D05F95"/>
    <w:rsid w:val="00D13DE8"/>
    <w:rsid w:val="00D140D6"/>
    <w:rsid w:val="00D21D83"/>
    <w:rsid w:val="00D22575"/>
    <w:rsid w:val="00D2445F"/>
    <w:rsid w:val="00D255F9"/>
    <w:rsid w:val="00D41C4B"/>
    <w:rsid w:val="00D43688"/>
    <w:rsid w:val="00D448B0"/>
    <w:rsid w:val="00D47A2C"/>
    <w:rsid w:val="00D57600"/>
    <w:rsid w:val="00D66717"/>
    <w:rsid w:val="00D70528"/>
    <w:rsid w:val="00D70EE1"/>
    <w:rsid w:val="00D71D6F"/>
    <w:rsid w:val="00D770AF"/>
    <w:rsid w:val="00D7795E"/>
    <w:rsid w:val="00D80782"/>
    <w:rsid w:val="00D80787"/>
    <w:rsid w:val="00D830E3"/>
    <w:rsid w:val="00D85A3B"/>
    <w:rsid w:val="00D85FC5"/>
    <w:rsid w:val="00D94E2E"/>
    <w:rsid w:val="00DA1135"/>
    <w:rsid w:val="00DA24DA"/>
    <w:rsid w:val="00DA2CA9"/>
    <w:rsid w:val="00DA41F8"/>
    <w:rsid w:val="00DB3DC2"/>
    <w:rsid w:val="00DB4203"/>
    <w:rsid w:val="00DB4DA3"/>
    <w:rsid w:val="00DB7CAD"/>
    <w:rsid w:val="00DC0A42"/>
    <w:rsid w:val="00DC3351"/>
    <w:rsid w:val="00DC3B79"/>
    <w:rsid w:val="00DC53A5"/>
    <w:rsid w:val="00DC6C64"/>
    <w:rsid w:val="00DD7BDE"/>
    <w:rsid w:val="00DE0ABE"/>
    <w:rsid w:val="00DE30C6"/>
    <w:rsid w:val="00DE38C4"/>
    <w:rsid w:val="00DE6A8D"/>
    <w:rsid w:val="00DF2D33"/>
    <w:rsid w:val="00E03B48"/>
    <w:rsid w:val="00E07A46"/>
    <w:rsid w:val="00E1191E"/>
    <w:rsid w:val="00E1192A"/>
    <w:rsid w:val="00E14927"/>
    <w:rsid w:val="00E24CDA"/>
    <w:rsid w:val="00E27DF7"/>
    <w:rsid w:val="00E33440"/>
    <w:rsid w:val="00E400A0"/>
    <w:rsid w:val="00E4047C"/>
    <w:rsid w:val="00E44A81"/>
    <w:rsid w:val="00E53293"/>
    <w:rsid w:val="00E635AE"/>
    <w:rsid w:val="00E662F3"/>
    <w:rsid w:val="00E74361"/>
    <w:rsid w:val="00E75170"/>
    <w:rsid w:val="00E76D17"/>
    <w:rsid w:val="00E76FD8"/>
    <w:rsid w:val="00E813E5"/>
    <w:rsid w:val="00E83C00"/>
    <w:rsid w:val="00E90C46"/>
    <w:rsid w:val="00E90CFF"/>
    <w:rsid w:val="00EB17E2"/>
    <w:rsid w:val="00EB2F15"/>
    <w:rsid w:val="00EB46D8"/>
    <w:rsid w:val="00EB5439"/>
    <w:rsid w:val="00EB6EF8"/>
    <w:rsid w:val="00EC0BFF"/>
    <w:rsid w:val="00EC2E78"/>
    <w:rsid w:val="00EC6E31"/>
    <w:rsid w:val="00ED2AC4"/>
    <w:rsid w:val="00ED2E35"/>
    <w:rsid w:val="00ED36E0"/>
    <w:rsid w:val="00ED5A2E"/>
    <w:rsid w:val="00EF1BFC"/>
    <w:rsid w:val="00F01B7C"/>
    <w:rsid w:val="00F02A6D"/>
    <w:rsid w:val="00F03B3E"/>
    <w:rsid w:val="00F10618"/>
    <w:rsid w:val="00F1372D"/>
    <w:rsid w:val="00F1493F"/>
    <w:rsid w:val="00F15525"/>
    <w:rsid w:val="00F16F19"/>
    <w:rsid w:val="00F171DC"/>
    <w:rsid w:val="00F24DC8"/>
    <w:rsid w:val="00F27CB5"/>
    <w:rsid w:val="00F30728"/>
    <w:rsid w:val="00F35D46"/>
    <w:rsid w:val="00F4784A"/>
    <w:rsid w:val="00F518BD"/>
    <w:rsid w:val="00F56416"/>
    <w:rsid w:val="00F60595"/>
    <w:rsid w:val="00F62505"/>
    <w:rsid w:val="00F661D6"/>
    <w:rsid w:val="00F7423C"/>
    <w:rsid w:val="00F76B9B"/>
    <w:rsid w:val="00F76FDA"/>
    <w:rsid w:val="00F817EE"/>
    <w:rsid w:val="00F85500"/>
    <w:rsid w:val="00F86F06"/>
    <w:rsid w:val="00F9011A"/>
    <w:rsid w:val="00F90562"/>
    <w:rsid w:val="00FA4F38"/>
    <w:rsid w:val="00FA601D"/>
    <w:rsid w:val="00FB094F"/>
    <w:rsid w:val="00FB1838"/>
    <w:rsid w:val="00FB57A8"/>
    <w:rsid w:val="00FC1684"/>
    <w:rsid w:val="00FD06D4"/>
    <w:rsid w:val="00FD4D71"/>
    <w:rsid w:val="00FE756B"/>
    <w:rsid w:val="00FF4CF5"/>
    <w:rsid w:val="00FF52D0"/>
    <w:rsid w:val="02F247CC"/>
    <w:rsid w:val="02F82CD6"/>
    <w:rsid w:val="05453461"/>
    <w:rsid w:val="06120DFE"/>
    <w:rsid w:val="06277B8D"/>
    <w:rsid w:val="07046D8D"/>
    <w:rsid w:val="07D91D17"/>
    <w:rsid w:val="08136986"/>
    <w:rsid w:val="08482FE6"/>
    <w:rsid w:val="086C25CA"/>
    <w:rsid w:val="09596251"/>
    <w:rsid w:val="097D102A"/>
    <w:rsid w:val="0A83110A"/>
    <w:rsid w:val="0A997376"/>
    <w:rsid w:val="0AF65C36"/>
    <w:rsid w:val="0B097861"/>
    <w:rsid w:val="0C136F47"/>
    <w:rsid w:val="0C9A7567"/>
    <w:rsid w:val="0D1234C3"/>
    <w:rsid w:val="0D3B0FD3"/>
    <w:rsid w:val="0D3B617E"/>
    <w:rsid w:val="0DB02A44"/>
    <w:rsid w:val="0E2E3441"/>
    <w:rsid w:val="0E8D2E6D"/>
    <w:rsid w:val="0EC26DD3"/>
    <w:rsid w:val="0EF326FF"/>
    <w:rsid w:val="0F2F1C75"/>
    <w:rsid w:val="0F880195"/>
    <w:rsid w:val="0FE16FFE"/>
    <w:rsid w:val="10393BAA"/>
    <w:rsid w:val="106D0892"/>
    <w:rsid w:val="10A95343"/>
    <w:rsid w:val="10C65FC0"/>
    <w:rsid w:val="10CD0EE7"/>
    <w:rsid w:val="112C1318"/>
    <w:rsid w:val="12922832"/>
    <w:rsid w:val="13793F49"/>
    <w:rsid w:val="13E64BE3"/>
    <w:rsid w:val="13FE2D9A"/>
    <w:rsid w:val="14407F41"/>
    <w:rsid w:val="14787805"/>
    <w:rsid w:val="17635547"/>
    <w:rsid w:val="17BC40B9"/>
    <w:rsid w:val="18E9004D"/>
    <w:rsid w:val="1AB92FC1"/>
    <w:rsid w:val="1AE43EE7"/>
    <w:rsid w:val="1B084769"/>
    <w:rsid w:val="1B5F527B"/>
    <w:rsid w:val="1B645938"/>
    <w:rsid w:val="1BB7FA39"/>
    <w:rsid w:val="1C1E0317"/>
    <w:rsid w:val="1C6F6E69"/>
    <w:rsid w:val="1C9234AF"/>
    <w:rsid w:val="1DF77F22"/>
    <w:rsid w:val="1E697667"/>
    <w:rsid w:val="1F1E555E"/>
    <w:rsid w:val="1FBF52C5"/>
    <w:rsid w:val="1FBF65AD"/>
    <w:rsid w:val="214E201A"/>
    <w:rsid w:val="21F5284F"/>
    <w:rsid w:val="22017DE0"/>
    <w:rsid w:val="221C75C0"/>
    <w:rsid w:val="22AC349C"/>
    <w:rsid w:val="22AD05F7"/>
    <w:rsid w:val="22F547E9"/>
    <w:rsid w:val="23303F4C"/>
    <w:rsid w:val="238503D1"/>
    <w:rsid w:val="23AA0A62"/>
    <w:rsid w:val="245B443D"/>
    <w:rsid w:val="24DE624F"/>
    <w:rsid w:val="24E22490"/>
    <w:rsid w:val="25FC0296"/>
    <w:rsid w:val="26511725"/>
    <w:rsid w:val="2713192D"/>
    <w:rsid w:val="27142199"/>
    <w:rsid w:val="27561C28"/>
    <w:rsid w:val="276C4AAF"/>
    <w:rsid w:val="277F2568"/>
    <w:rsid w:val="27BA3B0B"/>
    <w:rsid w:val="28726438"/>
    <w:rsid w:val="28BC6805"/>
    <w:rsid w:val="293C3885"/>
    <w:rsid w:val="294F185A"/>
    <w:rsid w:val="2A691145"/>
    <w:rsid w:val="2A96425F"/>
    <w:rsid w:val="2AE67BEE"/>
    <w:rsid w:val="2AF4645C"/>
    <w:rsid w:val="2B0B06B2"/>
    <w:rsid w:val="2B6B5732"/>
    <w:rsid w:val="2B8A6344"/>
    <w:rsid w:val="2BFF6BFA"/>
    <w:rsid w:val="2C1F704C"/>
    <w:rsid w:val="2D205954"/>
    <w:rsid w:val="2DD7427D"/>
    <w:rsid w:val="2E0B5CB0"/>
    <w:rsid w:val="2E8203DE"/>
    <w:rsid w:val="2FFA7341"/>
    <w:rsid w:val="300E30A0"/>
    <w:rsid w:val="30D00355"/>
    <w:rsid w:val="31752AE6"/>
    <w:rsid w:val="31B475A1"/>
    <w:rsid w:val="3319445B"/>
    <w:rsid w:val="334330FE"/>
    <w:rsid w:val="337323F4"/>
    <w:rsid w:val="33C863E3"/>
    <w:rsid w:val="34046FB6"/>
    <w:rsid w:val="34776E38"/>
    <w:rsid w:val="35B53E09"/>
    <w:rsid w:val="35CF47BC"/>
    <w:rsid w:val="35E0728C"/>
    <w:rsid w:val="35FFB449"/>
    <w:rsid w:val="36066B48"/>
    <w:rsid w:val="36A1217A"/>
    <w:rsid w:val="36EE269E"/>
    <w:rsid w:val="377063EE"/>
    <w:rsid w:val="37B07132"/>
    <w:rsid w:val="37E1104B"/>
    <w:rsid w:val="380B7600"/>
    <w:rsid w:val="384C70A8"/>
    <w:rsid w:val="38AE2BA2"/>
    <w:rsid w:val="38C20ECB"/>
    <w:rsid w:val="390C56EB"/>
    <w:rsid w:val="396C0E37"/>
    <w:rsid w:val="39BF81C0"/>
    <w:rsid w:val="3A7D3F97"/>
    <w:rsid w:val="3AAC38B3"/>
    <w:rsid w:val="3AF408AE"/>
    <w:rsid w:val="3C703427"/>
    <w:rsid w:val="3CB545CD"/>
    <w:rsid w:val="3D663711"/>
    <w:rsid w:val="3EAE61C6"/>
    <w:rsid w:val="3EC24374"/>
    <w:rsid w:val="3F17097B"/>
    <w:rsid w:val="3F3814E8"/>
    <w:rsid w:val="3FD40C92"/>
    <w:rsid w:val="40155096"/>
    <w:rsid w:val="402041B5"/>
    <w:rsid w:val="40490124"/>
    <w:rsid w:val="40A610D2"/>
    <w:rsid w:val="410118CC"/>
    <w:rsid w:val="410D2467"/>
    <w:rsid w:val="41572E1D"/>
    <w:rsid w:val="425A3F23"/>
    <w:rsid w:val="42DD6C79"/>
    <w:rsid w:val="43811983"/>
    <w:rsid w:val="445219C8"/>
    <w:rsid w:val="446A33C9"/>
    <w:rsid w:val="447C0575"/>
    <w:rsid w:val="44E328F5"/>
    <w:rsid w:val="45E9E03A"/>
    <w:rsid w:val="4603066A"/>
    <w:rsid w:val="46EB00CE"/>
    <w:rsid w:val="477730AC"/>
    <w:rsid w:val="47B24801"/>
    <w:rsid w:val="480C42AF"/>
    <w:rsid w:val="48324842"/>
    <w:rsid w:val="48921B71"/>
    <w:rsid w:val="492C046E"/>
    <w:rsid w:val="496F35AE"/>
    <w:rsid w:val="49DF11B1"/>
    <w:rsid w:val="4A314332"/>
    <w:rsid w:val="4A880A40"/>
    <w:rsid w:val="4BA10B48"/>
    <w:rsid w:val="4BED4059"/>
    <w:rsid w:val="4C975D73"/>
    <w:rsid w:val="4CC527A0"/>
    <w:rsid w:val="4CFA1D1B"/>
    <w:rsid w:val="4D31461A"/>
    <w:rsid w:val="4DB06571"/>
    <w:rsid w:val="4DCD65E7"/>
    <w:rsid w:val="4DE80F7C"/>
    <w:rsid w:val="4DF01093"/>
    <w:rsid w:val="4EE81CE9"/>
    <w:rsid w:val="4F0D4C26"/>
    <w:rsid w:val="4F7F6C87"/>
    <w:rsid w:val="501B74FB"/>
    <w:rsid w:val="50B213CE"/>
    <w:rsid w:val="50C218CF"/>
    <w:rsid w:val="50DF0CAB"/>
    <w:rsid w:val="50F66B94"/>
    <w:rsid w:val="519F6EF7"/>
    <w:rsid w:val="5221349E"/>
    <w:rsid w:val="52455CFF"/>
    <w:rsid w:val="534837A7"/>
    <w:rsid w:val="54091C4C"/>
    <w:rsid w:val="54754922"/>
    <w:rsid w:val="54CA5719"/>
    <w:rsid w:val="5508395D"/>
    <w:rsid w:val="55233006"/>
    <w:rsid w:val="557D61BB"/>
    <w:rsid w:val="55C61DB0"/>
    <w:rsid w:val="57F33423"/>
    <w:rsid w:val="57FC042D"/>
    <w:rsid w:val="580C5867"/>
    <w:rsid w:val="581C679B"/>
    <w:rsid w:val="58DA0434"/>
    <w:rsid w:val="59332F66"/>
    <w:rsid w:val="59BD6C48"/>
    <w:rsid w:val="5A2E20C7"/>
    <w:rsid w:val="5B2F675A"/>
    <w:rsid w:val="5BB16968"/>
    <w:rsid w:val="5CB00EB7"/>
    <w:rsid w:val="5D092B1C"/>
    <w:rsid w:val="5D343A2E"/>
    <w:rsid w:val="5D972AB6"/>
    <w:rsid w:val="5E047993"/>
    <w:rsid w:val="5EA042CC"/>
    <w:rsid w:val="5F97635E"/>
    <w:rsid w:val="5FCD7FD2"/>
    <w:rsid w:val="60007BE7"/>
    <w:rsid w:val="60082DB8"/>
    <w:rsid w:val="60593614"/>
    <w:rsid w:val="605D2BA3"/>
    <w:rsid w:val="6091610B"/>
    <w:rsid w:val="60C45638"/>
    <w:rsid w:val="6160217E"/>
    <w:rsid w:val="61F07B19"/>
    <w:rsid w:val="62DBBAF5"/>
    <w:rsid w:val="63DC31CF"/>
    <w:rsid w:val="643E177F"/>
    <w:rsid w:val="647B56A8"/>
    <w:rsid w:val="64842DDB"/>
    <w:rsid w:val="64F97173"/>
    <w:rsid w:val="65687A44"/>
    <w:rsid w:val="664E15A1"/>
    <w:rsid w:val="669C425A"/>
    <w:rsid w:val="66A23F68"/>
    <w:rsid w:val="67406646"/>
    <w:rsid w:val="6755062E"/>
    <w:rsid w:val="67F50995"/>
    <w:rsid w:val="68151B03"/>
    <w:rsid w:val="683703B4"/>
    <w:rsid w:val="683F336B"/>
    <w:rsid w:val="685C1EF3"/>
    <w:rsid w:val="692C508C"/>
    <w:rsid w:val="69C56B89"/>
    <w:rsid w:val="69FF4F95"/>
    <w:rsid w:val="6A0445F0"/>
    <w:rsid w:val="6A0900F2"/>
    <w:rsid w:val="6A671B31"/>
    <w:rsid w:val="6ABF4435"/>
    <w:rsid w:val="6B9769B5"/>
    <w:rsid w:val="6BCB71D3"/>
    <w:rsid w:val="6BEA780B"/>
    <w:rsid w:val="6C2947E2"/>
    <w:rsid w:val="6CCD7863"/>
    <w:rsid w:val="6CF4154E"/>
    <w:rsid w:val="6E0E30B7"/>
    <w:rsid w:val="6EC45356"/>
    <w:rsid w:val="6F223D61"/>
    <w:rsid w:val="6F274D57"/>
    <w:rsid w:val="6FAE4512"/>
    <w:rsid w:val="6FFB6B82"/>
    <w:rsid w:val="706B4917"/>
    <w:rsid w:val="70787AE6"/>
    <w:rsid w:val="718D33A2"/>
    <w:rsid w:val="71C76957"/>
    <w:rsid w:val="729F4903"/>
    <w:rsid w:val="72FB5A81"/>
    <w:rsid w:val="735A3913"/>
    <w:rsid w:val="737BE403"/>
    <w:rsid w:val="73F7F5F3"/>
    <w:rsid w:val="740C0C71"/>
    <w:rsid w:val="743E350F"/>
    <w:rsid w:val="746E0692"/>
    <w:rsid w:val="74D31A8A"/>
    <w:rsid w:val="74F3589D"/>
    <w:rsid w:val="74FA1909"/>
    <w:rsid w:val="75906E39"/>
    <w:rsid w:val="75E55C1E"/>
    <w:rsid w:val="76366479"/>
    <w:rsid w:val="763C6D56"/>
    <w:rsid w:val="76E32CA4"/>
    <w:rsid w:val="77380EA3"/>
    <w:rsid w:val="776C7C79"/>
    <w:rsid w:val="78672ED2"/>
    <w:rsid w:val="791A291E"/>
    <w:rsid w:val="797E263C"/>
    <w:rsid w:val="797F098C"/>
    <w:rsid w:val="79961747"/>
    <w:rsid w:val="7A456C8B"/>
    <w:rsid w:val="7A94551C"/>
    <w:rsid w:val="7AA806E3"/>
    <w:rsid w:val="7AE15FA0"/>
    <w:rsid w:val="7B015F40"/>
    <w:rsid w:val="7C6A423D"/>
    <w:rsid w:val="7DFE78CE"/>
    <w:rsid w:val="7E0F1E28"/>
    <w:rsid w:val="7E2F8839"/>
    <w:rsid w:val="7E3E155D"/>
    <w:rsid w:val="7ECE71DB"/>
    <w:rsid w:val="7EEFBFAC"/>
    <w:rsid w:val="7EEFCB3C"/>
    <w:rsid w:val="7F0F63A8"/>
    <w:rsid w:val="7F695E91"/>
    <w:rsid w:val="7F9E6796"/>
    <w:rsid w:val="7FB455DA"/>
    <w:rsid w:val="7FD771D7"/>
    <w:rsid w:val="7FFDA513"/>
    <w:rsid w:val="7FFE6286"/>
    <w:rsid w:val="99BC596F"/>
    <w:rsid w:val="9F7CDBE3"/>
    <w:rsid w:val="AABD2531"/>
    <w:rsid w:val="BA7B23C6"/>
    <w:rsid w:val="BF7EE4AF"/>
    <w:rsid w:val="BFF64C30"/>
    <w:rsid w:val="C71126E9"/>
    <w:rsid w:val="CDA7C635"/>
    <w:rsid w:val="D4EBED56"/>
    <w:rsid w:val="DA364452"/>
    <w:rsid w:val="DBFF8280"/>
    <w:rsid w:val="DF9FAF51"/>
    <w:rsid w:val="DFFC7EFA"/>
    <w:rsid w:val="E2FEE903"/>
    <w:rsid w:val="EBBEC861"/>
    <w:rsid w:val="EEFB0967"/>
    <w:rsid w:val="EF733852"/>
    <w:rsid w:val="EFF7D260"/>
    <w:rsid w:val="F4DCA1C9"/>
    <w:rsid w:val="FB4F166B"/>
    <w:rsid w:val="FBBECAA4"/>
    <w:rsid w:val="FBC7E8A2"/>
    <w:rsid w:val="FCCF19D2"/>
    <w:rsid w:val="FE553171"/>
    <w:rsid w:val="FF2BDEB3"/>
    <w:rsid w:val="FF37D0F5"/>
    <w:rsid w:val="FF5F2663"/>
    <w:rsid w:val="FF6FF351"/>
    <w:rsid w:val="FFBF8E95"/>
    <w:rsid w:val="FFFFE562"/>
    <w:rsid w:val="FFFFF7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ocked="1"/>
    <w:lsdException w:qFormat="1" w:unhideWhenUsed="0" w:uiPriority="9" w:semiHidden="0" w:name="heading 3" w:locked="1"/>
    <w:lsdException w:qFormat="1" w:unhideWhenUsed="0" w:uiPriority="0" w:semiHidden="0" w:name="heading 4" w:locked="1"/>
    <w:lsdException w:qFormat="1" w:unhideWhenUsed="0" w:uiPriority="9" w:semiHidden="0" w:name="heading 5" w:locked="1"/>
    <w:lsdException w:qFormat="1" w:unhideWhenUsed="0" w:uiPriority="9" w:semiHidden="0" w:name="heading 6" w:locked="1"/>
    <w:lsdException w:qFormat="1" w:unhideWhenUsed="0" w:uiPriority="9" w:semiHidden="0" w:name="heading 7" w:locked="1"/>
    <w:lsdException w:qFormat="1" w:unhideWhenUsed="0" w:uiPriority="9" w:semiHidden="0" w:name="heading 8" w:locked="1"/>
    <w:lsdException w:qFormat="1" w:unhideWhenUsed="0" w:uiPriority="9" w:semiHidden="0"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iPriority="39" w:semiHidden="0" w:name="toc 1" w:locked="1"/>
    <w:lsdException w:qFormat="1" w:uiPriority="39" w:semiHidden="0" w:name="toc 2" w:locked="1"/>
    <w:lsdException w:qFormat="1" w:uiPriority="39" w:semiHidden="0" w:name="toc 3" w:locked="1"/>
    <w:lsdException w:qFormat="1" w:uiPriority="39" w:semiHidden="0" w:name="toc 4" w:locked="1"/>
    <w:lsdException w:qFormat="1" w:uiPriority="39" w:semiHidden="0" w:name="toc 5" w:locked="1"/>
    <w:lsdException w:qFormat="1" w:uiPriority="39" w:semiHidden="0" w:name="toc 6" w:locked="1"/>
    <w:lsdException w:qFormat="1" w:uiPriority="39" w:semiHidden="0" w:name="toc 7" w:locked="1"/>
    <w:lsdException w:qFormat="1" w:uiPriority="39" w:semiHidden="0" w:name="toc 8" w:locked="1"/>
    <w:lsdException w:qFormat="1" w:uiPriority="39" w:semiHidden="0" w:name="toc 9" w:locked="1"/>
    <w:lsdException w:qFormat="1" w:unhideWhenUsed="0" w:uiPriority="0" w:semiHidden="0" w:name="Normal Indent"/>
    <w:lsdException w:uiPriority="99" w:name="footnote text" w:locked="1"/>
    <w:lsdException w:qFormat="1" w:unhideWhenUsed="0" w:uiPriority="99" w:semiHidden="0" w:name="annotation text"/>
    <w:lsdException w:qFormat="1" w:unhideWhenUsed="0" w:uiPriority="0"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0"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qFormat="1" w:uiPriority="99" w:semiHidden="0" w:name="List Number" w:locked="1"/>
    <w:lsdException w:uiPriority="99" w:name="List 2" w:locked="1"/>
    <w:lsdException w:uiPriority="99" w:name="List 3" w:locked="1"/>
    <w:lsdException w:uiPriority="99" w:name="List 4" w:locked="1"/>
    <w:lsdException w:uiPriority="99" w:name="List 5" w:locked="1"/>
    <w:lsdException w:qFormat="1" w:uiPriority="99" w:semiHidden="0"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0" w:semiHidden="0" w:name="Body Text"/>
    <w:lsdException w:qFormat="1" w:uiPriority="99"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uiPriority="99" w:name="Body Text First Indent 2" w:locked="1"/>
    <w:lsdException w:uiPriority="99" w:name="Note Heading" w:locked="1"/>
    <w:lsdException w:qFormat="1" w:uiPriority="0" w:semiHidden="0"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iPriority="99" w:semiHidden="0" w:name="Hyperlink" w:locked="1"/>
    <w:lsdException w:uiPriority="99" w:name="FollowedHyperlink" w:locked="1"/>
    <w:lsdException w:qFormat="1" w:unhideWhenUsed="0" w:uiPriority="0" w:semiHidden="0" w:name="Strong" w:locked="1"/>
    <w:lsdException w:qFormat="1" w:unhideWhenUsed="0" w:uiPriority="20" w:semiHidden="0" w:name="Emphasis" w:locked="1"/>
    <w:lsdException w:qFormat="1" w:uiPriority="99" w:semiHidden="0" w:name="Document Map" w:locked="1"/>
    <w:lsdException w:qFormat="1" w:uiPriority="99" w:semiHidden="0" w:name="Plain Text" w:locked="1"/>
    <w:lsdException w:uiPriority="99" w:name="E-mail Signature" w:locked="1"/>
    <w:lsdException w:qFormat="1" w:uiPriority="99"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name="HTML Preformatted"/>
    <w:lsdException w:qFormat="1" w:unhideWhenUsed="0" w:uiPriority="0" w:semiHidden="0" w:name="HTML Sample" w:locked="1"/>
    <w:lsdException w:uiPriority="99" w:name="HTML Typewriter" w:locked="1"/>
    <w:lsdException w:uiPriority="99" w:name="HTML Variable" w:locked="1"/>
    <w:lsdException w:qFormat="1" w:uiPriority="99" w:name="Normal Table"/>
    <w:lsdException w:qFormat="1"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iPriority="0"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0" w:semiHidden="0" w:name="Balloon Text"/>
    <w:lsdException w:qFormat="1" w:unhideWhenUsed="0" w:uiPriority="0"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160" w:line="278" w:lineRule="auto"/>
    </w:pPr>
    <w:rPr>
      <w:rFonts w:ascii="Times New Roman" w:hAnsi="Times New Roman" w:eastAsia="宋体" w:cs="Times New Roman"/>
      <w:lang w:val="en-US" w:eastAsia="zh-CN" w:bidi="ar-SA"/>
    </w:rPr>
  </w:style>
  <w:style w:type="paragraph" w:styleId="3">
    <w:name w:val="heading 1"/>
    <w:basedOn w:val="1"/>
    <w:next w:val="1"/>
    <w:link w:val="47"/>
    <w:qFormat/>
    <w:uiPriority w:val="9"/>
    <w:pPr>
      <w:keepNext/>
      <w:spacing w:line="440" w:lineRule="exact"/>
      <w:jc w:val="center"/>
      <w:outlineLvl w:val="0"/>
    </w:pPr>
    <w:rPr>
      <w:rFonts w:ascii="宋体" w:hAnsi="宋体" w:cs="宋体"/>
      <w:sz w:val="24"/>
      <w:szCs w:val="24"/>
    </w:rPr>
  </w:style>
  <w:style w:type="paragraph" w:styleId="4">
    <w:name w:val="heading 2"/>
    <w:basedOn w:val="1"/>
    <w:next w:val="1"/>
    <w:link w:val="48"/>
    <w:qFormat/>
    <w:locked/>
    <w:uiPriority w:val="9"/>
    <w:pPr>
      <w:keepNext/>
      <w:keepLines/>
      <w:widowControl w:val="0"/>
      <w:spacing w:before="260" w:after="260" w:line="416" w:lineRule="auto"/>
      <w:jc w:val="both"/>
      <w:outlineLvl w:val="1"/>
    </w:pPr>
    <w:rPr>
      <w:rFonts w:ascii="Cambria" w:hAnsi="Cambria" w:cs="Cambria"/>
      <w:b/>
      <w:bCs/>
      <w:kern w:val="2"/>
      <w:sz w:val="32"/>
      <w:szCs w:val="32"/>
    </w:rPr>
  </w:style>
  <w:style w:type="paragraph" w:styleId="5">
    <w:name w:val="heading 3"/>
    <w:basedOn w:val="1"/>
    <w:next w:val="6"/>
    <w:link w:val="50"/>
    <w:qFormat/>
    <w:locked/>
    <w:uiPriority w:val="9"/>
    <w:pPr>
      <w:keepNext/>
      <w:keepLines/>
      <w:spacing w:before="260" w:after="260" w:line="416" w:lineRule="auto"/>
      <w:outlineLvl w:val="2"/>
    </w:pPr>
    <w:rPr>
      <w:b/>
      <w:bCs/>
      <w:sz w:val="32"/>
      <w:szCs w:val="32"/>
    </w:rPr>
  </w:style>
  <w:style w:type="paragraph" w:styleId="7">
    <w:name w:val="heading 4"/>
    <w:basedOn w:val="1"/>
    <w:next w:val="1"/>
    <w:link w:val="51"/>
    <w:qFormat/>
    <w:locked/>
    <w:uiPriority w:val="0"/>
    <w:pPr>
      <w:keepNext/>
      <w:keepLines/>
      <w:spacing w:before="280" w:after="290" w:line="376" w:lineRule="auto"/>
      <w:outlineLvl w:val="3"/>
    </w:pPr>
    <w:rPr>
      <w:rFonts w:ascii="Cambria" w:hAnsi="Cambria" w:cs="Cambria"/>
      <w:b/>
      <w:bCs/>
      <w:sz w:val="28"/>
      <w:szCs w:val="28"/>
    </w:rPr>
  </w:style>
  <w:style w:type="paragraph" w:styleId="8">
    <w:name w:val="heading 5"/>
    <w:basedOn w:val="1"/>
    <w:next w:val="1"/>
    <w:link w:val="52"/>
    <w:qFormat/>
    <w:locked/>
    <w:uiPriority w:val="9"/>
    <w:pPr>
      <w:keepNext/>
      <w:keepLines/>
      <w:spacing w:before="280" w:after="290" w:line="376" w:lineRule="auto"/>
      <w:outlineLvl w:val="4"/>
    </w:pPr>
    <w:rPr>
      <w:b/>
      <w:bCs/>
      <w:sz w:val="28"/>
      <w:szCs w:val="28"/>
    </w:rPr>
  </w:style>
  <w:style w:type="paragraph" w:styleId="2">
    <w:name w:val="heading 6"/>
    <w:basedOn w:val="1"/>
    <w:next w:val="1"/>
    <w:link w:val="53"/>
    <w:qFormat/>
    <w:locked/>
    <w:uiPriority w:val="9"/>
    <w:pPr>
      <w:keepNext/>
      <w:keepLines/>
      <w:widowControl w:val="0"/>
      <w:numPr>
        <w:ilvl w:val="5"/>
        <w:numId w:val="1"/>
      </w:numPr>
      <w:tabs>
        <w:tab w:val="left" w:pos="360"/>
        <w:tab w:val="clear" w:pos="2520"/>
      </w:tabs>
      <w:spacing w:line="360" w:lineRule="auto"/>
      <w:ind w:firstLine="200" w:firstLineChars="200"/>
      <w:jc w:val="both"/>
      <w:outlineLvl w:val="5"/>
    </w:pPr>
    <w:rPr>
      <w:rFonts w:ascii="Calibri Light" w:hAnsi="Calibri Light"/>
      <w:b/>
      <w:bCs/>
      <w:kern w:val="2"/>
      <w:sz w:val="24"/>
      <w:szCs w:val="24"/>
    </w:rPr>
  </w:style>
  <w:style w:type="paragraph" w:styleId="9">
    <w:name w:val="heading 7"/>
    <w:basedOn w:val="1"/>
    <w:next w:val="1"/>
    <w:link w:val="54"/>
    <w:qFormat/>
    <w:locked/>
    <w:uiPriority w:val="9"/>
    <w:pPr>
      <w:keepNext/>
      <w:keepLines/>
      <w:widowControl w:val="0"/>
      <w:numPr>
        <w:ilvl w:val="6"/>
        <w:numId w:val="1"/>
      </w:numPr>
      <w:tabs>
        <w:tab w:val="left" w:pos="360"/>
        <w:tab w:val="clear" w:pos="2940"/>
      </w:tabs>
      <w:spacing w:line="360" w:lineRule="auto"/>
      <w:ind w:firstLine="200" w:firstLineChars="200"/>
      <w:jc w:val="both"/>
      <w:outlineLvl w:val="6"/>
    </w:pPr>
    <w:rPr>
      <w:b/>
      <w:bCs/>
      <w:kern w:val="2"/>
      <w:sz w:val="24"/>
      <w:szCs w:val="24"/>
    </w:rPr>
  </w:style>
  <w:style w:type="paragraph" w:styleId="10">
    <w:name w:val="heading 8"/>
    <w:basedOn w:val="1"/>
    <w:next w:val="1"/>
    <w:link w:val="55"/>
    <w:qFormat/>
    <w:locked/>
    <w:uiPriority w:val="9"/>
    <w:pPr>
      <w:keepNext/>
      <w:keepLines/>
      <w:widowControl w:val="0"/>
      <w:numPr>
        <w:ilvl w:val="7"/>
        <w:numId w:val="1"/>
      </w:numPr>
      <w:tabs>
        <w:tab w:val="left" w:pos="360"/>
        <w:tab w:val="clear" w:pos="3360"/>
      </w:tabs>
      <w:spacing w:line="360" w:lineRule="auto"/>
      <w:ind w:firstLine="200" w:firstLineChars="200"/>
      <w:jc w:val="both"/>
      <w:outlineLvl w:val="7"/>
    </w:pPr>
    <w:rPr>
      <w:rFonts w:ascii="Calibri Light" w:hAnsi="Calibri Light"/>
      <w:b/>
      <w:kern w:val="2"/>
      <w:sz w:val="24"/>
      <w:szCs w:val="24"/>
    </w:rPr>
  </w:style>
  <w:style w:type="paragraph" w:styleId="11">
    <w:name w:val="heading 9"/>
    <w:basedOn w:val="1"/>
    <w:next w:val="1"/>
    <w:link w:val="56"/>
    <w:qFormat/>
    <w:locked/>
    <w:uiPriority w:val="9"/>
    <w:pPr>
      <w:keepNext/>
      <w:keepLines/>
      <w:widowControl w:val="0"/>
      <w:numPr>
        <w:ilvl w:val="8"/>
        <w:numId w:val="1"/>
      </w:numPr>
      <w:tabs>
        <w:tab w:val="left" w:pos="360"/>
        <w:tab w:val="clear" w:pos="3780"/>
      </w:tabs>
      <w:spacing w:line="360" w:lineRule="auto"/>
      <w:ind w:left="-2" w:leftChars="-1" w:firstLine="2" w:firstLineChars="200"/>
      <w:jc w:val="both"/>
      <w:outlineLvl w:val="8"/>
    </w:pPr>
    <w:rPr>
      <w:rFonts w:ascii="Calibri Light" w:hAnsi="Calibri Light"/>
      <w:b/>
      <w:kern w:val="2"/>
      <w:sz w:val="24"/>
      <w:szCs w:val="21"/>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customStyle="1" w:styleId="6">
    <w:name w:val="可研正文"/>
    <w:basedOn w:val="1"/>
    <w:qFormat/>
    <w:uiPriority w:val="0"/>
    <w:pPr>
      <w:spacing w:line="360" w:lineRule="auto"/>
      <w:ind w:firstLine="200" w:firstLineChars="200"/>
    </w:pPr>
    <w:rPr>
      <w:rFonts w:ascii="仿宋" w:hAnsi="仿宋"/>
      <w:szCs w:val="28"/>
    </w:rPr>
  </w:style>
  <w:style w:type="paragraph" w:styleId="12">
    <w:name w:val="toc 7"/>
    <w:basedOn w:val="1"/>
    <w:next w:val="1"/>
    <w:unhideWhenUsed/>
    <w:qFormat/>
    <w:locked/>
    <w:uiPriority w:val="39"/>
    <w:pPr>
      <w:widowControl w:val="0"/>
      <w:ind w:left="2520" w:leftChars="1200"/>
      <w:jc w:val="both"/>
    </w:pPr>
    <w:rPr>
      <w:rFonts w:ascii="Calibri" w:hAnsi="Calibri"/>
      <w:kern w:val="2"/>
      <w:sz w:val="21"/>
      <w:szCs w:val="22"/>
    </w:rPr>
  </w:style>
  <w:style w:type="paragraph" w:styleId="13">
    <w:name w:val="List Number"/>
    <w:basedOn w:val="1"/>
    <w:unhideWhenUsed/>
    <w:qFormat/>
    <w:locked/>
    <w:uiPriority w:val="99"/>
    <w:pPr>
      <w:widowControl w:val="0"/>
      <w:tabs>
        <w:tab w:val="left" w:pos="360"/>
      </w:tabs>
      <w:adjustRightInd w:val="0"/>
      <w:spacing w:line="360" w:lineRule="auto"/>
      <w:ind w:left="360" w:firstLine="200" w:firstLineChars="200"/>
      <w:jc w:val="both"/>
    </w:pPr>
    <w:rPr>
      <w:rFonts w:ascii="Calibri" w:hAnsi="Calibri"/>
      <w:kern w:val="2"/>
      <w:sz w:val="28"/>
      <w:szCs w:val="24"/>
    </w:rPr>
  </w:style>
  <w:style w:type="paragraph" w:styleId="14">
    <w:name w:val="Normal Indent"/>
    <w:basedOn w:val="1"/>
    <w:link w:val="57"/>
    <w:qFormat/>
    <w:uiPriority w:val="0"/>
    <w:pPr>
      <w:widowControl w:val="0"/>
      <w:ind w:firstLine="480"/>
      <w:jc w:val="both"/>
    </w:pPr>
    <w:rPr>
      <w:rFonts w:ascii="等线" w:hAnsi="等线" w:eastAsia="等线" w:cs="等线"/>
      <w:kern w:val="2"/>
      <w:sz w:val="21"/>
      <w:szCs w:val="21"/>
    </w:rPr>
  </w:style>
  <w:style w:type="paragraph" w:styleId="15">
    <w:name w:val="Document Map"/>
    <w:basedOn w:val="1"/>
    <w:link w:val="58"/>
    <w:unhideWhenUsed/>
    <w:qFormat/>
    <w:locked/>
    <w:uiPriority w:val="99"/>
    <w:pPr>
      <w:widowControl w:val="0"/>
      <w:adjustRightInd w:val="0"/>
      <w:spacing w:line="360" w:lineRule="auto"/>
      <w:ind w:firstLine="560" w:firstLineChars="200"/>
      <w:jc w:val="both"/>
    </w:pPr>
    <w:rPr>
      <w:rFonts w:ascii="宋体" w:hAnsi="Calibri"/>
      <w:kern w:val="2"/>
      <w:sz w:val="24"/>
      <w:szCs w:val="24"/>
    </w:rPr>
  </w:style>
  <w:style w:type="paragraph" w:styleId="16">
    <w:name w:val="annotation text"/>
    <w:basedOn w:val="1"/>
    <w:link w:val="59"/>
    <w:qFormat/>
    <w:uiPriority w:val="99"/>
  </w:style>
  <w:style w:type="paragraph" w:styleId="17">
    <w:name w:val="Body Text"/>
    <w:basedOn w:val="1"/>
    <w:link w:val="60"/>
    <w:qFormat/>
    <w:uiPriority w:val="0"/>
    <w:pPr>
      <w:widowControl w:val="0"/>
      <w:spacing w:before="120" w:after="120" w:line="264" w:lineRule="auto"/>
      <w:jc w:val="both"/>
    </w:pPr>
    <w:rPr>
      <w:rFonts w:ascii="Calibri" w:hAnsi="Calibri" w:cs="Calibri"/>
      <w:kern w:val="2"/>
      <w:sz w:val="21"/>
      <w:szCs w:val="21"/>
    </w:rPr>
  </w:style>
  <w:style w:type="paragraph" w:styleId="18">
    <w:name w:val="Body Text Indent"/>
    <w:basedOn w:val="1"/>
    <w:link w:val="61"/>
    <w:unhideWhenUsed/>
    <w:qFormat/>
    <w:locked/>
    <w:uiPriority w:val="99"/>
    <w:pPr>
      <w:widowControl w:val="0"/>
      <w:adjustRightInd w:val="0"/>
      <w:spacing w:after="120" w:line="360" w:lineRule="auto"/>
      <w:ind w:left="420" w:leftChars="200" w:firstLine="560" w:firstLineChars="200"/>
      <w:jc w:val="both"/>
    </w:pPr>
    <w:rPr>
      <w:rFonts w:ascii="Calibri" w:hAnsi="Calibri"/>
      <w:szCs w:val="24"/>
    </w:rPr>
  </w:style>
  <w:style w:type="paragraph" w:styleId="19">
    <w:name w:val="List Bullet 2"/>
    <w:basedOn w:val="1"/>
    <w:unhideWhenUsed/>
    <w:qFormat/>
    <w:locked/>
    <w:uiPriority w:val="99"/>
    <w:pPr>
      <w:widowControl w:val="0"/>
      <w:tabs>
        <w:tab w:val="left" w:pos="780"/>
      </w:tabs>
      <w:adjustRightInd w:val="0"/>
      <w:spacing w:line="360" w:lineRule="auto"/>
      <w:ind w:left="780" w:firstLine="200" w:firstLineChars="200"/>
      <w:jc w:val="both"/>
    </w:pPr>
    <w:rPr>
      <w:rFonts w:ascii="Calibri" w:hAnsi="Calibri"/>
      <w:kern w:val="2"/>
      <w:sz w:val="28"/>
      <w:szCs w:val="24"/>
    </w:rPr>
  </w:style>
  <w:style w:type="paragraph" w:styleId="20">
    <w:name w:val="toc 5"/>
    <w:basedOn w:val="1"/>
    <w:next w:val="1"/>
    <w:unhideWhenUsed/>
    <w:qFormat/>
    <w:locked/>
    <w:uiPriority w:val="39"/>
    <w:pPr>
      <w:widowControl w:val="0"/>
      <w:ind w:left="1680" w:leftChars="800"/>
      <w:jc w:val="both"/>
    </w:pPr>
    <w:rPr>
      <w:rFonts w:ascii="Calibri" w:hAnsi="Calibri"/>
      <w:kern w:val="2"/>
      <w:sz w:val="21"/>
      <w:szCs w:val="22"/>
    </w:rPr>
  </w:style>
  <w:style w:type="paragraph" w:styleId="21">
    <w:name w:val="toc 3"/>
    <w:basedOn w:val="1"/>
    <w:next w:val="1"/>
    <w:unhideWhenUsed/>
    <w:qFormat/>
    <w:locked/>
    <w:uiPriority w:val="39"/>
    <w:pPr>
      <w:widowControl w:val="0"/>
      <w:adjustRightInd w:val="0"/>
      <w:spacing w:line="360" w:lineRule="auto"/>
      <w:ind w:left="840" w:leftChars="400" w:firstLine="560" w:firstLineChars="200"/>
      <w:jc w:val="both"/>
    </w:pPr>
    <w:rPr>
      <w:rFonts w:ascii="Calibri" w:hAnsi="Calibri"/>
      <w:kern w:val="2"/>
      <w:sz w:val="28"/>
      <w:szCs w:val="24"/>
    </w:rPr>
  </w:style>
  <w:style w:type="paragraph" w:styleId="22">
    <w:name w:val="Plain Text"/>
    <w:basedOn w:val="1"/>
    <w:link w:val="62"/>
    <w:unhideWhenUsed/>
    <w:qFormat/>
    <w:locked/>
    <w:uiPriority w:val="99"/>
    <w:pPr>
      <w:widowControl w:val="0"/>
      <w:adjustRightInd w:val="0"/>
      <w:spacing w:line="360" w:lineRule="auto"/>
      <w:ind w:firstLine="560" w:firstLineChars="200"/>
      <w:jc w:val="both"/>
    </w:pPr>
    <w:rPr>
      <w:rFonts w:ascii="宋体" w:hAnsi="Courier New"/>
      <w:kern w:val="2"/>
      <w:sz w:val="18"/>
      <w:szCs w:val="24"/>
    </w:rPr>
  </w:style>
  <w:style w:type="paragraph" w:styleId="23">
    <w:name w:val="toc 8"/>
    <w:basedOn w:val="1"/>
    <w:next w:val="1"/>
    <w:unhideWhenUsed/>
    <w:qFormat/>
    <w:locked/>
    <w:uiPriority w:val="39"/>
    <w:pPr>
      <w:widowControl w:val="0"/>
      <w:ind w:left="2940" w:leftChars="1400"/>
      <w:jc w:val="both"/>
    </w:pPr>
    <w:rPr>
      <w:rFonts w:ascii="Calibri" w:hAnsi="Calibri"/>
      <w:kern w:val="2"/>
      <w:sz w:val="21"/>
      <w:szCs w:val="22"/>
    </w:rPr>
  </w:style>
  <w:style w:type="paragraph" w:styleId="24">
    <w:name w:val="Balloon Text"/>
    <w:basedOn w:val="1"/>
    <w:link w:val="63"/>
    <w:qFormat/>
    <w:uiPriority w:val="0"/>
    <w:rPr>
      <w:sz w:val="18"/>
      <w:szCs w:val="18"/>
    </w:rPr>
  </w:style>
  <w:style w:type="paragraph" w:styleId="25">
    <w:name w:val="footer"/>
    <w:basedOn w:val="1"/>
    <w:link w:val="64"/>
    <w:qFormat/>
    <w:uiPriority w:val="99"/>
    <w:pPr>
      <w:tabs>
        <w:tab w:val="center" w:pos="4153"/>
        <w:tab w:val="right" w:pos="8306"/>
      </w:tabs>
      <w:snapToGrid w:val="0"/>
    </w:pPr>
    <w:rPr>
      <w:sz w:val="18"/>
      <w:szCs w:val="18"/>
    </w:rPr>
  </w:style>
  <w:style w:type="paragraph" w:styleId="26">
    <w:name w:val="header"/>
    <w:basedOn w:val="1"/>
    <w:link w:val="65"/>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unhideWhenUsed/>
    <w:qFormat/>
    <w:locked/>
    <w:uiPriority w:val="39"/>
    <w:pPr>
      <w:widowControl w:val="0"/>
      <w:adjustRightInd w:val="0"/>
      <w:spacing w:line="360" w:lineRule="auto"/>
      <w:ind w:firstLine="560" w:firstLineChars="200"/>
      <w:jc w:val="both"/>
    </w:pPr>
    <w:rPr>
      <w:rFonts w:ascii="Calibri" w:hAnsi="Calibri"/>
      <w:kern w:val="2"/>
      <w:sz w:val="28"/>
      <w:szCs w:val="24"/>
    </w:rPr>
  </w:style>
  <w:style w:type="paragraph" w:styleId="28">
    <w:name w:val="toc 4"/>
    <w:basedOn w:val="1"/>
    <w:next w:val="1"/>
    <w:unhideWhenUsed/>
    <w:qFormat/>
    <w:locked/>
    <w:uiPriority w:val="39"/>
    <w:pPr>
      <w:widowControl w:val="0"/>
      <w:ind w:left="1260" w:leftChars="600"/>
      <w:jc w:val="both"/>
    </w:pPr>
    <w:rPr>
      <w:rFonts w:ascii="Calibri" w:hAnsi="Calibri"/>
      <w:kern w:val="2"/>
      <w:sz w:val="21"/>
      <w:szCs w:val="22"/>
    </w:rPr>
  </w:style>
  <w:style w:type="paragraph" w:styleId="29">
    <w:name w:val="toc 6"/>
    <w:basedOn w:val="1"/>
    <w:next w:val="1"/>
    <w:unhideWhenUsed/>
    <w:qFormat/>
    <w:locked/>
    <w:uiPriority w:val="39"/>
    <w:pPr>
      <w:widowControl w:val="0"/>
      <w:ind w:left="2100" w:leftChars="1000"/>
      <w:jc w:val="both"/>
    </w:pPr>
    <w:rPr>
      <w:rFonts w:ascii="Calibri" w:hAnsi="Calibri"/>
      <w:kern w:val="2"/>
      <w:sz w:val="21"/>
      <w:szCs w:val="22"/>
    </w:rPr>
  </w:style>
  <w:style w:type="paragraph" w:styleId="30">
    <w:name w:val="toc 2"/>
    <w:basedOn w:val="1"/>
    <w:next w:val="1"/>
    <w:unhideWhenUsed/>
    <w:qFormat/>
    <w:locked/>
    <w:uiPriority w:val="39"/>
    <w:pPr>
      <w:widowControl w:val="0"/>
      <w:adjustRightInd w:val="0"/>
      <w:spacing w:line="360" w:lineRule="auto"/>
      <w:ind w:left="420" w:leftChars="200" w:firstLine="560" w:firstLineChars="200"/>
      <w:jc w:val="both"/>
    </w:pPr>
    <w:rPr>
      <w:rFonts w:ascii="Calibri" w:hAnsi="Calibri"/>
      <w:kern w:val="2"/>
      <w:sz w:val="28"/>
      <w:szCs w:val="24"/>
    </w:rPr>
  </w:style>
  <w:style w:type="paragraph" w:styleId="31">
    <w:name w:val="toc 9"/>
    <w:basedOn w:val="1"/>
    <w:next w:val="1"/>
    <w:unhideWhenUsed/>
    <w:qFormat/>
    <w:locked/>
    <w:uiPriority w:val="39"/>
    <w:pPr>
      <w:widowControl w:val="0"/>
      <w:ind w:left="3360" w:leftChars="1600"/>
      <w:jc w:val="both"/>
    </w:pPr>
    <w:rPr>
      <w:rFonts w:ascii="Calibri" w:hAnsi="Calibri"/>
      <w:kern w:val="2"/>
      <w:sz w:val="21"/>
      <w:szCs w:val="22"/>
    </w:rPr>
  </w:style>
  <w:style w:type="paragraph" w:styleId="32">
    <w:name w:val="Body Text 2"/>
    <w:basedOn w:val="1"/>
    <w:link w:val="66"/>
    <w:unhideWhenUsed/>
    <w:qFormat/>
    <w:locked/>
    <w:uiPriority w:val="0"/>
    <w:pPr>
      <w:widowControl w:val="0"/>
      <w:spacing w:after="120" w:line="480" w:lineRule="auto"/>
      <w:jc w:val="both"/>
    </w:pPr>
    <w:rPr>
      <w:kern w:val="2"/>
      <w:sz w:val="21"/>
      <w:szCs w:val="24"/>
    </w:rPr>
  </w:style>
  <w:style w:type="paragraph" w:styleId="33">
    <w:name w:val="HTML Preformatted"/>
    <w:basedOn w:val="1"/>
    <w:link w:val="67"/>
    <w:semiHidden/>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cs="宋体"/>
      <w:sz w:val="24"/>
      <w:szCs w:val="24"/>
    </w:rPr>
  </w:style>
  <w:style w:type="paragraph" w:styleId="34">
    <w:name w:val="Normal (Web)"/>
    <w:basedOn w:val="1"/>
    <w:link w:val="68"/>
    <w:unhideWhenUsed/>
    <w:qFormat/>
    <w:locked/>
    <w:uiPriority w:val="99"/>
    <w:pPr>
      <w:spacing w:before="100" w:beforeAutospacing="1" w:after="100" w:afterAutospacing="1"/>
    </w:pPr>
    <w:rPr>
      <w:rFonts w:ascii="宋体" w:hAnsi="宋体" w:cs="宋体"/>
      <w:sz w:val="24"/>
      <w:szCs w:val="24"/>
    </w:rPr>
  </w:style>
  <w:style w:type="paragraph" w:styleId="35">
    <w:name w:val="Title"/>
    <w:basedOn w:val="1"/>
    <w:next w:val="1"/>
    <w:link w:val="69"/>
    <w:qFormat/>
    <w:locked/>
    <w:uiPriority w:val="10"/>
    <w:pPr>
      <w:widowControl w:val="0"/>
      <w:spacing w:before="240" w:after="60"/>
      <w:jc w:val="center"/>
      <w:outlineLvl w:val="0"/>
    </w:pPr>
    <w:rPr>
      <w:rFonts w:ascii="Cambria" w:hAnsi="Cambria"/>
      <w:b/>
      <w:bCs/>
      <w:kern w:val="2"/>
      <w:sz w:val="32"/>
      <w:szCs w:val="32"/>
    </w:rPr>
  </w:style>
  <w:style w:type="paragraph" w:styleId="36">
    <w:name w:val="annotation subject"/>
    <w:basedOn w:val="16"/>
    <w:next w:val="16"/>
    <w:link w:val="70"/>
    <w:qFormat/>
    <w:uiPriority w:val="0"/>
    <w:pPr>
      <w:widowControl w:val="0"/>
      <w:jc w:val="both"/>
    </w:pPr>
    <w:rPr>
      <w:rFonts w:ascii="Calibri" w:hAnsi="Calibri" w:eastAsia="微软雅黑" w:cs="Calibri"/>
      <w:kern w:val="2"/>
      <w:sz w:val="24"/>
      <w:szCs w:val="24"/>
    </w:rPr>
  </w:style>
  <w:style w:type="paragraph" w:styleId="37">
    <w:name w:val="Body Text First Indent"/>
    <w:basedOn w:val="17"/>
    <w:link w:val="71"/>
    <w:qFormat/>
    <w:locked/>
    <w:uiPriority w:val="0"/>
    <w:pPr>
      <w:spacing w:before="0" w:line="240" w:lineRule="auto"/>
      <w:ind w:firstLine="420" w:firstLineChars="100"/>
    </w:pPr>
    <w:rPr>
      <w:rFonts w:ascii="Times New Roman" w:hAnsi="Times New Roman" w:cs="Times New Roman"/>
      <w:szCs w:val="24"/>
    </w:rPr>
  </w:style>
  <w:style w:type="table" w:styleId="39">
    <w:name w:val="Table Grid"/>
    <w:basedOn w:val="38"/>
    <w:qFormat/>
    <w:locked/>
    <w:uiPriority w:val="0"/>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qFormat/>
    <w:locked/>
    <w:uiPriority w:val="0"/>
    <w:rPr>
      <w:b/>
      <w:bCs/>
    </w:rPr>
  </w:style>
  <w:style w:type="character" w:styleId="42">
    <w:name w:val="page number"/>
    <w:qFormat/>
    <w:uiPriority w:val="99"/>
  </w:style>
  <w:style w:type="character" w:styleId="43">
    <w:name w:val="Hyperlink"/>
    <w:unhideWhenUsed/>
    <w:qFormat/>
    <w:locked/>
    <w:uiPriority w:val="99"/>
    <w:rPr>
      <w:color w:val="0000FF"/>
      <w:u w:val="single"/>
    </w:rPr>
  </w:style>
  <w:style w:type="character" w:styleId="44">
    <w:name w:val="annotation reference"/>
    <w:qFormat/>
    <w:uiPriority w:val="0"/>
    <w:rPr>
      <w:sz w:val="21"/>
      <w:szCs w:val="21"/>
    </w:rPr>
  </w:style>
  <w:style w:type="character" w:styleId="45">
    <w:name w:val="HTML Sample"/>
    <w:qFormat/>
    <w:locked/>
    <w:uiPriority w:val="0"/>
    <w:rPr>
      <w:rFonts w:ascii="Courier New" w:hAnsi="Courier New"/>
    </w:rPr>
  </w:style>
  <w:style w:type="paragraph" w:customStyle="1" w:styleId="46">
    <w:name w:val="方案文档"/>
    <w:basedOn w:val="1"/>
    <w:link w:val="49"/>
    <w:qFormat/>
    <w:uiPriority w:val="99"/>
    <w:pPr>
      <w:widowControl w:val="0"/>
      <w:adjustRightInd w:val="0"/>
      <w:spacing w:line="360" w:lineRule="auto"/>
      <w:ind w:firstLine="485" w:firstLineChars="202"/>
      <w:jc w:val="both"/>
    </w:pPr>
    <w:rPr>
      <w:rFonts w:ascii="宋体" w:hAnsi="宋体"/>
      <w:sz w:val="24"/>
    </w:rPr>
  </w:style>
  <w:style w:type="character" w:customStyle="1" w:styleId="47">
    <w:name w:val="标题 1 Char"/>
    <w:link w:val="3"/>
    <w:qFormat/>
    <w:locked/>
    <w:uiPriority w:val="0"/>
    <w:rPr>
      <w:rFonts w:ascii="宋体" w:hAnsi="宋体" w:eastAsia="宋体" w:cs="宋体"/>
      <w:kern w:val="0"/>
      <w:sz w:val="20"/>
      <w:szCs w:val="20"/>
    </w:rPr>
  </w:style>
  <w:style w:type="character" w:customStyle="1" w:styleId="48">
    <w:name w:val="标题 2 Char"/>
    <w:link w:val="4"/>
    <w:qFormat/>
    <w:locked/>
    <w:uiPriority w:val="9"/>
    <w:rPr>
      <w:rFonts w:ascii="Cambria" w:hAnsi="Cambria" w:eastAsia="宋体" w:cs="Cambria"/>
      <w:b/>
      <w:bCs/>
      <w:kern w:val="2"/>
      <w:sz w:val="32"/>
      <w:szCs w:val="32"/>
    </w:rPr>
  </w:style>
  <w:style w:type="character" w:customStyle="1" w:styleId="49">
    <w:name w:val="方案文档 Char"/>
    <w:link w:val="46"/>
    <w:qFormat/>
    <w:locked/>
    <w:uiPriority w:val="99"/>
    <w:rPr>
      <w:rFonts w:ascii="宋体" w:hAnsi="宋体"/>
      <w:sz w:val="24"/>
    </w:rPr>
  </w:style>
  <w:style w:type="character" w:customStyle="1" w:styleId="50">
    <w:name w:val="标题 3 Char"/>
    <w:link w:val="5"/>
    <w:qFormat/>
    <w:locked/>
    <w:uiPriority w:val="9"/>
    <w:rPr>
      <w:b/>
      <w:bCs/>
      <w:sz w:val="32"/>
      <w:szCs w:val="32"/>
    </w:rPr>
  </w:style>
  <w:style w:type="character" w:customStyle="1" w:styleId="51">
    <w:name w:val="标题 4 Char"/>
    <w:link w:val="7"/>
    <w:qFormat/>
    <w:locked/>
    <w:uiPriority w:val="0"/>
    <w:rPr>
      <w:rFonts w:ascii="Cambria" w:hAnsi="Cambria" w:eastAsia="宋体" w:cs="Cambria"/>
      <w:b/>
      <w:bCs/>
      <w:sz w:val="28"/>
      <w:szCs w:val="28"/>
    </w:rPr>
  </w:style>
  <w:style w:type="character" w:customStyle="1" w:styleId="52">
    <w:name w:val="标题 5 Char"/>
    <w:link w:val="8"/>
    <w:qFormat/>
    <w:uiPriority w:val="9"/>
    <w:rPr>
      <w:b/>
      <w:bCs/>
      <w:sz w:val="28"/>
      <w:szCs w:val="28"/>
    </w:rPr>
  </w:style>
  <w:style w:type="character" w:customStyle="1" w:styleId="53">
    <w:name w:val="标题 6 Char"/>
    <w:link w:val="2"/>
    <w:qFormat/>
    <w:uiPriority w:val="9"/>
    <w:rPr>
      <w:rFonts w:ascii="Calibri Light" w:hAnsi="Calibri Light"/>
      <w:b/>
      <w:bCs/>
      <w:kern w:val="2"/>
      <w:sz w:val="24"/>
      <w:szCs w:val="24"/>
    </w:rPr>
  </w:style>
  <w:style w:type="character" w:customStyle="1" w:styleId="54">
    <w:name w:val="标题 7 Char"/>
    <w:link w:val="9"/>
    <w:qFormat/>
    <w:uiPriority w:val="9"/>
    <w:rPr>
      <w:b/>
      <w:bCs/>
      <w:kern w:val="2"/>
      <w:sz w:val="24"/>
      <w:szCs w:val="24"/>
    </w:rPr>
  </w:style>
  <w:style w:type="character" w:customStyle="1" w:styleId="55">
    <w:name w:val="标题 8 Char"/>
    <w:link w:val="10"/>
    <w:qFormat/>
    <w:uiPriority w:val="9"/>
    <w:rPr>
      <w:rFonts w:ascii="Calibri Light" w:hAnsi="Calibri Light"/>
      <w:b/>
      <w:kern w:val="2"/>
      <w:sz w:val="24"/>
      <w:szCs w:val="24"/>
    </w:rPr>
  </w:style>
  <w:style w:type="character" w:customStyle="1" w:styleId="56">
    <w:name w:val="标题 9 Char"/>
    <w:link w:val="11"/>
    <w:qFormat/>
    <w:uiPriority w:val="9"/>
    <w:rPr>
      <w:rFonts w:ascii="Calibri Light" w:hAnsi="Calibri Light"/>
      <w:b/>
      <w:kern w:val="2"/>
      <w:sz w:val="24"/>
      <w:szCs w:val="21"/>
    </w:rPr>
  </w:style>
  <w:style w:type="character" w:customStyle="1" w:styleId="57">
    <w:name w:val="正文缩进 Char"/>
    <w:link w:val="14"/>
    <w:qFormat/>
    <w:uiPriority w:val="0"/>
    <w:rPr>
      <w:rFonts w:ascii="等线" w:hAnsi="等线" w:eastAsia="等线" w:cs="等线"/>
      <w:kern w:val="2"/>
      <w:sz w:val="21"/>
      <w:szCs w:val="21"/>
    </w:rPr>
  </w:style>
  <w:style w:type="character" w:customStyle="1" w:styleId="58">
    <w:name w:val="文档结构图 Char"/>
    <w:link w:val="15"/>
    <w:semiHidden/>
    <w:qFormat/>
    <w:uiPriority w:val="99"/>
    <w:rPr>
      <w:rFonts w:ascii="宋体" w:hAnsi="Calibri" w:cs="Times New Roman"/>
      <w:kern w:val="2"/>
      <w:sz w:val="24"/>
      <w:szCs w:val="24"/>
    </w:rPr>
  </w:style>
  <w:style w:type="character" w:customStyle="1" w:styleId="59">
    <w:name w:val="批注文字 Char"/>
    <w:link w:val="16"/>
    <w:qFormat/>
    <w:locked/>
    <w:uiPriority w:val="99"/>
  </w:style>
  <w:style w:type="character" w:customStyle="1" w:styleId="60">
    <w:name w:val="正文文本 Char"/>
    <w:link w:val="17"/>
    <w:qFormat/>
    <w:locked/>
    <w:uiPriority w:val="99"/>
    <w:rPr>
      <w:rFonts w:ascii="Calibri" w:hAnsi="Calibri" w:cs="Calibri"/>
      <w:kern w:val="2"/>
      <w:sz w:val="21"/>
      <w:szCs w:val="21"/>
    </w:rPr>
  </w:style>
  <w:style w:type="character" w:customStyle="1" w:styleId="61">
    <w:name w:val="正文文本缩进 Char"/>
    <w:link w:val="18"/>
    <w:qFormat/>
    <w:uiPriority w:val="99"/>
    <w:rPr>
      <w:rFonts w:ascii="Calibri" w:hAnsi="Calibri" w:eastAsia="宋体" w:cs="Times New Roman"/>
      <w:szCs w:val="24"/>
    </w:rPr>
  </w:style>
  <w:style w:type="character" w:customStyle="1" w:styleId="62">
    <w:name w:val="纯文本 Char"/>
    <w:link w:val="22"/>
    <w:qFormat/>
    <w:uiPriority w:val="99"/>
    <w:rPr>
      <w:rFonts w:ascii="宋体" w:hAnsi="Courier New" w:eastAsia="宋体" w:cs="Times New Roman"/>
      <w:kern w:val="2"/>
      <w:sz w:val="18"/>
      <w:szCs w:val="24"/>
    </w:rPr>
  </w:style>
  <w:style w:type="character" w:customStyle="1" w:styleId="63">
    <w:name w:val="批注框文本 Char"/>
    <w:link w:val="24"/>
    <w:semiHidden/>
    <w:qFormat/>
    <w:locked/>
    <w:uiPriority w:val="99"/>
    <w:rPr>
      <w:sz w:val="18"/>
      <w:szCs w:val="18"/>
    </w:rPr>
  </w:style>
  <w:style w:type="character" w:customStyle="1" w:styleId="64">
    <w:name w:val="页脚 Char"/>
    <w:link w:val="25"/>
    <w:qFormat/>
    <w:locked/>
    <w:uiPriority w:val="99"/>
    <w:rPr>
      <w:rFonts w:ascii="Times New Roman" w:hAnsi="Times New Roman" w:eastAsia="宋体" w:cs="Times New Roman"/>
      <w:kern w:val="0"/>
      <w:sz w:val="18"/>
      <w:szCs w:val="18"/>
    </w:rPr>
  </w:style>
  <w:style w:type="character" w:customStyle="1" w:styleId="65">
    <w:name w:val="页眉 Char"/>
    <w:link w:val="26"/>
    <w:qFormat/>
    <w:locked/>
    <w:uiPriority w:val="0"/>
    <w:rPr>
      <w:rFonts w:ascii="Times New Roman" w:hAnsi="Times New Roman" w:eastAsia="宋体" w:cs="Times New Roman"/>
      <w:kern w:val="0"/>
      <w:sz w:val="18"/>
      <w:szCs w:val="18"/>
    </w:rPr>
  </w:style>
  <w:style w:type="character" w:customStyle="1" w:styleId="66">
    <w:name w:val="正文文本 2 Char"/>
    <w:link w:val="32"/>
    <w:qFormat/>
    <w:uiPriority w:val="0"/>
    <w:rPr>
      <w:kern w:val="2"/>
      <w:sz w:val="21"/>
      <w:szCs w:val="24"/>
    </w:rPr>
  </w:style>
  <w:style w:type="character" w:customStyle="1" w:styleId="67">
    <w:name w:val="HTML 预设格式 Char"/>
    <w:link w:val="33"/>
    <w:semiHidden/>
    <w:qFormat/>
    <w:locked/>
    <w:uiPriority w:val="99"/>
    <w:rPr>
      <w:rFonts w:ascii="Courier New" w:hAnsi="Courier New" w:cs="Courier New"/>
      <w:kern w:val="0"/>
      <w:sz w:val="20"/>
      <w:szCs w:val="20"/>
    </w:rPr>
  </w:style>
  <w:style w:type="character" w:customStyle="1" w:styleId="68">
    <w:name w:val="普通(网站) Char"/>
    <w:link w:val="34"/>
    <w:qFormat/>
    <w:uiPriority w:val="99"/>
    <w:rPr>
      <w:rFonts w:ascii="宋体" w:hAnsi="宋体" w:cs="宋体"/>
      <w:sz w:val="24"/>
      <w:szCs w:val="24"/>
    </w:rPr>
  </w:style>
  <w:style w:type="character" w:customStyle="1" w:styleId="69">
    <w:name w:val="标题 Char1"/>
    <w:link w:val="35"/>
    <w:qFormat/>
    <w:uiPriority w:val="10"/>
    <w:rPr>
      <w:rFonts w:ascii="Cambria" w:hAnsi="Cambria"/>
      <w:b/>
      <w:bCs/>
      <w:kern w:val="2"/>
      <w:sz w:val="32"/>
      <w:szCs w:val="32"/>
    </w:rPr>
  </w:style>
  <w:style w:type="character" w:customStyle="1" w:styleId="70">
    <w:name w:val="批注主题 Char"/>
    <w:link w:val="36"/>
    <w:qFormat/>
    <w:locked/>
    <w:uiPriority w:val="0"/>
    <w:rPr>
      <w:rFonts w:ascii="Calibri" w:hAnsi="Calibri" w:eastAsia="微软雅黑" w:cs="Calibri"/>
      <w:kern w:val="2"/>
      <w:sz w:val="24"/>
      <w:szCs w:val="24"/>
    </w:rPr>
  </w:style>
  <w:style w:type="character" w:customStyle="1" w:styleId="71">
    <w:name w:val="正文首行缩进 Char"/>
    <w:link w:val="37"/>
    <w:qFormat/>
    <w:uiPriority w:val="0"/>
    <w:rPr>
      <w:rFonts w:ascii="Calibri" w:hAnsi="Calibri" w:cs="Calibri"/>
      <w:kern w:val="2"/>
      <w:sz w:val="21"/>
      <w:szCs w:val="24"/>
    </w:rPr>
  </w:style>
  <w:style w:type="paragraph" w:customStyle="1" w:styleId="72">
    <w:name w:val="样式 样式 样式 样式 标题 2 + 宋体 五号 非加粗 黑色 + 段前: 6 磅 段后: 0 磅 行距: 单倍行距 + 段前:..."/>
    <w:basedOn w:val="1"/>
    <w:qFormat/>
    <w:uiPriority w:val="99"/>
    <w:pPr>
      <w:keepNext/>
      <w:keepLines/>
      <w:widowControl w:val="0"/>
      <w:adjustRightInd w:val="0"/>
      <w:spacing w:before="240"/>
      <w:ind w:left="480"/>
      <w:outlineLvl w:val="1"/>
    </w:pPr>
    <w:rPr>
      <w:rFonts w:ascii="宋体" w:hAnsi="宋体" w:cs="宋体"/>
      <w:b/>
      <w:bCs/>
      <w:color w:val="000000"/>
      <w:sz w:val="21"/>
      <w:szCs w:val="21"/>
    </w:rPr>
  </w:style>
  <w:style w:type="paragraph" w:customStyle="1" w:styleId="73">
    <w:name w:val="正文文本样式"/>
    <w:basedOn w:val="1"/>
    <w:qFormat/>
    <w:uiPriority w:val="99"/>
    <w:pPr>
      <w:spacing w:line="360" w:lineRule="auto"/>
      <w:ind w:firstLine="200" w:firstLineChars="200"/>
    </w:pPr>
    <w:rPr>
      <w:rFonts w:ascii="Arial" w:hAnsi="Arial" w:cs="Arial"/>
      <w:kern w:val="2"/>
      <w:sz w:val="24"/>
      <w:szCs w:val="24"/>
    </w:rPr>
  </w:style>
  <w:style w:type="paragraph" w:customStyle="1" w:styleId="74">
    <w:name w:val="Normal_0_1"/>
    <w:qFormat/>
    <w:uiPriority w:val="99"/>
    <w:pPr>
      <w:spacing w:after="160" w:line="278" w:lineRule="auto"/>
    </w:pPr>
    <w:rPr>
      <w:rFonts w:ascii="Times New Roman" w:hAnsi="Times New Roman" w:eastAsia="宋体" w:cs="Times New Roman"/>
      <w:sz w:val="24"/>
      <w:szCs w:val="24"/>
      <w:lang w:val="en-US" w:eastAsia="zh-CN" w:bidi="ar-SA"/>
    </w:rPr>
  </w:style>
  <w:style w:type="paragraph" w:styleId="75">
    <w:name w:val="List Paragraph"/>
    <w:basedOn w:val="1"/>
    <w:link w:val="76"/>
    <w:qFormat/>
    <w:uiPriority w:val="34"/>
    <w:pPr>
      <w:ind w:firstLine="420" w:firstLineChars="200"/>
    </w:pPr>
  </w:style>
  <w:style w:type="character" w:customStyle="1" w:styleId="76">
    <w:name w:val="列出段落 Char"/>
    <w:link w:val="75"/>
    <w:qFormat/>
    <w:locked/>
    <w:uiPriority w:val="34"/>
  </w:style>
  <w:style w:type="paragraph" w:customStyle="1" w:styleId="77">
    <w:name w:val="修订1"/>
    <w:semiHidden/>
    <w:qFormat/>
    <w:uiPriority w:val="99"/>
    <w:pPr>
      <w:spacing w:after="160" w:line="278" w:lineRule="auto"/>
    </w:pPr>
    <w:rPr>
      <w:rFonts w:ascii="Times New Roman" w:hAnsi="Times New Roman" w:eastAsia="宋体" w:cs="Times New Roman"/>
      <w:lang w:val="en-US" w:eastAsia="zh-CN" w:bidi="ar-SA"/>
    </w:rPr>
  </w:style>
  <w:style w:type="paragraph" w:customStyle="1" w:styleId="78">
    <w:name w:val="3级标题"/>
    <w:basedOn w:val="1"/>
    <w:qFormat/>
    <w:uiPriority w:val="99"/>
    <w:pPr>
      <w:keepLines/>
      <w:widowControl w:val="0"/>
      <w:numPr>
        <w:ilvl w:val="0"/>
        <w:numId w:val="2"/>
      </w:numPr>
      <w:spacing w:before="120" w:after="120" w:line="360" w:lineRule="auto"/>
      <w:outlineLvl w:val="2"/>
    </w:pPr>
    <w:rPr>
      <w:rFonts w:ascii="黑体" w:hAnsi="黑体" w:eastAsia="黑体" w:cs="黑体"/>
      <w:sz w:val="28"/>
      <w:szCs w:val="28"/>
      <w:lang w:val="zh-CN" w:eastAsia="en-US"/>
    </w:rPr>
  </w:style>
  <w:style w:type="paragraph" w:customStyle="1" w:styleId="79">
    <w:name w:val="List Paragraph1"/>
    <w:basedOn w:val="1"/>
    <w:qFormat/>
    <w:uiPriority w:val="99"/>
    <w:pPr>
      <w:widowControl w:val="0"/>
      <w:ind w:firstLine="420" w:firstLineChars="200"/>
      <w:jc w:val="both"/>
    </w:pPr>
    <w:rPr>
      <w:kern w:val="2"/>
      <w:sz w:val="21"/>
      <w:szCs w:val="21"/>
    </w:rPr>
  </w:style>
  <w:style w:type="paragraph" w:customStyle="1" w:styleId="80">
    <w:name w:val="my正文"/>
    <w:basedOn w:val="1"/>
    <w:qFormat/>
    <w:uiPriority w:val="99"/>
    <w:pPr>
      <w:widowControl w:val="0"/>
      <w:spacing w:line="360" w:lineRule="auto"/>
      <w:ind w:firstLine="200" w:firstLineChars="200"/>
      <w:jc w:val="both"/>
    </w:pPr>
    <w:rPr>
      <w:rFonts w:ascii="宋体" w:hAnsi="宋体" w:eastAsia="仿宋" w:cs="宋体"/>
      <w:kern w:val="2"/>
      <w:sz w:val="28"/>
      <w:szCs w:val="28"/>
    </w:rPr>
  </w:style>
  <w:style w:type="paragraph" w:customStyle="1" w:styleId="81">
    <w:name w:val="首行缩进"/>
    <w:basedOn w:val="1"/>
    <w:qFormat/>
    <w:uiPriority w:val="99"/>
    <w:pPr>
      <w:widowControl w:val="0"/>
      <w:spacing w:line="360" w:lineRule="auto"/>
      <w:ind w:firstLine="480" w:firstLineChars="200"/>
    </w:pPr>
    <w:rPr>
      <w:rFonts w:ascii="宋体" w:hAnsi="宋体" w:cs="宋体"/>
      <w:kern w:val="2"/>
      <w:sz w:val="24"/>
      <w:szCs w:val="24"/>
    </w:rPr>
  </w:style>
  <w:style w:type="paragraph" w:customStyle="1" w:styleId="82">
    <w:name w:val="_Style 299"/>
    <w:basedOn w:val="1"/>
    <w:next w:val="75"/>
    <w:qFormat/>
    <w:uiPriority w:val="99"/>
    <w:pPr>
      <w:widowControl w:val="0"/>
      <w:ind w:firstLine="420" w:firstLineChars="200"/>
      <w:jc w:val="both"/>
    </w:pPr>
    <w:rPr>
      <w:rFonts w:ascii="Calibri" w:hAnsi="Calibri" w:cs="Calibri"/>
      <w:kern w:val="2"/>
      <w:sz w:val="21"/>
      <w:szCs w:val="21"/>
    </w:rPr>
  </w:style>
  <w:style w:type="paragraph" w:customStyle="1" w:styleId="83">
    <w:name w:val="_Style 4"/>
    <w:basedOn w:val="1"/>
    <w:next w:val="75"/>
    <w:qFormat/>
    <w:uiPriority w:val="99"/>
    <w:pPr>
      <w:widowControl w:val="0"/>
      <w:ind w:firstLine="420" w:firstLineChars="200"/>
      <w:jc w:val="both"/>
    </w:pPr>
    <w:rPr>
      <w:rFonts w:ascii="Calibri" w:hAnsi="Calibri" w:cs="Calibri"/>
      <w:kern w:val="2"/>
      <w:sz w:val="21"/>
      <w:szCs w:val="21"/>
      <w:lang w:val="zh-CN"/>
    </w:rPr>
  </w:style>
  <w:style w:type="paragraph" w:customStyle="1" w:styleId="84">
    <w:name w:val="Default"/>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character" w:customStyle="1" w:styleId="85">
    <w:name w:val="font21"/>
    <w:qFormat/>
    <w:uiPriority w:val="0"/>
    <w:rPr>
      <w:rFonts w:ascii="微软雅黑" w:hAnsi="微软雅黑" w:eastAsia="微软雅黑" w:cs="微软雅黑"/>
      <w:color w:val="000000"/>
      <w:sz w:val="20"/>
      <w:szCs w:val="20"/>
      <w:u w:val="none"/>
    </w:rPr>
  </w:style>
  <w:style w:type="character" w:customStyle="1" w:styleId="86">
    <w:name w:val="font01"/>
    <w:qFormat/>
    <w:uiPriority w:val="0"/>
    <w:rPr>
      <w:rFonts w:ascii="宋体" w:hAnsi="宋体" w:eastAsia="宋体" w:cs="宋体"/>
      <w:color w:val="000000"/>
      <w:sz w:val="20"/>
      <w:szCs w:val="20"/>
      <w:u w:val="none"/>
    </w:rPr>
  </w:style>
  <w:style w:type="paragraph" w:customStyle="1" w:styleId="87">
    <w:name w:val="正文 A"/>
    <w:qFormat/>
    <w:uiPriority w:val="99"/>
    <w:pPr>
      <w:widowControl w:val="0"/>
      <w:spacing w:after="160" w:line="278" w:lineRule="auto"/>
      <w:jc w:val="both"/>
    </w:pPr>
    <w:rPr>
      <w:rFonts w:ascii="Times New Roman" w:hAnsi="Times New Roman" w:eastAsia="Arial Unicode MS" w:cs="Times New Roman"/>
      <w:color w:val="000000"/>
      <w:kern w:val="2"/>
      <w:sz w:val="21"/>
      <w:szCs w:val="21"/>
      <w:lang w:val="en-US" w:eastAsia="zh-CN" w:bidi="ar-SA"/>
    </w:rPr>
  </w:style>
  <w:style w:type="character" w:customStyle="1" w:styleId="88">
    <w:name w:val="fontstyle01"/>
    <w:qFormat/>
    <w:uiPriority w:val="0"/>
    <w:rPr>
      <w:rFonts w:ascii="宋体" w:hAnsi="宋体" w:eastAsia="宋体" w:cs="宋体"/>
      <w:color w:val="000000"/>
      <w:sz w:val="22"/>
      <w:szCs w:val="22"/>
    </w:rPr>
  </w:style>
  <w:style w:type="character" w:customStyle="1" w:styleId="89">
    <w:name w:val="font11"/>
    <w:qFormat/>
    <w:uiPriority w:val="0"/>
    <w:rPr>
      <w:rFonts w:ascii="宋体" w:hAnsi="宋体" w:eastAsia="宋体" w:cs="宋体"/>
      <w:color w:val="000000"/>
      <w:sz w:val="22"/>
      <w:szCs w:val="22"/>
      <w:u w:val="none"/>
    </w:rPr>
  </w:style>
  <w:style w:type="paragraph" w:customStyle="1" w:styleId="90">
    <w:name w:val="列表段落1"/>
    <w:basedOn w:val="1"/>
    <w:qFormat/>
    <w:uiPriority w:val="99"/>
    <w:pPr>
      <w:widowControl w:val="0"/>
      <w:ind w:firstLine="420" w:firstLineChars="200"/>
      <w:jc w:val="both"/>
    </w:pPr>
    <w:rPr>
      <w:rFonts w:ascii="等线" w:hAnsi="等线" w:eastAsia="等线" w:cs="等线"/>
      <w:kern w:val="2"/>
      <w:sz w:val="21"/>
      <w:szCs w:val="21"/>
    </w:rPr>
  </w:style>
  <w:style w:type="character" w:customStyle="1" w:styleId="91">
    <w:name w:val="msoins"/>
    <w:qFormat/>
    <w:uiPriority w:val="99"/>
    <w:rPr>
      <w:rFonts w:ascii="Arial" w:hAnsi="Arial" w:cs="Arial"/>
      <w:b/>
      <w:bCs/>
      <w:kern w:val="0"/>
      <w:sz w:val="24"/>
      <w:szCs w:val="24"/>
      <w:lang w:eastAsia="en-US"/>
    </w:rPr>
  </w:style>
  <w:style w:type="character" w:customStyle="1" w:styleId="92">
    <w:name w:val="页脚 Char1"/>
    <w:qFormat/>
    <w:uiPriority w:val="99"/>
    <w:rPr>
      <w:sz w:val="18"/>
      <w:szCs w:val="18"/>
    </w:rPr>
  </w:style>
  <w:style w:type="character" w:customStyle="1" w:styleId="93">
    <w:name w:val="textcontents"/>
    <w:qFormat/>
    <w:uiPriority w:val="0"/>
  </w:style>
  <w:style w:type="character" w:customStyle="1" w:styleId="94">
    <w:name w:val="标题 Char"/>
    <w:qFormat/>
    <w:uiPriority w:val="10"/>
    <w:rPr>
      <w:rFonts w:ascii="Cambria" w:hAnsi="Cambria" w:cs="Times New Roman"/>
      <w:b/>
      <w:bCs/>
      <w:sz w:val="32"/>
      <w:szCs w:val="32"/>
    </w:rPr>
  </w:style>
  <w:style w:type="paragraph" w:customStyle="1" w:styleId="95">
    <w:name w:val="_Style 16"/>
    <w:basedOn w:val="1"/>
    <w:next w:val="75"/>
    <w:qFormat/>
    <w:uiPriority w:val="34"/>
    <w:pPr>
      <w:widowControl w:val="0"/>
      <w:ind w:firstLine="420" w:firstLineChars="200"/>
      <w:jc w:val="both"/>
    </w:pPr>
    <w:rPr>
      <w:kern w:val="2"/>
      <w:sz w:val="21"/>
      <w:szCs w:val="24"/>
    </w:rPr>
  </w:style>
  <w:style w:type="paragraph" w:customStyle="1" w:styleId="96">
    <w:name w:val="列出段落5"/>
    <w:basedOn w:val="1"/>
    <w:qFormat/>
    <w:uiPriority w:val="99"/>
    <w:pPr>
      <w:widowControl w:val="0"/>
      <w:adjustRightInd w:val="0"/>
      <w:spacing w:line="360" w:lineRule="auto"/>
      <w:ind w:firstLine="420" w:firstLineChars="200"/>
      <w:jc w:val="both"/>
    </w:pPr>
    <w:rPr>
      <w:rFonts w:ascii="Calibri" w:hAnsi="Calibri"/>
      <w:kern w:val="2"/>
      <w:sz w:val="28"/>
      <w:szCs w:val="24"/>
    </w:rPr>
  </w:style>
  <w:style w:type="paragraph" w:customStyle="1" w:styleId="97">
    <w:name w:val="正文内容"/>
    <w:basedOn w:val="1"/>
    <w:link w:val="98"/>
    <w:qFormat/>
    <w:uiPriority w:val="0"/>
    <w:pPr>
      <w:widowControl w:val="0"/>
      <w:adjustRightInd w:val="0"/>
      <w:spacing w:line="360" w:lineRule="auto"/>
      <w:ind w:firstLine="480" w:firstLineChars="200"/>
      <w:jc w:val="both"/>
    </w:pPr>
    <w:rPr>
      <w:rFonts w:ascii="Calibri" w:hAnsi="Calibri"/>
      <w:kern w:val="2"/>
      <w:sz w:val="28"/>
      <w:szCs w:val="24"/>
    </w:rPr>
  </w:style>
  <w:style w:type="character" w:customStyle="1" w:styleId="98">
    <w:name w:val="正文内容 Char"/>
    <w:link w:val="97"/>
    <w:qFormat/>
    <w:uiPriority w:val="0"/>
    <w:rPr>
      <w:rFonts w:ascii="Calibri" w:hAnsi="Calibri" w:eastAsia="宋体" w:cs="Times New Roman"/>
      <w:kern w:val="2"/>
      <w:sz w:val="28"/>
      <w:szCs w:val="24"/>
    </w:rPr>
  </w:style>
  <w:style w:type="paragraph" w:customStyle="1" w:styleId="99">
    <w:name w:val="项目编号B"/>
    <w:basedOn w:val="1"/>
    <w:qFormat/>
    <w:uiPriority w:val="99"/>
    <w:pPr>
      <w:widowControl w:val="0"/>
      <w:numPr>
        <w:ilvl w:val="0"/>
        <w:numId w:val="3"/>
      </w:numPr>
      <w:adjustRightInd w:val="0"/>
      <w:spacing w:line="440" w:lineRule="exact"/>
      <w:ind w:firstLine="0"/>
      <w:jc w:val="both"/>
    </w:pPr>
    <w:rPr>
      <w:rFonts w:ascii="Arial" w:hAnsi="Arial"/>
      <w:kern w:val="2"/>
      <w:sz w:val="24"/>
      <w:szCs w:val="24"/>
    </w:rPr>
  </w:style>
  <w:style w:type="paragraph" w:customStyle="1" w:styleId="100">
    <w:name w:val="msolistparagraph"/>
    <w:basedOn w:val="1"/>
    <w:qFormat/>
    <w:uiPriority w:val="0"/>
    <w:pPr>
      <w:widowControl w:val="0"/>
      <w:adjustRightInd w:val="0"/>
      <w:spacing w:line="360" w:lineRule="auto"/>
      <w:ind w:firstLine="420" w:firstLineChars="200"/>
      <w:jc w:val="both"/>
    </w:pPr>
    <w:rPr>
      <w:rFonts w:ascii="Calibri" w:hAnsi="Calibri"/>
      <w:sz w:val="28"/>
      <w:szCs w:val="22"/>
    </w:rPr>
  </w:style>
  <w:style w:type="paragraph" w:customStyle="1" w:styleId="101">
    <w:name w:val="列出段落1"/>
    <w:basedOn w:val="1"/>
    <w:unhideWhenUsed/>
    <w:qFormat/>
    <w:uiPriority w:val="99"/>
    <w:pPr>
      <w:widowControl w:val="0"/>
      <w:adjustRightInd w:val="0"/>
      <w:spacing w:line="360" w:lineRule="auto"/>
      <w:ind w:firstLine="420" w:firstLineChars="200"/>
      <w:jc w:val="both"/>
    </w:pPr>
    <w:rPr>
      <w:rFonts w:ascii="Calibri" w:hAnsi="Calibri"/>
      <w:kern w:val="2"/>
      <w:sz w:val="28"/>
      <w:szCs w:val="24"/>
    </w:rPr>
  </w:style>
  <w:style w:type="paragraph" w:customStyle="1" w:styleId="102">
    <w:name w:val="列出段落2"/>
    <w:basedOn w:val="1"/>
    <w:unhideWhenUsed/>
    <w:qFormat/>
    <w:uiPriority w:val="99"/>
    <w:pPr>
      <w:widowControl w:val="0"/>
      <w:adjustRightInd w:val="0"/>
      <w:spacing w:line="360" w:lineRule="auto"/>
      <w:ind w:firstLine="420" w:firstLineChars="200"/>
      <w:jc w:val="both"/>
      <w:textAlignment w:val="baseline"/>
    </w:pPr>
    <w:rPr>
      <w:rFonts w:ascii="宋体" w:hAnsi="宋体"/>
      <w:sz w:val="28"/>
      <w:szCs w:val="28"/>
    </w:rPr>
  </w:style>
  <w:style w:type="paragraph" w:customStyle="1" w:styleId="103">
    <w:name w:val="正文-宋体"/>
    <w:basedOn w:val="1"/>
    <w:link w:val="104"/>
    <w:qFormat/>
    <w:uiPriority w:val="0"/>
    <w:pPr>
      <w:spacing w:line="360" w:lineRule="auto"/>
      <w:ind w:firstLine="200" w:firstLineChars="200"/>
      <w:jc w:val="both"/>
    </w:pPr>
    <w:rPr>
      <w:sz w:val="28"/>
      <w:szCs w:val="22"/>
    </w:rPr>
  </w:style>
  <w:style w:type="character" w:customStyle="1" w:styleId="104">
    <w:name w:val="正文-宋体 Char"/>
    <w:link w:val="103"/>
    <w:qFormat/>
    <w:uiPriority w:val="0"/>
    <w:rPr>
      <w:sz w:val="28"/>
      <w:szCs w:val="22"/>
    </w:rPr>
  </w:style>
  <w:style w:type="paragraph" w:customStyle="1" w:styleId="105">
    <w:name w:val="项目符号 1"/>
    <w:basedOn w:val="1"/>
    <w:link w:val="106"/>
    <w:qFormat/>
    <w:uiPriority w:val="0"/>
    <w:pPr>
      <w:numPr>
        <w:ilvl w:val="0"/>
        <w:numId w:val="4"/>
      </w:numPr>
      <w:adjustRightInd w:val="0"/>
      <w:spacing w:line="360" w:lineRule="auto"/>
      <w:ind w:left="0" w:firstLine="200" w:firstLineChars="200"/>
      <w:jc w:val="both"/>
    </w:pPr>
    <w:rPr>
      <w:rFonts w:ascii="Calibri" w:hAnsi="Calibri"/>
      <w:sz w:val="28"/>
      <w:szCs w:val="22"/>
    </w:rPr>
  </w:style>
  <w:style w:type="character" w:customStyle="1" w:styleId="106">
    <w:name w:val="项目符号 1 Char"/>
    <w:link w:val="105"/>
    <w:qFormat/>
    <w:uiPriority w:val="0"/>
    <w:rPr>
      <w:rFonts w:ascii="Calibri" w:hAnsi="Calibri"/>
      <w:sz w:val="28"/>
      <w:szCs w:val="22"/>
    </w:rPr>
  </w:style>
  <w:style w:type="paragraph" w:customStyle="1" w:styleId="107">
    <w:name w:val="正文1"/>
    <w:qFormat/>
    <w:uiPriority w:val="0"/>
    <w:pPr>
      <w:spacing w:after="160" w:line="278" w:lineRule="auto"/>
      <w:jc w:val="both"/>
    </w:pPr>
    <w:rPr>
      <w:rFonts w:ascii="Times New Roman" w:hAnsi="Times New Roman" w:eastAsia="宋体" w:cs="Times New Roman"/>
      <w:kern w:val="2"/>
      <w:sz w:val="21"/>
      <w:szCs w:val="21"/>
      <w:lang w:val="en-US" w:eastAsia="zh-CN" w:bidi="ar-SA"/>
    </w:rPr>
  </w:style>
  <w:style w:type="paragraph" w:customStyle="1" w:styleId="108">
    <w:name w:val="列出段落3"/>
    <w:basedOn w:val="1"/>
    <w:unhideWhenUsed/>
    <w:qFormat/>
    <w:uiPriority w:val="34"/>
    <w:pPr>
      <w:widowControl w:val="0"/>
      <w:adjustRightInd w:val="0"/>
      <w:spacing w:line="360" w:lineRule="auto"/>
      <w:ind w:firstLine="420" w:firstLineChars="200"/>
      <w:jc w:val="both"/>
      <w:textAlignment w:val="baseline"/>
    </w:pPr>
    <w:rPr>
      <w:rFonts w:ascii="Calibri" w:hAnsi="Calibri"/>
      <w:sz w:val="28"/>
      <w:szCs w:val="22"/>
    </w:rPr>
  </w:style>
  <w:style w:type="paragraph" w:customStyle="1" w:styleId="109">
    <w:name w:val="表格非标题文字"/>
    <w:link w:val="110"/>
    <w:qFormat/>
    <w:uiPriority w:val="0"/>
    <w:pPr>
      <w:snapToGrid w:val="0"/>
      <w:spacing w:before="80" w:after="40" w:line="278" w:lineRule="auto"/>
    </w:pPr>
    <w:rPr>
      <w:rFonts w:ascii="Futura Bk" w:hAnsi="Futura Bk" w:eastAsia="宋体" w:cs="Times New Roman"/>
      <w:kern w:val="2"/>
      <w:sz w:val="18"/>
      <w:szCs w:val="21"/>
      <w:lang w:val="en-US" w:eastAsia="zh-CN" w:bidi="ar-SA"/>
    </w:rPr>
  </w:style>
  <w:style w:type="character" w:customStyle="1" w:styleId="110">
    <w:name w:val="表格非标题文字 Char"/>
    <w:link w:val="109"/>
    <w:qFormat/>
    <w:uiPriority w:val="0"/>
    <w:rPr>
      <w:rFonts w:ascii="Futura Bk" w:hAnsi="Futura Bk"/>
      <w:kern w:val="2"/>
      <w:sz w:val="18"/>
      <w:szCs w:val="21"/>
    </w:rPr>
  </w:style>
  <w:style w:type="paragraph" w:customStyle="1" w:styleId="111">
    <w:name w:val="Table Text"/>
    <w:basedOn w:val="1"/>
    <w:link w:val="112"/>
    <w:qFormat/>
    <w:uiPriority w:val="0"/>
    <w:pPr>
      <w:widowControl w:val="0"/>
      <w:jc w:val="both"/>
    </w:pPr>
    <w:rPr>
      <w:kern w:val="2"/>
      <w:sz w:val="18"/>
      <w:szCs w:val="24"/>
    </w:rPr>
  </w:style>
  <w:style w:type="character" w:customStyle="1" w:styleId="112">
    <w:name w:val="Table Text Char1"/>
    <w:link w:val="111"/>
    <w:qFormat/>
    <w:uiPriority w:val="0"/>
    <w:rPr>
      <w:kern w:val="2"/>
      <w:sz w:val="18"/>
      <w:szCs w:val="24"/>
    </w:rPr>
  </w:style>
  <w:style w:type="paragraph" w:customStyle="1" w:styleId="113">
    <w:name w:val="TOC 标题1"/>
    <w:basedOn w:val="3"/>
    <w:next w:val="1"/>
    <w:unhideWhenUsed/>
    <w:qFormat/>
    <w:uiPriority w:val="39"/>
    <w:pPr>
      <w:keepLines/>
      <w:spacing w:before="480" w:line="276" w:lineRule="auto"/>
      <w:jc w:val="left"/>
      <w:outlineLvl w:val="9"/>
    </w:pPr>
    <w:rPr>
      <w:rFonts w:ascii="Cambria" w:hAnsi="Cambria" w:cs="Times New Roman"/>
      <w:b/>
      <w:bCs/>
      <w:color w:val="366091"/>
      <w:sz w:val="28"/>
      <w:szCs w:val="28"/>
    </w:rPr>
  </w:style>
  <w:style w:type="paragraph" w:customStyle="1" w:styleId="114">
    <w:name w:val="TOC 标题2"/>
    <w:basedOn w:val="3"/>
    <w:next w:val="1"/>
    <w:unhideWhenUsed/>
    <w:qFormat/>
    <w:uiPriority w:val="39"/>
    <w:pPr>
      <w:keepLines/>
      <w:spacing w:before="480" w:line="276" w:lineRule="auto"/>
      <w:jc w:val="left"/>
      <w:outlineLvl w:val="9"/>
    </w:pPr>
    <w:rPr>
      <w:rFonts w:ascii="Cambria" w:hAnsi="Cambria" w:cs="Times New Roman"/>
      <w:b/>
      <w:bCs/>
      <w:color w:val="366091"/>
      <w:sz w:val="28"/>
      <w:szCs w:val="28"/>
    </w:rPr>
  </w:style>
  <w:style w:type="paragraph" w:customStyle="1" w:styleId="115">
    <w:name w:val="1"/>
    <w:basedOn w:val="1"/>
    <w:qFormat/>
    <w:uiPriority w:val="0"/>
    <w:pPr>
      <w:adjustRightInd w:val="0"/>
      <w:spacing w:before="100" w:beforeAutospacing="1" w:after="100" w:afterAutospacing="1" w:line="360" w:lineRule="auto"/>
      <w:ind w:firstLine="560" w:firstLineChars="200"/>
    </w:pPr>
    <w:rPr>
      <w:rFonts w:ascii="宋体" w:hAnsi="宋体" w:cs="宋体"/>
      <w:sz w:val="24"/>
      <w:szCs w:val="24"/>
    </w:rPr>
  </w:style>
  <w:style w:type="character" w:customStyle="1" w:styleId="116">
    <w:name w:val="apple-converted-space"/>
    <w:qFormat/>
    <w:uiPriority w:val="0"/>
  </w:style>
  <w:style w:type="paragraph" w:customStyle="1" w:styleId="117">
    <w:name w:val="列出段落4"/>
    <w:basedOn w:val="1"/>
    <w:qFormat/>
    <w:uiPriority w:val="34"/>
    <w:pPr>
      <w:adjustRightInd w:val="0"/>
      <w:spacing w:before="100" w:beforeAutospacing="1" w:after="100" w:afterAutospacing="1" w:line="360" w:lineRule="auto"/>
      <w:ind w:firstLine="560" w:firstLineChars="200"/>
    </w:pPr>
    <w:rPr>
      <w:rFonts w:ascii="宋体" w:hAnsi="宋体" w:cs="宋体"/>
      <w:sz w:val="24"/>
      <w:szCs w:val="24"/>
    </w:rPr>
  </w:style>
  <w:style w:type="paragraph" w:customStyle="1" w:styleId="118">
    <w:name w:val="标书正文格式"/>
    <w:qFormat/>
    <w:uiPriority w:val="0"/>
    <w:pPr>
      <w:spacing w:after="160" w:line="278" w:lineRule="auto"/>
      <w:ind w:firstLine="200" w:firstLineChars="200"/>
    </w:pPr>
    <w:rPr>
      <w:rFonts w:ascii="Times New Roman" w:hAnsi="Times New Roman" w:eastAsia="宋体" w:cs="Times New Roman"/>
      <w:kern w:val="2"/>
      <w:sz w:val="24"/>
      <w:szCs w:val="24"/>
      <w:lang w:val="en-US" w:eastAsia="zh-CN" w:bidi="ar-SA"/>
    </w:rPr>
  </w:style>
  <w:style w:type="paragraph" w:customStyle="1" w:styleId="119">
    <w:name w:val="0-0"/>
    <w:basedOn w:val="14"/>
    <w:qFormat/>
    <w:uiPriority w:val="0"/>
    <w:pPr>
      <w:widowControl/>
      <w:adjustRightInd w:val="0"/>
      <w:spacing w:line="360" w:lineRule="auto"/>
      <w:ind w:firstLine="0"/>
      <w:jc w:val="left"/>
    </w:pPr>
    <w:rPr>
      <w:rFonts w:ascii="宋体" w:hAnsi="Times New Roman" w:eastAsia="宋体" w:cs="Calibri"/>
      <w:kern w:val="0"/>
      <w:sz w:val="24"/>
      <w:szCs w:val="20"/>
    </w:rPr>
  </w:style>
  <w:style w:type="paragraph" w:customStyle="1" w:styleId="120">
    <w:name w:val="_Style 1"/>
    <w:basedOn w:val="1"/>
    <w:qFormat/>
    <w:uiPriority w:val="34"/>
    <w:pPr>
      <w:widowControl w:val="0"/>
      <w:adjustRightInd w:val="0"/>
      <w:spacing w:line="360" w:lineRule="auto"/>
      <w:ind w:firstLine="420" w:firstLineChars="200"/>
      <w:jc w:val="both"/>
    </w:pPr>
    <w:rPr>
      <w:rFonts w:ascii="Calibri" w:hAnsi="Calibri"/>
      <w:kern w:val="2"/>
      <w:sz w:val="28"/>
      <w:szCs w:val="24"/>
    </w:rPr>
  </w:style>
  <w:style w:type="paragraph" w:customStyle="1" w:styleId="121">
    <w:name w:val="正文（首行缩进）"/>
    <w:basedOn w:val="1"/>
    <w:qFormat/>
    <w:uiPriority w:val="0"/>
    <w:pPr>
      <w:adjustRightInd w:val="0"/>
      <w:spacing w:afterLines="50" w:line="276" w:lineRule="auto"/>
      <w:ind w:firstLine="480" w:firstLineChars="200"/>
    </w:pPr>
    <w:rPr>
      <w:rFonts w:ascii="宋体" w:hAnsi="Calibri"/>
      <w:sz w:val="24"/>
      <w:szCs w:val="24"/>
      <w:lang w:eastAsia="en-US" w:bidi="en-US"/>
    </w:rPr>
  </w:style>
  <w:style w:type="paragraph" w:customStyle="1" w:styleId="122">
    <w:name w:val="Style14"/>
    <w:basedOn w:val="1"/>
    <w:qFormat/>
    <w:uiPriority w:val="0"/>
    <w:pPr>
      <w:widowControl w:val="0"/>
      <w:adjustRightInd w:val="0"/>
      <w:spacing w:line="360" w:lineRule="auto"/>
      <w:ind w:left="706" w:leftChars="336" w:firstLine="1" w:firstLineChars="200"/>
      <w:jc w:val="both"/>
    </w:pPr>
    <w:rPr>
      <w:rFonts w:ascii="宋体" w:hAnsi="宋体" w:cs="Arial"/>
      <w:kern w:val="2"/>
      <w:sz w:val="24"/>
      <w:szCs w:val="24"/>
    </w:rPr>
  </w:style>
  <w:style w:type="paragraph" w:customStyle="1" w:styleId="123">
    <w:name w:val="Style15"/>
    <w:basedOn w:val="1"/>
    <w:qFormat/>
    <w:uiPriority w:val="0"/>
    <w:pPr>
      <w:widowControl w:val="0"/>
      <w:numPr>
        <w:ilvl w:val="0"/>
        <w:numId w:val="5"/>
      </w:numPr>
      <w:adjustRightInd w:val="0"/>
      <w:spacing w:before="120" w:after="120" w:line="360" w:lineRule="auto"/>
      <w:ind w:firstLine="200" w:firstLineChars="200"/>
      <w:jc w:val="both"/>
    </w:pPr>
    <w:rPr>
      <w:rFonts w:ascii="宋体" w:hAnsi="宋体"/>
      <w:kern w:val="2"/>
      <w:sz w:val="24"/>
      <w:szCs w:val="24"/>
    </w:rPr>
  </w:style>
  <w:style w:type="character" w:customStyle="1" w:styleId="124">
    <w:name w:val="fontstyle21"/>
    <w:qFormat/>
    <w:uiPriority w:val="0"/>
    <w:rPr>
      <w:rFonts w:hint="eastAsia" w:ascii="宋体" w:hAnsi="宋体" w:eastAsia="宋体"/>
      <w:color w:val="000000"/>
      <w:sz w:val="24"/>
      <w:szCs w:val="24"/>
    </w:rPr>
  </w:style>
  <w:style w:type="paragraph" w:customStyle="1" w:styleId="125">
    <w:name w:val="Style13"/>
    <w:basedOn w:val="1"/>
    <w:qFormat/>
    <w:uiPriority w:val="0"/>
    <w:pPr>
      <w:numPr>
        <w:ilvl w:val="0"/>
        <w:numId w:val="6"/>
      </w:numPr>
    </w:pPr>
    <w:rPr>
      <w:rFonts w:ascii="宋体" w:hAnsi="宋体"/>
      <w:szCs w:val="24"/>
    </w:rPr>
  </w:style>
  <w:style w:type="paragraph" w:customStyle="1" w:styleId="126">
    <w:name w:val="Style11"/>
    <w:basedOn w:val="1"/>
    <w:qFormat/>
    <w:uiPriority w:val="0"/>
    <w:pPr>
      <w:numPr>
        <w:ilvl w:val="0"/>
        <w:numId w:val="7"/>
      </w:numPr>
      <w:spacing w:line="360" w:lineRule="auto"/>
    </w:pPr>
    <w:rPr>
      <w:rFonts w:ascii="宋体" w:hAnsi="宋体"/>
      <w:szCs w:val="24"/>
    </w:rPr>
  </w:style>
  <w:style w:type="paragraph" w:customStyle="1" w:styleId="127">
    <w:name w:val="标书样式"/>
    <w:basedOn w:val="1"/>
    <w:qFormat/>
    <w:uiPriority w:val="0"/>
    <w:pPr>
      <w:adjustRightInd w:val="0"/>
      <w:spacing w:line="360" w:lineRule="auto"/>
      <w:ind w:firstLine="480" w:firstLineChars="200"/>
    </w:pPr>
    <w:rPr>
      <w:rFonts w:eastAsia="仿宋_GB2312"/>
      <w:sz w:val="24"/>
    </w:rPr>
  </w:style>
  <w:style w:type="paragraph" w:customStyle="1" w:styleId="128">
    <w:name w:val="WPSOffice手动目录 1"/>
    <w:qFormat/>
    <w:uiPriority w:val="0"/>
    <w:pPr>
      <w:spacing w:after="160" w:line="278" w:lineRule="auto"/>
    </w:pPr>
    <w:rPr>
      <w:rFonts w:ascii="Calibri" w:hAnsi="Calibri" w:eastAsia="宋体" w:cs="Times New Roman"/>
      <w:lang w:val="en-US" w:eastAsia="zh-CN" w:bidi="ar-SA"/>
    </w:rPr>
  </w:style>
  <w:style w:type="paragraph" w:customStyle="1" w:styleId="129">
    <w:name w:val="WPSOffice手动目录 2"/>
    <w:qFormat/>
    <w:uiPriority w:val="0"/>
    <w:pPr>
      <w:spacing w:after="160" w:line="278" w:lineRule="auto"/>
      <w:ind w:left="200" w:leftChars="200"/>
    </w:pPr>
    <w:rPr>
      <w:rFonts w:ascii="Calibri" w:hAnsi="Calibri" w:eastAsia="宋体" w:cs="Times New Roman"/>
      <w:lang w:val="en-US" w:eastAsia="zh-CN" w:bidi="ar-SA"/>
    </w:rPr>
  </w:style>
  <w:style w:type="paragraph" w:customStyle="1" w:styleId="130">
    <w:name w:val="WPSOffice手动目录 3"/>
    <w:qFormat/>
    <w:uiPriority w:val="0"/>
    <w:pPr>
      <w:spacing w:after="160" w:line="278" w:lineRule="auto"/>
      <w:ind w:left="400" w:leftChars="400"/>
    </w:pPr>
    <w:rPr>
      <w:rFonts w:ascii="Calibri" w:hAnsi="Calibri" w:eastAsia="宋体" w:cs="Times New Roman"/>
      <w:lang w:val="en-US" w:eastAsia="zh-CN" w:bidi="ar-SA"/>
    </w:rPr>
  </w:style>
  <w:style w:type="character" w:customStyle="1" w:styleId="131">
    <w:name w:val="列出段落 Char1"/>
    <w:qFormat/>
    <w:locked/>
    <w:uiPriority w:val="34"/>
    <w:rPr>
      <w:rFonts w:ascii="Calibri" w:hAnsi="Calibri"/>
      <w:kern w:val="2"/>
      <w:sz w:val="21"/>
      <w:szCs w:val="22"/>
    </w:rPr>
  </w:style>
  <w:style w:type="paragraph" w:customStyle="1" w:styleId="132">
    <w:name w:val="项目编号A"/>
    <w:qFormat/>
    <w:uiPriority w:val="0"/>
    <w:pPr>
      <w:numPr>
        <w:ilvl w:val="0"/>
        <w:numId w:val="8"/>
      </w:numPr>
      <w:tabs>
        <w:tab w:val="left" w:pos="840"/>
      </w:tabs>
      <w:spacing w:after="160" w:line="360" w:lineRule="auto"/>
    </w:pPr>
    <w:rPr>
      <w:rFonts w:ascii="Times New Roman" w:hAnsi="Times New Roman" w:eastAsia="宋体" w:cs="Times New Roman"/>
      <w:kern w:val="2"/>
      <w:sz w:val="24"/>
      <w:szCs w:val="24"/>
      <w:lang w:val="en-US" w:eastAsia="zh-CN" w:bidi="ar-SA"/>
    </w:rPr>
  </w:style>
  <w:style w:type="paragraph" w:customStyle="1" w:styleId="133">
    <w:name w:val="修订2"/>
    <w:unhideWhenUsed/>
    <w:qFormat/>
    <w:uiPriority w:val="99"/>
    <w:pPr>
      <w:spacing w:after="160" w:line="278" w:lineRule="auto"/>
    </w:pPr>
    <w:rPr>
      <w:rFonts w:ascii="Times New Roman" w:hAnsi="Times New Roman" w:eastAsia="宋体" w:cs="Times New Roman"/>
      <w:lang w:val="en-US" w:eastAsia="zh-CN" w:bidi="ar-SA"/>
    </w:rPr>
  </w:style>
  <w:style w:type="character" w:customStyle="1" w:styleId="134">
    <w:name w:val="普通(网站) Char2"/>
    <w:qFormat/>
    <w:uiPriority w:val="99"/>
    <w:rPr>
      <w:rFonts w:ascii="宋体" w:hAnsi="宋体"/>
      <w:sz w:val="18"/>
      <w:szCs w:val="18"/>
    </w:rPr>
  </w:style>
  <w:style w:type="paragraph" w:customStyle="1" w:styleId="135">
    <w:name w:val="正文11"/>
    <w:qFormat/>
    <w:uiPriority w:val="0"/>
    <w:pPr>
      <w:spacing w:after="160" w:line="360" w:lineRule="auto"/>
      <w:ind w:firstLine="482"/>
    </w:pPr>
    <w:rPr>
      <w:rFonts w:ascii="Times New Roman" w:hAnsi="Times New Roman" w:eastAsia="宋体" w:cs="宋体"/>
      <w:sz w:val="24"/>
      <w:lang w:val="en-US" w:eastAsia="zh-CN" w:bidi="ar-SA"/>
    </w:rPr>
  </w:style>
  <w:style w:type="paragraph" w:customStyle="1" w:styleId="136">
    <w:name w:val="_Style 2"/>
    <w:qFormat/>
    <w:uiPriority w:val="1"/>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137">
    <w:name w:val="列表段落2"/>
    <w:basedOn w:val="1"/>
    <w:qFormat/>
    <w:uiPriority w:val="34"/>
    <w:pPr>
      <w:widowControl w:val="0"/>
      <w:ind w:firstLine="420" w:firstLineChars="200"/>
      <w:jc w:val="both"/>
    </w:pPr>
    <w:rPr>
      <w:rFonts w:ascii="Calibri" w:hAnsi="Calibri"/>
      <w:kern w:val="2"/>
      <w:sz w:val="21"/>
      <w:szCs w:val="22"/>
    </w:rPr>
  </w:style>
  <w:style w:type="character" w:customStyle="1" w:styleId="138">
    <w:name w:val="表格 字符"/>
    <w:link w:val="139"/>
    <w:qFormat/>
    <w:locked/>
    <w:uiPriority w:val="0"/>
    <w:rPr>
      <w:rFonts w:ascii="宋体" w:hAnsi="Courier New" w:cs="Courier New"/>
      <w:kern w:val="2"/>
      <w:sz w:val="21"/>
      <w:szCs w:val="21"/>
    </w:rPr>
  </w:style>
  <w:style w:type="paragraph" w:customStyle="1" w:styleId="139">
    <w:name w:val="表格"/>
    <w:basedOn w:val="22"/>
    <w:link w:val="138"/>
    <w:qFormat/>
    <w:uiPriority w:val="0"/>
    <w:pPr>
      <w:adjustRightInd/>
      <w:spacing w:line="240" w:lineRule="auto"/>
      <w:ind w:firstLine="0" w:firstLineChars="0"/>
      <w:jc w:val="left"/>
    </w:pPr>
    <w:rPr>
      <w:rFonts w:cs="Courier New"/>
      <w:sz w:val="21"/>
      <w:szCs w:val="21"/>
    </w:rPr>
  </w:style>
  <w:style w:type="character" w:customStyle="1" w:styleId="140">
    <w:name w:val="批注文字 Char1"/>
    <w:qFormat/>
    <w:uiPriority w:val="99"/>
    <w:rPr>
      <w:rFonts w:ascii="Times New Roman" w:hAnsi="Times New Roman" w:eastAsia="宋体" w:cs="Times New Roman"/>
      <w:kern w:val="0"/>
      <w:sz w:val="24"/>
      <w:szCs w:val="20"/>
    </w:rPr>
  </w:style>
  <w:style w:type="character" w:customStyle="1" w:styleId="141">
    <w:name w:val="批注框文本 Char1"/>
    <w:semiHidden/>
    <w:qFormat/>
    <w:uiPriority w:val="99"/>
    <w:rPr>
      <w:rFonts w:ascii="宋体" w:hAnsi="宋体" w:eastAsia="宋体" w:cs="宋体"/>
      <w:kern w:val="0"/>
      <w:sz w:val="18"/>
      <w:szCs w:val="18"/>
    </w:rPr>
  </w:style>
  <w:style w:type="character" w:customStyle="1" w:styleId="142">
    <w:name w:val="页眉 Char1"/>
    <w:qFormat/>
    <w:uiPriority w:val="99"/>
    <w:rPr>
      <w:sz w:val="18"/>
      <w:szCs w:val="18"/>
    </w:rPr>
  </w:style>
  <w:style w:type="character" w:customStyle="1" w:styleId="143">
    <w:name w:val="样式8 Char"/>
    <w:link w:val="144"/>
    <w:qFormat/>
    <w:locked/>
    <w:uiPriority w:val="0"/>
    <w:rPr>
      <w:rFonts w:ascii="黑体" w:hAnsi="黑体" w:eastAsia="黑体"/>
      <w:b/>
      <w:sz w:val="24"/>
      <w:szCs w:val="24"/>
    </w:rPr>
  </w:style>
  <w:style w:type="paragraph" w:customStyle="1" w:styleId="144">
    <w:name w:val="样式8"/>
    <w:basedOn w:val="145"/>
    <w:next w:val="1"/>
    <w:link w:val="143"/>
    <w:qFormat/>
    <w:uiPriority w:val="0"/>
    <w:pPr>
      <w:tabs>
        <w:tab w:val="left" w:pos="780"/>
      </w:tabs>
      <w:outlineLvl w:val="7"/>
    </w:pPr>
    <w:rPr>
      <w:sz w:val="24"/>
      <w:szCs w:val="24"/>
    </w:rPr>
  </w:style>
  <w:style w:type="paragraph" w:customStyle="1" w:styleId="145">
    <w:name w:val="样式1"/>
    <w:basedOn w:val="75"/>
    <w:next w:val="1"/>
    <w:link w:val="146"/>
    <w:qFormat/>
    <w:uiPriority w:val="0"/>
    <w:pPr>
      <w:widowControl w:val="0"/>
      <w:tabs>
        <w:tab w:val="left" w:pos="780"/>
      </w:tabs>
      <w:spacing w:beforeLines="50" w:afterLines="50" w:line="360" w:lineRule="auto"/>
      <w:ind w:left="780" w:firstLine="0" w:firstLineChars="0"/>
      <w:outlineLvl w:val="0"/>
    </w:pPr>
    <w:rPr>
      <w:rFonts w:ascii="黑体" w:hAnsi="黑体" w:eastAsia="黑体"/>
      <w:b/>
      <w:sz w:val="36"/>
      <w:szCs w:val="36"/>
    </w:rPr>
  </w:style>
  <w:style w:type="character" w:customStyle="1" w:styleId="146">
    <w:name w:val="样式1 Char"/>
    <w:link w:val="145"/>
    <w:qFormat/>
    <w:locked/>
    <w:uiPriority w:val="0"/>
    <w:rPr>
      <w:rFonts w:ascii="黑体" w:hAnsi="黑体" w:eastAsia="黑体"/>
      <w:b/>
      <w:sz w:val="36"/>
      <w:szCs w:val="36"/>
    </w:rPr>
  </w:style>
  <w:style w:type="character" w:customStyle="1" w:styleId="147">
    <w:name w:val="样式9 Char"/>
    <w:link w:val="148"/>
    <w:qFormat/>
    <w:locked/>
    <w:uiPriority w:val="0"/>
  </w:style>
  <w:style w:type="paragraph" w:customStyle="1" w:styleId="148">
    <w:name w:val="样式9"/>
    <w:basedOn w:val="144"/>
    <w:link w:val="147"/>
    <w:qFormat/>
    <w:uiPriority w:val="0"/>
    <w:pPr>
      <w:outlineLvl w:val="8"/>
    </w:pPr>
    <w:rPr>
      <w:rFonts w:ascii="Times New Roman" w:hAnsi="Times New Roman" w:eastAsia="宋体"/>
      <w:b w:val="0"/>
      <w:sz w:val="20"/>
      <w:szCs w:val="20"/>
    </w:rPr>
  </w:style>
  <w:style w:type="character" w:customStyle="1" w:styleId="149">
    <w:name w:val="图片 字符"/>
    <w:link w:val="150"/>
    <w:qFormat/>
    <w:locked/>
    <w:uiPriority w:val="0"/>
  </w:style>
  <w:style w:type="paragraph" w:customStyle="1" w:styleId="150">
    <w:name w:val="图片"/>
    <w:basedOn w:val="1"/>
    <w:next w:val="1"/>
    <w:link w:val="149"/>
    <w:qFormat/>
    <w:uiPriority w:val="0"/>
    <w:pPr>
      <w:widowControl w:val="0"/>
      <w:ind w:firstLine="200" w:firstLineChars="200"/>
      <w:jc w:val="center"/>
    </w:pPr>
  </w:style>
  <w:style w:type="character" w:customStyle="1" w:styleId="151">
    <w:name w:val="样式3 Char"/>
    <w:link w:val="152"/>
    <w:qFormat/>
    <w:locked/>
    <w:uiPriority w:val="0"/>
    <w:rPr>
      <w:rFonts w:ascii="黑体" w:hAnsi="黑体" w:eastAsia="黑体"/>
      <w:b/>
      <w:sz w:val="30"/>
      <w:szCs w:val="30"/>
    </w:rPr>
  </w:style>
  <w:style w:type="paragraph" w:customStyle="1" w:styleId="152">
    <w:name w:val="样式3"/>
    <w:basedOn w:val="75"/>
    <w:next w:val="1"/>
    <w:link w:val="151"/>
    <w:qFormat/>
    <w:uiPriority w:val="0"/>
    <w:pPr>
      <w:widowControl w:val="0"/>
      <w:numPr>
        <w:ilvl w:val="2"/>
        <w:numId w:val="9"/>
      </w:numPr>
      <w:tabs>
        <w:tab w:val="left" w:pos="780"/>
      </w:tabs>
      <w:spacing w:beforeLines="50" w:line="360" w:lineRule="auto"/>
      <w:ind w:firstLine="0" w:firstLineChars="0"/>
      <w:outlineLvl w:val="2"/>
    </w:pPr>
    <w:rPr>
      <w:rFonts w:ascii="黑体" w:hAnsi="黑体" w:eastAsia="黑体"/>
      <w:b/>
      <w:sz w:val="30"/>
      <w:szCs w:val="30"/>
    </w:rPr>
  </w:style>
  <w:style w:type="character" w:customStyle="1" w:styleId="153">
    <w:name w:val="样式7 Char"/>
    <w:link w:val="154"/>
    <w:qFormat/>
    <w:locked/>
    <w:uiPriority w:val="0"/>
    <w:rPr>
      <w:rFonts w:ascii="黑体" w:hAnsi="黑体" w:eastAsia="黑体"/>
      <w:b/>
      <w:sz w:val="24"/>
      <w:szCs w:val="24"/>
    </w:rPr>
  </w:style>
  <w:style w:type="paragraph" w:customStyle="1" w:styleId="154">
    <w:name w:val="样式7"/>
    <w:basedOn w:val="145"/>
    <w:next w:val="1"/>
    <w:link w:val="153"/>
    <w:qFormat/>
    <w:uiPriority w:val="0"/>
    <w:pPr>
      <w:outlineLvl w:val="6"/>
    </w:pPr>
    <w:rPr>
      <w:sz w:val="24"/>
      <w:szCs w:val="24"/>
    </w:rPr>
  </w:style>
  <w:style w:type="character" w:customStyle="1" w:styleId="155">
    <w:name w:val="样式5 Char"/>
    <w:link w:val="156"/>
    <w:qFormat/>
    <w:locked/>
    <w:uiPriority w:val="0"/>
    <w:rPr>
      <w:rFonts w:ascii="宋体" w:hAnsi="宋体" w:eastAsia="黑体"/>
      <w:b/>
      <w:sz w:val="24"/>
      <w:szCs w:val="24"/>
    </w:rPr>
  </w:style>
  <w:style w:type="paragraph" w:customStyle="1" w:styleId="156">
    <w:name w:val="样式5"/>
    <w:basedOn w:val="75"/>
    <w:next w:val="1"/>
    <w:link w:val="155"/>
    <w:qFormat/>
    <w:uiPriority w:val="0"/>
    <w:pPr>
      <w:widowControl w:val="0"/>
      <w:numPr>
        <w:ilvl w:val="4"/>
        <w:numId w:val="9"/>
      </w:numPr>
      <w:tabs>
        <w:tab w:val="left" w:pos="780"/>
      </w:tabs>
      <w:spacing w:beforeLines="50" w:line="360" w:lineRule="auto"/>
      <w:ind w:firstLine="0" w:firstLineChars="0"/>
      <w:outlineLvl w:val="4"/>
    </w:pPr>
    <w:rPr>
      <w:rFonts w:ascii="宋体" w:hAnsi="宋体" w:eastAsia="黑体"/>
      <w:b/>
      <w:sz w:val="24"/>
      <w:szCs w:val="24"/>
    </w:rPr>
  </w:style>
  <w:style w:type="character" w:customStyle="1" w:styleId="157">
    <w:name w:val="样式10 Char"/>
    <w:link w:val="158"/>
    <w:qFormat/>
    <w:locked/>
    <w:uiPriority w:val="0"/>
    <w:rPr>
      <w:rFonts w:ascii="宋体" w:hAnsi="宋体"/>
      <w:sz w:val="28"/>
      <w:szCs w:val="28"/>
    </w:rPr>
  </w:style>
  <w:style w:type="paragraph" w:customStyle="1" w:styleId="158">
    <w:name w:val="样式10"/>
    <w:basedOn w:val="3"/>
    <w:link w:val="157"/>
    <w:qFormat/>
    <w:uiPriority w:val="0"/>
    <w:pPr>
      <w:keepNext w:val="0"/>
      <w:widowControl w:val="0"/>
      <w:spacing w:beforeLines="50" w:afterLines="50" w:line="360" w:lineRule="auto"/>
      <w:ind w:firstLine="562"/>
      <w:jc w:val="left"/>
    </w:pPr>
    <w:rPr>
      <w:rFonts w:cs="Times New Roman"/>
      <w:sz w:val="28"/>
      <w:szCs w:val="28"/>
    </w:rPr>
  </w:style>
  <w:style w:type="character" w:customStyle="1" w:styleId="159">
    <w:name w:val="样式4 Char"/>
    <w:link w:val="160"/>
    <w:qFormat/>
    <w:locked/>
    <w:uiPriority w:val="0"/>
    <w:rPr>
      <w:rFonts w:ascii="宋体" w:hAnsi="宋体" w:eastAsia="黑体"/>
      <w:b/>
      <w:sz w:val="28"/>
      <w:szCs w:val="28"/>
    </w:rPr>
  </w:style>
  <w:style w:type="paragraph" w:customStyle="1" w:styleId="160">
    <w:name w:val="样式4"/>
    <w:basedOn w:val="75"/>
    <w:next w:val="1"/>
    <w:link w:val="159"/>
    <w:qFormat/>
    <w:uiPriority w:val="0"/>
    <w:pPr>
      <w:widowControl w:val="0"/>
      <w:numPr>
        <w:ilvl w:val="3"/>
        <w:numId w:val="9"/>
      </w:numPr>
      <w:tabs>
        <w:tab w:val="left" w:pos="780"/>
      </w:tabs>
      <w:spacing w:beforeLines="50" w:line="360" w:lineRule="auto"/>
      <w:ind w:left="850" w:firstLine="0" w:firstLineChars="0"/>
      <w:outlineLvl w:val="3"/>
    </w:pPr>
    <w:rPr>
      <w:rFonts w:ascii="宋体" w:hAnsi="宋体" w:eastAsia="黑体"/>
      <w:b/>
      <w:sz w:val="28"/>
      <w:szCs w:val="28"/>
    </w:rPr>
  </w:style>
  <w:style w:type="character" w:customStyle="1" w:styleId="161">
    <w:name w:val="样式6 Char"/>
    <w:link w:val="162"/>
    <w:qFormat/>
    <w:locked/>
    <w:uiPriority w:val="0"/>
    <w:rPr>
      <w:rFonts w:ascii="宋体" w:hAnsi="宋体" w:eastAsia="黑体"/>
      <w:b/>
      <w:sz w:val="24"/>
      <w:szCs w:val="24"/>
    </w:rPr>
  </w:style>
  <w:style w:type="paragraph" w:customStyle="1" w:styleId="162">
    <w:name w:val="样式6"/>
    <w:basedOn w:val="156"/>
    <w:next w:val="1"/>
    <w:link w:val="161"/>
    <w:qFormat/>
    <w:uiPriority w:val="0"/>
    <w:pPr>
      <w:numPr>
        <w:ilvl w:val="5"/>
      </w:numPr>
      <w:ind w:left="4818"/>
      <w:outlineLvl w:val="5"/>
    </w:pPr>
  </w:style>
  <w:style w:type="character" w:customStyle="1" w:styleId="163">
    <w:name w:val="样式2 Char"/>
    <w:link w:val="164"/>
    <w:qFormat/>
    <w:locked/>
    <w:uiPriority w:val="0"/>
    <w:rPr>
      <w:rFonts w:ascii="黑体" w:hAnsi="黑体" w:eastAsia="黑体"/>
      <w:b/>
      <w:sz w:val="32"/>
      <w:szCs w:val="21"/>
    </w:rPr>
  </w:style>
  <w:style w:type="paragraph" w:customStyle="1" w:styleId="164">
    <w:name w:val="样式2"/>
    <w:basedOn w:val="75"/>
    <w:next w:val="1"/>
    <w:link w:val="163"/>
    <w:qFormat/>
    <w:uiPriority w:val="0"/>
    <w:pPr>
      <w:widowControl w:val="0"/>
      <w:numPr>
        <w:ilvl w:val="1"/>
        <w:numId w:val="9"/>
      </w:numPr>
      <w:tabs>
        <w:tab w:val="left" w:pos="780"/>
      </w:tabs>
      <w:spacing w:beforeLines="50" w:line="360" w:lineRule="auto"/>
      <w:ind w:firstLine="0" w:firstLineChars="0"/>
      <w:outlineLvl w:val="1"/>
    </w:pPr>
    <w:rPr>
      <w:rFonts w:ascii="黑体" w:hAnsi="黑体" w:eastAsia="黑体"/>
      <w:b/>
      <w:sz w:val="32"/>
      <w:szCs w:val="21"/>
    </w:rPr>
  </w:style>
  <w:style w:type="paragraph" w:customStyle="1" w:styleId="165">
    <w:name w:val="_Style 10"/>
    <w:basedOn w:val="1"/>
    <w:next w:val="75"/>
    <w:qFormat/>
    <w:uiPriority w:val="34"/>
    <w:pPr>
      <w:spacing w:line="360" w:lineRule="auto"/>
      <w:ind w:firstLine="420" w:firstLineChars="200"/>
      <w:jc w:val="both"/>
    </w:pPr>
    <w:rPr>
      <w:rFonts w:ascii="宋体" w:hAnsi="宋体" w:cs="宋体"/>
      <w:sz w:val="24"/>
      <w:szCs w:val="24"/>
    </w:rPr>
  </w:style>
  <w:style w:type="paragraph" w:customStyle="1" w:styleId="166">
    <w:name w:val="表格标注"/>
    <w:basedOn w:val="167"/>
    <w:next w:val="1"/>
    <w:qFormat/>
    <w:uiPriority w:val="99"/>
    <w:pPr>
      <w:numPr>
        <w:ilvl w:val="7"/>
      </w:numPr>
      <w:tabs>
        <w:tab w:val="left" w:pos="3480"/>
      </w:tabs>
    </w:pPr>
  </w:style>
  <w:style w:type="paragraph" w:customStyle="1" w:styleId="167">
    <w:name w:val="插图标注"/>
    <w:next w:val="1"/>
    <w:qFormat/>
    <w:uiPriority w:val="99"/>
    <w:pPr>
      <w:numPr>
        <w:ilvl w:val="6"/>
        <w:numId w:val="3"/>
      </w:numPr>
      <w:spacing w:after="156" w:line="278" w:lineRule="auto"/>
      <w:jc w:val="center"/>
    </w:pPr>
    <w:rPr>
      <w:rFonts w:ascii="Calibri Light" w:hAnsi="Calibri Light" w:eastAsia="宋体" w:cs="方正仿宋_GBK"/>
      <w:sz w:val="21"/>
      <w:szCs w:val="21"/>
      <w:lang w:val="en-US" w:eastAsia="zh-CN" w:bidi="ar-SA"/>
    </w:rPr>
  </w:style>
  <w:style w:type="table" w:customStyle="1" w:styleId="168">
    <w:name w:val="网格型1"/>
    <w:basedOn w:val="38"/>
    <w:qFormat/>
    <w:uiPriority w:val="99"/>
    <w:rPr>
      <w:rFonts w:ascii="Calibri" w:hAnsi="Calibri" w:cs="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69">
    <w:name w:val="List Paragraph2"/>
    <w:basedOn w:val="1"/>
    <w:qFormat/>
    <w:uiPriority w:val="0"/>
    <w:pPr>
      <w:widowControl w:val="0"/>
      <w:ind w:firstLine="420" w:firstLineChars="200"/>
      <w:jc w:val="both"/>
    </w:pPr>
    <w:rPr>
      <w:kern w:val="2"/>
      <w:sz w:val="21"/>
      <w:szCs w:val="24"/>
    </w:rPr>
  </w:style>
  <w:style w:type="paragraph" w:customStyle="1" w:styleId="170">
    <w:name w:val="！正文"/>
    <w:basedOn w:val="1"/>
    <w:qFormat/>
    <w:uiPriority w:val="99"/>
    <w:pPr>
      <w:widowControl w:val="0"/>
      <w:ind w:firstLine="200" w:firstLineChars="200"/>
      <w:jc w:val="both"/>
    </w:pPr>
    <w:rPr>
      <w:rFonts w:ascii="Calibri" w:hAnsi="Calibri"/>
      <w:kern w:val="2"/>
      <w:sz w:val="21"/>
      <w:szCs w:val="21"/>
    </w:rPr>
  </w:style>
  <w:style w:type="character" w:customStyle="1" w:styleId="171">
    <w:name w:val="font31"/>
    <w:qFormat/>
    <w:uiPriority w:val="0"/>
    <w:rPr>
      <w:rFonts w:hint="eastAsia" w:ascii="宋体" w:hAnsi="宋体" w:eastAsia="宋体" w:cs="宋体"/>
      <w:color w:val="417FF9"/>
      <w:sz w:val="22"/>
      <w:szCs w:val="22"/>
      <w:u w:val="none"/>
    </w:rPr>
  </w:style>
  <w:style w:type="character" w:customStyle="1" w:styleId="172">
    <w:name w:val="font81"/>
    <w:basedOn w:val="40"/>
    <w:qFormat/>
    <w:uiPriority w:val="0"/>
    <w:rPr>
      <w:rFonts w:hint="default" w:ascii="Times New Roman" w:hAnsi="Times New Roman" w:cs="Times New Roman"/>
      <w:color w:val="000000"/>
      <w:sz w:val="22"/>
      <w:szCs w:val="22"/>
      <w:u w:val="none"/>
    </w:rPr>
  </w:style>
  <w:style w:type="paragraph" w:customStyle="1" w:styleId="173">
    <w:name w:val="修订3"/>
    <w:hidden/>
    <w:unhideWhenUsed/>
    <w:qFormat/>
    <w:uiPriority w:val="99"/>
    <w:pPr>
      <w:spacing w:after="160" w:line="278" w:lineRule="auto"/>
    </w:pPr>
    <w:rPr>
      <w:rFonts w:ascii="Times New Roman" w:hAnsi="Times New Roman" w:eastAsia="宋体" w:cs="Times New Roman"/>
      <w:lang w:val="en-US" w:eastAsia="zh-CN" w:bidi="ar-SA"/>
    </w:rPr>
  </w:style>
  <w:style w:type="paragraph" w:customStyle="1" w:styleId="174">
    <w:name w:val="修订4"/>
    <w:hidden/>
    <w:unhideWhenUsed/>
    <w:qFormat/>
    <w:uiPriority w:val="99"/>
    <w:pPr>
      <w:spacing w:after="160" w:line="278" w:lineRule="auto"/>
    </w:pPr>
    <w:rPr>
      <w:rFonts w:ascii="Times New Roman" w:hAnsi="Times New Roman" w:eastAsia="宋体" w:cs="Times New Roman"/>
      <w:lang w:val="en-US" w:eastAsia="zh-CN" w:bidi="ar-SA"/>
    </w:rPr>
  </w:style>
  <w:style w:type="paragraph" w:customStyle="1" w:styleId="175">
    <w:name w:val="修订5"/>
    <w:hidden/>
    <w:unhideWhenUsed/>
    <w:qFormat/>
    <w:uiPriority w:val="99"/>
    <w:pPr>
      <w:spacing w:after="160" w:line="278" w:lineRule="auto"/>
    </w:pPr>
    <w:rPr>
      <w:rFonts w:ascii="Times New Roman" w:hAnsi="Times New Roman" w:eastAsia="宋体" w:cs="Times New Roman"/>
      <w:lang w:val="en-US" w:eastAsia="zh-CN" w:bidi="ar-SA"/>
    </w:rPr>
  </w:style>
  <w:style w:type="paragraph" w:customStyle="1" w:styleId="176">
    <w:name w:val="修订6"/>
    <w:hidden/>
    <w:unhideWhenUsed/>
    <w:qFormat/>
    <w:uiPriority w:val="99"/>
    <w:pPr>
      <w:spacing w:after="160" w:line="278" w:lineRule="auto"/>
    </w:pPr>
    <w:rPr>
      <w:rFonts w:ascii="Times New Roman" w:hAnsi="Times New Roman" w:eastAsia="宋体" w:cs="Times New Roman"/>
      <w:lang w:val="en-US" w:eastAsia="zh-CN" w:bidi="ar-SA"/>
    </w:rPr>
  </w:style>
  <w:style w:type="paragraph" w:customStyle="1" w:styleId="177">
    <w:name w:val="修订7"/>
    <w:hidden/>
    <w:unhideWhenUsed/>
    <w:qFormat/>
    <w:uiPriority w:val="99"/>
    <w:rPr>
      <w:rFonts w:ascii="Times New Roman" w:hAnsi="Times New Roman" w:eastAsia="宋体" w:cs="Times New Roman"/>
      <w:lang w:val="en-US" w:eastAsia="zh-CN" w:bidi="ar-SA"/>
    </w:rPr>
  </w:style>
  <w:style w:type="paragraph" w:customStyle="1" w:styleId="17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79">
    <w:name w:val="Other|1"/>
    <w:basedOn w:val="1"/>
    <w:qFormat/>
    <w:uiPriority w:val="0"/>
    <w:rPr>
      <w:rFonts w:ascii="宋体" w:hAnsi="宋体" w:cs="宋体"/>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3" Type="http://schemas.openxmlformats.org/officeDocument/2006/relationships/fontTable" Target="fontTable.xml"/><Relationship Id="rId42" Type="http://schemas.openxmlformats.org/officeDocument/2006/relationships/numbering" Target="numbering.xml"/><Relationship Id="rId41" Type="http://schemas.openxmlformats.org/officeDocument/2006/relationships/image" Target="media/image34.jpeg"/><Relationship Id="rId40" Type="http://schemas.openxmlformats.org/officeDocument/2006/relationships/image" Target="media/image33.jpeg"/><Relationship Id="rId4" Type="http://schemas.openxmlformats.org/officeDocument/2006/relationships/endnotes" Target="endnotes.xml"/><Relationship Id="rId39" Type="http://schemas.openxmlformats.org/officeDocument/2006/relationships/image" Target="media/image32.jpeg"/><Relationship Id="rId38" Type="http://schemas.openxmlformats.org/officeDocument/2006/relationships/image" Target="media/image31.jpeg"/><Relationship Id="rId37" Type="http://schemas.openxmlformats.org/officeDocument/2006/relationships/image" Target="media/image30.jpeg"/><Relationship Id="rId36" Type="http://schemas.openxmlformats.org/officeDocument/2006/relationships/image" Target="media/image29.jpeg"/><Relationship Id="rId35" Type="http://schemas.openxmlformats.org/officeDocument/2006/relationships/image" Target="media/image28.jpeg"/><Relationship Id="rId34" Type="http://schemas.openxmlformats.org/officeDocument/2006/relationships/image" Target="media/image27.jpeg"/><Relationship Id="rId33" Type="http://schemas.openxmlformats.org/officeDocument/2006/relationships/image" Target="media/image26.jpeg"/><Relationship Id="rId32" Type="http://schemas.openxmlformats.org/officeDocument/2006/relationships/image" Target="media/image25.jpeg"/><Relationship Id="rId31" Type="http://schemas.openxmlformats.org/officeDocument/2006/relationships/image" Target="media/image24.jpeg"/><Relationship Id="rId30" Type="http://schemas.openxmlformats.org/officeDocument/2006/relationships/image" Target="media/image23.jpeg"/><Relationship Id="rId3" Type="http://schemas.openxmlformats.org/officeDocument/2006/relationships/footnotes" Target="footnotes.xml"/><Relationship Id="rId29" Type="http://schemas.openxmlformats.org/officeDocument/2006/relationships/image" Target="media/image22.jpeg"/><Relationship Id="rId28" Type="http://schemas.openxmlformats.org/officeDocument/2006/relationships/image" Target="media/image21.jpeg"/><Relationship Id="rId27" Type="http://schemas.openxmlformats.org/officeDocument/2006/relationships/image" Target="media/image20.jpeg"/><Relationship Id="rId26" Type="http://schemas.openxmlformats.org/officeDocument/2006/relationships/image" Target="media/image19.jpeg"/><Relationship Id="rId25" Type="http://schemas.openxmlformats.org/officeDocument/2006/relationships/image" Target="media/image18.jpeg"/><Relationship Id="rId24" Type="http://schemas.openxmlformats.org/officeDocument/2006/relationships/image" Target="media/image17.jpeg"/><Relationship Id="rId23" Type="http://schemas.openxmlformats.org/officeDocument/2006/relationships/image" Target="media/image16.jpeg"/><Relationship Id="rId22" Type="http://schemas.openxmlformats.org/officeDocument/2006/relationships/image" Target="media/image15.jpeg"/><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36</Pages>
  <Words>2735</Words>
  <Characters>2808</Characters>
  <Lines>40</Lines>
  <Paragraphs>11</Paragraphs>
  <TotalTime>8</TotalTime>
  <ScaleCrop>false</ScaleCrop>
  <LinksUpToDate>false</LinksUpToDate>
  <CharactersWithSpaces>2813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2026-01-31T09:33:00Z</dcterms:created>
  <dc:creator>user</dc:creator>
  <cp:lastModifiedBy>135.</cp:lastModifiedBy>
  <cp:lastPrinted>2024-03-20T08:27:00Z</cp:lastPrinted>
  <dcterms:modified xsi:type="dcterms:W3CDTF">2026-08-25T05:13:12Z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B29AF340AD2E4FC4925091D433E5F11F_13</vt:lpwstr>
  </property>
  <property fmtid="{D5CDD505-2E9C-101B-9397-08002B2CF9AE}" pid="4" name="KSOTemplateDocerSaveRecord">
    <vt:lpwstr>eyJoZGlkIjoiMjViYThmMmExYTZmNDk5YjFkOTY0OWMyMmJjNjQ0ZDQiLCJ1c2VySWQiOiIxMDMyMjc4NzM3In0=</vt:lpwstr>
  </property>
</Properties>
</file>