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30"/>
          <w:szCs w:val="30"/>
        </w:rPr>
      </w:pPr>
      <w:r>
        <w:rPr>
          <w:rFonts w:hint="eastAsia" w:ascii="宋体" w:hAnsi="宋体" w:cs="宋体"/>
          <w:b/>
          <w:bCs/>
          <w:sz w:val="30"/>
          <w:szCs w:val="30"/>
        </w:rPr>
        <w:t>上海市公安局长宁分局通用设备综合保障服务竞争性磋商项目</w:t>
      </w:r>
    </w:p>
    <w:p>
      <w:pPr>
        <w:spacing w:line="360" w:lineRule="auto"/>
        <w:jc w:val="center"/>
        <w:rPr>
          <w:rFonts w:ascii="宋体" w:hAnsi="宋体" w:cs="宋体"/>
          <w:b/>
          <w:bCs/>
          <w:sz w:val="30"/>
          <w:szCs w:val="30"/>
        </w:rPr>
      </w:pPr>
      <w:r>
        <w:rPr>
          <w:rFonts w:hint="eastAsia" w:ascii="宋体" w:hAnsi="宋体" w:cs="宋体"/>
          <w:b/>
          <w:bCs/>
          <w:sz w:val="30"/>
          <w:szCs w:val="30"/>
          <w:lang w:val="en-US" w:eastAsia="zh-CN"/>
        </w:rPr>
        <w:t>采购</w:t>
      </w:r>
      <w:r>
        <w:rPr>
          <w:rFonts w:hint="eastAsia" w:ascii="宋体" w:hAnsi="宋体" w:cs="宋体"/>
          <w:b/>
          <w:bCs/>
          <w:sz w:val="30"/>
          <w:szCs w:val="30"/>
        </w:rPr>
        <w:t>需求文件</w:t>
      </w:r>
    </w:p>
    <w:p>
      <w:pPr>
        <w:spacing w:line="360" w:lineRule="auto"/>
        <w:jc w:val="center"/>
        <w:rPr>
          <w:rFonts w:ascii="宋体"/>
          <w:b/>
          <w:bCs/>
          <w:sz w:val="21"/>
          <w:szCs w:val="21"/>
        </w:rPr>
      </w:pPr>
    </w:p>
    <w:p>
      <w:pPr>
        <w:spacing w:line="360" w:lineRule="auto"/>
        <w:rPr>
          <w:rFonts w:ascii="宋体" w:hAnsi="宋体" w:cs="宋体"/>
          <w:b/>
          <w:bCs/>
          <w:sz w:val="21"/>
          <w:szCs w:val="24"/>
        </w:rPr>
      </w:pPr>
      <w:r>
        <w:rPr>
          <w:rFonts w:hint="eastAsia" w:ascii="宋体" w:hAnsi="宋体" w:cs="宋体"/>
          <w:b/>
          <w:bCs/>
          <w:sz w:val="21"/>
          <w:szCs w:val="24"/>
        </w:rPr>
        <w:t>一</w:t>
      </w:r>
      <w:r>
        <w:rPr>
          <w:rFonts w:ascii="宋体" w:hAnsi="宋体" w:cs="宋体"/>
          <w:b/>
          <w:bCs/>
          <w:sz w:val="21"/>
          <w:szCs w:val="24"/>
        </w:rPr>
        <w:t>、</w:t>
      </w:r>
      <w:r>
        <w:rPr>
          <w:rFonts w:hint="eastAsia" w:ascii="宋体" w:hAnsi="宋体" w:cs="宋体"/>
          <w:b/>
          <w:bCs/>
          <w:sz w:val="21"/>
          <w:szCs w:val="24"/>
        </w:rPr>
        <w:t>项目概况</w:t>
      </w:r>
    </w:p>
    <w:p>
      <w:pPr>
        <w:spacing w:line="360" w:lineRule="auto"/>
        <w:ind w:firstLine="420" w:firstLineChars="200"/>
        <w:rPr>
          <w:rFonts w:ascii="宋体" w:hAnsi="宋体" w:cs="宋体"/>
          <w:sz w:val="21"/>
          <w:szCs w:val="21"/>
        </w:rPr>
      </w:pPr>
      <w:r>
        <w:rPr>
          <w:rFonts w:hint="eastAsia" w:ascii="宋体" w:hAnsi="宋体" w:cs="宋体"/>
          <w:sz w:val="21"/>
          <w:szCs w:val="21"/>
        </w:rPr>
        <w:t>上海市公安局长宁分局2026年计算机通用设备运维对象包括本采购单位所有计算机通用设备及配套设备（含PC主机、笔记本电脑、显示器、打印机、扫描仪、对外服务窗口配套设备等）, PC主机包括国产硬件和国产操作系统。</w:t>
      </w:r>
    </w:p>
    <w:p>
      <w:pPr>
        <w:spacing w:line="360" w:lineRule="auto"/>
        <w:ind w:firstLine="420" w:firstLineChars="200"/>
        <w:rPr>
          <w:rFonts w:ascii="宋体" w:hAnsi="宋体" w:cs="宋体"/>
          <w:sz w:val="21"/>
          <w:szCs w:val="21"/>
        </w:rPr>
      </w:pPr>
      <w:r>
        <w:rPr>
          <w:rFonts w:hint="eastAsia" w:ascii="宋体" w:hAnsi="宋体" w:cs="宋体"/>
          <w:sz w:val="21"/>
          <w:szCs w:val="21"/>
        </w:rPr>
        <w:t>本项目运维服务内容包括现场常规维护、应急维修、安全加固、新电脑安装、报废设备处理、临时加值班服务、配件备件服务支持等工作，主要目的是能在发生故障后能得到及时的响应和处置，把对工作的影响降到最低。</w:t>
      </w:r>
    </w:p>
    <w:p>
      <w:pPr>
        <w:spacing w:line="360" w:lineRule="auto"/>
        <w:ind w:firstLine="420" w:firstLineChars="200"/>
        <w:rPr>
          <w:rFonts w:ascii="宋体" w:hAnsi="宋体" w:cs="宋体"/>
          <w:sz w:val="21"/>
          <w:szCs w:val="21"/>
        </w:rPr>
      </w:pPr>
      <w:r>
        <w:rPr>
          <w:rFonts w:hint="eastAsia" w:ascii="宋体" w:hAnsi="宋体" w:cs="宋体"/>
          <w:sz w:val="21"/>
          <w:szCs w:val="21"/>
        </w:rPr>
        <w:t xml:space="preserve">服务时间：2026年7月1日至2027年6月30日 </w:t>
      </w:r>
    </w:p>
    <w:p>
      <w:pPr>
        <w:spacing w:line="360" w:lineRule="auto"/>
        <w:ind w:firstLine="420" w:firstLineChars="200"/>
        <w:rPr>
          <w:rFonts w:ascii="宋体" w:hAnsi="宋体" w:cs="宋体"/>
          <w:sz w:val="21"/>
          <w:szCs w:val="21"/>
        </w:rPr>
      </w:pPr>
      <w:r>
        <w:rPr>
          <w:rFonts w:hint="eastAsia" w:ascii="宋体" w:hAnsi="宋体" w:cs="宋体"/>
          <w:sz w:val="21"/>
          <w:szCs w:val="21"/>
        </w:rPr>
        <w:t xml:space="preserve">服务地点：上海市公安局长宁分局及分局辖区内所有派出所等派驻单位 </w:t>
      </w:r>
    </w:p>
    <w:p>
      <w:pPr>
        <w:spacing w:line="360" w:lineRule="auto"/>
        <w:ind w:firstLine="420" w:firstLineChars="200"/>
        <w:rPr>
          <w:rFonts w:ascii="宋体" w:hAnsi="宋体" w:cs="宋体"/>
          <w:sz w:val="21"/>
          <w:szCs w:val="21"/>
        </w:rPr>
      </w:pPr>
    </w:p>
    <w:p>
      <w:pPr>
        <w:spacing w:line="360" w:lineRule="auto"/>
        <w:rPr>
          <w:rFonts w:ascii="宋体" w:hAnsi="宋体" w:cs="宋体"/>
          <w:b/>
          <w:bCs/>
          <w:sz w:val="21"/>
          <w:szCs w:val="24"/>
        </w:rPr>
      </w:pPr>
      <w:r>
        <w:rPr>
          <w:rFonts w:hint="eastAsia" w:ascii="宋体" w:hAnsi="宋体" w:cs="宋体"/>
          <w:b/>
          <w:bCs/>
          <w:sz w:val="21"/>
          <w:szCs w:val="24"/>
        </w:rPr>
        <w:t>二、服务范围</w:t>
      </w:r>
    </w:p>
    <w:p>
      <w:pPr>
        <w:spacing w:line="360" w:lineRule="auto"/>
        <w:ind w:firstLine="420" w:firstLineChars="200"/>
        <w:rPr>
          <w:rFonts w:ascii="宋体" w:hAnsi="宋体" w:cs="宋体"/>
          <w:sz w:val="21"/>
          <w:szCs w:val="21"/>
        </w:rPr>
      </w:pPr>
      <w:r>
        <w:rPr>
          <w:rFonts w:hint="eastAsia" w:ascii="宋体" w:hAnsi="宋体" w:cs="宋体"/>
          <w:sz w:val="21"/>
          <w:szCs w:val="21"/>
        </w:rPr>
        <w:t>本项目运维对象范围包括本采购单位所有计算机通用设备及配套设备（含PC主机、笔记本电脑、显示器、打印机、扫描仪、对外服务窗口配套设备等），其中PC主机包括国产硬件和国产操作系统。</w:t>
      </w:r>
    </w:p>
    <w:tbl>
      <w:tblPr>
        <w:tblStyle w:val="15"/>
        <w:tblW w:w="8364"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880"/>
        <w:gridCol w:w="1476"/>
        <w:gridCol w:w="3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2880"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设备类型</w:t>
            </w:r>
          </w:p>
        </w:tc>
        <w:tc>
          <w:tcPr>
            <w:tcW w:w="1476"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数量（估算）</w:t>
            </w:r>
          </w:p>
        </w:tc>
        <w:tc>
          <w:tcPr>
            <w:tcW w:w="3261"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1</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PC主机及笔记本电脑</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3800</w:t>
            </w:r>
          </w:p>
        </w:tc>
        <w:tc>
          <w:tcPr>
            <w:tcW w:w="3261" w:type="dxa"/>
            <w:vMerge w:val="restart"/>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本部约800、外驻单位3000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2</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显示器</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3800</w:t>
            </w:r>
          </w:p>
        </w:tc>
        <w:tc>
          <w:tcPr>
            <w:tcW w:w="3261" w:type="dxa"/>
            <w:vMerge w:val="continue"/>
            <w:vAlign w:val="center"/>
          </w:tcPr>
          <w:p>
            <w:pPr>
              <w:adjustRightInd w:val="0"/>
              <w:snapToGrid w:val="0"/>
              <w:spacing w:line="360" w:lineRule="exact"/>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3</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打印机</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1500</w:t>
            </w:r>
          </w:p>
        </w:tc>
        <w:tc>
          <w:tcPr>
            <w:tcW w:w="3261"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本部约250、外驻单位1250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4</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扫描仪</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800</w:t>
            </w:r>
          </w:p>
        </w:tc>
        <w:tc>
          <w:tcPr>
            <w:tcW w:w="3261"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本部约250、外驻单位550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5</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对外服务窗口配套设备（如摄像头、专业打印机等）</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800</w:t>
            </w:r>
          </w:p>
        </w:tc>
        <w:tc>
          <w:tcPr>
            <w:tcW w:w="3261"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lang w:val="zh-CN"/>
              </w:rPr>
              <w:t>本部约250、外驻单位550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747"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6</w:t>
            </w:r>
          </w:p>
        </w:tc>
        <w:tc>
          <w:tcPr>
            <w:tcW w:w="2880"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其他设备</w:t>
            </w:r>
          </w:p>
        </w:tc>
        <w:tc>
          <w:tcPr>
            <w:tcW w:w="1476"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若干</w:t>
            </w:r>
          </w:p>
        </w:tc>
        <w:tc>
          <w:tcPr>
            <w:tcW w:w="3261" w:type="dxa"/>
            <w:vAlign w:val="center"/>
          </w:tcPr>
          <w:p>
            <w:pPr>
              <w:adjustRightInd w:val="0"/>
              <w:snapToGrid w:val="0"/>
              <w:spacing w:line="360" w:lineRule="exact"/>
              <w:rPr>
                <w:rFonts w:ascii="宋体" w:hAnsi="宋体" w:cs="宋体"/>
                <w:sz w:val="21"/>
                <w:szCs w:val="21"/>
              </w:rPr>
            </w:pPr>
          </w:p>
        </w:tc>
      </w:tr>
    </w:tbl>
    <w:p>
      <w:pPr>
        <w:spacing w:line="360" w:lineRule="auto"/>
        <w:ind w:firstLine="420" w:firstLineChars="200"/>
        <w:rPr>
          <w:rFonts w:ascii="宋体" w:hAnsi="宋体" w:cs="宋体"/>
          <w:sz w:val="21"/>
          <w:szCs w:val="21"/>
        </w:rPr>
      </w:pPr>
      <w:r>
        <w:rPr>
          <w:rFonts w:hint="eastAsia" w:ascii="宋体" w:hAnsi="宋体" w:cs="宋体"/>
          <w:sz w:val="21"/>
          <w:szCs w:val="21"/>
        </w:rPr>
        <w:t>说明：</w:t>
      </w:r>
    </w:p>
    <w:p>
      <w:pPr>
        <w:spacing w:line="360" w:lineRule="auto"/>
        <w:ind w:firstLine="420" w:firstLineChars="200"/>
        <w:rPr>
          <w:rFonts w:ascii="宋体" w:hAnsi="宋体" w:cs="宋体"/>
          <w:sz w:val="21"/>
          <w:szCs w:val="21"/>
        </w:rPr>
      </w:pPr>
      <w:r>
        <w:rPr>
          <w:rFonts w:hint="eastAsia" w:ascii="宋体" w:hAnsi="宋体" w:cs="宋体"/>
          <w:sz w:val="21"/>
          <w:szCs w:val="21"/>
        </w:rPr>
        <w:t>（1）本表数量为估算值，在本项目本年度的运维实施过程中数量将可能有变化，拟增加的设备以新采购的国产电脑和打印机为主，数量约800台，其运维工作主要为国产操作系统的安装与授权、国产外部设备驱动程序的适配安装、国产办公软件与安全软件的安装与授权，以及日常使用过程中的操作咨询和技术支持服务。</w:t>
      </w:r>
    </w:p>
    <w:p>
      <w:pPr>
        <w:spacing w:line="360" w:lineRule="auto"/>
        <w:ind w:firstLine="420" w:firstLineChars="200"/>
        <w:rPr>
          <w:rFonts w:ascii="宋体" w:hAnsi="宋体" w:cs="宋体"/>
          <w:sz w:val="21"/>
          <w:szCs w:val="21"/>
        </w:rPr>
      </w:pPr>
      <w:r>
        <w:rPr>
          <w:rFonts w:hint="eastAsia" w:ascii="宋体" w:hAnsi="宋体" w:cs="宋体"/>
          <w:sz w:val="21"/>
          <w:szCs w:val="21"/>
        </w:rPr>
        <w:t>（2） 本表所列设备类型也未穷尽，但以本项目实施过程中产生的报修工单为准。</w:t>
      </w:r>
    </w:p>
    <w:p>
      <w:pPr>
        <w:spacing w:line="360" w:lineRule="auto"/>
        <w:ind w:firstLine="420" w:firstLineChars="200"/>
        <w:rPr>
          <w:rFonts w:ascii="宋体" w:hAnsi="宋体" w:cs="宋体"/>
          <w:sz w:val="21"/>
          <w:szCs w:val="21"/>
          <w:highlight w:val="yellow"/>
        </w:rPr>
      </w:pPr>
    </w:p>
    <w:p>
      <w:pPr>
        <w:spacing w:line="360" w:lineRule="auto"/>
        <w:rPr>
          <w:rFonts w:ascii="宋体" w:hAnsi="宋体" w:cs="宋体"/>
          <w:b/>
          <w:bCs/>
          <w:sz w:val="21"/>
          <w:szCs w:val="24"/>
        </w:rPr>
      </w:pPr>
      <w:r>
        <w:rPr>
          <w:rFonts w:hint="eastAsia" w:ascii="宋体" w:hAnsi="宋体" w:cs="宋体"/>
          <w:b/>
          <w:bCs/>
          <w:sz w:val="21"/>
          <w:szCs w:val="24"/>
        </w:rPr>
        <w:t>三、服务内容</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3.1.计算机通用设备运维的工作内容</w:t>
      </w:r>
    </w:p>
    <w:p>
      <w:pPr>
        <w:spacing w:line="360" w:lineRule="auto"/>
        <w:ind w:firstLine="850" w:firstLineChars="405"/>
        <w:rPr>
          <w:rFonts w:ascii="宋体" w:hAnsi="宋体" w:cs="宋体"/>
          <w:sz w:val="21"/>
          <w:szCs w:val="21"/>
        </w:rPr>
      </w:pPr>
      <w:r>
        <w:rPr>
          <w:rFonts w:hint="eastAsia" w:ascii="宋体" w:hAnsi="宋体" w:cs="宋体"/>
          <w:sz w:val="21"/>
          <w:szCs w:val="21"/>
        </w:rPr>
        <w:t>计算机通用设备运维的工作内容分两大类：</w:t>
      </w:r>
    </w:p>
    <w:p>
      <w:pPr>
        <w:numPr>
          <w:ilvl w:val="0"/>
          <w:numId w:val="2"/>
        </w:numPr>
        <w:spacing w:line="360" w:lineRule="auto"/>
        <w:ind w:firstLine="430" w:firstLineChars="204"/>
        <w:rPr>
          <w:rFonts w:ascii="宋体" w:hAnsi="宋体" w:cs="宋体"/>
          <w:b/>
          <w:bCs/>
          <w:sz w:val="21"/>
          <w:szCs w:val="21"/>
        </w:rPr>
      </w:pPr>
      <w:r>
        <w:rPr>
          <w:rFonts w:hint="eastAsia" w:ascii="宋体" w:hAnsi="宋体" w:cs="宋体"/>
          <w:b/>
          <w:bCs/>
          <w:sz w:val="21"/>
          <w:szCs w:val="21"/>
        </w:rPr>
        <w:t>简易运维服务，分三种：</w:t>
      </w:r>
    </w:p>
    <w:p>
      <w:pPr>
        <w:spacing w:line="360" w:lineRule="auto"/>
        <w:ind w:firstLine="991" w:firstLineChars="472"/>
        <w:rPr>
          <w:rFonts w:ascii="宋体" w:hAnsi="宋体" w:cs="宋体"/>
          <w:sz w:val="21"/>
          <w:szCs w:val="21"/>
        </w:rPr>
      </w:pPr>
      <w:r>
        <w:rPr>
          <w:rFonts w:hint="eastAsia" w:ascii="宋体" w:hAnsi="宋体" w:cs="宋体"/>
          <w:sz w:val="21"/>
          <w:szCs w:val="21"/>
        </w:rPr>
        <w:t>（1）普通设备安装及调试</w:t>
      </w:r>
    </w:p>
    <w:p>
      <w:pPr>
        <w:spacing w:line="360" w:lineRule="auto"/>
        <w:ind w:firstLine="991" w:firstLineChars="472"/>
        <w:rPr>
          <w:rFonts w:ascii="宋体" w:hAnsi="宋体" w:cs="宋体"/>
          <w:sz w:val="21"/>
          <w:szCs w:val="21"/>
        </w:rPr>
      </w:pPr>
      <w:r>
        <w:rPr>
          <w:rFonts w:hint="eastAsia" w:ascii="宋体" w:hAnsi="宋体" w:cs="宋体"/>
          <w:sz w:val="21"/>
          <w:szCs w:val="21"/>
        </w:rPr>
        <w:t>（2）常用软件安装及调试</w:t>
      </w:r>
    </w:p>
    <w:p>
      <w:pPr>
        <w:spacing w:line="360" w:lineRule="auto"/>
        <w:ind w:firstLine="991" w:firstLineChars="472"/>
        <w:rPr>
          <w:rFonts w:ascii="宋体" w:hAnsi="宋体" w:cs="宋体"/>
          <w:sz w:val="21"/>
          <w:szCs w:val="21"/>
        </w:rPr>
      </w:pPr>
      <w:r>
        <w:rPr>
          <w:rFonts w:hint="eastAsia" w:ascii="宋体" w:hAnsi="宋体" w:cs="宋体"/>
          <w:sz w:val="21"/>
          <w:szCs w:val="21"/>
        </w:rPr>
        <w:t>（3）其他普通服务</w:t>
      </w:r>
    </w:p>
    <w:p>
      <w:pPr>
        <w:numPr>
          <w:ilvl w:val="0"/>
          <w:numId w:val="2"/>
        </w:numPr>
        <w:spacing w:line="360" w:lineRule="auto"/>
        <w:ind w:firstLine="430" w:firstLineChars="204"/>
        <w:rPr>
          <w:rFonts w:ascii="宋体" w:hAnsi="宋体" w:cs="宋体"/>
          <w:b/>
          <w:bCs/>
          <w:sz w:val="21"/>
          <w:szCs w:val="21"/>
        </w:rPr>
      </w:pPr>
      <w:r>
        <w:rPr>
          <w:rFonts w:hint="eastAsia" w:ascii="宋体" w:hAnsi="宋体" w:cs="宋体"/>
          <w:b/>
          <w:bCs/>
          <w:sz w:val="21"/>
          <w:szCs w:val="21"/>
        </w:rPr>
        <w:t>复杂运维服务，分六种：</w:t>
      </w:r>
    </w:p>
    <w:p>
      <w:pPr>
        <w:spacing w:line="360" w:lineRule="auto"/>
        <w:ind w:firstLine="1134" w:firstLineChars="540"/>
        <w:rPr>
          <w:rFonts w:ascii="宋体" w:hAnsi="宋体" w:cs="宋体"/>
          <w:sz w:val="21"/>
          <w:szCs w:val="21"/>
        </w:rPr>
      </w:pPr>
      <w:r>
        <w:rPr>
          <w:rFonts w:hint="eastAsia" w:ascii="宋体" w:hAnsi="宋体" w:cs="宋体"/>
          <w:sz w:val="21"/>
          <w:szCs w:val="21"/>
        </w:rPr>
        <w:t>（1）硬盘批量消磁（次）</w:t>
      </w:r>
    </w:p>
    <w:p>
      <w:pPr>
        <w:spacing w:line="360" w:lineRule="auto"/>
        <w:ind w:firstLine="1134" w:firstLineChars="540"/>
        <w:rPr>
          <w:rFonts w:ascii="宋体" w:hAnsi="宋体" w:cs="宋体"/>
          <w:sz w:val="21"/>
          <w:szCs w:val="21"/>
        </w:rPr>
      </w:pPr>
      <w:r>
        <w:rPr>
          <w:rFonts w:hint="eastAsia" w:ascii="宋体" w:hAnsi="宋体" w:cs="宋体"/>
          <w:sz w:val="21"/>
          <w:szCs w:val="21"/>
        </w:rPr>
        <w:t>（2）数据恢复或备份</w:t>
      </w:r>
    </w:p>
    <w:p>
      <w:pPr>
        <w:spacing w:line="360" w:lineRule="auto"/>
        <w:ind w:firstLine="1134" w:firstLineChars="540"/>
        <w:rPr>
          <w:rFonts w:ascii="宋体" w:hAnsi="宋体" w:cs="宋体"/>
          <w:sz w:val="21"/>
          <w:szCs w:val="21"/>
        </w:rPr>
      </w:pPr>
      <w:r>
        <w:rPr>
          <w:rFonts w:hint="eastAsia" w:ascii="宋体" w:hAnsi="宋体" w:cs="宋体"/>
          <w:sz w:val="21"/>
          <w:szCs w:val="21"/>
        </w:rPr>
        <w:t>（3）系统重装并配置</w:t>
      </w:r>
    </w:p>
    <w:p>
      <w:pPr>
        <w:spacing w:line="360" w:lineRule="auto"/>
        <w:ind w:firstLine="1134" w:firstLineChars="540"/>
        <w:rPr>
          <w:rFonts w:ascii="宋体" w:hAnsi="宋体" w:cs="宋体"/>
          <w:sz w:val="21"/>
          <w:szCs w:val="21"/>
        </w:rPr>
      </w:pPr>
      <w:r>
        <w:rPr>
          <w:rFonts w:hint="eastAsia" w:ascii="宋体" w:hAnsi="宋体" w:cs="宋体"/>
          <w:sz w:val="21"/>
          <w:szCs w:val="21"/>
        </w:rPr>
        <w:t>（4）网络打印机安装调试</w:t>
      </w:r>
    </w:p>
    <w:p>
      <w:pPr>
        <w:spacing w:line="360" w:lineRule="auto"/>
        <w:ind w:firstLine="1134" w:firstLineChars="540"/>
        <w:rPr>
          <w:rFonts w:ascii="宋体" w:hAnsi="宋体" w:cs="宋体"/>
          <w:sz w:val="21"/>
          <w:szCs w:val="21"/>
        </w:rPr>
      </w:pPr>
      <w:r>
        <w:rPr>
          <w:rFonts w:hint="eastAsia" w:ascii="宋体" w:hAnsi="宋体" w:cs="宋体"/>
          <w:sz w:val="21"/>
          <w:szCs w:val="21"/>
        </w:rPr>
        <w:t>（5）设备硬软件故障分析及维护</w:t>
      </w:r>
    </w:p>
    <w:p>
      <w:pPr>
        <w:spacing w:line="360" w:lineRule="auto"/>
        <w:ind w:firstLine="1134" w:firstLineChars="540"/>
        <w:rPr>
          <w:rFonts w:ascii="宋体" w:hAnsi="宋体" w:cs="宋体"/>
          <w:sz w:val="21"/>
          <w:szCs w:val="21"/>
        </w:rPr>
      </w:pPr>
      <w:r>
        <w:rPr>
          <w:rFonts w:hint="eastAsia" w:ascii="宋体" w:hAnsi="宋体" w:cs="宋体"/>
          <w:sz w:val="21"/>
          <w:szCs w:val="21"/>
        </w:rPr>
        <w:t>（6）其他维护服务</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3.2.节假日和重大保卫活动的保障</w:t>
      </w:r>
    </w:p>
    <w:p>
      <w:pPr>
        <w:spacing w:line="360" w:lineRule="auto"/>
        <w:ind w:firstLine="420" w:firstLineChars="200"/>
        <w:rPr>
          <w:rFonts w:ascii="宋体" w:hAnsi="宋体" w:cs="宋体"/>
          <w:sz w:val="21"/>
          <w:szCs w:val="21"/>
        </w:rPr>
      </w:pPr>
      <w:r>
        <w:rPr>
          <w:rFonts w:hint="eastAsia" w:ascii="宋体" w:hAnsi="宋体" w:cs="宋体"/>
          <w:sz w:val="21"/>
          <w:szCs w:val="21"/>
        </w:rPr>
        <w:t>在节假日和有重大保卫活动时，根据甲方要求提供加值班的保障。</w:t>
      </w:r>
    </w:p>
    <w:p>
      <w:pPr>
        <w:spacing w:line="360" w:lineRule="auto"/>
        <w:ind w:firstLine="420" w:firstLineChars="200"/>
        <w:rPr>
          <w:rFonts w:ascii="宋体" w:hAnsi="宋体" w:cs="宋体"/>
          <w:sz w:val="21"/>
          <w:szCs w:val="21"/>
        </w:rPr>
      </w:pPr>
      <w:r>
        <w:rPr>
          <w:rFonts w:hint="eastAsia" w:ascii="宋体" w:hAnsi="宋体" w:cs="宋体"/>
          <w:sz w:val="21"/>
          <w:szCs w:val="21"/>
        </w:rPr>
        <w:t xml:space="preserve"> </w:t>
      </w:r>
    </w:p>
    <w:p>
      <w:pPr>
        <w:spacing w:line="360" w:lineRule="auto"/>
        <w:rPr>
          <w:rFonts w:ascii="宋体" w:hAnsi="宋体" w:cs="宋体"/>
          <w:b/>
          <w:bCs/>
          <w:sz w:val="21"/>
          <w:szCs w:val="24"/>
        </w:rPr>
      </w:pPr>
      <w:r>
        <w:rPr>
          <w:rFonts w:hint="eastAsia" w:ascii="宋体" w:hAnsi="宋体" w:cs="宋体"/>
          <w:b/>
          <w:bCs/>
          <w:sz w:val="21"/>
          <w:szCs w:val="24"/>
        </w:rPr>
        <w:t>四、服务要求</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4.1.维护人员要求</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为加强维护的工作的力度和确保维护的质量，项目须配置项目经理1名、派遣前台驻场人员4名、后台技术支撑人员若干名。</w:t>
      </w:r>
    </w:p>
    <w:p>
      <w:pPr>
        <w:spacing w:line="360" w:lineRule="auto"/>
        <w:ind w:firstLine="420" w:firstLineChars="200"/>
        <w:rPr>
          <w:rFonts w:ascii="宋体" w:hAnsi="宋体" w:cs="宋体"/>
          <w:sz w:val="21"/>
          <w:szCs w:val="21"/>
        </w:rPr>
      </w:pPr>
      <w:r>
        <w:rPr>
          <w:rFonts w:hint="eastAsia" w:ascii="宋体" w:hAnsi="宋体" w:cs="宋体"/>
          <w:sz w:val="21"/>
          <w:szCs w:val="21"/>
        </w:rPr>
        <w:t>前台驻场人员需常驻本项目采购单位为分局及分局辖区内几十个派出所等派驻单位提供现场运维服务，需熟练计算机通用设备及配套设备运维技术，以及具备年处理运维工单能力量至少达5000单。运维服务内容包括现场常规维护、应急维修、安全加固、新电脑安装、报废设备处理、临时加值班服务，同时，须完成运维所涉及配套工作，包括工单流程填写、工作事项申报、设备运输、监理现场开箱验收及拍照等；</w:t>
      </w:r>
    </w:p>
    <w:p>
      <w:pPr>
        <w:spacing w:line="360" w:lineRule="auto"/>
        <w:ind w:firstLine="420" w:firstLineChars="200"/>
        <w:rPr>
          <w:rFonts w:ascii="宋体" w:hAnsi="宋体" w:cs="宋体"/>
          <w:sz w:val="21"/>
          <w:szCs w:val="21"/>
        </w:rPr>
      </w:pPr>
      <w:r>
        <w:rPr>
          <w:rFonts w:hint="eastAsia" w:ascii="宋体" w:hAnsi="宋体" w:cs="宋体"/>
          <w:color w:val="000000" w:themeColor="text1"/>
          <w:sz w:val="21"/>
          <w:szCs w:val="21"/>
          <w14:textFill>
            <w14:solidFill>
              <w14:schemeClr w14:val="tx1"/>
            </w14:solidFill>
          </w14:textFill>
        </w:rPr>
        <w:t>后台技术支撑人员为</w:t>
      </w:r>
      <w:r>
        <w:rPr>
          <w:rFonts w:hint="eastAsia" w:ascii="宋体" w:hAnsi="宋体" w:cs="宋体"/>
          <w:sz w:val="21"/>
          <w:szCs w:val="21"/>
        </w:rPr>
        <w:t>前台工作提供支持，包括疑难故障问题解决支撑、国产化设备（电脑、打印机、扫描仪）等的安装及维护技术分析、配合每一项配件备件采购的商务服务、物流安排、应急支持。</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4.2.维护响应要求</w:t>
      </w:r>
    </w:p>
    <w:p>
      <w:pPr>
        <w:spacing w:line="360" w:lineRule="auto"/>
        <w:ind w:firstLine="420" w:firstLineChars="200"/>
        <w:rPr>
          <w:rFonts w:ascii="宋体" w:hAnsi="宋体" w:cs="宋体"/>
          <w:sz w:val="21"/>
          <w:szCs w:val="21"/>
        </w:rPr>
      </w:pPr>
      <w:r>
        <w:rPr>
          <w:rFonts w:hint="eastAsia" w:ascii="宋体" w:hAnsi="宋体" w:cs="宋体"/>
          <w:sz w:val="21"/>
          <w:szCs w:val="21"/>
        </w:rPr>
        <w:t>中标人须为采购人提供24小时的维护服务，设备发生故障时，中标人在接到报修后的服务响应时间按照本采购单位运维平台规定进行，解决各种软件故障和硬件故障。</w:t>
      </w:r>
    </w:p>
    <w:p>
      <w:pPr>
        <w:spacing w:line="360" w:lineRule="auto"/>
        <w:ind w:firstLine="420" w:firstLineChars="200"/>
        <w:rPr>
          <w:rFonts w:ascii="宋体" w:hAnsi="宋体" w:cs="宋体"/>
          <w:sz w:val="21"/>
          <w:szCs w:val="21"/>
        </w:rPr>
      </w:pPr>
      <w:r>
        <w:rPr>
          <w:rFonts w:hint="eastAsia" w:ascii="宋体" w:hAnsi="宋体" w:cs="宋体"/>
          <w:sz w:val="21"/>
          <w:szCs w:val="21"/>
        </w:rPr>
        <w:t>服务方式：上门服务。</w:t>
      </w:r>
    </w:p>
    <w:p>
      <w:pPr>
        <w:spacing w:line="360" w:lineRule="auto"/>
        <w:ind w:firstLine="420" w:firstLineChars="200"/>
        <w:rPr>
          <w:rFonts w:ascii="宋体" w:hAnsi="宋体" w:cs="宋体"/>
          <w:sz w:val="21"/>
          <w:szCs w:val="21"/>
        </w:rPr>
      </w:pPr>
      <w:r>
        <w:rPr>
          <w:rFonts w:hint="eastAsia" w:ascii="宋体" w:hAnsi="宋体" w:cs="宋体"/>
          <w:sz w:val="21"/>
          <w:szCs w:val="21"/>
        </w:rPr>
        <w:t>服务所需工具：由维护公司自配。</w:t>
      </w:r>
    </w:p>
    <w:p>
      <w:pPr>
        <w:spacing w:line="360" w:lineRule="auto"/>
        <w:ind w:firstLine="422" w:firstLineChars="200"/>
        <w:rPr>
          <w:rFonts w:ascii="宋体" w:hAnsi="宋体" w:cs="宋体"/>
          <w:b/>
          <w:bCs/>
          <w:sz w:val="21"/>
          <w:szCs w:val="21"/>
        </w:rPr>
      </w:pPr>
      <w:bookmarkStart w:id="0" w:name="_Toc451178387"/>
      <w:bookmarkStart w:id="1" w:name="_Toc327900984"/>
      <w:bookmarkStart w:id="2" w:name="_Toc327901000"/>
      <w:r>
        <w:rPr>
          <w:rFonts w:hint="eastAsia" w:ascii="宋体" w:hAnsi="宋体" w:cs="宋体"/>
          <w:b/>
          <w:bCs/>
          <w:sz w:val="21"/>
          <w:szCs w:val="21"/>
        </w:rPr>
        <w:t>4.3.维护实施安全</w:t>
      </w:r>
      <w:bookmarkEnd w:id="0"/>
      <w:r>
        <w:rPr>
          <w:rFonts w:hint="eastAsia" w:ascii="宋体" w:hAnsi="宋体" w:cs="宋体"/>
          <w:b/>
          <w:bCs/>
          <w:sz w:val="21"/>
          <w:szCs w:val="21"/>
        </w:rPr>
        <w:t>要求</w:t>
      </w:r>
    </w:p>
    <w:p>
      <w:pPr>
        <w:spacing w:line="360" w:lineRule="auto"/>
        <w:ind w:firstLine="420" w:firstLineChars="200"/>
        <w:rPr>
          <w:rFonts w:ascii="宋体" w:hAnsi="宋体" w:cs="宋体"/>
          <w:sz w:val="21"/>
          <w:szCs w:val="21"/>
        </w:rPr>
      </w:pPr>
      <w:r>
        <w:rPr>
          <w:rFonts w:hint="eastAsia" w:ascii="宋体" w:hAnsi="宋体" w:cs="宋体"/>
          <w:sz w:val="21"/>
          <w:szCs w:val="21"/>
        </w:rPr>
        <w:t>中标人应严格按照《上海市安全生产条例（上海市第十五届人民代表大会常务委员会第三十六次会议于2021年10月28日通过，自2021年12月1日起施行）》进行维护、施工。</w:t>
      </w:r>
    </w:p>
    <w:bookmarkEnd w:id="1"/>
    <w:bookmarkEnd w:id="2"/>
    <w:p>
      <w:pPr>
        <w:spacing w:line="360" w:lineRule="auto"/>
        <w:ind w:firstLine="422" w:firstLineChars="200"/>
        <w:rPr>
          <w:rFonts w:ascii="宋体" w:hAnsi="宋体" w:cs="宋体"/>
          <w:b/>
          <w:bCs/>
          <w:sz w:val="21"/>
          <w:szCs w:val="21"/>
        </w:rPr>
      </w:pPr>
      <w:bookmarkStart w:id="3" w:name="_Toc451178331"/>
      <w:bookmarkStart w:id="4" w:name="_Toc448999980"/>
      <w:r>
        <w:rPr>
          <w:rFonts w:hint="eastAsia" w:ascii="宋体" w:hAnsi="宋体" w:cs="宋体"/>
          <w:b/>
          <w:bCs/>
          <w:sz w:val="21"/>
          <w:szCs w:val="21"/>
        </w:rPr>
        <w:t>4.4.运维资料</w:t>
      </w:r>
      <w:bookmarkEnd w:id="3"/>
      <w:bookmarkEnd w:id="4"/>
      <w:r>
        <w:rPr>
          <w:rFonts w:hint="eastAsia" w:ascii="宋体" w:hAnsi="宋体" w:cs="宋体"/>
          <w:b/>
          <w:bCs/>
          <w:sz w:val="21"/>
          <w:szCs w:val="21"/>
        </w:rPr>
        <w:t>管理要求</w:t>
      </w:r>
    </w:p>
    <w:p>
      <w:pPr>
        <w:spacing w:line="360" w:lineRule="auto"/>
        <w:ind w:firstLine="420" w:firstLineChars="200"/>
        <w:rPr>
          <w:rFonts w:ascii="宋体" w:hAnsi="宋体" w:cs="宋体"/>
          <w:sz w:val="21"/>
          <w:szCs w:val="21"/>
        </w:rPr>
      </w:pPr>
      <w:r>
        <w:rPr>
          <w:rFonts w:hint="eastAsia" w:ascii="宋体" w:hAnsi="宋体" w:cs="宋体"/>
          <w:sz w:val="21"/>
          <w:szCs w:val="21"/>
        </w:rPr>
        <w:t>每次服务有记录，每月编写总结报告，提交采购单位业务主管部门和施工监理公司的监督。在年度验收前将所有基础台帐资料的电子文件或书面材料提交采购人归档，并提交审计。</w:t>
      </w:r>
    </w:p>
    <w:p>
      <w:pPr>
        <w:spacing w:line="360" w:lineRule="auto"/>
        <w:ind w:firstLine="422" w:firstLineChars="200"/>
        <w:rPr>
          <w:rFonts w:ascii="宋体" w:hAnsi="宋体" w:cs="宋体"/>
          <w:b/>
          <w:bCs/>
          <w:sz w:val="21"/>
          <w:szCs w:val="21"/>
        </w:rPr>
      </w:pPr>
      <w:bookmarkStart w:id="5" w:name="_Toc448999981"/>
      <w:bookmarkStart w:id="6" w:name="_Toc451178332"/>
      <w:r>
        <w:rPr>
          <w:rFonts w:hint="eastAsia" w:ascii="宋体" w:hAnsi="宋体" w:cs="宋体"/>
          <w:b/>
          <w:bCs/>
          <w:sz w:val="21"/>
          <w:szCs w:val="21"/>
        </w:rPr>
        <w:t>4.5.维护安全保密</w:t>
      </w:r>
      <w:bookmarkEnd w:id="5"/>
      <w:bookmarkEnd w:id="6"/>
      <w:r>
        <w:rPr>
          <w:rFonts w:hint="eastAsia" w:ascii="宋体" w:hAnsi="宋体" w:cs="宋体"/>
          <w:b/>
          <w:bCs/>
          <w:sz w:val="21"/>
          <w:szCs w:val="21"/>
        </w:rPr>
        <w:t>要求</w:t>
      </w:r>
    </w:p>
    <w:p>
      <w:pPr>
        <w:spacing w:line="360" w:lineRule="auto"/>
        <w:ind w:firstLine="420" w:firstLineChars="200"/>
        <w:rPr>
          <w:rFonts w:ascii="宋体" w:hAnsi="宋体" w:cs="宋体"/>
          <w:sz w:val="21"/>
          <w:szCs w:val="21"/>
        </w:rPr>
      </w:pPr>
      <w:r>
        <w:rPr>
          <w:rFonts w:hint="eastAsia" w:ascii="宋体" w:hAnsi="宋体" w:cs="宋体"/>
          <w:sz w:val="21"/>
          <w:szCs w:val="21"/>
        </w:rPr>
        <w:t>维护公司与本采购单位签订保密协议；维护人员须参加安全培训会议。</w:t>
      </w:r>
    </w:p>
    <w:p>
      <w:pPr>
        <w:spacing w:line="360" w:lineRule="auto"/>
        <w:ind w:firstLine="420" w:firstLineChars="200"/>
        <w:rPr>
          <w:rFonts w:ascii="宋体" w:hAnsi="宋体" w:cs="宋体"/>
          <w:sz w:val="21"/>
          <w:szCs w:val="21"/>
        </w:rPr>
      </w:pPr>
      <w:r>
        <w:rPr>
          <w:rFonts w:hint="eastAsia" w:ascii="宋体" w:hAnsi="宋体" w:cs="宋体"/>
          <w:sz w:val="21"/>
          <w:szCs w:val="21"/>
        </w:rPr>
        <w:t>遵守上海GA的行业安全管理。</w:t>
      </w:r>
    </w:p>
    <w:p>
      <w:pPr>
        <w:spacing w:line="360" w:lineRule="auto"/>
        <w:ind w:firstLine="420" w:firstLineChars="200"/>
        <w:rPr>
          <w:rFonts w:ascii="宋体" w:hAnsi="宋体" w:cs="宋体"/>
          <w:sz w:val="21"/>
          <w:szCs w:val="21"/>
        </w:rPr>
      </w:pPr>
    </w:p>
    <w:p>
      <w:pPr>
        <w:spacing w:line="360" w:lineRule="auto"/>
        <w:rPr>
          <w:rFonts w:ascii="宋体" w:hAnsi="宋体" w:cs="宋体"/>
          <w:b/>
          <w:bCs/>
          <w:sz w:val="21"/>
          <w:szCs w:val="24"/>
        </w:rPr>
      </w:pPr>
      <w:r>
        <w:rPr>
          <w:rFonts w:hint="eastAsia" w:ascii="宋体" w:hAnsi="宋体" w:cs="宋体"/>
          <w:b/>
          <w:bCs/>
          <w:sz w:val="21"/>
          <w:szCs w:val="24"/>
        </w:rPr>
        <w:t>五、保密要求、知识产权、工作纪律要求</w:t>
      </w:r>
    </w:p>
    <w:p>
      <w:pPr>
        <w:spacing w:line="360" w:lineRule="auto"/>
        <w:ind w:firstLine="420" w:firstLineChars="200"/>
        <w:rPr>
          <w:rFonts w:ascii="宋体" w:hAnsi="宋体" w:cs="宋体"/>
          <w:sz w:val="21"/>
          <w:szCs w:val="21"/>
        </w:rPr>
      </w:pPr>
      <w:r>
        <w:rPr>
          <w:rFonts w:hint="eastAsia" w:ascii="宋体" w:hAnsi="宋体" w:cs="宋体"/>
          <w:sz w:val="21"/>
          <w:szCs w:val="21"/>
        </w:rPr>
        <w:t>5.1  合同签订时，甲乙双方应签订保密协议，双方均有保密义务。</w:t>
      </w:r>
    </w:p>
    <w:p>
      <w:pPr>
        <w:spacing w:line="360" w:lineRule="auto"/>
        <w:ind w:firstLine="420" w:firstLineChars="200"/>
        <w:rPr>
          <w:rFonts w:ascii="宋体" w:hAnsi="宋体" w:cs="宋体"/>
          <w:sz w:val="21"/>
          <w:szCs w:val="21"/>
        </w:rPr>
      </w:pPr>
      <w:r>
        <w:rPr>
          <w:rFonts w:hint="eastAsia" w:ascii="宋体" w:hAnsi="宋体" w:cs="宋体"/>
          <w:sz w:val="21"/>
          <w:szCs w:val="21"/>
        </w:rPr>
        <w:t>5.2  保密期限由保密内容提供方确定，保密期限届满后，保密内容公开时，应书面征得保密内容提供方同意。</w:t>
      </w:r>
    </w:p>
    <w:p>
      <w:pPr>
        <w:spacing w:line="360" w:lineRule="auto"/>
        <w:ind w:firstLine="420" w:firstLineChars="200"/>
        <w:rPr>
          <w:rFonts w:ascii="宋体" w:hAnsi="宋体" w:cs="宋体"/>
          <w:sz w:val="21"/>
          <w:szCs w:val="21"/>
        </w:rPr>
      </w:pPr>
      <w:r>
        <w:rPr>
          <w:rFonts w:hint="eastAsia" w:ascii="宋体" w:hAnsi="宋体" w:cs="宋体"/>
          <w:sz w:val="21"/>
          <w:szCs w:val="21"/>
        </w:rPr>
        <w:t>5.3  委托开发软件的知识产权归委托方所有。供应商交付使用的信息系统已享有知识产权的，使用方可在合同文件明确的范围内自主使用。信息系统中所有文档资料和数据、收集和储存的个人信息所有权均属于使用方，未经使用方允许不得访问、修改、披露、利用、转让、销毁。</w:t>
      </w:r>
    </w:p>
    <w:p>
      <w:pPr>
        <w:spacing w:line="360" w:lineRule="auto"/>
        <w:ind w:firstLine="420" w:firstLineChars="200"/>
        <w:rPr>
          <w:rFonts w:ascii="宋体" w:hAnsi="宋体" w:cs="宋体"/>
          <w:sz w:val="21"/>
          <w:szCs w:val="21"/>
        </w:rPr>
      </w:pPr>
      <w:bookmarkStart w:id="7" w:name="_Toc134435581"/>
      <w:bookmarkStart w:id="8" w:name="_Toc727073087"/>
      <w:r>
        <w:rPr>
          <w:rFonts w:hint="eastAsia" w:ascii="宋体" w:hAnsi="宋体" w:cs="宋体"/>
          <w:sz w:val="21"/>
          <w:szCs w:val="21"/>
        </w:rPr>
        <w:t>5.4</w:t>
      </w:r>
      <w:bookmarkEnd w:id="7"/>
      <w:bookmarkEnd w:id="8"/>
      <w:r>
        <w:rPr>
          <w:rFonts w:hint="eastAsia" w:ascii="宋体" w:hAnsi="宋体" w:cs="宋体"/>
          <w:sz w:val="21"/>
          <w:szCs w:val="21"/>
        </w:rPr>
        <w:t xml:space="preserve">  供应商应在建设工作期间保证参与项目的技术人员的相对固定，不得随意调换。如确有原因需要调换的，需提前一个月向业主方提出并备案，经业主方同意后方可调换。供应商应对技术人员调换的交接工作进行严格管理，确保数据不外泄、工作界面不留空白。</w:t>
      </w:r>
    </w:p>
    <w:p>
      <w:pPr>
        <w:spacing w:line="360" w:lineRule="auto"/>
        <w:ind w:firstLine="420" w:firstLineChars="200"/>
        <w:rPr>
          <w:rFonts w:ascii="宋体" w:hAnsi="宋体" w:cs="宋体"/>
          <w:sz w:val="21"/>
          <w:szCs w:val="21"/>
        </w:rPr>
      </w:pPr>
      <w:bookmarkStart w:id="9" w:name="_Toc134435582"/>
      <w:bookmarkStart w:id="10" w:name="_Toc956178045"/>
      <w:r>
        <w:rPr>
          <w:rFonts w:hint="eastAsia" w:ascii="宋体" w:hAnsi="宋体" w:cs="宋体"/>
          <w:sz w:val="21"/>
          <w:szCs w:val="21"/>
        </w:rPr>
        <w:t xml:space="preserve">5.5  </w:t>
      </w:r>
      <w:bookmarkEnd w:id="9"/>
      <w:bookmarkEnd w:id="10"/>
      <w:r>
        <w:rPr>
          <w:rFonts w:hint="eastAsia" w:ascii="宋体" w:hAnsi="宋体" w:cs="宋体"/>
          <w:sz w:val="21"/>
          <w:szCs w:val="21"/>
        </w:rPr>
        <w:t>供应商应参加业主方组织项目负责人及相关技术人员进行安全保密教育，并记录学习情况。所有参与项目的技术人员均应参加学习并在学习记录上签字。</w:t>
      </w:r>
    </w:p>
    <w:p>
      <w:pPr>
        <w:spacing w:line="360" w:lineRule="auto"/>
        <w:ind w:firstLine="420" w:firstLineChars="200"/>
        <w:rPr>
          <w:rFonts w:ascii="宋体" w:hAnsi="宋体" w:cs="宋体"/>
          <w:sz w:val="21"/>
          <w:szCs w:val="21"/>
        </w:rPr>
      </w:pPr>
      <w:r>
        <w:rPr>
          <w:rFonts w:hint="eastAsia" w:ascii="宋体" w:hAnsi="宋体" w:cs="宋体"/>
          <w:sz w:val="21"/>
          <w:szCs w:val="21"/>
        </w:rPr>
        <w:t>5.6  遵守以下相关条款：</w:t>
      </w:r>
    </w:p>
    <w:p>
      <w:pPr>
        <w:spacing w:line="360" w:lineRule="auto"/>
        <w:ind w:firstLine="420" w:firstLineChars="200"/>
        <w:rPr>
          <w:rFonts w:ascii="宋体" w:hAnsi="宋体" w:cs="宋体"/>
          <w:sz w:val="21"/>
          <w:szCs w:val="21"/>
        </w:rPr>
      </w:pPr>
      <w:r>
        <w:rPr>
          <w:rFonts w:hint="eastAsia" w:ascii="宋体" w:hAnsi="宋体" w:cs="宋体"/>
          <w:sz w:val="21"/>
          <w:szCs w:val="21"/>
        </w:rPr>
        <w:t>（场所管理）合作单位及其技术人员未经允许，不得擅自进入民警办公区域、业务机房等重要场所。</w:t>
      </w:r>
    </w:p>
    <w:p>
      <w:pPr>
        <w:spacing w:line="360" w:lineRule="auto"/>
        <w:ind w:firstLine="420" w:firstLineChars="200"/>
        <w:rPr>
          <w:rFonts w:ascii="宋体" w:hAnsi="宋体" w:cs="宋体"/>
          <w:sz w:val="21"/>
          <w:szCs w:val="21"/>
        </w:rPr>
      </w:pPr>
      <w:r>
        <w:rPr>
          <w:rFonts w:hint="eastAsia" w:ascii="宋体" w:hAnsi="宋体" w:cs="宋体"/>
          <w:sz w:val="21"/>
          <w:szCs w:val="21"/>
        </w:rPr>
        <w:t>（设备管理）合作单位及其技术人员未经允许，不得使用公安网计算机和涉密计算机单机，严禁将自己携带的计算机联入公安网络和可存储警务秘密（含）以上密级信息的各类计算机、复印机、速印机等设备。</w:t>
      </w:r>
    </w:p>
    <w:p>
      <w:pPr>
        <w:spacing w:line="360" w:lineRule="auto"/>
        <w:ind w:firstLine="420" w:firstLineChars="200"/>
        <w:rPr>
          <w:rFonts w:ascii="宋体" w:hAnsi="宋体" w:cs="宋体"/>
          <w:sz w:val="21"/>
          <w:szCs w:val="21"/>
        </w:rPr>
      </w:pPr>
      <w:r>
        <w:rPr>
          <w:rFonts w:hint="eastAsia" w:ascii="宋体" w:hAnsi="宋体" w:cs="宋体"/>
          <w:sz w:val="21"/>
          <w:szCs w:val="21"/>
        </w:rPr>
        <w:t>（禁止行为）合作单位及其技术人员获得民警授权使用指定的公安网计算机时，须由民警全程陪同，并严格遵守以下规定：</w:t>
      </w:r>
    </w:p>
    <w:p>
      <w:pPr>
        <w:spacing w:line="360" w:lineRule="auto"/>
        <w:ind w:firstLine="420" w:firstLineChars="200"/>
        <w:rPr>
          <w:rFonts w:ascii="宋体" w:hAnsi="宋体" w:cs="宋体"/>
          <w:sz w:val="21"/>
          <w:szCs w:val="21"/>
        </w:rPr>
      </w:pPr>
      <w:r>
        <w:rPr>
          <w:rFonts w:hint="eastAsia" w:ascii="宋体" w:hAnsi="宋体" w:cs="宋体"/>
          <w:sz w:val="21"/>
          <w:szCs w:val="21"/>
        </w:rPr>
        <w:t>（一）不得违反禁止“一机两用”的有关规定，不得擅自删除监控程序、逃避监控、扰乱上网注册工作。</w:t>
      </w:r>
    </w:p>
    <w:p>
      <w:pPr>
        <w:spacing w:line="360" w:lineRule="auto"/>
        <w:ind w:firstLine="420" w:firstLineChars="200"/>
        <w:rPr>
          <w:rFonts w:ascii="宋体" w:hAnsi="宋体" w:cs="宋体"/>
          <w:sz w:val="21"/>
          <w:szCs w:val="21"/>
        </w:rPr>
      </w:pPr>
      <w:r>
        <w:rPr>
          <w:rFonts w:hint="eastAsia" w:ascii="宋体" w:hAnsi="宋体" w:cs="宋体"/>
          <w:sz w:val="21"/>
          <w:szCs w:val="21"/>
        </w:rPr>
        <w:t>（二）不得使用民警的数字身份证书访问公安业务系统，如确需使用的，必须由民警亲自使用证书进行操作。</w:t>
      </w:r>
    </w:p>
    <w:p>
      <w:pPr>
        <w:spacing w:line="360" w:lineRule="auto"/>
        <w:ind w:firstLine="420" w:firstLineChars="200"/>
        <w:rPr>
          <w:rFonts w:ascii="宋体" w:hAnsi="宋体" w:cs="宋体"/>
          <w:sz w:val="21"/>
          <w:szCs w:val="21"/>
        </w:rPr>
      </w:pPr>
      <w:r>
        <w:rPr>
          <w:rFonts w:hint="eastAsia" w:ascii="宋体" w:hAnsi="宋体" w:cs="宋体"/>
          <w:sz w:val="21"/>
          <w:szCs w:val="21"/>
        </w:rPr>
        <w:t>（三）不得擅自使用自带的移动存储介质或擅自开设FTP、共享文件夹在公安网计算机上进行文件拷贝与传递。</w:t>
      </w:r>
    </w:p>
    <w:p>
      <w:pPr>
        <w:spacing w:line="360" w:lineRule="auto"/>
        <w:ind w:firstLine="420" w:firstLineChars="200"/>
        <w:rPr>
          <w:rFonts w:ascii="宋体" w:hAnsi="宋体" w:cs="宋体"/>
          <w:sz w:val="21"/>
          <w:szCs w:val="21"/>
        </w:rPr>
      </w:pPr>
      <w:r>
        <w:rPr>
          <w:rFonts w:hint="eastAsia" w:ascii="宋体" w:hAnsi="宋体" w:cs="宋体"/>
          <w:sz w:val="21"/>
          <w:szCs w:val="21"/>
        </w:rPr>
        <w:t>（四）不得使用公安网计算机玩游戏、聊天或从事其它与本职工作无关的活动。</w:t>
      </w:r>
    </w:p>
    <w:p>
      <w:pPr>
        <w:spacing w:line="360" w:lineRule="auto"/>
        <w:ind w:firstLine="420" w:firstLineChars="200"/>
        <w:rPr>
          <w:rFonts w:ascii="宋体" w:hAnsi="宋体" w:cs="宋体"/>
          <w:sz w:val="21"/>
          <w:szCs w:val="21"/>
        </w:rPr>
      </w:pPr>
      <w:r>
        <w:rPr>
          <w:rFonts w:hint="eastAsia" w:ascii="宋体" w:hAnsi="宋体" w:cs="宋体"/>
          <w:sz w:val="21"/>
          <w:szCs w:val="21"/>
        </w:rPr>
        <w:t>（五）不得浏览、访问与本职工作无关的公安信息网站（页），不得尝试登录或使用与本职工作无关的公安业务系统。</w:t>
      </w:r>
    </w:p>
    <w:p>
      <w:pPr>
        <w:spacing w:line="360" w:lineRule="auto"/>
        <w:ind w:firstLine="420" w:firstLineChars="200"/>
        <w:rPr>
          <w:rFonts w:ascii="宋体" w:hAnsi="宋体" w:cs="宋体"/>
          <w:sz w:val="21"/>
          <w:szCs w:val="21"/>
        </w:rPr>
      </w:pPr>
      <w:r>
        <w:rPr>
          <w:rFonts w:hint="eastAsia" w:ascii="宋体" w:hAnsi="宋体" w:cs="宋体"/>
          <w:sz w:val="21"/>
          <w:szCs w:val="21"/>
        </w:rPr>
        <w:t>（六）严禁将公安网上发布的各类警务信息通过下载、打印等方式带出公安机关。</w:t>
      </w:r>
    </w:p>
    <w:p>
      <w:pPr>
        <w:spacing w:line="360" w:lineRule="auto"/>
        <w:ind w:firstLine="420" w:firstLineChars="200"/>
        <w:rPr>
          <w:rFonts w:ascii="宋体" w:hAnsi="宋体" w:cs="宋体"/>
          <w:sz w:val="21"/>
          <w:szCs w:val="21"/>
        </w:rPr>
      </w:pPr>
      <w:r>
        <w:rPr>
          <w:rFonts w:hint="eastAsia" w:ascii="宋体" w:hAnsi="宋体" w:cs="宋体"/>
          <w:sz w:val="21"/>
          <w:szCs w:val="21"/>
        </w:rPr>
        <w:t>（七）禁止使用点对点（P2P）文件共享类软件（如BitTorrent、BitComet、BitSpirit、eMule、eDonkey、Kazaa、WinMx、迅雷等软件）进行数据下载。</w:t>
      </w:r>
    </w:p>
    <w:p>
      <w:pPr>
        <w:spacing w:line="360" w:lineRule="auto"/>
        <w:ind w:firstLine="420" w:firstLineChars="200"/>
        <w:rPr>
          <w:rFonts w:ascii="宋体" w:hAnsi="宋体" w:cs="宋体"/>
          <w:sz w:val="21"/>
          <w:szCs w:val="21"/>
        </w:rPr>
      </w:pPr>
      <w:r>
        <w:rPr>
          <w:rFonts w:hint="eastAsia" w:ascii="宋体" w:hAnsi="宋体" w:cs="宋体"/>
          <w:sz w:val="21"/>
          <w:szCs w:val="21"/>
        </w:rPr>
        <w:t>（八）不得擅自对公安业务用计算机重新安装或加装操作系统，不得安装黑客类工具。</w:t>
      </w:r>
    </w:p>
    <w:p>
      <w:pPr>
        <w:spacing w:line="360" w:lineRule="auto"/>
        <w:ind w:firstLine="420" w:firstLineChars="200"/>
        <w:rPr>
          <w:rFonts w:ascii="宋体" w:hAnsi="宋体" w:cs="宋体"/>
          <w:sz w:val="21"/>
          <w:szCs w:val="21"/>
        </w:rPr>
      </w:pPr>
      <w:r>
        <w:rPr>
          <w:rFonts w:hint="eastAsia" w:ascii="宋体" w:hAnsi="宋体" w:cs="宋体"/>
          <w:sz w:val="21"/>
          <w:szCs w:val="21"/>
        </w:rPr>
        <w:t>（九）不得编制或故意传播破坏计算机功能、破坏信息数据的病毒，或者恶意攻击、删改各类信息网站和信息系统数据。</w:t>
      </w:r>
    </w:p>
    <w:p>
      <w:pPr>
        <w:spacing w:line="360" w:lineRule="auto"/>
        <w:ind w:firstLine="420" w:firstLineChars="200"/>
        <w:rPr>
          <w:rFonts w:ascii="宋体" w:hAnsi="宋体" w:cs="宋体"/>
          <w:sz w:val="21"/>
          <w:szCs w:val="21"/>
        </w:rPr>
      </w:pPr>
      <w:r>
        <w:rPr>
          <w:rFonts w:hint="eastAsia" w:ascii="宋体" w:hAnsi="宋体" w:cs="宋体"/>
          <w:sz w:val="21"/>
          <w:szCs w:val="21"/>
        </w:rPr>
        <w:t>（十）不得有其它违反党纪、政纪、社会公德、职业道德的网上行为。</w:t>
      </w:r>
    </w:p>
    <w:p>
      <w:pPr>
        <w:spacing w:line="360" w:lineRule="auto"/>
        <w:ind w:firstLine="420" w:firstLineChars="200"/>
        <w:rPr>
          <w:rFonts w:ascii="宋体" w:hAnsi="宋体" w:cs="宋体"/>
          <w:sz w:val="21"/>
          <w:szCs w:val="21"/>
        </w:rPr>
      </w:pPr>
      <w:r>
        <w:rPr>
          <w:rFonts w:hint="eastAsia" w:ascii="宋体" w:hAnsi="宋体" w:cs="宋体"/>
          <w:sz w:val="21"/>
          <w:szCs w:val="21"/>
        </w:rPr>
        <w:t>（操作管理）合作单位及其技术人员不得使用远程拨号上公安网方式进行系统维护、软件开发、设备调试等工作，只允许在项目建设单位指定的区域内使用专用设备进行操作，并由公安民警全程陪同。</w:t>
      </w:r>
    </w:p>
    <w:p>
      <w:pPr>
        <w:spacing w:line="360" w:lineRule="auto"/>
        <w:ind w:firstLine="420" w:firstLineChars="200"/>
        <w:rPr>
          <w:rFonts w:ascii="宋体" w:hAnsi="宋体" w:cs="宋体"/>
          <w:sz w:val="21"/>
          <w:szCs w:val="21"/>
        </w:rPr>
      </w:pPr>
      <w:r>
        <w:rPr>
          <w:rFonts w:hint="eastAsia" w:ascii="宋体" w:hAnsi="宋体" w:cs="宋体"/>
          <w:sz w:val="21"/>
          <w:szCs w:val="21"/>
        </w:rPr>
        <w:t>（保密责任）对于警务工作秘密（含）以上的事项，合作单位及其技术人员应当做到不该问的不问，不该说的不说，并且在知悉秘密事项的情况下自觉负有保密义务，不得以任何形式泄露给无关人员。</w:t>
      </w:r>
    </w:p>
    <w:p>
      <w:pPr>
        <w:spacing w:line="360" w:lineRule="auto"/>
        <w:ind w:firstLine="420" w:firstLineChars="200"/>
        <w:rPr>
          <w:rFonts w:ascii="宋体" w:hAnsi="宋体" w:cs="宋体"/>
          <w:sz w:val="21"/>
          <w:szCs w:val="21"/>
        </w:rPr>
      </w:pPr>
    </w:p>
    <w:p>
      <w:pPr>
        <w:spacing w:line="360" w:lineRule="auto"/>
        <w:rPr>
          <w:rFonts w:ascii="宋体" w:hAnsi="宋体" w:cs="宋体"/>
          <w:b/>
          <w:bCs/>
          <w:sz w:val="21"/>
          <w:szCs w:val="24"/>
        </w:rPr>
      </w:pPr>
      <w:r>
        <w:rPr>
          <w:rFonts w:hint="eastAsia" w:ascii="宋体" w:hAnsi="宋体" w:cs="宋体"/>
          <w:b/>
          <w:bCs/>
          <w:sz w:val="21"/>
          <w:szCs w:val="24"/>
        </w:rPr>
        <w:t>六、项目验收、服务、质保要求及违约罚则</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6.1.验收标准</w:t>
      </w:r>
    </w:p>
    <w:p>
      <w:pPr>
        <w:widowControl w:val="0"/>
        <w:spacing w:line="360" w:lineRule="auto"/>
        <w:jc w:val="both"/>
        <w:rPr>
          <w:rFonts w:ascii="宋体" w:hAnsi="宋体" w:cs="宋体"/>
          <w:sz w:val="21"/>
          <w:szCs w:val="21"/>
        </w:rPr>
      </w:pPr>
      <w:r>
        <w:rPr>
          <w:rFonts w:hint="eastAsia" w:ascii="宋体" w:hAnsi="宋体" w:cs="宋体"/>
          <w:sz w:val="21"/>
          <w:szCs w:val="21"/>
        </w:rPr>
        <w:t xml:space="preserve">     1、报修响应率≥99%</w:t>
      </w:r>
    </w:p>
    <w:p>
      <w:pPr>
        <w:widowControl w:val="0"/>
        <w:spacing w:line="360" w:lineRule="auto"/>
        <w:ind w:firstLine="850" w:firstLineChars="405"/>
        <w:jc w:val="both"/>
        <w:rPr>
          <w:rFonts w:ascii="宋体" w:hAnsi="宋体" w:cs="宋体"/>
          <w:sz w:val="21"/>
          <w:szCs w:val="21"/>
        </w:rPr>
      </w:pPr>
      <w:r>
        <w:rPr>
          <w:rFonts w:hint="eastAsia" w:ascii="宋体" w:hAnsi="宋体" w:cs="宋体"/>
          <w:sz w:val="21"/>
          <w:szCs w:val="21"/>
        </w:rPr>
        <w:t>报修响应率=维修记录/全部报修记录×100%；</w:t>
      </w:r>
    </w:p>
    <w:p>
      <w:pPr>
        <w:widowControl w:val="0"/>
        <w:spacing w:line="360" w:lineRule="auto"/>
        <w:ind w:firstLine="495" w:firstLineChars="236"/>
        <w:jc w:val="both"/>
        <w:rPr>
          <w:rFonts w:ascii="宋体" w:hAnsi="宋体" w:cs="宋体"/>
          <w:sz w:val="21"/>
          <w:szCs w:val="21"/>
        </w:rPr>
      </w:pPr>
      <w:r>
        <w:rPr>
          <w:rFonts w:hint="eastAsia" w:ascii="宋体" w:hAnsi="宋体" w:cs="宋体"/>
          <w:sz w:val="21"/>
          <w:szCs w:val="21"/>
        </w:rPr>
        <w:t>2、维修及时性≥90%</w:t>
      </w:r>
    </w:p>
    <w:p>
      <w:pPr>
        <w:widowControl w:val="0"/>
        <w:spacing w:line="360" w:lineRule="auto"/>
        <w:ind w:firstLine="707" w:firstLineChars="337"/>
        <w:jc w:val="both"/>
        <w:rPr>
          <w:rFonts w:ascii="宋体" w:hAnsi="宋体" w:cs="宋体"/>
          <w:sz w:val="21"/>
          <w:szCs w:val="21"/>
        </w:rPr>
      </w:pPr>
      <w:r>
        <w:rPr>
          <w:rFonts w:hint="eastAsia" w:ascii="宋体" w:hAnsi="宋体" w:cs="宋体"/>
          <w:sz w:val="21"/>
          <w:szCs w:val="21"/>
        </w:rPr>
        <w:t>在设备硬件条件满足、网络条件满足以及报修人配合支持的情况下，维修及时性=按时解决故障记录/全部维修记录×100%；个别疑难问题或报修人另有安排除外。</w:t>
      </w:r>
    </w:p>
    <w:p>
      <w:pPr>
        <w:widowControl w:val="0"/>
        <w:spacing w:line="360" w:lineRule="auto"/>
        <w:ind w:firstLine="495" w:firstLineChars="236"/>
        <w:jc w:val="both"/>
        <w:rPr>
          <w:rFonts w:ascii="宋体" w:hAnsi="宋体" w:cs="宋体"/>
          <w:sz w:val="21"/>
          <w:szCs w:val="21"/>
        </w:rPr>
      </w:pPr>
      <w:r>
        <w:rPr>
          <w:rFonts w:hint="eastAsia" w:ascii="宋体" w:hAnsi="宋体" w:cs="宋体"/>
          <w:sz w:val="21"/>
          <w:szCs w:val="21"/>
        </w:rPr>
        <w:t>3、维修档案完整性达到100%</w:t>
      </w:r>
    </w:p>
    <w:p>
      <w:pPr>
        <w:widowControl w:val="0"/>
        <w:spacing w:line="360" w:lineRule="auto"/>
        <w:ind w:firstLine="707" w:firstLineChars="337"/>
        <w:jc w:val="both"/>
        <w:rPr>
          <w:rFonts w:ascii="宋体" w:hAnsi="宋体" w:cs="宋体"/>
          <w:b/>
          <w:bCs/>
          <w:sz w:val="21"/>
          <w:szCs w:val="21"/>
        </w:rPr>
      </w:pPr>
      <w:r>
        <w:rPr>
          <w:rFonts w:hint="eastAsia" w:ascii="宋体" w:hAnsi="宋体" w:cs="宋体"/>
          <w:sz w:val="21"/>
          <w:szCs w:val="21"/>
        </w:rPr>
        <w:t>在采购人运维信息系统上填写提交维修情况，保证维修记录数据无丢失。</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6.2 违约与罚则</w:t>
      </w:r>
    </w:p>
    <w:p>
      <w:pPr>
        <w:spacing w:line="360" w:lineRule="auto"/>
        <w:ind w:firstLine="420" w:firstLineChars="200"/>
        <w:rPr>
          <w:rFonts w:ascii="宋体" w:hAnsi="宋体" w:cs="宋体"/>
          <w:sz w:val="21"/>
          <w:szCs w:val="21"/>
        </w:rPr>
      </w:pPr>
      <w:r>
        <w:rPr>
          <w:rFonts w:hint="eastAsia" w:ascii="宋体" w:hAnsi="宋体" w:cs="宋体"/>
          <w:sz w:val="21"/>
          <w:szCs w:val="21"/>
        </w:rPr>
        <w:t>6.2.1 绩效考核要求。</w:t>
      </w:r>
    </w:p>
    <w:p>
      <w:pPr>
        <w:spacing w:line="360" w:lineRule="auto"/>
        <w:ind w:firstLine="420" w:firstLineChars="200"/>
        <w:rPr>
          <w:rFonts w:ascii="宋体" w:hAnsi="宋体" w:cs="宋体"/>
          <w:sz w:val="21"/>
          <w:szCs w:val="21"/>
        </w:rPr>
      </w:pPr>
      <w:r>
        <w:rPr>
          <w:rFonts w:hint="eastAsia" w:ascii="宋体" w:hAnsi="宋体" w:cs="宋体"/>
          <w:sz w:val="21"/>
          <w:szCs w:val="21"/>
        </w:rPr>
        <w:t>在履行本项目的过程中若因乙方违反维护需求未提供合格的维护服务导致甲方考核扣分发生，每发生一次，甲方有权根据问题影响的严重程度按合同总额的0.1%-1%扣除。若全年度整体运维情况良好，分局顺利完成市局各项运维考核任务，全市排名靠前，则将对运维项目负责团队予以一定的激励措施。</w:t>
      </w:r>
    </w:p>
    <w:p>
      <w:pPr>
        <w:spacing w:line="360" w:lineRule="auto"/>
        <w:ind w:firstLine="420" w:firstLineChars="200"/>
        <w:rPr>
          <w:rFonts w:ascii="宋体" w:hAnsi="宋体" w:cs="宋体"/>
          <w:sz w:val="21"/>
          <w:szCs w:val="21"/>
        </w:rPr>
      </w:pPr>
      <w:r>
        <w:rPr>
          <w:rFonts w:hint="eastAsia" w:ascii="宋体" w:hAnsi="宋体" w:cs="宋体"/>
          <w:sz w:val="21"/>
          <w:szCs w:val="21"/>
        </w:rPr>
        <w:t>6.2.2 服务过失整改与罚则。按照分局整体运维要求，无特殊原因超时的工单（包括接单超时、应急响应/设备维修/故障处理超时、工作记录提交超时等），每个工单（不含重复点位）扣罚500元人民币，每个黑名工单扣罚2000元人民币。</w:t>
      </w:r>
    </w:p>
    <w:p>
      <w:pPr>
        <w:spacing w:line="360" w:lineRule="auto"/>
        <w:ind w:firstLine="420" w:firstLineChars="200"/>
        <w:rPr>
          <w:rFonts w:ascii="宋体" w:hAnsi="宋体" w:cs="宋体"/>
          <w:sz w:val="21"/>
          <w:szCs w:val="21"/>
        </w:rPr>
      </w:pPr>
      <w:r>
        <w:rPr>
          <w:rFonts w:hint="eastAsia" w:ascii="宋体" w:hAnsi="宋体" w:cs="宋体"/>
          <w:sz w:val="21"/>
          <w:szCs w:val="21"/>
        </w:rPr>
        <w:t>根据运维管理规定、运维流程的要求，运维单位在运维工作期间，未按照合同要求完成相应工作（包括考核指标不达标、漏洞未按时修复、基础资料提交不完整、文档提交不及时、安全管理混乱等），招标方将会同运维监理视情节严重程度向运维单位予以警告或罚款，并开具整改通知书。首次收到整改通知书后，中标单位应于两个工作日内提交整改报告并落实整改要求；第二次收到整改通知书后，中标单位除上述要求外，罚款3000元，由运维经费中扣除；三次以上（含三次）收到整改通知书，中标单位每次罚款5000元，同时招标方可正式书面函告中标单位，并有权终止运维合同，取消中标方今后参与分局各项运维工作的资格。</w:t>
      </w:r>
    </w:p>
    <w:p>
      <w:pPr>
        <w:spacing w:line="360" w:lineRule="auto"/>
        <w:ind w:firstLine="420" w:firstLineChars="200"/>
        <w:rPr>
          <w:rFonts w:ascii="宋体" w:hAnsi="宋体" w:cs="宋体"/>
          <w:sz w:val="21"/>
          <w:szCs w:val="21"/>
        </w:rPr>
      </w:pPr>
      <w:r>
        <w:rPr>
          <w:rFonts w:hint="eastAsia" w:ascii="宋体" w:hAnsi="宋体" w:cs="宋体"/>
          <w:sz w:val="21"/>
          <w:szCs w:val="21"/>
        </w:rPr>
        <w:t>6.2.3 人员过失整改与罚则。运维单位技术人员故意违反安全管理规定，或多次过失违反安全管理规定的，应当责令其工作单位将其带回，依照有关规定进行处罚，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spacing w:line="360" w:lineRule="auto"/>
        <w:ind w:firstLine="420" w:firstLineChars="200"/>
        <w:rPr>
          <w:rFonts w:ascii="宋体" w:hAnsi="宋体" w:cs="宋体"/>
          <w:sz w:val="21"/>
          <w:szCs w:val="21"/>
        </w:rPr>
      </w:pPr>
      <w:r>
        <w:rPr>
          <w:rFonts w:hint="eastAsia" w:ascii="宋体" w:hAnsi="宋体" w:cs="宋体"/>
          <w:sz w:val="21"/>
          <w:szCs w:val="21"/>
        </w:rPr>
        <w:t>6.2.4 事故与财产损失罚则。在履行本项目的过程中若因乙方违反操作规范而导致事故发生，则乙方及时予以整改，并承担整改所需的费用。如果发生事故与财产损失，则甲乙双方友好协商解决或委托第三方具有事故认定资质的单位进行事故原因鉴定，乙方按认可的鉴定情况承担责任，乙方所承担的赔偿数额将按协商或鉴定结论中乙方应承担责任比例来计算，赔偿数额等于（责任比例*整改费用全额），因为甲方等单位的客观条件限制和在项目中的行为引起的责任，乙方免责。</w:t>
      </w:r>
    </w:p>
    <w:p>
      <w:pPr>
        <w:spacing w:line="360" w:lineRule="auto"/>
        <w:ind w:firstLine="420" w:firstLineChars="200"/>
        <w:rPr>
          <w:rFonts w:ascii="宋体" w:hAnsi="宋体" w:cs="宋体"/>
          <w:sz w:val="21"/>
          <w:szCs w:val="21"/>
        </w:rPr>
      </w:pPr>
    </w:p>
    <w:p>
      <w:pPr>
        <w:spacing w:line="360" w:lineRule="auto"/>
        <w:rPr>
          <w:rFonts w:ascii="宋体" w:hAnsi="宋体" w:cs="宋体"/>
          <w:b/>
          <w:bCs/>
          <w:sz w:val="21"/>
          <w:szCs w:val="24"/>
        </w:rPr>
      </w:pPr>
      <w:r>
        <w:rPr>
          <w:rFonts w:hint="eastAsia" w:ascii="宋体" w:hAnsi="宋体" w:cs="宋体"/>
          <w:b/>
          <w:bCs/>
          <w:sz w:val="21"/>
          <w:szCs w:val="24"/>
        </w:rPr>
        <w:t>七、付款方式</w:t>
      </w:r>
    </w:p>
    <w:p>
      <w:pPr>
        <w:spacing w:line="360" w:lineRule="auto"/>
        <w:ind w:firstLine="707" w:firstLineChars="337"/>
        <w:rPr>
          <w:rFonts w:ascii="宋体" w:hAnsi="宋体" w:cs="宋体"/>
          <w:sz w:val="21"/>
          <w:szCs w:val="21"/>
        </w:rPr>
      </w:pPr>
      <w:r>
        <w:rPr>
          <w:rFonts w:hint="eastAsia" w:ascii="宋体" w:hAnsi="宋体" w:cs="宋体"/>
          <w:sz w:val="21"/>
          <w:szCs w:val="21"/>
        </w:rPr>
        <w:t>1、合同签订后收到发票，甲方向乙方支付15万元；</w:t>
      </w:r>
    </w:p>
    <w:p>
      <w:pPr>
        <w:spacing w:line="360" w:lineRule="auto"/>
        <w:ind w:firstLine="707" w:firstLineChars="337"/>
        <w:rPr>
          <w:rFonts w:ascii="宋体" w:hAnsi="宋体" w:cs="宋体"/>
          <w:sz w:val="21"/>
          <w:szCs w:val="21"/>
        </w:rPr>
      </w:pPr>
      <w:r>
        <w:rPr>
          <w:rFonts w:hint="eastAsia" w:ascii="宋体" w:hAnsi="宋体" w:cs="宋体"/>
          <w:sz w:val="21"/>
          <w:szCs w:val="21"/>
        </w:rPr>
        <w:t>2、运维周期过半后双方进行项目阶段性简易总结，总结通过后甲方向乙方支付中标总金额的50% ；</w:t>
      </w:r>
    </w:p>
    <w:p>
      <w:pPr>
        <w:spacing w:line="360" w:lineRule="auto"/>
        <w:ind w:firstLine="707" w:firstLineChars="337"/>
        <w:rPr>
          <w:rFonts w:ascii="宋体" w:hAnsi="宋体" w:cs="宋体"/>
          <w:sz w:val="21"/>
          <w:szCs w:val="21"/>
        </w:rPr>
      </w:pPr>
      <w:r>
        <w:rPr>
          <w:rFonts w:hint="eastAsia" w:ascii="宋体" w:hAnsi="宋体" w:cs="宋体"/>
          <w:sz w:val="21"/>
          <w:szCs w:val="21"/>
        </w:rPr>
        <w:t xml:space="preserve">3、项目履行结束后进行年度结算审计，甲方按审定价支付余款。 </w:t>
      </w:r>
    </w:p>
    <w:p>
      <w:pPr>
        <w:spacing w:line="360" w:lineRule="auto"/>
        <w:ind w:firstLine="420" w:firstLineChars="200"/>
        <w:rPr>
          <w:rFonts w:ascii="宋体" w:hAnsi="宋体" w:cs="宋体"/>
          <w:sz w:val="21"/>
          <w:szCs w:val="21"/>
        </w:rPr>
      </w:pPr>
      <w:r>
        <w:rPr>
          <w:rFonts w:hint="eastAsia" w:ascii="宋体" w:hAnsi="宋体" w:cs="宋体"/>
          <w:sz w:val="21"/>
          <w:szCs w:val="21"/>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spacing w:line="360" w:lineRule="auto"/>
        <w:rPr>
          <w:rFonts w:ascii="宋体" w:hAnsi="宋体" w:cs="宋体"/>
          <w:b/>
          <w:bCs/>
          <w:sz w:val="21"/>
          <w:szCs w:val="24"/>
        </w:rPr>
      </w:pPr>
      <w:r>
        <w:rPr>
          <w:rFonts w:hint="eastAsia" w:ascii="宋体" w:hAnsi="宋体" w:cs="宋体"/>
          <w:b/>
          <w:bCs/>
          <w:sz w:val="21"/>
          <w:szCs w:val="24"/>
        </w:rPr>
        <w:t>八、项目报价及结算要求</w:t>
      </w:r>
    </w:p>
    <w:p>
      <w:pPr>
        <w:spacing w:line="360" w:lineRule="auto"/>
        <w:ind w:firstLine="420" w:firstLineChars="200"/>
        <w:rPr>
          <w:rFonts w:ascii="宋体" w:hAnsi="宋体" w:cs="宋体"/>
          <w:sz w:val="21"/>
          <w:szCs w:val="21"/>
        </w:rPr>
      </w:pPr>
      <w:r>
        <w:rPr>
          <w:rFonts w:hint="eastAsia" w:ascii="宋体" w:hAnsi="宋体" w:cs="宋体"/>
          <w:sz w:val="21"/>
          <w:szCs w:val="21"/>
        </w:rPr>
        <w:t>1、项目总预算。本项目总预算资金为150万元人民币，项目投标报价不能超过总预算。</w:t>
      </w:r>
    </w:p>
    <w:p>
      <w:pPr>
        <w:spacing w:line="360" w:lineRule="auto"/>
        <w:ind w:firstLine="420" w:firstLineChars="200"/>
        <w:rPr>
          <w:rFonts w:ascii="宋体" w:hAnsi="宋体" w:cs="宋体"/>
          <w:sz w:val="21"/>
          <w:szCs w:val="21"/>
        </w:rPr>
      </w:pPr>
      <w:r>
        <w:rPr>
          <w:rFonts w:hint="eastAsia" w:ascii="宋体" w:hAnsi="宋体" w:cs="宋体"/>
          <w:sz w:val="21"/>
          <w:szCs w:val="21"/>
        </w:rPr>
        <w:t>2、项目报价及费用结算要求：</w:t>
      </w:r>
    </w:p>
    <w:p>
      <w:pPr>
        <w:spacing w:line="360" w:lineRule="auto"/>
        <w:ind w:firstLine="420" w:firstLineChars="200"/>
        <w:rPr>
          <w:rFonts w:ascii="宋体" w:hAnsi="宋体" w:cs="宋体"/>
          <w:sz w:val="21"/>
          <w:szCs w:val="21"/>
        </w:rPr>
      </w:pPr>
      <w:r>
        <w:rPr>
          <w:rFonts w:hint="eastAsia" w:ascii="宋体" w:hAnsi="宋体" w:cs="宋体"/>
          <w:sz w:val="21"/>
          <w:szCs w:val="21"/>
        </w:rPr>
        <w:t>本项目报价中主要包括“运维人工费用”、“配件备件、加值班补贴费用”二项，该二项为按实际结算，在项目实施结束后进行汇总和审计，项目实际汇总结算费用不能超过本项目招标成交价，如果项目实际汇总结算费用低于项目招标成交价，则在结算审计时予以裁减。</w:t>
      </w:r>
    </w:p>
    <w:p>
      <w:pPr>
        <w:spacing w:line="360" w:lineRule="auto"/>
        <w:ind w:firstLine="420" w:firstLineChars="200"/>
        <w:rPr>
          <w:rFonts w:ascii="宋体" w:hAnsi="宋体" w:cs="宋体"/>
          <w:sz w:val="21"/>
          <w:szCs w:val="21"/>
        </w:rPr>
      </w:pPr>
      <w:r>
        <w:rPr>
          <w:rFonts w:hint="eastAsia" w:ascii="宋体" w:hAnsi="宋体" w:cs="宋体"/>
          <w:sz w:val="21"/>
          <w:szCs w:val="21"/>
        </w:rPr>
        <w:t>以下对二项费用分别描述如下：</w:t>
      </w:r>
    </w:p>
    <w:p>
      <w:pPr>
        <w:spacing w:line="360" w:lineRule="auto"/>
        <w:ind w:firstLine="422" w:firstLineChars="200"/>
        <w:rPr>
          <w:rFonts w:ascii="宋体" w:hAnsi="宋体" w:cs="宋体"/>
          <w:b/>
          <w:bCs/>
          <w:sz w:val="21"/>
          <w:szCs w:val="21"/>
        </w:rPr>
      </w:pPr>
      <w:r>
        <w:rPr>
          <w:rFonts w:hint="eastAsia" w:ascii="宋体" w:hAnsi="宋体" w:cs="宋体"/>
          <w:b/>
          <w:bCs/>
          <w:sz w:val="21"/>
          <w:szCs w:val="21"/>
        </w:rPr>
        <w:t xml:space="preserve">（1）“运维人工费用”的报价及结算办法说明 </w:t>
      </w:r>
    </w:p>
    <w:p>
      <w:pPr>
        <w:spacing w:line="360" w:lineRule="auto"/>
        <w:ind w:firstLine="420" w:firstLineChars="200"/>
        <w:rPr>
          <w:rFonts w:ascii="宋体" w:hAnsi="宋体" w:cs="宋体"/>
          <w:sz w:val="21"/>
          <w:szCs w:val="21"/>
        </w:rPr>
      </w:pPr>
      <w:r>
        <w:rPr>
          <w:rFonts w:hint="eastAsia" w:ascii="宋体" w:hAnsi="宋体" w:cs="宋体"/>
          <w:sz w:val="21"/>
          <w:szCs w:val="21"/>
        </w:rPr>
        <w:t>投标供应商在项目投标报价时，“运维人工费用”类的报价金额要满足本采购文件“</w:t>
      </w:r>
      <w:r>
        <w:rPr>
          <w:rFonts w:hint="eastAsia" w:ascii="宋体" w:hAnsi="宋体" w:cs="宋体"/>
          <w:bCs/>
          <w:sz w:val="21"/>
          <w:szCs w:val="24"/>
        </w:rPr>
        <w:t>四、服务要求”中所要求的人员及服务</w:t>
      </w:r>
      <w:r>
        <w:rPr>
          <w:rFonts w:hint="eastAsia" w:ascii="宋体" w:hAnsi="宋体" w:cs="宋体"/>
          <w:sz w:val="21"/>
          <w:szCs w:val="21"/>
        </w:rPr>
        <w:t>条件下所需要的费用额度，投标供应商不能为了中标而压低该报价，造成本年度投标报价总金额不足以支付按实结算产生的金额的情况发生。</w:t>
      </w:r>
    </w:p>
    <w:p>
      <w:pPr>
        <w:spacing w:line="360" w:lineRule="auto"/>
        <w:ind w:firstLine="420" w:firstLineChars="200"/>
        <w:rPr>
          <w:rFonts w:ascii="宋体" w:hAnsi="宋体" w:cs="宋体"/>
          <w:sz w:val="21"/>
          <w:szCs w:val="21"/>
        </w:rPr>
      </w:pPr>
      <w:r>
        <w:rPr>
          <w:rFonts w:hint="eastAsia" w:ascii="宋体" w:hAnsi="宋体" w:cs="宋体"/>
          <w:sz w:val="21"/>
          <w:szCs w:val="21"/>
        </w:rPr>
        <w:t xml:space="preserve">在项目实际实施过程中，运维人工费是按维护工单按实际结算的，运维人工费用汇总=所有运维工单中“人工费用”之和，其中运维工单有两种：甲方运维软件上的电子工单以及科技工作流程管理系统申报表，每一种维护工单的审核流程均由甲方制定。        </w:t>
      </w:r>
    </w:p>
    <w:p>
      <w:pPr>
        <w:spacing w:line="360" w:lineRule="auto"/>
        <w:ind w:firstLine="420" w:firstLineChars="200"/>
        <w:rPr>
          <w:rFonts w:ascii="宋体" w:hAnsi="宋体" w:cs="宋体"/>
          <w:sz w:val="21"/>
          <w:szCs w:val="21"/>
        </w:rPr>
      </w:pPr>
      <w:r>
        <w:rPr>
          <w:rFonts w:hint="eastAsia" w:ascii="宋体" w:hAnsi="宋体" w:cs="宋体"/>
          <w:sz w:val="21"/>
          <w:szCs w:val="21"/>
        </w:rPr>
        <w:t>“运维人工费用”的计算是属于单价固定、工单数量实际结算的情形，每张运维工单上“运维人工费用”的单价=上门费+技术服务维护费，费用单价如下(单位：元)：</w:t>
      </w:r>
    </w:p>
    <w:tbl>
      <w:tblPr>
        <w:tblStyle w:val="16"/>
        <w:tblW w:w="843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710"/>
        <w:gridCol w:w="1260"/>
        <w:gridCol w:w="4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序号</w:t>
            </w:r>
          </w:p>
        </w:tc>
        <w:tc>
          <w:tcPr>
            <w:tcW w:w="1710"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费用组成</w:t>
            </w:r>
          </w:p>
        </w:tc>
        <w:tc>
          <w:tcPr>
            <w:tcW w:w="1260"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最高单价</w:t>
            </w:r>
          </w:p>
        </w:tc>
        <w:tc>
          <w:tcPr>
            <w:tcW w:w="4695" w:type="dxa"/>
            <w:vAlign w:val="center"/>
          </w:tcPr>
          <w:p>
            <w:pPr>
              <w:adjustRightInd w:val="0"/>
              <w:snapToGrid w:val="0"/>
              <w:spacing w:line="360" w:lineRule="exact"/>
              <w:jc w:val="center"/>
              <w:rPr>
                <w:rFonts w:ascii="宋体" w:hAnsi="宋体" w:cs="宋体"/>
                <w:b/>
                <w:bCs/>
                <w:sz w:val="21"/>
                <w:szCs w:val="21"/>
              </w:rPr>
            </w:pPr>
            <w:r>
              <w:rPr>
                <w:rFonts w:hint="eastAsia" w:ascii="宋体" w:hAnsi="宋体" w:cs="宋体"/>
                <w:b/>
                <w:bCs/>
                <w:sz w:val="21"/>
                <w:szCs w:val="21"/>
              </w:rPr>
              <w:t>服务内容选项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Merge w:val="restar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1</w:t>
            </w:r>
          </w:p>
        </w:tc>
        <w:tc>
          <w:tcPr>
            <w:tcW w:w="1710" w:type="dxa"/>
            <w:vMerge w:val="restart"/>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上门费单价</w:t>
            </w:r>
          </w:p>
          <w:p>
            <w:pPr>
              <w:adjustRightInd w:val="0"/>
              <w:snapToGrid w:val="0"/>
              <w:spacing w:line="360" w:lineRule="exact"/>
              <w:rPr>
                <w:rFonts w:ascii="宋体" w:hAnsi="宋体" w:cs="宋体"/>
                <w:sz w:val="21"/>
                <w:szCs w:val="21"/>
              </w:rPr>
            </w:pPr>
            <w:r>
              <w:rPr>
                <w:rFonts w:hint="eastAsia" w:ascii="宋体" w:hAnsi="宋体" w:cs="宋体"/>
                <w:sz w:val="21"/>
                <w:szCs w:val="21"/>
              </w:rPr>
              <w:t>(二选一)</w:t>
            </w:r>
          </w:p>
        </w:tc>
        <w:tc>
          <w:tcPr>
            <w:tcW w:w="1260"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50</w:t>
            </w:r>
          </w:p>
        </w:tc>
        <w:tc>
          <w:tcPr>
            <w:tcW w:w="4695"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本采购单位本部之内（一号楼、二号楼、三号楼、四号楼）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Merge w:val="continue"/>
            <w:vAlign w:val="center"/>
          </w:tcPr>
          <w:p>
            <w:pPr>
              <w:adjustRightInd w:val="0"/>
              <w:snapToGrid w:val="0"/>
              <w:spacing w:line="360" w:lineRule="exact"/>
              <w:jc w:val="center"/>
              <w:rPr>
                <w:rFonts w:ascii="宋体" w:hAnsi="宋体" w:cs="宋体"/>
                <w:sz w:val="21"/>
                <w:szCs w:val="21"/>
              </w:rPr>
            </w:pPr>
          </w:p>
        </w:tc>
        <w:tc>
          <w:tcPr>
            <w:tcW w:w="1710" w:type="dxa"/>
            <w:vMerge w:val="continue"/>
            <w:vAlign w:val="center"/>
          </w:tcPr>
          <w:p>
            <w:pPr>
              <w:adjustRightInd w:val="0"/>
              <w:snapToGrid w:val="0"/>
              <w:spacing w:line="360" w:lineRule="exact"/>
              <w:rPr>
                <w:rFonts w:ascii="宋体" w:hAnsi="宋体" w:cs="宋体"/>
                <w:sz w:val="21"/>
                <w:szCs w:val="21"/>
              </w:rPr>
            </w:pPr>
          </w:p>
        </w:tc>
        <w:tc>
          <w:tcPr>
            <w:tcW w:w="1260"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120</w:t>
            </w:r>
          </w:p>
        </w:tc>
        <w:tc>
          <w:tcPr>
            <w:tcW w:w="4695"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本采购单位本部之外（本采购单位区域内所有外驻单位）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Merge w:val="restart"/>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2</w:t>
            </w:r>
          </w:p>
        </w:tc>
        <w:tc>
          <w:tcPr>
            <w:tcW w:w="1710" w:type="dxa"/>
            <w:vMerge w:val="restart"/>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技术服务费单价</w:t>
            </w:r>
          </w:p>
          <w:p>
            <w:pPr>
              <w:adjustRightInd w:val="0"/>
              <w:snapToGrid w:val="0"/>
              <w:spacing w:line="360" w:lineRule="exact"/>
              <w:rPr>
                <w:rFonts w:ascii="宋体" w:hAnsi="宋体" w:cs="宋体"/>
                <w:sz w:val="21"/>
                <w:szCs w:val="21"/>
              </w:rPr>
            </w:pPr>
            <w:r>
              <w:rPr>
                <w:rFonts w:hint="eastAsia" w:ascii="宋体" w:hAnsi="宋体" w:cs="宋体"/>
                <w:sz w:val="21"/>
                <w:szCs w:val="21"/>
              </w:rPr>
              <w:t>(二选一)</w:t>
            </w:r>
          </w:p>
        </w:tc>
        <w:tc>
          <w:tcPr>
            <w:tcW w:w="1260"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100</w:t>
            </w:r>
          </w:p>
        </w:tc>
        <w:tc>
          <w:tcPr>
            <w:tcW w:w="4695"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简易维护服务（三种选项）：</w:t>
            </w:r>
          </w:p>
          <w:p>
            <w:pPr>
              <w:adjustRightInd w:val="0"/>
              <w:snapToGrid w:val="0"/>
              <w:spacing w:line="360" w:lineRule="exact"/>
              <w:rPr>
                <w:rFonts w:ascii="宋体" w:hAnsi="宋体" w:cs="宋体"/>
                <w:sz w:val="21"/>
                <w:szCs w:val="21"/>
              </w:rPr>
            </w:pPr>
            <w:r>
              <w:rPr>
                <w:rFonts w:hint="eastAsia" w:ascii="宋体" w:hAnsi="宋体" w:cs="宋体"/>
                <w:sz w:val="21"/>
                <w:szCs w:val="21"/>
              </w:rPr>
              <w:t>（1）普通设备安装及调试</w:t>
            </w:r>
          </w:p>
          <w:p>
            <w:pPr>
              <w:adjustRightInd w:val="0"/>
              <w:snapToGrid w:val="0"/>
              <w:spacing w:line="360" w:lineRule="exact"/>
              <w:rPr>
                <w:rFonts w:ascii="宋体" w:hAnsi="宋体" w:cs="宋体"/>
                <w:sz w:val="21"/>
                <w:szCs w:val="21"/>
              </w:rPr>
            </w:pPr>
            <w:r>
              <w:rPr>
                <w:rFonts w:hint="eastAsia" w:ascii="宋体" w:hAnsi="宋体" w:cs="宋体"/>
                <w:sz w:val="21"/>
                <w:szCs w:val="21"/>
              </w:rPr>
              <w:t>（2）常用软件安装及调试</w:t>
            </w:r>
          </w:p>
          <w:p>
            <w:pPr>
              <w:adjustRightInd w:val="0"/>
              <w:snapToGrid w:val="0"/>
              <w:spacing w:line="360" w:lineRule="exact"/>
              <w:rPr>
                <w:rFonts w:ascii="宋体" w:hAnsi="宋体" w:cs="宋体"/>
                <w:sz w:val="21"/>
                <w:szCs w:val="21"/>
              </w:rPr>
            </w:pPr>
            <w:r>
              <w:rPr>
                <w:rFonts w:hint="eastAsia" w:ascii="宋体" w:hAnsi="宋体" w:cs="宋体"/>
                <w:sz w:val="21"/>
                <w:szCs w:val="21"/>
              </w:rPr>
              <w:t>（3）其他普通服务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Merge w:val="continue"/>
            <w:vAlign w:val="center"/>
          </w:tcPr>
          <w:p>
            <w:pPr>
              <w:adjustRightInd w:val="0"/>
              <w:snapToGrid w:val="0"/>
              <w:spacing w:line="360" w:lineRule="exact"/>
              <w:jc w:val="center"/>
              <w:rPr>
                <w:rFonts w:ascii="宋体" w:hAnsi="宋体" w:cs="宋体"/>
                <w:sz w:val="21"/>
                <w:szCs w:val="21"/>
              </w:rPr>
            </w:pPr>
          </w:p>
        </w:tc>
        <w:tc>
          <w:tcPr>
            <w:tcW w:w="1710" w:type="dxa"/>
            <w:vMerge w:val="continue"/>
            <w:vAlign w:val="center"/>
          </w:tcPr>
          <w:p>
            <w:pPr>
              <w:adjustRightInd w:val="0"/>
              <w:snapToGrid w:val="0"/>
              <w:spacing w:line="360" w:lineRule="exact"/>
              <w:rPr>
                <w:rFonts w:ascii="宋体" w:hAnsi="宋体" w:cs="宋体"/>
                <w:sz w:val="21"/>
                <w:szCs w:val="21"/>
              </w:rPr>
            </w:pPr>
          </w:p>
        </w:tc>
        <w:tc>
          <w:tcPr>
            <w:tcW w:w="1260" w:type="dxa"/>
            <w:vAlign w:val="center"/>
          </w:tcPr>
          <w:p>
            <w:pPr>
              <w:adjustRightInd w:val="0"/>
              <w:snapToGrid w:val="0"/>
              <w:spacing w:line="360" w:lineRule="exact"/>
              <w:jc w:val="center"/>
              <w:rPr>
                <w:rFonts w:ascii="宋体" w:hAnsi="宋体" w:cs="宋体"/>
                <w:sz w:val="21"/>
                <w:szCs w:val="21"/>
              </w:rPr>
            </w:pPr>
            <w:r>
              <w:rPr>
                <w:rFonts w:hint="eastAsia" w:ascii="宋体" w:hAnsi="宋体" w:cs="宋体"/>
                <w:sz w:val="21"/>
                <w:szCs w:val="21"/>
              </w:rPr>
              <w:t>300</w:t>
            </w:r>
          </w:p>
        </w:tc>
        <w:tc>
          <w:tcPr>
            <w:tcW w:w="4695" w:type="dxa"/>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复杂维护服务（六种选项）：</w:t>
            </w:r>
          </w:p>
          <w:p>
            <w:pPr>
              <w:adjustRightInd w:val="0"/>
              <w:snapToGrid w:val="0"/>
              <w:spacing w:line="360" w:lineRule="exact"/>
              <w:rPr>
                <w:rFonts w:ascii="宋体" w:hAnsi="宋体" w:cs="宋体"/>
                <w:sz w:val="21"/>
                <w:szCs w:val="21"/>
              </w:rPr>
            </w:pPr>
            <w:r>
              <w:rPr>
                <w:rFonts w:hint="eastAsia" w:ascii="宋体" w:hAnsi="宋体" w:cs="宋体"/>
                <w:sz w:val="21"/>
                <w:szCs w:val="21"/>
              </w:rPr>
              <w:t>（1）硬盘批量消磁（次）</w:t>
            </w:r>
          </w:p>
          <w:p>
            <w:pPr>
              <w:adjustRightInd w:val="0"/>
              <w:snapToGrid w:val="0"/>
              <w:spacing w:line="360" w:lineRule="exact"/>
              <w:rPr>
                <w:rFonts w:ascii="宋体" w:hAnsi="宋体" w:cs="宋体"/>
                <w:sz w:val="21"/>
                <w:szCs w:val="21"/>
              </w:rPr>
            </w:pPr>
            <w:r>
              <w:rPr>
                <w:rFonts w:hint="eastAsia" w:ascii="宋体" w:hAnsi="宋体" w:cs="宋体"/>
                <w:sz w:val="21"/>
                <w:szCs w:val="21"/>
              </w:rPr>
              <w:t>（2）数据恢复或备份</w:t>
            </w:r>
          </w:p>
          <w:p>
            <w:pPr>
              <w:adjustRightInd w:val="0"/>
              <w:snapToGrid w:val="0"/>
              <w:spacing w:line="360" w:lineRule="exact"/>
              <w:rPr>
                <w:rFonts w:ascii="宋体" w:hAnsi="宋体" w:cs="宋体"/>
                <w:sz w:val="21"/>
                <w:szCs w:val="21"/>
              </w:rPr>
            </w:pPr>
            <w:r>
              <w:rPr>
                <w:rFonts w:hint="eastAsia" w:ascii="宋体" w:hAnsi="宋体" w:cs="宋体"/>
                <w:sz w:val="21"/>
                <w:szCs w:val="21"/>
              </w:rPr>
              <w:t>（3）系统重装并配置</w:t>
            </w:r>
          </w:p>
          <w:p>
            <w:pPr>
              <w:adjustRightInd w:val="0"/>
              <w:snapToGrid w:val="0"/>
              <w:spacing w:line="360" w:lineRule="exact"/>
              <w:rPr>
                <w:rFonts w:ascii="宋体" w:hAnsi="宋体" w:cs="宋体"/>
                <w:sz w:val="21"/>
                <w:szCs w:val="21"/>
              </w:rPr>
            </w:pPr>
            <w:r>
              <w:rPr>
                <w:rFonts w:hint="eastAsia" w:ascii="宋体" w:hAnsi="宋体" w:cs="宋体"/>
                <w:sz w:val="21"/>
                <w:szCs w:val="21"/>
              </w:rPr>
              <w:t>（4）网络打印机安装调试</w:t>
            </w:r>
          </w:p>
          <w:p>
            <w:pPr>
              <w:adjustRightInd w:val="0"/>
              <w:snapToGrid w:val="0"/>
              <w:spacing w:line="360" w:lineRule="exact"/>
              <w:rPr>
                <w:rFonts w:ascii="宋体" w:hAnsi="宋体" w:cs="宋体"/>
                <w:sz w:val="21"/>
                <w:szCs w:val="21"/>
              </w:rPr>
            </w:pPr>
            <w:r>
              <w:rPr>
                <w:rFonts w:hint="eastAsia" w:ascii="宋体" w:hAnsi="宋体" w:cs="宋体"/>
                <w:sz w:val="21"/>
                <w:szCs w:val="21"/>
              </w:rPr>
              <w:t>（5）设备硬软件故障分析及维护</w:t>
            </w:r>
          </w:p>
          <w:p>
            <w:pPr>
              <w:adjustRightInd w:val="0"/>
              <w:snapToGrid w:val="0"/>
              <w:spacing w:line="360" w:lineRule="exact"/>
              <w:rPr>
                <w:rFonts w:ascii="宋体" w:hAnsi="宋体" w:cs="宋体"/>
                <w:sz w:val="21"/>
                <w:szCs w:val="21"/>
              </w:rPr>
            </w:pPr>
            <w:r>
              <w:rPr>
                <w:rFonts w:hint="eastAsia" w:ascii="宋体" w:hAnsi="宋体" w:cs="宋体"/>
                <w:sz w:val="21"/>
                <w:szCs w:val="21"/>
              </w:rPr>
              <w:t>（6）其他维护服务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765" w:type="dxa"/>
            <w:vAlign w:val="center"/>
          </w:tcPr>
          <w:p>
            <w:pPr>
              <w:adjustRightInd w:val="0"/>
              <w:snapToGrid w:val="0"/>
              <w:spacing w:line="360" w:lineRule="exact"/>
              <w:jc w:val="center"/>
              <w:rPr>
                <w:rFonts w:ascii="宋体" w:hAnsi="宋体" w:cs="宋体"/>
                <w:sz w:val="21"/>
                <w:szCs w:val="21"/>
              </w:rPr>
            </w:pPr>
          </w:p>
        </w:tc>
        <w:tc>
          <w:tcPr>
            <w:tcW w:w="7665" w:type="dxa"/>
            <w:gridSpan w:val="3"/>
            <w:vAlign w:val="center"/>
          </w:tcPr>
          <w:p>
            <w:pPr>
              <w:adjustRightInd w:val="0"/>
              <w:snapToGrid w:val="0"/>
              <w:spacing w:line="360" w:lineRule="exact"/>
              <w:rPr>
                <w:rFonts w:ascii="宋体" w:hAnsi="宋体" w:cs="宋体"/>
                <w:sz w:val="21"/>
                <w:szCs w:val="21"/>
              </w:rPr>
            </w:pPr>
            <w:r>
              <w:rPr>
                <w:rFonts w:hint="eastAsia" w:ascii="宋体" w:hAnsi="宋体" w:cs="宋体"/>
                <w:sz w:val="21"/>
                <w:szCs w:val="21"/>
              </w:rPr>
              <w:t>说明：</w:t>
            </w:r>
          </w:p>
          <w:p>
            <w:pPr>
              <w:adjustRightInd w:val="0"/>
              <w:snapToGrid w:val="0"/>
              <w:spacing w:line="360" w:lineRule="exact"/>
              <w:rPr>
                <w:rFonts w:ascii="宋体" w:hAnsi="宋体" w:cs="宋体"/>
                <w:sz w:val="21"/>
                <w:szCs w:val="21"/>
              </w:rPr>
            </w:pPr>
            <w:r>
              <w:rPr>
                <w:rFonts w:hint="eastAsia" w:ascii="宋体" w:hAnsi="宋体" w:cs="宋体"/>
                <w:sz w:val="21"/>
                <w:szCs w:val="21"/>
              </w:rPr>
              <w:t xml:space="preserve">（1）上表中的上门费、技术服务费为最高单价； </w:t>
            </w:r>
          </w:p>
          <w:p>
            <w:pPr>
              <w:adjustRightInd w:val="0"/>
              <w:snapToGrid w:val="0"/>
              <w:spacing w:line="360" w:lineRule="exact"/>
              <w:rPr>
                <w:rFonts w:ascii="宋体" w:hAnsi="宋体" w:cs="宋体"/>
                <w:sz w:val="21"/>
                <w:szCs w:val="21"/>
              </w:rPr>
            </w:pPr>
            <w:r>
              <w:rPr>
                <w:rFonts w:hint="eastAsia" w:ascii="宋体" w:hAnsi="宋体" w:cs="宋体"/>
                <w:sz w:val="21"/>
                <w:szCs w:val="21"/>
              </w:rPr>
              <w:t xml:space="preserve">（2）上门费单价采用平均价，即某工单的上门费与该工单上门维修所耗的远近距离程度无关，为固定单价； </w:t>
            </w:r>
          </w:p>
          <w:p>
            <w:pPr>
              <w:adjustRightInd w:val="0"/>
              <w:snapToGrid w:val="0"/>
              <w:spacing w:line="360" w:lineRule="exact"/>
              <w:rPr>
                <w:rFonts w:ascii="宋体" w:hAnsi="宋体" w:cs="宋体"/>
                <w:sz w:val="21"/>
                <w:szCs w:val="21"/>
              </w:rPr>
            </w:pPr>
            <w:r>
              <w:rPr>
                <w:rFonts w:hint="eastAsia" w:ascii="宋体" w:hAnsi="宋体" w:cs="宋体"/>
                <w:sz w:val="21"/>
                <w:szCs w:val="21"/>
              </w:rPr>
              <w:t>（3）技术服务费单价采用平均价，即某工单的技术服务费与该工单维修所耗时间长短程度、技术复杂性无关，为固定单价；</w:t>
            </w:r>
          </w:p>
          <w:p>
            <w:pPr>
              <w:adjustRightInd w:val="0"/>
              <w:snapToGrid w:val="0"/>
              <w:spacing w:line="360" w:lineRule="exact"/>
              <w:rPr>
                <w:rFonts w:ascii="宋体" w:hAnsi="宋体" w:cs="宋体"/>
                <w:sz w:val="21"/>
                <w:szCs w:val="21"/>
              </w:rPr>
            </w:pPr>
            <w:r>
              <w:rPr>
                <w:rFonts w:hint="eastAsia" w:ascii="宋体" w:hAnsi="宋体" w:cs="宋体"/>
                <w:sz w:val="21"/>
                <w:szCs w:val="21"/>
              </w:rPr>
              <w:t>（4）成交供应商自行负责运维人员交通工具、停车费、交通意外保险，甲方不再另行支付此类费用。</w:t>
            </w:r>
          </w:p>
        </w:tc>
      </w:tr>
    </w:tbl>
    <w:p>
      <w:pPr>
        <w:adjustRightInd w:val="0"/>
        <w:snapToGrid w:val="0"/>
        <w:spacing w:line="360" w:lineRule="auto"/>
        <w:rPr>
          <w:rFonts w:ascii="宋体" w:hAnsi="宋体"/>
          <w:sz w:val="24"/>
        </w:rPr>
      </w:pPr>
    </w:p>
    <w:p>
      <w:pPr>
        <w:spacing w:line="360" w:lineRule="auto"/>
        <w:ind w:firstLine="420" w:firstLineChars="200"/>
        <w:jc w:val="both"/>
        <w:rPr>
          <w:rFonts w:ascii="宋体" w:hAnsi="宋体" w:cs="宋体"/>
          <w:bCs/>
          <w:sz w:val="21"/>
          <w:szCs w:val="21"/>
        </w:rPr>
      </w:pPr>
      <w:r>
        <w:rPr>
          <w:rFonts w:hint="eastAsia" w:ascii="宋体" w:hAnsi="宋体" w:cs="宋体"/>
          <w:bCs/>
          <w:sz w:val="21"/>
          <w:szCs w:val="21"/>
        </w:rPr>
        <w:t>维修工单的实施办法如下：</w:t>
      </w:r>
    </w:p>
    <w:p>
      <w:pPr>
        <w:spacing w:line="360" w:lineRule="auto"/>
        <w:ind w:firstLine="422" w:firstLineChars="200"/>
        <w:jc w:val="both"/>
        <w:rPr>
          <w:rFonts w:ascii="宋体" w:hAnsi="宋体" w:cs="宋体"/>
          <w:color w:val="000000"/>
          <w:sz w:val="21"/>
          <w:szCs w:val="21"/>
        </w:rPr>
      </w:pPr>
      <w:r>
        <w:rPr>
          <w:rFonts w:hint="eastAsia" w:ascii="宋体" w:hAnsi="宋体" w:cs="宋体"/>
          <w:b/>
          <w:bCs/>
          <w:sz w:val="21"/>
          <w:szCs w:val="21"/>
        </w:rPr>
        <w:t>A、维修工单的提交。</w:t>
      </w:r>
      <w:r>
        <w:rPr>
          <w:rFonts w:hint="eastAsia" w:ascii="宋体" w:hAnsi="宋体" w:cs="宋体"/>
          <w:bCs/>
          <w:sz w:val="21"/>
          <w:szCs w:val="21"/>
        </w:rPr>
        <w:t>由</w:t>
      </w:r>
      <w:r>
        <w:rPr>
          <w:rFonts w:hint="eastAsia" w:ascii="宋体" w:hAnsi="宋体" w:cs="宋体"/>
          <w:color w:val="000000"/>
          <w:sz w:val="21"/>
          <w:szCs w:val="21"/>
        </w:rPr>
        <w:t>承建单位维修人员在维修完工后在建设单位的运维信息管理系统中填写并提交审核。工单的维修地点和单位在报修人报修时生成，工单的登记内容主要包括维修解决情况以及上门费和维修费数额。</w:t>
      </w:r>
    </w:p>
    <w:p>
      <w:pPr>
        <w:spacing w:line="360" w:lineRule="auto"/>
        <w:ind w:firstLine="422" w:firstLineChars="200"/>
        <w:jc w:val="both"/>
        <w:rPr>
          <w:rFonts w:ascii="宋体" w:hAnsi="宋体" w:cs="宋体"/>
          <w:color w:val="000000"/>
          <w:sz w:val="21"/>
          <w:szCs w:val="21"/>
        </w:rPr>
      </w:pPr>
      <w:r>
        <w:rPr>
          <w:rFonts w:hint="eastAsia" w:ascii="宋体" w:hAnsi="宋体" w:cs="宋体"/>
          <w:b/>
          <w:bCs/>
          <w:sz w:val="21"/>
          <w:szCs w:val="21"/>
        </w:rPr>
        <w:t>B、维修工单的审核。</w:t>
      </w:r>
      <w:r>
        <w:rPr>
          <w:rFonts w:hint="eastAsia" w:ascii="宋体" w:hAnsi="宋体" w:cs="宋体"/>
          <w:bCs/>
          <w:sz w:val="21"/>
          <w:szCs w:val="21"/>
        </w:rPr>
        <w:t>由监理单位代表和</w:t>
      </w:r>
      <w:r>
        <w:rPr>
          <w:rFonts w:hint="eastAsia" w:ascii="宋体" w:hAnsi="宋体" w:cs="宋体"/>
          <w:color w:val="000000"/>
          <w:sz w:val="21"/>
          <w:szCs w:val="21"/>
        </w:rPr>
        <w:t>建设单位的项目主管民警进行审核，对维修解决情况以及上门费和维修费数额有异议的，则与承建单位维修人员进行沟通（包括上门费和维修费数额的合理性），协商一致后由承建单位维修人员修改工单，然后重新提交审核，工单确认以最终审核结果为准。</w:t>
      </w:r>
    </w:p>
    <w:p>
      <w:pPr>
        <w:spacing w:line="360" w:lineRule="auto"/>
        <w:ind w:firstLine="420" w:firstLineChars="200"/>
        <w:jc w:val="both"/>
        <w:rPr>
          <w:rFonts w:ascii="宋体" w:hAnsi="宋体" w:cs="宋体"/>
          <w:bCs/>
          <w:sz w:val="21"/>
          <w:szCs w:val="21"/>
        </w:rPr>
      </w:pPr>
      <w:r>
        <w:rPr>
          <w:rFonts w:hint="eastAsia" w:ascii="宋体" w:hAnsi="宋体" w:cs="宋体"/>
          <w:color w:val="000000"/>
          <w:sz w:val="21"/>
          <w:szCs w:val="21"/>
        </w:rPr>
        <w:t>C、</w:t>
      </w:r>
      <w:r>
        <w:rPr>
          <w:rFonts w:hint="eastAsia" w:ascii="宋体" w:hAnsi="宋体" w:cs="宋体"/>
          <w:b/>
          <w:bCs/>
          <w:sz w:val="21"/>
          <w:szCs w:val="21"/>
        </w:rPr>
        <w:t>维修工单的总结。</w:t>
      </w:r>
      <w:r>
        <w:rPr>
          <w:rFonts w:hint="eastAsia" w:ascii="宋体" w:hAnsi="宋体" w:cs="宋体"/>
          <w:bCs/>
          <w:sz w:val="21"/>
          <w:szCs w:val="21"/>
        </w:rPr>
        <w:t>由</w:t>
      </w:r>
      <w:r>
        <w:rPr>
          <w:rFonts w:hint="eastAsia" w:ascii="宋体" w:hAnsi="宋体" w:cs="宋体"/>
          <w:color w:val="000000"/>
          <w:sz w:val="21"/>
          <w:szCs w:val="21"/>
        </w:rPr>
        <w:t>承建单位维修人员从运维信息管理系统中导出并整理到每月的</w:t>
      </w:r>
      <w:r>
        <w:rPr>
          <w:rFonts w:hint="eastAsia" w:ascii="宋体" w:hAnsi="宋体" w:cs="宋体"/>
          <w:bCs/>
          <w:sz w:val="21"/>
          <w:szCs w:val="21"/>
        </w:rPr>
        <w:t>运维月报中，经监理和建设单位代表审阅指正后作为项目正式文档资料。</w:t>
      </w:r>
    </w:p>
    <w:p>
      <w:pPr>
        <w:adjustRightInd w:val="0"/>
        <w:snapToGrid w:val="0"/>
        <w:spacing w:line="360" w:lineRule="auto"/>
        <w:rPr>
          <w:rFonts w:ascii="宋体" w:hAnsi="宋体"/>
          <w:sz w:val="24"/>
        </w:rPr>
      </w:pPr>
    </w:p>
    <w:p>
      <w:pPr>
        <w:spacing w:line="360" w:lineRule="auto"/>
        <w:ind w:firstLine="422" w:firstLineChars="200"/>
        <w:rPr>
          <w:rFonts w:ascii="宋体" w:hAnsi="宋体" w:cs="宋体"/>
          <w:b/>
          <w:bCs/>
          <w:sz w:val="21"/>
          <w:szCs w:val="21"/>
        </w:rPr>
      </w:pPr>
      <w:r>
        <w:rPr>
          <w:rFonts w:hint="eastAsia" w:ascii="宋体" w:hAnsi="宋体" w:cs="宋体"/>
          <w:b/>
          <w:bCs/>
          <w:sz w:val="21"/>
          <w:szCs w:val="21"/>
        </w:rPr>
        <w:t>(2) “配件备件及加值班补贴费用”的报价及结算办法说明</w:t>
      </w:r>
    </w:p>
    <w:p>
      <w:pPr>
        <w:spacing w:line="360" w:lineRule="auto"/>
        <w:ind w:firstLine="420" w:firstLineChars="200"/>
        <w:rPr>
          <w:rFonts w:ascii="宋体" w:hAnsi="宋体" w:cs="宋体"/>
          <w:sz w:val="21"/>
          <w:szCs w:val="21"/>
        </w:rPr>
      </w:pPr>
      <w:r>
        <w:rPr>
          <w:rFonts w:hint="eastAsia" w:ascii="宋体" w:hAnsi="宋体" w:eastAsia="宋体" w:cs="宋体"/>
          <w:sz w:val="21"/>
          <w:szCs w:val="21"/>
        </w:rPr>
        <w:t>★</w:t>
      </w:r>
      <w:r>
        <w:rPr>
          <w:rFonts w:hint="eastAsia" w:ascii="宋体" w:hAnsi="宋体" w:cs="宋体"/>
          <w:sz w:val="21"/>
          <w:szCs w:val="21"/>
        </w:rPr>
        <w:t>投标供应商在项目投标报价时，“配件备件及加值班补贴费用”类的报价金额固定为</w:t>
      </w:r>
      <w:r>
        <w:rPr>
          <w:rFonts w:hint="eastAsia" w:ascii="宋体" w:hAnsi="宋体" w:cs="宋体"/>
          <w:color w:val="000000" w:themeColor="text1"/>
          <w:sz w:val="21"/>
          <w:szCs w:val="21"/>
          <w14:textFill>
            <w14:solidFill>
              <w14:schemeClr w14:val="tx1"/>
            </w14:solidFill>
          </w14:textFill>
        </w:rPr>
        <w:t>37</w:t>
      </w:r>
      <w:r>
        <w:rPr>
          <w:rFonts w:hint="eastAsia" w:ascii="宋体" w:hAnsi="宋体" w:cs="宋体"/>
          <w:sz w:val="21"/>
          <w:szCs w:val="21"/>
        </w:rPr>
        <w:t>万元人民币</w:t>
      </w:r>
      <w:r>
        <w:rPr>
          <w:rFonts w:hint="eastAsia" w:ascii="宋体" w:hAnsi="宋体" w:cs="宋体"/>
          <w:sz w:val="21"/>
          <w:szCs w:val="21"/>
          <w:lang w:eastAsia="zh-CN"/>
        </w:rPr>
        <w:t>，实行封顶</w:t>
      </w:r>
      <w:r>
        <w:rPr>
          <w:rFonts w:hint="eastAsia" w:ascii="宋体" w:hAnsi="宋体" w:cs="宋体"/>
          <w:sz w:val="21"/>
          <w:szCs w:val="21"/>
          <w:lang w:val="en-US" w:eastAsia="zh-CN"/>
        </w:rPr>
        <w:t>预留、据实结算</w:t>
      </w:r>
      <w:r>
        <w:rPr>
          <w:rFonts w:hint="eastAsia" w:ascii="宋体" w:hAnsi="宋体" w:cs="宋体"/>
          <w:sz w:val="21"/>
          <w:szCs w:val="21"/>
        </w:rPr>
        <w:t>。</w:t>
      </w:r>
    </w:p>
    <w:p>
      <w:pPr>
        <w:spacing w:line="360" w:lineRule="auto"/>
        <w:ind w:firstLine="420" w:firstLineChars="200"/>
        <w:rPr>
          <w:rFonts w:ascii="宋体" w:hAnsi="宋体" w:cs="宋体"/>
          <w:sz w:val="21"/>
          <w:szCs w:val="21"/>
        </w:rPr>
      </w:pPr>
      <w:r>
        <w:rPr>
          <w:rFonts w:hint="eastAsia" w:ascii="宋体" w:hAnsi="宋体" w:cs="宋体"/>
          <w:sz w:val="21"/>
          <w:szCs w:val="21"/>
        </w:rPr>
        <w:t>但投标供应商在项目实际实施过程中，“配件备件及加值班补贴费用”为按实际结算。客观上,在维保实施过程中存在不可预见的因素，即本项目立项和招标时无法预测在未来一年维保过程中会有哪些设备和部件将会出现故障而需要维修。在本项目实施的过程中，该类费用的每一笔的使用都要办理审核流程手续。</w:t>
      </w:r>
    </w:p>
    <w:p>
      <w:pPr>
        <w:spacing w:line="360" w:lineRule="auto"/>
        <w:ind w:firstLine="632" w:firstLineChars="300"/>
        <w:rPr>
          <w:rFonts w:ascii="宋体" w:hAnsi="宋体" w:cs="宋体"/>
          <w:sz w:val="21"/>
          <w:szCs w:val="21"/>
        </w:rPr>
      </w:pPr>
      <w:r>
        <w:rPr>
          <w:rFonts w:hint="eastAsia" w:ascii="宋体" w:hAnsi="宋体" w:cs="宋体"/>
          <w:b/>
          <w:bCs/>
          <w:sz w:val="21"/>
          <w:szCs w:val="21"/>
        </w:rPr>
        <w:t>配件备件</w:t>
      </w:r>
      <w:r>
        <w:rPr>
          <w:rFonts w:hint="eastAsia" w:ascii="宋体" w:hAnsi="宋体"/>
          <w:b/>
          <w:sz w:val="24"/>
          <w:szCs w:val="24"/>
        </w:rPr>
        <w:t>的</w:t>
      </w:r>
      <w:r>
        <w:rPr>
          <w:rFonts w:hint="eastAsia" w:ascii="宋体" w:hAnsi="宋体"/>
          <w:b/>
          <w:sz w:val="21"/>
          <w:szCs w:val="21"/>
        </w:rPr>
        <w:t>采购实施步骤如下</w:t>
      </w:r>
      <w:r>
        <w:rPr>
          <w:rFonts w:hint="eastAsia" w:ascii="宋体" w:hAnsi="宋体"/>
          <w:sz w:val="21"/>
          <w:szCs w:val="21"/>
        </w:rPr>
        <w:t>：</w:t>
      </w:r>
      <w:r>
        <w:rPr>
          <w:rFonts w:hint="eastAsia" w:ascii="宋体" w:hAnsi="宋体" w:cs="宋体"/>
          <w:sz w:val="21"/>
          <w:szCs w:val="21"/>
        </w:rPr>
        <w:t xml:space="preserve"> </w:t>
      </w:r>
    </w:p>
    <w:p>
      <w:pPr>
        <w:spacing w:line="360" w:lineRule="auto"/>
        <w:ind w:firstLine="420" w:firstLineChars="200"/>
        <w:rPr>
          <w:rFonts w:ascii="宋体" w:hAnsi="宋体" w:cs="宋体"/>
          <w:sz w:val="21"/>
          <w:szCs w:val="21"/>
        </w:rPr>
      </w:pPr>
      <w:r>
        <w:rPr>
          <w:rFonts w:hint="eastAsia" w:ascii="宋体" w:hAnsi="宋体" w:cs="宋体"/>
          <w:sz w:val="21"/>
          <w:szCs w:val="21"/>
        </w:rPr>
        <w:t>第1步，采购单位的项目专管民警根据工作需要在运维系统审批或在科技工作流程管理系统中提交申报表，所采购的配件备件参数等也可由中标供应商或监理协助整理；</w:t>
      </w:r>
    </w:p>
    <w:p>
      <w:pPr>
        <w:spacing w:line="360" w:lineRule="auto"/>
        <w:ind w:firstLine="420" w:firstLineChars="200"/>
        <w:rPr>
          <w:rFonts w:ascii="宋体" w:hAnsi="宋体" w:cs="宋体"/>
          <w:sz w:val="21"/>
          <w:szCs w:val="21"/>
        </w:rPr>
      </w:pPr>
      <w:r>
        <w:rPr>
          <w:rFonts w:hint="eastAsia" w:ascii="宋体" w:hAnsi="宋体" w:cs="宋体"/>
          <w:sz w:val="21"/>
          <w:szCs w:val="21"/>
        </w:rPr>
        <w:t>第2步，采购单位内部完成申报表的审批流程来确认该项采购工作；</w:t>
      </w:r>
    </w:p>
    <w:p>
      <w:pPr>
        <w:spacing w:line="360" w:lineRule="auto"/>
        <w:ind w:firstLine="420" w:firstLineChars="200"/>
        <w:rPr>
          <w:rFonts w:ascii="宋体" w:hAnsi="宋体" w:cs="宋体"/>
          <w:sz w:val="21"/>
          <w:szCs w:val="21"/>
        </w:rPr>
      </w:pPr>
      <w:r>
        <w:rPr>
          <w:rFonts w:hint="eastAsia" w:ascii="宋体" w:hAnsi="宋体" w:cs="宋体"/>
          <w:sz w:val="21"/>
          <w:szCs w:val="21"/>
        </w:rPr>
        <w:t>第3步，采购单位将申报表提交中标供应商运维人员进行采购；</w:t>
      </w:r>
    </w:p>
    <w:p>
      <w:pPr>
        <w:spacing w:line="360" w:lineRule="auto"/>
        <w:ind w:firstLine="420" w:firstLineChars="200"/>
        <w:rPr>
          <w:rFonts w:ascii="宋体" w:hAnsi="宋体" w:cs="宋体"/>
          <w:sz w:val="21"/>
          <w:szCs w:val="21"/>
        </w:rPr>
      </w:pPr>
      <w:r>
        <w:rPr>
          <w:rFonts w:hint="eastAsia" w:ascii="宋体" w:hAnsi="宋体" w:cs="宋体"/>
          <w:sz w:val="21"/>
          <w:szCs w:val="21"/>
        </w:rPr>
        <w:t>第4步，中标供应商每月整理配件备件等监理材料，提交施工监理按监理流程办事；</w:t>
      </w:r>
    </w:p>
    <w:p>
      <w:pPr>
        <w:spacing w:line="360" w:lineRule="auto"/>
        <w:ind w:firstLine="420" w:firstLineChars="200"/>
        <w:rPr>
          <w:rFonts w:ascii="宋体" w:hAnsi="宋体" w:cs="宋体"/>
          <w:sz w:val="21"/>
          <w:szCs w:val="21"/>
        </w:rPr>
      </w:pPr>
      <w:r>
        <w:rPr>
          <w:rFonts w:hint="eastAsia" w:ascii="宋体" w:hAnsi="宋体" w:cs="宋体"/>
          <w:sz w:val="21"/>
          <w:szCs w:val="21"/>
        </w:rPr>
        <w:t>第5步，中标供应商每月整理运维月报，月报总结当月的配件备件费用统计结果。</w:t>
      </w:r>
    </w:p>
    <w:p>
      <w:pPr>
        <w:spacing w:line="360" w:lineRule="auto"/>
        <w:ind w:firstLine="422" w:firstLineChars="200"/>
        <w:rPr>
          <w:rFonts w:ascii="宋体" w:hAnsi="宋体" w:cs="宋体"/>
          <w:b/>
          <w:sz w:val="21"/>
          <w:szCs w:val="21"/>
        </w:rPr>
      </w:pPr>
      <w:r>
        <w:rPr>
          <w:rFonts w:hint="eastAsia" w:ascii="宋体" w:hAnsi="宋体" w:cs="宋体"/>
          <w:b/>
          <w:sz w:val="21"/>
          <w:szCs w:val="21"/>
        </w:rPr>
        <w:t>加班补贴</w:t>
      </w:r>
      <w:r>
        <w:rPr>
          <w:rFonts w:hint="eastAsia" w:ascii="宋体" w:hAnsi="宋体"/>
          <w:b/>
          <w:sz w:val="21"/>
          <w:szCs w:val="21"/>
        </w:rPr>
        <w:t>的实施步骤如下</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rPr>
        <w:t>第1步，中标供应商根据采购单位工作安排实施加值班；</w:t>
      </w:r>
    </w:p>
    <w:p>
      <w:pPr>
        <w:spacing w:line="360" w:lineRule="auto"/>
        <w:ind w:firstLine="420" w:firstLineChars="200"/>
        <w:rPr>
          <w:rFonts w:ascii="宋体" w:hAnsi="宋体" w:cs="宋体"/>
          <w:sz w:val="21"/>
          <w:szCs w:val="21"/>
        </w:rPr>
      </w:pPr>
      <w:r>
        <w:rPr>
          <w:rFonts w:hint="eastAsia" w:ascii="宋体" w:hAnsi="宋体"/>
          <w:sz w:val="21"/>
          <w:szCs w:val="21"/>
        </w:rPr>
        <w:t>第2步，采购单位内部根据加值班实际情况，走科技日常业务工作项目申报审批流程来确认该项工作，其中该项加值班价格=固定单价*加值班工作量，其中固定单价为“每人每天工作时间外加班半天（即一次不超过4小时）的按200元加班补贴计算；每人每天工作时间外加班一天（即一次超过4小时）按400元加班补贴计算；国家法定节假日加班以普通加班费的三倍计算”，加值班工作量按实计算。</w:t>
      </w:r>
    </w:p>
    <w:p>
      <w:pPr>
        <w:spacing w:line="360" w:lineRule="auto"/>
        <w:ind w:firstLine="422" w:firstLineChars="200"/>
        <w:rPr>
          <w:rFonts w:ascii="宋体" w:hAnsi="宋体"/>
          <w:b/>
          <w:sz w:val="24"/>
          <w:szCs w:val="24"/>
        </w:rPr>
      </w:pPr>
      <w:r>
        <w:rPr>
          <w:rFonts w:hint="eastAsia" w:ascii="宋体" w:hAnsi="宋体" w:cs="宋体"/>
          <w:b/>
          <w:bCs/>
          <w:sz w:val="21"/>
          <w:szCs w:val="21"/>
        </w:rPr>
        <w:t>“配件备件及加值班补贴费用”</w:t>
      </w:r>
      <w:r>
        <w:rPr>
          <w:rFonts w:hint="eastAsia" w:ascii="宋体" w:hAnsi="宋体"/>
          <w:b/>
          <w:sz w:val="24"/>
          <w:szCs w:val="24"/>
        </w:rPr>
        <w:t>的统计：</w:t>
      </w:r>
    </w:p>
    <w:p>
      <w:pPr>
        <w:spacing w:line="360" w:lineRule="auto"/>
        <w:ind w:firstLine="420" w:firstLineChars="200"/>
        <w:rPr>
          <w:rFonts w:ascii="宋体" w:hAnsi="宋体"/>
          <w:sz w:val="21"/>
          <w:szCs w:val="21"/>
        </w:rPr>
      </w:pPr>
      <w:r>
        <w:rPr>
          <w:rFonts w:hint="eastAsia" w:ascii="宋体" w:hAnsi="宋体"/>
          <w:sz w:val="21"/>
          <w:szCs w:val="21"/>
        </w:rPr>
        <w:t>中标供应商每月整理配件备件及加值班清单，写到运维月报中并予以统计。</w:t>
      </w:r>
    </w:p>
    <w:p>
      <w:pPr>
        <w:spacing w:line="360" w:lineRule="auto"/>
        <w:ind w:firstLine="420" w:firstLineChars="200"/>
        <w:rPr>
          <w:rFonts w:ascii="宋体" w:hAnsi="宋体" w:cs="宋体"/>
          <w:sz w:val="21"/>
          <w:szCs w:val="21"/>
        </w:rPr>
      </w:pPr>
      <w:r>
        <w:rPr>
          <w:rFonts w:hint="eastAsia" w:ascii="宋体" w:hAnsi="宋体" w:cs="宋体"/>
          <w:kern w:val="2"/>
          <w:sz w:val="21"/>
          <w:szCs w:val="21"/>
        </w:rPr>
        <w:t>本项目运维年度结束后，</w:t>
      </w:r>
      <w:r>
        <w:rPr>
          <w:rFonts w:hint="eastAsia" w:ascii="宋体" w:hAnsi="宋体" w:cs="宋体"/>
          <w:sz w:val="21"/>
          <w:szCs w:val="21"/>
        </w:rPr>
        <w:t xml:space="preserve">中标供应商整理所有该项费用列表，作为整个项目验收材料的组成部分一起提交项目验收。 </w:t>
      </w:r>
    </w:p>
    <w:p>
      <w:pPr>
        <w:spacing w:line="360" w:lineRule="auto"/>
        <w:ind w:firstLine="420" w:firstLineChars="200"/>
        <w:rPr>
          <w:rFonts w:ascii="宋体" w:hAnsi="宋体" w:cs="宋体"/>
          <w:sz w:val="21"/>
          <w:szCs w:val="21"/>
        </w:rPr>
      </w:pPr>
    </w:p>
    <w:p>
      <w:pPr>
        <w:spacing w:line="360" w:lineRule="auto"/>
        <w:rPr>
          <w:rFonts w:ascii="宋体" w:hAnsi="宋体" w:cs="宋体"/>
          <w:b/>
          <w:bCs/>
          <w:sz w:val="21"/>
          <w:szCs w:val="24"/>
        </w:rPr>
      </w:pPr>
      <w:r>
        <w:rPr>
          <w:rFonts w:hint="eastAsia" w:ascii="宋体" w:hAnsi="宋体" w:cs="宋体"/>
          <w:b/>
          <w:bCs/>
          <w:sz w:val="21"/>
          <w:szCs w:val="24"/>
        </w:rPr>
        <w:t>九、验收方式</w:t>
      </w:r>
    </w:p>
    <w:p>
      <w:pPr>
        <w:spacing w:line="360" w:lineRule="auto"/>
        <w:ind w:firstLine="420" w:firstLineChars="200"/>
        <w:rPr>
          <w:rFonts w:ascii="宋体" w:hAnsi="宋体" w:cs="宋体"/>
          <w:sz w:val="21"/>
          <w:szCs w:val="21"/>
        </w:rPr>
      </w:pPr>
      <w:r>
        <w:rPr>
          <w:rFonts w:hint="eastAsia" w:ascii="宋体" w:hAnsi="宋体" w:cs="宋体"/>
          <w:sz w:val="21"/>
          <w:szCs w:val="21"/>
        </w:rPr>
        <w:t>中标方应在运维周期结束后，按照甲方要求提交验收材料。</w:t>
      </w:r>
    </w:p>
    <w:p>
      <w:pPr>
        <w:spacing w:line="360" w:lineRule="auto"/>
        <w:ind w:firstLine="420" w:firstLineChars="200"/>
        <w:rPr>
          <w:rFonts w:ascii="宋体" w:hAnsi="宋体" w:cs="宋体"/>
          <w:sz w:val="21"/>
          <w:szCs w:val="21"/>
        </w:rPr>
      </w:pPr>
    </w:p>
    <w:p>
      <w:pPr>
        <w:spacing w:line="360" w:lineRule="auto"/>
        <w:rPr>
          <w:rFonts w:ascii="宋体" w:hAnsi="宋体" w:cs="宋体"/>
          <w:b/>
          <w:bCs/>
          <w:sz w:val="24"/>
          <w:szCs w:val="24"/>
        </w:rPr>
      </w:pPr>
      <w:r>
        <w:rPr>
          <w:rFonts w:hint="eastAsia" w:ascii="宋体" w:hAnsi="宋体" w:cs="宋体"/>
          <w:b/>
          <w:bCs/>
          <w:sz w:val="24"/>
          <w:szCs w:val="24"/>
        </w:rPr>
        <w:t>十、供应商基本要求（详见本项目招标公告）</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本项目供应商资格要求完整如下：</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1</w:t>
      </w:r>
      <w:r>
        <w:rPr>
          <w:rFonts w:hint="eastAsia" w:ascii="宋体" w:hAnsi="宋体" w:cs="宋体"/>
          <w:color w:val="auto"/>
          <w:sz w:val="21"/>
          <w:szCs w:val="21"/>
        </w:rPr>
        <w:t>、供应商应当符合《中华人民共和国政府采购法》第</w:t>
      </w:r>
      <w:r>
        <w:rPr>
          <w:rFonts w:ascii="宋体" w:hAnsi="宋体" w:cs="宋体"/>
          <w:color w:val="auto"/>
          <w:sz w:val="21"/>
          <w:szCs w:val="21"/>
        </w:rPr>
        <w:t>22</w:t>
      </w:r>
      <w:r>
        <w:rPr>
          <w:rFonts w:hint="eastAsia" w:ascii="宋体" w:hAnsi="宋体" w:cs="宋体"/>
          <w:color w:val="auto"/>
          <w:sz w:val="21"/>
          <w:szCs w:val="21"/>
        </w:rPr>
        <w:t>条所规定的条件；</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2</w:t>
      </w:r>
      <w:r>
        <w:rPr>
          <w:rFonts w:hint="eastAsia" w:ascii="宋体" w:hAnsi="宋体" w:cs="宋体"/>
          <w:color w:val="auto"/>
          <w:sz w:val="21"/>
          <w:szCs w:val="21"/>
        </w:rPr>
        <w:t>、供应商及其投标的产品和服务符合国家法</w:t>
      </w:r>
      <w:bookmarkStart w:id="11" w:name="_GoBack"/>
      <w:bookmarkEnd w:id="11"/>
      <w:r>
        <w:rPr>
          <w:rFonts w:hint="eastAsia" w:ascii="宋体" w:hAnsi="宋体" w:cs="宋体"/>
          <w:color w:val="auto"/>
          <w:sz w:val="21"/>
          <w:szCs w:val="21"/>
        </w:rPr>
        <w:t>律法规及强制性规范所规定的条件；</w:t>
      </w:r>
    </w:p>
    <w:p>
      <w:pPr>
        <w:spacing w:line="360" w:lineRule="auto"/>
        <w:ind w:firstLine="420" w:firstLineChars="200"/>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、供应商有完善的服务体系，能够提供良好的技术与服务支持；</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4、本项目专门面向中小企业；</w:t>
      </w:r>
    </w:p>
    <w:p>
      <w:pPr>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5、本项目不接受联合体投标。</w:t>
      </w:r>
    </w:p>
    <w:p/>
    <w:p/>
    <w:p/>
    <w:p>
      <w:pPr>
        <w:jc w:val="center"/>
      </w:pPr>
    </w:p>
    <w:sectPr>
      <w:headerReference r:id="rId3" w:type="default"/>
      <w:footerReference r:id="rId4" w:type="default"/>
      <w:pgSz w:w="11906" w:h="16838"/>
      <w:pgMar w:top="1440" w:right="155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81233182"/>
      <w:docPartObj>
        <w:docPartGallery w:val="autotext"/>
      </w:docPartObj>
    </w:sdtPr>
    <w:sdtContent>
      <w:sdt>
        <w:sdtPr>
          <w:id w:val="-1669238322"/>
          <w:docPartObj>
            <w:docPartGallery w:val="autotext"/>
          </w:docPartObj>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9</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9</w:t>
            </w:r>
            <w:r>
              <w:rPr>
                <w:b/>
                <w:bCs/>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default" w:eastAsia="宋体"/>
        <w:lang w:val="en-US" w:eastAsia="zh-CN"/>
      </w:rPr>
    </w:pPr>
    <w:r>
      <w:rPr>
        <w:rFonts w:hint="eastAsia"/>
      </w:rPr>
      <w:t>ZC20260068</w:t>
    </w:r>
    <w:r>
      <w:rPr>
        <w:rFonts w:hint="eastAsia"/>
        <w:lang w:val="en-US" w:eastAsia="zh-CN"/>
      </w:rPr>
      <w:t xml:space="preserve">   </w:t>
    </w:r>
    <w:r>
      <w:rPr>
        <w:rFonts w:hint="eastAsia"/>
      </w:rPr>
      <w:t>上海市公安局长宁分局通用设备综合保障服务竞争性磋商项目</w:t>
    </w:r>
    <w:r>
      <w:rPr>
        <w:rFonts w:hint="eastAsia"/>
        <w:lang w:val="en-US" w:eastAsia="zh-CN"/>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9D369"/>
    <w:multiLevelType w:val="singleLevel"/>
    <w:tmpl w:val="6349D369"/>
    <w:lvl w:ilvl="0" w:tentative="0">
      <w:start w:val="1"/>
      <w:numFmt w:val="bullet"/>
      <w:lvlText w:val=""/>
      <w:lvlJc w:val="left"/>
      <w:pPr>
        <w:ind w:left="420" w:hanging="420"/>
      </w:pPr>
      <w:rPr>
        <w:rFonts w:hint="default" w:ascii="Wingdings" w:hAnsi="Wingdings"/>
      </w:rPr>
    </w:lvl>
  </w:abstractNum>
  <w:abstractNum w:abstractNumId="1">
    <w:nsid w:val="7CC3C27E"/>
    <w:multiLevelType w:val="singleLevel"/>
    <w:tmpl w:val="7CC3C27E"/>
    <w:lvl w:ilvl="0" w:tentative="0">
      <w:start w:val="1"/>
      <w:numFmt w:val="decimal"/>
      <w:pStyle w:val="38"/>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0MGQyNGE0MWE5NDBlZGM2Y2IxN2NmMGMxNTJiMTcifQ=="/>
  </w:docVars>
  <w:rsids>
    <w:rsidRoot w:val="00FB57A8"/>
    <w:rsid w:val="0001736B"/>
    <w:rsid w:val="00017534"/>
    <w:rsid w:val="00021FC1"/>
    <w:rsid w:val="00026E71"/>
    <w:rsid w:val="0005402E"/>
    <w:rsid w:val="00062A5C"/>
    <w:rsid w:val="00076C55"/>
    <w:rsid w:val="00080901"/>
    <w:rsid w:val="00084E76"/>
    <w:rsid w:val="000879C5"/>
    <w:rsid w:val="000A2C3A"/>
    <w:rsid w:val="000B6E22"/>
    <w:rsid w:val="000B7895"/>
    <w:rsid w:val="000C4AF0"/>
    <w:rsid w:val="000D16CB"/>
    <w:rsid w:val="0010660B"/>
    <w:rsid w:val="00110EF5"/>
    <w:rsid w:val="00111562"/>
    <w:rsid w:val="00116AF7"/>
    <w:rsid w:val="00116B6D"/>
    <w:rsid w:val="001218FB"/>
    <w:rsid w:val="001246E6"/>
    <w:rsid w:val="0014281D"/>
    <w:rsid w:val="00160ADB"/>
    <w:rsid w:val="00162E1C"/>
    <w:rsid w:val="00181F44"/>
    <w:rsid w:val="001A1C7C"/>
    <w:rsid w:val="001B34D8"/>
    <w:rsid w:val="001C3E76"/>
    <w:rsid w:val="001D1741"/>
    <w:rsid w:val="001E5E5C"/>
    <w:rsid w:val="001E7463"/>
    <w:rsid w:val="001F37B9"/>
    <w:rsid w:val="002011EF"/>
    <w:rsid w:val="0021031E"/>
    <w:rsid w:val="002154C8"/>
    <w:rsid w:val="0022591E"/>
    <w:rsid w:val="002269B5"/>
    <w:rsid w:val="002327F0"/>
    <w:rsid w:val="0023643E"/>
    <w:rsid w:val="0025509A"/>
    <w:rsid w:val="00272F20"/>
    <w:rsid w:val="00273A44"/>
    <w:rsid w:val="00274068"/>
    <w:rsid w:val="00290EAC"/>
    <w:rsid w:val="00294875"/>
    <w:rsid w:val="002B62CE"/>
    <w:rsid w:val="002B6B2D"/>
    <w:rsid w:val="002D3FA5"/>
    <w:rsid w:val="0030554C"/>
    <w:rsid w:val="00312252"/>
    <w:rsid w:val="00341160"/>
    <w:rsid w:val="00345AFB"/>
    <w:rsid w:val="00346995"/>
    <w:rsid w:val="003566FD"/>
    <w:rsid w:val="00361162"/>
    <w:rsid w:val="00366E26"/>
    <w:rsid w:val="00373E26"/>
    <w:rsid w:val="00385461"/>
    <w:rsid w:val="003A1002"/>
    <w:rsid w:val="003A446A"/>
    <w:rsid w:val="003C188D"/>
    <w:rsid w:val="003C354C"/>
    <w:rsid w:val="003D71EF"/>
    <w:rsid w:val="003E56AD"/>
    <w:rsid w:val="004061BB"/>
    <w:rsid w:val="00415CDF"/>
    <w:rsid w:val="0041740B"/>
    <w:rsid w:val="00432DBA"/>
    <w:rsid w:val="00433894"/>
    <w:rsid w:val="004435DB"/>
    <w:rsid w:val="004513BC"/>
    <w:rsid w:val="00457656"/>
    <w:rsid w:val="004629D1"/>
    <w:rsid w:val="004647C3"/>
    <w:rsid w:val="0046652B"/>
    <w:rsid w:val="0047655C"/>
    <w:rsid w:val="00481C2A"/>
    <w:rsid w:val="0049057F"/>
    <w:rsid w:val="00490B72"/>
    <w:rsid w:val="00492D57"/>
    <w:rsid w:val="00493D98"/>
    <w:rsid w:val="004947B6"/>
    <w:rsid w:val="00497EE0"/>
    <w:rsid w:val="004A1F27"/>
    <w:rsid w:val="004A7ABE"/>
    <w:rsid w:val="004B1889"/>
    <w:rsid w:val="004B733D"/>
    <w:rsid w:val="004B7AB8"/>
    <w:rsid w:val="004D15A5"/>
    <w:rsid w:val="004D1C16"/>
    <w:rsid w:val="004D319A"/>
    <w:rsid w:val="004D5FEC"/>
    <w:rsid w:val="004D687B"/>
    <w:rsid w:val="004E0A75"/>
    <w:rsid w:val="004E60E9"/>
    <w:rsid w:val="004F1679"/>
    <w:rsid w:val="004F22ED"/>
    <w:rsid w:val="004F528C"/>
    <w:rsid w:val="005063B0"/>
    <w:rsid w:val="00510217"/>
    <w:rsid w:val="005110B0"/>
    <w:rsid w:val="00521DB9"/>
    <w:rsid w:val="005256C9"/>
    <w:rsid w:val="00531008"/>
    <w:rsid w:val="00547CBC"/>
    <w:rsid w:val="00552B13"/>
    <w:rsid w:val="00554996"/>
    <w:rsid w:val="00556A15"/>
    <w:rsid w:val="0056312D"/>
    <w:rsid w:val="00563466"/>
    <w:rsid w:val="005832D9"/>
    <w:rsid w:val="0058797E"/>
    <w:rsid w:val="005A1AD4"/>
    <w:rsid w:val="005A4F71"/>
    <w:rsid w:val="005B4DF8"/>
    <w:rsid w:val="005B5099"/>
    <w:rsid w:val="005D1417"/>
    <w:rsid w:val="005D188C"/>
    <w:rsid w:val="005F7A88"/>
    <w:rsid w:val="00605384"/>
    <w:rsid w:val="00605A10"/>
    <w:rsid w:val="00622956"/>
    <w:rsid w:val="00641DAC"/>
    <w:rsid w:val="006441CF"/>
    <w:rsid w:val="00644619"/>
    <w:rsid w:val="00645808"/>
    <w:rsid w:val="00650C0F"/>
    <w:rsid w:val="006556F9"/>
    <w:rsid w:val="006623BD"/>
    <w:rsid w:val="00693E08"/>
    <w:rsid w:val="00697575"/>
    <w:rsid w:val="006A4B8C"/>
    <w:rsid w:val="006A668C"/>
    <w:rsid w:val="006A7673"/>
    <w:rsid w:val="006C5C34"/>
    <w:rsid w:val="006C7E27"/>
    <w:rsid w:val="006D5075"/>
    <w:rsid w:val="006D7944"/>
    <w:rsid w:val="006E0A34"/>
    <w:rsid w:val="006E6F23"/>
    <w:rsid w:val="006F5C1B"/>
    <w:rsid w:val="006F79A0"/>
    <w:rsid w:val="00700459"/>
    <w:rsid w:val="00714441"/>
    <w:rsid w:val="007156ED"/>
    <w:rsid w:val="00717018"/>
    <w:rsid w:val="00723B6B"/>
    <w:rsid w:val="00741997"/>
    <w:rsid w:val="007547AB"/>
    <w:rsid w:val="00766829"/>
    <w:rsid w:val="00766998"/>
    <w:rsid w:val="00770620"/>
    <w:rsid w:val="00771597"/>
    <w:rsid w:val="00774F8E"/>
    <w:rsid w:val="007755DE"/>
    <w:rsid w:val="00781191"/>
    <w:rsid w:val="00785298"/>
    <w:rsid w:val="007B5809"/>
    <w:rsid w:val="007B639B"/>
    <w:rsid w:val="007C0120"/>
    <w:rsid w:val="007C4A5C"/>
    <w:rsid w:val="007D0821"/>
    <w:rsid w:val="007D340B"/>
    <w:rsid w:val="007E034C"/>
    <w:rsid w:val="007E10AE"/>
    <w:rsid w:val="007F0A5B"/>
    <w:rsid w:val="00803472"/>
    <w:rsid w:val="00805991"/>
    <w:rsid w:val="00811E3B"/>
    <w:rsid w:val="008123D3"/>
    <w:rsid w:val="00813ECD"/>
    <w:rsid w:val="00815AC2"/>
    <w:rsid w:val="00835A10"/>
    <w:rsid w:val="00845AEA"/>
    <w:rsid w:val="00852868"/>
    <w:rsid w:val="00852ED6"/>
    <w:rsid w:val="00857215"/>
    <w:rsid w:val="00876243"/>
    <w:rsid w:val="00886836"/>
    <w:rsid w:val="008918DD"/>
    <w:rsid w:val="00896080"/>
    <w:rsid w:val="008A07F4"/>
    <w:rsid w:val="008B6BBE"/>
    <w:rsid w:val="008C6477"/>
    <w:rsid w:val="008D0789"/>
    <w:rsid w:val="008D3CCA"/>
    <w:rsid w:val="008D4DD8"/>
    <w:rsid w:val="008D7E21"/>
    <w:rsid w:val="008D7E69"/>
    <w:rsid w:val="008E41AA"/>
    <w:rsid w:val="0090071B"/>
    <w:rsid w:val="00907474"/>
    <w:rsid w:val="00912FF3"/>
    <w:rsid w:val="00921048"/>
    <w:rsid w:val="009212F4"/>
    <w:rsid w:val="009330D4"/>
    <w:rsid w:val="009662BA"/>
    <w:rsid w:val="00966DE7"/>
    <w:rsid w:val="0097597C"/>
    <w:rsid w:val="00981F2F"/>
    <w:rsid w:val="00983726"/>
    <w:rsid w:val="009A0D93"/>
    <w:rsid w:val="009A54A3"/>
    <w:rsid w:val="009B0515"/>
    <w:rsid w:val="009B2606"/>
    <w:rsid w:val="009B3642"/>
    <w:rsid w:val="009B3D82"/>
    <w:rsid w:val="009B454A"/>
    <w:rsid w:val="009C445C"/>
    <w:rsid w:val="009D70CF"/>
    <w:rsid w:val="009F6317"/>
    <w:rsid w:val="00A21748"/>
    <w:rsid w:val="00A35C70"/>
    <w:rsid w:val="00A536E4"/>
    <w:rsid w:val="00A57C24"/>
    <w:rsid w:val="00A63095"/>
    <w:rsid w:val="00A661FC"/>
    <w:rsid w:val="00A7298C"/>
    <w:rsid w:val="00A950ED"/>
    <w:rsid w:val="00AA37ED"/>
    <w:rsid w:val="00AA4A2E"/>
    <w:rsid w:val="00AC0E7D"/>
    <w:rsid w:val="00AC3F7C"/>
    <w:rsid w:val="00AD08F7"/>
    <w:rsid w:val="00AD46DC"/>
    <w:rsid w:val="00AD7B88"/>
    <w:rsid w:val="00AE2520"/>
    <w:rsid w:val="00AE29B8"/>
    <w:rsid w:val="00AE474C"/>
    <w:rsid w:val="00AF6153"/>
    <w:rsid w:val="00B002DA"/>
    <w:rsid w:val="00B01656"/>
    <w:rsid w:val="00B0208E"/>
    <w:rsid w:val="00B04820"/>
    <w:rsid w:val="00B1029C"/>
    <w:rsid w:val="00B150DE"/>
    <w:rsid w:val="00B22833"/>
    <w:rsid w:val="00B23CF3"/>
    <w:rsid w:val="00B265AA"/>
    <w:rsid w:val="00B32A0D"/>
    <w:rsid w:val="00B33F2F"/>
    <w:rsid w:val="00B413F0"/>
    <w:rsid w:val="00B50A07"/>
    <w:rsid w:val="00B658FD"/>
    <w:rsid w:val="00B66476"/>
    <w:rsid w:val="00B812C8"/>
    <w:rsid w:val="00B83F90"/>
    <w:rsid w:val="00B9765E"/>
    <w:rsid w:val="00BB521D"/>
    <w:rsid w:val="00BC03B4"/>
    <w:rsid w:val="00BC6AE1"/>
    <w:rsid w:val="00BD44A5"/>
    <w:rsid w:val="00BD6C8D"/>
    <w:rsid w:val="00BE1848"/>
    <w:rsid w:val="00BE48B2"/>
    <w:rsid w:val="00BE4AE7"/>
    <w:rsid w:val="00BE7EC9"/>
    <w:rsid w:val="00BF14FD"/>
    <w:rsid w:val="00BF3B5E"/>
    <w:rsid w:val="00C05ABD"/>
    <w:rsid w:val="00C16B1D"/>
    <w:rsid w:val="00C201D5"/>
    <w:rsid w:val="00C23C4F"/>
    <w:rsid w:val="00C31CBD"/>
    <w:rsid w:val="00C43FC2"/>
    <w:rsid w:val="00C52F45"/>
    <w:rsid w:val="00C563D0"/>
    <w:rsid w:val="00C6262F"/>
    <w:rsid w:val="00C70AB7"/>
    <w:rsid w:val="00C80540"/>
    <w:rsid w:val="00C81625"/>
    <w:rsid w:val="00C8167B"/>
    <w:rsid w:val="00C92293"/>
    <w:rsid w:val="00C924A3"/>
    <w:rsid w:val="00C94A77"/>
    <w:rsid w:val="00C94E9F"/>
    <w:rsid w:val="00C956A3"/>
    <w:rsid w:val="00CB5EEA"/>
    <w:rsid w:val="00CD2D38"/>
    <w:rsid w:val="00CD3E9E"/>
    <w:rsid w:val="00CE0DD6"/>
    <w:rsid w:val="00CE1A50"/>
    <w:rsid w:val="00CE1FF8"/>
    <w:rsid w:val="00CF53EA"/>
    <w:rsid w:val="00D0256F"/>
    <w:rsid w:val="00D05F95"/>
    <w:rsid w:val="00D140D6"/>
    <w:rsid w:val="00D255F9"/>
    <w:rsid w:val="00D46E73"/>
    <w:rsid w:val="00D70EE1"/>
    <w:rsid w:val="00D74584"/>
    <w:rsid w:val="00D80782"/>
    <w:rsid w:val="00D82FE9"/>
    <w:rsid w:val="00D830E3"/>
    <w:rsid w:val="00DA2CA9"/>
    <w:rsid w:val="00DB4203"/>
    <w:rsid w:val="00DC0A42"/>
    <w:rsid w:val="00DD2591"/>
    <w:rsid w:val="00DE6A8D"/>
    <w:rsid w:val="00DE7D61"/>
    <w:rsid w:val="00DF2D33"/>
    <w:rsid w:val="00E03B48"/>
    <w:rsid w:val="00E07A46"/>
    <w:rsid w:val="00E24CDA"/>
    <w:rsid w:val="00E400A0"/>
    <w:rsid w:val="00E4047C"/>
    <w:rsid w:val="00E44A81"/>
    <w:rsid w:val="00E73AB0"/>
    <w:rsid w:val="00E7509B"/>
    <w:rsid w:val="00E76D17"/>
    <w:rsid w:val="00E813E5"/>
    <w:rsid w:val="00E92EE1"/>
    <w:rsid w:val="00EA115C"/>
    <w:rsid w:val="00EB067E"/>
    <w:rsid w:val="00EB17E2"/>
    <w:rsid w:val="00EB46D8"/>
    <w:rsid w:val="00EB6EF8"/>
    <w:rsid w:val="00ED2E35"/>
    <w:rsid w:val="00EF23C6"/>
    <w:rsid w:val="00EF2A10"/>
    <w:rsid w:val="00F03B3E"/>
    <w:rsid w:val="00F04675"/>
    <w:rsid w:val="00F15525"/>
    <w:rsid w:val="00F16F19"/>
    <w:rsid w:val="00F171DC"/>
    <w:rsid w:val="00F443CF"/>
    <w:rsid w:val="00F518BD"/>
    <w:rsid w:val="00F52FE3"/>
    <w:rsid w:val="00F56416"/>
    <w:rsid w:val="00F60595"/>
    <w:rsid w:val="00F61C68"/>
    <w:rsid w:val="00F70720"/>
    <w:rsid w:val="00F93FD6"/>
    <w:rsid w:val="00FA4F38"/>
    <w:rsid w:val="00FB094F"/>
    <w:rsid w:val="00FB0B88"/>
    <w:rsid w:val="00FB1838"/>
    <w:rsid w:val="00FB57A8"/>
    <w:rsid w:val="00FD06D4"/>
    <w:rsid w:val="00FD2FA9"/>
    <w:rsid w:val="00FF4CF5"/>
    <w:rsid w:val="03805DF8"/>
    <w:rsid w:val="0A4659A4"/>
    <w:rsid w:val="10401E91"/>
    <w:rsid w:val="11346DA8"/>
    <w:rsid w:val="11BF0C2E"/>
    <w:rsid w:val="16170B6A"/>
    <w:rsid w:val="1E452677"/>
    <w:rsid w:val="1EC46F5D"/>
    <w:rsid w:val="20815987"/>
    <w:rsid w:val="21B231AC"/>
    <w:rsid w:val="285C4CC5"/>
    <w:rsid w:val="2A96425F"/>
    <w:rsid w:val="2B6D7ACB"/>
    <w:rsid w:val="30B47413"/>
    <w:rsid w:val="30C355E4"/>
    <w:rsid w:val="3566359A"/>
    <w:rsid w:val="35CF47BC"/>
    <w:rsid w:val="3D586693"/>
    <w:rsid w:val="3EC24374"/>
    <w:rsid w:val="4576123F"/>
    <w:rsid w:val="4CFE1E39"/>
    <w:rsid w:val="51976B19"/>
    <w:rsid w:val="595BDCB7"/>
    <w:rsid w:val="5D71B3E3"/>
    <w:rsid w:val="6148798E"/>
    <w:rsid w:val="61507B9B"/>
    <w:rsid w:val="63DC31CF"/>
    <w:rsid w:val="644E5CB5"/>
    <w:rsid w:val="69664AD4"/>
    <w:rsid w:val="6B9769B5"/>
    <w:rsid w:val="6F935A66"/>
    <w:rsid w:val="6F9F7B2E"/>
    <w:rsid w:val="6FAE4512"/>
    <w:rsid w:val="73342A8E"/>
    <w:rsid w:val="743E350F"/>
    <w:rsid w:val="74B555C8"/>
    <w:rsid w:val="74BFD54C"/>
    <w:rsid w:val="76047E7B"/>
    <w:rsid w:val="79BF7A8E"/>
    <w:rsid w:val="7AA66B57"/>
    <w:rsid w:val="7AD0266B"/>
    <w:rsid w:val="7ECE71DB"/>
    <w:rsid w:val="7FEB8379"/>
    <w:rsid w:val="7FFF485E"/>
    <w:rsid w:val="9FF5A0EF"/>
    <w:rsid w:val="BFF64C30"/>
    <w:rsid w:val="EF733852"/>
    <w:rsid w:val="EFF7D260"/>
    <w:rsid w:val="FFBF8E9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ocked="1"/>
    <w:lsdException w:qFormat="1" w:unhideWhenUsed="0" w:uiPriority="99" w:semiHidden="0" w:name="heading 3" w:locked="1"/>
    <w:lsdException w:qFormat="1" w:unhideWhenUsed="0" w:uiPriority="9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21"/>
    <w:qFormat/>
    <w:uiPriority w:val="99"/>
    <w:pPr>
      <w:keepNext/>
      <w:spacing w:line="440" w:lineRule="exact"/>
      <w:jc w:val="center"/>
      <w:outlineLvl w:val="0"/>
    </w:pPr>
    <w:rPr>
      <w:rFonts w:ascii="宋体" w:hAnsi="宋体" w:cs="宋体"/>
      <w:sz w:val="24"/>
      <w:szCs w:val="24"/>
    </w:rPr>
  </w:style>
  <w:style w:type="paragraph" w:styleId="3">
    <w:name w:val="heading 2"/>
    <w:basedOn w:val="1"/>
    <w:next w:val="1"/>
    <w:link w:val="22"/>
    <w:qFormat/>
    <w:locked/>
    <w:uiPriority w:val="99"/>
    <w:pPr>
      <w:keepNext/>
      <w:keepLines/>
      <w:widowControl w:val="0"/>
      <w:spacing w:before="260" w:after="260" w:line="416" w:lineRule="auto"/>
      <w:jc w:val="both"/>
      <w:outlineLvl w:val="1"/>
    </w:pPr>
    <w:rPr>
      <w:rFonts w:ascii="Cambria" w:hAnsi="Cambria" w:cs="Cambria"/>
      <w:b/>
      <w:bCs/>
      <w:kern w:val="2"/>
      <w:sz w:val="32"/>
      <w:szCs w:val="32"/>
    </w:rPr>
  </w:style>
  <w:style w:type="paragraph" w:styleId="4">
    <w:name w:val="heading 3"/>
    <w:basedOn w:val="1"/>
    <w:next w:val="1"/>
    <w:link w:val="23"/>
    <w:qFormat/>
    <w:locked/>
    <w:uiPriority w:val="99"/>
    <w:pPr>
      <w:keepNext/>
      <w:keepLines/>
      <w:spacing w:before="260" w:after="260" w:line="416" w:lineRule="auto"/>
      <w:outlineLvl w:val="2"/>
    </w:pPr>
    <w:rPr>
      <w:b/>
      <w:bCs/>
      <w:sz w:val="32"/>
      <w:szCs w:val="32"/>
    </w:rPr>
  </w:style>
  <w:style w:type="paragraph" w:styleId="5">
    <w:name w:val="heading 4"/>
    <w:basedOn w:val="1"/>
    <w:next w:val="1"/>
    <w:link w:val="24"/>
    <w:qFormat/>
    <w:locked/>
    <w:uiPriority w:val="99"/>
    <w:pPr>
      <w:keepNext/>
      <w:keepLines/>
      <w:spacing w:before="280" w:after="290" w:line="376" w:lineRule="auto"/>
      <w:outlineLvl w:val="3"/>
    </w:pPr>
    <w:rPr>
      <w:rFonts w:ascii="Cambria" w:hAnsi="Cambria" w:cs="Cambria"/>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widowControl w:val="0"/>
      <w:ind w:firstLine="480"/>
      <w:jc w:val="both"/>
    </w:pPr>
    <w:rPr>
      <w:rFonts w:ascii="等线" w:hAnsi="等线" w:eastAsia="等线" w:cs="等线"/>
      <w:kern w:val="2"/>
      <w:sz w:val="21"/>
      <w:szCs w:val="21"/>
    </w:rPr>
  </w:style>
  <w:style w:type="paragraph" w:styleId="7">
    <w:name w:val="annotation text"/>
    <w:basedOn w:val="1"/>
    <w:link w:val="25"/>
    <w:semiHidden/>
    <w:qFormat/>
    <w:uiPriority w:val="99"/>
  </w:style>
  <w:style w:type="paragraph" w:styleId="8">
    <w:name w:val="Body Text"/>
    <w:basedOn w:val="1"/>
    <w:next w:val="1"/>
    <w:link w:val="27"/>
    <w:qFormat/>
    <w:uiPriority w:val="99"/>
    <w:pPr>
      <w:widowControl w:val="0"/>
      <w:spacing w:before="120" w:after="120" w:line="264" w:lineRule="auto"/>
      <w:jc w:val="both"/>
    </w:pPr>
    <w:rPr>
      <w:rFonts w:ascii="Calibri" w:hAnsi="Calibri" w:cs="Calibri"/>
      <w:kern w:val="2"/>
      <w:sz w:val="21"/>
      <w:szCs w:val="21"/>
    </w:rPr>
  </w:style>
  <w:style w:type="paragraph" w:styleId="9">
    <w:name w:val="Balloon Text"/>
    <w:basedOn w:val="1"/>
    <w:link w:val="28"/>
    <w:semiHidden/>
    <w:qFormat/>
    <w:uiPriority w:val="99"/>
    <w:rPr>
      <w:sz w:val="18"/>
      <w:szCs w:val="18"/>
    </w:rPr>
  </w:style>
  <w:style w:type="paragraph" w:styleId="10">
    <w:name w:val="footer"/>
    <w:basedOn w:val="1"/>
    <w:link w:val="29"/>
    <w:qFormat/>
    <w:uiPriority w:val="99"/>
    <w:pPr>
      <w:tabs>
        <w:tab w:val="center" w:pos="4153"/>
        <w:tab w:val="right" w:pos="8306"/>
      </w:tabs>
      <w:snapToGrid w:val="0"/>
    </w:pPr>
    <w:rPr>
      <w:sz w:val="18"/>
      <w:szCs w:val="18"/>
    </w:rPr>
  </w:style>
  <w:style w:type="paragraph" w:styleId="11">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1"/>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13">
    <w:name w:val="Normal (Web)"/>
    <w:basedOn w:val="1"/>
    <w:link w:val="52"/>
    <w:qFormat/>
    <w:locked/>
    <w:uiPriority w:val="99"/>
    <w:pPr>
      <w:spacing w:before="100" w:beforeAutospacing="1" w:after="100" w:afterAutospacing="1"/>
    </w:pPr>
    <w:rPr>
      <w:rFonts w:ascii="宋体" w:hAnsi="宋体"/>
      <w:sz w:val="18"/>
      <w:szCs w:val="18"/>
    </w:rPr>
  </w:style>
  <w:style w:type="paragraph" w:styleId="14">
    <w:name w:val="annotation subject"/>
    <w:basedOn w:val="7"/>
    <w:next w:val="7"/>
    <w:link w:val="26"/>
    <w:semiHidden/>
    <w:qFormat/>
    <w:uiPriority w:val="99"/>
    <w:pPr>
      <w:widowControl w:val="0"/>
      <w:jc w:val="both"/>
    </w:pPr>
    <w:rPr>
      <w:rFonts w:ascii="Calibri" w:hAnsi="Calibri" w:eastAsia="微软雅黑" w:cs="Calibri"/>
      <w:kern w:val="2"/>
      <w:sz w:val="24"/>
      <w:szCs w:val="24"/>
    </w:rPr>
  </w:style>
  <w:style w:type="table" w:styleId="16">
    <w:name w:val="Table Grid"/>
    <w:basedOn w:val="15"/>
    <w:qFormat/>
    <w:locked/>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99"/>
  </w:style>
  <w:style w:type="character" w:styleId="19">
    <w:name w:val="annotation reference"/>
    <w:basedOn w:val="17"/>
    <w:semiHidden/>
    <w:qFormat/>
    <w:uiPriority w:val="99"/>
    <w:rPr>
      <w:sz w:val="21"/>
      <w:szCs w:val="21"/>
    </w:rPr>
  </w:style>
  <w:style w:type="character" w:styleId="20">
    <w:name w:val="HTML Sample"/>
    <w:qFormat/>
    <w:locked/>
    <w:uiPriority w:val="0"/>
    <w:rPr>
      <w:rFonts w:ascii="Courier New" w:hAnsi="Courier New"/>
    </w:rPr>
  </w:style>
  <w:style w:type="character" w:customStyle="1" w:styleId="21">
    <w:name w:val="标题 1 字符"/>
    <w:basedOn w:val="17"/>
    <w:link w:val="2"/>
    <w:qFormat/>
    <w:locked/>
    <w:uiPriority w:val="99"/>
    <w:rPr>
      <w:rFonts w:ascii="宋体" w:hAnsi="宋体" w:eastAsia="宋体" w:cs="宋体"/>
      <w:kern w:val="0"/>
      <w:sz w:val="20"/>
      <w:szCs w:val="20"/>
    </w:rPr>
  </w:style>
  <w:style w:type="character" w:customStyle="1" w:styleId="22">
    <w:name w:val="标题 2 字符"/>
    <w:basedOn w:val="17"/>
    <w:link w:val="3"/>
    <w:qFormat/>
    <w:locked/>
    <w:uiPriority w:val="99"/>
    <w:rPr>
      <w:rFonts w:ascii="Cambria" w:hAnsi="Cambria" w:eastAsia="宋体" w:cs="Cambria"/>
      <w:b/>
      <w:bCs/>
      <w:kern w:val="2"/>
      <w:sz w:val="32"/>
      <w:szCs w:val="32"/>
    </w:rPr>
  </w:style>
  <w:style w:type="character" w:customStyle="1" w:styleId="23">
    <w:name w:val="标题 3 字符"/>
    <w:basedOn w:val="17"/>
    <w:link w:val="4"/>
    <w:qFormat/>
    <w:locked/>
    <w:uiPriority w:val="99"/>
    <w:rPr>
      <w:b/>
      <w:bCs/>
      <w:sz w:val="32"/>
      <w:szCs w:val="32"/>
    </w:rPr>
  </w:style>
  <w:style w:type="character" w:customStyle="1" w:styleId="24">
    <w:name w:val="标题 4 字符"/>
    <w:basedOn w:val="17"/>
    <w:link w:val="5"/>
    <w:semiHidden/>
    <w:qFormat/>
    <w:locked/>
    <w:uiPriority w:val="99"/>
    <w:rPr>
      <w:rFonts w:ascii="Cambria" w:hAnsi="Cambria" w:eastAsia="宋体" w:cs="Cambria"/>
      <w:b/>
      <w:bCs/>
      <w:sz w:val="28"/>
      <w:szCs w:val="28"/>
    </w:rPr>
  </w:style>
  <w:style w:type="character" w:customStyle="1" w:styleId="25">
    <w:name w:val="批注文字 字符"/>
    <w:basedOn w:val="17"/>
    <w:link w:val="7"/>
    <w:semiHidden/>
    <w:qFormat/>
    <w:locked/>
    <w:uiPriority w:val="99"/>
  </w:style>
  <w:style w:type="character" w:customStyle="1" w:styleId="26">
    <w:name w:val="批注主题 字符"/>
    <w:basedOn w:val="25"/>
    <w:link w:val="14"/>
    <w:qFormat/>
    <w:locked/>
    <w:uiPriority w:val="99"/>
    <w:rPr>
      <w:rFonts w:ascii="Calibri" w:hAnsi="Calibri" w:eastAsia="微软雅黑" w:cs="Calibri"/>
      <w:kern w:val="2"/>
      <w:sz w:val="24"/>
      <w:szCs w:val="24"/>
    </w:rPr>
  </w:style>
  <w:style w:type="character" w:customStyle="1" w:styleId="27">
    <w:name w:val="正文文本 字符"/>
    <w:basedOn w:val="17"/>
    <w:link w:val="8"/>
    <w:qFormat/>
    <w:locked/>
    <w:uiPriority w:val="99"/>
    <w:rPr>
      <w:rFonts w:ascii="Calibri" w:hAnsi="Calibri" w:cs="Calibri"/>
      <w:kern w:val="2"/>
      <w:sz w:val="21"/>
      <w:szCs w:val="21"/>
    </w:rPr>
  </w:style>
  <w:style w:type="character" w:customStyle="1" w:styleId="28">
    <w:name w:val="批注框文本 字符"/>
    <w:basedOn w:val="17"/>
    <w:link w:val="9"/>
    <w:semiHidden/>
    <w:qFormat/>
    <w:locked/>
    <w:uiPriority w:val="99"/>
    <w:rPr>
      <w:sz w:val="18"/>
      <w:szCs w:val="18"/>
    </w:rPr>
  </w:style>
  <w:style w:type="character" w:customStyle="1" w:styleId="29">
    <w:name w:val="页脚 字符"/>
    <w:basedOn w:val="17"/>
    <w:link w:val="10"/>
    <w:qFormat/>
    <w:locked/>
    <w:uiPriority w:val="99"/>
    <w:rPr>
      <w:rFonts w:ascii="Times New Roman" w:hAnsi="Times New Roman" w:eastAsia="宋体" w:cs="Times New Roman"/>
      <w:kern w:val="0"/>
      <w:sz w:val="18"/>
      <w:szCs w:val="18"/>
    </w:rPr>
  </w:style>
  <w:style w:type="character" w:customStyle="1" w:styleId="30">
    <w:name w:val="页眉 字符"/>
    <w:basedOn w:val="17"/>
    <w:link w:val="11"/>
    <w:qFormat/>
    <w:locked/>
    <w:uiPriority w:val="99"/>
    <w:rPr>
      <w:rFonts w:ascii="Times New Roman" w:hAnsi="Times New Roman" w:eastAsia="宋体" w:cs="Times New Roman"/>
      <w:kern w:val="0"/>
      <w:sz w:val="18"/>
      <w:szCs w:val="18"/>
    </w:rPr>
  </w:style>
  <w:style w:type="character" w:customStyle="1" w:styleId="31">
    <w:name w:val="HTML 预设格式 字符"/>
    <w:basedOn w:val="17"/>
    <w:link w:val="12"/>
    <w:semiHidden/>
    <w:qFormat/>
    <w:locked/>
    <w:uiPriority w:val="99"/>
    <w:rPr>
      <w:rFonts w:ascii="Courier New" w:hAnsi="Courier New" w:cs="Courier New"/>
      <w:kern w:val="0"/>
      <w:sz w:val="20"/>
      <w:szCs w:val="20"/>
    </w:rPr>
  </w:style>
  <w:style w:type="paragraph" w:customStyle="1" w:styleId="32">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33">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34">
    <w:name w:val="Normal_0_1"/>
    <w:qFormat/>
    <w:uiPriority w:val="99"/>
    <w:rPr>
      <w:rFonts w:ascii="Times New Roman" w:hAnsi="Times New Roman" w:eastAsia="宋体" w:cs="Times New Roman"/>
      <w:sz w:val="24"/>
      <w:szCs w:val="24"/>
      <w:lang w:val="en-US" w:eastAsia="zh-CN" w:bidi="ar-SA"/>
    </w:rPr>
  </w:style>
  <w:style w:type="paragraph" w:styleId="35">
    <w:name w:val="List Paragraph"/>
    <w:basedOn w:val="1"/>
    <w:link w:val="36"/>
    <w:qFormat/>
    <w:uiPriority w:val="99"/>
    <w:pPr>
      <w:ind w:firstLine="420" w:firstLineChars="200"/>
    </w:pPr>
  </w:style>
  <w:style w:type="character" w:customStyle="1" w:styleId="36">
    <w:name w:val="列表段落 字符"/>
    <w:basedOn w:val="17"/>
    <w:link w:val="35"/>
    <w:qFormat/>
    <w:locked/>
    <w:uiPriority w:val="99"/>
  </w:style>
  <w:style w:type="paragraph" w:customStyle="1" w:styleId="37">
    <w:name w:val="修订1"/>
    <w:hidden/>
    <w:semiHidden/>
    <w:qFormat/>
    <w:uiPriority w:val="99"/>
    <w:rPr>
      <w:rFonts w:ascii="Times New Roman" w:hAnsi="Times New Roman" w:eastAsia="宋体" w:cs="Times New Roman"/>
      <w:lang w:val="en-US" w:eastAsia="zh-CN" w:bidi="ar-SA"/>
    </w:rPr>
  </w:style>
  <w:style w:type="paragraph" w:customStyle="1" w:styleId="38">
    <w:name w:val="3级标题"/>
    <w:basedOn w:val="1"/>
    <w:qFormat/>
    <w:uiPriority w:val="99"/>
    <w:pPr>
      <w:keepLines/>
      <w:widowControl w:val="0"/>
      <w:numPr>
        <w:ilvl w:val="0"/>
        <w:numId w:val="1"/>
      </w:numPr>
      <w:spacing w:before="120" w:after="120" w:line="360" w:lineRule="auto"/>
      <w:outlineLvl w:val="2"/>
    </w:pPr>
    <w:rPr>
      <w:rFonts w:ascii="黑体" w:hAnsi="黑体" w:eastAsia="黑体" w:cs="黑体"/>
      <w:sz w:val="28"/>
      <w:szCs w:val="28"/>
      <w:lang w:val="zh-CN" w:eastAsia="en-US"/>
    </w:rPr>
  </w:style>
  <w:style w:type="paragraph" w:customStyle="1" w:styleId="39">
    <w:name w:val="List Paragraph1"/>
    <w:basedOn w:val="1"/>
    <w:qFormat/>
    <w:uiPriority w:val="99"/>
    <w:pPr>
      <w:widowControl w:val="0"/>
      <w:ind w:firstLine="420" w:firstLineChars="200"/>
      <w:jc w:val="both"/>
    </w:pPr>
    <w:rPr>
      <w:kern w:val="2"/>
      <w:sz w:val="21"/>
      <w:szCs w:val="21"/>
    </w:rPr>
  </w:style>
  <w:style w:type="paragraph" w:customStyle="1" w:styleId="40">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41">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42">
    <w:name w:val="_Style 299"/>
    <w:basedOn w:val="1"/>
    <w:next w:val="35"/>
    <w:qFormat/>
    <w:uiPriority w:val="99"/>
    <w:pPr>
      <w:widowControl w:val="0"/>
      <w:ind w:firstLine="420" w:firstLineChars="200"/>
      <w:jc w:val="both"/>
    </w:pPr>
    <w:rPr>
      <w:rFonts w:ascii="Calibri" w:hAnsi="Calibri" w:cs="Calibri"/>
      <w:kern w:val="2"/>
      <w:sz w:val="21"/>
      <w:szCs w:val="21"/>
    </w:rPr>
  </w:style>
  <w:style w:type="paragraph" w:customStyle="1" w:styleId="43">
    <w:name w:val="_Style 4"/>
    <w:basedOn w:val="1"/>
    <w:next w:val="35"/>
    <w:qFormat/>
    <w:uiPriority w:val="99"/>
    <w:pPr>
      <w:widowControl w:val="0"/>
      <w:ind w:firstLine="420" w:firstLineChars="200"/>
      <w:jc w:val="both"/>
    </w:pPr>
    <w:rPr>
      <w:rFonts w:ascii="Calibri" w:hAnsi="Calibri" w:cs="Calibri"/>
      <w:kern w:val="2"/>
      <w:sz w:val="21"/>
      <w:szCs w:val="21"/>
      <w:lang w:val="zh-CN"/>
    </w:rPr>
  </w:style>
  <w:style w:type="paragraph" w:customStyle="1" w:styleId="44">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5">
    <w:name w:val="font21"/>
    <w:basedOn w:val="17"/>
    <w:qFormat/>
    <w:uiPriority w:val="99"/>
    <w:rPr>
      <w:rFonts w:ascii="微软雅黑" w:hAnsi="微软雅黑" w:eastAsia="微软雅黑" w:cs="微软雅黑"/>
      <w:color w:val="000000"/>
      <w:sz w:val="20"/>
      <w:szCs w:val="20"/>
      <w:u w:val="none"/>
    </w:rPr>
  </w:style>
  <w:style w:type="character" w:customStyle="1" w:styleId="46">
    <w:name w:val="font01"/>
    <w:basedOn w:val="17"/>
    <w:qFormat/>
    <w:uiPriority w:val="99"/>
    <w:rPr>
      <w:rFonts w:ascii="宋体" w:hAnsi="宋体" w:eastAsia="宋体" w:cs="宋体"/>
      <w:color w:val="000000"/>
      <w:sz w:val="20"/>
      <w:szCs w:val="20"/>
      <w:u w:val="none"/>
    </w:rPr>
  </w:style>
  <w:style w:type="paragraph" w:customStyle="1" w:styleId="47">
    <w:name w:val="正文 A"/>
    <w:qFormat/>
    <w:uiPriority w:val="99"/>
    <w:pPr>
      <w:widowControl w:val="0"/>
      <w:jc w:val="both"/>
    </w:pPr>
    <w:rPr>
      <w:rFonts w:ascii="Times New Roman" w:hAnsi="Times New Roman" w:eastAsia="Arial Unicode MS" w:cs="Times New Roman"/>
      <w:color w:val="000000"/>
      <w:kern w:val="2"/>
      <w:sz w:val="21"/>
      <w:szCs w:val="21"/>
      <w:u w:color="000000"/>
      <w:lang w:val="en-US" w:eastAsia="zh-CN" w:bidi="ar-SA"/>
    </w:rPr>
  </w:style>
  <w:style w:type="character" w:customStyle="1" w:styleId="48">
    <w:name w:val="fontstyle01"/>
    <w:qFormat/>
    <w:uiPriority w:val="99"/>
    <w:rPr>
      <w:rFonts w:ascii="宋体" w:hAnsi="宋体" w:eastAsia="宋体" w:cs="宋体"/>
      <w:color w:val="000000"/>
      <w:sz w:val="22"/>
      <w:szCs w:val="22"/>
    </w:rPr>
  </w:style>
  <w:style w:type="character" w:customStyle="1" w:styleId="49">
    <w:name w:val="font11"/>
    <w:basedOn w:val="17"/>
    <w:qFormat/>
    <w:uiPriority w:val="99"/>
    <w:rPr>
      <w:rFonts w:ascii="宋体" w:hAnsi="宋体" w:eastAsia="宋体" w:cs="宋体"/>
      <w:color w:val="000000"/>
      <w:sz w:val="22"/>
      <w:szCs w:val="22"/>
      <w:u w:val="none"/>
    </w:rPr>
  </w:style>
  <w:style w:type="paragraph" w:customStyle="1" w:styleId="50">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51">
    <w:name w:val="msoins"/>
    <w:qFormat/>
    <w:uiPriority w:val="99"/>
    <w:rPr>
      <w:rFonts w:ascii="Arial" w:hAnsi="Arial" w:cs="Arial"/>
      <w:b/>
      <w:bCs/>
      <w:kern w:val="0"/>
      <w:sz w:val="24"/>
      <w:szCs w:val="24"/>
      <w:lang w:eastAsia="en-US"/>
    </w:rPr>
  </w:style>
  <w:style w:type="character" w:customStyle="1" w:styleId="52">
    <w:name w:val="普通(网站) 字符"/>
    <w:link w:val="13"/>
    <w:qFormat/>
    <w:uiPriority w:val="99"/>
    <w:rPr>
      <w:rFonts w:ascii="宋体" w:hAnsi="宋体"/>
      <w:sz w:val="18"/>
      <w:szCs w:val="18"/>
    </w:rPr>
  </w:style>
  <w:style w:type="paragraph" w:customStyle="1" w:styleId="53">
    <w:name w:val="Other|1"/>
    <w:basedOn w:val="1"/>
    <w:qFormat/>
    <w:uiPriority w:val="0"/>
    <w:rPr>
      <w:rFonts w:ascii="宋体" w:hAnsi="宋体" w:cs="宋体"/>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9</Pages>
  <Words>6230</Words>
  <Characters>6443</Characters>
  <DocSecurity>0</DocSecurity>
  <Lines>48</Lines>
  <Paragraphs>13</Paragraphs>
  <ScaleCrop>false</ScaleCrop>
  <LinksUpToDate>false</LinksUpToDate>
  <CharactersWithSpaces>6486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2026-04-08T20:29:00Z</dcterms:created>
  <cp:lastPrinted>2026-04-14T10:41:00Z</cp:lastPrinted>
  <dcterms:modified xsi:type="dcterms:W3CDTF">2026-05-19T08:13:46Z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2BBE16B28D9F4894B736192788D18A2B_13</vt:lpwstr>
  </property>
  <property fmtid="{D5CDD505-2E9C-101B-9397-08002B2CF9AE}" pid="4" name="KSOTemplateDocerSaveRecord">
    <vt:lpwstr>eyJoZGlkIjoiOTMxYWNkNDYyZWI5MzI4ZjNkY2ZlMTM3ZWE0MzIzNmYiLCJ1c2VySWQiOiI1Njk1NTUzMTgifQ==</vt:lpwstr>
  </property>
</Properties>
</file>