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28804">
      <w:pPr>
        <w:tabs>
          <w:tab w:val="left" w:pos="3060"/>
        </w:tabs>
        <w:spacing w:line="360" w:lineRule="auto"/>
        <w:jc w:val="center"/>
        <w:rPr>
          <w:rFonts w:ascii="宋体" w:hAnsi="宋体"/>
          <w:b/>
          <w:sz w:val="36"/>
          <w:szCs w:val="36"/>
        </w:rPr>
      </w:pPr>
      <w:r>
        <w:rPr>
          <w:rFonts w:hint="eastAsia" w:ascii="宋体" w:hAnsi="宋体"/>
          <w:b/>
          <w:sz w:val="36"/>
          <w:szCs w:val="36"/>
        </w:rPr>
        <w:t>彭浦镇社区卫生服务中心物业及安保服务</w:t>
      </w:r>
    </w:p>
    <w:p w14:paraId="1F43746B">
      <w:pPr>
        <w:tabs>
          <w:tab w:val="left" w:pos="3060"/>
        </w:tabs>
        <w:spacing w:line="360" w:lineRule="auto"/>
        <w:rPr>
          <w:rFonts w:ascii="宋体" w:hAnsi="宋体" w:cs="宋体"/>
          <w:b/>
          <w:bCs/>
          <w:sz w:val="24"/>
        </w:rPr>
      </w:pPr>
    </w:p>
    <w:p w14:paraId="25D3F05C">
      <w:pPr>
        <w:tabs>
          <w:tab w:val="left" w:pos="3060"/>
        </w:tabs>
        <w:spacing w:line="360" w:lineRule="auto"/>
        <w:rPr>
          <w:rFonts w:ascii="宋体" w:hAnsi="宋体" w:cs="宋体"/>
          <w:b/>
          <w:bCs/>
          <w:sz w:val="24"/>
        </w:rPr>
      </w:pPr>
      <w:r>
        <w:rPr>
          <w:rFonts w:hint="eastAsia" w:ascii="宋体" w:hAnsi="宋体" w:cs="宋体"/>
          <w:b/>
          <w:bCs/>
          <w:sz w:val="24"/>
        </w:rPr>
        <w:t>项目概述：</w:t>
      </w:r>
    </w:p>
    <w:p w14:paraId="1320E223">
      <w:pPr>
        <w:tabs>
          <w:tab w:val="left" w:pos="3060"/>
        </w:tabs>
        <w:spacing w:line="360" w:lineRule="auto"/>
        <w:ind w:firstLine="480" w:firstLineChars="200"/>
        <w:rPr>
          <w:rFonts w:ascii="宋体" w:hAnsi="宋体" w:cs="宋体"/>
          <w:bCs/>
          <w:sz w:val="24"/>
        </w:rPr>
      </w:pPr>
      <w:r>
        <w:rPr>
          <w:rFonts w:hint="eastAsia" w:ascii="宋体" w:hAnsi="宋体" w:cs="宋体"/>
          <w:bCs/>
          <w:sz w:val="24"/>
        </w:rPr>
        <w:t>中心拟对中心物业保洁、绿化和安保服务项目进行公开招标，本次招标分为两个包件，具体如下：</w:t>
      </w:r>
    </w:p>
    <w:p w14:paraId="65E3687E">
      <w:pPr>
        <w:tabs>
          <w:tab w:val="left" w:pos="3060"/>
        </w:tabs>
        <w:spacing w:line="360" w:lineRule="auto"/>
        <w:jc w:val="both"/>
        <w:rPr>
          <w:rFonts w:hint="eastAsia" w:ascii="宋体" w:hAnsi="宋体"/>
          <w:b/>
          <w:sz w:val="21"/>
          <w:szCs w:val="21"/>
        </w:rPr>
      </w:pPr>
    </w:p>
    <w:p w14:paraId="54A5A7D4">
      <w:pPr>
        <w:tabs>
          <w:tab w:val="left" w:pos="3060"/>
        </w:tabs>
        <w:spacing w:line="360" w:lineRule="auto"/>
        <w:jc w:val="both"/>
        <w:rPr>
          <w:rFonts w:hint="eastAsia" w:ascii="宋体" w:hAnsi="宋体"/>
          <w:b/>
          <w:sz w:val="32"/>
          <w:szCs w:val="32"/>
        </w:rPr>
      </w:pPr>
      <w:r>
        <w:rPr>
          <w:rFonts w:hint="eastAsia" w:ascii="宋体" w:hAnsi="宋体"/>
          <w:b/>
          <w:sz w:val="21"/>
          <w:szCs w:val="21"/>
        </w:rPr>
        <w:t>包件一：</w:t>
      </w:r>
    </w:p>
    <w:p w14:paraId="2898E8F8">
      <w:pPr>
        <w:tabs>
          <w:tab w:val="left" w:pos="3060"/>
        </w:tabs>
        <w:spacing w:line="360" w:lineRule="auto"/>
        <w:ind w:firstLine="1928" w:firstLineChars="600"/>
        <w:jc w:val="both"/>
        <w:rPr>
          <w:rFonts w:ascii="宋体" w:hAnsi="宋体"/>
          <w:b/>
          <w:sz w:val="32"/>
          <w:szCs w:val="32"/>
        </w:rPr>
      </w:pPr>
      <w:r>
        <w:rPr>
          <w:rFonts w:hint="eastAsia" w:ascii="宋体" w:hAnsi="宋体"/>
          <w:b/>
          <w:sz w:val="32"/>
          <w:szCs w:val="32"/>
        </w:rPr>
        <w:t>一体化物业服务项目招标需求</w:t>
      </w:r>
    </w:p>
    <w:p w14:paraId="0D2E4126">
      <w:pPr>
        <w:tabs>
          <w:tab w:val="left" w:pos="3060"/>
        </w:tabs>
        <w:spacing w:line="360" w:lineRule="auto"/>
        <w:ind w:firstLine="472" w:firstLineChars="196"/>
        <w:jc w:val="left"/>
        <w:rPr>
          <w:rFonts w:ascii="宋体" w:hAnsi="宋体" w:cs="宋体"/>
          <w:b/>
          <w:bCs/>
          <w:sz w:val="24"/>
        </w:rPr>
      </w:pPr>
      <w:r>
        <w:rPr>
          <w:rFonts w:hint="eastAsia" w:ascii="宋体" w:hAnsi="宋体" w:cs="宋体"/>
          <w:b/>
          <w:bCs/>
          <w:sz w:val="24"/>
        </w:rPr>
        <w:t>一、总则</w:t>
      </w:r>
    </w:p>
    <w:p w14:paraId="4285F41F">
      <w:pPr>
        <w:tabs>
          <w:tab w:val="left" w:pos="3060"/>
        </w:tabs>
        <w:snapToGrid w:val="0"/>
        <w:spacing w:line="360" w:lineRule="auto"/>
        <w:ind w:firstLine="600" w:firstLineChars="250"/>
        <w:rPr>
          <w:rFonts w:ascii="宋体" w:hAnsi="宋体" w:cs="宋体"/>
          <w:bCs/>
          <w:sz w:val="24"/>
        </w:rPr>
      </w:pPr>
      <w:r>
        <w:rPr>
          <w:rFonts w:hint="eastAsia" w:ascii="宋体" w:hAnsi="宋体" w:cs="宋体"/>
          <w:bCs/>
          <w:sz w:val="24"/>
        </w:rPr>
        <w:t>1.1本需求所述及的服务目标、服务内容、服务标准和服务要求，是投标人必须达到的主要要求，但不能理解为全部的、详尽的要求。各投标人应根据自己的管理服务经验，结合本项目的实际情况，提出完整的服务方案、管理制度、实施计划和服务承诺等。</w:t>
      </w:r>
    </w:p>
    <w:p w14:paraId="27F30E46">
      <w:pPr>
        <w:tabs>
          <w:tab w:val="left" w:pos="3060"/>
        </w:tabs>
        <w:snapToGrid w:val="0"/>
        <w:spacing w:line="360" w:lineRule="auto"/>
        <w:ind w:firstLine="480" w:firstLineChars="200"/>
        <w:rPr>
          <w:rFonts w:ascii="宋体" w:hAnsi="宋体" w:cs="宋体"/>
          <w:bCs/>
          <w:sz w:val="24"/>
        </w:rPr>
      </w:pPr>
      <w:r>
        <w:rPr>
          <w:rFonts w:hint="eastAsia" w:ascii="宋体" w:hAnsi="宋体" w:cs="宋体"/>
          <w:bCs/>
          <w:sz w:val="24"/>
        </w:rPr>
        <w:t>1.2本需求中的招标人指:</w:t>
      </w:r>
      <w:r>
        <w:rPr>
          <w:rFonts w:ascii="宋体" w:hAnsi="宋体"/>
          <w:bCs/>
          <w:sz w:val="24"/>
        </w:rPr>
        <w:t>上海市静安区</w:t>
      </w:r>
      <w:r>
        <w:rPr>
          <w:rFonts w:hint="eastAsia" w:ascii="宋体" w:hAnsi="宋体"/>
          <w:bCs/>
          <w:sz w:val="24"/>
        </w:rPr>
        <w:t>彭浦镇社区</w:t>
      </w:r>
      <w:r>
        <w:rPr>
          <w:rFonts w:ascii="宋体" w:hAnsi="宋体"/>
          <w:bCs/>
          <w:sz w:val="24"/>
        </w:rPr>
        <w:t>卫生服务中心</w:t>
      </w:r>
      <w:r>
        <w:rPr>
          <w:rFonts w:hint="eastAsia" w:ascii="宋体" w:hAnsi="宋体" w:cs="宋体"/>
          <w:bCs/>
          <w:sz w:val="24"/>
        </w:rPr>
        <w:t>。</w:t>
      </w:r>
    </w:p>
    <w:p w14:paraId="32775212">
      <w:pPr>
        <w:tabs>
          <w:tab w:val="left" w:pos="3060"/>
        </w:tabs>
        <w:snapToGrid w:val="0"/>
        <w:spacing w:line="360" w:lineRule="auto"/>
        <w:ind w:firstLine="480" w:firstLineChars="200"/>
        <w:rPr>
          <w:rFonts w:ascii="宋体" w:hAnsi="宋体" w:cs="宋体"/>
          <w:bCs/>
          <w:sz w:val="24"/>
        </w:rPr>
      </w:pPr>
      <w:r>
        <w:rPr>
          <w:rFonts w:hint="eastAsia" w:ascii="宋体" w:hAnsi="宋体" w:cs="宋体"/>
          <w:bCs/>
          <w:sz w:val="24"/>
        </w:rPr>
        <w:t>1.3本项目财政预算金额为</w:t>
      </w:r>
      <w:r>
        <w:rPr>
          <w:rFonts w:ascii="宋体" w:hAnsi="宋体" w:cs="宋体"/>
          <w:bCs/>
          <w:sz w:val="24"/>
        </w:rPr>
        <w:t>12</w:t>
      </w:r>
      <w:r>
        <w:rPr>
          <w:rFonts w:hint="eastAsia" w:ascii="宋体" w:hAnsi="宋体" w:cs="宋体"/>
          <w:bCs/>
          <w:sz w:val="24"/>
          <w:lang w:val="en-US" w:eastAsia="zh-CN"/>
        </w:rPr>
        <w:t>6</w:t>
      </w:r>
      <w:r>
        <w:rPr>
          <w:rFonts w:ascii="宋体" w:hAnsi="宋体" w:cs="宋体"/>
          <w:bCs/>
          <w:sz w:val="24"/>
        </w:rPr>
        <w:t>.29</w:t>
      </w:r>
      <w:r>
        <w:rPr>
          <w:rFonts w:hint="eastAsia" w:ascii="宋体" w:hAnsi="宋体" w:cs="宋体"/>
          <w:bCs/>
          <w:sz w:val="24"/>
        </w:rPr>
        <w:t>万元（壹年）为本项目招标控制价。</w:t>
      </w:r>
    </w:p>
    <w:p w14:paraId="269450AF">
      <w:pPr>
        <w:tabs>
          <w:tab w:val="left" w:pos="3060"/>
        </w:tabs>
        <w:snapToGrid w:val="0"/>
        <w:spacing w:line="360" w:lineRule="auto"/>
        <w:ind w:firstLine="480" w:firstLineChars="200"/>
        <w:rPr>
          <w:rFonts w:ascii="宋体" w:hAnsi="宋体" w:cs="宋体"/>
          <w:bCs/>
          <w:sz w:val="24"/>
        </w:rPr>
      </w:pPr>
      <w:r>
        <w:rPr>
          <w:rFonts w:hint="eastAsia" w:ascii="宋体" w:hAnsi="宋体" w:cs="宋体"/>
          <w:bCs/>
          <w:sz w:val="24"/>
        </w:rPr>
        <w:t>1.4投标人在投标文件中承诺，如中标，需使用经培训并考核合格的人员，依法建立劳动用工关系，签订劳动合同。</w:t>
      </w:r>
    </w:p>
    <w:p w14:paraId="22E822BE">
      <w:pPr>
        <w:tabs>
          <w:tab w:val="left" w:pos="3060"/>
        </w:tabs>
        <w:spacing w:line="360" w:lineRule="auto"/>
        <w:ind w:firstLine="480" w:firstLineChars="200"/>
        <w:rPr>
          <w:rFonts w:hint="eastAsia" w:ascii="宋体" w:hAnsi="宋体" w:cs="宋体"/>
          <w:sz w:val="24"/>
        </w:rPr>
      </w:pPr>
      <w:r>
        <w:rPr>
          <w:rFonts w:hint="eastAsia" w:ascii="宋体" w:hAnsi="宋体" w:cs="宋体"/>
          <w:sz w:val="24"/>
        </w:rPr>
        <w:t>1.5本项目不接受联合体投标。</w:t>
      </w:r>
    </w:p>
    <w:p w14:paraId="1D9EC595">
      <w:pPr>
        <w:tabs>
          <w:tab w:val="left" w:pos="3060"/>
        </w:tabs>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cs="宋体"/>
          <w:bCs/>
          <w:sz w:val="24"/>
          <w:lang w:val="en-US" w:eastAsia="zh-CN"/>
        </w:rPr>
        <w:t>1.6</w:t>
      </w:r>
      <w:r>
        <w:rPr>
          <w:rFonts w:hint="eastAsia" w:ascii="宋体" w:hAnsi="宋体" w:cs="宋体"/>
          <w:bCs/>
          <w:sz w:val="24"/>
          <w:lang w:val="zh-CN"/>
        </w:rPr>
        <w:t>本项目仅面向中、小、微型各类供应商采购</w:t>
      </w:r>
      <w:r>
        <w:rPr>
          <w:rFonts w:hint="eastAsia" w:ascii="宋体" w:hAnsi="宋体" w:cs="宋体"/>
          <w:bCs/>
          <w:sz w:val="24"/>
          <w:lang w:val="zh-CN" w:eastAsia="zh-CN"/>
        </w:rPr>
        <w:t>。</w:t>
      </w:r>
    </w:p>
    <w:p w14:paraId="3E898C58">
      <w:pPr>
        <w:tabs>
          <w:tab w:val="left" w:pos="3060"/>
        </w:tabs>
        <w:spacing w:line="360" w:lineRule="auto"/>
        <w:ind w:firstLine="480" w:firstLineChars="200"/>
        <w:rPr>
          <w:rFonts w:ascii="宋体" w:hAnsi="宋体" w:cs="宋体"/>
          <w:sz w:val="24"/>
        </w:rPr>
      </w:pPr>
    </w:p>
    <w:p w14:paraId="3DD9E416">
      <w:pPr>
        <w:tabs>
          <w:tab w:val="left" w:pos="3060"/>
        </w:tabs>
        <w:snapToGrid w:val="0"/>
        <w:spacing w:line="360" w:lineRule="auto"/>
        <w:ind w:firstLine="472" w:firstLineChars="196"/>
        <w:rPr>
          <w:rFonts w:ascii="宋体" w:hAnsi="宋体" w:cs="宋体"/>
          <w:b/>
          <w:sz w:val="24"/>
        </w:rPr>
      </w:pPr>
      <w:r>
        <w:rPr>
          <w:rFonts w:hint="eastAsia" w:ascii="宋体" w:hAnsi="宋体" w:cs="宋体"/>
          <w:b/>
          <w:sz w:val="24"/>
        </w:rPr>
        <w:t>二、服务项目</w:t>
      </w:r>
    </w:p>
    <w:p w14:paraId="6B0FEAD8">
      <w:pPr>
        <w:tabs>
          <w:tab w:val="left" w:pos="3060"/>
        </w:tabs>
        <w:snapToGrid w:val="0"/>
        <w:spacing w:line="360" w:lineRule="auto"/>
        <w:ind w:firstLine="480" w:firstLineChars="200"/>
        <w:rPr>
          <w:rFonts w:ascii="宋体" w:hAnsi="宋体"/>
          <w:sz w:val="24"/>
        </w:rPr>
      </w:pPr>
      <w:r>
        <w:rPr>
          <w:rFonts w:hint="eastAsia" w:ascii="宋体" w:hAnsi="宋体"/>
          <w:sz w:val="24"/>
        </w:rPr>
        <w:t>对</w:t>
      </w:r>
      <w:r>
        <w:rPr>
          <w:rFonts w:hint="eastAsia" w:ascii="宋体" w:hAnsi="宋体"/>
          <w:bCs/>
          <w:sz w:val="24"/>
        </w:rPr>
        <w:t>上海市静安区彭浦镇社区卫生服务中心</w:t>
      </w:r>
      <w:r>
        <w:rPr>
          <w:rFonts w:hint="eastAsia" w:ascii="宋体" w:hAnsi="宋体"/>
          <w:sz w:val="24"/>
        </w:rPr>
        <w:t>保洁服务管理。主要包括以下管理</w:t>
      </w:r>
      <w:r>
        <w:rPr>
          <w:rFonts w:ascii="宋体" w:hAnsi="宋体"/>
          <w:sz w:val="24"/>
        </w:rPr>
        <w:t>项目:</w:t>
      </w:r>
    </w:p>
    <w:p w14:paraId="5CB14BEA">
      <w:pPr>
        <w:pStyle w:val="11"/>
        <w:numPr>
          <w:ilvl w:val="0"/>
          <w:numId w:val="3"/>
        </w:numPr>
        <w:spacing w:after="120" w:line="360" w:lineRule="auto"/>
        <w:ind w:right="191" w:firstLine="480" w:firstLineChars="200"/>
        <w:rPr>
          <w:sz w:val="24"/>
          <w:szCs w:val="24"/>
        </w:rPr>
      </w:pPr>
      <w:r>
        <w:rPr>
          <w:rFonts w:hint="eastAsia"/>
          <w:sz w:val="24"/>
          <w:szCs w:val="24"/>
        </w:rPr>
        <w:t>保洁服务</w:t>
      </w:r>
    </w:p>
    <w:p w14:paraId="18BA3C22">
      <w:pPr>
        <w:pStyle w:val="11"/>
        <w:numPr>
          <w:ilvl w:val="1"/>
          <w:numId w:val="4"/>
        </w:numPr>
        <w:spacing w:after="120" w:line="360" w:lineRule="auto"/>
        <w:ind w:right="191" w:firstLine="480" w:firstLineChars="200"/>
        <w:rPr>
          <w:sz w:val="24"/>
          <w:szCs w:val="24"/>
        </w:rPr>
      </w:pPr>
      <w:r>
        <w:rPr>
          <w:rFonts w:hint="eastAsia"/>
          <w:sz w:val="24"/>
          <w:szCs w:val="24"/>
        </w:rPr>
        <w:t>中心日常保洁:</w:t>
      </w:r>
      <w:r>
        <w:rPr>
          <w:sz w:val="24"/>
          <w:szCs w:val="24"/>
        </w:rPr>
        <w:t>包括医院大楼公共区域、办公区域、电梯、卫生间、会议室、</w:t>
      </w:r>
      <w:r>
        <w:rPr>
          <w:rFonts w:hint="eastAsia"/>
          <w:sz w:val="24"/>
          <w:szCs w:val="24"/>
        </w:rPr>
        <w:t>卫生中心站点、</w:t>
      </w:r>
      <w:r>
        <w:rPr>
          <w:sz w:val="24"/>
          <w:szCs w:val="24"/>
        </w:rPr>
        <w:t>特殊区域的保洁服务</w:t>
      </w:r>
      <w:r>
        <w:rPr>
          <w:rFonts w:hint="eastAsia"/>
          <w:sz w:val="24"/>
          <w:szCs w:val="24"/>
        </w:rPr>
        <w:t>及医疗废弃物管理等。</w:t>
      </w:r>
    </w:p>
    <w:p w14:paraId="3BA19BF3">
      <w:pPr>
        <w:pStyle w:val="11"/>
        <w:spacing w:line="360" w:lineRule="auto"/>
        <w:ind w:left="420" w:leftChars="200" w:right="191"/>
        <w:rPr>
          <w:sz w:val="24"/>
          <w:szCs w:val="24"/>
        </w:rPr>
      </w:pPr>
      <w:r>
        <w:rPr>
          <w:rFonts w:hint="eastAsia"/>
          <w:sz w:val="24"/>
          <w:szCs w:val="24"/>
        </w:rPr>
        <w:t>1.2住院部日常保洁:</w:t>
      </w:r>
      <w:r>
        <w:rPr>
          <w:sz w:val="24"/>
          <w:szCs w:val="24"/>
        </w:rPr>
        <w:t>包括医院</w:t>
      </w:r>
      <w:r>
        <w:rPr>
          <w:rFonts w:hint="eastAsia"/>
          <w:sz w:val="24"/>
          <w:szCs w:val="24"/>
        </w:rPr>
        <w:t>住院</w:t>
      </w:r>
      <w:r>
        <w:rPr>
          <w:sz w:val="24"/>
          <w:szCs w:val="24"/>
        </w:rPr>
        <w:t>大楼公共区域、办公区域、电梯、卫生间、会议室、特殊区域的保洁服务</w:t>
      </w:r>
      <w:r>
        <w:rPr>
          <w:rFonts w:hint="eastAsia"/>
          <w:sz w:val="24"/>
          <w:szCs w:val="24"/>
        </w:rPr>
        <w:t>及医疗废弃物管理等。</w:t>
      </w:r>
    </w:p>
    <w:p w14:paraId="41E88A93">
      <w:pPr>
        <w:tabs>
          <w:tab w:val="left" w:pos="3060"/>
        </w:tabs>
        <w:snapToGrid w:val="0"/>
        <w:spacing w:line="360" w:lineRule="auto"/>
        <w:ind w:firstLine="480" w:firstLineChars="200"/>
        <w:rPr>
          <w:rFonts w:ascii="宋体" w:hAnsi="宋体"/>
          <w:sz w:val="24"/>
        </w:rPr>
      </w:pPr>
      <w:r>
        <w:rPr>
          <w:rFonts w:hint="eastAsia" w:ascii="宋体" w:hAnsi="宋体"/>
          <w:sz w:val="24"/>
        </w:rPr>
        <w:t>1.3</w:t>
      </w:r>
      <w:r>
        <w:rPr>
          <w:rFonts w:ascii="宋体" w:hAnsi="宋体"/>
          <w:sz w:val="24"/>
        </w:rPr>
        <w:t xml:space="preserve"> </w:t>
      </w:r>
      <w:r>
        <w:rPr>
          <w:rFonts w:hint="eastAsia" w:ascii="宋体" w:hAnsi="宋体"/>
          <w:sz w:val="24"/>
        </w:rPr>
        <w:t>运送</w:t>
      </w:r>
      <w:r>
        <w:rPr>
          <w:rFonts w:ascii="宋体" w:hAnsi="宋体"/>
          <w:sz w:val="24"/>
        </w:rPr>
        <w:t>:</w:t>
      </w:r>
      <w:r>
        <w:rPr>
          <w:rFonts w:hint="eastAsia" w:ascii="宋体" w:hAnsi="宋体"/>
          <w:sz w:val="24"/>
        </w:rPr>
        <w:t>推送</w:t>
      </w:r>
      <w:r>
        <w:rPr>
          <w:rFonts w:ascii="宋体" w:hAnsi="宋体"/>
          <w:sz w:val="24"/>
        </w:rPr>
        <w:t>病</w:t>
      </w:r>
      <w:r>
        <w:rPr>
          <w:rFonts w:hint="eastAsia" w:ascii="宋体" w:hAnsi="宋体"/>
          <w:sz w:val="24"/>
        </w:rPr>
        <w:t>人检查、协助医生对病人康复运动</w:t>
      </w:r>
      <w:r>
        <w:rPr>
          <w:rFonts w:ascii="宋体" w:hAnsi="宋体"/>
          <w:sz w:val="24"/>
        </w:rPr>
        <w:t>。</w:t>
      </w:r>
    </w:p>
    <w:p w14:paraId="11190651">
      <w:pPr>
        <w:tabs>
          <w:tab w:val="left" w:pos="3060"/>
        </w:tabs>
        <w:snapToGrid w:val="0"/>
        <w:spacing w:line="360" w:lineRule="auto"/>
        <w:ind w:firstLine="480" w:firstLineChars="200"/>
        <w:rPr>
          <w:rFonts w:ascii="宋体" w:hAnsi="宋体" w:cs="宋体"/>
          <w:sz w:val="24"/>
        </w:rPr>
      </w:pPr>
      <w:r>
        <w:rPr>
          <w:rFonts w:hint="eastAsia" w:ascii="宋体" w:hAnsi="宋体" w:cs="宋体"/>
          <w:sz w:val="24"/>
        </w:rPr>
        <w:t>2、绿化服务:全院绿化的修剪、施肥、除草、除虫等养护工作。</w:t>
      </w:r>
    </w:p>
    <w:p w14:paraId="08140DE6">
      <w:pPr>
        <w:tabs>
          <w:tab w:val="left" w:pos="3060"/>
        </w:tabs>
        <w:snapToGrid w:val="0"/>
        <w:spacing w:line="360" w:lineRule="auto"/>
        <w:ind w:firstLine="482" w:firstLineChars="200"/>
        <w:rPr>
          <w:rFonts w:ascii="宋体" w:hAnsi="宋体" w:cs="宋体"/>
          <w:b/>
          <w:sz w:val="24"/>
        </w:rPr>
      </w:pPr>
    </w:p>
    <w:p w14:paraId="0465D413">
      <w:pPr>
        <w:tabs>
          <w:tab w:val="left" w:pos="3060"/>
        </w:tabs>
        <w:snapToGrid w:val="0"/>
        <w:spacing w:line="360" w:lineRule="auto"/>
        <w:ind w:firstLine="482" w:firstLineChars="200"/>
        <w:rPr>
          <w:rFonts w:ascii="宋体" w:hAnsi="宋体" w:cs="宋体"/>
          <w:b/>
          <w:sz w:val="24"/>
        </w:rPr>
      </w:pPr>
      <w:r>
        <w:rPr>
          <w:rFonts w:hint="eastAsia" w:ascii="宋体" w:hAnsi="宋体" w:cs="宋体"/>
          <w:b/>
          <w:sz w:val="24"/>
        </w:rPr>
        <w:t>三、服务期限</w:t>
      </w:r>
    </w:p>
    <w:p w14:paraId="51859420">
      <w:pPr>
        <w:widowControl/>
        <w:spacing w:line="360" w:lineRule="auto"/>
        <w:ind w:firstLine="480" w:firstLineChars="200"/>
        <w:jc w:val="left"/>
        <w:rPr>
          <w:rFonts w:ascii="宋体" w:hAnsi="宋体" w:cs="宋体"/>
          <w:sz w:val="24"/>
        </w:rPr>
      </w:pPr>
      <w:r>
        <w:rPr>
          <w:rFonts w:hint="eastAsia" w:ascii="宋体" w:hAnsi="宋体" w:cs="宋体"/>
          <w:sz w:val="24"/>
        </w:rPr>
        <w:t>3.1该项目服务期限为一年。</w:t>
      </w:r>
    </w:p>
    <w:p w14:paraId="0C906473">
      <w:pPr>
        <w:widowControl/>
        <w:spacing w:line="360" w:lineRule="auto"/>
        <w:ind w:firstLine="480" w:firstLineChars="200"/>
        <w:jc w:val="left"/>
        <w:rPr>
          <w:rFonts w:ascii="宋体" w:hAnsi="宋体" w:cs="宋体"/>
          <w:sz w:val="24"/>
        </w:rPr>
      </w:pPr>
      <w:r>
        <w:rPr>
          <w:rFonts w:hint="eastAsia" w:ascii="宋体" w:hAnsi="宋体" w:cs="宋体"/>
          <w:sz w:val="24"/>
        </w:rPr>
        <w:t>3.2服务期限具体起始时间以合同签订日期为准，首次服务期合同暂定为2026年 1月 1日至2026年12月 31日。</w:t>
      </w:r>
    </w:p>
    <w:p w14:paraId="1A6A3492">
      <w:pPr>
        <w:widowControl/>
        <w:spacing w:line="360" w:lineRule="auto"/>
        <w:ind w:firstLine="480" w:firstLineChars="200"/>
        <w:jc w:val="left"/>
        <w:rPr>
          <w:rFonts w:ascii="宋体" w:hAnsi="宋体" w:cs="宋体"/>
          <w:sz w:val="24"/>
        </w:rPr>
      </w:pPr>
    </w:p>
    <w:p w14:paraId="776F7FA1">
      <w:pPr>
        <w:spacing w:line="360" w:lineRule="auto"/>
        <w:ind w:firstLine="236" w:firstLineChars="98"/>
        <w:rPr>
          <w:rFonts w:ascii="宋体" w:hAnsi="宋体"/>
          <w:b/>
          <w:bCs/>
          <w:sz w:val="24"/>
        </w:rPr>
      </w:pPr>
      <w:r>
        <w:rPr>
          <w:rFonts w:hint="eastAsia" w:ascii="宋体" w:hAnsi="宋体"/>
          <w:b/>
          <w:bCs/>
          <w:sz w:val="24"/>
        </w:rPr>
        <w:t xml:space="preserve">四、岗位配置需求: </w:t>
      </w:r>
    </w:p>
    <w:p w14:paraId="0B804558">
      <w:pPr>
        <w:spacing w:line="360" w:lineRule="auto"/>
        <w:ind w:firstLine="235" w:firstLineChars="98"/>
        <w:rPr>
          <w:rFonts w:ascii="宋体" w:hAnsi="宋体"/>
          <w:bCs/>
          <w:sz w:val="24"/>
        </w:rPr>
      </w:pPr>
      <w:r>
        <w:rPr>
          <w:rFonts w:ascii="宋体" w:hAnsi="宋体"/>
          <w:bCs/>
          <w:sz w:val="24"/>
        </w:rPr>
        <w:t>4</w:t>
      </w:r>
      <w:r>
        <w:rPr>
          <w:rFonts w:hint="eastAsia" w:ascii="宋体" w:hAnsi="宋体"/>
          <w:bCs/>
          <w:sz w:val="24"/>
        </w:rPr>
        <w:t>.1 岗位配置数量需求表（不得低于以下人员配置及要求）</w:t>
      </w:r>
    </w:p>
    <w:tbl>
      <w:tblPr>
        <w:tblStyle w:val="15"/>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18"/>
        <w:gridCol w:w="2130"/>
        <w:gridCol w:w="1665"/>
        <w:gridCol w:w="3135"/>
      </w:tblGrid>
      <w:tr w14:paraId="03C3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648" w:type="dxa"/>
            <w:shd w:val="clear" w:color="auto" w:fill="auto"/>
            <w:noWrap/>
            <w:vAlign w:val="center"/>
          </w:tcPr>
          <w:p w14:paraId="52F0EC34">
            <w:pPr>
              <w:spacing w:line="360" w:lineRule="auto"/>
              <w:jc w:val="center"/>
              <w:rPr>
                <w:rFonts w:ascii="宋体" w:hAnsi="宋体" w:cs="宋体"/>
                <w:sz w:val="24"/>
              </w:rPr>
            </w:pPr>
            <w:r>
              <w:rPr>
                <w:rFonts w:hint="eastAsia" w:ascii="宋体" w:hAnsi="宋体" w:cs="宋体"/>
                <w:b/>
                <w:bCs/>
                <w:sz w:val="24"/>
              </w:rPr>
              <w:t>序号</w:t>
            </w:r>
          </w:p>
        </w:tc>
        <w:tc>
          <w:tcPr>
            <w:tcW w:w="1318" w:type="dxa"/>
            <w:shd w:val="clear" w:color="auto" w:fill="auto"/>
            <w:noWrap/>
            <w:vAlign w:val="center"/>
          </w:tcPr>
          <w:p w14:paraId="7FA2594F">
            <w:pPr>
              <w:spacing w:line="360" w:lineRule="auto"/>
              <w:jc w:val="center"/>
              <w:rPr>
                <w:rFonts w:ascii="宋体" w:hAnsi="宋体" w:cs="宋体"/>
                <w:sz w:val="24"/>
              </w:rPr>
            </w:pPr>
            <w:r>
              <w:rPr>
                <w:rFonts w:hint="eastAsia" w:ascii="宋体" w:hAnsi="宋体" w:cs="宋体"/>
                <w:b/>
                <w:bCs/>
                <w:sz w:val="24"/>
              </w:rPr>
              <w:t>岗位</w:t>
            </w:r>
          </w:p>
        </w:tc>
        <w:tc>
          <w:tcPr>
            <w:tcW w:w="2130" w:type="dxa"/>
            <w:shd w:val="clear" w:color="auto" w:fill="auto"/>
            <w:noWrap/>
            <w:vAlign w:val="center"/>
          </w:tcPr>
          <w:p w14:paraId="12492469">
            <w:pPr>
              <w:spacing w:line="360" w:lineRule="auto"/>
              <w:jc w:val="center"/>
              <w:rPr>
                <w:rFonts w:ascii="宋体" w:hAnsi="宋体" w:cs="宋体"/>
                <w:sz w:val="24"/>
              </w:rPr>
            </w:pPr>
            <w:r>
              <w:rPr>
                <w:rFonts w:hint="eastAsia" w:ascii="宋体" w:hAnsi="宋体" w:cs="宋体"/>
                <w:b/>
                <w:bCs/>
                <w:sz w:val="24"/>
              </w:rPr>
              <w:t>岗位数</w:t>
            </w:r>
          </w:p>
        </w:tc>
        <w:tc>
          <w:tcPr>
            <w:tcW w:w="1665" w:type="dxa"/>
            <w:vAlign w:val="center"/>
          </w:tcPr>
          <w:p w14:paraId="1B069B9A">
            <w:pPr>
              <w:spacing w:line="360" w:lineRule="auto"/>
              <w:jc w:val="center"/>
              <w:rPr>
                <w:rFonts w:ascii="宋体" w:hAnsi="宋体" w:cs="宋体"/>
                <w:sz w:val="24"/>
              </w:rPr>
            </w:pPr>
            <w:r>
              <w:rPr>
                <w:rFonts w:hint="eastAsia" w:ascii="宋体" w:hAnsi="宋体" w:cs="宋体"/>
                <w:b/>
                <w:bCs/>
                <w:sz w:val="24"/>
              </w:rPr>
              <w:t>工作时间</w:t>
            </w:r>
          </w:p>
        </w:tc>
        <w:tc>
          <w:tcPr>
            <w:tcW w:w="3135" w:type="dxa"/>
            <w:shd w:val="clear" w:color="auto" w:fill="auto"/>
            <w:vAlign w:val="center"/>
          </w:tcPr>
          <w:p w14:paraId="678C130C">
            <w:pPr>
              <w:spacing w:line="360" w:lineRule="auto"/>
              <w:jc w:val="center"/>
              <w:rPr>
                <w:rFonts w:ascii="宋体" w:hAnsi="宋体" w:cs="宋体"/>
                <w:b/>
                <w:sz w:val="24"/>
              </w:rPr>
            </w:pPr>
            <w:r>
              <w:rPr>
                <w:rFonts w:hint="eastAsia" w:ascii="宋体" w:hAnsi="宋体" w:cs="宋体"/>
                <w:b/>
                <w:bCs/>
                <w:sz w:val="24"/>
              </w:rPr>
              <w:t>要求</w:t>
            </w:r>
          </w:p>
        </w:tc>
      </w:tr>
      <w:tr w14:paraId="2F89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atLeast"/>
          <w:jc w:val="center"/>
        </w:trPr>
        <w:tc>
          <w:tcPr>
            <w:tcW w:w="648" w:type="dxa"/>
            <w:shd w:val="clear" w:color="auto" w:fill="auto"/>
            <w:noWrap/>
            <w:vAlign w:val="center"/>
          </w:tcPr>
          <w:p w14:paraId="03934698">
            <w:pPr>
              <w:spacing w:line="360" w:lineRule="auto"/>
              <w:jc w:val="center"/>
              <w:rPr>
                <w:rFonts w:ascii="宋体" w:hAnsi="宋体" w:cs="宋体"/>
                <w:bCs/>
                <w:sz w:val="24"/>
              </w:rPr>
            </w:pPr>
            <w:r>
              <w:rPr>
                <w:rFonts w:hint="eastAsia" w:ascii="宋体" w:hAnsi="宋体" w:cs="宋体"/>
                <w:bCs/>
                <w:sz w:val="24"/>
              </w:rPr>
              <w:t>1</w:t>
            </w:r>
          </w:p>
        </w:tc>
        <w:tc>
          <w:tcPr>
            <w:tcW w:w="1318" w:type="dxa"/>
            <w:shd w:val="clear" w:color="auto" w:fill="auto"/>
            <w:noWrap/>
            <w:vAlign w:val="center"/>
          </w:tcPr>
          <w:p w14:paraId="4407F296">
            <w:pPr>
              <w:spacing w:line="360" w:lineRule="auto"/>
              <w:jc w:val="center"/>
              <w:rPr>
                <w:rFonts w:ascii="宋体" w:hAnsi="宋体" w:cs="宋体"/>
                <w:sz w:val="24"/>
              </w:rPr>
            </w:pPr>
            <w:r>
              <w:rPr>
                <w:rFonts w:hint="eastAsia" w:ascii="宋体" w:hAnsi="宋体" w:cs="宋体"/>
                <w:sz w:val="24"/>
              </w:rPr>
              <w:t>保洁</w:t>
            </w:r>
          </w:p>
        </w:tc>
        <w:tc>
          <w:tcPr>
            <w:tcW w:w="2130" w:type="dxa"/>
            <w:shd w:val="clear" w:color="auto" w:fill="auto"/>
            <w:noWrap/>
            <w:vAlign w:val="center"/>
          </w:tcPr>
          <w:p w14:paraId="7FF23543">
            <w:pPr>
              <w:spacing w:line="360" w:lineRule="auto"/>
              <w:ind w:firstLine="720" w:firstLineChars="300"/>
              <w:rPr>
                <w:rFonts w:ascii="宋体" w:hAnsi="宋体" w:cs="宋体"/>
                <w:sz w:val="24"/>
              </w:rPr>
            </w:pPr>
            <w:r>
              <w:rPr>
                <w:rFonts w:hint="eastAsia" w:ascii="宋体" w:hAnsi="宋体" w:cs="宋体"/>
                <w:sz w:val="24"/>
              </w:rPr>
              <w:t>16</w:t>
            </w:r>
          </w:p>
        </w:tc>
        <w:tc>
          <w:tcPr>
            <w:tcW w:w="1665" w:type="dxa"/>
            <w:shd w:val="clear" w:color="auto" w:fill="auto"/>
            <w:vAlign w:val="center"/>
          </w:tcPr>
          <w:p w14:paraId="09F24434">
            <w:pPr>
              <w:spacing w:line="360" w:lineRule="auto"/>
              <w:jc w:val="center"/>
              <w:rPr>
                <w:rFonts w:ascii="宋体" w:hAnsi="宋体" w:cs="宋体"/>
                <w:sz w:val="24"/>
              </w:rPr>
            </w:pPr>
            <w:r>
              <w:rPr>
                <w:rFonts w:hint="eastAsia" w:ascii="宋体" w:hAnsi="宋体" w:cs="宋体"/>
                <w:sz w:val="24"/>
              </w:rPr>
              <w:t>周一到周日  普通保洁工作</w:t>
            </w:r>
          </w:p>
          <w:p w14:paraId="2E2F31EB">
            <w:pPr>
              <w:spacing w:line="360" w:lineRule="auto"/>
              <w:rPr>
                <w:rFonts w:ascii="宋体" w:hAnsi="宋体" w:cs="宋体"/>
                <w:sz w:val="24"/>
              </w:rPr>
            </w:pPr>
            <w:r>
              <w:rPr>
                <w:rFonts w:hint="eastAsia" w:ascii="宋体" w:hAnsi="宋体" w:cs="宋体"/>
                <w:sz w:val="24"/>
              </w:rPr>
              <w:t xml:space="preserve"> 7:</w:t>
            </w:r>
            <w:r>
              <w:rPr>
                <w:rFonts w:ascii="宋体" w:hAnsi="宋体" w:cs="宋体"/>
                <w:sz w:val="24"/>
              </w:rPr>
              <w:t>00</w:t>
            </w:r>
            <w:r>
              <w:rPr>
                <w:rFonts w:hint="eastAsia" w:ascii="宋体" w:hAnsi="宋体" w:cs="宋体"/>
                <w:sz w:val="24"/>
              </w:rPr>
              <w:t>-</w:t>
            </w:r>
            <w:r>
              <w:rPr>
                <w:rFonts w:ascii="宋体" w:hAnsi="宋体" w:cs="宋体"/>
                <w:sz w:val="24"/>
              </w:rPr>
              <w:t>16</w:t>
            </w:r>
            <w:r>
              <w:rPr>
                <w:rFonts w:hint="eastAsia" w:ascii="宋体" w:hAnsi="宋体" w:cs="宋体"/>
                <w:sz w:val="24"/>
              </w:rPr>
              <w:t>:</w:t>
            </w:r>
            <w:r>
              <w:rPr>
                <w:rFonts w:ascii="宋体" w:hAnsi="宋体" w:cs="宋体"/>
                <w:sz w:val="24"/>
              </w:rPr>
              <w:t>00</w:t>
            </w:r>
            <w:r>
              <w:rPr>
                <w:rFonts w:hint="eastAsia" w:ascii="宋体" w:hAnsi="宋体" w:cs="宋体"/>
                <w:sz w:val="24"/>
              </w:rPr>
              <w:t>，</w:t>
            </w:r>
          </w:p>
          <w:p w14:paraId="639AD298">
            <w:pPr>
              <w:spacing w:line="360" w:lineRule="auto"/>
              <w:jc w:val="center"/>
              <w:rPr>
                <w:rFonts w:ascii="宋体" w:hAnsi="宋体" w:cs="宋体"/>
                <w:sz w:val="24"/>
              </w:rPr>
            </w:pPr>
            <w:r>
              <w:rPr>
                <w:rFonts w:hint="eastAsia" w:ascii="宋体" w:hAnsi="宋体" w:cs="宋体"/>
                <w:sz w:val="24"/>
              </w:rPr>
              <w:t xml:space="preserve">病房保洁工作 </w:t>
            </w:r>
          </w:p>
          <w:p w14:paraId="458E0356">
            <w:pPr>
              <w:spacing w:line="360" w:lineRule="auto"/>
              <w:jc w:val="center"/>
              <w:rPr>
                <w:rFonts w:ascii="宋体" w:hAnsi="宋体" w:cs="宋体"/>
                <w:sz w:val="24"/>
              </w:rPr>
            </w:pPr>
            <w:r>
              <w:rPr>
                <w:rFonts w:hint="eastAsia" w:ascii="宋体" w:hAnsi="宋体" w:cs="宋体"/>
                <w:sz w:val="24"/>
              </w:rPr>
              <w:t>6:00-18:00。</w:t>
            </w:r>
          </w:p>
        </w:tc>
        <w:tc>
          <w:tcPr>
            <w:tcW w:w="3135" w:type="dxa"/>
            <w:shd w:val="clear" w:color="auto" w:fill="auto"/>
            <w:vAlign w:val="center"/>
          </w:tcPr>
          <w:p w14:paraId="7422C637">
            <w:pPr>
              <w:spacing w:line="360" w:lineRule="auto"/>
              <w:rPr>
                <w:rFonts w:ascii="宋体" w:hAnsi="宋体" w:cs="宋体"/>
                <w:sz w:val="24"/>
              </w:rPr>
            </w:pPr>
            <w:r>
              <w:rPr>
                <w:rFonts w:hint="eastAsia" w:ascii="宋体" w:hAnsi="宋体" w:cs="宋体"/>
                <w:sz w:val="24"/>
              </w:rPr>
              <w:t>（1）年龄≤法定退休年龄，普通话标准;</w:t>
            </w:r>
          </w:p>
          <w:p w14:paraId="751B3339">
            <w:pPr>
              <w:spacing w:line="360" w:lineRule="auto"/>
              <w:rPr>
                <w:rFonts w:ascii="宋体" w:hAnsi="宋体" w:cs="宋体"/>
                <w:sz w:val="24"/>
              </w:rPr>
            </w:pPr>
            <w:r>
              <w:rPr>
                <w:rFonts w:hint="eastAsia" w:ascii="宋体" w:hAnsi="宋体" w:cs="宋体"/>
                <w:sz w:val="24"/>
              </w:rPr>
              <w:t>（2）具有健康证。</w:t>
            </w:r>
          </w:p>
        </w:tc>
      </w:tr>
      <w:tr w14:paraId="0D05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shd w:val="clear" w:color="auto" w:fill="auto"/>
            <w:noWrap/>
            <w:vAlign w:val="center"/>
          </w:tcPr>
          <w:p w14:paraId="37B7B272">
            <w:pPr>
              <w:spacing w:line="360" w:lineRule="auto"/>
              <w:jc w:val="center"/>
              <w:rPr>
                <w:rFonts w:ascii="宋体" w:hAnsi="宋体" w:cs="宋体"/>
                <w:bCs/>
                <w:sz w:val="24"/>
              </w:rPr>
            </w:pPr>
            <w:r>
              <w:rPr>
                <w:rFonts w:hint="eastAsia" w:ascii="宋体" w:hAnsi="宋体" w:cs="宋体"/>
                <w:bCs/>
                <w:sz w:val="24"/>
              </w:rPr>
              <w:t>2</w:t>
            </w:r>
          </w:p>
        </w:tc>
        <w:tc>
          <w:tcPr>
            <w:tcW w:w="1318" w:type="dxa"/>
            <w:shd w:val="clear" w:color="auto" w:fill="auto"/>
            <w:noWrap/>
            <w:vAlign w:val="center"/>
          </w:tcPr>
          <w:p w14:paraId="1D458D58">
            <w:pPr>
              <w:spacing w:line="360" w:lineRule="auto"/>
              <w:jc w:val="center"/>
              <w:rPr>
                <w:rFonts w:ascii="宋体" w:hAnsi="宋体" w:cs="宋体"/>
                <w:sz w:val="24"/>
              </w:rPr>
            </w:pPr>
            <w:r>
              <w:rPr>
                <w:rFonts w:hint="eastAsia" w:ascii="宋体" w:hAnsi="宋体" w:cs="宋体"/>
                <w:sz w:val="24"/>
              </w:rPr>
              <w:t>绿化维护</w:t>
            </w:r>
          </w:p>
        </w:tc>
        <w:tc>
          <w:tcPr>
            <w:tcW w:w="2130" w:type="dxa"/>
            <w:shd w:val="clear" w:color="auto" w:fill="auto"/>
            <w:noWrap/>
            <w:vAlign w:val="center"/>
          </w:tcPr>
          <w:p w14:paraId="104C18DA">
            <w:pPr>
              <w:spacing w:line="360" w:lineRule="auto"/>
              <w:ind w:firstLine="720" w:firstLineChars="300"/>
              <w:rPr>
                <w:rFonts w:ascii="宋体" w:hAnsi="宋体" w:cs="宋体"/>
                <w:sz w:val="24"/>
              </w:rPr>
            </w:pPr>
            <w:r>
              <w:rPr>
                <w:rFonts w:ascii="宋体" w:hAnsi="宋体" w:cs="宋体"/>
                <w:sz w:val="24"/>
              </w:rPr>
              <w:t>1</w:t>
            </w:r>
          </w:p>
          <w:p w14:paraId="5262194B">
            <w:pPr>
              <w:spacing w:line="360" w:lineRule="auto"/>
              <w:ind w:firstLine="240" w:firstLineChars="100"/>
              <w:rPr>
                <w:rFonts w:ascii="宋体" w:hAnsi="宋体" w:cs="宋体"/>
                <w:sz w:val="24"/>
              </w:rPr>
            </w:pPr>
            <w:r>
              <w:rPr>
                <w:rFonts w:hint="eastAsia" w:ascii="宋体" w:hAnsi="宋体" w:cs="宋体"/>
                <w:sz w:val="24"/>
              </w:rPr>
              <w:t xml:space="preserve"> </w:t>
            </w:r>
          </w:p>
        </w:tc>
        <w:tc>
          <w:tcPr>
            <w:tcW w:w="1665" w:type="dxa"/>
            <w:shd w:val="clear" w:color="auto" w:fill="auto"/>
            <w:vAlign w:val="center"/>
          </w:tcPr>
          <w:p w14:paraId="187131A2">
            <w:pPr>
              <w:spacing w:line="360" w:lineRule="auto"/>
              <w:jc w:val="center"/>
              <w:rPr>
                <w:rFonts w:ascii="宋体" w:hAnsi="宋体" w:cs="宋体"/>
                <w:sz w:val="24"/>
              </w:rPr>
            </w:pPr>
            <w:r>
              <w:rPr>
                <w:rFonts w:hint="eastAsia" w:ascii="宋体" w:hAnsi="宋体" w:cs="宋体"/>
                <w:sz w:val="24"/>
              </w:rPr>
              <w:t xml:space="preserve">周一到周日  8:00-17:00  </w:t>
            </w:r>
          </w:p>
        </w:tc>
        <w:tc>
          <w:tcPr>
            <w:tcW w:w="3135" w:type="dxa"/>
            <w:shd w:val="clear" w:color="auto" w:fill="auto"/>
            <w:vAlign w:val="center"/>
          </w:tcPr>
          <w:p w14:paraId="4989D018">
            <w:pPr>
              <w:numPr>
                <w:ilvl w:val="0"/>
                <w:numId w:val="5"/>
              </w:numPr>
              <w:spacing w:line="360" w:lineRule="auto"/>
              <w:rPr>
                <w:rFonts w:ascii="宋体" w:hAnsi="宋体" w:cs="宋体"/>
                <w:sz w:val="24"/>
              </w:rPr>
            </w:pPr>
            <w:r>
              <w:rPr>
                <w:rFonts w:hint="eastAsia" w:ascii="宋体" w:hAnsi="宋体" w:cs="宋体"/>
                <w:sz w:val="24"/>
              </w:rPr>
              <w:t>男性≤法定退休年龄;</w:t>
            </w:r>
          </w:p>
          <w:p w14:paraId="4701040E">
            <w:pPr>
              <w:spacing w:line="360" w:lineRule="auto"/>
              <w:rPr>
                <w:rFonts w:ascii="宋体" w:hAnsi="宋体" w:cs="宋体"/>
                <w:sz w:val="24"/>
              </w:rPr>
            </w:pPr>
            <w:r>
              <w:rPr>
                <w:rFonts w:hint="eastAsia" w:ascii="宋体" w:hAnsi="宋体" w:cs="宋体"/>
                <w:sz w:val="24"/>
              </w:rPr>
              <w:t>（2）具有类似工作经验5年以上。</w:t>
            </w:r>
          </w:p>
        </w:tc>
      </w:tr>
      <w:tr w14:paraId="52EA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966" w:type="dxa"/>
            <w:gridSpan w:val="2"/>
            <w:shd w:val="clear" w:color="auto" w:fill="auto"/>
            <w:noWrap/>
            <w:vAlign w:val="center"/>
          </w:tcPr>
          <w:p w14:paraId="25B467F7">
            <w:pPr>
              <w:spacing w:line="360" w:lineRule="auto"/>
              <w:jc w:val="center"/>
              <w:rPr>
                <w:rFonts w:ascii="宋体" w:hAnsi="宋体" w:cs="宋体"/>
                <w:sz w:val="24"/>
              </w:rPr>
            </w:pPr>
            <w:r>
              <w:rPr>
                <w:rFonts w:hint="eastAsia" w:ascii="宋体" w:hAnsi="宋体" w:cs="宋体"/>
                <w:b/>
                <w:sz w:val="24"/>
              </w:rPr>
              <w:t>合计</w:t>
            </w:r>
          </w:p>
        </w:tc>
        <w:tc>
          <w:tcPr>
            <w:tcW w:w="2130" w:type="dxa"/>
            <w:shd w:val="clear" w:color="auto" w:fill="auto"/>
            <w:noWrap/>
            <w:vAlign w:val="center"/>
          </w:tcPr>
          <w:p w14:paraId="15054474">
            <w:pPr>
              <w:spacing w:line="360" w:lineRule="auto"/>
              <w:ind w:left="-443" w:leftChars="-211" w:firstLine="506" w:firstLineChars="210"/>
              <w:jc w:val="center"/>
              <w:rPr>
                <w:rFonts w:ascii="宋体" w:hAnsi="宋体" w:cs="宋体"/>
                <w:b/>
                <w:sz w:val="24"/>
              </w:rPr>
            </w:pPr>
            <w:r>
              <w:rPr>
                <w:rFonts w:hint="eastAsia" w:ascii="宋体" w:hAnsi="宋体" w:cs="宋体"/>
                <w:b/>
                <w:sz w:val="24"/>
              </w:rPr>
              <w:t>17</w:t>
            </w:r>
          </w:p>
        </w:tc>
        <w:tc>
          <w:tcPr>
            <w:tcW w:w="1665" w:type="dxa"/>
            <w:vAlign w:val="center"/>
          </w:tcPr>
          <w:p w14:paraId="061FC1D4">
            <w:pPr>
              <w:spacing w:line="360" w:lineRule="auto"/>
              <w:jc w:val="center"/>
              <w:rPr>
                <w:rFonts w:ascii="宋体" w:hAnsi="宋体" w:cs="宋体"/>
                <w:b/>
                <w:sz w:val="24"/>
              </w:rPr>
            </w:pPr>
          </w:p>
        </w:tc>
        <w:tc>
          <w:tcPr>
            <w:tcW w:w="3135" w:type="dxa"/>
            <w:shd w:val="clear" w:color="auto" w:fill="auto"/>
            <w:vAlign w:val="center"/>
          </w:tcPr>
          <w:p w14:paraId="0B5B9186">
            <w:pPr>
              <w:spacing w:line="360" w:lineRule="auto"/>
              <w:jc w:val="center"/>
              <w:rPr>
                <w:rFonts w:ascii="宋体" w:hAnsi="宋体" w:cs="宋体"/>
                <w:sz w:val="24"/>
              </w:rPr>
            </w:pPr>
          </w:p>
        </w:tc>
      </w:tr>
    </w:tbl>
    <w:p w14:paraId="0889069A">
      <w:pPr>
        <w:spacing w:line="360" w:lineRule="auto"/>
        <w:rPr>
          <w:rFonts w:ascii="宋体" w:hAnsi="宋体"/>
          <w:sz w:val="24"/>
        </w:rPr>
      </w:pPr>
      <w:r>
        <w:rPr>
          <w:rFonts w:hint="eastAsia" w:ascii="宋体" w:hAnsi="宋体"/>
          <w:sz w:val="24"/>
        </w:rPr>
        <w:t>注:（1）、投标人应合理配置团队服务人数，确保达到岗位配置要求，同时承诺所有服务人员劳动时间符合《劳动法》的规定。</w:t>
      </w:r>
    </w:p>
    <w:p w14:paraId="33AB6F9D">
      <w:pPr>
        <w:numPr>
          <w:ilvl w:val="0"/>
          <w:numId w:val="5"/>
        </w:numPr>
        <w:spacing w:line="360" w:lineRule="auto"/>
        <w:ind w:left="0" w:leftChars="0" w:firstLine="0" w:firstLineChars="0"/>
      </w:pPr>
      <w:r>
        <w:rPr>
          <w:rFonts w:hint="eastAsia" w:ascii="宋体" w:hAnsi="宋体"/>
          <w:sz w:val="24"/>
        </w:rPr>
        <w:t>、投标人需承诺，若中标为项目所有团队服务人员投保足够份额的雇主责任险、公众责任险等。</w:t>
      </w:r>
    </w:p>
    <w:p w14:paraId="0B53075B">
      <w:pPr>
        <w:numPr>
          <w:ilvl w:val="0"/>
          <w:numId w:val="5"/>
        </w:numPr>
        <w:spacing w:line="360" w:lineRule="auto"/>
        <w:ind w:left="0" w:leftChars="0" w:firstLine="0" w:firstLineChars="0"/>
        <w:rPr>
          <w:rFonts w:hint="eastAsia" w:ascii="宋体" w:hAnsi="宋体"/>
          <w:color w:val="auto"/>
          <w:sz w:val="24"/>
        </w:rPr>
      </w:pPr>
      <w:r>
        <w:rPr>
          <w:rFonts w:hint="eastAsia"/>
          <w:color w:val="auto"/>
          <w:lang w:eastAsia="zh-CN"/>
        </w:rPr>
        <w:t>所有人员均需提供或承诺中标后提供无犯罪证明。</w:t>
      </w:r>
    </w:p>
    <w:p w14:paraId="4BF13F42">
      <w:pPr>
        <w:spacing w:line="360" w:lineRule="auto"/>
        <w:ind w:firstLine="475" w:firstLineChars="198"/>
        <w:rPr>
          <w:rFonts w:ascii="宋体" w:hAnsi="宋体"/>
          <w:sz w:val="24"/>
        </w:rPr>
      </w:pPr>
    </w:p>
    <w:p w14:paraId="1EB27603">
      <w:pPr>
        <w:spacing w:line="360" w:lineRule="auto"/>
        <w:ind w:firstLine="475" w:firstLineChars="198"/>
        <w:rPr>
          <w:rFonts w:ascii="宋体" w:hAnsi="宋体"/>
          <w:sz w:val="24"/>
        </w:rPr>
      </w:pPr>
      <w:r>
        <w:rPr>
          <w:rFonts w:ascii="宋体" w:hAnsi="宋体"/>
          <w:sz w:val="24"/>
        </w:rPr>
        <w:t>4</w:t>
      </w:r>
      <w:r>
        <w:rPr>
          <w:rFonts w:hint="eastAsia" w:ascii="宋体" w:hAnsi="宋体"/>
          <w:sz w:val="24"/>
        </w:rPr>
        <w:t>.</w:t>
      </w:r>
      <w:r>
        <w:rPr>
          <w:rFonts w:ascii="宋体" w:hAnsi="宋体"/>
          <w:sz w:val="24"/>
        </w:rPr>
        <w:t xml:space="preserve">2 </w:t>
      </w:r>
      <w:r>
        <w:rPr>
          <w:rFonts w:hint="eastAsia" w:ascii="宋体" w:hAnsi="宋体"/>
          <w:sz w:val="24"/>
        </w:rPr>
        <w:t>配置要求</w:t>
      </w:r>
      <w:r>
        <w:rPr>
          <w:rFonts w:ascii="宋体" w:hAnsi="宋体"/>
          <w:sz w:val="24"/>
        </w:rPr>
        <w:t>:</w:t>
      </w:r>
    </w:p>
    <w:p w14:paraId="3F66089D">
      <w:pPr>
        <w:spacing w:line="360" w:lineRule="auto"/>
        <w:ind w:firstLine="475" w:firstLineChars="198"/>
        <w:rPr>
          <w:rFonts w:ascii="宋体" w:hAnsi="宋体"/>
          <w:sz w:val="24"/>
        </w:rPr>
      </w:pPr>
      <w:r>
        <w:rPr>
          <w:rFonts w:ascii="宋体" w:hAnsi="宋体"/>
          <w:sz w:val="24"/>
        </w:rPr>
        <w:t>4</w:t>
      </w:r>
      <w:r>
        <w:rPr>
          <w:rFonts w:hint="eastAsia" w:ascii="宋体" w:hAnsi="宋体"/>
          <w:sz w:val="24"/>
        </w:rPr>
        <w:t>.2.1</w:t>
      </w:r>
      <w:r>
        <w:rPr>
          <w:rFonts w:ascii="宋体" w:hAnsi="宋体"/>
          <w:sz w:val="24"/>
        </w:rPr>
        <w:t xml:space="preserve"> </w:t>
      </w:r>
      <w:r>
        <w:rPr>
          <w:rFonts w:hint="eastAsia" w:ascii="宋体" w:hAnsi="宋体"/>
          <w:sz w:val="24"/>
        </w:rPr>
        <w:t>人员配置：保洁部员工</w:t>
      </w:r>
      <w:r>
        <w:rPr>
          <w:rFonts w:ascii="宋体" w:hAnsi="宋体"/>
          <w:sz w:val="24"/>
        </w:rPr>
        <w:t>可</w:t>
      </w:r>
      <w:r>
        <w:rPr>
          <w:rFonts w:hint="eastAsia" w:ascii="宋体" w:hAnsi="宋体"/>
          <w:sz w:val="24"/>
        </w:rPr>
        <w:t>使用</w:t>
      </w:r>
      <w:r>
        <w:rPr>
          <w:rFonts w:ascii="宋体" w:hAnsi="宋体"/>
          <w:sz w:val="24"/>
        </w:rPr>
        <w:t>劳务工</w:t>
      </w:r>
      <w:r>
        <w:rPr>
          <w:rFonts w:hint="eastAsia" w:ascii="宋体" w:hAnsi="宋体"/>
          <w:sz w:val="24"/>
        </w:rPr>
        <w:t>。</w:t>
      </w:r>
      <w:r>
        <w:rPr>
          <w:rFonts w:ascii="宋体" w:hAnsi="宋体"/>
          <w:sz w:val="24"/>
        </w:rPr>
        <w:t>所有</w:t>
      </w:r>
      <w:r>
        <w:rPr>
          <w:rFonts w:hint="eastAsia" w:ascii="宋体" w:hAnsi="宋体"/>
          <w:sz w:val="24"/>
        </w:rPr>
        <w:t>聘用人员</w:t>
      </w:r>
      <w:r>
        <w:rPr>
          <w:rFonts w:ascii="宋体" w:hAnsi="宋体"/>
          <w:sz w:val="24"/>
        </w:rPr>
        <w:t>身体健康，</w:t>
      </w:r>
      <w:r>
        <w:rPr>
          <w:rFonts w:hint="eastAsia" w:ascii="宋体" w:hAnsi="宋体"/>
          <w:sz w:val="24"/>
        </w:rPr>
        <w:t>能</w:t>
      </w:r>
      <w:r>
        <w:rPr>
          <w:rFonts w:ascii="宋体" w:hAnsi="宋体"/>
          <w:sz w:val="24"/>
        </w:rPr>
        <w:t>胜任所安排工作。</w:t>
      </w:r>
    </w:p>
    <w:p w14:paraId="4865395D">
      <w:pPr>
        <w:spacing w:line="360" w:lineRule="auto"/>
        <w:ind w:firstLine="475" w:firstLineChars="198"/>
        <w:rPr>
          <w:rFonts w:ascii="宋体" w:hAnsi="宋体"/>
          <w:bCs/>
          <w:sz w:val="24"/>
        </w:rPr>
      </w:pPr>
      <w:r>
        <w:rPr>
          <w:rFonts w:ascii="宋体" w:hAnsi="宋体"/>
          <w:sz w:val="24"/>
        </w:rPr>
        <w:t>4</w:t>
      </w:r>
      <w:r>
        <w:rPr>
          <w:rFonts w:hint="eastAsia" w:ascii="宋体" w:hAnsi="宋体"/>
          <w:sz w:val="24"/>
        </w:rPr>
        <w:t>.2</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中标人招聘的人员必须符合招标人的有关规定，经岗前培训、考核后方可录用。对于人员总体要求相对固定，除应对突发事件，增派人员除外。服务人员经招标人确认备案后，方可录用或调换。杜绝非招标人原因，随意、频繁地调动服务人员。</w:t>
      </w:r>
    </w:p>
    <w:p w14:paraId="6E5685D1">
      <w:pPr>
        <w:spacing w:line="360" w:lineRule="auto"/>
        <w:ind w:left="206" w:leftChars="98" w:firstLine="240" w:firstLineChars="100"/>
        <w:rPr>
          <w:rFonts w:ascii="宋体" w:hAnsi="宋体"/>
          <w:sz w:val="24"/>
        </w:rPr>
      </w:pPr>
      <w:r>
        <w:rPr>
          <w:rFonts w:ascii="宋体" w:hAnsi="宋体"/>
          <w:bCs/>
          <w:sz w:val="24"/>
        </w:rPr>
        <w:t>4</w:t>
      </w:r>
      <w:r>
        <w:rPr>
          <w:rFonts w:hint="eastAsia" w:ascii="宋体" w:hAnsi="宋体"/>
          <w:bCs/>
          <w:sz w:val="24"/>
        </w:rPr>
        <w:t>.</w:t>
      </w:r>
      <w:r>
        <w:rPr>
          <w:rFonts w:ascii="宋体" w:hAnsi="宋体"/>
          <w:bCs/>
          <w:sz w:val="24"/>
        </w:rPr>
        <w:t>2.</w:t>
      </w:r>
      <w:r>
        <w:rPr>
          <w:rFonts w:hint="eastAsia" w:ascii="宋体" w:hAnsi="宋体"/>
          <w:bCs/>
          <w:sz w:val="24"/>
        </w:rPr>
        <w:t>3</w:t>
      </w:r>
      <w:r>
        <w:rPr>
          <w:rFonts w:hint="eastAsia" w:ascii="宋体" w:hAnsi="宋体"/>
          <w:sz w:val="24"/>
        </w:rPr>
        <w:t>从业人员在工作时间内须统一着装，服装须由中标人统一制作，费用由中标人承担。</w:t>
      </w:r>
    </w:p>
    <w:p w14:paraId="08588563">
      <w:pPr>
        <w:spacing w:line="360" w:lineRule="auto"/>
        <w:ind w:firstLine="480" w:firstLineChars="200"/>
        <w:rPr>
          <w:rFonts w:ascii="宋体" w:hAnsi="宋体"/>
          <w:sz w:val="24"/>
        </w:rPr>
      </w:pPr>
      <w:r>
        <w:rPr>
          <w:rFonts w:ascii="宋体" w:hAnsi="宋体"/>
          <w:sz w:val="24"/>
        </w:rPr>
        <w:t>4</w:t>
      </w:r>
      <w:r>
        <w:rPr>
          <w:rFonts w:hint="eastAsia" w:ascii="宋体" w:hAnsi="宋体"/>
          <w:sz w:val="24"/>
        </w:rPr>
        <w:t>.</w:t>
      </w:r>
      <w:r>
        <w:rPr>
          <w:rFonts w:ascii="宋体" w:hAnsi="宋体"/>
          <w:sz w:val="24"/>
        </w:rPr>
        <w:t>2.</w:t>
      </w:r>
      <w:r>
        <w:rPr>
          <w:rFonts w:hint="eastAsia" w:ascii="宋体" w:hAnsi="宋体"/>
          <w:sz w:val="24"/>
        </w:rPr>
        <w:t>4在承包区域内，应按招标人要求有足够的人员从事保洁工作，以达到高质量的环境要求。</w:t>
      </w:r>
    </w:p>
    <w:p w14:paraId="4701CE27">
      <w:pPr>
        <w:spacing w:line="360" w:lineRule="auto"/>
        <w:ind w:firstLine="480" w:firstLineChars="200"/>
        <w:rPr>
          <w:rFonts w:ascii="宋体" w:hAnsi="宋体"/>
          <w:bCs/>
          <w:sz w:val="24"/>
        </w:rPr>
      </w:pPr>
      <w:r>
        <w:rPr>
          <w:rFonts w:ascii="宋体" w:hAnsi="宋体"/>
          <w:sz w:val="24"/>
        </w:rPr>
        <w:t>4</w:t>
      </w:r>
      <w:r>
        <w:rPr>
          <w:rFonts w:hint="eastAsia" w:ascii="宋体" w:hAnsi="宋体"/>
          <w:sz w:val="24"/>
        </w:rPr>
        <w:t>.</w:t>
      </w:r>
      <w:r>
        <w:rPr>
          <w:rFonts w:ascii="宋体" w:hAnsi="宋体"/>
          <w:sz w:val="24"/>
        </w:rPr>
        <w:t>2.</w:t>
      </w:r>
      <w:r>
        <w:rPr>
          <w:rFonts w:hint="eastAsia" w:ascii="宋体" w:hAnsi="宋体"/>
          <w:sz w:val="24"/>
        </w:rPr>
        <w:t>5中标人需确保从业人员向招标人提供的服务是专业化、标准化，招标人有权要求供应商改善其服务质量。</w:t>
      </w:r>
    </w:p>
    <w:p w14:paraId="2B4E87EF">
      <w:pPr>
        <w:spacing w:line="360" w:lineRule="auto"/>
        <w:ind w:firstLine="480" w:firstLineChars="200"/>
        <w:rPr>
          <w:rFonts w:ascii="宋体" w:hAnsi="宋体"/>
          <w:sz w:val="24"/>
        </w:rPr>
      </w:pPr>
      <w:r>
        <w:rPr>
          <w:rFonts w:ascii="宋体" w:hAnsi="宋体"/>
          <w:sz w:val="24"/>
        </w:rPr>
        <w:t>4</w:t>
      </w:r>
      <w:r>
        <w:rPr>
          <w:rFonts w:hint="eastAsia" w:ascii="宋体" w:hAnsi="宋体"/>
          <w:sz w:val="24"/>
        </w:rPr>
        <w:t>.</w:t>
      </w:r>
      <w:r>
        <w:rPr>
          <w:rFonts w:ascii="宋体" w:hAnsi="宋体"/>
          <w:sz w:val="24"/>
        </w:rPr>
        <w:t>2.</w:t>
      </w:r>
      <w:r>
        <w:rPr>
          <w:rFonts w:hint="eastAsia" w:ascii="宋体" w:hAnsi="宋体"/>
          <w:sz w:val="24"/>
        </w:rPr>
        <w:t>6中标人应确保从业者对业务有一定的专业知识与技能。</w:t>
      </w:r>
    </w:p>
    <w:p w14:paraId="7EC1A686">
      <w:pPr>
        <w:tabs>
          <w:tab w:val="left" w:pos="3060"/>
        </w:tabs>
        <w:snapToGrid w:val="0"/>
        <w:spacing w:line="360" w:lineRule="auto"/>
        <w:ind w:firstLine="480" w:firstLineChars="200"/>
        <w:rPr>
          <w:rFonts w:ascii="宋体" w:hAnsi="宋体"/>
          <w:b/>
          <w:bCs/>
          <w:sz w:val="24"/>
        </w:rPr>
      </w:pPr>
      <w:r>
        <w:rPr>
          <w:rFonts w:ascii="宋体" w:hAnsi="宋体"/>
          <w:sz w:val="24"/>
        </w:rPr>
        <w:t>4</w:t>
      </w:r>
      <w:r>
        <w:rPr>
          <w:rFonts w:hint="eastAsia" w:ascii="宋体" w:hAnsi="宋体"/>
          <w:sz w:val="24"/>
        </w:rPr>
        <w:t>.</w:t>
      </w:r>
      <w:r>
        <w:rPr>
          <w:rFonts w:ascii="宋体" w:hAnsi="宋体"/>
          <w:sz w:val="24"/>
        </w:rPr>
        <w:t>2.</w:t>
      </w:r>
      <w:r>
        <w:rPr>
          <w:rFonts w:hint="eastAsia" w:ascii="宋体" w:hAnsi="宋体"/>
          <w:sz w:val="24"/>
        </w:rPr>
        <w:t>7</w:t>
      </w:r>
      <w:r>
        <w:rPr>
          <w:rFonts w:ascii="宋体" w:hAnsi="宋体"/>
          <w:sz w:val="24"/>
        </w:rPr>
        <w:t xml:space="preserve"> </w:t>
      </w:r>
      <w:r>
        <w:rPr>
          <w:rFonts w:hint="eastAsia" w:ascii="宋体" w:hAnsi="宋体"/>
          <w:sz w:val="24"/>
        </w:rPr>
        <w:t>如中标人的服务质量未到达招标人的要求，中标人在接到书面通知后应立即整改达到标准，否则招标人将根据合同终止其承包。</w:t>
      </w:r>
    </w:p>
    <w:p w14:paraId="661E668D">
      <w:pPr>
        <w:tabs>
          <w:tab w:val="left" w:pos="3060"/>
        </w:tabs>
        <w:snapToGrid w:val="0"/>
        <w:spacing w:line="360" w:lineRule="auto"/>
        <w:ind w:firstLine="480" w:firstLineChars="200"/>
        <w:rPr>
          <w:rFonts w:ascii="宋体" w:hAnsi="宋体"/>
          <w:bCs/>
          <w:sz w:val="24"/>
        </w:rPr>
      </w:pPr>
      <w:r>
        <w:rPr>
          <w:rFonts w:ascii="宋体" w:hAnsi="宋体"/>
          <w:bCs/>
          <w:sz w:val="24"/>
        </w:rPr>
        <w:t>4</w:t>
      </w:r>
      <w:r>
        <w:rPr>
          <w:rFonts w:hint="eastAsia" w:ascii="宋体" w:hAnsi="宋体"/>
          <w:bCs/>
          <w:sz w:val="24"/>
        </w:rPr>
        <w:t>.</w:t>
      </w:r>
      <w:r>
        <w:rPr>
          <w:rFonts w:ascii="宋体" w:hAnsi="宋体"/>
          <w:bCs/>
          <w:sz w:val="24"/>
        </w:rPr>
        <w:t>2.</w:t>
      </w:r>
      <w:r>
        <w:rPr>
          <w:rFonts w:hint="eastAsia" w:ascii="宋体" w:hAnsi="宋体"/>
          <w:bCs/>
          <w:sz w:val="24"/>
        </w:rPr>
        <w:t>8中标人应建立加强内部管理，完成服务任务，实现服务目标。坚持优质服务，提高保障水平，加强队伍建设，提高员工思想素质和业务技能。</w:t>
      </w:r>
    </w:p>
    <w:p w14:paraId="37512370">
      <w:pPr>
        <w:tabs>
          <w:tab w:val="left" w:pos="3060"/>
        </w:tabs>
        <w:snapToGrid w:val="0"/>
        <w:spacing w:line="360" w:lineRule="auto"/>
        <w:ind w:firstLine="480" w:firstLineChars="200"/>
        <w:rPr>
          <w:rFonts w:ascii="宋体" w:hAnsi="宋体"/>
          <w:bCs/>
          <w:sz w:val="24"/>
        </w:rPr>
      </w:pPr>
      <w:r>
        <w:rPr>
          <w:rFonts w:ascii="宋体" w:hAnsi="宋体"/>
          <w:bCs/>
          <w:sz w:val="24"/>
        </w:rPr>
        <w:t>4</w:t>
      </w:r>
      <w:r>
        <w:rPr>
          <w:rFonts w:hint="eastAsia" w:ascii="宋体" w:hAnsi="宋体"/>
          <w:bCs/>
          <w:sz w:val="24"/>
        </w:rPr>
        <w:t>.</w:t>
      </w:r>
      <w:r>
        <w:rPr>
          <w:rFonts w:ascii="宋体" w:hAnsi="宋体"/>
          <w:bCs/>
          <w:sz w:val="24"/>
        </w:rPr>
        <w:t>2.</w:t>
      </w:r>
      <w:r>
        <w:rPr>
          <w:rFonts w:hint="eastAsia" w:ascii="宋体" w:hAnsi="宋体"/>
          <w:bCs/>
          <w:sz w:val="24"/>
        </w:rPr>
        <w:t>9</w:t>
      </w:r>
      <w:r>
        <w:rPr>
          <w:rFonts w:ascii="宋体" w:hAnsi="宋体"/>
          <w:bCs/>
          <w:sz w:val="24"/>
        </w:rPr>
        <w:t xml:space="preserve"> </w:t>
      </w:r>
      <w:r>
        <w:rPr>
          <w:rFonts w:hint="eastAsia" w:ascii="宋体" w:hAnsi="宋体"/>
          <w:bCs/>
          <w:sz w:val="24"/>
        </w:rPr>
        <w:t>加强设备、工具和易耗品管理，建立应急预案、职工奖惩方案、完善考勤等一整套规章制度及具体落实计划。</w:t>
      </w:r>
    </w:p>
    <w:p w14:paraId="4BE713F3">
      <w:pPr>
        <w:spacing w:line="360" w:lineRule="auto"/>
        <w:rPr>
          <w:rFonts w:ascii="宋体" w:hAnsi="宋体" w:cs="宋体"/>
          <w:b/>
          <w:bCs/>
          <w:sz w:val="24"/>
        </w:rPr>
      </w:pPr>
    </w:p>
    <w:p w14:paraId="7AF53048">
      <w:pPr>
        <w:spacing w:line="360" w:lineRule="auto"/>
        <w:ind w:firstLine="475" w:firstLineChars="197"/>
        <w:rPr>
          <w:rFonts w:ascii="宋体" w:hAnsi="宋体" w:cs="宋体"/>
          <w:b/>
          <w:bCs/>
          <w:sz w:val="24"/>
        </w:rPr>
      </w:pPr>
      <w:r>
        <w:rPr>
          <w:rFonts w:hint="eastAsia" w:ascii="宋体" w:hAnsi="宋体" w:cs="宋体"/>
          <w:b/>
          <w:bCs/>
          <w:sz w:val="24"/>
        </w:rPr>
        <w:t>五、保洁服务内容:</w:t>
      </w:r>
    </w:p>
    <w:p w14:paraId="2B4A46A6">
      <w:pPr>
        <w:spacing w:line="360" w:lineRule="auto"/>
        <w:ind w:firstLine="477" w:firstLineChars="198"/>
        <w:rPr>
          <w:rFonts w:ascii="宋体" w:hAnsi="宋体" w:cs="宋体"/>
          <w:b/>
          <w:bCs/>
          <w:sz w:val="24"/>
        </w:rPr>
      </w:pPr>
      <w:r>
        <w:rPr>
          <w:rFonts w:ascii="宋体" w:hAnsi="宋体"/>
          <w:b/>
          <w:bCs/>
          <w:sz w:val="24"/>
        </w:rPr>
        <w:t>5.1</w:t>
      </w:r>
      <w:r>
        <w:rPr>
          <w:rFonts w:hint="eastAsia" w:ascii="宋体" w:hAnsi="宋体"/>
          <w:b/>
          <w:bCs/>
          <w:sz w:val="24"/>
        </w:rPr>
        <w:t>日常保洁服务</w:t>
      </w:r>
    </w:p>
    <w:p w14:paraId="5B8517F5">
      <w:pPr>
        <w:spacing w:line="360" w:lineRule="auto"/>
        <w:ind w:firstLine="480" w:firstLineChars="200"/>
        <w:rPr>
          <w:rFonts w:ascii="宋体" w:hAnsi="宋体"/>
          <w:bCs/>
          <w:sz w:val="24"/>
        </w:rPr>
      </w:pPr>
      <w:r>
        <w:rPr>
          <w:rFonts w:hint="eastAsia" w:ascii="宋体" w:hAnsi="宋体"/>
          <w:bCs/>
          <w:sz w:val="24"/>
        </w:rPr>
        <w:t>5.</w:t>
      </w:r>
      <w:r>
        <w:rPr>
          <w:rFonts w:ascii="宋体" w:hAnsi="宋体"/>
          <w:bCs/>
          <w:sz w:val="24"/>
        </w:rPr>
        <w:t>1</w:t>
      </w:r>
      <w:r>
        <w:rPr>
          <w:rFonts w:hint="eastAsia" w:ascii="宋体" w:hAnsi="宋体"/>
          <w:bCs/>
          <w:sz w:val="24"/>
        </w:rPr>
        <w:t>.</w:t>
      </w:r>
      <w:r>
        <w:rPr>
          <w:rFonts w:ascii="宋体" w:hAnsi="宋体"/>
          <w:bCs/>
          <w:sz w:val="24"/>
        </w:rPr>
        <w:t xml:space="preserve">1 </w:t>
      </w:r>
      <w:r>
        <w:rPr>
          <w:rFonts w:hint="eastAsia" w:ascii="宋体" w:hAnsi="宋体"/>
          <w:bCs/>
          <w:sz w:val="24"/>
        </w:rPr>
        <w:t>全院区域及各站点的公共环境保洁</w:t>
      </w:r>
      <w:r>
        <w:rPr>
          <w:rFonts w:ascii="宋体" w:hAnsi="宋体"/>
          <w:bCs/>
          <w:sz w:val="24"/>
        </w:rPr>
        <w:t>。</w:t>
      </w:r>
      <w:r>
        <w:rPr>
          <w:rFonts w:hint="eastAsia" w:ascii="宋体" w:hAnsi="宋体"/>
          <w:bCs/>
          <w:sz w:val="24"/>
        </w:rPr>
        <w:t>包括:地面、广场、地下空间、道路、河道、桥面、大门、岗亭、明沟渠、走廊、大厅、门窗、柱面、墙壁、电梯内外、走火梯、各种招牌、指示牌、消防箱、警铃、开关表面、各种扶手、宣传栏、天花板上的各种灯饰、空调风口、公共厕所、楼顶、棚顶、飘台保洁及垃圾收运。</w:t>
      </w:r>
    </w:p>
    <w:p w14:paraId="1BF5010D">
      <w:pPr>
        <w:spacing w:line="360" w:lineRule="auto"/>
        <w:ind w:firstLine="480" w:firstLineChars="200"/>
        <w:rPr>
          <w:rFonts w:ascii="宋体" w:hAnsi="宋体"/>
          <w:bCs/>
          <w:sz w:val="24"/>
        </w:rPr>
      </w:pPr>
      <w:r>
        <w:rPr>
          <w:rFonts w:hint="eastAsia" w:ascii="宋体" w:hAnsi="宋体"/>
          <w:bCs/>
          <w:sz w:val="24"/>
        </w:rPr>
        <w:t>5.</w:t>
      </w:r>
      <w:r>
        <w:rPr>
          <w:rFonts w:ascii="宋体" w:hAnsi="宋体"/>
          <w:bCs/>
          <w:sz w:val="24"/>
        </w:rPr>
        <w:t>1.</w:t>
      </w:r>
      <w:r>
        <w:rPr>
          <w:rFonts w:hint="eastAsia" w:ascii="宋体" w:hAnsi="宋体"/>
          <w:bCs/>
          <w:sz w:val="24"/>
        </w:rPr>
        <w:t xml:space="preserve"> 2</w:t>
      </w:r>
      <w:r>
        <w:rPr>
          <w:rFonts w:ascii="宋体" w:hAnsi="宋体"/>
          <w:bCs/>
          <w:sz w:val="24"/>
        </w:rPr>
        <w:t xml:space="preserve"> </w:t>
      </w:r>
      <w:r>
        <w:rPr>
          <w:rFonts w:hint="eastAsia" w:ascii="宋体" w:hAnsi="宋体"/>
          <w:bCs/>
          <w:sz w:val="24"/>
        </w:rPr>
        <w:t>临床科室环境保洁</w:t>
      </w:r>
      <w:r>
        <w:rPr>
          <w:rFonts w:ascii="宋体" w:hAnsi="宋体"/>
          <w:bCs/>
          <w:sz w:val="24"/>
        </w:rPr>
        <w:t>。</w:t>
      </w:r>
      <w:r>
        <w:rPr>
          <w:rFonts w:hint="eastAsia" w:ascii="宋体" w:hAnsi="宋体"/>
          <w:bCs/>
          <w:sz w:val="24"/>
        </w:rPr>
        <w:t>包括:地面、门窗、窗帘布的拆换、办公室、护士站桌椅、及治疗室的补液柜架、空调出风口的百叶窗、窗式、分体空调滤网、清洁室、配餐室、卫生间的磁砖、便器、洗手盆、铝合金墙及玻璃、病房病床、床头柜、输液架、各种手推车（不含维修上油）、各种可湿抹的仪器表面（忌水及有特殊要求除外）保洁及垃圾收运（含医疗废弃物）。</w:t>
      </w:r>
    </w:p>
    <w:p w14:paraId="21360A8B">
      <w:pPr>
        <w:spacing w:line="360" w:lineRule="auto"/>
        <w:ind w:firstLine="480" w:firstLineChars="200"/>
        <w:rPr>
          <w:rFonts w:ascii="宋体" w:hAnsi="宋体"/>
          <w:bCs/>
          <w:sz w:val="24"/>
        </w:rPr>
      </w:pPr>
      <w:r>
        <w:rPr>
          <w:rFonts w:hint="eastAsia" w:ascii="宋体" w:hAnsi="宋体"/>
          <w:bCs/>
          <w:sz w:val="24"/>
        </w:rPr>
        <w:t>5.</w:t>
      </w:r>
      <w:r>
        <w:rPr>
          <w:rFonts w:ascii="宋体" w:hAnsi="宋体"/>
          <w:bCs/>
          <w:sz w:val="24"/>
        </w:rPr>
        <w:t>1.</w:t>
      </w:r>
      <w:r>
        <w:rPr>
          <w:rFonts w:hint="eastAsia" w:ascii="宋体" w:hAnsi="宋体"/>
          <w:bCs/>
          <w:sz w:val="24"/>
        </w:rPr>
        <w:t>3</w:t>
      </w:r>
      <w:r>
        <w:rPr>
          <w:rFonts w:ascii="宋体" w:hAnsi="宋体"/>
          <w:bCs/>
          <w:sz w:val="24"/>
        </w:rPr>
        <w:t xml:space="preserve"> </w:t>
      </w:r>
      <w:r>
        <w:rPr>
          <w:rFonts w:hint="eastAsia" w:ascii="宋体" w:hAnsi="宋体"/>
          <w:bCs/>
          <w:sz w:val="24"/>
        </w:rPr>
        <w:t>非临床科室、办公区环境保洁</w:t>
      </w:r>
      <w:r>
        <w:rPr>
          <w:rFonts w:ascii="宋体" w:hAnsi="宋体"/>
          <w:bCs/>
          <w:sz w:val="24"/>
        </w:rPr>
        <w:t>。</w:t>
      </w:r>
      <w:r>
        <w:rPr>
          <w:rFonts w:hint="eastAsia" w:ascii="宋体" w:hAnsi="宋体"/>
          <w:bCs/>
          <w:sz w:val="24"/>
        </w:rPr>
        <w:t>包括:地面、地脚砖、天花板、办公室、诊疗室、候诊室、值班室各种桌椅、柜架（不包括整理物品）、各种可湿抹的车架、特殊的床椅、器械、仪器表面（不含送维修及保养）、空调口（不包括滤网）、排气扇、所有门窗、厕所及墙壁瓷砖、洗手盆、洗物盆保洁及收运垃圾。</w:t>
      </w:r>
    </w:p>
    <w:p w14:paraId="313F4087">
      <w:pPr>
        <w:spacing w:line="360" w:lineRule="auto"/>
        <w:ind w:firstLine="475" w:firstLineChars="198"/>
        <w:rPr>
          <w:rFonts w:ascii="宋体" w:hAnsi="宋体"/>
          <w:bCs/>
          <w:sz w:val="24"/>
        </w:rPr>
      </w:pPr>
      <w:r>
        <w:rPr>
          <w:rFonts w:hint="eastAsia" w:ascii="宋体" w:hAnsi="宋体"/>
          <w:bCs/>
          <w:sz w:val="24"/>
        </w:rPr>
        <w:t>5.</w:t>
      </w:r>
      <w:r>
        <w:rPr>
          <w:rFonts w:ascii="宋体" w:hAnsi="宋体"/>
          <w:bCs/>
          <w:sz w:val="24"/>
        </w:rPr>
        <w:t>1.</w:t>
      </w:r>
      <w:r>
        <w:rPr>
          <w:rFonts w:hint="eastAsia" w:ascii="宋体" w:hAnsi="宋体"/>
          <w:bCs/>
          <w:sz w:val="24"/>
        </w:rPr>
        <w:t>4</w:t>
      </w:r>
      <w:r>
        <w:rPr>
          <w:rFonts w:ascii="宋体" w:hAnsi="宋体"/>
          <w:bCs/>
          <w:sz w:val="24"/>
        </w:rPr>
        <w:t xml:space="preserve"> </w:t>
      </w:r>
      <w:r>
        <w:rPr>
          <w:rFonts w:hint="eastAsia" w:ascii="宋体" w:hAnsi="宋体"/>
          <w:bCs/>
          <w:sz w:val="24"/>
        </w:rPr>
        <w:t>垃圾清运管理。包括:院内各类生活垃圾（不包括餐厨垃圾）、医疗废弃物收集、转运到暂存点，垃圾房管理；</w:t>
      </w:r>
    </w:p>
    <w:p w14:paraId="629B4033">
      <w:pPr>
        <w:spacing w:line="360" w:lineRule="auto"/>
        <w:ind w:firstLine="475" w:firstLineChars="198"/>
        <w:rPr>
          <w:rFonts w:ascii="宋体" w:hAnsi="宋体"/>
          <w:bCs/>
          <w:sz w:val="24"/>
        </w:rPr>
      </w:pPr>
      <w:r>
        <w:rPr>
          <w:rFonts w:hint="eastAsia" w:ascii="宋体" w:hAnsi="宋体"/>
          <w:bCs/>
          <w:sz w:val="24"/>
        </w:rPr>
        <w:t>5.</w:t>
      </w:r>
      <w:r>
        <w:rPr>
          <w:rFonts w:ascii="宋体" w:hAnsi="宋体"/>
          <w:bCs/>
          <w:sz w:val="24"/>
        </w:rPr>
        <w:t>1.</w:t>
      </w:r>
      <w:r>
        <w:rPr>
          <w:rFonts w:hint="eastAsia" w:ascii="宋体" w:hAnsi="宋体"/>
          <w:bCs/>
          <w:sz w:val="24"/>
        </w:rPr>
        <w:t>5</w:t>
      </w:r>
      <w:r>
        <w:rPr>
          <w:rFonts w:ascii="宋体" w:hAnsi="宋体"/>
          <w:bCs/>
          <w:sz w:val="24"/>
        </w:rPr>
        <w:t xml:space="preserve"> </w:t>
      </w:r>
      <w:r>
        <w:rPr>
          <w:rFonts w:hint="eastAsia" w:ascii="宋体" w:hAnsi="宋体"/>
          <w:bCs/>
          <w:sz w:val="24"/>
        </w:rPr>
        <w:t>特殊地面的养护保洁。包括</w:t>
      </w:r>
      <w:r>
        <w:rPr>
          <w:rFonts w:ascii="宋体" w:hAnsi="宋体"/>
          <w:bCs/>
          <w:sz w:val="24"/>
        </w:rPr>
        <w:t>:</w:t>
      </w:r>
      <w:r>
        <w:rPr>
          <w:rFonts w:hint="eastAsia" w:ascii="宋体" w:hAnsi="宋体"/>
          <w:bCs/>
          <w:sz w:val="24"/>
        </w:rPr>
        <w:t>ＰＶＣ地面、石材地面、玻化砖地面保洁、养护、上蜡。</w:t>
      </w:r>
    </w:p>
    <w:p w14:paraId="78FAD777">
      <w:pPr>
        <w:spacing w:line="360" w:lineRule="auto"/>
        <w:ind w:firstLine="480" w:firstLineChars="200"/>
        <w:rPr>
          <w:rFonts w:ascii="宋体" w:hAnsi="宋体"/>
          <w:bCs/>
          <w:sz w:val="24"/>
        </w:rPr>
      </w:pPr>
      <w:r>
        <w:rPr>
          <w:rFonts w:hint="eastAsia" w:ascii="宋体" w:hAnsi="宋体"/>
          <w:bCs/>
          <w:sz w:val="24"/>
        </w:rPr>
        <w:t>5.</w:t>
      </w:r>
      <w:r>
        <w:rPr>
          <w:rFonts w:ascii="宋体" w:hAnsi="宋体"/>
          <w:bCs/>
          <w:sz w:val="24"/>
        </w:rPr>
        <w:t xml:space="preserve">1.6 </w:t>
      </w:r>
      <w:r>
        <w:rPr>
          <w:rFonts w:hint="eastAsia" w:ascii="宋体" w:hAnsi="宋体"/>
          <w:bCs/>
          <w:sz w:val="24"/>
        </w:rPr>
        <w:t>其他保洁服务。各类会议、活动保障与服务，</w:t>
      </w:r>
      <w:r>
        <w:rPr>
          <w:rFonts w:ascii="宋体" w:hAnsi="宋体"/>
          <w:bCs/>
          <w:sz w:val="24"/>
        </w:rPr>
        <w:t>包括:</w:t>
      </w:r>
      <w:r>
        <w:rPr>
          <w:rFonts w:hint="eastAsia" w:ascii="宋体" w:hAnsi="宋体"/>
          <w:bCs/>
          <w:sz w:val="24"/>
        </w:rPr>
        <w:t>会议室清洁、管理（会前准备、会中服务、会后收尾）；活动场所清洁、服务、管理，会议用具的搬移。</w:t>
      </w:r>
    </w:p>
    <w:p w14:paraId="4A28E27F">
      <w:pPr>
        <w:spacing w:line="360" w:lineRule="auto"/>
        <w:ind w:firstLine="480" w:firstLineChars="200"/>
        <w:rPr>
          <w:rFonts w:ascii="宋体" w:hAnsi="宋体"/>
          <w:bCs/>
          <w:sz w:val="24"/>
        </w:rPr>
      </w:pPr>
      <w:r>
        <w:rPr>
          <w:rFonts w:hint="eastAsia" w:ascii="宋体" w:hAnsi="宋体"/>
          <w:bCs/>
          <w:sz w:val="24"/>
        </w:rPr>
        <w:t>5.1</w:t>
      </w:r>
      <w:r>
        <w:rPr>
          <w:rFonts w:ascii="宋体" w:hAnsi="宋体"/>
          <w:bCs/>
          <w:sz w:val="24"/>
        </w:rPr>
        <w:t>.7</w:t>
      </w:r>
      <w:r>
        <w:rPr>
          <w:rFonts w:hint="eastAsia" w:ascii="宋体" w:hAnsi="宋体"/>
          <w:bCs/>
          <w:sz w:val="24"/>
        </w:rPr>
        <w:t xml:space="preserve"> 应急保洁服务。对在工作区域发生意外情况应及时清洁处置，包括:病人跌倒风险，呕吐物垃圾等及时处理。其他不安全因素等，处理不了的及时向上级报告。</w:t>
      </w:r>
    </w:p>
    <w:p w14:paraId="1D85FC21">
      <w:pPr>
        <w:spacing w:line="360" w:lineRule="auto"/>
        <w:ind w:firstLine="480" w:firstLineChars="200"/>
        <w:rPr>
          <w:rFonts w:cs="MS Gothic" w:asciiTheme="minorEastAsia" w:hAnsiTheme="minorEastAsia" w:eastAsiaTheme="minorEastAsia"/>
          <w:bCs/>
          <w:sz w:val="24"/>
        </w:rPr>
      </w:pPr>
      <w:r>
        <w:rPr>
          <w:rFonts w:hint="eastAsia" w:ascii="宋体" w:hAnsi="宋体"/>
          <w:bCs/>
          <w:sz w:val="24"/>
        </w:rPr>
        <w:t>5.</w:t>
      </w:r>
      <w:r>
        <w:rPr>
          <w:rFonts w:ascii="宋体" w:hAnsi="宋体"/>
          <w:bCs/>
          <w:sz w:val="24"/>
        </w:rPr>
        <w:t>1.8医疗废物</w:t>
      </w:r>
      <w:r>
        <w:rPr>
          <w:rFonts w:hint="eastAsia" w:ascii="宋体" w:hAnsi="宋体"/>
          <w:bCs/>
          <w:sz w:val="24"/>
        </w:rPr>
        <w:t>服务</w:t>
      </w:r>
      <w:r>
        <w:rPr>
          <w:rFonts w:hint="eastAsia" w:ascii="MS Gothic" w:hAnsi="MS Gothic" w:eastAsia="MS Gothic" w:cs="MS Gothic"/>
          <w:bCs/>
          <w:sz w:val="24"/>
        </w:rPr>
        <w:t>‌</w:t>
      </w:r>
      <w:r>
        <w:rPr>
          <w:rFonts w:ascii="宋体" w:hAnsi="宋体"/>
          <w:bCs/>
          <w:sz w:val="24"/>
        </w:rPr>
        <w:t>:保洁员需要收集、转运和交接医疗废物，包括感染性废物和非感染性废物。他们需要按照规定的时间和路线将分类包装的医疗废物运送到暂存点，并确保垃圾不暴露于车外，防止包装物及容器破损</w:t>
      </w:r>
      <w:r>
        <w:rPr>
          <w:rFonts w:hint="eastAsia" w:ascii="宋体" w:hAnsi="宋体"/>
          <w:bCs/>
          <w:sz w:val="24"/>
        </w:rPr>
        <w:t>。</w:t>
      </w:r>
      <w:r>
        <w:rPr>
          <w:rFonts w:hint="eastAsia" w:ascii="MS Gothic" w:hAnsi="MS Gothic" w:eastAsia="MS Gothic" w:cs="MS Gothic"/>
          <w:bCs/>
          <w:sz w:val="24"/>
        </w:rPr>
        <w:t>‌</w:t>
      </w:r>
    </w:p>
    <w:p w14:paraId="2D21C9F2">
      <w:pPr>
        <w:spacing w:line="360" w:lineRule="auto"/>
        <w:ind w:firstLine="477" w:firstLineChars="198"/>
        <w:rPr>
          <w:rFonts w:ascii="宋体" w:hAnsi="宋体"/>
          <w:b/>
          <w:bCs/>
          <w:sz w:val="24"/>
        </w:rPr>
      </w:pPr>
      <w:r>
        <w:rPr>
          <w:rFonts w:ascii="宋体" w:hAnsi="宋体"/>
          <w:b/>
          <w:bCs/>
          <w:sz w:val="24"/>
        </w:rPr>
        <w:t>5.</w:t>
      </w:r>
      <w:r>
        <w:rPr>
          <w:rFonts w:hint="eastAsia" w:ascii="宋体" w:hAnsi="宋体"/>
          <w:b/>
          <w:bCs/>
          <w:sz w:val="24"/>
          <w:lang w:val="en-US" w:eastAsia="zh-CN"/>
        </w:rPr>
        <w:t>2</w:t>
      </w:r>
      <w:r>
        <w:rPr>
          <w:rFonts w:hint="eastAsia" w:ascii="宋体" w:hAnsi="宋体"/>
          <w:b/>
          <w:bCs/>
          <w:sz w:val="24"/>
        </w:rPr>
        <w:t>运送管理服务</w:t>
      </w:r>
    </w:p>
    <w:p w14:paraId="044D17E4">
      <w:pPr>
        <w:spacing w:line="360" w:lineRule="auto"/>
        <w:ind w:firstLine="475" w:firstLineChars="198"/>
        <w:rPr>
          <w:rFonts w:ascii="宋体" w:hAnsi="宋体"/>
          <w:bCs/>
          <w:sz w:val="24"/>
        </w:rPr>
      </w:pPr>
      <w:r>
        <w:rPr>
          <w:rFonts w:ascii="宋体" w:hAnsi="宋体"/>
          <w:bCs/>
          <w:sz w:val="24"/>
        </w:rPr>
        <w:t>5.</w:t>
      </w:r>
      <w:r>
        <w:rPr>
          <w:rFonts w:hint="eastAsia" w:ascii="宋体" w:hAnsi="宋体"/>
          <w:bCs/>
          <w:sz w:val="24"/>
          <w:lang w:val="en-US" w:eastAsia="zh-CN"/>
        </w:rPr>
        <w:t>2</w:t>
      </w:r>
      <w:r>
        <w:rPr>
          <w:rFonts w:ascii="宋体" w:hAnsi="宋体"/>
          <w:bCs/>
          <w:sz w:val="24"/>
        </w:rPr>
        <w:t>.1</w:t>
      </w:r>
      <w:r>
        <w:rPr>
          <w:rFonts w:hint="eastAsia" w:ascii="宋体" w:hAnsi="宋体"/>
          <w:bCs/>
          <w:sz w:val="24"/>
        </w:rPr>
        <w:t>工作标准:自觉遵守各种制度及工作程序流程，积极主动，服从临床医生和护士的指导。</w:t>
      </w:r>
    </w:p>
    <w:p w14:paraId="1C9A4A8A">
      <w:pPr>
        <w:spacing w:line="360" w:lineRule="auto"/>
        <w:ind w:firstLine="475" w:firstLineChars="198"/>
        <w:rPr>
          <w:rFonts w:ascii="宋体" w:hAnsi="宋体"/>
          <w:bCs/>
          <w:sz w:val="24"/>
        </w:rPr>
      </w:pPr>
      <w:r>
        <w:rPr>
          <w:rFonts w:hint="eastAsia" w:ascii="宋体" w:hAnsi="宋体"/>
          <w:bCs/>
          <w:sz w:val="24"/>
        </w:rPr>
        <w:t>5.</w:t>
      </w:r>
      <w:r>
        <w:rPr>
          <w:rFonts w:hint="eastAsia" w:ascii="宋体" w:hAnsi="宋体"/>
          <w:bCs/>
          <w:sz w:val="24"/>
          <w:lang w:val="en-US" w:eastAsia="zh-CN"/>
        </w:rPr>
        <w:t>2</w:t>
      </w:r>
      <w:r>
        <w:rPr>
          <w:rFonts w:hint="eastAsia" w:ascii="宋体" w:hAnsi="宋体"/>
          <w:bCs/>
          <w:sz w:val="24"/>
        </w:rPr>
        <w:t>.2 服务范围</w:t>
      </w:r>
      <w:r>
        <w:rPr>
          <w:rFonts w:ascii="宋体" w:hAnsi="宋体"/>
          <w:bCs/>
          <w:sz w:val="24"/>
        </w:rPr>
        <w:t>与</w:t>
      </w:r>
      <w:r>
        <w:rPr>
          <w:rFonts w:hint="eastAsia" w:ascii="宋体" w:hAnsi="宋体"/>
          <w:bCs/>
          <w:sz w:val="24"/>
        </w:rPr>
        <w:t>内容</w:t>
      </w:r>
    </w:p>
    <w:p w14:paraId="662A5943">
      <w:pPr>
        <w:spacing w:line="360" w:lineRule="auto"/>
        <w:ind w:firstLine="475" w:firstLineChars="198"/>
        <w:rPr>
          <w:rFonts w:ascii="宋体" w:hAnsi="宋体"/>
          <w:bCs/>
          <w:sz w:val="24"/>
        </w:rPr>
      </w:pPr>
      <w:r>
        <w:rPr>
          <w:rFonts w:hint="eastAsia" w:ascii="宋体" w:hAnsi="宋体"/>
          <w:bCs/>
          <w:sz w:val="24"/>
        </w:rPr>
        <w:t>5.</w:t>
      </w:r>
      <w:r>
        <w:rPr>
          <w:rFonts w:hint="eastAsia" w:ascii="宋体" w:hAnsi="宋体"/>
          <w:bCs/>
          <w:sz w:val="24"/>
          <w:lang w:val="en-US" w:eastAsia="zh-CN"/>
        </w:rPr>
        <w:t>2</w:t>
      </w:r>
      <w:r>
        <w:rPr>
          <w:rFonts w:ascii="宋体" w:hAnsi="宋体"/>
          <w:bCs/>
          <w:sz w:val="24"/>
        </w:rPr>
        <w:t>.2</w:t>
      </w:r>
      <w:r>
        <w:rPr>
          <w:rFonts w:hint="eastAsia" w:ascii="宋体" w:hAnsi="宋体"/>
          <w:bCs/>
          <w:sz w:val="24"/>
        </w:rPr>
        <w:t>.1</w:t>
      </w:r>
      <w:r>
        <w:rPr>
          <w:rFonts w:ascii="宋体" w:hAnsi="宋体"/>
          <w:bCs/>
          <w:sz w:val="24"/>
        </w:rPr>
        <w:t xml:space="preserve"> </w:t>
      </w:r>
      <w:r>
        <w:rPr>
          <w:rFonts w:hint="eastAsia" w:ascii="宋体" w:hAnsi="宋体"/>
          <w:bCs/>
          <w:sz w:val="24"/>
        </w:rPr>
        <w:t>药品配送，医疗文件运送，配合配置中心进行全院输液的运送。</w:t>
      </w:r>
    </w:p>
    <w:p w14:paraId="01AF43F9">
      <w:pPr>
        <w:spacing w:line="360" w:lineRule="auto"/>
        <w:ind w:firstLine="475" w:firstLineChars="198"/>
        <w:rPr>
          <w:rFonts w:ascii="宋体" w:hAnsi="宋体"/>
          <w:bCs/>
          <w:sz w:val="24"/>
        </w:rPr>
      </w:pPr>
      <w:r>
        <w:rPr>
          <w:rFonts w:hint="eastAsia" w:ascii="宋体" w:hAnsi="宋体"/>
          <w:bCs/>
          <w:sz w:val="24"/>
        </w:rPr>
        <w:t>5.</w:t>
      </w:r>
      <w:r>
        <w:rPr>
          <w:rFonts w:hint="eastAsia" w:ascii="宋体" w:hAnsi="宋体"/>
          <w:bCs/>
          <w:sz w:val="24"/>
          <w:lang w:val="en-US" w:eastAsia="zh-CN"/>
        </w:rPr>
        <w:t>2</w:t>
      </w:r>
      <w:r>
        <w:rPr>
          <w:rFonts w:ascii="宋体" w:hAnsi="宋体"/>
          <w:bCs/>
          <w:sz w:val="24"/>
        </w:rPr>
        <w:t>.2</w:t>
      </w:r>
      <w:r>
        <w:rPr>
          <w:rFonts w:hint="eastAsia" w:ascii="宋体" w:hAnsi="宋体"/>
          <w:bCs/>
          <w:sz w:val="24"/>
        </w:rPr>
        <w:t>.2</w:t>
      </w:r>
      <w:r>
        <w:rPr>
          <w:rFonts w:ascii="宋体" w:hAnsi="宋体"/>
          <w:bCs/>
          <w:sz w:val="24"/>
        </w:rPr>
        <w:t xml:space="preserve"> </w:t>
      </w:r>
      <w:r>
        <w:rPr>
          <w:rFonts w:hint="eastAsia" w:ascii="宋体" w:hAnsi="宋体"/>
          <w:bCs/>
          <w:sz w:val="24"/>
        </w:rPr>
        <w:t>运送病人检查、入院、转床。</w:t>
      </w:r>
    </w:p>
    <w:p w14:paraId="3BCF58C3">
      <w:pPr>
        <w:spacing w:line="360" w:lineRule="auto"/>
        <w:ind w:firstLine="475" w:firstLineChars="198"/>
        <w:rPr>
          <w:rFonts w:ascii="宋体" w:hAnsi="宋体"/>
          <w:bCs/>
          <w:sz w:val="24"/>
        </w:rPr>
      </w:pPr>
      <w:r>
        <w:rPr>
          <w:rFonts w:hint="eastAsia" w:ascii="宋体" w:hAnsi="宋体"/>
          <w:bCs/>
          <w:sz w:val="24"/>
        </w:rPr>
        <w:t>5.</w:t>
      </w:r>
      <w:r>
        <w:rPr>
          <w:rFonts w:hint="eastAsia" w:ascii="宋体" w:hAnsi="宋体"/>
          <w:bCs/>
          <w:sz w:val="24"/>
          <w:lang w:val="en-US" w:eastAsia="zh-CN"/>
        </w:rPr>
        <w:t>2</w:t>
      </w:r>
      <w:r>
        <w:rPr>
          <w:rFonts w:ascii="宋体" w:hAnsi="宋体"/>
          <w:bCs/>
          <w:sz w:val="24"/>
        </w:rPr>
        <w:t>.2</w:t>
      </w:r>
      <w:r>
        <w:rPr>
          <w:rFonts w:hint="eastAsia" w:ascii="宋体" w:hAnsi="宋体"/>
          <w:bCs/>
          <w:sz w:val="24"/>
        </w:rPr>
        <w:t>.3病房卫生保洁，病人搬运、检查。</w:t>
      </w:r>
    </w:p>
    <w:p w14:paraId="1C8CF840">
      <w:pPr>
        <w:spacing w:line="360" w:lineRule="auto"/>
        <w:ind w:firstLine="475" w:firstLineChars="198"/>
        <w:rPr>
          <w:rFonts w:ascii="宋体" w:hAnsi="宋体"/>
          <w:bCs/>
          <w:sz w:val="24"/>
        </w:rPr>
      </w:pPr>
      <w:r>
        <w:rPr>
          <w:rFonts w:hint="eastAsia" w:ascii="宋体" w:hAnsi="宋体"/>
          <w:bCs/>
          <w:sz w:val="24"/>
        </w:rPr>
        <w:t>5.</w:t>
      </w:r>
      <w:r>
        <w:rPr>
          <w:rFonts w:hint="eastAsia" w:ascii="宋体" w:hAnsi="宋体"/>
          <w:bCs/>
          <w:sz w:val="24"/>
          <w:lang w:val="en-US" w:eastAsia="zh-CN"/>
        </w:rPr>
        <w:t>2</w:t>
      </w:r>
      <w:r>
        <w:rPr>
          <w:rFonts w:ascii="宋体" w:hAnsi="宋体"/>
          <w:bCs/>
          <w:sz w:val="24"/>
        </w:rPr>
        <w:t>.2</w:t>
      </w:r>
      <w:r>
        <w:rPr>
          <w:rFonts w:hint="eastAsia" w:ascii="宋体" w:hAnsi="宋体"/>
          <w:bCs/>
          <w:sz w:val="24"/>
        </w:rPr>
        <w:t>.4</w:t>
      </w:r>
      <w:r>
        <w:rPr>
          <w:rFonts w:ascii="宋体" w:hAnsi="宋体"/>
          <w:bCs/>
          <w:sz w:val="24"/>
        </w:rPr>
        <w:t xml:space="preserve"> </w:t>
      </w:r>
      <w:r>
        <w:rPr>
          <w:rFonts w:hint="eastAsia" w:ascii="宋体" w:hAnsi="宋体"/>
          <w:bCs/>
          <w:sz w:val="24"/>
        </w:rPr>
        <w:t>应急服务:</w:t>
      </w:r>
    </w:p>
    <w:p w14:paraId="671C7DB3">
      <w:pPr>
        <w:spacing w:line="360" w:lineRule="auto"/>
        <w:ind w:firstLine="475" w:firstLineChars="198"/>
        <w:rPr>
          <w:rFonts w:ascii="宋体" w:hAnsi="宋体"/>
          <w:bCs/>
          <w:sz w:val="24"/>
        </w:rPr>
      </w:pPr>
      <w:r>
        <w:rPr>
          <w:rFonts w:ascii="宋体" w:hAnsi="宋体"/>
          <w:bCs/>
          <w:sz w:val="24"/>
        </w:rPr>
        <w:t>5.</w:t>
      </w:r>
      <w:r>
        <w:rPr>
          <w:rFonts w:hint="eastAsia" w:ascii="宋体" w:hAnsi="宋体"/>
          <w:bCs/>
          <w:sz w:val="24"/>
          <w:lang w:val="en-US" w:eastAsia="zh-CN"/>
        </w:rPr>
        <w:t>2</w:t>
      </w:r>
      <w:r>
        <w:rPr>
          <w:rFonts w:ascii="宋体" w:hAnsi="宋体"/>
          <w:bCs/>
          <w:sz w:val="24"/>
        </w:rPr>
        <w:t>.2.4</w:t>
      </w:r>
      <w:r>
        <w:rPr>
          <w:rFonts w:hint="eastAsia" w:ascii="宋体" w:hAnsi="宋体"/>
          <w:bCs/>
          <w:sz w:val="24"/>
        </w:rPr>
        <w:t>.1 凡在运送过程中病人发生身体不适，向就近科室医生求助，同时通知病人所在科室的医务人员</w:t>
      </w:r>
    </w:p>
    <w:p w14:paraId="1DCC4B8E">
      <w:pPr>
        <w:spacing w:line="360" w:lineRule="auto"/>
        <w:ind w:firstLine="475" w:firstLineChars="198"/>
        <w:rPr>
          <w:rFonts w:ascii="宋体" w:hAnsi="宋体"/>
          <w:bCs/>
          <w:sz w:val="24"/>
        </w:rPr>
      </w:pPr>
      <w:r>
        <w:rPr>
          <w:rFonts w:ascii="宋体" w:hAnsi="宋体"/>
          <w:bCs/>
          <w:sz w:val="24"/>
        </w:rPr>
        <w:t>5.</w:t>
      </w:r>
      <w:r>
        <w:rPr>
          <w:rFonts w:hint="eastAsia" w:ascii="宋体" w:hAnsi="宋体"/>
          <w:bCs/>
          <w:sz w:val="24"/>
          <w:lang w:val="en-US" w:eastAsia="zh-CN"/>
        </w:rPr>
        <w:t>2</w:t>
      </w:r>
      <w:r>
        <w:rPr>
          <w:rFonts w:ascii="宋体" w:hAnsi="宋体"/>
          <w:bCs/>
          <w:sz w:val="24"/>
        </w:rPr>
        <w:t>.2.4</w:t>
      </w:r>
      <w:r>
        <w:rPr>
          <w:rFonts w:hint="eastAsia" w:ascii="宋体" w:hAnsi="宋体"/>
          <w:bCs/>
          <w:sz w:val="24"/>
        </w:rPr>
        <w:t>.2 标本运送途中溅落首先第一时间通知运送中心，并就近找到保洁人员消毒处理，并且留好标本的标签。</w:t>
      </w:r>
    </w:p>
    <w:p w14:paraId="417B423B">
      <w:pPr>
        <w:numPr>
          <w:ilvl w:val="0"/>
          <w:numId w:val="6"/>
        </w:numPr>
        <w:spacing w:line="360" w:lineRule="auto"/>
        <w:ind w:firstLine="236" w:firstLineChars="98"/>
        <w:rPr>
          <w:rFonts w:ascii="宋体" w:hAnsi="宋体"/>
          <w:b/>
          <w:bCs/>
          <w:sz w:val="24"/>
        </w:rPr>
      </w:pPr>
      <w:r>
        <w:rPr>
          <w:rFonts w:hint="eastAsia" w:ascii="宋体" w:hAnsi="宋体"/>
          <w:b/>
          <w:bCs/>
          <w:sz w:val="24"/>
        </w:rPr>
        <w:t>绿化服务</w:t>
      </w:r>
      <w:r>
        <w:rPr>
          <w:rFonts w:ascii="宋体" w:hAnsi="宋体"/>
          <w:b/>
          <w:bCs/>
          <w:sz w:val="24"/>
        </w:rPr>
        <w:t>要求:</w:t>
      </w:r>
    </w:p>
    <w:p w14:paraId="30A89B64">
      <w:pPr>
        <w:spacing w:line="360" w:lineRule="auto"/>
        <w:ind w:firstLine="415" w:firstLineChars="198"/>
        <w:rPr>
          <w:rFonts w:ascii="宋体" w:hAnsi="宋体"/>
          <w:bCs/>
          <w:sz w:val="24"/>
        </w:rPr>
      </w:pPr>
      <w:r>
        <w:rPr>
          <w:rFonts w:ascii="Arial" w:hAnsi="Arial" w:cs="Arial"/>
          <w:kern w:val="0"/>
        </w:rPr>
        <w:t>‌6</w:t>
      </w:r>
      <w:r>
        <w:rPr>
          <w:rFonts w:hint="eastAsia" w:ascii="Arial" w:hAnsi="Arial" w:cs="Arial"/>
          <w:kern w:val="0"/>
          <w:lang w:val="en-US" w:eastAsia="zh-CN"/>
        </w:rPr>
        <w:t>.1</w:t>
      </w:r>
      <w:r>
        <w:rPr>
          <w:rFonts w:hint="eastAsia" w:ascii="宋体" w:hAnsi="宋体"/>
          <w:bCs/>
          <w:sz w:val="24"/>
        </w:rPr>
        <w:t>植物养护:定期对医院内的植物进行浇水、修剪和施肥，确保植物的生长和健康。及时清除落叶和枯枝，保持环境整洁。</w:t>
      </w:r>
    </w:p>
    <w:p w14:paraId="4F5E0985">
      <w:pPr>
        <w:spacing w:line="360" w:lineRule="auto"/>
        <w:ind w:firstLine="475" w:firstLineChars="198"/>
        <w:rPr>
          <w:rFonts w:ascii="宋体" w:hAnsi="宋体"/>
          <w:bCs/>
          <w:sz w:val="24"/>
        </w:rPr>
      </w:pPr>
      <w:r>
        <w:rPr>
          <w:rFonts w:ascii="宋体" w:hAnsi="宋体"/>
          <w:bCs/>
          <w:sz w:val="24"/>
        </w:rPr>
        <w:t>6</w:t>
      </w:r>
      <w:r>
        <w:rPr>
          <w:rFonts w:hint="eastAsia" w:ascii="宋体" w:hAnsi="宋体"/>
          <w:bCs/>
          <w:sz w:val="24"/>
        </w:rPr>
        <w:t>.</w:t>
      </w:r>
      <w:r>
        <w:rPr>
          <w:rFonts w:ascii="宋体" w:hAnsi="宋体"/>
          <w:bCs/>
          <w:sz w:val="24"/>
        </w:rPr>
        <w:t>2</w:t>
      </w:r>
      <w:r>
        <w:rPr>
          <w:rFonts w:hint="eastAsia" w:ascii="宋体" w:hAnsi="宋体"/>
          <w:bCs/>
          <w:sz w:val="24"/>
        </w:rPr>
        <w:t>草坪维护:对医院内的草坪进行定期修剪和除草，确保绿地的整洁和舒适度。及时修复草坪上的损坏和裂缝。</w:t>
      </w:r>
    </w:p>
    <w:p w14:paraId="65A00403">
      <w:pPr>
        <w:spacing w:line="360" w:lineRule="auto"/>
        <w:ind w:firstLine="475" w:firstLineChars="198"/>
        <w:rPr>
          <w:rFonts w:ascii="宋体" w:hAnsi="宋体"/>
          <w:bCs/>
          <w:sz w:val="24"/>
        </w:rPr>
      </w:pPr>
      <w:r>
        <w:rPr>
          <w:rFonts w:ascii="宋体" w:hAnsi="宋体"/>
          <w:bCs/>
          <w:sz w:val="24"/>
        </w:rPr>
        <w:t>6</w:t>
      </w:r>
      <w:r>
        <w:rPr>
          <w:rFonts w:hint="eastAsia" w:ascii="宋体" w:hAnsi="宋体"/>
          <w:bCs/>
          <w:sz w:val="24"/>
        </w:rPr>
        <w:t>.</w:t>
      </w:r>
      <w:r>
        <w:rPr>
          <w:rFonts w:ascii="宋体" w:hAnsi="宋体"/>
          <w:bCs/>
          <w:sz w:val="24"/>
        </w:rPr>
        <w:t>3</w:t>
      </w:r>
      <w:r>
        <w:rPr>
          <w:rFonts w:hint="eastAsia" w:ascii="宋体" w:hAnsi="宋体"/>
          <w:bCs/>
          <w:sz w:val="24"/>
        </w:rPr>
        <w:t>病虫害防治:定期巡查医院内的植物，发现有害病虫害及时采取措施进行防治，保护植物的健康。</w:t>
      </w:r>
    </w:p>
    <w:p w14:paraId="46C6D8FB">
      <w:pPr>
        <w:spacing w:line="360" w:lineRule="auto"/>
        <w:ind w:firstLine="475" w:firstLineChars="198"/>
        <w:rPr>
          <w:rFonts w:ascii="宋体" w:hAnsi="宋体"/>
          <w:bCs/>
          <w:sz w:val="24"/>
        </w:rPr>
      </w:pPr>
      <w:r>
        <w:rPr>
          <w:rFonts w:ascii="宋体" w:hAnsi="宋体"/>
          <w:bCs/>
          <w:sz w:val="24"/>
        </w:rPr>
        <w:t>6</w:t>
      </w:r>
      <w:r>
        <w:rPr>
          <w:rFonts w:hint="eastAsia" w:ascii="宋体" w:hAnsi="宋体"/>
          <w:bCs/>
          <w:sz w:val="24"/>
        </w:rPr>
        <w:t>.</w:t>
      </w:r>
      <w:r>
        <w:rPr>
          <w:rFonts w:ascii="宋体" w:hAnsi="宋体"/>
          <w:bCs/>
          <w:sz w:val="24"/>
        </w:rPr>
        <w:t>4</w:t>
      </w:r>
      <w:r>
        <w:rPr>
          <w:rFonts w:hint="eastAsia" w:ascii="宋体" w:hAnsi="宋体"/>
          <w:bCs/>
          <w:sz w:val="24"/>
        </w:rPr>
        <w:t>绿化垃圾处理:确保医院内的绿化垃圾及时清理和处理，定期对花坛、草坪等进行修剪和疏通，清除枯草和杂物。</w:t>
      </w:r>
      <w:r>
        <w:rPr>
          <w:rFonts w:ascii="宋体" w:hAnsi="宋体"/>
          <w:bCs/>
          <w:sz w:val="24"/>
        </w:rPr>
        <w:t xml:space="preserve"> </w:t>
      </w:r>
    </w:p>
    <w:p w14:paraId="557EF29E">
      <w:pPr>
        <w:tabs>
          <w:tab w:val="left" w:pos="3060"/>
        </w:tabs>
        <w:spacing w:line="360" w:lineRule="auto"/>
        <w:rPr>
          <w:rFonts w:ascii="宋体" w:hAnsi="宋体"/>
          <w:b/>
          <w:sz w:val="24"/>
        </w:rPr>
      </w:pPr>
    </w:p>
    <w:p w14:paraId="022E84A6">
      <w:pPr>
        <w:tabs>
          <w:tab w:val="left" w:pos="3060"/>
        </w:tabs>
        <w:spacing w:line="360" w:lineRule="auto"/>
        <w:ind w:firstLine="482" w:firstLineChars="200"/>
        <w:rPr>
          <w:rFonts w:ascii="宋体" w:hAnsi="宋体"/>
          <w:b/>
          <w:sz w:val="24"/>
        </w:rPr>
      </w:pPr>
      <w:r>
        <w:rPr>
          <w:rFonts w:hint="eastAsia" w:ascii="宋体" w:hAnsi="宋体"/>
          <w:b/>
          <w:sz w:val="24"/>
        </w:rPr>
        <w:t>七、服务管理费用</w:t>
      </w:r>
    </w:p>
    <w:p w14:paraId="4DA38156">
      <w:pPr>
        <w:snapToGrid w:val="0"/>
        <w:spacing w:line="360" w:lineRule="auto"/>
        <w:ind w:firstLine="480" w:firstLineChars="200"/>
        <w:rPr>
          <w:rFonts w:ascii="宋体" w:hAnsi="宋体" w:cs="宋体"/>
          <w:bCs/>
          <w:sz w:val="24"/>
        </w:rPr>
      </w:pPr>
      <w:r>
        <w:rPr>
          <w:rFonts w:hint="eastAsia" w:ascii="宋体" w:hAnsi="宋体" w:cs="宋体"/>
          <w:bCs/>
          <w:sz w:val="24"/>
        </w:rPr>
        <w:t>7.1</w:t>
      </w:r>
      <w:r>
        <w:rPr>
          <w:rFonts w:ascii="宋体" w:hAnsi="宋体" w:cs="宋体"/>
          <w:bCs/>
          <w:sz w:val="24"/>
        </w:rPr>
        <w:t xml:space="preserve"> 投标人自行进行报价，采取总价承包。</w:t>
      </w:r>
      <w:r>
        <w:rPr>
          <w:rFonts w:hint="eastAsia" w:ascii="宋体" w:hAnsi="宋体" w:cs="宋体"/>
          <w:bCs/>
          <w:sz w:val="24"/>
        </w:rPr>
        <w:t>保洁管理工作所需一切</w:t>
      </w:r>
      <w:r>
        <w:rPr>
          <w:rFonts w:ascii="宋体" w:hAnsi="宋体" w:cs="宋体"/>
          <w:bCs/>
          <w:sz w:val="24"/>
        </w:rPr>
        <w:t>工具由投标人提供，并承担</w:t>
      </w:r>
      <w:r>
        <w:rPr>
          <w:rFonts w:hint="eastAsia" w:ascii="宋体" w:hAnsi="宋体" w:cs="宋体"/>
          <w:bCs/>
          <w:sz w:val="24"/>
        </w:rPr>
        <w:t>易耗品</w:t>
      </w:r>
      <w:r>
        <w:rPr>
          <w:rFonts w:ascii="宋体" w:hAnsi="宋体" w:cs="宋体"/>
          <w:bCs/>
          <w:sz w:val="24"/>
        </w:rPr>
        <w:t>等费用</w:t>
      </w:r>
      <w:r>
        <w:rPr>
          <w:rFonts w:hint="eastAsia" w:ascii="宋体" w:hAnsi="宋体" w:cs="宋体"/>
          <w:bCs/>
          <w:sz w:val="24"/>
        </w:rPr>
        <w:t>，提供工具名称，数量，规格清单，并计入本次报价(报价不能超出财政预算)。</w:t>
      </w:r>
    </w:p>
    <w:p w14:paraId="14A5A075">
      <w:pPr>
        <w:snapToGrid w:val="0"/>
        <w:spacing w:line="360" w:lineRule="auto"/>
        <w:ind w:firstLine="480" w:firstLineChars="200"/>
        <w:rPr>
          <w:rFonts w:ascii="宋体" w:hAnsi="宋体" w:cs="宋体"/>
          <w:sz w:val="24"/>
        </w:rPr>
      </w:pPr>
      <w:r>
        <w:rPr>
          <w:rFonts w:hint="eastAsia" w:ascii="宋体" w:hAnsi="宋体" w:cs="宋体"/>
          <w:bCs/>
          <w:sz w:val="24"/>
        </w:rPr>
        <w:t>7.2</w:t>
      </w:r>
      <w:r>
        <w:rPr>
          <w:rFonts w:ascii="宋体" w:hAnsi="宋体" w:cs="宋体"/>
          <w:bCs/>
          <w:sz w:val="24"/>
        </w:rPr>
        <w:t xml:space="preserve"> </w:t>
      </w:r>
      <w:r>
        <w:rPr>
          <w:rFonts w:hint="eastAsia" w:ascii="宋体" w:hAnsi="宋体" w:cs="宋体"/>
          <w:bCs/>
          <w:sz w:val="24"/>
        </w:rPr>
        <w:t>服务管理费包括但不仅限于工资、福利、社保等费用，费用缴纳应符合相关规定。</w:t>
      </w:r>
      <w:r>
        <w:rPr>
          <w:rFonts w:ascii="宋体" w:hAnsi="宋体" w:cs="宋体"/>
          <w:sz w:val="24"/>
        </w:rPr>
        <w:t xml:space="preserve"> </w:t>
      </w:r>
    </w:p>
    <w:p w14:paraId="31095550">
      <w:pPr>
        <w:spacing w:line="360" w:lineRule="auto"/>
        <w:ind w:firstLine="480" w:firstLineChars="200"/>
        <w:rPr>
          <w:rFonts w:ascii="宋体" w:hAnsi="宋体" w:cs="宋体"/>
          <w:sz w:val="24"/>
        </w:rPr>
      </w:pPr>
      <w:r>
        <w:rPr>
          <w:rFonts w:hint="eastAsia" w:ascii="宋体" w:hAnsi="宋体" w:cs="宋体"/>
          <w:sz w:val="24"/>
        </w:rPr>
        <w:t xml:space="preserve"> 7.</w:t>
      </w:r>
      <w:r>
        <w:rPr>
          <w:rFonts w:ascii="宋体" w:hAnsi="宋体" w:cs="宋体"/>
          <w:sz w:val="24"/>
        </w:rPr>
        <w:t>3</w:t>
      </w:r>
      <w:r>
        <w:rPr>
          <w:rFonts w:hint="eastAsia" w:ascii="宋体" w:hAnsi="宋体" w:cs="宋体"/>
          <w:sz w:val="24"/>
        </w:rPr>
        <w:t>支付管理服务费的要求:</w:t>
      </w:r>
    </w:p>
    <w:p w14:paraId="4E1AA95D">
      <w:pPr>
        <w:spacing w:line="360" w:lineRule="auto"/>
        <w:ind w:firstLine="720" w:firstLineChars="300"/>
        <w:rPr>
          <w:rFonts w:ascii="宋体" w:hAnsi="宋体" w:cs="宋体"/>
          <w:sz w:val="24"/>
        </w:rPr>
      </w:pPr>
      <w:r>
        <w:rPr>
          <w:rFonts w:hint="eastAsia" w:ascii="宋体" w:hAnsi="宋体" w:cs="宋体"/>
          <w:sz w:val="24"/>
        </w:rPr>
        <w:t>7.</w:t>
      </w:r>
      <w:r>
        <w:rPr>
          <w:rFonts w:ascii="宋体" w:hAnsi="宋体" w:cs="宋体"/>
          <w:sz w:val="24"/>
        </w:rPr>
        <w:t>3</w:t>
      </w:r>
      <w:r>
        <w:rPr>
          <w:rFonts w:hint="eastAsia" w:ascii="宋体" w:hAnsi="宋体" w:cs="宋体"/>
          <w:sz w:val="24"/>
        </w:rPr>
        <w:t>.1物业服务费用:物业支付费用，每季度支付一次。</w:t>
      </w:r>
    </w:p>
    <w:p w14:paraId="6FE043AD">
      <w:pPr>
        <w:spacing w:line="360" w:lineRule="auto"/>
        <w:ind w:firstLine="720" w:firstLineChars="300"/>
        <w:rPr>
          <w:rFonts w:ascii="宋体" w:hAnsi="宋体" w:cs="宋体"/>
          <w:sz w:val="24"/>
        </w:rPr>
      </w:pPr>
      <w:r>
        <w:rPr>
          <w:rFonts w:hint="eastAsia" w:ascii="宋体" w:hAnsi="宋体" w:cs="宋体"/>
          <w:sz w:val="24"/>
        </w:rPr>
        <w:t>7.</w:t>
      </w:r>
      <w:r>
        <w:rPr>
          <w:rFonts w:ascii="宋体" w:hAnsi="宋体" w:cs="宋体"/>
          <w:sz w:val="24"/>
        </w:rPr>
        <w:t>3</w:t>
      </w:r>
      <w:r>
        <w:rPr>
          <w:rFonts w:hint="eastAsia" w:ascii="宋体" w:hAnsi="宋体" w:cs="宋体"/>
          <w:sz w:val="24"/>
        </w:rPr>
        <w:t>.2中标人须于每月月底前如实提交员工排班表发放清单一份。</w:t>
      </w:r>
    </w:p>
    <w:p w14:paraId="09913D76">
      <w:pPr>
        <w:spacing w:line="360" w:lineRule="auto"/>
        <w:ind w:firstLine="600" w:firstLineChars="250"/>
        <w:rPr>
          <w:rFonts w:ascii="宋体" w:hAnsi="宋体" w:cs="宋体"/>
          <w:sz w:val="24"/>
        </w:rPr>
      </w:pPr>
      <w:r>
        <w:rPr>
          <w:rFonts w:hint="eastAsia" w:ascii="宋体" w:hAnsi="宋体" w:cs="宋体"/>
          <w:sz w:val="24"/>
        </w:rPr>
        <w:t>7.</w:t>
      </w:r>
      <w:r>
        <w:rPr>
          <w:rFonts w:ascii="宋体" w:hAnsi="宋体" w:cs="宋体"/>
          <w:sz w:val="24"/>
        </w:rPr>
        <w:t>4</w:t>
      </w:r>
      <w:r>
        <w:rPr>
          <w:rFonts w:hint="eastAsia" w:ascii="宋体" w:hAnsi="宋体" w:cs="宋体"/>
          <w:sz w:val="24"/>
        </w:rPr>
        <w:t>院内可回收废品（玻璃、塑料）统一由医废处置单位收取，收入归医院。旧物报纸及纸箱归物业收入，并及时做好回收后的卫生清扫工作。</w:t>
      </w:r>
    </w:p>
    <w:p w14:paraId="23EF83DA">
      <w:pPr>
        <w:spacing w:line="360" w:lineRule="auto"/>
        <w:ind w:firstLine="600" w:firstLineChars="250"/>
        <w:rPr>
          <w:rFonts w:ascii="宋体" w:hAnsi="宋体" w:cs="宋体"/>
          <w:sz w:val="24"/>
        </w:rPr>
      </w:pPr>
      <w:r>
        <w:rPr>
          <w:rFonts w:hint="eastAsia" w:ascii="宋体" w:hAnsi="宋体" w:cs="宋体"/>
          <w:sz w:val="24"/>
        </w:rPr>
        <w:t>7.</w:t>
      </w:r>
      <w:r>
        <w:rPr>
          <w:rFonts w:ascii="宋体" w:hAnsi="宋体" w:cs="宋体"/>
          <w:sz w:val="24"/>
        </w:rPr>
        <w:t>5</w:t>
      </w:r>
      <w:r>
        <w:rPr>
          <w:rFonts w:hint="eastAsia" w:ascii="宋体" w:hAnsi="宋体" w:cs="宋体"/>
          <w:sz w:val="24"/>
        </w:rPr>
        <w:t>保洁所需工具和清洁耗材由投标人负责，需在投标文件中列明清单。（含垃圾袋、纸篓、扫把、拖把等、废弃物塑料桶、垃圾搬运桶、保洁易耗品、垃圾周转桶等）并计入本次报价。</w:t>
      </w:r>
    </w:p>
    <w:p w14:paraId="36A20D93">
      <w:pPr>
        <w:spacing w:line="360" w:lineRule="auto"/>
        <w:ind w:firstLine="480" w:firstLineChars="200"/>
        <w:rPr>
          <w:rFonts w:ascii="宋体" w:hAnsi="宋体" w:cs="宋体"/>
          <w:sz w:val="24"/>
        </w:rPr>
      </w:pPr>
      <w:r>
        <w:rPr>
          <w:rFonts w:hint="eastAsia" w:ascii="宋体" w:hAnsi="宋体" w:cs="宋体"/>
          <w:sz w:val="24"/>
        </w:rPr>
        <w:t>7.7投标</w:t>
      </w:r>
      <w:r>
        <w:rPr>
          <w:rFonts w:ascii="宋体" w:hAnsi="宋体" w:cs="宋体"/>
          <w:sz w:val="24"/>
        </w:rPr>
        <w:t>人可根据具体实际情况增加、减少人员</w:t>
      </w:r>
      <w:r>
        <w:rPr>
          <w:rFonts w:hint="eastAsia" w:ascii="宋体" w:hAnsi="宋体" w:cs="宋体"/>
          <w:sz w:val="24"/>
        </w:rPr>
        <w:t>，但不得超过人力费用的总和，分项报价，不得低于岗位配置的最低标准。</w:t>
      </w:r>
    </w:p>
    <w:p w14:paraId="01EF8FE8">
      <w:pPr>
        <w:spacing w:line="360" w:lineRule="auto"/>
        <w:ind w:firstLine="482" w:firstLineChars="200"/>
        <w:jc w:val="left"/>
        <w:rPr>
          <w:rFonts w:ascii="宋体" w:hAnsi="宋体"/>
          <w:b/>
          <w:sz w:val="24"/>
        </w:rPr>
      </w:pPr>
      <w:r>
        <w:rPr>
          <w:rFonts w:hint="eastAsia" w:ascii="宋体" w:hAnsi="宋体"/>
          <w:b/>
          <w:sz w:val="24"/>
        </w:rPr>
        <w:t>八、考核标准</w:t>
      </w:r>
    </w:p>
    <w:p w14:paraId="5E70600A">
      <w:pPr>
        <w:spacing w:line="360" w:lineRule="auto"/>
        <w:ind w:firstLine="480" w:firstLineChars="200"/>
        <w:jc w:val="left"/>
        <w:rPr>
          <w:rFonts w:ascii="宋体" w:hAnsi="宋体"/>
          <w:sz w:val="24"/>
        </w:rPr>
      </w:pPr>
      <w:bookmarkStart w:id="0" w:name="_Hlk184046248"/>
      <w:r>
        <w:rPr>
          <w:rFonts w:hint="eastAsia" w:ascii="宋体" w:hAnsi="宋体"/>
          <w:sz w:val="24"/>
        </w:rPr>
        <w:t>8.1管理考核分平时考核和年终考核。</w:t>
      </w:r>
    </w:p>
    <w:p w14:paraId="182158A6">
      <w:pPr>
        <w:spacing w:line="360" w:lineRule="auto"/>
        <w:ind w:firstLine="480" w:firstLineChars="200"/>
        <w:jc w:val="left"/>
        <w:rPr>
          <w:rFonts w:ascii="宋体" w:hAnsi="宋体"/>
          <w:sz w:val="24"/>
        </w:rPr>
      </w:pPr>
      <w:r>
        <w:rPr>
          <w:rFonts w:hint="eastAsia" w:ascii="宋体" w:hAnsi="宋体"/>
          <w:sz w:val="24"/>
        </w:rPr>
        <w:t>8.2平时考核由招标人对中标人履行合同的情况进行检查考核，并以此作为对年终考核打分的依据。</w:t>
      </w:r>
    </w:p>
    <w:p w14:paraId="525289D5">
      <w:pPr>
        <w:spacing w:line="360" w:lineRule="auto"/>
        <w:ind w:firstLine="480" w:firstLineChars="200"/>
        <w:jc w:val="left"/>
        <w:rPr>
          <w:rFonts w:ascii="宋体" w:hAnsi="宋体"/>
          <w:sz w:val="24"/>
        </w:rPr>
      </w:pPr>
      <w:r>
        <w:rPr>
          <w:rFonts w:hint="eastAsia" w:ascii="宋体" w:hAnsi="宋体"/>
          <w:sz w:val="24"/>
        </w:rPr>
        <w:t>8.3年终考核由招标人根据需要对服务进行评估以及进行满意率调查的考核。</w:t>
      </w:r>
    </w:p>
    <w:p w14:paraId="437E8CB1">
      <w:pPr>
        <w:spacing w:line="360" w:lineRule="auto"/>
        <w:jc w:val="center"/>
        <w:rPr>
          <w:rFonts w:ascii="宋体" w:hAnsi="宋体"/>
          <w:b/>
          <w:bCs/>
          <w:sz w:val="24"/>
        </w:rPr>
      </w:pPr>
      <w:r>
        <w:rPr>
          <w:rFonts w:hint="eastAsia" w:ascii="宋体" w:hAnsi="宋体"/>
          <w:b/>
          <w:bCs/>
          <w:sz w:val="24"/>
        </w:rPr>
        <w:t>保洁服务考核明细表</w:t>
      </w:r>
    </w:p>
    <w:bookmarkEnd w:id="0"/>
    <w:tbl>
      <w:tblPr>
        <w:tblStyle w:val="16"/>
        <w:tblW w:w="93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1"/>
        <w:gridCol w:w="4820"/>
        <w:gridCol w:w="1085"/>
        <w:gridCol w:w="1080"/>
        <w:gridCol w:w="1080"/>
      </w:tblGrid>
      <w:tr w14:paraId="6040C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271" w:type="dxa"/>
          </w:tcPr>
          <w:p w14:paraId="68E833BF">
            <w:pPr>
              <w:spacing w:line="360" w:lineRule="auto"/>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项目</w:t>
            </w:r>
          </w:p>
        </w:tc>
        <w:tc>
          <w:tcPr>
            <w:tcW w:w="4820" w:type="dxa"/>
          </w:tcPr>
          <w:p w14:paraId="2F16113C">
            <w:pPr>
              <w:spacing w:line="360" w:lineRule="auto"/>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质量标准</w:t>
            </w:r>
          </w:p>
        </w:tc>
        <w:tc>
          <w:tcPr>
            <w:tcW w:w="1085" w:type="dxa"/>
          </w:tcPr>
          <w:p w14:paraId="7CA00562">
            <w:pPr>
              <w:spacing w:line="360" w:lineRule="auto"/>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分值</w:t>
            </w:r>
          </w:p>
        </w:tc>
        <w:tc>
          <w:tcPr>
            <w:tcW w:w="1080" w:type="dxa"/>
          </w:tcPr>
          <w:p w14:paraId="21FB7198">
            <w:pPr>
              <w:spacing w:line="360" w:lineRule="auto"/>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扣分</w:t>
            </w:r>
          </w:p>
        </w:tc>
        <w:tc>
          <w:tcPr>
            <w:tcW w:w="1080" w:type="dxa"/>
          </w:tcPr>
          <w:p w14:paraId="4641AAC3">
            <w:pPr>
              <w:spacing w:line="360" w:lineRule="auto"/>
              <w:ind w:leftChars="-2" w:hanging="4" w:hangingChars="2"/>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得分</w:t>
            </w:r>
          </w:p>
        </w:tc>
      </w:tr>
      <w:tr w14:paraId="69DE1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restart"/>
            <w:textDirection w:val="tbRlV"/>
          </w:tcPr>
          <w:p w14:paraId="30FE1677">
            <w:pPr>
              <w:spacing w:line="360" w:lineRule="auto"/>
              <w:ind w:firstLine="415" w:firstLineChars="198"/>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室内及公共区域</w:t>
            </w:r>
          </w:p>
        </w:tc>
        <w:tc>
          <w:tcPr>
            <w:tcW w:w="4820" w:type="dxa"/>
          </w:tcPr>
          <w:p w14:paraId="1EB090F9">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1、地面干净、物体表面清洁</w:t>
            </w:r>
          </w:p>
        </w:tc>
        <w:tc>
          <w:tcPr>
            <w:tcW w:w="1085" w:type="dxa"/>
            <w:vAlign w:val="center"/>
          </w:tcPr>
          <w:p w14:paraId="76B66DB5">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4F9B9D02">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1FE33111">
            <w:pPr>
              <w:spacing w:line="360" w:lineRule="auto"/>
              <w:jc w:val="center"/>
              <w:rPr>
                <w:rFonts w:ascii="宋体" w:hAnsi="宋体" w:cs="宋体"/>
                <w:bCs/>
                <w:color w:val="000000" w:themeColor="text1"/>
                <w:kern w:val="0"/>
                <w14:textFill>
                  <w14:solidFill>
                    <w14:schemeClr w14:val="tx1"/>
                  </w14:solidFill>
                </w14:textFill>
              </w:rPr>
            </w:pPr>
          </w:p>
        </w:tc>
      </w:tr>
      <w:tr w14:paraId="71FA5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0902388A">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353FB57D">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2、天花板、四壁无积尘、蛛网</w:t>
            </w:r>
          </w:p>
        </w:tc>
        <w:tc>
          <w:tcPr>
            <w:tcW w:w="1085" w:type="dxa"/>
            <w:vAlign w:val="center"/>
          </w:tcPr>
          <w:p w14:paraId="68224E74">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0728B460">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3F9C807F">
            <w:pPr>
              <w:spacing w:line="360" w:lineRule="auto"/>
              <w:jc w:val="center"/>
              <w:rPr>
                <w:rFonts w:ascii="宋体" w:hAnsi="宋体" w:cs="宋体"/>
                <w:bCs/>
                <w:color w:val="000000" w:themeColor="text1"/>
                <w:kern w:val="0"/>
                <w14:textFill>
                  <w14:solidFill>
                    <w14:schemeClr w14:val="tx1"/>
                  </w14:solidFill>
                </w14:textFill>
              </w:rPr>
            </w:pPr>
          </w:p>
        </w:tc>
      </w:tr>
      <w:tr w14:paraId="60BB0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2BB8FA93">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7271A00F">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3、灯管、灯罩、电器（电扇、空调）、电器开关及各种物品、管道无积尘</w:t>
            </w:r>
          </w:p>
        </w:tc>
        <w:tc>
          <w:tcPr>
            <w:tcW w:w="1085" w:type="dxa"/>
            <w:vAlign w:val="center"/>
          </w:tcPr>
          <w:p w14:paraId="0C16444E">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4D472AB1">
            <w:pPr>
              <w:ind w:firstLine="420" w:firstLineChars="200"/>
              <w:rPr>
                <w:rFonts w:ascii="宋体" w:hAnsi="宋体" w:cs="宋体"/>
                <w:bCs/>
                <w:color w:val="000000" w:themeColor="text1"/>
                <w:kern w:val="0"/>
                <w14:textFill>
                  <w14:solidFill>
                    <w14:schemeClr w14:val="tx1"/>
                  </w14:solidFill>
                </w14:textFill>
              </w:rPr>
            </w:pPr>
          </w:p>
        </w:tc>
        <w:tc>
          <w:tcPr>
            <w:tcW w:w="1080" w:type="dxa"/>
            <w:vAlign w:val="center"/>
          </w:tcPr>
          <w:p w14:paraId="3E3DB7A5">
            <w:pPr>
              <w:spacing w:line="360" w:lineRule="auto"/>
              <w:jc w:val="center"/>
              <w:rPr>
                <w:rFonts w:ascii="宋体" w:hAnsi="宋体" w:cs="宋体"/>
                <w:bCs/>
                <w:color w:val="000000" w:themeColor="text1"/>
                <w:kern w:val="0"/>
                <w14:textFill>
                  <w14:solidFill>
                    <w14:schemeClr w14:val="tx1"/>
                  </w14:solidFill>
                </w14:textFill>
              </w:rPr>
            </w:pPr>
          </w:p>
        </w:tc>
      </w:tr>
      <w:tr w14:paraId="350B6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02BA25C4">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3A47707F">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4、洗手池、痰盂、垃圾桶等卫生设施清洁、无污垢，并按规定消毒</w:t>
            </w:r>
          </w:p>
        </w:tc>
        <w:tc>
          <w:tcPr>
            <w:tcW w:w="1085" w:type="dxa"/>
            <w:vAlign w:val="center"/>
          </w:tcPr>
          <w:p w14:paraId="61B39CFE">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429A997C">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3FFF0263">
            <w:pPr>
              <w:spacing w:line="360" w:lineRule="auto"/>
              <w:jc w:val="center"/>
              <w:rPr>
                <w:rFonts w:ascii="宋体" w:hAnsi="宋体" w:cs="宋体"/>
                <w:bCs/>
                <w:color w:val="000000" w:themeColor="text1"/>
                <w:kern w:val="0"/>
                <w14:textFill>
                  <w14:solidFill>
                    <w14:schemeClr w14:val="tx1"/>
                  </w14:solidFill>
                </w14:textFill>
              </w:rPr>
            </w:pPr>
          </w:p>
        </w:tc>
      </w:tr>
      <w:tr w14:paraId="3B550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12C9EB4B">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675462FA">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5、装饰物：盆、座表面干净无尘土</w:t>
            </w:r>
          </w:p>
        </w:tc>
        <w:tc>
          <w:tcPr>
            <w:tcW w:w="1085" w:type="dxa"/>
            <w:vAlign w:val="center"/>
          </w:tcPr>
          <w:p w14:paraId="2B65FCA5">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029A0808">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6A32D652">
            <w:pPr>
              <w:spacing w:line="360" w:lineRule="auto"/>
              <w:jc w:val="center"/>
              <w:rPr>
                <w:rFonts w:ascii="宋体" w:hAnsi="宋体" w:cs="宋体"/>
                <w:bCs/>
                <w:color w:val="000000" w:themeColor="text1"/>
                <w:kern w:val="0"/>
                <w14:textFill>
                  <w14:solidFill>
                    <w14:schemeClr w14:val="tx1"/>
                  </w14:solidFill>
                </w14:textFill>
              </w:rPr>
            </w:pPr>
          </w:p>
        </w:tc>
      </w:tr>
      <w:tr w14:paraId="07EE0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485CE13B">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2E39814E">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6、按照院感管理要求病房做好消毒隔离工作，避免交叉感染；床单元的终末消毒处理符合要求</w:t>
            </w:r>
          </w:p>
        </w:tc>
        <w:tc>
          <w:tcPr>
            <w:tcW w:w="1085" w:type="dxa"/>
            <w:vAlign w:val="center"/>
          </w:tcPr>
          <w:p w14:paraId="6F226440">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156CE011">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0CDCA68C">
            <w:pPr>
              <w:spacing w:line="360" w:lineRule="auto"/>
              <w:jc w:val="center"/>
              <w:rPr>
                <w:rFonts w:ascii="宋体" w:hAnsi="宋体" w:cs="宋体"/>
                <w:bCs/>
                <w:color w:val="000000" w:themeColor="text1"/>
                <w:kern w:val="0"/>
                <w14:textFill>
                  <w14:solidFill>
                    <w14:schemeClr w14:val="tx1"/>
                  </w14:solidFill>
                </w14:textFill>
              </w:rPr>
            </w:pPr>
          </w:p>
        </w:tc>
      </w:tr>
      <w:tr w14:paraId="096FF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52D33FEF">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0D48A485">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7、根据消毒标准所有房间一间一拖、床位每天进行“一床一巾”消毒清洁，保持病房的整洁</w:t>
            </w:r>
          </w:p>
        </w:tc>
        <w:tc>
          <w:tcPr>
            <w:tcW w:w="1085" w:type="dxa"/>
            <w:vAlign w:val="center"/>
          </w:tcPr>
          <w:p w14:paraId="36DC3CFC">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w:t>
            </w:r>
          </w:p>
        </w:tc>
        <w:tc>
          <w:tcPr>
            <w:tcW w:w="1080" w:type="dxa"/>
          </w:tcPr>
          <w:p w14:paraId="3A1C7201">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704E5DC3">
            <w:pPr>
              <w:spacing w:line="360" w:lineRule="auto"/>
              <w:jc w:val="center"/>
              <w:rPr>
                <w:rFonts w:ascii="宋体" w:hAnsi="宋体" w:cs="宋体"/>
                <w:bCs/>
                <w:color w:val="000000" w:themeColor="text1"/>
                <w:kern w:val="0"/>
                <w14:textFill>
                  <w14:solidFill>
                    <w14:schemeClr w14:val="tx1"/>
                  </w14:solidFill>
                </w14:textFill>
              </w:rPr>
            </w:pPr>
          </w:p>
        </w:tc>
      </w:tr>
      <w:tr w14:paraId="04FAC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26F1A9DB">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200DECF5">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8、公共场所的公共设施，如大厅内的服务吧台，固定桌椅及消防器材等设施及地面保持洁净，无尘污垢、无纸屑、无烟头、矿泉水瓶等垃圾</w:t>
            </w:r>
          </w:p>
        </w:tc>
        <w:tc>
          <w:tcPr>
            <w:tcW w:w="1085" w:type="dxa"/>
            <w:vAlign w:val="center"/>
          </w:tcPr>
          <w:p w14:paraId="514847E6">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w:t>
            </w:r>
          </w:p>
        </w:tc>
        <w:tc>
          <w:tcPr>
            <w:tcW w:w="1080" w:type="dxa"/>
          </w:tcPr>
          <w:p w14:paraId="5CFB14AD">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27550DB0">
            <w:pPr>
              <w:spacing w:line="360" w:lineRule="auto"/>
              <w:jc w:val="center"/>
              <w:rPr>
                <w:rFonts w:ascii="宋体" w:hAnsi="宋体" w:cs="宋体"/>
                <w:bCs/>
                <w:color w:val="000000" w:themeColor="text1"/>
                <w:kern w:val="0"/>
                <w14:textFill>
                  <w14:solidFill>
                    <w14:schemeClr w14:val="tx1"/>
                  </w14:solidFill>
                </w14:textFill>
              </w:rPr>
            </w:pPr>
          </w:p>
        </w:tc>
      </w:tr>
      <w:tr w14:paraId="14A96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24CE6CB1">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1E2C7927">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9、墙角及贴脚线清洁</w:t>
            </w:r>
          </w:p>
        </w:tc>
        <w:tc>
          <w:tcPr>
            <w:tcW w:w="1085" w:type="dxa"/>
            <w:vAlign w:val="center"/>
          </w:tcPr>
          <w:p w14:paraId="2B307F26">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7E8A8E32">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247E199D">
            <w:pPr>
              <w:spacing w:line="360" w:lineRule="auto"/>
              <w:jc w:val="center"/>
              <w:rPr>
                <w:rFonts w:ascii="宋体" w:hAnsi="宋体" w:cs="宋体"/>
                <w:bCs/>
                <w:color w:val="000000" w:themeColor="text1"/>
                <w:kern w:val="0"/>
                <w14:textFill>
                  <w14:solidFill>
                    <w14:schemeClr w14:val="tx1"/>
                  </w14:solidFill>
                </w14:textFill>
              </w:rPr>
            </w:pPr>
          </w:p>
        </w:tc>
      </w:tr>
      <w:tr w14:paraId="7EEEE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4141C4E5">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132B6986">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10、电梯、楼道、扶手、候诊椅干净无污渍</w:t>
            </w:r>
          </w:p>
        </w:tc>
        <w:tc>
          <w:tcPr>
            <w:tcW w:w="1085" w:type="dxa"/>
            <w:vAlign w:val="center"/>
          </w:tcPr>
          <w:p w14:paraId="037BF57A">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w:t>
            </w:r>
          </w:p>
        </w:tc>
        <w:tc>
          <w:tcPr>
            <w:tcW w:w="1080" w:type="dxa"/>
          </w:tcPr>
          <w:p w14:paraId="4584FAD9">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19983325">
            <w:pPr>
              <w:spacing w:line="360" w:lineRule="auto"/>
              <w:jc w:val="center"/>
              <w:rPr>
                <w:rFonts w:ascii="宋体" w:hAnsi="宋体" w:cs="宋体"/>
                <w:bCs/>
                <w:color w:val="000000" w:themeColor="text1"/>
                <w:kern w:val="0"/>
                <w14:textFill>
                  <w14:solidFill>
                    <w14:schemeClr w14:val="tx1"/>
                  </w14:solidFill>
                </w14:textFill>
              </w:rPr>
            </w:pPr>
          </w:p>
        </w:tc>
      </w:tr>
      <w:tr w14:paraId="06B83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2DA96650">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56C6E5CD">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11、清扫、尘推病房等地面每日至少两次</w:t>
            </w:r>
          </w:p>
        </w:tc>
        <w:tc>
          <w:tcPr>
            <w:tcW w:w="1085" w:type="dxa"/>
            <w:vAlign w:val="center"/>
          </w:tcPr>
          <w:p w14:paraId="276AC20A">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45A2C7EF">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10DCEE8C">
            <w:pPr>
              <w:spacing w:line="360" w:lineRule="auto"/>
              <w:jc w:val="center"/>
              <w:rPr>
                <w:rFonts w:ascii="宋体" w:hAnsi="宋体" w:cs="宋体"/>
                <w:bCs/>
                <w:color w:val="000000" w:themeColor="text1"/>
                <w:kern w:val="0"/>
                <w14:textFill>
                  <w14:solidFill>
                    <w14:schemeClr w14:val="tx1"/>
                  </w14:solidFill>
                </w14:textFill>
              </w:rPr>
            </w:pPr>
          </w:p>
        </w:tc>
      </w:tr>
      <w:tr w14:paraId="200E9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6464A5BC">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043714A9">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13、开水间地面无水渍、微波炉开水箱干净无污迹</w:t>
            </w:r>
          </w:p>
        </w:tc>
        <w:tc>
          <w:tcPr>
            <w:tcW w:w="1085" w:type="dxa"/>
            <w:vAlign w:val="center"/>
          </w:tcPr>
          <w:p w14:paraId="5020586E">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03ED6748">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459FD72C">
            <w:pPr>
              <w:spacing w:line="360" w:lineRule="auto"/>
              <w:jc w:val="center"/>
              <w:rPr>
                <w:rFonts w:ascii="宋体" w:hAnsi="宋体" w:cs="宋体"/>
                <w:bCs/>
                <w:color w:val="000000" w:themeColor="text1"/>
                <w:kern w:val="0"/>
                <w14:textFill>
                  <w14:solidFill>
                    <w14:schemeClr w14:val="tx1"/>
                  </w14:solidFill>
                </w14:textFill>
              </w:rPr>
            </w:pPr>
          </w:p>
        </w:tc>
      </w:tr>
      <w:tr w14:paraId="4C269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6BE96D8B">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751C5784">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14、各类标识：无积灰、无污渍</w:t>
            </w:r>
          </w:p>
        </w:tc>
        <w:tc>
          <w:tcPr>
            <w:tcW w:w="1085" w:type="dxa"/>
            <w:vAlign w:val="center"/>
          </w:tcPr>
          <w:p w14:paraId="5B56640E">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1C4945BB">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4204C5D7">
            <w:pPr>
              <w:spacing w:line="360" w:lineRule="auto"/>
              <w:jc w:val="center"/>
              <w:rPr>
                <w:rFonts w:ascii="宋体" w:hAnsi="宋体" w:cs="宋体"/>
                <w:bCs/>
                <w:color w:val="000000" w:themeColor="text1"/>
                <w:kern w:val="0"/>
                <w14:textFill>
                  <w14:solidFill>
                    <w14:schemeClr w14:val="tx1"/>
                  </w14:solidFill>
                </w14:textFill>
              </w:rPr>
            </w:pPr>
          </w:p>
        </w:tc>
      </w:tr>
      <w:tr w14:paraId="64DB4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7F96C2FB">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55C31B48">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15、病区垃圾及时清除</w:t>
            </w:r>
          </w:p>
        </w:tc>
        <w:tc>
          <w:tcPr>
            <w:tcW w:w="1085" w:type="dxa"/>
            <w:vAlign w:val="center"/>
          </w:tcPr>
          <w:p w14:paraId="38FA7BFD">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7C7362C9">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71A1BCF7">
            <w:pPr>
              <w:spacing w:line="360" w:lineRule="auto"/>
              <w:jc w:val="center"/>
              <w:rPr>
                <w:rFonts w:ascii="宋体" w:hAnsi="宋体" w:cs="宋体"/>
                <w:bCs/>
                <w:color w:val="000000" w:themeColor="text1"/>
                <w:kern w:val="0"/>
                <w14:textFill>
                  <w14:solidFill>
                    <w14:schemeClr w14:val="tx1"/>
                  </w14:solidFill>
                </w14:textFill>
              </w:rPr>
            </w:pPr>
          </w:p>
        </w:tc>
      </w:tr>
      <w:tr w14:paraId="3E67B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4BD89E1B">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5036559D">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16、玻璃、风口、不锈钢定期清洁，无污迹</w:t>
            </w:r>
          </w:p>
        </w:tc>
        <w:tc>
          <w:tcPr>
            <w:tcW w:w="1085" w:type="dxa"/>
            <w:vAlign w:val="center"/>
          </w:tcPr>
          <w:p w14:paraId="4F7F3FC7">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5FBE83AB">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2ACE10D0">
            <w:pPr>
              <w:spacing w:line="360" w:lineRule="auto"/>
              <w:jc w:val="center"/>
              <w:rPr>
                <w:rFonts w:ascii="宋体" w:hAnsi="宋体" w:cs="宋体"/>
                <w:bCs/>
                <w:color w:val="000000" w:themeColor="text1"/>
                <w:kern w:val="0"/>
                <w14:textFill>
                  <w14:solidFill>
                    <w14:schemeClr w14:val="tx1"/>
                  </w14:solidFill>
                </w14:textFill>
              </w:rPr>
            </w:pPr>
          </w:p>
        </w:tc>
      </w:tr>
      <w:tr w14:paraId="3EF42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restart"/>
            <w:textDirection w:val="tbRlV"/>
          </w:tcPr>
          <w:p w14:paraId="2D22A83E">
            <w:pPr>
              <w:spacing w:line="360" w:lineRule="auto"/>
              <w:ind w:firstLine="415" w:firstLineChars="198"/>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洗手间</w:t>
            </w:r>
          </w:p>
        </w:tc>
        <w:tc>
          <w:tcPr>
            <w:tcW w:w="4820" w:type="dxa"/>
          </w:tcPr>
          <w:p w14:paraId="259D2000">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17、地面：无尘土、无积水、无尿渍、无污渍</w:t>
            </w:r>
          </w:p>
        </w:tc>
        <w:tc>
          <w:tcPr>
            <w:tcW w:w="1085" w:type="dxa"/>
            <w:vAlign w:val="center"/>
          </w:tcPr>
          <w:p w14:paraId="17E172CC">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w:t>
            </w:r>
          </w:p>
        </w:tc>
        <w:tc>
          <w:tcPr>
            <w:tcW w:w="1080" w:type="dxa"/>
          </w:tcPr>
          <w:p w14:paraId="3EFDCAEF">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295F0FF6">
            <w:pPr>
              <w:spacing w:line="360" w:lineRule="auto"/>
              <w:jc w:val="center"/>
              <w:rPr>
                <w:rFonts w:ascii="宋体" w:hAnsi="宋体" w:cs="宋体"/>
                <w:bCs/>
                <w:color w:val="000000" w:themeColor="text1"/>
                <w:kern w:val="0"/>
                <w14:textFill>
                  <w14:solidFill>
                    <w14:schemeClr w14:val="tx1"/>
                  </w14:solidFill>
                </w14:textFill>
              </w:rPr>
            </w:pPr>
          </w:p>
        </w:tc>
      </w:tr>
      <w:tr w14:paraId="09566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36BF338A">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602913D7">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18、洗手池：池壁无污垢、无痰渍及头发等不洁物</w:t>
            </w:r>
          </w:p>
        </w:tc>
        <w:tc>
          <w:tcPr>
            <w:tcW w:w="1085" w:type="dxa"/>
            <w:vAlign w:val="center"/>
          </w:tcPr>
          <w:p w14:paraId="22EB0FBA">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2EC70646">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24486BA5">
            <w:pPr>
              <w:spacing w:line="360" w:lineRule="auto"/>
              <w:jc w:val="center"/>
              <w:rPr>
                <w:rFonts w:ascii="宋体" w:hAnsi="宋体" w:cs="宋体"/>
                <w:bCs/>
                <w:color w:val="000000" w:themeColor="text1"/>
                <w:kern w:val="0"/>
                <w14:textFill>
                  <w14:solidFill>
                    <w14:schemeClr w14:val="tx1"/>
                  </w14:solidFill>
                </w14:textFill>
              </w:rPr>
            </w:pPr>
          </w:p>
        </w:tc>
      </w:tr>
      <w:tr w14:paraId="1D926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5292AA71">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5FA1989A">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19、水龙头：无污垢、光亮、洁净</w:t>
            </w:r>
          </w:p>
        </w:tc>
        <w:tc>
          <w:tcPr>
            <w:tcW w:w="1085" w:type="dxa"/>
            <w:vAlign w:val="center"/>
          </w:tcPr>
          <w:p w14:paraId="556826D5">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17A69FE2">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6E506728">
            <w:pPr>
              <w:spacing w:line="360" w:lineRule="auto"/>
              <w:jc w:val="center"/>
              <w:rPr>
                <w:rFonts w:ascii="宋体" w:hAnsi="宋体" w:cs="宋体"/>
                <w:bCs/>
                <w:color w:val="000000" w:themeColor="text1"/>
                <w:kern w:val="0"/>
                <w14:textFill>
                  <w14:solidFill>
                    <w14:schemeClr w14:val="tx1"/>
                  </w14:solidFill>
                </w14:textFill>
              </w:rPr>
            </w:pPr>
          </w:p>
        </w:tc>
      </w:tr>
      <w:tr w14:paraId="769CD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13FACE1D">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17C1F485">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20、洗手池台面：无水渍、无尘土、无污物</w:t>
            </w:r>
          </w:p>
        </w:tc>
        <w:tc>
          <w:tcPr>
            <w:tcW w:w="1085" w:type="dxa"/>
            <w:vAlign w:val="center"/>
          </w:tcPr>
          <w:p w14:paraId="06CE5ED2">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36186339">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60A35FBE">
            <w:pPr>
              <w:spacing w:line="360" w:lineRule="auto"/>
              <w:jc w:val="center"/>
              <w:rPr>
                <w:rFonts w:ascii="宋体" w:hAnsi="宋体" w:cs="宋体"/>
                <w:bCs/>
                <w:color w:val="000000" w:themeColor="text1"/>
                <w:kern w:val="0"/>
                <w14:textFill>
                  <w14:solidFill>
                    <w14:schemeClr w14:val="tx1"/>
                  </w14:solidFill>
                </w14:textFill>
              </w:rPr>
            </w:pPr>
          </w:p>
        </w:tc>
      </w:tr>
      <w:tr w14:paraId="57F1D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7988F3AB">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15F8F0C4">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21、镜面：无水迹、污渍、</w:t>
            </w:r>
          </w:p>
        </w:tc>
        <w:tc>
          <w:tcPr>
            <w:tcW w:w="1085" w:type="dxa"/>
            <w:vAlign w:val="center"/>
          </w:tcPr>
          <w:p w14:paraId="0A395C9C">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55A27223">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54017BA9">
            <w:pPr>
              <w:spacing w:line="360" w:lineRule="auto"/>
              <w:jc w:val="center"/>
              <w:rPr>
                <w:rFonts w:ascii="宋体" w:hAnsi="宋体" w:cs="宋体"/>
                <w:bCs/>
                <w:color w:val="000000" w:themeColor="text1"/>
                <w:kern w:val="0"/>
                <w14:textFill>
                  <w14:solidFill>
                    <w14:schemeClr w14:val="tx1"/>
                  </w14:solidFill>
                </w14:textFill>
              </w:rPr>
            </w:pPr>
          </w:p>
        </w:tc>
      </w:tr>
      <w:tr w14:paraId="40B79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750AD66C">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3BD0E5B8">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22、小便器：无尿碱水锈印迹（黄斑）无污垢、喷水嘴应洁净</w:t>
            </w:r>
          </w:p>
        </w:tc>
        <w:tc>
          <w:tcPr>
            <w:tcW w:w="1085" w:type="dxa"/>
            <w:vAlign w:val="center"/>
          </w:tcPr>
          <w:p w14:paraId="5809A0AE">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04660F14">
            <w:pPr>
              <w:spacing w:line="600" w:lineRule="auto"/>
              <w:ind w:firstLine="420" w:firstLineChars="200"/>
              <w:rPr>
                <w:rFonts w:ascii="宋体" w:hAnsi="宋体" w:cs="宋体"/>
                <w:bCs/>
                <w:color w:val="000000" w:themeColor="text1"/>
                <w:kern w:val="0"/>
                <w14:textFill>
                  <w14:solidFill>
                    <w14:schemeClr w14:val="tx1"/>
                  </w14:solidFill>
                </w14:textFill>
              </w:rPr>
            </w:pPr>
          </w:p>
        </w:tc>
        <w:tc>
          <w:tcPr>
            <w:tcW w:w="1080" w:type="dxa"/>
            <w:vAlign w:val="center"/>
          </w:tcPr>
          <w:p w14:paraId="5A5D19E7">
            <w:pPr>
              <w:spacing w:line="360" w:lineRule="auto"/>
              <w:jc w:val="center"/>
              <w:rPr>
                <w:rFonts w:ascii="宋体" w:hAnsi="宋体" w:cs="宋体"/>
                <w:bCs/>
                <w:color w:val="000000" w:themeColor="text1"/>
                <w:kern w:val="0"/>
                <w14:textFill>
                  <w14:solidFill>
                    <w14:schemeClr w14:val="tx1"/>
                  </w14:solidFill>
                </w14:textFill>
              </w:rPr>
            </w:pPr>
          </w:p>
        </w:tc>
      </w:tr>
      <w:tr w14:paraId="7B8D2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5D211A54">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59FBE846">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23、大便器：内外洁净、无大便痕迹、无污垢黄斑</w:t>
            </w:r>
          </w:p>
        </w:tc>
        <w:tc>
          <w:tcPr>
            <w:tcW w:w="1085" w:type="dxa"/>
            <w:vAlign w:val="center"/>
          </w:tcPr>
          <w:p w14:paraId="300AA484">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235622B0">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3A7D7F66">
            <w:pPr>
              <w:spacing w:line="360" w:lineRule="auto"/>
              <w:jc w:val="center"/>
              <w:rPr>
                <w:rFonts w:ascii="宋体" w:hAnsi="宋体" w:cs="宋体"/>
                <w:bCs/>
                <w:color w:val="000000" w:themeColor="text1"/>
                <w:kern w:val="0"/>
                <w14:textFill>
                  <w14:solidFill>
                    <w14:schemeClr w14:val="tx1"/>
                  </w14:solidFill>
                </w14:textFill>
              </w:rPr>
            </w:pPr>
          </w:p>
        </w:tc>
      </w:tr>
      <w:tr w14:paraId="729D2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722FFCDB">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36045F69">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24、垃圾桶：污物量不超过2/3，内外表干净</w:t>
            </w:r>
          </w:p>
        </w:tc>
        <w:tc>
          <w:tcPr>
            <w:tcW w:w="1085" w:type="dxa"/>
            <w:vAlign w:val="center"/>
          </w:tcPr>
          <w:p w14:paraId="60CD10BD">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36081B72">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7011B6C2">
            <w:pPr>
              <w:spacing w:line="360" w:lineRule="auto"/>
              <w:jc w:val="center"/>
              <w:rPr>
                <w:rFonts w:ascii="宋体" w:hAnsi="宋体" w:cs="宋体"/>
                <w:bCs/>
                <w:color w:val="000000" w:themeColor="text1"/>
                <w:kern w:val="0"/>
                <w14:textFill>
                  <w14:solidFill>
                    <w14:schemeClr w14:val="tx1"/>
                  </w14:solidFill>
                </w14:textFill>
              </w:rPr>
            </w:pPr>
          </w:p>
        </w:tc>
      </w:tr>
      <w:tr w14:paraId="30757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11368DFF">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74F22668">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25、墙面：无尘土、污渍</w:t>
            </w:r>
          </w:p>
        </w:tc>
        <w:tc>
          <w:tcPr>
            <w:tcW w:w="1085" w:type="dxa"/>
            <w:vAlign w:val="center"/>
          </w:tcPr>
          <w:p w14:paraId="08B85B85">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239BBAFC">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28611BD5">
            <w:pPr>
              <w:spacing w:line="360" w:lineRule="auto"/>
              <w:jc w:val="center"/>
              <w:rPr>
                <w:rFonts w:ascii="宋体" w:hAnsi="宋体" w:cs="宋体"/>
                <w:bCs/>
                <w:color w:val="000000" w:themeColor="text1"/>
                <w:kern w:val="0"/>
                <w14:textFill>
                  <w14:solidFill>
                    <w14:schemeClr w14:val="tx1"/>
                  </w14:solidFill>
                </w14:textFill>
              </w:rPr>
            </w:pPr>
          </w:p>
        </w:tc>
      </w:tr>
      <w:tr w14:paraId="2D0D5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2631E325">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62E3BB9C">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26、顶板：无尘土、污渍</w:t>
            </w:r>
          </w:p>
        </w:tc>
        <w:tc>
          <w:tcPr>
            <w:tcW w:w="1085" w:type="dxa"/>
            <w:vAlign w:val="center"/>
          </w:tcPr>
          <w:p w14:paraId="55A14037">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26295114">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1A18309A">
            <w:pPr>
              <w:spacing w:line="360" w:lineRule="auto"/>
              <w:jc w:val="center"/>
              <w:rPr>
                <w:rFonts w:ascii="宋体" w:hAnsi="宋体" w:cs="宋体"/>
                <w:bCs/>
                <w:color w:val="000000" w:themeColor="text1"/>
                <w:kern w:val="0"/>
                <w14:textFill>
                  <w14:solidFill>
                    <w14:schemeClr w14:val="tx1"/>
                  </w14:solidFill>
                </w14:textFill>
              </w:rPr>
            </w:pPr>
          </w:p>
        </w:tc>
      </w:tr>
      <w:tr w14:paraId="38C9B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72D9D073">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291EC7EF">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27、无臭味、无苍蝇蚊虫</w:t>
            </w:r>
          </w:p>
        </w:tc>
        <w:tc>
          <w:tcPr>
            <w:tcW w:w="1085" w:type="dxa"/>
            <w:vAlign w:val="center"/>
          </w:tcPr>
          <w:p w14:paraId="1CE8F4EB">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30088DB9">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5331CE71">
            <w:pPr>
              <w:spacing w:line="360" w:lineRule="auto"/>
              <w:jc w:val="center"/>
              <w:rPr>
                <w:rFonts w:ascii="宋体" w:hAnsi="宋体" w:cs="宋体"/>
                <w:bCs/>
                <w:color w:val="000000" w:themeColor="text1"/>
                <w:kern w:val="0"/>
                <w14:textFill>
                  <w14:solidFill>
                    <w14:schemeClr w14:val="tx1"/>
                  </w14:solidFill>
                </w14:textFill>
              </w:rPr>
            </w:pPr>
          </w:p>
        </w:tc>
      </w:tr>
      <w:tr w14:paraId="5EF33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2D53DACC">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04FD9E54">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28、各种设施、用品按规定消毒</w:t>
            </w:r>
          </w:p>
        </w:tc>
        <w:tc>
          <w:tcPr>
            <w:tcW w:w="1085" w:type="dxa"/>
            <w:vAlign w:val="center"/>
          </w:tcPr>
          <w:p w14:paraId="10AFA44E">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3D3F091F">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364DBA5C">
            <w:pPr>
              <w:spacing w:line="360" w:lineRule="auto"/>
              <w:jc w:val="center"/>
              <w:rPr>
                <w:rFonts w:ascii="宋体" w:hAnsi="宋体" w:cs="宋体"/>
                <w:bCs/>
                <w:color w:val="000000" w:themeColor="text1"/>
                <w:kern w:val="0"/>
                <w14:textFill>
                  <w14:solidFill>
                    <w14:schemeClr w14:val="tx1"/>
                  </w14:solidFill>
                </w14:textFill>
              </w:rPr>
            </w:pPr>
          </w:p>
        </w:tc>
      </w:tr>
      <w:tr w14:paraId="66DF7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344EF181">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5393A5BF">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29、厕门、隔断清洁无污渍、无小广告。便池、地漏不缺失无杂物、无异味</w:t>
            </w:r>
          </w:p>
        </w:tc>
        <w:tc>
          <w:tcPr>
            <w:tcW w:w="1085" w:type="dxa"/>
            <w:vAlign w:val="center"/>
          </w:tcPr>
          <w:p w14:paraId="624A7FF4">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w:t>
            </w:r>
          </w:p>
        </w:tc>
        <w:tc>
          <w:tcPr>
            <w:tcW w:w="1080" w:type="dxa"/>
            <w:vAlign w:val="center"/>
          </w:tcPr>
          <w:p w14:paraId="5F1B9F3C">
            <w:pPr>
              <w:spacing w:line="360" w:lineRule="auto"/>
              <w:jc w:val="center"/>
              <w:rPr>
                <w:rFonts w:ascii="宋体" w:hAnsi="宋体" w:cs="宋体"/>
                <w:bCs/>
                <w:color w:val="000000" w:themeColor="text1"/>
                <w:kern w:val="0"/>
                <w14:textFill>
                  <w14:solidFill>
                    <w14:schemeClr w14:val="tx1"/>
                  </w14:solidFill>
                </w14:textFill>
              </w:rPr>
            </w:pPr>
          </w:p>
        </w:tc>
        <w:tc>
          <w:tcPr>
            <w:tcW w:w="1080" w:type="dxa"/>
            <w:vAlign w:val="center"/>
          </w:tcPr>
          <w:p w14:paraId="41B8BAB5">
            <w:pPr>
              <w:spacing w:line="360" w:lineRule="auto"/>
              <w:jc w:val="center"/>
              <w:rPr>
                <w:rFonts w:ascii="宋体" w:hAnsi="宋体" w:cs="宋体"/>
                <w:bCs/>
                <w:color w:val="000000" w:themeColor="text1"/>
                <w:kern w:val="0"/>
                <w14:textFill>
                  <w14:solidFill>
                    <w14:schemeClr w14:val="tx1"/>
                  </w14:solidFill>
                </w14:textFill>
              </w:rPr>
            </w:pPr>
          </w:p>
        </w:tc>
      </w:tr>
      <w:tr w14:paraId="0EC8A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restart"/>
            <w:textDirection w:val="tbRlV"/>
          </w:tcPr>
          <w:p w14:paraId="2646570F">
            <w:pPr>
              <w:spacing w:line="360" w:lineRule="auto"/>
              <w:ind w:firstLine="415" w:firstLineChars="198"/>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院感方面</w:t>
            </w:r>
          </w:p>
        </w:tc>
        <w:tc>
          <w:tcPr>
            <w:tcW w:w="4820" w:type="dxa"/>
          </w:tcPr>
          <w:p w14:paraId="7386AF91">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30、医疗废物、生活垃圾按规定摆放、清运</w:t>
            </w:r>
          </w:p>
        </w:tc>
        <w:tc>
          <w:tcPr>
            <w:tcW w:w="1085" w:type="dxa"/>
            <w:vAlign w:val="center"/>
          </w:tcPr>
          <w:p w14:paraId="110A34B5">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4F94ADF0">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15E1B425">
            <w:pPr>
              <w:spacing w:line="360" w:lineRule="auto"/>
              <w:jc w:val="center"/>
              <w:rPr>
                <w:rFonts w:ascii="宋体" w:hAnsi="宋体" w:cs="宋体"/>
                <w:bCs/>
                <w:color w:val="000000" w:themeColor="text1"/>
                <w:kern w:val="0"/>
                <w14:textFill>
                  <w14:solidFill>
                    <w14:schemeClr w14:val="tx1"/>
                  </w14:solidFill>
                </w14:textFill>
              </w:rPr>
            </w:pPr>
          </w:p>
        </w:tc>
      </w:tr>
      <w:tr w14:paraId="00AF7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43E50E9C">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456E511C">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31、拖布池内外无污渍</w:t>
            </w:r>
          </w:p>
        </w:tc>
        <w:tc>
          <w:tcPr>
            <w:tcW w:w="1085" w:type="dxa"/>
            <w:vAlign w:val="center"/>
          </w:tcPr>
          <w:p w14:paraId="342A823A">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5DD2C9DA">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7A96A7C7">
            <w:pPr>
              <w:spacing w:line="360" w:lineRule="auto"/>
              <w:jc w:val="center"/>
              <w:rPr>
                <w:rFonts w:ascii="宋体" w:hAnsi="宋体" w:cs="宋体"/>
                <w:bCs/>
                <w:color w:val="000000" w:themeColor="text1"/>
                <w:kern w:val="0"/>
                <w14:textFill>
                  <w14:solidFill>
                    <w14:schemeClr w14:val="tx1"/>
                  </w14:solidFill>
                </w14:textFill>
              </w:rPr>
            </w:pPr>
          </w:p>
        </w:tc>
      </w:tr>
      <w:tr w14:paraId="7AB3A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66D8C99B">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25BB3626">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32、拖把等清扫工具、物品分类放置规范、安全</w:t>
            </w:r>
          </w:p>
        </w:tc>
        <w:tc>
          <w:tcPr>
            <w:tcW w:w="1085" w:type="dxa"/>
            <w:vAlign w:val="center"/>
          </w:tcPr>
          <w:p w14:paraId="1A1911E5">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4ED0399C">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253EF116">
            <w:pPr>
              <w:spacing w:line="360" w:lineRule="auto"/>
              <w:jc w:val="center"/>
              <w:rPr>
                <w:rFonts w:ascii="宋体" w:hAnsi="宋体" w:cs="宋体"/>
                <w:bCs/>
                <w:color w:val="000000" w:themeColor="text1"/>
                <w:kern w:val="0"/>
                <w14:textFill>
                  <w14:solidFill>
                    <w14:schemeClr w14:val="tx1"/>
                  </w14:solidFill>
                </w14:textFill>
              </w:rPr>
            </w:pPr>
          </w:p>
        </w:tc>
      </w:tr>
      <w:tr w14:paraId="460E1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5896016F">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0DC1D592">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33、垃圾桶按规定摆放、桶身光洁无污渍</w:t>
            </w:r>
          </w:p>
        </w:tc>
        <w:tc>
          <w:tcPr>
            <w:tcW w:w="1085" w:type="dxa"/>
            <w:vAlign w:val="center"/>
          </w:tcPr>
          <w:p w14:paraId="602AF823">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6B7E3619">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63EE3FB0">
            <w:pPr>
              <w:spacing w:line="360" w:lineRule="auto"/>
              <w:jc w:val="center"/>
              <w:rPr>
                <w:rFonts w:ascii="宋体" w:hAnsi="宋体" w:cs="宋体"/>
                <w:bCs/>
                <w:color w:val="000000" w:themeColor="text1"/>
                <w:kern w:val="0"/>
                <w14:textFill>
                  <w14:solidFill>
                    <w14:schemeClr w14:val="tx1"/>
                  </w14:solidFill>
                </w14:textFill>
              </w:rPr>
            </w:pPr>
          </w:p>
        </w:tc>
      </w:tr>
      <w:tr w14:paraId="1F978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restart"/>
            <w:textDirection w:val="tbRlV"/>
          </w:tcPr>
          <w:p w14:paraId="26AC4D61">
            <w:pPr>
              <w:spacing w:line="360" w:lineRule="auto"/>
              <w:ind w:firstLine="415" w:firstLineChars="198"/>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消防通道</w:t>
            </w:r>
          </w:p>
        </w:tc>
        <w:tc>
          <w:tcPr>
            <w:tcW w:w="4820" w:type="dxa"/>
          </w:tcPr>
          <w:p w14:paraId="3B2155EF">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34、闭门器：无尘灰、无污渍、能正常开关</w:t>
            </w:r>
          </w:p>
        </w:tc>
        <w:tc>
          <w:tcPr>
            <w:tcW w:w="1085" w:type="dxa"/>
            <w:vAlign w:val="center"/>
          </w:tcPr>
          <w:p w14:paraId="08EA878C">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285EB18B">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53CDF75D">
            <w:pPr>
              <w:spacing w:line="360" w:lineRule="auto"/>
              <w:jc w:val="center"/>
              <w:rPr>
                <w:rFonts w:ascii="宋体" w:hAnsi="宋体" w:cs="宋体"/>
                <w:bCs/>
                <w:color w:val="000000" w:themeColor="text1"/>
                <w:kern w:val="0"/>
                <w14:textFill>
                  <w14:solidFill>
                    <w14:schemeClr w14:val="tx1"/>
                  </w14:solidFill>
                </w14:textFill>
              </w:rPr>
            </w:pPr>
          </w:p>
        </w:tc>
      </w:tr>
      <w:tr w14:paraId="31268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13B37532">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66A3B988">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35、标识：无灰尘、无污迹、无破损（反映）</w:t>
            </w:r>
          </w:p>
        </w:tc>
        <w:tc>
          <w:tcPr>
            <w:tcW w:w="1085" w:type="dxa"/>
            <w:vAlign w:val="center"/>
          </w:tcPr>
          <w:p w14:paraId="3211835A">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64E8F194">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5788AB75">
            <w:pPr>
              <w:spacing w:line="360" w:lineRule="auto"/>
              <w:jc w:val="center"/>
              <w:rPr>
                <w:rFonts w:ascii="宋体" w:hAnsi="宋体" w:cs="宋体"/>
                <w:bCs/>
                <w:color w:val="000000" w:themeColor="text1"/>
                <w:kern w:val="0"/>
                <w14:textFill>
                  <w14:solidFill>
                    <w14:schemeClr w14:val="tx1"/>
                  </w14:solidFill>
                </w14:textFill>
              </w:rPr>
            </w:pPr>
          </w:p>
        </w:tc>
      </w:tr>
      <w:tr w14:paraId="3C2D3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2E50D23A">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6D9DC878">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36、扶手：无污渍、无尘灰</w:t>
            </w:r>
          </w:p>
        </w:tc>
        <w:tc>
          <w:tcPr>
            <w:tcW w:w="1085" w:type="dxa"/>
            <w:vAlign w:val="center"/>
          </w:tcPr>
          <w:p w14:paraId="592095C9">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521F12F7">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0D276A7F">
            <w:pPr>
              <w:spacing w:line="360" w:lineRule="auto"/>
              <w:jc w:val="center"/>
              <w:rPr>
                <w:rFonts w:ascii="宋体" w:hAnsi="宋体" w:cs="宋体"/>
                <w:bCs/>
                <w:color w:val="000000" w:themeColor="text1"/>
                <w:kern w:val="0"/>
                <w14:textFill>
                  <w14:solidFill>
                    <w14:schemeClr w14:val="tx1"/>
                  </w14:solidFill>
                </w14:textFill>
              </w:rPr>
            </w:pPr>
          </w:p>
        </w:tc>
      </w:tr>
      <w:tr w14:paraId="31851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2DE3CA3E">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16D2895D">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37、楼道地面：无痰渍、无烟蒂、楼梯干净</w:t>
            </w:r>
          </w:p>
        </w:tc>
        <w:tc>
          <w:tcPr>
            <w:tcW w:w="1085" w:type="dxa"/>
            <w:vAlign w:val="center"/>
          </w:tcPr>
          <w:p w14:paraId="25EC6A49">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79B64084">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5FD60B87">
            <w:pPr>
              <w:spacing w:line="360" w:lineRule="auto"/>
              <w:jc w:val="center"/>
              <w:rPr>
                <w:rFonts w:ascii="宋体" w:hAnsi="宋体" w:cs="宋体"/>
                <w:bCs/>
                <w:color w:val="000000" w:themeColor="text1"/>
                <w:kern w:val="0"/>
                <w14:textFill>
                  <w14:solidFill>
                    <w14:schemeClr w14:val="tx1"/>
                  </w14:solidFill>
                </w14:textFill>
              </w:rPr>
            </w:pPr>
          </w:p>
        </w:tc>
      </w:tr>
      <w:tr w14:paraId="70C77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591F195C">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191CBD82">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38、墙角:无蜘蛛网、</w:t>
            </w:r>
          </w:p>
        </w:tc>
        <w:tc>
          <w:tcPr>
            <w:tcW w:w="1085" w:type="dxa"/>
            <w:vAlign w:val="center"/>
          </w:tcPr>
          <w:p w14:paraId="7E9EEAF5">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31A8A4D4">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2DC81B2E">
            <w:pPr>
              <w:spacing w:line="360" w:lineRule="auto"/>
              <w:jc w:val="center"/>
              <w:rPr>
                <w:rFonts w:ascii="宋体" w:hAnsi="宋体" w:cs="宋体"/>
                <w:bCs/>
                <w:color w:val="000000" w:themeColor="text1"/>
                <w:kern w:val="0"/>
                <w14:textFill>
                  <w14:solidFill>
                    <w14:schemeClr w14:val="tx1"/>
                  </w14:solidFill>
                </w14:textFill>
              </w:rPr>
            </w:pPr>
          </w:p>
        </w:tc>
      </w:tr>
      <w:tr w14:paraId="42D55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1271" w:type="dxa"/>
            <w:vMerge w:val="restart"/>
            <w:textDirection w:val="tbRlV"/>
          </w:tcPr>
          <w:p w14:paraId="2F0A7460">
            <w:pPr>
              <w:spacing w:line="360" w:lineRule="auto"/>
              <w:ind w:firstLine="415" w:firstLineChars="198"/>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外环境</w:t>
            </w:r>
          </w:p>
        </w:tc>
        <w:tc>
          <w:tcPr>
            <w:tcW w:w="4820" w:type="dxa"/>
          </w:tcPr>
          <w:p w14:paraId="3F1F51E1">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39、通道地面：无垃圾、无污渍、无烟蒂等</w:t>
            </w:r>
          </w:p>
        </w:tc>
        <w:tc>
          <w:tcPr>
            <w:tcW w:w="1085" w:type="dxa"/>
            <w:vAlign w:val="center"/>
          </w:tcPr>
          <w:p w14:paraId="2F94F7C3">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noWrap/>
          </w:tcPr>
          <w:p w14:paraId="00F1B136">
            <w:pPr>
              <w:spacing w:line="480" w:lineRule="auto"/>
              <w:ind w:firstLine="415" w:firstLineChars="198"/>
              <w:rPr>
                <w:rFonts w:ascii="宋体" w:hAnsi="宋体" w:cs="宋体"/>
                <w:bCs/>
                <w:color w:val="000000" w:themeColor="text1"/>
                <w:kern w:val="0"/>
                <w14:textFill>
                  <w14:solidFill>
                    <w14:schemeClr w14:val="tx1"/>
                  </w14:solidFill>
                </w14:textFill>
              </w:rPr>
            </w:pPr>
          </w:p>
        </w:tc>
        <w:tc>
          <w:tcPr>
            <w:tcW w:w="1080" w:type="dxa"/>
            <w:noWrap/>
            <w:vAlign w:val="center"/>
          </w:tcPr>
          <w:p w14:paraId="53280F07">
            <w:pPr>
              <w:spacing w:line="360" w:lineRule="auto"/>
              <w:jc w:val="center"/>
              <w:rPr>
                <w:rFonts w:ascii="宋体" w:hAnsi="宋体" w:cs="宋体"/>
                <w:bCs/>
                <w:color w:val="000000" w:themeColor="text1"/>
                <w:kern w:val="0"/>
                <w14:textFill>
                  <w14:solidFill>
                    <w14:schemeClr w14:val="tx1"/>
                  </w14:solidFill>
                </w14:textFill>
              </w:rPr>
            </w:pPr>
          </w:p>
        </w:tc>
      </w:tr>
      <w:tr w14:paraId="3A5ED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0CB92E6A">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373657C0">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40、各类标识：指示牌、宣传栏：无污渍、无积尘</w:t>
            </w:r>
          </w:p>
        </w:tc>
        <w:tc>
          <w:tcPr>
            <w:tcW w:w="1085" w:type="dxa"/>
            <w:vAlign w:val="center"/>
          </w:tcPr>
          <w:p w14:paraId="3AD11FEA">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noWrap/>
          </w:tcPr>
          <w:p w14:paraId="03C23292">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noWrap/>
            <w:vAlign w:val="center"/>
          </w:tcPr>
          <w:p w14:paraId="4C1AC75B">
            <w:pPr>
              <w:spacing w:line="360" w:lineRule="auto"/>
              <w:jc w:val="center"/>
              <w:rPr>
                <w:rFonts w:ascii="宋体" w:hAnsi="宋体" w:cs="宋体"/>
                <w:bCs/>
                <w:color w:val="000000" w:themeColor="text1"/>
                <w:kern w:val="0"/>
                <w14:textFill>
                  <w14:solidFill>
                    <w14:schemeClr w14:val="tx1"/>
                  </w14:solidFill>
                </w14:textFill>
              </w:rPr>
            </w:pPr>
          </w:p>
        </w:tc>
      </w:tr>
      <w:tr w14:paraId="466CA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626C659C">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73830C1A">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41、空调外机：无垃圾、无污渍、无积灰</w:t>
            </w:r>
          </w:p>
        </w:tc>
        <w:tc>
          <w:tcPr>
            <w:tcW w:w="1085" w:type="dxa"/>
            <w:vAlign w:val="center"/>
          </w:tcPr>
          <w:p w14:paraId="05743A02">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noWrap/>
          </w:tcPr>
          <w:p w14:paraId="56E21C3E">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noWrap/>
            <w:vAlign w:val="center"/>
          </w:tcPr>
          <w:p w14:paraId="3B62553C">
            <w:pPr>
              <w:spacing w:line="360" w:lineRule="auto"/>
              <w:jc w:val="center"/>
              <w:rPr>
                <w:rFonts w:ascii="宋体" w:hAnsi="宋体" w:cs="宋体"/>
                <w:bCs/>
                <w:color w:val="000000" w:themeColor="text1"/>
                <w:kern w:val="0"/>
                <w14:textFill>
                  <w14:solidFill>
                    <w14:schemeClr w14:val="tx1"/>
                  </w14:solidFill>
                </w14:textFill>
              </w:rPr>
            </w:pPr>
          </w:p>
        </w:tc>
      </w:tr>
      <w:tr w14:paraId="32486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519E31C9">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3CE8D299">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42、绿化地带：无卫生死角（无垃圾、无烟蒂等）</w:t>
            </w:r>
          </w:p>
        </w:tc>
        <w:tc>
          <w:tcPr>
            <w:tcW w:w="1085" w:type="dxa"/>
            <w:vAlign w:val="center"/>
          </w:tcPr>
          <w:p w14:paraId="4AE4049C">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5</w:t>
            </w:r>
          </w:p>
        </w:tc>
        <w:tc>
          <w:tcPr>
            <w:tcW w:w="1080" w:type="dxa"/>
            <w:noWrap/>
          </w:tcPr>
          <w:p w14:paraId="2891A406">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noWrap/>
            <w:vAlign w:val="center"/>
          </w:tcPr>
          <w:p w14:paraId="764E3B5D">
            <w:pPr>
              <w:spacing w:line="360" w:lineRule="auto"/>
              <w:jc w:val="center"/>
              <w:rPr>
                <w:rFonts w:ascii="宋体" w:hAnsi="宋体" w:cs="宋体"/>
                <w:bCs/>
                <w:color w:val="000000" w:themeColor="text1"/>
                <w:kern w:val="0"/>
                <w14:textFill>
                  <w14:solidFill>
                    <w14:schemeClr w14:val="tx1"/>
                  </w14:solidFill>
                </w14:textFill>
              </w:rPr>
            </w:pPr>
          </w:p>
        </w:tc>
      </w:tr>
      <w:tr w14:paraId="5B0BA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1D991FD9">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166794DC">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43、阴沟周边：无卫生死角（无垃圾、无烟蒂等）</w:t>
            </w:r>
          </w:p>
        </w:tc>
        <w:tc>
          <w:tcPr>
            <w:tcW w:w="1085" w:type="dxa"/>
            <w:vAlign w:val="center"/>
          </w:tcPr>
          <w:p w14:paraId="1EC68B46">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5</w:t>
            </w:r>
          </w:p>
        </w:tc>
        <w:tc>
          <w:tcPr>
            <w:tcW w:w="1080" w:type="dxa"/>
            <w:noWrap/>
          </w:tcPr>
          <w:p w14:paraId="41D9BD9E">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noWrap/>
            <w:vAlign w:val="center"/>
          </w:tcPr>
          <w:p w14:paraId="594C3149">
            <w:pPr>
              <w:spacing w:line="360" w:lineRule="auto"/>
              <w:jc w:val="center"/>
              <w:rPr>
                <w:rFonts w:ascii="宋体" w:hAnsi="宋体" w:cs="宋体"/>
                <w:bCs/>
                <w:color w:val="000000" w:themeColor="text1"/>
                <w:kern w:val="0"/>
                <w14:textFill>
                  <w14:solidFill>
                    <w14:schemeClr w14:val="tx1"/>
                  </w14:solidFill>
                </w14:textFill>
              </w:rPr>
            </w:pPr>
          </w:p>
        </w:tc>
      </w:tr>
      <w:tr w14:paraId="2E6E6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68A0403C">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66CD37A1">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44、停车周边：无卫生死角（无垃圾、无烟蒂等）</w:t>
            </w:r>
          </w:p>
        </w:tc>
        <w:tc>
          <w:tcPr>
            <w:tcW w:w="1085" w:type="dxa"/>
            <w:vAlign w:val="center"/>
          </w:tcPr>
          <w:p w14:paraId="69DC02AA">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5</w:t>
            </w:r>
          </w:p>
        </w:tc>
        <w:tc>
          <w:tcPr>
            <w:tcW w:w="1080" w:type="dxa"/>
            <w:noWrap/>
          </w:tcPr>
          <w:p w14:paraId="385F122B">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noWrap/>
            <w:vAlign w:val="center"/>
          </w:tcPr>
          <w:p w14:paraId="3248D05E">
            <w:pPr>
              <w:spacing w:line="360" w:lineRule="auto"/>
              <w:jc w:val="center"/>
              <w:rPr>
                <w:rFonts w:ascii="宋体" w:hAnsi="宋体" w:cs="宋体"/>
                <w:bCs/>
                <w:color w:val="000000" w:themeColor="text1"/>
                <w:kern w:val="0"/>
                <w14:textFill>
                  <w14:solidFill>
                    <w14:schemeClr w14:val="tx1"/>
                  </w14:solidFill>
                </w14:textFill>
              </w:rPr>
            </w:pPr>
          </w:p>
        </w:tc>
      </w:tr>
      <w:tr w14:paraId="249F2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textDirection w:val="tbRlV"/>
          </w:tcPr>
          <w:p w14:paraId="5CF223F5">
            <w:pPr>
              <w:spacing w:line="360" w:lineRule="auto"/>
              <w:ind w:firstLine="415" w:firstLineChars="198"/>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　</w:t>
            </w:r>
          </w:p>
        </w:tc>
        <w:tc>
          <w:tcPr>
            <w:tcW w:w="4820" w:type="dxa"/>
          </w:tcPr>
          <w:p w14:paraId="505A491E">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合计</w:t>
            </w:r>
          </w:p>
        </w:tc>
        <w:tc>
          <w:tcPr>
            <w:tcW w:w="1085" w:type="dxa"/>
            <w:vAlign w:val="center"/>
          </w:tcPr>
          <w:p w14:paraId="32B3D8F1">
            <w:pPr>
              <w:spacing w:line="360" w:lineRule="auto"/>
              <w:jc w:val="center"/>
              <w:rPr>
                <w:rFonts w:ascii="宋体" w:hAnsi="宋体" w:cs="宋体"/>
                <w:b/>
                <w:color w:val="000000" w:themeColor="text1"/>
                <w:kern w:val="0"/>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100</w:t>
            </w:r>
          </w:p>
        </w:tc>
        <w:tc>
          <w:tcPr>
            <w:tcW w:w="1080" w:type="dxa"/>
            <w:noWrap/>
          </w:tcPr>
          <w:p w14:paraId="3896759C">
            <w:pPr>
              <w:spacing w:line="360" w:lineRule="auto"/>
              <w:ind w:firstLine="211" w:firstLineChars="100"/>
              <w:rPr>
                <w:rFonts w:ascii="宋体" w:hAnsi="宋体" w:cs="宋体"/>
                <w:b/>
                <w:color w:val="000000" w:themeColor="text1"/>
                <w:kern w:val="0"/>
                <w14:textFill>
                  <w14:solidFill>
                    <w14:schemeClr w14:val="tx1"/>
                  </w14:solidFill>
                </w14:textFill>
              </w:rPr>
            </w:pPr>
          </w:p>
        </w:tc>
        <w:tc>
          <w:tcPr>
            <w:tcW w:w="1080" w:type="dxa"/>
            <w:noWrap/>
            <w:vAlign w:val="center"/>
          </w:tcPr>
          <w:p w14:paraId="7F2AB643">
            <w:pPr>
              <w:spacing w:line="360" w:lineRule="auto"/>
              <w:jc w:val="center"/>
              <w:rPr>
                <w:rFonts w:ascii="宋体" w:hAnsi="宋体" w:cs="宋体"/>
                <w:b/>
                <w:color w:val="000000" w:themeColor="text1"/>
                <w:kern w:val="0"/>
                <w14:textFill>
                  <w14:solidFill>
                    <w14:schemeClr w14:val="tx1"/>
                  </w14:solidFill>
                </w14:textFill>
              </w:rPr>
            </w:pPr>
          </w:p>
        </w:tc>
      </w:tr>
      <w:tr w14:paraId="4D8E3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noWrap/>
          </w:tcPr>
          <w:p w14:paraId="094D8963">
            <w:pPr>
              <w:spacing w:line="360" w:lineRule="auto"/>
              <w:ind w:firstLine="396" w:firstLineChars="198"/>
              <w:rPr>
                <w:rFonts w:ascii="宋体" w:hAnsi="宋体" w:cs="宋体"/>
                <w:bCs/>
                <w:color w:val="000000" w:themeColor="text1"/>
                <w:kern w:val="0"/>
                <w:sz w:val="20"/>
                <w14:textFill>
                  <w14:solidFill>
                    <w14:schemeClr w14:val="tx1"/>
                  </w14:solidFill>
                </w14:textFill>
              </w:rPr>
            </w:pPr>
            <w:r>
              <w:rPr>
                <w:rFonts w:hint="eastAsia" w:ascii="宋体" w:hAnsi="宋体" w:cs="宋体"/>
                <w:bCs/>
                <w:color w:val="000000" w:themeColor="text1"/>
                <w:kern w:val="0"/>
                <w:sz w:val="20"/>
                <w14:textFill>
                  <w14:solidFill>
                    <w14:schemeClr w14:val="tx1"/>
                  </w14:solidFill>
                </w14:textFill>
              </w:rPr>
              <w:t>　</w:t>
            </w:r>
          </w:p>
        </w:tc>
        <w:tc>
          <w:tcPr>
            <w:tcW w:w="8065" w:type="dxa"/>
            <w:gridSpan w:val="4"/>
          </w:tcPr>
          <w:p w14:paraId="7E9C4EF6">
            <w:pPr>
              <w:spacing w:line="360" w:lineRule="auto"/>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备注：90分为合格，每低于一分扣500元</w:t>
            </w:r>
          </w:p>
        </w:tc>
      </w:tr>
    </w:tbl>
    <w:p w14:paraId="63B375E7">
      <w:pPr>
        <w:spacing w:line="360" w:lineRule="auto"/>
        <w:ind w:firstLine="475" w:firstLineChars="198"/>
        <w:rPr>
          <w:rFonts w:ascii="宋体" w:hAnsi="宋体"/>
          <w:bCs/>
          <w:sz w:val="24"/>
        </w:rPr>
      </w:pPr>
    </w:p>
    <w:p w14:paraId="76BF1D18">
      <w:pPr>
        <w:spacing w:line="360" w:lineRule="auto"/>
        <w:ind w:firstLine="482" w:firstLineChars="200"/>
        <w:rPr>
          <w:rFonts w:ascii="宋体" w:hAnsi="宋体"/>
          <w:b/>
          <w:sz w:val="24"/>
        </w:rPr>
      </w:pPr>
      <w:r>
        <w:rPr>
          <w:rFonts w:hint="eastAsia" w:ascii="宋体" w:hAnsi="宋体"/>
          <w:b/>
          <w:sz w:val="24"/>
        </w:rPr>
        <w:t>九、其他</w:t>
      </w:r>
    </w:p>
    <w:p w14:paraId="4EC4701A">
      <w:pPr>
        <w:tabs>
          <w:tab w:val="left" w:pos="470"/>
        </w:tabs>
        <w:autoSpaceDE w:val="0"/>
        <w:autoSpaceDN w:val="0"/>
        <w:adjustRightInd w:val="0"/>
        <w:spacing w:line="360" w:lineRule="auto"/>
        <w:jc w:val="left"/>
        <w:rPr>
          <w:rFonts w:hint="eastAsia" w:ascii="宋体" w:hAnsi="宋体" w:eastAsia="宋体" w:cs="宋体"/>
          <w:kern w:val="0"/>
          <w:sz w:val="24"/>
        </w:rPr>
      </w:pPr>
      <w:bookmarkStart w:id="1" w:name="OLE_LINK1"/>
      <w:bookmarkStart w:id="2" w:name="OLE_LINK2"/>
      <w:r>
        <w:rPr>
          <w:rFonts w:hint="eastAsia" w:ascii="宋体" w:hAnsi="宋体" w:cs="宋体"/>
          <w:kern w:val="0"/>
          <w:sz w:val="24"/>
          <w:lang w:val="en-US" w:eastAsia="zh-CN"/>
        </w:rPr>
        <w:t>1</w:t>
      </w:r>
      <w:r>
        <w:rPr>
          <w:rFonts w:hint="eastAsia" w:ascii="宋体" w:hAnsi="宋体" w:eastAsia="宋体" w:cs="宋体"/>
          <w:kern w:val="0"/>
          <w:sz w:val="24"/>
        </w:rPr>
        <w:t>、具有在认证有效期内质量管理体系、职业健康安全管理体系、环境管理体系认证。</w:t>
      </w:r>
    </w:p>
    <w:p w14:paraId="4714045D">
      <w:pPr>
        <w:tabs>
          <w:tab w:val="left" w:pos="470"/>
        </w:tabs>
        <w:autoSpaceDE w:val="0"/>
        <w:autoSpaceDN w:val="0"/>
        <w:adjustRightInd w:val="0"/>
        <w:spacing w:line="360" w:lineRule="auto"/>
        <w:jc w:val="left"/>
        <w:rPr>
          <w:rFonts w:hint="eastAsia" w:ascii="宋体" w:hAnsi="宋体" w:eastAsia="宋体" w:cs="宋体"/>
          <w:kern w:val="0"/>
          <w:sz w:val="24"/>
        </w:rPr>
      </w:pPr>
      <w:r>
        <w:rPr>
          <w:rFonts w:hint="eastAsia" w:ascii="宋体" w:hAnsi="宋体" w:cs="宋体"/>
          <w:kern w:val="0"/>
          <w:sz w:val="24"/>
          <w:lang w:val="en-US" w:eastAsia="zh-CN"/>
        </w:rPr>
        <w:t>2</w:t>
      </w:r>
      <w:r>
        <w:rPr>
          <w:rFonts w:hint="eastAsia" w:ascii="宋体" w:hAnsi="宋体" w:eastAsia="宋体" w:cs="宋体"/>
          <w:kern w:val="0"/>
          <w:sz w:val="24"/>
        </w:rPr>
        <w:t>、投标单位具有类似业绩的优先，提供最近三年内合同复印件加盖公章，提供最近三年内业主方评价优秀(或满意)的材料。</w:t>
      </w:r>
    </w:p>
    <w:p w14:paraId="79B71609">
      <w:pPr>
        <w:tabs>
          <w:tab w:val="left" w:pos="470"/>
        </w:tabs>
        <w:autoSpaceDE w:val="0"/>
        <w:autoSpaceDN w:val="0"/>
        <w:adjustRightInd w:val="0"/>
        <w:spacing w:line="360" w:lineRule="auto"/>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3</w:t>
      </w:r>
      <w:r>
        <w:rPr>
          <w:rFonts w:hint="eastAsia" w:ascii="宋体" w:hAnsi="宋体" w:eastAsia="宋体" w:cs="宋体"/>
          <w:kern w:val="0"/>
          <w:sz w:val="24"/>
        </w:rPr>
        <w:t>、</w:t>
      </w:r>
      <w:r>
        <w:rPr>
          <w:rFonts w:hint="eastAsia" w:ascii="宋体" w:hAnsi="宋体" w:eastAsia="宋体" w:cs="宋体"/>
          <w:kern w:val="0"/>
          <w:sz w:val="24"/>
          <w:lang w:val="en-US" w:eastAsia="zh-CN"/>
        </w:rPr>
        <w:t>建立有效的管理制度和科学的运作流程，制定</w:t>
      </w:r>
      <w:r>
        <w:rPr>
          <w:rFonts w:hint="eastAsia" w:ascii="宋体" w:hAnsi="宋体" w:cs="宋体"/>
          <w:kern w:val="0"/>
          <w:sz w:val="24"/>
          <w:lang w:val="en-US" w:eastAsia="zh-CN"/>
        </w:rPr>
        <w:t>合理的</w:t>
      </w:r>
      <w:r>
        <w:rPr>
          <w:rFonts w:hint="eastAsia" w:ascii="宋体" w:hAnsi="宋体" w:eastAsia="宋体" w:cs="宋体"/>
          <w:kern w:val="0"/>
          <w:sz w:val="24"/>
        </w:rPr>
        <w:t>用于支撑物业服务开展的管理制度</w:t>
      </w:r>
      <w:r>
        <w:rPr>
          <w:rFonts w:hint="eastAsia" w:ascii="宋体" w:hAnsi="宋体" w:eastAsia="宋体" w:cs="宋体"/>
          <w:kern w:val="0"/>
          <w:sz w:val="24"/>
          <w:lang w:val="en-US" w:eastAsia="zh-CN"/>
        </w:rPr>
        <w:t>。</w:t>
      </w:r>
    </w:p>
    <w:p w14:paraId="19CEC47B">
      <w:pPr>
        <w:tabs>
          <w:tab w:val="left" w:pos="470"/>
        </w:tabs>
        <w:autoSpaceDE w:val="0"/>
        <w:autoSpaceDN w:val="0"/>
        <w:adjustRightInd w:val="0"/>
        <w:spacing w:line="360" w:lineRule="auto"/>
        <w:jc w:val="left"/>
        <w:rPr>
          <w:rFonts w:hint="eastAsia" w:ascii="宋体" w:hAnsi="宋体" w:eastAsia="宋体" w:cs="宋体"/>
          <w:kern w:val="0"/>
          <w:sz w:val="24"/>
        </w:rPr>
      </w:pPr>
      <w:r>
        <w:rPr>
          <w:rFonts w:hint="eastAsia" w:ascii="宋体" w:hAnsi="宋体" w:cs="宋体"/>
          <w:kern w:val="0"/>
          <w:sz w:val="24"/>
          <w:lang w:val="en-US" w:eastAsia="zh-CN"/>
        </w:rPr>
        <w:t>4</w:t>
      </w:r>
      <w:r>
        <w:rPr>
          <w:rFonts w:hint="eastAsia" w:ascii="宋体" w:hAnsi="宋体" w:eastAsia="宋体" w:cs="宋体"/>
          <w:kern w:val="0"/>
          <w:sz w:val="24"/>
        </w:rPr>
        <w:t>、</w:t>
      </w:r>
      <w:r>
        <w:rPr>
          <w:rFonts w:hint="eastAsia" w:ascii="宋体" w:hAnsi="宋体" w:eastAsia="宋体" w:cs="宋体"/>
          <w:kern w:val="0"/>
          <w:sz w:val="24"/>
          <w:lang w:eastAsia="zh-CN"/>
        </w:rPr>
        <w:t>制定合理的</w:t>
      </w:r>
      <w:r>
        <w:rPr>
          <w:rFonts w:hint="eastAsia" w:ascii="宋体" w:hAnsi="宋体" w:eastAsia="宋体" w:cs="宋体"/>
          <w:kern w:val="0"/>
          <w:sz w:val="24"/>
        </w:rPr>
        <w:t>垃圾分类管理和回收的管理办法和制度流程</w:t>
      </w:r>
      <w:r>
        <w:rPr>
          <w:rFonts w:hint="eastAsia" w:ascii="宋体" w:hAnsi="宋体" w:eastAsia="宋体" w:cs="宋体"/>
          <w:kern w:val="0"/>
          <w:sz w:val="24"/>
          <w:lang w:eastAsia="zh-CN"/>
        </w:rPr>
        <w:t>，</w:t>
      </w:r>
      <w:r>
        <w:rPr>
          <w:rFonts w:hint="eastAsia" w:ascii="宋体" w:hAnsi="宋体" w:eastAsia="宋体" w:cs="宋体"/>
          <w:kern w:val="0"/>
          <w:sz w:val="24"/>
        </w:rPr>
        <w:t>制定合理的对中心节能降耗管理实施合理、可行的措施方案</w:t>
      </w:r>
      <w:r>
        <w:rPr>
          <w:rFonts w:hint="eastAsia" w:ascii="宋体" w:hAnsi="宋体" w:eastAsia="宋体" w:cs="宋体"/>
          <w:kern w:val="0"/>
          <w:sz w:val="24"/>
          <w:lang w:eastAsia="zh-CN"/>
        </w:rPr>
        <w:t>，</w:t>
      </w:r>
      <w:r>
        <w:rPr>
          <w:rFonts w:hint="eastAsia" w:ascii="宋体" w:hAnsi="宋体" w:eastAsia="宋体" w:cs="宋体"/>
          <w:kern w:val="0"/>
          <w:sz w:val="24"/>
        </w:rPr>
        <w:t>提供对员工职业健康的管理思路和实施措施。</w:t>
      </w:r>
    </w:p>
    <w:p w14:paraId="66343AEE">
      <w:pPr>
        <w:tabs>
          <w:tab w:val="left" w:pos="470"/>
        </w:tabs>
        <w:autoSpaceDE w:val="0"/>
        <w:autoSpaceDN w:val="0"/>
        <w:adjustRightInd w:val="0"/>
        <w:spacing w:line="360" w:lineRule="auto"/>
        <w:jc w:val="left"/>
        <w:rPr>
          <w:rFonts w:hint="eastAsia" w:ascii="宋体" w:hAnsi="宋体" w:eastAsia="宋体" w:cs="宋体"/>
          <w:kern w:val="0"/>
          <w:sz w:val="24"/>
        </w:rPr>
      </w:pPr>
      <w:r>
        <w:rPr>
          <w:rFonts w:hint="eastAsia" w:ascii="宋体" w:hAnsi="宋体" w:cs="宋体"/>
          <w:kern w:val="0"/>
          <w:sz w:val="24"/>
          <w:lang w:val="en-US" w:eastAsia="zh-CN"/>
        </w:rPr>
        <w:t>5</w:t>
      </w:r>
      <w:r>
        <w:rPr>
          <w:rFonts w:hint="eastAsia" w:ascii="宋体" w:hAnsi="宋体" w:eastAsia="宋体" w:cs="宋体"/>
          <w:kern w:val="0"/>
          <w:sz w:val="24"/>
        </w:rPr>
        <w:t>、</w:t>
      </w:r>
      <w:r>
        <w:rPr>
          <w:rFonts w:hint="eastAsia" w:ascii="宋体" w:hAnsi="宋体" w:eastAsia="宋体" w:cs="宋体"/>
          <w:kern w:val="0"/>
          <w:sz w:val="24"/>
          <w:lang w:eastAsia="zh-CN"/>
        </w:rPr>
        <w:t>制定</w:t>
      </w:r>
      <w:r>
        <w:rPr>
          <w:rFonts w:hint="eastAsia" w:ascii="宋体" w:hAnsi="宋体" w:eastAsia="宋体" w:cs="宋体"/>
          <w:kern w:val="0"/>
          <w:sz w:val="24"/>
        </w:rPr>
        <w:t>合理、科学的各项服务质量指标和自身服务自查自纠的能力以及考核方法和标准。</w:t>
      </w:r>
    </w:p>
    <w:p w14:paraId="50437D21">
      <w:pPr>
        <w:tabs>
          <w:tab w:val="left" w:pos="470"/>
        </w:tabs>
        <w:autoSpaceDE w:val="0"/>
        <w:autoSpaceDN w:val="0"/>
        <w:adjustRightInd w:val="0"/>
        <w:spacing w:line="360" w:lineRule="auto"/>
        <w:jc w:val="left"/>
        <w:rPr>
          <w:rFonts w:hint="eastAsia" w:ascii="宋体" w:hAnsi="宋体" w:cs="宋体"/>
          <w:kern w:val="0"/>
          <w:sz w:val="24"/>
          <w:lang w:val="en-US" w:eastAsia="zh-CN"/>
        </w:rPr>
      </w:pPr>
      <w:r>
        <w:rPr>
          <w:rFonts w:hint="eastAsia" w:ascii="宋体" w:hAnsi="宋体" w:cs="宋体"/>
          <w:kern w:val="0"/>
          <w:sz w:val="24"/>
          <w:lang w:val="en-US" w:eastAsia="zh-CN"/>
        </w:rPr>
        <w:t>6、结合中心服务定位的分析及其举措合理制定预期目标。</w:t>
      </w:r>
    </w:p>
    <w:p w14:paraId="7304128B">
      <w:pPr>
        <w:pStyle w:val="3"/>
        <w:numPr>
          <w:ilvl w:val="1"/>
          <w:numId w:val="0"/>
        </w:numPr>
        <w:tabs>
          <w:tab w:val="clear" w:pos="420"/>
        </w:tabs>
        <w:spacing w:line="360" w:lineRule="auto"/>
        <w:jc w:val="both"/>
        <w:rPr>
          <w:rFonts w:hint="eastAsia" w:asciiTheme="minorEastAsia" w:hAnsiTheme="minorEastAsia" w:eastAsiaTheme="minorEastAsia" w:cstheme="minorEastAsia"/>
          <w:bCs/>
          <w:szCs w:val="32"/>
          <w:lang w:eastAsia="zh-CN"/>
        </w:rPr>
      </w:pPr>
    </w:p>
    <w:p w14:paraId="7931D311">
      <w:pPr>
        <w:rPr>
          <w:rFonts w:hint="eastAsia" w:asciiTheme="minorEastAsia" w:hAnsiTheme="minorEastAsia" w:eastAsiaTheme="minorEastAsia" w:cstheme="minorEastAsia"/>
          <w:bCs/>
          <w:szCs w:val="32"/>
          <w:lang w:eastAsia="zh-CN"/>
        </w:rPr>
      </w:pPr>
    </w:p>
    <w:p w14:paraId="0104F237">
      <w:pPr>
        <w:rPr>
          <w:rFonts w:hint="eastAsia" w:asciiTheme="minorEastAsia" w:hAnsiTheme="minorEastAsia" w:eastAsiaTheme="minorEastAsia" w:cstheme="minorEastAsia"/>
          <w:bCs/>
          <w:szCs w:val="32"/>
          <w:lang w:eastAsia="zh-CN"/>
        </w:rPr>
      </w:pPr>
    </w:p>
    <w:p w14:paraId="0F52B5E9">
      <w:pPr>
        <w:rPr>
          <w:rFonts w:hint="eastAsia" w:asciiTheme="minorEastAsia" w:hAnsiTheme="minorEastAsia" w:eastAsiaTheme="minorEastAsia" w:cstheme="minorEastAsia"/>
          <w:bCs/>
          <w:szCs w:val="32"/>
          <w:lang w:eastAsia="zh-CN"/>
        </w:rPr>
      </w:pPr>
    </w:p>
    <w:p w14:paraId="26BDF391">
      <w:pPr>
        <w:rPr>
          <w:rFonts w:hint="eastAsia" w:asciiTheme="minorEastAsia" w:hAnsiTheme="minorEastAsia" w:eastAsiaTheme="minorEastAsia" w:cstheme="minorEastAsia"/>
          <w:bCs/>
          <w:szCs w:val="32"/>
          <w:lang w:eastAsia="zh-CN"/>
        </w:rPr>
      </w:pPr>
    </w:p>
    <w:p w14:paraId="795B7263">
      <w:pPr>
        <w:rPr>
          <w:rFonts w:hint="eastAsia" w:asciiTheme="minorEastAsia" w:hAnsiTheme="minorEastAsia" w:eastAsiaTheme="minorEastAsia" w:cstheme="minorEastAsia"/>
          <w:bCs/>
          <w:szCs w:val="32"/>
          <w:lang w:eastAsia="zh-CN"/>
        </w:rPr>
      </w:pPr>
    </w:p>
    <w:p w14:paraId="14E1322E">
      <w:pPr>
        <w:rPr>
          <w:rFonts w:hint="eastAsia" w:asciiTheme="minorEastAsia" w:hAnsiTheme="minorEastAsia" w:eastAsiaTheme="minorEastAsia" w:cstheme="minorEastAsia"/>
          <w:bCs/>
          <w:szCs w:val="32"/>
          <w:lang w:eastAsia="zh-CN"/>
        </w:rPr>
      </w:pPr>
    </w:p>
    <w:p w14:paraId="065C1A98">
      <w:pPr>
        <w:rPr>
          <w:rFonts w:hint="eastAsia" w:asciiTheme="minorEastAsia" w:hAnsiTheme="minorEastAsia" w:eastAsiaTheme="minorEastAsia" w:cstheme="minorEastAsia"/>
          <w:bCs/>
          <w:szCs w:val="32"/>
          <w:lang w:eastAsia="zh-CN"/>
        </w:rPr>
      </w:pPr>
    </w:p>
    <w:p w14:paraId="4E9837CC">
      <w:pPr>
        <w:rPr>
          <w:rFonts w:hint="eastAsia" w:asciiTheme="minorEastAsia" w:hAnsiTheme="minorEastAsia" w:eastAsiaTheme="minorEastAsia" w:cstheme="minorEastAsia"/>
          <w:bCs/>
          <w:szCs w:val="32"/>
          <w:lang w:eastAsia="zh-CN"/>
        </w:rPr>
      </w:pPr>
    </w:p>
    <w:p w14:paraId="6EF6A560">
      <w:pPr>
        <w:rPr>
          <w:rFonts w:hint="eastAsia" w:asciiTheme="minorEastAsia" w:hAnsiTheme="minorEastAsia" w:eastAsiaTheme="minorEastAsia" w:cstheme="minorEastAsia"/>
          <w:bCs/>
          <w:szCs w:val="32"/>
          <w:lang w:eastAsia="zh-CN"/>
        </w:rPr>
      </w:pPr>
    </w:p>
    <w:p w14:paraId="6C15B1B8">
      <w:pPr>
        <w:rPr>
          <w:rFonts w:hint="eastAsia" w:asciiTheme="minorEastAsia" w:hAnsiTheme="minorEastAsia" w:eastAsiaTheme="minorEastAsia" w:cstheme="minorEastAsia"/>
          <w:bCs/>
          <w:szCs w:val="32"/>
          <w:lang w:eastAsia="zh-CN"/>
        </w:rPr>
      </w:pPr>
    </w:p>
    <w:p w14:paraId="3221729D">
      <w:pPr>
        <w:rPr>
          <w:rFonts w:hint="eastAsia" w:asciiTheme="minorEastAsia" w:hAnsiTheme="minorEastAsia" w:eastAsiaTheme="minorEastAsia" w:cstheme="minorEastAsia"/>
          <w:bCs/>
          <w:szCs w:val="32"/>
          <w:lang w:eastAsia="zh-CN"/>
        </w:rPr>
      </w:pPr>
    </w:p>
    <w:p w14:paraId="1845704B">
      <w:pPr>
        <w:pStyle w:val="3"/>
        <w:numPr>
          <w:ilvl w:val="1"/>
          <w:numId w:val="0"/>
        </w:numPr>
        <w:tabs>
          <w:tab w:val="clear" w:pos="420"/>
        </w:tabs>
        <w:spacing w:line="360" w:lineRule="auto"/>
        <w:jc w:val="both"/>
        <w:rPr>
          <w:rFonts w:hint="eastAsia" w:asciiTheme="minorEastAsia" w:hAnsiTheme="minorEastAsia" w:eastAsiaTheme="minorEastAsia" w:cstheme="minorEastAsia"/>
          <w:bCs/>
          <w:szCs w:val="32"/>
          <w:lang w:eastAsia="zh-CN"/>
        </w:rPr>
      </w:pPr>
      <w:r>
        <w:rPr>
          <w:rFonts w:hint="eastAsia" w:asciiTheme="minorEastAsia" w:hAnsiTheme="minorEastAsia" w:eastAsiaTheme="minorEastAsia" w:cstheme="minorEastAsia"/>
          <w:bCs/>
          <w:szCs w:val="32"/>
          <w:lang w:eastAsia="zh-CN"/>
        </w:rPr>
        <w:t>包件二：</w:t>
      </w:r>
    </w:p>
    <w:p w14:paraId="255DF85D">
      <w:pPr>
        <w:pStyle w:val="3"/>
        <w:numPr>
          <w:ilvl w:val="1"/>
          <w:numId w:val="0"/>
        </w:numPr>
        <w:tabs>
          <w:tab w:val="clear" w:pos="420"/>
        </w:tabs>
        <w:spacing w:before="0" w:after="0" w:line="240" w:lineRule="auto"/>
        <w:ind w:firstLine="964" w:firstLineChars="300"/>
        <w:jc w:val="both"/>
        <w:rPr>
          <w:rFonts w:asciiTheme="minorEastAsia" w:hAnsiTheme="minorEastAsia" w:eastAsiaTheme="minorEastAsia" w:cstheme="minorEastAsia"/>
          <w:bCs/>
          <w:szCs w:val="32"/>
        </w:rPr>
      </w:pPr>
      <w:r>
        <w:rPr>
          <w:rFonts w:hint="eastAsia" w:asciiTheme="minorEastAsia" w:hAnsiTheme="minorEastAsia" w:eastAsiaTheme="minorEastAsia" w:cstheme="minorEastAsia"/>
          <w:bCs/>
          <w:szCs w:val="32"/>
        </w:rPr>
        <w:t>彭浦镇社区卫生服务中心安保服务采购需求</w:t>
      </w:r>
      <w:bookmarkEnd w:id="1"/>
      <w:bookmarkEnd w:id="2"/>
    </w:p>
    <w:p w14:paraId="0C84AB6A">
      <w:pPr>
        <w:tabs>
          <w:tab w:val="left" w:pos="45"/>
        </w:tabs>
        <w:autoSpaceDE w:val="0"/>
        <w:autoSpaceDN w:val="0"/>
        <w:adjustRightInd w:val="0"/>
        <w:spacing w:before="206" w:line="360" w:lineRule="auto"/>
        <w:jc w:val="left"/>
        <w:rPr>
          <w:rFonts w:ascii="宋体" w:hAnsi="宋体" w:cs="宋体"/>
          <w:b/>
          <w:bCs/>
          <w:kern w:val="0"/>
          <w:sz w:val="24"/>
          <w:lang w:eastAsia="zh-TW"/>
        </w:rPr>
      </w:pPr>
      <w:r>
        <w:rPr>
          <w:rFonts w:hint="eastAsia" w:ascii="宋体" w:hAnsi="宋体" w:cs="宋体"/>
          <w:b/>
          <w:bCs/>
          <w:kern w:val="0"/>
          <w:sz w:val="24"/>
          <w:lang w:eastAsia="zh-TW"/>
        </w:rPr>
        <w:t>项目概况</w:t>
      </w:r>
    </w:p>
    <w:p w14:paraId="37F0DA06">
      <w:pPr>
        <w:spacing w:line="360" w:lineRule="auto"/>
        <w:rPr>
          <w:rFonts w:ascii="宋体" w:hAnsi="宋体"/>
          <w:b/>
          <w:bCs/>
          <w:sz w:val="24"/>
        </w:rPr>
      </w:pPr>
      <w:r>
        <w:rPr>
          <w:rFonts w:hint="eastAsia" w:ascii="宋体" w:hAnsi="宋体"/>
          <w:b/>
          <w:bCs/>
          <w:sz w:val="24"/>
        </w:rPr>
        <w:t xml:space="preserve"> </w:t>
      </w:r>
      <w:r>
        <w:rPr>
          <w:rFonts w:ascii="宋体" w:hAnsi="宋体"/>
          <w:b/>
          <w:bCs/>
          <w:sz w:val="24"/>
        </w:rPr>
        <w:t xml:space="preserve"> </w:t>
      </w:r>
      <w:r>
        <w:rPr>
          <w:rFonts w:ascii="宋体" w:hAnsi="宋体" w:cs="宋体"/>
          <w:kern w:val="0"/>
          <w:sz w:val="24"/>
        </w:rPr>
        <w:t xml:space="preserve">  </w:t>
      </w:r>
      <w:r>
        <w:rPr>
          <w:rFonts w:hint="eastAsia" w:ascii="宋体" w:hAnsi="宋体" w:cs="宋体"/>
          <w:kern w:val="0"/>
          <w:sz w:val="24"/>
        </w:rPr>
        <w:t>负责彭浦镇社区卫生服务中心本部及住院部门岗24小时管理及院区治安巡逻；管理信件、报纸、快递；车辆停放；临时搬运；监控以及协助消防安全等工作</w:t>
      </w:r>
    </w:p>
    <w:p w14:paraId="5DE83C59">
      <w:pPr>
        <w:pStyle w:val="11"/>
        <w:spacing w:line="360" w:lineRule="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一、服务期限：1年，2026年1月1日起至2026 年12月31日止。</w:t>
      </w:r>
    </w:p>
    <w:p w14:paraId="179A9E79">
      <w:pPr>
        <w:autoSpaceDE w:val="0"/>
        <w:autoSpaceDN w:val="0"/>
        <w:adjustRightInd w:val="0"/>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二、预算总金额为118万元；支付方式：每季度支付一次。</w:t>
      </w:r>
    </w:p>
    <w:p w14:paraId="6CE72177">
      <w:pPr>
        <w:spacing w:line="360" w:lineRule="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TW" w:bidi="ar-SA"/>
        </w:rPr>
        <w:t>三、</w:t>
      </w:r>
      <w:r>
        <w:rPr>
          <w:rFonts w:hint="eastAsia" w:ascii="宋体" w:hAnsi="宋体" w:eastAsia="宋体" w:cs="宋体"/>
          <w:kern w:val="0"/>
          <w:sz w:val="24"/>
          <w:szCs w:val="24"/>
          <w:lang w:val="en-US" w:eastAsia="zh-CN" w:bidi="ar-SA"/>
        </w:rPr>
        <w:t>保安</w:t>
      </w:r>
      <w:r>
        <w:rPr>
          <w:rFonts w:hint="eastAsia" w:ascii="宋体" w:hAnsi="宋体" w:eastAsia="宋体" w:cs="宋体"/>
          <w:kern w:val="0"/>
          <w:sz w:val="24"/>
          <w:szCs w:val="24"/>
          <w:lang w:val="en-US" w:eastAsia="zh-TW" w:bidi="ar-SA"/>
        </w:rPr>
        <w:t>服务企业资格要求</w:t>
      </w:r>
    </w:p>
    <w:p w14:paraId="4C91D991">
      <w:pPr>
        <w:spacing w:line="360" w:lineRule="auto"/>
        <w:rPr>
          <w:rFonts w:ascii="宋体" w:hAnsi="宋体" w:cs="宋体"/>
          <w:kern w:val="0"/>
          <w:sz w:val="24"/>
        </w:rPr>
      </w:pPr>
      <w:r>
        <w:rPr>
          <w:rFonts w:hint="eastAsia" w:ascii="宋体" w:hAnsi="宋体" w:cs="宋体"/>
          <w:kern w:val="0"/>
          <w:sz w:val="24"/>
        </w:rPr>
        <w:t>（1）具有有效的营业执照；</w:t>
      </w:r>
    </w:p>
    <w:p w14:paraId="78785863">
      <w:pPr>
        <w:spacing w:line="360" w:lineRule="auto"/>
        <w:rPr>
          <w:rFonts w:hint="eastAsia" w:ascii="宋体" w:hAnsi="宋体" w:cs="宋体"/>
          <w:kern w:val="0"/>
          <w:sz w:val="24"/>
          <w:lang w:val="zh-CN" w:eastAsia="zh-CN"/>
        </w:rPr>
      </w:pPr>
      <w:r>
        <w:rPr>
          <w:rFonts w:hint="eastAsia" w:ascii="宋体" w:hAnsi="宋体" w:eastAsia="宋体" w:cs="宋体"/>
          <w:kern w:val="0"/>
          <w:sz w:val="24"/>
        </w:rPr>
        <w:t>（</w:t>
      </w:r>
      <w:r>
        <w:rPr>
          <w:rFonts w:hint="eastAsia" w:ascii="宋体" w:hAnsi="宋体" w:eastAsia="宋体" w:cs="宋体"/>
          <w:kern w:val="0"/>
          <w:sz w:val="24"/>
          <w:lang w:val="en-US" w:eastAsia="zh-CN"/>
        </w:rPr>
        <w:t>2</w:t>
      </w:r>
      <w:r>
        <w:rPr>
          <w:rFonts w:hint="eastAsia" w:ascii="宋体" w:hAnsi="宋体" w:eastAsia="宋体" w:cs="宋体"/>
          <w:kern w:val="0"/>
          <w:sz w:val="24"/>
        </w:rPr>
        <w:t>）</w:t>
      </w:r>
      <w:r>
        <w:rPr>
          <w:rFonts w:hint="eastAsia" w:ascii="宋体" w:hAnsi="宋体" w:eastAsia="宋体" w:cs="宋体"/>
          <w:kern w:val="0"/>
          <w:sz w:val="24"/>
          <w:szCs w:val="24"/>
          <w:lang w:val="zh-CN" w:eastAsia="zh-CN" w:bidi="ar-SA"/>
        </w:rPr>
        <w:t>具备由省、自治区、</w:t>
      </w:r>
      <w:r>
        <w:rPr>
          <w:rFonts w:hint="eastAsia" w:ascii="宋体" w:hAnsi="宋体" w:cs="宋体"/>
          <w:kern w:val="0"/>
          <w:sz w:val="24"/>
          <w:lang w:val="zh-CN" w:eastAsia="zh-CN"/>
        </w:rPr>
        <w:t>直辖市人民政府公安机关核发的《保安服务许可证》。</w:t>
      </w:r>
    </w:p>
    <w:p w14:paraId="21752F0B">
      <w:pPr>
        <w:spacing w:line="360" w:lineRule="auto"/>
        <w:rPr>
          <w:rFonts w:hint="eastAsia"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3</w:t>
      </w:r>
      <w:r>
        <w:rPr>
          <w:rFonts w:hint="eastAsia" w:ascii="宋体" w:hAnsi="宋体" w:cs="宋体"/>
          <w:kern w:val="0"/>
          <w:sz w:val="24"/>
          <w:lang w:eastAsia="zh-CN"/>
        </w:rPr>
        <w:t>）</w:t>
      </w:r>
      <w:r>
        <w:rPr>
          <w:rFonts w:hint="eastAsia" w:ascii="宋体" w:hAnsi="宋体" w:cs="宋体"/>
          <w:kern w:val="0"/>
          <w:sz w:val="24"/>
        </w:rPr>
        <w:t>本项目不接受联合体投标。</w:t>
      </w:r>
    </w:p>
    <w:p w14:paraId="198B7230">
      <w:pPr>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（4）</w:t>
      </w:r>
      <w:r>
        <w:rPr>
          <w:rFonts w:hint="eastAsia" w:ascii="宋体" w:hAnsi="宋体" w:cs="宋体"/>
          <w:kern w:val="0"/>
          <w:sz w:val="24"/>
          <w:lang w:val="zh-CN"/>
        </w:rPr>
        <w:t>本项目仅面向中、小、微型各类供应商采购</w:t>
      </w:r>
      <w:r>
        <w:rPr>
          <w:rFonts w:hint="eastAsia" w:ascii="宋体" w:hAnsi="宋体" w:cs="宋体"/>
          <w:kern w:val="0"/>
          <w:sz w:val="24"/>
          <w:lang w:val="zh-CN" w:eastAsia="zh-CN"/>
        </w:rPr>
        <w:t>。</w:t>
      </w:r>
    </w:p>
    <w:p w14:paraId="56604992">
      <w:pPr>
        <w:autoSpaceDE w:val="0"/>
        <w:autoSpaceDN w:val="0"/>
        <w:adjustRightInd w:val="0"/>
        <w:spacing w:line="360" w:lineRule="auto"/>
        <w:ind w:right="19"/>
        <w:jc w:val="left"/>
        <w:rPr>
          <w:rFonts w:ascii="宋体" w:hAnsi="宋体" w:cs="宋体"/>
          <w:b/>
          <w:bCs/>
          <w:kern w:val="0"/>
          <w:sz w:val="24"/>
          <w:lang w:eastAsia="zh-TW"/>
        </w:rPr>
      </w:pPr>
      <w:r>
        <w:rPr>
          <w:rFonts w:hint="eastAsia" w:ascii="宋体" w:hAnsi="宋体" w:cs="宋体"/>
          <w:b/>
          <w:bCs/>
          <w:kern w:val="0"/>
          <w:sz w:val="24"/>
          <w:lang w:eastAsia="zh-TW"/>
        </w:rPr>
        <w:t>四、保安服务需求</w:t>
      </w:r>
    </w:p>
    <w:p w14:paraId="2A15F8CB">
      <w:pPr>
        <w:pStyle w:val="19"/>
        <w:rPr>
          <w:rFonts w:ascii="宋体" w:hAnsi="宋体" w:eastAsia="宋体" w:cs="宋体"/>
          <w:b/>
          <w:bCs/>
          <w:kern w:val="0"/>
          <w:sz w:val="24"/>
        </w:rPr>
      </w:pPr>
      <w:r>
        <w:rPr>
          <w:rFonts w:hint="eastAsia" w:ascii="宋体" w:hAnsi="宋体" w:eastAsia="宋体" w:cs="宋体"/>
          <w:b/>
          <w:bCs/>
          <w:kern w:val="0"/>
          <w:sz w:val="24"/>
        </w:rPr>
        <w:t>（一）岗位配备需求</w:t>
      </w:r>
    </w:p>
    <w:p w14:paraId="7B408EF7">
      <w:pPr>
        <w:pStyle w:val="19"/>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1.本部</w:t>
      </w:r>
    </w:p>
    <w:tbl>
      <w:tblPr>
        <w:tblStyle w:val="15"/>
        <w:tblW w:w="8850" w:type="dxa"/>
        <w:tblInd w:w="7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534"/>
        <w:gridCol w:w="1016"/>
        <w:gridCol w:w="1550"/>
        <w:gridCol w:w="3984"/>
      </w:tblGrid>
      <w:tr w14:paraId="2CD6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trPr>
        <w:tc>
          <w:tcPr>
            <w:tcW w:w="766" w:type="dxa"/>
            <w:noWrap/>
            <w:vAlign w:val="center"/>
          </w:tcPr>
          <w:p w14:paraId="582B2672">
            <w:pPr>
              <w:spacing w:line="360" w:lineRule="auto"/>
              <w:jc w:val="center"/>
              <w:rPr>
                <w:sz w:val="24"/>
              </w:rPr>
            </w:pPr>
            <w:r>
              <w:rPr>
                <w:rFonts w:hint="eastAsia"/>
                <w:b/>
                <w:bCs/>
                <w:sz w:val="24"/>
              </w:rPr>
              <w:t>序号</w:t>
            </w:r>
          </w:p>
        </w:tc>
        <w:tc>
          <w:tcPr>
            <w:tcW w:w="1534" w:type="dxa"/>
            <w:noWrap/>
            <w:vAlign w:val="center"/>
          </w:tcPr>
          <w:p w14:paraId="0A6EC7AC">
            <w:pPr>
              <w:spacing w:line="360" w:lineRule="auto"/>
              <w:jc w:val="center"/>
              <w:rPr>
                <w:sz w:val="24"/>
              </w:rPr>
            </w:pPr>
            <w:r>
              <w:rPr>
                <w:rFonts w:hint="eastAsia"/>
                <w:b/>
                <w:bCs/>
                <w:sz w:val="24"/>
              </w:rPr>
              <w:t>岗位</w:t>
            </w:r>
          </w:p>
        </w:tc>
        <w:tc>
          <w:tcPr>
            <w:tcW w:w="1016" w:type="dxa"/>
            <w:noWrap/>
            <w:vAlign w:val="center"/>
          </w:tcPr>
          <w:p w14:paraId="56EEC64F">
            <w:pPr>
              <w:spacing w:line="360" w:lineRule="auto"/>
              <w:jc w:val="center"/>
              <w:rPr>
                <w:sz w:val="24"/>
              </w:rPr>
            </w:pPr>
            <w:r>
              <w:rPr>
                <w:rFonts w:hint="eastAsia"/>
                <w:b/>
                <w:bCs/>
                <w:sz w:val="24"/>
              </w:rPr>
              <w:t>岗位数</w:t>
            </w:r>
          </w:p>
        </w:tc>
        <w:tc>
          <w:tcPr>
            <w:tcW w:w="1550" w:type="dxa"/>
            <w:vAlign w:val="center"/>
          </w:tcPr>
          <w:p w14:paraId="213AA0B7">
            <w:pPr>
              <w:spacing w:line="360" w:lineRule="auto"/>
              <w:jc w:val="center"/>
              <w:rPr>
                <w:sz w:val="24"/>
              </w:rPr>
            </w:pPr>
            <w:r>
              <w:rPr>
                <w:rFonts w:hint="eastAsia"/>
                <w:b/>
                <w:bCs/>
                <w:sz w:val="24"/>
              </w:rPr>
              <w:t>工作时间</w:t>
            </w:r>
          </w:p>
        </w:tc>
        <w:tc>
          <w:tcPr>
            <w:tcW w:w="3984" w:type="dxa"/>
            <w:vAlign w:val="center"/>
          </w:tcPr>
          <w:p w14:paraId="6134420D">
            <w:pPr>
              <w:spacing w:line="360" w:lineRule="auto"/>
              <w:jc w:val="center"/>
              <w:rPr>
                <w:b/>
                <w:sz w:val="24"/>
              </w:rPr>
            </w:pPr>
            <w:r>
              <w:rPr>
                <w:rFonts w:hint="eastAsia"/>
                <w:b/>
                <w:bCs/>
                <w:sz w:val="24"/>
              </w:rPr>
              <w:t>要求</w:t>
            </w:r>
          </w:p>
        </w:tc>
      </w:tr>
      <w:tr w14:paraId="073D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766" w:type="dxa"/>
            <w:noWrap/>
            <w:vAlign w:val="center"/>
          </w:tcPr>
          <w:p w14:paraId="19D0A63D">
            <w:pPr>
              <w:spacing w:line="360" w:lineRule="auto"/>
              <w:jc w:val="center"/>
              <w:rPr>
                <w:sz w:val="24"/>
              </w:rPr>
            </w:pPr>
            <w:r>
              <w:rPr>
                <w:sz w:val="24"/>
              </w:rPr>
              <w:t>1</w:t>
            </w:r>
          </w:p>
        </w:tc>
        <w:tc>
          <w:tcPr>
            <w:tcW w:w="1534" w:type="dxa"/>
            <w:noWrap/>
            <w:vAlign w:val="center"/>
          </w:tcPr>
          <w:p w14:paraId="74862961">
            <w:pPr>
              <w:spacing w:line="360" w:lineRule="auto"/>
              <w:ind w:left="-443" w:leftChars="-211" w:firstLine="504" w:firstLineChars="210"/>
              <w:rPr>
                <w:sz w:val="24"/>
              </w:rPr>
            </w:pPr>
            <w:r>
              <w:rPr>
                <w:rFonts w:hint="eastAsia"/>
                <w:sz w:val="24"/>
              </w:rPr>
              <w:t>监控岗</w:t>
            </w:r>
          </w:p>
        </w:tc>
        <w:tc>
          <w:tcPr>
            <w:tcW w:w="1016" w:type="dxa"/>
            <w:noWrap/>
            <w:vAlign w:val="center"/>
          </w:tcPr>
          <w:p w14:paraId="59EE696B">
            <w:pPr>
              <w:spacing w:line="360" w:lineRule="auto"/>
              <w:jc w:val="center"/>
              <w:rPr>
                <w:sz w:val="24"/>
              </w:rPr>
            </w:pPr>
            <w:r>
              <w:rPr>
                <w:sz w:val="24"/>
              </w:rPr>
              <w:t>2</w:t>
            </w:r>
          </w:p>
        </w:tc>
        <w:tc>
          <w:tcPr>
            <w:tcW w:w="1550" w:type="dxa"/>
            <w:vAlign w:val="center"/>
          </w:tcPr>
          <w:p w14:paraId="2A4F1F64">
            <w:pPr>
              <w:spacing w:line="360" w:lineRule="auto"/>
              <w:jc w:val="center"/>
              <w:rPr>
                <w:sz w:val="24"/>
              </w:rPr>
            </w:pPr>
            <w:r>
              <w:rPr>
                <w:rFonts w:hint="eastAsia"/>
                <w:sz w:val="24"/>
              </w:rPr>
              <w:t xml:space="preserve">周一到周日  </w:t>
            </w:r>
          </w:p>
          <w:p w14:paraId="3873F9EC">
            <w:pPr>
              <w:spacing w:line="360" w:lineRule="auto"/>
              <w:jc w:val="center"/>
              <w:rPr>
                <w:sz w:val="24"/>
              </w:rPr>
            </w:pPr>
            <w:r>
              <w:rPr>
                <w:rFonts w:hint="eastAsia"/>
                <w:sz w:val="24"/>
              </w:rPr>
              <w:t>24小时轮班制</w:t>
            </w:r>
          </w:p>
        </w:tc>
        <w:tc>
          <w:tcPr>
            <w:tcW w:w="3984" w:type="dxa"/>
            <w:vAlign w:val="center"/>
          </w:tcPr>
          <w:p w14:paraId="5447AE39">
            <w:pPr>
              <w:snapToGrid w:val="0"/>
              <w:spacing w:line="360" w:lineRule="auto"/>
              <w:rPr>
                <w:spacing w:val="10"/>
                <w:sz w:val="24"/>
              </w:rPr>
            </w:pPr>
            <w:r>
              <w:rPr>
                <w:rFonts w:hint="eastAsia"/>
                <w:spacing w:val="10"/>
                <w:sz w:val="24"/>
              </w:rPr>
              <w:t>1）男性≤55岁/女性≤5</w:t>
            </w:r>
            <w:r>
              <w:rPr>
                <w:spacing w:val="10"/>
                <w:sz w:val="24"/>
              </w:rPr>
              <w:t>0</w:t>
            </w:r>
            <w:r>
              <w:rPr>
                <w:rFonts w:hint="eastAsia"/>
                <w:spacing w:val="10"/>
                <w:sz w:val="24"/>
              </w:rPr>
              <w:t>岁优先，身体健康。</w:t>
            </w:r>
          </w:p>
          <w:p w14:paraId="5CF3923A">
            <w:pPr>
              <w:snapToGrid w:val="0"/>
              <w:spacing w:line="360" w:lineRule="auto"/>
              <w:rPr>
                <w:spacing w:val="10"/>
                <w:sz w:val="24"/>
              </w:rPr>
            </w:pPr>
            <w:r>
              <w:rPr>
                <w:rFonts w:hint="eastAsia"/>
                <w:spacing w:val="10"/>
                <w:sz w:val="24"/>
              </w:rPr>
              <w:t>2）具有</w:t>
            </w:r>
            <w:r>
              <w:rPr>
                <w:rFonts w:ascii="宋体" w:hAnsi="宋体" w:cs="宋体"/>
                <w:kern w:val="0"/>
                <w:sz w:val="24"/>
              </w:rPr>
              <w:t>四级消防设施操作员证书</w:t>
            </w:r>
            <w:r>
              <w:rPr>
                <w:rFonts w:hint="eastAsia" w:ascii="宋体" w:hAnsi="宋体" w:cs="宋体"/>
                <w:kern w:val="0"/>
                <w:sz w:val="24"/>
              </w:rPr>
              <w:t>或中级消控证</w:t>
            </w:r>
          </w:p>
        </w:tc>
      </w:tr>
      <w:tr w14:paraId="64FC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66" w:type="dxa"/>
            <w:noWrap/>
            <w:vAlign w:val="center"/>
          </w:tcPr>
          <w:p w14:paraId="641E56EE">
            <w:pPr>
              <w:spacing w:line="360" w:lineRule="auto"/>
              <w:jc w:val="center"/>
              <w:rPr>
                <w:bCs/>
                <w:sz w:val="24"/>
              </w:rPr>
            </w:pPr>
            <w:r>
              <w:rPr>
                <w:bCs/>
                <w:sz w:val="24"/>
              </w:rPr>
              <w:t>2</w:t>
            </w:r>
          </w:p>
        </w:tc>
        <w:tc>
          <w:tcPr>
            <w:tcW w:w="1534" w:type="dxa"/>
            <w:noWrap/>
            <w:vAlign w:val="center"/>
          </w:tcPr>
          <w:p w14:paraId="7AF9D9D3">
            <w:pPr>
              <w:spacing w:line="360" w:lineRule="auto"/>
              <w:rPr>
                <w:sz w:val="24"/>
              </w:rPr>
            </w:pPr>
            <w:r>
              <w:rPr>
                <w:rFonts w:hint="eastAsia"/>
                <w:sz w:val="24"/>
              </w:rPr>
              <w:t>门岗</w:t>
            </w:r>
          </w:p>
        </w:tc>
        <w:tc>
          <w:tcPr>
            <w:tcW w:w="1016" w:type="dxa"/>
            <w:noWrap/>
            <w:vAlign w:val="center"/>
          </w:tcPr>
          <w:p w14:paraId="5E266D09">
            <w:pPr>
              <w:spacing w:line="360" w:lineRule="auto"/>
              <w:rPr>
                <w:sz w:val="24"/>
              </w:rPr>
            </w:pPr>
            <w:r>
              <w:rPr>
                <w:rFonts w:hint="eastAsia"/>
                <w:sz w:val="24"/>
              </w:rPr>
              <w:t xml:space="preserve">   </w:t>
            </w:r>
            <w:r>
              <w:rPr>
                <w:sz w:val="24"/>
              </w:rPr>
              <w:t>1</w:t>
            </w:r>
          </w:p>
        </w:tc>
        <w:tc>
          <w:tcPr>
            <w:tcW w:w="1550" w:type="dxa"/>
            <w:vAlign w:val="center"/>
          </w:tcPr>
          <w:p w14:paraId="0331D601">
            <w:pPr>
              <w:spacing w:line="360" w:lineRule="auto"/>
              <w:jc w:val="center"/>
              <w:rPr>
                <w:sz w:val="24"/>
              </w:rPr>
            </w:pPr>
            <w:r>
              <w:rPr>
                <w:rFonts w:hint="eastAsia"/>
                <w:sz w:val="24"/>
              </w:rPr>
              <w:t xml:space="preserve">周一到周日  </w:t>
            </w:r>
          </w:p>
          <w:p w14:paraId="29EB8EC6">
            <w:pPr>
              <w:spacing w:line="360" w:lineRule="auto"/>
              <w:jc w:val="center"/>
              <w:rPr>
                <w:sz w:val="24"/>
              </w:rPr>
            </w:pPr>
            <w:r>
              <w:rPr>
                <w:rFonts w:hint="eastAsia"/>
                <w:sz w:val="24"/>
              </w:rPr>
              <w:t>24小时轮班制</w:t>
            </w:r>
          </w:p>
        </w:tc>
        <w:tc>
          <w:tcPr>
            <w:tcW w:w="3984" w:type="dxa"/>
            <w:vAlign w:val="center"/>
          </w:tcPr>
          <w:p w14:paraId="4CD1146D">
            <w:pPr>
              <w:snapToGrid w:val="0"/>
              <w:spacing w:line="360" w:lineRule="auto"/>
              <w:rPr>
                <w:spacing w:val="10"/>
                <w:sz w:val="24"/>
              </w:rPr>
            </w:pPr>
            <w:r>
              <w:rPr>
                <w:rFonts w:hint="eastAsia"/>
                <w:spacing w:val="10"/>
                <w:sz w:val="24"/>
              </w:rPr>
              <w:t>1）男性≤55岁/女性≤50岁优先，身体健康优先。</w:t>
            </w:r>
          </w:p>
          <w:p w14:paraId="0C0989EB">
            <w:pPr>
              <w:snapToGrid w:val="0"/>
              <w:spacing w:line="360" w:lineRule="auto"/>
              <w:rPr>
                <w:spacing w:val="10"/>
                <w:sz w:val="24"/>
              </w:rPr>
            </w:pPr>
            <w:r>
              <w:rPr>
                <w:rFonts w:hint="eastAsia"/>
                <w:spacing w:val="10"/>
                <w:sz w:val="24"/>
              </w:rPr>
              <w:t>2）具有保安员上岗证、医院保安证。</w:t>
            </w:r>
          </w:p>
        </w:tc>
      </w:tr>
    </w:tbl>
    <w:p w14:paraId="60ABF8E4">
      <w:pPr>
        <w:spacing w:line="360" w:lineRule="auto"/>
        <w:rPr>
          <w:rFonts w:ascii="宋体" w:hAnsi="宋体"/>
          <w:sz w:val="24"/>
        </w:rPr>
      </w:pPr>
      <w:r>
        <w:rPr>
          <w:rFonts w:hint="eastAsia" w:ascii="宋体" w:hAnsi="宋体" w:cs="宋体"/>
          <w:kern w:val="0"/>
          <w:sz w:val="24"/>
        </w:rPr>
        <w:t>2.住院部</w:t>
      </w:r>
    </w:p>
    <w:tbl>
      <w:tblPr>
        <w:tblStyle w:val="15"/>
        <w:tblW w:w="8850" w:type="dxa"/>
        <w:tblInd w:w="7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534"/>
        <w:gridCol w:w="1016"/>
        <w:gridCol w:w="1550"/>
        <w:gridCol w:w="3984"/>
      </w:tblGrid>
      <w:tr w14:paraId="5381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trPr>
        <w:tc>
          <w:tcPr>
            <w:tcW w:w="766" w:type="dxa"/>
            <w:noWrap/>
            <w:vAlign w:val="center"/>
          </w:tcPr>
          <w:p w14:paraId="5FC21620">
            <w:pPr>
              <w:spacing w:line="360" w:lineRule="auto"/>
              <w:jc w:val="center"/>
              <w:rPr>
                <w:sz w:val="24"/>
              </w:rPr>
            </w:pPr>
            <w:r>
              <w:rPr>
                <w:rFonts w:hint="eastAsia"/>
                <w:b/>
                <w:bCs/>
                <w:sz w:val="24"/>
              </w:rPr>
              <w:t>序号</w:t>
            </w:r>
          </w:p>
        </w:tc>
        <w:tc>
          <w:tcPr>
            <w:tcW w:w="1534" w:type="dxa"/>
            <w:noWrap/>
            <w:vAlign w:val="center"/>
          </w:tcPr>
          <w:p w14:paraId="33D7A2DE">
            <w:pPr>
              <w:spacing w:line="360" w:lineRule="auto"/>
              <w:jc w:val="center"/>
              <w:rPr>
                <w:sz w:val="24"/>
              </w:rPr>
            </w:pPr>
            <w:r>
              <w:rPr>
                <w:rFonts w:hint="eastAsia"/>
                <w:b/>
                <w:bCs/>
                <w:sz w:val="24"/>
              </w:rPr>
              <w:t>岗位</w:t>
            </w:r>
          </w:p>
        </w:tc>
        <w:tc>
          <w:tcPr>
            <w:tcW w:w="1016" w:type="dxa"/>
            <w:noWrap/>
            <w:vAlign w:val="center"/>
          </w:tcPr>
          <w:p w14:paraId="728FDEEF">
            <w:pPr>
              <w:spacing w:line="360" w:lineRule="auto"/>
              <w:jc w:val="center"/>
              <w:rPr>
                <w:sz w:val="24"/>
              </w:rPr>
            </w:pPr>
            <w:r>
              <w:rPr>
                <w:rFonts w:hint="eastAsia"/>
                <w:b/>
                <w:bCs/>
                <w:sz w:val="24"/>
              </w:rPr>
              <w:t>岗位数</w:t>
            </w:r>
          </w:p>
        </w:tc>
        <w:tc>
          <w:tcPr>
            <w:tcW w:w="1550" w:type="dxa"/>
            <w:vAlign w:val="center"/>
          </w:tcPr>
          <w:p w14:paraId="1468712F">
            <w:pPr>
              <w:spacing w:line="360" w:lineRule="auto"/>
              <w:jc w:val="center"/>
              <w:rPr>
                <w:sz w:val="24"/>
              </w:rPr>
            </w:pPr>
            <w:r>
              <w:rPr>
                <w:rFonts w:hint="eastAsia"/>
                <w:b/>
                <w:bCs/>
                <w:sz w:val="24"/>
              </w:rPr>
              <w:t>工作时间</w:t>
            </w:r>
          </w:p>
        </w:tc>
        <w:tc>
          <w:tcPr>
            <w:tcW w:w="3984" w:type="dxa"/>
            <w:vAlign w:val="center"/>
          </w:tcPr>
          <w:p w14:paraId="05CAE362">
            <w:pPr>
              <w:spacing w:line="360" w:lineRule="auto"/>
              <w:jc w:val="center"/>
              <w:rPr>
                <w:b/>
                <w:sz w:val="24"/>
              </w:rPr>
            </w:pPr>
            <w:r>
              <w:rPr>
                <w:rFonts w:hint="eastAsia"/>
                <w:b/>
                <w:bCs/>
                <w:sz w:val="24"/>
              </w:rPr>
              <w:t>要求</w:t>
            </w:r>
          </w:p>
        </w:tc>
      </w:tr>
      <w:tr w14:paraId="43D6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766" w:type="dxa"/>
            <w:noWrap/>
            <w:vAlign w:val="center"/>
          </w:tcPr>
          <w:p w14:paraId="350000D0">
            <w:pPr>
              <w:spacing w:line="360" w:lineRule="auto"/>
              <w:jc w:val="center"/>
              <w:rPr>
                <w:sz w:val="24"/>
              </w:rPr>
            </w:pPr>
            <w:r>
              <w:rPr>
                <w:sz w:val="24"/>
              </w:rPr>
              <w:t>1</w:t>
            </w:r>
          </w:p>
        </w:tc>
        <w:tc>
          <w:tcPr>
            <w:tcW w:w="1534" w:type="dxa"/>
            <w:noWrap/>
            <w:vAlign w:val="center"/>
          </w:tcPr>
          <w:p w14:paraId="769E7D5D">
            <w:pPr>
              <w:spacing w:line="360" w:lineRule="auto"/>
              <w:ind w:left="-443" w:leftChars="-211" w:firstLine="504" w:firstLineChars="210"/>
              <w:rPr>
                <w:sz w:val="24"/>
              </w:rPr>
            </w:pPr>
          </w:p>
          <w:p w14:paraId="21D4EF0F">
            <w:pPr>
              <w:spacing w:line="360" w:lineRule="auto"/>
              <w:ind w:left="-443" w:leftChars="-211" w:firstLine="504" w:firstLineChars="210"/>
              <w:jc w:val="center"/>
              <w:rPr>
                <w:sz w:val="24"/>
              </w:rPr>
            </w:pPr>
            <w:r>
              <w:rPr>
                <w:rFonts w:hint="eastAsia"/>
                <w:sz w:val="24"/>
              </w:rPr>
              <w:t>监控岗及</w:t>
            </w:r>
          </w:p>
          <w:p w14:paraId="5C2BFDD5">
            <w:pPr>
              <w:spacing w:line="360" w:lineRule="auto"/>
              <w:ind w:left="-443" w:leftChars="-211" w:firstLine="504" w:firstLineChars="210"/>
              <w:jc w:val="center"/>
              <w:rPr>
                <w:sz w:val="24"/>
              </w:rPr>
            </w:pPr>
            <w:r>
              <w:rPr>
                <w:rFonts w:hint="eastAsia"/>
                <w:sz w:val="24"/>
              </w:rPr>
              <w:t>门岗</w:t>
            </w:r>
          </w:p>
        </w:tc>
        <w:tc>
          <w:tcPr>
            <w:tcW w:w="1016" w:type="dxa"/>
            <w:noWrap/>
            <w:vAlign w:val="center"/>
          </w:tcPr>
          <w:p w14:paraId="1EB5BF27">
            <w:pPr>
              <w:spacing w:line="360" w:lineRule="auto"/>
              <w:jc w:val="center"/>
              <w:rPr>
                <w:sz w:val="24"/>
              </w:rPr>
            </w:pPr>
            <w:r>
              <w:rPr>
                <w:sz w:val="24"/>
              </w:rPr>
              <w:t>2</w:t>
            </w:r>
          </w:p>
        </w:tc>
        <w:tc>
          <w:tcPr>
            <w:tcW w:w="1550" w:type="dxa"/>
            <w:vAlign w:val="center"/>
          </w:tcPr>
          <w:p w14:paraId="3D730ECA">
            <w:pPr>
              <w:spacing w:line="360" w:lineRule="auto"/>
              <w:jc w:val="center"/>
              <w:rPr>
                <w:sz w:val="24"/>
              </w:rPr>
            </w:pPr>
            <w:r>
              <w:rPr>
                <w:rFonts w:hint="eastAsia"/>
                <w:sz w:val="24"/>
              </w:rPr>
              <w:t xml:space="preserve">周一到周日  </w:t>
            </w:r>
          </w:p>
          <w:p w14:paraId="020B2A23">
            <w:pPr>
              <w:spacing w:line="360" w:lineRule="auto"/>
              <w:jc w:val="center"/>
              <w:rPr>
                <w:sz w:val="24"/>
              </w:rPr>
            </w:pPr>
            <w:r>
              <w:rPr>
                <w:rFonts w:hint="eastAsia"/>
                <w:sz w:val="24"/>
              </w:rPr>
              <w:t>24小时轮班制</w:t>
            </w:r>
          </w:p>
        </w:tc>
        <w:tc>
          <w:tcPr>
            <w:tcW w:w="3984" w:type="dxa"/>
            <w:vAlign w:val="center"/>
          </w:tcPr>
          <w:p w14:paraId="015C3086">
            <w:pPr>
              <w:snapToGrid w:val="0"/>
              <w:spacing w:line="360" w:lineRule="auto"/>
              <w:rPr>
                <w:spacing w:val="10"/>
                <w:sz w:val="24"/>
              </w:rPr>
            </w:pPr>
            <w:r>
              <w:rPr>
                <w:rFonts w:hint="eastAsia"/>
                <w:spacing w:val="10"/>
                <w:sz w:val="24"/>
              </w:rPr>
              <w:t>1）男性≤55岁/女性≤5</w:t>
            </w:r>
            <w:r>
              <w:rPr>
                <w:spacing w:val="10"/>
                <w:sz w:val="24"/>
              </w:rPr>
              <w:t>0</w:t>
            </w:r>
            <w:r>
              <w:rPr>
                <w:rFonts w:hint="eastAsia"/>
                <w:spacing w:val="10"/>
                <w:sz w:val="24"/>
              </w:rPr>
              <w:t>岁优先，身体健康。</w:t>
            </w:r>
          </w:p>
          <w:p w14:paraId="40B073F7">
            <w:pPr>
              <w:snapToGrid w:val="0"/>
              <w:spacing w:line="360" w:lineRule="auto"/>
              <w:rPr>
                <w:rFonts w:ascii="宋体" w:hAnsi="宋体" w:cs="宋体"/>
                <w:kern w:val="0"/>
                <w:sz w:val="24"/>
              </w:rPr>
            </w:pPr>
            <w:r>
              <w:rPr>
                <w:rFonts w:hint="eastAsia"/>
                <w:spacing w:val="10"/>
                <w:sz w:val="24"/>
              </w:rPr>
              <w:t>2）具有</w:t>
            </w:r>
            <w:r>
              <w:rPr>
                <w:rFonts w:ascii="宋体" w:hAnsi="宋体" w:cs="宋体"/>
                <w:kern w:val="0"/>
                <w:sz w:val="24"/>
              </w:rPr>
              <w:t>四级消防设施操作员证书</w:t>
            </w:r>
            <w:r>
              <w:rPr>
                <w:rFonts w:hint="eastAsia" w:ascii="宋体" w:hAnsi="宋体" w:cs="宋体"/>
                <w:kern w:val="0"/>
                <w:sz w:val="24"/>
              </w:rPr>
              <w:t>或中级消控证</w:t>
            </w:r>
          </w:p>
          <w:p w14:paraId="48BE33D0">
            <w:pPr>
              <w:snapToGrid w:val="0"/>
              <w:spacing w:line="360" w:lineRule="auto"/>
              <w:rPr>
                <w:spacing w:val="10"/>
                <w:sz w:val="24"/>
              </w:rPr>
            </w:pPr>
            <w:r>
              <w:rPr>
                <w:spacing w:val="10"/>
                <w:sz w:val="24"/>
              </w:rPr>
              <w:t>3</w:t>
            </w:r>
            <w:r>
              <w:rPr>
                <w:rFonts w:hint="eastAsia"/>
                <w:spacing w:val="10"/>
                <w:sz w:val="24"/>
              </w:rPr>
              <w:t>）具有保安员上岗证、医院保安证。</w:t>
            </w:r>
          </w:p>
        </w:tc>
      </w:tr>
    </w:tbl>
    <w:p w14:paraId="12E8E504">
      <w:pPr>
        <w:spacing w:line="360" w:lineRule="auto"/>
        <w:ind w:firstLine="475" w:firstLineChars="198"/>
        <w:rPr>
          <w:rFonts w:ascii="宋体" w:hAnsi="宋体"/>
          <w:sz w:val="24"/>
        </w:rPr>
      </w:pPr>
    </w:p>
    <w:p w14:paraId="65A8C0C8">
      <w:pPr>
        <w:spacing w:line="360" w:lineRule="auto"/>
        <w:rPr>
          <w:rFonts w:ascii="宋体" w:hAnsi="宋体"/>
          <w:color w:val="auto"/>
          <w:sz w:val="24"/>
        </w:rPr>
      </w:pPr>
      <w:r>
        <w:rPr>
          <w:rFonts w:hint="eastAsia" w:ascii="宋体" w:hAnsi="宋体"/>
          <w:color w:val="auto"/>
          <w:sz w:val="24"/>
        </w:rPr>
        <w:t>注：（1）、投标人应合理配置团队服务人数，确保达到岗位配置要求，同时承诺所有服务人员劳动时间符合《劳动法》的规定。</w:t>
      </w:r>
    </w:p>
    <w:p w14:paraId="39A036A4">
      <w:pPr>
        <w:numPr>
          <w:ilvl w:val="0"/>
          <w:numId w:val="0"/>
        </w:numPr>
        <w:spacing w:line="360" w:lineRule="auto"/>
        <w:ind w:leftChars="0"/>
        <w:rPr>
          <w:color w:val="auto"/>
        </w:rPr>
      </w:pPr>
      <w:r>
        <w:rPr>
          <w:rFonts w:hint="eastAsia" w:ascii="宋体" w:hAnsi="宋体"/>
          <w:color w:val="auto"/>
          <w:sz w:val="24"/>
          <w:lang w:eastAsia="zh-CN"/>
        </w:rPr>
        <w:t>（</w:t>
      </w:r>
      <w:r>
        <w:rPr>
          <w:rFonts w:hint="eastAsia" w:ascii="宋体" w:hAnsi="宋体"/>
          <w:color w:val="auto"/>
          <w:sz w:val="24"/>
          <w:lang w:val="en-US" w:eastAsia="zh-CN"/>
        </w:rPr>
        <w:t>2</w:t>
      </w:r>
      <w:r>
        <w:rPr>
          <w:rFonts w:hint="eastAsia" w:ascii="宋体" w:hAnsi="宋体"/>
          <w:color w:val="auto"/>
          <w:sz w:val="24"/>
          <w:lang w:eastAsia="zh-CN"/>
        </w:rPr>
        <w:t>）</w:t>
      </w:r>
      <w:r>
        <w:rPr>
          <w:rFonts w:hint="eastAsia" w:ascii="宋体" w:hAnsi="宋体"/>
          <w:color w:val="auto"/>
          <w:sz w:val="24"/>
        </w:rPr>
        <w:t>、投标人需承诺，若中标为项目所有团队服务人员投保足够份额的雇主责任险、公众责任险等。</w:t>
      </w:r>
    </w:p>
    <w:p w14:paraId="7F3477DD">
      <w:pPr>
        <w:numPr>
          <w:ilvl w:val="0"/>
          <w:numId w:val="0"/>
        </w:numPr>
        <w:spacing w:line="360" w:lineRule="auto"/>
        <w:ind w:leftChars="0"/>
        <w:rPr>
          <w:rFonts w:ascii="宋体" w:hAnsi="宋体" w:cs="宋体"/>
          <w:b/>
          <w:bCs/>
          <w:kern w:val="0"/>
          <w:sz w:val="24"/>
        </w:rPr>
      </w:pPr>
      <w:r>
        <w:rPr>
          <w:rFonts w:hint="eastAsia"/>
          <w:color w:val="auto"/>
          <w:lang w:eastAsia="zh-CN"/>
        </w:rPr>
        <w:t>（</w:t>
      </w:r>
      <w:r>
        <w:rPr>
          <w:rFonts w:hint="eastAsia"/>
          <w:color w:val="auto"/>
          <w:lang w:val="en-US" w:eastAsia="zh-CN"/>
        </w:rPr>
        <w:t>3</w:t>
      </w:r>
      <w:r>
        <w:rPr>
          <w:rFonts w:hint="eastAsia"/>
          <w:color w:val="auto"/>
          <w:lang w:eastAsia="zh-CN"/>
        </w:rPr>
        <w:t>）、所有人员均需提供或承诺中标后提供无犯罪证明。</w:t>
      </w:r>
    </w:p>
    <w:p w14:paraId="0AC59980">
      <w:pPr>
        <w:numPr>
          <w:ilvl w:val="0"/>
          <w:numId w:val="7"/>
        </w:numPr>
        <w:autoSpaceDE w:val="0"/>
        <w:autoSpaceDN w:val="0"/>
        <w:adjustRightInd w:val="0"/>
        <w:spacing w:line="360" w:lineRule="auto"/>
        <w:ind w:right="19"/>
        <w:jc w:val="left"/>
        <w:rPr>
          <w:rFonts w:ascii="宋体" w:hAnsi="宋体" w:cs="宋体"/>
          <w:b/>
          <w:bCs/>
          <w:kern w:val="0"/>
          <w:sz w:val="24"/>
        </w:rPr>
      </w:pPr>
      <w:r>
        <w:rPr>
          <w:rFonts w:hint="eastAsia" w:ascii="宋体" w:hAnsi="宋体" w:cs="宋体"/>
          <w:b/>
          <w:bCs/>
          <w:kern w:val="0"/>
          <w:sz w:val="24"/>
        </w:rPr>
        <w:t>服务内容</w:t>
      </w:r>
    </w:p>
    <w:p w14:paraId="4F9856D8">
      <w:pPr>
        <w:autoSpaceDE w:val="0"/>
        <w:autoSpaceDN w:val="0"/>
        <w:adjustRightInd w:val="0"/>
        <w:spacing w:line="360" w:lineRule="auto"/>
        <w:ind w:right="17" w:firstLine="482" w:firstLineChars="200"/>
        <w:jc w:val="left"/>
        <w:rPr>
          <w:rFonts w:ascii="宋体" w:hAnsi="宋体" w:cs="宋体"/>
          <w:b/>
          <w:bCs/>
          <w:kern w:val="0"/>
          <w:sz w:val="24"/>
        </w:rPr>
      </w:pPr>
      <w:r>
        <w:rPr>
          <w:rFonts w:hint="eastAsia" w:ascii="宋体" w:hAnsi="宋体" w:cs="宋体"/>
          <w:b/>
          <w:bCs/>
          <w:kern w:val="0"/>
          <w:sz w:val="24"/>
          <w:lang w:val="en-US" w:eastAsia="zh-CN"/>
        </w:rPr>
        <w:t>1、</w:t>
      </w:r>
      <w:r>
        <w:rPr>
          <w:rFonts w:hint="eastAsia" w:ascii="宋体" w:hAnsi="宋体" w:cs="宋体"/>
          <w:b/>
          <w:bCs/>
          <w:kern w:val="0"/>
          <w:sz w:val="24"/>
        </w:rPr>
        <w:t>门岗：</w:t>
      </w:r>
    </w:p>
    <w:p w14:paraId="22CD09BC">
      <w:pPr>
        <w:numPr>
          <w:ilvl w:val="0"/>
          <w:numId w:val="8"/>
        </w:numPr>
        <w:autoSpaceDE w:val="0"/>
        <w:autoSpaceDN w:val="0"/>
        <w:adjustRightInd w:val="0"/>
        <w:spacing w:line="360" w:lineRule="auto"/>
        <w:ind w:right="17" w:firstLine="480" w:firstLineChars="200"/>
        <w:jc w:val="left"/>
        <w:rPr>
          <w:rFonts w:ascii="宋体" w:hAnsi="宋体" w:cs="宋体"/>
          <w:kern w:val="0"/>
          <w:sz w:val="24"/>
        </w:rPr>
      </w:pPr>
      <w:r>
        <w:rPr>
          <w:rFonts w:hint="eastAsia" w:ascii="宋体" w:hAnsi="宋体" w:cs="宋体"/>
          <w:kern w:val="0"/>
          <w:sz w:val="24"/>
        </w:rPr>
        <w:t>彭浦镇社区卫生服务中心本部及住院部</w:t>
      </w:r>
      <w:r>
        <w:rPr>
          <w:rFonts w:ascii="宋体" w:hAnsi="宋体" w:cs="宋体"/>
          <w:kern w:val="0"/>
          <w:sz w:val="24"/>
        </w:rPr>
        <w:t>门岗部位 24 小时管理。</w:t>
      </w:r>
      <w:r>
        <w:rPr>
          <w:rFonts w:hint="eastAsia" w:ascii="宋体" w:hAnsi="宋体" w:cs="宋体"/>
          <w:kern w:val="0"/>
          <w:sz w:val="24"/>
        </w:rPr>
        <w:t xml:space="preserve"> </w:t>
      </w:r>
    </w:p>
    <w:p w14:paraId="616158F5">
      <w:pPr>
        <w:numPr>
          <w:ilvl w:val="0"/>
          <w:numId w:val="8"/>
        </w:numPr>
        <w:autoSpaceDE w:val="0"/>
        <w:autoSpaceDN w:val="0"/>
        <w:adjustRightInd w:val="0"/>
        <w:spacing w:line="360" w:lineRule="auto"/>
        <w:ind w:right="17" w:firstLine="480" w:firstLineChars="200"/>
        <w:jc w:val="left"/>
        <w:rPr>
          <w:rFonts w:ascii="宋体" w:hAnsi="宋体" w:cs="宋体"/>
          <w:kern w:val="0"/>
          <w:sz w:val="24"/>
        </w:rPr>
      </w:pPr>
      <w:r>
        <w:rPr>
          <w:rFonts w:hint="eastAsia" w:ascii="宋体" w:hAnsi="宋体" w:cs="宋体"/>
          <w:kern w:val="0"/>
          <w:sz w:val="24"/>
        </w:rPr>
        <w:t>彭浦镇社区卫生服务中心本部及住院部</w:t>
      </w:r>
      <w:r>
        <w:rPr>
          <w:rFonts w:ascii="宋体" w:hAnsi="宋体" w:cs="宋体"/>
          <w:kern w:val="0"/>
          <w:sz w:val="24"/>
        </w:rPr>
        <w:t>休息时的管理信件、报纸、快递等；（注：快递原则上保安不代收，如有快递到门诊，保安人员有义务通知收件人员。如收件人不在，经收件人与保安联系，收件人同意后，保安方可暂为收取保管）</w:t>
      </w:r>
      <w:r>
        <w:rPr>
          <w:rFonts w:hint="eastAsia" w:ascii="宋体" w:hAnsi="宋体" w:cs="宋体"/>
          <w:kern w:val="0"/>
          <w:sz w:val="24"/>
        </w:rPr>
        <w:t>；</w:t>
      </w:r>
    </w:p>
    <w:p w14:paraId="06601468">
      <w:pPr>
        <w:autoSpaceDE w:val="0"/>
        <w:autoSpaceDN w:val="0"/>
        <w:adjustRightInd w:val="0"/>
        <w:spacing w:line="360" w:lineRule="auto"/>
        <w:ind w:right="17" w:firstLine="480" w:firstLineChars="200"/>
        <w:jc w:val="left"/>
        <w:rPr>
          <w:rFonts w:ascii="宋体" w:hAnsi="宋体" w:cs="宋体"/>
          <w:kern w:val="0"/>
          <w:sz w:val="24"/>
        </w:rPr>
      </w:pPr>
      <w:r>
        <w:rPr>
          <w:rFonts w:ascii="宋体" w:hAnsi="宋体" w:cs="宋体"/>
          <w:kern w:val="0"/>
          <w:sz w:val="24"/>
        </w:rPr>
        <w:t>（</w:t>
      </w: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彭浦镇社区卫生服务中心本部及住院部</w:t>
      </w:r>
      <w:r>
        <w:rPr>
          <w:rFonts w:ascii="宋体" w:hAnsi="宋体" w:cs="宋体"/>
          <w:kern w:val="0"/>
          <w:sz w:val="24"/>
        </w:rPr>
        <w:t>的车辆停放管理，保持</w:t>
      </w:r>
      <w:r>
        <w:rPr>
          <w:rFonts w:hint="eastAsia" w:ascii="宋体" w:hAnsi="宋体" w:cs="宋体"/>
          <w:kern w:val="0"/>
          <w:sz w:val="24"/>
        </w:rPr>
        <w:t>本部及住院部</w:t>
      </w:r>
      <w:r>
        <w:rPr>
          <w:rFonts w:ascii="宋体" w:hAnsi="宋体" w:cs="宋体"/>
          <w:kern w:val="0"/>
          <w:sz w:val="24"/>
        </w:rPr>
        <w:t>大门通畅，指挥机动及非机动车有序驶入、驶出并停放在指定的停车位或者非机动车停放处，防止患者及患者家属随意乱停放车辆，保证医院停车秩序。</w:t>
      </w:r>
    </w:p>
    <w:p w14:paraId="60083CA7">
      <w:pPr>
        <w:autoSpaceDE w:val="0"/>
        <w:autoSpaceDN w:val="0"/>
        <w:adjustRightInd w:val="0"/>
        <w:spacing w:line="360" w:lineRule="auto"/>
        <w:ind w:right="19" w:firstLine="482" w:firstLineChars="200"/>
        <w:jc w:val="left"/>
        <w:rPr>
          <w:rFonts w:ascii="宋体" w:hAnsi="宋体" w:cs="宋体"/>
          <w:kern w:val="0"/>
          <w:sz w:val="24"/>
        </w:rPr>
      </w:pPr>
      <w:r>
        <w:rPr>
          <w:rFonts w:hint="eastAsia" w:ascii="宋体" w:hAnsi="宋体" w:cs="宋体"/>
          <w:b/>
          <w:bCs/>
          <w:kern w:val="0"/>
          <w:sz w:val="24"/>
          <w:lang w:val="en-US" w:eastAsia="zh-CN"/>
        </w:rPr>
        <w:t>2、</w:t>
      </w:r>
      <w:r>
        <w:rPr>
          <w:rFonts w:hint="eastAsia" w:ascii="宋体" w:hAnsi="宋体" w:cs="宋体"/>
          <w:b/>
          <w:bCs/>
          <w:kern w:val="0"/>
          <w:sz w:val="24"/>
        </w:rPr>
        <w:t>消防监控岗：</w:t>
      </w:r>
      <w:r>
        <w:rPr>
          <w:rFonts w:hint="eastAsia" w:ascii="宋体" w:hAnsi="宋体" w:cs="宋体"/>
          <w:kern w:val="0"/>
          <w:sz w:val="24"/>
        </w:rPr>
        <w:t>严密监视闭路电视监控系统，对防火、防盗安全系统进行全面监控，每日按规定检查火灾报警控制器及相关设备是否处于正常工作状态，及时填写值班记录；及时处理各类报警，掌握消防设施的运行和故障情况，对发现的故障填写故障处理记录，并向相关领导汇报；</w:t>
      </w:r>
    </w:p>
    <w:p w14:paraId="2EE5CCC9">
      <w:pPr>
        <w:autoSpaceDE w:val="0"/>
        <w:autoSpaceDN w:val="0"/>
        <w:adjustRightInd w:val="0"/>
        <w:spacing w:line="360" w:lineRule="auto"/>
        <w:ind w:right="19" w:firstLine="480" w:firstLineChars="200"/>
        <w:jc w:val="left"/>
        <w:rPr>
          <w:rFonts w:ascii="宋体" w:hAnsi="宋体" w:cs="宋体"/>
          <w:kern w:val="0"/>
          <w:sz w:val="24"/>
        </w:rPr>
      </w:pPr>
      <w:r>
        <w:rPr>
          <w:rFonts w:hint="eastAsia" w:ascii="宋体" w:hAnsi="宋体" w:cs="宋体"/>
          <w:kern w:val="0"/>
          <w:sz w:val="24"/>
        </w:rPr>
        <w:t>坚守岗位，严格信息保密，做好准确记录火警讯号，实地查看，快速传报，及时处理，有问题迅速上报领导；</w:t>
      </w:r>
    </w:p>
    <w:p w14:paraId="72C32873">
      <w:pPr>
        <w:spacing w:line="360" w:lineRule="auto"/>
        <w:ind w:firstLine="477" w:firstLineChars="198"/>
        <w:rPr>
          <w:rFonts w:hint="eastAsia" w:ascii="宋体"/>
          <w:bCs/>
          <w:color w:val="000000" w:themeColor="text1"/>
          <w14:textFill>
            <w14:solidFill>
              <w14:schemeClr w14:val="tx1"/>
            </w14:solidFill>
          </w14:textFill>
        </w:rPr>
      </w:pPr>
      <w:r>
        <w:rPr>
          <w:rFonts w:hint="eastAsia" w:ascii="宋体" w:hAnsi="宋体" w:eastAsia="宋体" w:cs="宋体"/>
          <w:b/>
          <w:bCs/>
          <w:kern w:val="0"/>
          <w:sz w:val="24"/>
          <w:lang w:val="en-US" w:eastAsia="zh-CN"/>
        </w:rPr>
        <w:t>3、</w:t>
      </w:r>
      <w:r>
        <w:rPr>
          <w:rFonts w:hint="eastAsia" w:ascii="宋体" w:hAnsi="宋体" w:eastAsia="宋体" w:cs="宋体"/>
          <w:b/>
          <w:bCs/>
          <w:kern w:val="0"/>
          <w:sz w:val="24"/>
        </w:rPr>
        <w:t>应急保障：</w:t>
      </w:r>
      <w:r>
        <w:rPr>
          <w:rFonts w:hint="eastAsia" w:ascii="宋体"/>
          <w:bCs/>
          <w:color w:val="000000" w:themeColor="text1"/>
          <w:lang w:val="en-US" w:eastAsia="zh-CN"/>
          <w14:textFill>
            <w14:solidFill>
              <w14:schemeClr w14:val="tx1"/>
            </w14:solidFill>
          </w14:textFill>
        </w:rPr>
        <w:t>（1）.</w:t>
      </w:r>
      <w:r>
        <w:rPr>
          <w:rFonts w:hint="eastAsia" w:ascii="宋体"/>
          <w:bCs/>
          <w:color w:val="000000" w:themeColor="text1"/>
          <w14:textFill>
            <w14:solidFill>
              <w14:schemeClr w14:val="tx1"/>
            </w14:solidFill>
          </w14:textFill>
        </w:rPr>
        <w:t>每月对保安人员进行消防、安全保卫、突发事件处置等内容的专业培训，建立各类应急突发事件处置预案，每月进行演习演练。发生突发事件时，保安不得擅离职守，应坚守岗位负责做好事件的处置和人员疏散工作。</w:t>
      </w:r>
    </w:p>
    <w:p w14:paraId="4D4EA554">
      <w:pPr>
        <w:spacing w:line="360" w:lineRule="auto"/>
        <w:ind w:firstLine="415" w:firstLineChars="198"/>
        <w:rPr>
          <w:rFonts w:ascii="宋体"/>
          <w:bCs/>
          <w:color w:val="000000" w:themeColor="text1"/>
          <w14:textFill>
            <w14:solidFill>
              <w14:schemeClr w14:val="tx1"/>
            </w14:solidFill>
          </w14:textFill>
        </w:rPr>
      </w:pPr>
      <w:r>
        <w:rPr>
          <w:rFonts w:hint="eastAsia" w:ascii="宋体"/>
          <w:bCs/>
          <w:color w:val="000000" w:themeColor="text1"/>
          <w:lang w:val="en-US" w:eastAsia="zh-CN"/>
          <w14:textFill>
            <w14:solidFill>
              <w14:schemeClr w14:val="tx1"/>
            </w14:solidFill>
          </w14:textFill>
        </w:rPr>
        <w:t>（2）</w:t>
      </w:r>
      <w:r>
        <w:rPr>
          <w:rFonts w:hint="eastAsia" w:ascii="宋体"/>
          <w:bCs/>
          <w:color w:val="000000" w:themeColor="text1"/>
          <w:lang w:eastAsia="zh-CN"/>
          <w14:textFill>
            <w14:solidFill>
              <w14:schemeClr w14:val="tx1"/>
            </w14:solidFill>
          </w14:textFill>
        </w:rPr>
        <w:t>.</w:t>
      </w:r>
      <w:r>
        <w:rPr>
          <w:rFonts w:hint="eastAsia" w:ascii="宋体"/>
          <w:bCs/>
          <w:color w:val="000000" w:themeColor="text1"/>
          <w14:textFill>
            <w14:solidFill>
              <w14:schemeClr w14:val="tx1"/>
            </w14:solidFill>
          </w14:textFill>
        </w:rPr>
        <w:t>建立各项应急事件处置预案（包括消防、治安、大人流等）。发生突发事件时，保安员必须在规定时间（承诺应急时间5分钟内）赶到现场进行处理，同时及时通知远方工作人员，事故原因和处理结果及时以书面形式告知院方。</w:t>
      </w:r>
    </w:p>
    <w:p w14:paraId="0DF363E7">
      <w:pPr>
        <w:spacing w:line="360" w:lineRule="auto"/>
        <w:ind w:firstLine="415" w:firstLineChars="198"/>
        <w:rPr>
          <w:rFonts w:hint="eastAsia" w:ascii="宋体"/>
          <w:bCs/>
          <w:color w:val="000000" w:themeColor="text1"/>
          <w14:textFill>
            <w14:solidFill>
              <w14:schemeClr w14:val="tx1"/>
            </w14:solidFill>
          </w14:textFill>
        </w:rPr>
      </w:pPr>
      <w:r>
        <w:rPr>
          <w:rFonts w:hint="eastAsia" w:ascii="宋体"/>
          <w:bCs/>
          <w:color w:val="000000" w:themeColor="text1"/>
          <w:lang w:val="en-US" w:eastAsia="zh-CN"/>
          <w14:textFill>
            <w14:solidFill>
              <w14:schemeClr w14:val="tx1"/>
            </w14:solidFill>
          </w14:textFill>
        </w:rPr>
        <w:t>（3）</w:t>
      </w:r>
      <w:r>
        <w:rPr>
          <w:rFonts w:hint="eastAsia" w:ascii="宋体"/>
          <w:bCs/>
          <w:color w:val="000000" w:themeColor="text1"/>
          <w:lang w:eastAsia="zh-CN"/>
          <w14:textFill>
            <w14:solidFill>
              <w14:schemeClr w14:val="tx1"/>
            </w14:solidFill>
          </w14:textFill>
        </w:rPr>
        <w:t>.</w:t>
      </w:r>
      <w:r>
        <w:rPr>
          <w:rFonts w:hint="eastAsia" w:ascii="宋体"/>
          <w:bCs/>
          <w:color w:val="000000" w:themeColor="text1"/>
          <w14:textFill>
            <w14:solidFill>
              <w14:schemeClr w14:val="tx1"/>
            </w14:solidFill>
          </w14:textFill>
        </w:rPr>
        <w:t>安保人员应急突发事件中，主要承担灭火、救援、疏散、维持人流次序防止拥挤踩踏。</w:t>
      </w:r>
    </w:p>
    <w:p w14:paraId="3B14B26B">
      <w:pPr>
        <w:autoSpaceDE w:val="0"/>
        <w:autoSpaceDN w:val="0"/>
        <w:adjustRightInd w:val="0"/>
        <w:spacing w:line="360" w:lineRule="auto"/>
        <w:ind w:right="19" w:firstLine="482" w:firstLineChars="200"/>
        <w:jc w:val="left"/>
        <w:rPr>
          <w:rFonts w:hint="eastAsia" w:ascii="宋体" w:hAnsi="宋体" w:eastAsia="宋体" w:cs="宋体"/>
          <w:kern w:val="0"/>
          <w:sz w:val="24"/>
          <w:lang w:eastAsia="zh-CN"/>
        </w:rPr>
      </w:pPr>
      <w:r>
        <w:rPr>
          <w:rFonts w:hint="eastAsia" w:ascii="宋体" w:hAnsi="宋体" w:cs="宋体"/>
          <w:b/>
          <w:kern w:val="0"/>
          <w:sz w:val="24"/>
          <w:lang w:val="en-US" w:eastAsia="zh-CN"/>
        </w:rPr>
        <w:t>4、</w:t>
      </w:r>
      <w:r>
        <w:rPr>
          <w:rFonts w:hint="eastAsia" w:ascii="宋体" w:hAnsi="宋体" w:cs="宋体"/>
          <w:b/>
          <w:kern w:val="0"/>
          <w:sz w:val="24"/>
        </w:rPr>
        <w:t>协同工作：</w:t>
      </w:r>
      <w:r>
        <w:rPr>
          <w:rFonts w:hint="eastAsia" w:ascii="宋体" w:hAnsi="宋体" w:cs="宋体"/>
          <w:kern w:val="0"/>
          <w:sz w:val="24"/>
        </w:rPr>
        <w:t>与物业相关部门做好协调联动工作</w:t>
      </w:r>
      <w:r>
        <w:rPr>
          <w:rFonts w:hint="eastAsia" w:ascii="宋体" w:hAnsi="宋体" w:cs="宋体"/>
          <w:kern w:val="0"/>
          <w:sz w:val="24"/>
          <w:lang w:eastAsia="zh-CN"/>
        </w:rPr>
        <w:t>；做好新老保安公司的交接工作。</w:t>
      </w:r>
    </w:p>
    <w:p w14:paraId="2A0F8C35">
      <w:pPr>
        <w:spacing w:line="360" w:lineRule="auto"/>
        <w:ind w:firstLine="415" w:firstLineChars="198"/>
        <w:rPr>
          <w:rFonts w:hint="eastAsia" w:ascii="宋体"/>
          <w:bCs/>
          <w:color w:val="000000" w:themeColor="text1"/>
          <w14:textFill>
            <w14:solidFill>
              <w14:schemeClr w14:val="tx1"/>
            </w14:solidFill>
          </w14:textFill>
        </w:rPr>
      </w:pPr>
    </w:p>
    <w:p w14:paraId="46B01485">
      <w:pPr>
        <w:autoSpaceDE w:val="0"/>
        <w:autoSpaceDN w:val="0"/>
        <w:adjustRightInd w:val="0"/>
        <w:spacing w:line="360" w:lineRule="auto"/>
        <w:ind w:right="19"/>
        <w:jc w:val="left"/>
        <w:rPr>
          <w:rFonts w:ascii="宋体" w:hAnsi="宋体" w:cs="宋体"/>
          <w:b/>
          <w:bCs/>
          <w:kern w:val="0"/>
          <w:sz w:val="24"/>
        </w:rPr>
      </w:pPr>
      <w:r>
        <w:rPr>
          <w:rFonts w:hint="eastAsia" w:ascii="宋体" w:hAnsi="宋体" w:cs="宋体"/>
          <w:b/>
          <w:bCs/>
          <w:kern w:val="0"/>
          <w:sz w:val="24"/>
        </w:rPr>
        <w:t>（三）单位要求</w:t>
      </w:r>
    </w:p>
    <w:p w14:paraId="3B6B15A7">
      <w:pPr>
        <w:autoSpaceDE w:val="0"/>
        <w:autoSpaceDN w:val="0"/>
        <w:adjustRightInd w:val="0"/>
        <w:spacing w:line="360" w:lineRule="auto"/>
        <w:ind w:right="19" w:firstLine="480" w:firstLineChars="200"/>
        <w:jc w:val="left"/>
        <w:rPr>
          <w:rFonts w:ascii="宋体" w:hAnsi="宋体" w:cs="宋体"/>
          <w:kern w:val="0"/>
          <w:sz w:val="24"/>
        </w:rPr>
      </w:pPr>
      <w:r>
        <w:rPr>
          <w:rFonts w:hint="eastAsia" w:ascii="宋体" w:hAnsi="宋体" w:cs="宋体"/>
          <w:kern w:val="0"/>
          <w:sz w:val="24"/>
        </w:rPr>
        <w:t>1、投标单位需自行前往现场</w:t>
      </w:r>
      <w:r>
        <w:rPr>
          <w:rFonts w:hint="eastAsia" w:ascii="宋体" w:hAnsi="宋体" w:cs="宋体"/>
          <w:kern w:val="0"/>
          <w:sz w:val="24"/>
          <w:lang w:eastAsia="zh-TW"/>
        </w:rPr>
        <w:t>经过</w:t>
      </w:r>
      <w:r>
        <w:rPr>
          <w:rFonts w:hint="eastAsia" w:ascii="宋体" w:hAnsi="宋体" w:cs="宋体"/>
          <w:kern w:val="0"/>
          <w:sz w:val="24"/>
        </w:rPr>
        <w:t>实地</w:t>
      </w:r>
      <w:r>
        <w:rPr>
          <w:rFonts w:hint="eastAsia" w:ascii="宋体" w:hAnsi="宋体" w:cs="宋体"/>
          <w:kern w:val="0"/>
          <w:sz w:val="24"/>
          <w:lang w:eastAsia="zh-TW"/>
        </w:rPr>
        <w:t>现场</w:t>
      </w:r>
      <w:r>
        <w:rPr>
          <w:rFonts w:hint="eastAsia" w:ascii="宋体" w:hAnsi="宋体" w:cs="宋体"/>
          <w:kern w:val="0"/>
          <w:sz w:val="24"/>
        </w:rPr>
        <w:t>考察</w:t>
      </w:r>
      <w:r>
        <w:rPr>
          <w:rFonts w:hint="eastAsia" w:ascii="宋体" w:hAnsi="宋体" w:cs="宋体"/>
          <w:kern w:val="0"/>
          <w:sz w:val="24"/>
          <w:lang w:eastAsia="zh-TW"/>
        </w:rPr>
        <w:t>评估，</w:t>
      </w:r>
      <w:r>
        <w:rPr>
          <w:rFonts w:hint="eastAsia" w:ascii="宋体" w:hAnsi="宋体" w:cs="宋体"/>
          <w:kern w:val="0"/>
          <w:sz w:val="24"/>
        </w:rPr>
        <w:t>制定合理保安岗位。</w:t>
      </w:r>
    </w:p>
    <w:p w14:paraId="4F8D3FF2">
      <w:pPr>
        <w:tabs>
          <w:tab w:val="left" w:pos="470"/>
        </w:tabs>
        <w:autoSpaceDE w:val="0"/>
        <w:autoSpaceDN w:val="0"/>
        <w:adjustRightInd w:val="0"/>
        <w:spacing w:line="360" w:lineRule="auto"/>
        <w:ind w:firstLine="480" w:firstLineChars="20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w:t>
      </w:r>
      <w:r>
        <w:rPr>
          <w:rFonts w:hint="eastAsia" w:ascii="宋体" w:hAnsi="宋体" w:cs="宋体"/>
          <w:kern w:val="0"/>
          <w:sz w:val="24"/>
          <w:lang w:eastAsia="zh-TW"/>
        </w:rPr>
        <w:t>保安人员工资不能低于本市最</w:t>
      </w:r>
      <w:r>
        <w:rPr>
          <w:rFonts w:hint="eastAsia" w:ascii="宋体" w:hAnsi="宋体" w:cs="宋体"/>
          <w:kern w:val="0"/>
          <w:sz w:val="24"/>
        </w:rPr>
        <w:t>低</w:t>
      </w:r>
      <w:r>
        <w:rPr>
          <w:rFonts w:hint="eastAsia" w:ascii="宋体" w:hAnsi="宋体" w:cs="宋体"/>
          <w:kern w:val="0"/>
          <w:sz w:val="24"/>
          <w:lang w:eastAsia="zh-TW"/>
        </w:rPr>
        <w:t>工资标准</w:t>
      </w:r>
      <w:r>
        <w:rPr>
          <w:rFonts w:ascii="宋体" w:hAnsi="宋体" w:cs="宋体"/>
          <w:kern w:val="0"/>
          <w:sz w:val="24"/>
        </w:rPr>
        <w:t xml:space="preserve"> , </w:t>
      </w:r>
      <w:r>
        <w:rPr>
          <w:rFonts w:hint="eastAsia" w:ascii="宋体" w:hAnsi="宋体" w:cs="宋体"/>
          <w:kern w:val="0"/>
          <w:sz w:val="24"/>
        </w:rPr>
        <w:t>提供开标日前6个月内连续3个月的社会养老保险缴费证明。</w:t>
      </w:r>
    </w:p>
    <w:p w14:paraId="4C9663E5">
      <w:pPr>
        <w:tabs>
          <w:tab w:val="left" w:pos="470"/>
        </w:tabs>
        <w:autoSpaceDE w:val="0"/>
        <w:autoSpaceDN w:val="0"/>
        <w:adjustRightInd w:val="0"/>
        <w:spacing w:line="360" w:lineRule="auto"/>
        <w:ind w:left="21" w:leftChars="10" w:firstLine="480" w:firstLineChars="200"/>
        <w:jc w:val="left"/>
        <w:rPr>
          <w:rFonts w:ascii="宋体" w:hAnsi="宋体" w:cs="宋体"/>
          <w:kern w:val="0"/>
          <w:sz w:val="24"/>
        </w:rPr>
      </w:pPr>
      <w:r>
        <w:rPr>
          <w:rFonts w:ascii="宋体" w:hAnsi="宋体" w:cs="宋体"/>
          <w:kern w:val="0"/>
          <w:sz w:val="24"/>
        </w:rPr>
        <w:t>3</w:t>
      </w:r>
      <w:r>
        <w:rPr>
          <w:rFonts w:hint="eastAsia" w:ascii="宋体" w:hAnsi="宋体" w:cs="宋体"/>
          <w:kern w:val="0"/>
          <w:sz w:val="24"/>
        </w:rPr>
        <w:t>、</w:t>
      </w:r>
      <w:r>
        <w:rPr>
          <w:rFonts w:hint="eastAsia" w:ascii="宋体" w:hAnsi="宋体" w:cs="宋体"/>
          <w:kern w:val="0"/>
          <w:sz w:val="24"/>
          <w:lang w:eastAsia="zh-TW"/>
        </w:rPr>
        <w:t>穿着装备</w:t>
      </w:r>
      <w:r>
        <w:rPr>
          <w:rFonts w:ascii="宋体" w:hAnsi="宋体" w:cs="宋体"/>
          <w:kern w:val="0"/>
          <w:sz w:val="24"/>
        </w:rPr>
        <w:t>：</w:t>
      </w:r>
      <w:r>
        <w:rPr>
          <w:rFonts w:hint="eastAsia" w:ascii="宋体" w:hAnsi="宋体" w:cs="宋体"/>
          <w:kern w:val="0"/>
          <w:sz w:val="24"/>
          <w:lang w:eastAsia="zh-TW"/>
        </w:rPr>
        <w:t>上岗人员必须穿戴统一保安制服、帽子</w:t>
      </w:r>
      <w:r>
        <w:rPr>
          <w:rFonts w:ascii="宋体" w:hAnsi="宋体" w:cs="宋体"/>
          <w:kern w:val="0"/>
          <w:sz w:val="24"/>
        </w:rPr>
        <w:t xml:space="preserve"> , </w:t>
      </w:r>
      <w:r>
        <w:rPr>
          <w:rFonts w:hint="eastAsia" w:ascii="宋体" w:hAnsi="宋体" w:cs="宋体"/>
          <w:kern w:val="0"/>
          <w:sz w:val="24"/>
          <w:lang w:eastAsia="zh-TW"/>
        </w:rPr>
        <w:t>按日常管理岗位配发对讲机</w:t>
      </w:r>
      <w:r>
        <w:rPr>
          <w:rFonts w:ascii="宋体" w:hAnsi="宋体" w:cs="宋体"/>
          <w:kern w:val="0"/>
          <w:sz w:val="24"/>
        </w:rPr>
        <w:t xml:space="preserve"> ,</w:t>
      </w:r>
      <w:r>
        <w:rPr>
          <w:rFonts w:hint="eastAsia" w:ascii="宋体" w:hAnsi="宋体" w:cs="宋体"/>
          <w:kern w:val="0"/>
          <w:sz w:val="24"/>
          <w:lang w:eastAsia="zh-TW"/>
        </w:rPr>
        <w:t>夜岗人员配置巡逻照明灯。</w:t>
      </w:r>
    </w:p>
    <w:p w14:paraId="4F2BC2C7">
      <w:pPr>
        <w:tabs>
          <w:tab w:val="left" w:pos="470"/>
        </w:tabs>
        <w:autoSpaceDE w:val="0"/>
        <w:autoSpaceDN w:val="0"/>
        <w:adjustRightInd w:val="0"/>
        <w:spacing w:line="360" w:lineRule="auto"/>
        <w:ind w:firstLine="480" w:firstLineChars="200"/>
        <w:jc w:val="left"/>
        <w:rPr>
          <w:rFonts w:ascii="宋体" w:hAnsi="宋体" w:eastAsia="PMingLiU" w:cs="宋体"/>
          <w:kern w:val="0"/>
          <w:sz w:val="24"/>
          <w:lang w:eastAsia="zh-TW"/>
        </w:rPr>
      </w:pPr>
      <w:r>
        <w:rPr>
          <w:rFonts w:ascii="宋体" w:hAnsi="宋体" w:cs="宋体"/>
          <w:kern w:val="0"/>
          <w:sz w:val="24"/>
        </w:rPr>
        <w:t>4</w:t>
      </w:r>
      <w:r>
        <w:rPr>
          <w:rFonts w:hint="eastAsia" w:ascii="宋体" w:hAnsi="宋体" w:cs="宋体"/>
          <w:kern w:val="0"/>
          <w:sz w:val="24"/>
        </w:rPr>
        <w:t>、</w:t>
      </w:r>
      <w:r>
        <w:rPr>
          <w:rFonts w:hint="eastAsia" w:ascii="宋体" w:hAnsi="宋体" w:cs="宋体"/>
          <w:kern w:val="0"/>
          <w:sz w:val="24"/>
          <w:lang w:eastAsia="zh-TW"/>
        </w:rPr>
        <w:t>未经院方</w:t>
      </w:r>
      <w:r>
        <w:rPr>
          <w:rFonts w:hint="eastAsia" w:ascii="宋体" w:hAnsi="宋体" w:cs="宋体"/>
          <w:kern w:val="0"/>
          <w:sz w:val="24"/>
        </w:rPr>
        <w:t>同</w:t>
      </w:r>
      <w:r>
        <w:rPr>
          <w:rFonts w:hint="eastAsia" w:ascii="宋体" w:hAnsi="宋体" w:cs="宋体"/>
          <w:kern w:val="0"/>
          <w:sz w:val="24"/>
          <w:lang w:eastAsia="zh-TW"/>
        </w:rPr>
        <w:t>意不得抽调保安员从事其它任务。</w:t>
      </w:r>
    </w:p>
    <w:p w14:paraId="3B4882EF">
      <w:pPr>
        <w:autoSpaceDE w:val="0"/>
        <w:autoSpaceDN w:val="0"/>
        <w:adjustRightInd w:val="0"/>
        <w:spacing w:line="360" w:lineRule="auto"/>
        <w:ind w:right="19"/>
        <w:jc w:val="left"/>
        <w:rPr>
          <w:rFonts w:ascii="宋体" w:hAnsi="宋体" w:cs="宋体"/>
          <w:b/>
          <w:bCs/>
          <w:kern w:val="0"/>
          <w:sz w:val="24"/>
        </w:rPr>
      </w:pPr>
    </w:p>
    <w:p w14:paraId="034E825E">
      <w:pPr>
        <w:autoSpaceDE w:val="0"/>
        <w:autoSpaceDN w:val="0"/>
        <w:adjustRightInd w:val="0"/>
        <w:spacing w:line="360" w:lineRule="auto"/>
        <w:ind w:right="19"/>
        <w:jc w:val="left"/>
        <w:rPr>
          <w:rFonts w:ascii="宋体" w:hAnsi="宋体" w:cs="宋体"/>
          <w:b/>
          <w:bCs/>
          <w:kern w:val="0"/>
          <w:sz w:val="24"/>
        </w:rPr>
      </w:pPr>
      <w:r>
        <w:rPr>
          <w:rFonts w:hint="eastAsia" w:ascii="宋体" w:hAnsi="宋体" w:cs="宋体"/>
          <w:b/>
          <w:bCs/>
          <w:kern w:val="0"/>
          <w:sz w:val="24"/>
        </w:rPr>
        <w:t>（四）监管考核要求：</w:t>
      </w:r>
    </w:p>
    <w:p w14:paraId="65606D48">
      <w:pPr>
        <w:pStyle w:val="21"/>
        <w:numPr>
          <w:ilvl w:val="0"/>
          <w:numId w:val="9"/>
        </w:numPr>
        <w:tabs>
          <w:tab w:val="left" w:pos="764"/>
        </w:tabs>
        <w:spacing w:line="360" w:lineRule="auto"/>
        <w:ind w:left="0" w:firstLine="472"/>
        <w:rPr>
          <w:rFonts w:ascii="宋体" w:hAnsi="宋体"/>
          <w:sz w:val="24"/>
        </w:rPr>
      </w:pPr>
      <w:r>
        <w:rPr>
          <w:rFonts w:ascii="宋体" w:hAnsi="宋体"/>
          <w:spacing w:val="-2"/>
          <w:sz w:val="24"/>
        </w:rPr>
        <w:t>考核标准：</w:t>
      </w:r>
    </w:p>
    <w:p w14:paraId="1CFC7563">
      <w:pPr>
        <w:pStyle w:val="21"/>
        <w:spacing w:line="360" w:lineRule="auto"/>
        <w:ind w:left="763" w:firstLine="0" w:firstLineChars="0"/>
        <w:jc w:val="left"/>
        <w:rPr>
          <w:rFonts w:ascii="宋体" w:hAnsi="宋体"/>
          <w:sz w:val="24"/>
        </w:rPr>
      </w:pPr>
      <w:r>
        <w:rPr>
          <w:rFonts w:ascii="宋体" w:hAnsi="宋体"/>
          <w:sz w:val="24"/>
        </w:rPr>
        <w:t>1</w:t>
      </w:r>
      <w:r>
        <w:rPr>
          <w:rFonts w:hint="eastAsia" w:ascii="宋体" w:hAnsi="宋体"/>
          <w:sz w:val="24"/>
        </w:rPr>
        <w:t>.1管理考核分平时考核和年终考核。</w:t>
      </w:r>
    </w:p>
    <w:p w14:paraId="66F84551">
      <w:pPr>
        <w:pStyle w:val="21"/>
        <w:spacing w:line="360" w:lineRule="auto"/>
        <w:ind w:left="763" w:firstLine="0" w:firstLineChars="0"/>
        <w:jc w:val="left"/>
        <w:rPr>
          <w:rFonts w:ascii="宋体" w:hAnsi="宋体"/>
          <w:sz w:val="24"/>
        </w:rPr>
      </w:pPr>
      <w:r>
        <w:rPr>
          <w:rFonts w:ascii="宋体" w:hAnsi="宋体"/>
          <w:sz w:val="24"/>
        </w:rPr>
        <w:t>1</w:t>
      </w:r>
      <w:r>
        <w:rPr>
          <w:rFonts w:hint="eastAsia" w:ascii="宋体" w:hAnsi="宋体"/>
          <w:sz w:val="24"/>
        </w:rPr>
        <w:t>.2平时考核由招标人对中标人履行合同的情况进行检查考核，并以此作为对年终考核打分的依据。</w:t>
      </w:r>
    </w:p>
    <w:p w14:paraId="5BB3076A">
      <w:pPr>
        <w:pStyle w:val="21"/>
        <w:numPr>
          <w:ilvl w:val="0"/>
          <w:numId w:val="9"/>
        </w:numPr>
        <w:spacing w:line="360" w:lineRule="auto"/>
        <w:ind w:firstLineChars="0"/>
        <w:jc w:val="left"/>
        <w:rPr>
          <w:rFonts w:ascii="宋体" w:hAnsi="宋体"/>
          <w:sz w:val="24"/>
        </w:rPr>
      </w:pPr>
      <w:r>
        <w:rPr>
          <w:rFonts w:hint="eastAsia" w:ascii="宋体" w:hAnsi="宋体"/>
          <w:sz w:val="24"/>
        </w:rPr>
        <w:t>年终考核由招标人根据需要对服务进行评估以及进行满意率调查的考核。</w:t>
      </w:r>
    </w:p>
    <w:p w14:paraId="76741371">
      <w:pPr>
        <w:pStyle w:val="21"/>
        <w:numPr>
          <w:ilvl w:val="0"/>
          <w:numId w:val="9"/>
        </w:numPr>
        <w:spacing w:line="360" w:lineRule="auto"/>
        <w:ind w:firstLineChars="0"/>
        <w:jc w:val="left"/>
        <w:rPr>
          <w:rFonts w:ascii="宋体" w:hAnsi="宋体"/>
          <w:sz w:val="24"/>
        </w:rPr>
      </w:pPr>
      <w:r>
        <w:rPr>
          <w:rFonts w:hint="eastAsia" w:ascii="宋体" w:hAnsi="宋体"/>
          <w:sz w:val="24"/>
        </w:rPr>
        <w:t>考核内容</w:t>
      </w:r>
    </w:p>
    <w:tbl>
      <w:tblPr>
        <w:tblStyle w:val="15"/>
        <w:tblW w:w="8587"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9"/>
        <w:gridCol w:w="825"/>
        <w:gridCol w:w="4913"/>
        <w:gridCol w:w="625"/>
        <w:gridCol w:w="1475"/>
      </w:tblGrid>
      <w:tr w14:paraId="57B8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750" w:type="dxa"/>
            <w:vAlign w:val="center"/>
          </w:tcPr>
          <w:p w14:paraId="5E002CB0">
            <w:pPr>
              <w:pStyle w:val="20"/>
              <w:spacing w:line="360" w:lineRule="auto"/>
              <w:ind w:left="169" w:right="169"/>
              <w:jc w:val="center"/>
              <w:rPr>
                <w:b/>
                <w:sz w:val="24"/>
              </w:rPr>
            </w:pPr>
            <w:r>
              <w:rPr>
                <w:rFonts w:hint="eastAsia"/>
                <w:b/>
                <w:spacing w:val="-5"/>
                <w:sz w:val="24"/>
              </w:rPr>
              <w:t>项目</w:t>
            </w:r>
          </w:p>
        </w:tc>
        <w:tc>
          <w:tcPr>
            <w:tcW w:w="826" w:type="dxa"/>
            <w:vAlign w:val="center"/>
          </w:tcPr>
          <w:p w14:paraId="76D91E5E">
            <w:pPr>
              <w:pStyle w:val="20"/>
              <w:spacing w:line="360" w:lineRule="auto"/>
              <w:ind w:left="192" w:right="192"/>
              <w:jc w:val="center"/>
              <w:rPr>
                <w:b/>
                <w:sz w:val="24"/>
              </w:rPr>
            </w:pPr>
            <w:r>
              <w:rPr>
                <w:rFonts w:hint="eastAsia"/>
                <w:b/>
                <w:spacing w:val="-5"/>
                <w:sz w:val="24"/>
              </w:rPr>
              <w:t>序号</w:t>
            </w:r>
          </w:p>
        </w:tc>
        <w:tc>
          <w:tcPr>
            <w:tcW w:w="4921" w:type="dxa"/>
            <w:vAlign w:val="center"/>
          </w:tcPr>
          <w:p w14:paraId="26462A53">
            <w:pPr>
              <w:pStyle w:val="20"/>
              <w:spacing w:line="360" w:lineRule="auto"/>
              <w:ind w:right="2182"/>
              <w:jc w:val="center"/>
              <w:rPr>
                <w:b/>
                <w:sz w:val="24"/>
              </w:rPr>
            </w:pPr>
            <w:r>
              <w:rPr>
                <w:rFonts w:hint="eastAsia"/>
                <w:b/>
                <w:spacing w:val="-3"/>
                <w:sz w:val="24"/>
              </w:rPr>
              <w:t>考核内容</w:t>
            </w:r>
          </w:p>
        </w:tc>
        <w:tc>
          <w:tcPr>
            <w:tcW w:w="613" w:type="dxa"/>
            <w:vAlign w:val="center"/>
          </w:tcPr>
          <w:p w14:paraId="073102A2">
            <w:pPr>
              <w:pStyle w:val="20"/>
              <w:spacing w:line="360" w:lineRule="auto"/>
              <w:ind w:left="192" w:right="192"/>
              <w:jc w:val="center"/>
              <w:rPr>
                <w:b/>
                <w:sz w:val="24"/>
              </w:rPr>
            </w:pPr>
            <w:r>
              <w:rPr>
                <w:rFonts w:hint="eastAsia"/>
                <w:b/>
                <w:spacing w:val="-5"/>
                <w:sz w:val="24"/>
              </w:rPr>
              <w:t>配分</w:t>
            </w:r>
          </w:p>
        </w:tc>
        <w:tc>
          <w:tcPr>
            <w:tcW w:w="1477" w:type="dxa"/>
            <w:vAlign w:val="center"/>
          </w:tcPr>
          <w:p w14:paraId="036D0247">
            <w:pPr>
              <w:pStyle w:val="20"/>
              <w:spacing w:line="360" w:lineRule="auto"/>
              <w:ind w:left="146" w:right="146"/>
              <w:jc w:val="center"/>
              <w:rPr>
                <w:b/>
                <w:sz w:val="24"/>
              </w:rPr>
            </w:pPr>
            <w:r>
              <w:rPr>
                <w:rFonts w:hint="eastAsia"/>
                <w:b/>
                <w:spacing w:val="-3"/>
                <w:sz w:val="24"/>
              </w:rPr>
              <w:t>扣分标准</w:t>
            </w:r>
          </w:p>
        </w:tc>
      </w:tr>
      <w:tr w14:paraId="2F48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750" w:type="dxa"/>
            <w:vMerge w:val="restart"/>
            <w:vAlign w:val="center"/>
          </w:tcPr>
          <w:p w14:paraId="4A32F190">
            <w:pPr>
              <w:pStyle w:val="20"/>
              <w:spacing w:line="360" w:lineRule="auto"/>
              <w:ind w:left="173" w:right="164"/>
              <w:rPr>
                <w:sz w:val="24"/>
              </w:rPr>
            </w:pPr>
            <w:r>
              <w:rPr>
                <w:rFonts w:hint="eastAsia"/>
                <w:spacing w:val="-5"/>
                <w:sz w:val="24"/>
              </w:rPr>
              <w:t>服务</w:t>
            </w:r>
          </w:p>
          <w:p w14:paraId="2081A135">
            <w:pPr>
              <w:pStyle w:val="20"/>
              <w:spacing w:line="360" w:lineRule="auto"/>
              <w:ind w:left="173" w:right="164"/>
              <w:rPr>
                <w:sz w:val="24"/>
              </w:rPr>
            </w:pPr>
            <w:r>
              <w:rPr>
                <w:rFonts w:hint="eastAsia"/>
                <w:spacing w:val="-5"/>
                <w:sz w:val="24"/>
              </w:rPr>
              <w:t>质量</w:t>
            </w:r>
          </w:p>
        </w:tc>
        <w:tc>
          <w:tcPr>
            <w:tcW w:w="826" w:type="dxa"/>
            <w:vAlign w:val="center"/>
          </w:tcPr>
          <w:p w14:paraId="64212789">
            <w:pPr>
              <w:pStyle w:val="20"/>
              <w:spacing w:line="360" w:lineRule="auto"/>
              <w:jc w:val="center"/>
              <w:rPr>
                <w:sz w:val="24"/>
              </w:rPr>
            </w:pPr>
            <w:r>
              <w:rPr>
                <w:rFonts w:hint="eastAsia"/>
                <w:sz w:val="24"/>
              </w:rPr>
              <w:t>1</w:t>
            </w:r>
          </w:p>
        </w:tc>
        <w:tc>
          <w:tcPr>
            <w:tcW w:w="4921" w:type="dxa"/>
            <w:vAlign w:val="center"/>
          </w:tcPr>
          <w:p w14:paraId="0ED8BF27">
            <w:pPr>
              <w:pStyle w:val="20"/>
              <w:spacing w:line="360" w:lineRule="auto"/>
              <w:ind w:left="105"/>
              <w:rPr>
                <w:sz w:val="24"/>
              </w:rPr>
            </w:pPr>
            <w:r>
              <w:rPr>
                <w:rFonts w:hint="eastAsia"/>
                <w:spacing w:val="-3"/>
                <w:sz w:val="24"/>
              </w:rPr>
              <w:t>仪容仪表、行为举止、用语规范，持证上岗，遵守职业操守，无违纪、违规情况发生</w:t>
            </w:r>
          </w:p>
        </w:tc>
        <w:tc>
          <w:tcPr>
            <w:tcW w:w="613" w:type="dxa"/>
            <w:vMerge w:val="restart"/>
            <w:vAlign w:val="center"/>
          </w:tcPr>
          <w:p w14:paraId="0618BEAB">
            <w:pPr>
              <w:pStyle w:val="20"/>
              <w:spacing w:before="140" w:line="360" w:lineRule="auto"/>
              <w:ind w:firstLine="218" w:firstLineChars="100"/>
              <w:rPr>
                <w:sz w:val="24"/>
              </w:rPr>
            </w:pPr>
            <w:r>
              <w:rPr>
                <w:rFonts w:hint="eastAsia"/>
                <w:spacing w:val="-5"/>
                <w:w w:val="95"/>
                <w:sz w:val="24"/>
              </w:rPr>
              <w:t>100</w:t>
            </w:r>
          </w:p>
        </w:tc>
        <w:tc>
          <w:tcPr>
            <w:tcW w:w="1477" w:type="dxa"/>
            <w:vMerge w:val="restart"/>
            <w:vAlign w:val="center"/>
          </w:tcPr>
          <w:p w14:paraId="5F799FD3">
            <w:pPr>
              <w:pStyle w:val="20"/>
              <w:spacing w:line="360" w:lineRule="auto"/>
              <w:ind w:left="105"/>
              <w:rPr>
                <w:sz w:val="24"/>
              </w:rPr>
            </w:pPr>
            <w:r>
              <w:rPr>
                <w:rFonts w:hint="eastAsia"/>
                <w:spacing w:val="-3"/>
                <w:sz w:val="24"/>
              </w:rPr>
              <w:t>每发生一次不符项，扣1分</w:t>
            </w:r>
          </w:p>
        </w:tc>
      </w:tr>
      <w:tr w14:paraId="1CEB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750" w:type="dxa"/>
            <w:vMerge w:val="continue"/>
            <w:vAlign w:val="center"/>
          </w:tcPr>
          <w:p w14:paraId="4EECA54F">
            <w:pPr>
              <w:pStyle w:val="20"/>
              <w:spacing w:line="360" w:lineRule="auto"/>
              <w:rPr>
                <w:sz w:val="24"/>
              </w:rPr>
            </w:pPr>
          </w:p>
        </w:tc>
        <w:tc>
          <w:tcPr>
            <w:tcW w:w="826" w:type="dxa"/>
            <w:vAlign w:val="center"/>
          </w:tcPr>
          <w:p w14:paraId="1CE8ECF9">
            <w:pPr>
              <w:pStyle w:val="20"/>
              <w:spacing w:line="360" w:lineRule="auto"/>
              <w:jc w:val="center"/>
              <w:rPr>
                <w:sz w:val="24"/>
              </w:rPr>
            </w:pPr>
            <w:r>
              <w:rPr>
                <w:rFonts w:hint="eastAsia"/>
                <w:sz w:val="24"/>
              </w:rPr>
              <w:t>2</w:t>
            </w:r>
          </w:p>
        </w:tc>
        <w:tc>
          <w:tcPr>
            <w:tcW w:w="4921" w:type="dxa"/>
            <w:vAlign w:val="center"/>
          </w:tcPr>
          <w:p w14:paraId="16911313">
            <w:pPr>
              <w:pStyle w:val="20"/>
              <w:spacing w:line="360" w:lineRule="auto"/>
              <w:ind w:left="105"/>
              <w:rPr>
                <w:sz w:val="24"/>
              </w:rPr>
            </w:pPr>
            <w:r>
              <w:rPr>
                <w:rFonts w:hint="eastAsia"/>
                <w:spacing w:val="-3"/>
                <w:sz w:val="24"/>
              </w:rPr>
              <w:t>按甲方要求开展各类员工岗前、岗中安全及专业培训，并做好相关培训记录</w:t>
            </w:r>
          </w:p>
        </w:tc>
        <w:tc>
          <w:tcPr>
            <w:tcW w:w="613" w:type="dxa"/>
            <w:vMerge w:val="continue"/>
            <w:vAlign w:val="center"/>
          </w:tcPr>
          <w:p w14:paraId="17D52A71">
            <w:pPr>
              <w:spacing w:line="360" w:lineRule="auto"/>
              <w:rPr>
                <w:rFonts w:ascii="宋体" w:hAnsi="宋体" w:cs="宋体"/>
                <w:sz w:val="24"/>
              </w:rPr>
            </w:pPr>
          </w:p>
        </w:tc>
        <w:tc>
          <w:tcPr>
            <w:tcW w:w="1477" w:type="dxa"/>
            <w:vMerge w:val="continue"/>
            <w:vAlign w:val="center"/>
          </w:tcPr>
          <w:p w14:paraId="390387A1">
            <w:pPr>
              <w:pStyle w:val="20"/>
              <w:spacing w:line="360" w:lineRule="auto"/>
              <w:rPr>
                <w:sz w:val="24"/>
              </w:rPr>
            </w:pPr>
          </w:p>
        </w:tc>
      </w:tr>
      <w:tr w14:paraId="236A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4ACB7900">
            <w:pPr>
              <w:pStyle w:val="20"/>
              <w:spacing w:line="360" w:lineRule="auto"/>
              <w:rPr>
                <w:sz w:val="24"/>
              </w:rPr>
            </w:pPr>
          </w:p>
        </w:tc>
        <w:tc>
          <w:tcPr>
            <w:tcW w:w="826" w:type="dxa"/>
            <w:vAlign w:val="center"/>
          </w:tcPr>
          <w:p w14:paraId="6EC9164C">
            <w:pPr>
              <w:pStyle w:val="20"/>
              <w:spacing w:line="360" w:lineRule="auto"/>
              <w:jc w:val="center"/>
              <w:rPr>
                <w:sz w:val="24"/>
              </w:rPr>
            </w:pPr>
            <w:r>
              <w:rPr>
                <w:rFonts w:hint="eastAsia"/>
                <w:sz w:val="24"/>
              </w:rPr>
              <w:t>3</w:t>
            </w:r>
          </w:p>
        </w:tc>
        <w:tc>
          <w:tcPr>
            <w:tcW w:w="4921" w:type="dxa"/>
            <w:vAlign w:val="center"/>
          </w:tcPr>
          <w:p w14:paraId="0B4ECCBD">
            <w:pPr>
              <w:pStyle w:val="20"/>
              <w:spacing w:line="360" w:lineRule="auto"/>
              <w:ind w:left="105"/>
              <w:rPr>
                <w:sz w:val="24"/>
              </w:rPr>
            </w:pPr>
            <w:r>
              <w:rPr>
                <w:rFonts w:hint="eastAsia"/>
                <w:spacing w:val="-3"/>
                <w:sz w:val="24"/>
              </w:rPr>
              <w:t>工作场所整洁有序，无安全隐患</w:t>
            </w:r>
          </w:p>
        </w:tc>
        <w:tc>
          <w:tcPr>
            <w:tcW w:w="613" w:type="dxa"/>
            <w:vMerge w:val="continue"/>
            <w:vAlign w:val="center"/>
          </w:tcPr>
          <w:p w14:paraId="3E7C0FE4">
            <w:pPr>
              <w:spacing w:line="360" w:lineRule="auto"/>
              <w:rPr>
                <w:rFonts w:ascii="宋体" w:hAnsi="宋体" w:cs="宋体"/>
                <w:sz w:val="24"/>
              </w:rPr>
            </w:pPr>
          </w:p>
        </w:tc>
        <w:tc>
          <w:tcPr>
            <w:tcW w:w="1477" w:type="dxa"/>
            <w:vMerge w:val="continue"/>
            <w:vAlign w:val="center"/>
          </w:tcPr>
          <w:p w14:paraId="006E2991">
            <w:pPr>
              <w:pStyle w:val="20"/>
              <w:spacing w:line="360" w:lineRule="auto"/>
              <w:rPr>
                <w:sz w:val="24"/>
              </w:rPr>
            </w:pPr>
          </w:p>
        </w:tc>
      </w:tr>
      <w:tr w14:paraId="1CEF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3F5E26A6">
            <w:pPr>
              <w:pStyle w:val="20"/>
              <w:spacing w:line="360" w:lineRule="auto"/>
              <w:rPr>
                <w:sz w:val="24"/>
              </w:rPr>
            </w:pPr>
          </w:p>
        </w:tc>
        <w:tc>
          <w:tcPr>
            <w:tcW w:w="826" w:type="dxa"/>
            <w:vAlign w:val="center"/>
          </w:tcPr>
          <w:p w14:paraId="34733F5B">
            <w:pPr>
              <w:pStyle w:val="20"/>
              <w:spacing w:line="360" w:lineRule="auto"/>
              <w:jc w:val="center"/>
              <w:rPr>
                <w:sz w:val="24"/>
              </w:rPr>
            </w:pPr>
            <w:r>
              <w:rPr>
                <w:rFonts w:hint="eastAsia"/>
                <w:sz w:val="24"/>
              </w:rPr>
              <w:t>4</w:t>
            </w:r>
          </w:p>
        </w:tc>
        <w:tc>
          <w:tcPr>
            <w:tcW w:w="4921" w:type="dxa"/>
            <w:vAlign w:val="center"/>
          </w:tcPr>
          <w:p w14:paraId="72B54763">
            <w:pPr>
              <w:pStyle w:val="20"/>
              <w:spacing w:line="360" w:lineRule="auto"/>
              <w:ind w:left="105"/>
              <w:rPr>
                <w:sz w:val="24"/>
              </w:rPr>
            </w:pPr>
            <w:r>
              <w:rPr>
                <w:rFonts w:hint="eastAsia"/>
                <w:spacing w:val="-3"/>
                <w:sz w:val="24"/>
              </w:rPr>
              <w:t>警用用具及器械管理符合要求</w:t>
            </w:r>
          </w:p>
        </w:tc>
        <w:tc>
          <w:tcPr>
            <w:tcW w:w="613" w:type="dxa"/>
            <w:vMerge w:val="continue"/>
            <w:vAlign w:val="center"/>
          </w:tcPr>
          <w:p w14:paraId="034DF41F">
            <w:pPr>
              <w:spacing w:line="360" w:lineRule="auto"/>
              <w:rPr>
                <w:rFonts w:ascii="宋体" w:hAnsi="宋体" w:cs="宋体"/>
                <w:sz w:val="24"/>
              </w:rPr>
            </w:pPr>
          </w:p>
        </w:tc>
        <w:tc>
          <w:tcPr>
            <w:tcW w:w="1477" w:type="dxa"/>
            <w:vMerge w:val="continue"/>
            <w:vAlign w:val="center"/>
          </w:tcPr>
          <w:p w14:paraId="5C204527">
            <w:pPr>
              <w:pStyle w:val="20"/>
              <w:spacing w:line="360" w:lineRule="auto"/>
              <w:rPr>
                <w:sz w:val="24"/>
              </w:rPr>
            </w:pPr>
          </w:p>
        </w:tc>
      </w:tr>
      <w:tr w14:paraId="7699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65DA4BAA">
            <w:pPr>
              <w:pStyle w:val="20"/>
              <w:spacing w:line="360" w:lineRule="auto"/>
              <w:rPr>
                <w:sz w:val="24"/>
              </w:rPr>
            </w:pPr>
          </w:p>
        </w:tc>
        <w:tc>
          <w:tcPr>
            <w:tcW w:w="826" w:type="dxa"/>
            <w:vAlign w:val="center"/>
          </w:tcPr>
          <w:p w14:paraId="2E0955EF">
            <w:pPr>
              <w:pStyle w:val="20"/>
              <w:spacing w:line="360" w:lineRule="auto"/>
              <w:jc w:val="center"/>
              <w:rPr>
                <w:sz w:val="24"/>
              </w:rPr>
            </w:pPr>
            <w:r>
              <w:rPr>
                <w:rFonts w:hint="eastAsia"/>
                <w:sz w:val="24"/>
              </w:rPr>
              <w:t>5</w:t>
            </w:r>
          </w:p>
        </w:tc>
        <w:tc>
          <w:tcPr>
            <w:tcW w:w="4921" w:type="dxa"/>
            <w:vAlign w:val="center"/>
          </w:tcPr>
          <w:p w14:paraId="6C8F0056">
            <w:pPr>
              <w:pStyle w:val="20"/>
              <w:spacing w:line="360" w:lineRule="auto"/>
              <w:ind w:left="105"/>
              <w:rPr>
                <w:sz w:val="24"/>
              </w:rPr>
            </w:pPr>
            <w:r>
              <w:rPr>
                <w:rFonts w:hint="eastAsia"/>
                <w:spacing w:val="-3"/>
                <w:sz w:val="24"/>
              </w:rPr>
              <w:t>交接班工作符合要求</w:t>
            </w:r>
          </w:p>
        </w:tc>
        <w:tc>
          <w:tcPr>
            <w:tcW w:w="613" w:type="dxa"/>
            <w:vMerge w:val="continue"/>
            <w:vAlign w:val="center"/>
          </w:tcPr>
          <w:p w14:paraId="7CB9D2F1">
            <w:pPr>
              <w:spacing w:line="360" w:lineRule="auto"/>
              <w:rPr>
                <w:rFonts w:ascii="宋体" w:hAnsi="宋体" w:cs="宋体"/>
                <w:sz w:val="24"/>
              </w:rPr>
            </w:pPr>
          </w:p>
        </w:tc>
        <w:tc>
          <w:tcPr>
            <w:tcW w:w="1477" w:type="dxa"/>
            <w:vMerge w:val="continue"/>
            <w:vAlign w:val="center"/>
          </w:tcPr>
          <w:p w14:paraId="5C28F312">
            <w:pPr>
              <w:pStyle w:val="20"/>
              <w:spacing w:line="360" w:lineRule="auto"/>
              <w:rPr>
                <w:sz w:val="24"/>
              </w:rPr>
            </w:pPr>
          </w:p>
        </w:tc>
      </w:tr>
      <w:tr w14:paraId="53F0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048AD8D2">
            <w:pPr>
              <w:pStyle w:val="20"/>
              <w:spacing w:line="360" w:lineRule="auto"/>
              <w:rPr>
                <w:sz w:val="24"/>
              </w:rPr>
            </w:pPr>
          </w:p>
        </w:tc>
        <w:tc>
          <w:tcPr>
            <w:tcW w:w="826" w:type="dxa"/>
            <w:vAlign w:val="center"/>
          </w:tcPr>
          <w:p w14:paraId="0744CA1A">
            <w:pPr>
              <w:pStyle w:val="20"/>
              <w:spacing w:line="360" w:lineRule="auto"/>
              <w:jc w:val="center"/>
              <w:rPr>
                <w:sz w:val="24"/>
              </w:rPr>
            </w:pPr>
            <w:r>
              <w:rPr>
                <w:rFonts w:hint="eastAsia"/>
                <w:sz w:val="24"/>
              </w:rPr>
              <w:t>6</w:t>
            </w:r>
          </w:p>
        </w:tc>
        <w:tc>
          <w:tcPr>
            <w:tcW w:w="4921" w:type="dxa"/>
            <w:vAlign w:val="center"/>
          </w:tcPr>
          <w:p w14:paraId="6ACF4ECD">
            <w:pPr>
              <w:pStyle w:val="20"/>
              <w:spacing w:line="360" w:lineRule="auto"/>
              <w:ind w:left="105"/>
              <w:rPr>
                <w:sz w:val="24"/>
              </w:rPr>
            </w:pPr>
            <w:r>
              <w:rPr>
                <w:rFonts w:hint="eastAsia"/>
                <w:spacing w:val="-3"/>
                <w:sz w:val="24"/>
              </w:rPr>
              <w:t>人员出入管理符合要求</w:t>
            </w:r>
          </w:p>
        </w:tc>
        <w:tc>
          <w:tcPr>
            <w:tcW w:w="613" w:type="dxa"/>
            <w:vMerge w:val="continue"/>
            <w:vAlign w:val="center"/>
          </w:tcPr>
          <w:p w14:paraId="4C82132B">
            <w:pPr>
              <w:spacing w:line="360" w:lineRule="auto"/>
              <w:rPr>
                <w:rFonts w:ascii="宋体" w:hAnsi="宋体" w:cs="宋体"/>
                <w:sz w:val="24"/>
              </w:rPr>
            </w:pPr>
          </w:p>
        </w:tc>
        <w:tc>
          <w:tcPr>
            <w:tcW w:w="1477" w:type="dxa"/>
            <w:vMerge w:val="continue"/>
            <w:vAlign w:val="center"/>
          </w:tcPr>
          <w:p w14:paraId="61887080">
            <w:pPr>
              <w:pStyle w:val="20"/>
              <w:spacing w:line="360" w:lineRule="auto"/>
              <w:rPr>
                <w:sz w:val="24"/>
              </w:rPr>
            </w:pPr>
          </w:p>
        </w:tc>
      </w:tr>
      <w:tr w14:paraId="2C02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460965EF">
            <w:pPr>
              <w:pStyle w:val="20"/>
              <w:spacing w:line="360" w:lineRule="auto"/>
              <w:rPr>
                <w:sz w:val="24"/>
              </w:rPr>
            </w:pPr>
          </w:p>
        </w:tc>
        <w:tc>
          <w:tcPr>
            <w:tcW w:w="826" w:type="dxa"/>
            <w:vAlign w:val="center"/>
          </w:tcPr>
          <w:p w14:paraId="4F3A94F0">
            <w:pPr>
              <w:pStyle w:val="20"/>
              <w:spacing w:line="360" w:lineRule="auto"/>
              <w:jc w:val="center"/>
              <w:rPr>
                <w:sz w:val="24"/>
              </w:rPr>
            </w:pPr>
            <w:r>
              <w:rPr>
                <w:rFonts w:hint="eastAsia"/>
                <w:sz w:val="24"/>
              </w:rPr>
              <w:t>7</w:t>
            </w:r>
          </w:p>
        </w:tc>
        <w:tc>
          <w:tcPr>
            <w:tcW w:w="4921" w:type="dxa"/>
            <w:vAlign w:val="center"/>
          </w:tcPr>
          <w:p w14:paraId="2FDC5D7B">
            <w:pPr>
              <w:pStyle w:val="20"/>
              <w:spacing w:line="360" w:lineRule="auto"/>
              <w:ind w:left="105"/>
              <w:rPr>
                <w:sz w:val="24"/>
              </w:rPr>
            </w:pPr>
            <w:r>
              <w:rPr>
                <w:rFonts w:hint="eastAsia"/>
                <w:spacing w:val="-3"/>
                <w:sz w:val="24"/>
              </w:rPr>
              <w:t>车辆进出、引导停放管理符合要求</w:t>
            </w:r>
          </w:p>
        </w:tc>
        <w:tc>
          <w:tcPr>
            <w:tcW w:w="613" w:type="dxa"/>
            <w:vMerge w:val="continue"/>
            <w:vAlign w:val="center"/>
          </w:tcPr>
          <w:p w14:paraId="06B89DEA">
            <w:pPr>
              <w:spacing w:line="360" w:lineRule="auto"/>
              <w:rPr>
                <w:rFonts w:ascii="宋体" w:hAnsi="宋体" w:cs="宋体"/>
                <w:sz w:val="24"/>
              </w:rPr>
            </w:pPr>
          </w:p>
        </w:tc>
        <w:tc>
          <w:tcPr>
            <w:tcW w:w="1477" w:type="dxa"/>
            <w:vMerge w:val="continue"/>
            <w:vAlign w:val="center"/>
          </w:tcPr>
          <w:p w14:paraId="573F27E8">
            <w:pPr>
              <w:pStyle w:val="20"/>
              <w:spacing w:before="140" w:line="360" w:lineRule="auto"/>
              <w:ind w:left="168"/>
              <w:rPr>
                <w:sz w:val="24"/>
              </w:rPr>
            </w:pPr>
          </w:p>
        </w:tc>
      </w:tr>
      <w:tr w14:paraId="46E0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0BA82661">
            <w:pPr>
              <w:spacing w:line="360" w:lineRule="auto"/>
              <w:rPr>
                <w:rFonts w:ascii="宋体" w:hAnsi="宋体" w:cs="宋体"/>
                <w:sz w:val="24"/>
              </w:rPr>
            </w:pPr>
          </w:p>
        </w:tc>
        <w:tc>
          <w:tcPr>
            <w:tcW w:w="826" w:type="dxa"/>
            <w:vAlign w:val="center"/>
          </w:tcPr>
          <w:p w14:paraId="17C1628C">
            <w:pPr>
              <w:pStyle w:val="20"/>
              <w:spacing w:line="360" w:lineRule="auto"/>
              <w:jc w:val="center"/>
              <w:rPr>
                <w:sz w:val="24"/>
              </w:rPr>
            </w:pPr>
            <w:r>
              <w:rPr>
                <w:rFonts w:hint="eastAsia"/>
                <w:sz w:val="24"/>
              </w:rPr>
              <w:t>8</w:t>
            </w:r>
          </w:p>
        </w:tc>
        <w:tc>
          <w:tcPr>
            <w:tcW w:w="4921" w:type="dxa"/>
            <w:vAlign w:val="center"/>
          </w:tcPr>
          <w:p w14:paraId="441198BC">
            <w:pPr>
              <w:pStyle w:val="20"/>
              <w:spacing w:line="360" w:lineRule="auto"/>
              <w:ind w:left="105"/>
              <w:rPr>
                <w:sz w:val="24"/>
              </w:rPr>
            </w:pPr>
            <w:r>
              <w:rPr>
                <w:rFonts w:hint="eastAsia"/>
                <w:spacing w:val="-3"/>
                <w:sz w:val="24"/>
              </w:rPr>
              <w:t>物品进出管理符合要求</w:t>
            </w:r>
          </w:p>
        </w:tc>
        <w:tc>
          <w:tcPr>
            <w:tcW w:w="613" w:type="dxa"/>
            <w:vMerge w:val="continue"/>
            <w:vAlign w:val="center"/>
          </w:tcPr>
          <w:p w14:paraId="6A8F96D1">
            <w:pPr>
              <w:spacing w:line="360" w:lineRule="auto"/>
              <w:rPr>
                <w:rFonts w:ascii="宋体" w:hAnsi="宋体" w:cs="宋体"/>
                <w:sz w:val="24"/>
              </w:rPr>
            </w:pPr>
          </w:p>
        </w:tc>
        <w:tc>
          <w:tcPr>
            <w:tcW w:w="1477" w:type="dxa"/>
            <w:vMerge w:val="continue"/>
            <w:vAlign w:val="center"/>
          </w:tcPr>
          <w:p w14:paraId="465EF7B9">
            <w:pPr>
              <w:spacing w:line="360" w:lineRule="auto"/>
              <w:rPr>
                <w:rFonts w:ascii="宋体" w:hAnsi="宋体" w:cs="宋体"/>
                <w:sz w:val="24"/>
              </w:rPr>
            </w:pPr>
          </w:p>
        </w:tc>
      </w:tr>
      <w:tr w14:paraId="17E7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456C9F6D">
            <w:pPr>
              <w:pStyle w:val="20"/>
              <w:spacing w:line="360" w:lineRule="auto"/>
              <w:ind w:left="173" w:right="164"/>
              <w:rPr>
                <w:sz w:val="24"/>
              </w:rPr>
            </w:pPr>
          </w:p>
        </w:tc>
        <w:tc>
          <w:tcPr>
            <w:tcW w:w="826" w:type="dxa"/>
            <w:vAlign w:val="center"/>
          </w:tcPr>
          <w:p w14:paraId="0A11A0E0">
            <w:pPr>
              <w:pStyle w:val="20"/>
              <w:spacing w:line="360" w:lineRule="auto"/>
              <w:jc w:val="center"/>
              <w:rPr>
                <w:sz w:val="24"/>
              </w:rPr>
            </w:pPr>
            <w:r>
              <w:rPr>
                <w:rFonts w:hint="eastAsia"/>
                <w:sz w:val="24"/>
              </w:rPr>
              <w:t>9</w:t>
            </w:r>
          </w:p>
        </w:tc>
        <w:tc>
          <w:tcPr>
            <w:tcW w:w="4921" w:type="dxa"/>
            <w:vAlign w:val="center"/>
          </w:tcPr>
          <w:p w14:paraId="24AA81A5">
            <w:pPr>
              <w:pStyle w:val="20"/>
              <w:spacing w:line="360" w:lineRule="auto"/>
              <w:ind w:left="105"/>
              <w:rPr>
                <w:sz w:val="24"/>
              </w:rPr>
            </w:pPr>
            <w:r>
              <w:rPr>
                <w:rFonts w:hint="eastAsia"/>
                <w:spacing w:val="-3"/>
                <w:sz w:val="24"/>
              </w:rPr>
              <w:t>消防器材及消防设施的日常检查工作符合要求</w:t>
            </w:r>
          </w:p>
        </w:tc>
        <w:tc>
          <w:tcPr>
            <w:tcW w:w="613" w:type="dxa"/>
            <w:vMerge w:val="continue"/>
            <w:vAlign w:val="center"/>
          </w:tcPr>
          <w:p w14:paraId="37774E83">
            <w:pPr>
              <w:spacing w:line="360" w:lineRule="auto"/>
              <w:rPr>
                <w:rFonts w:ascii="宋体" w:hAnsi="宋体" w:cs="宋体"/>
                <w:sz w:val="24"/>
              </w:rPr>
            </w:pPr>
          </w:p>
        </w:tc>
        <w:tc>
          <w:tcPr>
            <w:tcW w:w="1477" w:type="dxa"/>
            <w:vMerge w:val="continue"/>
            <w:vAlign w:val="center"/>
          </w:tcPr>
          <w:p w14:paraId="31592525">
            <w:pPr>
              <w:pStyle w:val="20"/>
              <w:spacing w:line="360" w:lineRule="auto"/>
              <w:ind w:left="151" w:right="141"/>
              <w:rPr>
                <w:sz w:val="24"/>
              </w:rPr>
            </w:pPr>
          </w:p>
        </w:tc>
      </w:tr>
      <w:tr w14:paraId="6EDB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43F73EC9">
            <w:pPr>
              <w:spacing w:line="360" w:lineRule="auto"/>
              <w:rPr>
                <w:rFonts w:ascii="宋体" w:hAnsi="宋体" w:cs="宋体"/>
                <w:sz w:val="24"/>
              </w:rPr>
            </w:pPr>
          </w:p>
        </w:tc>
        <w:tc>
          <w:tcPr>
            <w:tcW w:w="826" w:type="dxa"/>
            <w:vAlign w:val="center"/>
          </w:tcPr>
          <w:p w14:paraId="0A9E575E">
            <w:pPr>
              <w:pStyle w:val="20"/>
              <w:spacing w:line="360" w:lineRule="auto"/>
              <w:jc w:val="center"/>
              <w:rPr>
                <w:sz w:val="24"/>
              </w:rPr>
            </w:pPr>
            <w:r>
              <w:rPr>
                <w:rFonts w:hint="eastAsia"/>
                <w:sz w:val="24"/>
              </w:rPr>
              <w:t>10</w:t>
            </w:r>
          </w:p>
        </w:tc>
        <w:tc>
          <w:tcPr>
            <w:tcW w:w="4921" w:type="dxa"/>
            <w:vAlign w:val="center"/>
          </w:tcPr>
          <w:p w14:paraId="26F7D208">
            <w:pPr>
              <w:pStyle w:val="20"/>
              <w:spacing w:line="360" w:lineRule="auto"/>
              <w:ind w:left="105"/>
              <w:rPr>
                <w:sz w:val="24"/>
              </w:rPr>
            </w:pPr>
            <w:r>
              <w:rPr>
                <w:rFonts w:hint="eastAsia"/>
                <w:spacing w:val="-2"/>
                <w:sz w:val="24"/>
              </w:rPr>
              <w:t>消防报警系统（含广播系统）</w:t>
            </w:r>
            <w:r>
              <w:rPr>
                <w:rFonts w:hint="eastAsia"/>
                <w:spacing w:val="-3"/>
                <w:sz w:val="24"/>
              </w:rPr>
              <w:t>的监控管理符合要求</w:t>
            </w:r>
          </w:p>
        </w:tc>
        <w:tc>
          <w:tcPr>
            <w:tcW w:w="613" w:type="dxa"/>
            <w:vMerge w:val="continue"/>
            <w:vAlign w:val="center"/>
          </w:tcPr>
          <w:p w14:paraId="488AF080">
            <w:pPr>
              <w:spacing w:line="360" w:lineRule="auto"/>
              <w:rPr>
                <w:rFonts w:ascii="宋体" w:hAnsi="宋体" w:cs="宋体"/>
                <w:sz w:val="24"/>
              </w:rPr>
            </w:pPr>
          </w:p>
        </w:tc>
        <w:tc>
          <w:tcPr>
            <w:tcW w:w="1477" w:type="dxa"/>
            <w:vMerge w:val="continue"/>
            <w:vAlign w:val="center"/>
          </w:tcPr>
          <w:p w14:paraId="7F613E76">
            <w:pPr>
              <w:spacing w:line="360" w:lineRule="auto"/>
              <w:rPr>
                <w:rFonts w:ascii="宋体" w:hAnsi="宋体" w:cs="宋体"/>
                <w:sz w:val="24"/>
              </w:rPr>
            </w:pPr>
          </w:p>
        </w:tc>
      </w:tr>
      <w:tr w14:paraId="411B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750" w:type="dxa"/>
            <w:vMerge w:val="continue"/>
            <w:vAlign w:val="center"/>
          </w:tcPr>
          <w:p w14:paraId="01756461">
            <w:pPr>
              <w:pStyle w:val="20"/>
              <w:spacing w:line="360" w:lineRule="auto"/>
              <w:rPr>
                <w:sz w:val="24"/>
              </w:rPr>
            </w:pPr>
          </w:p>
        </w:tc>
        <w:tc>
          <w:tcPr>
            <w:tcW w:w="826" w:type="dxa"/>
            <w:vAlign w:val="center"/>
          </w:tcPr>
          <w:p w14:paraId="5A81A00B">
            <w:pPr>
              <w:pStyle w:val="20"/>
              <w:spacing w:line="360" w:lineRule="auto"/>
              <w:jc w:val="center"/>
              <w:rPr>
                <w:sz w:val="24"/>
              </w:rPr>
            </w:pPr>
            <w:r>
              <w:rPr>
                <w:rFonts w:hint="eastAsia"/>
                <w:sz w:val="24"/>
              </w:rPr>
              <w:t>11</w:t>
            </w:r>
          </w:p>
        </w:tc>
        <w:tc>
          <w:tcPr>
            <w:tcW w:w="4921" w:type="dxa"/>
            <w:vAlign w:val="center"/>
          </w:tcPr>
          <w:p w14:paraId="17AB88AA">
            <w:pPr>
              <w:pStyle w:val="20"/>
              <w:spacing w:line="360" w:lineRule="auto"/>
              <w:ind w:left="105"/>
              <w:rPr>
                <w:sz w:val="24"/>
              </w:rPr>
            </w:pPr>
            <w:r>
              <w:rPr>
                <w:rFonts w:hint="eastAsia"/>
                <w:spacing w:val="-3"/>
                <w:sz w:val="24"/>
              </w:rPr>
              <w:t>电视监控系统、红外监控系统、周界报警系统的监控管</w:t>
            </w:r>
            <w:r>
              <w:rPr>
                <w:rFonts w:hint="eastAsia"/>
                <w:spacing w:val="-2"/>
                <w:sz w:val="24"/>
              </w:rPr>
              <w:t>理符合要求</w:t>
            </w:r>
          </w:p>
        </w:tc>
        <w:tc>
          <w:tcPr>
            <w:tcW w:w="613" w:type="dxa"/>
            <w:vMerge w:val="continue"/>
            <w:vAlign w:val="center"/>
          </w:tcPr>
          <w:p w14:paraId="5793223F">
            <w:pPr>
              <w:spacing w:line="360" w:lineRule="auto"/>
              <w:rPr>
                <w:rFonts w:ascii="宋体" w:hAnsi="宋体" w:cs="宋体"/>
                <w:sz w:val="24"/>
              </w:rPr>
            </w:pPr>
          </w:p>
        </w:tc>
        <w:tc>
          <w:tcPr>
            <w:tcW w:w="1477" w:type="dxa"/>
            <w:vMerge w:val="continue"/>
            <w:vAlign w:val="center"/>
          </w:tcPr>
          <w:p w14:paraId="51E0FB39">
            <w:pPr>
              <w:pStyle w:val="20"/>
              <w:spacing w:line="360" w:lineRule="auto"/>
              <w:rPr>
                <w:sz w:val="24"/>
              </w:rPr>
            </w:pPr>
          </w:p>
        </w:tc>
      </w:tr>
      <w:tr w14:paraId="2533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750" w:type="dxa"/>
            <w:vMerge w:val="continue"/>
            <w:vAlign w:val="center"/>
          </w:tcPr>
          <w:p w14:paraId="689CA925">
            <w:pPr>
              <w:pStyle w:val="20"/>
              <w:spacing w:line="360" w:lineRule="auto"/>
              <w:rPr>
                <w:sz w:val="24"/>
              </w:rPr>
            </w:pPr>
          </w:p>
        </w:tc>
        <w:tc>
          <w:tcPr>
            <w:tcW w:w="826" w:type="dxa"/>
            <w:vAlign w:val="center"/>
          </w:tcPr>
          <w:p w14:paraId="0047B3CC">
            <w:pPr>
              <w:pStyle w:val="20"/>
              <w:spacing w:line="360" w:lineRule="auto"/>
              <w:jc w:val="center"/>
              <w:rPr>
                <w:sz w:val="24"/>
              </w:rPr>
            </w:pPr>
            <w:r>
              <w:rPr>
                <w:rFonts w:hint="eastAsia"/>
                <w:sz w:val="24"/>
              </w:rPr>
              <w:t>12</w:t>
            </w:r>
          </w:p>
        </w:tc>
        <w:tc>
          <w:tcPr>
            <w:tcW w:w="4921" w:type="dxa"/>
            <w:vAlign w:val="center"/>
          </w:tcPr>
          <w:p w14:paraId="39B35B55">
            <w:pPr>
              <w:pStyle w:val="20"/>
              <w:spacing w:line="360" w:lineRule="auto"/>
              <w:ind w:left="105"/>
              <w:rPr>
                <w:sz w:val="24"/>
              </w:rPr>
            </w:pPr>
            <w:r>
              <w:rPr>
                <w:rFonts w:hint="eastAsia"/>
                <w:spacing w:val="-3"/>
                <w:sz w:val="24"/>
              </w:rPr>
              <w:t>严格把好动火关，做到“七不、四要、一清”</w:t>
            </w:r>
          </w:p>
        </w:tc>
        <w:tc>
          <w:tcPr>
            <w:tcW w:w="613" w:type="dxa"/>
            <w:vMerge w:val="continue"/>
            <w:vAlign w:val="center"/>
          </w:tcPr>
          <w:p w14:paraId="42FE0910">
            <w:pPr>
              <w:spacing w:line="360" w:lineRule="auto"/>
              <w:rPr>
                <w:rFonts w:ascii="宋体" w:hAnsi="宋体" w:cs="宋体"/>
                <w:sz w:val="24"/>
              </w:rPr>
            </w:pPr>
          </w:p>
        </w:tc>
        <w:tc>
          <w:tcPr>
            <w:tcW w:w="1477" w:type="dxa"/>
            <w:vMerge w:val="continue"/>
            <w:vAlign w:val="center"/>
          </w:tcPr>
          <w:p w14:paraId="5B937E4C">
            <w:pPr>
              <w:pStyle w:val="20"/>
              <w:spacing w:line="360" w:lineRule="auto"/>
              <w:rPr>
                <w:sz w:val="24"/>
              </w:rPr>
            </w:pPr>
          </w:p>
        </w:tc>
      </w:tr>
      <w:tr w14:paraId="41E5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750" w:type="dxa"/>
            <w:vMerge w:val="continue"/>
            <w:vAlign w:val="center"/>
          </w:tcPr>
          <w:p w14:paraId="48E4EA3F">
            <w:pPr>
              <w:pStyle w:val="20"/>
              <w:spacing w:line="360" w:lineRule="auto"/>
              <w:rPr>
                <w:sz w:val="24"/>
              </w:rPr>
            </w:pPr>
          </w:p>
        </w:tc>
        <w:tc>
          <w:tcPr>
            <w:tcW w:w="826" w:type="dxa"/>
            <w:vAlign w:val="center"/>
          </w:tcPr>
          <w:p w14:paraId="01DFB801">
            <w:pPr>
              <w:pStyle w:val="20"/>
              <w:spacing w:line="360" w:lineRule="auto"/>
              <w:jc w:val="center"/>
              <w:rPr>
                <w:sz w:val="24"/>
              </w:rPr>
            </w:pPr>
            <w:r>
              <w:rPr>
                <w:rFonts w:hint="eastAsia"/>
                <w:sz w:val="24"/>
              </w:rPr>
              <w:t>13</w:t>
            </w:r>
          </w:p>
        </w:tc>
        <w:tc>
          <w:tcPr>
            <w:tcW w:w="4921" w:type="dxa"/>
            <w:vAlign w:val="center"/>
          </w:tcPr>
          <w:p w14:paraId="17AC90B5">
            <w:pPr>
              <w:pStyle w:val="20"/>
              <w:spacing w:line="360" w:lineRule="auto"/>
              <w:ind w:left="105"/>
              <w:rPr>
                <w:sz w:val="24"/>
              </w:rPr>
            </w:pPr>
            <w:r>
              <w:rPr>
                <w:rFonts w:hint="eastAsia"/>
                <w:spacing w:val="-3"/>
                <w:sz w:val="24"/>
              </w:rPr>
              <w:t>制订防火、防恐、防非法入侵、防盗、防台防汛等工作预案，落实各项准备工作，并进行演练</w:t>
            </w:r>
          </w:p>
        </w:tc>
        <w:tc>
          <w:tcPr>
            <w:tcW w:w="613" w:type="dxa"/>
            <w:vMerge w:val="continue"/>
            <w:vAlign w:val="center"/>
          </w:tcPr>
          <w:p w14:paraId="5AA91A74">
            <w:pPr>
              <w:spacing w:line="360" w:lineRule="auto"/>
              <w:rPr>
                <w:rFonts w:ascii="宋体" w:hAnsi="宋体" w:cs="宋体"/>
                <w:sz w:val="24"/>
              </w:rPr>
            </w:pPr>
          </w:p>
        </w:tc>
        <w:tc>
          <w:tcPr>
            <w:tcW w:w="1477" w:type="dxa"/>
            <w:vMerge w:val="continue"/>
            <w:vAlign w:val="center"/>
          </w:tcPr>
          <w:p w14:paraId="3A91AFC4">
            <w:pPr>
              <w:pStyle w:val="20"/>
              <w:spacing w:line="360" w:lineRule="auto"/>
              <w:rPr>
                <w:sz w:val="24"/>
              </w:rPr>
            </w:pPr>
          </w:p>
        </w:tc>
      </w:tr>
      <w:tr w14:paraId="0D27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750" w:type="dxa"/>
            <w:vMerge w:val="continue"/>
            <w:vAlign w:val="center"/>
          </w:tcPr>
          <w:p w14:paraId="01C87B48">
            <w:pPr>
              <w:pStyle w:val="20"/>
              <w:spacing w:line="360" w:lineRule="auto"/>
              <w:rPr>
                <w:sz w:val="24"/>
              </w:rPr>
            </w:pPr>
          </w:p>
        </w:tc>
        <w:tc>
          <w:tcPr>
            <w:tcW w:w="826" w:type="dxa"/>
            <w:vAlign w:val="center"/>
          </w:tcPr>
          <w:p w14:paraId="71C40B02">
            <w:pPr>
              <w:pStyle w:val="20"/>
              <w:spacing w:line="360" w:lineRule="auto"/>
              <w:jc w:val="center"/>
              <w:rPr>
                <w:sz w:val="24"/>
              </w:rPr>
            </w:pPr>
            <w:r>
              <w:rPr>
                <w:rFonts w:hint="eastAsia"/>
                <w:sz w:val="24"/>
              </w:rPr>
              <w:t>14</w:t>
            </w:r>
          </w:p>
        </w:tc>
        <w:tc>
          <w:tcPr>
            <w:tcW w:w="4921" w:type="dxa"/>
            <w:vAlign w:val="center"/>
          </w:tcPr>
          <w:p w14:paraId="2B0804BA">
            <w:pPr>
              <w:pStyle w:val="20"/>
              <w:spacing w:line="360" w:lineRule="auto"/>
              <w:ind w:left="105"/>
              <w:rPr>
                <w:sz w:val="24"/>
              </w:rPr>
            </w:pPr>
            <w:r>
              <w:rPr>
                <w:rFonts w:hint="eastAsia"/>
                <w:spacing w:val="-3"/>
                <w:sz w:val="24"/>
              </w:rPr>
              <w:t>各项工作记录使用统一表式，按要求填写，字迹清晰，幅面整洁，并保存完好</w:t>
            </w:r>
          </w:p>
        </w:tc>
        <w:tc>
          <w:tcPr>
            <w:tcW w:w="613" w:type="dxa"/>
            <w:vMerge w:val="continue"/>
            <w:vAlign w:val="center"/>
          </w:tcPr>
          <w:p w14:paraId="4929A7AE">
            <w:pPr>
              <w:spacing w:line="360" w:lineRule="auto"/>
              <w:rPr>
                <w:rFonts w:ascii="宋体" w:hAnsi="宋体" w:cs="宋体"/>
                <w:sz w:val="24"/>
              </w:rPr>
            </w:pPr>
          </w:p>
        </w:tc>
        <w:tc>
          <w:tcPr>
            <w:tcW w:w="1477" w:type="dxa"/>
            <w:vMerge w:val="continue"/>
            <w:vAlign w:val="center"/>
          </w:tcPr>
          <w:p w14:paraId="5C2BE848">
            <w:pPr>
              <w:pStyle w:val="20"/>
              <w:spacing w:line="360" w:lineRule="auto"/>
              <w:rPr>
                <w:sz w:val="24"/>
              </w:rPr>
            </w:pPr>
          </w:p>
        </w:tc>
      </w:tr>
      <w:tr w14:paraId="2470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19D4C5CF">
            <w:pPr>
              <w:pStyle w:val="20"/>
              <w:spacing w:line="360" w:lineRule="auto"/>
              <w:rPr>
                <w:sz w:val="24"/>
              </w:rPr>
            </w:pPr>
          </w:p>
        </w:tc>
        <w:tc>
          <w:tcPr>
            <w:tcW w:w="826" w:type="dxa"/>
            <w:vAlign w:val="center"/>
          </w:tcPr>
          <w:p w14:paraId="10DA29E1">
            <w:pPr>
              <w:pStyle w:val="20"/>
              <w:spacing w:line="360" w:lineRule="auto"/>
              <w:ind w:left="192" w:right="192"/>
              <w:jc w:val="center"/>
              <w:rPr>
                <w:rFonts w:cstheme="minorEastAsia"/>
                <w:bCs/>
                <w:sz w:val="24"/>
              </w:rPr>
            </w:pPr>
            <w:r>
              <w:rPr>
                <w:rFonts w:hint="eastAsia" w:cstheme="minorEastAsia"/>
                <w:bCs/>
                <w:spacing w:val="-5"/>
                <w:w w:val="95"/>
                <w:sz w:val="24"/>
              </w:rPr>
              <w:t>15</w:t>
            </w:r>
          </w:p>
        </w:tc>
        <w:tc>
          <w:tcPr>
            <w:tcW w:w="4921" w:type="dxa"/>
            <w:vAlign w:val="center"/>
          </w:tcPr>
          <w:p w14:paraId="797606C2">
            <w:pPr>
              <w:pStyle w:val="20"/>
              <w:spacing w:line="360" w:lineRule="auto"/>
              <w:ind w:left="105"/>
              <w:rPr>
                <w:sz w:val="24"/>
              </w:rPr>
            </w:pPr>
            <w:r>
              <w:rPr>
                <w:rFonts w:hint="eastAsia"/>
                <w:spacing w:val="-3"/>
                <w:sz w:val="24"/>
              </w:rPr>
              <w:t>遵守岗点所在各业主单位的各项规章制度要求</w:t>
            </w:r>
          </w:p>
        </w:tc>
        <w:tc>
          <w:tcPr>
            <w:tcW w:w="613" w:type="dxa"/>
            <w:vMerge w:val="continue"/>
            <w:vAlign w:val="center"/>
          </w:tcPr>
          <w:p w14:paraId="243820D0">
            <w:pPr>
              <w:spacing w:line="360" w:lineRule="auto"/>
              <w:rPr>
                <w:rFonts w:ascii="宋体" w:hAnsi="宋体" w:cs="宋体"/>
                <w:sz w:val="24"/>
              </w:rPr>
            </w:pPr>
          </w:p>
        </w:tc>
        <w:tc>
          <w:tcPr>
            <w:tcW w:w="1477" w:type="dxa"/>
            <w:vMerge w:val="continue"/>
            <w:vAlign w:val="center"/>
          </w:tcPr>
          <w:p w14:paraId="034C5888">
            <w:pPr>
              <w:pStyle w:val="20"/>
              <w:spacing w:line="360" w:lineRule="auto"/>
              <w:rPr>
                <w:sz w:val="24"/>
              </w:rPr>
            </w:pPr>
          </w:p>
        </w:tc>
      </w:tr>
      <w:tr w14:paraId="4C39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restart"/>
            <w:vAlign w:val="center"/>
          </w:tcPr>
          <w:p w14:paraId="76C92A87">
            <w:pPr>
              <w:pStyle w:val="20"/>
              <w:spacing w:before="137" w:line="360" w:lineRule="auto"/>
              <w:ind w:left="191" w:right="180"/>
              <w:rPr>
                <w:sz w:val="24"/>
              </w:rPr>
            </w:pPr>
            <w:r>
              <w:rPr>
                <w:rFonts w:hint="eastAsia"/>
                <w:spacing w:val="-6"/>
                <w:sz w:val="24"/>
              </w:rPr>
              <w:t>否决</w:t>
            </w:r>
            <w:r>
              <w:rPr>
                <w:rFonts w:hint="eastAsia"/>
                <w:spacing w:val="-5"/>
                <w:sz w:val="24"/>
              </w:rPr>
              <w:t>指标</w:t>
            </w:r>
          </w:p>
        </w:tc>
        <w:tc>
          <w:tcPr>
            <w:tcW w:w="826" w:type="dxa"/>
            <w:vAlign w:val="center"/>
          </w:tcPr>
          <w:p w14:paraId="15789576">
            <w:pPr>
              <w:pStyle w:val="20"/>
              <w:spacing w:line="360" w:lineRule="auto"/>
              <w:jc w:val="center"/>
              <w:rPr>
                <w:sz w:val="24"/>
              </w:rPr>
            </w:pPr>
            <w:r>
              <w:rPr>
                <w:rFonts w:hint="eastAsia"/>
                <w:sz w:val="24"/>
              </w:rPr>
              <w:t>1</w:t>
            </w:r>
          </w:p>
        </w:tc>
        <w:tc>
          <w:tcPr>
            <w:tcW w:w="4921" w:type="dxa"/>
            <w:vAlign w:val="center"/>
          </w:tcPr>
          <w:p w14:paraId="497DC8D7">
            <w:pPr>
              <w:pStyle w:val="20"/>
              <w:spacing w:line="360" w:lineRule="auto"/>
              <w:ind w:left="105"/>
              <w:rPr>
                <w:bCs/>
                <w:sz w:val="24"/>
              </w:rPr>
            </w:pPr>
            <w:r>
              <w:rPr>
                <w:rFonts w:hint="eastAsia"/>
                <w:bCs/>
                <w:spacing w:val="-3"/>
                <w:sz w:val="24"/>
              </w:rPr>
              <w:t>发生脱岗无人职守情况</w:t>
            </w:r>
          </w:p>
        </w:tc>
        <w:tc>
          <w:tcPr>
            <w:tcW w:w="613" w:type="dxa"/>
            <w:vAlign w:val="center"/>
          </w:tcPr>
          <w:p w14:paraId="6DBBA1F0">
            <w:pPr>
              <w:pStyle w:val="11"/>
              <w:spacing w:line="360" w:lineRule="auto"/>
              <w:jc w:val="center"/>
              <w:rPr>
                <w:sz w:val="24"/>
                <w:szCs w:val="24"/>
              </w:rPr>
            </w:pPr>
            <w:r>
              <w:rPr>
                <w:rFonts w:hint="eastAsia"/>
                <w:sz w:val="24"/>
                <w:szCs w:val="24"/>
              </w:rPr>
              <w:t>5</w:t>
            </w:r>
          </w:p>
        </w:tc>
        <w:tc>
          <w:tcPr>
            <w:tcW w:w="1134" w:type="dxa"/>
            <w:vMerge w:val="restart"/>
            <w:vAlign w:val="center"/>
          </w:tcPr>
          <w:p w14:paraId="17090871">
            <w:pPr>
              <w:pStyle w:val="20"/>
              <w:spacing w:before="5" w:line="360" w:lineRule="auto"/>
              <w:ind w:left="151" w:right="141"/>
              <w:rPr>
                <w:sz w:val="24"/>
              </w:rPr>
            </w:pPr>
            <w:r>
              <w:rPr>
                <w:rFonts w:hint="eastAsia"/>
                <w:bCs/>
                <w:spacing w:val="-3"/>
                <w:sz w:val="24"/>
              </w:rPr>
              <w:t>每发生一次否决指标中的内容，在当月服务质量得分基础上，再扣除发生否决指标对应配分的。</w:t>
            </w:r>
          </w:p>
        </w:tc>
      </w:tr>
      <w:tr w14:paraId="08CC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3F4A104E">
            <w:pPr>
              <w:spacing w:line="360" w:lineRule="auto"/>
              <w:rPr>
                <w:rFonts w:ascii="宋体" w:hAnsi="宋体" w:cs="宋体"/>
                <w:sz w:val="24"/>
              </w:rPr>
            </w:pPr>
          </w:p>
        </w:tc>
        <w:tc>
          <w:tcPr>
            <w:tcW w:w="826" w:type="dxa"/>
            <w:vAlign w:val="center"/>
          </w:tcPr>
          <w:p w14:paraId="0F7B67D7">
            <w:pPr>
              <w:pStyle w:val="20"/>
              <w:spacing w:line="360" w:lineRule="auto"/>
              <w:jc w:val="center"/>
              <w:rPr>
                <w:sz w:val="24"/>
              </w:rPr>
            </w:pPr>
            <w:r>
              <w:rPr>
                <w:rFonts w:hint="eastAsia"/>
                <w:sz w:val="24"/>
              </w:rPr>
              <w:t>2</w:t>
            </w:r>
          </w:p>
        </w:tc>
        <w:tc>
          <w:tcPr>
            <w:tcW w:w="4921" w:type="dxa"/>
            <w:vAlign w:val="center"/>
          </w:tcPr>
          <w:p w14:paraId="65DF3161">
            <w:pPr>
              <w:pStyle w:val="20"/>
              <w:spacing w:line="360" w:lineRule="auto"/>
              <w:ind w:left="105"/>
              <w:rPr>
                <w:bCs/>
                <w:sz w:val="24"/>
              </w:rPr>
            </w:pPr>
            <w:r>
              <w:rPr>
                <w:rFonts w:hint="eastAsia"/>
                <w:bCs/>
                <w:spacing w:val="-3"/>
                <w:sz w:val="24"/>
              </w:rPr>
              <w:t>发生有责安全责任事故</w:t>
            </w:r>
          </w:p>
        </w:tc>
        <w:tc>
          <w:tcPr>
            <w:tcW w:w="613" w:type="dxa"/>
            <w:vAlign w:val="center"/>
          </w:tcPr>
          <w:p w14:paraId="6D9D71F1">
            <w:pPr>
              <w:pStyle w:val="11"/>
              <w:spacing w:line="360" w:lineRule="auto"/>
              <w:jc w:val="center"/>
              <w:rPr>
                <w:sz w:val="24"/>
                <w:szCs w:val="24"/>
              </w:rPr>
            </w:pPr>
            <w:r>
              <w:rPr>
                <w:rFonts w:hint="eastAsia"/>
                <w:sz w:val="24"/>
                <w:szCs w:val="24"/>
              </w:rPr>
              <w:t>5</w:t>
            </w:r>
          </w:p>
        </w:tc>
        <w:tc>
          <w:tcPr>
            <w:tcW w:w="1477" w:type="dxa"/>
            <w:vMerge w:val="continue"/>
            <w:vAlign w:val="center"/>
          </w:tcPr>
          <w:p w14:paraId="40770706">
            <w:pPr>
              <w:spacing w:line="360" w:lineRule="auto"/>
              <w:rPr>
                <w:rFonts w:ascii="宋体" w:hAnsi="宋体" w:cs="宋体"/>
                <w:sz w:val="24"/>
              </w:rPr>
            </w:pPr>
          </w:p>
        </w:tc>
      </w:tr>
      <w:tr w14:paraId="5E27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03640B55">
            <w:pPr>
              <w:spacing w:line="360" w:lineRule="auto"/>
              <w:rPr>
                <w:rFonts w:ascii="宋体" w:hAnsi="宋体" w:cs="宋体"/>
                <w:sz w:val="24"/>
              </w:rPr>
            </w:pPr>
          </w:p>
        </w:tc>
        <w:tc>
          <w:tcPr>
            <w:tcW w:w="826" w:type="dxa"/>
            <w:vAlign w:val="center"/>
          </w:tcPr>
          <w:p w14:paraId="35545D7B">
            <w:pPr>
              <w:pStyle w:val="20"/>
              <w:spacing w:line="360" w:lineRule="auto"/>
              <w:jc w:val="center"/>
              <w:rPr>
                <w:sz w:val="24"/>
              </w:rPr>
            </w:pPr>
            <w:r>
              <w:rPr>
                <w:rFonts w:hint="eastAsia"/>
                <w:sz w:val="24"/>
              </w:rPr>
              <w:t>3</w:t>
            </w:r>
          </w:p>
        </w:tc>
        <w:tc>
          <w:tcPr>
            <w:tcW w:w="4921" w:type="dxa"/>
            <w:vAlign w:val="center"/>
          </w:tcPr>
          <w:p w14:paraId="7296DAED">
            <w:pPr>
              <w:pStyle w:val="20"/>
              <w:spacing w:line="360" w:lineRule="auto"/>
              <w:ind w:left="105"/>
              <w:rPr>
                <w:bCs/>
                <w:sz w:val="24"/>
              </w:rPr>
            </w:pPr>
            <w:r>
              <w:rPr>
                <w:rFonts w:hint="eastAsia"/>
                <w:bCs/>
                <w:spacing w:val="-4"/>
                <w:sz w:val="24"/>
              </w:rPr>
              <w:t>发生违法事件</w:t>
            </w:r>
          </w:p>
        </w:tc>
        <w:tc>
          <w:tcPr>
            <w:tcW w:w="613" w:type="dxa"/>
            <w:vAlign w:val="center"/>
          </w:tcPr>
          <w:p w14:paraId="6A128BC5">
            <w:pPr>
              <w:pStyle w:val="11"/>
              <w:spacing w:line="360" w:lineRule="auto"/>
              <w:jc w:val="center"/>
              <w:rPr>
                <w:sz w:val="24"/>
                <w:szCs w:val="24"/>
              </w:rPr>
            </w:pPr>
            <w:r>
              <w:rPr>
                <w:rFonts w:hint="eastAsia"/>
                <w:sz w:val="24"/>
                <w:szCs w:val="24"/>
              </w:rPr>
              <w:t>5</w:t>
            </w:r>
          </w:p>
        </w:tc>
        <w:tc>
          <w:tcPr>
            <w:tcW w:w="1477" w:type="dxa"/>
            <w:vMerge w:val="continue"/>
            <w:vAlign w:val="center"/>
          </w:tcPr>
          <w:p w14:paraId="5B96FA96">
            <w:pPr>
              <w:spacing w:line="360" w:lineRule="auto"/>
              <w:rPr>
                <w:rFonts w:ascii="宋体" w:hAnsi="宋体" w:cs="宋体"/>
                <w:sz w:val="24"/>
              </w:rPr>
            </w:pPr>
          </w:p>
        </w:tc>
      </w:tr>
      <w:tr w14:paraId="0D81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41B8A8DB">
            <w:pPr>
              <w:spacing w:line="360" w:lineRule="auto"/>
              <w:rPr>
                <w:rFonts w:ascii="宋体" w:hAnsi="宋体" w:cs="宋体"/>
                <w:sz w:val="24"/>
              </w:rPr>
            </w:pPr>
          </w:p>
        </w:tc>
        <w:tc>
          <w:tcPr>
            <w:tcW w:w="826" w:type="dxa"/>
            <w:vAlign w:val="center"/>
          </w:tcPr>
          <w:p w14:paraId="45226ABA">
            <w:pPr>
              <w:pStyle w:val="20"/>
              <w:spacing w:line="360" w:lineRule="auto"/>
              <w:jc w:val="center"/>
              <w:rPr>
                <w:sz w:val="24"/>
              </w:rPr>
            </w:pPr>
            <w:r>
              <w:rPr>
                <w:rFonts w:hint="eastAsia"/>
                <w:sz w:val="24"/>
              </w:rPr>
              <w:t>4</w:t>
            </w:r>
          </w:p>
        </w:tc>
        <w:tc>
          <w:tcPr>
            <w:tcW w:w="4921" w:type="dxa"/>
            <w:vAlign w:val="center"/>
          </w:tcPr>
          <w:p w14:paraId="0C3EFC46">
            <w:pPr>
              <w:pStyle w:val="20"/>
              <w:spacing w:line="360" w:lineRule="auto"/>
              <w:ind w:left="105"/>
              <w:rPr>
                <w:bCs/>
                <w:sz w:val="24"/>
              </w:rPr>
            </w:pPr>
            <w:r>
              <w:rPr>
                <w:rFonts w:hint="eastAsia"/>
                <w:bCs/>
                <w:spacing w:val="-3"/>
                <w:sz w:val="24"/>
              </w:rPr>
              <w:t>发生政府相关部门、行业归口单位检查中出现不合格的</w:t>
            </w:r>
          </w:p>
        </w:tc>
        <w:tc>
          <w:tcPr>
            <w:tcW w:w="613" w:type="dxa"/>
            <w:vAlign w:val="center"/>
          </w:tcPr>
          <w:p w14:paraId="683E8467">
            <w:pPr>
              <w:pStyle w:val="11"/>
              <w:spacing w:line="360" w:lineRule="auto"/>
              <w:jc w:val="center"/>
              <w:rPr>
                <w:sz w:val="24"/>
                <w:szCs w:val="24"/>
              </w:rPr>
            </w:pPr>
            <w:r>
              <w:rPr>
                <w:rFonts w:hint="eastAsia"/>
                <w:sz w:val="24"/>
                <w:szCs w:val="24"/>
              </w:rPr>
              <w:t>5</w:t>
            </w:r>
          </w:p>
        </w:tc>
        <w:tc>
          <w:tcPr>
            <w:tcW w:w="1477" w:type="dxa"/>
            <w:vMerge w:val="continue"/>
            <w:vAlign w:val="center"/>
          </w:tcPr>
          <w:p w14:paraId="4A910950">
            <w:pPr>
              <w:spacing w:line="360" w:lineRule="auto"/>
              <w:rPr>
                <w:rFonts w:ascii="宋体" w:hAnsi="宋体" w:cs="宋体"/>
                <w:sz w:val="24"/>
              </w:rPr>
            </w:pPr>
          </w:p>
        </w:tc>
      </w:tr>
      <w:tr w14:paraId="64EA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0301E45C">
            <w:pPr>
              <w:pStyle w:val="20"/>
              <w:spacing w:line="360" w:lineRule="auto"/>
              <w:rPr>
                <w:sz w:val="24"/>
              </w:rPr>
            </w:pPr>
          </w:p>
        </w:tc>
        <w:tc>
          <w:tcPr>
            <w:tcW w:w="826" w:type="dxa"/>
            <w:vAlign w:val="center"/>
          </w:tcPr>
          <w:p w14:paraId="719ED5C3">
            <w:pPr>
              <w:pStyle w:val="20"/>
              <w:spacing w:line="360" w:lineRule="auto"/>
              <w:ind w:left="9"/>
              <w:jc w:val="center"/>
              <w:rPr>
                <w:sz w:val="24"/>
              </w:rPr>
            </w:pPr>
            <w:r>
              <w:rPr>
                <w:rFonts w:hint="eastAsia"/>
                <w:sz w:val="24"/>
              </w:rPr>
              <w:t>5</w:t>
            </w:r>
          </w:p>
        </w:tc>
        <w:tc>
          <w:tcPr>
            <w:tcW w:w="4921" w:type="dxa"/>
            <w:vAlign w:val="center"/>
          </w:tcPr>
          <w:p w14:paraId="5D7E2F90">
            <w:pPr>
              <w:pStyle w:val="20"/>
              <w:spacing w:line="360" w:lineRule="auto"/>
              <w:ind w:left="110"/>
              <w:rPr>
                <w:bCs/>
                <w:sz w:val="24"/>
              </w:rPr>
            </w:pPr>
            <w:r>
              <w:rPr>
                <w:rFonts w:hint="eastAsia"/>
                <w:bCs/>
                <w:spacing w:val="-3"/>
                <w:sz w:val="24"/>
              </w:rPr>
              <w:t>发生上级主管单位通报批评的</w:t>
            </w:r>
          </w:p>
        </w:tc>
        <w:tc>
          <w:tcPr>
            <w:tcW w:w="613" w:type="dxa"/>
            <w:vAlign w:val="center"/>
          </w:tcPr>
          <w:p w14:paraId="4DD54C82">
            <w:pPr>
              <w:pStyle w:val="11"/>
              <w:spacing w:line="360" w:lineRule="auto"/>
              <w:jc w:val="center"/>
              <w:rPr>
                <w:sz w:val="24"/>
                <w:szCs w:val="24"/>
              </w:rPr>
            </w:pPr>
            <w:r>
              <w:rPr>
                <w:rFonts w:hint="eastAsia"/>
                <w:sz w:val="24"/>
                <w:szCs w:val="24"/>
              </w:rPr>
              <w:t>5</w:t>
            </w:r>
          </w:p>
        </w:tc>
        <w:tc>
          <w:tcPr>
            <w:tcW w:w="1477" w:type="dxa"/>
            <w:vMerge w:val="continue"/>
            <w:vAlign w:val="center"/>
          </w:tcPr>
          <w:p w14:paraId="03D3004F">
            <w:pPr>
              <w:pStyle w:val="20"/>
              <w:spacing w:before="1" w:line="360" w:lineRule="auto"/>
              <w:ind w:left="14"/>
              <w:rPr>
                <w:sz w:val="24"/>
              </w:rPr>
            </w:pPr>
          </w:p>
        </w:tc>
      </w:tr>
      <w:tr w14:paraId="05BA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7B4FB1CF">
            <w:pPr>
              <w:spacing w:line="360" w:lineRule="auto"/>
              <w:rPr>
                <w:rFonts w:ascii="宋体" w:hAnsi="宋体" w:cs="宋体"/>
                <w:sz w:val="24"/>
              </w:rPr>
            </w:pPr>
          </w:p>
        </w:tc>
        <w:tc>
          <w:tcPr>
            <w:tcW w:w="826" w:type="dxa"/>
            <w:vAlign w:val="center"/>
          </w:tcPr>
          <w:p w14:paraId="0BEF2D7F">
            <w:pPr>
              <w:pStyle w:val="20"/>
              <w:spacing w:line="360" w:lineRule="auto"/>
              <w:ind w:left="9"/>
              <w:jc w:val="center"/>
              <w:rPr>
                <w:sz w:val="24"/>
              </w:rPr>
            </w:pPr>
            <w:r>
              <w:rPr>
                <w:rFonts w:hint="eastAsia"/>
                <w:sz w:val="24"/>
              </w:rPr>
              <w:t>6</w:t>
            </w:r>
          </w:p>
        </w:tc>
        <w:tc>
          <w:tcPr>
            <w:tcW w:w="4921" w:type="dxa"/>
            <w:vAlign w:val="center"/>
          </w:tcPr>
          <w:p w14:paraId="2ABF9E46">
            <w:pPr>
              <w:pStyle w:val="20"/>
              <w:spacing w:line="360" w:lineRule="auto"/>
              <w:ind w:left="110"/>
              <w:rPr>
                <w:bCs/>
                <w:sz w:val="24"/>
              </w:rPr>
            </w:pPr>
            <w:r>
              <w:rPr>
                <w:rFonts w:hint="eastAsia"/>
                <w:bCs/>
                <w:spacing w:val="-4"/>
                <w:sz w:val="24"/>
              </w:rPr>
              <w:t>发生用户有理申告</w:t>
            </w:r>
          </w:p>
        </w:tc>
        <w:tc>
          <w:tcPr>
            <w:tcW w:w="613" w:type="dxa"/>
            <w:vAlign w:val="center"/>
          </w:tcPr>
          <w:p w14:paraId="45B4E8BB">
            <w:pPr>
              <w:pStyle w:val="11"/>
              <w:spacing w:line="360" w:lineRule="auto"/>
              <w:jc w:val="center"/>
              <w:rPr>
                <w:sz w:val="24"/>
                <w:szCs w:val="24"/>
              </w:rPr>
            </w:pPr>
            <w:r>
              <w:rPr>
                <w:rFonts w:hint="eastAsia"/>
                <w:sz w:val="24"/>
                <w:szCs w:val="24"/>
              </w:rPr>
              <w:t>5</w:t>
            </w:r>
          </w:p>
        </w:tc>
        <w:tc>
          <w:tcPr>
            <w:tcW w:w="1477" w:type="dxa"/>
            <w:vMerge w:val="continue"/>
            <w:vAlign w:val="center"/>
          </w:tcPr>
          <w:p w14:paraId="3DC41705">
            <w:pPr>
              <w:spacing w:line="360" w:lineRule="auto"/>
              <w:rPr>
                <w:rFonts w:ascii="宋体" w:hAnsi="宋体" w:cs="宋体"/>
                <w:sz w:val="24"/>
              </w:rPr>
            </w:pPr>
          </w:p>
        </w:tc>
      </w:tr>
      <w:tr w14:paraId="5677C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750" w:type="dxa"/>
            <w:vMerge w:val="continue"/>
            <w:vAlign w:val="center"/>
          </w:tcPr>
          <w:p w14:paraId="49FF82C4">
            <w:pPr>
              <w:spacing w:line="360" w:lineRule="auto"/>
              <w:rPr>
                <w:rFonts w:ascii="宋体" w:hAnsi="宋体" w:cs="宋体"/>
                <w:sz w:val="24"/>
              </w:rPr>
            </w:pPr>
          </w:p>
        </w:tc>
        <w:tc>
          <w:tcPr>
            <w:tcW w:w="826" w:type="dxa"/>
            <w:vAlign w:val="center"/>
          </w:tcPr>
          <w:p w14:paraId="4D7E66FF">
            <w:pPr>
              <w:pStyle w:val="20"/>
              <w:spacing w:line="360" w:lineRule="auto"/>
              <w:ind w:left="9"/>
              <w:jc w:val="center"/>
              <w:rPr>
                <w:sz w:val="24"/>
              </w:rPr>
            </w:pPr>
            <w:r>
              <w:rPr>
                <w:rFonts w:hint="eastAsia"/>
                <w:sz w:val="24"/>
              </w:rPr>
              <w:t>7</w:t>
            </w:r>
          </w:p>
        </w:tc>
        <w:tc>
          <w:tcPr>
            <w:tcW w:w="4921" w:type="dxa"/>
            <w:vAlign w:val="center"/>
          </w:tcPr>
          <w:p w14:paraId="06EED683">
            <w:pPr>
              <w:pStyle w:val="20"/>
              <w:spacing w:line="360" w:lineRule="auto"/>
              <w:ind w:left="110"/>
              <w:rPr>
                <w:bCs/>
                <w:sz w:val="24"/>
              </w:rPr>
            </w:pPr>
            <w:r>
              <w:rPr>
                <w:rFonts w:hint="eastAsia"/>
                <w:bCs/>
                <w:spacing w:val="-4"/>
                <w:sz w:val="24"/>
              </w:rPr>
              <w:t>发生媒体曝光</w:t>
            </w:r>
          </w:p>
        </w:tc>
        <w:tc>
          <w:tcPr>
            <w:tcW w:w="613" w:type="dxa"/>
            <w:vAlign w:val="center"/>
          </w:tcPr>
          <w:p w14:paraId="4721ADBD">
            <w:pPr>
              <w:pStyle w:val="11"/>
              <w:spacing w:line="360" w:lineRule="auto"/>
              <w:jc w:val="center"/>
              <w:rPr>
                <w:sz w:val="24"/>
                <w:szCs w:val="24"/>
              </w:rPr>
            </w:pPr>
            <w:r>
              <w:rPr>
                <w:rFonts w:hint="eastAsia"/>
                <w:sz w:val="24"/>
                <w:szCs w:val="24"/>
              </w:rPr>
              <w:t>5</w:t>
            </w:r>
          </w:p>
        </w:tc>
        <w:tc>
          <w:tcPr>
            <w:tcW w:w="1477" w:type="dxa"/>
            <w:vMerge w:val="continue"/>
            <w:vAlign w:val="center"/>
          </w:tcPr>
          <w:p w14:paraId="6E13CCB8">
            <w:pPr>
              <w:spacing w:line="360" w:lineRule="auto"/>
              <w:rPr>
                <w:rFonts w:ascii="宋体" w:hAnsi="宋体" w:cs="宋体"/>
                <w:sz w:val="24"/>
              </w:rPr>
            </w:pPr>
          </w:p>
        </w:tc>
      </w:tr>
    </w:tbl>
    <w:p w14:paraId="499ADD59">
      <w:pPr>
        <w:autoSpaceDE w:val="0"/>
        <w:autoSpaceDN w:val="0"/>
        <w:adjustRightInd w:val="0"/>
        <w:spacing w:line="360" w:lineRule="auto"/>
        <w:ind w:right="19"/>
        <w:jc w:val="left"/>
        <w:rPr>
          <w:rFonts w:ascii="宋体" w:hAnsi="宋体" w:cs="宋体"/>
          <w:b/>
          <w:bCs/>
          <w:kern w:val="0"/>
          <w:sz w:val="24"/>
        </w:rPr>
      </w:pPr>
    </w:p>
    <w:p w14:paraId="3E343A56">
      <w:pPr>
        <w:autoSpaceDE w:val="0"/>
        <w:autoSpaceDN w:val="0"/>
        <w:adjustRightInd w:val="0"/>
        <w:spacing w:line="360" w:lineRule="auto"/>
        <w:ind w:right="19"/>
        <w:jc w:val="left"/>
        <w:rPr>
          <w:rFonts w:ascii="宋体" w:hAnsi="宋体" w:cs="宋体"/>
          <w:b/>
          <w:bCs/>
          <w:kern w:val="0"/>
          <w:sz w:val="24"/>
        </w:rPr>
      </w:pPr>
      <w:r>
        <w:rPr>
          <w:rFonts w:hint="eastAsia" w:ascii="宋体" w:hAnsi="宋体" w:cs="宋体"/>
          <w:b/>
          <w:bCs/>
          <w:kern w:val="0"/>
          <w:sz w:val="24"/>
        </w:rPr>
        <w:t>（五）报价费用</w:t>
      </w:r>
    </w:p>
    <w:p w14:paraId="2AC57987">
      <w:pPr>
        <w:autoSpaceDE w:val="0"/>
        <w:autoSpaceDN w:val="0"/>
        <w:adjustRightInd w:val="0"/>
        <w:spacing w:line="360" w:lineRule="auto"/>
        <w:ind w:right="17" w:firstLine="480" w:firstLineChars="200"/>
        <w:jc w:val="left"/>
        <w:rPr>
          <w:rFonts w:ascii="宋体" w:hAnsi="宋体" w:cs="宋体"/>
          <w:kern w:val="0"/>
          <w:sz w:val="24"/>
        </w:rPr>
      </w:pPr>
      <w:r>
        <w:rPr>
          <w:rFonts w:hint="eastAsia" w:ascii="宋体" w:hAnsi="宋体" w:cs="宋体"/>
          <w:kern w:val="0"/>
          <w:sz w:val="24"/>
        </w:rPr>
        <w:t>(1)为规范用工，投标单位必须按上海市的标准为所有人员缴纳上海市城镇社会保险和住房公积金（养老保险、医疗保险、失业保险、工伤保险、生育保险、公积金），保证员工税后收入不低于最低工资标准。</w:t>
      </w:r>
    </w:p>
    <w:p w14:paraId="64C0DB2E">
      <w:pPr>
        <w:autoSpaceDE w:val="0"/>
        <w:autoSpaceDN w:val="0"/>
        <w:adjustRightInd w:val="0"/>
        <w:spacing w:line="360" w:lineRule="auto"/>
        <w:ind w:right="17" w:firstLine="480" w:firstLineChars="200"/>
        <w:jc w:val="left"/>
        <w:rPr>
          <w:rFonts w:ascii="宋体" w:hAnsi="宋体" w:cs="宋体"/>
          <w:kern w:val="0"/>
          <w:sz w:val="24"/>
        </w:rPr>
      </w:pPr>
      <w:r>
        <w:rPr>
          <w:rFonts w:hint="eastAsia" w:ascii="宋体" w:hAnsi="宋体" w:cs="宋体"/>
          <w:kern w:val="0"/>
          <w:sz w:val="24"/>
        </w:rPr>
        <w:t>(2)各投标公司必须充分预估 2026 年度上海市最低工资标准及社保基数调整情况，并在测算中体现，一旦中标，招标人管理费将不做任何增加调整。</w:t>
      </w:r>
    </w:p>
    <w:p w14:paraId="47E94CCA">
      <w:pPr>
        <w:autoSpaceDE w:val="0"/>
        <w:autoSpaceDN w:val="0"/>
        <w:adjustRightInd w:val="0"/>
        <w:spacing w:line="360" w:lineRule="auto"/>
        <w:ind w:right="17" w:firstLine="480" w:firstLineChars="200"/>
        <w:jc w:val="left"/>
        <w:rPr>
          <w:rFonts w:ascii="宋体" w:hAnsi="宋体" w:cs="宋体"/>
          <w:kern w:val="0"/>
          <w:sz w:val="24"/>
        </w:rPr>
      </w:pPr>
      <w:r>
        <w:rPr>
          <w:rFonts w:hint="eastAsia" w:ascii="宋体" w:hAnsi="宋体" w:cs="宋体"/>
          <w:kern w:val="0"/>
          <w:sz w:val="24"/>
        </w:rPr>
        <w:t>(3)投标单位的报价应为提供规定的全部服务所产生的各项费用。</w:t>
      </w:r>
    </w:p>
    <w:p w14:paraId="754FF75C">
      <w:pPr>
        <w:autoSpaceDE w:val="0"/>
        <w:autoSpaceDN w:val="0"/>
        <w:adjustRightInd w:val="0"/>
        <w:spacing w:line="360" w:lineRule="auto"/>
        <w:ind w:right="17" w:firstLine="480" w:firstLineChars="200"/>
        <w:jc w:val="left"/>
        <w:rPr>
          <w:rFonts w:ascii="宋体" w:hAnsi="宋体" w:cs="宋体"/>
          <w:kern w:val="0"/>
          <w:sz w:val="24"/>
        </w:rPr>
      </w:pPr>
      <w:r>
        <w:rPr>
          <w:rFonts w:hint="eastAsia" w:ascii="宋体" w:hAnsi="宋体" w:cs="宋体"/>
          <w:kern w:val="0"/>
          <w:sz w:val="24"/>
        </w:rPr>
        <w:t>(4)投标单位需根据医院疾病防控或临时突发时间的实际情况调配人员数量和工作时间。</w:t>
      </w:r>
    </w:p>
    <w:p w14:paraId="22C232E5">
      <w:pPr>
        <w:autoSpaceDE w:val="0"/>
        <w:autoSpaceDN w:val="0"/>
        <w:adjustRightInd w:val="0"/>
        <w:spacing w:line="360" w:lineRule="auto"/>
        <w:ind w:right="19"/>
        <w:jc w:val="left"/>
        <w:rPr>
          <w:rFonts w:ascii="宋体" w:hAnsi="宋体" w:cs="宋体"/>
          <w:b/>
          <w:bCs/>
          <w:kern w:val="0"/>
          <w:sz w:val="24"/>
        </w:rPr>
      </w:pPr>
    </w:p>
    <w:p w14:paraId="1E8462B3">
      <w:pPr>
        <w:numPr>
          <w:ilvl w:val="0"/>
          <w:numId w:val="10"/>
        </w:numPr>
        <w:autoSpaceDE w:val="0"/>
        <w:autoSpaceDN w:val="0"/>
        <w:adjustRightInd w:val="0"/>
        <w:spacing w:line="360" w:lineRule="auto"/>
        <w:ind w:right="19"/>
        <w:jc w:val="left"/>
        <w:rPr>
          <w:rFonts w:ascii="宋体" w:hAnsi="宋体" w:cs="宋体"/>
          <w:b/>
          <w:bCs/>
          <w:kern w:val="0"/>
          <w:sz w:val="24"/>
        </w:rPr>
      </w:pPr>
      <w:r>
        <w:rPr>
          <w:rFonts w:hint="eastAsia" w:ascii="宋体" w:hAnsi="宋体" w:cs="宋体"/>
          <w:b/>
          <w:bCs/>
          <w:kern w:val="0"/>
          <w:sz w:val="24"/>
        </w:rPr>
        <w:t>其他：</w:t>
      </w:r>
    </w:p>
    <w:p w14:paraId="2959D39F">
      <w:pPr>
        <w:tabs>
          <w:tab w:val="left" w:pos="470"/>
        </w:tabs>
        <w:autoSpaceDE w:val="0"/>
        <w:autoSpaceDN w:val="0"/>
        <w:adjustRightInd w:val="0"/>
        <w:spacing w:line="360" w:lineRule="auto"/>
        <w:jc w:val="left"/>
        <w:rPr>
          <w:rFonts w:hint="eastAsia" w:ascii="宋体" w:hAnsi="宋体" w:eastAsia="宋体" w:cs="宋体"/>
          <w:kern w:val="0"/>
          <w:sz w:val="24"/>
        </w:rPr>
      </w:pPr>
      <w:r>
        <w:rPr>
          <w:rFonts w:hint="eastAsia" w:ascii="宋体" w:hAnsi="宋体" w:cs="宋体"/>
          <w:kern w:val="0"/>
          <w:sz w:val="24"/>
          <w:lang w:val="en-US" w:eastAsia="zh-CN"/>
        </w:rPr>
        <w:t>1</w:t>
      </w:r>
      <w:r>
        <w:rPr>
          <w:rFonts w:hint="eastAsia" w:ascii="宋体" w:hAnsi="宋体" w:eastAsia="宋体" w:cs="宋体"/>
          <w:kern w:val="0"/>
          <w:sz w:val="24"/>
        </w:rPr>
        <w:t>、具有在认证有效期内质量管理体系、职业健康安全管理体系、环境管理体系认证。</w:t>
      </w:r>
    </w:p>
    <w:p w14:paraId="761831D5">
      <w:pPr>
        <w:tabs>
          <w:tab w:val="left" w:pos="470"/>
        </w:tabs>
        <w:autoSpaceDE w:val="0"/>
        <w:autoSpaceDN w:val="0"/>
        <w:adjustRightInd w:val="0"/>
        <w:spacing w:line="360" w:lineRule="auto"/>
        <w:jc w:val="left"/>
        <w:rPr>
          <w:rFonts w:hint="eastAsia" w:ascii="宋体" w:hAnsi="宋体" w:eastAsia="宋体" w:cs="宋体"/>
          <w:kern w:val="0"/>
          <w:sz w:val="24"/>
        </w:rPr>
      </w:pPr>
      <w:r>
        <w:rPr>
          <w:rFonts w:hint="eastAsia" w:ascii="宋体" w:hAnsi="宋体" w:cs="宋体"/>
          <w:kern w:val="0"/>
          <w:sz w:val="24"/>
          <w:lang w:val="en-US" w:eastAsia="zh-CN"/>
        </w:rPr>
        <w:t>2</w:t>
      </w:r>
      <w:r>
        <w:rPr>
          <w:rFonts w:hint="eastAsia" w:ascii="宋体" w:hAnsi="宋体" w:eastAsia="宋体" w:cs="宋体"/>
          <w:kern w:val="0"/>
          <w:sz w:val="24"/>
        </w:rPr>
        <w:t>、投标单位具有类似业绩的优先，提供最近三年内合同复印件加盖公章，提供最近三年内业主方评价优秀(或满意)的材料。</w:t>
      </w:r>
    </w:p>
    <w:p w14:paraId="46E1F72E">
      <w:pPr>
        <w:tabs>
          <w:tab w:val="left" w:pos="470"/>
        </w:tabs>
        <w:autoSpaceDE w:val="0"/>
        <w:autoSpaceDN w:val="0"/>
        <w:adjustRightInd w:val="0"/>
        <w:spacing w:line="360" w:lineRule="auto"/>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3</w:t>
      </w:r>
      <w:r>
        <w:rPr>
          <w:rFonts w:hint="eastAsia" w:ascii="宋体" w:hAnsi="宋体" w:eastAsia="宋体" w:cs="宋体"/>
          <w:kern w:val="0"/>
          <w:sz w:val="24"/>
        </w:rPr>
        <w:t>、</w:t>
      </w:r>
      <w:r>
        <w:rPr>
          <w:rFonts w:hint="eastAsia" w:ascii="宋体" w:hAnsi="宋体" w:eastAsia="宋体" w:cs="宋体"/>
          <w:kern w:val="0"/>
          <w:sz w:val="24"/>
          <w:lang w:val="en-US" w:eastAsia="zh-CN"/>
        </w:rPr>
        <w:t>建立有效的管理制度和科学的运作流程，制定</w:t>
      </w:r>
      <w:r>
        <w:rPr>
          <w:rFonts w:hint="eastAsia" w:ascii="宋体" w:hAnsi="宋体" w:cs="宋体"/>
          <w:kern w:val="0"/>
          <w:sz w:val="24"/>
          <w:lang w:val="en-US" w:eastAsia="zh-CN"/>
        </w:rPr>
        <w:t>合理</w:t>
      </w:r>
      <w:r>
        <w:rPr>
          <w:rFonts w:hint="eastAsia" w:ascii="宋体" w:hAnsi="宋体" w:eastAsia="宋体" w:cs="宋体"/>
          <w:kern w:val="0"/>
          <w:sz w:val="24"/>
          <w:lang w:val="en-US" w:eastAsia="zh-CN"/>
        </w:rPr>
        <w:t>的</w:t>
      </w:r>
      <w:r>
        <w:rPr>
          <w:rFonts w:hint="eastAsia" w:ascii="宋体" w:hAnsi="宋体" w:eastAsia="宋体" w:cs="宋体"/>
          <w:kern w:val="0"/>
          <w:sz w:val="24"/>
        </w:rPr>
        <w:t>用于支撑物业服务开展的管理制度</w:t>
      </w:r>
      <w:r>
        <w:rPr>
          <w:rFonts w:hint="eastAsia" w:ascii="宋体" w:hAnsi="宋体" w:eastAsia="宋体" w:cs="宋体"/>
          <w:kern w:val="0"/>
          <w:sz w:val="24"/>
          <w:lang w:val="en-US" w:eastAsia="zh-CN"/>
        </w:rPr>
        <w:t>。</w:t>
      </w:r>
    </w:p>
    <w:p w14:paraId="3012FA1C">
      <w:pPr>
        <w:tabs>
          <w:tab w:val="left" w:pos="470"/>
        </w:tabs>
        <w:autoSpaceDE w:val="0"/>
        <w:autoSpaceDN w:val="0"/>
        <w:adjustRightInd w:val="0"/>
        <w:spacing w:line="360" w:lineRule="auto"/>
        <w:jc w:val="left"/>
        <w:rPr>
          <w:rFonts w:hint="eastAsia" w:ascii="宋体" w:hAnsi="宋体" w:eastAsia="宋体" w:cs="宋体"/>
          <w:kern w:val="0"/>
          <w:sz w:val="24"/>
        </w:rPr>
      </w:pPr>
      <w:r>
        <w:rPr>
          <w:rFonts w:hint="eastAsia" w:ascii="宋体" w:hAnsi="宋体" w:cs="宋体"/>
          <w:kern w:val="0"/>
          <w:sz w:val="24"/>
          <w:lang w:val="en-US" w:eastAsia="zh-CN"/>
        </w:rPr>
        <w:t>4</w:t>
      </w:r>
      <w:r>
        <w:rPr>
          <w:rFonts w:hint="eastAsia" w:ascii="宋体" w:hAnsi="宋体" w:eastAsia="宋体" w:cs="宋体"/>
          <w:kern w:val="0"/>
          <w:sz w:val="24"/>
        </w:rPr>
        <w:t>、</w:t>
      </w:r>
      <w:r>
        <w:rPr>
          <w:rFonts w:hint="eastAsia" w:ascii="宋体" w:hAnsi="宋体" w:eastAsia="宋体" w:cs="宋体"/>
          <w:kern w:val="0"/>
          <w:sz w:val="24"/>
          <w:lang w:eastAsia="zh-CN"/>
        </w:rPr>
        <w:t>制定</w:t>
      </w:r>
      <w:r>
        <w:rPr>
          <w:rFonts w:hint="eastAsia" w:ascii="宋体" w:hAnsi="宋体" w:eastAsia="宋体" w:cs="宋体"/>
          <w:kern w:val="0"/>
          <w:sz w:val="24"/>
        </w:rPr>
        <w:t>合理、科学的各项服务质量指标和自身服务自查自纠的能力以及考核方法和标准。</w:t>
      </w:r>
    </w:p>
    <w:p w14:paraId="4D9EB63D">
      <w:pPr>
        <w:tabs>
          <w:tab w:val="left" w:pos="470"/>
        </w:tabs>
        <w:autoSpaceDE w:val="0"/>
        <w:autoSpaceDN w:val="0"/>
        <w:adjustRightInd w:val="0"/>
        <w:spacing w:line="360" w:lineRule="auto"/>
        <w:jc w:val="left"/>
        <w:rPr>
          <w:rFonts w:hint="eastAsia" w:ascii="宋体" w:hAnsi="宋体" w:cs="宋体"/>
          <w:kern w:val="0"/>
          <w:sz w:val="24"/>
          <w:lang w:val="en-US" w:eastAsia="zh-CN"/>
        </w:rPr>
      </w:pPr>
      <w:r>
        <w:rPr>
          <w:rFonts w:hint="eastAsia" w:ascii="宋体" w:hAnsi="宋体" w:cs="宋体"/>
          <w:kern w:val="0"/>
          <w:sz w:val="24"/>
          <w:lang w:val="en-US" w:eastAsia="zh-CN"/>
        </w:rPr>
        <w:t>5、结合中心服务定位的分析及其举措合理制定预期目标。</w:t>
      </w:r>
    </w:p>
    <w:p w14:paraId="5B5493AD">
      <w:pPr>
        <w:tabs>
          <w:tab w:val="left" w:pos="470"/>
        </w:tabs>
        <w:autoSpaceDE w:val="0"/>
        <w:autoSpaceDN w:val="0"/>
        <w:adjustRightInd w:val="0"/>
        <w:spacing w:line="360" w:lineRule="auto"/>
        <w:jc w:val="left"/>
        <w:rPr>
          <w:rFonts w:hint="eastAsia" w:ascii="宋体" w:hAnsi="宋体" w:cs="宋体"/>
          <w:kern w:val="0"/>
          <w:sz w:val="24"/>
          <w:lang w:val="en-US" w:eastAsia="zh-CN"/>
        </w:rPr>
      </w:pPr>
      <w:r>
        <w:rPr>
          <w:rFonts w:hint="eastAsia" w:ascii="宋体" w:hAnsi="宋体" w:cs="宋体"/>
          <w:kern w:val="0"/>
          <w:sz w:val="24"/>
          <w:lang w:val="en-US" w:eastAsia="zh-CN"/>
        </w:rPr>
        <w:t>6、针对实施方案中的难点、重点制定相应的解决措施。</w:t>
      </w:r>
    </w:p>
    <w:p w14:paraId="7039E21E">
      <w:pPr>
        <w:tabs>
          <w:tab w:val="left" w:pos="470"/>
        </w:tabs>
        <w:autoSpaceDE w:val="0"/>
        <w:autoSpaceDN w:val="0"/>
        <w:adjustRightInd w:val="0"/>
        <w:spacing w:line="360" w:lineRule="auto"/>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7、</w:t>
      </w:r>
      <w:r>
        <w:rPr>
          <w:rFonts w:hint="eastAsia" w:ascii="宋体" w:hAnsi="宋体" w:eastAsia="宋体" w:cs="宋体"/>
          <w:color w:val="000000"/>
          <w:kern w:val="0"/>
          <w:sz w:val="21"/>
          <w:szCs w:val="21"/>
          <w:lang w:val="en-US" w:eastAsia="zh-CN" w:bidi="ar"/>
        </w:rPr>
        <w:t>提供</w:t>
      </w:r>
      <w:r>
        <w:rPr>
          <w:rFonts w:hint="eastAsia" w:ascii="宋体" w:hAnsi="宋体" w:cs="宋体"/>
          <w:color w:val="000000"/>
          <w:kern w:val="0"/>
          <w:sz w:val="21"/>
          <w:szCs w:val="21"/>
          <w:lang w:val="en-US" w:eastAsia="zh-CN" w:bidi="ar"/>
        </w:rPr>
        <w:t>合理有效的</w:t>
      </w:r>
      <w:r>
        <w:rPr>
          <w:rFonts w:hint="eastAsia" w:ascii="宋体" w:hAnsi="宋体" w:eastAsia="宋体" w:cs="宋体"/>
          <w:color w:val="000000"/>
          <w:kern w:val="0"/>
          <w:sz w:val="21"/>
          <w:szCs w:val="21"/>
          <w:lang w:val="en-US" w:eastAsia="zh-CN" w:bidi="ar"/>
        </w:rPr>
        <w:t>实施</w:t>
      </w:r>
      <w:bookmarkStart w:id="3" w:name="_GoBack"/>
      <w:bookmarkEnd w:id="3"/>
      <w:r>
        <w:rPr>
          <w:rFonts w:hint="eastAsia" w:ascii="宋体" w:hAnsi="宋体" w:eastAsia="宋体" w:cs="宋体"/>
          <w:color w:val="000000"/>
          <w:kern w:val="0"/>
          <w:sz w:val="21"/>
          <w:szCs w:val="21"/>
          <w:lang w:val="en-US" w:eastAsia="zh-CN" w:bidi="ar"/>
        </w:rPr>
        <w:t>服务方式的计划、自身服务特色或创新工作方式、方法</w:t>
      </w:r>
      <w:r>
        <w:rPr>
          <w:rFonts w:hint="eastAsia" w:ascii="宋体" w:hAnsi="宋体" w:cs="宋体"/>
          <w:color w:val="000000"/>
          <w:kern w:val="0"/>
          <w:sz w:val="21"/>
          <w:szCs w:val="21"/>
          <w:lang w:val="en-US" w:eastAsia="zh-CN" w:bidi="ar"/>
        </w:rPr>
        <w:t>。</w:t>
      </w:r>
    </w:p>
    <w:sectPr>
      <w:footerReference r:id="rId3" w:type="default"/>
      <w:pgSz w:w="12242" w:h="15842"/>
      <w:pgMar w:top="1276" w:right="1850" w:bottom="720" w:left="191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MS Gothic">
    <w:panose1 w:val="020B0609070205080204"/>
    <w:charset w:val="80"/>
    <w:family w:val="modern"/>
    <w:pitch w:val="default"/>
    <w:sig w:usb0="E00002FF" w:usb1="6AC7FDFB" w:usb2="00000012" w:usb3="00000000" w:csb0="4002009F" w:csb1="DFD7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FD60B">
    <w:pPr>
      <w:pStyle w:val="11"/>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E1C75"/>
    <w:multiLevelType w:val="multilevel"/>
    <w:tmpl w:val="877E1C75"/>
    <w:lvl w:ilvl="0" w:tentative="0">
      <w:start w:val="1"/>
      <w:numFmt w:val="decimal"/>
      <w:lvlText w:val="%1."/>
      <w:lvlJc w:val="right"/>
      <w:pPr>
        <w:tabs>
          <w:tab w:val="left" w:pos="397"/>
        </w:tabs>
        <w:ind w:left="454" w:hanging="454"/>
      </w:pPr>
      <w:rPr>
        <w:rFonts w:hint="default" w:ascii="宋体" w:hAnsi="宋体"/>
      </w:rPr>
    </w:lvl>
    <w:lvl w:ilvl="1" w:tentative="0">
      <w:start w:val="1"/>
      <w:numFmt w:val="decimal"/>
      <w:lvlText w:val="(%2)"/>
      <w:lvlJc w:val="right"/>
      <w:pPr>
        <w:tabs>
          <w:tab w:val="left" w:pos="840"/>
        </w:tabs>
        <w:ind w:left="840" w:hanging="420"/>
      </w:pPr>
      <w:rPr>
        <w:rFonts w:hint="default" w:ascii="宋体" w:hAnsi="宋体"/>
      </w:rPr>
    </w:lvl>
    <w:lvl w:ilvl="2" w:tentative="0">
      <w:start w:val="1"/>
      <w:numFmt w:val="decimalEnclosedCircleChinese"/>
      <w:pStyle w:val="4"/>
      <w:lvlText w:val="%3"/>
      <w:lvlJc w:val="right"/>
      <w:pPr>
        <w:tabs>
          <w:tab w:val="left" w:pos="1260"/>
        </w:tabs>
        <w:ind w:left="1260" w:hanging="420"/>
      </w:pPr>
      <w:rPr>
        <w:rFonts w:hint="default" w:ascii="宋体" w:hAnsi="宋体"/>
      </w:rPr>
    </w:lvl>
    <w:lvl w:ilvl="3" w:tentative="0">
      <w:start w:val="1"/>
      <w:numFmt w:val="decimal"/>
      <w:pStyle w:val="5"/>
      <w:lvlText w:val="%4)"/>
      <w:lvlJc w:val="right"/>
      <w:pPr>
        <w:tabs>
          <w:tab w:val="left" w:pos="1680"/>
        </w:tabs>
        <w:ind w:left="1680" w:hanging="420"/>
      </w:pPr>
      <w:rPr>
        <w:rFonts w:hint="default" w:ascii="宋体" w:hAnsi="宋体"/>
      </w:rPr>
    </w:lvl>
    <w:lvl w:ilvl="4" w:tentative="0">
      <w:start w:val="1"/>
      <w:numFmt w:val="lowerLetter"/>
      <w:lvlText w:val="%5."/>
      <w:lvlJc w:val="right"/>
      <w:pPr>
        <w:tabs>
          <w:tab w:val="left" w:pos="2100"/>
        </w:tabs>
        <w:ind w:left="2100" w:hanging="420"/>
      </w:pPr>
      <w:rPr>
        <w:rFonts w:hint="default" w:ascii="宋体" w:hAnsi="宋体"/>
      </w:rPr>
    </w:lvl>
    <w:lvl w:ilvl="5" w:tentative="0">
      <w:start w:val="1"/>
      <w:numFmt w:val="lowerLetter"/>
      <w:lvlText w:val="%6)"/>
      <w:lvlJc w:val="right"/>
      <w:pPr>
        <w:tabs>
          <w:tab w:val="left" w:pos="2520"/>
        </w:tabs>
        <w:ind w:left="2520" w:hanging="420"/>
      </w:pPr>
      <w:rPr>
        <w:rFonts w:hint="default" w:ascii="宋体" w:hAnsi="宋体"/>
      </w:rPr>
    </w:lvl>
    <w:lvl w:ilvl="6" w:tentative="0">
      <w:start w:val="1"/>
      <w:numFmt w:val="lowerRoman"/>
      <w:lvlText w:val="%7."/>
      <w:lvlJc w:val="right"/>
      <w:pPr>
        <w:tabs>
          <w:tab w:val="left" w:pos="2940"/>
        </w:tabs>
        <w:ind w:left="2940" w:hanging="420"/>
      </w:pPr>
      <w:rPr>
        <w:rFonts w:hint="default" w:ascii="宋体" w:hAnsi="宋体"/>
      </w:rPr>
    </w:lvl>
    <w:lvl w:ilvl="7" w:tentative="0">
      <w:start w:val="1"/>
      <w:numFmt w:val="lowerRoman"/>
      <w:lvlText w:val="%8)"/>
      <w:lvlJc w:val="right"/>
      <w:pPr>
        <w:tabs>
          <w:tab w:val="left" w:pos="3360"/>
        </w:tabs>
        <w:ind w:left="3360" w:hanging="420"/>
      </w:pPr>
      <w:rPr>
        <w:rFonts w:hint="default" w:ascii="宋体" w:hAnsi="宋体"/>
      </w:rPr>
    </w:lvl>
    <w:lvl w:ilvl="8" w:tentative="0">
      <w:start w:val="1"/>
      <w:numFmt w:val="lowerLetter"/>
      <w:lvlText w:val="%9."/>
      <w:lvlJc w:val="right"/>
      <w:pPr>
        <w:tabs>
          <w:tab w:val="left" w:pos="3780"/>
        </w:tabs>
        <w:ind w:left="3780" w:hanging="420"/>
      </w:pPr>
      <w:rPr>
        <w:rFonts w:hint="default" w:ascii="宋体" w:hAnsi="宋体"/>
      </w:rPr>
    </w:lvl>
  </w:abstractNum>
  <w:abstractNum w:abstractNumId="1">
    <w:nsid w:val="9D3C6E8C"/>
    <w:multiLevelType w:val="multilevel"/>
    <w:tmpl w:val="9D3C6E8C"/>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F96EE1EE"/>
    <w:multiLevelType w:val="singleLevel"/>
    <w:tmpl w:val="F96EE1EE"/>
    <w:lvl w:ilvl="0" w:tentative="0">
      <w:start w:val="2"/>
      <w:numFmt w:val="chineseCounting"/>
      <w:suff w:val="nothing"/>
      <w:lvlText w:val="（%1）"/>
      <w:lvlJc w:val="left"/>
      <w:rPr>
        <w:rFonts w:hint="eastAsia"/>
      </w:rPr>
    </w:lvl>
  </w:abstractNum>
  <w:abstractNum w:abstractNumId="3">
    <w:nsid w:val="19BBFC87"/>
    <w:multiLevelType w:val="singleLevel"/>
    <w:tmpl w:val="19BBFC87"/>
    <w:lvl w:ilvl="0" w:tentative="0">
      <w:start w:val="1"/>
      <w:numFmt w:val="decimal"/>
      <w:suff w:val="nothing"/>
      <w:lvlText w:val="%1、"/>
      <w:lvlJc w:val="left"/>
    </w:lvl>
  </w:abstractNum>
  <w:abstractNum w:abstractNumId="4">
    <w:nsid w:val="2756DE49"/>
    <w:multiLevelType w:val="multilevel"/>
    <w:tmpl w:val="2756DE49"/>
    <w:lvl w:ilvl="0" w:tentative="0">
      <w:start w:val="1"/>
      <w:numFmt w:val="chineseCounting"/>
      <w:pStyle w:val="2"/>
      <w:suff w:val="nothing"/>
      <w:lvlText w:val="%1、"/>
      <w:lvlJc w:val="left"/>
      <w:pPr>
        <w:tabs>
          <w:tab w:val="left" w:pos="0"/>
        </w:tabs>
        <w:ind w:left="0" w:firstLine="0"/>
      </w:pPr>
      <w:rPr>
        <w:rFonts w:hint="eastAsia" w:ascii="黑体" w:hAnsi="黑体" w:eastAsia="黑体"/>
      </w:rPr>
    </w:lvl>
    <w:lvl w:ilvl="1" w:tentative="0">
      <w:start w:val="1"/>
      <w:numFmt w:val="decimal"/>
      <w:pStyle w:val="3"/>
      <w:suff w:val="nothing"/>
      <w:lvlText w:val="%2、"/>
      <w:lvlJc w:val="left"/>
      <w:pPr>
        <w:tabs>
          <w:tab w:val="left" w:pos="0"/>
        </w:tabs>
        <w:ind w:left="0" w:firstLine="0"/>
      </w:pPr>
      <w:rPr>
        <w:rFonts w:hint="eastAsia" w:ascii="黑体" w:hAnsi="黑体" w:eastAsia="黑体"/>
      </w:rPr>
    </w:lvl>
    <w:lvl w:ilvl="2" w:tentative="0">
      <w:start w:val="1"/>
      <w:numFmt w:val="decimal"/>
      <w:suff w:val="nothing"/>
      <w:lvlText w:val="%2.%3."/>
      <w:lvlJc w:val="left"/>
      <w:pPr>
        <w:tabs>
          <w:tab w:val="left" w:pos="0"/>
        </w:tabs>
        <w:ind w:left="0" w:firstLine="400"/>
      </w:pPr>
      <w:rPr>
        <w:rFonts w:hint="eastAsia" w:ascii="黑体" w:hAnsi="黑体" w:eastAsia="黑体"/>
      </w:rPr>
    </w:lvl>
    <w:lvl w:ilvl="3" w:tentative="0">
      <w:start w:val="1"/>
      <w:numFmt w:val="decimal"/>
      <w:suff w:val="nothing"/>
      <w:lvlText w:val="%2.%3.%4."/>
      <w:lvlJc w:val="left"/>
      <w:pPr>
        <w:tabs>
          <w:tab w:val="left" w:pos="0"/>
        </w:tabs>
        <w:ind w:left="0" w:firstLine="402"/>
      </w:pPr>
      <w:rPr>
        <w:rFonts w:hint="eastAsia" w:ascii="黑体" w:hAnsi="黑体" w:eastAsia="黑体"/>
      </w:rPr>
    </w:lvl>
    <w:lvl w:ilvl="4" w:tentative="0">
      <w:start w:val="1"/>
      <w:numFmt w:val="decimal"/>
      <w:pStyle w:val="6"/>
      <w:suff w:val="nothing"/>
      <w:lvlText w:val="1.1.1.1%5"/>
      <w:lvlJc w:val="left"/>
      <w:pPr>
        <w:tabs>
          <w:tab w:val="left" w:pos="0"/>
        </w:tabs>
        <w:ind w:left="0" w:firstLine="402"/>
      </w:pPr>
      <w:rPr>
        <w:rFonts w:hint="eastAsia" w:ascii="黑体" w:hAnsi="黑体" w:eastAsia="黑体" w:cs="黑体"/>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5">
    <w:nsid w:val="3FBCF4BB"/>
    <w:multiLevelType w:val="singleLevel"/>
    <w:tmpl w:val="3FBCF4BB"/>
    <w:lvl w:ilvl="0" w:tentative="0">
      <w:start w:val="1"/>
      <w:numFmt w:val="decimal"/>
      <w:suff w:val="nothing"/>
      <w:lvlText w:val="（%1）"/>
      <w:lvlJc w:val="left"/>
    </w:lvl>
  </w:abstractNum>
  <w:abstractNum w:abstractNumId="6">
    <w:nsid w:val="45CE33BE"/>
    <w:multiLevelType w:val="singleLevel"/>
    <w:tmpl w:val="45CE33BE"/>
    <w:lvl w:ilvl="0" w:tentative="0">
      <w:start w:val="6"/>
      <w:numFmt w:val="chineseCounting"/>
      <w:suff w:val="nothing"/>
      <w:lvlText w:val="%1、"/>
      <w:lvlJc w:val="left"/>
      <w:rPr>
        <w:rFonts w:hint="eastAsia"/>
      </w:rPr>
    </w:lvl>
  </w:abstractNum>
  <w:abstractNum w:abstractNumId="7">
    <w:nsid w:val="4A8710E4"/>
    <w:multiLevelType w:val="singleLevel"/>
    <w:tmpl w:val="4A8710E4"/>
    <w:lvl w:ilvl="0" w:tentative="0">
      <w:start w:val="6"/>
      <w:numFmt w:val="chineseCounting"/>
      <w:suff w:val="nothing"/>
      <w:lvlText w:val="（%1）"/>
      <w:lvlJc w:val="left"/>
      <w:rPr>
        <w:rFonts w:hint="eastAsia"/>
      </w:rPr>
    </w:lvl>
  </w:abstractNum>
  <w:abstractNum w:abstractNumId="8">
    <w:nsid w:val="77A6CEAA"/>
    <w:multiLevelType w:val="singleLevel"/>
    <w:tmpl w:val="77A6CEAA"/>
    <w:lvl w:ilvl="0" w:tentative="0">
      <w:start w:val="1"/>
      <w:numFmt w:val="decimal"/>
      <w:suff w:val="nothing"/>
      <w:lvlText w:val="（%1）"/>
      <w:lvlJc w:val="left"/>
    </w:lvl>
  </w:abstractNum>
  <w:abstractNum w:abstractNumId="9">
    <w:nsid w:val="7DEC2089"/>
    <w:multiLevelType w:val="multilevel"/>
    <w:tmpl w:val="7DEC2089"/>
    <w:lvl w:ilvl="0" w:tentative="0">
      <w:start w:val="1"/>
      <w:numFmt w:val="decimal"/>
      <w:lvlText w:val="%1."/>
      <w:lvlJc w:val="left"/>
      <w:pPr>
        <w:ind w:left="763" w:hanging="428"/>
      </w:pPr>
      <w:rPr>
        <w:rFonts w:hint="default" w:ascii="宋体" w:hAnsi="宋体" w:eastAsia="宋体" w:cs="宋体"/>
        <w:b w:val="0"/>
        <w:bCs w:val="0"/>
        <w:i w:val="0"/>
        <w:iCs w:val="0"/>
        <w:w w:val="100"/>
        <w:sz w:val="21"/>
        <w:szCs w:val="21"/>
        <w:lang w:val="en-US" w:eastAsia="zh-CN" w:bidi="ar-SA"/>
      </w:rPr>
    </w:lvl>
    <w:lvl w:ilvl="1" w:tentative="0">
      <w:start w:val="0"/>
      <w:numFmt w:val="bullet"/>
      <w:lvlText w:val="•"/>
      <w:lvlJc w:val="left"/>
      <w:pPr>
        <w:ind w:left="1618" w:hanging="428"/>
      </w:pPr>
      <w:rPr>
        <w:rFonts w:hint="default"/>
        <w:lang w:val="en-US" w:eastAsia="zh-CN" w:bidi="ar-SA"/>
      </w:rPr>
    </w:lvl>
    <w:lvl w:ilvl="2" w:tentative="0">
      <w:start w:val="0"/>
      <w:numFmt w:val="bullet"/>
      <w:lvlText w:val="•"/>
      <w:lvlJc w:val="left"/>
      <w:pPr>
        <w:ind w:left="2476" w:hanging="428"/>
      </w:pPr>
      <w:rPr>
        <w:rFonts w:hint="default"/>
        <w:lang w:val="en-US" w:eastAsia="zh-CN" w:bidi="ar-SA"/>
      </w:rPr>
    </w:lvl>
    <w:lvl w:ilvl="3" w:tentative="0">
      <w:start w:val="0"/>
      <w:numFmt w:val="bullet"/>
      <w:lvlText w:val="•"/>
      <w:lvlJc w:val="left"/>
      <w:pPr>
        <w:ind w:left="3335" w:hanging="428"/>
      </w:pPr>
      <w:rPr>
        <w:rFonts w:hint="default"/>
        <w:lang w:val="en-US" w:eastAsia="zh-CN" w:bidi="ar-SA"/>
      </w:rPr>
    </w:lvl>
    <w:lvl w:ilvl="4" w:tentative="0">
      <w:start w:val="0"/>
      <w:numFmt w:val="bullet"/>
      <w:lvlText w:val="•"/>
      <w:lvlJc w:val="left"/>
      <w:pPr>
        <w:ind w:left="4193" w:hanging="428"/>
      </w:pPr>
      <w:rPr>
        <w:rFonts w:hint="default"/>
        <w:lang w:val="en-US" w:eastAsia="zh-CN" w:bidi="ar-SA"/>
      </w:rPr>
    </w:lvl>
    <w:lvl w:ilvl="5" w:tentative="0">
      <w:start w:val="0"/>
      <w:numFmt w:val="bullet"/>
      <w:lvlText w:val="•"/>
      <w:lvlJc w:val="left"/>
      <w:pPr>
        <w:ind w:left="5052" w:hanging="428"/>
      </w:pPr>
      <w:rPr>
        <w:rFonts w:hint="default"/>
        <w:lang w:val="en-US" w:eastAsia="zh-CN" w:bidi="ar-SA"/>
      </w:rPr>
    </w:lvl>
    <w:lvl w:ilvl="6" w:tentative="0">
      <w:start w:val="0"/>
      <w:numFmt w:val="bullet"/>
      <w:lvlText w:val="•"/>
      <w:lvlJc w:val="left"/>
      <w:pPr>
        <w:ind w:left="5910" w:hanging="428"/>
      </w:pPr>
      <w:rPr>
        <w:rFonts w:hint="default"/>
        <w:lang w:val="en-US" w:eastAsia="zh-CN" w:bidi="ar-SA"/>
      </w:rPr>
    </w:lvl>
    <w:lvl w:ilvl="7" w:tentative="0">
      <w:start w:val="0"/>
      <w:numFmt w:val="bullet"/>
      <w:lvlText w:val="•"/>
      <w:lvlJc w:val="left"/>
      <w:pPr>
        <w:ind w:left="6768" w:hanging="428"/>
      </w:pPr>
      <w:rPr>
        <w:rFonts w:hint="default"/>
        <w:lang w:val="en-US" w:eastAsia="zh-CN" w:bidi="ar-SA"/>
      </w:rPr>
    </w:lvl>
    <w:lvl w:ilvl="8" w:tentative="0">
      <w:start w:val="0"/>
      <w:numFmt w:val="bullet"/>
      <w:lvlText w:val="•"/>
      <w:lvlJc w:val="left"/>
      <w:pPr>
        <w:ind w:left="7627" w:hanging="428"/>
      </w:pPr>
      <w:rPr>
        <w:rFonts w:hint="default"/>
        <w:lang w:val="en-US" w:eastAsia="zh-CN" w:bidi="ar-SA"/>
      </w:rPr>
    </w:lvl>
  </w:abstractNum>
  <w:num w:numId="1">
    <w:abstractNumId w:val="4"/>
  </w:num>
  <w:num w:numId="2">
    <w:abstractNumId w:val="0"/>
  </w:num>
  <w:num w:numId="3">
    <w:abstractNumId w:val="3"/>
  </w:num>
  <w:num w:numId="4">
    <w:abstractNumId w:val="1"/>
  </w:num>
  <w:num w:numId="5">
    <w:abstractNumId w:val="5"/>
  </w:num>
  <w:num w:numId="6">
    <w:abstractNumId w:val="6"/>
  </w:num>
  <w:num w:numId="7">
    <w:abstractNumId w:val="2"/>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22C"/>
    <w:rsid w:val="00011AA9"/>
    <w:rsid w:val="00236EB9"/>
    <w:rsid w:val="00356952"/>
    <w:rsid w:val="003A2EC6"/>
    <w:rsid w:val="005A70E0"/>
    <w:rsid w:val="00606EE2"/>
    <w:rsid w:val="00804F00"/>
    <w:rsid w:val="008B6D1B"/>
    <w:rsid w:val="008E77AC"/>
    <w:rsid w:val="009F2C44"/>
    <w:rsid w:val="00A03B5D"/>
    <w:rsid w:val="00C024AA"/>
    <w:rsid w:val="00C244E5"/>
    <w:rsid w:val="00D81697"/>
    <w:rsid w:val="00E80EE2"/>
    <w:rsid w:val="00E85B5F"/>
    <w:rsid w:val="00EA39FF"/>
    <w:rsid w:val="00EB4032"/>
    <w:rsid w:val="00F15574"/>
    <w:rsid w:val="00FC122C"/>
    <w:rsid w:val="01CA5E7D"/>
    <w:rsid w:val="022C2EB8"/>
    <w:rsid w:val="0BBD34B1"/>
    <w:rsid w:val="0EB601BC"/>
    <w:rsid w:val="19061883"/>
    <w:rsid w:val="1E9E754D"/>
    <w:rsid w:val="286F383B"/>
    <w:rsid w:val="2A1778C6"/>
    <w:rsid w:val="2A9F6830"/>
    <w:rsid w:val="320655DE"/>
    <w:rsid w:val="32BF4CFC"/>
    <w:rsid w:val="34BC18D5"/>
    <w:rsid w:val="34C82D26"/>
    <w:rsid w:val="3AA21F78"/>
    <w:rsid w:val="3B49429C"/>
    <w:rsid w:val="4523037F"/>
    <w:rsid w:val="45F86744"/>
    <w:rsid w:val="4BE62CCB"/>
    <w:rsid w:val="519C3EF6"/>
    <w:rsid w:val="52746ACA"/>
    <w:rsid w:val="53F8517B"/>
    <w:rsid w:val="54BC6850"/>
    <w:rsid w:val="65A65DFB"/>
    <w:rsid w:val="6AD8378F"/>
    <w:rsid w:val="6AFC2570"/>
    <w:rsid w:val="6BCD5FA6"/>
    <w:rsid w:val="6D583045"/>
    <w:rsid w:val="6EC721CC"/>
    <w:rsid w:val="6ED85B2E"/>
    <w:rsid w:val="70E007FC"/>
    <w:rsid w:val="71AC58BC"/>
    <w:rsid w:val="766A7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line="360" w:lineRule="auto"/>
      <w:jc w:val="center"/>
      <w:outlineLvl w:val="0"/>
    </w:pPr>
    <w:rPr>
      <w:rFonts w:ascii="宋体" w:hAnsi="宋体" w:cs="宋体"/>
      <w:b/>
      <w:bCs/>
      <w:kern w:val="44"/>
      <w:sz w:val="32"/>
    </w:rPr>
  </w:style>
  <w:style w:type="paragraph" w:styleId="3">
    <w:name w:val="heading 2"/>
    <w:basedOn w:val="1"/>
    <w:next w:val="1"/>
    <w:unhideWhenUsed/>
    <w:qFormat/>
    <w:uiPriority w:val="0"/>
    <w:pPr>
      <w:keepNext/>
      <w:keepLines/>
      <w:numPr>
        <w:ilvl w:val="1"/>
        <w:numId w:val="1"/>
      </w:numPr>
      <w:tabs>
        <w:tab w:val="left" w:pos="420"/>
        <w:tab w:val="clear" w:pos="0"/>
      </w:tabs>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2"/>
      </w:numPr>
      <w:tabs>
        <w:tab w:val="left" w:pos="420"/>
        <w:tab w:val="clear" w:pos="1260"/>
      </w:tabs>
      <w:spacing w:before="260" w:after="260" w:line="413" w:lineRule="auto"/>
      <w:ind w:left="709" w:hanging="709"/>
      <w:outlineLvl w:val="2"/>
    </w:pPr>
    <w:rPr>
      <w:b/>
      <w:sz w:val="32"/>
    </w:rPr>
  </w:style>
  <w:style w:type="paragraph" w:styleId="5">
    <w:name w:val="heading 4"/>
    <w:basedOn w:val="4"/>
    <w:next w:val="1"/>
    <w:semiHidden/>
    <w:unhideWhenUsed/>
    <w:qFormat/>
    <w:uiPriority w:val="0"/>
    <w:pPr>
      <w:numPr>
        <w:ilvl w:val="3"/>
      </w:numPr>
      <w:ind w:left="0" w:firstLine="0"/>
      <w:jc w:val="left"/>
      <w:outlineLvl w:val="3"/>
    </w:pPr>
    <w:rPr>
      <w:rFonts w:ascii="Arial" w:hAnsi="Arial" w:cs="Arial"/>
      <w:snapToGrid w:val="0"/>
      <w:color w:val="000000"/>
      <w:kern w:val="44"/>
      <w:sz w:val="28"/>
      <w:szCs w:val="21"/>
      <w:lang w:eastAsia="en-US"/>
    </w:rPr>
  </w:style>
  <w:style w:type="paragraph" w:styleId="6">
    <w:name w:val="heading 5"/>
    <w:basedOn w:val="1"/>
    <w:next w:val="1"/>
    <w:link w:val="18"/>
    <w:semiHidden/>
    <w:unhideWhenUsed/>
    <w:qFormat/>
    <w:uiPriority w:val="0"/>
    <w:pPr>
      <w:keepNext/>
      <w:keepLines/>
      <w:numPr>
        <w:ilvl w:val="4"/>
        <w:numId w:val="1"/>
      </w:numPr>
      <w:tabs>
        <w:tab w:val="left" w:pos="420"/>
        <w:tab w:val="clear" w:pos="0"/>
      </w:tabs>
      <w:adjustRightInd w:val="0"/>
      <w:snapToGrid w:val="0"/>
      <w:outlineLvl w:val="4"/>
    </w:pPr>
    <w:rPr>
      <w:b/>
      <w:bCs/>
      <w:sz w:val="28"/>
      <w:szCs w:val="28"/>
    </w:rPr>
  </w:style>
  <w:style w:type="paragraph" w:styleId="7">
    <w:name w:val="heading 6"/>
    <w:basedOn w:val="1"/>
    <w:next w:val="1"/>
    <w:semiHidden/>
    <w:unhideWhenUsed/>
    <w:qFormat/>
    <w:uiPriority w:val="0"/>
    <w:pPr>
      <w:keepNext/>
      <w:keepLines/>
      <w:numPr>
        <w:ilvl w:val="5"/>
        <w:numId w:val="1"/>
      </w:numPr>
      <w:tabs>
        <w:tab w:val="left" w:pos="0"/>
      </w:tabs>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Body Text"/>
    <w:basedOn w:val="1"/>
    <w:qFormat/>
    <w:uiPriority w:val="1"/>
    <w:rPr>
      <w:rFonts w:ascii="宋体" w:hAnsi="宋体" w:cs="宋体"/>
      <w:szCs w:val="21"/>
    </w:rPr>
  </w:style>
  <w:style w:type="paragraph" w:styleId="12">
    <w:name w:val="Date"/>
    <w:basedOn w:val="1"/>
    <w:next w:val="1"/>
    <w:qFormat/>
    <w:uiPriority w:val="0"/>
    <w:rPr>
      <w:sz w:val="32"/>
    </w:rPr>
  </w:style>
  <w:style w:type="paragraph" w:styleId="13">
    <w:name w:val="footer"/>
    <w:basedOn w:val="1"/>
    <w:link w:val="23"/>
    <w:qFormat/>
    <w:uiPriority w:val="0"/>
    <w:pPr>
      <w:tabs>
        <w:tab w:val="center" w:pos="4153"/>
        <w:tab w:val="right" w:pos="8306"/>
      </w:tabs>
      <w:snapToGrid w:val="0"/>
      <w:jc w:val="left"/>
    </w:pPr>
    <w:rPr>
      <w:sz w:val="18"/>
      <w:szCs w:val="18"/>
    </w:rPr>
  </w:style>
  <w:style w:type="paragraph" w:styleId="14">
    <w:name w:val="header"/>
    <w:basedOn w:val="1"/>
    <w:link w:val="22"/>
    <w:qFormat/>
    <w:uiPriority w:val="0"/>
    <w:pPr>
      <w:tabs>
        <w:tab w:val="center" w:pos="4153"/>
        <w:tab w:val="right" w:pos="8306"/>
      </w:tabs>
      <w:snapToGrid w:val="0"/>
      <w:jc w:val="center"/>
    </w:pPr>
    <w:rPr>
      <w:sz w:val="18"/>
      <w:szCs w:val="18"/>
    </w:rPr>
  </w:style>
  <w:style w:type="table" w:styleId="16">
    <w:name w:val="Table Grid"/>
    <w:basedOn w:val="15"/>
    <w:qFormat/>
    <w:uiPriority w:val="0"/>
    <w:rPr>
      <w:rFonts w:ascii="Calibri" w:hAnsi="Calibri" w:eastAsia="宋体" w:cs="Calibri"/>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8">
    <w:name w:val="标题 5 字符"/>
    <w:link w:val="6"/>
    <w:qFormat/>
    <w:uiPriority w:val="0"/>
    <w:rPr>
      <w:rFonts w:ascii="Times New Roman" w:hAnsi="Times New Roman" w:eastAsia="宋体"/>
      <w:b/>
      <w:bCs/>
      <w:sz w:val="28"/>
      <w:szCs w:val="28"/>
    </w:rPr>
  </w:style>
  <w:style w:type="paragraph" w:customStyle="1" w:styleId="19">
    <w:name w:val="四级标题"/>
    <w:basedOn w:val="12"/>
    <w:qFormat/>
    <w:uiPriority w:val="0"/>
    <w:pPr>
      <w:spacing w:line="360" w:lineRule="auto"/>
    </w:pPr>
    <w:rPr>
      <w:rFonts w:eastAsia="黑体"/>
    </w:rPr>
  </w:style>
  <w:style w:type="paragraph" w:customStyle="1" w:styleId="20">
    <w:name w:val="Table Paragraph"/>
    <w:basedOn w:val="1"/>
    <w:qFormat/>
    <w:uiPriority w:val="1"/>
    <w:rPr>
      <w:rFonts w:ascii="宋体" w:hAnsi="宋体" w:cs="宋体"/>
    </w:rPr>
  </w:style>
  <w:style w:type="paragraph" w:styleId="21">
    <w:name w:val="List Paragraph"/>
    <w:basedOn w:val="1"/>
    <w:qFormat/>
    <w:uiPriority w:val="34"/>
    <w:pPr>
      <w:ind w:firstLine="420" w:firstLineChars="200"/>
    </w:pPr>
  </w:style>
  <w:style w:type="character" w:customStyle="1" w:styleId="22">
    <w:name w:val="页眉 字符"/>
    <w:basedOn w:val="17"/>
    <w:link w:val="14"/>
    <w:qFormat/>
    <w:uiPriority w:val="0"/>
    <w:rPr>
      <w:rFonts w:ascii="Times New Roman" w:hAnsi="Times New Roman" w:eastAsia="宋体" w:cs="Times New Roman"/>
      <w:kern w:val="2"/>
      <w:sz w:val="18"/>
      <w:szCs w:val="18"/>
    </w:rPr>
  </w:style>
  <w:style w:type="character" w:customStyle="1" w:styleId="23">
    <w:name w:val="页脚 字符"/>
    <w:basedOn w:val="17"/>
    <w:link w:val="1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3069</Words>
  <Characters>3288</Characters>
  <Lines>62</Lines>
  <Paragraphs>17</Paragraphs>
  <TotalTime>0</TotalTime>
  <ScaleCrop>false</ScaleCrop>
  <LinksUpToDate>false</LinksUpToDate>
  <CharactersWithSpaces>3327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2024-02-22T07:33:00Z</dcterms:created>
  <dc:creator>Administrator.DESKTOP-BL3DFQF</dc:creator>
  <cp:lastModifiedBy>泡沫生活</cp:lastModifiedBy>
  <dcterms:modified xsi:type="dcterms:W3CDTF">2025-12-05T05:58:43Z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463D75F810534D3FA40E6A7A9BD55011_13</vt:lpwstr>
  </property>
  <property fmtid="{D5CDD505-2E9C-101B-9397-08002B2CF9AE}" pid="4" name="KSOTemplateDocerSaveRecord">
    <vt:lpwstr>eyJoZGlkIjoiNjBjYmQ0M2VmNjk5ZWFlNjIxNTJmOGIyNjYxNDExZjIiLCJ1c2VySWQiOiI1NzE2MTU4MDIifQ==</vt:lpwstr>
  </property>
</Properties>
</file>