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4A7F1">
      <w:pPr>
        <w:tabs>
          <w:tab w:val="left" w:pos="180"/>
          <w:tab w:val="left" w:pos="900"/>
        </w:tabs>
        <w:spacing w:line="480" w:lineRule="exact"/>
        <w:jc w:val="center"/>
        <w:rPr>
          <w:rFonts w:ascii="宋体" w:hAnsi="宋体" w:cs="宋体"/>
          <w:b/>
          <w:color w:val="auto"/>
          <w:kern w:val="1"/>
          <w:sz w:val="32"/>
          <w:szCs w:val="32"/>
        </w:rPr>
      </w:pPr>
      <w:r>
        <w:rPr>
          <w:rFonts w:hint="eastAsia" w:ascii="宋体" w:hAnsi="宋体" w:cs="宋体"/>
          <w:b/>
          <w:color w:val="auto"/>
          <w:kern w:val="1"/>
          <w:sz w:val="32"/>
          <w:szCs w:val="32"/>
        </w:rPr>
        <w:t>万荣幼儿园202</w:t>
      </w:r>
      <w:r>
        <w:rPr>
          <w:rFonts w:ascii="宋体" w:hAnsi="宋体" w:cs="宋体"/>
          <w:b/>
          <w:color w:val="auto"/>
          <w:kern w:val="1"/>
          <w:sz w:val="32"/>
          <w:szCs w:val="32"/>
        </w:rPr>
        <w:t>6</w:t>
      </w:r>
      <w:r>
        <w:rPr>
          <w:rFonts w:hint="eastAsia" w:ascii="宋体" w:hAnsi="宋体" w:cs="宋体"/>
          <w:b/>
          <w:color w:val="auto"/>
          <w:kern w:val="1"/>
          <w:sz w:val="32"/>
          <w:szCs w:val="32"/>
        </w:rPr>
        <w:t>年保安服务</w:t>
      </w:r>
      <w:r>
        <w:rPr>
          <w:rFonts w:ascii="宋体" w:hAnsi="宋体" w:cs="宋体"/>
          <w:b/>
          <w:color w:val="auto"/>
          <w:kern w:val="1"/>
          <w:sz w:val="32"/>
          <w:szCs w:val="32"/>
        </w:rPr>
        <w:t>需求</w:t>
      </w:r>
    </w:p>
    <w:p w14:paraId="507BA683">
      <w:pPr>
        <w:pStyle w:val="8"/>
        <w:spacing w:line="360" w:lineRule="auto"/>
        <w:rPr>
          <w:rFonts w:cs="Times New Roman"/>
          <w:b/>
          <w:color w:val="auto"/>
        </w:rPr>
      </w:pPr>
      <w:r>
        <w:rPr>
          <w:rFonts w:hint="eastAsia" w:cs="Times New Roman"/>
          <w:b/>
          <w:color w:val="auto"/>
          <w:lang w:eastAsia="zh-CN"/>
        </w:rPr>
        <w:t>一</w:t>
      </w:r>
      <w:r>
        <w:rPr>
          <w:rFonts w:hint="eastAsia" w:cs="Times New Roman"/>
          <w:b/>
          <w:color w:val="auto"/>
        </w:rPr>
        <w:t>、项目概况</w:t>
      </w:r>
    </w:p>
    <w:p w14:paraId="32AFC0E3">
      <w:pPr>
        <w:pStyle w:val="8"/>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项目类型: 校园保安服务</w:t>
      </w:r>
    </w:p>
    <w:p w14:paraId="1B87A161">
      <w:pPr>
        <w:pStyle w:val="8"/>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 xml:space="preserve">项目预算: </w:t>
      </w:r>
      <w:r>
        <w:rPr>
          <w:rFonts w:hint="eastAsia" w:cs="仿宋_GB2312"/>
          <w:color w:val="auto"/>
        </w:rPr>
        <w:t>本年度预算金额</w:t>
      </w:r>
      <w:r>
        <w:rPr>
          <w:rFonts w:ascii="方正仿宋_GBK" w:hAnsi="方正仿宋_GBK" w:eastAsia="方正仿宋_GBK" w:cs="方正仿宋_GBK"/>
          <w:color w:val="auto"/>
          <w:shd w:val="clear" w:color="auto" w:fill="FFFFFF"/>
        </w:rPr>
        <w:t>1014000</w:t>
      </w:r>
      <w:r>
        <w:rPr>
          <w:rFonts w:hint="eastAsia" w:cs="仿宋_GB2312"/>
          <w:color w:val="auto"/>
        </w:rPr>
        <w:t>元</w:t>
      </w:r>
    </w:p>
    <w:p w14:paraId="3D46C2B5">
      <w:pPr>
        <w:pStyle w:val="8"/>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项目地点: 上海市静安区万荣幼儿园（总部）地址：灵石路737弄21号，上海市静安区万荣幼儿园 （分）</w:t>
      </w:r>
      <w:r>
        <w:rPr>
          <w:rFonts w:cs="Times New Roman"/>
          <w:color w:val="auto"/>
        </w:rPr>
        <w:t xml:space="preserve"> </w:t>
      </w:r>
      <w:r>
        <w:rPr>
          <w:rFonts w:hint="eastAsia" w:cs="Times New Roman"/>
          <w:color w:val="auto"/>
        </w:rPr>
        <w:t>灵石路999弄8号甲。</w:t>
      </w:r>
    </w:p>
    <w:p w14:paraId="5EA863A2">
      <w:pPr>
        <w:pStyle w:val="8"/>
        <w:numPr>
          <w:ilvl w:val="0"/>
          <w:numId w:val="2"/>
        </w:numPr>
        <w:tabs>
          <w:tab w:val="left" w:pos="567"/>
          <w:tab w:val="left" w:pos="709"/>
        </w:tabs>
        <w:spacing w:line="360" w:lineRule="auto"/>
        <w:ind w:left="0" w:firstLine="0"/>
        <w:rPr>
          <w:rFonts w:cs="Times New Roman"/>
          <w:color w:val="auto"/>
        </w:rPr>
      </w:pPr>
      <w:r>
        <w:rPr>
          <w:rFonts w:hint="eastAsia" w:cs="Times New Roman"/>
          <w:color w:val="auto"/>
        </w:rPr>
        <w:t>采购内容: 采购符合学校需求的保安服务公司对本次招标范围内的采购人提供专业保安服务。</w:t>
      </w:r>
    </w:p>
    <w:p w14:paraId="7D031B6F">
      <w:pPr>
        <w:pStyle w:val="8"/>
        <w:spacing w:line="360" w:lineRule="auto"/>
        <w:rPr>
          <w:rFonts w:cs="Times New Roman"/>
          <w:b/>
          <w:color w:val="auto"/>
        </w:rPr>
      </w:pPr>
      <w:r>
        <w:rPr>
          <w:rFonts w:hint="eastAsia" w:cs="Times New Roman"/>
          <w:b/>
          <w:color w:val="auto"/>
          <w:lang w:eastAsia="zh-CN"/>
        </w:rPr>
        <w:t>二</w:t>
      </w:r>
      <w:r>
        <w:rPr>
          <w:rFonts w:hint="eastAsia" w:cs="Times New Roman"/>
          <w:b/>
          <w:color w:val="auto"/>
        </w:rPr>
        <w:t>、采购内容和要求</w:t>
      </w:r>
    </w:p>
    <w:p w14:paraId="7B2F72E2">
      <w:pPr>
        <w:pStyle w:val="8"/>
        <w:spacing w:line="360" w:lineRule="auto"/>
        <w:ind w:firstLine="420" w:firstLineChars="200"/>
        <w:rPr>
          <w:rFonts w:cs="Times New Roman"/>
          <w:color w:val="auto"/>
        </w:rPr>
      </w:pPr>
      <w:r>
        <w:rPr>
          <w:rFonts w:hint="eastAsia" w:cs="Times New Roman"/>
          <w:color w:val="auto"/>
        </w:rPr>
        <w:t>本次招标范围内的校园保安,依照国务院公安部门和上海市教委对学校安保工作的要求,维护校内师生员工的人身安全,财产安全,维护校园秩序,提供优质保安服务。</w:t>
      </w:r>
    </w:p>
    <w:p w14:paraId="045819F0">
      <w:pPr>
        <w:pStyle w:val="8"/>
        <w:spacing w:line="360" w:lineRule="auto"/>
        <w:ind w:firstLine="422" w:firstLineChars="200"/>
        <w:rPr>
          <w:rFonts w:cs="Times New Roman"/>
          <w:b/>
          <w:bCs/>
          <w:color w:val="auto"/>
          <w:highlight w:val="yellow"/>
        </w:rPr>
      </w:pPr>
      <w:r>
        <w:rPr>
          <w:rFonts w:hint="eastAsia" w:cs="Times New Roman"/>
          <w:b/>
          <w:bCs/>
          <w:color w:val="auto"/>
          <w:lang w:val="en-US" w:eastAsia="zh-CN"/>
        </w:rPr>
        <w:t>（1）</w:t>
      </w:r>
      <w:r>
        <w:rPr>
          <w:rFonts w:hint="eastAsia" w:cs="Times New Roman"/>
          <w:b/>
          <w:bCs/>
          <w:color w:val="auto"/>
        </w:rPr>
        <w:t>日间门岗</w:t>
      </w:r>
    </w:p>
    <w:p w14:paraId="085F4218">
      <w:pPr>
        <w:pStyle w:val="11"/>
        <w:widowControl/>
        <w:rPr>
          <w:rFonts w:ascii="宋体" w:hAnsi="宋体"/>
          <w:color w:val="auto"/>
          <w:kern w:val="1"/>
          <w:sz w:val="21"/>
          <w:szCs w:val="21"/>
        </w:rPr>
      </w:pPr>
      <w:r>
        <w:rPr>
          <w:rFonts w:hint="eastAsia" w:ascii="宋体" w:hAnsi="宋体"/>
          <w:color w:val="auto"/>
          <w:kern w:val="1"/>
          <w:sz w:val="21"/>
          <w:szCs w:val="21"/>
        </w:rPr>
        <w:t>1.</w:t>
      </w:r>
      <w:r>
        <w:rPr>
          <w:rFonts w:ascii="宋体" w:hAnsi="宋体"/>
          <w:color w:val="auto"/>
          <w:kern w:val="1"/>
          <w:sz w:val="21"/>
          <w:szCs w:val="21"/>
        </w:rPr>
        <w:t>负责校门及周边区域日间安全值守，确保出入口秩序，维护校门区域交通与人流畅通。</w:t>
      </w:r>
    </w:p>
    <w:p w14:paraId="4C18AF25">
      <w:pPr>
        <w:pStyle w:val="11"/>
        <w:widowControl/>
        <w:rPr>
          <w:rFonts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对各校区校门外来人员及车辆(来访,施工,送货,参观等)实行进出管理,应询问来访事由和访问人员,审核并登记来访人员的身份证件(号码)和车辆号码,记录人员和车辆的进出时间。</w:t>
      </w:r>
    </w:p>
    <w:p w14:paraId="6A389216">
      <w:pPr>
        <w:pStyle w:val="11"/>
        <w:widowControl/>
        <w:rPr>
          <w:rFonts w:ascii="宋体" w:hAnsi="宋体"/>
          <w:color w:val="auto"/>
          <w:kern w:val="1"/>
          <w:sz w:val="21"/>
          <w:szCs w:val="21"/>
        </w:rPr>
      </w:pPr>
      <w:r>
        <w:rPr>
          <w:rFonts w:hint="eastAsia" w:ascii="宋体" w:hAnsi="宋体"/>
          <w:color w:val="auto"/>
          <w:kern w:val="1"/>
          <w:sz w:val="21"/>
          <w:szCs w:val="21"/>
        </w:rPr>
        <w:t>3.</w:t>
      </w:r>
      <w:r>
        <w:rPr>
          <w:rFonts w:ascii="宋体" w:hAnsi="宋体"/>
          <w:color w:val="auto"/>
          <w:kern w:val="1"/>
          <w:sz w:val="21"/>
          <w:szCs w:val="21"/>
        </w:rPr>
        <w:t>负责师生进出校门安全,健全保护师生安全措施,配齐相关防范器械,严防外来人员侵犯师生安全行为。</w:t>
      </w:r>
    </w:p>
    <w:p w14:paraId="0A222C05">
      <w:pPr>
        <w:pStyle w:val="11"/>
        <w:widowControl/>
        <w:rPr>
          <w:rFonts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对物品进出实施分类管理,实行大件物品进出审验制度,拒绝危险物品进入。</w:t>
      </w:r>
    </w:p>
    <w:p w14:paraId="3BA1A774">
      <w:pPr>
        <w:pStyle w:val="11"/>
        <w:widowControl/>
        <w:rPr>
          <w:rFonts w:ascii="宋体" w:hAnsi="宋体"/>
          <w:color w:val="auto"/>
          <w:kern w:val="1"/>
          <w:sz w:val="21"/>
          <w:szCs w:val="21"/>
          <w:highlight w:val="none"/>
        </w:rPr>
      </w:pPr>
      <w:r>
        <w:rPr>
          <w:rFonts w:hint="eastAsia" w:ascii="宋体" w:hAnsi="宋体"/>
          <w:color w:val="auto"/>
          <w:kern w:val="1"/>
          <w:sz w:val="21"/>
          <w:szCs w:val="21"/>
        </w:rPr>
        <w:t>5.</w:t>
      </w:r>
      <w:r>
        <w:rPr>
          <w:rFonts w:ascii="宋体" w:hAnsi="宋体"/>
          <w:color w:val="auto"/>
          <w:kern w:val="1"/>
          <w:sz w:val="21"/>
          <w:szCs w:val="21"/>
          <w:highlight w:val="none"/>
        </w:rPr>
        <w:t>进入校区停放的车辆，指挥其停放指定位置，手势标准规范。行车通道、消防通道及非停车位禁止停车。</w:t>
      </w:r>
    </w:p>
    <w:p w14:paraId="50DA71BF">
      <w:pPr>
        <w:pStyle w:val="11"/>
        <w:widowControl/>
        <w:rPr>
          <w:rFonts w:ascii="宋体" w:hAnsi="宋体"/>
          <w:color w:val="auto"/>
          <w:kern w:val="1"/>
          <w:sz w:val="21"/>
          <w:szCs w:val="21"/>
          <w:highlight w:val="none"/>
        </w:rPr>
      </w:pPr>
      <w:r>
        <w:rPr>
          <w:rFonts w:hint="eastAsia" w:ascii="宋体" w:hAnsi="宋体"/>
          <w:color w:val="auto"/>
          <w:kern w:val="1"/>
          <w:sz w:val="21"/>
          <w:szCs w:val="21"/>
          <w:highlight w:val="none"/>
        </w:rPr>
        <w:t>6.</w:t>
      </w:r>
      <w:r>
        <w:rPr>
          <w:rFonts w:ascii="宋体" w:hAnsi="宋体"/>
          <w:color w:val="auto"/>
          <w:kern w:val="1"/>
          <w:sz w:val="21"/>
          <w:szCs w:val="21"/>
          <w:highlight w:val="none"/>
        </w:rPr>
        <w:t xml:space="preserve"> </w:t>
      </w:r>
      <w:bookmarkStart w:id="0" w:name="OLE_LINK7"/>
      <w:bookmarkStart w:id="1" w:name="OLE_LINK4"/>
      <w:bookmarkStart w:id="2" w:name="OLE_LINK8"/>
      <w:bookmarkStart w:id="3" w:name="OLE_LINK9"/>
      <w:r>
        <w:rPr>
          <w:rFonts w:hint="eastAsia" w:ascii="宋体" w:hAnsi="宋体"/>
          <w:color w:val="auto"/>
          <w:kern w:val="1"/>
          <w:sz w:val="21"/>
          <w:szCs w:val="21"/>
          <w:highlight w:val="none"/>
        </w:rPr>
        <w:t>日</w:t>
      </w:r>
      <w:r>
        <w:rPr>
          <w:rFonts w:ascii="宋体" w:hAnsi="宋体"/>
          <w:color w:val="auto"/>
          <w:kern w:val="1"/>
          <w:sz w:val="21"/>
          <w:szCs w:val="21"/>
          <w:highlight w:val="none"/>
        </w:rPr>
        <w:t>间定期对校区内各楼宇公共区域、消防设施及其他场所设施进行检查</w:t>
      </w:r>
      <w:bookmarkEnd w:id="0"/>
      <w:bookmarkEnd w:id="1"/>
      <w:r>
        <w:rPr>
          <w:rFonts w:hint="eastAsia" w:ascii="宋体" w:hAnsi="宋体"/>
          <w:color w:val="auto"/>
          <w:kern w:val="1"/>
          <w:sz w:val="21"/>
          <w:szCs w:val="21"/>
          <w:highlight w:val="none"/>
        </w:rPr>
        <w:t>，</w:t>
      </w:r>
      <w:r>
        <w:rPr>
          <w:rFonts w:ascii="宋体" w:hAnsi="宋体"/>
          <w:color w:val="auto"/>
          <w:kern w:val="1"/>
          <w:sz w:val="21"/>
          <w:szCs w:val="21"/>
          <w:highlight w:val="none"/>
        </w:rPr>
        <w:t>至少巡逻</w:t>
      </w:r>
      <w:r>
        <w:rPr>
          <w:rFonts w:hint="eastAsia" w:ascii="宋体" w:hAnsi="宋体"/>
          <w:color w:val="auto"/>
          <w:kern w:val="1"/>
          <w:sz w:val="21"/>
          <w:szCs w:val="21"/>
          <w:highlight w:val="none"/>
        </w:rPr>
        <w:t>4次，并对巡视时间及内容做好记录。</w:t>
      </w:r>
      <w:bookmarkEnd w:id="2"/>
      <w:bookmarkEnd w:id="3"/>
    </w:p>
    <w:p w14:paraId="4F957F29">
      <w:pPr>
        <w:pStyle w:val="11"/>
        <w:widowControl/>
        <w:rPr>
          <w:rFonts w:ascii="宋体" w:hAnsi="宋体"/>
          <w:color w:val="auto"/>
          <w:kern w:val="1"/>
          <w:sz w:val="21"/>
          <w:szCs w:val="21"/>
        </w:rPr>
      </w:pPr>
      <w:r>
        <w:rPr>
          <w:rFonts w:hint="eastAsia" w:ascii="宋体" w:hAnsi="宋体"/>
          <w:color w:val="auto"/>
          <w:kern w:val="1"/>
          <w:sz w:val="21"/>
          <w:szCs w:val="21"/>
        </w:rPr>
        <w:t>7.</w:t>
      </w:r>
      <w:r>
        <w:rPr>
          <w:rFonts w:ascii="宋体" w:hAnsi="宋体"/>
          <w:color w:val="auto"/>
          <w:kern w:val="1"/>
          <w:sz w:val="21"/>
          <w:szCs w:val="21"/>
        </w:rPr>
        <w:t>坚决制止保安管理区域内的不文明及违法行为，校区内严禁焚烧物品。</w:t>
      </w:r>
    </w:p>
    <w:p w14:paraId="1C1C1EDB">
      <w:pPr>
        <w:pStyle w:val="11"/>
        <w:widowControl/>
        <w:rPr>
          <w:rFonts w:ascii="宋体" w:hAnsi="宋体"/>
          <w:color w:val="auto"/>
          <w:kern w:val="1"/>
          <w:sz w:val="21"/>
          <w:szCs w:val="21"/>
        </w:rPr>
      </w:pPr>
      <w:r>
        <w:rPr>
          <w:rFonts w:hint="eastAsia" w:ascii="宋体" w:hAnsi="宋体"/>
          <w:color w:val="auto"/>
          <w:kern w:val="1"/>
          <w:sz w:val="21"/>
          <w:szCs w:val="21"/>
        </w:rPr>
        <w:t>8.</w:t>
      </w:r>
      <w:r>
        <w:rPr>
          <w:rFonts w:ascii="宋体" w:hAnsi="宋体"/>
          <w:color w:val="auto"/>
          <w:kern w:val="1"/>
          <w:sz w:val="21"/>
          <w:szCs w:val="21"/>
        </w:rPr>
        <w:t>负责在校区内召开的重要会议,重大活动和重点物安全保卫及服务保障任务。</w:t>
      </w:r>
    </w:p>
    <w:p w14:paraId="4EE5999A">
      <w:pPr>
        <w:pStyle w:val="8"/>
        <w:spacing w:line="360" w:lineRule="auto"/>
        <w:ind w:firstLine="422" w:firstLineChars="200"/>
        <w:rPr>
          <w:rFonts w:cs="Times New Roman"/>
          <w:b/>
          <w:bCs/>
          <w:color w:val="auto"/>
        </w:rPr>
      </w:pPr>
      <w:r>
        <w:rPr>
          <w:rFonts w:hint="eastAsia" w:cs="Times New Roman"/>
          <w:b/>
          <w:bCs/>
          <w:color w:val="auto"/>
          <w:lang w:eastAsia="zh-CN"/>
        </w:rPr>
        <w:t>（</w:t>
      </w:r>
      <w:r>
        <w:rPr>
          <w:rFonts w:hint="eastAsia" w:cs="Times New Roman"/>
          <w:b/>
          <w:bCs/>
          <w:color w:val="auto"/>
          <w:lang w:val="en-US" w:eastAsia="zh-CN"/>
        </w:rPr>
        <w:t>2</w:t>
      </w:r>
      <w:r>
        <w:rPr>
          <w:rFonts w:hint="eastAsia" w:cs="Times New Roman"/>
          <w:b/>
          <w:bCs/>
          <w:color w:val="auto"/>
          <w:lang w:eastAsia="zh-CN"/>
        </w:rPr>
        <w:t>）</w:t>
      </w:r>
      <w:r>
        <w:rPr>
          <w:rFonts w:hint="eastAsia" w:cs="Times New Roman"/>
          <w:b/>
          <w:bCs/>
          <w:color w:val="auto"/>
        </w:rPr>
        <w:t>夜间门岗</w:t>
      </w:r>
    </w:p>
    <w:p w14:paraId="38317226">
      <w:pPr>
        <w:pStyle w:val="11"/>
        <w:widowControl/>
        <w:rPr>
          <w:rFonts w:ascii="宋体" w:hAnsi="宋体"/>
          <w:color w:val="auto"/>
          <w:kern w:val="1"/>
          <w:sz w:val="21"/>
          <w:szCs w:val="21"/>
        </w:rPr>
      </w:pPr>
      <w:r>
        <w:rPr>
          <w:rFonts w:hint="eastAsia"/>
          <w:color w:val="auto"/>
        </w:rPr>
        <w:t>1.</w:t>
      </w:r>
      <w:r>
        <w:rPr>
          <w:rFonts w:hint="eastAsia" w:ascii="宋体" w:hAnsi="宋体"/>
          <w:color w:val="auto"/>
          <w:kern w:val="1"/>
          <w:sz w:val="21"/>
          <w:szCs w:val="21"/>
        </w:rPr>
        <w:t>负责校门及周边区域夜间安全值守与封闭管理，严格执行夜间出入管控规定。</w:t>
      </w:r>
    </w:p>
    <w:p w14:paraId="77860992">
      <w:pPr>
        <w:pStyle w:val="11"/>
        <w:widowControl/>
        <w:rPr>
          <w:rFonts w:ascii="宋体" w:hAnsi="宋体"/>
          <w:color w:val="auto"/>
          <w:kern w:val="1"/>
          <w:sz w:val="21"/>
          <w:szCs w:val="21"/>
          <w:highlight w:val="none"/>
        </w:rPr>
      </w:pPr>
      <w:r>
        <w:rPr>
          <w:rFonts w:hint="eastAsia" w:ascii="宋体" w:hAnsi="宋体"/>
          <w:color w:val="auto"/>
          <w:kern w:val="1"/>
          <w:sz w:val="21"/>
          <w:szCs w:val="21"/>
        </w:rPr>
        <w:t>2</w:t>
      </w:r>
      <w:r>
        <w:rPr>
          <w:rFonts w:hint="eastAsia" w:ascii="宋体" w:hAnsi="宋体"/>
          <w:color w:val="auto"/>
          <w:kern w:val="1"/>
          <w:sz w:val="21"/>
          <w:szCs w:val="21"/>
          <w:highlight w:val="none"/>
        </w:rPr>
        <w:t>.</w:t>
      </w:r>
      <w:r>
        <w:rPr>
          <w:rFonts w:ascii="宋体" w:hAnsi="宋体"/>
          <w:color w:val="auto"/>
          <w:kern w:val="1"/>
          <w:sz w:val="21"/>
          <w:szCs w:val="21"/>
          <w:highlight w:val="none"/>
        </w:rPr>
        <w:t>增加夜间校园巡查频次与密度，重点巡查围墙周界、僻静角落、水电设施及楼宇门窗锁闭情况，按时开启和关闭各教学楼、办公楼等楼宇大门，强化防火、防盗、防破坏安全巡查。</w:t>
      </w:r>
    </w:p>
    <w:p w14:paraId="4690A2E2">
      <w:pPr>
        <w:pStyle w:val="11"/>
        <w:widowControl/>
        <w:rPr>
          <w:rFonts w:ascii="宋体" w:hAnsi="宋体"/>
          <w:color w:val="auto"/>
          <w:kern w:val="1"/>
          <w:sz w:val="21"/>
          <w:szCs w:val="21"/>
          <w:highlight w:val="none"/>
        </w:rPr>
      </w:pPr>
      <w:r>
        <w:rPr>
          <w:rFonts w:hint="eastAsia" w:ascii="宋体" w:hAnsi="宋体"/>
          <w:color w:val="auto"/>
          <w:kern w:val="1"/>
          <w:sz w:val="21"/>
          <w:szCs w:val="21"/>
          <w:highlight w:val="none"/>
        </w:rPr>
        <w:t>3.</w:t>
      </w:r>
      <w:bookmarkStart w:id="4" w:name="OLE_LINK3"/>
      <w:r>
        <w:rPr>
          <w:rFonts w:hint="eastAsia" w:ascii="宋体" w:hAnsi="宋体"/>
          <w:color w:val="auto"/>
          <w:kern w:val="1"/>
          <w:sz w:val="21"/>
          <w:szCs w:val="21"/>
          <w:highlight w:val="none"/>
        </w:rPr>
        <w:t xml:space="preserve"> </w:t>
      </w:r>
      <w:bookmarkEnd w:id="4"/>
      <w:r>
        <w:rPr>
          <w:rFonts w:hint="eastAsia" w:ascii="宋体" w:hAnsi="宋体"/>
          <w:color w:val="auto"/>
          <w:kern w:val="1"/>
          <w:sz w:val="21"/>
          <w:szCs w:val="21"/>
          <w:highlight w:val="none"/>
        </w:rPr>
        <w:t>夜间定期对校区内各楼宇公共区域、消防设施及其他场所设施进行检查，至少巡逻2次，并对巡视时间及内容做好记录。</w:t>
      </w:r>
    </w:p>
    <w:p w14:paraId="6320900B">
      <w:pPr>
        <w:pStyle w:val="11"/>
        <w:widowControl/>
        <w:rPr>
          <w:rFonts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掌握消防基本知识与技能，协同</w:t>
      </w:r>
      <w:r>
        <w:rPr>
          <w:rFonts w:hint="eastAsia" w:ascii="宋体" w:hAnsi="宋体"/>
          <w:color w:val="auto"/>
          <w:kern w:val="1"/>
          <w:sz w:val="21"/>
          <w:szCs w:val="21"/>
        </w:rPr>
        <w:t>安全管理员</w:t>
      </w:r>
      <w:r>
        <w:rPr>
          <w:rFonts w:ascii="宋体" w:hAnsi="宋体"/>
          <w:color w:val="auto"/>
          <w:kern w:val="1"/>
          <w:sz w:val="21"/>
          <w:szCs w:val="21"/>
        </w:rPr>
        <w:t>开展夜间</w:t>
      </w:r>
      <w:r>
        <w:rPr>
          <w:rFonts w:hint="eastAsia" w:ascii="宋体" w:hAnsi="宋体"/>
          <w:color w:val="auto"/>
          <w:kern w:val="1"/>
          <w:sz w:val="21"/>
          <w:szCs w:val="21"/>
        </w:rPr>
        <w:t>校园</w:t>
      </w:r>
      <w:r>
        <w:rPr>
          <w:rFonts w:ascii="宋体" w:hAnsi="宋体"/>
          <w:color w:val="auto"/>
          <w:kern w:val="1"/>
          <w:sz w:val="21"/>
          <w:szCs w:val="21"/>
        </w:rPr>
        <w:t>安全检查，熟悉各类消防器材位置与使用方法，具备初期火灾扑救能力。发现火情或消防隐患，须第一时间响应处置，并按要求报警、疏散人员。</w:t>
      </w:r>
    </w:p>
    <w:p w14:paraId="6ADD0116">
      <w:pPr>
        <w:pStyle w:val="11"/>
        <w:widowControl/>
        <w:tabs>
          <w:tab w:val="left" w:pos="312"/>
        </w:tabs>
        <w:rPr>
          <w:rFonts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在夜间执勤时段，加强对校区内异常情况的监控与处置，坚决制止区域内发生的酗酒、喧哗、破坏等不文明或违法行为，维护校园夜间安宁。</w:t>
      </w:r>
    </w:p>
    <w:p w14:paraId="4AFB6E9D">
      <w:pPr>
        <w:pStyle w:val="8"/>
        <w:spacing w:line="360" w:lineRule="auto"/>
        <w:ind w:firstLine="422" w:firstLineChars="200"/>
        <w:rPr>
          <w:rFonts w:cs="Times New Roman"/>
          <w:b/>
          <w:bCs/>
          <w:color w:val="auto"/>
        </w:rPr>
      </w:pPr>
      <w:r>
        <w:rPr>
          <w:rFonts w:hint="eastAsia" w:cs="Times New Roman"/>
          <w:b/>
          <w:bCs/>
          <w:color w:val="auto"/>
          <w:lang w:eastAsia="zh-CN"/>
        </w:rPr>
        <w:t>（</w:t>
      </w:r>
      <w:r>
        <w:rPr>
          <w:rFonts w:hint="eastAsia" w:cs="Times New Roman"/>
          <w:b/>
          <w:bCs/>
          <w:color w:val="auto"/>
          <w:lang w:val="en-US" w:eastAsia="zh-CN"/>
        </w:rPr>
        <w:t>3</w:t>
      </w:r>
      <w:r>
        <w:rPr>
          <w:rFonts w:hint="eastAsia" w:cs="Times New Roman"/>
          <w:b/>
          <w:bCs/>
          <w:color w:val="auto"/>
          <w:lang w:eastAsia="zh-CN"/>
        </w:rPr>
        <w:t>）</w:t>
      </w:r>
      <w:r>
        <w:rPr>
          <w:rFonts w:hint="eastAsia" w:cs="Times New Roman"/>
          <w:b/>
          <w:bCs/>
          <w:color w:val="auto"/>
        </w:rPr>
        <w:t>车辆管理</w:t>
      </w:r>
    </w:p>
    <w:p w14:paraId="730EF0B0">
      <w:pPr>
        <w:pStyle w:val="11"/>
        <w:widowControl/>
        <w:rPr>
          <w:rFonts w:ascii="宋体" w:hAnsi="宋体"/>
          <w:color w:val="auto"/>
          <w:kern w:val="1"/>
          <w:sz w:val="21"/>
          <w:szCs w:val="21"/>
        </w:rPr>
      </w:pPr>
      <w:r>
        <w:rPr>
          <w:rFonts w:hint="eastAsia" w:ascii="宋体" w:hAnsi="宋体"/>
          <w:color w:val="auto"/>
          <w:kern w:val="1"/>
          <w:sz w:val="21"/>
          <w:szCs w:val="21"/>
        </w:rPr>
        <w:t>1.对各校区校门外来人员及车辆(来访,施工,送货,参观等)实行进出管理,应询问来访事由和访问人员,审核并登记来访人员的身份证件(号码)和车辆号码,记录人员和车辆的进出时间。</w:t>
      </w:r>
    </w:p>
    <w:p w14:paraId="51CDC564">
      <w:pPr>
        <w:pStyle w:val="11"/>
        <w:widowControl/>
        <w:rPr>
          <w:color w:val="auto"/>
        </w:rPr>
      </w:pPr>
      <w:r>
        <w:rPr>
          <w:rFonts w:hint="eastAsia" w:ascii="宋体" w:hAnsi="宋体"/>
          <w:color w:val="auto"/>
          <w:kern w:val="1"/>
          <w:sz w:val="21"/>
          <w:szCs w:val="21"/>
        </w:rPr>
        <w:t>2.</w:t>
      </w:r>
      <w:r>
        <w:rPr>
          <w:rFonts w:ascii="宋体" w:hAnsi="宋体"/>
          <w:color w:val="auto"/>
          <w:kern w:val="1"/>
          <w:sz w:val="21"/>
          <w:szCs w:val="21"/>
        </w:rPr>
        <w:t>进入校区停放的车辆，指挥其停放指定位置，手势标准规范。行车通道、消防通道及非停车位禁止停车。进入校区的车辆应注意严禁鸣笛，限速5公里/H行驶。</w:t>
      </w:r>
    </w:p>
    <w:p w14:paraId="42E7CF8C">
      <w:pPr>
        <w:pStyle w:val="8"/>
        <w:numPr>
          <w:ilvl w:val="0"/>
          <w:numId w:val="0"/>
        </w:numPr>
        <w:spacing w:line="360" w:lineRule="auto"/>
        <w:rPr>
          <w:rFonts w:cs="Times New Roman"/>
          <w:b/>
          <w:bCs/>
          <w:color w:val="auto"/>
        </w:rPr>
      </w:pPr>
      <w:r>
        <w:rPr>
          <w:rFonts w:hint="eastAsia" w:cs="Times New Roman"/>
          <w:color w:val="auto"/>
          <w:lang w:val="en-US" w:eastAsia="zh-CN"/>
        </w:rPr>
        <w:t xml:space="preserve">   </w:t>
      </w:r>
      <w:r>
        <w:rPr>
          <w:rFonts w:hint="eastAsia" w:cs="Times New Roman"/>
          <w:b/>
          <w:bCs/>
          <w:color w:val="auto"/>
          <w:lang w:val="en-US" w:eastAsia="zh-CN"/>
        </w:rPr>
        <w:t>（4</w:t>
      </w:r>
      <w:r>
        <w:rPr>
          <w:rFonts w:hint="eastAsia" w:cs="Times New Roman"/>
          <w:b/>
          <w:bCs/>
          <w:color w:val="auto"/>
          <w:lang w:eastAsia="zh-CN"/>
        </w:rPr>
        <w:t>）</w:t>
      </w:r>
      <w:r>
        <w:rPr>
          <w:rFonts w:hint="eastAsia" w:cs="Times New Roman"/>
          <w:b/>
          <w:bCs/>
          <w:color w:val="auto"/>
        </w:rPr>
        <w:t>安全管理</w:t>
      </w:r>
    </w:p>
    <w:p w14:paraId="220E0BCC">
      <w:pPr>
        <w:pStyle w:val="11"/>
        <w:widowControl/>
        <w:rPr>
          <w:rFonts w:ascii="宋体" w:hAnsi="宋体"/>
          <w:color w:val="auto"/>
          <w:kern w:val="1"/>
          <w:sz w:val="21"/>
          <w:szCs w:val="21"/>
        </w:rPr>
      </w:pPr>
      <w:r>
        <w:rPr>
          <w:rFonts w:hint="eastAsia" w:ascii="宋体" w:hAnsi="宋体"/>
          <w:color w:val="auto"/>
          <w:kern w:val="1"/>
          <w:sz w:val="21"/>
          <w:szCs w:val="21"/>
        </w:rPr>
        <w:t>1.协同安全管理员对校园安全进行检查，及时消除隐患，熟练使用各种消防器材，及时发现火灾隐患，第一时间扑灭初期火灾，做好报警及人员疏散工作。</w:t>
      </w:r>
    </w:p>
    <w:p w14:paraId="028B34EC">
      <w:pPr>
        <w:pStyle w:val="11"/>
        <w:widowControl/>
        <w:rPr>
          <w:rFonts w:ascii="宋体" w:hAnsi="宋体"/>
          <w:color w:val="auto"/>
          <w:kern w:val="1"/>
          <w:sz w:val="21"/>
          <w:szCs w:val="21"/>
          <w:highlight w:val="none"/>
        </w:rPr>
      </w:pPr>
      <w:r>
        <w:rPr>
          <w:rFonts w:hint="eastAsia" w:ascii="宋体" w:hAnsi="宋体"/>
          <w:color w:val="auto"/>
          <w:kern w:val="1"/>
          <w:sz w:val="21"/>
          <w:szCs w:val="21"/>
          <w:highlight w:val="none"/>
        </w:rPr>
        <w:t>2.</w:t>
      </w:r>
      <w:r>
        <w:rPr>
          <w:rFonts w:ascii="宋体" w:hAnsi="宋体"/>
          <w:color w:val="auto"/>
          <w:kern w:val="1"/>
          <w:sz w:val="21"/>
          <w:szCs w:val="21"/>
          <w:highlight w:val="none"/>
        </w:rPr>
        <w:t>定期巡视各校区楼宇，消防设施。</w:t>
      </w:r>
    </w:p>
    <w:p w14:paraId="5986C455">
      <w:pPr>
        <w:pStyle w:val="11"/>
        <w:widowControl/>
        <w:rPr>
          <w:rFonts w:ascii="宋体" w:hAnsi="宋体"/>
          <w:color w:val="auto"/>
          <w:kern w:val="1"/>
          <w:sz w:val="21"/>
          <w:szCs w:val="21"/>
        </w:rPr>
      </w:pPr>
      <w:r>
        <w:rPr>
          <w:rFonts w:hint="eastAsia" w:ascii="宋体" w:hAnsi="宋体"/>
          <w:color w:val="auto"/>
          <w:kern w:val="1"/>
          <w:sz w:val="21"/>
          <w:szCs w:val="21"/>
        </w:rPr>
        <w:t>3.</w:t>
      </w:r>
      <w:r>
        <w:rPr>
          <w:rFonts w:ascii="宋体" w:hAnsi="宋体"/>
          <w:color w:val="auto"/>
          <w:kern w:val="1"/>
          <w:sz w:val="21"/>
          <w:szCs w:val="21"/>
        </w:rPr>
        <w:t>夜间加强校园巡视,按时开关各楼宇大门,强化防火,防盗安全巡查。</w:t>
      </w:r>
    </w:p>
    <w:p w14:paraId="237B47FA">
      <w:pPr>
        <w:pStyle w:val="11"/>
        <w:widowControl/>
        <w:rPr>
          <w:rFonts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对物品进出实施分类管理,实行大件物品进出审验制度,拒绝危险物品进入。</w:t>
      </w:r>
    </w:p>
    <w:p w14:paraId="1A703C2C">
      <w:pPr>
        <w:pStyle w:val="11"/>
        <w:widowControl/>
        <w:rPr>
          <w:rFonts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坚决制止保安管理区域内的不文明及违法行为，校区内严禁焚烧物品。</w:t>
      </w:r>
    </w:p>
    <w:p w14:paraId="41A48DA4">
      <w:pPr>
        <w:pStyle w:val="11"/>
        <w:widowControl/>
        <w:ind w:firstLine="211" w:firstLineChars="100"/>
        <w:rPr>
          <w:rFonts w:hint="default" w:ascii="宋体" w:hAnsi="宋体"/>
          <w:color w:val="auto"/>
          <w:kern w:val="1"/>
          <w:sz w:val="21"/>
          <w:szCs w:val="21"/>
          <w:lang w:val="en-US" w:eastAsia="zh-CN"/>
        </w:rPr>
      </w:pPr>
      <w:r>
        <w:rPr>
          <w:rFonts w:hint="eastAsia" w:ascii="宋体" w:hAnsi="宋体"/>
          <w:b/>
          <w:bCs/>
          <w:color w:val="auto"/>
          <w:kern w:val="1"/>
          <w:sz w:val="21"/>
          <w:szCs w:val="21"/>
          <w:lang w:eastAsia="zh-CN"/>
        </w:rPr>
        <w:t>（</w:t>
      </w:r>
      <w:r>
        <w:rPr>
          <w:rFonts w:hint="eastAsia" w:ascii="宋体" w:hAnsi="宋体"/>
          <w:b/>
          <w:bCs/>
          <w:color w:val="auto"/>
          <w:kern w:val="1"/>
          <w:sz w:val="21"/>
          <w:szCs w:val="21"/>
          <w:lang w:val="en-US" w:eastAsia="zh-CN"/>
        </w:rPr>
        <w:t>5</w:t>
      </w:r>
      <w:r>
        <w:rPr>
          <w:rFonts w:hint="eastAsia" w:ascii="宋体" w:hAnsi="宋体"/>
          <w:b/>
          <w:bCs/>
          <w:color w:val="auto"/>
          <w:kern w:val="1"/>
          <w:sz w:val="21"/>
          <w:szCs w:val="21"/>
          <w:lang w:eastAsia="zh-CN"/>
        </w:rPr>
        <w:t>）应急预案保障</w:t>
      </w:r>
    </w:p>
    <w:p w14:paraId="3226E34F">
      <w:pPr>
        <w:pStyle w:val="11"/>
        <w:widowControl/>
        <w:rPr>
          <w:rFonts w:hint="eastAsia" w:ascii="宋体" w:hAnsi="宋体"/>
          <w:color w:val="auto"/>
          <w:kern w:val="1"/>
          <w:sz w:val="21"/>
          <w:szCs w:val="21"/>
          <w:lang w:eastAsia="zh-CN"/>
        </w:rPr>
      </w:pPr>
      <w:r>
        <w:rPr>
          <w:rFonts w:hint="eastAsia" w:ascii="宋体" w:hAnsi="宋体"/>
          <w:color w:val="auto"/>
          <w:kern w:val="1"/>
          <w:sz w:val="21"/>
          <w:szCs w:val="21"/>
          <w:lang w:val="en-US" w:eastAsia="zh-CN"/>
        </w:rPr>
        <w:t>1.</w:t>
      </w:r>
      <w:r>
        <w:rPr>
          <w:rFonts w:hint="eastAsia" w:ascii="宋体" w:hAnsi="宋体"/>
          <w:color w:val="auto"/>
          <w:kern w:val="1"/>
          <w:sz w:val="21"/>
          <w:szCs w:val="21"/>
          <w:lang w:eastAsia="zh-CN"/>
        </w:rPr>
        <w:t>做好</w:t>
      </w:r>
      <w:r>
        <w:rPr>
          <w:rFonts w:hint="eastAsia" w:ascii="宋体" w:hAnsi="宋体"/>
          <w:color w:val="auto"/>
          <w:kern w:val="1"/>
          <w:sz w:val="21"/>
          <w:szCs w:val="21"/>
        </w:rPr>
        <w:t>恶劣天气（雨、雪、风等自然灾害）的防灾减灾工作。防火、防盗、防破坏、防灾害、冬季扫雪铲冰及夏季防汛工作</w:t>
      </w:r>
      <w:r>
        <w:rPr>
          <w:rFonts w:hint="eastAsia" w:ascii="宋体" w:hAnsi="宋体"/>
          <w:color w:val="auto"/>
          <w:kern w:val="1"/>
          <w:sz w:val="21"/>
          <w:szCs w:val="21"/>
          <w:lang w:eastAsia="zh-CN"/>
        </w:rPr>
        <w:t>。</w:t>
      </w:r>
    </w:p>
    <w:p w14:paraId="20129C6A">
      <w:pPr>
        <w:pStyle w:val="11"/>
        <w:widowControl/>
        <w:rPr>
          <w:rFonts w:hint="eastAsia" w:ascii="宋体" w:hAnsi="宋体"/>
          <w:color w:val="auto"/>
          <w:kern w:val="1"/>
          <w:sz w:val="21"/>
          <w:szCs w:val="21"/>
          <w:lang w:eastAsia="zh-CN"/>
        </w:rPr>
      </w:pPr>
      <w:r>
        <w:rPr>
          <w:rFonts w:hint="eastAsia" w:ascii="宋体" w:hAnsi="宋体"/>
          <w:color w:val="auto"/>
          <w:kern w:val="1"/>
          <w:sz w:val="21"/>
          <w:szCs w:val="21"/>
          <w:lang w:val="en-US" w:eastAsia="zh-CN"/>
        </w:rPr>
        <w:t>2.</w:t>
      </w:r>
      <w:r>
        <w:rPr>
          <w:rFonts w:hint="eastAsia" w:ascii="宋体" w:hAnsi="宋体"/>
          <w:color w:val="auto"/>
          <w:kern w:val="1"/>
          <w:sz w:val="21"/>
          <w:szCs w:val="21"/>
          <w:lang w:eastAsia="zh-CN"/>
        </w:rPr>
        <w:t>做好</w:t>
      </w:r>
      <w:r>
        <w:rPr>
          <w:rFonts w:hint="eastAsia" w:ascii="宋体" w:hAnsi="宋体"/>
          <w:color w:val="auto"/>
          <w:kern w:val="1"/>
          <w:sz w:val="21"/>
          <w:szCs w:val="21"/>
        </w:rPr>
        <w:t>特殊天气、水管爆裂、火警、设备故障等突发事件处置</w:t>
      </w:r>
      <w:r>
        <w:rPr>
          <w:rFonts w:hint="eastAsia" w:ascii="宋体" w:hAnsi="宋体"/>
          <w:color w:val="auto"/>
          <w:kern w:val="1"/>
          <w:sz w:val="21"/>
          <w:szCs w:val="21"/>
          <w:lang w:eastAsia="zh-CN"/>
        </w:rPr>
        <w:t>。</w:t>
      </w:r>
    </w:p>
    <w:p w14:paraId="6B555C11">
      <w:pPr>
        <w:pStyle w:val="11"/>
        <w:widowControl/>
        <w:rPr>
          <w:rFonts w:hint="eastAsia" w:ascii="宋体" w:hAnsi="宋体"/>
          <w:color w:val="auto"/>
          <w:kern w:val="1"/>
          <w:sz w:val="21"/>
          <w:szCs w:val="21"/>
        </w:rPr>
      </w:pPr>
      <w:r>
        <w:rPr>
          <w:rFonts w:hint="eastAsia" w:ascii="宋体" w:hAnsi="宋体"/>
          <w:color w:val="auto"/>
          <w:kern w:val="1"/>
          <w:sz w:val="21"/>
          <w:szCs w:val="21"/>
          <w:lang w:val="en-US" w:eastAsia="zh-CN"/>
        </w:rPr>
        <w:t>3.配合校内定期组织的各项安全演练，参加校内安全消防培训。</w:t>
      </w:r>
    </w:p>
    <w:p w14:paraId="08421D23">
      <w:pPr>
        <w:pStyle w:val="11"/>
        <w:widowControl/>
        <w:rPr>
          <w:rFonts w:hint="eastAsia" w:ascii="宋体" w:hAnsi="宋体"/>
          <w:color w:val="auto"/>
          <w:kern w:val="1"/>
          <w:sz w:val="21"/>
          <w:szCs w:val="21"/>
        </w:rPr>
      </w:pPr>
    </w:p>
    <w:p w14:paraId="44CD750A">
      <w:pPr>
        <w:pStyle w:val="8"/>
        <w:spacing w:line="360" w:lineRule="auto"/>
        <w:rPr>
          <w:rFonts w:cs="Times New Roman"/>
          <w:b/>
          <w:color w:val="auto"/>
        </w:rPr>
      </w:pPr>
      <w:r>
        <w:rPr>
          <w:rFonts w:hint="eastAsia" w:cs="Times New Roman"/>
          <w:b/>
          <w:color w:val="auto"/>
          <w:lang w:eastAsia="zh-CN"/>
        </w:rPr>
        <w:t>三、</w:t>
      </w:r>
      <w:r>
        <w:rPr>
          <w:rFonts w:hint="eastAsia" w:cs="Times New Roman"/>
          <w:b/>
          <w:color w:val="auto"/>
        </w:rPr>
        <w:t>管理与服务人员的要求</w:t>
      </w:r>
    </w:p>
    <w:p w14:paraId="190FE80A">
      <w:pPr>
        <w:pStyle w:val="8"/>
        <w:spacing w:line="360" w:lineRule="auto"/>
        <w:rPr>
          <w:rFonts w:cs="Times New Roman"/>
          <w:b/>
          <w:color w:val="auto"/>
        </w:rPr>
      </w:pPr>
      <w:r>
        <w:rPr>
          <w:rFonts w:hint="eastAsia" w:cs="Times New Roman"/>
          <w:b/>
          <w:color w:val="auto"/>
          <w:lang w:eastAsia="zh-CN"/>
        </w:rPr>
        <w:t>（</w:t>
      </w:r>
      <w:r>
        <w:rPr>
          <w:rFonts w:hint="eastAsia" w:cs="Times New Roman"/>
          <w:b/>
          <w:color w:val="auto"/>
          <w:lang w:val="en-US" w:eastAsia="zh-CN"/>
        </w:rPr>
        <w:t>1</w:t>
      </w:r>
      <w:r>
        <w:rPr>
          <w:rFonts w:hint="eastAsia" w:cs="Times New Roman"/>
          <w:b/>
          <w:color w:val="auto"/>
          <w:lang w:eastAsia="zh-CN"/>
        </w:rPr>
        <w:t>）</w:t>
      </w:r>
      <w:r>
        <w:rPr>
          <w:rFonts w:hint="eastAsia" w:cs="Times New Roman"/>
          <w:b/>
          <w:color w:val="auto"/>
        </w:rPr>
        <w:t>公司资质要求</w:t>
      </w:r>
    </w:p>
    <w:p w14:paraId="124579B0">
      <w:pPr>
        <w:spacing w:line="360" w:lineRule="auto"/>
        <w:ind w:firstLine="420" w:firstLineChars="200"/>
        <w:rPr>
          <w:rFonts w:ascii="宋体" w:hAnsi="宋体"/>
          <w:color w:val="auto"/>
          <w:szCs w:val="21"/>
        </w:rPr>
      </w:pPr>
      <w:r>
        <w:rPr>
          <w:rFonts w:hint="eastAsia" w:ascii="宋体" w:hAnsi="宋体"/>
          <w:color w:val="auto"/>
          <w:szCs w:val="21"/>
        </w:rPr>
        <w:t>采购公告中《保安服务管理条例》规定条件的供应商是指专业保安服务公司。保安服务公司应当具有公安机关颁发的有效的《保安服务许可证》。</w:t>
      </w:r>
    </w:p>
    <w:p w14:paraId="0E5A154E">
      <w:pPr>
        <w:pStyle w:val="8"/>
        <w:spacing w:line="360" w:lineRule="auto"/>
        <w:rPr>
          <w:rFonts w:cs="Times New Roman"/>
          <w:b/>
          <w:color w:val="auto"/>
        </w:rPr>
      </w:pPr>
      <w:r>
        <w:rPr>
          <w:rFonts w:hint="eastAsia" w:cs="Times New Roman"/>
          <w:b/>
          <w:color w:val="auto"/>
          <w:lang w:eastAsia="zh-CN"/>
        </w:rPr>
        <w:t>（</w:t>
      </w:r>
      <w:r>
        <w:rPr>
          <w:rFonts w:hint="eastAsia" w:cs="Times New Roman"/>
          <w:b/>
          <w:color w:val="auto"/>
          <w:lang w:val="en-US" w:eastAsia="zh-CN"/>
        </w:rPr>
        <w:t>2</w:t>
      </w:r>
      <w:r>
        <w:rPr>
          <w:rFonts w:hint="eastAsia" w:cs="Times New Roman"/>
          <w:b/>
          <w:color w:val="auto"/>
          <w:lang w:eastAsia="zh-CN"/>
        </w:rPr>
        <w:t>）</w:t>
      </w:r>
      <w:r>
        <w:rPr>
          <w:rFonts w:hint="eastAsia" w:cs="Times New Roman"/>
          <w:b/>
          <w:color w:val="auto"/>
        </w:rPr>
        <w:t>岗位需求</w:t>
      </w:r>
    </w:p>
    <w:p w14:paraId="03208F4C">
      <w:pPr>
        <w:pStyle w:val="8"/>
        <w:spacing w:line="480" w:lineRule="exact"/>
        <w:rPr>
          <w:rFonts w:cs="Times New Roman"/>
          <w:color w:val="auto"/>
        </w:rPr>
      </w:pPr>
      <w:r>
        <w:rPr>
          <w:rFonts w:hint="eastAsia" w:cs="Times New Roman"/>
          <w:bCs/>
          <w:color w:val="auto"/>
        </w:rPr>
        <w:t>1</w:t>
      </w:r>
      <w:r>
        <w:rPr>
          <w:rFonts w:hint="eastAsia" w:cs="Times New Roman"/>
          <w:bCs/>
          <w:color w:val="auto"/>
          <w:lang w:eastAsia="zh-CN"/>
        </w:rPr>
        <w:t>、</w:t>
      </w:r>
      <w:r>
        <w:rPr>
          <w:rFonts w:hint="eastAsia" w:cs="Times New Roman"/>
          <w:color w:val="auto"/>
        </w:rPr>
        <w:t>灵石路737弄21号（总部）</w:t>
      </w:r>
    </w:p>
    <w:tbl>
      <w:tblPr>
        <w:tblStyle w:val="1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41"/>
        <w:gridCol w:w="1134"/>
        <w:gridCol w:w="1985"/>
        <w:gridCol w:w="3816"/>
      </w:tblGrid>
      <w:tr w14:paraId="11C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777" w:type="dxa"/>
            <w:shd w:val="clear" w:color="auto" w:fill="auto"/>
            <w:noWrap/>
            <w:vAlign w:val="center"/>
          </w:tcPr>
          <w:p w14:paraId="55A2388B">
            <w:pPr>
              <w:spacing w:line="280" w:lineRule="exact"/>
              <w:jc w:val="center"/>
              <w:rPr>
                <w:rFonts w:eastAsia="华文仿宋"/>
                <w:color w:val="auto"/>
                <w:sz w:val="28"/>
                <w:szCs w:val="28"/>
              </w:rPr>
            </w:pPr>
            <w:r>
              <w:rPr>
                <w:rFonts w:eastAsia="华文仿宋"/>
                <w:b/>
                <w:bCs/>
                <w:color w:val="auto"/>
                <w:sz w:val="28"/>
                <w:szCs w:val="28"/>
              </w:rPr>
              <w:t>序号</w:t>
            </w:r>
          </w:p>
        </w:tc>
        <w:tc>
          <w:tcPr>
            <w:tcW w:w="1741" w:type="dxa"/>
            <w:shd w:val="clear" w:color="auto" w:fill="auto"/>
            <w:noWrap/>
            <w:vAlign w:val="center"/>
          </w:tcPr>
          <w:p w14:paraId="4B600429">
            <w:pPr>
              <w:spacing w:line="280" w:lineRule="exact"/>
              <w:jc w:val="center"/>
              <w:rPr>
                <w:rFonts w:eastAsia="华文仿宋"/>
                <w:color w:val="auto"/>
                <w:sz w:val="28"/>
                <w:szCs w:val="28"/>
              </w:rPr>
            </w:pPr>
            <w:r>
              <w:rPr>
                <w:rFonts w:eastAsia="华文仿宋"/>
                <w:b/>
                <w:bCs/>
                <w:color w:val="auto"/>
                <w:sz w:val="28"/>
                <w:szCs w:val="28"/>
              </w:rPr>
              <w:t>岗位</w:t>
            </w:r>
          </w:p>
        </w:tc>
        <w:tc>
          <w:tcPr>
            <w:tcW w:w="1134" w:type="dxa"/>
            <w:shd w:val="clear" w:color="auto" w:fill="auto"/>
            <w:noWrap/>
            <w:vAlign w:val="center"/>
          </w:tcPr>
          <w:p w14:paraId="3D8C86AA">
            <w:pPr>
              <w:spacing w:line="280" w:lineRule="exact"/>
              <w:jc w:val="center"/>
              <w:rPr>
                <w:rFonts w:eastAsia="华文仿宋"/>
                <w:color w:val="auto"/>
                <w:sz w:val="28"/>
                <w:szCs w:val="28"/>
              </w:rPr>
            </w:pPr>
            <w:r>
              <w:rPr>
                <w:rFonts w:eastAsia="华文仿宋"/>
                <w:b/>
                <w:bCs/>
                <w:color w:val="auto"/>
                <w:sz w:val="28"/>
                <w:szCs w:val="28"/>
              </w:rPr>
              <w:t>岗位数</w:t>
            </w:r>
          </w:p>
        </w:tc>
        <w:tc>
          <w:tcPr>
            <w:tcW w:w="1985" w:type="dxa"/>
            <w:vAlign w:val="center"/>
          </w:tcPr>
          <w:p w14:paraId="53170591">
            <w:pPr>
              <w:spacing w:line="280" w:lineRule="exact"/>
              <w:jc w:val="center"/>
              <w:rPr>
                <w:rFonts w:eastAsia="华文仿宋"/>
                <w:color w:val="auto"/>
                <w:sz w:val="28"/>
                <w:szCs w:val="28"/>
              </w:rPr>
            </w:pPr>
            <w:r>
              <w:rPr>
                <w:rFonts w:eastAsia="华文仿宋"/>
                <w:b/>
                <w:bCs/>
                <w:color w:val="auto"/>
                <w:sz w:val="28"/>
                <w:szCs w:val="28"/>
              </w:rPr>
              <w:t>工作时间</w:t>
            </w:r>
          </w:p>
        </w:tc>
        <w:tc>
          <w:tcPr>
            <w:tcW w:w="3816" w:type="dxa"/>
            <w:shd w:val="clear" w:color="auto" w:fill="auto"/>
            <w:vAlign w:val="center"/>
          </w:tcPr>
          <w:p w14:paraId="353D7567">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5FC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shd w:val="clear" w:color="auto" w:fill="auto"/>
            <w:noWrap/>
            <w:vAlign w:val="center"/>
          </w:tcPr>
          <w:p w14:paraId="398E4D28">
            <w:pPr>
              <w:spacing w:line="280" w:lineRule="exact"/>
              <w:jc w:val="center"/>
              <w:rPr>
                <w:rFonts w:eastAsia="华文仿宋"/>
                <w:color w:val="auto"/>
                <w:sz w:val="28"/>
                <w:szCs w:val="28"/>
              </w:rPr>
            </w:pPr>
            <w:r>
              <w:rPr>
                <w:rFonts w:hint="eastAsia" w:eastAsia="华文仿宋"/>
                <w:color w:val="auto"/>
                <w:sz w:val="28"/>
                <w:szCs w:val="28"/>
              </w:rPr>
              <w:t>1</w:t>
            </w:r>
          </w:p>
        </w:tc>
        <w:tc>
          <w:tcPr>
            <w:tcW w:w="1741" w:type="dxa"/>
            <w:shd w:val="clear" w:color="auto" w:fill="auto"/>
            <w:noWrap/>
            <w:vAlign w:val="center"/>
          </w:tcPr>
          <w:p w14:paraId="2332BC8B">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长白班</w:t>
            </w:r>
            <w:r>
              <w:rPr>
                <w:rFonts w:asciiTheme="minorEastAsia" w:hAnsiTheme="minorEastAsia" w:eastAsiaTheme="minorEastAsia"/>
                <w:color w:val="auto"/>
                <w:szCs w:val="21"/>
              </w:rPr>
              <w:t>保安</w:t>
            </w:r>
          </w:p>
        </w:tc>
        <w:tc>
          <w:tcPr>
            <w:tcW w:w="1134" w:type="dxa"/>
            <w:shd w:val="clear" w:color="auto" w:fill="auto"/>
            <w:noWrap/>
            <w:vAlign w:val="center"/>
          </w:tcPr>
          <w:p w14:paraId="6C77DF22">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5" w:type="dxa"/>
            <w:shd w:val="clear" w:color="auto" w:fill="auto"/>
            <w:vAlign w:val="center"/>
          </w:tcPr>
          <w:p w14:paraId="4DB815DC">
            <w:pPr>
              <w:spacing w:line="280" w:lineRule="exact"/>
              <w:jc w:val="center"/>
              <w:rPr>
                <w:rFonts w:asciiTheme="minorEastAsia" w:hAnsiTheme="minorEastAsia" w:eastAsiaTheme="minorEastAsia"/>
                <w:color w:val="auto"/>
                <w:szCs w:val="21"/>
              </w:rPr>
            </w:pPr>
            <w:bookmarkStart w:id="5" w:name="OLE_LINK11"/>
            <w:bookmarkStart w:id="6" w:name="OLE_LINK10"/>
            <w:r>
              <w:rPr>
                <w:rFonts w:asciiTheme="minorEastAsia" w:hAnsiTheme="minorEastAsia" w:eastAsiaTheme="minorEastAsia"/>
                <w:color w:val="auto"/>
                <w:szCs w:val="21"/>
              </w:rPr>
              <w:t>周一到周五</w:t>
            </w:r>
          </w:p>
          <w:p w14:paraId="59316C0C">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6：30-18：00</w:t>
            </w:r>
          </w:p>
          <w:bookmarkEnd w:id="5"/>
          <w:bookmarkEnd w:id="6"/>
          <w:p w14:paraId="5BA9E92E">
            <w:pPr>
              <w:spacing w:line="280" w:lineRule="exact"/>
              <w:jc w:val="center"/>
              <w:rPr>
                <w:rFonts w:asciiTheme="minorEastAsia" w:hAnsiTheme="minorEastAsia" w:eastAsiaTheme="minorEastAsia"/>
                <w:color w:val="auto"/>
                <w:szCs w:val="21"/>
              </w:rPr>
            </w:pPr>
          </w:p>
        </w:tc>
        <w:tc>
          <w:tcPr>
            <w:tcW w:w="3816" w:type="dxa"/>
            <w:shd w:val="clear" w:color="auto" w:fill="auto"/>
            <w:vAlign w:val="center"/>
          </w:tcPr>
          <w:p w14:paraId="3E95E4C1">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70A270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0DBD9F5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(3)托幼(育)机构工作人员健康证明书(合格);</w:t>
            </w:r>
          </w:p>
          <w:p w14:paraId="12D290C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2A2B722A">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(5)优先具有校园保安员专项培训资格证书。</w:t>
            </w:r>
          </w:p>
        </w:tc>
      </w:tr>
      <w:tr w14:paraId="740B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shd w:val="clear" w:color="auto" w:fill="auto"/>
            <w:noWrap/>
            <w:vAlign w:val="center"/>
          </w:tcPr>
          <w:p w14:paraId="3A5E5974">
            <w:pPr>
              <w:spacing w:line="280" w:lineRule="exact"/>
              <w:jc w:val="center"/>
              <w:rPr>
                <w:rFonts w:eastAsia="华文仿宋"/>
                <w:color w:val="auto"/>
                <w:sz w:val="28"/>
                <w:szCs w:val="28"/>
              </w:rPr>
            </w:pPr>
            <w:r>
              <w:rPr>
                <w:rFonts w:hint="eastAsia" w:eastAsia="华文仿宋"/>
                <w:color w:val="auto"/>
                <w:sz w:val="28"/>
                <w:szCs w:val="28"/>
              </w:rPr>
              <w:t>2</w:t>
            </w:r>
          </w:p>
        </w:tc>
        <w:tc>
          <w:tcPr>
            <w:tcW w:w="1741" w:type="dxa"/>
            <w:shd w:val="clear" w:color="auto" w:fill="auto"/>
            <w:noWrap/>
            <w:vAlign w:val="center"/>
          </w:tcPr>
          <w:p w14:paraId="509A78ED">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白班</w:t>
            </w:r>
            <w:r>
              <w:rPr>
                <w:rFonts w:asciiTheme="minorEastAsia" w:hAnsiTheme="minorEastAsia" w:eastAsiaTheme="minorEastAsia"/>
                <w:color w:val="auto"/>
                <w:szCs w:val="21"/>
              </w:rPr>
              <w:t>保安</w:t>
            </w:r>
          </w:p>
        </w:tc>
        <w:tc>
          <w:tcPr>
            <w:tcW w:w="1134" w:type="dxa"/>
            <w:shd w:val="clear" w:color="auto" w:fill="auto"/>
            <w:noWrap/>
            <w:vAlign w:val="center"/>
          </w:tcPr>
          <w:p w14:paraId="511E085E">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5" w:type="dxa"/>
            <w:shd w:val="clear" w:color="auto" w:fill="auto"/>
            <w:vAlign w:val="center"/>
          </w:tcPr>
          <w:p w14:paraId="46FC048A">
            <w:pPr>
              <w:pStyle w:val="8"/>
              <w:spacing w:line="360" w:lineRule="auto"/>
              <w:jc w:val="center"/>
              <w:rPr>
                <w:rFonts w:cs="宋体" w:asciiTheme="minorEastAsia" w:hAnsiTheme="minorEastAsia" w:eastAsiaTheme="minorEastAsia"/>
                <w:color w:val="auto"/>
                <w:kern w:val="0"/>
              </w:rPr>
            </w:pPr>
            <w:bookmarkStart w:id="7" w:name="OLE_LINK12"/>
            <w:bookmarkStart w:id="8" w:name="OLE_LINK13"/>
            <w:bookmarkStart w:id="9" w:name="OLE_LINK14"/>
            <w:r>
              <w:rPr>
                <w:rFonts w:hint="eastAsia" w:cs="宋体" w:asciiTheme="minorEastAsia" w:hAnsiTheme="minorEastAsia" w:eastAsiaTheme="minorEastAsia"/>
                <w:color w:val="auto"/>
                <w:kern w:val="0"/>
              </w:rPr>
              <w:t>周一到周日</w:t>
            </w:r>
          </w:p>
          <w:p w14:paraId="6779D40D">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6：00-18：00</w:t>
            </w:r>
          </w:p>
          <w:bookmarkEnd w:id="7"/>
          <w:bookmarkEnd w:id="8"/>
          <w:bookmarkEnd w:id="9"/>
          <w:p w14:paraId="3AABB355">
            <w:pPr>
              <w:spacing w:line="280" w:lineRule="exact"/>
              <w:jc w:val="center"/>
              <w:rPr>
                <w:rFonts w:asciiTheme="minorEastAsia" w:hAnsiTheme="minorEastAsia" w:eastAsiaTheme="minorEastAsia"/>
                <w:color w:val="auto"/>
                <w:szCs w:val="21"/>
              </w:rPr>
            </w:pPr>
          </w:p>
        </w:tc>
        <w:tc>
          <w:tcPr>
            <w:tcW w:w="3816" w:type="dxa"/>
            <w:shd w:val="clear" w:color="auto" w:fill="auto"/>
            <w:vAlign w:val="center"/>
          </w:tcPr>
          <w:p w14:paraId="497E919F">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3CAED1E0">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54019856">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(3)托幼(育)机构工作人员健康证明书(合格);</w:t>
            </w:r>
          </w:p>
          <w:p w14:paraId="5C192E9C">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E9110CE">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(5)优先具有校园保安员专项培训资格证书。</w:t>
            </w:r>
          </w:p>
        </w:tc>
      </w:tr>
      <w:tr w14:paraId="6CE2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shd w:val="clear" w:color="auto" w:fill="auto"/>
            <w:noWrap/>
            <w:vAlign w:val="center"/>
          </w:tcPr>
          <w:p w14:paraId="504B99B1">
            <w:pPr>
              <w:spacing w:line="280" w:lineRule="exact"/>
              <w:jc w:val="center"/>
              <w:rPr>
                <w:rFonts w:eastAsia="华文仿宋"/>
                <w:color w:val="auto"/>
                <w:sz w:val="28"/>
                <w:szCs w:val="28"/>
              </w:rPr>
            </w:pPr>
            <w:r>
              <w:rPr>
                <w:rFonts w:hint="eastAsia" w:eastAsia="华文仿宋"/>
                <w:color w:val="auto"/>
                <w:sz w:val="28"/>
                <w:szCs w:val="28"/>
              </w:rPr>
              <w:t>3</w:t>
            </w:r>
          </w:p>
        </w:tc>
        <w:tc>
          <w:tcPr>
            <w:tcW w:w="1741" w:type="dxa"/>
            <w:shd w:val="clear" w:color="auto" w:fill="auto"/>
            <w:noWrap/>
            <w:vAlign w:val="center"/>
          </w:tcPr>
          <w:p w14:paraId="6D9D8DF0">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保安</w:t>
            </w:r>
          </w:p>
        </w:tc>
        <w:tc>
          <w:tcPr>
            <w:tcW w:w="1134" w:type="dxa"/>
            <w:shd w:val="clear" w:color="auto" w:fill="auto"/>
            <w:noWrap/>
            <w:vAlign w:val="center"/>
          </w:tcPr>
          <w:p w14:paraId="2A2A1444">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5" w:type="dxa"/>
            <w:shd w:val="clear" w:color="auto" w:fill="auto"/>
            <w:vAlign w:val="center"/>
          </w:tcPr>
          <w:p w14:paraId="70A94BFF">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4C55F334">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18：00-次日06：00</w:t>
            </w:r>
          </w:p>
          <w:p w14:paraId="4D6AB55E">
            <w:pPr>
              <w:spacing w:line="280" w:lineRule="exact"/>
              <w:jc w:val="center"/>
              <w:rPr>
                <w:rFonts w:hint="eastAsia" w:cs="宋体" w:asciiTheme="minorEastAsia" w:hAnsiTheme="minorEastAsia" w:eastAsiaTheme="minorEastAsia"/>
                <w:color w:val="auto"/>
                <w:szCs w:val="21"/>
              </w:rPr>
            </w:pPr>
          </w:p>
          <w:p w14:paraId="6C741808">
            <w:pPr>
              <w:spacing w:line="280" w:lineRule="exact"/>
              <w:jc w:val="center"/>
              <w:rPr>
                <w:rFonts w:eastAsia="华文仿宋"/>
                <w:color w:val="auto"/>
                <w:sz w:val="28"/>
                <w:szCs w:val="28"/>
              </w:rPr>
            </w:pPr>
          </w:p>
        </w:tc>
        <w:tc>
          <w:tcPr>
            <w:tcW w:w="3816" w:type="dxa"/>
            <w:shd w:val="clear" w:color="auto" w:fill="auto"/>
            <w:vAlign w:val="center"/>
          </w:tcPr>
          <w:p w14:paraId="62785261">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516C2059">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61E0CE5C">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(3)托幼(育)机构工作人员健康证明书(合格);</w:t>
            </w:r>
          </w:p>
          <w:p w14:paraId="0DC4A47C">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56B0E987">
            <w:pPr>
              <w:spacing w:line="280" w:lineRule="exact"/>
              <w:rPr>
                <w:rFonts w:eastAsia="华文仿宋"/>
                <w:color w:val="auto"/>
                <w:sz w:val="28"/>
                <w:szCs w:val="28"/>
              </w:rPr>
            </w:pPr>
            <w:r>
              <w:rPr>
                <w:rFonts w:hint="eastAsia" w:asciiTheme="minorEastAsia" w:hAnsiTheme="minorEastAsia" w:eastAsiaTheme="minorEastAsia"/>
                <w:color w:val="auto"/>
                <w:szCs w:val="21"/>
              </w:rPr>
              <w:t>(5)优先具有校园保安员专项培训资格证书。</w:t>
            </w:r>
          </w:p>
        </w:tc>
      </w:tr>
      <w:tr w14:paraId="035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shd w:val="clear" w:color="auto" w:fill="auto"/>
            <w:noWrap/>
            <w:vAlign w:val="center"/>
          </w:tcPr>
          <w:p w14:paraId="4FF188F1">
            <w:pPr>
              <w:spacing w:line="280" w:lineRule="exact"/>
              <w:jc w:val="center"/>
              <w:rPr>
                <w:rFonts w:eastAsia="华文仿宋"/>
                <w:color w:val="auto"/>
                <w:sz w:val="28"/>
                <w:szCs w:val="28"/>
              </w:rPr>
            </w:pPr>
            <w:r>
              <w:rPr>
                <w:rFonts w:hint="eastAsia" w:eastAsia="华文仿宋"/>
                <w:color w:val="auto"/>
                <w:sz w:val="28"/>
                <w:szCs w:val="28"/>
              </w:rPr>
              <w:t>4</w:t>
            </w:r>
          </w:p>
        </w:tc>
        <w:tc>
          <w:tcPr>
            <w:tcW w:w="1741" w:type="dxa"/>
            <w:shd w:val="clear" w:color="auto" w:fill="auto"/>
            <w:noWrap/>
            <w:vAlign w:val="center"/>
          </w:tcPr>
          <w:p w14:paraId="001F5A13">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校门口护校早晚叠岗</w:t>
            </w:r>
          </w:p>
        </w:tc>
        <w:tc>
          <w:tcPr>
            <w:tcW w:w="1134" w:type="dxa"/>
            <w:shd w:val="clear" w:color="auto" w:fill="auto"/>
            <w:noWrap/>
            <w:vAlign w:val="center"/>
          </w:tcPr>
          <w:p w14:paraId="4DCF3A2E">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6</w:t>
            </w:r>
          </w:p>
        </w:tc>
        <w:tc>
          <w:tcPr>
            <w:tcW w:w="1985" w:type="dxa"/>
            <w:shd w:val="clear" w:color="auto" w:fill="auto"/>
            <w:vAlign w:val="center"/>
          </w:tcPr>
          <w:p w14:paraId="2C1E9FE3">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周一到周五</w:t>
            </w:r>
          </w:p>
          <w:p w14:paraId="4CB5E941">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叠加护校（寒暑假不安排）</w:t>
            </w:r>
          </w:p>
          <w:p w14:paraId="7E7B295C">
            <w:pPr>
              <w:spacing w:line="280" w:lineRule="exact"/>
              <w:jc w:val="center"/>
              <w:rPr>
                <w:rFonts w:eastAsia="华文仿宋"/>
                <w:color w:val="auto"/>
                <w:sz w:val="28"/>
                <w:szCs w:val="28"/>
              </w:rPr>
            </w:pPr>
            <w:r>
              <w:rPr>
                <w:rFonts w:hint="eastAsia" w:cs="宋体" w:asciiTheme="minorEastAsia" w:hAnsiTheme="minorEastAsia" w:eastAsiaTheme="minorEastAsia"/>
                <w:color w:val="auto"/>
                <w:szCs w:val="21"/>
              </w:rPr>
              <w:t>7:30-8:30     15:30-16:30</w:t>
            </w:r>
          </w:p>
        </w:tc>
        <w:tc>
          <w:tcPr>
            <w:tcW w:w="3816" w:type="dxa"/>
            <w:shd w:val="clear" w:color="auto" w:fill="auto"/>
            <w:vAlign w:val="center"/>
          </w:tcPr>
          <w:p w14:paraId="72A0334F">
            <w:pPr>
              <w:spacing w:line="280" w:lineRule="exact"/>
              <w:rPr>
                <w:rFonts w:asciiTheme="minorEastAsia" w:hAnsiTheme="minorEastAsia" w:eastAsiaTheme="minorEastAsia"/>
                <w:color w:val="auto"/>
                <w:szCs w:val="21"/>
              </w:rPr>
            </w:pPr>
            <w:bookmarkStart w:id="10" w:name="OLE_LINK6"/>
            <w:bookmarkStart w:id="11" w:name="OLE_LINK5"/>
            <w:r>
              <w:rPr>
                <w:rFonts w:hint="eastAsia" w:asciiTheme="minorEastAsia" w:hAnsiTheme="minorEastAsia" w:eastAsiaTheme="minorEastAsia"/>
                <w:color w:val="auto"/>
                <w:szCs w:val="21"/>
              </w:rPr>
              <w:t>(1)</w:t>
            </w:r>
            <w:bookmarkStart w:id="12" w:name="OLE_LINK2"/>
            <w:bookmarkStart w:id="13" w:name="OLE_LINK1"/>
            <w:r>
              <w:rPr>
                <w:rFonts w:hint="eastAsia" w:asciiTheme="minorEastAsia" w:hAnsiTheme="minorEastAsia" w:eastAsiaTheme="minorEastAsia"/>
                <w:color w:val="auto"/>
                <w:szCs w:val="21"/>
              </w:rPr>
              <w:t>60周岁(含)以下；</w:t>
            </w:r>
          </w:p>
          <w:p w14:paraId="6875D1B6">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0E010800">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(3)提供无犯罪记录。</w:t>
            </w:r>
          </w:p>
          <w:bookmarkEnd w:id="10"/>
          <w:bookmarkEnd w:id="11"/>
          <w:bookmarkEnd w:id="12"/>
          <w:bookmarkEnd w:id="13"/>
          <w:p w14:paraId="4464BCDD">
            <w:pPr>
              <w:spacing w:line="280" w:lineRule="exact"/>
              <w:rPr>
                <w:rFonts w:eastAsia="华文仿宋"/>
                <w:color w:val="auto"/>
                <w:sz w:val="28"/>
                <w:szCs w:val="28"/>
              </w:rPr>
            </w:pPr>
          </w:p>
        </w:tc>
      </w:tr>
      <w:tr w14:paraId="1371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18" w:type="dxa"/>
            <w:gridSpan w:val="2"/>
            <w:shd w:val="clear" w:color="auto" w:fill="auto"/>
            <w:noWrap/>
            <w:vAlign w:val="center"/>
          </w:tcPr>
          <w:p w14:paraId="5B7A322F">
            <w:pPr>
              <w:spacing w:line="280" w:lineRule="exact"/>
              <w:jc w:val="center"/>
              <w:rPr>
                <w:rFonts w:eastAsia="华文仿宋"/>
                <w:color w:val="auto"/>
                <w:sz w:val="28"/>
                <w:szCs w:val="28"/>
              </w:rPr>
            </w:pPr>
            <w:r>
              <w:rPr>
                <w:rFonts w:eastAsia="华文仿宋"/>
                <w:b/>
                <w:color w:val="auto"/>
                <w:sz w:val="28"/>
                <w:szCs w:val="28"/>
              </w:rPr>
              <w:t>合计</w:t>
            </w:r>
          </w:p>
        </w:tc>
        <w:tc>
          <w:tcPr>
            <w:tcW w:w="1134" w:type="dxa"/>
            <w:shd w:val="clear" w:color="auto" w:fill="auto"/>
            <w:noWrap/>
            <w:vAlign w:val="center"/>
          </w:tcPr>
          <w:p w14:paraId="79E422D7">
            <w:pPr>
              <w:spacing w:line="280" w:lineRule="exact"/>
              <w:ind w:left="-443" w:leftChars="-211" w:firstLine="443" w:firstLineChars="210"/>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9</w:t>
            </w:r>
          </w:p>
        </w:tc>
        <w:tc>
          <w:tcPr>
            <w:tcW w:w="1985" w:type="dxa"/>
            <w:vAlign w:val="center"/>
          </w:tcPr>
          <w:p w14:paraId="40199647">
            <w:pPr>
              <w:spacing w:line="280" w:lineRule="exact"/>
              <w:jc w:val="center"/>
              <w:rPr>
                <w:rFonts w:eastAsia="华文仿宋"/>
                <w:b/>
                <w:color w:val="auto"/>
                <w:sz w:val="28"/>
                <w:szCs w:val="28"/>
              </w:rPr>
            </w:pPr>
          </w:p>
        </w:tc>
        <w:tc>
          <w:tcPr>
            <w:tcW w:w="3816" w:type="dxa"/>
            <w:shd w:val="clear" w:color="auto" w:fill="auto"/>
            <w:vAlign w:val="center"/>
          </w:tcPr>
          <w:p w14:paraId="30A70B85">
            <w:pPr>
              <w:spacing w:line="280" w:lineRule="exact"/>
              <w:jc w:val="center"/>
              <w:rPr>
                <w:rFonts w:eastAsia="华文仿宋"/>
                <w:color w:val="auto"/>
                <w:sz w:val="28"/>
                <w:szCs w:val="28"/>
              </w:rPr>
            </w:pPr>
          </w:p>
        </w:tc>
      </w:tr>
    </w:tbl>
    <w:p w14:paraId="2E918009">
      <w:pPr>
        <w:pStyle w:val="8"/>
        <w:spacing w:line="480" w:lineRule="exact"/>
        <w:rPr>
          <w:rFonts w:cs="Times New Roman"/>
          <w:bCs/>
          <w:color w:val="auto"/>
        </w:rPr>
      </w:pPr>
    </w:p>
    <w:p w14:paraId="7B96F1DE">
      <w:pPr>
        <w:pStyle w:val="8"/>
        <w:spacing w:line="480" w:lineRule="exact"/>
        <w:rPr>
          <w:rFonts w:cs="Times New Roman"/>
          <w:bCs/>
          <w:color w:val="auto"/>
        </w:rPr>
      </w:pPr>
    </w:p>
    <w:p w14:paraId="46D6551B">
      <w:pPr>
        <w:pStyle w:val="8"/>
        <w:spacing w:line="480" w:lineRule="exact"/>
        <w:rPr>
          <w:rFonts w:cs="Times New Roman"/>
          <w:color w:val="auto"/>
        </w:rPr>
      </w:pPr>
      <w:r>
        <w:rPr>
          <w:rFonts w:hint="eastAsia" w:cs="Times New Roman"/>
          <w:bCs/>
          <w:color w:val="auto"/>
          <w:lang w:val="en-US" w:eastAsia="zh-CN"/>
        </w:rPr>
        <w:t>2、</w:t>
      </w:r>
      <w:r>
        <w:rPr>
          <w:rFonts w:hint="eastAsia" w:cs="Times New Roman"/>
          <w:color w:val="auto"/>
        </w:rPr>
        <w:t>灵石路999弄8号甲（分部）</w:t>
      </w:r>
    </w:p>
    <w:tbl>
      <w:tblPr>
        <w:tblStyle w:val="1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679"/>
        <w:gridCol w:w="1083"/>
        <w:gridCol w:w="2038"/>
        <w:gridCol w:w="3876"/>
      </w:tblGrid>
      <w:tr w14:paraId="6B44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0" w:type="auto"/>
            <w:shd w:val="clear" w:color="auto" w:fill="auto"/>
            <w:noWrap/>
            <w:vAlign w:val="center"/>
          </w:tcPr>
          <w:p w14:paraId="32FD84F4">
            <w:pPr>
              <w:spacing w:line="280" w:lineRule="exact"/>
              <w:jc w:val="center"/>
              <w:rPr>
                <w:rFonts w:eastAsia="华文仿宋"/>
                <w:color w:val="auto"/>
                <w:sz w:val="28"/>
                <w:szCs w:val="28"/>
              </w:rPr>
            </w:pPr>
            <w:r>
              <w:rPr>
                <w:rFonts w:eastAsia="华文仿宋"/>
                <w:b/>
                <w:bCs/>
                <w:color w:val="auto"/>
                <w:sz w:val="28"/>
                <w:szCs w:val="28"/>
              </w:rPr>
              <w:t>序号</w:t>
            </w:r>
          </w:p>
        </w:tc>
        <w:tc>
          <w:tcPr>
            <w:tcW w:w="1679" w:type="dxa"/>
            <w:shd w:val="clear" w:color="auto" w:fill="auto"/>
            <w:noWrap/>
            <w:vAlign w:val="center"/>
          </w:tcPr>
          <w:p w14:paraId="5EB177E8">
            <w:pPr>
              <w:spacing w:line="280" w:lineRule="exact"/>
              <w:jc w:val="center"/>
              <w:rPr>
                <w:rFonts w:eastAsia="华文仿宋"/>
                <w:color w:val="auto"/>
                <w:sz w:val="28"/>
                <w:szCs w:val="28"/>
              </w:rPr>
            </w:pPr>
            <w:r>
              <w:rPr>
                <w:rFonts w:eastAsia="华文仿宋"/>
                <w:b/>
                <w:bCs/>
                <w:color w:val="auto"/>
                <w:sz w:val="28"/>
                <w:szCs w:val="28"/>
              </w:rPr>
              <w:t>岗位</w:t>
            </w:r>
          </w:p>
        </w:tc>
        <w:tc>
          <w:tcPr>
            <w:tcW w:w="1083" w:type="dxa"/>
            <w:shd w:val="clear" w:color="auto" w:fill="auto"/>
            <w:noWrap/>
            <w:vAlign w:val="center"/>
          </w:tcPr>
          <w:p w14:paraId="16C995EB">
            <w:pPr>
              <w:spacing w:line="280" w:lineRule="exact"/>
              <w:jc w:val="center"/>
              <w:rPr>
                <w:rFonts w:eastAsia="华文仿宋"/>
                <w:color w:val="auto"/>
                <w:sz w:val="28"/>
                <w:szCs w:val="28"/>
              </w:rPr>
            </w:pPr>
            <w:r>
              <w:rPr>
                <w:rFonts w:eastAsia="华文仿宋"/>
                <w:b/>
                <w:bCs/>
                <w:color w:val="auto"/>
                <w:sz w:val="28"/>
                <w:szCs w:val="28"/>
              </w:rPr>
              <w:t>岗位数</w:t>
            </w:r>
          </w:p>
        </w:tc>
        <w:tc>
          <w:tcPr>
            <w:tcW w:w="2038" w:type="dxa"/>
            <w:vAlign w:val="center"/>
          </w:tcPr>
          <w:p w14:paraId="7A7F0587">
            <w:pPr>
              <w:spacing w:line="280" w:lineRule="exact"/>
              <w:jc w:val="center"/>
              <w:rPr>
                <w:rFonts w:eastAsia="华文仿宋"/>
                <w:color w:val="auto"/>
                <w:sz w:val="28"/>
                <w:szCs w:val="28"/>
              </w:rPr>
            </w:pPr>
            <w:r>
              <w:rPr>
                <w:rFonts w:eastAsia="华文仿宋"/>
                <w:b/>
                <w:bCs/>
                <w:color w:val="auto"/>
                <w:sz w:val="28"/>
                <w:szCs w:val="28"/>
              </w:rPr>
              <w:t>工作时间</w:t>
            </w:r>
          </w:p>
        </w:tc>
        <w:tc>
          <w:tcPr>
            <w:tcW w:w="3876" w:type="dxa"/>
            <w:shd w:val="clear" w:color="auto" w:fill="auto"/>
            <w:vAlign w:val="center"/>
          </w:tcPr>
          <w:p w14:paraId="37AE945D">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47E7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3EB9FFFD">
            <w:pPr>
              <w:spacing w:line="280" w:lineRule="exact"/>
              <w:jc w:val="center"/>
              <w:rPr>
                <w:rFonts w:eastAsia="华文仿宋"/>
                <w:color w:val="auto"/>
                <w:sz w:val="28"/>
                <w:szCs w:val="28"/>
              </w:rPr>
            </w:pPr>
            <w:r>
              <w:rPr>
                <w:rFonts w:hint="eastAsia" w:eastAsia="华文仿宋"/>
                <w:color w:val="auto"/>
                <w:sz w:val="28"/>
                <w:szCs w:val="28"/>
              </w:rPr>
              <w:t>1</w:t>
            </w:r>
          </w:p>
        </w:tc>
        <w:tc>
          <w:tcPr>
            <w:tcW w:w="1679" w:type="dxa"/>
            <w:shd w:val="clear" w:color="auto" w:fill="auto"/>
            <w:noWrap/>
            <w:vAlign w:val="center"/>
          </w:tcPr>
          <w:p w14:paraId="6ECB66F1">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长白班</w:t>
            </w:r>
            <w:r>
              <w:rPr>
                <w:rFonts w:asciiTheme="minorEastAsia" w:hAnsiTheme="minorEastAsia" w:eastAsiaTheme="minorEastAsia"/>
                <w:color w:val="auto"/>
                <w:szCs w:val="21"/>
              </w:rPr>
              <w:t>保安</w:t>
            </w:r>
          </w:p>
        </w:tc>
        <w:tc>
          <w:tcPr>
            <w:tcW w:w="1083" w:type="dxa"/>
            <w:shd w:val="clear" w:color="auto" w:fill="auto"/>
            <w:noWrap/>
            <w:vAlign w:val="center"/>
          </w:tcPr>
          <w:p w14:paraId="6B2FEFC3">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shd w:val="clear" w:color="auto" w:fill="auto"/>
            <w:vAlign w:val="center"/>
          </w:tcPr>
          <w:p w14:paraId="1F803F74">
            <w:pPr>
              <w:spacing w:line="28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周一到周五</w:t>
            </w:r>
          </w:p>
          <w:p w14:paraId="160F18C3">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6：30-18：00</w:t>
            </w:r>
          </w:p>
          <w:p w14:paraId="7F75A96F">
            <w:pPr>
              <w:spacing w:line="280" w:lineRule="exact"/>
              <w:jc w:val="center"/>
              <w:rPr>
                <w:rFonts w:asciiTheme="minorEastAsia" w:hAnsiTheme="minorEastAsia" w:eastAsiaTheme="minorEastAsia"/>
                <w:color w:val="auto"/>
                <w:szCs w:val="21"/>
              </w:rPr>
            </w:pPr>
          </w:p>
        </w:tc>
        <w:tc>
          <w:tcPr>
            <w:tcW w:w="3876" w:type="dxa"/>
            <w:shd w:val="clear" w:color="auto" w:fill="auto"/>
            <w:vAlign w:val="center"/>
          </w:tcPr>
          <w:p w14:paraId="75D5BD3A">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89F7796">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633A924F">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(3)托幼(育)机构工作人员健康证明书(合格);</w:t>
            </w:r>
          </w:p>
          <w:p w14:paraId="41B213E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307D00F4">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(5)优先具有校园保安员专项培训资格证书。</w:t>
            </w:r>
          </w:p>
        </w:tc>
      </w:tr>
      <w:tr w14:paraId="62BA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3D665A78">
            <w:pPr>
              <w:spacing w:line="280" w:lineRule="exact"/>
              <w:jc w:val="center"/>
              <w:rPr>
                <w:rFonts w:eastAsia="华文仿宋"/>
                <w:color w:val="auto"/>
                <w:sz w:val="28"/>
                <w:szCs w:val="28"/>
              </w:rPr>
            </w:pPr>
            <w:r>
              <w:rPr>
                <w:rFonts w:hint="eastAsia" w:eastAsia="华文仿宋"/>
                <w:color w:val="auto"/>
                <w:sz w:val="28"/>
                <w:szCs w:val="28"/>
              </w:rPr>
              <w:t>2</w:t>
            </w:r>
          </w:p>
        </w:tc>
        <w:tc>
          <w:tcPr>
            <w:tcW w:w="1679" w:type="dxa"/>
            <w:shd w:val="clear" w:color="auto" w:fill="auto"/>
            <w:noWrap/>
            <w:vAlign w:val="center"/>
          </w:tcPr>
          <w:p w14:paraId="78E81D20">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白班</w:t>
            </w:r>
            <w:r>
              <w:rPr>
                <w:rFonts w:asciiTheme="minorEastAsia" w:hAnsiTheme="minorEastAsia" w:eastAsiaTheme="minorEastAsia"/>
                <w:color w:val="auto"/>
                <w:szCs w:val="21"/>
              </w:rPr>
              <w:t>保安</w:t>
            </w:r>
          </w:p>
        </w:tc>
        <w:tc>
          <w:tcPr>
            <w:tcW w:w="1083" w:type="dxa"/>
            <w:shd w:val="clear" w:color="auto" w:fill="auto"/>
            <w:noWrap/>
            <w:vAlign w:val="center"/>
          </w:tcPr>
          <w:p w14:paraId="634252A1">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shd w:val="clear" w:color="auto" w:fill="auto"/>
            <w:vAlign w:val="center"/>
          </w:tcPr>
          <w:p w14:paraId="50ED9761">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45D53BAE">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6：00-18：00</w:t>
            </w:r>
          </w:p>
          <w:p w14:paraId="5BC601C1">
            <w:pPr>
              <w:spacing w:line="280" w:lineRule="exact"/>
              <w:jc w:val="center"/>
              <w:rPr>
                <w:rFonts w:asciiTheme="minorEastAsia" w:hAnsiTheme="minorEastAsia" w:eastAsiaTheme="minorEastAsia"/>
                <w:color w:val="auto"/>
                <w:szCs w:val="21"/>
              </w:rPr>
            </w:pPr>
          </w:p>
        </w:tc>
        <w:tc>
          <w:tcPr>
            <w:tcW w:w="3876" w:type="dxa"/>
            <w:shd w:val="clear" w:color="auto" w:fill="auto"/>
            <w:vAlign w:val="center"/>
          </w:tcPr>
          <w:p w14:paraId="64DD81C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4F63169">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261A67B4">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(3)托幼(育)机构工作人员健康证明书(合格);</w:t>
            </w:r>
          </w:p>
          <w:p w14:paraId="2FA9700E">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E915CD4">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(5)优先具有校园保安员专项培训资格证书。</w:t>
            </w:r>
          </w:p>
        </w:tc>
      </w:tr>
      <w:tr w14:paraId="36AD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592D8A10">
            <w:pPr>
              <w:spacing w:line="280" w:lineRule="exact"/>
              <w:jc w:val="center"/>
              <w:rPr>
                <w:rFonts w:eastAsia="华文仿宋"/>
                <w:color w:val="auto"/>
                <w:sz w:val="28"/>
                <w:szCs w:val="28"/>
              </w:rPr>
            </w:pPr>
            <w:r>
              <w:rPr>
                <w:rFonts w:hint="eastAsia" w:eastAsia="华文仿宋"/>
                <w:color w:val="auto"/>
                <w:sz w:val="28"/>
                <w:szCs w:val="28"/>
              </w:rPr>
              <w:t>3</w:t>
            </w:r>
          </w:p>
        </w:tc>
        <w:tc>
          <w:tcPr>
            <w:tcW w:w="1679" w:type="dxa"/>
            <w:shd w:val="clear" w:color="auto" w:fill="auto"/>
            <w:noWrap/>
            <w:vAlign w:val="center"/>
          </w:tcPr>
          <w:p w14:paraId="7A3E12B3">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保安</w:t>
            </w:r>
          </w:p>
        </w:tc>
        <w:tc>
          <w:tcPr>
            <w:tcW w:w="1083" w:type="dxa"/>
            <w:shd w:val="clear" w:color="auto" w:fill="auto"/>
            <w:noWrap/>
            <w:vAlign w:val="center"/>
          </w:tcPr>
          <w:p w14:paraId="3EF580D2">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shd w:val="clear" w:color="auto" w:fill="auto"/>
            <w:vAlign w:val="center"/>
          </w:tcPr>
          <w:p w14:paraId="03C7BBC2">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0F856379">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18：00-次日06：00</w:t>
            </w:r>
          </w:p>
          <w:p w14:paraId="3C927D76">
            <w:pPr>
              <w:spacing w:line="280" w:lineRule="exact"/>
              <w:jc w:val="center"/>
              <w:rPr>
                <w:rFonts w:hint="eastAsia" w:cs="宋体" w:asciiTheme="minorEastAsia" w:hAnsiTheme="minorEastAsia" w:eastAsiaTheme="minorEastAsia"/>
                <w:color w:val="auto"/>
                <w:szCs w:val="21"/>
              </w:rPr>
            </w:pPr>
          </w:p>
          <w:p w14:paraId="44A7609A">
            <w:pPr>
              <w:spacing w:line="280" w:lineRule="exact"/>
              <w:jc w:val="center"/>
              <w:rPr>
                <w:rFonts w:asciiTheme="minorEastAsia" w:hAnsiTheme="minorEastAsia" w:eastAsiaTheme="minorEastAsia"/>
                <w:color w:val="auto"/>
                <w:szCs w:val="21"/>
              </w:rPr>
            </w:pPr>
          </w:p>
        </w:tc>
        <w:tc>
          <w:tcPr>
            <w:tcW w:w="3876" w:type="dxa"/>
            <w:shd w:val="clear" w:color="auto" w:fill="auto"/>
            <w:vAlign w:val="center"/>
          </w:tcPr>
          <w:p w14:paraId="187874FA">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540A06D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3F142807">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(3)托幼(育)机构工作人员健康证明书(合格);</w:t>
            </w:r>
          </w:p>
          <w:p w14:paraId="127F51C7">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9085215">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(5)优先具有校园保安员专项培训资格证书。</w:t>
            </w:r>
          </w:p>
        </w:tc>
      </w:tr>
      <w:tr w14:paraId="49C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65DE498F">
            <w:pPr>
              <w:spacing w:line="280" w:lineRule="exact"/>
              <w:jc w:val="center"/>
              <w:rPr>
                <w:rFonts w:eastAsia="华文仿宋"/>
                <w:color w:val="auto"/>
                <w:sz w:val="28"/>
                <w:szCs w:val="28"/>
              </w:rPr>
            </w:pPr>
            <w:r>
              <w:rPr>
                <w:rFonts w:hint="eastAsia" w:eastAsia="华文仿宋"/>
                <w:color w:val="auto"/>
                <w:sz w:val="28"/>
                <w:szCs w:val="28"/>
              </w:rPr>
              <w:t>4</w:t>
            </w:r>
          </w:p>
        </w:tc>
        <w:tc>
          <w:tcPr>
            <w:tcW w:w="1679" w:type="dxa"/>
            <w:shd w:val="clear" w:color="auto" w:fill="auto"/>
            <w:noWrap/>
            <w:vAlign w:val="center"/>
          </w:tcPr>
          <w:p w14:paraId="5BFD7F18">
            <w:pPr>
              <w:spacing w:line="28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校门口护校早晚叠岗</w:t>
            </w:r>
          </w:p>
        </w:tc>
        <w:tc>
          <w:tcPr>
            <w:tcW w:w="1083" w:type="dxa"/>
            <w:shd w:val="clear" w:color="auto" w:fill="auto"/>
            <w:noWrap/>
            <w:vAlign w:val="center"/>
          </w:tcPr>
          <w:p w14:paraId="66FDF2A1">
            <w:pPr>
              <w:spacing w:line="280" w:lineRule="exact"/>
              <w:ind w:left="-443" w:leftChars="-211" w:firstLine="441" w:firstLineChars="21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2038" w:type="dxa"/>
            <w:shd w:val="clear" w:color="auto" w:fill="auto"/>
            <w:vAlign w:val="center"/>
          </w:tcPr>
          <w:p w14:paraId="7C4F5134">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周一到周五</w:t>
            </w:r>
          </w:p>
          <w:p w14:paraId="0060B964">
            <w:pPr>
              <w:pStyle w:val="8"/>
              <w:spacing w:line="360" w:lineRule="auto"/>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叠加护校（寒暑假不安排）</w:t>
            </w:r>
          </w:p>
          <w:p w14:paraId="4FDE269E">
            <w:pPr>
              <w:spacing w:line="280" w:lineRule="exact"/>
              <w:jc w:val="cente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7:30-8:30     15:30-16:30</w:t>
            </w:r>
          </w:p>
        </w:tc>
        <w:tc>
          <w:tcPr>
            <w:tcW w:w="3876" w:type="dxa"/>
            <w:shd w:val="clear" w:color="auto" w:fill="auto"/>
            <w:vAlign w:val="center"/>
          </w:tcPr>
          <w:p w14:paraId="25F6AF30">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(1)60周岁(含)以下；</w:t>
            </w:r>
          </w:p>
          <w:p w14:paraId="03AB92E4">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682EEF1F">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(3)提供无犯罪记录。</w:t>
            </w:r>
          </w:p>
          <w:p w14:paraId="3992582F">
            <w:pPr>
              <w:spacing w:line="280" w:lineRule="exact"/>
              <w:rPr>
                <w:rFonts w:asciiTheme="minorEastAsia" w:hAnsiTheme="minorEastAsia" w:eastAsiaTheme="minorEastAsia"/>
                <w:color w:val="auto"/>
                <w:szCs w:val="21"/>
              </w:rPr>
            </w:pPr>
          </w:p>
          <w:p w14:paraId="190D9AF7">
            <w:pPr>
              <w:spacing w:line="280" w:lineRule="exact"/>
              <w:rPr>
                <w:rFonts w:asciiTheme="minorEastAsia" w:hAnsiTheme="minorEastAsia" w:eastAsiaTheme="minorEastAsia"/>
                <w:color w:val="auto"/>
                <w:szCs w:val="21"/>
              </w:rPr>
            </w:pPr>
          </w:p>
        </w:tc>
      </w:tr>
      <w:tr w14:paraId="62F2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6" w:type="dxa"/>
            <w:gridSpan w:val="2"/>
            <w:shd w:val="clear" w:color="auto" w:fill="auto"/>
            <w:noWrap/>
            <w:vAlign w:val="center"/>
          </w:tcPr>
          <w:p w14:paraId="13B6A9FE">
            <w:pPr>
              <w:spacing w:line="280" w:lineRule="exact"/>
              <w:jc w:val="center"/>
              <w:rPr>
                <w:rFonts w:eastAsia="华文仿宋"/>
                <w:color w:val="auto"/>
                <w:sz w:val="28"/>
                <w:szCs w:val="28"/>
              </w:rPr>
            </w:pPr>
            <w:r>
              <w:rPr>
                <w:rFonts w:eastAsia="华文仿宋"/>
                <w:b/>
                <w:color w:val="auto"/>
                <w:sz w:val="28"/>
                <w:szCs w:val="28"/>
              </w:rPr>
              <w:t>合计</w:t>
            </w:r>
          </w:p>
        </w:tc>
        <w:tc>
          <w:tcPr>
            <w:tcW w:w="1083" w:type="dxa"/>
            <w:shd w:val="clear" w:color="auto" w:fill="auto"/>
            <w:noWrap/>
            <w:vAlign w:val="center"/>
          </w:tcPr>
          <w:p w14:paraId="1CB68400">
            <w:pPr>
              <w:spacing w:line="280" w:lineRule="exact"/>
              <w:ind w:left="-443" w:leftChars="-211" w:firstLine="443" w:firstLineChars="210"/>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5</w:t>
            </w:r>
          </w:p>
        </w:tc>
        <w:tc>
          <w:tcPr>
            <w:tcW w:w="2038" w:type="dxa"/>
            <w:vAlign w:val="center"/>
          </w:tcPr>
          <w:p w14:paraId="528CAF2D">
            <w:pPr>
              <w:spacing w:line="280" w:lineRule="exact"/>
              <w:jc w:val="center"/>
              <w:rPr>
                <w:rFonts w:eastAsia="华文仿宋"/>
                <w:b/>
                <w:color w:val="auto"/>
                <w:sz w:val="28"/>
                <w:szCs w:val="28"/>
              </w:rPr>
            </w:pPr>
          </w:p>
        </w:tc>
        <w:tc>
          <w:tcPr>
            <w:tcW w:w="3876" w:type="dxa"/>
            <w:shd w:val="clear" w:color="auto" w:fill="auto"/>
            <w:vAlign w:val="center"/>
          </w:tcPr>
          <w:p w14:paraId="20286F7B">
            <w:pPr>
              <w:spacing w:line="280" w:lineRule="exact"/>
              <w:jc w:val="center"/>
              <w:rPr>
                <w:rFonts w:eastAsia="华文仿宋"/>
                <w:color w:val="auto"/>
                <w:sz w:val="28"/>
                <w:szCs w:val="28"/>
              </w:rPr>
            </w:pPr>
          </w:p>
        </w:tc>
      </w:tr>
      <w:tr w14:paraId="7E2F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6" w:type="dxa"/>
            <w:gridSpan w:val="2"/>
            <w:shd w:val="clear" w:color="auto" w:fill="auto"/>
            <w:noWrap/>
            <w:vAlign w:val="center"/>
          </w:tcPr>
          <w:p w14:paraId="28479B6B">
            <w:pPr>
              <w:spacing w:line="280" w:lineRule="exact"/>
              <w:jc w:val="center"/>
              <w:rPr>
                <w:rFonts w:eastAsia="华文仿宋"/>
                <w:b/>
                <w:color w:val="auto"/>
                <w:sz w:val="28"/>
                <w:szCs w:val="28"/>
              </w:rPr>
            </w:pPr>
            <w:r>
              <w:rPr>
                <w:rFonts w:hint="eastAsia" w:eastAsia="华文仿宋"/>
                <w:b/>
                <w:color w:val="auto"/>
                <w:sz w:val="28"/>
                <w:szCs w:val="28"/>
              </w:rPr>
              <w:t>总部+分部合计</w:t>
            </w:r>
          </w:p>
        </w:tc>
        <w:tc>
          <w:tcPr>
            <w:tcW w:w="1083" w:type="dxa"/>
            <w:shd w:val="clear" w:color="auto" w:fill="auto"/>
            <w:noWrap/>
            <w:vAlign w:val="center"/>
          </w:tcPr>
          <w:p w14:paraId="356A8304">
            <w:pPr>
              <w:spacing w:line="280" w:lineRule="exact"/>
              <w:ind w:left="-443" w:leftChars="-211" w:firstLine="443" w:firstLineChars="210"/>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14</w:t>
            </w:r>
          </w:p>
        </w:tc>
        <w:tc>
          <w:tcPr>
            <w:tcW w:w="2038" w:type="dxa"/>
            <w:vAlign w:val="center"/>
          </w:tcPr>
          <w:p w14:paraId="6B0E6744">
            <w:pPr>
              <w:spacing w:line="280" w:lineRule="exact"/>
              <w:jc w:val="center"/>
              <w:rPr>
                <w:rFonts w:eastAsia="华文仿宋"/>
                <w:b/>
                <w:color w:val="auto"/>
                <w:sz w:val="28"/>
                <w:szCs w:val="28"/>
              </w:rPr>
            </w:pPr>
          </w:p>
        </w:tc>
        <w:tc>
          <w:tcPr>
            <w:tcW w:w="3876" w:type="dxa"/>
            <w:shd w:val="clear" w:color="auto" w:fill="auto"/>
            <w:vAlign w:val="center"/>
          </w:tcPr>
          <w:p w14:paraId="721A49C1">
            <w:pPr>
              <w:spacing w:line="280" w:lineRule="exact"/>
              <w:jc w:val="center"/>
              <w:rPr>
                <w:rFonts w:eastAsia="华文仿宋"/>
                <w:color w:val="auto"/>
                <w:sz w:val="28"/>
                <w:szCs w:val="28"/>
              </w:rPr>
            </w:pPr>
          </w:p>
        </w:tc>
      </w:tr>
    </w:tbl>
    <w:p w14:paraId="083CF2E4">
      <w:pPr>
        <w:pStyle w:val="8"/>
        <w:spacing w:line="480" w:lineRule="exact"/>
        <w:rPr>
          <w:rFonts w:cs="Times New Roman"/>
          <w:color w:val="auto"/>
        </w:rPr>
      </w:pPr>
    </w:p>
    <w:p w14:paraId="35754C98">
      <w:pPr>
        <w:spacing w:before="98" w:line="360" w:lineRule="auto"/>
        <w:ind w:left="447" w:leftChars="213" w:right="-20"/>
        <w:rPr>
          <w:rFonts w:ascii="宋体" w:hAnsi="宋体"/>
          <w:color w:val="auto"/>
          <w:szCs w:val="21"/>
        </w:rPr>
      </w:pPr>
      <w:r>
        <w:rPr>
          <w:rFonts w:hint="eastAsia" w:ascii="宋体" w:hAnsi="宋体"/>
          <w:color w:val="auto"/>
          <w:szCs w:val="21"/>
        </w:rPr>
        <w:t>注：1、投标人应合理配置团队服务人数，确保达到岗位配置要求，同时承诺所有服务人员劳动时间符合《劳动法》的规定。</w:t>
      </w:r>
    </w:p>
    <w:p w14:paraId="7AEC70D7">
      <w:pPr>
        <w:spacing w:before="98" w:line="360" w:lineRule="auto"/>
        <w:ind w:left="447" w:leftChars="213" w:right="-20" w:firstLine="420" w:firstLineChars="200"/>
        <w:rPr>
          <w:rFonts w:ascii="宋体" w:hAnsi="宋体"/>
          <w:color w:val="auto"/>
          <w:szCs w:val="21"/>
        </w:rPr>
      </w:pPr>
      <w:r>
        <w:rPr>
          <w:rFonts w:hint="eastAsia" w:ascii="宋体" w:hAnsi="宋体"/>
          <w:color w:val="auto"/>
          <w:szCs w:val="21"/>
        </w:rPr>
        <w:t>2、投标人需承诺，若中标为项目所有团队服务人员投保足够份额的雇主责任险、公众责任险等。</w:t>
      </w:r>
    </w:p>
    <w:p w14:paraId="425F8A7C">
      <w:pPr>
        <w:pStyle w:val="8"/>
        <w:spacing w:line="480" w:lineRule="exact"/>
        <w:rPr>
          <w:rFonts w:cs="Times New Roman"/>
          <w:b/>
          <w:color w:val="auto"/>
        </w:rPr>
      </w:pPr>
      <w:r>
        <w:rPr>
          <w:rFonts w:hint="eastAsia" w:cs="Times New Roman"/>
          <w:b/>
          <w:color w:val="auto"/>
          <w:lang w:eastAsia="zh-CN"/>
        </w:rPr>
        <w:t>（</w:t>
      </w:r>
      <w:r>
        <w:rPr>
          <w:rFonts w:hint="eastAsia" w:cs="Times New Roman"/>
          <w:b/>
          <w:color w:val="auto"/>
          <w:lang w:val="en-US" w:eastAsia="zh-CN"/>
        </w:rPr>
        <w:t>3</w:t>
      </w:r>
      <w:r>
        <w:rPr>
          <w:rFonts w:hint="eastAsia" w:cs="Times New Roman"/>
          <w:b/>
          <w:color w:val="auto"/>
          <w:lang w:eastAsia="zh-CN"/>
        </w:rPr>
        <w:t>）</w:t>
      </w:r>
      <w:r>
        <w:rPr>
          <w:rFonts w:hint="eastAsia" w:cs="Times New Roman"/>
          <w:b/>
          <w:color w:val="auto"/>
        </w:rPr>
        <w:t xml:space="preserve"> 人员素质要求</w:t>
      </w:r>
    </w:p>
    <w:p w14:paraId="6650971A">
      <w:pPr>
        <w:spacing w:line="480" w:lineRule="exact"/>
        <w:ind w:left="2" w:leftChars="1" w:firstLine="420" w:firstLineChars="200"/>
        <w:rPr>
          <w:rFonts w:ascii="宋体" w:hAnsi="宋体" w:cs="仿宋_GB2312"/>
          <w:color w:val="auto"/>
          <w:szCs w:val="21"/>
        </w:rPr>
      </w:pPr>
      <w:r>
        <w:rPr>
          <w:rFonts w:hint="eastAsia" w:ascii="宋体" w:hAnsi="宋体" w:cs="仿宋_GB2312"/>
          <w:color w:val="auto"/>
          <w:szCs w:val="21"/>
        </w:rPr>
        <w:t>服务人员要求持证上岗（国家保安员证书）、校园保安员专项培训资格证书，统一着装（可参考中国保安协会推荐的服装、标识和标志），体健貌端，服务周到热情、态度主动积极、用语文明规范。自觉维护采购人对外形象。身体健康，普通话标准。</w:t>
      </w:r>
    </w:p>
    <w:p w14:paraId="3CC1BB67">
      <w:pPr>
        <w:pStyle w:val="8"/>
        <w:spacing w:line="480" w:lineRule="exact"/>
        <w:rPr>
          <w:rFonts w:cs="Times New Roman"/>
          <w:b/>
          <w:color w:val="auto"/>
        </w:rPr>
      </w:pPr>
      <w:r>
        <w:rPr>
          <w:rFonts w:hint="eastAsia" w:cs="Times New Roman"/>
          <w:b/>
          <w:color w:val="auto"/>
          <w:lang w:eastAsia="zh-CN"/>
        </w:rPr>
        <w:t>（</w:t>
      </w:r>
      <w:r>
        <w:rPr>
          <w:rFonts w:hint="eastAsia" w:cs="Times New Roman"/>
          <w:b/>
          <w:color w:val="auto"/>
          <w:lang w:val="en-US" w:eastAsia="zh-CN"/>
        </w:rPr>
        <w:t>4</w:t>
      </w:r>
      <w:r>
        <w:rPr>
          <w:rFonts w:hint="eastAsia" w:cs="Times New Roman"/>
          <w:b/>
          <w:color w:val="auto"/>
          <w:lang w:eastAsia="zh-CN"/>
        </w:rPr>
        <w:t>）</w:t>
      </w:r>
      <w:r>
        <w:rPr>
          <w:rFonts w:hint="eastAsia" w:cs="Times New Roman"/>
          <w:b/>
          <w:color w:val="auto"/>
        </w:rPr>
        <w:t>投入本项目保安服务人员的基本要求</w:t>
      </w:r>
    </w:p>
    <w:p w14:paraId="6F3F3B07">
      <w:pPr>
        <w:spacing w:line="480" w:lineRule="exact"/>
        <w:ind w:left="2"/>
        <w:rPr>
          <w:rFonts w:ascii="宋体" w:hAnsi="宋体"/>
          <w:color w:val="auto"/>
          <w:szCs w:val="21"/>
        </w:rPr>
      </w:pPr>
      <w:r>
        <w:rPr>
          <w:rFonts w:hint="eastAsia" w:ascii="宋体" w:hAnsi="宋体" w:cs="仿宋_GB2312"/>
          <w:color w:val="auto"/>
          <w:szCs w:val="21"/>
          <w:lang w:val="en-US" w:eastAsia="zh-CN"/>
        </w:rPr>
        <w:t>1、</w:t>
      </w:r>
      <w:r>
        <w:rPr>
          <w:rFonts w:hint="eastAsia" w:ascii="宋体" w:hAnsi="宋体" w:cs="仿宋_GB2312"/>
          <w:color w:val="auto"/>
          <w:szCs w:val="21"/>
        </w:rPr>
        <w:t>为人正直，作风正派，以身作则，处事公正，无不良记录，对工作有高度的责任感，不玩忽职守。</w:t>
      </w:r>
    </w:p>
    <w:p w14:paraId="67C868DC">
      <w:pPr>
        <w:spacing w:line="480" w:lineRule="exact"/>
        <w:ind w:left="2"/>
        <w:rPr>
          <w:rFonts w:ascii="宋体" w:hAnsi="宋体"/>
          <w:color w:val="auto"/>
          <w:szCs w:val="21"/>
        </w:rPr>
      </w:pPr>
      <w:r>
        <w:rPr>
          <w:rFonts w:hint="eastAsia" w:ascii="宋体" w:hAnsi="宋体" w:cs="仿宋_GB2312"/>
          <w:color w:val="auto"/>
          <w:szCs w:val="21"/>
          <w:lang w:val="en-US" w:eastAsia="zh-CN"/>
        </w:rPr>
        <w:t>2、</w:t>
      </w:r>
      <w:r>
        <w:rPr>
          <w:rFonts w:hint="eastAsia" w:ascii="宋体" w:hAnsi="宋体" w:cs="仿宋_GB2312"/>
          <w:color w:val="auto"/>
          <w:szCs w:val="21"/>
        </w:rPr>
        <w:t>必须按照有关规定经过专门培训或训练，掌握本职工作所需要的安全知识，增强事故预防和应急处置能力。</w:t>
      </w:r>
    </w:p>
    <w:p w14:paraId="0E6BC0BA">
      <w:pPr>
        <w:spacing w:line="480" w:lineRule="exact"/>
        <w:ind w:left="989" w:hanging="989" w:hangingChars="471"/>
        <w:rPr>
          <w:rFonts w:ascii="宋体" w:hAnsi="宋体"/>
          <w:color w:val="auto"/>
          <w:szCs w:val="21"/>
        </w:rPr>
      </w:pPr>
      <w:r>
        <w:rPr>
          <w:rFonts w:hint="eastAsia" w:ascii="宋体" w:hAnsi="宋体" w:cs="仿宋_GB2312"/>
          <w:color w:val="auto"/>
          <w:szCs w:val="21"/>
          <w:lang w:val="en-US" w:eastAsia="zh-CN"/>
        </w:rPr>
        <w:t>3、</w:t>
      </w:r>
      <w:r>
        <w:rPr>
          <w:rFonts w:hint="eastAsia" w:ascii="宋体" w:hAnsi="宋体" w:cs="仿宋_GB2312"/>
          <w:color w:val="auto"/>
          <w:szCs w:val="21"/>
        </w:rPr>
        <w:t>对来访客人热情、有礼、耐心询问，维护公司良好形象。</w:t>
      </w:r>
    </w:p>
    <w:p w14:paraId="56CD5C43">
      <w:pPr>
        <w:spacing w:line="480" w:lineRule="exact"/>
        <w:ind w:left="989" w:hanging="989" w:hangingChars="471"/>
        <w:rPr>
          <w:rFonts w:ascii="宋体" w:hAnsi="宋体"/>
          <w:color w:val="auto"/>
          <w:szCs w:val="21"/>
        </w:rPr>
      </w:pPr>
      <w:r>
        <w:rPr>
          <w:rFonts w:hint="eastAsia" w:ascii="宋体" w:hAnsi="宋体" w:cs="仿宋_GB2312"/>
          <w:color w:val="auto"/>
          <w:szCs w:val="21"/>
          <w:lang w:val="en-US" w:eastAsia="zh-CN"/>
        </w:rPr>
        <w:t>4、</w:t>
      </w:r>
      <w:r>
        <w:rPr>
          <w:rFonts w:hint="eastAsia" w:ascii="宋体" w:hAnsi="宋体" w:cs="仿宋_GB2312"/>
          <w:color w:val="auto"/>
          <w:szCs w:val="21"/>
        </w:rPr>
        <w:t>值勤中不得出现擅离职守或酗酒、闲聊、睡觉等失职情况。</w:t>
      </w:r>
    </w:p>
    <w:p w14:paraId="1F595520">
      <w:pPr>
        <w:spacing w:line="480" w:lineRule="exact"/>
        <w:ind w:left="2"/>
        <w:rPr>
          <w:rFonts w:ascii="宋体" w:hAnsi="宋体"/>
          <w:color w:val="auto"/>
          <w:szCs w:val="21"/>
        </w:rPr>
      </w:pPr>
      <w:r>
        <w:rPr>
          <w:rFonts w:hint="eastAsia" w:ascii="宋体" w:hAnsi="宋体" w:cs="仿宋_GB2312"/>
          <w:color w:val="auto"/>
          <w:szCs w:val="21"/>
          <w:lang w:val="en-US" w:eastAsia="zh-CN"/>
        </w:rPr>
        <w:t>5、</w:t>
      </w:r>
      <w:r>
        <w:rPr>
          <w:rFonts w:hint="eastAsia" w:ascii="宋体" w:hAnsi="宋体" w:cs="仿宋_GB2312"/>
          <w:color w:val="auto"/>
          <w:szCs w:val="21"/>
        </w:rPr>
        <w:t>值班期间要穿保安服并保持仪容整洁，进驻的保安人员在工作时间内须穿戴统一衣帽（保安制服）、佩带上岗执勤证。时刻保持良好的精神状态，展现公司良好的形象。</w:t>
      </w:r>
    </w:p>
    <w:p w14:paraId="41237DD9">
      <w:pPr>
        <w:spacing w:line="480" w:lineRule="exact"/>
        <w:ind w:left="989" w:hanging="989" w:hangingChars="471"/>
        <w:rPr>
          <w:rFonts w:ascii="宋体" w:hAnsi="宋体"/>
          <w:color w:val="auto"/>
          <w:szCs w:val="21"/>
        </w:rPr>
      </w:pPr>
      <w:r>
        <w:rPr>
          <w:rFonts w:hint="eastAsia" w:ascii="宋体" w:hAnsi="宋体" w:cs="仿宋_GB2312"/>
          <w:color w:val="auto"/>
          <w:szCs w:val="21"/>
          <w:lang w:val="en-US" w:eastAsia="zh-CN"/>
        </w:rPr>
        <w:t>6、</w:t>
      </w:r>
      <w:r>
        <w:rPr>
          <w:rFonts w:hint="eastAsia" w:ascii="宋体" w:hAnsi="宋体" w:cs="仿宋_GB2312"/>
          <w:color w:val="auto"/>
          <w:szCs w:val="21"/>
        </w:rPr>
        <w:t>自觉遵守各项安全规章制度、劳动纪律和管理制度。</w:t>
      </w:r>
    </w:p>
    <w:p w14:paraId="099FC3C7">
      <w:pPr>
        <w:spacing w:line="480" w:lineRule="exact"/>
        <w:rPr>
          <w:rFonts w:ascii="宋体" w:hAnsi="宋体"/>
          <w:color w:val="auto"/>
          <w:szCs w:val="21"/>
        </w:rPr>
      </w:pPr>
      <w:r>
        <w:rPr>
          <w:rFonts w:hint="eastAsia" w:ascii="宋体" w:hAnsi="宋体" w:cs="仿宋_GB2312"/>
          <w:color w:val="auto"/>
          <w:szCs w:val="21"/>
          <w:lang w:val="en-US" w:eastAsia="zh-CN"/>
        </w:rPr>
        <w:t>7、</w:t>
      </w:r>
      <w:r>
        <w:rPr>
          <w:rFonts w:hint="eastAsia" w:ascii="宋体" w:hAnsi="宋体" w:cs="仿宋_GB2312"/>
          <w:color w:val="auto"/>
          <w:szCs w:val="21"/>
        </w:rPr>
        <w:t>应熟记各处水、电、燃料、开关、门锁及消防器材的地点，避免临急慌乱。</w:t>
      </w:r>
    </w:p>
    <w:p w14:paraId="512669E1">
      <w:pPr>
        <w:spacing w:line="480" w:lineRule="exact"/>
        <w:rPr>
          <w:rFonts w:ascii="宋体" w:hAnsi="宋体"/>
          <w:color w:val="auto"/>
          <w:szCs w:val="21"/>
        </w:rPr>
      </w:pPr>
      <w:r>
        <w:rPr>
          <w:rFonts w:hint="eastAsia" w:ascii="宋体" w:hAnsi="宋体" w:cs="仿宋_GB2312"/>
          <w:color w:val="auto"/>
          <w:szCs w:val="21"/>
          <w:lang w:val="en-US" w:eastAsia="zh-CN"/>
        </w:rPr>
        <w:t>8、</w:t>
      </w:r>
      <w:r>
        <w:rPr>
          <w:rFonts w:hint="eastAsia" w:ascii="宋体" w:hAnsi="宋体" w:cs="仿宋_GB2312"/>
          <w:color w:val="auto"/>
          <w:szCs w:val="21"/>
        </w:rPr>
        <w:t>应服从上级命令，切实执行任务，不得偏袒徇私、推卸责任，损害采购人利益。</w:t>
      </w:r>
    </w:p>
    <w:p w14:paraId="49B8CC9B">
      <w:pPr>
        <w:spacing w:line="480" w:lineRule="exact"/>
        <w:ind w:left="2"/>
        <w:rPr>
          <w:rFonts w:ascii="宋体" w:hAnsi="宋体" w:cs="仿宋_GB2312"/>
          <w:color w:val="auto"/>
          <w:szCs w:val="21"/>
        </w:rPr>
      </w:pPr>
      <w:r>
        <w:rPr>
          <w:rFonts w:hint="eastAsia" w:ascii="宋体" w:hAnsi="宋体" w:cs="仿宋_GB2312"/>
          <w:color w:val="auto"/>
          <w:szCs w:val="21"/>
          <w:lang w:val="en-US" w:eastAsia="zh-CN"/>
        </w:rPr>
        <w:t>9、</w:t>
      </w:r>
      <w:r>
        <w:rPr>
          <w:rFonts w:hint="eastAsia" w:ascii="宋体" w:hAnsi="宋体" w:cs="仿宋_GB2312"/>
          <w:color w:val="auto"/>
          <w:szCs w:val="21"/>
        </w:rPr>
        <w:t>认真履行值班登记制度，值班中发生和处理的各种情况在登记薄上进行详细登记，交接班时移交清楚，责任明确。</w:t>
      </w:r>
    </w:p>
    <w:p w14:paraId="384B0A0A">
      <w:pPr>
        <w:spacing w:line="480" w:lineRule="exact"/>
        <w:rPr>
          <w:rFonts w:ascii="宋体" w:hAnsi="宋体" w:cs="仿宋_GB2312"/>
          <w:color w:val="auto"/>
          <w:szCs w:val="21"/>
        </w:rPr>
      </w:pPr>
      <w:r>
        <w:rPr>
          <w:rFonts w:hint="eastAsia" w:ascii="宋体" w:hAnsi="宋体" w:cs="仿宋_GB2312"/>
          <w:color w:val="auto"/>
          <w:szCs w:val="21"/>
          <w:lang w:val="en-US" w:eastAsia="zh-CN"/>
        </w:rPr>
        <w:t>10、</w:t>
      </w:r>
      <w:r>
        <w:rPr>
          <w:rFonts w:hint="eastAsia" w:ascii="宋体" w:hAnsi="宋体" w:cs="仿宋_GB2312"/>
          <w:color w:val="auto"/>
          <w:szCs w:val="21"/>
        </w:rPr>
        <w:t>有校园保安员专项培训资格证书的优先。</w:t>
      </w:r>
    </w:p>
    <w:p w14:paraId="57F0C6EE">
      <w:pPr>
        <w:spacing w:line="480" w:lineRule="exact"/>
        <w:rPr>
          <w:rFonts w:ascii="宋体" w:hAnsi="宋体"/>
          <w:b/>
          <w:color w:val="auto"/>
          <w:szCs w:val="21"/>
        </w:rPr>
      </w:pPr>
      <w:r>
        <w:rPr>
          <w:rFonts w:hint="eastAsia" w:ascii="宋体" w:hAnsi="宋体" w:cs="仿宋_GB2312"/>
          <w:b/>
          <w:color w:val="auto"/>
          <w:szCs w:val="21"/>
          <w:lang w:eastAsia="zh-CN"/>
        </w:rPr>
        <w:t>四</w:t>
      </w:r>
      <w:r>
        <w:rPr>
          <w:rFonts w:hint="eastAsia" w:ascii="宋体" w:hAnsi="宋体" w:cs="仿宋_GB2312"/>
          <w:b/>
          <w:color w:val="auto"/>
          <w:szCs w:val="21"/>
        </w:rPr>
        <w:t>、费用报价的要求</w:t>
      </w:r>
    </w:p>
    <w:p w14:paraId="4B0C881B">
      <w:pPr>
        <w:numPr>
          <w:ilvl w:val="0"/>
          <w:numId w:val="0"/>
        </w:numPr>
        <w:tabs>
          <w:tab w:val="left" w:pos="567"/>
        </w:tabs>
        <w:spacing w:line="480" w:lineRule="exact"/>
        <w:ind w:leftChars="0"/>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项目服务期限：202</w:t>
      </w:r>
      <w:r>
        <w:rPr>
          <w:rFonts w:ascii="宋体" w:hAnsi="宋体"/>
          <w:color w:val="auto"/>
          <w:szCs w:val="21"/>
        </w:rPr>
        <w:t>6</w:t>
      </w:r>
      <w:r>
        <w:rPr>
          <w:rFonts w:hint="eastAsia" w:ascii="宋体" w:hAnsi="宋体"/>
          <w:color w:val="auto"/>
          <w:szCs w:val="21"/>
        </w:rPr>
        <w:t>年</w:t>
      </w:r>
      <w:r>
        <w:rPr>
          <w:rFonts w:ascii="宋体" w:hAnsi="宋体"/>
          <w:color w:val="auto"/>
          <w:szCs w:val="21"/>
        </w:rPr>
        <w:t>1</w:t>
      </w:r>
      <w:r>
        <w:rPr>
          <w:rFonts w:hint="eastAsia" w:ascii="宋体" w:hAnsi="宋体"/>
          <w:color w:val="auto"/>
          <w:szCs w:val="21"/>
        </w:rPr>
        <w:t>月-202</w:t>
      </w:r>
      <w:r>
        <w:rPr>
          <w:rFonts w:ascii="宋体" w:hAnsi="宋体"/>
          <w:color w:val="auto"/>
          <w:szCs w:val="21"/>
        </w:rPr>
        <w:t>6</w:t>
      </w:r>
      <w:r>
        <w:rPr>
          <w:rFonts w:hint="eastAsia" w:ascii="宋体" w:hAnsi="宋体"/>
          <w:color w:val="auto"/>
          <w:szCs w:val="21"/>
        </w:rPr>
        <w:t>年</w:t>
      </w:r>
      <w:r>
        <w:rPr>
          <w:rFonts w:ascii="宋体" w:hAnsi="宋体"/>
          <w:color w:val="auto"/>
          <w:szCs w:val="21"/>
        </w:rPr>
        <w:t>12</w:t>
      </w:r>
      <w:r>
        <w:rPr>
          <w:rFonts w:hint="eastAsia" w:ascii="宋体" w:hAnsi="宋体"/>
          <w:color w:val="auto"/>
          <w:szCs w:val="21"/>
        </w:rPr>
        <w:t>月。</w:t>
      </w:r>
    </w:p>
    <w:p w14:paraId="3ACE4003">
      <w:pPr>
        <w:numPr>
          <w:ilvl w:val="0"/>
          <w:numId w:val="0"/>
        </w:numPr>
        <w:tabs>
          <w:tab w:val="left" w:pos="567"/>
        </w:tabs>
        <w:spacing w:line="480" w:lineRule="exact"/>
        <w:ind w:leftChars="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各供应商应根据招标内容结合自己的管理经验、水平和市场风险，充分考虑服务期内工资及物价增长调整因素，结合本单位保安管理水平和承受能力，测算并确定服务期限内一年度保安管理费用报价以及支出明细。</w:t>
      </w:r>
    </w:p>
    <w:p w14:paraId="157A8284">
      <w:pPr>
        <w:numPr>
          <w:ilvl w:val="0"/>
          <w:numId w:val="0"/>
        </w:numPr>
        <w:tabs>
          <w:tab w:val="left" w:pos="567"/>
        </w:tabs>
        <w:spacing w:line="480" w:lineRule="exact"/>
        <w:ind w:leftChars="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人员工资不得低于本市市区现行最低工资标准，成本核算时所有配备的人员都应计算加班费及高温费，须按国家相关规定的支付标准执行，并计入报价明细表中。</w:t>
      </w:r>
    </w:p>
    <w:p w14:paraId="17EDCA1D">
      <w:pPr>
        <w:numPr>
          <w:ilvl w:val="0"/>
          <w:numId w:val="0"/>
        </w:numPr>
        <w:tabs>
          <w:tab w:val="left" w:pos="567"/>
        </w:tabs>
        <w:spacing w:line="480" w:lineRule="exact"/>
        <w:ind w:leftChars="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合同支付方式：月结。</w:t>
      </w:r>
    </w:p>
    <w:p w14:paraId="186F6AF1">
      <w:pPr>
        <w:spacing w:line="480" w:lineRule="exact"/>
        <w:rPr>
          <w:rFonts w:ascii="宋体" w:hAnsi="宋体"/>
          <w:b/>
          <w:color w:val="auto"/>
          <w:szCs w:val="21"/>
        </w:rPr>
      </w:pPr>
      <w:r>
        <w:rPr>
          <w:rFonts w:hint="eastAsia" w:ascii="宋体" w:hAnsi="宋体"/>
          <w:b/>
          <w:color w:val="auto"/>
          <w:szCs w:val="21"/>
          <w:lang w:eastAsia="zh-CN"/>
        </w:rPr>
        <w:t>五</w:t>
      </w:r>
      <w:r>
        <w:rPr>
          <w:rFonts w:hint="eastAsia" w:ascii="宋体" w:hAnsi="宋体"/>
          <w:b/>
          <w:color w:val="auto"/>
          <w:szCs w:val="21"/>
        </w:rPr>
        <w:t>、其它要求</w:t>
      </w:r>
    </w:p>
    <w:p w14:paraId="5B2BDC20">
      <w:pPr>
        <w:numPr>
          <w:ilvl w:val="0"/>
          <w:numId w:val="3"/>
        </w:numPr>
        <w:tabs>
          <w:tab w:val="left" w:pos="0"/>
          <w:tab w:val="left" w:pos="567"/>
        </w:tabs>
        <w:spacing w:line="480" w:lineRule="exact"/>
        <w:ind w:left="0" w:firstLine="0"/>
        <w:rPr>
          <w:rFonts w:ascii="宋体" w:hAnsi="宋体"/>
          <w:color w:val="auto"/>
          <w:szCs w:val="21"/>
        </w:rPr>
      </w:pPr>
      <w:r>
        <w:rPr>
          <w:rFonts w:hint="eastAsia" w:ascii="宋体" w:hAnsi="宋体"/>
          <w:color w:val="auto"/>
          <w:szCs w:val="21"/>
        </w:rPr>
        <w:t>具有在认证有效期内质量管理体系、职业健康安全管理体系、环境管理体系认证</w:t>
      </w:r>
      <w:r>
        <w:rPr>
          <w:rFonts w:hint="eastAsia" w:ascii="宋体" w:hAnsi="宋体"/>
          <w:color w:val="auto"/>
          <w:szCs w:val="21"/>
          <w:lang w:eastAsia="zh-CN"/>
        </w:rPr>
        <w:t>优先</w:t>
      </w:r>
      <w:r>
        <w:rPr>
          <w:rFonts w:hint="eastAsia" w:ascii="宋体" w:hAnsi="宋体"/>
          <w:color w:val="auto"/>
          <w:szCs w:val="21"/>
        </w:rPr>
        <w:t>。</w:t>
      </w:r>
    </w:p>
    <w:p w14:paraId="5820D4D2">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投标单位具有类似业绩的优先，提供最近三年内合同复印件加盖公章，提供最近三年内业主方评价优秀(或满意)的材料。</w:t>
      </w:r>
    </w:p>
    <w:p w14:paraId="1770C028">
      <w:pPr>
        <w:numPr>
          <w:ilvl w:val="0"/>
          <w:numId w:val="3"/>
        </w:numPr>
        <w:tabs>
          <w:tab w:val="left" w:pos="0"/>
          <w:tab w:val="left" w:pos="567"/>
        </w:tabs>
        <w:spacing w:line="480" w:lineRule="exact"/>
        <w:ind w:left="0" w:firstLine="0"/>
        <w:rPr>
          <w:rFonts w:ascii="宋体" w:hAnsi="宋体"/>
          <w:color w:val="auto"/>
          <w:szCs w:val="21"/>
        </w:rPr>
      </w:pPr>
      <w:r>
        <w:rPr>
          <w:rFonts w:hint="eastAsia" w:ascii="宋体" w:hAnsi="宋体"/>
          <w:color w:val="auto"/>
          <w:szCs w:val="21"/>
        </w:rPr>
        <w:t>建立有效的管理制度和科学的运作流程，制定合理的用于支撑物业服务开展的管理制度。</w:t>
      </w:r>
    </w:p>
    <w:p w14:paraId="18BD7086">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制定合理、科学的各项服务质量指标和自身服务自查自纠的能力以及考核方法和标准。</w:t>
      </w:r>
    </w:p>
    <w:p w14:paraId="2F795818">
      <w:pPr>
        <w:numPr>
          <w:ilvl w:val="0"/>
          <w:numId w:val="3"/>
        </w:numPr>
        <w:tabs>
          <w:tab w:val="left" w:pos="567"/>
          <w:tab w:val="left" w:pos="709"/>
        </w:tabs>
        <w:spacing w:line="480" w:lineRule="exact"/>
        <w:ind w:left="0" w:firstLine="0"/>
        <w:rPr>
          <w:rFonts w:hint="eastAsia" w:ascii="宋体" w:hAnsi="宋体" w:eastAsia="宋体" w:cs="Times New Roman"/>
          <w:color w:val="auto"/>
          <w:szCs w:val="21"/>
        </w:rPr>
      </w:pPr>
      <w:r>
        <w:rPr>
          <w:rFonts w:hint="eastAsia" w:ascii="宋体" w:hAnsi="宋体" w:eastAsia="宋体" w:cs="Times New Roman"/>
          <w:color w:val="auto"/>
          <w:szCs w:val="21"/>
        </w:rPr>
        <w:t>结合</w:t>
      </w:r>
      <w:r>
        <w:rPr>
          <w:rFonts w:hint="eastAsia" w:ascii="宋体" w:hAnsi="宋体" w:eastAsia="宋体" w:cs="Times New Roman"/>
          <w:color w:val="auto"/>
          <w:szCs w:val="21"/>
          <w:lang w:eastAsia="zh-CN"/>
        </w:rPr>
        <w:t>校园</w:t>
      </w:r>
      <w:r>
        <w:rPr>
          <w:rFonts w:hint="eastAsia" w:ascii="宋体" w:hAnsi="宋体" w:eastAsia="宋体" w:cs="Times New Roman"/>
          <w:color w:val="auto"/>
          <w:szCs w:val="21"/>
        </w:rPr>
        <w:t>服务定位的分析及其举措合理制定预期目标</w:t>
      </w:r>
      <w:r>
        <w:rPr>
          <w:rFonts w:hint="eastAsia" w:ascii="宋体" w:hAnsi="宋体" w:eastAsia="宋体" w:cs="Times New Roman"/>
          <w:color w:val="auto"/>
          <w:szCs w:val="21"/>
          <w:lang w:eastAsia="zh-CN"/>
        </w:rPr>
        <w:t>，具有自查自纠的能力以及做好合理的考核办法</w:t>
      </w:r>
      <w:r>
        <w:rPr>
          <w:rFonts w:hint="eastAsia" w:ascii="宋体" w:hAnsi="宋体" w:eastAsia="宋体" w:cs="Times New Roman"/>
          <w:color w:val="auto"/>
          <w:szCs w:val="21"/>
        </w:rPr>
        <w:t>。</w:t>
      </w:r>
    </w:p>
    <w:p w14:paraId="24D22D15">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针对实施方案中的难点、重点制定相应的解决措施。</w:t>
      </w:r>
    </w:p>
    <w:p w14:paraId="2637D2E6">
      <w:pPr>
        <w:numPr>
          <w:ilvl w:val="0"/>
          <w:numId w:val="3"/>
        </w:numPr>
        <w:tabs>
          <w:tab w:val="left" w:pos="567"/>
          <w:tab w:val="left" w:pos="709"/>
        </w:tabs>
        <w:spacing w:line="480" w:lineRule="exact"/>
        <w:ind w:left="0" w:firstLine="0"/>
        <w:rPr>
          <w:rFonts w:ascii="宋体" w:hAnsi="宋体"/>
          <w:color w:val="auto"/>
          <w:szCs w:val="21"/>
        </w:rPr>
      </w:pPr>
      <w:r>
        <w:rPr>
          <w:rFonts w:hint="eastAsia" w:ascii="宋体" w:hAnsi="宋体"/>
          <w:color w:val="auto"/>
          <w:szCs w:val="21"/>
        </w:rPr>
        <w:t>提供合理有效的实施服务方式的计划、自身服务特色或创新工作方式、方法。</w:t>
      </w:r>
    </w:p>
    <w:p w14:paraId="750378D2">
      <w:pPr>
        <w:numPr>
          <w:ilvl w:val="0"/>
          <w:numId w:val="3"/>
        </w:numPr>
        <w:tabs>
          <w:tab w:val="left" w:pos="0"/>
          <w:tab w:val="left" w:pos="567"/>
        </w:tabs>
        <w:spacing w:line="480" w:lineRule="exact"/>
        <w:ind w:left="0" w:firstLine="0"/>
        <w:rPr>
          <w:rFonts w:hint="eastAsia" w:ascii="宋体" w:hAnsi="宋体" w:eastAsia="宋体" w:cs="Times New Roman"/>
          <w:color w:val="auto"/>
          <w:szCs w:val="21"/>
          <w:lang w:eastAsia="zh-CN"/>
        </w:rPr>
      </w:pPr>
      <w:r>
        <w:rPr>
          <w:rFonts w:hint="eastAsia" w:ascii="宋体" w:hAnsi="宋体" w:eastAsia="宋体" w:cs="Times New Roman"/>
          <w:color w:val="auto"/>
          <w:szCs w:val="21"/>
        </w:rPr>
        <w:t>供应商成交后一律不得将服务内容转包或分包，一经发现，采购人有权终止协议，而由此造成的一切经济损失，由成交供应商负责赔偿。</w:t>
      </w:r>
    </w:p>
    <w:p w14:paraId="7AA09DFE">
      <w:pPr>
        <w:numPr>
          <w:ilvl w:val="0"/>
          <w:numId w:val="3"/>
        </w:numPr>
        <w:tabs>
          <w:tab w:val="left" w:pos="0"/>
          <w:tab w:val="left" w:pos="567"/>
        </w:tabs>
        <w:spacing w:line="480" w:lineRule="exact"/>
        <w:ind w:left="0" w:firstLine="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做好新老保安公司的交接方案。</w:t>
      </w:r>
    </w:p>
    <w:p w14:paraId="278CE159">
      <w:pPr>
        <w:numPr>
          <w:ilvl w:val="0"/>
          <w:numId w:val="0"/>
        </w:numPr>
        <w:tabs>
          <w:tab w:val="left" w:pos="567"/>
        </w:tabs>
        <w:spacing w:line="480" w:lineRule="exact"/>
        <w:ind w:leftChars="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10</w:t>
      </w:r>
      <w:r>
        <w:rPr>
          <w:rFonts w:hint="eastAsia" w:ascii="宋体" w:hAnsi="宋体"/>
          <w:color w:val="auto"/>
          <w:szCs w:val="21"/>
          <w:lang w:eastAsia="zh-CN"/>
        </w:rPr>
        <w:t>）</w:t>
      </w:r>
      <w:r>
        <w:rPr>
          <w:rFonts w:hint="eastAsia" w:ascii="宋体" w:hAnsi="宋体"/>
          <w:color w:val="auto"/>
          <w:szCs w:val="21"/>
        </w:rPr>
        <w:t>供应商应严格按照已确认的服务方案和工作流程提供服务，接受采购人对其工作质量的监督检查。</w:t>
      </w:r>
    </w:p>
    <w:p w14:paraId="62ADD604">
      <w:pPr>
        <w:tabs>
          <w:tab w:val="left" w:pos="567"/>
        </w:tabs>
        <w:spacing w:line="480" w:lineRule="exac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w:t>
      </w:r>
      <w:r>
        <w:rPr>
          <w:rFonts w:hint="eastAsia" w:ascii="宋体" w:hAnsi="宋体"/>
          <w:color w:val="auto"/>
          <w:szCs w:val="21"/>
        </w:rPr>
        <w:t>）在服务期内，经营团队及项目组人员应保持稳定，以保证服务工作的正常进行。成交供应商可根据项目实际需求和业务需要对项目组人员作出合理调整。若更换项目组人员，应以相当资格与技能的人员替换；</w:t>
      </w:r>
      <w:bookmarkStart w:id="14" w:name="_GoBack"/>
      <w:bookmarkEnd w:id="14"/>
    </w:p>
    <w:p w14:paraId="6D537034">
      <w:pPr>
        <w:tabs>
          <w:tab w:val="left" w:pos="567"/>
          <w:tab w:val="left" w:pos="709"/>
        </w:tabs>
        <w:spacing w:line="480" w:lineRule="exac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）在报价以及实施服务过程中，如国家政策、法规对行业有特殊管理规定的，若与采购要求相抵触，则以国家规定为准，成交供应商在严格遵守国家有关政策、法规的基础上，提供服务。</w:t>
      </w:r>
    </w:p>
    <w:p w14:paraId="35046ECE">
      <w:pPr>
        <w:tabs>
          <w:tab w:val="left" w:pos="567"/>
          <w:tab w:val="left" w:pos="709"/>
          <w:tab w:val="left" w:pos="851"/>
        </w:tabs>
        <w:spacing w:line="480" w:lineRule="exact"/>
        <w:rPr>
          <w:rFonts w:ascii="宋体" w:hAnsi="宋体"/>
          <w:color w:val="auto"/>
          <w:szCs w:val="21"/>
        </w:rPr>
      </w:pPr>
      <w:r>
        <w:rPr>
          <w:rFonts w:hint="eastAsia" w:ascii="宋体" w:hAnsi="宋体" w:cs="仿宋_GB2312"/>
          <w:color w:val="auto"/>
          <w:szCs w:val="21"/>
        </w:rPr>
        <w:t>（1</w:t>
      </w:r>
      <w:r>
        <w:rPr>
          <w:rFonts w:hint="eastAsia" w:ascii="宋体" w:hAnsi="宋体" w:cs="仿宋_GB2312"/>
          <w:color w:val="auto"/>
          <w:szCs w:val="21"/>
          <w:lang w:val="en-US" w:eastAsia="zh-CN"/>
        </w:rPr>
        <w:t>3</w:t>
      </w:r>
      <w:r>
        <w:rPr>
          <w:rFonts w:hint="eastAsia" w:ascii="宋体" w:hAnsi="宋体" w:cs="仿宋_GB2312"/>
          <w:color w:val="auto"/>
          <w:szCs w:val="21"/>
        </w:rPr>
        <w:t>）合同期间，派驻人员中如有不符合上述条件要求的，采购人有权提出更换，服务单位应无条件接受。如采购人于供应商履约期间，同一月内两次提出书面警告，服务单位仍未改正，采购人有权终止合约。</w:t>
      </w:r>
    </w:p>
    <w:p w14:paraId="061BAEAE">
      <w:pPr>
        <w:tabs>
          <w:tab w:val="left" w:pos="567"/>
          <w:tab w:val="left" w:pos="709"/>
          <w:tab w:val="left" w:pos="851"/>
        </w:tabs>
        <w:spacing w:line="480" w:lineRule="exact"/>
        <w:rPr>
          <w:rFonts w:ascii="宋体" w:hAnsi="宋体" w:cs="仿宋_GB2312"/>
          <w:color w:val="auto"/>
          <w:szCs w:val="21"/>
        </w:rPr>
      </w:pPr>
      <w:r>
        <w:rPr>
          <w:rFonts w:hint="eastAsia" w:ascii="宋体" w:hAnsi="宋体" w:cs="仿宋_GB2312"/>
          <w:color w:val="auto"/>
          <w:szCs w:val="21"/>
        </w:rPr>
        <w:t>（1</w:t>
      </w:r>
      <w:r>
        <w:rPr>
          <w:rFonts w:hint="eastAsia" w:ascii="宋体" w:hAnsi="宋体" w:cs="仿宋_GB2312"/>
          <w:color w:val="auto"/>
          <w:szCs w:val="21"/>
          <w:lang w:val="en-US" w:eastAsia="zh-CN"/>
        </w:rPr>
        <w:t>4</w:t>
      </w:r>
      <w:r>
        <w:rPr>
          <w:rFonts w:hint="eastAsia" w:ascii="宋体" w:hAnsi="宋体" w:cs="仿宋_GB2312"/>
          <w:color w:val="auto"/>
          <w:szCs w:val="21"/>
        </w:rPr>
        <w:t>）合同期间，派驻人员中无论何种原因发生工伤等事故，由服务单位负责处理，并承担相应责任。</w:t>
      </w:r>
    </w:p>
    <w:p w14:paraId="6F08F484">
      <w:pPr>
        <w:tabs>
          <w:tab w:val="left" w:pos="567"/>
          <w:tab w:val="left" w:pos="709"/>
        </w:tabs>
        <w:spacing w:line="480" w:lineRule="exact"/>
        <w:rPr>
          <w:rFonts w:ascii="宋体" w:hAnsi="宋体" w:cs="仿宋_GB2312"/>
          <w:color w:val="auto"/>
          <w:szCs w:val="21"/>
        </w:rPr>
      </w:pPr>
      <w:r>
        <w:rPr>
          <w:rFonts w:hint="eastAsia" w:ascii="宋体" w:hAnsi="宋体" w:cs="仿宋_GB2312"/>
          <w:color w:val="auto"/>
          <w:szCs w:val="21"/>
        </w:rPr>
        <w:t>（1</w:t>
      </w:r>
      <w:r>
        <w:rPr>
          <w:rFonts w:hint="eastAsia" w:ascii="宋体" w:hAnsi="宋体" w:cs="仿宋_GB2312"/>
          <w:color w:val="auto"/>
          <w:szCs w:val="21"/>
          <w:lang w:val="en-US" w:eastAsia="zh-CN"/>
        </w:rPr>
        <w:t>5</w:t>
      </w:r>
      <w:r>
        <w:rPr>
          <w:rFonts w:hint="eastAsia" w:ascii="宋体" w:hAnsi="宋体" w:cs="仿宋_GB2312"/>
          <w:color w:val="auto"/>
          <w:szCs w:val="21"/>
        </w:rPr>
        <w:t>）合同期间，派驻人员必须自觉执行采购方的相关制度及培训指导。</w:t>
      </w:r>
    </w:p>
    <w:p w14:paraId="45996BB5">
      <w:pPr>
        <w:tabs>
          <w:tab w:val="left" w:pos="567"/>
          <w:tab w:val="left" w:pos="709"/>
        </w:tabs>
        <w:spacing w:line="480" w:lineRule="exact"/>
        <w:rPr>
          <w:rFonts w:ascii="宋体" w:hAnsi="宋体" w:cs="仿宋_GB2312"/>
          <w:color w:val="auto"/>
          <w:szCs w:val="21"/>
        </w:rPr>
      </w:pPr>
      <w:r>
        <w:rPr>
          <w:rFonts w:hint="eastAsia" w:ascii="宋体" w:hAnsi="宋体" w:cs="仿宋_GB2312"/>
          <w:color w:val="auto"/>
          <w:szCs w:val="21"/>
        </w:rPr>
        <w:t>（1</w:t>
      </w:r>
      <w:r>
        <w:rPr>
          <w:rFonts w:hint="eastAsia" w:ascii="宋体" w:hAnsi="宋体" w:cs="仿宋_GB2312"/>
          <w:color w:val="auto"/>
          <w:szCs w:val="21"/>
          <w:lang w:val="en-US" w:eastAsia="zh-CN"/>
        </w:rPr>
        <w:t>6</w:t>
      </w:r>
      <w:r>
        <w:rPr>
          <w:rFonts w:hint="eastAsia" w:ascii="宋体" w:hAnsi="宋体" w:cs="仿宋_GB2312"/>
          <w:color w:val="auto"/>
          <w:szCs w:val="21"/>
        </w:rPr>
        <w:t>）合同期间，派驻人员所需配备的保安器具由供应商负责提供。（一扇门配置：方盾*1块，圆盾*1块，长棍*1根，短棍*2根，可折叠式约束叉*1把，伸缩钢叉*1把,防割手套*4副，手提灯*1个，强光手电*1个，警哨*2个，钢盔*4顶,反光背心*4件，防刺服*4件，口罩每人每天*1个等）</w:t>
      </w:r>
    </w:p>
    <w:p w14:paraId="29C5CD0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9549"/>
    <w:multiLevelType w:val="multilevel"/>
    <w:tmpl w:val="033B9549"/>
    <w:lvl w:ilvl="0" w:tentative="0">
      <w:start w:val="1"/>
      <w:numFmt w:val="decimal"/>
      <w:pStyle w:val="15"/>
      <w:lvlText w:val="%1."/>
      <w:lvlJc w:val="left"/>
      <w:pPr>
        <w:ind w:left="432" w:hanging="432"/>
      </w:pPr>
      <w:rPr>
        <w:rFonts w:hint="default" w:ascii="宋体" w:hAnsi="宋体" w:eastAsia="宋体" w:cs="宋体"/>
      </w:rPr>
    </w:lvl>
    <w:lvl w:ilvl="1" w:tentative="0">
      <w:start w:val="1"/>
      <w:numFmt w:val="decimal"/>
      <w:pStyle w:val="16"/>
      <w:lvlText w:val="%1.%2."/>
      <w:lvlJc w:val="left"/>
      <w:pPr>
        <w:ind w:left="575" w:hanging="575"/>
      </w:pPr>
      <w:rPr>
        <w:rFonts w:hint="default" w:ascii="宋体" w:hAnsi="宋体" w:eastAsia="宋体" w:cs="宋体"/>
      </w:rPr>
    </w:lvl>
    <w:lvl w:ilvl="2" w:tentative="0">
      <w:start w:val="1"/>
      <w:numFmt w:val="decimal"/>
      <w:pStyle w:val="14"/>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rPr>
    </w:lvl>
    <w:lvl w:ilvl="4" w:tentative="0">
      <w:start w:val="1"/>
      <w:numFmt w:val="decimal"/>
      <w:pStyle w:val="3"/>
      <w:lvlText w:val="%1.%2.%3.%4.%5."/>
      <w:lvlJc w:val="left"/>
      <w:pPr>
        <w:ind w:left="1008" w:hanging="1008"/>
      </w:pPr>
      <w:rPr>
        <w:rFonts w:hint="default"/>
      </w:rPr>
    </w:lvl>
    <w:lvl w:ilvl="5" w:tentative="0">
      <w:start w:val="1"/>
      <w:numFmt w:val="decimal"/>
      <w:pStyle w:val="4"/>
      <w:lvlText w:val="%1.%2.%3.%4.%5.%6."/>
      <w:lvlJc w:val="left"/>
      <w:pPr>
        <w:ind w:left="1151" w:hanging="1151"/>
      </w:pPr>
      <w:rPr>
        <w:rFonts w:hint="default"/>
      </w:rPr>
    </w:lvl>
    <w:lvl w:ilvl="6" w:tentative="0">
      <w:start w:val="1"/>
      <w:numFmt w:val="decimal"/>
      <w:pStyle w:val="5"/>
      <w:lvlText w:val="%1.%2.%3.%4.%5.%6.%7."/>
      <w:lvlJc w:val="left"/>
      <w:pPr>
        <w:ind w:left="1296" w:hanging="1296"/>
      </w:pPr>
      <w:rPr>
        <w:rFonts w:hint="default"/>
      </w:rPr>
    </w:lvl>
    <w:lvl w:ilvl="7" w:tentative="0">
      <w:start w:val="1"/>
      <w:numFmt w:val="decimal"/>
      <w:pStyle w:val="6"/>
      <w:lvlText w:val="%1.%2.%3.%4.%5.%6.%7.%8."/>
      <w:lvlJc w:val="left"/>
      <w:pPr>
        <w:ind w:left="1440" w:hanging="1440"/>
      </w:pPr>
      <w:rPr>
        <w:rFonts w:hint="default"/>
      </w:rPr>
    </w:lvl>
    <w:lvl w:ilvl="8" w:tentative="0">
      <w:start w:val="1"/>
      <w:numFmt w:val="decimal"/>
      <w:pStyle w:val="7"/>
      <w:lvlText w:val="%1.%2.%3.%4.%5.%6.%7.%8.%9."/>
      <w:lvlJc w:val="left"/>
      <w:pPr>
        <w:ind w:left="1583" w:hanging="1583"/>
      </w:pPr>
      <w:rPr>
        <w:rFonts w:hint="default"/>
      </w:rPr>
    </w:lvl>
  </w:abstractNum>
  <w:abstractNum w:abstractNumId="1">
    <w:nsid w:val="10BA6DCB"/>
    <w:multiLevelType w:val="multilevel"/>
    <w:tmpl w:val="10BA6DCB"/>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2E4399"/>
    <w:multiLevelType w:val="multilevel"/>
    <w:tmpl w:val="452E4399"/>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01E25"/>
    <w:rsid w:val="000B3D84"/>
    <w:rsid w:val="000D44B1"/>
    <w:rsid w:val="000F154E"/>
    <w:rsid w:val="000F669F"/>
    <w:rsid w:val="00112D2B"/>
    <w:rsid w:val="001209E5"/>
    <w:rsid w:val="00196473"/>
    <w:rsid w:val="001B4351"/>
    <w:rsid w:val="00203CBD"/>
    <w:rsid w:val="002B4F69"/>
    <w:rsid w:val="002F4C90"/>
    <w:rsid w:val="00301978"/>
    <w:rsid w:val="0033021B"/>
    <w:rsid w:val="003504A0"/>
    <w:rsid w:val="00353B4C"/>
    <w:rsid w:val="0035609F"/>
    <w:rsid w:val="003C7B5A"/>
    <w:rsid w:val="003D5449"/>
    <w:rsid w:val="00401D73"/>
    <w:rsid w:val="00404E3F"/>
    <w:rsid w:val="004D4F96"/>
    <w:rsid w:val="004E3AF5"/>
    <w:rsid w:val="004E56D8"/>
    <w:rsid w:val="00501712"/>
    <w:rsid w:val="00504537"/>
    <w:rsid w:val="005655E8"/>
    <w:rsid w:val="00577C31"/>
    <w:rsid w:val="00581843"/>
    <w:rsid w:val="005840C5"/>
    <w:rsid w:val="005B5467"/>
    <w:rsid w:val="005D5880"/>
    <w:rsid w:val="005F74CA"/>
    <w:rsid w:val="00630CEC"/>
    <w:rsid w:val="00637AA5"/>
    <w:rsid w:val="006A2FF6"/>
    <w:rsid w:val="006A321C"/>
    <w:rsid w:val="006E1A39"/>
    <w:rsid w:val="00724357"/>
    <w:rsid w:val="007434CC"/>
    <w:rsid w:val="007573F2"/>
    <w:rsid w:val="00773FF5"/>
    <w:rsid w:val="0079017B"/>
    <w:rsid w:val="007D43AE"/>
    <w:rsid w:val="007D62C7"/>
    <w:rsid w:val="00813961"/>
    <w:rsid w:val="0082039B"/>
    <w:rsid w:val="00835BE1"/>
    <w:rsid w:val="00841C6E"/>
    <w:rsid w:val="00884B46"/>
    <w:rsid w:val="009066F5"/>
    <w:rsid w:val="00910B26"/>
    <w:rsid w:val="009176F6"/>
    <w:rsid w:val="009770D7"/>
    <w:rsid w:val="00980287"/>
    <w:rsid w:val="00985941"/>
    <w:rsid w:val="00990B15"/>
    <w:rsid w:val="009C10A6"/>
    <w:rsid w:val="00A06456"/>
    <w:rsid w:val="00A236FB"/>
    <w:rsid w:val="00A32C3F"/>
    <w:rsid w:val="00A6343D"/>
    <w:rsid w:val="00AB28CB"/>
    <w:rsid w:val="00AE6BCF"/>
    <w:rsid w:val="00B46C4C"/>
    <w:rsid w:val="00B50F11"/>
    <w:rsid w:val="00B52977"/>
    <w:rsid w:val="00B967D6"/>
    <w:rsid w:val="00BA5BB2"/>
    <w:rsid w:val="00BC2D73"/>
    <w:rsid w:val="00BE4E0C"/>
    <w:rsid w:val="00BF0E0D"/>
    <w:rsid w:val="00C13B53"/>
    <w:rsid w:val="00C1772F"/>
    <w:rsid w:val="00C20F65"/>
    <w:rsid w:val="00C9045E"/>
    <w:rsid w:val="00CA5C98"/>
    <w:rsid w:val="00CB0E1B"/>
    <w:rsid w:val="00CB6D33"/>
    <w:rsid w:val="00CB6D9C"/>
    <w:rsid w:val="00CC7E6C"/>
    <w:rsid w:val="00CF65D8"/>
    <w:rsid w:val="00D051C6"/>
    <w:rsid w:val="00D2779F"/>
    <w:rsid w:val="00D42F48"/>
    <w:rsid w:val="00D72C64"/>
    <w:rsid w:val="00D81D63"/>
    <w:rsid w:val="00D92387"/>
    <w:rsid w:val="00DC42EB"/>
    <w:rsid w:val="00E10B47"/>
    <w:rsid w:val="00E6773E"/>
    <w:rsid w:val="00E9425A"/>
    <w:rsid w:val="00EE5D07"/>
    <w:rsid w:val="00EE769E"/>
    <w:rsid w:val="00F20F38"/>
    <w:rsid w:val="00F76849"/>
    <w:rsid w:val="00F854DC"/>
    <w:rsid w:val="00FB3432"/>
    <w:rsid w:val="00FE5267"/>
    <w:rsid w:val="00FF1A08"/>
    <w:rsid w:val="061B778C"/>
    <w:rsid w:val="090944A1"/>
    <w:rsid w:val="093F7AB7"/>
    <w:rsid w:val="10462AAB"/>
    <w:rsid w:val="125515DD"/>
    <w:rsid w:val="187D5380"/>
    <w:rsid w:val="1EB26D0D"/>
    <w:rsid w:val="1F677151"/>
    <w:rsid w:val="1F6E1180"/>
    <w:rsid w:val="205D7B64"/>
    <w:rsid w:val="25B32063"/>
    <w:rsid w:val="2B24385D"/>
    <w:rsid w:val="32820142"/>
    <w:rsid w:val="333E7868"/>
    <w:rsid w:val="3CD8440D"/>
    <w:rsid w:val="3EF224EC"/>
    <w:rsid w:val="44216CF4"/>
    <w:rsid w:val="49701E25"/>
    <w:rsid w:val="4EC372F3"/>
    <w:rsid w:val="56CC4291"/>
    <w:rsid w:val="57E8603D"/>
    <w:rsid w:val="585910C7"/>
    <w:rsid w:val="5A944E2D"/>
    <w:rsid w:val="5EBF7821"/>
    <w:rsid w:val="63DA441A"/>
    <w:rsid w:val="67202C88"/>
    <w:rsid w:val="6A037E24"/>
    <w:rsid w:val="6A1F142A"/>
    <w:rsid w:val="77002F1B"/>
    <w:rsid w:val="78A3718B"/>
    <w:rsid w:val="79BD656A"/>
    <w:rsid w:val="7C384856"/>
    <w:rsid w:val="7D194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Plain Text"/>
    <w:basedOn w:val="1"/>
    <w:link w:val="23"/>
    <w:qFormat/>
    <w:uiPriority w:val="0"/>
    <w:rPr>
      <w:rFonts w:ascii="宋体" w:hAnsi="宋体" w:cs="Courier New"/>
      <w:kern w:val="1"/>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customStyle="1" w:styleId="14">
    <w:name w:val="3级段落"/>
    <w:basedOn w:val="1"/>
    <w:qFormat/>
    <w:uiPriority w:val="0"/>
    <w:pPr>
      <w:numPr>
        <w:ilvl w:val="2"/>
        <w:numId w:val="1"/>
      </w:numPr>
      <w:spacing w:line="360" w:lineRule="auto"/>
    </w:pPr>
    <w:rPr>
      <w:rFonts w:asciiTheme="minorHAnsi" w:hAnsiTheme="minorHAnsi"/>
      <w:szCs w:val="22"/>
    </w:rPr>
  </w:style>
  <w:style w:type="paragraph" w:customStyle="1" w:styleId="15">
    <w:name w:val="1级段落"/>
    <w:basedOn w:val="1"/>
    <w:next w:val="16"/>
    <w:link w:val="18"/>
    <w:qFormat/>
    <w:uiPriority w:val="0"/>
    <w:pPr>
      <w:numPr>
        <w:ilvl w:val="0"/>
        <w:numId w:val="1"/>
      </w:numPr>
    </w:pPr>
    <w:rPr>
      <w:rFonts w:asciiTheme="minorHAnsi" w:hAnsiTheme="minorHAnsi"/>
      <w:b/>
      <w:szCs w:val="22"/>
    </w:rPr>
  </w:style>
  <w:style w:type="paragraph" w:customStyle="1" w:styleId="16">
    <w:name w:val="2级段落"/>
    <w:basedOn w:val="1"/>
    <w:next w:val="14"/>
    <w:link w:val="17"/>
    <w:qFormat/>
    <w:uiPriority w:val="0"/>
    <w:pPr>
      <w:numPr>
        <w:ilvl w:val="1"/>
        <w:numId w:val="1"/>
      </w:numPr>
      <w:spacing w:line="360" w:lineRule="auto"/>
      <w:jc w:val="left"/>
    </w:pPr>
    <w:rPr>
      <w:rFonts w:asciiTheme="minorHAnsi" w:hAnsiTheme="minorHAnsi"/>
      <w:b/>
      <w:szCs w:val="22"/>
    </w:rPr>
  </w:style>
  <w:style w:type="character" w:customStyle="1" w:styleId="17">
    <w:name w:val="2级段落 Char"/>
    <w:link w:val="16"/>
    <w:qFormat/>
    <w:uiPriority w:val="0"/>
    <w:rPr>
      <w:rFonts w:asciiTheme="minorHAnsi" w:hAnsiTheme="minorHAnsi" w:eastAsiaTheme="minorEastAsia"/>
      <w:szCs w:val="22"/>
    </w:rPr>
  </w:style>
  <w:style w:type="character" w:customStyle="1" w:styleId="18">
    <w:name w:val="1级段落 Char"/>
    <w:link w:val="15"/>
    <w:qFormat/>
    <w:uiPriority w:val="0"/>
    <w:rPr>
      <w:rFonts w:asciiTheme="minorHAnsi" w:hAnsiTheme="minorHAnsi" w:eastAsiaTheme="minorEastAsia"/>
      <w:b/>
    </w:rPr>
  </w:style>
  <w:style w:type="paragraph" w:customStyle="1" w:styleId="19">
    <w:name w:val="4级段落"/>
    <w:basedOn w:val="1"/>
    <w:next w:val="14"/>
    <w:qFormat/>
    <w:uiPriority w:val="0"/>
    <w:rPr>
      <w:rFonts w:asciiTheme="minorHAnsi" w:hAnsiTheme="minorHAnsi"/>
      <w:szCs w:val="22"/>
    </w:rPr>
  </w:style>
  <w:style w:type="character" w:customStyle="1" w:styleId="20">
    <w:name w:val="页眉 Char"/>
    <w:basedOn w:val="13"/>
    <w:link w:val="10"/>
    <w:qFormat/>
    <w:uiPriority w:val="0"/>
    <w:rPr>
      <w:color w:val="000000"/>
      <w:sz w:val="18"/>
      <w:szCs w:val="18"/>
    </w:rPr>
  </w:style>
  <w:style w:type="character" w:customStyle="1" w:styleId="21">
    <w:name w:val="页脚 Char"/>
    <w:basedOn w:val="13"/>
    <w:link w:val="9"/>
    <w:qFormat/>
    <w:uiPriority w:val="0"/>
    <w:rPr>
      <w:color w:val="000000"/>
      <w:sz w:val="18"/>
      <w:szCs w:val="18"/>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8"/>
    <w:qFormat/>
    <w:uiPriority w:val="0"/>
    <w:rPr>
      <w:rFonts w:ascii="宋体" w:hAnsi="宋体" w:cs="Courier New"/>
      <w:color w:val="000000"/>
      <w:kern w:val="1"/>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3626</Words>
  <Characters>3842</Characters>
  <Lines>30</Lines>
  <Paragraphs>8</Paragraphs>
  <TotalTime>6</TotalTime>
  <ScaleCrop>false</ScaleCrop>
  <LinksUpToDate>false</LinksUpToDate>
  <CharactersWithSpaces>3864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2025-12-09T01:01:00Z</dcterms:created>
  <dc:creator>Administrator</dc:creator>
  <cp:lastModifiedBy>泡沫生活</cp:lastModifiedBy>
  <dcterms:modified xsi:type="dcterms:W3CDTF">2025-12-18T08:50:11Z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8DE90A4FFA4040BFBC0D764E6D2C3810_13</vt:lpwstr>
  </property>
  <property fmtid="{D5CDD505-2E9C-101B-9397-08002B2CF9AE}" pid="4" name="KSOTemplateDocerSaveRecord">
    <vt:lpwstr>eyJoZGlkIjoiZTVkYjAxNTA2NmNkNTRlODkzYjNlOTNiMjZjMTI5MTAiLCJ1c2VySWQiOiI1NzE2MTU4MDIifQ==</vt:lpwstr>
  </property>
</Properties>
</file>