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547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p>
    <w:p w14:paraId="677437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宝山路街道</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2026年</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市容环境作业项目需求书</w:t>
      </w:r>
    </w:p>
    <w:p w14:paraId="26BAE6B6">
      <w:pPr>
        <w:keepNext w:val="0"/>
        <w:keepLines w:val="0"/>
        <w:pageBreakBefore w:val="0"/>
        <w:widowControl w:val="0"/>
        <w:kinsoku/>
        <w:wordWrap/>
        <w:overflowPunct/>
        <w:topLinePunct w:val="0"/>
        <w:autoSpaceDE/>
        <w:autoSpaceDN/>
        <w:bidi w:val="0"/>
        <w:adjustRightInd/>
        <w:snapToGrid/>
        <w:spacing w:line="560" w:lineRule="exact"/>
        <w:ind w:left="0" w:firstLine="420" w:firstLineChars="200"/>
        <w:textAlignment w:val="auto"/>
        <w:rPr>
          <w:rFonts w:hint="eastAsia"/>
          <w:color w:val="000000" w:themeColor="text1"/>
          <w:highlight w:val="none"/>
          <w:lang w:eastAsia="zh-CN"/>
          <w14:textFill>
            <w14:solidFill>
              <w14:schemeClr w14:val="tx1"/>
            </w14:solidFill>
          </w14:textFill>
        </w:rPr>
      </w:pPr>
    </w:p>
    <w:p w14:paraId="6A83315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项目概况</w:t>
      </w:r>
    </w:p>
    <w:tbl>
      <w:tblPr>
        <w:tblStyle w:val="2"/>
        <w:tblW w:w="9639" w:type="dxa"/>
        <w:tblInd w:w="-35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81"/>
        <w:gridCol w:w="7758"/>
      </w:tblGrid>
      <w:tr w14:paraId="688802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1881" w:type="dxa"/>
            <w:tcBorders>
              <w:top w:val="single" w:color="auto" w:sz="4" w:space="0"/>
              <w:bottom w:val="single" w:color="auto" w:sz="4" w:space="0"/>
              <w:right w:val="single" w:color="auto" w:sz="4" w:space="0"/>
            </w:tcBorders>
            <w:noWrap w:val="0"/>
            <w:vAlign w:val="center"/>
          </w:tcPr>
          <w:p w14:paraId="2BACEC8D">
            <w:pPr>
              <w:pStyle w:val="5"/>
              <w:keepNext w:val="0"/>
              <w:keepLines w:val="0"/>
              <w:pageBreakBefore w:val="0"/>
              <w:kinsoku/>
              <w:wordWrap/>
              <w:overflowPunct/>
              <w:topLinePunct w:val="0"/>
              <w:autoSpaceDE/>
              <w:autoSpaceDN/>
              <w:bidi w:val="0"/>
              <w:spacing w:after="0" w:line="570" w:lineRule="exact"/>
              <w:ind w:left="0" w:leftChars="0"/>
              <w:jc w:val="center"/>
              <w:textAlignment w:val="auto"/>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7758" w:type="dxa"/>
            <w:tcBorders>
              <w:top w:val="single" w:color="auto" w:sz="4" w:space="0"/>
              <w:left w:val="single" w:color="auto" w:sz="4" w:space="0"/>
              <w:bottom w:val="single" w:color="auto" w:sz="4" w:space="0"/>
            </w:tcBorders>
            <w:noWrap w:val="0"/>
            <w:vAlign w:val="center"/>
          </w:tcPr>
          <w:p w14:paraId="6A74F36B">
            <w:pPr>
              <w:pStyle w:val="5"/>
              <w:keepNext w:val="0"/>
              <w:keepLines w:val="0"/>
              <w:pageBreakBefore w:val="0"/>
              <w:kinsoku/>
              <w:wordWrap/>
              <w:overflowPunct/>
              <w:topLinePunct w:val="0"/>
              <w:autoSpaceDE/>
              <w:autoSpaceDN/>
              <w:bidi w:val="0"/>
              <w:spacing w:after="0" w:line="570" w:lineRule="exact"/>
              <w:ind w:left="0" w:leftChars="0"/>
              <w:textAlignment w:val="auto"/>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2026年市容环境</w:t>
            </w:r>
            <w:r>
              <w:rPr>
                <w:rFonts w:hint="eastAsia" w:ascii="仿宋_GB2312" w:hAnsi="仿宋_GB2312" w:eastAsia="仿宋_GB2312" w:cs="仿宋_GB2312"/>
                <w:sz w:val="28"/>
                <w:szCs w:val="28"/>
                <w:lang w:val="en-US" w:eastAsia="zh-CN"/>
              </w:rPr>
              <w:t>作业</w:t>
            </w:r>
            <w:r>
              <w:rPr>
                <w:rFonts w:hint="eastAsia" w:ascii="仿宋_GB2312" w:hAnsi="仿宋_GB2312" w:eastAsia="仿宋_GB2312" w:cs="仿宋_GB2312"/>
                <w:sz w:val="28"/>
                <w:szCs w:val="28"/>
              </w:rPr>
              <w:t>项目</w:t>
            </w:r>
          </w:p>
        </w:tc>
      </w:tr>
      <w:tr w14:paraId="287062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1881" w:type="dxa"/>
            <w:tcBorders>
              <w:top w:val="single" w:color="auto" w:sz="4" w:space="0"/>
              <w:bottom w:val="single" w:color="auto" w:sz="4" w:space="0"/>
              <w:right w:val="single" w:color="auto" w:sz="4" w:space="0"/>
            </w:tcBorders>
            <w:noWrap w:val="0"/>
            <w:vAlign w:val="center"/>
          </w:tcPr>
          <w:p w14:paraId="157AEE26">
            <w:pPr>
              <w:pStyle w:val="5"/>
              <w:keepNext w:val="0"/>
              <w:keepLines w:val="0"/>
              <w:pageBreakBefore w:val="0"/>
              <w:kinsoku/>
              <w:wordWrap/>
              <w:overflowPunct/>
              <w:topLinePunct w:val="0"/>
              <w:autoSpaceDE/>
              <w:autoSpaceDN/>
              <w:bidi w:val="0"/>
              <w:spacing w:after="0" w:line="570" w:lineRule="exact"/>
              <w:ind w:left="0" w:leftChars="0"/>
              <w:jc w:val="center"/>
              <w:textAlignment w:val="auto"/>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采购内容</w:t>
            </w:r>
          </w:p>
        </w:tc>
        <w:tc>
          <w:tcPr>
            <w:tcW w:w="7758" w:type="dxa"/>
            <w:tcBorders>
              <w:top w:val="single" w:color="auto" w:sz="4" w:space="0"/>
              <w:left w:val="single" w:color="auto" w:sz="4" w:space="0"/>
              <w:bottom w:val="single" w:color="auto" w:sz="4" w:space="0"/>
            </w:tcBorders>
            <w:noWrap w:val="0"/>
            <w:vAlign w:val="center"/>
          </w:tcPr>
          <w:p w14:paraId="3ACE0CA4">
            <w:pPr>
              <w:keepNext w:val="0"/>
              <w:keepLines w:val="0"/>
              <w:pageBreakBefore w:val="0"/>
              <w:kinsoku/>
              <w:wordWrap/>
              <w:overflowPunct/>
              <w:topLinePunct w:val="0"/>
              <w:autoSpaceDE/>
              <w:autoSpaceDN/>
              <w:bidi w:val="0"/>
              <w:spacing w:after="0" w:line="570" w:lineRule="exact"/>
              <w:ind w:left="0" w:leftChars="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采购2026年市容环境</w:t>
            </w:r>
            <w:r>
              <w:rPr>
                <w:rFonts w:hint="eastAsia" w:ascii="仿宋_GB2312" w:hAnsi="仿宋_GB2312" w:eastAsia="仿宋_GB2312" w:cs="仿宋_GB2312"/>
                <w:sz w:val="28"/>
                <w:szCs w:val="28"/>
                <w:lang w:val="en-US" w:eastAsia="zh-CN"/>
              </w:rPr>
              <w:t>作业</w:t>
            </w:r>
            <w:r>
              <w:rPr>
                <w:rFonts w:hint="eastAsia" w:ascii="仿宋_GB2312" w:hAnsi="仿宋_GB2312" w:eastAsia="仿宋_GB2312" w:cs="仿宋_GB2312"/>
                <w:sz w:val="28"/>
                <w:szCs w:val="28"/>
              </w:rPr>
              <w:t>项目</w:t>
            </w:r>
          </w:p>
        </w:tc>
      </w:tr>
      <w:tr w14:paraId="37E572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1881" w:type="dxa"/>
            <w:tcBorders>
              <w:top w:val="single" w:color="auto" w:sz="4" w:space="0"/>
              <w:bottom w:val="single" w:color="auto" w:sz="4" w:space="0"/>
              <w:right w:val="single" w:color="auto" w:sz="4" w:space="0"/>
            </w:tcBorders>
            <w:noWrap w:val="0"/>
            <w:vAlign w:val="center"/>
          </w:tcPr>
          <w:p w14:paraId="03C42903">
            <w:pPr>
              <w:pStyle w:val="5"/>
              <w:keepNext w:val="0"/>
              <w:keepLines w:val="0"/>
              <w:pageBreakBefore w:val="0"/>
              <w:kinsoku/>
              <w:wordWrap/>
              <w:overflowPunct/>
              <w:topLinePunct w:val="0"/>
              <w:autoSpaceDE/>
              <w:autoSpaceDN/>
              <w:bidi w:val="0"/>
              <w:spacing w:after="0" w:line="570" w:lineRule="exact"/>
              <w:ind w:left="0" w:leftChars="0"/>
              <w:jc w:val="center"/>
              <w:textAlignment w:val="auto"/>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采购编号</w:t>
            </w:r>
          </w:p>
        </w:tc>
        <w:tc>
          <w:tcPr>
            <w:tcW w:w="7758" w:type="dxa"/>
            <w:tcBorders>
              <w:top w:val="single" w:color="auto" w:sz="4" w:space="0"/>
              <w:left w:val="single" w:color="auto" w:sz="4" w:space="0"/>
              <w:bottom w:val="single" w:color="auto" w:sz="4" w:space="0"/>
            </w:tcBorders>
            <w:noWrap w:val="0"/>
            <w:vAlign w:val="center"/>
          </w:tcPr>
          <w:p w14:paraId="3605E01F">
            <w:pPr>
              <w:pStyle w:val="5"/>
              <w:keepNext w:val="0"/>
              <w:keepLines w:val="0"/>
              <w:pageBreakBefore w:val="0"/>
              <w:kinsoku/>
              <w:wordWrap/>
              <w:overflowPunct/>
              <w:topLinePunct w:val="0"/>
              <w:autoSpaceDE/>
              <w:autoSpaceDN/>
              <w:bidi w:val="0"/>
              <w:spacing w:after="0" w:line="570" w:lineRule="exact"/>
              <w:ind w:left="0" w:leftChars="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0626-00008934、0626-K000089310</w:t>
            </w:r>
            <w:bookmarkStart w:id="0" w:name="_GoBack"/>
            <w:bookmarkEnd w:id="0"/>
          </w:p>
        </w:tc>
      </w:tr>
      <w:tr w14:paraId="7AD06F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1881" w:type="dxa"/>
            <w:tcBorders>
              <w:top w:val="single" w:color="auto" w:sz="4" w:space="0"/>
              <w:bottom w:val="single" w:color="auto" w:sz="4" w:space="0"/>
              <w:right w:val="single" w:color="auto" w:sz="4" w:space="0"/>
            </w:tcBorders>
            <w:noWrap w:val="0"/>
            <w:vAlign w:val="center"/>
          </w:tcPr>
          <w:p w14:paraId="2123DE10">
            <w:pPr>
              <w:pStyle w:val="5"/>
              <w:keepNext w:val="0"/>
              <w:keepLines w:val="0"/>
              <w:pageBreakBefore w:val="0"/>
              <w:kinsoku/>
              <w:wordWrap/>
              <w:overflowPunct/>
              <w:topLinePunct w:val="0"/>
              <w:autoSpaceDE/>
              <w:autoSpaceDN/>
              <w:bidi w:val="0"/>
              <w:spacing w:after="0" w:line="570" w:lineRule="exact"/>
              <w:ind w:left="0" w:leftChars="0"/>
              <w:jc w:val="center"/>
              <w:textAlignment w:val="auto"/>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预算资金</w:t>
            </w:r>
          </w:p>
        </w:tc>
        <w:tc>
          <w:tcPr>
            <w:tcW w:w="7758" w:type="dxa"/>
            <w:tcBorders>
              <w:top w:val="single" w:color="auto" w:sz="4" w:space="0"/>
              <w:left w:val="single" w:color="auto" w:sz="4" w:space="0"/>
              <w:bottom w:val="single" w:color="auto" w:sz="4" w:space="0"/>
            </w:tcBorders>
            <w:noWrap w:val="0"/>
            <w:vAlign w:val="center"/>
          </w:tcPr>
          <w:p w14:paraId="2F0AB9BA">
            <w:pPr>
              <w:pStyle w:val="5"/>
              <w:keepNext w:val="0"/>
              <w:keepLines w:val="0"/>
              <w:pageBreakBefore w:val="0"/>
              <w:kinsoku/>
              <w:wordWrap/>
              <w:overflowPunct/>
              <w:topLinePunct w:val="0"/>
              <w:autoSpaceDE/>
              <w:autoSpaceDN/>
              <w:bidi w:val="0"/>
              <w:spacing w:after="0" w:line="570" w:lineRule="exact"/>
              <w:ind w:left="0" w:leftChars="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3022200</w:t>
            </w:r>
            <w:r>
              <w:rPr>
                <w:rFonts w:hint="eastAsia" w:ascii="仿宋_GB2312" w:hAnsi="仿宋_GB2312" w:eastAsia="仿宋_GB2312" w:cs="仿宋_GB2312"/>
                <w:sz w:val="28"/>
                <w:szCs w:val="28"/>
              </w:rPr>
              <w:t>元</w:t>
            </w:r>
          </w:p>
        </w:tc>
      </w:tr>
      <w:tr w14:paraId="4ADDEC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1881" w:type="dxa"/>
            <w:tcBorders>
              <w:top w:val="single" w:color="auto" w:sz="4" w:space="0"/>
              <w:bottom w:val="single" w:color="auto" w:sz="4" w:space="0"/>
              <w:right w:val="single" w:color="auto" w:sz="4" w:space="0"/>
            </w:tcBorders>
            <w:noWrap w:val="0"/>
            <w:vAlign w:val="center"/>
          </w:tcPr>
          <w:p w14:paraId="03EA1C44">
            <w:pPr>
              <w:pStyle w:val="5"/>
              <w:keepNext w:val="0"/>
              <w:keepLines w:val="0"/>
              <w:pageBreakBefore w:val="0"/>
              <w:kinsoku/>
              <w:wordWrap/>
              <w:overflowPunct/>
              <w:topLinePunct w:val="0"/>
              <w:autoSpaceDE/>
              <w:autoSpaceDN/>
              <w:bidi w:val="0"/>
              <w:spacing w:after="0" w:line="570" w:lineRule="exact"/>
              <w:ind w:left="0" w:leftChars="0"/>
              <w:jc w:val="center"/>
              <w:textAlignment w:val="auto"/>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服务周期</w:t>
            </w:r>
          </w:p>
        </w:tc>
        <w:tc>
          <w:tcPr>
            <w:tcW w:w="7758" w:type="dxa"/>
            <w:tcBorders>
              <w:top w:val="single" w:color="auto" w:sz="4" w:space="0"/>
              <w:left w:val="single" w:color="auto" w:sz="4" w:space="0"/>
              <w:bottom w:val="single" w:color="auto" w:sz="4" w:space="0"/>
            </w:tcBorders>
            <w:noWrap w:val="0"/>
            <w:vAlign w:val="center"/>
          </w:tcPr>
          <w:p w14:paraId="7FEB385D">
            <w:pPr>
              <w:pStyle w:val="5"/>
              <w:keepNext w:val="0"/>
              <w:keepLines w:val="0"/>
              <w:pageBreakBefore w:val="0"/>
              <w:kinsoku/>
              <w:wordWrap/>
              <w:overflowPunct/>
              <w:topLinePunct w:val="0"/>
              <w:autoSpaceDE/>
              <w:autoSpaceDN/>
              <w:bidi w:val="0"/>
              <w:spacing w:after="0" w:line="570" w:lineRule="exact"/>
              <w:ind w:left="0" w:leftChars="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自合同签订起一年</w:t>
            </w:r>
          </w:p>
        </w:tc>
      </w:tr>
      <w:tr w14:paraId="4BACBD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53" w:hRule="atLeast"/>
        </w:trPr>
        <w:tc>
          <w:tcPr>
            <w:tcW w:w="9639" w:type="dxa"/>
            <w:gridSpan w:val="2"/>
            <w:tcBorders>
              <w:top w:val="single" w:color="auto" w:sz="4" w:space="0"/>
              <w:bottom w:val="single" w:color="auto" w:sz="4" w:space="0"/>
            </w:tcBorders>
            <w:noWrap w:val="0"/>
            <w:vAlign w:val="center"/>
          </w:tcPr>
          <w:p w14:paraId="23043CF5">
            <w:pPr>
              <w:keepNext w:val="0"/>
              <w:keepLines w:val="0"/>
              <w:pageBreakBefore w:val="0"/>
              <w:kinsoku/>
              <w:wordWrap/>
              <w:overflowPunct/>
              <w:topLinePunct w:val="0"/>
              <w:autoSpaceDE/>
              <w:autoSpaceDN/>
              <w:bidi w:val="0"/>
              <w:spacing w:after="0" w:line="570" w:lineRule="exact"/>
              <w:ind w:left="0" w:leftChars="0"/>
              <w:textAlignment w:val="auto"/>
              <w:rPr>
                <w:rFonts w:hint="default"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rPr>
              <w:t>招标有效期：</w:t>
            </w:r>
            <w:r>
              <w:rPr>
                <w:rFonts w:hint="eastAsia" w:ascii="仿宋_GB2312" w:hAnsi="仿宋_GB2312" w:eastAsia="仿宋_GB2312" w:cs="仿宋_GB2312"/>
                <w:sz w:val="28"/>
                <w:szCs w:val="28"/>
                <w:highlight w:val="none"/>
                <w:lang w:val="en-US" w:eastAsia="zh-CN"/>
              </w:rPr>
              <w:t>自合同签订起一年</w:t>
            </w:r>
          </w:p>
          <w:p w14:paraId="679BA932">
            <w:pPr>
              <w:keepNext w:val="0"/>
              <w:keepLines w:val="0"/>
              <w:pageBreakBefore w:val="0"/>
              <w:kinsoku/>
              <w:wordWrap/>
              <w:overflowPunct/>
              <w:topLinePunct w:val="0"/>
              <w:autoSpaceDE/>
              <w:autoSpaceDN/>
              <w:bidi w:val="0"/>
              <w:spacing w:after="0" w:line="570" w:lineRule="exact"/>
              <w:ind w:left="0" w:leftChars="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项目地点：</w:t>
            </w:r>
            <w:r>
              <w:rPr>
                <w:rFonts w:hint="eastAsia" w:ascii="仿宋_GB2312" w:hAnsi="仿宋_GB2312" w:eastAsia="仿宋_GB2312" w:cs="仿宋_GB2312"/>
                <w:sz w:val="28"/>
                <w:szCs w:val="28"/>
                <w:highlight w:val="none"/>
                <w:lang w:val="en-US" w:eastAsia="zh-CN"/>
              </w:rPr>
              <w:t>宝山路街道辖区范围内</w:t>
            </w:r>
          </w:p>
          <w:p w14:paraId="1CA06D95">
            <w:pPr>
              <w:keepNext w:val="0"/>
              <w:keepLines w:val="0"/>
              <w:pageBreakBefore w:val="0"/>
              <w:kinsoku/>
              <w:wordWrap/>
              <w:overflowPunct/>
              <w:topLinePunct w:val="0"/>
              <w:autoSpaceDE/>
              <w:autoSpaceDN/>
              <w:bidi w:val="0"/>
              <w:spacing w:after="0" w:line="570" w:lineRule="exact"/>
              <w:ind w:left="0" w:leftChars="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highlight w:val="none"/>
              </w:rPr>
              <w:t>合同支付方式：按合同约定每</w:t>
            </w:r>
            <w:r>
              <w:rPr>
                <w:rFonts w:hint="eastAsia" w:ascii="仿宋_GB2312" w:hAnsi="仿宋_GB2312" w:eastAsia="仿宋_GB2312" w:cs="仿宋_GB2312"/>
                <w:sz w:val="28"/>
                <w:szCs w:val="28"/>
                <w:highlight w:val="none"/>
                <w:lang w:val="en-US" w:eastAsia="zh-CN"/>
              </w:rPr>
              <w:t>月</w:t>
            </w:r>
            <w:r>
              <w:rPr>
                <w:rFonts w:ascii="仿宋_GB2312" w:hAnsi="仿宋_GB2312" w:eastAsia="仿宋_GB2312" w:cs="仿宋_GB2312"/>
                <w:sz w:val="28"/>
                <w:szCs w:val="28"/>
                <w:highlight w:val="none"/>
              </w:rPr>
              <w:t>支付</w:t>
            </w:r>
          </w:p>
        </w:tc>
      </w:tr>
    </w:tbl>
    <w:p w14:paraId="5895F4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p>
    <w:p w14:paraId="63EE8E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二、项目内容及服务标准</w:t>
      </w:r>
    </w:p>
    <w:p w14:paraId="453307A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3" w:firstLineChars="200"/>
        <w:textAlignment w:val="auto"/>
        <w:rPr>
          <w:rFonts w:hint="default" w:ascii="楷体_GB2312" w:hAnsi="楷体_GB2312" w:eastAsia="楷体_GB2312" w:cs="楷体_GB2312"/>
          <w:b/>
          <w:bCs/>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项目内容</w:t>
      </w:r>
    </w:p>
    <w:p w14:paraId="162879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本次招标项目内容为辖区20处沿街公共投放点管理和26条道路沿街商户上门收集生活垃圾。</w:t>
      </w:r>
    </w:p>
    <w:p w14:paraId="5D43D69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服务标准</w:t>
      </w:r>
    </w:p>
    <w:p w14:paraId="776606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1、具体工作内容：</w:t>
      </w:r>
    </w:p>
    <w:p w14:paraId="5E8A87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（1）20处沿街公共投放点管理：</w:t>
      </w:r>
    </w:p>
    <w:p w14:paraId="3D9BCEF0">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按照各点位不同时间节点，做好点位上四分类垃圾桶的设桶和撤桶工作。</w:t>
      </w:r>
    </w:p>
    <w:p w14:paraId="487E7D32">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在6:00至22:00时间段内，对20处沿街公共投放点开展定时巡回保洁，保持点位及周边无垃圾落地，如发现垃圾落地问题的应在30分钟内清理完毕。</w:t>
      </w:r>
    </w:p>
    <w:p w14:paraId="3D0FBFFF">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在6:00至22:00时间段内，对部分垃圾落地问题严重或分类投放情况不佳的</w:t>
      </w:r>
      <w:r>
        <w:rPr>
          <w:rFonts w:hint="default" w:ascii="仿宋_GB2312" w:hAnsi="仿宋_GB2312" w:eastAsia="仿宋_GB2312" w:cs="仿宋_GB2312"/>
          <w:color w:val="auto"/>
          <w:sz w:val="32"/>
          <w:szCs w:val="32"/>
          <w:highlight w:val="none"/>
          <w:lang w:val="en-US" w:eastAsia="zh-CN"/>
        </w:rPr>
        <w:t>公共投放点</w:t>
      </w:r>
      <w:r>
        <w:rPr>
          <w:rFonts w:hint="eastAsia" w:ascii="仿宋_GB2312" w:hAnsi="仿宋_GB2312" w:eastAsia="仿宋_GB2312" w:cs="仿宋_GB2312"/>
          <w:color w:val="auto"/>
          <w:sz w:val="32"/>
          <w:szCs w:val="32"/>
          <w:highlight w:val="none"/>
          <w:lang w:val="en-US" w:eastAsia="zh-CN"/>
        </w:rPr>
        <w:t>安排人员进行</w:t>
      </w:r>
      <w:r>
        <w:rPr>
          <w:rFonts w:hint="default" w:ascii="仿宋_GB2312" w:hAnsi="仿宋_GB2312" w:eastAsia="仿宋_GB2312" w:cs="仿宋_GB2312"/>
          <w:color w:val="auto"/>
          <w:sz w:val="32"/>
          <w:szCs w:val="32"/>
          <w:highlight w:val="none"/>
          <w:lang w:val="en-US" w:eastAsia="zh-CN"/>
        </w:rPr>
        <w:t>固守</w:t>
      </w:r>
      <w:r>
        <w:rPr>
          <w:rFonts w:hint="eastAsia" w:ascii="仿宋_GB2312" w:hAnsi="仿宋_GB2312" w:eastAsia="仿宋_GB2312" w:cs="仿宋_GB2312"/>
          <w:color w:val="auto"/>
          <w:sz w:val="32"/>
          <w:szCs w:val="32"/>
          <w:highlight w:val="none"/>
          <w:lang w:val="en-US" w:eastAsia="zh-CN"/>
        </w:rPr>
        <w:t>，引导居民做好分类、规范投放垃圾。</w:t>
      </w:r>
    </w:p>
    <w:p w14:paraId="7C765C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（2）26条道路沿街商户上门收集生活垃圾：</w:t>
      </w:r>
    </w:p>
    <w:p w14:paraId="50C1E053">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按照门责管理工作及沿街商户生活垃圾分类收集的要求，对26条道路上所有沿街商户开展上门收集生活垃圾的工作。每日上门次数不少于2次。服务时间为每天8:00至22：00，每日分两个时间段上门收集：上午8点—12点，下午18点—22点，全年无休。</w:t>
      </w:r>
    </w:p>
    <w:p w14:paraId="2102FEDB">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在上门收集垃圾途中发现商户门前有小包垃圾的，应随手捡拾，确保商户门前整洁。</w:t>
      </w:r>
    </w:p>
    <w:p w14:paraId="428C04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2、相关工作要求</w:t>
      </w:r>
    </w:p>
    <w:p w14:paraId="6CAAEFB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工作留档</w:t>
      </w:r>
    </w:p>
    <w:p w14:paraId="07F0F2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服务方应</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做好日常管理工作的书面记录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及每日垃圾上门收集的台账，对于工作中发现</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的问题，均要拍照留存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凡当场整改的，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整改</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后也要拍照存档</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凡当场未能整改的，应及时上报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城运中心，由城运中心不定期抽查。</w:t>
      </w:r>
    </w:p>
    <w:p w14:paraId="5B1D4370">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硬件配备</w:t>
      </w:r>
    </w:p>
    <w:p w14:paraId="068875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服务方应自行配备与项目相关设施设备，包括但不限于配备作业车辆、作业工具（如夹子、扫帚）、服装、防护用具（如头盔、手套）等，车辆及工具配置数量应满足日常工作要求，车辆停放及每日作业中产生的垃圾由服务方自行解决。</w:t>
      </w:r>
    </w:p>
    <w:p w14:paraId="34673C90">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安全保护</w:t>
      </w:r>
    </w:p>
    <w:p w14:paraId="4D7C66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服务方在工作中</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应</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加强员工的安全教育和劳动保护</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如服务方员工在工作过程中发生经济损失或人身伤亡事故均由服务方自行处理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14:paraId="417110A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应急处置</w:t>
      </w:r>
    </w:p>
    <w:p w14:paraId="6D1D57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面对服务过程中可能发生的各类人防、物防的突发事件，服务方应制定相关的应急预案，如在服务过程中发生矛盾、对抗或者造成物损等</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如遇突发情况无法及时处理，应立即上报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街道城运中心。</w:t>
      </w:r>
    </w:p>
    <w:p w14:paraId="362F382F">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突发事件</w:t>
      </w:r>
    </w:p>
    <w:p w14:paraId="4BDEF4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服务方应根据项目实际情况，</w:t>
      </w:r>
      <w:r>
        <w:rPr>
          <w:rFonts w:hint="default"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制订突发事件处理应急预案，应包含：自然灾害、事故灾难、社会安全事件、其他突发事件（包括但不限于事故等公共安全事件）应急预案等。</w:t>
      </w:r>
    </w:p>
    <w:p w14:paraId="699898F1">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其他相关服务</w:t>
      </w:r>
    </w:p>
    <w:p w14:paraId="38005B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服务方应</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积极参与街道相关部门组织的专项宣传、整治活动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14:paraId="490A14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77AD9154">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岗位及人员管理要求</w:t>
      </w:r>
    </w:p>
    <w:p w14:paraId="3C81DC31">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岗位</w:t>
      </w:r>
    </w:p>
    <w:tbl>
      <w:tblPr>
        <w:tblStyle w:val="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2024"/>
        <w:gridCol w:w="1083"/>
        <w:gridCol w:w="1630"/>
        <w:gridCol w:w="3870"/>
      </w:tblGrid>
      <w:tr w14:paraId="2889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blHeader/>
        </w:trPr>
        <w:tc>
          <w:tcPr>
            <w:tcW w:w="432" w:type="dxa"/>
            <w:shd w:val="clear" w:color="auto" w:fill="auto"/>
            <w:noWrap/>
            <w:vAlign w:val="center"/>
          </w:tcPr>
          <w:p w14:paraId="61D06DB3">
            <w:pPr>
              <w:spacing w:line="280" w:lineRule="exact"/>
              <w:jc w:val="center"/>
              <w:rPr>
                <w:rFonts w:eastAsia="华文仿宋"/>
                <w:sz w:val="28"/>
                <w:szCs w:val="28"/>
              </w:rPr>
            </w:pPr>
            <w:r>
              <w:rPr>
                <w:rFonts w:eastAsia="华文仿宋"/>
                <w:b/>
                <w:bCs/>
                <w:sz w:val="28"/>
                <w:szCs w:val="28"/>
              </w:rPr>
              <w:t>序号</w:t>
            </w:r>
          </w:p>
        </w:tc>
        <w:tc>
          <w:tcPr>
            <w:tcW w:w="2024" w:type="dxa"/>
            <w:shd w:val="clear" w:color="auto" w:fill="auto"/>
            <w:noWrap/>
            <w:vAlign w:val="center"/>
          </w:tcPr>
          <w:p w14:paraId="0707B35F">
            <w:pPr>
              <w:spacing w:line="280" w:lineRule="exact"/>
              <w:jc w:val="center"/>
              <w:rPr>
                <w:rFonts w:eastAsia="华文仿宋"/>
                <w:sz w:val="28"/>
                <w:szCs w:val="28"/>
              </w:rPr>
            </w:pPr>
            <w:r>
              <w:rPr>
                <w:rFonts w:eastAsia="华文仿宋"/>
                <w:b/>
                <w:bCs/>
                <w:sz w:val="28"/>
                <w:szCs w:val="28"/>
              </w:rPr>
              <w:t>岗位</w:t>
            </w:r>
          </w:p>
        </w:tc>
        <w:tc>
          <w:tcPr>
            <w:tcW w:w="1083" w:type="dxa"/>
            <w:shd w:val="clear" w:color="auto" w:fill="auto"/>
            <w:noWrap/>
            <w:vAlign w:val="center"/>
          </w:tcPr>
          <w:p w14:paraId="73CCEC3F">
            <w:pPr>
              <w:spacing w:line="280" w:lineRule="exact"/>
              <w:jc w:val="center"/>
              <w:rPr>
                <w:rFonts w:eastAsia="华文仿宋"/>
                <w:sz w:val="28"/>
                <w:szCs w:val="28"/>
              </w:rPr>
            </w:pPr>
            <w:r>
              <w:rPr>
                <w:rFonts w:eastAsia="华文仿宋"/>
                <w:b/>
                <w:bCs/>
                <w:sz w:val="28"/>
                <w:szCs w:val="28"/>
              </w:rPr>
              <w:t>岗位数</w:t>
            </w:r>
          </w:p>
        </w:tc>
        <w:tc>
          <w:tcPr>
            <w:tcW w:w="1630" w:type="dxa"/>
            <w:vAlign w:val="center"/>
          </w:tcPr>
          <w:p w14:paraId="08A96CDA">
            <w:pPr>
              <w:spacing w:line="280" w:lineRule="exact"/>
              <w:jc w:val="center"/>
              <w:rPr>
                <w:rFonts w:eastAsia="华文仿宋"/>
                <w:sz w:val="28"/>
                <w:szCs w:val="28"/>
              </w:rPr>
            </w:pPr>
            <w:r>
              <w:rPr>
                <w:rFonts w:eastAsia="华文仿宋"/>
                <w:b/>
                <w:bCs/>
                <w:sz w:val="28"/>
                <w:szCs w:val="28"/>
              </w:rPr>
              <w:t>工作时间</w:t>
            </w:r>
          </w:p>
        </w:tc>
        <w:tc>
          <w:tcPr>
            <w:tcW w:w="3870" w:type="dxa"/>
            <w:shd w:val="clear" w:color="auto" w:fill="auto"/>
            <w:vAlign w:val="center"/>
          </w:tcPr>
          <w:p w14:paraId="282DF310">
            <w:pPr>
              <w:spacing w:line="280" w:lineRule="exact"/>
              <w:jc w:val="center"/>
              <w:rPr>
                <w:rFonts w:eastAsia="华文仿宋"/>
                <w:b/>
                <w:sz w:val="28"/>
                <w:szCs w:val="28"/>
              </w:rPr>
            </w:pPr>
            <w:r>
              <w:rPr>
                <w:rFonts w:hint="eastAsia" w:eastAsia="华文仿宋"/>
                <w:b/>
                <w:bCs/>
                <w:sz w:val="28"/>
                <w:szCs w:val="28"/>
              </w:rPr>
              <w:t>要求</w:t>
            </w:r>
          </w:p>
        </w:tc>
      </w:tr>
      <w:tr w14:paraId="3A38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32" w:type="dxa"/>
            <w:shd w:val="clear" w:color="auto" w:fill="auto"/>
            <w:noWrap/>
            <w:vAlign w:val="center"/>
          </w:tcPr>
          <w:p w14:paraId="7EB3C942">
            <w:pPr>
              <w:spacing w:line="280" w:lineRule="exact"/>
              <w:jc w:val="center"/>
              <w:rPr>
                <w:rFonts w:hint="eastAsia" w:eastAsia="华文仿宋"/>
                <w:sz w:val="28"/>
                <w:szCs w:val="28"/>
                <w:lang w:eastAsia="zh-CN"/>
              </w:rPr>
            </w:pPr>
            <w:r>
              <w:rPr>
                <w:rFonts w:hint="eastAsia" w:eastAsia="华文仿宋"/>
                <w:sz w:val="28"/>
                <w:szCs w:val="28"/>
                <w:lang w:val="en-US" w:eastAsia="zh-CN"/>
              </w:rPr>
              <w:t>1</w:t>
            </w:r>
          </w:p>
        </w:tc>
        <w:tc>
          <w:tcPr>
            <w:tcW w:w="2024" w:type="dxa"/>
            <w:shd w:val="clear" w:color="auto" w:fill="auto"/>
            <w:noWrap/>
            <w:vAlign w:val="center"/>
          </w:tcPr>
          <w:p w14:paraId="6A822219">
            <w:pPr>
              <w:spacing w:line="280" w:lineRule="exact"/>
              <w:jc w:val="center"/>
              <w:rPr>
                <w:rFonts w:hint="eastAsia" w:eastAsia="华文仿宋"/>
                <w:sz w:val="28"/>
                <w:szCs w:val="28"/>
                <w:lang w:val="en-US" w:eastAsia="zh-CN"/>
              </w:rPr>
            </w:pPr>
            <w:r>
              <w:rPr>
                <w:rFonts w:hint="eastAsia" w:eastAsia="华文仿宋"/>
                <w:sz w:val="28"/>
                <w:szCs w:val="28"/>
                <w:lang w:val="en-US" w:eastAsia="zh-CN"/>
              </w:rPr>
              <w:t>点位管理</w:t>
            </w:r>
          </w:p>
        </w:tc>
        <w:tc>
          <w:tcPr>
            <w:tcW w:w="1083" w:type="dxa"/>
            <w:shd w:val="clear" w:color="auto" w:fill="auto"/>
            <w:noWrap/>
            <w:vAlign w:val="center"/>
          </w:tcPr>
          <w:p w14:paraId="0EC2B324">
            <w:pPr>
              <w:spacing w:line="280" w:lineRule="exact"/>
              <w:jc w:val="center"/>
              <w:rPr>
                <w:rFonts w:hint="default" w:eastAsia="华文仿宋"/>
                <w:sz w:val="28"/>
                <w:szCs w:val="28"/>
                <w:lang w:val="en-US" w:eastAsia="zh-CN"/>
              </w:rPr>
            </w:pPr>
            <w:r>
              <w:rPr>
                <w:rFonts w:hint="eastAsia" w:eastAsia="华文仿宋"/>
                <w:sz w:val="28"/>
                <w:szCs w:val="28"/>
                <w:lang w:val="en-US" w:eastAsia="zh-CN"/>
              </w:rPr>
              <w:t>14</w:t>
            </w:r>
          </w:p>
        </w:tc>
        <w:tc>
          <w:tcPr>
            <w:tcW w:w="1630" w:type="dxa"/>
            <w:shd w:val="clear" w:color="auto" w:fill="auto"/>
            <w:vAlign w:val="center"/>
          </w:tcPr>
          <w:p w14:paraId="69740B72">
            <w:pPr>
              <w:spacing w:line="280" w:lineRule="exact"/>
              <w:jc w:val="center"/>
              <w:rPr>
                <w:rFonts w:hint="default" w:eastAsia="华文仿宋"/>
                <w:sz w:val="28"/>
                <w:szCs w:val="28"/>
                <w:lang w:val="en-US" w:eastAsia="zh-CN"/>
              </w:rPr>
            </w:pPr>
            <w:r>
              <w:rPr>
                <w:rFonts w:hint="eastAsia" w:eastAsia="华文仿宋"/>
                <w:sz w:val="28"/>
                <w:szCs w:val="28"/>
                <w:lang w:eastAsia="zh-CN"/>
              </w:rPr>
              <w:t>每日</w:t>
            </w:r>
            <w:r>
              <w:rPr>
                <w:rFonts w:hint="eastAsia" w:eastAsia="华文仿宋"/>
                <w:sz w:val="28"/>
                <w:szCs w:val="28"/>
                <w:lang w:val="en-US" w:eastAsia="zh-CN"/>
              </w:rPr>
              <w:t>6:00-22:00</w:t>
            </w:r>
          </w:p>
        </w:tc>
        <w:tc>
          <w:tcPr>
            <w:tcW w:w="3870" w:type="dxa"/>
            <w:shd w:val="clear" w:color="auto" w:fill="auto"/>
            <w:vAlign w:val="center"/>
          </w:tcPr>
          <w:p w14:paraId="29AAAB0D">
            <w:pPr>
              <w:keepNext w:val="0"/>
              <w:keepLines w:val="0"/>
              <w:pageBreakBefore w:val="0"/>
              <w:widowControl w:val="0"/>
              <w:numPr>
                <w:ilvl w:val="0"/>
                <w:numId w:val="8"/>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身体健康，</w:t>
            </w:r>
            <w:r>
              <w:rPr>
                <w:rFonts w:hint="eastAsia" w:ascii="仿宋_GB2312" w:hAnsi="仿宋_GB2312" w:eastAsia="仿宋_GB2312" w:cs="仿宋_GB2312"/>
                <w:sz w:val="28"/>
                <w:szCs w:val="28"/>
                <w:lang w:val="en-US" w:eastAsia="zh-CN"/>
              </w:rPr>
              <w:t>原则上男性</w:t>
            </w:r>
            <w:r>
              <w:rPr>
                <w:rFonts w:hint="eastAsia" w:ascii="仿宋_GB2312" w:hAnsi="仿宋_GB2312" w:eastAsia="仿宋_GB2312" w:cs="仿宋_GB2312"/>
                <w:sz w:val="28"/>
                <w:szCs w:val="28"/>
                <w:lang w:eastAsia="zh-CN"/>
              </w:rPr>
              <w:t>年龄不超过</w:t>
            </w:r>
            <w:r>
              <w:rPr>
                <w:rFonts w:hint="eastAsia" w:ascii="仿宋_GB2312" w:hAnsi="仿宋_GB2312" w:eastAsia="仿宋_GB2312" w:cs="仿宋_GB2312"/>
                <w:sz w:val="28"/>
                <w:szCs w:val="28"/>
                <w:lang w:val="en-US" w:eastAsia="zh-CN"/>
              </w:rPr>
              <w:t>60周岁，女性年龄不超过55周岁。</w:t>
            </w:r>
          </w:p>
          <w:p w14:paraId="69B3EA5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highlight w:val="none"/>
                <w:lang w:val="en-US" w:eastAsia="zh-CN"/>
              </w:rPr>
              <w:t>具备两年及以上的类似工作服务经验</w:t>
            </w:r>
            <w:r>
              <w:rPr>
                <w:rFonts w:hint="eastAsia" w:ascii="仿宋_GB2312" w:hAnsi="仿宋_GB2312" w:eastAsia="仿宋_GB2312" w:cs="仿宋_GB2312"/>
                <w:sz w:val="28"/>
                <w:szCs w:val="28"/>
              </w:rPr>
              <w:t>。</w:t>
            </w:r>
          </w:p>
        </w:tc>
      </w:tr>
      <w:tr w14:paraId="5589D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32" w:type="dxa"/>
            <w:shd w:val="clear" w:color="auto" w:fill="auto"/>
            <w:noWrap/>
            <w:vAlign w:val="center"/>
          </w:tcPr>
          <w:p w14:paraId="34DBFE77">
            <w:pPr>
              <w:spacing w:line="280" w:lineRule="exact"/>
              <w:jc w:val="center"/>
              <w:rPr>
                <w:rFonts w:hint="eastAsia" w:eastAsia="华文仿宋"/>
                <w:bCs/>
                <w:sz w:val="28"/>
                <w:szCs w:val="28"/>
                <w:lang w:eastAsia="zh-CN"/>
              </w:rPr>
            </w:pPr>
            <w:r>
              <w:rPr>
                <w:rFonts w:hint="eastAsia" w:eastAsia="华文仿宋"/>
                <w:bCs/>
                <w:sz w:val="28"/>
                <w:szCs w:val="28"/>
                <w:lang w:val="en-US" w:eastAsia="zh-CN"/>
              </w:rPr>
              <w:t>2</w:t>
            </w:r>
          </w:p>
        </w:tc>
        <w:tc>
          <w:tcPr>
            <w:tcW w:w="2024" w:type="dxa"/>
            <w:shd w:val="clear" w:color="auto" w:fill="auto"/>
            <w:noWrap/>
            <w:vAlign w:val="center"/>
          </w:tcPr>
          <w:p w14:paraId="7AB8B360">
            <w:pPr>
              <w:spacing w:line="280" w:lineRule="exact"/>
              <w:jc w:val="center"/>
              <w:rPr>
                <w:rFonts w:hint="eastAsia" w:eastAsia="华文仿宋"/>
                <w:sz w:val="28"/>
                <w:szCs w:val="28"/>
                <w:lang w:eastAsia="zh-CN"/>
              </w:rPr>
            </w:pPr>
            <w:r>
              <w:rPr>
                <w:rFonts w:hint="eastAsia" w:eastAsia="华文仿宋"/>
                <w:sz w:val="28"/>
                <w:szCs w:val="28"/>
                <w:lang w:eastAsia="zh-CN"/>
              </w:rPr>
              <w:t>上门收集</w:t>
            </w:r>
          </w:p>
        </w:tc>
        <w:tc>
          <w:tcPr>
            <w:tcW w:w="1083" w:type="dxa"/>
            <w:shd w:val="clear" w:color="auto" w:fill="auto"/>
            <w:noWrap/>
            <w:vAlign w:val="center"/>
          </w:tcPr>
          <w:p w14:paraId="0776E173">
            <w:pPr>
              <w:spacing w:line="280" w:lineRule="exact"/>
              <w:jc w:val="center"/>
              <w:rPr>
                <w:rFonts w:hint="eastAsia" w:eastAsia="华文仿宋"/>
                <w:sz w:val="28"/>
                <w:szCs w:val="28"/>
                <w:lang w:eastAsia="zh-CN"/>
              </w:rPr>
            </w:pPr>
            <w:r>
              <w:rPr>
                <w:rFonts w:hint="eastAsia" w:eastAsia="华文仿宋"/>
                <w:sz w:val="28"/>
                <w:szCs w:val="28"/>
                <w:lang w:val="en-US" w:eastAsia="zh-CN"/>
              </w:rPr>
              <w:t>4</w:t>
            </w:r>
          </w:p>
        </w:tc>
        <w:tc>
          <w:tcPr>
            <w:tcW w:w="1630" w:type="dxa"/>
            <w:shd w:val="clear" w:color="auto" w:fill="auto"/>
            <w:vAlign w:val="center"/>
          </w:tcPr>
          <w:p w14:paraId="0EF9CC8B">
            <w:pPr>
              <w:spacing w:line="280" w:lineRule="exact"/>
              <w:jc w:val="center"/>
              <w:rPr>
                <w:rFonts w:eastAsia="华文仿宋"/>
                <w:sz w:val="28"/>
                <w:szCs w:val="28"/>
              </w:rPr>
            </w:pPr>
            <w:r>
              <w:rPr>
                <w:rFonts w:hint="eastAsia" w:eastAsia="华文仿宋"/>
                <w:sz w:val="28"/>
                <w:szCs w:val="28"/>
                <w:lang w:eastAsia="zh-CN"/>
              </w:rPr>
              <w:t>每日</w:t>
            </w:r>
            <w:r>
              <w:rPr>
                <w:rFonts w:hint="eastAsia" w:eastAsia="华文仿宋"/>
                <w:sz w:val="28"/>
                <w:szCs w:val="28"/>
                <w:lang w:val="en-US" w:eastAsia="zh-CN"/>
              </w:rPr>
              <w:t>8:00-22:00</w:t>
            </w:r>
          </w:p>
        </w:tc>
        <w:tc>
          <w:tcPr>
            <w:tcW w:w="3870" w:type="dxa"/>
            <w:shd w:val="clear" w:color="auto" w:fill="auto"/>
            <w:vAlign w:val="center"/>
          </w:tcPr>
          <w:p w14:paraId="056B065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）身体健康，</w:t>
            </w:r>
            <w:r>
              <w:rPr>
                <w:rFonts w:hint="eastAsia" w:ascii="仿宋_GB2312" w:hAnsi="仿宋_GB2312" w:eastAsia="仿宋_GB2312" w:cs="仿宋_GB2312"/>
                <w:sz w:val="28"/>
                <w:szCs w:val="28"/>
                <w:lang w:val="en-US" w:eastAsia="zh-CN"/>
              </w:rPr>
              <w:t>原则上男性</w:t>
            </w:r>
            <w:r>
              <w:rPr>
                <w:rFonts w:hint="eastAsia" w:ascii="仿宋_GB2312" w:hAnsi="仿宋_GB2312" w:eastAsia="仿宋_GB2312" w:cs="仿宋_GB2312"/>
                <w:sz w:val="28"/>
                <w:szCs w:val="28"/>
                <w:lang w:eastAsia="zh-CN"/>
              </w:rPr>
              <w:t>年龄不超过</w:t>
            </w:r>
            <w:r>
              <w:rPr>
                <w:rFonts w:hint="eastAsia" w:ascii="仿宋_GB2312" w:hAnsi="仿宋_GB2312" w:eastAsia="仿宋_GB2312" w:cs="仿宋_GB2312"/>
                <w:sz w:val="28"/>
                <w:szCs w:val="28"/>
                <w:lang w:val="en-US" w:eastAsia="zh-CN"/>
              </w:rPr>
              <w:t>60周岁，女性年龄不超过55周岁。</w:t>
            </w:r>
          </w:p>
          <w:p w14:paraId="078AF73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highlight w:val="none"/>
                <w:lang w:val="en-US" w:eastAsia="zh-CN"/>
              </w:rPr>
              <w:t>具备两年及以上的类似工作服务经验</w:t>
            </w:r>
            <w:r>
              <w:rPr>
                <w:rFonts w:hint="eastAsia" w:ascii="仿宋_GB2312" w:hAnsi="仿宋_GB2312" w:eastAsia="仿宋_GB2312" w:cs="仿宋_GB2312"/>
                <w:sz w:val="28"/>
                <w:szCs w:val="28"/>
              </w:rPr>
              <w:t>。</w:t>
            </w:r>
          </w:p>
        </w:tc>
      </w:tr>
      <w:tr w14:paraId="6511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456" w:type="dxa"/>
            <w:gridSpan w:val="2"/>
            <w:shd w:val="clear" w:color="auto" w:fill="auto"/>
            <w:noWrap/>
            <w:vAlign w:val="center"/>
          </w:tcPr>
          <w:p w14:paraId="1A57F160">
            <w:pPr>
              <w:spacing w:line="280" w:lineRule="exact"/>
              <w:jc w:val="center"/>
              <w:rPr>
                <w:rFonts w:eastAsia="华文仿宋"/>
                <w:sz w:val="28"/>
                <w:szCs w:val="28"/>
              </w:rPr>
            </w:pPr>
            <w:r>
              <w:rPr>
                <w:rFonts w:eastAsia="华文仿宋"/>
                <w:b/>
                <w:sz w:val="28"/>
                <w:szCs w:val="28"/>
              </w:rPr>
              <w:t>合计</w:t>
            </w:r>
          </w:p>
        </w:tc>
        <w:tc>
          <w:tcPr>
            <w:tcW w:w="1083" w:type="dxa"/>
            <w:shd w:val="clear" w:color="auto" w:fill="auto"/>
            <w:noWrap/>
            <w:vAlign w:val="center"/>
          </w:tcPr>
          <w:p w14:paraId="7FF5D644">
            <w:pPr>
              <w:spacing w:line="280" w:lineRule="exact"/>
              <w:jc w:val="center"/>
              <w:rPr>
                <w:rFonts w:hint="default" w:eastAsia="华文仿宋"/>
                <w:b/>
                <w:sz w:val="28"/>
                <w:szCs w:val="28"/>
                <w:lang w:val="en-US" w:eastAsia="zh-CN"/>
              </w:rPr>
            </w:pPr>
            <w:r>
              <w:rPr>
                <w:rFonts w:hint="eastAsia" w:eastAsia="华文仿宋"/>
                <w:sz w:val="28"/>
                <w:szCs w:val="28"/>
                <w:lang w:val="en-US" w:eastAsia="zh-CN"/>
              </w:rPr>
              <w:t>18</w:t>
            </w:r>
          </w:p>
        </w:tc>
        <w:tc>
          <w:tcPr>
            <w:tcW w:w="1630" w:type="dxa"/>
            <w:vAlign w:val="center"/>
          </w:tcPr>
          <w:p w14:paraId="0F7C3011">
            <w:pPr>
              <w:spacing w:line="280" w:lineRule="exact"/>
              <w:jc w:val="center"/>
              <w:rPr>
                <w:rFonts w:eastAsia="华文仿宋"/>
                <w:b/>
                <w:sz w:val="28"/>
                <w:szCs w:val="28"/>
              </w:rPr>
            </w:pPr>
          </w:p>
        </w:tc>
        <w:tc>
          <w:tcPr>
            <w:tcW w:w="3870" w:type="dxa"/>
            <w:shd w:val="clear" w:color="auto" w:fill="auto"/>
            <w:vAlign w:val="center"/>
          </w:tcPr>
          <w:p w14:paraId="27D04B0B">
            <w:pPr>
              <w:spacing w:line="280" w:lineRule="exact"/>
              <w:jc w:val="center"/>
              <w:rPr>
                <w:rFonts w:eastAsia="华文仿宋"/>
                <w:sz w:val="28"/>
                <w:szCs w:val="28"/>
              </w:rPr>
            </w:pPr>
          </w:p>
        </w:tc>
      </w:tr>
    </w:tbl>
    <w:p w14:paraId="2F902A3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注：</w:t>
      </w:r>
    </w:p>
    <w:p w14:paraId="6124781B">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服务方应合理配置团队服务人数，确保达到岗位配要求，同时承诺所有服务人员劳动时间符合《劳动法》的规定。</w:t>
      </w:r>
    </w:p>
    <w:p w14:paraId="0F31AA56">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服务方应从以上团队中指定1人为作业队长，负责日常工作统筹安排和联络协调工作。</w:t>
      </w:r>
    </w:p>
    <w:p w14:paraId="72FDBC4E">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服务方需承诺，若中标为项目所有团队服务人员投保足够份额的雇主责任险、公众责任险等。</w:t>
      </w:r>
    </w:p>
    <w:p w14:paraId="6E81B8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（2）人员管理要求</w:t>
      </w:r>
    </w:p>
    <w:p w14:paraId="1CEA74C6">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人员培训</w:t>
      </w:r>
    </w:p>
    <w:p w14:paraId="7A3964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auto"/>
          <w:sz w:val="32"/>
          <w:szCs w:val="32"/>
          <w:highlight w:val="none"/>
          <w:lang w:val="en-US" w:eastAsia="zh-CN"/>
        </w:rPr>
        <w:t>服务方应组织初上岗人员开展相关法规、行为规范、业务流程等的岗前培训。定期召开工作例会、安全教育例会，</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严禁闯红灯、乱穿马路、逆向行驶，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服务方在</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工作中产生的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经济、</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社会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赔偿责任</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服务</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方自行解决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14:paraId="10E6E4A7">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着装标识</w:t>
      </w:r>
    </w:p>
    <w:p w14:paraId="196BBB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auto"/>
          <w:sz w:val="32"/>
          <w:szCs w:val="32"/>
          <w:highlight w:val="none"/>
          <w:lang w:val="en-US" w:eastAsia="zh-CN"/>
        </w:rPr>
        <w:t>作业人员在工作时间中</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需做到服装统一，仪表整洁、端庄。服装由中标方公司自行配备，费用由中标方公司承担。</w:t>
      </w:r>
    </w:p>
    <w:p w14:paraId="020966B7">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劳动合同</w:t>
      </w:r>
    </w:p>
    <w:p w14:paraId="2C4545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lang w:eastAsia="zh-CN"/>
        </w:rPr>
        <w:t>服务方</w:t>
      </w:r>
      <w:r>
        <w:rPr>
          <w:rFonts w:hint="eastAsia" w:ascii="仿宋_GB2312" w:hAnsi="仿宋_GB2312" w:eastAsia="仿宋_GB2312" w:cs="仿宋_GB2312"/>
          <w:sz w:val="32"/>
          <w:szCs w:val="32"/>
          <w:highlight w:val="none"/>
          <w:u w:val="none"/>
        </w:rPr>
        <w:t>应与其工作人员按照国家有关规定签订劳动合同，承担相应的社会保险。本街道与</w:t>
      </w:r>
      <w:r>
        <w:rPr>
          <w:rFonts w:hint="eastAsia" w:ascii="仿宋_GB2312" w:hAnsi="仿宋_GB2312" w:eastAsia="仿宋_GB2312" w:cs="仿宋_GB2312"/>
          <w:sz w:val="32"/>
          <w:szCs w:val="32"/>
          <w:highlight w:val="none"/>
          <w:u w:val="none"/>
          <w:lang w:eastAsia="zh-CN"/>
        </w:rPr>
        <w:t>服务方</w:t>
      </w:r>
      <w:r>
        <w:rPr>
          <w:rFonts w:hint="eastAsia" w:ascii="仿宋_GB2312" w:hAnsi="仿宋_GB2312" w:eastAsia="仿宋_GB2312" w:cs="仿宋_GB2312"/>
          <w:sz w:val="32"/>
          <w:szCs w:val="32"/>
          <w:highlight w:val="none"/>
          <w:u w:val="none"/>
        </w:rPr>
        <w:t>派遣的工作人员无任何劳动关系、劳务关系或授权委托关系。工作人员在</w:t>
      </w:r>
      <w:r>
        <w:rPr>
          <w:rFonts w:ascii="仿宋_GB2312" w:hAnsi="仿宋_GB2312" w:eastAsia="仿宋_GB2312" w:cs="仿宋_GB2312"/>
          <w:sz w:val="32"/>
          <w:szCs w:val="32"/>
          <w:highlight w:val="none"/>
          <w:u w:val="none"/>
        </w:rPr>
        <w:t>工作期间</w:t>
      </w:r>
      <w:r>
        <w:rPr>
          <w:rFonts w:hint="eastAsia" w:ascii="仿宋_GB2312" w:hAnsi="仿宋_GB2312" w:eastAsia="仿宋_GB2312" w:cs="仿宋_GB2312"/>
          <w:sz w:val="32"/>
          <w:szCs w:val="32"/>
          <w:highlight w:val="none"/>
          <w:u w:val="none"/>
        </w:rPr>
        <w:t>发生的</w:t>
      </w:r>
      <w:r>
        <w:rPr>
          <w:rFonts w:ascii="仿宋_GB2312" w:hAnsi="仿宋_GB2312" w:eastAsia="仿宋_GB2312" w:cs="仿宋_GB2312"/>
          <w:sz w:val="32"/>
          <w:szCs w:val="32"/>
          <w:highlight w:val="none"/>
          <w:u w:val="none"/>
        </w:rPr>
        <w:t>一切问题和纠纷</w:t>
      </w:r>
      <w:r>
        <w:rPr>
          <w:rFonts w:hint="eastAsia" w:ascii="仿宋_GB2312" w:hAnsi="仿宋_GB2312" w:eastAsia="仿宋_GB2312" w:cs="仿宋_GB2312"/>
          <w:sz w:val="32"/>
          <w:szCs w:val="32"/>
          <w:highlight w:val="none"/>
          <w:u w:val="none"/>
        </w:rPr>
        <w:t>，均由</w:t>
      </w:r>
      <w:r>
        <w:rPr>
          <w:rFonts w:hint="eastAsia" w:ascii="仿宋_GB2312" w:hAnsi="仿宋_GB2312" w:eastAsia="仿宋_GB2312" w:cs="仿宋_GB2312"/>
          <w:sz w:val="32"/>
          <w:szCs w:val="32"/>
          <w:highlight w:val="none"/>
          <w:u w:val="none"/>
          <w:lang w:eastAsia="zh-CN"/>
        </w:rPr>
        <w:t>服务方</w:t>
      </w:r>
      <w:r>
        <w:rPr>
          <w:rFonts w:hint="eastAsia" w:ascii="仿宋_GB2312" w:hAnsi="仿宋_GB2312" w:eastAsia="仿宋_GB2312" w:cs="仿宋_GB2312"/>
          <w:sz w:val="32"/>
          <w:szCs w:val="32"/>
          <w:highlight w:val="none"/>
          <w:u w:val="none"/>
        </w:rPr>
        <w:t>承担所有的责任并派员解决</w:t>
      </w:r>
      <w:r>
        <w:rPr>
          <w:rFonts w:hint="eastAsia" w:ascii="仿宋_GB2312" w:hAnsi="仿宋_GB2312" w:eastAsia="仿宋_GB2312" w:cs="仿宋_GB2312"/>
          <w:sz w:val="32"/>
          <w:szCs w:val="32"/>
          <w:highlight w:val="none"/>
          <w:u w:val="none"/>
          <w:lang w:eastAsia="zh-CN"/>
        </w:rPr>
        <w:t>。</w:t>
      </w:r>
    </w:p>
    <w:p w14:paraId="02DCE991">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行为规范</w:t>
      </w:r>
    </w:p>
    <w:p w14:paraId="3A9CAF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lang w:val="en-US" w:eastAsia="zh-CN"/>
        </w:rPr>
        <w:t>作业人员应</w:t>
      </w:r>
      <w:r>
        <w:rPr>
          <w:rFonts w:hint="eastAsia" w:ascii="仿宋_GB2312" w:hAnsi="仿宋_GB2312" w:eastAsia="仿宋_GB2312" w:cs="仿宋_GB2312"/>
          <w:sz w:val="32"/>
          <w:szCs w:val="32"/>
          <w:highlight w:val="none"/>
          <w:u w:val="none"/>
          <w:lang w:eastAsia="zh-CN"/>
        </w:rPr>
        <w:t>了解服务内容及工作方法、程序及要求，对日常管理用语应进行统一规范，确保工作中不激发矛盾、不产生负面影响。若激发矛盾，产生负面影响，服务方需承担相应责任。</w:t>
      </w:r>
    </w:p>
    <w:p w14:paraId="347AE9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u w:val="none"/>
          <w:lang w:val="en-US" w:eastAsia="zh-CN"/>
        </w:rPr>
      </w:pPr>
    </w:p>
    <w:p w14:paraId="5B9B8D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三、监管和考核：</w:t>
      </w:r>
    </w:p>
    <w:p w14:paraId="75479A10">
      <w:pPr>
        <w:pStyle w:val="4"/>
        <w:keepNext w:val="0"/>
        <w:keepLines w:val="0"/>
        <w:pageBreakBefore w:val="0"/>
        <w:kinsoku/>
        <w:wordWrap/>
        <w:overflowPunct/>
        <w:topLinePunct w:val="0"/>
        <w:autoSpaceDE/>
        <w:autoSpaceDN/>
        <w:bidi w:val="0"/>
        <w:adjustRightInd w:val="0"/>
        <w:spacing w:after="0" w:line="570" w:lineRule="exact"/>
        <w:ind w:left="0" w:leftChars="0"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1、服务方应按照政府管理部门要求加强管理，保证工作实效，并接受政府管理部门的监管和考核，如因服务方下属的人员未能履行职责发生下列情况的，将酌情扣除相应服务费用：</w:t>
      </w:r>
    </w:p>
    <w:p w14:paraId="487B6B30">
      <w:pPr>
        <w:pStyle w:val="4"/>
        <w:keepNext w:val="0"/>
        <w:keepLines w:val="0"/>
        <w:pageBreakBefore w:val="0"/>
        <w:kinsoku/>
        <w:wordWrap/>
        <w:overflowPunct/>
        <w:topLinePunct w:val="0"/>
        <w:autoSpaceDE/>
        <w:autoSpaceDN/>
        <w:bidi w:val="0"/>
        <w:adjustRightInd w:val="0"/>
        <w:spacing w:after="0" w:line="570" w:lineRule="exact"/>
        <w:ind w:left="0" w:leftChars="0"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（1）员工有违法劳动纪律的行为；</w:t>
      </w:r>
    </w:p>
    <w:p w14:paraId="701B85B7">
      <w:pPr>
        <w:pStyle w:val="4"/>
        <w:keepNext w:val="0"/>
        <w:keepLines w:val="0"/>
        <w:pageBreakBefore w:val="0"/>
        <w:kinsoku/>
        <w:wordWrap/>
        <w:overflowPunct/>
        <w:topLinePunct w:val="0"/>
        <w:autoSpaceDE/>
        <w:autoSpaceDN/>
        <w:bidi w:val="0"/>
        <w:adjustRightInd w:val="0"/>
        <w:spacing w:after="0" w:line="570" w:lineRule="exact"/>
        <w:ind w:left="0" w:leftChars="0"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（2）因作业问题严重被市民寻访团检查拍照的，被市、区各级检查反馈的，被各级媒体曝光的；</w:t>
      </w:r>
    </w:p>
    <w:p w14:paraId="6BB60A93">
      <w:pPr>
        <w:pStyle w:val="4"/>
        <w:keepNext w:val="0"/>
        <w:keepLines w:val="0"/>
        <w:pageBreakBefore w:val="0"/>
        <w:kinsoku/>
        <w:wordWrap/>
        <w:overflowPunct/>
        <w:topLinePunct w:val="0"/>
        <w:autoSpaceDE/>
        <w:autoSpaceDN/>
        <w:bidi w:val="0"/>
        <w:adjustRightInd w:val="0"/>
        <w:spacing w:after="0" w:line="570" w:lineRule="exact"/>
        <w:ind w:left="0" w:leftChars="0"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（3）因服务方原因对政府管理部门造成不良影响的。</w:t>
      </w:r>
    </w:p>
    <w:p w14:paraId="24B5A1CC">
      <w:pPr>
        <w:pStyle w:val="4"/>
        <w:keepNext w:val="0"/>
        <w:keepLines w:val="0"/>
        <w:pageBreakBefore w:val="0"/>
        <w:kinsoku/>
        <w:wordWrap/>
        <w:overflowPunct/>
        <w:topLinePunct w:val="0"/>
        <w:autoSpaceDE/>
        <w:autoSpaceDN/>
        <w:bidi w:val="0"/>
        <w:adjustRightInd w:val="0"/>
        <w:spacing w:after="0" w:line="570" w:lineRule="exact"/>
        <w:ind w:left="0" w:leftChars="0"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2、为确保协管服务的效率和质量，服务方应根据政府管理部门的日常监管和检查反馈意见，及时整改问题，调整人员安排，逾期未整改或协商未果的，政府管理部门有权终止合同，并由服务方赔偿街道全部的经济损失。</w:t>
      </w:r>
    </w:p>
    <w:p w14:paraId="04431825">
      <w:pPr>
        <w:pStyle w:val="4"/>
        <w:keepNext w:val="0"/>
        <w:keepLines w:val="0"/>
        <w:pageBreakBefore w:val="0"/>
        <w:kinsoku/>
        <w:wordWrap/>
        <w:overflowPunct/>
        <w:topLinePunct w:val="0"/>
        <w:autoSpaceDE/>
        <w:autoSpaceDN/>
        <w:bidi w:val="0"/>
        <w:adjustRightInd w:val="0"/>
        <w:spacing w:after="0" w:line="570" w:lineRule="exact"/>
        <w:ind w:left="0" w:leftChars="0"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p>
    <w:p w14:paraId="57159B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四、其他要求</w:t>
      </w:r>
    </w:p>
    <w:p w14:paraId="2D6030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1、服务方应提供完整的服务方案和工作标准。</w:t>
      </w:r>
    </w:p>
    <w:p w14:paraId="5EE050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2、服务方应科学制定并提供项目管理组织架构、工作职责等。</w:t>
      </w:r>
    </w:p>
    <w:p w14:paraId="1ABE6C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u w:val="none"/>
          <w:lang w:val="en-US" w:eastAsia="zh-CN"/>
        </w:rPr>
        <w:t>3、服务方应针对实施方案中的难点、重点制定相应的解决措施</w:t>
      </w:r>
      <w:r>
        <w:rPr>
          <w:rFonts w:hint="eastAsia" w:ascii="仿宋_GB2312" w:hAnsi="仿宋_GB2312" w:eastAsia="仿宋_GB2312" w:cs="仿宋_GB2312"/>
          <w:color w:val="auto"/>
          <w:sz w:val="32"/>
          <w:szCs w:val="32"/>
          <w:highlight w:val="none"/>
          <w:lang w:val="en-US" w:eastAsia="zh-CN"/>
        </w:rPr>
        <w:t>。</w:t>
      </w:r>
    </w:p>
    <w:p w14:paraId="5E4899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4、服务方应承诺以下服务质量指标：20处沿街公共投放点、26条道路沿街商户覆盖率100%；项目需求完成率100%；12345工单办结率100%。</w:t>
      </w:r>
    </w:p>
    <w:p w14:paraId="4ECA80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5、制定针对本项目的内部管理方案、建立规章制度及档案管理。</w:t>
      </w:r>
    </w:p>
    <w:p w14:paraId="1ECA21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6、制定具有自身特色或创新的工作方式、方法。</w:t>
      </w:r>
    </w:p>
    <w:p w14:paraId="1D51F7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7、制订完整的日常工作流程</w:t>
      </w:r>
    </w:p>
    <w:p w14:paraId="48DFDC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auto"/>
          <w:sz w:val="32"/>
          <w:szCs w:val="32"/>
          <w:highlight w:val="none"/>
          <w:lang w:val="en-US" w:eastAsia="zh-CN"/>
        </w:rPr>
        <w:t>8、本项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目仅面向中、小、微型企业。投标单位具有类似业绩的优先，提供最近三年内合同复印件加盖公章。</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8B2EF1-FFE5-48E1-B9AD-08470D36EFE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528EC2F-1487-4DDD-981F-8EE638E77A60}"/>
  </w:font>
  <w:font w:name="方正小标宋简体">
    <w:panose1 w:val="03000509000000000000"/>
    <w:charset w:val="86"/>
    <w:family w:val="auto"/>
    <w:pitch w:val="default"/>
    <w:sig w:usb0="00000001" w:usb1="080E0000" w:usb2="00000000" w:usb3="00000000" w:csb0="00040000" w:csb1="00000000"/>
    <w:embedRegular r:id="rId3" w:fontKey="{4C44BCAC-A702-4550-BD94-1EAB99A965EA}"/>
  </w:font>
  <w:font w:name="仿宋_GB2312">
    <w:panose1 w:val="02010609030101010101"/>
    <w:charset w:val="86"/>
    <w:family w:val="auto"/>
    <w:pitch w:val="default"/>
    <w:sig w:usb0="00000001" w:usb1="080E0000" w:usb2="00000000" w:usb3="00000000" w:csb0="00040000" w:csb1="00000000"/>
    <w:embedRegular r:id="rId4" w:fontKey="{F7A4887C-9D99-479B-B3D1-AB142F57209E}"/>
  </w:font>
  <w:font w:name="楷体_GB2312">
    <w:altName w:val="楷体"/>
    <w:panose1 w:val="02010609030101010101"/>
    <w:charset w:val="86"/>
    <w:family w:val="auto"/>
    <w:pitch w:val="default"/>
    <w:sig w:usb0="00000000" w:usb1="00000000" w:usb2="00000000" w:usb3="00000000" w:csb0="00040000" w:csb1="00000000"/>
    <w:embedRegular r:id="rId5" w:fontKey="{DF0EC7CB-8772-4090-9F53-5FA4CC34D6AF}"/>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embedRegular r:id="rId6" w:fontKey="{520162D5-B821-4358-8664-D1CF083EFB54}"/>
  </w:font>
  <w:font w:name="WPSEMBED3">
    <w:panose1 w:val="03000509000000000000"/>
    <w:charset w:val="86"/>
    <w:family w:val="auto"/>
    <w:pitch w:val="default"/>
    <w:sig w:usb0="00000001" w:usb1="080E0000" w:usb2="00000000" w:usb3="00000000" w:csb0="00040000" w:csb1="00000000"/>
  </w:font>
  <w:font w:name="WPSEMBED4">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1A8F2"/>
    <w:multiLevelType w:val="singleLevel"/>
    <w:tmpl w:val="90B1A8F2"/>
    <w:lvl w:ilvl="0" w:tentative="0">
      <w:start w:val="3"/>
      <w:numFmt w:val="decimal"/>
      <w:suff w:val="nothing"/>
      <w:lvlText w:val="%1、"/>
      <w:lvlJc w:val="left"/>
    </w:lvl>
  </w:abstractNum>
  <w:abstractNum w:abstractNumId="1">
    <w:nsid w:val="A0C77844"/>
    <w:multiLevelType w:val="singleLevel"/>
    <w:tmpl w:val="A0C77844"/>
    <w:lvl w:ilvl="0" w:tentative="0">
      <w:start w:val="1"/>
      <w:numFmt w:val="chineseCounting"/>
      <w:suff w:val="nothing"/>
      <w:lvlText w:val="%1、"/>
      <w:lvlJc w:val="left"/>
      <w:rPr>
        <w:rFonts w:hint="eastAsia"/>
      </w:rPr>
    </w:lvl>
  </w:abstractNum>
  <w:abstractNum w:abstractNumId="2">
    <w:nsid w:val="C13C61AF"/>
    <w:multiLevelType w:val="singleLevel"/>
    <w:tmpl w:val="C13C61AF"/>
    <w:lvl w:ilvl="0" w:tentative="0">
      <w:start w:val="1"/>
      <w:numFmt w:val="decimal"/>
      <w:lvlText w:val="(%1)"/>
      <w:lvlJc w:val="left"/>
      <w:pPr>
        <w:ind w:left="425" w:hanging="425"/>
      </w:pPr>
      <w:rPr>
        <w:rFonts w:hint="default"/>
      </w:rPr>
    </w:lvl>
  </w:abstractNum>
  <w:abstractNum w:abstractNumId="3">
    <w:nsid w:val="F3A094B6"/>
    <w:multiLevelType w:val="singleLevel"/>
    <w:tmpl w:val="F3A094B6"/>
    <w:lvl w:ilvl="0" w:tentative="0">
      <w:start w:val="1"/>
      <w:numFmt w:val="decimalEnclosedCircleChinese"/>
      <w:suff w:val="nothing"/>
      <w:lvlText w:val="%1　"/>
      <w:lvlJc w:val="left"/>
      <w:pPr>
        <w:ind w:left="0" w:firstLine="400"/>
      </w:pPr>
      <w:rPr>
        <w:rFonts w:hint="eastAsia"/>
      </w:rPr>
    </w:lvl>
  </w:abstractNum>
  <w:abstractNum w:abstractNumId="4">
    <w:nsid w:val="027986CC"/>
    <w:multiLevelType w:val="singleLevel"/>
    <w:tmpl w:val="027986CC"/>
    <w:lvl w:ilvl="0" w:tentative="0">
      <w:start w:val="1"/>
      <w:numFmt w:val="chineseCounting"/>
      <w:suff w:val="nothing"/>
      <w:lvlText w:val="（%1）"/>
      <w:lvlJc w:val="left"/>
      <w:rPr>
        <w:rFonts w:hint="eastAsia"/>
      </w:rPr>
    </w:lvl>
  </w:abstractNum>
  <w:abstractNum w:abstractNumId="5">
    <w:nsid w:val="221D83FE"/>
    <w:multiLevelType w:val="singleLevel"/>
    <w:tmpl w:val="221D83FE"/>
    <w:lvl w:ilvl="0" w:tentative="0">
      <w:start w:val="1"/>
      <w:numFmt w:val="decimal"/>
      <w:lvlText w:val="(%1)"/>
      <w:lvlJc w:val="left"/>
      <w:pPr>
        <w:ind w:left="425" w:hanging="425"/>
      </w:pPr>
      <w:rPr>
        <w:rFonts w:hint="default"/>
      </w:rPr>
    </w:lvl>
  </w:abstractNum>
  <w:abstractNum w:abstractNumId="6">
    <w:nsid w:val="4BB49800"/>
    <w:multiLevelType w:val="singleLevel"/>
    <w:tmpl w:val="4BB49800"/>
    <w:lvl w:ilvl="0" w:tentative="0">
      <w:start w:val="1"/>
      <w:numFmt w:val="decimalEnclosedCircleChinese"/>
      <w:suff w:val="nothing"/>
      <w:lvlText w:val="%1　"/>
      <w:lvlJc w:val="left"/>
      <w:pPr>
        <w:ind w:left="0" w:firstLine="400"/>
      </w:pPr>
      <w:rPr>
        <w:rFonts w:hint="eastAsia"/>
      </w:rPr>
    </w:lvl>
  </w:abstractNum>
  <w:abstractNum w:abstractNumId="7">
    <w:nsid w:val="4BBE9741"/>
    <w:multiLevelType w:val="singleLevel"/>
    <w:tmpl w:val="4BBE9741"/>
    <w:lvl w:ilvl="0" w:tentative="0">
      <w:start w:val="1"/>
      <w:numFmt w:val="decimalEnclosedCircleChinese"/>
      <w:suff w:val="nothing"/>
      <w:lvlText w:val="%1　"/>
      <w:lvlJc w:val="left"/>
      <w:pPr>
        <w:ind w:left="0" w:firstLine="400"/>
      </w:pPr>
      <w:rPr>
        <w:rFonts w:hint="eastAsia"/>
      </w:rPr>
    </w:lvl>
  </w:abstractNum>
  <w:abstractNum w:abstractNumId="8">
    <w:nsid w:val="4F4F8E7F"/>
    <w:multiLevelType w:val="singleLevel"/>
    <w:tmpl w:val="4F4F8E7F"/>
    <w:lvl w:ilvl="0" w:tentative="0">
      <w:start w:val="1"/>
      <w:numFmt w:val="decimalEnclosedCircleChinese"/>
      <w:suff w:val="nothing"/>
      <w:lvlText w:val="%1　"/>
      <w:lvlJc w:val="left"/>
      <w:pPr>
        <w:ind w:left="0" w:firstLine="400"/>
      </w:pPr>
      <w:rPr>
        <w:rFonts w:hint="eastAsia"/>
      </w:rPr>
    </w:lvl>
  </w:abstractNum>
  <w:abstractNum w:abstractNumId="9">
    <w:nsid w:val="7160F6C4"/>
    <w:multiLevelType w:val="singleLevel"/>
    <w:tmpl w:val="7160F6C4"/>
    <w:lvl w:ilvl="0" w:tentative="0">
      <w:start w:val="1"/>
      <w:numFmt w:val="decimal"/>
      <w:suff w:val="nothing"/>
      <w:lvlText w:val="（%1）"/>
      <w:lvlJc w:val="left"/>
    </w:lvl>
  </w:abstractNum>
  <w:num w:numId="1">
    <w:abstractNumId w:val="1"/>
  </w:num>
  <w:num w:numId="2">
    <w:abstractNumId w:val="4"/>
  </w:num>
  <w:num w:numId="3">
    <w:abstractNumId w:val="6"/>
  </w:num>
  <w:num w:numId="4">
    <w:abstractNumId w:val="7"/>
  </w:num>
  <w:num w:numId="5">
    <w:abstractNumId w:val="2"/>
  </w:num>
  <w:num w:numId="6">
    <w:abstractNumId w:val="0"/>
  </w:num>
  <w:num w:numId="7">
    <w:abstractNumId w:val="5"/>
  </w:num>
  <w:num w:numId="8">
    <w:abstractNumId w:val="9"/>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jYjY3OWFhNzI3OGFkNjlmM2JiMTc5NDlkYjhjYzgifQ=="/>
  </w:docVars>
  <w:rsids>
    <w:rsidRoot w:val="00000000"/>
    <w:rsid w:val="019404F8"/>
    <w:rsid w:val="01DB7ED5"/>
    <w:rsid w:val="0377378E"/>
    <w:rsid w:val="03BD3D36"/>
    <w:rsid w:val="049E1D27"/>
    <w:rsid w:val="04D94B9F"/>
    <w:rsid w:val="0523406D"/>
    <w:rsid w:val="05A131E3"/>
    <w:rsid w:val="065C760E"/>
    <w:rsid w:val="0660660D"/>
    <w:rsid w:val="0660677A"/>
    <w:rsid w:val="06681E61"/>
    <w:rsid w:val="07266A4E"/>
    <w:rsid w:val="07612C2A"/>
    <w:rsid w:val="07807554"/>
    <w:rsid w:val="080E2A05"/>
    <w:rsid w:val="08FD4BD5"/>
    <w:rsid w:val="099F6322"/>
    <w:rsid w:val="09AD47F6"/>
    <w:rsid w:val="0ADA0590"/>
    <w:rsid w:val="0BF57DE5"/>
    <w:rsid w:val="0C4274CE"/>
    <w:rsid w:val="0CEC568C"/>
    <w:rsid w:val="0E4D215A"/>
    <w:rsid w:val="0F0D24B5"/>
    <w:rsid w:val="0F136F00"/>
    <w:rsid w:val="10051032"/>
    <w:rsid w:val="10236A85"/>
    <w:rsid w:val="102E38C6"/>
    <w:rsid w:val="10AC526D"/>
    <w:rsid w:val="110F1949"/>
    <w:rsid w:val="128B4FFF"/>
    <w:rsid w:val="12AD3605"/>
    <w:rsid w:val="12E64772"/>
    <w:rsid w:val="14357918"/>
    <w:rsid w:val="156A107F"/>
    <w:rsid w:val="16774218"/>
    <w:rsid w:val="16CB00C0"/>
    <w:rsid w:val="1A444411"/>
    <w:rsid w:val="1AB175CD"/>
    <w:rsid w:val="1B9B4505"/>
    <w:rsid w:val="1C0D7B72"/>
    <w:rsid w:val="1C4A0392"/>
    <w:rsid w:val="1CC21F65"/>
    <w:rsid w:val="1CE343B6"/>
    <w:rsid w:val="1D7274E7"/>
    <w:rsid w:val="1D7C3EC2"/>
    <w:rsid w:val="1E2D1660"/>
    <w:rsid w:val="1E7D121B"/>
    <w:rsid w:val="1E7E194D"/>
    <w:rsid w:val="1FD55B0C"/>
    <w:rsid w:val="21366A7E"/>
    <w:rsid w:val="21A21EE6"/>
    <w:rsid w:val="21C26E80"/>
    <w:rsid w:val="21E834B8"/>
    <w:rsid w:val="223F1616"/>
    <w:rsid w:val="22E54766"/>
    <w:rsid w:val="234424ED"/>
    <w:rsid w:val="237F4F9E"/>
    <w:rsid w:val="23C87E61"/>
    <w:rsid w:val="23DA5DE6"/>
    <w:rsid w:val="23E95EED"/>
    <w:rsid w:val="24831F0B"/>
    <w:rsid w:val="24F42ED8"/>
    <w:rsid w:val="25055DB0"/>
    <w:rsid w:val="254F010E"/>
    <w:rsid w:val="25583467"/>
    <w:rsid w:val="259F4BF2"/>
    <w:rsid w:val="25B044F7"/>
    <w:rsid w:val="26154EB4"/>
    <w:rsid w:val="26E21AF1"/>
    <w:rsid w:val="27634AAD"/>
    <w:rsid w:val="27B30E28"/>
    <w:rsid w:val="28DA61D1"/>
    <w:rsid w:val="28E219C5"/>
    <w:rsid w:val="2B296610"/>
    <w:rsid w:val="2BC17B4B"/>
    <w:rsid w:val="2C3302A0"/>
    <w:rsid w:val="2C4B2D51"/>
    <w:rsid w:val="2C803B90"/>
    <w:rsid w:val="2CB05936"/>
    <w:rsid w:val="2CE62741"/>
    <w:rsid w:val="2D796883"/>
    <w:rsid w:val="2DAA27F3"/>
    <w:rsid w:val="2DE73F83"/>
    <w:rsid w:val="2E3D769E"/>
    <w:rsid w:val="2EF01B85"/>
    <w:rsid w:val="2EF57F78"/>
    <w:rsid w:val="2FFD70E5"/>
    <w:rsid w:val="307A24E3"/>
    <w:rsid w:val="30F73B34"/>
    <w:rsid w:val="311F752F"/>
    <w:rsid w:val="327D450D"/>
    <w:rsid w:val="32D57D96"/>
    <w:rsid w:val="32E131F9"/>
    <w:rsid w:val="339F04B3"/>
    <w:rsid w:val="33D668AA"/>
    <w:rsid w:val="351D1FD7"/>
    <w:rsid w:val="361243F6"/>
    <w:rsid w:val="361B6516"/>
    <w:rsid w:val="362C0724"/>
    <w:rsid w:val="36316220"/>
    <w:rsid w:val="386F2B4A"/>
    <w:rsid w:val="388D5165"/>
    <w:rsid w:val="396D0930"/>
    <w:rsid w:val="3A06416B"/>
    <w:rsid w:val="3A8328DC"/>
    <w:rsid w:val="3A88623A"/>
    <w:rsid w:val="3AFE4168"/>
    <w:rsid w:val="3B3B4F65"/>
    <w:rsid w:val="3B5D1009"/>
    <w:rsid w:val="3BD82AE1"/>
    <w:rsid w:val="3BE21884"/>
    <w:rsid w:val="3C120D61"/>
    <w:rsid w:val="3C460065"/>
    <w:rsid w:val="3D7562AA"/>
    <w:rsid w:val="3DC77854"/>
    <w:rsid w:val="3EE53B65"/>
    <w:rsid w:val="3FA702E8"/>
    <w:rsid w:val="3FAF7CCF"/>
    <w:rsid w:val="400C2114"/>
    <w:rsid w:val="40135981"/>
    <w:rsid w:val="40C36351"/>
    <w:rsid w:val="420662CD"/>
    <w:rsid w:val="43106CD7"/>
    <w:rsid w:val="443D61CD"/>
    <w:rsid w:val="44B1547A"/>
    <w:rsid w:val="45AD4E5D"/>
    <w:rsid w:val="45C269AF"/>
    <w:rsid w:val="4645313C"/>
    <w:rsid w:val="465671E9"/>
    <w:rsid w:val="47482EE3"/>
    <w:rsid w:val="47D46773"/>
    <w:rsid w:val="49553696"/>
    <w:rsid w:val="4A6E2C61"/>
    <w:rsid w:val="4B68296C"/>
    <w:rsid w:val="4B701042"/>
    <w:rsid w:val="4B986D1E"/>
    <w:rsid w:val="4BC66AD5"/>
    <w:rsid w:val="4C57335C"/>
    <w:rsid w:val="4D1C6403"/>
    <w:rsid w:val="4DAB09FB"/>
    <w:rsid w:val="4E2F0959"/>
    <w:rsid w:val="4F533A8F"/>
    <w:rsid w:val="4F6A14DB"/>
    <w:rsid w:val="4FCB3BEE"/>
    <w:rsid w:val="50AC6291"/>
    <w:rsid w:val="50C80BF1"/>
    <w:rsid w:val="512C2F2E"/>
    <w:rsid w:val="52214363"/>
    <w:rsid w:val="525E220E"/>
    <w:rsid w:val="52910041"/>
    <w:rsid w:val="539D3474"/>
    <w:rsid w:val="53E00FDA"/>
    <w:rsid w:val="53F12DDC"/>
    <w:rsid w:val="55874E19"/>
    <w:rsid w:val="55B02496"/>
    <w:rsid w:val="570F117E"/>
    <w:rsid w:val="57557505"/>
    <w:rsid w:val="57D77C0B"/>
    <w:rsid w:val="57DD1426"/>
    <w:rsid w:val="59ED742A"/>
    <w:rsid w:val="5A2A0594"/>
    <w:rsid w:val="5B533813"/>
    <w:rsid w:val="5B5A2D8E"/>
    <w:rsid w:val="5B6634E0"/>
    <w:rsid w:val="5C583AA6"/>
    <w:rsid w:val="5CAB1AF3"/>
    <w:rsid w:val="5D6F2B20"/>
    <w:rsid w:val="5E2F0501"/>
    <w:rsid w:val="5EBC2F9D"/>
    <w:rsid w:val="5EDA6FF1"/>
    <w:rsid w:val="5FFC4413"/>
    <w:rsid w:val="60AC5E39"/>
    <w:rsid w:val="618B0816"/>
    <w:rsid w:val="61AD1CEC"/>
    <w:rsid w:val="621E2D67"/>
    <w:rsid w:val="6239194F"/>
    <w:rsid w:val="62413AC2"/>
    <w:rsid w:val="63316C55"/>
    <w:rsid w:val="63CB2A7A"/>
    <w:rsid w:val="65A73073"/>
    <w:rsid w:val="65FA2502"/>
    <w:rsid w:val="66552ACF"/>
    <w:rsid w:val="66D2244A"/>
    <w:rsid w:val="67786A75"/>
    <w:rsid w:val="6817003C"/>
    <w:rsid w:val="68293027"/>
    <w:rsid w:val="68B23507"/>
    <w:rsid w:val="69F85205"/>
    <w:rsid w:val="6A1339CC"/>
    <w:rsid w:val="6B210887"/>
    <w:rsid w:val="6CF3691A"/>
    <w:rsid w:val="6DEA5B67"/>
    <w:rsid w:val="6E3A4A84"/>
    <w:rsid w:val="6E7066F8"/>
    <w:rsid w:val="6E9248C1"/>
    <w:rsid w:val="6E9A4ED4"/>
    <w:rsid w:val="6ECE3270"/>
    <w:rsid w:val="6F2B0871"/>
    <w:rsid w:val="6F6E0637"/>
    <w:rsid w:val="6FA53951"/>
    <w:rsid w:val="70C65AF6"/>
    <w:rsid w:val="714D088E"/>
    <w:rsid w:val="71C92300"/>
    <w:rsid w:val="72715987"/>
    <w:rsid w:val="7274556F"/>
    <w:rsid w:val="727D13E4"/>
    <w:rsid w:val="727F0FDB"/>
    <w:rsid w:val="72A252EE"/>
    <w:rsid w:val="72E96A79"/>
    <w:rsid w:val="736B265E"/>
    <w:rsid w:val="749558C0"/>
    <w:rsid w:val="75C86802"/>
    <w:rsid w:val="764062FA"/>
    <w:rsid w:val="76F43CA0"/>
    <w:rsid w:val="773A5AF5"/>
    <w:rsid w:val="777074AA"/>
    <w:rsid w:val="791E49C9"/>
    <w:rsid w:val="797B5781"/>
    <w:rsid w:val="7A8625B1"/>
    <w:rsid w:val="7B164C5A"/>
    <w:rsid w:val="7B74447D"/>
    <w:rsid w:val="7E402F74"/>
    <w:rsid w:val="7E4A3B1C"/>
    <w:rsid w:val="7E927FC5"/>
    <w:rsid w:val="7F30251A"/>
    <w:rsid w:val="7F370B6C"/>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pPr>
    <w:rPr>
      <w:kern w:val="0"/>
      <w:szCs w:val="21"/>
    </w:rPr>
  </w:style>
  <w:style w:type="paragraph" w:customStyle="1" w:styleId="5">
    <w:name w:val="纯文本2"/>
    <w:basedOn w:val="1"/>
    <w:qFormat/>
    <w:uiPriority w:val="0"/>
    <w:rPr>
      <w:rFonts w:ascii="宋体" w:hAnsi="Courier New" w:eastAsia="宋体" w:cs="宋体"/>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2160</Words>
  <Characters>2243</Characters>
  <Lines>0</Lines>
  <Paragraphs>0</Paragraphs>
  <TotalTime>28</TotalTime>
  <ScaleCrop>false</ScaleCrop>
  <LinksUpToDate>false</LinksUpToDate>
  <CharactersWithSpaces>2243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2022-03-01T07:20:00Z</dcterms:created>
  <dc:creator>lenovo</dc:creator>
  <cp:lastModifiedBy>泡沫生活</cp:lastModifiedBy>
  <cp:lastPrinted>2026-03-06T06:20:00Z</cp:lastPrinted>
  <dcterms:modified xsi:type="dcterms:W3CDTF">2026-03-27T02:31:28Z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3F643E6A543F4A9BB359FDD66692F1AA_13</vt:lpwstr>
  </property>
  <property fmtid="{D5CDD505-2E9C-101B-9397-08002B2CF9AE}" pid="4" name="KSOTemplateDocerSaveRecord">
    <vt:lpwstr>eyJoZGlkIjoiYjk5ODM0YmMxOWJiYWQyNDU4MGIzYWRmYTA0ZmI5NDciLCJ1c2VySWQiOiI1NzE2MTU4MDIifQ==</vt:lpwstr>
  </property>
</Properties>
</file>