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18EFAC">
      <w:pPr>
        <w:jc w:val="center"/>
        <w:rPr>
          <w:rFonts w:hint="eastAsia" w:ascii="黑体" w:hAnsi="黑体" w:eastAsia="黑体" w:cs="宋体"/>
          <w:bCs/>
          <w:sz w:val="44"/>
          <w:szCs w:val="44"/>
          <w:lang w:val="en-US" w:eastAsia="zh-CN"/>
        </w:rPr>
      </w:pPr>
      <w:r>
        <w:rPr>
          <w:rFonts w:hint="eastAsia" w:ascii="黑体" w:hAnsi="黑体" w:eastAsia="黑体" w:cs="宋体"/>
          <w:bCs/>
          <w:sz w:val="44"/>
          <w:szCs w:val="44"/>
        </w:rPr>
        <w:t>共和新路街道</w:t>
      </w:r>
      <w:r>
        <w:rPr>
          <w:rFonts w:hint="eastAsia" w:ascii="黑体" w:hAnsi="黑体" w:eastAsia="黑体" w:cs="宋体"/>
          <w:bCs/>
          <w:sz w:val="44"/>
          <w:szCs w:val="44"/>
          <w:lang w:eastAsia="zh-CN"/>
        </w:rPr>
        <w:t>城区综合管理服务（</w:t>
      </w:r>
      <w:r>
        <w:rPr>
          <w:rFonts w:hint="eastAsia" w:ascii="黑体" w:hAnsi="黑体" w:eastAsia="黑体" w:cs="宋体"/>
          <w:bCs/>
          <w:sz w:val="44"/>
          <w:szCs w:val="44"/>
          <w:lang w:val="en-US" w:eastAsia="zh-CN"/>
        </w:rPr>
        <w:t>第一街区）</w:t>
      </w:r>
    </w:p>
    <w:p w14:paraId="5283E748">
      <w:pPr>
        <w:jc w:val="center"/>
        <w:rPr>
          <w:rFonts w:hint="eastAsia" w:ascii="黑体" w:hAnsi="黑体" w:eastAsia="黑体" w:cs="宋体"/>
          <w:bCs/>
          <w:sz w:val="44"/>
          <w:szCs w:val="44"/>
        </w:rPr>
      </w:pPr>
      <w:r>
        <w:rPr>
          <w:rFonts w:hint="eastAsia" w:ascii="黑体" w:hAnsi="黑体" w:eastAsia="黑体" w:cs="宋体"/>
          <w:bCs/>
          <w:sz w:val="44"/>
          <w:szCs w:val="44"/>
        </w:rPr>
        <w:t>招标服务需求</w:t>
      </w:r>
    </w:p>
    <w:p w14:paraId="5B96C32C">
      <w:pPr>
        <w:ind w:firstLine="600" w:firstLineChars="200"/>
        <w:rPr>
          <w:rFonts w:hint="eastAsia" w:ascii="黑体" w:hAnsi="黑体" w:eastAsia="黑体" w:cs="黑体"/>
          <w:sz w:val="30"/>
          <w:szCs w:val="30"/>
        </w:rPr>
      </w:pPr>
    </w:p>
    <w:p w14:paraId="6304257C">
      <w:pPr>
        <w:ind w:firstLine="600" w:firstLineChars="200"/>
        <w:rPr>
          <w:rFonts w:hint="eastAsia" w:ascii="仿宋_GB2312" w:hAnsi="仿宋_GB2312" w:eastAsia="仿宋_GB2312" w:cs="仿宋_GB2312"/>
          <w:b/>
          <w:bCs/>
          <w:sz w:val="30"/>
          <w:szCs w:val="30"/>
        </w:rPr>
      </w:pPr>
      <w:r>
        <w:rPr>
          <w:rFonts w:hint="eastAsia" w:ascii="黑体" w:hAnsi="黑体" w:eastAsia="黑体" w:cs="黑体"/>
          <w:sz w:val="30"/>
          <w:szCs w:val="30"/>
        </w:rPr>
        <w:t>一、对运营方要求</w:t>
      </w:r>
    </w:p>
    <w:p w14:paraId="5C08AF9E">
      <w:pPr>
        <w:spacing w:line="360" w:lineRule="auto"/>
        <w:rPr>
          <w:rFonts w:hint="eastAsia" w:ascii="仿宋_GB2312" w:eastAsia="仿宋_GB2312"/>
          <w:sz w:val="30"/>
          <w:szCs w:val="30"/>
          <w:lang w:val="en-US" w:eastAsia="zh-CN"/>
        </w:rPr>
      </w:pPr>
      <w:r>
        <w:rPr>
          <w:rFonts w:hint="eastAsia" w:ascii="黑体" w:eastAsia="黑体"/>
          <w:sz w:val="30"/>
          <w:szCs w:val="30"/>
        </w:rPr>
        <w:t>　</w:t>
      </w:r>
      <w:r>
        <w:rPr>
          <w:rFonts w:hint="eastAsia" w:ascii="仿宋_GB2312" w:eastAsia="仿宋_GB2312"/>
          <w:sz w:val="30"/>
          <w:szCs w:val="30"/>
          <w:lang w:val="en-US" w:eastAsia="zh-CN"/>
        </w:rPr>
        <w:t>　1、管理理念新，能确保所服务区域安全、畅通、整洁、洁净的环境；</w:t>
      </w:r>
    </w:p>
    <w:p w14:paraId="77687FF7">
      <w:pPr>
        <w:spacing w:line="360" w:lineRule="auto"/>
        <w:rPr>
          <w:rFonts w:hint="eastAsia"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2、</w:t>
      </w:r>
      <w:r>
        <w:rPr>
          <w:rFonts w:hint="eastAsia" w:ascii="仿宋_GB2312" w:eastAsia="仿宋_GB2312"/>
          <w:sz w:val="30"/>
          <w:szCs w:val="30"/>
          <w:lang w:eastAsia="zh-CN"/>
        </w:rPr>
        <w:t>对街道</w:t>
      </w:r>
      <w:r>
        <w:rPr>
          <w:rFonts w:hint="eastAsia" w:ascii="仿宋_GB2312" w:eastAsia="仿宋_GB2312"/>
          <w:sz w:val="30"/>
          <w:szCs w:val="30"/>
        </w:rPr>
        <w:t>社区管理工作</w:t>
      </w:r>
      <w:r>
        <w:rPr>
          <w:rFonts w:hint="eastAsia" w:ascii="仿宋_GB2312" w:eastAsia="仿宋_GB2312"/>
          <w:sz w:val="30"/>
          <w:szCs w:val="30"/>
          <w:lang w:eastAsia="zh-CN"/>
        </w:rPr>
        <w:t>有一定想法</w:t>
      </w:r>
      <w:r>
        <w:rPr>
          <w:rFonts w:hint="eastAsia" w:ascii="仿宋_GB2312" w:eastAsia="仿宋_GB2312"/>
          <w:sz w:val="30"/>
          <w:szCs w:val="30"/>
        </w:rPr>
        <w:t>，有较好的市政市容管理服务理念；</w:t>
      </w:r>
    </w:p>
    <w:p w14:paraId="3FECB737">
      <w:pPr>
        <w:spacing w:line="360" w:lineRule="auto"/>
        <w:ind w:firstLine="600" w:firstLineChars="200"/>
        <w:jc w:val="left"/>
        <w:rPr>
          <w:rFonts w:hint="eastAsia" w:ascii="仿宋_GB2312" w:eastAsia="仿宋_GB2312"/>
          <w:bCs/>
          <w:sz w:val="30"/>
          <w:szCs w:val="30"/>
        </w:rPr>
      </w:pPr>
      <w:r>
        <w:rPr>
          <w:rFonts w:hint="eastAsia" w:ascii="仿宋_GB2312" w:eastAsia="仿宋_GB2312"/>
          <w:bCs/>
          <w:sz w:val="30"/>
          <w:szCs w:val="30"/>
          <w:lang w:val="en-US" w:eastAsia="zh-CN"/>
        </w:rPr>
        <w:t>3、</w:t>
      </w:r>
      <w:r>
        <w:rPr>
          <w:rFonts w:hint="eastAsia" w:ascii="仿宋_GB2312" w:eastAsia="仿宋_GB2312"/>
          <w:bCs/>
          <w:sz w:val="30"/>
          <w:szCs w:val="30"/>
        </w:rPr>
        <w:t>对所从事市政市容服务人员的招聘、培训、管理、使用等有一系列的严格的规章制度。行业管理各类人员职责明确、制度严格、服务装备齐全；</w:t>
      </w:r>
    </w:p>
    <w:p w14:paraId="1F96FA7F">
      <w:pPr>
        <w:spacing w:line="360" w:lineRule="auto"/>
        <w:ind w:firstLine="600" w:firstLineChars="200"/>
        <w:jc w:val="left"/>
        <w:rPr>
          <w:rFonts w:hint="eastAsia" w:ascii="仿宋_GB2312" w:eastAsia="仿宋_GB2312"/>
          <w:sz w:val="30"/>
          <w:szCs w:val="30"/>
        </w:rPr>
      </w:pPr>
      <w:r>
        <w:rPr>
          <w:rFonts w:hint="eastAsia" w:ascii="仿宋_GB2312" w:eastAsia="仿宋_GB2312"/>
          <w:bCs/>
          <w:sz w:val="30"/>
          <w:szCs w:val="30"/>
          <w:lang w:val="en-US" w:eastAsia="zh-CN"/>
        </w:rPr>
        <w:t>4、</w:t>
      </w:r>
      <w:r>
        <w:rPr>
          <w:rFonts w:hint="eastAsia" w:ascii="仿宋_GB2312" w:eastAsia="仿宋_GB2312"/>
          <w:bCs/>
          <w:sz w:val="30"/>
          <w:szCs w:val="30"/>
        </w:rPr>
        <w:t>在日常服务中，有处置各类突发情况的应急预案，做到人人</w:t>
      </w:r>
      <w:r>
        <w:rPr>
          <w:rFonts w:hint="eastAsia" w:ascii="仿宋_GB2312" w:eastAsia="仿宋_GB2312"/>
          <w:sz w:val="30"/>
          <w:szCs w:val="30"/>
        </w:rPr>
        <w:t>应知应会；</w:t>
      </w:r>
    </w:p>
    <w:p w14:paraId="3B15B6DF">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能严格规范执行街道下达的各项指令、要求；</w:t>
      </w:r>
    </w:p>
    <w:p w14:paraId="5DE450FA">
      <w:pPr>
        <w:ind w:firstLine="600" w:firstLineChars="200"/>
        <w:rPr>
          <w:rFonts w:hint="eastAsia" w:ascii="仿宋" w:hAnsi="仿宋" w:eastAsia="仿宋"/>
          <w:sz w:val="30"/>
          <w:szCs w:val="30"/>
        </w:rPr>
      </w:pPr>
      <w:r>
        <w:rPr>
          <w:rFonts w:hint="eastAsia" w:ascii="仿宋" w:hAnsi="仿宋" w:eastAsia="仿宋"/>
          <w:sz w:val="30"/>
          <w:szCs w:val="30"/>
          <w:lang w:val="en-US" w:eastAsia="zh-CN"/>
        </w:rPr>
        <w:t>6、</w:t>
      </w:r>
      <w:r>
        <w:rPr>
          <w:rFonts w:hint="eastAsia" w:ascii="仿宋" w:hAnsi="仿宋" w:eastAsia="仿宋"/>
          <w:sz w:val="30"/>
          <w:szCs w:val="30"/>
        </w:rPr>
        <w:t>本项目中标单位不得以任何转包的方式履行合同；</w:t>
      </w:r>
    </w:p>
    <w:p w14:paraId="49FD5BFA">
      <w:pPr>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7、</w:t>
      </w:r>
      <w:r>
        <w:rPr>
          <w:rFonts w:hint="eastAsia" w:ascii="仿宋_GB2312" w:eastAsia="仿宋_GB2312"/>
          <w:sz w:val="30"/>
          <w:szCs w:val="30"/>
        </w:rPr>
        <w:t>服务期限内，如遇相关政策变动，则应无条件服从执行，及时调整服务方案等内容。</w:t>
      </w:r>
    </w:p>
    <w:p w14:paraId="7AB14348">
      <w:pPr>
        <w:spacing w:line="360" w:lineRule="auto"/>
        <w:rPr>
          <w:rFonts w:hint="eastAsia" w:ascii="仿宋_GB2312" w:eastAsia="仿宋_GB2312"/>
          <w:b/>
          <w:sz w:val="30"/>
          <w:szCs w:val="30"/>
        </w:rPr>
      </w:pPr>
      <w:r>
        <w:rPr>
          <w:rFonts w:hint="eastAsia" w:ascii="仿宋_GB2312" w:eastAsia="仿宋_GB2312"/>
          <w:b/>
          <w:sz w:val="30"/>
          <w:szCs w:val="30"/>
        </w:rPr>
        <w:t>　　</w:t>
      </w:r>
      <w:r>
        <w:rPr>
          <w:rFonts w:hint="eastAsia" w:ascii="黑体" w:hAnsi="黑体" w:eastAsia="黑体" w:cs="黑体"/>
          <w:bCs/>
          <w:sz w:val="30"/>
          <w:szCs w:val="30"/>
        </w:rPr>
        <w:t>二、对所委托服务事项</w:t>
      </w:r>
      <w:r>
        <w:rPr>
          <w:rFonts w:hint="eastAsia" w:ascii="黑体" w:hAnsi="黑体" w:eastAsia="黑体" w:cs="黑体"/>
          <w:bCs/>
          <w:sz w:val="30"/>
          <w:szCs w:val="30"/>
          <w:lang w:eastAsia="zh-CN"/>
        </w:rPr>
        <w:t>及</w:t>
      </w:r>
      <w:r>
        <w:rPr>
          <w:rFonts w:hint="eastAsia" w:ascii="黑体" w:hAnsi="黑体" w:eastAsia="黑体" w:cs="黑体"/>
          <w:bCs/>
          <w:sz w:val="30"/>
          <w:szCs w:val="30"/>
        </w:rPr>
        <w:t>要求</w:t>
      </w:r>
    </w:p>
    <w:p w14:paraId="66E1C383">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1、做好非机动车管理。</w:t>
      </w:r>
      <w:r>
        <w:rPr>
          <w:rFonts w:hint="eastAsia" w:ascii="仿宋_GB2312" w:eastAsia="仿宋_GB2312"/>
          <w:sz w:val="30"/>
          <w:szCs w:val="30"/>
          <w:lang w:eastAsia="zh-CN"/>
        </w:rPr>
        <w:t>服务标准要求：</w:t>
      </w:r>
      <w:r>
        <w:rPr>
          <w:rFonts w:hint="eastAsia" w:ascii="仿宋_GB2312" w:eastAsia="仿宋_GB2312"/>
          <w:sz w:val="30"/>
          <w:szCs w:val="30"/>
          <w:lang w:val="en-US" w:eastAsia="zh-CN"/>
        </w:rPr>
        <w:t>对</w:t>
      </w:r>
      <w:r>
        <w:rPr>
          <w:rFonts w:hint="eastAsia" w:ascii="仿宋_GB2312" w:eastAsia="仿宋_GB2312"/>
          <w:sz w:val="30"/>
          <w:szCs w:val="30"/>
        </w:rPr>
        <w:t>服务区进行巡查、督促、固守，确保服务区域内非机动车停放、市容环境面貌秩序良好，保持常态</w:t>
      </w:r>
      <w:r>
        <w:rPr>
          <w:rFonts w:hint="eastAsia" w:ascii="仿宋_GB2312" w:eastAsia="仿宋_GB2312"/>
          <w:sz w:val="30"/>
          <w:szCs w:val="30"/>
          <w:lang w:eastAsia="zh-CN"/>
        </w:rPr>
        <w:t>。确保非机动车都停在非机动车停车线内</w:t>
      </w:r>
      <w:r>
        <w:rPr>
          <w:rFonts w:hint="eastAsia" w:ascii="仿宋_GB2312" w:eastAsia="仿宋_GB2312"/>
          <w:sz w:val="30"/>
          <w:szCs w:val="30"/>
          <w:lang w:val="en-US" w:eastAsia="zh-CN"/>
        </w:rPr>
        <w:t>，每次接报处置时间需在10分钟以内处置完毕。</w:t>
      </w:r>
    </w:p>
    <w:p w14:paraId="67C541DC">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2、做好门责管理。服务标准要求：</w:t>
      </w:r>
      <w:r>
        <w:rPr>
          <w:rFonts w:hint="eastAsia" w:ascii="仿宋_GB2312" w:eastAsia="仿宋_GB2312"/>
          <w:sz w:val="30"/>
          <w:szCs w:val="30"/>
        </w:rPr>
        <w:t>发现、劝阻跨门经营现象，及时纠正跨门经营行为。发现、劝阻流动摊贩和乞讨占道等现象，对流动摊贩占道和乞讨进行拦截和阻退</w:t>
      </w:r>
      <w:r>
        <w:rPr>
          <w:rFonts w:hint="eastAsia" w:ascii="仿宋_GB2312" w:eastAsia="仿宋_GB2312"/>
          <w:sz w:val="30"/>
          <w:szCs w:val="30"/>
          <w:lang w:eastAsia="zh-CN"/>
        </w:rPr>
        <w:t>。</w:t>
      </w:r>
      <w:r>
        <w:rPr>
          <w:rFonts w:hint="eastAsia" w:ascii="仿宋_GB2312" w:eastAsia="仿宋_GB2312"/>
          <w:sz w:val="30"/>
          <w:szCs w:val="30"/>
          <w:lang w:val="en-US" w:eastAsia="zh-CN"/>
        </w:rPr>
        <w:t>每次接报处置时间需在10分钟以内处置完毕。</w:t>
      </w:r>
    </w:p>
    <w:p w14:paraId="486658F0">
      <w:pPr>
        <w:spacing w:line="360" w:lineRule="auto"/>
        <w:ind w:firstLine="600" w:firstLineChars="200"/>
        <w:jc w:val="left"/>
        <w:rPr>
          <w:rFonts w:hint="eastAsia" w:ascii="仿宋_GB2312" w:eastAsia="仿宋_GB2312"/>
          <w:sz w:val="30"/>
          <w:szCs w:val="30"/>
          <w:lang w:eastAsia="zh-CN"/>
        </w:rPr>
      </w:pPr>
      <w:r>
        <w:rPr>
          <w:rFonts w:hint="eastAsia" w:ascii="仿宋_GB2312" w:eastAsia="仿宋_GB2312"/>
          <w:sz w:val="30"/>
          <w:szCs w:val="30"/>
          <w:lang w:val="en-US" w:eastAsia="zh-CN"/>
        </w:rPr>
        <w:t>3、对各类其他问题的巡查和发现。服务标准要求：</w:t>
      </w:r>
      <w:r>
        <w:rPr>
          <w:rFonts w:hint="eastAsia" w:ascii="仿宋_GB2312" w:eastAsia="仿宋_GB2312"/>
          <w:sz w:val="30"/>
          <w:szCs w:val="30"/>
        </w:rPr>
        <w:t>发现</w:t>
      </w:r>
      <w:r>
        <w:rPr>
          <w:rFonts w:hint="eastAsia" w:ascii="仿宋_GB2312" w:eastAsia="仿宋_GB2312"/>
          <w:sz w:val="30"/>
          <w:szCs w:val="30"/>
          <w:lang w:eastAsia="zh-CN"/>
        </w:rPr>
        <w:t>并清除</w:t>
      </w:r>
      <w:r>
        <w:rPr>
          <w:rFonts w:hint="eastAsia" w:ascii="仿宋_GB2312" w:eastAsia="仿宋_GB2312"/>
          <w:sz w:val="30"/>
          <w:szCs w:val="30"/>
        </w:rPr>
        <w:t>上街沿、道路、路口、通道、绿化带、卫生死角等犄角旮旯的零星垃圾</w:t>
      </w:r>
      <w:r>
        <w:rPr>
          <w:rFonts w:hint="eastAsia" w:ascii="仿宋_GB2312" w:eastAsia="仿宋_GB2312"/>
          <w:sz w:val="30"/>
          <w:szCs w:val="30"/>
          <w:lang w:eastAsia="zh-CN"/>
        </w:rPr>
        <w:t>。</w:t>
      </w:r>
    </w:p>
    <w:p w14:paraId="5663A569">
      <w:pPr>
        <w:spacing w:line="360" w:lineRule="auto"/>
        <w:jc w:val="left"/>
        <w:rPr>
          <w:rFonts w:hint="default" w:ascii="仿宋_GB2312" w:eastAsia="仿宋_GB2312"/>
          <w:sz w:val="30"/>
          <w:szCs w:val="30"/>
          <w:lang w:val="en-US" w:eastAsia="zh-CN"/>
        </w:rPr>
      </w:pPr>
      <w:r>
        <w:rPr>
          <w:rFonts w:hint="eastAsia" w:ascii="仿宋_GB2312" w:eastAsia="仿宋_GB2312"/>
          <w:sz w:val="30"/>
          <w:szCs w:val="30"/>
        </w:rPr>
        <w:t>应在20分钟内及时清除</w:t>
      </w:r>
      <w:r>
        <w:rPr>
          <w:rFonts w:hint="eastAsia" w:ascii="仿宋_GB2312" w:eastAsia="仿宋_GB2312"/>
          <w:sz w:val="30"/>
          <w:szCs w:val="30"/>
          <w:lang w:eastAsia="zh-CN"/>
        </w:rPr>
        <w:t>完毕；</w:t>
      </w:r>
      <w:r>
        <w:rPr>
          <w:rFonts w:hint="eastAsia" w:ascii="仿宋_GB2312" w:eastAsia="仿宋_GB2312"/>
          <w:sz w:val="30"/>
          <w:szCs w:val="30"/>
        </w:rPr>
        <w:t>及时向甲方报告相关部门协管服务区域内暴露垃圾等影响市容环境整洁的问题</w:t>
      </w:r>
      <w:r>
        <w:rPr>
          <w:rFonts w:hint="eastAsia" w:ascii="仿宋_GB2312" w:eastAsia="仿宋_GB2312"/>
          <w:sz w:val="30"/>
          <w:szCs w:val="30"/>
          <w:lang w:eastAsia="zh-CN"/>
        </w:rPr>
        <w:t>；</w:t>
      </w:r>
      <w:r>
        <w:rPr>
          <w:rFonts w:hint="eastAsia" w:ascii="仿宋_GB2312" w:eastAsia="仿宋_GB2312"/>
          <w:sz w:val="30"/>
          <w:szCs w:val="30"/>
        </w:rPr>
        <w:t>巡查、发现辖区有新增的违章建筑并及时报告,参与街道组织的违章拆除工作</w:t>
      </w:r>
      <w:r>
        <w:rPr>
          <w:rFonts w:hint="eastAsia" w:ascii="仿宋_GB2312" w:eastAsia="仿宋_GB2312"/>
          <w:sz w:val="30"/>
          <w:szCs w:val="30"/>
          <w:lang w:eastAsia="zh-CN"/>
        </w:rPr>
        <w:t>；</w:t>
      </w:r>
      <w:r>
        <w:rPr>
          <w:rFonts w:hint="eastAsia" w:ascii="仿宋_GB2312" w:eastAsia="仿宋_GB2312"/>
          <w:sz w:val="30"/>
          <w:szCs w:val="30"/>
        </w:rPr>
        <w:t>巡查、发现有私自更改（更换店招底色、随意增加不符合规定的内容等）街道统一制作的店招店牌并及时报告</w:t>
      </w:r>
      <w:r>
        <w:rPr>
          <w:rFonts w:hint="eastAsia" w:ascii="仿宋_GB2312" w:eastAsia="仿宋_GB2312"/>
          <w:sz w:val="30"/>
          <w:szCs w:val="30"/>
          <w:lang w:eastAsia="zh-CN"/>
        </w:rPr>
        <w:t>。</w:t>
      </w:r>
    </w:p>
    <w:p w14:paraId="70C53132">
      <w:pPr>
        <w:numPr>
          <w:ilvl w:val="0"/>
          <w:numId w:val="1"/>
        </w:num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开展“三乱”整治。服务标准要求：对辖区道路及居民区内的“三乱”现象（乱涂写、乱刻画、乱张贴）开展整治，发现不服从劝导、不配合工作的商户、人员及时与城管部门、街道联系，协助执法部门进行处置。接报处置时间需在20分钟以内。</w:t>
      </w:r>
    </w:p>
    <w:p w14:paraId="1DD00D16">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5、开展网格化管理工作。服务标准要求：对辖区内道路、小区进行巡视，参照《静安区城市运行“一网统管”工作标准（城市治理类）》对辖区各类事件和部件类案件进行收集，及时、准确地将发现的相关问题，上报统一的管理平台，接受相关上级指令，负责对部件类案件以及区级督查案件进行现场核实，接受街道对网格巡查工作的日常管理、监督考核。每天按时按量完成辖区问题的发现和处置，没有超时未结案工单。</w:t>
      </w:r>
    </w:p>
    <w:p w14:paraId="6A63A43D">
      <w:pPr>
        <w:numPr>
          <w:ilvl w:val="0"/>
          <w:numId w:val="0"/>
        </w:numPr>
        <w:spacing w:line="360" w:lineRule="auto"/>
        <w:ind w:firstLine="600" w:firstLineChars="200"/>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lang w:eastAsia="zh-CN"/>
        </w:rPr>
        <w:t>完成其他应急响应任务。服务标准要求：有应急响应机制，如遇重大保障任务或者环境整治活动，能在半小时以内增派十人以上的应急响应队伍到场支援。</w:t>
      </w:r>
    </w:p>
    <w:p w14:paraId="7F86E43E">
      <w:pPr>
        <w:numPr>
          <w:ilvl w:val="0"/>
          <w:numId w:val="0"/>
        </w:num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7、开展综合整治工作。服务标准要求：</w:t>
      </w:r>
      <w:r>
        <w:rPr>
          <w:rFonts w:hint="eastAsia" w:ascii="仿宋_GB2312" w:eastAsia="仿宋_GB2312"/>
          <w:sz w:val="30"/>
          <w:szCs w:val="30"/>
        </w:rPr>
        <w:t>协助参与对指定</w:t>
      </w:r>
      <w:r>
        <w:rPr>
          <w:rFonts w:hint="eastAsia" w:ascii="仿宋_GB2312" w:eastAsia="仿宋_GB2312"/>
          <w:sz w:val="30"/>
          <w:szCs w:val="30"/>
          <w:lang w:eastAsia="zh-CN"/>
        </w:rPr>
        <w:t>区域</w:t>
      </w:r>
      <w:r>
        <w:rPr>
          <w:rFonts w:hint="eastAsia" w:ascii="仿宋_GB2312" w:eastAsia="仿宋_GB2312"/>
          <w:sz w:val="30"/>
          <w:szCs w:val="30"/>
        </w:rPr>
        <w:t>进行综合整治,必要时参与</w:t>
      </w:r>
      <w:r>
        <w:rPr>
          <w:rFonts w:hint="eastAsia" w:ascii="仿宋_GB2312" w:eastAsia="仿宋_GB2312"/>
          <w:sz w:val="30"/>
          <w:szCs w:val="30"/>
          <w:lang w:eastAsia="zh-CN"/>
        </w:rPr>
        <w:t>其他</w:t>
      </w:r>
      <w:r>
        <w:rPr>
          <w:rFonts w:hint="eastAsia" w:ascii="仿宋_GB2312" w:eastAsia="仿宋_GB2312"/>
          <w:sz w:val="30"/>
          <w:szCs w:val="30"/>
        </w:rPr>
        <w:t>协助社区垃圾分类</w:t>
      </w:r>
      <w:r>
        <w:rPr>
          <w:rFonts w:hint="eastAsia" w:ascii="仿宋_GB2312" w:eastAsia="仿宋_GB2312"/>
          <w:sz w:val="30"/>
          <w:szCs w:val="30"/>
          <w:lang w:eastAsia="zh-CN"/>
        </w:rPr>
        <w:t>、楼道整治等</w:t>
      </w:r>
      <w:r>
        <w:rPr>
          <w:rFonts w:hint="eastAsia" w:ascii="仿宋_GB2312" w:eastAsia="仿宋_GB2312"/>
          <w:sz w:val="30"/>
          <w:szCs w:val="30"/>
        </w:rPr>
        <w:t>工作</w:t>
      </w:r>
      <w:r>
        <w:rPr>
          <w:rFonts w:hint="eastAsia" w:ascii="仿宋_GB2312" w:eastAsia="仿宋_GB2312"/>
          <w:sz w:val="30"/>
          <w:szCs w:val="30"/>
          <w:lang w:eastAsia="zh-CN"/>
        </w:rPr>
        <w:t>。</w:t>
      </w:r>
    </w:p>
    <w:p w14:paraId="226F5684">
      <w:pPr>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8、</w:t>
      </w:r>
      <w:r>
        <w:rPr>
          <w:rFonts w:hint="eastAsia" w:ascii="仿宋_GB2312" w:eastAsia="仿宋_GB2312"/>
          <w:sz w:val="30"/>
          <w:szCs w:val="30"/>
        </w:rPr>
        <w:t>完成街道交办的其他临时应急任务</w:t>
      </w:r>
      <w:r>
        <w:rPr>
          <w:rFonts w:hint="eastAsia" w:ascii="仿宋_GB2312" w:eastAsia="仿宋_GB2312"/>
          <w:sz w:val="30"/>
          <w:szCs w:val="30"/>
          <w:lang w:eastAsia="zh-CN"/>
        </w:rPr>
        <w:t>。</w:t>
      </w:r>
    </w:p>
    <w:p w14:paraId="66191C2C">
      <w:pPr>
        <w:spacing w:line="360" w:lineRule="auto"/>
        <w:ind w:firstLine="600" w:firstLineChars="200"/>
        <w:rPr>
          <w:rFonts w:hint="eastAsia" w:ascii="黑体" w:hAnsi="黑体" w:eastAsia="黑体" w:cs="黑体"/>
          <w:bCs/>
          <w:sz w:val="30"/>
          <w:szCs w:val="30"/>
          <w:lang w:eastAsia="zh-CN"/>
        </w:rPr>
      </w:pPr>
      <w:r>
        <w:rPr>
          <w:rFonts w:hint="eastAsia" w:ascii="黑体" w:hAnsi="黑体" w:eastAsia="黑体" w:cs="黑体"/>
          <w:bCs/>
          <w:sz w:val="30"/>
          <w:szCs w:val="30"/>
        </w:rPr>
        <w:t>三、对人员</w:t>
      </w:r>
      <w:r>
        <w:rPr>
          <w:rFonts w:hint="eastAsia" w:ascii="黑体" w:hAnsi="黑体" w:eastAsia="黑体" w:cs="黑体"/>
          <w:bCs/>
          <w:sz w:val="30"/>
          <w:szCs w:val="30"/>
          <w:lang w:eastAsia="zh-CN"/>
        </w:rPr>
        <w:t>岗位</w:t>
      </w:r>
      <w:r>
        <w:rPr>
          <w:rFonts w:hint="eastAsia" w:ascii="黑体" w:hAnsi="黑体" w:eastAsia="黑体" w:cs="黑体"/>
          <w:bCs/>
          <w:sz w:val="30"/>
          <w:szCs w:val="30"/>
        </w:rPr>
        <w:t>要求</w:t>
      </w:r>
    </w:p>
    <w:p w14:paraId="1B1A16B7">
      <w:pPr>
        <w:spacing w:line="36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第一街区队长岗位1个，队员岗位10个。</w:t>
      </w:r>
      <w:r>
        <w:rPr>
          <w:rFonts w:hint="eastAsia" w:ascii="仿宋_GB2312" w:hAnsi="仿宋_GB2312" w:eastAsia="仿宋_GB2312" w:cs="仿宋_GB2312"/>
          <w:sz w:val="30"/>
          <w:szCs w:val="30"/>
        </w:rPr>
        <w:t>服务时间满足街道市容综合管理服务要求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需制订合理合规的工作计划</w:t>
      </w:r>
      <w:r>
        <w:rPr>
          <w:rFonts w:hint="eastAsia" w:ascii="仿宋_GB2312" w:hAnsi="仿宋_GB2312" w:eastAsia="仿宋_GB2312" w:cs="仿宋_GB2312"/>
          <w:sz w:val="30"/>
          <w:szCs w:val="30"/>
          <w:lang w:eastAsia="zh-CN"/>
        </w:rPr>
        <w:t>。</w:t>
      </w:r>
    </w:p>
    <w:tbl>
      <w:tblPr>
        <w:tblStyle w:val="11"/>
        <w:tblpPr w:leftFromText="180" w:rightFromText="180" w:vertAnchor="text" w:horzAnchor="page" w:tblpX="1635" w:tblpY="2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340"/>
        <w:gridCol w:w="950"/>
        <w:gridCol w:w="1810"/>
        <w:gridCol w:w="2999"/>
      </w:tblGrid>
      <w:tr w14:paraId="5C52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Align w:val="center"/>
          </w:tcPr>
          <w:p w14:paraId="01E1C63D">
            <w:pPr>
              <w:spacing w:line="360" w:lineRule="auto"/>
              <w:jc w:val="center"/>
              <w:rPr>
                <w:rFonts w:hint="eastAsia" w:ascii="仿宋_GB2312" w:hAnsi="仿宋_GB2312" w:eastAsia="仿宋_GB2312" w:cs="仿宋_GB2312"/>
                <w:sz w:val="30"/>
                <w:szCs w:val="30"/>
                <w:vertAlign w:val="baseline"/>
                <w:lang w:val="en-US" w:eastAsia="zh-CN"/>
              </w:rPr>
            </w:pPr>
          </w:p>
        </w:tc>
        <w:tc>
          <w:tcPr>
            <w:tcW w:w="2340" w:type="dxa"/>
            <w:vAlign w:val="center"/>
          </w:tcPr>
          <w:p w14:paraId="0BF46B9A">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岗位名称</w:t>
            </w:r>
          </w:p>
        </w:tc>
        <w:tc>
          <w:tcPr>
            <w:tcW w:w="950" w:type="dxa"/>
            <w:vAlign w:val="center"/>
          </w:tcPr>
          <w:p w14:paraId="718457D8">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岗位数</w:t>
            </w:r>
          </w:p>
        </w:tc>
        <w:tc>
          <w:tcPr>
            <w:tcW w:w="1810" w:type="dxa"/>
            <w:vAlign w:val="center"/>
          </w:tcPr>
          <w:p w14:paraId="4FA2BDF9">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工作时间</w:t>
            </w:r>
          </w:p>
        </w:tc>
        <w:tc>
          <w:tcPr>
            <w:tcW w:w="2999" w:type="dxa"/>
            <w:vAlign w:val="center"/>
          </w:tcPr>
          <w:p w14:paraId="100BCC5F">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要求</w:t>
            </w:r>
          </w:p>
        </w:tc>
      </w:tr>
      <w:tr w14:paraId="45C1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187" w:type="dxa"/>
            <w:vMerge w:val="restart"/>
            <w:vAlign w:val="center"/>
          </w:tcPr>
          <w:p w14:paraId="1722B217">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第一街区</w:t>
            </w:r>
          </w:p>
        </w:tc>
        <w:tc>
          <w:tcPr>
            <w:tcW w:w="2340" w:type="dxa"/>
            <w:vAlign w:val="center"/>
          </w:tcPr>
          <w:p w14:paraId="6EFBA161">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队长</w:t>
            </w:r>
          </w:p>
        </w:tc>
        <w:tc>
          <w:tcPr>
            <w:tcW w:w="950" w:type="dxa"/>
            <w:vAlign w:val="center"/>
          </w:tcPr>
          <w:p w14:paraId="27922202">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810" w:type="dxa"/>
            <w:vAlign w:val="center"/>
          </w:tcPr>
          <w:p w14:paraId="065FA313">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999" w:type="dxa"/>
            <w:vAlign w:val="center"/>
          </w:tcPr>
          <w:p w14:paraId="1096F0B0">
            <w:pPr>
              <w:numPr>
                <w:ilvl w:val="0"/>
                <w:numId w:val="2"/>
              </w:num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五官端正、身体健康、</w:t>
            </w:r>
            <w:r>
              <w:rPr>
                <w:rFonts w:hint="eastAsia" w:ascii="仿宋_GB2312" w:hAnsi="仿宋_GB2312" w:eastAsia="仿宋_GB2312" w:cs="仿宋_GB2312"/>
                <w:color w:val="auto"/>
                <w:sz w:val="21"/>
                <w:szCs w:val="21"/>
                <w:vertAlign w:val="baseline"/>
                <w:lang w:val="en-US" w:eastAsia="zh-CN"/>
              </w:rPr>
              <w:t>男性≤50岁优先</w:t>
            </w:r>
            <w:r>
              <w:rPr>
                <w:rFonts w:hint="eastAsia" w:ascii="仿宋_GB2312" w:hAnsi="仿宋_GB2312" w:eastAsia="仿宋_GB2312" w:cs="仿宋_GB2312"/>
                <w:sz w:val="21"/>
                <w:szCs w:val="21"/>
                <w:vertAlign w:val="baseline"/>
                <w:lang w:val="en-US" w:eastAsia="zh-CN"/>
              </w:rPr>
              <w:t>。</w:t>
            </w:r>
          </w:p>
          <w:p w14:paraId="48569456">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1"/>
                <w:szCs w:val="21"/>
                <w:vertAlign w:val="baseline"/>
                <w:lang w:val="en-US" w:eastAsia="zh-CN"/>
              </w:rPr>
              <w:t>（2）具有高中以上文化程度</w:t>
            </w:r>
          </w:p>
        </w:tc>
      </w:tr>
      <w:tr w14:paraId="3E8C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187" w:type="dxa"/>
            <w:vMerge w:val="continue"/>
            <w:vAlign w:val="center"/>
          </w:tcPr>
          <w:p w14:paraId="1B6D9931">
            <w:pPr>
              <w:spacing w:line="360" w:lineRule="auto"/>
              <w:jc w:val="center"/>
              <w:rPr>
                <w:rFonts w:hint="eastAsia" w:ascii="仿宋_GB2312" w:hAnsi="仿宋_GB2312" w:eastAsia="仿宋_GB2312" w:cs="仿宋_GB2312"/>
                <w:sz w:val="30"/>
                <w:szCs w:val="30"/>
                <w:vertAlign w:val="baseline"/>
                <w:lang w:val="en-US" w:eastAsia="zh-CN"/>
              </w:rPr>
            </w:pPr>
          </w:p>
        </w:tc>
        <w:tc>
          <w:tcPr>
            <w:tcW w:w="2340" w:type="dxa"/>
            <w:vMerge w:val="restart"/>
            <w:vAlign w:val="center"/>
          </w:tcPr>
          <w:p w14:paraId="31104ED1">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市容环境管理</w:t>
            </w:r>
          </w:p>
        </w:tc>
        <w:tc>
          <w:tcPr>
            <w:tcW w:w="950" w:type="dxa"/>
            <w:vAlign w:val="center"/>
          </w:tcPr>
          <w:p w14:paraId="5E9EB720">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1810" w:type="dxa"/>
            <w:vAlign w:val="center"/>
          </w:tcPr>
          <w:p w14:paraId="7333A6EC">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白班06︰30—18︰30</w:t>
            </w:r>
          </w:p>
        </w:tc>
        <w:tc>
          <w:tcPr>
            <w:tcW w:w="2999" w:type="dxa"/>
            <w:vMerge w:val="restart"/>
            <w:vAlign w:val="center"/>
          </w:tcPr>
          <w:p w14:paraId="5B6EA0BC">
            <w:pPr>
              <w:numPr>
                <w:ilvl w:val="0"/>
                <w:numId w:val="3"/>
              </w:numPr>
              <w:spacing w:line="360" w:lineRule="auto"/>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男性≤45岁/女性≤45岁优先，身体健康，普通话标准。</w:t>
            </w:r>
          </w:p>
          <w:p w14:paraId="0BE28394">
            <w:pPr>
              <w:numPr>
                <w:numId w:val="0"/>
              </w:numPr>
              <w:spacing w:line="360" w:lineRule="auto"/>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1"/>
                <w:szCs w:val="21"/>
                <w:vertAlign w:val="baseline"/>
                <w:lang w:val="en-US" w:eastAsia="zh-CN"/>
              </w:rPr>
              <w:t>（2）具有初中以上文化程度</w:t>
            </w:r>
          </w:p>
        </w:tc>
      </w:tr>
      <w:tr w14:paraId="4A64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187" w:type="dxa"/>
            <w:vMerge w:val="continue"/>
            <w:vAlign w:val="center"/>
          </w:tcPr>
          <w:p w14:paraId="78A3C52E">
            <w:pPr>
              <w:spacing w:line="360" w:lineRule="auto"/>
              <w:jc w:val="center"/>
            </w:pPr>
          </w:p>
        </w:tc>
        <w:tc>
          <w:tcPr>
            <w:tcW w:w="2340" w:type="dxa"/>
            <w:vMerge w:val="continue"/>
            <w:vAlign w:val="center"/>
          </w:tcPr>
          <w:p w14:paraId="6F517F15">
            <w:pPr>
              <w:spacing w:line="360" w:lineRule="auto"/>
              <w:jc w:val="center"/>
            </w:pPr>
          </w:p>
        </w:tc>
        <w:tc>
          <w:tcPr>
            <w:tcW w:w="950" w:type="dxa"/>
            <w:vAlign w:val="center"/>
          </w:tcPr>
          <w:p w14:paraId="0D853962">
            <w:pPr>
              <w:spacing w:line="360" w:lineRule="auto"/>
              <w:jc w:val="center"/>
              <w:rPr>
                <w:rFonts w:hint="eastAsia" w:eastAsia="宋体"/>
                <w:lang w:val="en-US" w:eastAsia="zh-CN"/>
              </w:rPr>
            </w:pPr>
            <w:r>
              <w:rPr>
                <w:rFonts w:hint="eastAsia"/>
                <w:lang w:val="en-US" w:eastAsia="zh-CN"/>
              </w:rPr>
              <w:t>2</w:t>
            </w:r>
          </w:p>
        </w:tc>
        <w:tc>
          <w:tcPr>
            <w:tcW w:w="1810" w:type="dxa"/>
            <w:vAlign w:val="center"/>
          </w:tcPr>
          <w:p w14:paraId="14CE7B5D">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夜班18︰30—翌日06︰30</w:t>
            </w:r>
          </w:p>
        </w:tc>
        <w:tc>
          <w:tcPr>
            <w:tcW w:w="2999" w:type="dxa"/>
            <w:vMerge w:val="continue"/>
            <w:vAlign w:val="center"/>
          </w:tcPr>
          <w:p w14:paraId="7D6F98DF">
            <w:pPr>
              <w:spacing w:line="360" w:lineRule="auto"/>
              <w:jc w:val="center"/>
              <w:rPr>
                <w:rFonts w:hint="eastAsia" w:ascii="仿宋_GB2312" w:hAnsi="仿宋_GB2312" w:eastAsia="仿宋_GB2312" w:cs="仿宋_GB2312"/>
                <w:sz w:val="24"/>
                <w:szCs w:val="24"/>
              </w:rPr>
            </w:pPr>
          </w:p>
        </w:tc>
      </w:tr>
      <w:tr w14:paraId="168B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47C6F6B4">
            <w:pPr>
              <w:spacing w:line="360" w:lineRule="auto"/>
              <w:jc w:val="center"/>
              <w:rPr>
                <w:rFonts w:hint="eastAsia" w:ascii="仿宋_GB2312" w:hAnsi="仿宋_GB2312" w:eastAsia="仿宋_GB2312" w:cs="仿宋_GB2312"/>
                <w:sz w:val="30"/>
                <w:szCs w:val="30"/>
                <w:vertAlign w:val="baseline"/>
                <w:lang w:val="en-US" w:eastAsia="zh-CN"/>
              </w:rPr>
            </w:pPr>
          </w:p>
        </w:tc>
        <w:tc>
          <w:tcPr>
            <w:tcW w:w="2340" w:type="dxa"/>
            <w:vAlign w:val="center"/>
          </w:tcPr>
          <w:p w14:paraId="3E3748B2">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网格监督管理</w:t>
            </w:r>
          </w:p>
        </w:tc>
        <w:tc>
          <w:tcPr>
            <w:tcW w:w="950" w:type="dxa"/>
            <w:vAlign w:val="center"/>
          </w:tcPr>
          <w:p w14:paraId="4E2564AC">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1810" w:type="dxa"/>
            <w:vAlign w:val="center"/>
          </w:tcPr>
          <w:p w14:paraId="5794BA75">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999" w:type="dxa"/>
            <w:vMerge w:val="continue"/>
            <w:vAlign w:val="center"/>
          </w:tcPr>
          <w:p w14:paraId="0CD3CE0A">
            <w:pPr>
              <w:spacing w:line="360" w:lineRule="auto"/>
              <w:jc w:val="center"/>
              <w:rPr>
                <w:rFonts w:hint="eastAsia" w:ascii="仿宋_GB2312" w:hAnsi="仿宋_GB2312" w:eastAsia="仿宋_GB2312" w:cs="仿宋_GB2312"/>
                <w:sz w:val="21"/>
                <w:szCs w:val="21"/>
                <w:vertAlign w:val="baseline"/>
                <w:lang w:val="en-US" w:eastAsia="zh-CN"/>
              </w:rPr>
            </w:pPr>
          </w:p>
        </w:tc>
      </w:tr>
      <w:tr w14:paraId="33A6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vAlign w:val="center"/>
          </w:tcPr>
          <w:p w14:paraId="15FC459A">
            <w:pPr>
              <w:spacing w:line="360" w:lineRule="auto"/>
              <w:jc w:val="center"/>
              <w:rPr>
                <w:rFonts w:hint="eastAsia" w:ascii="仿宋_GB2312" w:hAnsi="仿宋_GB2312" w:eastAsia="仿宋_GB2312" w:cs="仿宋_GB2312"/>
                <w:sz w:val="30"/>
                <w:szCs w:val="30"/>
                <w:vertAlign w:val="baseline"/>
                <w:lang w:val="en-US" w:eastAsia="zh-CN"/>
              </w:rPr>
            </w:pPr>
          </w:p>
        </w:tc>
        <w:tc>
          <w:tcPr>
            <w:tcW w:w="2340" w:type="dxa"/>
            <w:vAlign w:val="center"/>
          </w:tcPr>
          <w:p w14:paraId="15BCBBA5">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“三乱”处置</w:t>
            </w:r>
          </w:p>
        </w:tc>
        <w:tc>
          <w:tcPr>
            <w:tcW w:w="950" w:type="dxa"/>
            <w:vAlign w:val="center"/>
          </w:tcPr>
          <w:p w14:paraId="70DFDE17">
            <w:pPr>
              <w:spacing w:line="360" w:lineRule="auto"/>
              <w:jc w:val="cente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1810" w:type="dxa"/>
            <w:vAlign w:val="center"/>
          </w:tcPr>
          <w:p w14:paraId="0F634A75">
            <w:pPr>
              <w:spacing w:line="360" w:lineRule="auto"/>
              <w:jc w:val="center"/>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06︰30—18︰30</w:t>
            </w:r>
          </w:p>
        </w:tc>
        <w:tc>
          <w:tcPr>
            <w:tcW w:w="2999" w:type="dxa"/>
            <w:vMerge w:val="continue"/>
            <w:vAlign w:val="center"/>
          </w:tcPr>
          <w:p w14:paraId="5713A140">
            <w:pPr>
              <w:spacing w:line="360" w:lineRule="auto"/>
              <w:jc w:val="center"/>
              <w:rPr>
                <w:rFonts w:hint="eastAsia" w:ascii="仿宋_GB2312" w:hAnsi="仿宋_GB2312" w:eastAsia="仿宋_GB2312" w:cs="仿宋_GB2312"/>
                <w:sz w:val="21"/>
                <w:szCs w:val="21"/>
                <w:vertAlign w:val="baseline"/>
                <w:lang w:val="en-US" w:eastAsia="zh-CN"/>
              </w:rPr>
            </w:pPr>
          </w:p>
        </w:tc>
      </w:tr>
    </w:tbl>
    <w:p w14:paraId="7A27F2A2">
      <w:pPr>
        <w:spacing w:line="360" w:lineRule="auto"/>
        <w:rPr>
          <w:rFonts w:hint="default" w:ascii="仿宋_GB2312" w:eastAsia="仿宋_GB2312"/>
          <w:sz w:val="30"/>
          <w:szCs w:val="30"/>
          <w:lang w:val="en-US" w:eastAsia="zh-CN"/>
        </w:rPr>
      </w:pPr>
      <w:r>
        <w:rPr>
          <w:rFonts w:hint="eastAsia" w:ascii="仿宋_GB2312" w:eastAsia="仿宋_GB2312"/>
          <w:sz w:val="30"/>
          <w:szCs w:val="30"/>
          <w:lang w:eastAsia="zh-CN"/>
        </w:rPr>
        <w:t>注：</w:t>
      </w:r>
      <w:r>
        <w:rPr>
          <w:rFonts w:hint="eastAsia" w:ascii="仿宋_GB2312" w:eastAsia="仿宋_GB2312"/>
          <w:sz w:val="30"/>
          <w:szCs w:val="30"/>
          <w:lang w:val="en-US" w:eastAsia="zh-CN"/>
        </w:rPr>
        <w:t>1、</w:t>
      </w:r>
      <w:r>
        <w:rPr>
          <w:rFonts w:hint="eastAsia" w:ascii="华文仿宋" w:hAnsi="华文仿宋" w:eastAsia="华文仿宋" w:cs="宋体"/>
          <w:sz w:val="32"/>
          <w:szCs w:val="32"/>
        </w:rPr>
        <w:t>投标人应合理配置团队服务人数，确保达到岗位配置要求，同时承诺所有服务人员劳动时间符合《劳动法》的规定。</w:t>
      </w:r>
    </w:p>
    <w:p w14:paraId="3011A688">
      <w:pPr>
        <w:numPr>
          <w:ilvl w:val="0"/>
          <w:numId w:val="4"/>
        </w:numPr>
        <w:spacing w:before="98" w:line="360" w:lineRule="auto"/>
        <w:ind w:right="-20" w:firstLine="640" w:firstLineChars="200"/>
        <w:rPr>
          <w:rFonts w:hint="default" w:ascii="华文仿宋" w:hAnsi="华文仿宋" w:eastAsia="华文仿宋" w:cs="宋体"/>
          <w:sz w:val="32"/>
          <w:szCs w:val="32"/>
          <w:lang w:val="en-US" w:eastAsia="zh-CN"/>
        </w:rPr>
      </w:pPr>
      <w:r>
        <w:rPr>
          <w:rFonts w:hint="eastAsia" w:ascii="华文仿宋" w:hAnsi="华文仿宋" w:eastAsia="华文仿宋" w:cs="宋体"/>
          <w:sz w:val="32"/>
          <w:szCs w:val="32"/>
        </w:rPr>
        <w:t>投标人需承诺，若中标为项目所有团队服务人员投保足够份额的雇主责任险、公众责任险等。</w:t>
      </w:r>
    </w:p>
    <w:p w14:paraId="280AE240">
      <w:pPr>
        <w:numPr>
          <w:ilvl w:val="0"/>
          <w:numId w:val="0"/>
        </w:numPr>
        <w:spacing w:before="98" w:line="360" w:lineRule="auto"/>
        <w:ind w:right="-20" w:rightChars="0" w:firstLine="640" w:firstLineChars="200"/>
        <w:rPr>
          <w:rFonts w:hint="default" w:ascii="华文仿宋" w:hAnsi="华文仿宋" w:eastAsia="华文仿宋" w:cs="宋体"/>
          <w:sz w:val="32"/>
          <w:szCs w:val="32"/>
          <w:lang w:val="en-US" w:eastAsia="zh-CN"/>
        </w:rPr>
      </w:pPr>
      <w:r>
        <w:rPr>
          <w:rFonts w:hint="eastAsia" w:ascii="华文仿宋" w:hAnsi="华文仿宋" w:eastAsia="华文仿宋" w:cs="宋体"/>
          <w:sz w:val="32"/>
          <w:szCs w:val="32"/>
          <w:lang w:val="en-US" w:eastAsia="zh-CN"/>
        </w:rPr>
        <w:t>3、服务质量承诺，服务方需承诺以下服务质量指标：网格化管理工单结案率100%，及时处置率100%，热线工单办结率100%，满意率不低于85%。</w:t>
      </w:r>
    </w:p>
    <w:p w14:paraId="2E1952FA">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对录用的人员有审查制度，派驻人员以往无违法违规及严重影响政府形象的事件。</w:t>
      </w:r>
    </w:p>
    <w:p w14:paraId="5CC33FF5">
      <w:pPr>
        <w:spacing w:line="360" w:lineRule="auto"/>
        <w:ind w:firstLine="570"/>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人员能遵守工作制度，不迟到、不早退的，有严格的交接班制度。</w:t>
      </w:r>
      <w:r>
        <w:rPr>
          <w:rFonts w:hint="eastAsia" w:ascii="仿宋_GB2312" w:hAnsi="宋体" w:eastAsia="仿宋_GB2312"/>
          <w:sz w:val="30"/>
          <w:szCs w:val="30"/>
        </w:rPr>
        <w:t>严禁人员收受被管方好处。</w:t>
      </w:r>
    </w:p>
    <w:p w14:paraId="21F97F2F">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6、</w:t>
      </w:r>
      <w:r>
        <w:rPr>
          <w:rFonts w:hint="eastAsia" w:ascii="仿宋_GB2312" w:eastAsia="仿宋_GB2312"/>
          <w:sz w:val="30"/>
          <w:szCs w:val="30"/>
        </w:rPr>
        <w:t>人员必须有统一的服装及标识，无</w:t>
      </w:r>
      <w:r>
        <w:rPr>
          <w:rFonts w:hint="eastAsia" w:ascii="仿宋_GB2312" w:eastAsia="仿宋_GB2312"/>
          <w:sz w:val="30"/>
          <w:szCs w:val="30"/>
          <w:lang w:eastAsia="zh-CN"/>
        </w:rPr>
        <w:t>佩戴</w:t>
      </w:r>
      <w:r>
        <w:rPr>
          <w:rFonts w:hint="eastAsia" w:ascii="仿宋_GB2312" w:eastAsia="仿宋_GB2312"/>
          <w:sz w:val="30"/>
          <w:szCs w:val="30"/>
        </w:rPr>
        <w:t>不符合有关规定的服饰，不能着迷彩服，无明显纹身等有损仪容形象。</w:t>
      </w:r>
    </w:p>
    <w:p w14:paraId="2DBDF493">
      <w:pPr>
        <w:spacing w:line="360" w:lineRule="auto"/>
        <w:ind w:firstLine="570"/>
        <w:rPr>
          <w:rFonts w:ascii="仿宋" w:hAnsi="仿宋" w:eastAsia="仿宋"/>
          <w:color w:val="000000"/>
          <w:sz w:val="30"/>
          <w:szCs w:val="30"/>
        </w:rPr>
      </w:pPr>
      <w:r>
        <w:rPr>
          <w:rFonts w:hint="eastAsia" w:ascii="仿宋_GB2312" w:eastAsia="仿宋_GB2312"/>
          <w:sz w:val="30"/>
          <w:szCs w:val="30"/>
          <w:lang w:val="en-US" w:eastAsia="zh-CN"/>
        </w:rPr>
        <w:t>7、</w:t>
      </w:r>
      <w:r>
        <w:rPr>
          <w:rFonts w:hint="eastAsia" w:ascii="仿宋_GB2312" w:eastAsia="仿宋_GB2312"/>
          <w:sz w:val="30"/>
          <w:szCs w:val="30"/>
        </w:rPr>
        <w:t>人员内部组织严格。</w:t>
      </w:r>
      <w:r>
        <w:rPr>
          <w:rFonts w:hint="eastAsia" w:ascii="仿宋" w:hAnsi="仿宋" w:eastAsia="仿宋"/>
          <w:color w:val="000000"/>
          <w:sz w:val="30"/>
          <w:szCs w:val="30"/>
        </w:rPr>
        <w:t>具有一定的工作实践经验和组织协调能力,如需要调整，须经与街道报备、沟通后，方可实施。</w:t>
      </w:r>
      <w:r>
        <w:rPr>
          <w:rFonts w:hint="eastAsia" w:ascii="仿宋_GB2312" w:eastAsia="仿宋_GB2312"/>
          <w:sz w:val="30"/>
          <w:szCs w:val="30"/>
        </w:rPr>
        <w:t>队长每天带队出勤，能根据地理位置进行布岗综合管理服务，分组合理。总公司对区域内的动态有巡视督查，发现各类市容环境问题和不文明行为的现象，及时劝阻、整改。</w:t>
      </w:r>
    </w:p>
    <w:p w14:paraId="6DA16545">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val="en-US" w:eastAsia="zh-CN"/>
        </w:rPr>
        <w:t>8、</w:t>
      </w:r>
      <w:r>
        <w:rPr>
          <w:rFonts w:hint="eastAsia" w:ascii="仿宋_GB2312" w:eastAsia="仿宋_GB2312"/>
          <w:sz w:val="30"/>
          <w:szCs w:val="30"/>
        </w:rPr>
        <w:t>对有</w:t>
      </w:r>
      <w:r>
        <w:rPr>
          <w:rFonts w:hint="eastAsia" w:ascii="仿宋_GB2312" w:eastAsia="仿宋_GB2312"/>
          <w:sz w:val="30"/>
          <w:szCs w:val="30"/>
          <w:lang w:eastAsia="zh-CN"/>
        </w:rPr>
        <w:t>违反</w:t>
      </w:r>
      <w:r>
        <w:rPr>
          <w:rFonts w:hint="eastAsia" w:ascii="仿宋_GB2312" w:eastAsia="仿宋_GB2312"/>
          <w:sz w:val="30"/>
          <w:szCs w:val="30"/>
        </w:rPr>
        <w:t>上述现象行为的，服务单位应有内部规章制度予以处置，并接受委托方的经济处罚，严重者或直接辞退或解除相关合约。</w:t>
      </w:r>
    </w:p>
    <w:p w14:paraId="0E18E3C5">
      <w:pPr>
        <w:spacing w:line="360" w:lineRule="auto"/>
        <w:ind w:firstLine="600" w:firstLineChars="200"/>
        <w:rPr>
          <w:rFonts w:hint="eastAsia" w:ascii="仿宋_GB2312" w:eastAsia="仿宋_GB2312"/>
          <w:sz w:val="30"/>
          <w:szCs w:val="30"/>
          <w:lang w:val="en-US" w:eastAsia="zh-CN"/>
        </w:rPr>
      </w:pPr>
      <w:r>
        <w:rPr>
          <w:rFonts w:hint="eastAsia" w:ascii="仿宋_GB2312" w:eastAsia="仿宋_GB2312"/>
          <w:sz w:val="30"/>
          <w:szCs w:val="30"/>
          <w:lang w:val="en-US" w:eastAsia="zh-CN"/>
        </w:rPr>
        <w:t>9、服务方设立规范的工作制度，包括但不限于：岗前培训机制、激励机制、监督机制、自我约束机制、信息反馈渠道、处理机制等。服从街道的统一调度指挥，维护形象，有问题及时汇报。</w:t>
      </w:r>
    </w:p>
    <w:p w14:paraId="639B8E74">
      <w:pPr>
        <w:spacing w:line="360" w:lineRule="auto"/>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10、服务方应定期对员工进行培训，使工作人员了解服务内容及工作方法、程序及要求，对日常管理用语应进行统一规范，确保工作中不激化矛盾，不产生负面影响。</w:t>
      </w:r>
    </w:p>
    <w:p w14:paraId="1F4C1569">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、考核要求</w:t>
      </w:r>
    </w:p>
    <w:p w14:paraId="53B5ACA0">
      <w:pPr>
        <w:spacing w:line="360" w:lineRule="auto"/>
        <w:ind w:firstLine="600" w:firstLineChars="200"/>
        <w:rPr>
          <w:rFonts w:hint="eastAsia" w:ascii="仿宋_GB2312" w:eastAsia="仿宋_GB2312"/>
          <w:sz w:val="30"/>
          <w:szCs w:val="30"/>
        </w:rPr>
      </w:pPr>
      <w:r>
        <w:rPr>
          <w:rFonts w:hint="eastAsia" w:ascii="仿宋_GB2312" w:eastAsia="仿宋_GB2312"/>
          <w:sz w:val="30"/>
          <w:szCs w:val="30"/>
        </w:rPr>
        <w:t>接受街道全方位检查、考核，视检查、考核情况，确定服务经费。</w:t>
      </w:r>
    </w:p>
    <w:p w14:paraId="3CC207D4">
      <w:pPr>
        <w:spacing w:line="360" w:lineRule="auto"/>
        <w:ind w:firstLine="570"/>
        <w:rPr>
          <w:rFonts w:hint="eastAsia" w:ascii="仿宋_GB2312" w:eastAsia="黑体"/>
          <w:sz w:val="30"/>
          <w:szCs w:val="30"/>
          <w:lang w:eastAsia="zh-CN"/>
        </w:rPr>
      </w:pPr>
      <w:r>
        <w:rPr>
          <w:rFonts w:hint="eastAsia" w:ascii="黑体" w:hAnsi="黑体" w:eastAsia="黑体" w:cs="黑体"/>
          <w:sz w:val="30"/>
          <w:szCs w:val="30"/>
          <w:lang w:eastAsia="zh-CN"/>
        </w:rPr>
        <w:t>五</w:t>
      </w:r>
      <w:r>
        <w:rPr>
          <w:rFonts w:hint="eastAsia" w:ascii="黑体" w:hAnsi="黑体" w:eastAsia="黑体" w:cs="黑体"/>
          <w:sz w:val="30"/>
          <w:szCs w:val="30"/>
        </w:rPr>
        <w:t>、服务年限</w:t>
      </w:r>
      <w:r>
        <w:rPr>
          <w:rFonts w:hint="eastAsia" w:ascii="黑体" w:hAnsi="黑体" w:eastAsia="黑体" w:cs="黑体"/>
          <w:sz w:val="30"/>
          <w:szCs w:val="30"/>
          <w:lang w:eastAsia="zh-CN"/>
        </w:rPr>
        <w:t>及预算金额</w:t>
      </w:r>
    </w:p>
    <w:p w14:paraId="254847B8">
      <w:pPr>
        <w:spacing w:line="360" w:lineRule="auto"/>
        <w:ind w:firstLine="600"/>
        <w:rPr>
          <w:rFonts w:hint="eastAsia" w:ascii="仿宋_GB2312" w:eastAsia="仿宋_GB2312"/>
          <w:sz w:val="30"/>
          <w:szCs w:val="30"/>
        </w:rPr>
      </w:pPr>
      <w:r>
        <w:rPr>
          <w:rFonts w:hint="eastAsia" w:ascii="仿宋_GB2312" w:eastAsia="仿宋_GB2312"/>
          <w:sz w:val="30"/>
          <w:szCs w:val="30"/>
        </w:rPr>
        <w:t>服务年限自</w:t>
      </w:r>
      <w:r>
        <w:rPr>
          <w:rFonts w:hint="eastAsia" w:ascii="仿宋" w:hAnsi="仿宋" w:eastAsia="仿宋"/>
          <w:kern w:val="0"/>
          <w:sz w:val="28"/>
          <w:szCs w:val="28"/>
        </w:rPr>
        <w:t>202</w:t>
      </w:r>
      <w:r>
        <w:rPr>
          <w:rFonts w:hint="eastAsia" w:ascii="仿宋" w:hAnsi="仿宋" w:eastAsia="仿宋"/>
          <w:kern w:val="0"/>
          <w:sz w:val="28"/>
          <w:szCs w:val="28"/>
          <w:lang w:val="en-US" w:eastAsia="zh-CN"/>
        </w:rPr>
        <w:t>6</w:t>
      </w:r>
      <w:r>
        <w:rPr>
          <w:rFonts w:hint="eastAsia" w:ascii="仿宋" w:hAnsi="仿宋" w:eastAsia="仿宋"/>
          <w:kern w:val="0"/>
          <w:sz w:val="28"/>
          <w:szCs w:val="28"/>
        </w:rPr>
        <w:t>年</w:t>
      </w:r>
      <w:r>
        <w:rPr>
          <w:rFonts w:hint="eastAsia" w:ascii="仿宋" w:hAnsi="仿宋" w:eastAsia="仿宋"/>
          <w:kern w:val="0"/>
          <w:sz w:val="28"/>
          <w:szCs w:val="28"/>
          <w:lang w:val="en-US" w:eastAsia="zh-CN"/>
        </w:rPr>
        <w:t>7</w:t>
      </w:r>
      <w:r>
        <w:rPr>
          <w:rFonts w:hint="eastAsia" w:ascii="仿宋" w:hAnsi="仿宋" w:eastAsia="仿宋"/>
          <w:kern w:val="0"/>
          <w:sz w:val="28"/>
          <w:szCs w:val="28"/>
        </w:rPr>
        <w:t>月</w:t>
      </w:r>
      <w:r>
        <w:rPr>
          <w:rFonts w:hint="eastAsia" w:ascii="仿宋" w:hAnsi="仿宋" w:eastAsia="仿宋"/>
          <w:kern w:val="0"/>
          <w:sz w:val="28"/>
          <w:szCs w:val="28"/>
          <w:lang w:val="en-US" w:eastAsia="zh-CN"/>
        </w:rPr>
        <w:t>1</w:t>
      </w:r>
      <w:r>
        <w:rPr>
          <w:rFonts w:hint="eastAsia" w:ascii="仿宋" w:hAnsi="仿宋" w:eastAsia="仿宋"/>
          <w:kern w:val="0"/>
          <w:sz w:val="28"/>
          <w:szCs w:val="28"/>
        </w:rPr>
        <w:t>日至202</w:t>
      </w:r>
      <w:r>
        <w:rPr>
          <w:rFonts w:hint="eastAsia" w:ascii="仿宋" w:hAnsi="仿宋" w:eastAsia="仿宋"/>
          <w:kern w:val="0"/>
          <w:sz w:val="28"/>
          <w:szCs w:val="28"/>
          <w:lang w:val="en-US" w:eastAsia="zh-CN"/>
        </w:rPr>
        <w:t>7</w:t>
      </w:r>
      <w:r>
        <w:rPr>
          <w:rFonts w:hint="eastAsia" w:ascii="仿宋" w:hAnsi="仿宋" w:eastAsia="仿宋"/>
          <w:kern w:val="0"/>
          <w:sz w:val="28"/>
          <w:szCs w:val="28"/>
        </w:rPr>
        <w:t>年</w:t>
      </w:r>
      <w:r>
        <w:rPr>
          <w:rFonts w:hint="eastAsia" w:ascii="仿宋" w:hAnsi="仿宋" w:eastAsia="仿宋"/>
          <w:kern w:val="0"/>
          <w:sz w:val="28"/>
          <w:szCs w:val="28"/>
          <w:lang w:val="en-US" w:eastAsia="zh-CN"/>
        </w:rPr>
        <w:t>6</w:t>
      </w:r>
      <w:r>
        <w:rPr>
          <w:rFonts w:hint="eastAsia" w:ascii="仿宋" w:hAnsi="仿宋" w:eastAsia="仿宋"/>
          <w:kern w:val="0"/>
          <w:sz w:val="28"/>
          <w:szCs w:val="28"/>
        </w:rPr>
        <w:t>月</w:t>
      </w:r>
      <w:r>
        <w:rPr>
          <w:rFonts w:hint="eastAsia" w:ascii="仿宋" w:hAnsi="仿宋" w:eastAsia="仿宋"/>
          <w:kern w:val="0"/>
          <w:sz w:val="28"/>
          <w:szCs w:val="28"/>
          <w:lang w:val="en-US" w:eastAsia="zh-CN"/>
        </w:rPr>
        <w:t>30</w:t>
      </w:r>
      <w:r>
        <w:rPr>
          <w:rFonts w:hint="eastAsia" w:ascii="仿宋" w:hAnsi="仿宋" w:eastAsia="仿宋"/>
          <w:kern w:val="0"/>
          <w:sz w:val="28"/>
          <w:szCs w:val="28"/>
        </w:rPr>
        <w:t>日</w:t>
      </w:r>
      <w:r>
        <w:rPr>
          <w:rFonts w:hint="eastAsia" w:ascii="仿宋_GB2312" w:eastAsia="仿宋_GB2312"/>
          <w:sz w:val="30"/>
          <w:szCs w:val="30"/>
        </w:rPr>
        <w:t>。</w:t>
      </w:r>
    </w:p>
    <w:p w14:paraId="1DBE9052">
      <w:pPr>
        <w:spacing w:line="360" w:lineRule="auto"/>
        <w:ind w:firstLine="600"/>
        <w:rPr>
          <w:rFonts w:hint="default" w:ascii="仿宋_GB2312" w:eastAsia="仿宋_GB2312"/>
          <w:sz w:val="30"/>
          <w:szCs w:val="30"/>
          <w:lang w:val="en-US" w:eastAsia="zh-CN"/>
        </w:rPr>
      </w:pPr>
      <w:r>
        <w:rPr>
          <w:rFonts w:hint="eastAsia" w:ascii="仿宋_GB2312" w:eastAsia="仿宋_GB2312"/>
          <w:sz w:val="30"/>
          <w:szCs w:val="30"/>
          <w:lang w:eastAsia="zh-CN"/>
        </w:rPr>
        <w:t>预算金额为</w:t>
      </w:r>
      <w:r>
        <w:rPr>
          <w:rFonts w:hint="eastAsia" w:ascii="仿宋_GB2312" w:eastAsia="仿宋_GB2312"/>
          <w:sz w:val="30"/>
          <w:szCs w:val="30"/>
          <w:lang w:val="en-US" w:eastAsia="zh-CN"/>
        </w:rPr>
        <w:t>1499550元（壹佰肆拾玖万玖仟伍佰伍拾元整）。</w:t>
      </w:r>
    </w:p>
    <w:p w14:paraId="497A32BC">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、服务区域</w:t>
      </w:r>
    </w:p>
    <w:p w14:paraId="27555A1E">
      <w:pPr>
        <w:spacing w:line="360" w:lineRule="auto"/>
        <w:ind w:firstLine="600" w:firstLineChars="200"/>
        <w:rPr>
          <w:rFonts w:hint="eastAsia" w:ascii="仿宋_GB2312" w:eastAsia="仿宋_GB2312"/>
          <w:sz w:val="30"/>
          <w:szCs w:val="30"/>
        </w:rPr>
      </w:pPr>
      <w:r>
        <w:rPr>
          <w:rFonts w:hint="eastAsia" w:ascii="仿宋_GB2312" w:eastAsia="仿宋_GB2312"/>
          <w:sz w:val="30"/>
          <w:szCs w:val="30"/>
          <w:lang w:eastAsia="zh-CN"/>
        </w:rPr>
        <w:t>第一街区，沪太路以东，普善路以西，中山北路以北，老沪太路以南</w:t>
      </w:r>
      <w:r>
        <w:rPr>
          <w:rFonts w:hint="eastAsia" w:ascii="仿宋_GB2312" w:eastAsia="仿宋_GB2312"/>
          <w:sz w:val="30"/>
          <w:szCs w:val="30"/>
        </w:rPr>
        <w:t>。</w:t>
      </w:r>
    </w:p>
    <w:p w14:paraId="0728C88B">
      <w:pPr>
        <w:spacing w:line="360" w:lineRule="auto"/>
        <w:ind w:firstLine="570"/>
        <w:rPr>
          <w:rFonts w:hint="eastAsia"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、付款方式</w:t>
      </w:r>
    </w:p>
    <w:p w14:paraId="6CE47EE5">
      <w:pPr>
        <w:spacing w:line="360" w:lineRule="auto"/>
        <w:ind w:firstLine="600"/>
        <w:rPr>
          <w:rFonts w:hint="eastAsia" w:ascii="仿宋_GB2312" w:eastAsia="仿宋_GB2312"/>
          <w:sz w:val="30"/>
          <w:szCs w:val="30"/>
        </w:rPr>
      </w:pPr>
      <w:r>
        <w:rPr>
          <w:rFonts w:hint="eastAsia" w:ascii="仿宋_GB2312" w:eastAsia="仿宋_GB2312"/>
          <w:sz w:val="30"/>
          <w:szCs w:val="30"/>
        </w:rPr>
        <w:t>按月支付服务经费，每月支付上月完成任务所应得到的服务经费。</w:t>
      </w:r>
    </w:p>
    <w:p w14:paraId="32C81BF7">
      <w:pPr>
        <w:spacing w:line="360" w:lineRule="auto"/>
        <w:ind w:firstLine="570"/>
        <w:rPr>
          <w:rFonts w:hint="eastAsia" w:ascii="黑体" w:hAnsi="黑体" w:eastAsia="黑体" w:cs="黑体"/>
          <w:sz w:val="30"/>
          <w:szCs w:val="30"/>
          <w:lang w:eastAsia="zh-CN"/>
        </w:rPr>
      </w:pPr>
      <w:r>
        <w:rPr>
          <w:rFonts w:hint="eastAsia" w:ascii="黑体" w:hAnsi="黑体" w:eastAsia="黑体" w:cs="黑体"/>
          <w:sz w:val="30"/>
          <w:szCs w:val="30"/>
          <w:lang w:eastAsia="zh-CN"/>
        </w:rPr>
        <w:t>八、其他</w:t>
      </w:r>
    </w:p>
    <w:p w14:paraId="33956209">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（一）服务方应提供完整的服务方案和工作标准。</w:t>
      </w:r>
    </w:p>
    <w:p w14:paraId="41AF4351">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（二）服务方应科学制定并提供项目管理组织架构、工作职责等。</w:t>
      </w:r>
    </w:p>
    <w:p w14:paraId="48375252">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（三）服务方应针对实施方案中的难点、重点制定相应的解决措施。</w:t>
      </w:r>
    </w:p>
    <w:p w14:paraId="4BEDB1E7">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（四）制定针对本项目的内部管理方案、建立规章制度及档案管理。</w:t>
      </w:r>
    </w:p>
    <w:p w14:paraId="2B4B19DE">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（五）制定具有自身特色或创新的工作方式、方法。</w:t>
      </w:r>
    </w:p>
    <w:p w14:paraId="3C9548FB">
      <w:pPr>
        <w:numPr>
          <w:ilvl w:val="0"/>
          <w:numId w:val="0"/>
        </w:numPr>
        <w:spacing w:line="360" w:lineRule="auto"/>
        <w:ind w:firstLine="600"/>
        <w:rPr>
          <w:rFonts w:hint="default" w:ascii="仿宋_GB2312" w:eastAsia="仿宋_GB2312"/>
          <w:sz w:val="30"/>
          <w:szCs w:val="30"/>
          <w:lang w:val="en-US" w:eastAsia="zh-CN"/>
        </w:rPr>
      </w:pPr>
      <w:r>
        <w:rPr>
          <w:rFonts w:hint="default" w:ascii="仿宋_GB2312" w:eastAsia="仿宋_GB2312"/>
          <w:sz w:val="30"/>
          <w:szCs w:val="30"/>
          <w:lang w:val="en-US" w:eastAsia="zh-CN"/>
        </w:rPr>
        <w:t>（六）制订完整的日常工作流程</w:t>
      </w:r>
    </w:p>
    <w:p w14:paraId="7DD06BF4">
      <w:pPr>
        <w:numPr>
          <w:ilvl w:val="0"/>
          <w:numId w:val="0"/>
        </w:numPr>
        <w:spacing w:line="360" w:lineRule="auto"/>
        <w:ind w:firstLine="600"/>
        <w:rPr>
          <w:rFonts w:hint="default" w:ascii="仿宋_GB2312" w:hAnsi="Times New Roman" w:eastAsia="仿宋_GB2312" w:cs="Times New Roman"/>
          <w:sz w:val="30"/>
          <w:szCs w:val="30"/>
          <w:lang w:val="en-US" w:eastAsia="zh-CN"/>
        </w:rPr>
      </w:pPr>
      <w:r>
        <w:rPr>
          <w:rFonts w:hint="eastAsia" w:ascii="仿宋_GB2312" w:eastAsia="仿宋_GB2312"/>
          <w:sz w:val="30"/>
          <w:szCs w:val="30"/>
          <w:lang w:val="en-US" w:eastAsia="zh-CN"/>
        </w:rPr>
        <w:t>（七）</w:t>
      </w:r>
      <w:r>
        <w:rPr>
          <w:rFonts w:hint="eastAsia" w:ascii="仿宋_GB2312" w:hAnsi="Times New Roman" w:eastAsia="仿宋_GB2312" w:cs="Times New Roman"/>
          <w:sz w:val="30"/>
          <w:szCs w:val="30"/>
          <w:lang w:val="en-US" w:eastAsia="zh-CN"/>
        </w:rPr>
        <w:t>制订突发事件处理应急预案，应包含：自然灾害、事故灾难、社会安全事件、其他突发事件（包括但不限于事故等公共安全事件）应急预案。</w:t>
      </w:r>
    </w:p>
    <w:p w14:paraId="3656B65D">
      <w:pPr>
        <w:numPr>
          <w:ilvl w:val="0"/>
          <w:numId w:val="0"/>
        </w:numPr>
        <w:spacing w:line="360" w:lineRule="auto"/>
        <w:ind w:firstLine="600" w:firstLineChars="200"/>
        <w:rPr>
          <w:rFonts w:hint="eastAsia" w:ascii="仿宋_GB2312" w:eastAsia="仿宋_GB2312"/>
          <w:sz w:val="30"/>
          <w:szCs w:val="30"/>
          <w:lang w:val="en-US" w:eastAsia="zh-CN"/>
        </w:rPr>
      </w:pPr>
      <w:r>
        <w:rPr>
          <w:rFonts w:hint="default" w:ascii="仿宋_GB2312" w:eastAsia="仿宋_GB2312"/>
          <w:sz w:val="30"/>
          <w:szCs w:val="30"/>
          <w:lang w:val="en-US" w:eastAsia="zh-CN"/>
        </w:rPr>
        <w:t>（</w:t>
      </w:r>
      <w:r>
        <w:rPr>
          <w:rFonts w:hint="eastAsia" w:ascii="仿宋_GB2312" w:eastAsia="仿宋_GB2312"/>
          <w:sz w:val="30"/>
          <w:szCs w:val="30"/>
          <w:lang w:val="en-US" w:eastAsia="zh-CN"/>
        </w:rPr>
        <w:t>八</w:t>
      </w:r>
      <w:r>
        <w:rPr>
          <w:rFonts w:hint="default" w:ascii="仿宋_GB2312" w:eastAsia="仿宋_GB2312"/>
          <w:sz w:val="30"/>
          <w:szCs w:val="30"/>
          <w:lang w:val="en-US" w:eastAsia="zh-CN"/>
        </w:rPr>
        <w:t>）</w:t>
      </w:r>
      <w:r>
        <w:rPr>
          <w:rFonts w:hint="eastAsia" w:ascii="仿宋_GB2312" w:eastAsia="仿宋_GB2312"/>
          <w:sz w:val="30"/>
          <w:szCs w:val="30"/>
          <w:lang w:val="en-US" w:eastAsia="zh-CN"/>
        </w:rPr>
        <w:t>本项目面向有资质的中、小、微型企业。投标单位具有类似业绩的优先，提供最近三年内合同复印件加盖公章，提供最近三年内业主方评价优秀（或满意）的材料。</w:t>
      </w:r>
    </w:p>
    <w:p w14:paraId="535010BF">
      <w:pPr>
        <w:spacing w:line="360" w:lineRule="auto"/>
        <w:rPr>
          <w:rFonts w:hint="eastAsia" w:ascii="仿宋_GB2312" w:eastAsia="仿宋_GB2312"/>
          <w:sz w:val="30"/>
          <w:szCs w:val="30"/>
        </w:rPr>
      </w:pPr>
      <w:bookmarkStart w:id="0" w:name="_GoBack"/>
      <w:bookmarkEnd w:id="0"/>
    </w:p>
    <w:p w14:paraId="5992DF6B">
      <w:pPr>
        <w:spacing w:line="360" w:lineRule="auto"/>
        <w:ind w:firstLine="2268"/>
        <w:jc w:val="center"/>
        <w:rPr>
          <w:rFonts w:hint="eastAsia" w:ascii="仿宋_GB2312" w:eastAsia="仿宋_GB2312"/>
          <w:sz w:val="30"/>
          <w:szCs w:val="30"/>
        </w:rPr>
      </w:pPr>
      <w:r>
        <w:rPr>
          <w:rFonts w:hint="eastAsia" w:ascii="仿宋_GB2312" w:eastAsia="仿宋_GB2312"/>
          <w:sz w:val="30"/>
          <w:szCs w:val="30"/>
        </w:rPr>
        <w:t>上海市静安区人民政府共和新路街道办事处</w:t>
      </w:r>
    </w:p>
    <w:p w14:paraId="1C8AF797">
      <w:pPr>
        <w:spacing w:line="360" w:lineRule="auto"/>
        <w:ind w:firstLine="2268"/>
        <w:jc w:val="center"/>
        <w:rPr>
          <w:rFonts w:hint="eastAsia" w:ascii="仿宋_GB2312" w:eastAsia="仿宋_GB2312"/>
          <w:sz w:val="30"/>
          <w:szCs w:val="30"/>
        </w:rPr>
      </w:pPr>
    </w:p>
    <w:p w14:paraId="73F4AAAF">
      <w:pPr>
        <w:spacing w:line="360" w:lineRule="auto"/>
        <w:jc w:val="both"/>
        <w:rPr>
          <w:rFonts w:hint="eastAsia" w:ascii="仿宋_GB2312" w:eastAsia="仿宋_GB2312"/>
          <w:sz w:val="30"/>
          <w:szCs w:val="30"/>
        </w:rPr>
      </w:pPr>
    </w:p>
    <w:sectPr>
      <w:footerReference r:id="rId3" w:type="default"/>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AF80">
    <w:pPr>
      <w:pStyle w:val="6"/>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7AED7"/>
    <w:multiLevelType w:val="singleLevel"/>
    <w:tmpl w:val="CC87AED7"/>
    <w:lvl w:ilvl="0" w:tentative="0">
      <w:start w:val="2"/>
      <w:numFmt w:val="decimal"/>
      <w:suff w:val="nothing"/>
      <w:lvlText w:val="%1、"/>
      <w:lvlJc w:val="left"/>
    </w:lvl>
  </w:abstractNum>
  <w:abstractNum w:abstractNumId="1">
    <w:nsid w:val="FDA70C1A"/>
    <w:multiLevelType w:val="singleLevel"/>
    <w:tmpl w:val="FDA70C1A"/>
    <w:lvl w:ilvl="0" w:tentative="0">
      <w:start w:val="1"/>
      <w:numFmt w:val="decimal"/>
      <w:suff w:val="nothing"/>
      <w:lvlText w:val="（%1）"/>
      <w:lvlJc w:val="left"/>
    </w:lvl>
  </w:abstractNum>
  <w:abstractNum w:abstractNumId="2">
    <w:nsid w:val="009504D9"/>
    <w:multiLevelType w:val="singleLevel"/>
    <w:tmpl w:val="009504D9"/>
    <w:lvl w:ilvl="0" w:tentative="0">
      <w:start w:val="1"/>
      <w:numFmt w:val="decimal"/>
      <w:suff w:val="nothing"/>
      <w:lvlText w:val="（%1）"/>
      <w:lvlJc w:val="left"/>
    </w:lvl>
  </w:abstractNum>
  <w:abstractNum w:abstractNumId="3">
    <w:nsid w:val="0351791E"/>
    <w:multiLevelType w:val="singleLevel"/>
    <w:tmpl w:val="0351791E"/>
    <w:lvl w:ilvl="0" w:tentative="0">
      <w:start w:val="4"/>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zJmMWM1MTVmM2MwMzZiMTFkYmEyZTJlOTg2Y2MifQ=="/>
    <w:docVar w:name="KSO_WPS_MARK_KEY" w:val="c29b62ad-ddc5-4901-97e1-e58b358e791c"/>
  </w:docVars>
  <w:rsids>
    <w:rsidRoot w:val="00000000"/>
    <w:rsid w:val="003D5286"/>
    <w:rsid w:val="07934F7B"/>
    <w:rsid w:val="0D1150FC"/>
    <w:rsid w:val="15D62041"/>
    <w:rsid w:val="1D2A43C9"/>
    <w:rsid w:val="20F70EC1"/>
    <w:rsid w:val="21C151FE"/>
    <w:rsid w:val="22F619EB"/>
    <w:rsid w:val="24484EF7"/>
    <w:rsid w:val="36280C33"/>
    <w:rsid w:val="4011476A"/>
    <w:rsid w:val="4DAD1169"/>
    <w:rsid w:val="4DC02E5D"/>
    <w:rsid w:val="54632533"/>
    <w:rsid w:val="58756057"/>
    <w:rsid w:val="5FBF165A"/>
    <w:rsid w:val="62001A55"/>
    <w:rsid w:val="675336D5"/>
    <w:rsid w:val="68593840"/>
    <w:rsid w:val="6E864068"/>
    <w:rsid w:val="70D2587F"/>
    <w:rsid w:val="7DAF63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0"/>
    <w:rPr>
      <w:szCs w:val="20"/>
    </w:rPr>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5"/>
    </w:pPr>
    <w:rPr>
      <w:szCs w:val="20"/>
    </w:rPr>
  </w:style>
  <w:style w:type="paragraph" w:styleId="3">
    <w:name w:val="Body Text Indent"/>
    <w:basedOn w:val="1"/>
    <w:unhideWhenUsed/>
    <w:qFormat/>
    <w:uiPriority w:val="99"/>
    <w:pPr>
      <w:ind w:firstLine="570"/>
    </w:pPr>
    <w:rPr>
      <w:rFonts w:hint="eastAsia" w:ascii="宋体"/>
      <w:sz w:val="28"/>
      <w:szCs w:val="20"/>
    </w:rPr>
  </w:style>
  <w:style w:type="paragraph" w:styleId="4">
    <w:name w:val="Body Text Indent 2"/>
    <w:basedOn w:val="1"/>
    <w:unhideWhenUsed/>
    <w:qFormat/>
    <w:uiPriority w:val="99"/>
    <w:pPr>
      <w:spacing w:after="120" w:line="480" w:lineRule="auto"/>
      <w:ind w:left="420" w:leftChars="200"/>
    </w:pPr>
  </w:style>
  <w:style w:type="paragraph" w:styleId="5">
    <w:name w:val="Balloon Text"/>
    <w:basedOn w:val="1"/>
    <w:link w:val="14"/>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unhideWhenUsed/>
    <w:qFormat/>
    <w:uiPriority w:val="99"/>
    <w:pPr>
      <w:ind w:left="200" w:hanging="200" w:hangingChars="200"/>
    </w:pPr>
  </w:style>
  <w:style w:type="paragraph" w:styleId="9">
    <w:name w:val="Body Text Indent 3"/>
    <w:basedOn w:val="1"/>
    <w:unhideWhenUsed/>
    <w:qFormat/>
    <w:uiPriority w:val="99"/>
    <w:pPr>
      <w:spacing w:after="120"/>
      <w:ind w:left="420" w:leftChars="200"/>
    </w:pPr>
    <w:rPr>
      <w:sz w:val="16"/>
      <w:szCs w:val="16"/>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nhideWhenUsed/>
    <w:qFormat/>
    <w:uiPriority w:val="99"/>
  </w:style>
  <w:style w:type="character" w:customStyle="1" w:styleId="14">
    <w:name w:val="批注框文本 Char"/>
    <w:basedOn w:val="12"/>
    <w:link w:val="5"/>
    <w:semiHidden/>
    <w:qFormat/>
    <w:uiPriority w:val="99"/>
    <w:rPr>
      <w:kern w:val="2"/>
      <w:sz w:val="18"/>
      <w:szCs w:val="18"/>
    </w:rPr>
  </w:style>
  <w:style w:type="character" w:customStyle="1" w:styleId="15">
    <w:name w:val="页脚 Char"/>
    <w:basedOn w:val="12"/>
    <w:link w:val="6"/>
    <w:autoRedefine/>
    <w:qFormat/>
    <w:uiPriority w:val="99"/>
    <w:rPr>
      <w:kern w:val="2"/>
      <w:sz w:val="18"/>
      <w:szCs w:val="18"/>
    </w:rPr>
  </w:style>
  <w:style w:type="paragraph" w:customStyle="1" w:styleId="16">
    <w:name w:val="No Spacing"/>
    <w:autoRedefine/>
    <w:qFormat/>
    <w:uiPriority w:val="0"/>
    <w:pPr>
      <w:widowControl w:val="0"/>
      <w:spacing w:line="360" w:lineRule="auto"/>
      <w:jc w:val="both"/>
    </w:pPr>
    <w:rPr>
      <w:rFonts w:ascii="Times New Roman" w:hAnsi="Times New Roman" w:eastAsia="仿宋_GB2312" w:cs="Times New Roman"/>
      <w:kern w:val="2"/>
      <w:sz w:val="24"/>
      <w:lang w:val="en-US" w:eastAsia="zh-CN" w:bidi="ar-SA"/>
    </w:rPr>
  </w:style>
  <w:style w:type="paragraph" w:customStyle="1" w:styleId="17">
    <w:name w:val=" Char Char"/>
    <w:basedOn w:val="1"/>
    <w:qFormat/>
    <w:uiPriority w:val="0"/>
    <w:pPr>
      <w:tabs>
        <w:tab w:val="left" w:pos="720"/>
      </w:tabs>
      <w:ind w:left="720" w:hanging="72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2378</Words>
  <Characters>2431</Characters>
  <Lines>12</Lines>
  <Paragraphs>3</Paragraphs>
  <TotalTime>0</TotalTime>
  <ScaleCrop>false</ScaleCrop>
  <LinksUpToDate>false</LinksUpToDate>
  <CharactersWithSpaces>2437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2019-12-02T17:52:00Z</dcterms:created>
  <dc:creator>001</dc:creator>
  <cp:lastModifiedBy>泡沫生活</cp:lastModifiedBy>
  <cp:lastPrinted>2025-04-16T01:04:00Z</cp:lastPrinted>
  <dcterms:modified xsi:type="dcterms:W3CDTF">2026-04-28T06:10:08Z</dcterms:modified>
  <dc:title>前言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F9D25DDCC62D40FEAC7DB62D1203AEA7_13</vt:lpwstr>
  </property>
  <property fmtid="{D5CDD505-2E9C-101B-9397-08002B2CF9AE}" pid="4" name="KSOTemplateDocerSaveRecord">
    <vt:lpwstr>eyJoZGlkIjoiZTVkYjAxNTA2NmNkNTRlODkzYjNlOTNiMjZjMTI5MTAiLCJ1c2VySWQiOiI1NzE2MTU4MDIifQ==</vt:lpwstr>
  </property>
</Properties>
</file>