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70E4">
      <w:pPr>
        <w:jc w:val="center"/>
        <w:rPr>
          <w:rFonts w:hint="eastAsia" w:ascii="华文仿宋" w:hAnsi="华文仿宋" w:eastAsia="华文仿宋" w:cs="仿宋_GB2312"/>
          <w:b/>
          <w:bCs/>
          <w:kern w:val="2"/>
          <w:sz w:val="36"/>
          <w:szCs w:val="36"/>
          <w:lang w:val="en-US" w:eastAsia="zh-CN" w:bidi="ar-SA"/>
        </w:rPr>
      </w:pPr>
      <w:bookmarkStart w:id="0" w:name="_Hlk203038881"/>
      <w:r>
        <w:rPr>
          <w:rFonts w:hint="eastAsia" w:ascii="华文仿宋" w:hAnsi="华文仿宋" w:eastAsia="华文仿宋" w:cs="仿宋_GB2312"/>
          <w:b/>
          <w:bCs/>
          <w:kern w:val="2"/>
          <w:sz w:val="36"/>
          <w:szCs w:val="36"/>
          <w:lang w:val="en-US" w:eastAsia="zh-CN" w:bidi="ar-SA"/>
        </w:rPr>
        <w:t>北站街道城区综合管理服务（西片）</w:t>
      </w:r>
    </w:p>
    <w:p w14:paraId="04DA64B9">
      <w:pPr>
        <w:jc w:val="center"/>
        <w:rPr>
          <w:rFonts w:hint="eastAsia" w:ascii="华文仿宋" w:hAnsi="华文仿宋" w:eastAsia="华文仿宋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仿宋" w:hAnsi="华文仿宋" w:eastAsia="华文仿宋" w:cs="仿宋_GB2312"/>
          <w:b/>
          <w:bCs/>
          <w:kern w:val="2"/>
          <w:sz w:val="36"/>
          <w:szCs w:val="36"/>
          <w:lang w:val="en-US" w:eastAsia="zh-CN" w:bidi="ar-SA"/>
        </w:rPr>
        <w:t>项目需求书</w:t>
      </w:r>
    </w:p>
    <w:p w14:paraId="4956B7FE">
      <w:pPr>
        <w:pStyle w:val="8"/>
        <w:numPr>
          <w:ilvl w:val="0"/>
          <w:numId w:val="1"/>
        </w:numPr>
        <w:spacing w:line="56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项目背景</w:t>
      </w:r>
    </w:p>
    <w:p w14:paraId="1EDD5A40"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为进一步加强城区综合管理工作，确保辖区市容环境整洁有序，通过城区综合管理第三方服务，辅助各职能部门人员开展相关工作。</w:t>
      </w:r>
    </w:p>
    <w:p w14:paraId="2CDC0DF6"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为保障北站街道网格平台日常工作，发挥网格中心在日常城市管理中前哨作用，通过街面巡查员进行问题发现与上报，平台操作员案件受理、转派、核查及结案。随时应对突发事件，强化突发事件处置能力，保证平台操作、视频监控24小时不间断。</w:t>
      </w:r>
    </w:p>
    <w:p w14:paraId="11105F80"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为进一步规范小区环境卫生和厢房设施管理，辅助街道发现小区管理短板问题，督促物业企业即知即改，进一步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提高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服务意识和水平，提升居住区环境品质。</w:t>
      </w:r>
    </w:p>
    <w:p w14:paraId="3C2C6FC4">
      <w:pPr>
        <w:pStyle w:val="8"/>
        <w:spacing w:line="560" w:lineRule="exact"/>
        <w:ind w:left="0" w:leftChars="0" w:firstLine="0" w:firstLineChars="0"/>
        <w:rPr>
          <w:rFonts w:hint="eastAsia" w:ascii="华文仿宋" w:hAnsi="华文仿宋" w:eastAsia="华文仿宋" w:cs="仿宋_GB2312"/>
          <w:sz w:val="28"/>
          <w:szCs w:val="28"/>
        </w:rPr>
      </w:pPr>
    </w:p>
    <w:p w14:paraId="0FC889DF">
      <w:pPr>
        <w:pStyle w:val="8"/>
        <w:numPr>
          <w:ilvl w:val="0"/>
          <w:numId w:val="1"/>
        </w:numPr>
        <w:spacing w:line="56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预算金额</w:t>
      </w:r>
    </w:p>
    <w:p w14:paraId="1B5DF76C">
      <w:pPr>
        <w:spacing w:line="56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采购预算：</w:t>
      </w:r>
      <w:r>
        <w:rPr>
          <w:rFonts w:ascii="华文仿宋" w:hAnsi="华文仿宋" w:eastAsia="华文仿宋" w:cs="仿宋_GB2312"/>
          <w:sz w:val="28"/>
          <w:szCs w:val="28"/>
        </w:rPr>
        <w:t>2</w:t>
      </w:r>
      <w:r>
        <w:rPr>
          <w:rFonts w:hint="eastAsia" w:ascii="华文仿宋" w:hAnsi="华文仿宋" w:eastAsia="华文仿宋" w:cs="仿宋_GB2312"/>
          <w:sz w:val="28"/>
          <w:szCs w:val="28"/>
        </w:rPr>
        <w:t>,</w:t>
      </w:r>
      <w:r>
        <w:rPr>
          <w:rFonts w:ascii="华文仿宋" w:hAnsi="华文仿宋" w:eastAsia="华文仿宋" w:cs="仿宋_GB2312"/>
          <w:sz w:val="28"/>
          <w:szCs w:val="28"/>
        </w:rPr>
        <w:t>453</w:t>
      </w:r>
      <w:r>
        <w:rPr>
          <w:rFonts w:hint="eastAsia" w:ascii="华文仿宋" w:hAnsi="华文仿宋" w:eastAsia="华文仿宋" w:cs="仿宋_GB2312"/>
          <w:sz w:val="28"/>
          <w:szCs w:val="28"/>
        </w:rPr>
        <w:t>,</w:t>
      </w:r>
      <w:r>
        <w:rPr>
          <w:rFonts w:ascii="华文仿宋" w:hAnsi="华文仿宋" w:eastAsia="华文仿宋" w:cs="仿宋_GB2312"/>
          <w:sz w:val="28"/>
          <w:szCs w:val="28"/>
        </w:rPr>
        <w:t>76</w:t>
      </w:r>
      <w:r>
        <w:rPr>
          <w:rFonts w:hint="eastAsia" w:ascii="华文仿宋" w:hAnsi="华文仿宋" w:eastAsia="华文仿宋" w:cs="仿宋_GB2312"/>
          <w:sz w:val="28"/>
          <w:szCs w:val="28"/>
        </w:rPr>
        <w:t>0.00元/12个月（贰佰肆拾伍万叁仟柒佰陆拾元整），费用按月支付。</w:t>
      </w:r>
    </w:p>
    <w:p w14:paraId="7EE9A1AE">
      <w:pPr>
        <w:spacing w:line="56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服务期限:一年，2026年9月1日-2027年8月31日</w:t>
      </w:r>
    </w:p>
    <w:p w14:paraId="46452A3E">
      <w:pPr>
        <w:spacing w:line="56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</w:p>
    <w:p w14:paraId="63EC79EF">
      <w:pPr>
        <w:pStyle w:val="8"/>
        <w:numPr>
          <w:ilvl w:val="0"/>
          <w:numId w:val="1"/>
        </w:numPr>
        <w:spacing w:line="56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服务范围</w:t>
      </w:r>
    </w:p>
    <w:p w14:paraId="020EAB0E">
      <w:pPr>
        <w:pStyle w:val="8"/>
        <w:numPr>
          <w:ilvl w:val="0"/>
          <w:numId w:val="3"/>
        </w:numPr>
        <w:spacing w:line="560" w:lineRule="exact"/>
        <w:ind w:left="0" w:firstLine="442" w:firstLineChars="0"/>
        <w:rPr>
          <w:rFonts w:hint="eastAsia" w:ascii="华文仿宋" w:hAnsi="华文仿宋" w:eastAsia="华文仿宋" w:cs="仿宋_GB2312"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Cs/>
          <w:sz w:val="28"/>
          <w:szCs w:val="28"/>
        </w:rPr>
        <w:t>街面综合管理：东至西藏北路，南至光复路、西至共和新路立交，北至铁路。（见下图）</w:t>
      </w:r>
    </w:p>
    <w:p w14:paraId="07C4FAC7">
      <w:pPr>
        <w:ind w:firstLine="420" w:firstLineChars="200"/>
        <w:jc w:val="center"/>
        <w:rPr>
          <w:rFonts w:hint="eastAsia" w:ascii="华文仿宋" w:hAnsi="华文仿宋" w:eastAsia="华文仿宋" w:cs="仿宋_GB2312"/>
          <w:sz w:val="28"/>
          <w:szCs w:val="28"/>
        </w:rPr>
      </w:pPr>
      <w:r>
        <w:drawing>
          <wp:inline distT="0" distB="0" distL="0" distR="0">
            <wp:extent cx="3759200" cy="3233420"/>
            <wp:effectExtent l="0" t="0" r="0" b="5080"/>
            <wp:docPr id="486148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4891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" b="2213"/>
                    <a:stretch>
                      <a:fillRect/>
                    </a:stretch>
                  </pic:blipFill>
                  <pic:spPr>
                    <a:xfrm>
                      <a:off x="0" y="0"/>
                      <a:ext cx="3812114" cy="327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54ABC">
      <w:pPr>
        <w:pStyle w:val="8"/>
        <w:numPr>
          <w:ilvl w:val="0"/>
          <w:numId w:val="3"/>
        </w:numPr>
        <w:spacing w:line="560" w:lineRule="exact"/>
        <w:ind w:left="0" w:firstLine="442" w:firstLineChars="0"/>
        <w:rPr>
          <w:rFonts w:hint="eastAsia" w:ascii="华文仿宋" w:hAnsi="华文仿宋" w:eastAsia="华文仿宋" w:cs="仿宋_GB2312"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Cs/>
          <w:sz w:val="28"/>
          <w:szCs w:val="28"/>
        </w:rPr>
        <w:t>网格平台操作：北站街道国庆路43号4楼网格中心。</w:t>
      </w:r>
    </w:p>
    <w:p w14:paraId="498F5EF8">
      <w:pPr>
        <w:pStyle w:val="8"/>
        <w:numPr>
          <w:ilvl w:val="0"/>
          <w:numId w:val="3"/>
        </w:numPr>
        <w:spacing w:line="560" w:lineRule="exact"/>
        <w:ind w:left="0" w:firstLine="442" w:firstLineChars="0"/>
        <w:rPr>
          <w:rFonts w:hint="eastAsia" w:ascii="华文仿宋" w:hAnsi="华文仿宋" w:eastAsia="华文仿宋" w:cs="仿宋_GB2312"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Cs/>
          <w:sz w:val="28"/>
          <w:szCs w:val="28"/>
        </w:rPr>
        <w:t>小区综合管理：北站街道所有住宅小区</w:t>
      </w:r>
    </w:p>
    <w:p w14:paraId="425252FF">
      <w:pPr>
        <w:pStyle w:val="8"/>
        <w:numPr>
          <w:ilvl w:val="0"/>
          <w:numId w:val="1"/>
        </w:numPr>
        <w:spacing w:line="56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</w:pPr>
      <w:bookmarkStart w:id="1" w:name="_Hlk168301164"/>
      <w:r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  <w:t>岗位需求</w:t>
      </w:r>
      <w:bookmarkEnd w:id="1"/>
    </w:p>
    <w:tbl>
      <w:tblPr>
        <w:tblStyle w:val="6"/>
        <w:tblW w:w="0" w:type="auto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60"/>
        <w:gridCol w:w="850"/>
        <w:gridCol w:w="2509"/>
        <w:gridCol w:w="3459"/>
      </w:tblGrid>
      <w:tr w14:paraId="2D6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Align w:val="center"/>
          </w:tcPr>
          <w:p w14:paraId="5F34855D">
            <w:pPr>
              <w:jc w:val="both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60" w:type="dxa"/>
            <w:vAlign w:val="center"/>
          </w:tcPr>
          <w:p w14:paraId="01D7B639">
            <w:pPr>
              <w:ind w:firstLine="211" w:firstLineChars="100"/>
              <w:jc w:val="both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850" w:type="dxa"/>
            <w:vAlign w:val="center"/>
          </w:tcPr>
          <w:p w14:paraId="655ED251">
            <w:pPr>
              <w:jc w:val="both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  <w:t>岗位数</w:t>
            </w:r>
          </w:p>
        </w:tc>
        <w:tc>
          <w:tcPr>
            <w:tcW w:w="2509" w:type="dxa"/>
            <w:vAlign w:val="center"/>
          </w:tcPr>
          <w:p w14:paraId="7FBDBFBB">
            <w:pPr>
              <w:ind w:firstLine="422" w:firstLineChars="200"/>
              <w:jc w:val="center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3459" w:type="dxa"/>
            <w:vAlign w:val="center"/>
          </w:tcPr>
          <w:p w14:paraId="6B2091DB">
            <w:pPr>
              <w:ind w:firstLine="422" w:firstLineChars="200"/>
              <w:jc w:val="center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</w:tr>
      <w:tr w14:paraId="04F7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0" w:type="dxa"/>
            <w:vAlign w:val="center"/>
          </w:tcPr>
          <w:p w14:paraId="0C4A3330">
            <w:pPr>
              <w:ind w:firstLine="210" w:firstLineChars="100"/>
              <w:jc w:val="both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5EFCF3BD">
            <w:pPr>
              <w:ind w:firstLine="210" w:firstLineChars="10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队长</w:t>
            </w:r>
          </w:p>
        </w:tc>
        <w:tc>
          <w:tcPr>
            <w:tcW w:w="850" w:type="dxa"/>
            <w:vAlign w:val="center"/>
          </w:tcPr>
          <w:p w14:paraId="2F5ADB79">
            <w:pPr>
              <w:ind w:firstLine="210" w:firstLineChars="1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09" w:type="dxa"/>
            <w:vAlign w:val="center"/>
          </w:tcPr>
          <w:p w14:paraId="7463FBBA">
            <w:pPr>
              <w:ind w:firstLine="630" w:firstLineChars="30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60250E69">
            <w:pPr>
              <w:ind w:firstLine="420" w:firstLineChars="200"/>
              <w:jc w:val="both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白班07:00-19:00</w:t>
            </w:r>
          </w:p>
        </w:tc>
        <w:tc>
          <w:tcPr>
            <w:tcW w:w="3459" w:type="dxa"/>
            <w:vAlign w:val="center"/>
          </w:tcPr>
          <w:p w14:paraId="22FCAC91">
            <w:pPr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1、大专以上学历；</w:t>
            </w:r>
          </w:p>
          <w:p w14:paraId="47F395A5">
            <w:pPr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2、二年以上类似工作经验。</w:t>
            </w:r>
          </w:p>
        </w:tc>
      </w:tr>
      <w:tr w14:paraId="3322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restart"/>
            <w:vAlign w:val="center"/>
          </w:tcPr>
          <w:p w14:paraId="5C97A997">
            <w:pPr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05F4F489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街面综合管理岗</w:t>
            </w:r>
          </w:p>
        </w:tc>
        <w:tc>
          <w:tcPr>
            <w:tcW w:w="850" w:type="dxa"/>
            <w:vAlign w:val="center"/>
          </w:tcPr>
          <w:p w14:paraId="27F8FC72">
            <w:pPr>
              <w:ind w:firstLine="210" w:firstLineChars="1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09" w:type="dxa"/>
            <w:vAlign w:val="center"/>
          </w:tcPr>
          <w:p w14:paraId="3D78E460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1211B750">
            <w:pPr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白班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07:00-19:00</w:t>
            </w:r>
          </w:p>
        </w:tc>
        <w:tc>
          <w:tcPr>
            <w:tcW w:w="3459" w:type="dxa"/>
            <w:vMerge w:val="restart"/>
            <w:vAlign w:val="center"/>
          </w:tcPr>
          <w:p w14:paraId="316E0A5E">
            <w:pPr>
              <w:numPr>
                <w:ilvl w:val="0"/>
                <w:numId w:val="0"/>
              </w:numPr>
              <w:jc w:val="left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1、身体健康、遵纪守法、品行端正，年龄上限不超过60周岁；</w:t>
            </w:r>
          </w:p>
          <w:p w14:paraId="57FC2502">
            <w:pPr>
              <w:numPr>
                <w:ilvl w:val="0"/>
                <w:numId w:val="0"/>
              </w:numPr>
              <w:jc w:val="left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2、初中以上学历，熟练操作手机app软件优先。</w:t>
            </w:r>
          </w:p>
        </w:tc>
      </w:tr>
      <w:tr w14:paraId="6566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vAlign w:val="center"/>
          </w:tcPr>
          <w:p w14:paraId="3DEFBFF7">
            <w:pPr>
              <w:ind w:firstLine="420" w:firstLineChars="2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0AF48F66">
            <w:pPr>
              <w:ind w:firstLine="420" w:firstLineChars="2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C12234">
            <w:pPr>
              <w:ind w:firstLine="210" w:firstLineChars="1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 w14:paraId="6A0039CD">
            <w:pPr>
              <w:ind w:firstLine="420" w:firstLineChars="20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5157F026">
            <w:pPr>
              <w:jc w:val="both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夜班19:00-次日07：00</w:t>
            </w:r>
          </w:p>
        </w:tc>
        <w:tc>
          <w:tcPr>
            <w:tcW w:w="3459" w:type="dxa"/>
            <w:vMerge w:val="continue"/>
            <w:vAlign w:val="center"/>
          </w:tcPr>
          <w:p w14:paraId="1BDC8C38">
            <w:pPr>
              <w:ind w:firstLine="420" w:firstLineChars="2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</w:rPr>
            </w:pPr>
          </w:p>
        </w:tc>
      </w:tr>
      <w:tr w14:paraId="2A0F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60" w:type="dxa"/>
            <w:vMerge w:val="restart"/>
            <w:vAlign w:val="center"/>
          </w:tcPr>
          <w:p w14:paraId="1D4DDEA2">
            <w:pPr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0" w:type="dxa"/>
            <w:vMerge w:val="restart"/>
            <w:vAlign w:val="center"/>
          </w:tcPr>
          <w:p w14:paraId="2F6C78A0">
            <w:pPr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网格平台操作岗</w:t>
            </w:r>
          </w:p>
        </w:tc>
        <w:tc>
          <w:tcPr>
            <w:tcW w:w="850" w:type="dxa"/>
            <w:vAlign w:val="center"/>
          </w:tcPr>
          <w:p w14:paraId="731A05E4">
            <w:pPr>
              <w:ind w:firstLine="210" w:firstLineChars="100"/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9548B3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2FCB5878">
            <w:pPr>
              <w:jc w:val="center"/>
              <w:rPr>
                <w:rFonts w:hint="eastAsia" w:ascii="仿宋_GB2312" w:hAnsi="黑体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白班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07:00-19:00</w:t>
            </w:r>
          </w:p>
        </w:tc>
        <w:tc>
          <w:tcPr>
            <w:tcW w:w="3459" w:type="dxa"/>
            <w:vMerge w:val="restart"/>
          </w:tcPr>
          <w:p w14:paraId="55960B7D">
            <w:pPr>
              <w:numPr>
                <w:ilvl w:val="0"/>
                <w:numId w:val="0"/>
              </w:numPr>
              <w:jc w:val="left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1、身体健康、遵纪守法、品行端正，年龄上限不超过60周岁；</w:t>
            </w:r>
          </w:p>
          <w:p w14:paraId="0DDEA444">
            <w:pPr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2、高中以上学历，能熟练操作计算机办公软件（WORD、EXCEL等）以及一网统管城运平台、监控设施等；</w:t>
            </w:r>
          </w:p>
          <w:p w14:paraId="148D83FF">
            <w:pPr>
              <w:jc w:val="both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3、学习能力和责任心强，能胜任夜班。</w:t>
            </w:r>
          </w:p>
        </w:tc>
      </w:tr>
      <w:tr w14:paraId="729B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0" w:type="dxa"/>
            <w:vMerge w:val="continue"/>
            <w:vAlign w:val="center"/>
          </w:tcPr>
          <w:p w14:paraId="30527195">
            <w:pPr>
              <w:ind w:firstLine="210" w:firstLineChars="100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vMerge w:val="continue"/>
          </w:tcPr>
          <w:p w14:paraId="36E98004">
            <w:pPr>
              <w:ind w:firstLine="210" w:firstLineChars="10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FCE56F3">
            <w:pPr>
              <w:ind w:firstLine="210" w:firstLineChars="100"/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600D646">
            <w:pPr>
              <w:ind w:firstLine="420" w:firstLineChars="20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0CA006E3">
            <w:pPr>
              <w:jc w:val="both"/>
              <w:rPr>
                <w:rFonts w:hint="eastAsia" w:ascii="仿宋_GB2312" w:hAnsi="黑体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夜班19:00-次日07：00</w:t>
            </w:r>
          </w:p>
        </w:tc>
        <w:tc>
          <w:tcPr>
            <w:tcW w:w="3459" w:type="dxa"/>
            <w:vMerge w:val="continue"/>
          </w:tcPr>
          <w:p w14:paraId="26C6833B">
            <w:pPr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1817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0" w:type="dxa"/>
            <w:vAlign w:val="center"/>
          </w:tcPr>
          <w:p w14:paraId="44D7B783">
            <w:pPr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0" w:type="dxa"/>
            <w:vAlign w:val="center"/>
          </w:tcPr>
          <w:p w14:paraId="057C03CD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小区综合管理岗</w:t>
            </w:r>
          </w:p>
        </w:tc>
        <w:tc>
          <w:tcPr>
            <w:tcW w:w="850" w:type="dxa"/>
            <w:vAlign w:val="center"/>
          </w:tcPr>
          <w:p w14:paraId="781E322D">
            <w:pPr>
              <w:ind w:firstLine="210" w:firstLineChars="100"/>
              <w:jc w:val="center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09" w:type="dxa"/>
            <w:vAlign w:val="center"/>
          </w:tcPr>
          <w:p w14:paraId="465D562D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周一至周日</w:t>
            </w:r>
          </w:p>
          <w:p w14:paraId="22F799EB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白班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07:00-19:00</w:t>
            </w:r>
          </w:p>
        </w:tc>
        <w:tc>
          <w:tcPr>
            <w:tcW w:w="3459" w:type="dxa"/>
            <w:vAlign w:val="center"/>
          </w:tcPr>
          <w:p w14:paraId="3778E0AD">
            <w:pPr>
              <w:numPr>
                <w:ilvl w:val="0"/>
                <w:numId w:val="4"/>
              </w:numPr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身体健康、遵纪守法、品行端正，</w:t>
            </w:r>
          </w:p>
          <w:p w14:paraId="68DDDF97">
            <w:pPr>
              <w:numPr>
                <w:numId w:val="0"/>
              </w:numPr>
              <w:jc w:val="both"/>
              <w:rPr>
                <w:rFonts w:hint="default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年龄上限不超过60周岁；</w:t>
            </w:r>
          </w:p>
          <w:p w14:paraId="621192BF">
            <w:pPr>
              <w:numPr>
                <w:numId w:val="0"/>
              </w:numPr>
              <w:ind w:leftChars="0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2、高中以上学历，熟练操作手机app软件优先。</w:t>
            </w:r>
          </w:p>
        </w:tc>
      </w:tr>
      <w:tr w14:paraId="28D7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0" w:type="dxa"/>
            <w:shd w:val="clear" w:color="auto" w:fill="auto"/>
            <w:vAlign w:val="center"/>
          </w:tcPr>
          <w:p w14:paraId="6AFA994E">
            <w:pPr>
              <w:ind w:firstLine="211" w:firstLineChars="100"/>
              <w:jc w:val="center"/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B23F4FF">
            <w:pPr>
              <w:ind w:firstLine="211" w:firstLineChars="100"/>
              <w:jc w:val="center"/>
              <w:rPr>
                <w:rFonts w:hint="eastAsia" w:ascii="仿宋_GB2312" w:hAnsi="黑体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D56FA">
            <w:pPr>
              <w:ind w:firstLine="210" w:firstLineChars="100"/>
              <w:jc w:val="center"/>
              <w:rPr>
                <w:rFonts w:hint="eastAsia" w:ascii="仿宋_GB2312" w:hAnsi="黑体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968" w:type="dxa"/>
            <w:gridSpan w:val="2"/>
            <w:shd w:val="clear" w:color="auto" w:fill="auto"/>
            <w:vAlign w:val="center"/>
          </w:tcPr>
          <w:p w14:paraId="1C82DC06">
            <w:pPr>
              <w:jc w:val="center"/>
              <w:rPr>
                <w:rFonts w:hint="eastAsia" w:ascii="仿宋_GB2312" w:hAnsi="黑体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eastAsia="zh-CN"/>
              </w:rPr>
              <w:t>白、夜班具体岗位安排，待中标后由街道根据实际工作需要统一调配</w:t>
            </w:r>
          </w:p>
        </w:tc>
      </w:tr>
    </w:tbl>
    <w:p w14:paraId="6B46C6B1">
      <w:pPr>
        <w:spacing w:line="540" w:lineRule="exact"/>
        <w:rPr>
          <w:rFonts w:hint="eastAsia" w:ascii="华文仿宋" w:hAnsi="华文仿宋" w:eastAsia="华文仿宋" w:cs="仿宋_GB2312"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Cs/>
          <w:sz w:val="28"/>
          <w:szCs w:val="28"/>
        </w:rPr>
        <w:t>注：1、投标人应合理配置团队服务人数，确保达到岗位配置要求，同时承诺所有服务人员劳动时间符合《劳动法》的规定。</w:t>
      </w:r>
    </w:p>
    <w:p w14:paraId="15416E23">
      <w:pPr>
        <w:spacing w:line="540" w:lineRule="exact"/>
        <w:ind w:firstLine="280" w:firstLineChars="100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Cs/>
          <w:sz w:val="28"/>
          <w:szCs w:val="28"/>
        </w:rPr>
        <w:t>2、投标人需承诺，若中标为项目所有团队服务人员投保足够份额的雇主责任险、公众责任险等。</w:t>
      </w:r>
    </w:p>
    <w:p w14:paraId="4C5D51E8">
      <w:pPr>
        <w:widowControl/>
        <w:spacing w:line="540" w:lineRule="exact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</w:p>
    <w:p w14:paraId="2D1FDA32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日常服务内容的实施安排、措施</w:t>
      </w:r>
    </w:p>
    <w:p w14:paraId="3A027CAB">
      <w:pPr>
        <w:pStyle w:val="8"/>
        <w:numPr>
          <w:ilvl w:val="1"/>
          <w:numId w:val="1"/>
        </w:numPr>
        <w:spacing w:line="540" w:lineRule="exact"/>
        <w:ind w:firstLineChars="0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街面综合管理岗：</w:t>
      </w:r>
    </w:p>
    <w:p w14:paraId="0C75710F">
      <w:pPr>
        <w:spacing w:line="540" w:lineRule="exact"/>
        <w:ind w:firstLine="561" w:firstLineChars="200"/>
        <w:rPr>
          <w:rFonts w:hint="eastAsia" w:ascii="华文仿宋" w:hAnsi="华文仿宋" w:eastAsia="华文仿宋" w:cs="仿宋_GB2312"/>
          <w:b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主要职责（包括但不限于以下类别）：</w:t>
      </w:r>
    </w:p>
    <w:p w14:paraId="107F0420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跨门营业:</w:t>
      </w:r>
      <w:r>
        <w:rPr>
          <w:rFonts w:hint="eastAsia" w:ascii="华文仿宋" w:hAnsi="华文仿宋" w:eastAsia="华文仿宋" w:cs="仿宋_GB2312"/>
          <w:sz w:val="28"/>
          <w:szCs w:val="28"/>
        </w:rPr>
        <w:t>对跨门营业占道经营行为进行制止和规范化管理，并对不听劝阻的负责落实整改到位。</w:t>
      </w:r>
    </w:p>
    <w:p w14:paraId="73CDF186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乱堆物</w:t>
      </w:r>
      <w:r>
        <w:rPr>
          <w:rFonts w:hint="eastAsia" w:ascii="华文仿宋" w:hAnsi="华文仿宋" w:eastAsia="华文仿宋" w:cs="仿宋_GB2312"/>
          <w:sz w:val="28"/>
          <w:szCs w:val="28"/>
        </w:rPr>
        <w:t>:经营户门前堆物，或影响行人通行和市容市貌的行为，要劝导处理，保持道路通畅。</w:t>
      </w:r>
    </w:p>
    <w:p w14:paraId="3EB7A0D5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无序设摊</w:t>
      </w:r>
      <w:r>
        <w:rPr>
          <w:rFonts w:hint="eastAsia" w:ascii="华文仿宋" w:hAnsi="华文仿宋" w:eastAsia="华文仿宋" w:cs="仿宋_GB2312"/>
          <w:sz w:val="28"/>
          <w:szCs w:val="28"/>
        </w:rPr>
        <w:t>:驱离无证流动摊贩，不定期整治防止回潮。</w:t>
      </w:r>
    </w:p>
    <w:p w14:paraId="25A1EEA9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清“三乱”</w:t>
      </w:r>
      <w:r>
        <w:rPr>
          <w:rFonts w:hint="eastAsia" w:ascii="华文仿宋" w:hAnsi="华文仿宋" w:eastAsia="华文仿宋" w:cs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清除辖区“三乱”现象，即“乱张贴、乱刻画、乱涂写”，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保证辖区内大中小道路、桥梁、地道等立面无</w:t>
      </w:r>
      <w:r>
        <w:rPr>
          <w:rFonts w:hint="eastAsia" w:ascii="仿宋_GB2312" w:eastAsia="仿宋_GB2312"/>
          <w:sz w:val="28"/>
          <w:szCs w:val="28"/>
        </w:rPr>
        <w:t xml:space="preserve"> “三乱”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华文仿宋" w:hAnsi="华文仿宋" w:eastAsia="华文仿宋" w:cs="仿宋_GB2312"/>
          <w:sz w:val="28"/>
          <w:szCs w:val="28"/>
        </w:rPr>
        <w:t>其次对乱晾晒、乱吊挂、乱拉横幅等行为进行制止。</w:t>
      </w:r>
    </w:p>
    <w:p w14:paraId="504D96B8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门责制督察：</w:t>
      </w:r>
      <w:r>
        <w:rPr>
          <w:rFonts w:hint="eastAsia" w:ascii="华文仿宋" w:hAnsi="华文仿宋" w:eastAsia="华文仿宋" w:cs="仿宋_GB2312"/>
          <w:sz w:val="28"/>
          <w:szCs w:val="28"/>
        </w:rPr>
        <w:t>开展市容环境卫生责任区检查，门责制责任书上墙率达到100%，确保门责单位履行率达到95%以上。</w:t>
      </w:r>
    </w:p>
    <w:p w14:paraId="4B9BFC11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店招店牌督察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 w:cs="仿宋_GB2312"/>
          <w:sz w:val="28"/>
          <w:szCs w:val="28"/>
        </w:rPr>
        <w:t>发现责任区店招店牌不符合设置规范，存在破损、脱落、一店多招等问题，及时上报城运中心处置，做好工作台账。</w:t>
      </w:r>
    </w:p>
    <w:p w14:paraId="3A21EF3E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环境卫生督察</w:t>
      </w:r>
      <w:r>
        <w:rPr>
          <w:rFonts w:hint="eastAsia" w:ascii="华文仿宋" w:hAnsi="华文仿宋" w:eastAsia="华文仿宋" w:cs="仿宋_GB2312"/>
          <w:sz w:val="28"/>
          <w:szCs w:val="28"/>
        </w:rPr>
        <w:t>:劝阻乱扔垃圾不文明行为。发现道路零星垃圾、未入箱小包垃圾投入废物箱。对道路上暴露垃圾、偷倒垃圾等无法处理的问题，拍照上报并配合处置。</w:t>
      </w:r>
    </w:p>
    <w:p w14:paraId="42E3F9E9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非机动车管理</w:t>
      </w:r>
      <w:r>
        <w:rPr>
          <w:rFonts w:hint="eastAsia" w:ascii="华文仿宋" w:hAnsi="华文仿宋" w:eastAsia="华文仿宋" w:cs="仿宋_GB2312"/>
          <w:sz w:val="28"/>
          <w:szCs w:val="28"/>
        </w:rPr>
        <w:t>：对非机动车进行整理，摆放，对居民和共享单车企业不规范停放行为进行劝阻，消除道路安全隐患，对车辆淤积现象及时上报，配合处置。</w:t>
      </w:r>
    </w:p>
    <w:p w14:paraId="3EF7380F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事、部件类问题发现和应急处置</w:t>
      </w:r>
      <w:r>
        <w:rPr>
          <w:rFonts w:hint="eastAsia" w:ascii="华文仿宋" w:hAnsi="华文仿宋" w:eastAsia="华文仿宋" w:cs="仿宋_GB2312"/>
          <w:sz w:val="28"/>
          <w:szCs w:val="28"/>
        </w:rPr>
        <w:t>：对于各类公用设施、部件类问题（如井盖缺失、电线垂落、道路破损等问题），以及各类突发事件（管道泄漏、树木倒伏、道路积水结冰等），及时发现、采集上报，简单问题快速处置，复杂问题配合处置。区网格平台案件的接单、处置和反馈。</w:t>
      </w:r>
    </w:p>
    <w:p w14:paraId="2D2E7E2D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其他管理</w:t>
      </w:r>
      <w:r>
        <w:rPr>
          <w:rFonts w:hint="eastAsia" w:ascii="华文仿宋" w:hAnsi="华文仿宋" w:eastAsia="华文仿宋" w:cs="仿宋_GB2312"/>
          <w:sz w:val="28"/>
          <w:szCs w:val="28"/>
        </w:rPr>
        <w:t>：如对流浪乞讨、违法垂钓、违规唱歌、广场舞等各类影响城区市容环境的行为，配合做好教育劝导、秩序维护、巡查固守等相关工作。</w:t>
      </w:r>
    </w:p>
    <w:p w14:paraId="6BAB5F4F">
      <w:pPr>
        <w:pStyle w:val="8"/>
        <w:numPr>
          <w:ilvl w:val="0"/>
          <w:numId w:val="5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联合整治</w:t>
      </w:r>
      <w:r>
        <w:rPr>
          <w:rFonts w:hint="eastAsia" w:ascii="华文仿宋" w:hAnsi="华文仿宋" w:eastAsia="华文仿宋" w:cs="仿宋_GB2312"/>
          <w:sz w:val="28"/>
          <w:szCs w:val="28"/>
        </w:rPr>
        <w:t>：根据街道社管办安排，参与重大活动保障、联合整治、联合执法等工作。</w:t>
      </w:r>
    </w:p>
    <w:p w14:paraId="2874472C">
      <w:pPr>
        <w:pStyle w:val="8"/>
        <w:spacing w:line="540" w:lineRule="exact"/>
        <w:ind w:left="440" w:firstLine="0" w:firstLineChars="0"/>
        <w:rPr>
          <w:rFonts w:hint="eastAsia" w:ascii="华文仿宋" w:hAnsi="华文仿宋" w:eastAsia="华文仿宋" w:cs="仿宋_GB2312"/>
          <w:b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次要职责：</w:t>
      </w:r>
    </w:p>
    <w:p w14:paraId="0FDB2500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根据街道实际工作要求和安排，做好其他有关城区管理的相关工作，如、林长制、河长制、工地管理、防台防汛、食品安全、社会公共安全突发事件处理等，以及街道社管办交办的其他任务。</w:t>
      </w:r>
    </w:p>
    <w:p w14:paraId="65272573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 xml:space="preserve">街道社管办可对第三方工作内容、范围、人员等进行调整。第三方人员应无条件接受街道社管办指挥和调配。  </w:t>
      </w:r>
    </w:p>
    <w:p w14:paraId="5A17A33E">
      <w:pPr>
        <w:pStyle w:val="8"/>
        <w:numPr>
          <w:ilvl w:val="1"/>
          <w:numId w:val="1"/>
        </w:numPr>
        <w:spacing w:line="540" w:lineRule="exact"/>
        <w:ind w:firstLineChars="0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网格平台操作岗：</w:t>
      </w:r>
    </w:p>
    <w:p w14:paraId="57DE549E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工作地点：北站街道4楼城运中心大屏监控区。</w:t>
      </w:r>
    </w:p>
    <w:p w14:paraId="07611C1A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工作时间：周一至周日，全天24小时服务，早班7-19点，晚班19-次日7点。</w:t>
      </w:r>
    </w:p>
    <w:p w14:paraId="337FB7BC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工作职责：</w:t>
      </w:r>
    </w:p>
    <w:p w14:paraId="45B87A2B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通过“北站街道城市运行管理平台”进行视频巡查，包括街道辖区中道路、广场、住宅小区等部位的公共区域。</w:t>
      </w:r>
    </w:p>
    <w:p w14:paraId="5133996A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通过“城运系统派单模块”，对于监督员巡查发现的部、事件类问题根据修订后的《上海市城市网格化综合管理标准》中列明的</w:t>
      </w:r>
      <w:r>
        <w:rPr>
          <w:rFonts w:ascii="华文仿宋" w:hAnsi="华文仿宋" w:eastAsia="华文仿宋" w:cs="仿宋_GB2312"/>
          <w:sz w:val="28"/>
          <w:szCs w:val="28"/>
        </w:rPr>
        <w:t>15</w:t>
      </w:r>
      <w:r>
        <w:rPr>
          <w:rFonts w:hint="eastAsia" w:ascii="华文仿宋" w:hAnsi="华文仿宋" w:eastAsia="华文仿宋" w:cs="仿宋_GB2312"/>
          <w:sz w:val="28"/>
          <w:szCs w:val="28"/>
        </w:rPr>
        <w:t>大类</w:t>
      </w:r>
      <w:r>
        <w:rPr>
          <w:rFonts w:ascii="华文仿宋" w:hAnsi="华文仿宋" w:eastAsia="华文仿宋" w:cs="仿宋_GB2312"/>
          <w:sz w:val="28"/>
          <w:szCs w:val="28"/>
        </w:rPr>
        <w:t>187</w:t>
      </w:r>
      <w:r>
        <w:rPr>
          <w:rFonts w:hint="eastAsia" w:ascii="华文仿宋" w:hAnsi="华文仿宋" w:eastAsia="华文仿宋" w:cs="仿宋_GB2312"/>
          <w:sz w:val="28"/>
          <w:szCs w:val="28"/>
        </w:rPr>
        <w:t>小类部事件进行发现、上报、派单、核查以及结案。</w:t>
      </w:r>
    </w:p>
    <w:p w14:paraId="43915086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受理由区城运中心督查发现并下发的各类案件，及时准确转派，协调跟踪处置，做好核实结案。</w:t>
      </w:r>
    </w:p>
    <w:p w14:paraId="38CAF66D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受理区城运中心派发的市级场景分发端口的案件主要涉及：</w:t>
      </w:r>
      <w:r>
        <w:rPr>
          <w:rFonts w:ascii="华文仿宋" w:hAnsi="华文仿宋" w:eastAsia="华文仿宋" w:cs="仿宋_GB2312"/>
          <w:sz w:val="28"/>
          <w:szCs w:val="28"/>
        </w:rPr>
        <w:t>110</w:t>
      </w:r>
      <w:r>
        <w:rPr>
          <w:rFonts w:hint="eastAsia" w:ascii="华文仿宋" w:hAnsi="华文仿宋" w:eastAsia="华文仿宋" w:cs="仿宋_GB2312"/>
          <w:sz w:val="28"/>
          <w:szCs w:val="28"/>
        </w:rPr>
        <w:t>非警情、历保建筑、玻璃幕墙、物业</w:t>
      </w:r>
      <w:r>
        <w:rPr>
          <w:rFonts w:ascii="华文仿宋" w:hAnsi="华文仿宋" w:eastAsia="华文仿宋" w:cs="仿宋_GB2312"/>
          <w:sz w:val="28"/>
          <w:szCs w:val="28"/>
        </w:rPr>
        <w:t>APP</w:t>
      </w:r>
      <w:r>
        <w:rPr>
          <w:rFonts w:hint="eastAsia" w:ascii="华文仿宋" w:hAnsi="华文仿宋" w:eastAsia="华文仿宋" w:cs="仿宋_GB2312"/>
          <w:sz w:val="28"/>
          <w:szCs w:val="28"/>
        </w:rPr>
        <w:t>和市级</w:t>
      </w:r>
      <w:r>
        <w:rPr>
          <w:rFonts w:ascii="华文仿宋" w:hAnsi="华文仿宋" w:eastAsia="华文仿宋" w:cs="仿宋_GB2312"/>
          <w:sz w:val="28"/>
          <w:szCs w:val="28"/>
        </w:rPr>
        <w:t>AI</w:t>
      </w:r>
      <w:r>
        <w:rPr>
          <w:rFonts w:hint="eastAsia" w:ascii="华文仿宋" w:hAnsi="华文仿宋" w:eastAsia="华文仿宋" w:cs="仿宋_GB2312"/>
          <w:sz w:val="28"/>
          <w:szCs w:val="28"/>
        </w:rPr>
        <w:t>识别（新增）等。</w:t>
      </w:r>
    </w:p>
    <w:p w14:paraId="5D5C93F4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防台防汛、公共突发事件发现和协调处置；</w:t>
      </w:r>
    </w:p>
    <w:p w14:paraId="43A4E81C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值班干部因吃饭，如厕，洗澡等原因暂时离岗期间，平台操作员应做好值班事项的记录，并及时告知值班干部。</w:t>
      </w:r>
    </w:p>
    <w:p w14:paraId="2869464D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配合12345热线工作；</w:t>
      </w:r>
    </w:p>
    <w:p w14:paraId="69BAC06D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制作统计汇总日周月季年各类报表；</w:t>
      </w:r>
    </w:p>
    <w:p w14:paraId="3C75083D">
      <w:pPr>
        <w:pStyle w:val="8"/>
        <w:numPr>
          <w:ilvl w:val="0"/>
          <w:numId w:val="6"/>
        </w:numPr>
        <w:spacing w:line="540" w:lineRule="exact"/>
        <w:ind w:firstLineChars="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完成街道交办的其他工作</w:t>
      </w:r>
    </w:p>
    <w:p w14:paraId="0C0525A0">
      <w:pPr>
        <w:pStyle w:val="8"/>
        <w:numPr>
          <w:ilvl w:val="1"/>
          <w:numId w:val="1"/>
        </w:numPr>
        <w:spacing w:line="540" w:lineRule="exact"/>
        <w:ind w:firstLineChars="0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小区综合管理岗</w:t>
      </w:r>
    </w:p>
    <w:p w14:paraId="3C811BE7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工作范围：北站街道所有住宅类小区。</w:t>
      </w:r>
    </w:p>
    <w:p w14:paraId="40185046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工作时间：周一至周日每天7：00-19：00。</w:t>
      </w:r>
    </w:p>
    <w:p w14:paraId="7FCC61B8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工作职责：对北站街道辖区内所有住宅小区的环境卫生、垃圾箱房开展日常检查、督导，及时发现问题，督促整改到位。</w:t>
      </w:r>
    </w:p>
    <w:p w14:paraId="5ECDDD4F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1、每日对小区开展例行巡查检查，针对公共部位环境卫生、垃圾箱房等方面存在的问题及时告知物业并督促立即整改。</w:t>
      </w:r>
    </w:p>
    <w:p w14:paraId="1AAFF725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2、加大对物业企业和员工的日常培训和业务指导，督促企业切实履行主体职责，按照市、区规范要求做好小区环境卫生保洁和箱房管理工作。</w:t>
      </w:r>
    </w:p>
    <w:p w14:paraId="6BA8F8F1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3、加大社区宣传力度，引导居民从我做起，增强主人翁意识，积极配合小区环境卫生管理和生活垃圾规范投放，共同提升小区环境品质。</w:t>
      </w:r>
    </w:p>
    <w:p w14:paraId="4C631FB9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4、根据街道要求，完成其他交办的工作。</w:t>
      </w:r>
    </w:p>
    <w:p w14:paraId="4F5A0832">
      <w:pPr>
        <w:spacing w:line="540" w:lineRule="exact"/>
        <w:ind w:firstLine="560" w:firstLineChars="200"/>
        <w:rPr>
          <w:rFonts w:hint="eastAsia" w:ascii="华文仿宋" w:hAnsi="华文仿宋" w:eastAsia="华文仿宋" w:cs="仿宋_GB2312"/>
          <w:sz w:val="28"/>
          <w:szCs w:val="28"/>
        </w:rPr>
      </w:pPr>
    </w:p>
    <w:p w14:paraId="498D826D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配套设施设备</w:t>
      </w:r>
    </w:p>
    <w:p w14:paraId="54D15EA5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中标方应为工作人员配备统一制服，头盔、通讯设施、非机动车车辆等。</w:t>
      </w:r>
    </w:p>
    <w:p w14:paraId="7F28D1FB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应急响应预案</w:t>
      </w:r>
    </w:p>
    <w:p w14:paraId="5C0C758E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中标方应针对北站街道实际情况，制定相关应急预案，如道路突发事件预案、灾害天气预案（防台、防汛等）、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社会安全事件预案、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重大活动保障预案，及其他突发应急情况等。</w:t>
      </w:r>
    </w:p>
    <w:p w14:paraId="6506ADAA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管理制度</w:t>
      </w:r>
    </w:p>
    <w:p w14:paraId="4C412DDF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中标方应有完善的人员管理制度，有激励机制、监督机制、自我约束机制、信息反馈渠道及处理机制，有可靠的服务质量保证措施，服务质量检查、验收方法和标准，投诉处理和及时整改方案。</w:t>
      </w:r>
    </w:p>
    <w:p w14:paraId="7B89990D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人员培训</w:t>
      </w:r>
    </w:p>
    <w:p w14:paraId="68C18E24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中标方需对派遣人员进行岗前培训，有相应的培训方案，培训合格方可上岗。</w:t>
      </w:r>
    </w:p>
    <w:p w14:paraId="42CF539F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服务承诺</w:t>
      </w:r>
    </w:p>
    <w:p w14:paraId="26C7DFD8">
      <w:pPr>
        <w:pStyle w:val="8"/>
        <w:numPr>
          <w:ilvl w:val="0"/>
          <w:numId w:val="7"/>
        </w:numPr>
        <w:spacing w:line="540" w:lineRule="exact"/>
        <w:ind w:firstLineChars="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人员要求</w:t>
      </w:r>
    </w:p>
    <w:p w14:paraId="11AD4A1B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工作人员必须按照合同约定人数足额到岗。工作</w:t>
      </w:r>
      <w:r>
        <w:rPr>
          <w:rFonts w:ascii="华文仿宋" w:hAnsi="华文仿宋" w:eastAsia="华文仿宋" w:cs="仿宋_GB2312"/>
          <w:sz w:val="28"/>
          <w:szCs w:val="28"/>
        </w:rPr>
        <w:t>人员年龄</w:t>
      </w:r>
      <w:r>
        <w:rPr>
          <w:rFonts w:hint="eastAsia" w:ascii="华文仿宋" w:hAnsi="华文仿宋" w:eastAsia="华文仿宋" w:cs="仿宋_GB2312"/>
          <w:sz w:val="28"/>
          <w:szCs w:val="28"/>
        </w:rPr>
        <w:t>上限为不超</w:t>
      </w:r>
      <w:r>
        <w:rPr>
          <w:rFonts w:ascii="华文仿宋" w:hAnsi="华文仿宋" w:eastAsia="华文仿宋" w:cs="仿宋_GB2312"/>
          <w:sz w:val="28"/>
          <w:szCs w:val="28"/>
        </w:rPr>
        <w:t>60周岁。</w:t>
      </w:r>
      <w:r>
        <w:rPr>
          <w:rFonts w:hint="eastAsia" w:ascii="华文仿宋" w:hAnsi="华文仿宋" w:eastAsia="华文仿宋" w:cs="仿宋_GB2312"/>
          <w:sz w:val="28"/>
          <w:szCs w:val="28"/>
        </w:rPr>
        <w:t>必须</w:t>
      </w:r>
      <w:r>
        <w:rPr>
          <w:rFonts w:ascii="华文仿宋" w:hAnsi="华文仿宋" w:eastAsia="华文仿宋" w:cs="仿宋_GB2312"/>
          <w:sz w:val="28"/>
          <w:szCs w:val="28"/>
        </w:rPr>
        <w:t>身体健康，无重大疾病史，需胜任高强度轮班作业能力</w:t>
      </w:r>
      <w:r>
        <w:rPr>
          <w:rFonts w:hint="eastAsia" w:ascii="华文仿宋" w:hAnsi="华文仿宋" w:eastAsia="华文仿宋" w:cs="仿宋_GB2312"/>
          <w:sz w:val="28"/>
          <w:szCs w:val="28"/>
        </w:rPr>
        <w:t>，能适应每日12小时及以上的站立、巡逻及重物搬运的工作强度。能熟练操作智能手机，骑电动车。</w:t>
      </w:r>
    </w:p>
    <w:p w14:paraId="17D1B107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 xml:space="preserve">工作人员须服从街道社管办工作安排；拥护中国共产党的领导，拥护党的路线、方针、政策，遵守国家法律、法规。 </w:t>
      </w:r>
    </w:p>
    <w:p w14:paraId="628107C6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工作人员经过正规专业培训后方能上岗。有较强的组织纪律观念和良好的职业道德，有较强的事业心和责任感，作风正派，品行良好。</w:t>
      </w:r>
    </w:p>
    <w:p w14:paraId="0B14138B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人员应严格遵守有关规章制度。工作期间受北站街道社管办领导，街道负责布置工作、开展业务指导及抓好各项工作落实。中标企业对人员管理、安全管理负责，派遣的中标企业服务人员在工作期间，以北站街道社管办要求和工作指示为主。遵守北站街道的各项规章制度。</w:t>
      </w:r>
    </w:p>
    <w:p w14:paraId="1C3E8275">
      <w:pPr>
        <w:pStyle w:val="8"/>
        <w:numPr>
          <w:ilvl w:val="0"/>
          <w:numId w:val="7"/>
        </w:numPr>
        <w:spacing w:line="540" w:lineRule="exact"/>
        <w:ind w:firstLineChars="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工作纪律</w:t>
      </w:r>
    </w:p>
    <w:p w14:paraId="251F7682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中标企业应按照合同要求人数配备工作人员；严格遵守各项规章制度，不迟到早退。</w:t>
      </w:r>
    </w:p>
    <w:p w14:paraId="43120EF3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工作时间内，确保人员足额到岗。如遇特殊情况需请假或离岗时，应安排人员替补。</w:t>
      </w:r>
    </w:p>
    <w:p w14:paraId="26D4632F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中标企业应对工作人员开展入职培训、安全教育培训、日常业务培训，确保上岗人员能力和素质符合岗位要求。</w:t>
      </w:r>
    </w:p>
    <w:p w14:paraId="3CEDD2EC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中标企业工作人员若存在以下行为的，街道有权要求更换人员甚至终止合同：</w:t>
      </w:r>
    </w:p>
    <w:p w14:paraId="0AC18134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（1）不服从街道工作安排的；</w:t>
      </w:r>
    </w:p>
    <w:p w14:paraId="3C8656B9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（2）工作责任心不强，消极怠工、不主动发现问题或发现问题处置不及时的；业务能力不能胜任岗位工作的；</w:t>
      </w:r>
    </w:p>
    <w:p w14:paraId="08B9BED8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（3）工作期间长时间擅自离岗脱岗，迟到早退的；</w:t>
      </w:r>
    </w:p>
    <w:p w14:paraId="58DB0A75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（4）酒后上岗或在工作时有饮酒等不良行为的；</w:t>
      </w:r>
    </w:p>
    <w:p w14:paraId="662D07DD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（5）索要、收受管理相对人及其家属财物的；</w:t>
      </w:r>
    </w:p>
    <w:p w14:paraId="68938F8F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（6）因违反有关规定给街道形象、给社会造成严重负面影响或造成人员和财产损失的；</w:t>
      </w:r>
    </w:p>
    <w:p w14:paraId="7FF75ED3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color w:val="auto"/>
          <w:sz w:val="28"/>
          <w:szCs w:val="28"/>
        </w:rPr>
      </w:pPr>
      <w:r>
        <w:rPr>
          <w:rFonts w:hint="eastAsia" w:ascii="华文仿宋" w:hAnsi="华文仿宋" w:eastAsia="华文仿宋" w:cs="仿宋_GB2312"/>
          <w:color w:val="auto"/>
          <w:sz w:val="28"/>
          <w:szCs w:val="28"/>
        </w:rPr>
        <w:t>（7）</w:t>
      </w:r>
      <w:r>
        <w:rPr>
          <w:rFonts w:hint="eastAsia" w:ascii="华文仿宋" w:hAnsi="华文仿宋" w:eastAsia="华文仿宋" w:cs="仿宋_GB2312"/>
          <w:color w:val="auto"/>
          <w:sz w:val="28"/>
          <w:szCs w:val="28"/>
        </w:rPr>
        <w:tab/>
      </w:r>
      <w:r>
        <w:rPr>
          <w:rFonts w:hint="eastAsia" w:ascii="华文仿宋" w:hAnsi="华文仿宋" w:eastAsia="华文仿宋" w:cs="仿宋_GB2312"/>
          <w:color w:val="auto"/>
          <w:sz w:val="28"/>
          <w:szCs w:val="28"/>
        </w:rPr>
        <w:t>触犯法律法规，有违法行为的；</w:t>
      </w:r>
    </w:p>
    <w:p w14:paraId="5DDA5A82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  <w:t>考核制度</w:t>
      </w:r>
    </w:p>
    <w:p w14:paraId="2012E557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color w:val="auto"/>
          <w:sz w:val="28"/>
          <w:szCs w:val="28"/>
        </w:rPr>
      </w:pPr>
      <w:r>
        <w:rPr>
          <w:rFonts w:hint="eastAsia" w:ascii="华文仿宋" w:hAnsi="华文仿宋" w:eastAsia="华文仿宋" w:cs="仿宋_GB2312"/>
          <w:color w:val="auto"/>
          <w:sz w:val="28"/>
          <w:szCs w:val="28"/>
        </w:rPr>
        <w:t>甲方每月对第三方队伍进行考核，考核总分 100 分，共设置 13 项考评内容（出勤情况、仪容仪表、服务态度、业务技能、处置效率、工作纪律、工作主动性、责任心、团队协作、安全管理、遵纪守法、投诉情况、市区测评成绩）。</w:t>
      </w:r>
    </w:p>
    <w:p w14:paraId="000207E4">
      <w:pPr>
        <w:spacing w:line="540" w:lineRule="exact"/>
        <w:ind w:firstLine="560" w:firstLineChars="200"/>
        <w:jc w:val="left"/>
        <w:rPr>
          <w:rFonts w:hint="eastAsia" w:ascii="华文仿宋" w:hAnsi="华文仿宋" w:eastAsia="华文仿宋" w:cs="仿宋_GB2312"/>
          <w:color w:val="auto"/>
          <w:sz w:val="28"/>
          <w:szCs w:val="28"/>
        </w:rPr>
      </w:pPr>
      <w:r>
        <w:rPr>
          <w:rFonts w:hint="eastAsia" w:ascii="华文仿宋" w:hAnsi="华文仿宋" w:eastAsia="华文仿宋" w:cs="仿宋_GB2312"/>
          <w:color w:val="auto"/>
          <w:sz w:val="28"/>
          <w:szCs w:val="28"/>
        </w:rPr>
        <w:t>90 分及以上为优秀，80-89 分为良好，70-79 分为合格，70 分以下为不合格。费用结算与考核结果挂钩，评定合格及以上等次的，当月服务费用足额拨付；考核不合格的，按合同约定扣除当月服务费 5%~10%。中标企业若出现严重违规失职、考核问题突出的，甲方有权直接解除合同。</w:t>
      </w:r>
    </w:p>
    <w:p w14:paraId="565BCCF5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color w:val="auto"/>
          <w:sz w:val="28"/>
          <w:szCs w:val="28"/>
        </w:rPr>
        <w:t>资质和业绩</w:t>
      </w:r>
    </w:p>
    <w:p w14:paraId="67EB8ADD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本项目专门面向中小企业采购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。</w:t>
      </w:r>
    </w:p>
    <w:p w14:paraId="1AD2C2F3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投标单位具有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与项目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类似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工作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业绩的优先，提供最近三年内合同复印件加盖公章，提供</w:t>
      </w:r>
      <w:r>
        <w:rPr>
          <w:rFonts w:ascii="仿宋_GB2312" w:hAnsi="仿宋_GB2312" w:eastAsia="仿宋_GB2312" w:cs="仿宋_GB2312"/>
          <w:bCs/>
          <w:sz w:val="28"/>
          <w:szCs w:val="28"/>
        </w:rPr>
        <w:t>最近三年内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服务购买方</w:t>
      </w:r>
      <w:r>
        <w:rPr>
          <w:rFonts w:ascii="仿宋_GB2312" w:hAnsi="仿宋_GB2312" w:eastAsia="仿宋_GB2312" w:cs="仿宋_GB2312"/>
          <w:bCs/>
          <w:sz w:val="28"/>
          <w:szCs w:val="28"/>
        </w:rPr>
        <w:t>评价优秀（或满意）的材料。</w:t>
      </w:r>
    </w:p>
    <w:p w14:paraId="228DA5FE">
      <w:pPr>
        <w:pStyle w:val="8"/>
        <w:numPr>
          <w:ilvl w:val="0"/>
          <w:numId w:val="1"/>
        </w:numPr>
        <w:spacing w:line="540" w:lineRule="exact"/>
        <w:ind w:left="0" w:firstLine="0" w:firstLineChars="0"/>
        <w:jc w:val="left"/>
        <w:rPr>
          <w:rFonts w:hint="eastAsia" w:ascii="华文仿宋" w:hAnsi="华文仿宋" w:eastAsia="华文仿宋" w:cs="仿宋_GB2312"/>
          <w:b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sz w:val="28"/>
          <w:szCs w:val="28"/>
        </w:rPr>
        <w:t>其他事项</w:t>
      </w:r>
    </w:p>
    <w:p w14:paraId="2F25C037">
      <w:pPr>
        <w:pStyle w:val="8"/>
        <w:numPr>
          <w:ilvl w:val="0"/>
          <w:numId w:val="8"/>
        </w:numPr>
        <w:spacing w:line="540" w:lineRule="exact"/>
        <w:ind w:left="0" w:firstLine="560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投标单位需提供有针对性的服务方案；</w:t>
      </w:r>
    </w:p>
    <w:p w14:paraId="3A167A6D">
      <w:pPr>
        <w:pStyle w:val="8"/>
        <w:numPr>
          <w:ilvl w:val="0"/>
          <w:numId w:val="8"/>
        </w:numPr>
        <w:spacing w:line="540" w:lineRule="exact"/>
        <w:ind w:left="0" w:firstLine="560"/>
        <w:rPr>
          <w:rFonts w:hint="eastAsia" w:ascii="华文仿宋" w:hAnsi="华文仿宋" w:eastAsia="华文仿宋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>街道与中标企业派遣员工不存在劳务关系。中标企业对管理人员和管理服务负全部责任，若派遣工作人员发生意外事故，或造成他人人身伤害或财产损失的，由中标企业承担全部责任以及赔偿。</w:t>
      </w:r>
    </w:p>
    <w:p w14:paraId="0A86C5D9">
      <w:pPr>
        <w:numPr>
          <w:ilvl w:val="0"/>
          <w:numId w:val="0"/>
        </w:numPr>
        <w:spacing w:line="570" w:lineRule="exact"/>
        <w:ind w:firstLine="560" w:firstLineChars="200"/>
        <w:rPr>
          <w:rFonts w:hint="eastAsia" w:ascii="华文仿宋" w:hAnsi="华文仿宋" w:eastAsia="华文仿宋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仿宋_GB2312"/>
          <w:kern w:val="2"/>
          <w:sz w:val="28"/>
          <w:szCs w:val="28"/>
          <w:lang w:val="en-US" w:eastAsia="zh-CN" w:bidi="ar-SA"/>
        </w:rPr>
        <w:t>（三）投标单位应提供完整的服务方案和工作标准。</w:t>
      </w:r>
    </w:p>
    <w:p w14:paraId="372A01D6">
      <w:pPr>
        <w:numPr>
          <w:ilvl w:val="0"/>
          <w:numId w:val="0"/>
        </w:numPr>
        <w:spacing w:line="57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仿宋_GB2312"/>
          <w:kern w:val="2"/>
          <w:sz w:val="28"/>
          <w:szCs w:val="28"/>
          <w:lang w:val="en-US" w:eastAsia="zh-CN" w:bidi="ar-SA"/>
        </w:rPr>
        <w:t>（四）投标单位应科学制定并提供项目管理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组织架构、工作职责等。</w:t>
      </w:r>
    </w:p>
    <w:p w14:paraId="0195F9C5">
      <w:pPr>
        <w:numPr>
          <w:ilvl w:val="0"/>
          <w:numId w:val="0"/>
        </w:numPr>
        <w:spacing w:line="57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（五）投标单位应针对实施方案中的难点、重点制定相应的解决措施。</w:t>
      </w:r>
    </w:p>
    <w:p w14:paraId="3C2BF1A8">
      <w:pPr>
        <w:numPr>
          <w:ilvl w:val="0"/>
          <w:numId w:val="0"/>
        </w:numPr>
        <w:spacing w:line="57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（六）投标单位应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制定针对本项目的内部管理方案、建立规章制度及档案管理。</w:t>
      </w:r>
    </w:p>
    <w:p w14:paraId="070EA860">
      <w:pPr>
        <w:numPr>
          <w:ilvl w:val="0"/>
          <w:numId w:val="0"/>
        </w:numPr>
        <w:spacing w:line="57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（七）投标单位应制定具有自身特色或创新的工作方式、方法。</w:t>
      </w:r>
    </w:p>
    <w:p w14:paraId="20B84D2E">
      <w:pPr>
        <w:numPr>
          <w:ilvl w:val="0"/>
          <w:numId w:val="0"/>
        </w:numPr>
        <w:spacing w:line="57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（八）投标单位应制订完整的日常工作流程，包括上岗前准备流程、在岗工作流程、常见和突发事项处置流程、信息上报流程、人员交接班流程等。</w:t>
      </w:r>
    </w:p>
    <w:p w14:paraId="213932A1">
      <w:pPr>
        <w:spacing w:line="540" w:lineRule="exact"/>
        <w:ind w:firstLine="560" w:firstLineChars="200"/>
        <w:jc w:val="right"/>
        <w:rPr>
          <w:rFonts w:hint="eastAsia" w:ascii="华文仿宋" w:hAnsi="华文仿宋" w:eastAsia="华文仿宋" w:cs="仿宋_GB2312"/>
          <w:sz w:val="28"/>
          <w:szCs w:val="28"/>
        </w:rPr>
      </w:pPr>
    </w:p>
    <w:bookmarkEnd w:id="0"/>
    <w:p w14:paraId="307B5BCA">
      <w:pPr>
        <w:spacing w:line="540" w:lineRule="exact"/>
        <w:ind w:firstLine="560" w:firstLineChars="200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97E42"/>
    <w:multiLevelType w:val="singleLevel"/>
    <w:tmpl w:val="CE497E4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5340AB"/>
    <w:multiLevelType w:val="multilevel"/>
    <w:tmpl w:val="125340AB"/>
    <w:lvl w:ilvl="0" w:tentative="0">
      <w:start w:val="1"/>
      <w:numFmt w:val="chineseCountingThousand"/>
      <w:lvlText w:val="(%1)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2">
    <w:nsid w:val="34EC0B12"/>
    <w:multiLevelType w:val="multilevel"/>
    <w:tmpl w:val="34EC0B12"/>
    <w:lvl w:ilvl="0" w:tentative="0">
      <w:start w:val="1"/>
      <w:numFmt w:val="chineseCountingThousand"/>
      <w:lvlText w:val="(%1)"/>
      <w:lvlJc w:val="left"/>
      <w:pPr>
        <w:ind w:left="567" w:hanging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3A8423DE"/>
    <w:multiLevelType w:val="multilevel"/>
    <w:tmpl w:val="3A8423DE"/>
    <w:lvl w:ilvl="0" w:tentative="0">
      <w:start w:val="1"/>
      <w:numFmt w:val="chineseCountingThousand"/>
      <w:lvlText w:val="(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70E172E"/>
    <w:multiLevelType w:val="multilevel"/>
    <w:tmpl w:val="470E172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A044903"/>
    <w:multiLevelType w:val="multilevel"/>
    <w:tmpl w:val="4A044903"/>
    <w:lvl w:ilvl="0" w:tentative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6">
    <w:nsid w:val="4F466961"/>
    <w:multiLevelType w:val="multilevel"/>
    <w:tmpl w:val="4F4669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chineseCountingThousand"/>
      <w:lvlText w:val="(%2)"/>
      <w:lvlJc w:val="left"/>
      <w:pPr>
        <w:ind w:left="440" w:hanging="440"/>
      </w:pPr>
    </w:lvl>
    <w:lvl w:ilvl="2" w:tentative="0">
      <w:start w:val="1"/>
      <w:numFmt w:val="decimal"/>
      <w:lvlText w:val="%3、"/>
      <w:lvlJc w:val="left"/>
      <w:pPr>
        <w:ind w:left="160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64FF63F8"/>
    <w:multiLevelType w:val="multilevel"/>
    <w:tmpl w:val="64FF63F8"/>
    <w:lvl w:ilvl="0" w:tentative="0">
      <w:start w:val="1"/>
      <w:numFmt w:val="chineseCountingThousand"/>
      <w:lvlText w:val="(%1)"/>
      <w:lvlJc w:val="left"/>
      <w:pPr>
        <w:ind w:left="11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2"/>
    <w:rsid w:val="00004FB3"/>
    <w:rsid w:val="000422C4"/>
    <w:rsid w:val="000537B1"/>
    <w:rsid w:val="00054BAE"/>
    <w:rsid w:val="0006178D"/>
    <w:rsid w:val="00080AEB"/>
    <w:rsid w:val="000820E4"/>
    <w:rsid w:val="00095B87"/>
    <w:rsid w:val="000F7795"/>
    <w:rsid w:val="0010101B"/>
    <w:rsid w:val="00102CE0"/>
    <w:rsid w:val="00111832"/>
    <w:rsid w:val="00133D72"/>
    <w:rsid w:val="001350A3"/>
    <w:rsid w:val="00145A8E"/>
    <w:rsid w:val="00145ABE"/>
    <w:rsid w:val="00161652"/>
    <w:rsid w:val="0019276E"/>
    <w:rsid w:val="001A1503"/>
    <w:rsid w:val="002031B2"/>
    <w:rsid w:val="002031FE"/>
    <w:rsid w:val="0021035A"/>
    <w:rsid w:val="00253655"/>
    <w:rsid w:val="002C65B5"/>
    <w:rsid w:val="002D1AF3"/>
    <w:rsid w:val="002D7B10"/>
    <w:rsid w:val="002E4534"/>
    <w:rsid w:val="002F27E2"/>
    <w:rsid w:val="002F6392"/>
    <w:rsid w:val="00306209"/>
    <w:rsid w:val="00313225"/>
    <w:rsid w:val="00313BA9"/>
    <w:rsid w:val="0031474D"/>
    <w:rsid w:val="003354BF"/>
    <w:rsid w:val="00347105"/>
    <w:rsid w:val="00381276"/>
    <w:rsid w:val="003960E8"/>
    <w:rsid w:val="003A259F"/>
    <w:rsid w:val="003A55E2"/>
    <w:rsid w:val="003A66F8"/>
    <w:rsid w:val="003B7340"/>
    <w:rsid w:val="003B7CE4"/>
    <w:rsid w:val="00414FC3"/>
    <w:rsid w:val="00415CAF"/>
    <w:rsid w:val="00427C19"/>
    <w:rsid w:val="004321F0"/>
    <w:rsid w:val="0044172F"/>
    <w:rsid w:val="00445563"/>
    <w:rsid w:val="004527E5"/>
    <w:rsid w:val="004C6E91"/>
    <w:rsid w:val="004F088D"/>
    <w:rsid w:val="005124B4"/>
    <w:rsid w:val="005272A4"/>
    <w:rsid w:val="00540D49"/>
    <w:rsid w:val="00542FA3"/>
    <w:rsid w:val="005455DE"/>
    <w:rsid w:val="0057420F"/>
    <w:rsid w:val="005A09A7"/>
    <w:rsid w:val="005A1C8A"/>
    <w:rsid w:val="005C6356"/>
    <w:rsid w:val="00602AAF"/>
    <w:rsid w:val="0065012B"/>
    <w:rsid w:val="006714E7"/>
    <w:rsid w:val="0068751B"/>
    <w:rsid w:val="00693A95"/>
    <w:rsid w:val="006B00DF"/>
    <w:rsid w:val="006D2237"/>
    <w:rsid w:val="006E4509"/>
    <w:rsid w:val="00741CA2"/>
    <w:rsid w:val="00755BE6"/>
    <w:rsid w:val="007855EF"/>
    <w:rsid w:val="00797B36"/>
    <w:rsid w:val="007C79A6"/>
    <w:rsid w:val="00810CB3"/>
    <w:rsid w:val="00813C51"/>
    <w:rsid w:val="0081443C"/>
    <w:rsid w:val="00832F70"/>
    <w:rsid w:val="00867926"/>
    <w:rsid w:val="008A3677"/>
    <w:rsid w:val="008A3988"/>
    <w:rsid w:val="008D08D1"/>
    <w:rsid w:val="008F48FD"/>
    <w:rsid w:val="00907CAE"/>
    <w:rsid w:val="00917F96"/>
    <w:rsid w:val="00934613"/>
    <w:rsid w:val="0095786B"/>
    <w:rsid w:val="00985757"/>
    <w:rsid w:val="009A251C"/>
    <w:rsid w:val="009A7568"/>
    <w:rsid w:val="009B5492"/>
    <w:rsid w:val="009C191F"/>
    <w:rsid w:val="00A1557D"/>
    <w:rsid w:val="00A217A4"/>
    <w:rsid w:val="00A35DD4"/>
    <w:rsid w:val="00A8616A"/>
    <w:rsid w:val="00A94891"/>
    <w:rsid w:val="00AB1A3F"/>
    <w:rsid w:val="00AD3E1D"/>
    <w:rsid w:val="00B04D08"/>
    <w:rsid w:val="00B33212"/>
    <w:rsid w:val="00B46230"/>
    <w:rsid w:val="00BB686C"/>
    <w:rsid w:val="00BC65C6"/>
    <w:rsid w:val="00BF47F5"/>
    <w:rsid w:val="00C37B64"/>
    <w:rsid w:val="00D0096C"/>
    <w:rsid w:val="00D14029"/>
    <w:rsid w:val="00D92BB7"/>
    <w:rsid w:val="00DA2639"/>
    <w:rsid w:val="00DA392E"/>
    <w:rsid w:val="00DA5CA1"/>
    <w:rsid w:val="00DA5F0D"/>
    <w:rsid w:val="00DC2A57"/>
    <w:rsid w:val="00DE11BD"/>
    <w:rsid w:val="00E14742"/>
    <w:rsid w:val="00E42BFD"/>
    <w:rsid w:val="00E561B6"/>
    <w:rsid w:val="00E8634F"/>
    <w:rsid w:val="00E911D3"/>
    <w:rsid w:val="00E95C8D"/>
    <w:rsid w:val="00EB3407"/>
    <w:rsid w:val="00EB519B"/>
    <w:rsid w:val="00EC6178"/>
    <w:rsid w:val="00EC68C4"/>
    <w:rsid w:val="00ED157A"/>
    <w:rsid w:val="00ED3C45"/>
    <w:rsid w:val="00F06C1A"/>
    <w:rsid w:val="00F42278"/>
    <w:rsid w:val="00F44A10"/>
    <w:rsid w:val="00F4560A"/>
    <w:rsid w:val="00F837D1"/>
    <w:rsid w:val="00FA0886"/>
    <w:rsid w:val="00FC62F0"/>
    <w:rsid w:val="00FE086B"/>
    <w:rsid w:val="02DE0430"/>
    <w:rsid w:val="030337B6"/>
    <w:rsid w:val="0488596A"/>
    <w:rsid w:val="05AC1759"/>
    <w:rsid w:val="10096BAE"/>
    <w:rsid w:val="11B7058F"/>
    <w:rsid w:val="1CE57EE7"/>
    <w:rsid w:val="20743C00"/>
    <w:rsid w:val="22772CBF"/>
    <w:rsid w:val="272F272F"/>
    <w:rsid w:val="298806CD"/>
    <w:rsid w:val="2A445C43"/>
    <w:rsid w:val="2AC66B25"/>
    <w:rsid w:val="35683AD4"/>
    <w:rsid w:val="38015CC7"/>
    <w:rsid w:val="393C48D6"/>
    <w:rsid w:val="56C00B9C"/>
    <w:rsid w:val="64A21CA4"/>
    <w:rsid w:val="64D026E0"/>
    <w:rsid w:val="686C599D"/>
    <w:rsid w:val="77705C77"/>
    <w:rsid w:val="79FE1BBB"/>
    <w:rsid w:val="7AC43C46"/>
    <w:rsid w:val="7E2D452B"/>
    <w:rsid w:val="7F927781"/>
    <w:rsid w:val="F3DB9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3746</Words>
  <Characters>3889</Characters>
  <Lines>25</Lines>
  <Paragraphs>7</Paragraphs>
  <TotalTime>2</TotalTime>
  <ScaleCrop>false</ScaleCrop>
  <LinksUpToDate>false</LinksUpToDate>
  <CharactersWithSpaces>3905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2026-06-04T08:15:00Z</dcterms:created>
  <dc:creator>xb21cn</dc:creator>
  <cp:lastModifiedBy>泡沫生活</cp:lastModifiedBy>
  <cp:lastPrinted>2025-07-16T02:59:00Z</cp:lastPrinted>
  <dcterms:modified xsi:type="dcterms:W3CDTF">2026-06-11T06:20:27Z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B5EBF7E9F29A40ECA81C3621AC5F8EAE_13</vt:lpwstr>
  </property>
  <property fmtid="{D5CDD505-2E9C-101B-9397-08002B2CF9AE}" pid="4" name="KSOTemplateDocerSaveRecord">
    <vt:lpwstr>eyJoZGlkIjoiZTVkYjAxNTA2NmNkNTRlODkzYjNlOTNiMjZjMTI5MTAiLCJ1c2VySWQiOiI1NzE2MTU4MDIifQ==</vt:lpwstr>
  </property>
</Properties>
</file>