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404F7">
      <w:pPr>
        <w:jc w:val="both"/>
        <w:rPr>
          <w:rFonts w:hint="eastAsia"/>
          <w:b/>
          <w:bCs/>
          <w:lang w:val="en-US" w:eastAsia="zh-CN"/>
        </w:rPr>
      </w:pPr>
    </w:p>
    <w:p w14:paraId="6CE2F0A7">
      <w:pPr>
        <w:numPr>
          <w:ilvl w:val="0"/>
          <w:numId w:val="0"/>
        </w:numPr>
        <w:jc w:val="center"/>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电动床医疗床等项目采购需求</w:t>
      </w:r>
    </w:p>
    <w:p w14:paraId="2CA29BD3">
      <w:pPr>
        <w:numPr>
          <w:ilvl w:val="0"/>
          <w:numId w:val="1"/>
        </w:numPr>
        <w:spacing w:line="520" w:lineRule="exact"/>
        <w:jc w:val="left"/>
        <w:rPr>
          <w:b/>
          <w:sz w:val="28"/>
          <w:szCs w:val="28"/>
        </w:rPr>
      </w:pPr>
      <w:r>
        <w:rPr>
          <w:rFonts w:hint="eastAsia" w:ascii="Times New Roman" w:hAnsi="Times New Roman" w:eastAsia="宋体" w:cs="宋体"/>
          <w:b/>
          <w:color w:val="000000"/>
          <w:kern w:val="0"/>
          <w:sz w:val="28"/>
          <w:szCs w:val="28"/>
          <w:lang w:bidi="ar"/>
        </w:rPr>
        <w:t>项目基本情况</w:t>
      </w:r>
    </w:p>
    <w:p w14:paraId="1AAA3DDF">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采购编号：</w:t>
      </w:r>
      <w:r>
        <w:rPr>
          <w:rFonts w:hint="eastAsia" w:ascii="Times New Roman" w:hAnsi="Times New Roman" w:eastAsia="宋体" w:cs="宋体"/>
          <w:bCs/>
          <w:color w:val="000000"/>
          <w:kern w:val="0"/>
          <w:sz w:val="28"/>
          <w:szCs w:val="28"/>
          <w:lang w:val="en-US" w:eastAsia="zh-CN" w:bidi="ar"/>
        </w:rPr>
        <w:t>2026-802300</w:t>
      </w:r>
    </w:p>
    <w:p w14:paraId="74DF8790">
      <w:pPr>
        <w:numPr>
          <w:ilvl w:val="0"/>
          <w:numId w:val="2"/>
        </w:numPr>
        <w:spacing w:line="520" w:lineRule="exact"/>
        <w:jc w:val="left"/>
        <w:rPr>
          <w:rFonts w:hint="eastAsia" w:ascii="Times New Roman" w:hAnsi="Times New Roman" w:eastAsia="宋体" w:cs="宋体"/>
          <w:bCs/>
          <w:color w:val="000000"/>
          <w:kern w:val="0"/>
          <w:sz w:val="28"/>
          <w:szCs w:val="28"/>
          <w:lang w:val="en-US" w:eastAsia="zh-CN" w:bidi="ar"/>
        </w:rPr>
      </w:pPr>
      <w:r>
        <w:rPr>
          <w:rFonts w:hint="eastAsia" w:ascii="Times New Roman" w:hAnsi="Times New Roman" w:eastAsia="宋体" w:cs="宋体"/>
          <w:bCs/>
          <w:color w:val="000000"/>
          <w:kern w:val="0"/>
          <w:sz w:val="28"/>
          <w:szCs w:val="28"/>
          <w:lang w:bidi="ar"/>
        </w:rPr>
        <w:t>预算金额：330.0005</w:t>
      </w:r>
      <w:r>
        <w:rPr>
          <w:rFonts w:hint="eastAsia" w:ascii="Times New Roman" w:hAnsi="Times New Roman" w:eastAsia="宋体" w:cs="宋体"/>
          <w:bCs/>
          <w:color w:val="000000"/>
          <w:kern w:val="0"/>
          <w:sz w:val="28"/>
          <w:szCs w:val="28"/>
          <w:lang w:val="en-US" w:eastAsia="zh-CN" w:bidi="ar"/>
        </w:rPr>
        <w:t>万元</w:t>
      </w:r>
    </w:p>
    <w:p w14:paraId="1E083878">
      <w:pPr>
        <w:numPr>
          <w:ilvl w:val="0"/>
          <w:numId w:val="2"/>
        </w:numPr>
        <w:spacing w:line="520" w:lineRule="exact"/>
        <w:jc w:val="left"/>
        <w:rPr>
          <w:rFonts w:hint="eastAsia" w:ascii="Times New Roman" w:hAnsi="Times New Roman" w:eastAsia="宋体" w:cs="宋体"/>
          <w:bCs/>
          <w:color w:val="000000"/>
          <w:kern w:val="0"/>
          <w:sz w:val="28"/>
          <w:szCs w:val="28"/>
          <w:lang w:val="en-US" w:eastAsia="zh-CN" w:bidi="ar"/>
        </w:rPr>
      </w:pPr>
      <w:r>
        <w:rPr>
          <w:rFonts w:hint="eastAsia" w:ascii="Times New Roman" w:hAnsi="Times New Roman" w:eastAsia="宋体" w:cs="宋体"/>
          <w:bCs/>
          <w:color w:val="000000"/>
          <w:kern w:val="0"/>
          <w:sz w:val="28"/>
          <w:szCs w:val="28"/>
          <w:lang w:val="en-US" w:eastAsia="zh-CN" w:bidi="ar"/>
        </w:rPr>
        <w:t>采购需求：医疗床269张、电动病床40张，转运床10张，输液椅50张，诊疗床110张，轮椅10张，无菌柜20组，治疗车45组、麻醉椅13把。</w:t>
      </w:r>
    </w:p>
    <w:p w14:paraId="6FCA33BD">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本项目不接受联合投标</w:t>
      </w:r>
    </w:p>
    <w:p w14:paraId="270547F8">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本项目面向中小微企业</w:t>
      </w:r>
    </w:p>
    <w:p w14:paraId="0E29AC36">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本项目</w:t>
      </w:r>
      <w:r>
        <w:rPr>
          <w:rFonts w:hint="eastAsia" w:ascii="Times New Roman" w:hAnsi="Times New Roman" w:eastAsia="宋体" w:cs="宋体"/>
          <w:bCs/>
          <w:color w:val="000000"/>
          <w:kern w:val="0"/>
          <w:sz w:val="28"/>
          <w:szCs w:val="28"/>
          <w:lang w:val="en-US" w:eastAsia="zh-CN" w:bidi="ar"/>
        </w:rPr>
        <w:t>不</w:t>
      </w:r>
      <w:r>
        <w:rPr>
          <w:rFonts w:hint="eastAsia" w:ascii="Times New Roman" w:hAnsi="Times New Roman" w:eastAsia="宋体" w:cs="宋体"/>
          <w:bCs/>
          <w:color w:val="000000"/>
          <w:kern w:val="0"/>
          <w:sz w:val="28"/>
          <w:szCs w:val="28"/>
          <w:lang w:bidi="ar"/>
        </w:rPr>
        <w:t>接受进口产品</w:t>
      </w:r>
    </w:p>
    <w:p w14:paraId="4B0399BC">
      <w:pPr>
        <w:pStyle w:val="3"/>
        <w:numPr>
          <w:ilvl w:val="0"/>
          <w:numId w:val="2"/>
        </w:numPr>
        <w:ind w:left="845" w:leftChars="0" w:hanging="425" w:firstLineChars="0"/>
        <w:rPr>
          <w:rFonts w:hint="default" w:eastAsiaTheme="minorEastAsia"/>
          <w:sz w:val="28"/>
          <w:szCs w:val="28"/>
          <w:lang w:val="en-US" w:eastAsia="zh-CN"/>
        </w:rPr>
      </w:pPr>
      <w:r>
        <w:rPr>
          <w:rFonts w:hint="eastAsia"/>
          <w:sz w:val="28"/>
          <w:szCs w:val="28"/>
          <w:lang w:val="en-US" w:eastAsia="zh-CN"/>
        </w:rPr>
        <w:t>本项目核心产品为医疗床和电动病床</w:t>
      </w:r>
    </w:p>
    <w:p w14:paraId="3CAC90DE">
      <w:pPr>
        <w:pStyle w:val="3"/>
        <w:rPr>
          <w:sz w:val="28"/>
          <w:szCs w:val="28"/>
        </w:rPr>
      </w:pPr>
    </w:p>
    <w:p w14:paraId="76459A35">
      <w:pPr>
        <w:numPr>
          <w:ilvl w:val="0"/>
          <w:numId w:val="1"/>
        </w:numPr>
        <w:spacing w:line="520" w:lineRule="exact"/>
        <w:jc w:val="left"/>
        <w:rPr>
          <w:rFonts w:ascii="Times New Roman" w:hAnsi="Times New Roman" w:eastAsia="宋体" w:cs="宋体"/>
          <w:b/>
          <w:color w:val="000000"/>
          <w:kern w:val="0"/>
          <w:sz w:val="28"/>
          <w:szCs w:val="28"/>
          <w:lang w:bidi="ar"/>
        </w:rPr>
      </w:pPr>
      <w:r>
        <w:rPr>
          <w:rFonts w:hint="eastAsia" w:ascii="Times New Roman" w:hAnsi="Times New Roman" w:eastAsia="宋体" w:cs="宋体"/>
          <w:b/>
          <w:color w:val="000000"/>
          <w:kern w:val="0"/>
          <w:sz w:val="28"/>
          <w:szCs w:val="28"/>
          <w:lang w:bidi="ar"/>
        </w:rPr>
        <w:t>投标人资格要求</w:t>
      </w:r>
    </w:p>
    <w:p w14:paraId="2BC483A9">
      <w:pPr>
        <w:numPr>
          <w:ilvl w:val="0"/>
          <w:numId w:val="3"/>
        </w:numPr>
        <w:spacing w:line="520" w:lineRule="exact"/>
        <w:ind w:firstLine="560" w:firstLineChars="200"/>
        <w:jc w:val="left"/>
        <w:rPr>
          <w:rFonts w:ascii="Times New Roman" w:hAnsi="Times New Roman" w:eastAsia="宋体" w:cs="宋体"/>
          <w:b w:val="0"/>
          <w:bCs/>
          <w:color w:val="000000"/>
          <w:kern w:val="0"/>
          <w:sz w:val="28"/>
          <w:szCs w:val="28"/>
          <w:lang w:bidi="ar"/>
        </w:rPr>
      </w:pPr>
      <w:r>
        <w:rPr>
          <w:rFonts w:hint="eastAsia" w:ascii="Times New Roman" w:hAnsi="Times New Roman" w:eastAsia="宋体" w:cs="宋体"/>
          <w:b w:val="0"/>
          <w:bCs/>
          <w:color w:val="000000"/>
          <w:kern w:val="0"/>
          <w:sz w:val="28"/>
          <w:szCs w:val="28"/>
          <w:lang w:bidi="ar"/>
        </w:rPr>
        <w:t>满足《中华人民共和国政府采购法》第二十二条规定</w:t>
      </w:r>
      <w:r>
        <w:rPr>
          <w:rFonts w:hint="eastAsia" w:ascii="Times New Roman" w:hAnsi="Times New Roman" w:eastAsia="宋体" w:cs="宋体"/>
          <w:b w:val="0"/>
          <w:bCs/>
          <w:color w:val="000000"/>
          <w:kern w:val="0"/>
          <w:sz w:val="28"/>
          <w:szCs w:val="28"/>
          <w:lang w:eastAsia="zh-CN" w:bidi="ar"/>
        </w:rPr>
        <w:t>；</w:t>
      </w:r>
    </w:p>
    <w:p w14:paraId="517671D1">
      <w:pPr>
        <w:numPr>
          <w:ilvl w:val="0"/>
          <w:numId w:val="3"/>
        </w:numPr>
        <w:spacing w:line="520" w:lineRule="exact"/>
        <w:ind w:firstLine="560" w:firstLineChars="200"/>
        <w:jc w:val="left"/>
        <w:rPr>
          <w:rFonts w:hint="eastAsia" w:ascii="宋体" w:hAnsi="宋体" w:eastAsia="宋体" w:cs="宋体"/>
          <w:b w:val="0"/>
          <w:bCs/>
          <w:color w:val="auto"/>
          <w:sz w:val="28"/>
          <w:szCs w:val="28"/>
          <w:highlight w:val="none"/>
          <w:lang w:val="en-US" w:eastAsia="zh-CN"/>
        </w:rPr>
      </w:pPr>
      <w:r>
        <w:rPr>
          <w:rFonts w:hint="eastAsia" w:ascii="Times New Roman" w:hAnsi="Times New Roman" w:eastAsia="宋体" w:cs="宋体"/>
          <w:b w:val="0"/>
          <w:bCs/>
          <w:color w:val="000000"/>
          <w:kern w:val="0"/>
          <w:sz w:val="28"/>
          <w:szCs w:val="28"/>
          <w:lang w:val="en-US" w:eastAsia="zh-CN" w:bidi="ar"/>
        </w:rPr>
        <w:t>若投标产品为第一类医疗器械，且投标人是投标产品制造厂家，应提供《第一类医疗器械生产备案凭证》；若投标产品为第二类或第三类医疗器械，且投标人是投标产品制造厂家，应提供《医疗器械生产许可证》；若投标产品为第二类或第三类医疗器械，且投标人是投标产品经营企业，应提供《医疗器械经营许可证》（或《第二类医疗器械经营备案凭证》，若两证合一，则只需提供《医疗器械经营许可证》）；</w:t>
      </w:r>
    </w:p>
    <w:p w14:paraId="59C4160E">
      <w:pPr>
        <w:numPr>
          <w:ilvl w:val="0"/>
          <w:numId w:val="3"/>
        </w:numPr>
        <w:spacing w:line="520" w:lineRule="exact"/>
        <w:ind w:firstLine="480" w:firstLineChars="200"/>
        <w:jc w:val="left"/>
        <w:rPr>
          <w:rFonts w:hint="eastAsia" w:ascii="宋体" w:hAnsi="宋体" w:eastAsia="宋体" w:cs="宋体"/>
          <w:b w:val="0"/>
          <w:bCs/>
          <w:color w:val="auto"/>
          <w:sz w:val="28"/>
          <w:szCs w:val="28"/>
          <w:highlight w:val="none"/>
          <w:lang w:val="en-US" w:eastAsia="zh-CN"/>
        </w:rPr>
      </w:pPr>
      <w:r>
        <w:rPr>
          <w:rFonts w:hint="eastAsia" w:ascii="Times New Roman" w:hAnsi="Times New Roman" w:eastAsia="宋体" w:cs="宋体"/>
          <w:bCs/>
          <w:color w:val="000000"/>
          <w:kern w:val="0"/>
          <w:sz w:val="24"/>
          <w:szCs w:val="24"/>
          <w:highlight w:val="none"/>
          <w:lang w:bidi="ar"/>
        </w:rPr>
        <w:t>投标人参加政府采购活动前三年内，在经营活动中没有重大违法记录，未被列入“信用中国”网站(www.creditchina.gov.cn)失信被执行人名单、重大税收违法案件当事人名单和中国政府采购网</w:t>
      </w:r>
      <w:r>
        <w:rPr>
          <w:rFonts w:hint="eastAsia" w:ascii="Times New Roman" w:hAnsi="Times New Roman" w:eastAsia="宋体" w:cs="宋体"/>
          <w:bCs/>
          <w:color w:val="000000"/>
          <w:kern w:val="0"/>
          <w:sz w:val="28"/>
          <w:szCs w:val="28"/>
          <w:highlight w:val="none"/>
          <w:lang w:bidi="ar"/>
        </w:rPr>
        <w:t>(www.ccgp.gov.cn)政府采购严重违法失信行为记录名单。</w:t>
      </w:r>
    </w:p>
    <w:p w14:paraId="5389E79D">
      <w:pPr>
        <w:numPr>
          <w:ilvl w:val="0"/>
          <w:numId w:val="0"/>
        </w:numPr>
        <w:spacing w:line="520" w:lineRule="exact"/>
        <w:ind w:leftChars="200"/>
        <w:jc w:val="left"/>
        <w:rPr>
          <w:rFonts w:hint="eastAsia" w:ascii="宋体" w:hAnsi="宋体" w:eastAsia="宋体" w:cs="宋体"/>
          <w:color w:val="auto"/>
          <w:sz w:val="28"/>
          <w:szCs w:val="28"/>
          <w:highlight w:val="none"/>
          <w:lang w:val="en-US" w:eastAsia="zh-CN"/>
        </w:rPr>
      </w:pPr>
    </w:p>
    <w:p w14:paraId="2F0D05E3">
      <w:pPr>
        <w:keepNext w:val="0"/>
        <w:keepLines w:val="0"/>
        <w:pageBreakBefore w:val="0"/>
        <w:numPr>
          <w:ilvl w:val="0"/>
          <w:numId w:val="1"/>
        </w:numPr>
        <w:kinsoku/>
        <w:wordWrap/>
        <w:overflowPunct/>
        <w:topLinePunct w:val="0"/>
        <w:autoSpaceDE/>
        <w:autoSpaceDN/>
        <w:bidi w:val="0"/>
        <w:adjustRightInd/>
        <w:snapToGrid/>
        <w:spacing w:line="520" w:lineRule="exact"/>
        <w:jc w:val="left"/>
        <w:textAlignment w:val="auto"/>
        <w:rPr>
          <w:rFonts w:hint="eastAsia" w:ascii="Times New Roman" w:hAnsi="Times New Roman" w:eastAsia="宋体" w:cs="宋体"/>
          <w:b/>
          <w:color w:val="000000"/>
          <w:kern w:val="0"/>
          <w:sz w:val="28"/>
          <w:szCs w:val="28"/>
          <w:highlight w:val="none"/>
          <w:lang w:bidi="ar"/>
        </w:rPr>
      </w:pPr>
      <w:r>
        <w:rPr>
          <w:rFonts w:hint="eastAsia" w:ascii="Times New Roman" w:hAnsi="Times New Roman" w:eastAsia="宋体" w:cs="宋体"/>
          <w:b/>
          <w:color w:val="000000"/>
          <w:kern w:val="0"/>
          <w:sz w:val="28"/>
          <w:szCs w:val="28"/>
          <w:highlight w:val="none"/>
          <w:lang w:bidi="ar"/>
        </w:rPr>
        <w:t>技术</w:t>
      </w:r>
      <w:r>
        <w:rPr>
          <w:rFonts w:hint="eastAsia" w:ascii="Times New Roman" w:hAnsi="Times New Roman" w:eastAsia="宋体" w:cs="宋体"/>
          <w:b/>
          <w:color w:val="000000"/>
          <w:kern w:val="0"/>
          <w:sz w:val="28"/>
          <w:szCs w:val="28"/>
          <w:highlight w:val="none"/>
          <w:lang w:eastAsia="zh-CN" w:bidi="ar"/>
        </w:rPr>
        <w:t>参数性能要求</w:t>
      </w:r>
    </w:p>
    <w:p w14:paraId="222097D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eastAsia="宋体" w:cs="宋体"/>
          <w:b w:val="0"/>
          <w:bCs/>
          <w:color w:val="000000"/>
          <w:kern w:val="0"/>
          <w:sz w:val="28"/>
          <w:szCs w:val="28"/>
          <w:lang w:val="en-US" w:eastAsia="zh-CN" w:bidi="ar"/>
        </w:rPr>
      </w:pPr>
      <w:r>
        <w:rPr>
          <w:rFonts w:hint="eastAsia" w:ascii="Times New Roman" w:hAnsi="Times New Roman" w:eastAsia="宋体" w:cs="宋体"/>
          <w:b w:val="0"/>
          <w:bCs/>
          <w:color w:val="000000"/>
          <w:kern w:val="0"/>
          <w:sz w:val="28"/>
          <w:szCs w:val="28"/>
          <w:lang w:bidi="ar"/>
        </w:rPr>
        <w:t>本项目采购的</w:t>
      </w:r>
      <w:r>
        <w:rPr>
          <w:rFonts w:hint="eastAsia" w:ascii="Times New Roman" w:hAnsi="Times New Roman" w:eastAsia="宋体" w:cs="宋体"/>
          <w:b w:val="0"/>
          <w:bCs/>
          <w:color w:val="000000"/>
          <w:kern w:val="0"/>
          <w:sz w:val="28"/>
          <w:szCs w:val="28"/>
          <w:lang w:val="en-US" w:eastAsia="zh-CN" w:bidi="ar"/>
        </w:rPr>
        <w:t>产品</w:t>
      </w:r>
      <w:r>
        <w:rPr>
          <w:rFonts w:hint="eastAsia" w:ascii="Times New Roman" w:hAnsi="Times New Roman" w:eastAsia="宋体" w:cs="宋体"/>
          <w:b w:val="0"/>
          <w:bCs/>
          <w:color w:val="000000"/>
          <w:kern w:val="0"/>
          <w:sz w:val="28"/>
          <w:szCs w:val="28"/>
          <w:lang w:bidi="ar"/>
        </w:rPr>
        <w:t>需满足以下条件：若投标产品为第一类医疗器械，投标人应提供投标产品的《第一类医疗器械备案凭证》</w:t>
      </w:r>
      <w:r>
        <w:rPr>
          <w:rFonts w:hint="eastAsia" w:ascii="Times New Roman" w:hAnsi="Times New Roman" w:eastAsia="宋体" w:cs="宋体"/>
          <w:b w:val="0"/>
          <w:bCs/>
          <w:color w:val="000000"/>
          <w:kern w:val="0"/>
          <w:sz w:val="28"/>
          <w:szCs w:val="28"/>
          <w:lang w:eastAsia="zh-CN" w:bidi="ar"/>
        </w:rPr>
        <w:t>，</w:t>
      </w:r>
      <w:r>
        <w:rPr>
          <w:rFonts w:hint="eastAsia" w:ascii="Times New Roman" w:hAnsi="Times New Roman" w:eastAsia="宋体" w:cs="宋体"/>
          <w:b w:val="0"/>
          <w:bCs/>
          <w:color w:val="000000"/>
          <w:kern w:val="0"/>
          <w:sz w:val="28"/>
          <w:szCs w:val="28"/>
          <w:lang w:val="en-US" w:eastAsia="zh-CN" w:bidi="ar"/>
        </w:rPr>
        <w:t>若投标产品为第二类或第三类医疗器械，投标人应提供投标产品的《</w:t>
      </w:r>
      <w:r>
        <w:rPr>
          <w:rFonts w:hint="eastAsia" w:ascii="Times New Roman" w:hAnsi="Times New Roman" w:eastAsia="宋体" w:cs="宋体"/>
          <w:b w:val="0"/>
          <w:bCs/>
          <w:color w:val="000000"/>
          <w:kern w:val="0"/>
          <w:sz w:val="28"/>
          <w:szCs w:val="28"/>
          <w:lang w:bidi="ar"/>
        </w:rPr>
        <w:t>医疗器械注册证</w:t>
      </w:r>
      <w:r>
        <w:rPr>
          <w:rFonts w:hint="eastAsia" w:ascii="Times New Roman" w:hAnsi="Times New Roman" w:eastAsia="宋体" w:cs="宋体"/>
          <w:b w:val="0"/>
          <w:bCs/>
          <w:color w:val="000000"/>
          <w:kern w:val="0"/>
          <w:sz w:val="28"/>
          <w:szCs w:val="28"/>
          <w:lang w:val="en-US" w:eastAsia="zh-CN" w:bidi="ar"/>
        </w:rPr>
        <w:t>》。</w:t>
      </w:r>
    </w:p>
    <w:p w14:paraId="576731E2">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宋体" w:cs="宋体"/>
          <w:b w:val="0"/>
          <w:bCs/>
          <w:color w:val="000000"/>
          <w:kern w:val="0"/>
          <w:sz w:val="28"/>
          <w:szCs w:val="28"/>
          <w:lang w:val="en-US" w:eastAsia="zh-CN" w:bidi="ar"/>
        </w:rPr>
      </w:pPr>
      <w:r>
        <w:rPr>
          <w:rFonts w:hint="eastAsia" w:ascii="Times New Roman" w:hAnsi="Times New Roman" w:eastAsia="宋体" w:cs="宋体"/>
          <w:b w:val="0"/>
          <w:bCs/>
          <w:color w:val="000000"/>
          <w:kern w:val="0"/>
          <w:sz w:val="28"/>
          <w:szCs w:val="28"/>
          <w:lang w:val="en-US" w:eastAsia="zh-CN" w:bidi="ar"/>
        </w:rPr>
        <w:t>具体技术参数要求如下：</w:t>
      </w:r>
    </w:p>
    <w:p w14:paraId="3364FE76">
      <w:pPr>
        <w:keepNext w:val="0"/>
        <w:keepLines w:val="0"/>
        <w:pageBreakBefore w:val="0"/>
        <w:numPr>
          <w:ilvl w:val="0"/>
          <w:numId w:val="4"/>
        </w:numPr>
        <w:kinsoku/>
        <w:wordWrap/>
        <w:overflowPunct/>
        <w:topLinePunct w:val="0"/>
        <w:autoSpaceDE/>
        <w:autoSpaceDN/>
        <w:bidi w:val="0"/>
        <w:adjustRightInd/>
        <w:snapToGrid/>
        <w:spacing w:line="520" w:lineRule="exact"/>
        <w:textAlignment w:val="auto"/>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医疗床 269张</w:t>
      </w:r>
    </w:p>
    <w:p w14:paraId="2C1355C2">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背部升降：0°-80°，腿部升降：0°-40°</w:t>
      </w:r>
    </w:p>
    <w:p w14:paraId="445DAB9A">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eastAsia="宋体" w:cs="宋体"/>
          <w:b/>
          <w:bCs/>
          <w:i/>
          <w:iCs/>
          <w:kern w:val="2"/>
          <w:sz w:val="32"/>
          <w:szCs w:val="32"/>
          <w:highlight w:val="none"/>
          <w:lang w:val="en-US" w:eastAsia="zh-CN" w:bidi="ar-SA"/>
        </w:rPr>
        <w:t>#</w:t>
      </w:r>
      <w:r>
        <w:rPr>
          <w:rFonts w:hint="eastAsia" w:ascii="宋体" w:hAnsi="宋体" w:eastAsia="宋体" w:cs="宋体"/>
          <w:sz w:val="28"/>
          <w:szCs w:val="28"/>
          <w:highlight w:val="none"/>
          <w:lang w:val="en-US" w:eastAsia="zh-CN"/>
        </w:rPr>
        <w:t>整床颜色、尺寸可按需定制，床体长度范围2000mm-2200mm，宽度范围950mm-1000mm可按需定制；</w:t>
      </w:r>
    </w:p>
    <w:p w14:paraId="0AB6EA77">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床体可载重≥600kg，背板动态载重≥150kg（需提供近三年内CNAS或CMA等国家认可的第三方机构出具</w:t>
      </w:r>
      <w:r>
        <w:rPr>
          <w:rFonts w:hint="eastAsia" w:ascii="宋体" w:hAnsi="宋体" w:eastAsia="宋体" w:cs="宋体"/>
          <w:color w:val="auto"/>
          <w:sz w:val="28"/>
          <w:szCs w:val="28"/>
          <w:highlight w:val="none"/>
          <w:lang w:val="en-US" w:eastAsia="zh-CN"/>
        </w:rPr>
        <w:t>的检测报告证明）</w:t>
      </w:r>
      <w:r>
        <w:rPr>
          <w:rFonts w:hint="eastAsia" w:ascii="宋体" w:hAnsi="宋体" w:eastAsia="宋体" w:cs="宋体"/>
          <w:b w:val="0"/>
          <w:bCs w:val="0"/>
          <w:color w:val="auto"/>
          <w:sz w:val="28"/>
          <w:szCs w:val="28"/>
          <w:highlight w:val="none"/>
          <w:lang w:val="en-US" w:eastAsia="zh-CN"/>
        </w:rPr>
        <w:t>。</w:t>
      </w:r>
    </w:p>
    <w:p w14:paraId="20C7FB6A">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床板采用冷轧钢板焊接，符合GB/T 1741-2020漆膜耐霉菌性测定检测，防霉等级≤1级。（</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p>
    <w:p w14:paraId="03BF6F70">
      <w:pPr>
        <w:numPr>
          <w:ilvl w:val="0"/>
          <w:numId w:val="5"/>
        </w:numPr>
        <w:spacing w:line="360" w:lineRule="auto"/>
        <w:ind w:left="425" w:leftChars="0" w:hanging="425" w:firstLineChars="0"/>
        <w:rPr>
          <w:rFonts w:hint="eastAsia" w:ascii="宋体" w:hAnsi="宋体" w:eastAsia="宋体" w:cs="宋体"/>
          <w:kern w:val="0"/>
          <w:sz w:val="28"/>
          <w:szCs w:val="28"/>
        </w:rPr>
      </w:pPr>
      <w:r>
        <w:rPr>
          <w:rFonts w:hint="eastAsia" w:ascii="宋体" w:hAnsi="宋体" w:eastAsia="宋体" w:cs="宋体"/>
          <w:b w:val="0"/>
          <w:bCs w:val="0"/>
          <w:color w:val="auto"/>
          <w:sz w:val="28"/>
          <w:szCs w:val="28"/>
          <w:highlight w:val="none"/>
          <w:lang w:val="en-US" w:eastAsia="zh-CN"/>
        </w:rPr>
        <w:t>床面板采用≥1.2mm厚度的冷轧钢板，背部床板采用双支撑卸力结构。</w:t>
      </w:r>
    </w:p>
    <w:p w14:paraId="46BAE9CB">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床头尾板采用高密度工程塑料一次成型，抗150KG冲击，弧线形设计，有床头尾板挂耳装置，开关自动锁定装置，可快速拆卸，满足临床急救需求。床头尾板需提供抗菌性能检测报告，抗菌率需达到70%以上（</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r>
        <w:rPr>
          <w:rFonts w:hint="eastAsia" w:ascii="宋体" w:hAnsi="宋体" w:eastAsia="宋体" w:cs="宋体"/>
          <w:b/>
          <w:bCs/>
          <w:color w:val="auto"/>
          <w:sz w:val="28"/>
          <w:szCs w:val="28"/>
          <w:highlight w:val="none"/>
          <w:lang w:val="en-US" w:eastAsia="zh-CN"/>
        </w:rPr>
        <w:t>）</w:t>
      </w:r>
    </w:p>
    <w:p w14:paraId="65640516">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sz w:val="24"/>
          <w:szCs w:val="24"/>
        </w:rPr>
        <w:t>▲</w:t>
      </w:r>
      <w:r>
        <w:rPr>
          <w:rFonts w:hint="eastAsia" w:ascii="宋体" w:hAnsi="宋体" w:eastAsia="宋体" w:cs="宋体"/>
          <w:b w:val="0"/>
          <w:bCs w:val="0"/>
          <w:color w:val="auto"/>
          <w:sz w:val="28"/>
          <w:szCs w:val="28"/>
          <w:highlight w:val="none"/>
          <w:lang w:val="en-US" w:eastAsia="zh-CN"/>
        </w:rPr>
        <w:t>具备一键式开关的床边护栏，采用铝合金扶手，配套不锈钢支柱，防夹手设计</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需提供近三年内CNAS或CMA等国家认可的第三方机构出具的检测报告证明铝合金立柱、不锈钢管超240h的盐雾检测报告</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。开关上下座为锌合金材质，锌合金开关厚度≥2.5mm，不容易变形及断裂。</w:t>
      </w:r>
    </w:p>
    <w:p w14:paraId="7EF5AB0C">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cs="宋体" w:eastAsiaTheme="minorEastAsia"/>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配备</w:t>
      </w:r>
      <w:r>
        <w:rPr>
          <w:rFonts w:hint="eastAsia" w:ascii="宋体" w:hAnsi="宋体" w:eastAsia="宋体" w:cs="宋体"/>
          <w:sz w:val="28"/>
          <w:szCs w:val="28"/>
          <w:highlight w:val="none"/>
          <w:lang w:val="en-US" w:eastAsia="zh-CN"/>
        </w:rPr>
        <w:t>万向脚轮，直径≥125mm，</w:t>
      </w:r>
      <w:r>
        <w:rPr>
          <w:rFonts w:hint="eastAsia" w:ascii="宋体" w:hAnsi="宋体" w:eastAsia="宋体" w:cs="宋体"/>
          <w:b w:val="0"/>
          <w:bCs w:val="0"/>
          <w:color w:val="auto"/>
          <w:sz w:val="28"/>
          <w:szCs w:val="28"/>
          <w:highlight w:val="none"/>
          <w:lang w:val="en-US" w:eastAsia="zh-CN"/>
        </w:rPr>
        <w:t>内置全封闭自润滑防水轴承，轮面采用TPR耐磨材料，静音耐磨，</w:t>
      </w:r>
      <w:r>
        <w:rPr>
          <w:rFonts w:hint="eastAsia" w:ascii="宋体" w:hAnsi="宋体" w:eastAsia="宋体" w:cs="宋体"/>
          <w:color w:val="auto"/>
          <w:sz w:val="28"/>
          <w:szCs w:val="28"/>
          <w:highlight w:val="none"/>
          <w:lang w:val="en-US" w:eastAsia="zh-CN"/>
        </w:rPr>
        <w:t>采用直径≥22mm的U型圆管中控脚刹，一脚制刹。</w:t>
      </w:r>
    </w:p>
    <w:p w14:paraId="4330A5FC">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8"/>
          <w:szCs w:val="28"/>
          <w:highlight w:val="none"/>
          <w:lang w:val="en-US" w:eastAsia="zh-CN"/>
        </w:rPr>
        <w:t>床垫规格需要与床配套，材质要求：高密度防水海绵棕垫，海绵厚度40mm，棕厚度为40mm，具备防霉；抗真菌等级为0级。</w:t>
      </w:r>
      <w:r>
        <w:rPr>
          <w:rFonts w:hint="eastAsia" w:ascii="宋体" w:hAnsi="宋体" w:eastAsia="宋体" w:cs="宋体"/>
          <w:b/>
          <w:bCs/>
          <w:sz w:val="32"/>
          <w:szCs w:val="32"/>
        </w:rPr>
        <w:t>（</w:t>
      </w:r>
      <w:r>
        <w:rPr>
          <w:rFonts w:hint="eastAsia" w:ascii="宋体" w:hAnsi="宋体" w:eastAsia="宋体" w:cs="宋体"/>
          <w:b w:val="0"/>
          <w:bCs w:val="0"/>
          <w:color w:val="auto"/>
          <w:sz w:val="28"/>
          <w:szCs w:val="28"/>
          <w:highlight w:val="none"/>
          <w:lang w:val="en-US" w:eastAsia="zh-CN"/>
        </w:rPr>
        <w:t>需提供近三年内CNAS或CMA等国家认可的第三方机构出具的检测报告证</w:t>
      </w:r>
      <w:r>
        <w:rPr>
          <w:rFonts w:hint="eastAsia" w:ascii="宋体" w:hAnsi="宋体" w:eastAsia="宋体" w:cs="宋体"/>
          <w:sz w:val="28"/>
          <w:szCs w:val="28"/>
          <w:highlight w:val="none"/>
          <w:lang w:val="en-US" w:eastAsia="zh-CN"/>
        </w:rPr>
        <w:t>明，检测报告中应体现床垫椰棕抗真菌等级的检测报告）</w:t>
      </w:r>
    </w:p>
    <w:p w14:paraId="7B60CD0B">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配套ABS餐板可翻转，收纳于床尾，收纳时带缓冲，最大承重力15KG。</w:t>
      </w:r>
    </w:p>
    <w:p w14:paraId="7BEB4290">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配置不少于六个点滴架插座，孔径≥19mm，由金属材质冲压成型。</w:t>
      </w:r>
    </w:p>
    <w:p w14:paraId="5F2C6E55">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床架采用碳素钢管焊接成型，采用双重涂层：环氧树脂底漆+静电树脂粉末喷涂，底漆和粉末喷涂附着力等级要求不小于2级(需提供近三年内CNAS或CMA等国家认可的第三方机构出具的检测报告证明，检测报告中应体现床体管材环氧树脂电泳附着力测试报告及床体管材粉末喷涂附着力测试报告）。</w:t>
      </w:r>
    </w:p>
    <w:p w14:paraId="3A4CFF18">
      <w:pPr>
        <w:numPr>
          <w:ilvl w:val="0"/>
          <w:numId w:val="5"/>
        </w:numPr>
        <w:spacing w:line="240" w:lineRule="auto"/>
        <w:ind w:left="425" w:leftChars="0" w:hanging="425" w:firstLineChars="0"/>
        <w:rPr>
          <w:rFonts w:hint="default" w:ascii="宋体" w:hAnsi="宋体" w:eastAsia="宋体" w:cs="宋体"/>
          <w:kern w:val="0"/>
          <w:sz w:val="28"/>
          <w:szCs w:val="28"/>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kern w:val="0"/>
          <w:sz w:val="28"/>
          <w:szCs w:val="28"/>
          <w:highlight w:val="none"/>
          <w:lang w:val="en-US" w:eastAsia="zh-CN"/>
        </w:rPr>
        <w:t>病床所有钢结构喷涂材料</w:t>
      </w:r>
      <w:r>
        <w:rPr>
          <w:rFonts w:hint="eastAsia" w:ascii="宋体" w:hAnsi="宋体" w:eastAsia="宋体" w:cs="宋体"/>
          <w:b w:val="0"/>
          <w:bCs w:val="0"/>
          <w:color w:val="auto"/>
          <w:sz w:val="28"/>
          <w:szCs w:val="28"/>
          <w:highlight w:val="none"/>
          <w:lang w:val="en-US" w:eastAsia="zh-CN"/>
        </w:rPr>
        <w:t>采用抗菌粉末涂料，该涂料对大肠杆菌抗菌活性R值</w:t>
      </w:r>
      <w:r>
        <w:rPr>
          <w:rFonts w:hint="eastAsia" w:asciiTheme="majorEastAsia" w:hAnsiTheme="majorEastAsia" w:eastAsiaTheme="majorEastAsia" w:cstheme="majorEastAsia"/>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5.8，对金黄色葡萄球菌的抗菌活性R值</w:t>
      </w:r>
      <w:r>
        <w:rPr>
          <w:rFonts w:hint="eastAsia" w:asciiTheme="majorEastAsia" w:hAnsiTheme="majorEastAsia" w:eastAsiaTheme="majorEastAsia" w:cstheme="majorEastAsia"/>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6.1，对微生物大肠菌和金黄色葡萄球菌具有抗菌作用，抗菌率</w:t>
      </w:r>
      <w:r>
        <w:rPr>
          <w:rFonts w:hint="eastAsia" w:asciiTheme="majorEastAsia" w:hAnsiTheme="majorEastAsia" w:eastAsiaTheme="majorEastAsia" w:cstheme="majorEastAsia"/>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99.9%。</w:t>
      </w:r>
      <w:r>
        <w:rPr>
          <w:rFonts w:hint="eastAsia" w:ascii="宋体" w:hAnsi="宋体" w:eastAsia="宋体" w:cs="宋体"/>
          <w:b/>
          <w:bCs/>
          <w:sz w:val="28"/>
          <w:szCs w:val="28"/>
        </w:rPr>
        <w:t>（</w:t>
      </w:r>
      <w:r>
        <w:rPr>
          <w:rFonts w:hint="eastAsia" w:ascii="宋体" w:hAnsi="宋体" w:eastAsia="宋体" w:cs="宋体"/>
          <w:b w:val="0"/>
          <w:bCs w:val="0"/>
          <w:color w:val="auto"/>
          <w:sz w:val="28"/>
          <w:szCs w:val="28"/>
          <w:highlight w:val="none"/>
          <w:lang w:val="en-US" w:eastAsia="zh-CN"/>
        </w:rPr>
        <w:t>需提</w:t>
      </w:r>
      <w:r>
        <w:rPr>
          <w:rFonts w:hint="eastAsia" w:ascii="宋体" w:hAnsi="宋体" w:eastAsia="宋体" w:cs="宋体"/>
          <w:kern w:val="0"/>
          <w:sz w:val="28"/>
          <w:szCs w:val="28"/>
          <w:highlight w:val="none"/>
          <w:lang w:val="en-US" w:eastAsia="zh-CN"/>
        </w:rPr>
        <w:t>供近三年内CNAS或CMA等国家认可的第三方机构出具的检测报告证明，检测报告中应体现喷塑粉末的抗活性值及抗菌的检测报告）</w:t>
      </w:r>
    </w:p>
    <w:p w14:paraId="3EE149C4">
      <w:pPr>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eastAsia="宋体" w:cs="宋体"/>
          <w:b/>
          <w:bCs/>
          <w:i/>
          <w:iCs/>
          <w:kern w:val="2"/>
          <w:sz w:val="32"/>
          <w:szCs w:val="32"/>
          <w:highlight w:val="none"/>
          <w:lang w:val="en-US" w:eastAsia="zh-CN" w:bidi="ar-SA"/>
        </w:rPr>
        <w:t>#</w:t>
      </w:r>
      <w:r>
        <w:rPr>
          <w:rFonts w:hint="eastAsia" w:ascii="宋体" w:hAnsi="宋体" w:eastAsia="宋体" w:cs="宋体"/>
          <w:b w:val="0"/>
          <w:bCs w:val="0"/>
          <w:color w:val="auto"/>
          <w:sz w:val="28"/>
          <w:szCs w:val="28"/>
          <w:highlight w:val="none"/>
          <w:lang w:val="en-US" w:eastAsia="zh-CN"/>
        </w:rPr>
        <w:t>配置清单要求：</w:t>
      </w:r>
    </w:p>
    <w:p w14:paraId="0BD3B596">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ABS床头尾板1付、护栏1对、丝杆2条、5寸豪华轮4个、翻转餐板1个、输液架插座6个、引流袋挂钩4个、输液架1支、杂物架1个、床尾卡槽，床垫1张。</w:t>
      </w:r>
    </w:p>
    <w:p w14:paraId="3170B192">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val="0"/>
          <w:bCs w:val="0"/>
          <w:color w:val="auto"/>
          <w:sz w:val="28"/>
          <w:szCs w:val="28"/>
          <w:highlight w:val="none"/>
          <w:lang w:val="en-US" w:eastAsia="zh-CN"/>
        </w:rPr>
      </w:pPr>
    </w:p>
    <w:p w14:paraId="6144FFB5">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提供样品需包含：手摇式病床1张、床垫1张、床下杂物架1个、</w:t>
      </w:r>
      <w:r>
        <w:rPr>
          <w:rFonts w:hint="eastAsia" w:ascii="宋体" w:hAnsi="宋体" w:eastAsia="宋体" w:cs="宋体"/>
          <w:b w:val="0"/>
          <w:bCs w:val="0"/>
          <w:color w:val="auto"/>
          <w:kern w:val="2"/>
          <w:sz w:val="28"/>
          <w:szCs w:val="28"/>
          <w:highlight w:val="none"/>
          <w:lang w:val="en-US" w:eastAsia="zh-CN" w:bidi="ar-SA"/>
        </w:rPr>
        <w:t>可翻转餐板1个、输液架1支。</w:t>
      </w:r>
    </w:p>
    <w:p w14:paraId="60866EFF">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样品需在开标日前一个工作日上午9:00至下午16:00送达至，过期不候；</w:t>
      </w:r>
    </w:p>
    <w:p w14:paraId="03828131">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样品送货地址：上海市静安区中华新路619号</w:t>
      </w:r>
    </w:p>
    <w:p w14:paraId="2C136DF5">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联系人：李晴、宗薇薇</w:t>
      </w:r>
    </w:p>
    <w:p w14:paraId="791352FD">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联系电话：021-56628584转2516</w:t>
      </w:r>
    </w:p>
    <w:p w14:paraId="4D258414">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w:t>
      </w:r>
    </w:p>
    <w:p w14:paraId="17C1049D">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2"/>
          <w:sz w:val="28"/>
          <w:szCs w:val="28"/>
          <w:highlight w:val="none"/>
          <w:lang w:val="en-US" w:eastAsia="zh-CN" w:bidi="ar-SA"/>
        </w:rPr>
      </w:pPr>
    </w:p>
    <w:p w14:paraId="7F2BD9DC">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电动病床 40张</w:t>
      </w:r>
    </w:p>
    <w:p w14:paraId="7A3B0A2C">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eastAsia="宋体" w:cs="宋体"/>
          <w:b/>
          <w:bCs/>
          <w:i/>
          <w:iCs/>
          <w:kern w:val="2"/>
          <w:sz w:val="32"/>
          <w:szCs w:val="32"/>
          <w:highlight w:val="none"/>
          <w:lang w:val="en-US" w:eastAsia="zh-CN" w:bidi="ar-SA"/>
        </w:rPr>
        <w:t>#</w:t>
      </w:r>
      <w:r>
        <w:rPr>
          <w:rFonts w:hint="eastAsia" w:ascii="宋体" w:hAnsi="宋体" w:eastAsia="宋体" w:cs="宋体"/>
          <w:sz w:val="28"/>
          <w:szCs w:val="28"/>
          <w:highlight w:val="none"/>
          <w:lang w:val="en-US" w:eastAsia="zh-CN"/>
        </w:rPr>
        <w:t>姿态控制功能：</w:t>
      </w:r>
      <w:r>
        <w:rPr>
          <w:rFonts w:hint="eastAsia" w:ascii="宋体" w:hAnsi="宋体" w:eastAsia="宋体" w:cs="宋体"/>
          <w:b w:val="0"/>
          <w:bCs w:val="0"/>
          <w:color w:val="auto"/>
          <w:sz w:val="28"/>
          <w:szCs w:val="28"/>
          <w:highlight w:val="none"/>
          <w:lang w:val="en-US" w:eastAsia="zh-CN"/>
        </w:rPr>
        <w:t>背部调节高度：0°-80°；腿部调节高度：0°-40°；调节床面整体升降：450mm～740mm；整床头尾倾斜角度：0-12°，具备腹部减压功能。</w:t>
      </w:r>
    </w:p>
    <w:p w14:paraId="58EC88B2">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sz w:val="28"/>
          <w:szCs w:val="28"/>
          <w:highlight w:val="none"/>
        </w:rPr>
        <w:t>电源电压AC220V频率50Hz</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输出电压DC24V。标配蓄电池供无电源时姿态控制。</w:t>
      </w:r>
    </w:p>
    <w:p w14:paraId="048D39A2">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床体载重≥240kg；背板动态载重≥170kg。</w:t>
      </w:r>
    </w:p>
    <w:p w14:paraId="28CDB607">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eastAsia="宋体" w:cs="宋体"/>
          <w:b/>
          <w:bCs/>
          <w:i/>
          <w:iCs/>
          <w:kern w:val="2"/>
          <w:sz w:val="32"/>
          <w:szCs w:val="32"/>
          <w:highlight w:val="none"/>
          <w:lang w:val="en-US" w:eastAsia="zh-CN" w:bidi="ar-SA"/>
        </w:rPr>
        <w:t>#</w:t>
      </w:r>
      <w:r>
        <w:rPr>
          <w:rFonts w:hint="eastAsia" w:ascii="宋体" w:hAnsi="宋体" w:eastAsia="宋体" w:cs="宋体"/>
          <w:sz w:val="28"/>
          <w:szCs w:val="28"/>
          <w:highlight w:val="none"/>
          <w:lang w:val="en-US" w:eastAsia="zh-CN"/>
        </w:rPr>
        <w:t>整床颜色、尺寸可按需定制，床体长度范围2100mm-2300mm，宽度范围1000mm-1100mm可按需定制。</w:t>
      </w:r>
    </w:p>
    <w:p w14:paraId="1A8D7442">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床面板采用≥1.2mm厚度的冷轧钢板，四角平滑完整。</w:t>
      </w:r>
    </w:p>
    <w:p w14:paraId="27EA9693">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lang w:val="en-US" w:eastAsia="zh-CN"/>
        </w:rPr>
        <w:t>升降驱动</w:t>
      </w:r>
      <w:r>
        <w:rPr>
          <w:rFonts w:hint="eastAsia" w:ascii="宋体" w:hAnsi="宋体" w:eastAsia="宋体" w:cs="宋体"/>
          <w:b w:val="0"/>
          <w:bCs w:val="0"/>
          <w:color w:val="auto"/>
          <w:sz w:val="28"/>
          <w:szCs w:val="28"/>
        </w:rPr>
        <w:t>采用24V电机</w:t>
      </w:r>
      <w:r>
        <w:rPr>
          <w:rFonts w:hint="eastAsia" w:cs="宋体"/>
          <w:b w:val="0"/>
          <w:bCs w:val="0"/>
          <w:color w:val="auto"/>
          <w:sz w:val="28"/>
          <w:szCs w:val="28"/>
          <w:lang w:eastAsia="zh-CN"/>
        </w:rPr>
        <w:t>，</w:t>
      </w:r>
      <w:r>
        <w:rPr>
          <w:rFonts w:hint="eastAsia" w:cs="宋体"/>
          <w:b w:val="0"/>
          <w:bCs w:val="0"/>
          <w:color w:val="auto"/>
          <w:sz w:val="28"/>
          <w:szCs w:val="28"/>
          <w:lang w:val="en-US" w:eastAsia="zh-CN"/>
        </w:rPr>
        <w:t>防水等</w:t>
      </w:r>
      <w:r>
        <w:rPr>
          <w:rFonts w:hint="eastAsia" w:ascii="宋体" w:hAnsi="宋体" w:eastAsia="宋体" w:cs="宋体"/>
          <w:b w:val="0"/>
          <w:bCs w:val="0"/>
          <w:color w:val="auto"/>
          <w:sz w:val="28"/>
          <w:szCs w:val="28"/>
          <w:lang w:val="en-US" w:eastAsia="zh-CN"/>
        </w:rPr>
        <w:t>级IPX6</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highlight w:val="none"/>
          <w:lang w:val="en-US" w:eastAsia="zh-CN"/>
        </w:rPr>
        <w:t>需提供近三年内CNAS或CMA等国家认可的第三方机构出具的检测报告证明</w:t>
      </w:r>
      <w:r>
        <w:rPr>
          <w:rFonts w:hint="eastAsia" w:ascii="宋体" w:hAnsi="宋体" w:eastAsia="宋体" w:cs="宋体"/>
          <w:b w:val="0"/>
          <w:bCs w:val="0"/>
          <w:color w:val="auto"/>
          <w:sz w:val="28"/>
          <w:szCs w:val="28"/>
        </w:rPr>
        <w:t>）</w:t>
      </w:r>
    </w:p>
    <w:p w14:paraId="6F80BDEE">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床头尾板采用高密度工程塑料一次成型，抗150KG冲击（需提供近三年内CNAS或CMA等国家认可的第三方机构出具的检测报告证明），内置防撞轮，防撞轮直径≥84mm，中间装饰板为ABS材质，快速拆卸。</w:t>
      </w:r>
    </w:p>
    <w:p w14:paraId="6C599CE0">
      <w:pPr>
        <w:numPr>
          <w:ilvl w:val="0"/>
          <w:numId w:val="6"/>
        </w:numPr>
        <w:tabs>
          <w:tab w:val="left" w:pos="502"/>
        </w:tabs>
        <w:spacing w:line="360" w:lineRule="auto"/>
        <w:ind w:left="425" w:leftChars="0" w:hanging="425"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rPr>
        <w:t>全包围护栏</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采用PP塑料材质四片式分段，带阻尼缓冲功能。</w:t>
      </w:r>
    </w:p>
    <w:p w14:paraId="53CF2A3D">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脚轮采用中控脚轮，中控刹车系统具有一键式刹车开关功能，刹车外部结构为ABS材质，自带条纹增加摩擦力，内包4mm厚钢制材料。</w:t>
      </w:r>
    </w:p>
    <w:p w14:paraId="63812FD9">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至少具备四个点滴架插座，孔径≥19mm，由金属材质冲压成型；</w:t>
      </w:r>
    </w:p>
    <w:p w14:paraId="46C57F85">
      <w:pPr>
        <w:numPr>
          <w:ilvl w:val="0"/>
          <w:numId w:val="6"/>
        </w:numPr>
        <w:tabs>
          <w:tab w:val="left" w:pos="502"/>
        </w:tabs>
        <w:spacing w:line="360" w:lineRule="auto"/>
        <w:ind w:left="425" w:leftChars="0" w:hanging="425"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8"/>
          <w:szCs w:val="28"/>
        </w:rPr>
        <w:t>床垫:厚度</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0mm，床垫套全脱设计采用</w:t>
      </w:r>
      <w:r>
        <w:rPr>
          <w:rFonts w:hint="eastAsia" w:ascii="宋体" w:hAnsi="宋体" w:eastAsia="宋体" w:cs="宋体"/>
          <w:b w:val="0"/>
          <w:bCs w:val="0"/>
          <w:sz w:val="28"/>
          <w:szCs w:val="28"/>
          <w:lang w:val="en-US" w:eastAsia="zh-CN"/>
        </w:rPr>
        <w:t>防水布套</w:t>
      </w:r>
      <w:r>
        <w:rPr>
          <w:rFonts w:hint="eastAsia" w:ascii="宋体" w:hAnsi="宋体" w:eastAsia="宋体" w:cs="宋体"/>
          <w:b w:val="0"/>
          <w:bCs w:val="0"/>
          <w:sz w:val="28"/>
          <w:szCs w:val="28"/>
        </w:rPr>
        <w:t>，抗菌率达到≥99.9%</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底层为≥</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0mm椰丝成型垫，面层≥</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0mm 高弹性海棉。(</w:t>
      </w:r>
      <w:r>
        <w:rPr>
          <w:rFonts w:hint="eastAsia" w:ascii="宋体" w:hAnsi="宋体" w:eastAsia="宋体" w:cs="宋体"/>
          <w:b w:val="0"/>
          <w:bCs w:val="0"/>
          <w:sz w:val="28"/>
          <w:szCs w:val="28"/>
          <w:lang w:val="en-US" w:eastAsia="zh-CN"/>
        </w:rPr>
        <w:t>需提供近三年内CNAS或CMA等国家认可的第三方机构出具的检测报告证明</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w:t>
      </w:r>
    </w:p>
    <w:p w14:paraId="4601AC1C">
      <w:pPr>
        <w:numPr>
          <w:ilvl w:val="0"/>
          <w:numId w:val="6"/>
        </w:numPr>
        <w:spacing w:line="240" w:lineRule="auto"/>
        <w:ind w:left="425" w:leftChars="0" w:hanging="425"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kern w:val="0"/>
          <w:sz w:val="28"/>
          <w:szCs w:val="28"/>
          <w:highlight w:val="none"/>
          <w:lang w:val="en-US" w:eastAsia="zh-CN"/>
        </w:rPr>
        <w:t>电动床所有钢结构</w:t>
      </w:r>
      <w:r>
        <w:rPr>
          <w:rFonts w:hint="eastAsia" w:ascii="宋体" w:hAnsi="宋体" w:eastAsia="宋体" w:cs="宋体"/>
          <w:b w:val="0"/>
          <w:bCs w:val="0"/>
          <w:color w:val="auto"/>
          <w:sz w:val="28"/>
          <w:szCs w:val="28"/>
          <w:highlight w:val="none"/>
          <w:lang w:val="en-US" w:eastAsia="zh-CN"/>
        </w:rPr>
        <w:t>采用抗菌粉末涂料，该涂料对大肠杆菌抗菌活性R值</w:t>
      </w:r>
      <w:r>
        <w:rPr>
          <w:rFonts w:hint="eastAsia" w:ascii="宋体" w:hAnsi="宋体" w:eastAsia="宋体" w:cs="宋体"/>
          <w:b w:val="0"/>
          <w:bCs w:val="0"/>
          <w:sz w:val="28"/>
          <w:szCs w:val="28"/>
        </w:rPr>
        <w:t>≥</w:t>
      </w:r>
      <w:r>
        <w:rPr>
          <w:rFonts w:hint="eastAsia" w:ascii="宋体" w:hAnsi="宋体" w:eastAsia="宋体" w:cs="宋体"/>
          <w:b w:val="0"/>
          <w:bCs w:val="0"/>
          <w:color w:val="auto"/>
          <w:sz w:val="28"/>
          <w:szCs w:val="28"/>
          <w:highlight w:val="none"/>
          <w:lang w:val="en-US" w:eastAsia="zh-CN"/>
        </w:rPr>
        <w:t>5.8，对金黄色葡萄球菌的抗菌活性R值</w:t>
      </w:r>
      <w:r>
        <w:rPr>
          <w:rFonts w:hint="eastAsia" w:ascii="宋体" w:hAnsi="宋体" w:eastAsia="宋体" w:cs="宋体"/>
          <w:b w:val="0"/>
          <w:bCs w:val="0"/>
          <w:sz w:val="28"/>
          <w:szCs w:val="28"/>
        </w:rPr>
        <w:t>≥</w:t>
      </w:r>
      <w:r>
        <w:rPr>
          <w:rFonts w:hint="eastAsia" w:ascii="宋体" w:hAnsi="宋体" w:eastAsia="宋体" w:cs="宋体"/>
          <w:b w:val="0"/>
          <w:bCs w:val="0"/>
          <w:color w:val="auto"/>
          <w:sz w:val="28"/>
          <w:szCs w:val="28"/>
          <w:highlight w:val="none"/>
          <w:lang w:val="en-US" w:eastAsia="zh-CN"/>
        </w:rPr>
        <w:t>6.1，对微生物大肠菌和金黄色葡萄球菌具有很强的抗菌作用，抗菌率</w:t>
      </w:r>
      <w:r>
        <w:rPr>
          <w:rFonts w:hint="eastAsia" w:ascii="宋体" w:hAnsi="宋体" w:eastAsia="宋体" w:cs="宋体"/>
          <w:b w:val="0"/>
          <w:bCs w:val="0"/>
          <w:sz w:val="28"/>
          <w:szCs w:val="28"/>
        </w:rPr>
        <w:t>≥</w:t>
      </w:r>
      <w:r>
        <w:rPr>
          <w:rFonts w:hint="eastAsia" w:ascii="宋体" w:hAnsi="宋体" w:eastAsia="宋体" w:cs="宋体"/>
          <w:b w:val="0"/>
          <w:bCs w:val="0"/>
          <w:color w:val="auto"/>
          <w:sz w:val="28"/>
          <w:szCs w:val="28"/>
          <w:highlight w:val="none"/>
          <w:lang w:val="en-US" w:eastAsia="zh-CN"/>
        </w:rPr>
        <w:t>99.9%。</w:t>
      </w:r>
      <w:r>
        <w:rPr>
          <w:rFonts w:hint="eastAsia" w:ascii="宋体" w:hAnsi="宋体" w:eastAsia="宋体" w:cs="宋体"/>
          <w:b w:val="0"/>
          <w:bCs w:val="0"/>
          <w:sz w:val="28"/>
          <w:szCs w:val="28"/>
        </w:rPr>
        <w:t>（</w:t>
      </w:r>
      <w:r>
        <w:rPr>
          <w:rFonts w:hint="eastAsia" w:ascii="宋体" w:hAnsi="宋体" w:eastAsia="宋体" w:cs="宋体"/>
          <w:b w:val="0"/>
          <w:bCs w:val="0"/>
          <w:color w:val="auto"/>
          <w:sz w:val="28"/>
          <w:szCs w:val="28"/>
          <w:highlight w:val="none"/>
          <w:lang w:val="en-US" w:eastAsia="zh-CN"/>
        </w:rPr>
        <w:t>需提供近三年内CNAS或CMA等国家认可的第三方机构出具的检测报告证明</w:t>
      </w:r>
      <w:r>
        <w:rPr>
          <w:rFonts w:hint="eastAsia" w:cs="宋体"/>
          <w:b w:val="0"/>
          <w:bCs w:val="0"/>
          <w:color w:val="000000"/>
          <w:sz w:val="28"/>
          <w:szCs w:val="28"/>
          <w:lang w:val="en-US" w:eastAsia="zh-CN"/>
        </w:rPr>
        <w:t>，</w:t>
      </w:r>
      <w:r>
        <w:rPr>
          <w:rFonts w:hint="eastAsia" w:ascii="宋体" w:hAnsi="宋体" w:eastAsia="宋体" w:cs="宋体"/>
          <w:b w:val="0"/>
          <w:bCs w:val="0"/>
          <w:sz w:val="28"/>
          <w:szCs w:val="28"/>
        </w:rPr>
        <w:t>检测报告中应体现喷塑粉末</w:t>
      </w:r>
      <w:r>
        <w:rPr>
          <w:rFonts w:hint="eastAsia" w:cs="宋体"/>
          <w:b w:val="0"/>
          <w:bCs w:val="0"/>
          <w:sz w:val="28"/>
          <w:szCs w:val="28"/>
          <w:lang w:eastAsia="zh-CN"/>
        </w:rPr>
        <w:t>的</w:t>
      </w:r>
      <w:r>
        <w:rPr>
          <w:rFonts w:hint="eastAsia" w:cs="宋体"/>
          <w:b w:val="0"/>
          <w:bCs w:val="0"/>
          <w:sz w:val="28"/>
          <w:szCs w:val="28"/>
          <w:lang w:val="en-US" w:eastAsia="zh-CN"/>
        </w:rPr>
        <w:t>抗活性值及抗菌的</w:t>
      </w:r>
      <w:r>
        <w:rPr>
          <w:rFonts w:hint="eastAsia" w:ascii="宋体" w:hAnsi="宋体" w:eastAsia="宋体" w:cs="宋体"/>
          <w:b w:val="0"/>
          <w:bCs w:val="0"/>
          <w:sz w:val="28"/>
          <w:szCs w:val="28"/>
        </w:rPr>
        <w:t>检测报告）</w:t>
      </w:r>
    </w:p>
    <w:p w14:paraId="02D4A1EB">
      <w:pPr>
        <w:keepNext w:val="0"/>
        <w:keepLines w:val="0"/>
        <w:pageBreakBefore w:val="0"/>
        <w:numPr>
          <w:ilvl w:val="0"/>
          <w:numId w:val="6"/>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配置清单要求：</w:t>
      </w:r>
    </w:p>
    <w:p w14:paraId="032DE7E4">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ABS床头尾板1付、四节PP护栏1付、侧护栏控制器2个、电机1套、护士总控器1个、角度显示器8个、5寸中控轮4个、左右刹车脚踏2个、输液架插座4个、引流袋挂钩4个、输液架1支，床垫1张。</w:t>
      </w:r>
    </w:p>
    <w:p w14:paraId="4F09BC87">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kern w:val="2"/>
          <w:sz w:val="28"/>
          <w:szCs w:val="28"/>
          <w:highlight w:val="none"/>
          <w:lang w:val="en-US" w:eastAsia="zh-CN" w:bidi="ar-SA"/>
        </w:rPr>
      </w:pPr>
    </w:p>
    <w:p w14:paraId="53955643">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提供样品，需包含：电动床1张、床垫1张、床下杂物架1个、</w:t>
      </w:r>
      <w:r>
        <w:rPr>
          <w:rFonts w:hint="eastAsia" w:ascii="宋体" w:hAnsi="宋体" w:eastAsia="宋体" w:cs="宋体"/>
          <w:b w:val="0"/>
          <w:bCs w:val="0"/>
          <w:color w:val="auto"/>
          <w:kern w:val="2"/>
          <w:sz w:val="28"/>
          <w:szCs w:val="28"/>
          <w:highlight w:val="none"/>
          <w:lang w:val="en-US" w:eastAsia="zh-CN" w:bidi="ar-SA"/>
        </w:rPr>
        <w:t>输液架1支。</w:t>
      </w:r>
    </w:p>
    <w:p w14:paraId="71E540B5">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样品需在开标日前一个工作日上午9:00至下午16:00送达至，过期不候；</w:t>
      </w:r>
    </w:p>
    <w:p w14:paraId="2C5C03AE">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样品送货地址：上海市静安区中华新路619号</w:t>
      </w:r>
    </w:p>
    <w:p w14:paraId="0FF49AF2">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联系人：李晴、宗薇薇</w:t>
      </w:r>
    </w:p>
    <w:p w14:paraId="7F7796D7">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联系电话：021-56628584转2516</w:t>
      </w:r>
    </w:p>
    <w:p w14:paraId="4100476B">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p>
    <w:p w14:paraId="21ED343F">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转运床 10张</w:t>
      </w:r>
    </w:p>
    <w:p w14:paraId="4D783948">
      <w:pPr>
        <w:keepNext w:val="0"/>
        <w:keepLines w:val="0"/>
        <w:pageBreakBefore w:val="0"/>
        <w:numPr>
          <w:ilvl w:val="0"/>
          <w:numId w:val="7"/>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外形尺寸：</w:t>
      </w:r>
      <w:r>
        <w:rPr>
          <w:rFonts w:hint="eastAsia" w:ascii="宋体" w:hAnsi="宋体" w:eastAsia="宋体" w:cs="宋体"/>
          <w:b w:val="0"/>
          <w:bCs w:val="0"/>
          <w:sz w:val="28"/>
          <w:szCs w:val="28"/>
          <w:highlight w:val="none"/>
          <w:lang w:val="en-US" w:eastAsia="zh-CN"/>
        </w:rPr>
        <w:t>：</w:t>
      </w:r>
      <w:r>
        <w:rPr>
          <w:rFonts w:hint="eastAsia" w:asciiTheme="majorEastAsia" w:hAnsiTheme="majorEastAsia" w:eastAsiaTheme="majorEastAsia" w:cstheme="majorEastAsia"/>
          <w:b w:val="0"/>
          <w:bCs w:val="0"/>
          <w:sz w:val="28"/>
          <w:szCs w:val="28"/>
          <w:highlight w:val="none"/>
          <w:lang w:val="en-US" w:eastAsia="zh-CN"/>
        </w:rPr>
        <w:t>长度范围1900-1950mm，宽度范围650-700mm，高度范围510-850mm。</w:t>
      </w:r>
    </w:p>
    <w:p w14:paraId="0AC6E52E">
      <w:pPr>
        <w:keepNext w:val="0"/>
        <w:keepLines w:val="0"/>
        <w:pageBreakBefore w:val="0"/>
        <w:numPr>
          <w:ilvl w:val="0"/>
          <w:numId w:val="7"/>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根据医护人员的需要可作升降、背部升降。高低升降</w:t>
      </w:r>
      <w:r>
        <w:rPr>
          <w:rFonts w:hint="eastAsia" w:ascii="宋体" w:hAnsi="宋体" w:eastAsia="宋体" w:cs="宋体"/>
          <w:b w:val="0"/>
          <w:bCs w:val="0"/>
          <w:color w:val="auto"/>
          <w:sz w:val="28"/>
          <w:szCs w:val="28"/>
          <w:highlight w:val="none"/>
          <w:lang w:val="en-US" w:eastAsia="zh-CN"/>
        </w:rPr>
        <w:t>范围</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500</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-900</w:t>
      </w:r>
      <w:r>
        <w:rPr>
          <w:rFonts w:hint="default" w:ascii="宋体" w:hAnsi="宋体" w:eastAsia="宋体" w:cs="宋体"/>
          <w:b w:val="0"/>
          <w:bCs w:val="0"/>
          <w:color w:val="auto"/>
          <w:sz w:val="28"/>
          <w:szCs w:val="28"/>
          <w:highlight w:val="none"/>
          <w:lang w:val="en-US" w:eastAsia="zh-CN"/>
        </w:rPr>
        <w:t>mm;背部升降</w:t>
      </w:r>
      <w:r>
        <w:rPr>
          <w:rFonts w:hint="eastAsia" w:ascii="宋体" w:hAnsi="宋体" w:eastAsia="宋体" w:cs="宋体"/>
          <w:b w:val="0"/>
          <w:bCs w:val="0"/>
          <w:color w:val="auto"/>
          <w:sz w:val="28"/>
          <w:szCs w:val="28"/>
          <w:highlight w:val="none"/>
          <w:lang w:val="en-US" w:eastAsia="zh-CN"/>
        </w:rPr>
        <w:t>倾斜角度</w:t>
      </w:r>
      <w:r>
        <w:rPr>
          <w:rFonts w:hint="default" w:ascii="宋体" w:hAnsi="宋体" w:eastAsia="宋体" w:cs="宋体"/>
          <w:b w:val="0"/>
          <w:bCs w:val="0"/>
          <w:color w:val="auto"/>
          <w:sz w:val="28"/>
          <w:szCs w:val="28"/>
          <w:highlight w:val="none"/>
          <w:lang w:val="en-US" w:eastAsia="zh-CN"/>
        </w:rPr>
        <w:t>：0°～75°</w:t>
      </w:r>
    </w:p>
    <w:p w14:paraId="7BFE38D5">
      <w:pPr>
        <w:keepNext w:val="0"/>
        <w:keepLines w:val="0"/>
        <w:pageBreakBefore w:val="0"/>
        <w:numPr>
          <w:ilvl w:val="0"/>
          <w:numId w:val="7"/>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床架整体</w:t>
      </w:r>
      <w:r>
        <w:rPr>
          <w:rFonts w:hint="default" w:ascii="宋体" w:hAnsi="宋体" w:eastAsia="宋体" w:cs="宋体"/>
          <w:b w:val="0"/>
          <w:bCs w:val="0"/>
          <w:color w:val="auto"/>
          <w:sz w:val="28"/>
          <w:szCs w:val="28"/>
          <w:highlight w:val="none"/>
          <w:lang w:val="en-US" w:eastAsia="zh-CN"/>
        </w:rPr>
        <w:t>采用ABS材料</w:t>
      </w:r>
      <w:r>
        <w:rPr>
          <w:rFonts w:hint="eastAsia" w:ascii="宋体" w:hAnsi="宋体" w:eastAsia="宋体" w:cs="宋体"/>
          <w:b w:val="0"/>
          <w:bCs w:val="0"/>
          <w:color w:val="auto"/>
          <w:sz w:val="28"/>
          <w:szCs w:val="28"/>
          <w:highlight w:val="none"/>
          <w:lang w:val="en-US" w:eastAsia="zh-CN"/>
        </w:rPr>
        <w:t>。</w:t>
      </w:r>
    </w:p>
    <w:p w14:paraId="4AACEAEA">
      <w:pPr>
        <w:keepNext w:val="0"/>
        <w:keepLines w:val="0"/>
        <w:pageBreakBefore w:val="0"/>
        <w:numPr>
          <w:ilvl w:val="0"/>
          <w:numId w:val="7"/>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摇杆系统：采用高强度45</w:t>
      </w:r>
      <w:r>
        <w:rPr>
          <w:rFonts w:hint="eastAsia" w:ascii="宋体" w:hAnsi="宋体" w:eastAsia="宋体" w:cs="宋体"/>
          <w:b w:val="0"/>
          <w:bCs w:val="0"/>
          <w:color w:val="auto"/>
          <w:sz w:val="28"/>
          <w:szCs w:val="28"/>
          <w:highlight w:val="none"/>
          <w:lang w:val="en-US" w:eastAsia="zh-CN"/>
        </w:rPr>
        <w:t>号</w:t>
      </w:r>
      <w:bookmarkStart w:id="0" w:name="_GoBack"/>
      <w:bookmarkEnd w:id="0"/>
      <w:r>
        <w:rPr>
          <w:rFonts w:hint="default" w:ascii="宋体" w:hAnsi="宋体" w:eastAsia="宋体" w:cs="宋体"/>
          <w:b w:val="0"/>
          <w:bCs w:val="0"/>
          <w:color w:val="auto"/>
          <w:sz w:val="28"/>
          <w:szCs w:val="28"/>
          <w:highlight w:val="none"/>
          <w:lang w:val="en-US" w:eastAsia="zh-CN"/>
        </w:rPr>
        <w:t>钢。极限保护螺杆：耐磨、轻便省力，传动力度≥160kg</w:t>
      </w:r>
      <w:r>
        <w:rPr>
          <w:rFonts w:hint="eastAsia" w:ascii="宋体" w:hAnsi="宋体" w:eastAsia="宋体" w:cs="宋体"/>
          <w:b w:val="0"/>
          <w:bCs w:val="0"/>
          <w:color w:val="auto"/>
          <w:sz w:val="28"/>
          <w:szCs w:val="28"/>
          <w:highlight w:val="none"/>
          <w:lang w:val="en-US" w:eastAsia="zh-CN"/>
        </w:rPr>
        <w:t>。</w:t>
      </w:r>
    </w:p>
    <w:p w14:paraId="796C5B46">
      <w:pPr>
        <w:keepNext w:val="0"/>
        <w:keepLines w:val="0"/>
        <w:pageBreakBefore w:val="0"/>
        <w:numPr>
          <w:ilvl w:val="0"/>
          <w:numId w:val="7"/>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 xml:space="preserve">脚轮采用树脂轮；高耐磨、易清洗、防腐蚀，带不锈钢刹车装置。  </w:t>
      </w:r>
    </w:p>
    <w:p w14:paraId="259536A1">
      <w:pPr>
        <w:keepNext w:val="0"/>
        <w:keepLines w:val="0"/>
        <w:pageBreakBefore w:val="0"/>
        <w:numPr>
          <w:ilvl w:val="0"/>
          <w:numId w:val="7"/>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采用中控刹车系统，</w:t>
      </w:r>
      <w:r>
        <w:rPr>
          <w:rFonts w:hint="eastAsia" w:ascii="宋体" w:hAnsi="宋体" w:eastAsia="宋体" w:cs="宋体"/>
          <w:b w:val="0"/>
          <w:bCs w:val="0"/>
          <w:color w:val="auto"/>
          <w:sz w:val="28"/>
          <w:szCs w:val="28"/>
          <w:highlight w:val="none"/>
          <w:lang w:val="en-US" w:eastAsia="zh-CN"/>
        </w:rPr>
        <w:t>配置直径</w:t>
      </w:r>
      <w:r>
        <w:rPr>
          <w:rFonts w:hint="default" w:ascii="宋体" w:hAnsi="宋体" w:eastAsia="宋体" w:cs="宋体"/>
          <w:b w:val="0"/>
          <w:bCs w:val="0"/>
          <w:color w:val="auto"/>
          <w:sz w:val="28"/>
          <w:szCs w:val="28"/>
          <w:highlight w:val="none"/>
          <w:lang w:val="en-US" w:eastAsia="zh-CN"/>
        </w:rPr>
        <w:t>≥150防尘脚轮</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使平车运动稳定、可靠、轻巧</w:t>
      </w:r>
      <w:r>
        <w:rPr>
          <w:rFonts w:hint="eastAsia" w:ascii="宋体" w:hAnsi="宋体" w:eastAsia="宋体" w:cs="宋体"/>
          <w:b w:val="0"/>
          <w:bCs w:val="0"/>
          <w:color w:val="auto"/>
          <w:sz w:val="28"/>
          <w:szCs w:val="28"/>
          <w:highlight w:val="none"/>
          <w:lang w:val="en-US" w:eastAsia="zh-CN"/>
        </w:rPr>
        <w:t>。</w:t>
      </w:r>
    </w:p>
    <w:p w14:paraId="04501248">
      <w:pPr>
        <w:keepNext w:val="0"/>
        <w:keepLines w:val="0"/>
        <w:pageBreakBefore w:val="0"/>
        <w:numPr>
          <w:ilvl w:val="0"/>
          <w:numId w:val="7"/>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配置清单要求</w:t>
      </w:r>
      <w:r>
        <w:rPr>
          <w:rFonts w:hint="default" w:ascii="宋体" w:hAnsi="宋体" w:eastAsia="宋体" w:cs="宋体"/>
          <w:b w:val="0"/>
          <w:bCs w:val="0"/>
          <w:color w:val="auto"/>
          <w:sz w:val="28"/>
          <w:szCs w:val="28"/>
          <w:highlight w:val="none"/>
          <w:lang w:val="en-US" w:eastAsia="zh-CN"/>
        </w:rPr>
        <w:t>：不锈钢输液架1支、床垫1张、两节式PP护栏、防尘脚轮4个</w:t>
      </w:r>
    </w:p>
    <w:p w14:paraId="1C6AF7DC">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b w:val="0"/>
          <w:bCs w:val="0"/>
          <w:color w:val="auto"/>
          <w:sz w:val="28"/>
          <w:szCs w:val="28"/>
          <w:highlight w:val="none"/>
          <w:lang w:val="en-US" w:eastAsia="zh-CN"/>
        </w:rPr>
      </w:pPr>
    </w:p>
    <w:p w14:paraId="5DC7B6ED">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输液椅</w:t>
      </w:r>
      <w:r>
        <w:rPr>
          <w:rFonts w:hint="eastAsia" w:ascii="宋体" w:hAnsi="宋体" w:eastAsia="宋体" w:cs="宋体"/>
          <w:b/>
          <w:bCs/>
          <w:color w:val="auto"/>
          <w:sz w:val="28"/>
          <w:szCs w:val="28"/>
          <w:highlight w:val="none"/>
          <w:lang w:val="en-US" w:eastAsia="zh-CN"/>
        </w:rPr>
        <w:t xml:space="preserve"> 50张</w:t>
      </w:r>
    </w:p>
    <w:p w14:paraId="53F1F08A">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参考样式</w:t>
      </w:r>
    </w:p>
    <w:p w14:paraId="742748ED">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color w:val="auto"/>
          <w:sz w:val="28"/>
          <w:szCs w:val="28"/>
          <w:highlight w:val="none"/>
          <w:lang w:val="en-US" w:eastAsia="zh-CN"/>
        </w:rPr>
      </w:pPr>
      <w:r>
        <w:drawing>
          <wp:anchor distT="0" distB="0" distL="114300" distR="114300" simplePos="0" relativeHeight="251659264" behindDoc="0" locked="0" layoutInCell="1" allowOverlap="1">
            <wp:simplePos x="0" y="0"/>
            <wp:positionH relativeFrom="column">
              <wp:posOffset>297180</wp:posOffset>
            </wp:positionH>
            <wp:positionV relativeFrom="paragraph">
              <wp:posOffset>4445</wp:posOffset>
            </wp:positionV>
            <wp:extent cx="1619885" cy="1981835"/>
            <wp:effectExtent l="0" t="0" r="889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17851"/>
                    <a:stretch>
                      <a:fillRect/>
                    </a:stretch>
                  </pic:blipFill>
                  <pic:spPr>
                    <a:xfrm>
                      <a:off x="0" y="0"/>
                      <a:ext cx="1619885" cy="1981835"/>
                    </a:xfrm>
                    <a:prstGeom prst="rect">
                      <a:avLst/>
                    </a:prstGeom>
                    <a:noFill/>
                    <a:ln>
                      <a:noFill/>
                    </a:ln>
                  </pic:spPr>
                </pic:pic>
              </a:graphicData>
            </a:graphic>
          </wp:anchor>
        </w:drawing>
      </w:r>
    </w:p>
    <w:p w14:paraId="5F77031B">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color w:val="auto"/>
          <w:sz w:val="28"/>
          <w:szCs w:val="28"/>
          <w:highlight w:val="none"/>
          <w:lang w:val="en-US" w:eastAsia="zh-CN"/>
        </w:rPr>
      </w:pPr>
    </w:p>
    <w:p w14:paraId="56211A78">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b/>
          <w:bCs/>
          <w:color w:val="auto"/>
          <w:sz w:val="28"/>
          <w:szCs w:val="28"/>
          <w:highlight w:val="none"/>
          <w:lang w:val="en-US" w:eastAsia="zh-CN"/>
        </w:rPr>
      </w:pPr>
    </w:p>
    <w:p w14:paraId="446179F4">
      <w:pPr>
        <w:numPr>
          <w:ilvl w:val="0"/>
          <w:numId w:val="8"/>
        </w:numPr>
        <w:ind w:left="425" w:leftChars="0" w:hanging="425" w:firstLineChars="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外形尺寸要求：椅面深度650mm±5mm，展开长度1140mm±5mm，椅子总宽度720±5mm，座面离地高度450±5mm，总高度1060mm±5mm。</w:t>
      </w:r>
    </w:p>
    <w:p w14:paraId="263A89B4">
      <w:pPr>
        <w:keepNext w:val="0"/>
        <w:keepLines w:val="0"/>
        <w:pageBreakBefore w:val="0"/>
        <w:numPr>
          <w:ilvl w:val="0"/>
          <w:numId w:val="8"/>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输液椅架要求：优质碳素钢框架，表面防锈处理，抗菌粉体烤漆。</w:t>
      </w:r>
    </w:p>
    <w:p w14:paraId="10A40DA2">
      <w:pPr>
        <w:keepNext w:val="0"/>
        <w:keepLines w:val="0"/>
        <w:pageBreakBefore w:val="0"/>
        <w:numPr>
          <w:ilvl w:val="0"/>
          <w:numId w:val="8"/>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椅垫及扶手外包材质：透气防水仿皮材质。</w:t>
      </w:r>
    </w:p>
    <w:p w14:paraId="051DBF5F">
      <w:pPr>
        <w:keepNext w:val="0"/>
        <w:keepLines w:val="0"/>
        <w:pageBreakBefore w:val="0"/>
        <w:numPr>
          <w:ilvl w:val="0"/>
          <w:numId w:val="8"/>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椅垫内芯：采用天然环保型高密度海绵。</w:t>
      </w:r>
    </w:p>
    <w:p w14:paraId="3DB741F9">
      <w:pPr>
        <w:keepNext w:val="0"/>
        <w:keepLines w:val="0"/>
        <w:pageBreakBefore w:val="0"/>
        <w:numPr>
          <w:ilvl w:val="0"/>
          <w:numId w:val="8"/>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配软包扶手及搁腿托板（托板可拆卸）。</w:t>
      </w:r>
    </w:p>
    <w:p w14:paraId="1675D750">
      <w:pPr>
        <w:keepNext w:val="0"/>
        <w:keepLines w:val="0"/>
        <w:pageBreakBefore w:val="0"/>
        <w:numPr>
          <w:ilvl w:val="0"/>
          <w:numId w:val="8"/>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输液椅配套输液架支撑位1个，不锈钢输液架1支。</w:t>
      </w:r>
    </w:p>
    <w:p w14:paraId="6CD6C82F">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提供样品，需包含：</w:t>
      </w:r>
      <w:r>
        <w:rPr>
          <w:rFonts w:hint="default" w:ascii="宋体" w:hAnsi="宋体" w:eastAsia="宋体" w:cs="宋体"/>
          <w:b/>
          <w:bCs/>
          <w:color w:val="auto"/>
          <w:sz w:val="28"/>
          <w:szCs w:val="28"/>
          <w:highlight w:val="none"/>
          <w:lang w:val="en-US" w:eastAsia="zh-CN"/>
        </w:rPr>
        <w:t>输液椅</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kern w:val="2"/>
          <w:sz w:val="28"/>
          <w:szCs w:val="28"/>
          <w:highlight w:val="none"/>
          <w:lang w:val="en-US" w:eastAsia="zh-CN" w:bidi="ar-SA"/>
        </w:rPr>
        <w:t>1张</w:t>
      </w:r>
      <w:r>
        <w:rPr>
          <w:rFonts w:hint="eastAsia" w:ascii="宋体" w:hAnsi="宋体" w:eastAsia="宋体" w:cs="宋体"/>
          <w:b/>
          <w:bCs/>
          <w:color w:val="auto"/>
          <w:kern w:val="2"/>
          <w:sz w:val="28"/>
          <w:szCs w:val="28"/>
          <w:highlight w:val="none"/>
          <w:lang w:val="en-US" w:eastAsia="zh-CN" w:bidi="ar-SA"/>
        </w:rPr>
        <w:t>；</w:t>
      </w:r>
    </w:p>
    <w:p w14:paraId="6F08EA94">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样品需在开标日前一个工作日上午9:00至下午16:00送达至，过期不候；</w:t>
      </w:r>
    </w:p>
    <w:p w14:paraId="5F09B023">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样品送货地址：上海市静安区中华新路619号</w:t>
      </w:r>
    </w:p>
    <w:p w14:paraId="1B6DEDE1">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联系人：李晴、宗薇薇</w:t>
      </w:r>
    </w:p>
    <w:p w14:paraId="36F923BB">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联系电话：021-56628584转2516</w:t>
      </w:r>
    </w:p>
    <w:p w14:paraId="0C34F251">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kern w:val="2"/>
          <w:sz w:val="28"/>
          <w:szCs w:val="28"/>
          <w:highlight w:val="none"/>
          <w:lang w:val="en-US" w:eastAsia="zh-CN" w:bidi="ar-SA"/>
        </w:rPr>
      </w:pPr>
    </w:p>
    <w:p w14:paraId="49A6397D">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w:t>
      </w:r>
    </w:p>
    <w:p w14:paraId="6FA8B364">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2"/>
          <w:sz w:val="28"/>
          <w:szCs w:val="28"/>
          <w:highlight w:val="none"/>
          <w:lang w:val="en-US" w:eastAsia="zh-CN" w:bidi="ar-SA"/>
        </w:rPr>
      </w:pPr>
    </w:p>
    <w:p w14:paraId="709CBD7D">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lang w:val="en-US" w:eastAsia="zh-CN" w:bidi="ar-SA"/>
        </w:rPr>
        <w:t>（五）</w:t>
      </w:r>
      <w:r>
        <w:rPr>
          <w:rFonts w:hint="eastAsia" w:ascii="宋体" w:hAnsi="宋体" w:eastAsia="宋体" w:cs="宋体"/>
          <w:b/>
          <w:bCs/>
          <w:color w:val="auto"/>
          <w:sz w:val="28"/>
          <w:szCs w:val="28"/>
          <w:highlight w:val="none"/>
          <w:lang w:val="en-US" w:eastAsia="zh-CN"/>
        </w:rPr>
        <w:t>诊疗床110张</w:t>
      </w:r>
    </w:p>
    <w:p w14:paraId="1814244C">
      <w:pPr>
        <w:keepNext w:val="0"/>
        <w:keepLines w:val="0"/>
        <w:pageBreakBefore w:val="0"/>
        <w:numPr>
          <w:ilvl w:val="0"/>
          <w:numId w:val="9"/>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sz w:val="28"/>
          <w:szCs w:val="28"/>
          <w:highlight w:val="none"/>
          <w:lang w:val="en-US" w:eastAsia="zh-CN"/>
        </w:rPr>
        <w:t>外形尺寸要求：1900*600*650mm</w:t>
      </w:r>
    </w:p>
    <w:p w14:paraId="7CCF56E6">
      <w:pPr>
        <w:keepNext w:val="0"/>
        <w:keepLines w:val="0"/>
        <w:pageBreakBefore w:val="0"/>
        <w:numPr>
          <w:ilvl w:val="0"/>
          <w:numId w:val="9"/>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用材：床框采用≥20mm×40mm优质不锈钢管焊接，厚度≥1.2mm。</w:t>
      </w:r>
    </w:p>
    <w:p w14:paraId="6ECC1ED9">
      <w:pPr>
        <w:keepNext w:val="0"/>
        <w:keepLines w:val="0"/>
        <w:pageBreakBefore w:val="0"/>
        <w:numPr>
          <w:ilvl w:val="0"/>
          <w:numId w:val="9"/>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床脚采用直径≥32mm优质不锈钢管焊接，厚度≥1.5mm，底部加脚套；</w:t>
      </w:r>
    </w:p>
    <w:p w14:paraId="24E26F90">
      <w:pPr>
        <w:keepNext w:val="0"/>
        <w:keepLines w:val="0"/>
        <w:pageBreakBefore w:val="0"/>
        <w:numPr>
          <w:ilvl w:val="0"/>
          <w:numId w:val="9"/>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床面软包绿色环保皮革，具透气、透湿、防霉、耐磨作用，内衬</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45kg/m³</w:t>
      </w:r>
      <w:r>
        <w:rPr>
          <w:rFonts w:hint="eastAsia" w:ascii="宋体" w:hAnsi="宋体" w:eastAsia="宋体" w:cs="宋体"/>
          <w:sz w:val="28"/>
          <w:szCs w:val="28"/>
          <w:highlight w:val="none"/>
          <w:lang w:val="en-US" w:eastAsia="zh-CN"/>
        </w:rPr>
        <w:t>高密度海绵。</w:t>
      </w:r>
    </w:p>
    <w:p w14:paraId="7EA7F42F">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highlight w:val="none"/>
          <w:lang w:val="en-US" w:eastAsia="zh-CN"/>
        </w:rPr>
      </w:pPr>
    </w:p>
    <w:p w14:paraId="60A0D2AA">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lang w:val="en-US" w:eastAsia="zh-CN" w:bidi="ar-SA"/>
        </w:rPr>
        <w:t>（六）</w:t>
      </w:r>
      <w:r>
        <w:rPr>
          <w:rFonts w:hint="default" w:ascii="宋体" w:hAnsi="宋体" w:eastAsia="宋体" w:cs="宋体"/>
          <w:b/>
          <w:bCs/>
          <w:color w:val="auto"/>
          <w:sz w:val="28"/>
          <w:szCs w:val="28"/>
          <w:highlight w:val="none"/>
          <w:lang w:val="en-US" w:eastAsia="zh-CN"/>
        </w:rPr>
        <w:t>轮椅</w:t>
      </w:r>
      <w:r>
        <w:rPr>
          <w:rFonts w:hint="eastAsia" w:ascii="宋体" w:hAnsi="宋体" w:eastAsia="宋体" w:cs="宋体"/>
          <w:b/>
          <w:bCs/>
          <w:color w:val="auto"/>
          <w:sz w:val="28"/>
          <w:szCs w:val="28"/>
          <w:highlight w:val="none"/>
          <w:lang w:val="en-US" w:eastAsia="zh-CN"/>
        </w:rPr>
        <w:t xml:space="preserve"> 10个</w:t>
      </w:r>
    </w:p>
    <w:p w14:paraId="26297850">
      <w:pPr>
        <w:keepNext w:val="0"/>
        <w:keepLines w:val="0"/>
        <w:pageBreakBefore w:val="0"/>
        <w:numPr>
          <w:ilvl w:val="0"/>
          <w:numId w:val="10"/>
        </w:numPr>
        <w:kinsoku/>
        <w:wordWrap/>
        <w:overflowPunct/>
        <w:topLinePunct w:val="0"/>
        <w:autoSpaceDE/>
        <w:autoSpaceDN/>
        <w:bidi w:val="0"/>
        <w:adjustRightInd/>
        <w:snapToGrid/>
        <w:spacing w:line="520" w:lineRule="exact"/>
        <w:ind w:left="425" w:leftChars="0" w:hanging="425" w:firstLine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外形尺寸：1020*675*880mm（±5mm）</w:t>
      </w:r>
    </w:p>
    <w:p w14:paraId="314E5031">
      <w:pPr>
        <w:keepNext w:val="0"/>
        <w:keepLines w:val="0"/>
        <w:pageBreakBefore w:val="0"/>
        <w:numPr>
          <w:ilvl w:val="0"/>
          <w:numId w:val="10"/>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车架材质要求：不锈钢材质，易清洁，承重</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sz w:val="28"/>
          <w:szCs w:val="28"/>
          <w:highlight w:val="none"/>
          <w:lang w:val="en-US" w:eastAsia="zh-CN"/>
        </w:rPr>
        <w:t>150kg；</w:t>
      </w:r>
    </w:p>
    <w:p w14:paraId="504B5BB8">
      <w:pPr>
        <w:keepNext w:val="0"/>
        <w:keepLines w:val="0"/>
        <w:pageBreakBefore w:val="0"/>
        <w:numPr>
          <w:ilvl w:val="0"/>
          <w:numId w:val="10"/>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座椅/扶手材质要求：PP 塑料，易消毒。</w:t>
      </w:r>
    </w:p>
    <w:p w14:paraId="5BBACB31">
      <w:pPr>
        <w:keepNext w:val="0"/>
        <w:keepLines w:val="0"/>
        <w:pageBreakBefore w:val="0"/>
        <w:numPr>
          <w:ilvl w:val="0"/>
          <w:numId w:val="10"/>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轮胎要求：22寸后轮，双层铝圈，配实心胎。</w:t>
      </w:r>
    </w:p>
    <w:p w14:paraId="3F47D408">
      <w:pPr>
        <w:keepNext w:val="0"/>
        <w:keepLines w:val="0"/>
        <w:pageBreakBefore w:val="0"/>
        <w:numPr>
          <w:ilvl w:val="0"/>
          <w:numId w:val="10"/>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表面包裹防水布。</w:t>
      </w:r>
    </w:p>
    <w:p w14:paraId="636A90E6">
      <w:pPr>
        <w:keepNext w:val="0"/>
        <w:keepLines w:val="0"/>
        <w:pageBreakBefore w:val="0"/>
        <w:numPr>
          <w:ilvl w:val="0"/>
          <w:numId w:val="10"/>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双重刹车：护理刹车，肘节式刹车。</w:t>
      </w:r>
    </w:p>
    <w:p w14:paraId="68F97AB6">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sz w:val="28"/>
          <w:szCs w:val="28"/>
          <w:highlight w:val="none"/>
          <w:lang w:val="en-US" w:eastAsia="zh-CN"/>
        </w:rPr>
      </w:pPr>
    </w:p>
    <w:p w14:paraId="44B25C09">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lang w:val="en-US" w:eastAsia="zh-CN" w:bidi="ar-SA"/>
        </w:rPr>
        <w:t>（七）</w:t>
      </w:r>
      <w:r>
        <w:rPr>
          <w:rFonts w:hint="eastAsia" w:ascii="宋体" w:hAnsi="宋体" w:eastAsia="宋体" w:cs="宋体"/>
          <w:b/>
          <w:bCs/>
          <w:color w:val="auto"/>
          <w:sz w:val="28"/>
          <w:szCs w:val="28"/>
          <w:highlight w:val="none"/>
          <w:lang w:val="en-US" w:eastAsia="zh-CN"/>
        </w:rPr>
        <w:t>无菌柜20组</w:t>
      </w:r>
    </w:p>
    <w:p w14:paraId="33166E65">
      <w:pPr>
        <w:keepNext w:val="0"/>
        <w:keepLines w:val="0"/>
        <w:pageBreakBefore w:val="0"/>
        <w:numPr>
          <w:ilvl w:val="0"/>
          <w:numId w:val="11"/>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外形尺寸要求：900*450*1850</w:t>
      </w:r>
    </w:p>
    <w:p w14:paraId="7FC8DDE4">
      <w:pPr>
        <w:keepNext w:val="0"/>
        <w:keepLines w:val="0"/>
        <w:pageBreakBefore w:val="0"/>
        <w:numPr>
          <w:ilvl w:val="0"/>
          <w:numId w:val="11"/>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整柜主架采用304不锈钢型材，焊接平整、焊路凸面不高于0.3mm，焊线不大于1.5mm，光滑、牢固、确保焊接质量；</w:t>
      </w:r>
    </w:p>
    <w:p w14:paraId="62388FDE">
      <w:pPr>
        <w:keepNext w:val="0"/>
        <w:keepLines w:val="0"/>
        <w:pageBreakBefore w:val="0"/>
        <w:numPr>
          <w:ilvl w:val="0"/>
          <w:numId w:val="11"/>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抛光要求达到</w:t>
      </w: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80R\粗磨，去除沙眼、毛刺等将粗糙表面整平达到光滑效果。细抛光要求达到</w:t>
      </w: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90P，中细磨，精抛光，可避免发黑，使表面更光洁、明亮。</w:t>
      </w:r>
    </w:p>
    <w:p w14:paraId="54D60AB5">
      <w:pPr>
        <w:keepNext w:val="0"/>
        <w:keepLines w:val="0"/>
        <w:pageBreakBefore w:val="0"/>
        <w:numPr>
          <w:ilvl w:val="0"/>
          <w:numId w:val="11"/>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主架采用</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sz w:val="28"/>
          <w:szCs w:val="28"/>
          <w:highlight w:val="none"/>
          <w:lang w:val="en-US" w:eastAsia="zh-CN"/>
        </w:rPr>
        <w:t>1.2mm厚304不锈钢，其它采用</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sz w:val="28"/>
          <w:szCs w:val="28"/>
          <w:highlight w:val="none"/>
          <w:lang w:val="en-US" w:eastAsia="zh-CN"/>
        </w:rPr>
        <w:t>1.0mm厚304不锈钢，钢化玻璃厚度</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sz w:val="28"/>
          <w:szCs w:val="28"/>
          <w:highlight w:val="none"/>
          <w:lang w:val="en-US" w:eastAsia="zh-CN"/>
        </w:rPr>
        <w:t>5.0mm</w:t>
      </w:r>
    </w:p>
    <w:p w14:paraId="71F84A05">
      <w:pPr>
        <w:keepNext w:val="0"/>
        <w:keepLines w:val="0"/>
        <w:pageBreakBefore w:val="0"/>
        <w:numPr>
          <w:ilvl w:val="0"/>
          <w:numId w:val="11"/>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rPr>
      </w:pPr>
      <w:r>
        <w:rPr>
          <w:rFonts w:hint="eastAsia" w:ascii="宋体" w:hAnsi="宋体" w:eastAsia="宋体" w:cs="宋体"/>
          <w:sz w:val="28"/>
          <w:szCs w:val="28"/>
          <w:highlight w:val="none"/>
          <w:lang w:val="en-US" w:eastAsia="zh-CN"/>
        </w:rPr>
        <w:t>柜体分两个掩门，采用全封式排铰。</w:t>
      </w:r>
    </w:p>
    <w:p w14:paraId="5CD57941">
      <w:pPr>
        <w:keepNext w:val="0"/>
        <w:keepLines w:val="0"/>
        <w:pageBreakBefore w:val="0"/>
        <w:numPr>
          <w:ilvl w:val="0"/>
          <w:numId w:val="11"/>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rPr>
      </w:pPr>
      <w:r>
        <w:rPr>
          <w:rFonts w:hint="eastAsia" w:ascii="宋体" w:hAnsi="宋体" w:eastAsia="宋体" w:cs="宋体"/>
          <w:sz w:val="28"/>
          <w:szCs w:val="28"/>
          <w:highlight w:val="none"/>
          <w:lang w:val="en-US" w:eastAsia="zh-CN"/>
        </w:rPr>
        <w:t>柜体离地脚高200mm，配防滑防潮胶套4个。</w:t>
      </w:r>
    </w:p>
    <w:p w14:paraId="493513F4">
      <w:pPr>
        <w:keepNext w:val="0"/>
        <w:keepLines w:val="0"/>
        <w:pageBreakBefore w:val="0"/>
        <w:numPr>
          <w:ilvl w:val="0"/>
          <w:numId w:val="11"/>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rPr>
      </w:pPr>
      <w:r>
        <w:rPr>
          <w:rFonts w:hint="eastAsia" w:ascii="宋体" w:hAnsi="宋体" w:eastAsia="宋体" w:cs="宋体"/>
          <w:sz w:val="28"/>
          <w:szCs w:val="28"/>
          <w:highlight w:val="none"/>
          <w:lang w:val="en-US" w:eastAsia="zh-CN"/>
        </w:rPr>
        <w:t>层板：内部层数至少5层</w:t>
      </w:r>
      <w:r>
        <w:rPr>
          <w:rFonts w:hint="eastAsia" w:ascii="宋体" w:hAnsi="宋体" w:eastAsia="宋体" w:cs="宋体"/>
          <w:b w:val="0"/>
          <w:bCs w:val="0"/>
          <w:i w:val="0"/>
          <w:iCs w:val="0"/>
          <w:caps w:val="0"/>
          <w:spacing w:val="0"/>
          <w:kern w:val="0"/>
          <w:sz w:val="28"/>
          <w:szCs w:val="28"/>
          <w:u w:val="none"/>
          <w:shd w:val="clear" w:fill="FFFFFF"/>
          <w:lang w:val="en-US" w:eastAsia="zh-CN" w:bidi="ar"/>
        </w:rPr>
        <w:t>，</w:t>
      </w:r>
      <w:r>
        <w:rPr>
          <w:rFonts w:hint="eastAsia" w:ascii="宋体" w:hAnsi="宋体" w:eastAsia="宋体" w:cs="宋体"/>
          <w:sz w:val="28"/>
          <w:szCs w:val="28"/>
          <w:highlight w:val="none"/>
          <w:lang w:val="en-US" w:eastAsia="zh-CN"/>
        </w:rPr>
        <w:t>可调节，调节步距 5cm，适配不同高度无菌物品。</w:t>
      </w:r>
    </w:p>
    <w:p w14:paraId="48E173BA">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highlight w:val="none"/>
          <w:lang w:val="en-US" w:eastAsia="zh-CN"/>
        </w:rPr>
      </w:pPr>
    </w:p>
    <w:p w14:paraId="70BFDBF0">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sz w:val="28"/>
          <w:szCs w:val="28"/>
          <w:highlight w:val="none"/>
          <w:lang w:val="en-US" w:eastAsia="zh-CN"/>
        </w:rPr>
        <w:t>（八）</w:t>
      </w:r>
      <w:r>
        <w:rPr>
          <w:rFonts w:hint="eastAsia" w:ascii="宋体" w:hAnsi="宋体" w:eastAsia="宋体" w:cs="宋体"/>
          <w:b/>
          <w:bCs/>
          <w:color w:val="auto"/>
          <w:sz w:val="28"/>
          <w:szCs w:val="28"/>
          <w:highlight w:val="none"/>
          <w:lang w:val="en-US" w:eastAsia="zh-CN"/>
        </w:rPr>
        <w:t>治疗车  45组</w:t>
      </w:r>
    </w:p>
    <w:p w14:paraId="25446375">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外形尺寸要求：660*440*860</w:t>
      </w:r>
    </w:p>
    <w:p w14:paraId="7AFB60E9">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材质：304不锈钢材料</w:t>
      </w:r>
    </w:p>
    <w:p w14:paraId="6C90AC9A">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四柱采用直径</w:t>
      </w: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22mm，厚度</w:t>
      </w: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1.2mm的管材, 层板采用</w:t>
      </w: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1.2厚板材。</w:t>
      </w:r>
    </w:p>
    <w:p w14:paraId="6A4CC458">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层板底部增加加强筋,保证载重安全可靠。</w:t>
      </w:r>
    </w:p>
    <w:p w14:paraId="6871BFDE">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上层并列两个抽屉，抽屉高度为100mm±5mm，抽屉可随时拆装,导轨采用静音导轨。</w:t>
      </w:r>
    </w:p>
    <w:p w14:paraId="279D7A83">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贴台面上层三边设有栏杆,物品不易掉落。</w:t>
      </w:r>
    </w:p>
    <w:p w14:paraId="1FF19127">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台面下方需配备两个可活动的小污物桶，桶托架可旋转或取出。</w:t>
      </w:r>
    </w:p>
    <w:p w14:paraId="5F6CF019">
      <w:pPr>
        <w:keepNext w:val="0"/>
        <w:keepLines w:val="0"/>
        <w:pageBreakBefore w:val="0"/>
        <w:numPr>
          <w:ilvl w:val="0"/>
          <w:numId w:val="12"/>
        </w:numPr>
        <w:kinsoku/>
        <w:wordWrap/>
        <w:overflowPunct/>
        <w:topLinePunct w:val="0"/>
        <w:autoSpaceDE/>
        <w:autoSpaceDN/>
        <w:bidi w:val="0"/>
        <w:adjustRightInd/>
        <w:snapToGrid/>
        <w:spacing w:line="520" w:lineRule="exact"/>
        <w:ind w:left="425" w:leftChars="0" w:hanging="425"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底部采用静音防缠绕脚轮,减震性好,带刹车装置。</w:t>
      </w:r>
    </w:p>
    <w:p w14:paraId="07EA5052">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kern w:val="2"/>
          <w:sz w:val="28"/>
          <w:szCs w:val="28"/>
          <w:lang w:val="en-US" w:eastAsia="zh-CN" w:bidi="ar-SA"/>
        </w:rPr>
      </w:pPr>
    </w:p>
    <w:p w14:paraId="6F83F4DC">
      <w:pPr>
        <w:keepNext w:val="0"/>
        <w:keepLines w:val="0"/>
        <w:pageBreakBefore w:val="0"/>
        <w:numPr>
          <w:ilvl w:val="0"/>
          <w:numId w:val="13"/>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麻醉椅 13把 </w:t>
      </w:r>
    </w:p>
    <w:p w14:paraId="341D45A8">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参考样式：</w:t>
      </w:r>
    </w:p>
    <w:p w14:paraId="5A52F05A">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rPr>
        <w:drawing>
          <wp:anchor distT="0" distB="0" distL="0" distR="0" simplePos="0" relativeHeight="251661312" behindDoc="0" locked="0" layoutInCell="1" allowOverlap="1">
            <wp:simplePos x="0" y="0"/>
            <wp:positionH relativeFrom="column">
              <wp:posOffset>1505585</wp:posOffset>
            </wp:positionH>
            <wp:positionV relativeFrom="paragraph">
              <wp:posOffset>119380</wp:posOffset>
            </wp:positionV>
            <wp:extent cx="1782445" cy="1456690"/>
            <wp:effectExtent l="0" t="0" r="8255" b="635"/>
            <wp:wrapNone/>
            <wp:docPr id="1027" name="图片 1" descr="IMG_256"/>
            <wp:cNvGraphicFramePr/>
            <a:graphic xmlns:a="http://schemas.openxmlformats.org/drawingml/2006/main">
              <a:graphicData uri="http://schemas.openxmlformats.org/drawingml/2006/picture">
                <pic:pic xmlns:pic="http://schemas.openxmlformats.org/drawingml/2006/picture">
                  <pic:nvPicPr>
                    <pic:cNvPr id="1027" name="图片 1" descr="IMG_256"/>
                    <pic:cNvPicPr/>
                  </pic:nvPicPr>
                  <pic:blipFill>
                    <a:blip r:embed="rId5" cstate="print"/>
                    <a:srcRect/>
                    <a:stretch>
                      <a:fillRect/>
                    </a:stretch>
                  </pic:blipFill>
                  <pic:spPr>
                    <a:xfrm>
                      <a:off x="0" y="0"/>
                      <a:ext cx="1782445" cy="1456690"/>
                    </a:xfrm>
                    <a:prstGeom prst="rect">
                      <a:avLst/>
                    </a:prstGeom>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88265</wp:posOffset>
            </wp:positionH>
            <wp:positionV relativeFrom="paragraph">
              <wp:posOffset>147320</wp:posOffset>
            </wp:positionV>
            <wp:extent cx="1200150" cy="1381125"/>
            <wp:effectExtent l="0" t="0" r="0" b="0"/>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1200150" cy="1381125"/>
                    </a:xfrm>
                    <a:prstGeom prst="rect">
                      <a:avLst/>
                    </a:prstGeom>
                    <a:noFill/>
                    <a:ln w="9525">
                      <a:noFill/>
                    </a:ln>
                  </pic:spPr>
                </pic:pic>
              </a:graphicData>
            </a:graphic>
          </wp:anchor>
        </w:drawing>
      </w:r>
    </w:p>
    <w:p w14:paraId="76942031">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sz w:val="28"/>
          <w:szCs w:val="28"/>
          <w:highlight w:val="none"/>
          <w:lang w:val="en-US" w:eastAsia="zh-CN"/>
        </w:rPr>
      </w:pPr>
    </w:p>
    <w:p w14:paraId="3CD4823A">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sz w:val="28"/>
          <w:szCs w:val="28"/>
          <w:highlight w:val="none"/>
          <w:lang w:val="en-US" w:eastAsia="zh-CN"/>
        </w:rPr>
      </w:pPr>
    </w:p>
    <w:p w14:paraId="3D24F965">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                </w:t>
      </w:r>
    </w:p>
    <w:p w14:paraId="16C31C96">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b/>
          <w:bCs/>
          <w:sz w:val="28"/>
          <w:szCs w:val="28"/>
          <w:highlight w:val="none"/>
          <w:lang w:val="en-US" w:eastAsia="zh-CN"/>
        </w:rPr>
      </w:pPr>
    </w:p>
    <w:p w14:paraId="5334FAC8">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凳面外形尺寸：直径</w:t>
      </w:r>
      <w:r>
        <w:rPr>
          <w:rFonts w:hint="default" w:ascii="宋体" w:hAnsi="宋体" w:eastAsia="宋体" w:cs="宋体"/>
          <w:sz w:val="28"/>
          <w:szCs w:val="28"/>
          <w:highlight w:val="none"/>
          <w:lang w:val="en-US" w:eastAsia="zh-CN"/>
        </w:rPr>
        <w:t>Φ</w:t>
      </w:r>
      <w:r>
        <w:rPr>
          <w:rFonts w:hint="eastAsia" w:ascii="宋体" w:hAnsi="宋体" w:eastAsia="宋体" w:cs="宋体"/>
          <w:sz w:val="28"/>
          <w:szCs w:val="28"/>
          <w:highlight w:val="none"/>
          <w:lang w:val="en-US" w:eastAsia="zh-CN"/>
        </w:rPr>
        <w:t>（450-</w:t>
      </w:r>
      <w:r>
        <w:rPr>
          <w:rFonts w:hint="default" w:ascii="宋体" w:hAnsi="宋体" w:eastAsia="宋体" w:cs="宋体"/>
          <w:sz w:val="28"/>
          <w:szCs w:val="28"/>
          <w:highlight w:val="none"/>
          <w:lang w:val="en-US" w:eastAsia="zh-CN"/>
        </w:rPr>
        <w:t>490</w:t>
      </w:r>
      <w:r>
        <w:rPr>
          <w:rFonts w:hint="eastAsia" w:ascii="宋体" w:hAnsi="宋体" w:eastAsia="宋体" w:cs="宋体"/>
          <w:sz w:val="28"/>
          <w:szCs w:val="28"/>
          <w:highlight w:val="none"/>
          <w:lang w:val="en-US" w:eastAsia="zh-CN"/>
        </w:rPr>
        <w:t>mm）</w:t>
      </w:r>
    </w:p>
    <w:p w14:paraId="0F4A6BD9">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高度调节范围（</w:t>
      </w:r>
      <w:r>
        <w:rPr>
          <w:rFonts w:hint="default" w:ascii="宋体" w:hAnsi="宋体" w:eastAsia="宋体" w:cs="宋体"/>
          <w:sz w:val="28"/>
          <w:szCs w:val="28"/>
          <w:highlight w:val="none"/>
          <w:lang w:val="en-US" w:eastAsia="zh-CN"/>
        </w:rPr>
        <w:t>415-515mm</w:t>
      </w:r>
      <w:r>
        <w:rPr>
          <w:rFonts w:hint="eastAsia" w:ascii="宋体" w:hAnsi="宋体" w:eastAsia="宋体" w:cs="宋体"/>
          <w:sz w:val="28"/>
          <w:szCs w:val="28"/>
          <w:highlight w:val="none"/>
          <w:lang w:val="en-US" w:eastAsia="zh-CN"/>
        </w:rPr>
        <w:t>）</w:t>
      </w:r>
    </w:p>
    <w:p w14:paraId="2A207751">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1.凳面内衬直径272mm±5mm；凳面厚度27mm±5mm；凳面外径315mm±5mm；凳面与气压杆/螺纹杆间是由增强尼龙注塑+凳面下配金属内衬。</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2.凳面采用双色注塑，凳面底座采用增强改性PP料塑料支撑，表面为TPE热塑性弹性体软胶材料。</w:t>
      </w:r>
      <w:r>
        <w:rPr>
          <w:rFonts w:hint="eastAsia" w:ascii="宋体" w:hAnsi="宋体" w:eastAsia="宋体" w:cs="宋体"/>
          <w:sz w:val="28"/>
          <w:szCs w:val="28"/>
          <w:highlight w:val="yellow"/>
          <w:lang w:val="en-US" w:eastAsia="zh-CN"/>
        </w:rPr>
        <w:br w:type="textWrapping"/>
      </w:r>
      <w:r>
        <w:rPr>
          <w:rFonts w:hint="eastAsia" w:ascii="宋体" w:hAnsi="宋体" w:eastAsia="宋体" w:cs="宋体"/>
          <w:sz w:val="28"/>
          <w:szCs w:val="28"/>
          <w:highlight w:val="none"/>
          <w:lang w:val="en-US" w:eastAsia="zh-CN"/>
        </w:rPr>
        <w:t>3.凳底部配置悬挂组件。</w:t>
      </w:r>
    </w:p>
    <w:p w14:paraId="50742BE4">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4.锥型凳杆装饰筒由增强改性PP料塑料注塑成型，修饰凳体外观的同时，可以保护气压杆/螺纹杆；凳面+装饰筒高度为230mm±5mm。</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 xml:space="preserve">5.铸铝五星盘凳脚：凳脚五星盘采用铝合金压铸成型，由高温粉末喷涂，凳脚上边倒圆角。                                 </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6.气弹簧耐高低温性能：参照最新标准座椅升降气弹簧。</w:t>
      </w:r>
    </w:p>
    <w:p w14:paraId="0CABB6E1">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7、轮体采用外径50mm、轮体宽度25mm的尼龙材质脚轮。                                                                </w:t>
      </w:r>
    </w:p>
    <w:p w14:paraId="05F66CA0">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提供样品，需包含：麻醉椅 1张；</w:t>
      </w:r>
    </w:p>
    <w:p w14:paraId="63BEFF14">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样品需在开标日前一个工作日上午9:00至下午16:00送达至，过期不候；</w:t>
      </w:r>
    </w:p>
    <w:p w14:paraId="3A1705ED">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样品送货地址：上海市静安区中华新路619号</w:t>
      </w:r>
    </w:p>
    <w:p w14:paraId="21890DBD">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联系人：李晴、宗薇薇</w:t>
      </w:r>
    </w:p>
    <w:p w14:paraId="3CCB0A23">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联系电话：021-56628584转2516</w:t>
      </w:r>
    </w:p>
    <w:p w14:paraId="1F591606">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w:t>
      </w:r>
    </w:p>
    <w:p w14:paraId="4FC04ABD">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default" w:ascii="宋体" w:hAnsi="宋体" w:eastAsia="宋体" w:cs="宋体"/>
          <w:sz w:val="28"/>
          <w:szCs w:val="28"/>
          <w:highlight w:val="none"/>
          <w:lang w:val="en-US" w:eastAsia="zh-CN"/>
        </w:rPr>
      </w:pPr>
    </w:p>
    <w:p w14:paraId="02DB10D4">
      <w:pPr>
        <w:pStyle w:val="3"/>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sz w:val="28"/>
          <w:szCs w:val="28"/>
          <w:highlight w:val="none"/>
          <w:lang w:val="en-US" w:eastAsia="zh-CN"/>
        </w:rPr>
      </w:pPr>
    </w:p>
    <w:p w14:paraId="60C05FD2">
      <w:pPr>
        <w:keepNext w:val="0"/>
        <w:keepLines w:val="0"/>
        <w:pageBreakBefore w:val="0"/>
        <w:numPr>
          <w:ilvl w:val="0"/>
          <w:numId w:val="1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售后服务、实施与培训</w:t>
      </w:r>
      <w:r>
        <w:rPr>
          <w:rFonts w:hint="eastAsia" w:ascii="宋体" w:hAnsi="宋体" w:eastAsia="宋体" w:cs="宋体"/>
          <w:b/>
          <w:bCs/>
          <w:color w:val="auto"/>
          <w:sz w:val="28"/>
          <w:szCs w:val="28"/>
          <w:highlight w:val="none"/>
          <w:lang w:val="en-US" w:eastAsia="zh-CN"/>
        </w:rPr>
        <w:tab/>
      </w:r>
    </w:p>
    <w:p w14:paraId="4DAF8F24">
      <w:pPr>
        <w:pStyle w:val="6"/>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 xml:space="preserve">1. </w:t>
      </w:r>
      <w:r>
        <w:rPr>
          <w:rFonts w:hint="eastAsia" w:ascii="宋体" w:hAnsi="宋体" w:eastAsia="宋体" w:cs="宋体"/>
          <w:b w:val="0"/>
          <w:kern w:val="2"/>
          <w:sz w:val="28"/>
          <w:szCs w:val="28"/>
          <w:highlight w:val="none"/>
          <w:lang w:val="en-US" w:eastAsia="zh-CN" w:bidi="ar-SA"/>
        </w:rPr>
        <w:t>实施方案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投标人必须针对本项目制定详尽可行的实施方案，该方案将作为评审重要依据。方案应至少包括以下内容，并贯穿项目全过程</w:t>
      </w:r>
      <w:r>
        <w:rPr>
          <w:rFonts w:hint="eastAsia" w:eastAsia="宋体" w:cs="宋体"/>
          <w:b w:val="0"/>
          <w:kern w:val="2"/>
          <w:sz w:val="28"/>
          <w:szCs w:val="28"/>
          <w:highlight w:val="none"/>
          <w:lang w:val="en-US" w:eastAsia="zh-CN" w:bidi="ar-SA"/>
        </w:rPr>
        <w:t>；</w:t>
      </w:r>
    </w:p>
    <w:p w14:paraId="05938455">
      <w:pPr>
        <w:pStyle w:val="6"/>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项目理解与交付计划</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阐述对项目背景、目标、需求的理解，并提供从接货、安装、调试到最终验收的详细时间表、流程规划及保障措施</w:t>
      </w:r>
      <w:r>
        <w:rPr>
          <w:rFonts w:hint="eastAsia" w:eastAsia="宋体" w:cs="宋体"/>
          <w:b w:val="0"/>
          <w:kern w:val="2"/>
          <w:sz w:val="28"/>
          <w:szCs w:val="28"/>
          <w:highlight w:val="none"/>
          <w:lang w:val="en-US" w:eastAsia="zh-CN" w:bidi="ar-SA"/>
        </w:rPr>
        <w:t>；</w:t>
      </w:r>
    </w:p>
    <w:p w14:paraId="6690F5AC">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安装调试</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按以下要求制定安装调试方案：中标单位需负责将设备安装至医院指定地点，确保符合国家/行业技术规范及安全法规要求，保证设备长期稳定运行。装机时间不超过5个工作日。中标单位负责包装废弃物的清理处理，不得遗留在医院</w:t>
      </w:r>
      <w:r>
        <w:rPr>
          <w:rFonts w:hint="eastAsia" w:eastAsia="宋体" w:cs="宋体"/>
          <w:b w:val="0"/>
          <w:kern w:val="2"/>
          <w:sz w:val="28"/>
          <w:szCs w:val="28"/>
          <w:highlight w:val="none"/>
          <w:lang w:val="en-US" w:eastAsia="zh-CN" w:bidi="ar-SA"/>
        </w:rPr>
        <w:t>；</w:t>
      </w:r>
    </w:p>
    <w:p w14:paraId="62663895">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3）</w:t>
      </w:r>
      <w:r>
        <w:rPr>
          <w:rFonts w:hint="eastAsia" w:ascii="宋体" w:hAnsi="宋体" w:eastAsia="宋体" w:cs="宋体"/>
          <w:b w:val="0"/>
          <w:kern w:val="2"/>
          <w:sz w:val="28"/>
          <w:szCs w:val="28"/>
          <w:highlight w:val="none"/>
          <w:lang w:val="en-US" w:eastAsia="zh-CN" w:bidi="ar-SA"/>
        </w:rPr>
        <w:t>验收方案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必须包括详细的验收标准（逐项对应技术参数）、验收流程（如初验、试运行、终验）、验收小组成员职责、验收时间计划以及验收报告格式。中标单位应在验收前提供生产厂家出具的设备运维保养方案、完成培训考核、提供功能性验收报告、标准操作说明2份。设备安装、调试、培训后，经试运行一周，由医院组织验收工作组对设备的各项性能指标进行验证，符合合同约定的，按照政府采购履约验收管理规定共同签署设备验收文件</w:t>
      </w:r>
      <w:r>
        <w:rPr>
          <w:rFonts w:hint="eastAsia" w:eastAsia="宋体" w:cs="宋体"/>
          <w:b w:val="0"/>
          <w:kern w:val="2"/>
          <w:sz w:val="28"/>
          <w:szCs w:val="28"/>
          <w:highlight w:val="none"/>
          <w:lang w:val="en-US" w:eastAsia="zh-CN" w:bidi="ar-SA"/>
        </w:rPr>
        <w:t>；</w:t>
      </w:r>
    </w:p>
    <w:p w14:paraId="44726C82">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4）</w:t>
      </w:r>
      <w:r>
        <w:rPr>
          <w:rFonts w:hint="eastAsia" w:ascii="宋体" w:hAnsi="宋体" w:eastAsia="宋体" w:cs="宋体"/>
          <w:b w:val="0"/>
          <w:kern w:val="2"/>
          <w:sz w:val="28"/>
          <w:szCs w:val="28"/>
          <w:highlight w:val="none"/>
          <w:lang w:val="en-US" w:eastAsia="zh-CN" w:bidi="ar-SA"/>
        </w:rPr>
        <w:t>培训方案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必须包括针对不同对象（如操作医师、护士、维修工程师）的培训内容、培训方式（理论、实操、远程）、培训时间与周期、培训考核标准以及培训记录文件。</w:t>
      </w:r>
    </w:p>
    <w:p w14:paraId="64266E72">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质保期服务</w:t>
      </w:r>
      <w:r>
        <w:rPr>
          <w:rFonts w:hint="eastAsia" w:ascii="宋体" w:hAnsi="宋体" w:eastAsia="宋体" w:cs="宋体"/>
          <w:b w:val="0"/>
          <w:kern w:val="2"/>
          <w:sz w:val="28"/>
          <w:szCs w:val="28"/>
          <w:highlight w:val="none"/>
          <w:lang w:val="en-US" w:eastAsia="zh-CN" w:bidi="ar-SA"/>
        </w:rPr>
        <w:tab/>
      </w:r>
    </w:p>
    <w:p w14:paraId="10110929">
      <w:pPr>
        <w:pStyle w:val="6"/>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bCs/>
          <w:i/>
          <w:iCs/>
          <w:kern w:val="2"/>
          <w:sz w:val="32"/>
          <w:szCs w:val="32"/>
          <w:highlight w:val="none"/>
          <w:lang w:val="en-US" w:eastAsia="zh-CN" w:bidi="ar-SA"/>
        </w:rPr>
        <w:t>#</w:t>
      </w: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原厂保修</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提供所投产品原厂保修</w:t>
      </w:r>
      <w:r>
        <w:rPr>
          <w:rFonts w:hint="eastAsia" w:eastAsia="宋体" w:cs="宋体"/>
          <w:b w:val="0"/>
          <w:kern w:val="2"/>
          <w:sz w:val="28"/>
          <w:szCs w:val="28"/>
          <w:highlight w:val="none"/>
          <w:lang w:val="en-US" w:eastAsia="zh-CN" w:bidi="ar-SA"/>
        </w:rPr>
        <w:t>至少8</w:t>
      </w:r>
      <w:r>
        <w:rPr>
          <w:rFonts w:hint="eastAsia" w:ascii="宋体" w:hAnsi="宋体" w:eastAsia="宋体" w:cs="宋体"/>
          <w:b w:val="0"/>
          <w:kern w:val="2"/>
          <w:sz w:val="28"/>
          <w:szCs w:val="28"/>
          <w:highlight w:val="none"/>
          <w:lang w:val="en-US" w:eastAsia="zh-CN" w:bidi="ar-SA"/>
        </w:rPr>
        <w:t>年，投标单位需提供原厂认可的售后服务承诺</w:t>
      </w:r>
      <w:r>
        <w:rPr>
          <w:rFonts w:hint="eastAsia" w:eastAsia="宋体" w:cs="宋体"/>
          <w:b w:val="0"/>
          <w:kern w:val="2"/>
          <w:sz w:val="28"/>
          <w:szCs w:val="28"/>
          <w:highlight w:val="none"/>
          <w:lang w:val="en-US" w:eastAsia="zh-CN" w:bidi="ar-SA"/>
        </w:rPr>
        <w:t>；</w:t>
      </w:r>
    </w:p>
    <w:p w14:paraId="134EDAB7">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预防性维护（PM）</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保修期内，提供免费的预防性维护保养服务，每年不少于4次，并提供终身维修服务</w:t>
      </w:r>
      <w:r>
        <w:rPr>
          <w:rFonts w:hint="eastAsia" w:eastAsia="宋体" w:cs="宋体"/>
          <w:b w:val="0"/>
          <w:kern w:val="2"/>
          <w:sz w:val="28"/>
          <w:szCs w:val="28"/>
          <w:highlight w:val="none"/>
          <w:lang w:val="en-US" w:eastAsia="zh-CN" w:bidi="ar-SA"/>
        </w:rPr>
        <w:t>；</w:t>
      </w:r>
    </w:p>
    <w:p w14:paraId="55239420">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3）</w:t>
      </w:r>
      <w:r>
        <w:rPr>
          <w:rFonts w:hint="eastAsia" w:ascii="宋体" w:hAnsi="宋体" w:eastAsia="宋体" w:cs="宋体"/>
          <w:b w:val="0"/>
          <w:kern w:val="2"/>
          <w:sz w:val="28"/>
          <w:szCs w:val="28"/>
          <w:highlight w:val="none"/>
          <w:lang w:val="en-US" w:eastAsia="zh-CN" w:bidi="ar-SA"/>
        </w:rPr>
        <w:t>响应与修复</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免费质保期内设备出现故障，提供7*24小时技术支持，电话响应时间≤2小时。故障需在3天内完成修复</w:t>
      </w:r>
      <w:r>
        <w:rPr>
          <w:rFonts w:hint="eastAsia" w:eastAsia="宋体" w:cs="宋体"/>
          <w:b w:val="0"/>
          <w:kern w:val="2"/>
          <w:sz w:val="28"/>
          <w:szCs w:val="28"/>
          <w:highlight w:val="none"/>
          <w:lang w:val="en-US" w:eastAsia="zh-CN" w:bidi="ar-SA"/>
        </w:rPr>
        <w:t>；</w:t>
      </w:r>
    </w:p>
    <w:p w14:paraId="1A03F329">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3.</w:t>
      </w:r>
      <w:r>
        <w:rPr>
          <w:rFonts w:hint="eastAsia" w:ascii="宋体" w:hAnsi="宋体" w:eastAsia="宋体" w:cs="宋体"/>
          <w:b w:val="0"/>
          <w:kern w:val="2"/>
          <w:sz w:val="28"/>
          <w:szCs w:val="28"/>
          <w:highlight w:val="none"/>
          <w:lang w:val="en-US" w:eastAsia="zh-CN" w:bidi="ar-SA"/>
        </w:rPr>
        <w:t>质保期后的维修维保服务</w:t>
      </w:r>
      <w:r>
        <w:rPr>
          <w:rFonts w:hint="eastAsia" w:ascii="宋体" w:hAnsi="宋体" w:eastAsia="宋体" w:cs="宋体"/>
          <w:b w:val="0"/>
          <w:kern w:val="2"/>
          <w:sz w:val="28"/>
          <w:szCs w:val="28"/>
          <w:highlight w:val="none"/>
          <w:lang w:val="en-US" w:eastAsia="zh-CN" w:bidi="ar-SA"/>
        </w:rPr>
        <w:tab/>
      </w:r>
    </w:p>
    <w:p w14:paraId="09134F5A">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维保费用承诺</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质保期过后，投标人需承诺按不高于中标金额的5% 收取年度维保服务费，并需提供原厂认可的售后服务承诺函</w:t>
      </w:r>
      <w:r>
        <w:rPr>
          <w:rFonts w:hint="eastAsia" w:eastAsia="宋体" w:cs="宋体"/>
          <w:b w:val="0"/>
          <w:kern w:val="2"/>
          <w:sz w:val="28"/>
          <w:szCs w:val="28"/>
          <w:highlight w:val="none"/>
          <w:lang w:val="en-US" w:eastAsia="zh-CN" w:bidi="ar-SA"/>
        </w:rPr>
        <w:t>；</w:t>
      </w:r>
    </w:p>
    <w:p w14:paraId="7DE2B981">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配件供应</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投标人应证明在本地区有固定的配件库，并能提供快速配件支持。免费质保期外，零配件供货时间不超过24小时。需提供零配件和耗材（包括但不限于</w:t>
      </w:r>
      <w:r>
        <w:rPr>
          <w:rFonts w:hint="eastAsia" w:eastAsia="宋体" w:cs="宋体"/>
          <w:b w:val="0"/>
          <w:kern w:val="2"/>
          <w:sz w:val="28"/>
          <w:szCs w:val="28"/>
          <w:highlight w:val="none"/>
          <w:lang w:val="en-US" w:eastAsia="zh-CN" w:bidi="ar-SA"/>
        </w:rPr>
        <w:t>脚轮、</w:t>
      </w:r>
      <w:r>
        <w:rPr>
          <w:rFonts w:hint="eastAsia" w:ascii="宋体" w:hAnsi="宋体" w:eastAsia="宋体" w:cs="宋体"/>
          <w:b w:val="0"/>
          <w:kern w:val="2"/>
          <w:sz w:val="28"/>
          <w:szCs w:val="28"/>
          <w:highlight w:val="none"/>
          <w:lang w:val="en-US" w:eastAsia="zh-CN" w:bidi="ar-SA"/>
        </w:rPr>
        <w:t>床头床尾板</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摇柄</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液压杆</w:t>
      </w:r>
      <w:r>
        <w:rPr>
          <w:rFonts w:hint="eastAsia" w:eastAsia="宋体" w:cs="宋体"/>
          <w:b w:val="0"/>
          <w:kern w:val="2"/>
          <w:sz w:val="28"/>
          <w:szCs w:val="28"/>
          <w:highlight w:val="none"/>
          <w:lang w:val="en-US" w:eastAsia="zh-CN" w:bidi="ar-SA"/>
        </w:rPr>
        <w:t>、护栏扶手等</w:t>
      </w:r>
      <w:r>
        <w:rPr>
          <w:rFonts w:hint="eastAsia" w:ascii="宋体" w:hAnsi="宋体" w:eastAsia="宋体" w:cs="宋体"/>
          <w:b w:val="0"/>
          <w:kern w:val="2"/>
          <w:sz w:val="28"/>
          <w:szCs w:val="28"/>
          <w:highlight w:val="none"/>
          <w:lang w:val="en-US" w:eastAsia="zh-CN" w:bidi="ar-SA"/>
        </w:rPr>
        <w:t>）的优惠价格清单，承诺其价格低于市场公开价的70%</w:t>
      </w:r>
      <w:r>
        <w:rPr>
          <w:rFonts w:hint="eastAsia" w:eastAsia="宋体" w:cs="宋体"/>
          <w:b w:val="0"/>
          <w:kern w:val="2"/>
          <w:sz w:val="28"/>
          <w:szCs w:val="28"/>
          <w:highlight w:val="none"/>
          <w:lang w:val="en-US" w:eastAsia="zh-CN" w:bidi="ar-SA"/>
        </w:rPr>
        <w:t>；</w:t>
      </w:r>
    </w:p>
    <w:p w14:paraId="0257C02D">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4.</w:t>
      </w:r>
      <w:r>
        <w:rPr>
          <w:rFonts w:hint="eastAsia" w:ascii="宋体" w:hAnsi="宋体" w:eastAsia="宋体" w:cs="宋体"/>
          <w:b w:val="0"/>
          <w:kern w:val="2"/>
          <w:sz w:val="28"/>
          <w:szCs w:val="28"/>
          <w:highlight w:val="none"/>
          <w:lang w:val="en-US" w:eastAsia="zh-CN" w:bidi="ar-SA"/>
        </w:rPr>
        <w:t>资料交付</w:t>
      </w:r>
      <w:r>
        <w:rPr>
          <w:rFonts w:hint="eastAsia" w:ascii="宋体" w:hAnsi="宋体" w:eastAsia="宋体" w:cs="宋体"/>
          <w:b w:val="0"/>
          <w:kern w:val="2"/>
          <w:sz w:val="28"/>
          <w:szCs w:val="28"/>
          <w:highlight w:val="none"/>
          <w:lang w:val="en-US" w:eastAsia="zh-CN" w:bidi="ar-SA"/>
        </w:rPr>
        <w:tab/>
      </w:r>
    </w:p>
    <w:p w14:paraId="16BB5BA9">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说明书</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需提供至少</w:t>
      </w: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份完整的中文说明书，其内容须与投标文件所述设备型号、配置及功能完全一致</w:t>
      </w:r>
      <w:r>
        <w:rPr>
          <w:rFonts w:hint="eastAsia" w:eastAsia="宋体" w:cs="宋体"/>
          <w:b w:val="0"/>
          <w:kern w:val="2"/>
          <w:sz w:val="28"/>
          <w:szCs w:val="28"/>
          <w:highlight w:val="none"/>
          <w:lang w:val="en-US" w:eastAsia="zh-CN" w:bidi="ar-SA"/>
        </w:rPr>
        <w:t>；</w:t>
      </w:r>
    </w:p>
    <w:p w14:paraId="7AC083F9">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5.</w:t>
      </w:r>
      <w:r>
        <w:rPr>
          <w:rFonts w:hint="eastAsia" w:ascii="宋体" w:hAnsi="宋体" w:eastAsia="宋体" w:cs="宋体"/>
          <w:b w:val="0"/>
          <w:kern w:val="2"/>
          <w:sz w:val="28"/>
          <w:szCs w:val="28"/>
          <w:highlight w:val="none"/>
          <w:lang w:val="en-US" w:eastAsia="zh-CN" w:bidi="ar-SA"/>
        </w:rPr>
        <w:t>伴随服务人员要求</w:t>
      </w:r>
      <w:r>
        <w:rPr>
          <w:rFonts w:hint="eastAsia" w:ascii="宋体" w:hAnsi="宋体" w:eastAsia="宋体" w:cs="宋体"/>
          <w:b w:val="0"/>
          <w:kern w:val="2"/>
          <w:sz w:val="28"/>
          <w:szCs w:val="28"/>
          <w:highlight w:val="none"/>
          <w:lang w:val="en-US" w:eastAsia="zh-CN" w:bidi="ar-SA"/>
        </w:rPr>
        <w:tab/>
      </w:r>
    </w:p>
    <w:p w14:paraId="0B9F0F62">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安装调试工程师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中标单位应派遣有丰富类似项目经验的工程师进行安装调试。须提供工程师简历，并列出其参与的类似项目清单，详细描述其在项目中的具体职责、工作内容与成果</w:t>
      </w:r>
      <w:r>
        <w:rPr>
          <w:rFonts w:hint="eastAsia" w:eastAsia="宋体" w:cs="宋体"/>
          <w:b w:val="0"/>
          <w:kern w:val="2"/>
          <w:sz w:val="28"/>
          <w:szCs w:val="28"/>
          <w:highlight w:val="none"/>
          <w:lang w:val="en-US" w:eastAsia="zh-CN" w:bidi="ar-SA"/>
        </w:rPr>
        <w:t>；</w:t>
      </w:r>
    </w:p>
    <w:p w14:paraId="38B102EB">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培训讲师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设备培训人员必须是设备制造商认可的内部专业培训师或原厂工程师。投标时须提供制造商出具的官方证明文件，明确培训人员的姓名、资质、职位及其专业领域</w:t>
      </w:r>
      <w:r>
        <w:rPr>
          <w:rFonts w:hint="eastAsia" w:eastAsia="宋体" w:cs="宋体"/>
          <w:b w:val="0"/>
          <w:kern w:val="2"/>
          <w:sz w:val="28"/>
          <w:szCs w:val="28"/>
          <w:highlight w:val="none"/>
          <w:lang w:val="en-US" w:eastAsia="zh-CN" w:bidi="ar-SA"/>
        </w:rPr>
        <w:t>；</w:t>
      </w:r>
    </w:p>
    <w:p w14:paraId="19A86208">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6.</w:t>
      </w:r>
      <w:r>
        <w:rPr>
          <w:rFonts w:hint="eastAsia" w:ascii="宋体" w:hAnsi="宋体" w:eastAsia="宋体" w:cs="宋体"/>
          <w:b w:val="0"/>
          <w:kern w:val="2"/>
          <w:sz w:val="28"/>
          <w:szCs w:val="28"/>
          <w:highlight w:val="none"/>
          <w:lang w:val="en-US" w:eastAsia="zh-CN" w:bidi="ar-SA"/>
        </w:rPr>
        <w:t>其他商务要求</w:t>
      </w:r>
      <w:r>
        <w:rPr>
          <w:rFonts w:hint="eastAsia" w:ascii="宋体" w:hAnsi="宋体" w:eastAsia="宋体" w:cs="宋体"/>
          <w:b w:val="0"/>
          <w:kern w:val="2"/>
          <w:sz w:val="28"/>
          <w:szCs w:val="28"/>
          <w:highlight w:val="none"/>
          <w:lang w:val="en-US" w:eastAsia="zh-CN" w:bidi="ar-SA"/>
        </w:rPr>
        <w:tab/>
      </w:r>
    </w:p>
    <w:p w14:paraId="311FB039">
      <w:pPr>
        <w:pStyle w:val="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交付期限</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提供交货期限承诺，交货期应在接到医院通知后</w:t>
      </w:r>
      <w:r>
        <w:rPr>
          <w:rFonts w:hint="eastAsia" w:eastAsia="宋体" w:cs="宋体"/>
          <w:b w:val="0"/>
          <w:kern w:val="2"/>
          <w:sz w:val="28"/>
          <w:szCs w:val="28"/>
          <w:highlight w:val="none"/>
          <w:lang w:val="en-US" w:eastAsia="zh-CN" w:bidi="ar-SA"/>
        </w:rPr>
        <w:t>30</w:t>
      </w:r>
      <w:r>
        <w:rPr>
          <w:rFonts w:hint="eastAsia" w:ascii="宋体" w:hAnsi="宋体" w:eastAsia="宋体" w:cs="宋体"/>
          <w:b w:val="0"/>
          <w:kern w:val="2"/>
          <w:sz w:val="28"/>
          <w:szCs w:val="28"/>
          <w:highlight w:val="none"/>
          <w:lang w:val="en-US" w:eastAsia="zh-CN" w:bidi="ar-SA"/>
        </w:rPr>
        <w:t>天内</w:t>
      </w:r>
      <w:r>
        <w:rPr>
          <w:rFonts w:hint="eastAsia" w:eastAsia="宋体" w:cs="宋体"/>
          <w:b w:val="0"/>
          <w:kern w:val="2"/>
          <w:sz w:val="28"/>
          <w:szCs w:val="28"/>
          <w:highlight w:val="none"/>
          <w:lang w:val="en-US" w:eastAsia="zh-CN" w:bidi="ar-SA"/>
        </w:rPr>
        <w:t>；</w:t>
      </w:r>
    </w:p>
    <w:p w14:paraId="2607637C">
      <w:pPr>
        <w:pStyle w:val="6"/>
        <w:spacing w:afterLines="50" w:line="240" w:lineRule="auto"/>
        <w:ind w:firstLine="560" w:firstLineChars="200"/>
        <w:rPr>
          <w:rFonts w:hint="eastAsia"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付款方式：第一笔预付款（30%），合同签订生效且采购人收到有效发票后10个工作日内支付；第二笔（40%），安装完成并通过验收后，采购人收到有效发票后在2026年6月30前支付；第三笔尾款（30%），设备能够正常投入使用后且采购人收到有效发票后在2027年9月30日前支付。</w:t>
      </w:r>
    </w:p>
    <w:p w14:paraId="695806C9">
      <w:pPr>
        <w:pStyle w:val="6"/>
        <w:spacing w:afterLines="50" w:line="240" w:lineRule="auto"/>
        <w:ind w:firstLine="560" w:firstLineChars="200"/>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3）类似业绩：</w:t>
      </w:r>
      <w:r>
        <w:rPr>
          <w:rFonts w:hint="eastAsia" w:ascii="宋体" w:hAnsi="宋体" w:eastAsia="宋体" w:cs="宋体"/>
          <w:b w:val="0"/>
          <w:kern w:val="2"/>
          <w:sz w:val="28"/>
          <w:szCs w:val="28"/>
          <w:highlight w:val="none"/>
          <w:lang w:val="en-US" w:eastAsia="zh-CN" w:bidi="ar-SA"/>
        </w:rPr>
        <w:t>投标人提供自开标之日起前三年以来承接的有效的中国大陆地区类似项目业绩，须有合同佐证（合同关键页复印件），需提供相关业绩的合同扫描件，扫描件中需体现合同的签约主体、项目名称及内容、服务日期等合同要素的相关内容，否则将不予认可。</w:t>
      </w:r>
    </w:p>
    <w:p w14:paraId="7A24C519"/>
    <w:sectPr>
      <w:pgSz w:w="11906" w:h="16838"/>
      <w:pgMar w:top="1440" w:right="1800" w:bottom="1440" w:left="180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AD52F"/>
    <w:multiLevelType w:val="singleLevel"/>
    <w:tmpl w:val="B30AD52F"/>
    <w:lvl w:ilvl="0" w:tentative="0">
      <w:start w:val="1"/>
      <w:numFmt w:val="decimal"/>
      <w:lvlText w:val="%1."/>
      <w:lvlJc w:val="left"/>
      <w:pPr>
        <w:ind w:left="425" w:hanging="425"/>
      </w:pPr>
      <w:rPr>
        <w:rFonts w:hint="default"/>
      </w:rPr>
    </w:lvl>
  </w:abstractNum>
  <w:abstractNum w:abstractNumId="1">
    <w:nsid w:val="CAFC7485"/>
    <w:multiLevelType w:val="singleLevel"/>
    <w:tmpl w:val="CAFC7485"/>
    <w:lvl w:ilvl="0" w:tentative="0">
      <w:start w:val="1"/>
      <w:numFmt w:val="chineseCounting"/>
      <w:suff w:val="nothing"/>
      <w:lvlText w:val="%1、"/>
      <w:lvlJc w:val="left"/>
      <w:rPr>
        <w:rFonts w:hint="eastAsia"/>
      </w:rPr>
    </w:lvl>
  </w:abstractNum>
  <w:abstractNum w:abstractNumId="2">
    <w:nsid w:val="CE9E9918"/>
    <w:multiLevelType w:val="singleLevel"/>
    <w:tmpl w:val="CE9E9918"/>
    <w:lvl w:ilvl="0" w:tentative="0">
      <w:start w:val="9"/>
      <w:numFmt w:val="chineseCounting"/>
      <w:suff w:val="nothing"/>
      <w:lvlText w:val="（%1）"/>
      <w:lvlJc w:val="left"/>
      <w:rPr>
        <w:rFonts w:hint="eastAsia"/>
      </w:rPr>
    </w:lvl>
  </w:abstractNum>
  <w:abstractNum w:abstractNumId="3">
    <w:nsid w:val="D1623D89"/>
    <w:multiLevelType w:val="singleLevel"/>
    <w:tmpl w:val="D1623D89"/>
    <w:lvl w:ilvl="0" w:tentative="0">
      <w:start w:val="1"/>
      <w:numFmt w:val="decimal"/>
      <w:lvlText w:val="%1."/>
      <w:lvlJc w:val="left"/>
      <w:pPr>
        <w:ind w:left="425" w:hanging="425"/>
      </w:pPr>
      <w:rPr>
        <w:rFonts w:hint="default"/>
      </w:rPr>
    </w:lvl>
  </w:abstractNum>
  <w:abstractNum w:abstractNumId="4">
    <w:nsid w:val="DBC38F0B"/>
    <w:multiLevelType w:val="singleLevel"/>
    <w:tmpl w:val="DBC38F0B"/>
    <w:lvl w:ilvl="0" w:tentative="0">
      <w:start w:val="1"/>
      <w:numFmt w:val="decimal"/>
      <w:lvlText w:val="%1."/>
      <w:lvlJc w:val="left"/>
      <w:pPr>
        <w:ind w:left="425" w:hanging="425"/>
      </w:pPr>
      <w:rPr>
        <w:rFonts w:hint="default"/>
        <w:b w:val="0"/>
        <w:bCs w:val="0"/>
      </w:rPr>
    </w:lvl>
  </w:abstractNum>
  <w:abstractNum w:abstractNumId="5">
    <w:nsid w:val="F34B9D72"/>
    <w:multiLevelType w:val="singleLevel"/>
    <w:tmpl w:val="F34B9D72"/>
    <w:lvl w:ilvl="0" w:tentative="0">
      <w:start w:val="1"/>
      <w:numFmt w:val="decimal"/>
      <w:lvlText w:val="%1."/>
      <w:lvlJc w:val="left"/>
      <w:pPr>
        <w:ind w:left="425" w:hanging="425"/>
      </w:pPr>
      <w:rPr>
        <w:rFonts w:hint="default"/>
      </w:rPr>
    </w:lvl>
  </w:abstractNum>
  <w:abstractNum w:abstractNumId="6">
    <w:nsid w:val="00476E6F"/>
    <w:multiLevelType w:val="singleLevel"/>
    <w:tmpl w:val="00476E6F"/>
    <w:lvl w:ilvl="0" w:tentative="0">
      <w:start w:val="1"/>
      <w:numFmt w:val="decimal"/>
      <w:lvlText w:val="%1."/>
      <w:lvlJc w:val="left"/>
      <w:pPr>
        <w:ind w:left="425" w:hanging="425"/>
      </w:pPr>
      <w:rPr>
        <w:rFonts w:hint="default"/>
        <w:b w:val="0"/>
        <w:bCs w:val="0"/>
      </w:rPr>
    </w:lvl>
  </w:abstractNum>
  <w:abstractNum w:abstractNumId="7">
    <w:nsid w:val="09A4FD0F"/>
    <w:multiLevelType w:val="singleLevel"/>
    <w:tmpl w:val="09A4FD0F"/>
    <w:lvl w:ilvl="0" w:tentative="0">
      <w:start w:val="1"/>
      <w:numFmt w:val="decimal"/>
      <w:suff w:val="space"/>
      <w:lvlText w:val="%1)"/>
      <w:lvlJc w:val="left"/>
      <w:pPr>
        <w:ind w:left="0"/>
      </w:pPr>
    </w:lvl>
  </w:abstractNum>
  <w:abstractNum w:abstractNumId="8">
    <w:nsid w:val="1E9B4E7A"/>
    <w:multiLevelType w:val="singleLevel"/>
    <w:tmpl w:val="1E9B4E7A"/>
    <w:lvl w:ilvl="0" w:tentative="0">
      <w:start w:val="1"/>
      <w:numFmt w:val="chineseCounting"/>
      <w:suff w:val="nothing"/>
      <w:lvlText w:val="（%1）"/>
      <w:lvlJc w:val="left"/>
      <w:pPr>
        <w:ind w:left="0" w:firstLine="420"/>
      </w:pPr>
      <w:rPr>
        <w:rFonts w:hint="eastAsia"/>
      </w:rPr>
    </w:lvl>
  </w:abstractNum>
  <w:abstractNum w:abstractNumId="9">
    <w:nsid w:val="1F9E2AE9"/>
    <w:multiLevelType w:val="singleLevel"/>
    <w:tmpl w:val="1F9E2AE9"/>
    <w:lvl w:ilvl="0" w:tentative="0">
      <w:start w:val="1"/>
      <w:numFmt w:val="decimal"/>
      <w:lvlText w:val="%1)"/>
      <w:lvlJc w:val="left"/>
      <w:pPr>
        <w:tabs>
          <w:tab w:val="left" w:pos="420"/>
        </w:tabs>
        <w:ind w:left="845" w:hanging="425"/>
      </w:pPr>
      <w:rPr>
        <w:rFonts w:hint="default"/>
      </w:rPr>
    </w:lvl>
  </w:abstractNum>
  <w:abstractNum w:abstractNumId="10">
    <w:nsid w:val="1FB1EB8E"/>
    <w:multiLevelType w:val="singleLevel"/>
    <w:tmpl w:val="1FB1EB8E"/>
    <w:lvl w:ilvl="0" w:tentative="0">
      <w:start w:val="1"/>
      <w:numFmt w:val="decimal"/>
      <w:lvlText w:val="%1."/>
      <w:lvlJc w:val="left"/>
      <w:pPr>
        <w:ind w:left="425" w:hanging="425"/>
      </w:pPr>
      <w:rPr>
        <w:rFonts w:hint="default"/>
      </w:rPr>
    </w:lvl>
  </w:abstractNum>
  <w:abstractNum w:abstractNumId="11">
    <w:nsid w:val="46FE29C6"/>
    <w:multiLevelType w:val="singleLevel"/>
    <w:tmpl w:val="46FE29C6"/>
    <w:lvl w:ilvl="0" w:tentative="0">
      <w:start w:val="1"/>
      <w:numFmt w:val="chineseCounting"/>
      <w:suff w:val="nothing"/>
      <w:lvlText w:val="（%1）"/>
      <w:lvlJc w:val="left"/>
      <w:rPr>
        <w:rFonts w:hint="eastAsia"/>
      </w:rPr>
    </w:lvl>
  </w:abstractNum>
  <w:abstractNum w:abstractNumId="12">
    <w:nsid w:val="6B2F57BC"/>
    <w:multiLevelType w:val="singleLevel"/>
    <w:tmpl w:val="6B2F57BC"/>
    <w:lvl w:ilvl="0" w:tentative="0">
      <w:start w:val="1"/>
      <w:numFmt w:val="decimal"/>
      <w:suff w:val="nothing"/>
      <w:lvlText w:val="%1．"/>
      <w:lvlJc w:val="left"/>
    </w:lvl>
  </w:abstractNum>
  <w:abstractNum w:abstractNumId="13">
    <w:nsid w:val="6D65987B"/>
    <w:multiLevelType w:val="singleLevel"/>
    <w:tmpl w:val="6D65987B"/>
    <w:lvl w:ilvl="0" w:tentative="0">
      <w:start w:val="1"/>
      <w:numFmt w:val="decimal"/>
      <w:lvlText w:val="%1."/>
      <w:lvlJc w:val="left"/>
      <w:pPr>
        <w:ind w:left="425" w:hanging="425"/>
      </w:pPr>
      <w:rPr>
        <w:rFonts w:hint="default"/>
      </w:rPr>
    </w:lvl>
  </w:abstractNum>
  <w:num w:numId="1">
    <w:abstractNumId w:val="1"/>
  </w:num>
  <w:num w:numId="2">
    <w:abstractNumId w:val="9"/>
  </w:num>
  <w:num w:numId="3">
    <w:abstractNumId w:val="7"/>
  </w:num>
  <w:num w:numId="4">
    <w:abstractNumId w:val="11"/>
  </w:num>
  <w:num w:numId="5">
    <w:abstractNumId w:val="4"/>
  </w:num>
  <w:num w:numId="6">
    <w:abstractNumId w:val="6"/>
  </w:num>
  <w:num w:numId="7">
    <w:abstractNumId w:val="3"/>
  </w:num>
  <w:num w:numId="8">
    <w:abstractNumId w:val="0"/>
  </w:num>
  <w:num w:numId="9">
    <w:abstractNumId w:val="5"/>
  </w:num>
  <w:num w:numId="10">
    <w:abstractNumId w:val="13"/>
  </w:num>
  <w:num w:numId="11">
    <w:abstractNumId w:val="12"/>
  </w:num>
  <w:num w:numId="12">
    <w:abstractNumId w:val="1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7DF2"/>
    <w:rsid w:val="0BBE5FF9"/>
    <w:rsid w:val="0BFD23C2"/>
    <w:rsid w:val="15980C07"/>
    <w:rsid w:val="16C30173"/>
    <w:rsid w:val="2683516A"/>
    <w:rsid w:val="2C1607B0"/>
    <w:rsid w:val="35F865C7"/>
    <w:rsid w:val="4408284F"/>
    <w:rsid w:val="52E05A8A"/>
    <w:rsid w:val="579003FF"/>
    <w:rsid w:val="655A08B4"/>
    <w:rsid w:val="67C2270F"/>
    <w:rsid w:val="6BD17635"/>
    <w:rsid w:val="77081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sz w:val="28"/>
    </w:rPr>
  </w:style>
  <w:style w:type="paragraph" w:styleId="3">
    <w:name w:val="Body Text First Indent"/>
    <w:basedOn w:val="2"/>
    <w:qFormat/>
    <w:uiPriority w:val="0"/>
    <w:pPr>
      <w:ind w:firstLine="420"/>
    </w:pPr>
  </w:style>
  <w:style w:type="paragraph" w:customStyle="1" w:styleId="6">
    <w:name w:val="标题二、"/>
    <w:basedOn w:val="1"/>
    <w:qFormat/>
    <w:uiPriority w:val="99"/>
    <w:pPr>
      <w:spacing w:line="360" w:lineRule="auto"/>
      <w:ind w:firstLine="200" w:firstLineChars="200"/>
      <w:outlineLvl w:val="2"/>
    </w:pPr>
    <w:rPr>
      <w:rFonts w:ascii="宋体" w:hAnsi="宋体"/>
      <w:b/>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2592</Words>
  <Characters>3004</Characters>
  <Lines>0</Lines>
  <Paragraphs>0</Paragraphs>
  <TotalTime>8</TotalTime>
  <ScaleCrop>false</ScaleCrop>
  <LinksUpToDate>false</LinksUpToDate>
  <CharactersWithSpaces>3010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2025-10-06T14:14:00Z</dcterms:created>
  <dc:creator>fsx</dc:creator>
  <cp:lastModifiedBy>待到尘埃落定时</cp:lastModifiedBy>
  <dcterms:modified xsi:type="dcterms:W3CDTF">2026-03-13T08:02:29Z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eyJoZGlkIjoiYjk5ODM0YmMxOWJiYWQyNDU4MGIzYWRmYTA0ZmI5NDciLCJ1c2VySWQiOiI1NDYxNjc0MDMifQ==</vt:lpwstr>
  </property>
  <property fmtid="{D5CDD505-2E9C-101B-9397-08002B2CF9AE}" pid="4" name="ICV">
    <vt:lpwstr>535AAAB64CEF4FC2A7B75D0672B8D55B_13</vt:lpwstr>
  </property>
</Properties>
</file>