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30295">
      <w:pPr>
        <w:jc w:val="center"/>
        <w:rPr>
          <w:sz w:val="36"/>
        </w:rPr>
      </w:pPr>
      <w:r>
        <w:rPr>
          <w:rFonts w:hint="eastAsia"/>
          <w:sz w:val="36"/>
        </w:rPr>
        <w:t>上海市静安区中医医院保洁保安物业管理服务</w:t>
      </w:r>
    </w:p>
    <w:p w14:paraId="4C86C273">
      <w:pPr>
        <w:jc w:val="center"/>
        <w:rPr>
          <w:sz w:val="36"/>
        </w:rPr>
      </w:pPr>
      <w:r>
        <w:rPr>
          <w:rFonts w:hint="eastAsia"/>
          <w:sz w:val="36"/>
        </w:rPr>
        <w:t>采购需求</w:t>
      </w:r>
    </w:p>
    <w:p w14:paraId="1DA4EEAA">
      <w:pPr>
        <w:rPr>
          <w:b/>
          <w:sz w:val="28"/>
        </w:rPr>
      </w:pPr>
      <w:r>
        <w:rPr>
          <w:rFonts w:hint="eastAsia"/>
          <w:b/>
          <w:sz w:val="28"/>
        </w:rPr>
        <w:t>平型关路院区一体化物业</w:t>
      </w:r>
    </w:p>
    <w:p w14:paraId="173F25A7">
      <w:pPr>
        <w:spacing w:before="75" w:line="360" w:lineRule="auto"/>
        <w:ind w:left="5"/>
        <w:outlineLvl w:val="1"/>
        <w:rPr>
          <w:rFonts w:ascii="宋体" w:hAnsi="宋体" w:cs="宋体"/>
          <w:b/>
          <w:bCs/>
          <w:szCs w:val="24"/>
        </w:rPr>
      </w:pPr>
      <w:r>
        <w:rPr>
          <w:rFonts w:hint="eastAsia" w:ascii="宋体" w:hAnsi="宋体" w:cs="宋体"/>
          <w:b/>
          <w:bCs/>
          <w:spacing w:val="11"/>
          <w:position w:val="2"/>
          <w:szCs w:val="24"/>
        </w:rPr>
        <w:t>一</w:t>
      </w:r>
      <w:r>
        <w:rPr>
          <w:rFonts w:hint="eastAsia" w:ascii="宋体" w:hAnsi="宋体" w:cs="宋体"/>
          <w:b/>
          <w:bCs/>
          <w:spacing w:val="8"/>
          <w:position w:val="2"/>
          <w:szCs w:val="24"/>
        </w:rPr>
        <w:t>、项目概况</w:t>
      </w:r>
    </w:p>
    <w:p w14:paraId="36044A4A">
      <w:pPr>
        <w:adjustRightInd/>
        <w:spacing w:line="360" w:lineRule="auto"/>
        <w:ind w:firstLine="480" w:firstLineChars="200"/>
        <w:textAlignment w:val="auto"/>
        <w:rPr>
          <w:rFonts w:ascii="宋体" w:hAnsi="宋体" w:cs="宋体"/>
          <w:szCs w:val="24"/>
        </w:rPr>
      </w:pPr>
      <w:r>
        <w:rPr>
          <w:rFonts w:hint="eastAsia" w:ascii="宋体" w:hAnsi="宋体" w:cs="宋体"/>
          <w:szCs w:val="24"/>
        </w:rPr>
        <w:t>1、主要工作内容：强电配电系统、电梯设备、给排水系统、照明系统、消防设施设备、生活热水系统、液氧设备、厨房设备、中央空调系统、通风及防排烟系统的运行管理，日常工程零星维修等。</w:t>
      </w:r>
    </w:p>
    <w:p w14:paraId="787CCBC8">
      <w:pPr>
        <w:adjustRightInd/>
        <w:spacing w:line="360" w:lineRule="auto"/>
        <w:ind w:firstLine="480" w:firstLineChars="200"/>
        <w:textAlignment w:val="auto"/>
        <w:rPr>
          <w:rFonts w:ascii="宋体" w:hAnsi="宋体" w:cs="宋体"/>
          <w:szCs w:val="24"/>
        </w:rPr>
      </w:pPr>
      <w:r>
        <w:rPr>
          <w:rFonts w:hint="eastAsia" w:ascii="宋体" w:hAnsi="宋体" w:cs="宋体"/>
          <w:szCs w:val="24"/>
        </w:rPr>
        <w:t>2、地址：上海市静安区平型关路1505号</w:t>
      </w:r>
    </w:p>
    <w:p w14:paraId="1DE0B503">
      <w:pPr>
        <w:adjustRightInd/>
        <w:spacing w:line="360" w:lineRule="auto"/>
        <w:textAlignment w:val="auto"/>
        <w:outlineLvl w:val="1"/>
        <w:rPr>
          <w:rFonts w:ascii="宋体" w:hAnsi="宋体" w:cs="宋体"/>
          <w:b/>
          <w:bCs/>
          <w:szCs w:val="24"/>
        </w:rPr>
      </w:pPr>
      <w:r>
        <w:rPr>
          <w:rFonts w:hint="eastAsia" w:ascii="宋体" w:hAnsi="宋体" w:cs="宋体"/>
          <w:b/>
          <w:bCs/>
          <w:szCs w:val="24"/>
        </w:rPr>
        <w:t>二、主要服务内容</w:t>
      </w:r>
    </w:p>
    <w:p w14:paraId="7CD39FD5">
      <w:pPr>
        <w:adjustRightInd/>
        <w:spacing w:line="360" w:lineRule="auto"/>
        <w:textAlignment w:val="auto"/>
        <w:outlineLvl w:val="2"/>
        <w:rPr>
          <w:rFonts w:ascii="宋体" w:hAnsi="宋体" w:cs="宋体"/>
          <w:b/>
          <w:bCs/>
          <w:szCs w:val="24"/>
        </w:rPr>
      </w:pPr>
      <w:r>
        <w:rPr>
          <w:rFonts w:hint="eastAsia" w:ascii="宋体" w:hAnsi="宋体" w:cs="宋体"/>
          <w:b/>
          <w:bCs/>
          <w:szCs w:val="24"/>
        </w:rPr>
        <w:t>（1）强电配电系统</w:t>
      </w:r>
    </w:p>
    <w:p w14:paraId="740B3642">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①负责高低压配电房值守；</w:t>
      </w:r>
    </w:p>
    <w:p w14:paraId="6CF0E8D6">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②负责每月对高低压配电室至设备末端线路、电气箱柜、开关元器件巡视、检查维护、各种仪表数据记录等并提供电力使用月度分析报告；</w:t>
      </w:r>
    </w:p>
    <w:p w14:paraId="0225E7C8">
      <w:pPr>
        <w:adjustRightInd/>
        <w:spacing w:line="360" w:lineRule="auto"/>
        <w:ind w:firstLine="480" w:firstLineChars="200"/>
        <w:textAlignment w:val="auto"/>
        <w:rPr>
          <w:rFonts w:ascii="宋体" w:hAnsi="宋体" w:cs="宋体"/>
          <w:szCs w:val="24"/>
        </w:rPr>
      </w:pPr>
      <w:r>
        <w:rPr>
          <w:rFonts w:hint="eastAsia" w:ascii="宋体" w:hAnsi="宋体" w:cs="宋体"/>
          <w:szCs w:val="24"/>
        </w:rPr>
        <w:t>③负责发现设备故障应及时处理，重大问题及时上报部门部长和值班负责人，并通过部门部长和值班负责人组织协调迅速处理；负责日常检查及试运行；</w:t>
      </w:r>
    </w:p>
    <w:p w14:paraId="23A27071">
      <w:pPr>
        <w:adjustRightInd/>
        <w:spacing w:line="360" w:lineRule="auto"/>
        <w:ind w:firstLine="480" w:firstLineChars="200"/>
        <w:textAlignment w:val="auto"/>
        <w:rPr>
          <w:rFonts w:ascii="宋体" w:hAnsi="宋体" w:cs="宋体"/>
          <w:szCs w:val="24"/>
        </w:rPr>
      </w:pPr>
      <w:r>
        <w:rPr>
          <w:rFonts w:hint="eastAsia" w:ascii="宋体" w:hAnsi="宋体" w:cs="宋体"/>
          <w:szCs w:val="24"/>
        </w:rPr>
        <w:t>④负责联系和配合供电部门按要求进行预防性测试、维护、检修，并及时报告院方；</w:t>
      </w:r>
    </w:p>
    <w:p w14:paraId="54D0C95E">
      <w:pPr>
        <w:adjustRightInd/>
        <w:spacing w:line="360" w:lineRule="auto"/>
        <w:textAlignment w:val="auto"/>
        <w:outlineLvl w:val="2"/>
        <w:rPr>
          <w:rFonts w:ascii="宋体" w:hAnsi="宋体" w:cs="宋体"/>
          <w:b/>
          <w:bCs/>
          <w:szCs w:val="24"/>
        </w:rPr>
      </w:pPr>
      <w:r>
        <w:rPr>
          <w:rFonts w:hint="eastAsia" w:ascii="宋体" w:hAnsi="宋体" w:cs="宋体"/>
          <w:b/>
          <w:bCs/>
          <w:szCs w:val="24"/>
        </w:rPr>
        <w:t>（2）电梯设备</w:t>
      </w:r>
    </w:p>
    <w:p w14:paraId="664CA260">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①负责安排人员对6部载人电梯工作日期间的运行启停并实时巡视。</w:t>
      </w:r>
    </w:p>
    <w:p w14:paraId="6BB246AD">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②负责每日一次对电梯机房内轿厢情况、照明、环境卫生巡视检查。</w:t>
      </w:r>
    </w:p>
    <w:p w14:paraId="45838EA9">
      <w:pPr>
        <w:adjustRightInd/>
        <w:spacing w:line="360" w:lineRule="auto"/>
        <w:ind w:firstLine="480" w:firstLineChars="200"/>
        <w:textAlignment w:val="auto"/>
        <w:rPr>
          <w:rFonts w:ascii="宋体" w:hAnsi="宋体" w:cs="宋体"/>
          <w:szCs w:val="24"/>
        </w:rPr>
      </w:pPr>
      <w:r>
        <w:rPr>
          <w:rFonts w:hint="eastAsia" w:ascii="宋体" w:hAnsi="宋体" w:cs="宋体"/>
          <w:szCs w:val="24"/>
        </w:rPr>
        <w:t>③负责每日二次对6部载人电梯进行消毒并做好消毒记录。</w:t>
      </w:r>
    </w:p>
    <w:p w14:paraId="51C5D888">
      <w:pPr>
        <w:adjustRightInd/>
        <w:spacing w:line="360" w:lineRule="auto"/>
        <w:ind w:firstLine="480" w:firstLineChars="200"/>
        <w:textAlignment w:val="auto"/>
        <w:rPr>
          <w:rFonts w:ascii="宋体" w:hAnsi="宋体" w:cs="宋体"/>
          <w:szCs w:val="24"/>
        </w:rPr>
      </w:pPr>
      <w:r>
        <w:rPr>
          <w:rFonts w:hint="eastAsia" w:ascii="宋体" w:hAnsi="宋体" w:cs="宋体"/>
          <w:szCs w:val="24"/>
        </w:rPr>
        <w:t>④负责协助电梯的维保单位开展电梯的运行、检查、维护及培训管理;协助实施电梯安全事故应急预案等。</w:t>
      </w:r>
    </w:p>
    <w:p w14:paraId="1874F04D">
      <w:pPr>
        <w:adjustRightInd/>
        <w:spacing w:line="360" w:lineRule="auto"/>
        <w:ind w:firstLine="480" w:firstLineChars="200"/>
        <w:textAlignment w:val="auto"/>
        <w:rPr>
          <w:rFonts w:ascii="宋体" w:hAnsi="宋体" w:cs="宋体"/>
          <w:szCs w:val="24"/>
        </w:rPr>
      </w:pPr>
      <w:r>
        <w:rPr>
          <w:rFonts w:hint="eastAsia" w:ascii="宋体" w:hAnsi="宋体" w:cs="宋体"/>
          <w:szCs w:val="24"/>
        </w:rPr>
        <w:t>⑤负责建立电梯运行管理机构，指派运行管理人员，配备通讯工具等。</w:t>
      </w:r>
    </w:p>
    <w:p w14:paraId="64ECA189">
      <w:pPr>
        <w:adjustRightInd/>
        <w:spacing w:line="360" w:lineRule="auto"/>
        <w:textAlignment w:val="auto"/>
        <w:outlineLvl w:val="2"/>
        <w:rPr>
          <w:rFonts w:ascii="宋体" w:hAnsi="宋体" w:cs="宋体"/>
          <w:b/>
          <w:bCs/>
          <w:szCs w:val="24"/>
        </w:rPr>
      </w:pPr>
      <w:r>
        <w:rPr>
          <w:rFonts w:hint="eastAsia" w:ascii="宋体" w:hAnsi="宋体" w:cs="宋体"/>
          <w:b/>
          <w:bCs/>
          <w:szCs w:val="24"/>
        </w:rPr>
        <w:t>（3）给排水系统</w:t>
      </w:r>
    </w:p>
    <w:p w14:paraId="1A4A8ABA">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①负责每日一次对消防及生活水泵巡查记录(巡查中包含水泵附件、水泵基础与支承、控制系统、前后软接头等)，制定完善的设备操作流程图、注意事项，悬挂管道及各种阀件的标示标牌；</w:t>
      </w:r>
    </w:p>
    <w:p w14:paraId="0A7FADF5">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②负责每日一次给排水管道、井、阀件管理巡查，防止跑、冒、滴、漏；</w:t>
      </w:r>
    </w:p>
    <w:p w14:paraId="0DA6267B">
      <w:pPr>
        <w:adjustRightInd/>
        <w:spacing w:line="360" w:lineRule="auto"/>
        <w:ind w:firstLine="480" w:firstLineChars="200"/>
        <w:textAlignment w:val="auto"/>
        <w:rPr>
          <w:rFonts w:ascii="宋体" w:hAnsi="宋体" w:cs="宋体"/>
          <w:szCs w:val="24"/>
          <w:lang w:val="zh-CN"/>
        </w:rPr>
      </w:pPr>
      <w:r>
        <w:rPr>
          <w:rFonts w:hint="eastAsia" w:ascii="宋体" w:hAnsi="宋体" w:cs="宋体"/>
          <w:szCs w:val="24"/>
        </w:rPr>
        <w:t>③负责</w:t>
      </w:r>
      <w:r>
        <w:rPr>
          <w:rFonts w:hint="eastAsia" w:ascii="宋体" w:hAnsi="宋体" w:cs="宋体"/>
          <w:szCs w:val="24"/>
          <w:lang w:val="zh-CN"/>
        </w:rPr>
        <w:t>协助医院合理安排用水和实施节水计划，遇限水、停水预先通知用户；</w:t>
      </w:r>
    </w:p>
    <w:p w14:paraId="761237C0">
      <w:pPr>
        <w:adjustRightInd/>
        <w:spacing w:line="360" w:lineRule="auto"/>
        <w:ind w:firstLine="480" w:firstLineChars="200"/>
        <w:textAlignment w:val="auto"/>
        <w:rPr>
          <w:rFonts w:ascii="宋体" w:hAnsi="宋体" w:cs="宋体"/>
          <w:szCs w:val="24"/>
          <w:lang w:val="zh-CN"/>
        </w:rPr>
      </w:pPr>
      <w:r>
        <w:rPr>
          <w:rFonts w:hint="eastAsia" w:ascii="宋体" w:hAnsi="宋体" w:cs="宋体"/>
          <w:szCs w:val="24"/>
        </w:rPr>
        <w:t>④负责</w:t>
      </w:r>
      <w:r>
        <w:rPr>
          <w:rFonts w:hint="eastAsia" w:ascii="宋体" w:hAnsi="宋体" w:cs="宋体"/>
          <w:szCs w:val="24"/>
          <w:lang w:val="zh-CN"/>
        </w:rPr>
        <w:t>每</w:t>
      </w:r>
      <w:r>
        <w:rPr>
          <w:rFonts w:hint="eastAsia" w:ascii="宋体" w:hAnsi="宋体" w:cs="宋体"/>
          <w:szCs w:val="24"/>
        </w:rPr>
        <w:t>日一次对集水井巡查记录</w:t>
      </w:r>
      <w:r>
        <w:rPr>
          <w:rFonts w:hint="eastAsia" w:ascii="宋体" w:hAnsi="宋体" w:cs="宋体"/>
          <w:szCs w:val="24"/>
          <w:lang w:val="zh-CN"/>
        </w:rPr>
        <w:t>；</w:t>
      </w:r>
    </w:p>
    <w:p w14:paraId="299D8C12">
      <w:pPr>
        <w:adjustRightInd/>
        <w:spacing w:line="360" w:lineRule="auto"/>
        <w:textAlignment w:val="auto"/>
        <w:outlineLvl w:val="2"/>
        <w:rPr>
          <w:rFonts w:ascii="宋体" w:hAnsi="宋体" w:cs="宋体"/>
          <w:b/>
          <w:bCs/>
          <w:szCs w:val="24"/>
        </w:rPr>
      </w:pPr>
      <w:r>
        <w:rPr>
          <w:rFonts w:hint="eastAsia" w:ascii="宋体" w:hAnsi="宋体" w:cs="宋体"/>
          <w:b/>
          <w:bCs/>
          <w:szCs w:val="24"/>
        </w:rPr>
        <w:t>（4）照明系统</w:t>
      </w:r>
    </w:p>
    <w:p w14:paraId="5C98C5C0">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①负责每日在工作时间结束后对公共区域内灯具使用进行巡检，及时关灯；</w:t>
      </w:r>
    </w:p>
    <w:p w14:paraId="2FEC5FC5">
      <w:pPr>
        <w:adjustRightInd/>
        <w:spacing w:line="360" w:lineRule="auto"/>
        <w:ind w:firstLine="480" w:firstLineChars="200"/>
        <w:textAlignment w:val="auto"/>
        <w:rPr>
          <w:rFonts w:ascii="宋体" w:hAnsi="宋体" w:cs="宋体"/>
          <w:szCs w:val="24"/>
          <w:lang w:val="zh-CN"/>
        </w:rPr>
      </w:pPr>
      <w:r>
        <w:rPr>
          <w:rFonts w:hint="eastAsia" w:ascii="宋体" w:hAnsi="宋体" w:cs="宋体"/>
          <w:szCs w:val="24"/>
        </w:rPr>
        <w:t>②负责</w:t>
      </w:r>
      <w:r>
        <w:rPr>
          <w:rFonts w:hint="eastAsia" w:ascii="宋体" w:hAnsi="宋体" w:cs="宋体"/>
          <w:szCs w:val="24"/>
          <w:lang w:val="zh-CN"/>
        </w:rPr>
        <w:t>维修重要公共通道、办公室、大门、道路路灯等重要部位的灯具；</w:t>
      </w:r>
    </w:p>
    <w:p w14:paraId="79F70B2D">
      <w:pPr>
        <w:adjustRightInd/>
        <w:spacing w:line="360" w:lineRule="auto"/>
        <w:textAlignment w:val="auto"/>
        <w:outlineLvl w:val="2"/>
        <w:rPr>
          <w:rFonts w:ascii="宋体" w:hAnsi="宋体" w:cs="宋体"/>
          <w:b/>
          <w:bCs/>
          <w:szCs w:val="24"/>
        </w:rPr>
      </w:pPr>
      <w:r>
        <w:rPr>
          <w:rFonts w:hint="eastAsia" w:ascii="宋体" w:hAnsi="宋体" w:cs="宋体"/>
          <w:b/>
          <w:bCs/>
          <w:szCs w:val="24"/>
        </w:rPr>
        <w:t>（5）消防设施设备（每日巡检）</w:t>
      </w:r>
    </w:p>
    <w:p w14:paraId="48AD44BF">
      <w:pPr>
        <w:adjustRightInd/>
        <w:spacing w:line="360" w:lineRule="auto"/>
        <w:ind w:firstLine="480" w:firstLineChars="200"/>
        <w:textAlignment w:val="auto"/>
        <w:rPr>
          <w:rFonts w:ascii="宋体" w:hAnsi="宋体" w:cs="宋体"/>
          <w:szCs w:val="24"/>
        </w:rPr>
      </w:pPr>
      <w:r>
        <w:rPr>
          <w:rFonts w:hint="eastAsia" w:ascii="宋体" w:hAnsi="宋体" w:cs="宋体"/>
          <w:szCs w:val="24"/>
        </w:rPr>
        <w:t>①</w:t>
      </w:r>
      <w:r>
        <w:rPr>
          <w:rFonts w:hint="eastAsia" w:ascii="宋体" w:hAnsi="宋体" w:cs="宋体"/>
          <w:szCs w:val="24"/>
          <w:lang w:val="zh-CN"/>
        </w:rPr>
        <w:t>负责</w:t>
      </w:r>
      <w:r>
        <w:rPr>
          <w:rFonts w:hint="eastAsia" w:ascii="宋体" w:hAnsi="宋体" w:cs="宋体"/>
          <w:szCs w:val="24"/>
        </w:rPr>
        <w:t>每日一次</w:t>
      </w:r>
      <w:r>
        <w:rPr>
          <w:rFonts w:hint="eastAsia" w:ascii="宋体" w:hAnsi="宋体" w:cs="宋体"/>
          <w:szCs w:val="24"/>
          <w:lang w:val="zh-CN"/>
        </w:rPr>
        <w:t>巡视</w:t>
      </w:r>
      <w:r>
        <w:rPr>
          <w:rFonts w:hint="eastAsia" w:ascii="宋体" w:hAnsi="宋体" w:cs="宋体"/>
          <w:szCs w:val="24"/>
        </w:rPr>
        <w:t>室内外消防通道无杂物、干净整洁；</w:t>
      </w:r>
    </w:p>
    <w:p w14:paraId="32DAFE12">
      <w:pPr>
        <w:adjustRightInd/>
        <w:spacing w:line="360" w:lineRule="auto"/>
        <w:ind w:firstLine="480" w:firstLineChars="200"/>
        <w:textAlignment w:val="auto"/>
        <w:rPr>
          <w:rFonts w:ascii="宋体" w:hAnsi="宋体" w:cs="宋体"/>
          <w:szCs w:val="24"/>
        </w:rPr>
      </w:pPr>
      <w:r>
        <w:rPr>
          <w:rFonts w:hint="eastAsia" w:ascii="宋体" w:hAnsi="宋体" w:cs="宋体"/>
          <w:szCs w:val="24"/>
        </w:rPr>
        <w:t>②</w:t>
      </w:r>
      <w:bookmarkStart w:id="0" w:name="_Hlk162254463"/>
      <w:r>
        <w:rPr>
          <w:rFonts w:hint="eastAsia" w:ascii="宋体" w:hAnsi="宋体" w:cs="宋体"/>
          <w:szCs w:val="24"/>
        </w:rPr>
        <w:t>负责每日一次巡检消防控制柜系统是否正常；</w:t>
      </w:r>
    </w:p>
    <w:bookmarkEnd w:id="0"/>
    <w:p w14:paraId="67B874D9">
      <w:pPr>
        <w:adjustRightInd/>
        <w:spacing w:line="360" w:lineRule="auto"/>
        <w:ind w:firstLine="480" w:firstLineChars="200"/>
        <w:textAlignment w:val="auto"/>
        <w:rPr>
          <w:rFonts w:ascii="宋体" w:hAnsi="宋体" w:cs="宋体"/>
          <w:szCs w:val="24"/>
        </w:rPr>
      </w:pPr>
      <w:r>
        <w:rPr>
          <w:rFonts w:hint="eastAsia" w:ascii="宋体" w:hAnsi="宋体" w:cs="宋体"/>
          <w:szCs w:val="24"/>
        </w:rPr>
        <w:t>③负责每日一次巡检喷淋控制柜系统是否正常；</w:t>
      </w:r>
    </w:p>
    <w:p w14:paraId="0981DCE2">
      <w:pPr>
        <w:adjustRightInd/>
        <w:spacing w:line="360" w:lineRule="auto"/>
        <w:ind w:firstLine="480" w:firstLineChars="200"/>
        <w:textAlignment w:val="auto"/>
        <w:rPr>
          <w:rFonts w:ascii="宋体" w:hAnsi="宋体" w:cs="宋体"/>
          <w:szCs w:val="24"/>
        </w:rPr>
      </w:pPr>
      <w:r>
        <w:rPr>
          <w:rFonts w:hint="eastAsia" w:ascii="宋体" w:hAnsi="宋体" w:cs="宋体"/>
          <w:szCs w:val="24"/>
        </w:rPr>
        <w:t>④负责每日一次检查消防泵和喷淋泵的管道及配件是否有漏水现象；</w:t>
      </w:r>
    </w:p>
    <w:p w14:paraId="6B7D0809">
      <w:pPr>
        <w:adjustRightInd/>
        <w:spacing w:line="360" w:lineRule="auto"/>
        <w:ind w:firstLine="480" w:firstLineChars="200"/>
        <w:textAlignment w:val="auto"/>
        <w:rPr>
          <w:rFonts w:ascii="宋体" w:hAnsi="宋体" w:cs="宋体"/>
          <w:szCs w:val="24"/>
        </w:rPr>
      </w:pPr>
      <w:r>
        <w:rPr>
          <w:rFonts w:hint="eastAsia" w:ascii="宋体" w:hAnsi="宋体" w:cs="宋体"/>
          <w:szCs w:val="24"/>
        </w:rPr>
        <w:t>⑤负责每月一次检查各个机房以及设备房内的灭火器可见零部件是否完好，无锈蚀，压力是否正常。</w:t>
      </w:r>
    </w:p>
    <w:p w14:paraId="79C84556">
      <w:pPr>
        <w:adjustRightInd/>
        <w:spacing w:line="360" w:lineRule="auto"/>
        <w:textAlignment w:val="auto"/>
        <w:outlineLvl w:val="2"/>
        <w:rPr>
          <w:rFonts w:ascii="宋体" w:hAnsi="宋体" w:cs="宋体"/>
          <w:b/>
          <w:bCs/>
          <w:szCs w:val="24"/>
        </w:rPr>
      </w:pPr>
      <w:r>
        <w:rPr>
          <w:rFonts w:hint="eastAsia" w:ascii="宋体" w:hAnsi="宋体" w:cs="宋体"/>
          <w:b/>
          <w:bCs/>
          <w:szCs w:val="24"/>
        </w:rPr>
        <w:t>（6）生活热水系统</w:t>
      </w:r>
    </w:p>
    <w:p w14:paraId="38774208">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①负责每日一次对空气源热泵及太阳能热水系统运行和日常巡视工作。</w:t>
      </w:r>
    </w:p>
    <w:p w14:paraId="3C0412D4">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②负责保证定时供应热水，早上6：00到8：00，晚上16：00到20：00，冬天寒冷天气可实行24小时供应。</w:t>
      </w:r>
    </w:p>
    <w:p w14:paraId="35966312">
      <w:pPr>
        <w:adjustRightInd/>
        <w:spacing w:line="360" w:lineRule="auto"/>
        <w:ind w:firstLine="480" w:firstLineChars="200"/>
        <w:textAlignment w:val="auto"/>
        <w:rPr>
          <w:rFonts w:ascii="宋体" w:hAnsi="宋体" w:cs="宋体"/>
          <w:szCs w:val="24"/>
        </w:rPr>
      </w:pPr>
      <w:r>
        <w:rPr>
          <w:rFonts w:hint="eastAsia" w:ascii="宋体" w:hAnsi="宋体" w:cs="宋体"/>
          <w:szCs w:val="24"/>
        </w:rPr>
        <w:t>③负责根据季节及时调整水温，做好节约用水的宣传教育工作，并检查使用情况。</w:t>
      </w:r>
    </w:p>
    <w:p w14:paraId="39186CBC">
      <w:pPr>
        <w:adjustRightInd/>
        <w:spacing w:line="360" w:lineRule="auto"/>
        <w:ind w:firstLine="480" w:firstLineChars="200"/>
        <w:textAlignment w:val="auto"/>
        <w:rPr>
          <w:rFonts w:ascii="宋体" w:hAnsi="宋体" w:cs="宋体"/>
          <w:szCs w:val="24"/>
        </w:rPr>
      </w:pPr>
      <w:r>
        <w:rPr>
          <w:rFonts w:hint="eastAsia" w:ascii="宋体" w:hAnsi="宋体" w:cs="宋体"/>
          <w:szCs w:val="24"/>
        </w:rPr>
        <w:t>④负责每日一次检查控制系统是否正常，发现问题及时维修，并做好检查记录。</w:t>
      </w:r>
    </w:p>
    <w:p w14:paraId="783192AF">
      <w:pPr>
        <w:adjustRightInd/>
        <w:spacing w:line="360" w:lineRule="auto"/>
        <w:textAlignment w:val="auto"/>
        <w:outlineLvl w:val="2"/>
        <w:rPr>
          <w:rFonts w:ascii="宋体" w:hAnsi="宋体" w:cs="宋体"/>
          <w:b/>
          <w:bCs/>
          <w:szCs w:val="24"/>
        </w:rPr>
      </w:pPr>
      <w:r>
        <w:rPr>
          <w:rFonts w:hint="eastAsia" w:ascii="宋体" w:hAnsi="宋体" w:cs="宋体"/>
          <w:b/>
          <w:bCs/>
          <w:szCs w:val="24"/>
        </w:rPr>
        <w:t>（7）液氧设备</w:t>
      </w:r>
    </w:p>
    <w:p w14:paraId="6AEAB2A4">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①负责每日一次液氧站的值班及巡视记录；</w:t>
      </w:r>
    </w:p>
    <w:p w14:paraId="1E0F9022">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②负责每日一次检查液氧罐外表面是否结霜或结露，设备周围是否有易燃易爆物品。</w:t>
      </w:r>
    </w:p>
    <w:p w14:paraId="109918D8">
      <w:pPr>
        <w:adjustRightInd/>
        <w:spacing w:line="360" w:lineRule="auto"/>
        <w:textAlignment w:val="auto"/>
        <w:outlineLvl w:val="2"/>
        <w:rPr>
          <w:rFonts w:ascii="宋体" w:hAnsi="宋体" w:cs="宋体"/>
          <w:b/>
          <w:bCs/>
          <w:szCs w:val="24"/>
        </w:rPr>
      </w:pPr>
      <w:r>
        <w:rPr>
          <w:rFonts w:hint="eastAsia" w:ascii="宋体" w:hAnsi="宋体" w:cs="宋体"/>
          <w:b/>
          <w:bCs/>
          <w:szCs w:val="24"/>
        </w:rPr>
        <w:t>（8）通风及防排烟系统</w:t>
      </w:r>
    </w:p>
    <w:p w14:paraId="45949A74">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①负责每日一次检查防火排烟系统设备周边环境是否清洁、通风良好、无杂物和堆积物。</w:t>
      </w:r>
    </w:p>
    <w:p w14:paraId="21B09A57">
      <w:pPr>
        <w:adjustRightInd/>
        <w:spacing w:line="360" w:lineRule="auto"/>
        <w:ind w:firstLine="480" w:firstLineChars="200"/>
        <w:textAlignment w:val="auto"/>
        <w:rPr>
          <w:rFonts w:ascii="宋体" w:hAnsi="宋体" w:cs="宋体"/>
          <w:szCs w:val="24"/>
        </w:rPr>
      </w:pPr>
      <w:r>
        <w:rPr>
          <w:rFonts w:hint="eastAsia" w:ascii="宋体" w:hAnsi="宋体" w:cs="宋体"/>
          <w:szCs w:val="24"/>
        </w:rPr>
        <w:t>②检查防排烟系统电气控制柜及连接线路是否正常，电缆是否有损坏、磨损、老化等现象。</w:t>
      </w:r>
    </w:p>
    <w:p w14:paraId="12394821">
      <w:pPr>
        <w:adjustRightInd/>
        <w:spacing w:line="360" w:lineRule="auto"/>
        <w:ind w:firstLine="480" w:firstLineChars="200"/>
        <w:textAlignment w:val="auto"/>
        <w:rPr>
          <w:rFonts w:ascii="宋体" w:hAnsi="宋体" w:cs="宋体"/>
          <w:szCs w:val="24"/>
        </w:rPr>
      </w:pPr>
      <w:r>
        <w:rPr>
          <w:rFonts w:hint="eastAsia" w:ascii="宋体" w:hAnsi="宋体" w:cs="宋体"/>
          <w:szCs w:val="24"/>
        </w:rPr>
        <w:t>③检查防火排烟系统的控制面板和开关是否正常，是否存在运行故障，如有异常应及时记录并通知维修人员进行处理。</w:t>
      </w:r>
    </w:p>
    <w:p w14:paraId="3B144E50">
      <w:pPr>
        <w:adjustRightInd/>
        <w:spacing w:line="360" w:lineRule="auto"/>
        <w:ind w:firstLine="480" w:firstLineChars="200"/>
        <w:textAlignment w:val="auto"/>
        <w:rPr>
          <w:rFonts w:ascii="宋体" w:hAnsi="宋体" w:cs="宋体"/>
          <w:szCs w:val="24"/>
        </w:rPr>
      </w:pPr>
      <w:r>
        <w:rPr>
          <w:rFonts w:hint="eastAsia" w:ascii="宋体" w:hAnsi="宋体" w:cs="宋体"/>
          <w:szCs w:val="24"/>
        </w:rPr>
        <w:t>④检查排烟管道是否清洁，排烟口是否畅通。</w:t>
      </w:r>
    </w:p>
    <w:p w14:paraId="044DD393">
      <w:pPr>
        <w:adjustRightInd/>
        <w:spacing w:line="360" w:lineRule="auto"/>
        <w:textAlignment w:val="auto"/>
        <w:outlineLvl w:val="2"/>
        <w:rPr>
          <w:rFonts w:ascii="宋体" w:hAnsi="宋体" w:cs="宋体"/>
          <w:b/>
          <w:bCs/>
          <w:szCs w:val="24"/>
        </w:rPr>
      </w:pPr>
      <w:r>
        <w:rPr>
          <w:rFonts w:hint="eastAsia" w:ascii="宋体" w:hAnsi="宋体" w:cs="宋体"/>
          <w:b/>
          <w:bCs/>
          <w:szCs w:val="24"/>
        </w:rPr>
        <w:t>（9）中央空调系统</w:t>
      </w:r>
    </w:p>
    <w:p w14:paraId="3407E6EA">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①负责中央空调系统管理和日常巡检，每日按医院规定的时间表开停；</w:t>
      </w:r>
    </w:p>
    <w:p w14:paraId="6A3A1621">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②负责根据医院中央空调系统的特点，及时通知空调维保单位做好换季维修养护工作并做好相关记录，如有空调需要维修及时通知空调维保单位；</w:t>
      </w:r>
    </w:p>
    <w:p w14:paraId="55EB1371">
      <w:pPr>
        <w:adjustRightInd/>
        <w:spacing w:line="360" w:lineRule="auto"/>
        <w:ind w:firstLine="480" w:firstLineChars="200"/>
        <w:textAlignment w:val="auto"/>
        <w:rPr>
          <w:rFonts w:ascii="宋体" w:hAnsi="宋体" w:cs="宋体"/>
          <w:szCs w:val="24"/>
        </w:rPr>
      </w:pPr>
      <w:r>
        <w:rPr>
          <w:rFonts w:hint="eastAsia" w:ascii="宋体" w:hAnsi="宋体" w:cs="宋体"/>
          <w:szCs w:val="24"/>
        </w:rPr>
        <w:t>③负责做好《空调日运行记录》、《空调机组巡视检查记录》的填写；</w:t>
      </w:r>
    </w:p>
    <w:p w14:paraId="07091B0B">
      <w:pPr>
        <w:adjustRightInd/>
        <w:spacing w:line="360" w:lineRule="auto"/>
        <w:ind w:firstLine="480" w:firstLineChars="200"/>
        <w:textAlignment w:val="auto"/>
        <w:rPr>
          <w:rFonts w:ascii="宋体" w:hAnsi="宋体" w:cs="宋体"/>
          <w:szCs w:val="24"/>
        </w:rPr>
      </w:pPr>
      <w:r>
        <w:rPr>
          <w:rFonts w:hint="eastAsia" w:ascii="宋体" w:hAnsi="宋体" w:cs="宋体"/>
          <w:szCs w:val="24"/>
        </w:rPr>
        <w:t>④负责每日一次检查各种空调阀门温控设施是否良好，分析空调能源消耗情况；</w:t>
      </w:r>
    </w:p>
    <w:p w14:paraId="5C4A58C9">
      <w:pPr>
        <w:adjustRightInd/>
        <w:spacing w:line="360" w:lineRule="auto"/>
        <w:ind w:firstLine="480" w:firstLineChars="200"/>
        <w:textAlignment w:val="auto"/>
        <w:rPr>
          <w:rFonts w:ascii="宋体" w:hAnsi="宋体" w:cs="宋体"/>
          <w:szCs w:val="24"/>
        </w:rPr>
      </w:pPr>
      <w:r>
        <w:rPr>
          <w:rFonts w:hint="eastAsia" w:ascii="宋体" w:hAnsi="宋体" w:cs="宋体"/>
          <w:szCs w:val="24"/>
        </w:rPr>
        <w:t>⑤负责在保证办公、诊疗等场所温湿度适宜的情况下，做好中央空调降耗节能工作。</w:t>
      </w:r>
    </w:p>
    <w:p w14:paraId="4845A1A1">
      <w:pPr>
        <w:adjustRightInd/>
        <w:spacing w:line="360" w:lineRule="auto"/>
        <w:textAlignment w:val="auto"/>
        <w:outlineLvl w:val="2"/>
        <w:rPr>
          <w:rFonts w:ascii="宋体" w:hAnsi="宋体" w:cs="宋体"/>
          <w:b/>
          <w:bCs/>
          <w:szCs w:val="24"/>
        </w:rPr>
      </w:pPr>
      <w:r>
        <w:rPr>
          <w:rFonts w:hint="eastAsia" w:ascii="宋体" w:hAnsi="宋体" w:cs="宋体"/>
          <w:b/>
          <w:bCs/>
          <w:szCs w:val="24"/>
        </w:rPr>
        <w:t>（10）工程零星维修</w:t>
      </w:r>
    </w:p>
    <w:p w14:paraId="12A60665">
      <w:pPr>
        <w:adjustRightInd/>
        <w:spacing w:line="360" w:lineRule="auto"/>
        <w:ind w:firstLine="480" w:firstLineChars="200"/>
        <w:textAlignment w:val="auto"/>
        <w:rPr>
          <w:rFonts w:ascii="宋体" w:hAnsi="宋体" w:cs="宋体"/>
          <w:szCs w:val="24"/>
        </w:rPr>
      </w:pPr>
      <w:r>
        <w:rPr>
          <w:rFonts w:hint="eastAsia" w:ascii="宋体" w:hAnsi="宋体" w:cs="宋体"/>
          <w:szCs w:val="24"/>
        </w:rPr>
        <w:t>①负责配合业主对质保期内建设装修单位落实工程整改监管和巡检工作及质保期外零星维修；</w:t>
      </w:r>
    </w:p>
    <w:p w14:paraId="4DD259B8">
      <w:pPr>
        <w:adjustRightInd/>
        <w:spacing w:line="360" w:lineRule="auto"/>
        <w:ind w:firstLine="480" w:firstLineChars="200"/>
        <w:textAlignment w:val="auto"/>
        <w:rPr>
          <w:rFonts w:ascii="宋体" w:hAnsi="宋体" w:cs="宋体"/>
          <w:szCs w:val="24"/>
        </w:rPr>
      </w:pPr>
      <w:r>
        <w:rPr>
          <w:rFonts w:hint="eastAsia" w:ascii="宋体" w:hAnsi="宋体" w:cs="宋体"/>
          <w:szCs w:val="24"/>
        </w:rPr>
        <w:t>②负责日常水、电维修维护；</w:t>
      </w:r>
    </w:p>
    <w:p w14:paraId="0503B4B3">
      <w:pPr>
        <w:adjustRightInd/>
        <w:spacing w:line="360" w:lineRule="auto"/>
        <w:ind w:firstLine="480" w:firstLineChars="200"/>
        <w:textAlignment w:val="auto"/>
        <w:rPr>
          <w:rFonts w:ascii="宋体" w:hAnsi="宋体" w:cs="宋体"/>
          <w:szCs w:val="24"/>
        </w:rPr>
      </w:pPr>
      <w:r>
        <w:rPr>
          <w:rFonts w:hint="eastAsia" w:ascii="宋体" w:hAnsi="宋体" w:cs="宋体"/>
          <w:szCs w:val="24"/>
        </w:rPr>
        <w:t>③负责临时插座、照明灯具及排风扇维修更换；</w:t>
      </w:r>
    </w:p>
    <w:p w14:paraId="0A709CF5">
      <w:pPr>
        <w:adjustRightInd/>
        <w:spacing w:line="360" w:lineRule="auto"/>
        <w:ind w:firstLine="480" w:firstLineChars="200"/>
        <w:textAlignment w:val="auto"/>
        <w:rPr>
          <w:rFonts w:ascii="宋体" w:hAnsi="宋体" w:cs="宋体"/>
          <w:szCs w:val="24"/>
        </w:rPr>
      </w:pPr>
      <w:r>
        <w:rPr>
          <w:rFonts w:hint="eastAsia" w:ascii="宋体" w:hAnsi="宋体" w:cs="宋体"/>
          <w:szCs w:val="24"/>
        </w:rPr>
        <w:t>④负责各种门窗及门的附属设施维护维修，五金、病床及家具维修；</w:t>
      </w:r>
    </w:p>
    <w:p w14:paraId="0A74C5BB">
      <w:pPr>
        <w:adjustRightInd/>
        <w:spacing w:line="360" w:lineRule="auto"/>
        <w:ind w:firstLine="480" w:firstLineChars="200"/>
        <w:textAlignment w:val="auto"/>
        <w:rPr>
          <w:rFonts w:ascii="宋体" w:hAnsi="宋体" w:cs="宋体"/>
          <w:szCs w:val="24"/>
        </w:rPr>
      </w:pPr>
      <w:r>
        <w:rPr>
          <w:rFonts w:hint="eastAsia" w:ascii="宋体" w:hAnsi="宋体" w:cs="宋体"/>
          <w:szCs w:val="24"/>
        </w:rPr>
        <w:t>⑤负责质保期外各种电气低压开关、元器件、阀门、各种支路水管道维护、更换。</w:t>
      </w:r>
    </w:p>
    <w:p w14:paraId="222709C5">
      <w:pPr>
        <w:adjustRightInd/>
        <w:spacing w:line="360" w:lineRule="auto"/>
        <w:textAlignment w:val="auto"/>
        <w:outlineLvl w:val="1"/>
        <w:rPr>
          <w:rFonts w:ascii="宋体" w:hAnsi="宋体" w:cs="宋体"/>
          <w:b/>
          <w:bCs/>
          <w:szCs w:val="24"/>
        </w:rPr>
      </w:pPr>
      <w:r>
        <w:rPr>
          <w:rFonts w:hint="eastAsia" w:ascii="宋体" w:hAnsi="宋体" w:cs="宋体"/>
          <w:b/>
          <w:bCs/>
          <w:szCs w:val="24"/>
        </w:rPr>
        <w:t>三、服务要求</w:t>
      </w:r>
    </w:p>
    <w:p w14:paraId="583A7E66">
      <w:pPr>
        <w:adjustRightInd/>
        <w:spacing w:line="360" w:lineRule="auto"/>
        <w:ind w:firstLine="480" w:firstLineChars="200"/>
        <w:textAlignment w:val="auto"/>
        <w:rPr>
          <w:rFonts w:ascii="宋体" w:hAnsi="宋体" w:cs="宋体"/>
          <w:szCs w:val="24"/>
        </w:rPr>
      </w:pPr>
      <w:r>
        <w:rPr>
          <w:rFonts w:hint="eastAsia" w:ascii="宋体" w:hAnsi="宋体" w:cs="宋体"/>
          <w:szCs w:val="24"/>
        </w:rPr>
        <w:t>1、提供医院公共设备(设施)正常运行及应急抢修与维护的岗位，实行全年24小时不间断服务(提供24小时接修电话，供医院医护人员等拨打使用)。</w:t>
      </w:r>
    </w:p>
    <w:p w14:paraId="038E461E">
      <w:pPr>
        <w:adjustRightInd/>
        <w:spacing w:line="360" w:lineRule="auto"/>
        <w:ind w:firstLine="480" w:firstLineChars="200"/>
        <w:textAlignment w:val="auto"/>
        <w:rPr>
          <w:rFonts w:ascii="宋体" w:hAnsi="宋体" w:cs="宋体"/>
          <w:szCs w:val="24"/>
        </w:rPr>
      </w:pPr>
      <w:r>
        <w:rPr>
          <w:rFonts w:hint="eastAsia" w:ascii="宋体" w:hAnsi="宋体" w:cs="宋体"/>
          <w:szCs w:val="24"/>
        </w:rPr>
        <w:t>2、做好各类设备设施日常巡视、维修工作及相关应急处理(例如:安全隐患、各类漏水爆管，应急停电处理等)，要求提供相关工作的应急预案。在巡视中发生问题及时汇报医院。</w:t>
      </w:r>
    </w:p>
    <w:p w14:paraId="3EBB514D">
      <w:pPr>
        <w:adjustRightInd/>
        <w:spacing w:line="360" w:lineRule="auto"/>
        <w:ind w:firstLine="480" w:firstLineChars="200"/>
        <w:textAlignment w:val="auto"/>
        <w:rPr>
          <w:rFonts w:ascii="宋体" w:hAnsi="宋体" w:cs="宋体"/>
          <w:szCs w:val="24"/>
        </w:rPr>
      </w:pPr>
      <w:r>
        <w:rPr>
          <w:rFonts w:hint="eastAsia" w:ascii="宋体" w:hAnsi="宋体" w:cs="宋体"/>
          <w:szCs w:val="24"/>
        </w:rPr>
        <w:t>3、做好医院相关公共区域各类设施的主动化巡检工作。并每月提供巡检表。</w:t>
      </w:r>
    </w:p>
    <w:p w14:paraId="57CC3202">
      <w:pPr>
        <w:adjustRightInd/>
        <w:spacing w:line="360" w:lineRule="auto"/>
        <w:ind w:firstLine="480" w:firstLineChars="200"/>
        <w:textAlignment w:val="auto"/>
        <w:rPr>
          <w:rFonts w:ascii="宋体" w:hAnsi="宋体" w:cs="宋体"/>
          <w:szCs w:val="24"/>
        </w:rPr>
      </w:pPr>
      <w:r>
        <w:rPr>
          <w:rFonts w:hint="eastAsia" w:ascii="宋体" w:hAnsi="宋体" w:cs="宋体"/>
          <w:szCs w:val="24"/>
        </w:rPr>
        <w:t>4、工程服务执行标准为：</w:t>
      </w:r>
    </w:p>
    <w:p w14:paraId="41DE9A3A">
      <w:pPr>
        <w:adjustRightInd/>
        <w:spacing w:line="360" w:lineRule="auto"/>
        <w:ind w:firstLine="480" w:firstLineChars="200"/>
        <w:textAlignment w:val="auto"/>
        <w:rPr>
          <w:rFonts w:ascii="宋体" w:hAnsi="宋体" w:cs="宋体"/>
          <w:szCs w:val="24"/>
        </w:rPr>
      </w:pPr>
      <w:r>
        <w:rPr>
          <w:rFonts w:hint="eastAsia" w:ascii="宋体" w:hAnsi="宋体" w:cs="宋体"/>
          <w:szCs w:val="24"/>
        </w:rPr>
        <w:t>①设施设备完好程度的质量标准：设施设备完好率达到95%以上；</w:t>
      </w:r>
    </w:p>
    <w:p w14:paraId="31DDD802">
      <w:pPr>
        <w:adjustRightInd/>
        <w:spacing w:line="360" w:lineRule="auto"/>
        <w:ind w:firstLine="480" w:firstLineChars="200"/>
        <w:textAlignment w:val="auto"/>
        <w:rPr>
          <w:rFonts w:ascii="宋体" w:hAnsi="宋体" w:cs="宋体"/>
          <w:szCs w:val="24"/>
        </w:rPr>
      </w:pPr>
      <w:r>
        <w:rPr>
          <w:rFonts w:hint="eastAsia" w:ascii="宋体" w:hAnsi="宋体" w:cs="宋体"/>
          <w:szCs w:val="24"/>
        </w:rPr>
        <w:t>②房屋完好程度的质量标准：房屋完好率95%以上；</w:t>
      </w:r>
    </w:p>
    <w:p w14:paraId="3F431663">
      <w:pPr>
        <w:adjustRightInd/>
        <w:spacing w:line="360" w:lineRule="auto"/>
        <w:ind w:firstLine="480" w:firstLineChars="200"/>
        <w:textAlignment w:val="auto"/>
        <w:rPr>
          <w:rFonts w:ascii="宋体" w:hAnsi="宋体" w:cs="宋体"/>
          <w:szCs w:val="24"/>
        </w:rPr>
      </w:pPr>
      <w:r>
        <w:rPr>
          <w:rFonts w:hint="eastAsia" w:ascii="宋体" w:hAnsi="宋体" w:cs="宋体"/>
          <w:szCs w:val="24"/>
        </w:rPr>
        <w:t>③设施设备运行服务的质量标准：设施设备日常巡视、维护执行率100%，照明设施供应保证率达到95%以上。</w:t>
      </w:r>
    </w:p>
    <w:p w14:paraId="72BE6FEA">
      <w:pPr>
        <w:adjustRightInd/>
        <w:spacing w:line="360" w:lineRule="auto"/>
        <w:ind w:firstLine="480" w:firstLineChars="200"/>
        <w:textAlignment w:val="auto"/>
        <w:rPr>
          <w:rFonts w:ascii="宋体" w:hAnsi="宋体" w:cs="宋体"/>
          <w:szCs w:val="24"/>
        </w:rPr>
      </w:pPr>
      <w:r>
        <w:rPr>
          <w:rFonts w:hint="eastAsia" w:ascii="宋体" w:hAnsi="宋体" w:cs="宋体"/>
          <w:szCs w:val="24"/>
        </w:rPr>
        <w:t>④维修服务的质量标准：建筑物、设施设备维修及时率100%，维修合格率95%以上；</w:t>
      </w:r>
    </w:p>
    <w:p w14:paraId="458E9359">
      <w:pPr>
        <w:adjustRightInd/>
        <w:spacing w:line="360" w:lineRule="auto"/>
        <w:ind w:firstLine="480" w:firstLineChars="200"/>
        <w:textAlignment w:val="auto"/>
        <w:rPr>
          <w:rFonts w:ascii="宋体" w:hAnsi="宋体" w:cs="宋体"/>
          <w:szCs w:val="24"/>
        </w:rPr>
      </w:pPr>
      <w:r>
        <w:rPr>
          <w:rFonts w:hint="eastAsia" w:ascii="宋体" w:hAnsi="宋体" w:cs="宋体"/>
          <w:szCs w:val="24"/>
        </w:rPr>
        <w:t>⑤维修档案的质量标准：档案归档率100%，档案完整率100%。</w:t>
      </w:r>
    </w:p>
    <w:p w14:paraId="5334AFD0">
      <w:pPr>
        <w:adjustRightInd/>
        <w:spacing w:line="360" w:lineRule="auto"/>
        <w:ind w:firstLine="480" w:firstLineChars="200"/>
        <w:textAlignment w:val="auto"/>
        <w:rPr>
          <w:rFonts w:ascii="宋体" w:hAnsi="宋体" w:cs="宋体"/>
          <w:szCs w:val="24"/>
        </w:rPr>
      </w:pPr>
      <w:r>
        <w:rPr>
          <w:rFonts w:hint="eastAsia" w:ascii="宋体" w:hAnsi="宋体" w:cs="宋体"/>
          <w:szCs w:val="24"/>
        </w:rPr>
        <w:t>5、设立报修中心、维修间</w:t>
      </w:r>
    </w:p>
    <w:p w14:paraId="6782000D">
      <w:pPr>
        <w:adjustRightInd/>
        <w:spacing w:line="360" w:lineRule="auto"/>
        <w:ind w:firstLine="480" w:firstLineChars="200"/>
        <w:textAlignment w:val="auto"/>
        <w:rPr>
          <w:rFonts w:ascii="宋体" w:hAnsi="宋体" w:cs="宋体"/>
          <w:szCs w:val="24"/>
        </w:rPr>
      </w:pPr>
      <w:r>
        <w:rPr>
          <w:rFonts w:hint="eastAsia" w:ascii="宋体" w:hAnsi="宋体" w:cs="宋体"/>
          <w:szCs w:val="24"/>
        </w:rPr>
        <w:t>对于照明、给排水等一般性维修，接报后15分钟内赶到现场，并确保在1小时内修复，确保临床医疗工作的正常开展。需要进行焊接、套丝等不能在现场进行作业的项目，应移至外围或维修间等进行作业，并根据相关规定开具动火许可证，期间应对维修现场物品器械等做好防护措施，确保作业安全。</w:t>
      </w:r>
    </w:p>
    <w:p w14:paraId="566792C2">
      <w:pPr>
        <w:adjustRightInd/>
        <w:spacing w:line="360" w:lineRule="auto"/>
        <w:ind w:firstLine="480" w:firstLineChars="200"/>
        <w:textAlignment w:val="auto"/>
        <w:rPr>
          <w:rFonts w:ascii="宋体" w:hAnsi="宋体" w:cs="宋体"/>
          <w:szCs w:val="24"/>
        </w:rPr>
      </w:pPr>
      <w:r>
        <w:rPr>
          <w:rFonts w:hint="eastAsia" w:ascii="宋体" w:hAnsi="宋体" w:cs="宋体"/>
          <w:szCs w:val="24"/>
        </w:rPr>
        <w:t>6、完善文档管理体系</w:t>
      </w:r>
    </w:p>
    <w:p w14:paraId="463BF198">
      <w:pPr>
        <w:adjustRightInd/>
        <w:spacing w:line="360" w:lineRule="auto"/>
        <w:ind w:firstLine="480" w:firstLineChars="200"/>
        <w:textAlignment w:val="auto"/>
        <w:rPr>
          <w:rFonts w:ascii="宋体" w:hAnsi="宋体" w:cs="宋体"/>
          <w:szCs w:val="24"/>
        </w:rPr>
      </w:pPr>
      <w:r>
        <w:rPr>
          <w:rFonts w:hint="eastAsia" w:ascii="宋体" w:hAnsi="宋体" w:cs="宋体"/>
          <w:szCs w:val="24"/>
        </w:rPr>
        <w:t>①对所有的设备、设施进行编号和登记，对其型号、规格、主要的技术参数，使用寿命、供应商信息等进行登记并造册列表。</w:t>
      </w:r>
    </w:p>
    <w:p w14:paraId="75649A9A">
      <w:pPr>
        <w:adjustRightInd/>
        <w:spacing w:line="360" w:lineRule="auto"/>
        <w:ind w:firstLine="480" w:firstLineChars="200"/>
        <w:textAlignment w:val="auto"/>
        <w:rPr>
          <w:rFonts w:ascii="宋体" w:hAnsi="宋体" w:cs="宋体"/>
          <w:szCs w:val="24"/>
        </w:rPr>
      </w:pPr>
      <w:r>
        <w:rPr>
          <w:rFonts w:hint="eastAsia" w:ascii="宋体" w:hAnsi="宋体" w:cs="宋体"/>
          <w:szCs w:val="24"/>
        </w:rPr>
        <w:t>②建立完善的技术资料，对于设备的原始说明书和供应商移交资料对应于设备进行编号和登记，并加以妥善保存，服务方还应根据国家相关规定、产品说明书等技术手册编制对每项业务操作的具体业务流程，以规范员工操作。</w:t>
      </w:r>
    </w:p>
    <w:p w14:paraId="7B055C6C">
      <w:pPr>
        <w:adjustRightInd/>
        <w:spacing w:line="360" w:lineRule="auto"/>
        <w:ind w:firstLine="480" w:firstLineChars="200"/>
        <w:textAlignment w:val="auto"/>
        <w:rPr>
          <w:rFonts w:ascii="宋体" w:hAnsi="宋体" w:cs="宋体"/>
          <w:szCs w:val="24"/>
        </w:rPr>
      </w:pPr>
      <w:r>
        <w:rPr>
          <w:rFonts w:hint="eastAsia" w:ascii="宋体" w:hAnsi="宋体" w:cs="宋体"/>
          <w:szCs w:val="24"/>
        </w:rPr>
        <w:t>③建立员工交班记录和运行维护日志，对于设备的每日运行状况、检查情况和维修情况进行登记，并作为设备档案长期保存。</w:t>
      </w:r>
    </w:p>
    <w:p w14:paraId="3A639E5F">
      <w:pPr>
        <w:adjustRightInd/>
        <w:spacing w:line="360" w:lineRule="auto"/>
        <w:ind w:firstLine="480" w:firstLineChars="200"/>
        <w:textAlignment w:val="auto"/>
        <w:rPr>
          <w:rFonts w:ascii="宋体" w:hAnsi="宋体" w:cs="宋体"/>
          <w:szCs w:val="24"/>
        </w:rPr>
      </w:pPr>
      <w:r>
        <w:rPr>
          <w:rFonts w:hint="eastAsia" w:ascii="宋体" w:hAnsi="宋体" w:cs="宋体"/>
          <w:szCs w:val="24"/>
        </w:rPr>
        <w:t>④服务方应定期根据运行维护相关记录对设备和设施的运行状况由服务方专业人员进行评估和分析，并根据分析结果确定管理关键节点、修订设备运行和维护计划、工作整改计划、预警信息等并加以执行。</w:t>
      </w:r>
    </w:p>
    <w:p w14:paraId="146B6EE6">
      <w:pPr>
        <w:adjustRightInd/>
        <w:spacing w:line="360" w:lineRule="auto"/>
        <w:ind w:firstLine="480" w:firstLineChars="200"/>
        <w:textAlignment w:val="auto"/>
        <w:rPr>
          <w:rFonts w:ascii="宋体" w:hAnsi="宋体" w:cs="宋体"/>
          <w:szCs w:val="24"/>
        </w:rPr>
      </w:pPr>
      <w:r>
        <w:rPr>
          <w:rFonts w:hint="eastAsia" w:ascii="宋体" w:hAnsi="宋体" w:cs="宋体"/>
          <w:szCs w:val="24"/>
        </w:rPr>
        <w:t>7、使用管理软件进行工程部设备运行维护的日常管理。</w:t>
      </w:r>
    </w:p>
    <w:p w14:paraId="116D252F">
      <w:pPr>
        <w:adjustRightInd/>
        <w:spacing w:line="360" w:lineRule="auto"/>
        <w:ind w:firstLine="480" w:firstLineChars="200"/>
        <w:textAlignment w:val="auto"/>
        <w:rPr>
          <w:rFonts w:ascii="宋体" w:hAnsi="宋体" w:cs="宋体"/>
          <w:szCs w:val="24"/>
        </w:rPr>
      </w:pPr>
      <w:r>
        <w:rPr>
          <w:rFonts w:hint="eastAsia" w:ascii="宋体" w:hAnsi="宋体" w:cs="宋体"/>
          <w:szCs w:val="24"/>
        </w:rPr>
        <w:t>每月根据实际工作情况，提供相关维修数据分析提出相关整改措施，并在实际工作中加以实施，以期达到不断改善工作质量的效果。</w:t>
      </w:r>
    </w:p>
    <w:p w14:paraId="4CAEBA23">
      <w:pPr>
        <w:adjustRightInd/>
        <w:spacing w:line="360" w:lineRule="auto"/>
        <w:ind w:firstLine="480" w:firstLineChars="200"/>
        <w:textAlignment w:val="auto"/>
        <w:rPr>
          <w:rFonts w:ascii="宋体" w:hAnsi="宋体" w:cs="宋体"/>
          <w:szCs w:val="24"/>
        </w:rPr>
      </w:pPr>
      <w:r>
        <w:rPr>
          <w:rFonts w:hint="eastAsia" w:ascii="宋体" w:hAnsi="宋体" w:cs="宋体"/>
          <w:szCs w:val="24"/>
        </w:rPr>
        <w:t>8、根据现场情况，制定各事故应急处理方案和制定各事故应急处理程序；如检修过程中须配合停电、停水、停气等，必须按规定提前书面通知。</w:t>
      </w:r>
    </w:p>
    <w:p w14:paraId="3ACF1650">
      <w:pPr>
        <w:adjustRightInd/>
        <w:spacing w:line="360" w:lineRule="auto"/>
        <w:ind w:firstLine="480" w:firstLineChars="200"/>
        <w:textAlignment w:val="auto"/>
        <w:rPr>
          <w:rFonts w:ascii="宋体" w:hAnsi="宋体" w:cs="宋体"/>
          <w:szCs w:val="24"/>
        </w:rPr>
      </w:pPr>
      <w:r>
        <w:rPr>
          <w:rFonts w:hint="eastAsia" w:ascii="宋体" w:hAnsi="宋体" w:cs="宋体"/>
          <w:szCs w:val="24"/>
        </w:rPr>
        <w:t>9、其它工作</w:t>
      </w:r>
    </w:p>
    <w:p w14:paraId="5CAFDE83">
      <w:pPr>
        <w:adjustRightInd/>
        <w:spacing w:line="360" w:lineRule="auto"/>
        <w:ind w:firstLine="480" w:firstLineChars="200"/>
        <w:textAlignment w:val="auto"/>
        <w:rPr>
          <w:rFonts w:ascii="宋体" w:hAnsi="宋体" w:cs="宋体"/>
          <w:szCs w:val="24"/>
        </w:rPr>
      </w:pPr>
      <w:r>
        <w:rPr>
          <w:rFonts w:hint="eastAsia" w:ascii="宋体" w:hAnsi="宋体" w:cs="宋体"/>
          <w:szCs w:val="24"/>
        </w:rPr>
        <w:t>①按照医院的要求，做好各项需要审核的资料档案及管理工作。</w:t>
      </w:r>
    </w:p>
    <w:p w14:paraId="06923D78">
      <w:pPr>
        <w:adjustRightInd/>
        <w:spacing w:line="360" w:lineRule="auto"/>
        <w:ind w:firstLine="480" w:firstLineChars="200"/>
        <w:textAlignment w:val="auto"/>
        <w:rPr>
          <w:rFonts w:ascii="宋体" w:hAnsi="宋体" w:cs="宋体"/>
          <w:szCs w:val="24"/>
        </w:rPr>
      </w:pPr>
      <w:r>
        <w:rPr>
          <w:rFonts w:hint="eastAsia" w:ascii="宋体" w:hAnsi="宋体" w:cs="宋体"/>
          <w:szCs w:val="24"/>
        </w:rPr>
        <w:t>②按照国家规范和医院要求，在岗员工须持证上岗，及时向医院管理员报备。</w:t>
      </w:r>
    </w:p>
    <w:p w14:paraId="0000F319">
      <w:pPr>
        <w:adjustRightInd/>
        <w:spacing w:line="360" w:lineRule="auto"/>
        <w:ind w:firstLine="480" w:firstLineChars="200"/>
        <w:textAlignment w:val="auto"/>
        <w:rPr>
          <w:rFonts w:ascii="宋体" w:hAnsi="宋体" w:cs="宋体"/>
          <w:szCs w:val="24"/>
        </w:rPr>
      </w:pPr>
      <w:r>
        <w:rPr>
          <w:rFonts w:hint="eastAsia" w:ascii="宋体" w:hAnsi="宋体" w:cs="宋体"/>
          <w:szCs w:val="24"/>
        </w:rPr>
        <w:t>③做好医院相关设备(设施)的检查工作，对于发现的设备设施施工缺陷(问题)及时汇总给医院。</w:t>
      </w:r>
    </w:p>
    <w:p w14:paraId="22293DA6">
      <w:pPr>
        <w:adjustRightInd/>
        <w:spacing w:line="360" w:lineRule="auto"/>
        <w:ind w:firstLine="480" w:firstLineChars="200"/>
        <w:textAlignment w:val="auto"/>
        <w:rPr>
          <w:rFonts w:ascii="宋体" w:hAnsi="宋体" w:cs="宋体"/>
          <w:szCs w:val="24"/>
        </w:rPr>
      </w:pPr>
      <w:r>
        <w:rPr>
          <w:rFonts w:hint="eastAsia" w:ascii="宋体" w:hAnsi="宋体" w:cs="宋体"/>
          <w:szCs w:val="24"/>
        </w:rPr>
        <w:t>④按照设备(系统)要求，做好日常运行、巡检及相关应急处理工作。积极配合并现场监督相关外包商的维保工作，为医院做好监督工作，如发现有问题及时汇报医院。</w:t>
      </w:r>
    </w:p>
    <w:p w14:paraId="4D00BC97">
      <w:pPr>
        <w:adjustRightInd/>
        <w:spacing w:line="360" w:lineRule="auto"/>
        <w:ind w:firstLine="480" w:firstLineChars="200"/>
        <w:textAlignment w:val="auto"/>
        <w:rPr>
          <w:rFonts w:ascii="宋体" w:hAnsi="宋体" w:cs="宋体"/>
          <w:szCs w:val="24"/>
        </w:rPr>
      </w:pPr>
      <w:r>
        <w:rPr>
          <w:rFonts w:hint="eastAsia" w:ascii="宋体" w:hAnsi="宋体" w:cs="宋体"/>
          <w:szCs w:val="24"/>
        </w:rPr>
        <w:t>⑤充分利用现有楼宇自动化控制系统，在保持医院正常运行前提下，尽可能减少医院能耗支出。</w:t>
      </w:r>
    </w:p>
    <w:p w14:paraId="240EDF80">
      <w:pPr>
        <w:adjustRightInd/>
        <w:spacing w:line="360" w:lineRule="auto"/>
        <w:ind w:firstLine="480" w:firstLineChars="200"/>
        <w:textAlignment w:val="auto"/>
        <w:rPr>
          <w:rFonts w:ascii="宋体" w:hAnsi="宋体" w:cs="宋体"/>
          <w:szCs w:val="24"/>
        </w:rPr>
      </w:pPr>
      <w:r>
        <w:rPr>
          <w:rFonts w:hint="eastAsia" w:ascii="宋体" w:hAnsi="宋体" w:cs="宋体"/>
          <w:szCs w:val="24"/>
        </w:rPr>
        <w:t>⑥提供管理范围内的能耗统计及相关分析；提出相关节能方案。</w:t>
      </w:r>
    </w:p>
    <w:p w14:paraId="67DF0F10">
      <w:pPr>
        <w:adjustRightInd/>
        <w:spacing w:line="360" w:lineRule="auto"/>
        <w:ind w:firstLine="480" w:firstLineChars="200"/>
        <w:textAlignment w:val="auto"/>
        <w:rPr>
          <w:rFonts w:ascii="宋体" w:hAnsi="宋体" w:cs="宋体"/>
          <w:szCs w:val="24"/>
        </w:rPr>
      </w:pPr>
      <w:r>
        <w:rPr>
          <w:rFonts w:hint="eastAsia" w:ascii="宋体" w:hAnsi="宋体" w:cs="宋体"/>
          <w:szCs w:val="24"/>
        </w:rPr>
        <w:t>⑦每月提供全院使用能耗相关数据，根据医院使用情况提供相关节能方案(方式)并在得到医院认可前提下加以实施。</w:t>
      </w:r>
    </w:p>
    <w:p w14:paraId="393A2C3A">
      <w:pPr>
        <w:adjustRightInd/>
        <w:spacing w:line="360" w:lineRule="auto"/>
        <w:ind w:firstLine="480" w:firstLineChars="200"/>
        <w:textAlignment w:val="auto"/>
        <w:rPr>
          <w:rFonts w:ascii="宋体" w:hAnsi="宋体" w:cs="宋体"/>
          <w:szCs w:val="24"/>
        </w:rPr>
      </w:pPr>
      <w:r>
        <w:rPr>
          <w:rFonts w:hint="eastAsia" w:ascii="宋体" w:hAnsi="宋体" w:cs="宋体"/>
          <w:szCs w:val="24"/>
        </w:rPr>
        <w:t>10、做好各类设备设施日常巡视、维修工作及相关应急处理(例如：安全隐患、各类漏水爆管，应急停电处理等)，要求提供相关工作的应急预案。在巡视中发生问题及时汇报医院。</w:t>
      </w:r>
    </w:p>
    <w:p w14:paraId="2CA714B5">
      <w:pPr>
        <w:adjustRightInd/>
        <w:spacing w:line="360" w:lineRule="auto"/>
        <w:ind w:firstLine="480" w:firstLineChars="200"/>
        <w:textAlignment w:val="auto"/>
        <w:rPr>
          <w:rFonts w:ascii="宋体" w:hAnsi="宋体" w:cs="宋体"/>
          <w:szCs w:val="24"/>
        </w:rPr>
      </w:pPr>
      <w:r>
        <w:rPr>
          <w:rFonts w:hint="eastAsia" w:ascii="宋体" w:hAnsi="宋体" w:cs="宋体"/>
          <w:szCs w:val="24"/>
        </w:rPr>
        <w:t>11、做好医院相关公共区域各类设施的主动化巡检工作。</w:t>
      </w:r>
    </w:p>
    <w:p w14:paraId="0D7B9E0E">
      <w:pPr>
        <w:adjustRightInd/>
        <w:spacing w:line="360" w:lineRule="auto"/>
        <w:textAlignment w:val="auto"/>
        <w:outlineLvl w:val="1"/>
        <w:rPr>
          <w:rFonts w:ascii="宋体" w:hAnsi="宋体" w:cs="宋体"/>
          <w:szCs w:val="24"/>
        </w:rPr>
      </w:pPr>
      <w:r>
        <w:rPr>
          <w:rFonts w:hint="eastAsia" w:ascii="宋体" w:hAnsi="宋体" w:cs="宋体"/>
          <w:b/>
          <w:bCs/>
          <w:spacing w:val="7"/>
          <w:szCs w:val="24"/>
        </w:rPr>
        <w:br w:type="page"/>
      </w:r>
      <w:r>
        <w:rPr>
          <w:rFonts w:hint="eastAsia" w:ascii="宋体" w:hAnsi="宋体" w:cs="宋体"/>
          <w:b/>
          <w:bCs/>
          <w:szCs w:val="24"/>
        </w:rPr>
        <w:t>四、岗位要求</w:t>
      </w:r>
    </w:p>
    <w:p w14:paraId="327FE676">
      <w:pPr>
        <w:adjustRightInd/>
        <w:spacing w:line="360" w:lineRule="auto"/>
        <w:ind w:firstLine="482" w:firstLineChars="200"/>
        <w:textAlignment w:val="auto"/>
        <w:rPr>
          <w:rFonts w:ascii="宋体" w:hAnsi="宋体" w:cs="宋体"/>
          <w:b/>
          <w:bCs/>
          <w:szCs w:val="24"/>
        </w:rPr>
      </w:pPr>
      <w:r>
        <w:rPr>
          <w:rFonts w:hint="eastAsia" w:ascii="宋体" w:hAnsi="宋体" w:cs="宋体"/>
          <w:b/>
          <w:bCs/>
          <w:szCs w:val="24"/>
        </w:rPr>
        <w:t>(一)岗位配置表</w:t>
      </w:r>
    </w:p>
    <w:tbl>
      <w:tblPr>
        <w:tblStyle w:val="3"/>
        <w:tblW w:w="4798" w:type="pct"/>
        <w:jc w:val="center"/>
        <w:tblLayout w:type="autofit"/>
        <w:tblCellMar>
          <w:top w:w="0" w:type="dxa"/>
          <w:left w:w="108" w:type="dxa"/>
          <w:bottom w:w="0" w:type="dxa"/>
          <w:right w:w="108" w:type="dxa"/>
        </w:tblCellMar>
      </w:tblPr>
      <w:tblGrid>
        <w:gridCol w:w="742"/>
        <w:gridCol w:w="2202"/>
        <w:gridCol w:w="1047"/>
        <w:gridCol w:w="2494"/>
        <w:gridCol w:w="1693"/>
      </w:tblGrid>
      <w:tr w14:paraId="2C8A4FBB">
        <w:tblPrEx>
          <w:tblCellMar>
            <w:top w:w="0" w:type="dxa"/>
            <w:left w:w="108" w:type="dxa"/>
            <w:bottom w:w="0" w:type="dxa"/>
            <w:right w:w="108" w:type="dxa"/>
          </w:tblCellMar>
        </w:tblPrEx>
        <w:trPr>
          <w:trHeight w:val="300" w:hRule="atLeast"/>
          <w:jc w:val="center"/>
        </w:trPr>
        <w:tc>
          <w:tcPr>
            <w:tcW w:w="454" w:type="pct"/>
            <w:tcBorders>
              <w:top w:val="single" w:color="000000" w:sz="8" w:space="0"/>
              <w:left w:val="single" w:color="000000" w:sz="8" w:space="0"/>
              <w:bottom w:val="single" w:color="000000" w:sz="8" w:space="0"/>
              <w:right w:val="single" w:color="000000" w:sz="8" w:space="0"/>
            </w:tcBorders>
            <w:vAlign w:val="center"/>
          </w:tcPr>
          <w:p w14:paraId="28258700">
            <w:pPr>
              <w:widowControl/>
              <w:jc w:val="center"/>
              <w:textAlignment w:val="center"/>
              <w:rPr>
                <w:rFonts w:ascii="宋体" w:hAnsi="宋体" w:cs="宋体"/>
                <w:b/>
                <w:bCs/>
                <w:szCs w:val="24"/>
              </w:rPr>
            </w:pPr>
            <w:r>
              <w:rPr>
                <w:rFonts w:hint="eastAsia" w:ascii="宋体" w:hAnsi="宋体" w:cs="宋体"/>
                <w:b/>
                <w:bCs/>
                <w:szCs w:val="24"/>
                <w:lang w:bidi="ar"/>
              </w:rPr>
              <w:t>序号</w:t>
            </w:r>
          </w:p>
        </w:tc>
        <w:tc>
          <w:tcPr>
            <w:tcW w:w="1346" w:type="pct"/>
            <w:tcBorders>
              <w:top w:val="single" w:color="000000" w:sz="8" w:space="0"/>
              <w:left w:val="nil"/>
              <w:bottom w:val="single" w:color="000000" w:sz="8" w:space="0"/>
              <w:right w:val="single" w:color="000000" w:sz="8" w:space="0"/>
            </w:tcBorders>
            <w:vAlign w:val="center"/>
          </w:tcPr>
          <w:p w14:paraId="683E3E92">
            <w:pPr>
              <w:widowControl/>
              <w:jc w:val="center"/>
              <w:textAlignment w:val="center"/>
              <w:rPr>
                <w:rFonts w:ascii="宋体" w:hAnsi="宋体" w:cs="宋体"/>
                <w:b/>
                <w:bCs/>
                <w:szCs w:val="24"/>
              </w:rPr>
            </w:pPr>
            <w:r>
              <w:rPr>
                <w:rFonts w:hint="eastAsia" w:ascii="宋体" w:hAnsi="宋体" w:cs="宋体"/>
                <w:b/>
                <w:bCs/>
                <w:szCs w:val="24"/>
                <w:lang w:bidi="ar"/>
              </w:rPr>
              <w:t>岗位</w:t>
            </w:r>
          </w:p>
        </w:tc>
        <w:tc>
          <w:tcPr>
            <w:tcW w:w="640" w:type="pct"/>
            <w:tcBorders>
              <w:top w:val="single" w:color="000000" w:sz="8" w:space="0"/>
              <w:left w:val="nil"/>
              <w:bottom w:val="single" w:color="000000" w:sz="8" w:space="0"/>
              <w:right w:val="single" w:color="000000" w:sz="8" w:space="0"/>
            </w:tcBorders>
            <w:vAlign w:val="center"/>
          </w:tcPr>
          <w:p w14:paraId="0B6A8E06">
            <w:pPr>
              <w:widowControl/>
              <w:jc w:val="center"/>
              <w:textAlignment w:val="center"/>
              <w:rPr>
                <w:rFonts w:ascii="宋体" w:hAnsi="宋体" w:cs="宋体"/>
                <w:b/>
                <w:bCs/>
                <w:szCs w:val="24"/>
              </w:rPr>
            </w:pPr>
            <w:r>
              <w:rPr>
                <w:rFonts w:hint="eastAsia" w:ascii="宋体" w:hAnsi="宋体" w:cs="宋体"/>
                <w:b/>
                <w:bCs/>
                <w:szCs w:val="24"/>
                <w:lang w:bidi="ar"/>
              </w:rPr>
              <w:t>岗位数</w:t>
            </w:r>
          </w:p>
        </w:tc>
        <w:tc>
          <w:tcPr>
            <w:tcW w:w="1525" w:type="pct"/>
            <w:tcBorders>
              <w:top w:val="single" w:color="000000" w:sz="8" w:space="0"/>
              <w:left w:val="nil"/>
              <w:bottom w:val="single" w:color="000000" w:sz="8" w:space="0"/>
              <w:right w:val="single" w:color="000000" w:sz="8" w:space="0"/>
            </w:tcBorders>
            <w:vAlign w:val="center"/>
          </w:tcPr>
          <w:p w14:paraId="0E704346">
            <w:pPr>
              <w:widowControl/>
              <w:jc w:val="center"/>
              <w:textAlignment w:val="center"/>
              <w:rPr>
                <w:rFonts w:ascii="宋体" w:hAnsi="宋体" w:cs="宋体"/>
                <w:b/>
                <w:bCs/>
                <w:szCs w:val="24"/>
              </w:rPr>
            </w:pPr>
            <w:r>
              <w:rPr>
                <w:rFonts w:hint="eastAsia" w:ascii="宋体" w:hAnsi="宋体" w:cs="宋体"/>
                <w:b/>
                <w:bCs/>
                <w:szCs w:val="24"/>
                <w:lang w:bidi="ar"/>
              </w:rPr>
              <w:t>服务时间班次说明</w:t>
            </w:r>
          </w:p>
        </w:tc>
        <w:tc>
          <w:tcPr>
            <w:tcW w:w="1035" w:type="pct"/>
            <w:tcBorders>
              <w:top w:val="single" w:color="000000" w:sz="8" w:space="0"/>
              <w:left w:val="nil"/>
              <w:bottom w:val="single" w:color="000000" w:sz="8" w:space="0"/>
              <w:right w:val="single" w:color="000000" w:sz="8" w:space="0"/>
            </w:tcBorders>
            <w:vAlign w:val="center"/>
          </w:tcPr>
          <w:p w14:paraId="7672F678">
            <w:pPr>
              <w:widowControl/>
              <w:jc w:val="center"/>
              <w:textAlignment w:val="center"/>
              <w:rPr>
                <w:rFonts w:ascii="宋体" w:hAnsi="宋体" w:cs="宋体"/>
                <w:b/>
                <w:bCs/>
                <w:szCs w:val="24"/>
              </w:rPr>
            </w:pPr>
            <w:r>
              <w:rPr>
                <w:rFonts w:hint="eastAsia" w:ascii="宋体" w:hAnsi="宋体" w:cs="宋体"/>
                <w:b/>
                <w:bCs/>
                <w:szCs w:val="24"/>
              </w:rPr>
              <w:t>持证要求</w:t>
            </w:r>
          </w:p>
        </w:tc>
      </w:tr>
      <w:tr w14:paraId="795EB54B">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088F0257">
            <w:pPr>
              <w:widowControl/>
              <w:jc w:val="center"/>
              <w:textAlignment w:val="center"/>
              <w:rPr>
                <w:rFonts w:ascii="宋体" w:hAnsi="宋体" w:cs="宋体"/>
                <w:szCs w:val="24"/>
              </w:rPr>
            </w:pPr>
            <w:r>
              <w:rPr>
                <w:rFonts w:hint="eastAsia" w:ascii="宋体" w:hAnsi="宋体" w:cs="宋体"/>
                <w:szCs w:val="24"/>
                <w:lang w:bidi="ar"/>
              </w:rPr>
              <w:t>1</w:t>
            </w:r>
          </w:p>
        </w:tc>
        <w:tc>
          <w:tcPr>
            <w:tcW w:w="1346" w:type="pct"/>
            <w:tcBorders>
              <w:top w:val="nil"/>
              <w:left w:val="nil"/>
              <w:bottom w:val="single" w:color="000000" w:sz="8" w:space="0"/>
              <w:right w:val="single" w:color="000000" w:sz="8" w:space="0"/>
            </w:tcBorders>
            <w:vAlign w:val="center"/>
          </w:tcPr>
          <w:p w14:paraId="011FB018">
            <w:pPr>
              <w:widowControl/>
              <w:jc w:val="center"/>
              <w:textAlignment w:val="center"/>
              <w:rPr>
                <w:rFonts w:ascii="宋体" w:hAnsi="宋体" w:cs="宋体"/>
                <w:szCs w:val="24"/>
              </w:rPr>
            </w:pPr>
            <w:r>
              <w:rPr>
                <w:rFonts w:hint="eastAsia" w:ascii="宋体" w:hAnsi="宋体" w:cs="宋体"/>
                <w:szCs w:val="24"/>
                <w:lang w:bidi="ar"/>
              </w:rPr>
              <w:t>项目经理</w:t>
            </w:r>
          </w:p>
        </w:tc>
        <w:tc>
          <w:tcPr>
            <w:tcW w:w="640" w:type="pct"/>
            <w:tcBorders>
              <w:top w:val="nil"/>
              <w:left w:val="nil"/>
              <w:bottom w:val="single" w:color="000000" w:sz="8" w:space="0"/>
              <w:right w:val="single" w:color="000000" w:sz="8" w:space="0"/>
            </w:tcBorders>
            <w:vAlign w:val="center"/>
          </w:tcPr>
          <w:p w14:paraId="38ED9C0F">
            <w:pPr>
              <w:widowControl/>
              <w:jc w:val="center"/>
              <w:textAlignment w:val="center"/>
              <w:rPr>
                <w:rFonts w:ascii="宋体" w:hAnsi="宋体" w:cs="宋体"/>
                <w:szCs w:val="24"/>
              </w:rPr>
            </w:pPr>
            <w:r>
              <w:rPr>
                <w:rFonts w:hint="eastAsia" w:ascii="宋体" w:hAnsi="宋体" w:cs="宋体"/>
                <w:szCs w:val="24"/>
                <w:lang w:bidi="ar"/>
              </w:rPr>
              <w:t>1</w:t>
            </w:r>
          </w:p>
        </w:tc>
        <w:tc>
          <w:tcPr>
            <w:tcW w:w="1525" w:type="pct"/>
            <w:tcBorders>
              <w:top w:val="nil"/>
              <w:left w:val="nil"/>
              <w:bottom w:val="single" w:color="000000" w:sz="8" w:space="0"/>
              <w:right w:val="single" w:color="000000" w:sz="8" w:space="0"/>
            </w:tcBorders>
            <w:vAlign w:val="center"/>
          </w:tcPr>
          <w:p w14:paraId="32688D26">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38356EAE">
            <w:pPr>
              <w:widowControl/>
              <w:jc w:val="center"/>
              <w:textAlignment w:val="center"/>
              <w:rPr>
                <w:rFonts w:cs="宋体"/>
              </w:rPr>
            </w:pPr>
            <w:r>
              <w:rPr>
                <w:rFonts w:hint="eastAsia" w:ascii="宋体" w:hAnsi="宋体" w:cs="宋体"/>
                <w:szCs w:val="24"/>
              </w:rPr>
              <w:t>全国物业管理企业经理证书</w:t>
            </w:r>
          </w:p>
        </w:tc>
      </w:tr>
      <w:tr w14:paraId="296B6357">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194F3F58">
            <w:pPr>
              <w:widowControl/>
              <w:jc w:val="center"/>
              <w:textAlignment w:val="center"/>
              <w:rPr>
                <w:rFonts w:ascii="宋体" w:hAnsi="宋体" w:cs="宋体"/>
                <w:szCs w:val="24"/>
              </w:rPr>
            </w:pPr>
            <w:r>
              <w:rPr>
                <w:rFonts w:hint="eastAsia" w:ascii="宋体" w:hAnsi="宋体" w:cs="宋体"/>
                <w:szCs w:val="24"/>
                <w:lang w:bidi="ar"/>
              </w:rPr>
              <w:t>2</w:t>
            </w:r>
          </w:p>
        </w:tc>
        <w:tc>
          <w:tcPr>
            <w:tcW w:w="1346" w:type="pct"/>
            <w:tcBorders>
              <w:top w:val="nil"/>
              <w:left w:val="nil"/>
              <w:bottom w:val="single" w:color="000000" w:sz="8" w:space="0"/>
              <w:right w:val="single" w:color="000000" w:sz="8" w:space="0"/>
            </w:tcBorders>
            <w:vAlign w:val="center"/>
          </w:tcPr>
          <w:p w14:paraId="0ACC0D0F">
            <w:pPr>
              <w:widowControl/>
              <w:jc w:val="center"/>
              <w:textAlignment w:val="center"/>
              <w:rPr>
                <w:rFonts w:ascii="宋体" w:hAnsi="宋体" w:cs="宋体"/>
                <w:szCs w:val="24"/>
              </w:rPr>
            </w:pPr>
            <w:r>
              <w:rPr>
                <w:rFonts w:hint="eastAsia" w:ascii="宋体" w:hAnsi="宋体" w:cs="宋体"/>
                <w:szCs w:val="24"/>
                <w:lang w:bidi="ar"/>
              </w:rPr>
              <w:t>电气班组长</w:t>
            </w:r>
          </w:p>
        </w:tc>
        <w:tc>
          <w:tcPr>
            <w:tcW w:w="640" w:type="pct"/>
            <w:tcBorders>
              <w:top w:val="nil"/>
              <w:left w:val="nil"/>
              <w:bottom w:val="single" w:color="000000" w:sz="8" w:space="0"/>
              <w:right w:val="single" w:color="000000" w:sz="8" w:space="0"/>
            </w:tcBorders>
            <w:vAlign w:val="center"/>
          </w:tcPr>
          <w:p w14:paraId="57A7C76E">
            <w:pPr>
              <w:widowControl/>
              <w:jc w:val="center"/>
              <w:textAlignment w:val="center"/>
              <w:rPr>
                <w:rFonts w:ascii="宋体" w:hAnsi="宋体" w:cs="宋体"/>
                <w:szCs w:val="24"/>
              </w:rPr>
            </w:pPr>
            <w:r>
              <w:rPr>
                <w:rFonts w:hint="eastAsia" w:ascii="宋体" w:hAnsi="宋体" w:cs="宋体"/>
                <w:szCs w:val="24"/>
                <w:lang w:bidi="ar"/>
              </w:rPr>
              <w:t>1</w:t>
            </w:r>
          </w:p>
        </w:tc>
        <w:tc>
          <w:tcPr>
            <w:tcW w:w="1525" w:type="pct"/>
            <w:tcBorders>
              <w:top w:val="nil"/>
              <w:left w:val="nil"/>
              <w:bottom w:val="single" w:color="000000" w:sz="8" w:space="0"/>
              <w:right w:val="single" w:color="000000" w:sz="8" w:space="0"/>
            </w:tcBorders>
            <w:vAlign w:val="center"/>
          </w:tcPr>
          <w:p w14:paraId="1714B2D0">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3417D1A9">
            <w:pPr>
              <w:widowControl/>
              <w:jc w:val="center"/>
              <w:textAlignment w:val="center"/>
              <w:rPr>
                <w:rFonts w:cs="宋体"/>
              </w:rPr>
            </w:pPr>
            <w:r>
              <w:rPr>
                <w:rFonts w:hint="eastAsia" w:ascii="宋体" w:hAnsi="宋体" w:cs="宋体"/>
                <w:szCs w:val="24"/>
              </w:rPr>
              <w:t>低压电作业证书</w:t>
            </w:r>
          </w:p>
          <w:p w14:paraId="533B9A8E">
            <w:pPr>
              <w:widowControl/>
              <w:jc w:val="center"/>
              <w:textAlignment w:val="center"/>
              <w:rPr>
                <w:rFonts w:cs="宋体"/>
              </w:rPr>
            </w:pPr>
            <w:r>
              <w:rPr>
                <w:rFonts w:hint="eastAsia" w:ascii="宋体" w:hAnsi="宋体" w:cs="宋体"/>
                <w:szCs w:val="24"/>
              </w:rPr>
              <w:t>高压电作业证书</w:t>
            </w:r>
          </w:p>
        </w:tc>
      </w:tr>
      <w:tr w14:paraId="26C5B80C">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7BA5A3ED">
            <w:pPr>
              <w:widowControl/>
              <w:jc w:val="center"/>
              <w:textAlignment w:val="center"/>
              <w:rPr>
                <w:rFonts w:ascii="宋体" w:hAnsi="宋体" w:cs="宋体"/>
                <w:szCs w:val="24"/>
              </w:rPr>
            </w:pPr>
            <w:r>
              <w:rPr>
                <w:rFonts w:hint="eastAsia" w:ascii="宋体" w:hAnsi="宋体" w:cs="宋体"/>
                <w:szCs w:val="24"/>
                <w:lang w:bidi="ar"/>
              </w:rPr>
              <w:t>3</w:t>
            </w:r>
          </w:p>
        </w:tc>
        <w:tc>
          <w:tcPr>
            <w:tcW w:w="1346" w:type="pct"/>
            <w:tcBorders>
              <w:top w:val="nil"/>
              <w:left w:val="nil"/>
              <w:bottom w:val="single" w:color="000000" w:sz="8" w:space="0"/>
              <w:right w:val="single" w:color="000000" w:sz="8" w:space="0"/>
            </w:tcBorders>
            <w:vAlign w:val="center"/>
          </w:tcPr>
          <w:p w14:paraId="5C636F72">
            <w:pPr>
              <w:widowControl/>
              <w:jc w:val="center"/>
              <w:textAlignment w:val="center"/>
              <w:rPr>
                <w:rFonts w:ascii="宋体" w:hAnsi="宋体" w:cs="宋体"/>
                <w:szCs w:val="24"/>
              </w:rPr>
            </w:pPr>
            <w:r>
              <w:rPr>
                <w:rFonts w:hint="eastAsia" w:ascii="宋体" w:hAnsi="宋体" w:cs="宋体"/>
                <w:szCs w:val="24"/>
                <w:lang w:bidi="ar"/>
              </w:rPr>
              <w:t>水暖班组长</w:t>
            </w:r>
          </w:p>
        </w:tc>
        <w:tc>
          <w:tcPr>
            <w:tcW w:w="640" w:type="pct"/>
            <w:tcBorders>
              <w:top w:val="nil"/>
              <w:left w:val="nil"/>
              <w:bottom w:val="single" w:color="000000" w:sz="8" w:space="0"/>
              <w:right w:val="single" w:color="000000" w:sz="8" w:space="0"/>
            </w:tcBorders>
            <w:vAlign w:val="center"/>
          </w:tcPr>
          <w:p w14:paraId="1DB92E58">
            <w:pPr>
              <w:widowControl/>
              <w:jc w:val="center"/>
              <w:textAlignment w:val="center"/>
              <w:rPr>
                <w:rFonts w:ascii="宋体" w:hAnsi="宋体" w:cs="宋体"/>
                <w:szCs w:val="24"/>
              </w:rPr>
            </w:pPr>
            <w:r>
              <w:rPr>
                <w:rFonts w:hint="eastAsia" w:ascii="宋体" w:hAnsi="宋体" w:cs="宋体"/>
                <w:szCs w:val="24"/>
                <w:lang w:bidi="ar"/>
              </w:rPr>
              <w:t>1</w:t>
            </w:r>
          </w:p>
        </w:tc>
        <w:tc>
          <w:tcPr>
            <w:tcW w:w="1525" w:type="pct"/>
            <w:tcBorders>
              <w:top w:val="nil"/>
              <w:left w:val="nil"/>
              <w:bottom w:val="single" w:color="000000" w:sz="8" w:space="0"/>
              <w:right w:val="single" w:color="000000" w:sz="8" w:space="0"/>
            </w:tcBorders>
            <w:vAlign w:val="center"/>
          </w:tcPr>
          <w:p w14:paraId="7DD1418B">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6ACDA079">
            <w:pPr>
              <w:widowControl/>
              <w:jc w:val="center"/>
              <w:textAlignment w:val="center"/>
              <w:rPr>
                <w:rFonts w:cs="宋体"/>
              </w:rPr>
            </w:pPr>
          </w:p>
        </w:tc>
      </w:tr>
      <w:tr w14:paraId="74889FFA">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0202C124">
            <w:pPr>
              <w:widowControl/>
              <w:jc w:val="center"/>
              <w:textAlignment w:val="center"/>
              <w:rPr>
                <w:rFonts w:ascii="宋体" w:hAnsi="宋体" w:cs="宋体"/>
                <w:szCs w:val="24"/>
              </w:rPr>
            </w:pPr>
            <w:r>
              <w:rPr>
                <w:rFonts w:hint="eastAsia" w:ascii="宋体" w:hAnsi="宋体" w:cs="宋体"/>
                <w:szCs w:val="24"/>
                <w:lang w:bidi="ar"/>
              </w:rPr>
              <w:t>4</w:t>
            </w:r>
          </w:p>
        </w:tc>
        <w:tc>
          <w:tcPr>
            <w:tcW w:w="1346" w:type="pct"/>
            <w:tcBorders>
              <w:top w:val="nil"/>
              <w:left w:val="nil"/>
              <w:bottom w:val="single" w:color="000000" w:sz="8" w:space="0"/>
              <w:right w:val="single" w:color="000000" w:sz="8" w:space="0"/>
            </w:tcBorders>
            <w:vAlign w:val="center"/>
          </w:tcPr>
          <w:p w14:paraId="569F5713">
            <w:pPr>
              <w:widowControl/>
              <w:jc w:val="center"/>
              <w:textAlignment w:val="center"/>
              <w:rPr>
                <w:rFonts w:ascii="宋体" w:hAnsi="宋体" w:cs="宋体"/>
                <w:szCs w:val="24"/>
              </w:rPr>
            </w:pPr>
            <w:r>
              <w:rPr>
                <w:rFonts w:hint="eastAsia" w:ascii="宋体" w:hAnsi="宋体" w:cs="宋体"/>
                <w:szCs w:val="24"/>
                <w:lang w:bidi="ar"/>
              </w:rPr>
              <w:t>电梯操作工</w:t>
            </w:r>
          </w:p>
        </w:tc>
        <w:tc>
          <w:tcPr>
            <w:tcW w:w="640" w:type="pct"/>
            <w:tcBorders>
              <w:top w:val="nil"/>
              <w:left w:val="nil"/>
              <w:bottom w:val="single" w:color="000000" w:sz="8" w:space="0"/>
              <w:right w:val="single" w:color="000000" w:sz="8" w:space="0"/>
            </w:tcBorders>
            <w:vAlign w:val="center"/>
          </w:tcPr>
          <w:p w14:paraId="12B6084E">
            <w:pPr>
              <w:widowControl/>
              <w:jc w:val="center"/>
              <w:textAlignment w:val="center"/>
              <w:rPr>
                <w:rFonts w:ascii="宋体" w:hAnsi="宋体" w:cs="宋体"/>
                <w:szCs w:val="24"/>
              </w:rPr>
            </w:pPr>
            <w:r>
              <w:rPr>
                <w:rFonts w:hint="eastAsia" w:ascii="宋体" w:hAnsi="宋体" w:cs="宋体"/>
                <w:szCs w:val="24"/>
                <w:lang w:bidi="ar"/>
              </w:rPr>
              <w:t>1</w:t>
            </w:r>
          </w:p>
        </w:tc>
        <w:tc>
          <w:tcPr>
            <w:tcW w:w="1525" w:type="pct"/>
            <w:tcBorders>
              <w:top w:val="nil"/>
              <w:left w:val="nil"/>
              <w:bottom w:val="single" w:color="000000" w:sz="8" w:space="0"/>
              <w:right w:val="single" w:color="000000" w:sz="8" w:space="0"/>
            </w:tcBorders>
            <w:vAlign w:val="center"/>
          </w:tcPr>
          <w:p w14:paraId="3DF27C3A">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37A4E732">
            <w:pPr>
              <w:widowControl/>
              <w:jc w:val="center"/>
              <w:textAlignment w:val="center"/>
              <w:rPr>
                <w:rFonts w:cs="宋体"/>
              </w:rPr>
            </w:pPr>
          </w:p>
        </w:tc>
      </w:tr>
      <w:tr w14:paraId="5064EB00">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69CAB7F1">
            <w:pPr>
              <w:widowControl/>
              <w:jc w:val="center"/>
              <w:textAlignment w:val="center"/>
              <w:rPr>
                <w:rFonts w:ascii="宋体" w:hAnsi="宋体" w:cs="宋体"/>
                <w:szCs w:val="24"/>
              </w:rPr>
            </w:pPr>
            <w:r>
              <w:rPr>
                <w:rFonts w:hint="eastAsia" w:ascii="宋体" w:hAnsi="宋体" w:cs="宋体"/>
                <w:szCs w:val="24"/>
                <w:lang w:bidi="ar"/>
              </w:rPr>
              <w:t>5</w:t>
            </w:r>
          </w:p>
        </w:tc>
        <w:tc>
          <w:tcPr>
            <w:tcW w:w="1346" w:type="pct"/>
            <w:tcBorders>
              <w:top w:val="nil"/>
              <w:left w:val="nil"/>
              <w:bottom w:val="single" w:color="000000" w:sz="8" w:space="0"/>
              <w:right w:val="single" w:color="000000" w:sz="8" w:space="0"/>
            </w:tcBorders>
            <w:vAlign w:val="center"/>
          </w:tcPr>
          <w:p w14:paraId="4F71D94B">
            <w:pPr>
              <w:widowControl/>
              <w:jc w:val="center"/>
              <w:textAlignment w:val="center"/>
              <w:rPr>
                <w:rFonts w:ascii="宋体" w:hAnsi="宋体" w:cs="宋体"/>
                <w:szCs w:val="24"/>
              </w:rPr>
            </w:pPr>
            <w:r>
              <w:rPr>
                <w:rFonts w:hint="eastAsia" w:ascii="宋体" w:hAnsi="宋体" w:cs="宋体"/>
                <w:szCs w:val="24"/>
                <w:lang w:bidi="ar"/>
              </w:rPr>
              <w:t>水暖工（白班）</w:t>
            </w:r>
          </w:p>
        </w:tc>
        <w:tc>
          <w:tcPr>
            <w:tcW w:w="640" w:type="pct"/>
            <w:tcBorders>
              <w:top w:val="nil"/>
              <w:left w:val="nil"/>
              <w:bottom w:val="single" w:color="000000" w:sz="8" w:space="0"/>
              <w:right w:val="single" w:color="000000" w:sz="8" w:space="0"/>
            </w:tcBorders>
            <w:vAlign w:val="center"/>
          </w:tcPr>
          <w:p w14:paraId="2D7D2071">
            <w:pPr>
              <w:widowControl/>
              <w:jc w:val="center"/>
              <w:textAlignment w:val="center"/>
              <w:rPr>
                <w:rFonts w:hint="eastAsia" w:ascii="宋体" w:hAnsi="宋体" w:eastAsia="宋体" w:cs="宋体"/>
                <w:szCs w:val="24"/>
                <w:lang w:eastAsia="zh-CN"/>
              </w:rPr>
            </w:pPr>
            <w:r>
              <w:rPr>
                <w:rFonts w:hint="eastAsia" w:ascii="宋体" w:hAnsi="宋体" w:cs="宋体"/>
                <w:szCs w:val="24"/>
                <w:lang w:val="en-US" w:eastAsia="zh-CN" w:bidi="ar"/>
              </w:rPr>
              <w:t>3</w:t>
            </w:r>
            <w:bookmarkStart w:id="1" w:name="_GoBack"/>
            <w:bookmarkEnd w:id="1"/>
          </w:p>
        </w:tc>
        <w:tc>
          <w:tcPr>
            <w:tcW w:w="1525" w:type="pct"/>
            <w:tcBorders>
              <w:top w:val="nil"/>
              <w:left w:val="nil"/>
              <w:bottom w:val="single" w:color="000000" w:sz="8" w:space="0"/>
              <w:right w:val="single" w:color="000000" w:sz="8" w:space="0"/>
            </w:tcBorders>
            <w:vAlign w:val="center"/>
          </w:tcPr>
          <w:p w14:paraId="71F1B16F">
            <w:pPr>
              <w:widowControl/>
              <w:jc w:val="center"/>
              <w:textAlignment w:val="center"/>
              <w:rPr>
                <w:rFonts w:ascii="宋体" w:hAnsi="宋体" w:cs="宋体"/>
                <w:szCs w:val="24"/>
                <w:lang w:bidi="ar"/>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1EA76274">
            <w:pPr>
              <w:widowControl/>
              <w:jc w:val="center"/>
              <w:textAlignment w:val="center"/>
              <w:rPr>
                <w:rFonts w:cs="宋体"/>
              </w:rPr>
            </w:pPr>
          </w:p>
        </w:tc>
      </w:tr>
      <w:tr w14:paraId="50BCAA4C">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37FACE1B">
            <w:pPr>
              <w:widowControl/>
              <w:jc w:val="center"/>
              <w:textAlignment w:val="center"/>
              <w:rPr>
                <w:rFonts w:hint="eastAsia" w:ascii="宋体" w:hAnsi="宋体" w:cs="宋体"/>
                <w:szCs w:val="24"/>
                <w:lang w:bidi="ar"/>
              </w:rPr>
            </w:pPr>
            <w:r>
              <w:rPr>
                <w:rFonts w:hint="eastAsia" w:ascii="宋体" w:hAnsi="宋体" w:cs="宋体"/>
                <w:szCs w:val="24"/>
                <w:lang w:bidi="ar"/>
              </w:rPr>
              <w:t>6</w:t>
            </w:r>
          </w:p>
        </w:tc>
        <w:tc>
          <w:tcPr>
            <w:tcW w:w="1346" w:type="pct"/>
            <w:tcBorders>
              <w:top w:val="nil"/>
              <w:left w:val="nil"/>
              <w:bottom w:val="single" w:color="000000" w:sz="8" w:space="0"/>
              <w:right w:val="single" w:color="000000" w:sz="8" w:space="0"/>
            </w:tcBorders>
            <w:vAlign w:val="center"/>
          </w:tcPr>
          <w:p w14:paraId="0AB21EE1">
            <w:pPr>
              <w:widowControl/>
              <w:jc w:val="center"/>
              <w:textAlignment w:val="center"/>
              <w:rPr>
                <w:rFonts w:hint="eastAsia" w:ascii="宋体" w:hAnsi="宋体" w:cs="宋体"/>
                <w:szCs w:val="24"/>
                <w:lang w:bidi="ar"/>
              </w:rPr>
            </w:pPr>
            <w:r>
              <w:rPr>
                <w:rFonts w:hint="eastAsia" w:ascii="宋体" w:hAnsi="宋体" w:cs="宋体"/>
                <w:szCs w:val="24"/>
                <w:lang w:bidi="ar"/>
              </w:rPr>
              <w:t>水暖工（夜班）</w:t>
            </w:r>
          </w:p>
        </w:tc>
        <w:tc>
          <w:tcPr>
            <w:tcW w:w="640" w:type="pct"/>
            <w:tcBorders>
              <w:top w:val="nil"/>
              <w:left w:val="nil"/>
              <w:bottom w:val="single" w:color="000000" w:sz="8" w:space="0"/>
              <w:right w:val="single" w:color="000000" w:sz="8" w:space="0"/>
            </w:tcBorders>
            <w:vAlign w:val="center"/>
          </w:tcPr>
          <w:p w14:paraId="18636D6C">
            <w:pPr>
              <w:widowControl/>
              <w:jc w:val="center"/>
              <w:textAlignment w:val="center"/>
              <w:rPr>
                <w:rFonts w:hint="eastAsia" w:ascii="宋体" w:hAnsi="宋体" w:cs="宋体"/>
                <w:szCs w:val="24"/>
                <w:lang w:bidi="ar"/>
              </w:rPr>
            </w:pPr>
            <w:r>
              <w:rPr>
                <w:rFonts w:hint="eastAsia" w:ascii="宋体" w:hAnsi="宋体" w:cs="宋体"/>
                <w:szCs w:val="24"/>
                <w:lang w:bidi="ar"/>
              </w:rPr>
              <w:t>1</w:t>
            </w:r>
          </w:p>
        </w:tc>
        <w:tc>
          <w:tcPr>
            <w:tcW w:w="1525" w:type="pct"/>
            <w:tcBorders>
              <w:top w:val="nil"/>
              <w:left w:val="nil"/>
              <w:bottom w:val="single" w:color="000000" w:sz="8" w:space="0"/>
              <w:right w:val="single" w:color="000000" w:sz="8" w:space="0"/>
            </w:tcBorders>
            <w:vAlign w:val="center"/>
          </w:tcPr>
          <w:p w14:paraId="7062F119">
            <w:pPr>
              <w:widowControl/>
              <w:jc w:val="center"/>
              <w:textAlignment w:val="center"/>
              <w:rPr>
                <w:rFonts w:hint="eastAsia" w:ascii="宋体" w:hAnsi="宋体" w:cs="宋体"/>
                <w:szCs w:val="24"/>
                <w:lang w:bidi="ar"/>
              </w:rPr>
            </w:pPr>
            <w:r>
              <w:rPr>
                <w:rFonts w:hint="eastAsia" w:ascii="宋体" w:hAnsi="宋体" w:cs="宋体"/>
                <w:szCs w:val="24"/>
                <w:lang w:bidi="ar"/>
              </w:rPr>
              <w:t>17:00-8:00</w:t>
            </w:r>
          </w:p>
        </w:tc>
        <w:tc>
          <w:tcPr>
            <w:tcW w:w="1035" w:type="pct"/>
            <w:tcBorders>
              <w:top w:val="nil"/>
              <w:left w:val="nil"/>
              <w:bottom w:val="single" w:color="000000" w:sz="8" w:space="0"/>
              <w:right w:val="single" w:color="000000" w:sz="8" w:space="0"/>
            </w:tcBorders>
            <w:vAlign w:val="center"/>
          </w:tcPr>
          <w:p w14:paraId="43EB6357">
            <w:pPr>
              <w:widowControl/>
              <w:jc w:val="center"/>
              <w:textAlignment w:val="center"/>
              <w:rPr>
                <w:rFonts w:cs="宋体"/>
              </w:rPr>
            </w:pPr>
          </w:p>
        </w:tc>
      </w:tr>
      <w:tr w14:paraId="22328DEF">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4015F043">
            <w:pPr>
              <w:widowControl/>
              <w:jc w:val="center"/>
              <w:textAlignment w:val="center"/>
              <w:rPr>
                <w:rFonts w:ascii="宋体" w:hAnsi="宋体" w:cs="宋体"/>
                <w:szCs w:val="24"/>
              </w:rPr>
            </w:pPr>
            <w:r>
              <w:rPr>
                <w:rFonts w:hint="eastAsia" w:ascii="宋体" w:hAnsi="宋体" w:cs="宋体"/>
                <w:szCs w:val="24"/>
                <w:lang w:bidi="ar"/>
              </w:rPr>
              <w:t>7</w:t>
            </w:r>
          </w:p>
        </w:tc>
        <w:tc>
          <w:tcPr>
            <w:tcW w:w="1346" w:type="pct"/>
            <w:tcBorders>
              <w:top w:val="nil"/>
              <w:left w:val="nil"/>
              <w:bottom w:val="single" w:color="000000" w:sz="8" w:space="0"/>
              <w:right w:val="single" w:color="000000" w:sz="8" w:space="0"/>
            </w:tcBorders>
            <w:vAlign w:val="center"/>
          </w:tcPr>
          <w:p w14:paraId="27E7C2B5">
            <w:pPr>
              <w:widowControl/>
              <w:jc w:val="center"/>
              <w:textAlignment w:val="center"/>
              <w:rPr>
                <w:rFonts w:ascii="宋体" w:hAnsi="宋体" w:cs="宋体"/>
                <w:szCs w:val="24"/>
              </w:rPr>
            </w:pPr>
            <w:r>
              <w:rPr>
                <w:rFonts w:hint="eastAsia" w:ascii="宋体" w:hAnsi="宋体" w:cs="宋体"/>
                <w:szCs w:val="24"/>
                <w:lang w:bidi="ar"/>
              </w:rPr>
              <w:t>高压电工</w:t>
            </w:r>
          </w:p>
        </w:tc>
        <w:tc>
          <w:tcPr>
            <w:tcW w:w="640" w:type="pct"/>
            <w:tcBorders>
              <w:top w:val="nil"/>
              <w:left w:val="nil"/>
              <w:bottom w:val="single" w:color="000000" w:sz="8" w:space="0"/>
              <w:right w:val="single" w:color="000000" w:sz="8" w:space="0"/>
            </w:tcBorders>
            <w:vAlign w:val="center"/>
          </w:tcPr>
          <w:p w14:paraId="0ED92134">
            <w:pPr>
              <w:widowControl/>
              <w:jc w:val="center"/>
              <w:textAlignment w:val="center"/>
              <w:rPr>
                <w:rFonts w:ascii="宋体" w:hAnsi="宋体" w:cs="宋体"/>
                <w:szCs w:val="24"/>
              </w:rPr>
            </w:pPr>
            <w:r>
              <w:rPr>
                <w:rFonts w:hint="eastAsia" w:ascii="宋体" w:hAnsi="宋体" w:cs="宋体"/>
                <w:szCs w:val="24"/>
                <w:lang w:bidi="ar"/>
              </w:rPr>
              <w:t>2</w:t>
            </w:r>
          </w:p>
        </w:tc>
        <w:tc>
          <w:tcPr>
            <w:tcW w:w="1525" w:type="pct"/>
            <w:tcBorders>
              <w:top w:val="nil"/>
              <w:left w:val="nil"/>
              <w:bottom w:val="single" w:color="000000" w:sz="8" w:space="0"/>
              <w:right w:val="single" w:color="000000" w:sz="8" w:space="0"/>
            </w:tcBorders>
            <w:vAlign w:val="center"/>
          </w:tcPr>
          <w:p w14:paraId="79AD060B">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693F0226">
            <w:pPr>
              <w:widowControl/>
              <w:jc w:val="center"/>
              <w:textAlignment w:val="center"/>
              <w:rPr>
                <w:rFonts w:cs="宋体"/>
              </w:rPr>
            </w:pPr>
            <w:r>
              <w:rPr>
                <w:rFonts w:hint="eastAsia" w:ascii="宋体" w:hAnsi="宋体" w:cs="宋体"/>
                <w:szCs w:val="24"/>
              </w:rPr>
              <w:t>高压电作业证书</w:t>
            </w:r>
          </w:p>
        </w:tc>
      </w:tr>
      <w:tr w14:paraId="42293933">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1C736CA1">
            <w:pPr>
              <w:widowControl/>
              <w:jc w:val="center"/>
              <w:textAlignment w:val="center"/>
              <w:rPr>
                <w:rFonts w:ascii="宋体" w:hAnsi="宋体" w:cs="宋体"/>
                <w:szCs w:val="24"/>
              </w:rPr>
            </w:pPr>
            <w:r>
              <w:rPr>
                <w:rFonts w:hint="eastAsia" w:ascii="宋体" w:hAnsi="宋体" w:cs="宋体"/>
                <w:szCs w:val="24"/>
                <w:lang w:bidi="ar"/>
              </w:rPr>
              <w:t>8</w:t>
            </w:r>
          </w:p>
        </w:tc>
        <w:tc>
          <w:tcPr>
            <w:tcW w:w="1346" w:type="pct"/>
            <w:tcBorders>
              <w:top w:val="nil"/>
              <w:left w:val="nil"/>
              <w:bottom w:val="single" w:color="000000" w:sz="8" w:space="0"/>
              <w:right w:val="single" w:color="000000" w:sz="8" w:space="0"/>
            </w:tcBorders>
            <w:vAlign w:val="center"/>
          </w:tcPr>
          <w:p w14:paraId="26B9D255">
            <w:pPr>
              <w:widowControl/>
              <w:jc w:val="center"/>
              <w:textAlignment w:val="center"/>
              <w:rPr>
                <w:rFonts w:ascii="宋体" w:hAnsi="宋体" w:cs="宋体"/>
                <w:szCs w:val="24"/>
              </w:rPr>
            </w:pPr>
            <w:r>
              <w:rPr>
                <w:rFonts w:hint="eastAsia" w:ascii="宋体" w:hAnsi="宋体" w:cs="宋体"/>
                <w:szCs w:val="24"/>
                <w:lang w:bidi="ar"/>
              </w:rPr>
              <w:t>低压电工</w:t>
            </w:r>
          </w:p>
        </w:tc>
        <w:tc>
          <w:tcPr>
            <w:tcW w:w="640" w:type="pct"/>
            <w:tcBorders>
              <w:top w:val="nil"/>
              <w:left w:val="nil"/>
              <w:bottom w:val="single" w:color="000000" w:sz="8" w:space="0"/>
              <w:right w:val="single" w:color="000000" w:sz="8" w:space="0"/>
            </w:tcBorders>
            <w:vAlign w:val="center"/>
          </w:tcPr>
          <w:p w14:paraId="6E40AFC8">
            <w:pPr>
              <w:widowControl/>
              <w:jc w:val="center"/>
              <w:textAlignment w:val="center"/>
              <w:rPr>
                <w:rFonts w:ascii="宋体" w:hAnsi="宋体" w:cs="宋体"/>
                <w:szCs w:val="24"/>
              </w:rPr>
            </w:pPr>
            <w:r>
              <w:rPr>
                <w:rFonts w:hint="eastAsia" w:ascii="宋体" w:hAnsi="宋体" w:cs="宋体"/>
                <w:szCs w:val="24"/>
                <w:lang w:bidi="ar"/>
              </w:rPr>
              <w:t>2</w:t>
            </w:r>
          </w:p>
        </w:tc>
        <w:tc>
          <w:tcPr>
            <w:tcW w:w="1525" w:type="pct"/>
            <w:tcBorders>
              <w:top w:val="nil"/>
              <w:left w:val="nil"/>
              <w:bottom w:val="single" w:color="000000" w:sz="8" w:space="0"/>
              <w:right w:val="single" w:color="000000" w:sz="8" w:space="0"/>
            </w:tcBorders>
            <w:vAlign w:val="center"/>
          </w:tcPr>
          <w:p w14:paraId="64075D7D">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041135EF">
            <w:pPr>
              <w:widowControl/>
              <w:jc w:val="center"/>
              <w:textAlignment w:val="center"/>
              <w:rPr>
                <w:rFonts w:cs="宋体"/>
              </w:rPr>
            </w:pPr>
            <w:r>
              <w:rPr>
                <w:rFonts w:hint="eastAsia" w:ascii="宋体" w:hAnsi="宋体" w:cs="宋体"/>
                <w:szCs w:val="24"/>
              </w:rPr>
              <w:t>低压电作业证书</w:t>
            </w:r>
          </w:p>
        </w:tc>
      </w:tr>
      <w:tr w14:paraId="4F76A96E">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2BE03BFD">
            <w:pPr>
              <w:widowControl/>
              <w:jc w:val="center"/>
              <w:textAlignment w:val="center"/>
              <w:rPr>
                <w:rFonts w:ascii="宋体" w:hAnsi="宋体" w:cs="宋体"/>
                <w:szCs w:val="24"/>
              </w:rPr>
            </w:pPr>
            <w:r>
              <w:rPr>
                <w:rFonts w:hint="eastAsia" w:ascii="宋体" w:hAnsi="宋体" w:cs="宋体"/>
                <w:szCs w:val="24"/>
                <w:lang w:bidi="ar"/>
              </w:rPr>
              <w:t>9</w:t>
            </w:r>
          </w:p>
        </w:tc>
        <w:tc>
          <w:tcPr>
            <w:tcW w:w="1346" w:type="pct"/>
            <w:tcBorders>
              <w:top w:val="nil"/>
              <w:left w:val="nil"/>
              <w:bottom w:val="single" w:color="000000" w:sz="8" w:space="0"/>
              <w:right w:val="single" w:color="000000" w:sz="8" w:space="0"/>
            </w:tcBorders>
            <w:vAlign w:val="center"/>
          </w:tcPr>
          <w:p w14:paraId="3AE3A09E">
            <w:pPr>
              <w:widowControl/>
              <w:jc w:val="center"/>
              <w:textAlignment w:val="center"/>
              <w:rPr>
                <w:rFonts w:ascii="宋体" w:hAnsi="宋体" w:cs="宋体"/>
                <w:szCs w:val="24"/>
              </w:rPr>
            </w:pPr>
            <w:r>
              <w:rPr>
                <w:rFonts w:hint="eastAsia" w:ascii="宋体" w:hAnsi="宋体" w:cs="宋体"/>
                <w:szCs w:val="24"/>
                <w:lang w:bidi="ar"/>
              </w:rPr>
              <w:t>医用气体特种设备操作工</w:t>
            </w:r>
          </w:p>
        </w:tc>
        <w:tc>
          <w:tcPr>
            <w:tcW w:w="640" w:type="pct"/>
            <w:tcBorders>
              <w:top w:val="nil"/>
              <w:left w:val="nil"/>
              <w:bottom w:val="single" w:color="000000" w:sz="8" w:space="0"/>
              <w:right w:val="single" w:color="000000" w:sz="8" w:space="0"/>
            </w:tcBorders>
            <w:vAlign w:val="center"/>
          </w:tcPr>
          <w:p w14:paraId="47E530D5">
            <w:pPr>
              <w:widowControl/>
              <w:jc w:val="center"/>
              <w:textAlignment w:val="center"/>
              <w:rPr>
                <w:rFonts w:ascii="宋体" w:hAnsi="宋体" w:cs="宋体"/>
                <w:szCs w:val="24"/>
              </w:rPr>
            </w:pPr>
            <w:r>
              <w:rPr>
                <w:rFonts w:hint="eastAsia" w:ascii="宋体" w:hAnsi="宋体" w:cs="宋体"/>
                <w:szCs w:val="24"/>
                <w:lang w:bidi="ar"/>
              </w:rPr>
              <w:t>2</w:t>
            </w:r>
          </w:p>
        </w:tc>
        <w:tc>
          <w:tcPr>
            <w:tcW w:w="1525" w:type="pct"/>
            <w:tcBorders>
              <w:top w:val="nil"/>
              <w:left w:val="nil"/>
              <w:bottom w:val="single" w:color="000000" w:sz="8" w:space="0"/>
              <w:right w:val="single" w:color="000000" w:sz="8" w:space="0"/>
            </w:tcBorders>
            <w:vAlign w:val="center"/>
          </w:tcPr>
          <w:p w14:paraId="775FB3AA">
            <w:pPr>
              <w:widowControl/>
              <w:jc w:val="center"/>
              <w:textAlignment w:val="center"/>
              <w:rPr>
                <w:rFonts w:ascii="宋体" w:hAnsi="宋体" w:cs="宋体"/>
                <w:szCs w:val="24"/>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32D6F219">
            <w:pPr>
              <w:widowControl/>
              <w:jc w:val="center"/>
              <w:textAlignment w:val="center"/>
              <w:rPr>
                <w:rFonts w:cs="宋体"/>
              </w:rPr>
            </w:pPr>
            <w:r>
              <w:rPr>
                <w:rFonts w:hint="eastAsia" w:ascii="宋体" w:hAnsi="宋体" w:cs="宋体"/>
                <w:szCs w:val="24"/>
              </w:rPr>
              <w:t>快开门式压力容器操作证</w:t>
            </w:r>
          </w:p>
        </w:tc>
      </w:tr>
      <w:tr w14:paraId="09DDF5B7">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54401A2F">
            <w:pPr>
              <w:widowControl/>
              <w:jc w:val="center"/>
              <w:textAlignment w:val="center"/>
              <w:rPr>
                <w:rFonts w:hint="eastAsia" w:ascii="宋体" w:hAnsi="宋体" w:cs="宋体"/>
                <w:szCs w:val="24"/>
                <w:lang w:bidi="ar"/>
              </w:rPr>
            </w:pPr>
            <w:r>
              <w:rPr>
                <w:rFonts w:hint="eastAsia" w:ascii="宋体" w:hAnsi="宋体" w:cs="宋体"/>
                <w:szCs w:val="24"/>
                <w:lang w:bidi="ar"/>
              </w:rPr>
              <w:t>10</w:t>
            </w:r>
          </w:p>
        </w:tc>
        <w:tc>
          <w:tcPr>
            <w:tcW w:w="1346" w:type="pct"/>
            <w:tcBorders>
              <w:top w:val="nil"/>
              <w:left w:val="nil"/>
              <w:bottom w:val="single" w:color="000000" w:sz="8" w:space="0"/>
              <w:right w:val="single" w:color="000000" w:sz="8" w:space="0"/>
            </w:tcBorders>
            <w:vAlign w:val="center"/>
          </w:tcPr>
          <w:p w14:paraId="1D6C7AA3">
            <w:pPr>
              <w:widowControl/>
              <w:jc w:val="center"/>
              <w:textAlignment w:val="center"/>
              <w:rPr>
                <w:rFonts w:hint="eastAsia" w:ascii="宋体" w:hAnsi="宋体" w:cs="宋体"/>
                <w:szCs w:val="24"/>
                <w:lang w:bidi="ar"/>
              </w:rPr>
            </w:pPr>
            <w:r>
              <w:rPr>
                <w:rFonts w:hint="eastAsia" w:ascii="宋体" w:hAnsi="宋体" w:cs="宋体"/>
                <w:szCs w:val="24"/>
                <w:lang w:bidi="ar"/>
              </w:rPr>
              <w:t>综合维修工（白班）</w:t>
            </w:r>
          </w:p>
        </w:tc>
        <w:tc>
          <w:tcPr>
            <w:tcW w:w="640" w:type="pct"/>
            <w:tcBorders>
              <w:top w:val="nil"/>
              <w:left w:val="nil"/>
              <w:bottom w:val="single" w:color="000000" w:sz="8" w:space="0"/>
              <w:right w:val="single" w:color="000000" w:sz="8" w:space="0"/>
            </w:tcBorders>
            <w:vAlign w:val="center"/>
          </w:tcPr>
          <w:p w14:paraId="4FE67FB8">
            <w:pPr>
              <w:widowControl/>
              <w:jc w:val="center"/>
              <w:textAlignment w:val="center"/>
              <w:rPr>
                <w:rFonts w:hint="eastAsia" w:ascii="宋体" w:hAnsi="宋体" w:cs="宋体"/>
                <w:szCs w:val="24"/>
                <w:lang w:bidi="ar"/>
              </w:rPr>
            </w:pPr>
            <w:r>
              <w:rPr>
                <w:rFonts w:hint="eastAsia" w:ascii="宋体" w:hAnsi="宋体" w:cs="宋体"/>
                <w:szCs w:val="24"/>
                <w:lang w:bidi="ar"/>
              </w:rPr>
              <w:t>2</w:t>
            </w:r>
          </w:p>
        </w:tc>
        <w:tc>
          <w:tcPr>
            <w:tcW w:w="1525" w:type="pct"/>
            <w:tcBorders>
              <w:top w:val="nil"/>
              <w:left w:val="nil"/>
              <w:bottom w:val="single" w:color="000000" w:sz="8" w:space="0"/>
              <w:right w:val="single" w:color="000000" w:sz="8" w:space="0"/>
            </w:tcBorders>
            <w:vAlign w:val="center"/>
          </w:tcPr>
          <w:p w14:paraId="21D94FF4">
            <w:pPr>
              <w:widowControl/>
              <w:jc w:val="center"/>
              <w:textAlignment w:val="center"/>
              <w:rPr>
                <w:rFonts w:hint="eastAsia" w:ascii="宋体" w:hAnsi="宋体" w:cs="宋体"/>
                <w:szCs w:val="24"/>
                <w:lang w:bidi="ar"/>
              </w:rPr>
            </w:pPr>
            <w:r>
              <w:rPr>
                <w:rFonts w:hint="eastAsia" w:ascii="宋体" w:hAnsi="宋体" w:cs="宋体"/>
                <w:szCs w:val="24"/>
                <w:lang w:bidi="ar"/>
              </w:rPr>
              <w:t>8:00-17:00</w:t>
            </w:r>
          </w:p>
        </w:tc>
        <w:tc>
          <w:tcPr>
            <w:tcW w:w="1035" w:type="pct"/>
            <w:tcBorders>
              <w:top w:val="nil"/>
              <w:left w:val="nil"/>
              <w:bottom w:val="single" w:color="000000" w:sz="8" w:space="0"/>
              <w:right w:val="single" w:color="000000" w:sz="8" w:space="0"/>
            </w:tcBorders>
            <w:vAlign w:val="center"/>
          </w:tcPr>
          <w:p w14:paraId="35F5C4F2">
            <w:pPr>
              <w:widowControl/>
              <w:jc w:val="center"/>
              <w:textAlignment w:val="center"/>
              <w:rPr>
                <w:rFonts w:hint="eastAsia" w:ascii="宋体" w:hAnsi="宋体" w:cs="宋体"/>
                <w:szCs w:val="24"/>
              </w:rPr>
            </w:pPr>
          </w:p>
        </w:tc>
      </w:tr>
      <w:tr w14:paraId="72AC4A6B">
        <w:tblPrEx>
          <w:tblCellMar>
            <w:top w:w="0" w:type="dxa"/>
            <w:left w:w="108" w:type="dxa"/>
            <w:bottom w:w="0" w:type="dxa"/>
            <w:right w:w="108" w:type="dxa"/>
          </w:tblCellMar>
        </w:tblPrEx>
        <w:trPr>
          <w:trHeight w:val="600" w:hRule="atLeast"/>
          <w:jc w:val="center"/>
        </w:trPr>
        <w:tc>
          <w:tcPr>
            <w:tcW w:w="454" w:type="pct"/>
            <w:tcBorders>
              <w:top w:val="nil"/>
              <w:left w:val="single" w:color="000000" w:sz="8" w:space="0"/>
              <w:bottom w:val="single" w:color="000000" w:sz="8" w:space="0"/>
              <w:right w:val="single" w:color="000000" w:sz="8" w:space="0"/>
            </w:tcBorders>
            <w:vAlign w:val="center"/>
          </w:tcPr>
          <w:p w14:paraId="17BA570B">
            <w:pPr>
              <w:widowControl/>
              <w:jc w:val="center"/>
              <w:textAlignment w:val="center"/>
              <w:rPr>
                <w:rFonts w:ascii="宋体" w:hAnsi="宋体" w:cs="宋体"/>
                <w:szCs w:val="24"/>
              </w:rPr>
            </w:pPr>
            <w:r>
              <w:rPr>
                <w:rFonts w:hint="eastAsia" w:ascii="宋体" w:hAnsi="宋体" w:cs="宋体"/>
                <w:szCs w:val="24"/>
                <w:lang w:bidi="ar"/>
              </w:rPr>
              <w:t>11</w:t>
            </w:r>
          </w:p>
        </w:tc>
        <w:tc>
          <w:tcPr>
            <w:tcW w:w="1346" w:type="pct"/>
            <w:tcBorders>
              <w:top w:val="nil"/>
              <w:left w:val="nil"/>
              <w:bottom w:val="single" w:color="000000" w:sz="8" w:space="0"/>
              <w:right w:val="nil"/>
            </w:tcBorders>
            <w:vAlign w:val="center"/>
          </w:tcPr>
          <w:p w14:paraId="1BA75194">
            <w:pPr>
              <w:widowControl/>
              <w:jc w:val="center"/>
              <w:textAlignment w:val="center"/>
              <w:rPr>
                <w:rFonts w:ascii="宋体" w:hAnsi="宋体" w:cs="宋体"/>
                <w:szCs w:val="24"/>
              </w:rPr>
            </w:pPr>
            <w:r>
              <w:rPr>
                <w:rFonts w:hint="eastAsia" w:ascii="宋体" w:hAnsi="宋体" w:cs="宋体"/>
                <w:szCs w:val="24"/>
                <w:lang w:bidi="ar"/>
              </w:rPr>
              <w:t>综合维修工（夜班）</w:t>
            </w:r>
          </w:p>
        </w:tc>
        <w:tc>
          <w:tcPr>
            <w:tcW w:w="640" w:type="pct"/>
            <w:tcBorders>
              <w:top w:val="single" w:color="000000" w:sz="8" w:space="0"/>
              <w:left w:val="single" w:color="000000" w:sz="8" w:space="0"/>
              <w:bottom w:val="single" w:color="000000" w:sz="8" w:space="0"/>
              <w:right w:val="single" w:color="000000" w:sz="8" w:space="0"/>
            </w:tcBorders>
            <w:vAlign w:val="center"/>
          </w:tcPr>
          <w:p w14:paraId="11F78D48">
            <w:pPr>
              <w:widowControl/>
              <w:jc w:val="center"/>
              <w:textAlignment w:val="center"/>
              <w:rPr>
                <w:rFonts w:ascii="宋体" w:hAnsi="宋体" w:cs="宋体"/>
                <w:szCs w:val="24"/>
              </w:rPr>
            </w:pPr>
            <w:r>
              <w:rPr>
                <w:rFonts w:hint="eastAsia" w:ascii="宋体" w:hAnsi="宋体" w:cs="宋体"/>
                <w:szCs w:val="24"/>
                <w:lang w:bidi="ar"/>
              </w:rPr>
              <w:t>1</w:t>
            </w:r>
          </w:p>
        </w:tc>
        <w:tc>
          <w:tcPr>
            <w:tcW w:w="1525" w:type="pct"/>
            <w:tcBorders>
              <w:top w:val="nil"/>
              <w:left w:val="nil"/>
              <w:bottom w:val="single" w:color="000000" w:sz="8" w:space="0"/>
              <w:right w:val="single" w:color="000000" w:sz="8" w:space="0"/>
            </w:tcBorders>
            <w:vAlign w:val="center"/>
          </w:tcPr>
          <w:p w14:paraId="410AAC3C">
            <w:pPr>
              <w:widowControl/>
              <w:jc w:val="center"/>
              <w:textAlignment w:val="center"/>
              <w:rPr>
                <w:rFonts w:ascii="宋体" w:hAnsi="宋体" w:cs="宋体"/>
                <w:szCs w:val="24"/>
                <w:lang w:bidi="ar"/>
              </w:rPr>
            </w:pPr>
            <w:r>
              <w:rPr>
                <w:rFonts w:hint="eastAsia" w:ascii="宋体" w:hAnsi="宋体" w:cs="宋体"/>
                <w:szCs w:val="24"/>
                <w:lang w:bidi="ar"/>
              </w:rPr>
              <w:t>17:00-8:00</w:t>
            </w:r>
          </w:p>
        </w:tc>
        <w:tc>
          <w:tcPr>
            <w:tcW w:w="1035" w:type="pct"/>
            <w:tcBorders>
              <w:top w:val="nil"/>
              <w:left w:val="nil"/>
              <w:bottom w:val="single" w:color="000000" w:sz="8" w:space="0"/>
              <w:right w:val="single" w:color="000000" w:sz="8" w:space="0"/>
            </w:tcBorders>
            <w:vAlign w:val="center"/>
          </w:tcPr>
          <w:p w14:paraId="3B144430">
            <w:pPr>
              <w:widowControl/>
              <w:jc w:val="center"/>
              <w:textAlignment w:val="center"/>
              <w:rPr>
                <w:rFonts w:cs="宋体"/>
              </w:rPr>
            </w:pPr>
          </w:p>
        </w:tc>
      </w:tr>
    </w:tbl>
    <w:p w14:paraId="74BB3D83">
      <w:pPr>
        <w:spacing w:before="33" w:line="360" w:lineRule="auto"/>
        <w:ind w:left="120" w:right="15"/>
        <w:rPr>
          <w:rFonts w:ascii="宋体" w:hAnsi="宋体" w:cs="宋体"/>
          <w:bCs/>
          <w:spacing w:val="12"/>
          <w:szCs w:val="24"/>
        </w:rPr>
      </w:pPr>
      <w:r>
        <w:rPr>
          <w:rFonts w:hint="eastAsia" w:ascii="宋体" w:hAnsi="宋体" w:cs="宋体"/>
          <w:bCs/>
          <w:spacing w:val="12"/>
          <w:szCs w:val="24"/>
        </w:rPr>
        <w:t>注：</w:t>
      </w:r>
    </w:p>
    <w:p w14:paraId="2E2D9B5C">
      <w:pPr>
        <w:adjustRightInd/>
        <w:spacing w:line="360" w:lineRule="auto"/>
        <w:ind w:firstLine="528" w:firstLineChars="200"/>
        <w:textAlignment w:val="auto"/>
        <w:rPr>
          <w:rFonts w:ascii="宋体" w:hAnsi="宋体" w:cs="宋体"/>
          <w:bCs/>
          <w:szCs w:val="24"/>
          <w:highlight w:val="yellow"/>
        </w:rPr>
      </w:pPr>
      <w:r>
        <w:rPr>
          <w:rFonts w:hint="eastAsia" w:ascii="宋体" w:hAnsi="宋体" w:cs="宋体"/>
          <w:bCs/>
          <w:spacing w:val="12"/>
          <w:szCs w:val="24"/>
        </w:rPr>
        <w:t>1</w:t>
      </w:r>
      <w:r>
        <w:rPr>
          <w:rFonts w:hint="eastAsia" w:ascii="宋体" w:hAnsi="宋体" w:cs="宋体"/>
          <w:bCs/>
          <w:spacing w:val="9"/>
          <w:szCs w:val="24"/>
        </w:rPr>
        <w:t>、以上岗位</w:t>
      </w:r>
      <w:r>
        <w:rPr>
          <w:rFonts w:hint="eastAsia" w:ascii="宋体" w:hAnsi="宋体" w:cs="宋体"/>
          <w:bCs/>
          <w:spacing w:val="6"/>
          <w:szCs w:val="24"/>
        </w:rPr>
        <w:t>工作人员税后个人收入不得</w:t>
      </w:r>
      <w:r>
        <w:rPr>
          <w:rFonts w:hint="eastAsia" w:ascii="宋体" w:hAnsi="宋体" w:cs="宋体"/>
          <w:bCs/>
          <w:spacing w:val="2"/>
          <w:szCs w:val="24"/>
        </w:rPr>
        <w:t>低于当年上海市最低工资标准，</w:t>
      </w:r>
      <w:r>
        <w:rPr>
          <w:rFonts w:hint="eastAsia" w:ascii="宋体" w:hAnsi="宋体" w:cs="宋体"/>
          <w:bCs/>
          <w:spacing w:val="11"/>
          <w:szCs w:val="24"/>
        </w:rPr>
        <w:t>员</w:t>
      </w:r>
      <w:r>
        <w:rPr>
          <w:rFonts w:hint="eastAsia" w:ascii="宋体" w:hAnsi="宋体" w:cs="宋体"/>
          <w:bCs/>
          <w:spacing w:val="7"/>
          <w:szCs w:val="24"/>
        </w:rPr>
        <w:t>工最低工资标准不得低于最低标准(不包含住宿费用、加班费、夜餐费、福利、</w:t>
      </w:r>
      <w:r>
        <w:rPr>
          <w:rFonts w:hint="eastAsia" w:ascii="宋体" w:hAnsi="宋体" w:cs="宋体"/>
          <w:bCs/>
          <w:spacing w:val="10"/>
          <w:szCs w:val="24"/>
        </w:rPr>
        <w:t>岗位</w:t>
      </w:r>
      <w:r>
        <w:rPr>
          <w:rFonts w:hint="eastAsia" w:ascii="宋体" w:hAnsi="宋体" w:cs="宋体"/>
          <w:bCs/>
          <w:spacing w:val="8"/>
          <w:szCs w:val="24"/>
        </w:rPr>
        <w:t>津</w:t>
      </w:r>
      <w:r>
        <w:rPr>
          <w:rFonts w:hint="eastAsia" w:ascii="宋体" w:hAnsi="宋体" w:cs="宋体"/>
          <w:bCs/>
          <w:spacing w:val="5"/>
          <w:szCs w:val="24"/>
        </w:rPr>
        <w:t>贴、高温费、企业应缴纳的社保部分)。中标人书面承诺派驻本项目的员工社保</w:t>
      </w:r>
      <w:r>
        <w:rPr>
          <w:rFonts w:hint="eastAsia" w:ascii="宋体" w:hAnsi="宋体" w:cs="宋体"/>
          <w:bCs/>
          <w:spacing w:val="4"/>
          <w:szCs w:val="24"/>
        </w:rPr>
        <w:t>参保率</w:t>
      </w:r>
      <w:r>
        <w:rPr>
          <w:rFonts w:hint="eastAsia" w:ascii="宋体" w:hAnsi="宋体" w:cs="宋体"/>
          <w:bCs/>
          <w:spacing w:val="3"/>
          <w:szCs w:val="24"/>
        </w:rPr>
        <w:t>不</w:t>
      </w:r>
      <w:r>
        <w:rPr>
          <w:rFonts w:hint="eastAsia" w:ascii="宋体" w:hAnsi="宋体" w:cs="宋体"/>
          <w:bCs/>
          <w:spacing w:val="2"/>
          <w:szCs w:val="24"/>
        </w:rPr>
        <w:t>得低于50%。</w:t>
      </w:r>
    </w:p>
    <w:p w14:paraId="016F2C4F">
      <w:pPr>
        <w:adjustRightInd/>
        <w:spacing w:line="360" w:lineRule="auto"/>
        <w:ind w:firstLine="544" w:firstLineChars="200"/>
        <w:textAlignment w:val="auto"/>
        <w:rPr>
          <w:rFonts w:ascii="宋体" w:hAnsi="宋体" w:cs="宋体"/>
          <w:szCs w:val="24"/>
        </w:rPr>
      </w:pPr>
      <w:r>
        <w:rPr>
          <w:rFonts w:hint="eastAsia" w:ascii="宋体" w:hAnsi="宋体" w:cs="宋体"/>
          <w:spacing w:val="16"/>
          <w:szCs w:val="24"/>
        </w:rPr>
        <w:t>2、</w:t>
      </w:r>
      <w:r>
        <w:rPr>
          <w:rFonts w:hint="eastAsia" w:ascii="宋体" w:hAnsi="宋体" w:cs="宋体"/>
          <w:spacing w:val="9"/>
          <w:szCs w:val="24"/>
        </w:rPr>
        <w:t>采购人</w:t>
      </w:r>
      <w:r>
        <w:rPr>
          <w:rFonts w:hint="eastAsia" w:ascii="宋体" w:hAnsi="宋体" w:cs="宋体"/>
          <w:spacing w:val="8"/>
          <w:szCs w:val="24"/>
        </w:rPr>
        <w:t>有权核定每一阶段的实际用工人数，并支付</w:t>
      </w:r>
      <w:r>
        <w:rPr>
          <w:rFonts w:hint="eastAsia" w:ascii="宋体" w:hAnsi="宋体" w:cs="宋体"/>
          <w:spacing w:val="9"/>
          <w:szCs w:val="24"/>
        </w:rPr>
        <w:t>实际产生的费用，人数及费用均不超过报价文件总额范围。</w:t>
      </w:r>
    </w:p>
    <w:p w14:paraId="69BDADB1">
      <w:pPr>
        <w:adjustRightInd/>
        <w:spacing w:line="360" w:lineRule="auto"/>
        <w:ind w:firstLine="500" w:firstLineChars="200"/>
        <w:textAlignment w:val="auto"/>
        <w:rPr>
          <w:rFonts w:ascii="宋体" w:hAnsi="宋体" w:cs="宋体"/>
          <w:bCs/>
          <w:szCs w:val="24"/>
        </w:rPr>
      </w:pPr>
      <w:r>
        <w:rPr>
          <w:rFonts w:hint="eastAsia" w:ascii="宋体" w:hAnsi="宋体" w:cs="宋体"/>
          <w:bCs/>
          <w:spacing w:val="5"/>
          <w:szCs w:val="24"/>
        </w:rPr>
        <w:t>3、因医院特殊需要，投标人承诺周六、周日、法定节假日保证维修岗位(每岗8</w:t>
      </w:r>
      <w:r>
        <w:rPr>
          <w:rFonts w:hint="eastAsia" w:ascii="宋体" w:hAnsi="宋体" w:cs="宋体"/>
          <w:bCs/>
          <w:spacing w:val="3"/>
          <w:szCs w:val="24"/>
        </w:rPr>
        <w:t>小</w:t>
      </w:r>
      <w:r>
        <w:rPr>
          <w:rFonts w:hint="eastAsia" w:ascii="宋体" w:hAnsi="宋体" w:cs="宋体"/>
          <w:bCs/>
          <w:spacing w:val="11"/>
          <w:szCs w:val="24"/>
        </w:rPr>
        <w:t>时)值守。</w:t>
      </w:r>
    </w:p>
    <w:p w14:paraId="20C9F7A0">
      <w:pPr>
        <w:adjustRightInd/>
        <w:spacing w:line="360" w:lineRule="auto"/>
        <w:ind w:firstLine="480" w:firstLineChars="200"/>
        <w:jc w:val="left"/>
        <w:textAlignment w:val="auto"/>
        <w:rPr>
          <w:rFonts w:ascii="宋体" w:hAnsi="宋体" w:cs="宋体"/>
          <w:szCs w:val="24"/>
        </w:rPr>
      </w:pPr>
      <w:r>
        <w:rPr>
          <w:rFonts w:hint="eastAsia" w:ascii="宋体" w:hAnsi="宋体" w:cs="宋体"/>
          <w:kern w:val="2"/>
          <w:szCs w:val="24"/>
        </w:rPr>
        <w:t>4、</w:t>
      </w:r>
      <w:r>
        <w:rPr>
          <w:rFonts w:hint="eastAsia" w:ascii="宋体" w:hAnsi="宋体" w:cs="宋体"/>
          <w:spacing w:val="3"/>
          <w:szCs w:val="24"/>
        </w:rPr>
        <w:t>以上服务区域时间为每天工作时间为8小时，相关区域为24小时服务全年无</w:t>
      </w:r>
      <w:r>
        <w:rPr>
          <w:rFonts w:hint="eastAsia" w:ascii="宋体" w:hAnsi="宋体" w:cs="宋体"/>
          <w:spacing w:val="1"/>
          <w:szCs w:val="24"/>
        </w:rPr>
        <w:t>休</w:t>
      </w:r>
      <w:r>
        <w:rPr>
          <w:rFonts w:hint="eastAsia" w:ascii="宋体" w:hAnsi="宋体" w:cs="宋体"/>
          <w:szCs w:val="24"/>
        </w:rPr>
        <w:t>，</w:t>
      </w:r>
      <w:r>
        <w:rPr>
          <w:rFonts w:hint="eastAsia" w:ascii="宋体" w:hAnsi="宋体" w:cs="宋体"/>
          <w:spacing w:val="3"/>
          <w:szCs w:val="24"/>
        </w:rPr>
        <w:t>敬请认真调研，合同签订后采购人不再另外支付费用。</w:t>
      </w:r>
    </w:p>
    <w:p w14:paraId="5AF88982">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5、岗位人员的体检项目应包含血常规、尿常规、肝功能、胸片、心电图、内外科等。</w:t>
      </w:r>
    </w:p>
    <w:p w14:paraId="09091EC2">
      <w:pPr>
        <w:adjustRightInd/>
        <w:spacing w:line="360" w:lineRule="auto"/>
        <w:ind w:firstLine="556" w:firstLineChars="200"/>
        <w:jc w:val="left"/>
        <w:textAlignment w:val="auto"/>
        <w:rPr>
          <w:rFonts w:ascii="宋体" w:hAnsi="宋体" w:cs="宋体"/>
          <w:spacing w:val="10"/>
          <w:szCs w:val="24"/>
        </w:rPr>
      </w:pPr>
      <w:r>
        <w:rPr>
          <w:rFonts w:hint="eastAsia" w:ascii="宋体" w:hAnsi="宋体" w:cs="宋体"/>
          <w:spacing w:val="19"/>
          <w:szCs w:val="24"/>
        </w:rPr>
        <w:t>6</w:t>
      </w:r>
      <w:r>
        <w:rPr>
          <w:rFonts w:hint="eastAsia" w:ascii="宋体" w:hAnsi="宋体" w:cs="宋体"/>
          <w:spacing w:val="10"/>
          <w:szCs w:val="24"/>
        </w:rPr>
        <w:t>、员工需统一着装挂牌上岗，维修人员必须持有专业人员上岗证。</w:t>
      </w:r>
    </w:p>
    <w:p w14:paraId="19AAE415">
      <w:pPr>
        <w:adjustRightInd/>
        <w:spacing w:line="360" w:lineRule="auto"/>
        <w:ind w:firstLine="556" w:firstLineChars="200"/>
        <w:jc w:val="left"/>
        <w:textAlignment w:val="auto"/>
        <w:rPr>
          <w:rFonts w:ascii="宋体" w:hAnsi="宋体" w:cs="宋体"/>
          <w:spacing w:val="19"/>
          <w:szCs w:val="24"/>
        </w:rPr>
      </w:pPr>
      <w:r>
        <w:rPr>
          <w:rFonts w:hint="eastAsia" w:ascii="宋体" w:hAnsi="宋体" w:cs="宋体"/>
          <w:spacing w:val="19"/>
          <w:szCs w:val="24"/>
        </w:rPr>
        <w:t>7、公司内部有岗前培训，服务人员100%经过岗前培训合格后才上岗。</w:t>
      </w:r>
    </w:p>
    <w:p w14:paraId="340FC102">
      <w:pPr>
        <w:adjustRightInd/>
        <w:spacing w:line="360" w:lineRule="auto"/>
        <w:ind w:firstLine="520" w:firstLineChars="200"/>
        <w:textAlignment w:val="auto"/>
        <w:rPr>
          <w:rFonts w:ascii="宋体" w:hAnsi="宋体" w:cs="宋体"/>
          <w:spacing w:val="10"/>
          <w:szCs w:val="24"/>
        </w:rPr>
      </w:pPr>
      <w:r>
        <w:rPr>
          <w:rFonts w:hint="eastAsia" w:ascii="宋体" w:hAnsi="宋体" w:cs="宋体"/>
          <w:spacing w:val="10"/>
          <w:kern w:val="2"/>
          <w:szCs w:val="24"/>
        </w:rPr>
        <w:t>8、</w:t>
      </w:r>
      <w:r>
        <w:rPr>
          <w:rFonts w:hint="eastAsia" w:ascii="宋体" w:hAnsi="宋体" w:cs="宋体"/>
          <w:spacing w:val="4"/>
          <w:szCs w:val="24"/>
        </w:rPr>
        <w:t>中标人的全部服务人员劳动合同须严格按照《中华人民共和国劳动法》之标准执行，</w:t>
      </w:r>
      <w:r>
        <w:rPr>
          <w:rFonts w:hint="eastAsia" w:ascii="宋体" w:hAnsi="宋体" w:cs="宋体"/>
          <w:spacing w:val="18"/>
          <w:szCs w:val="24"/>
        </w:rPr>
        <w:t>中标单</w:t>
      </w:r>
      <w:r>
        <w:rPr>
          <w:rFonts w:hint="eastAsia" w:ascii="宋体" w:hAnsi="宋体" w:cs="宋体"/>
          <w:spacing w:val="10"/>
          <w:szCs w:val="24"/>
        </w:rPr>
        <w:t>位</w:t>
      </w:r>
      <w:r>
        <w:rPr>
          <w:rFonts w:hint="eastAsia" w:ascii="宋体" w:hAnsi="宋体" w:cs="宋体"/>
          <w:spacing w:val="9"/>
          <w:szCs w:val="24"/>
        </w:rPr>
        <w:t>应严格按国家有关法律、法规要求，服务人员</w:t>
      </w:r>
      <w:r>
        <w:rPr>
          <w:rFonts w:hint="eastAsia" w:ascii="宋体" w:hAnsi="宋体" w:cs="宋体"/>
          <w:spacing w:val="12"/>
          <w:szCs w:val="24"/>
        </w:rPr>
        <w:t>工资</w:t>
      </w:r>
      <w:r>
        <w:rPr>
          <w:rFonts w:hint="eastAsia" w:ascii="宋体" w:hAnsi="宋体" w:cs="宋体"/>
          <w:spacing w:val="6"/>
          <w:szCs w:val="24"/>
        </w:rPr>
        <w:t>须符合国家、省、市的相关规定，符合上海市最低工资标准，实行8小时工作和</w:t>
      </w:r>
      <w:r>
        <w:rPr>
          <w:rFonts w:hint="eastAsia" w:ascii="宋体" w:hAnsi="宋体" w:cs="宋体"/>
          <w:spacing w:val="12"/>
          <w:szCs w:val="24"/>
        </w:rPr>
        <w:t>每周</w:t>
      </w:r>
      <w:r>
        <w:rPr>
          <w:rFonts w:hint="eastAsia" w:ascii="宋体" w:hAnsi="宋体" w:cs="宋体"/>
          <w:spacing w:val="6"/>
          <w:szCs w:val="24"/>
        </w:rPr>
        <w:t>2天休息制，国家法定节假日的加班费和高温费等，同时公司须负责购买公众责</w:t>
      </w:r>
      <w:r>
        <w:rPr>
          <w:rFonts w:hint="eastAsia" w:ascii="宋体" w:hAnsi="宋体" w:cs="宋体"/>
          <w:spacing w:val="20"/>
          <w:szCs w:val="24"/>
        </w:rPr>
        <w:t>任</w:t>
      </w:r>
      <w:r>
        <w:rPr>
          <w:rFonts w:hint="eastAsia" w:ascii="宋体" w:hAnsi="宋体" w:cs="宋体"/>
          <w:spacing w:val="14"/>
          <w:szCs w:val="24"/>
        </w:rPr>
        <w:t>险、雇主责任险</w:t>
      </w:r>
      <w:r>
        <w:rPr>
          <w:rFonts w:hint="eastAsia" w:ascii="宋体" w:hAnsi="宋体" w:cs="宋体"/>
          <w:spacing w:val="10"/>
          <w:szCs w:val="24"/>
        </w:rPr>
        <w:t>和员工意外保险，并向采购人提供各类员工的工资单和缴纳福利证明复印件。</w:t>
      </w:r>
    </w:p>
    <w:p w14:paraId="67D0479F">
      <w:pPr>
        <w:adjustRightInd/>
        <w:spacing w:line="360" w:lineRule="auto"/>
        <w:ind w:firstLine="552" w:firstLineChars="200"/>
        <w:textAlignment w:val="auto"/>
        <w:rPr>
          <w:rFonts w:ascii="宋体" w:hAnsi="宋体" w:cs="宋体"/>
          <w:szCs w:val="24"/>
        </w:rPr>
      </w:pPr>
      <w:r>
        <w:rPr>
          <w:rFonts w:hint="eastAsia" w:ascii="宋体" w:hAnsi="宋体" w:cs="宋体"/>
          <w:spacing w:val="18"/>
          <w:szCs w:val="24"/>
        </w:rPr>
        <w:t>9</w:t>
      </w:r>
      <w:r>
        <w:rPr>
          <w:rFonts w:hint="eastAsia" w:ascii="宋体" w:hAnsi="宋体" w:cs="宋体"/>
          <w:spacing w:val="10"/>
          <w:szCs w:val="24"/>
        </w:rPr>
        <w:t>、</w:t>
      </w:r>
      <w:r>
        <w:rPr>
          <w:rFonts w:hint="eastAsia" w:ascii="宋体" w:hAnsi="宋体" w:cs="宋体"/>
          <w:spacing w:val="9"/>
          <w:szCs w:val="24"/>
        </w:rPr>
        <w:t>以上人员配置为不可负偏离项，具体人员配置由各投标人根据物业管理的实际情</w:t>
      </w:r>
      <w:r>
        <w:rPr>
          <w:rFonts w:hint="eastAsia" w:ascii="宋体" w:hAnsi="宋体" w:cs="宋体"/>
          <w:spacing w:val="7"/>
          <w:szCs w:val="24"/>
        </w:rPr>
        <w:t>况优化配置</w:t>
      </w:r>
      <w:r>
        <w:rPr>
          <w:rFonts w:hint="eastAsia" w:ascii="宋体" w:hAnsi="宋体" w:cs="宋体"/>
          <w:spacing w:val="6"/>
          <w:szCs w:val="24"/>
        </w:rPr>
        <w:t>。</w:t>
      </w:r>
    </w:p>
    <w:p w14:paraId="35F4BCF5">
      <w:pPr>
        <w:adjustRightInd/>
        <w:spacing w:line="360" w:lineRule="auto"/>
        <w:ind w:firstLine="552" w:firstLineChars="200"/>
        <w:textAlignment w:val="auto"/>
        <w:rPr>
          <w:rFonts w:ascii="宋体" w:hAnsi="宋体" w:cs="宋体"/>
          <w:spacing w:val="18"/>
          <w:szCs w:val="24"/>
        </w:rPr>
      </w:pPr>
      <w:r>
        <w:rPr>
          <w:rFonts w:hint="eastAsia" w:ascii="宋体" w:hAnsi="宋体" w:cs="宋体"/>
          <w:spacing w:val="18"/>
          <w:szCs w:val="24"/>
        </w:rPr>
        <w:t>10、所有岗位人员进场前必须得到采购人的确认。</w:t>
      </w:r>
    </w:p>
    <w:p w14:paraId="280ABE25">
      <w:pPr>
        <w:adjustRightInd/>
        <w:spacing w:line="360" w:lineRule="auto"/>
        <w:ind w:firstLine="544" w:firstLineChars="200"/>
        <w:textAlignment w:val="auto"/>
        <w:rPr>
          <w:rFonts w:hint="eastAsia" w:ascii="宋体" w:hAnsi="宋体" w:cs="宋体"/>
          <w:spacing w:val="8"/>
          <w:position w:val="1"/>
          <w:szCs w:val="24"/>
        </w:rPr>
      </w:pPr>
      <w:r>
        <w:rPr>
          <w:rFonts w:hint="eastAsia" w:ascii="宋体" w:hAnsi="宋体" w:cs="宋体"/>
          <w:spacing w:val="16"/>
          <w:position w:val="1"/>
          <w:szCs w:val="24"/>
        </w:rPr>
        <w:t>11、</w:t>
      </w:r>
      <w:r>
        <w:rPr>
          <w:rFonts w:hint="eastAsia" w:ascii="宋体" w:hAnsi="宋体" w:cs="宋体"/>
          <w:spacing w:val="8"/>
          <w:position w:val="1"/>
          <w:szCs w:val="24"/>
        </w:rPr>
        <w:t>项目经理必须按要求提供相关证明材料，其他人员必须响应招标文件要求，项目经理中标以后不得随意变更，如因特殊原因变更需提前30个工作日和业主方沟通。</w:t>
      </w:r>
    </w:p>
    <w:p w14:paraId="74D1EBF4">
      <w:pPr>
        <w:adjustRightInd/>
        <w:spacing w:line="360" w:lineRule="auto"/>
        <w:ind w:firstLine="566" w:firstLineChars="200"/>
        <w:textAlignment w:val="auto"/>
        <w:rPr>
          <w:rFonts w:ascii="宋体" w:hAnsi="宋体" w:cs="宋体"/>
          <w:spacing w:val="8"/>
          <w:position w:val="1"/>
          <w:szCs w:val="24"/>
        </w:rPr>
      </w:pPr>
      <w:r>
        <w:rPr>
          <w:rFonts w:hint="eastAsia" w:ascii="宋体" w:hAnsi="宋体" w:cs="宋体"/>
          <w:b/>
          <w:bCs/>
          <w:spacing w:val="21"/>
          <w:szCs w:val="24"/>
        </w:rPr>
        <w:t>(二)人员要求</w:t>
      </w:r>
    </w:p>
    <w:p w14:paraId="7FBA082E">
      <w:pPr>
        <w:adjustRightInd/>
        <w:spacing w:line="360" w:lineRule="auto"/>
        <w:ind w:right="23" w:firstLine="480" w:firstLineChars="200"/>
        <w:textAlignment w:val="auto"/>
        <w:rPr>
          <w:rFonts w:ascii="宋体" w:hAnsi="宋体" w:cs="宋体"/>
          <w:szCs w:val="24"/>
          <w:highlight w:val="yellow"/>
        </w:rPr>
      </w:pPr>
      <w:r>
        <w:rPr>
          <w:rFonts w:hint="eastAsia" w:ascii="宋体" w:hAnsi="宋体" w:cs="宋体"/>
          <w:szCs w:val="24"/>
        </w:rPr>
        <w:t>涉及专业岗位有资质要求的，其从业人员必须持证上岗；各班组长要懂管理、有技术。具有本专业证书。要能够带领本班组人员解决工作中遇到的实际问题；各班组应该根据工作的技术含量、劳动强度、服务态度制定相应的薪酬制度和绩效考核；要有年终考核和末尾淘汰制度，对不能胜任本职工作的员工要有淘汰制度；新进的年轻人员一定要有相关资格证书及一定工作经验；设备设施管理规范须遵照国家及上海市相关法规、规范；启用智能化软件提高工程运维效率，提升工作中的准确率，为医院提供相关数据。中标后岗位流动率不超过拟派总人数的20%。</w:t>
      </w:r>
    </w:p>
    <w:p w14:paraId="0EAE4E5F">
      <w:pPr>
        <w:adjustRightInd/>
        <w:spacing w:line="360" w:lineRule="auto"/>
        <w:textAlignment w:val="auto"/>
        <w:outlineLvl w:val="1"/>
        <w:rPr>
          <w:rFonts w:ascii="宋体" w:hAnsi="宋体" w:cs="宋体"/>
          <w:bCs/>
          <w:szCs w:val="24"/>
        </w:rPr>
      </w:pPr>
      <w:r>
        <w:rPr>
          <w:rFonts w:hint="eastAsia" w:ascii="宋体" w:hAnsi="宋体" w:cs="宋体"/>
          <w:bCs/>
          <w:szCs w:val="24"/>
        </w:rPr>
        <w:t>五、投标人要求</w:t>
      </w:r>
    </w:p>
    <w:p w14:paraId="120C3F85">
      <w:pPr>
        <w:adjustRightInd/>
        <w:spacing w:line="360" w:lineRule="auto"/>
        <w:textAlignment w:val="auto"/>
        <w:rPr>
          <w:rFonts w:ascii="宋体" w:hAnsi="宋体" w:cs="宋体"/>
          <w:bCs/>
          <w:szCs w:val="24"/>
        </w:rPr>
      </w:pPr>
      <w:r>
        <w:rPr>
          <w:rFonts w:hint="eastAsia" w:ascii="宋体" w:hAnsi="宋体" w:cs="宋体"/>
          <w:bCs/>
          <w:szCs w:val="24"/>
        </w:rPr>
        <w:t>(一)基本要求：</w:t>
      </w:r>
    </w:p>
    <w:p w14:paraId="4F32AB00">
      <w:pPr>
        <w:adjustRightInd/>
        <w:spacing w:line="360" w:lineRule="auto"/>
        <w:ind w:firstLine="524" w:firstLineChars="200"/>
        <w:jc w:val="left"/>
        <w:textAlignment w:val="auto"/>
        <w:rPr>
          <w:rFonts w:ascii="宋体" w:hAnsi="宋体" w:cs="宋体"/>
          <w:szCs w:val="24"/>
        </w:rPr>
      </w:pPr>
      <w:r>
        <w:rPr>
          <w:rFonts w:hint="eastAsia" w:ascii="宋体" w:hAnsi="宋体" w:cs="宋体"/>
          <w:spacing w:val="11"/>
          <w:szCs w:val="24"/>
        </w:rPr>
        <w:t>1</w:t>
      </w:r>
      <w:r>
        <w:rPr>
          <w:rFonts w:hint="eastAsia" w:ascii="宋体" w:hAnsi="宋体" w:cs="宋体"/>
          <w:spacing w:val="8"/>
          <w:szCs w:val="24"/>
        </w:rPr>
        <w:t>、投标人的现行营运状况要求：具有科学合理的组织架构，严格的管理细则和岗位责</w:t>
      </w:r>
      <w:r>
        <w:rPr>
          <w:rFonts w:hint="eastAsia" w:ascii="宋体" w:hAnsi="宋体" w:cs="宋体"/>
          <w:spacing w:val="18"/>
          <w:szCs w:val="24"/>
        </w:rPr>
        <w:t>任</w:t>
      </w:r>
      <w:r>
        <w:rPr>
          <w:rFonts w:hint="eastAsia" w:ascii="宋体" w:hAnsi="宋体" w:cs="宋体"/>
          <w:spacing w:val="16"/>
          <w:szCs w:val="24"/>
        </w:rPr>
        <w:t>制</w:t>
      </w:r>
      <w:r>
        <w:rPr>
          <w:rFonts w:hint="eastAsia" w:ascii="宋体" w:hAnsi="宋体" w:cs="宋体"/>
          <w:spacing w:val="9"/>
          <w:szCs w:val="24"/>
        </w:rPr>
        <w:t>度。具有提供完善的后勤管理和保障服务的能力，并具有一定的企业规模。</w:t>
      </w:r>
    </w:p>
    <w:p w14:paraId="36BA661A">
      <w:pPr>
        <w:adjustRightInd/>
        <w:spacing w:line="360" w:lineRule="auto"/>
        <w:ind w:firstLine="544" w:firstLineChars="200"/>
        <w:jc w:val="left"/>
        <w:textAlignment w:val="auto"/>
        <w:rPr>
          <w:rFonts w:ascii="宋体" w:hAnsi="宋体" w:cs="宋体"/>
          <w:szCs w:val="24"/>
        </w:rPr>
      </w:pPr>
      <w:r>
        <w:rPr>
          <w:rFonts w:hint="eastAsia" w:ascii="宋体" w:hAnsi="宋体" w:cs="宋体"/>
          <w:spacing w:val="16"/>
          <w:szCs w:val="24"/>
        </w:rPr>
        <w:t>2、</w:t>
      </w:r>
      <w:r>
        <w:rPr>
          <w:rFonts w:hint="eastAsia" w:ascii="宋体" w:hAnsi="宋体" w:cs="宋体"/>
          <w:spacing w:val="9"/>
          <w:szCs w:val="24"/>
        </w:rPr>
        <w:t>投标人</w:t>
      </w:r>
      <w:r>
        <w:rPr>
          <w:rFonts w:hint="eastAsia" w:ascii="宋体" w:hAnsi="宋体" w:cs="宋体"/>
          <w:spacing w:val="8"/>
          <w:szCs w:val="24"/>
        </w:rPr>
        <w:t>应针对本次招标项目特点编写公司中标后拟采取的管理方案、验收标准。包</w:t>
      </w:r>
      <w:r>
        <w:rPr>
          <w:rFonts w:hint="eastAsia" w:ascii="宋体" w:hAnsi="宋体" w:cs="宋体"/>
          <w:spacing w:val="12"/>
          <w:szCs w:val="24"/>
        </w:rPr>
        <w:t>括组织计划、人员安排、时间安排、设备工具的安排等，遇重大、紧急事项的应急</w:t>
      </w:r>
      <w:r>
        <w:rPr>
          <w:rFonts w:hint="eastAsia" w:ascii="宋体" w:hAnsi="宋体" w:cs="宋体"/>
          <w:spacing w:val="5"/>
          <w:szCs w:val="24"/>
        </w:rPr>
        <w:t>预</w:t>
      </w:r>
      <w:r>
        <w:rPr>
          <w:rFonts w:hint="eastAsia" w:ascii="宋体" w:hAnsi="宋体" w:cs="宋体"/>
          <w:spacing w:val="4"/>
          <w:szCs w:val="24"/>
        </w:rPr>
        <w:t>案</w:t>
      </w:r>
      <w:r>
        <w:rPr>
          <w:rFonts w:hint="eastAsia" w:ascii="宋体" w:hAnsi="宋体" w:cs="宋体"/>
          <w:spacing w:val="3"/>
          <w:szCs w:val="24"/>
        </w:rPr>
        <w:t>等。</w:t>
      </w:r>
    </w:p>
    <w:p w14:paraId="581BD89F">
      <w:pPr>
        <w:adjustRightInd/>
        <w:spacing w:line="360" w:lineRule="auto"/>
        <w:ind w:firstLine="536" w:firstLineChars="200"/>
        <w:jc w:val="left"/>
        <w:textAlignment w:val="auto"/>
        <w:rPr>
          <w:rFonts w:ascii="宋体" w:hAnsi="宋体" w:cs="宋体"/>
          <w:szCs w:val="24"/>
        </w:rPr>
      </w:pPr>
      <w:r>
        <w:rPr>
          <w:rFonts w:hint="eastAsia" w:ascii="宋体" w:hAnsi="宋体" w:cs="宋体"/>
          <w:spacing w:val="14"/>
          <w:position w:val="1"/>
          <w:szCs w:val="24"/>
        </w:rPr>
        <w:t>3</w:t>
      </w:r>
      <w:r>
        <w:rPr>
          <w:rFonts w:hint="eastAsia" w:ascii="宋体" w:hAnsi="宋体" w:cs="宋体"/>
          <w:spacing w:val="9"/>
          <w:position w:val="1"/>
          <w:szCs w:val="24"/>
        </w:rPr>
        <w:t>、投标人应针对本次招标项目特点编写具体的管理方案</w:t>
      </w:r>
    </w:p>
    <w:p w14:paraId="55F6B6EB">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（1）采取的管理及服务方式。</w:t>
      </w:r>
    </w:p>
    <w:p w14:paraId="1592E464">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（2）针对医院实际情况，投标人应自行踏勘现场并在报价文件中要明确说明各项后勤支持管理服务具体方案。</w:t>
      </w:r>
    </w:p>
    <w:p w14:paraId="701BA1EA">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3）提供项目拟委派的物业管理项目负责人的情况简介及项目经历、其他骨干人员工作简历及项目经历、管理人员配备和各区域其他员工的配备、专业分工、专业技能要求、年龄及学历构成、上岗标准等，表格自制。</w:t>
      </w:r>
    </w:p>
    <w:p w14:paraId="17A55B5F">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（4）日常物业管理运作要切合医院办公特点和活动规律，并建立适合医院物业管理质量控制体系。质量管理体系和培训计划、考核计划，需充分体现环境清洁对医院感染预防与控制的重要性。</w:t>
      </w:r>
    </w:p>
    <w:p w14:paraId="69535F86">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（5）有高效畅通的投诉沟通渠道，接待日常咨询服务，认真对待服务对象的投诉，建立投诉记录。</w:t>
      </w:r>
    </w:p>
    <w:p w14:paraId="5EA7C4A7">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（6）投标中标后有责任配合医院接受上级领导部门的监督、检查，并提供必要的资料。</w:t>
      </w:r>
    </w:p>
    <w:p w14:paraId="4D7B3DB5">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（7）医院物业档案的建立与保存，电子和纸质类同存。</w:t>
      </w:r>
    </w:p>
    <w:p w14:paraId="630BEDC9">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（8）合同期内按医院职能科室要求上报和上交约定的文件资料。</w:t>
      </w:r>
    </w:p>
    <w:p w14:paraId="76509A2C">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（9）合同终止时，中标人应将全部资料交给医院。</w:t>
      </w:r>
    </w:p>
    <w:p w14:paraId="457A0E74">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（10）合同终止时，各项服务的财产分割方式。</w:t>
      </w:r>
    </w:p>
    <w:p w14:paraId="4F83A166">
      <w:pPr>
        <w:adjustRightInd/>
        <w:spacing w:line="360" w:lineRule="auto"/>
        <w:ind w:firstLine="480" w:firstLineChars="200"/>
        <w:jc w:val="left"/>
        <w:textAlignment w:val="auto"/>
        <w:rPr>
          <w:rFonts w:ascii="宋体" w:hAnsi="宋体" w:cs="宋体"/>
          <w:szCs w:val="24"/>
        </w:rPr>
      </w:pPr>
      <w:r>
        <w:rPr>
          <w:rFonts w:hint="eastAsia" w:ascii="宋体" w:hAnsi="宋体" w:cs="宋体"/>
          <w:szCs w:val="24"/>
        </w:rPr>
        <w:t>（11）具有应对突发公共事件处理和配合的应急措施及相关现场管理能力。</w:t>
      </w:r>
    </w:p>
    <w:p w14:paraId="6F457A7A">
      <w:pPr>
        <w:adjustRightInd/>
        <w:spacing w:line="360" w:lineRule="auto"/>
        <w:textAlignment w:val="auto"/>
        <w:rPr>
          <w:rFonts w:ascii="宋体" w:hAnsi="宋体" w:cs="宋体"/>
          <w:bCs/>
          <w:szCs w:val="24"/>
        </w:rPr>
      </w:pPr>
      <w:r>
        <w:rPr>
          <w:rFonts w:hint="eastAsia" w:ascii="宋体" w:hAnsi="宋体" w:cs="宋体"/>
          <w:bCs/>
          <w:szCs w:val="24"/>
        </w:rPr>
        <w:t>(二)其他要求：</w:t>
      </w:r>
    </w:p>
    <w:p w14:paraId="33E9A24E">
      <w:pPr>
        <w:adjustRightInd/>
        <w:spacing w:line="360" w:lineRule="auto"/>
        <w:ind w:firstLine="480" w:firstLineChars="200"/>
        <w:textAlignment w:val="auto"/>
        <w:rPr>
          <w:rFonts w:ascii="宋体" w:hAnsi="宋体" w:cs="宋体"/>
          <w:szCs w:val="24"/>
        </w:rPr>
      </w:pPr>
      <w:r>
        <w:rPr>
          <w:rFonts w:hint="eastAsia" w:ascii="宋体" w:hAnsi="宋体" w:cs="宋体"/>
          <w:szCs w:val="24"/>
        </w:rPr>
        <w:t>1、按需求全年365天24小时不间断提供服务，包括处理各项突发事件及紧急任务；</w:t>
      </w:r>
    </w:p>
    <w:p w14:paraId="144D2967">
      <w:pPr>
        <w:adjustRightInd/>
        <w:spacing w:line="360" w:lineRule="auto"/>
        <w:ind w:firstLine="480" w:firstLineChars="200"/>
        <w:textAlignment w:val="auto"/>
        <w:rPr>
          <w:rFonts w:ascii="宋体" w:hAnsi="宋体" w:cs="宋体"/>
          <w:szCs w:val="24"/>
        </w:rPr>
      </w:pPr>
      <w:r>
        <w:rPr>
          <w:rFonts w:hint="eastAsia" w:ascii="宋体" w:hAnsi="宋体" w:cs="宋体"/>
          <w:szCs w:val="24"/>
        </w:rPr>
        <w:t>2、工作过程中因中标人责任所造成采购人的经济损失由中标单位按实际金额赔偿；</w:t>
      </w:r>
    </w:p>
    <w:p w14:paraId="795BA51F">
      <w:pPr>
        <w:adjustRightInd/>
        <w:spacing w:line="360" w:lineRule="auto"/>
        <w:ind w:firstLine="480" w:firstLineChars="200"/>
        <w:textAlignment w:val="auto"/>
        <w:rPr>
          <w:rFonts w:ascii="宋体" w:hAnsi="宋体" w:cs="宋体"/>
          <w:szCs w:val="24"/>
        </w:rPr>
      </w:pPr>
      <w:r>
        <w:rPr>
          <w:rFonts w:hint="eastAsia" w:ascii="宋体" w:hAnsi="宋体" w:cs="宋体"/>
          <w:szCs w:val="24"/>
        </w:rPr>
        <w:t>3、中标人须提供足够的作业工具,自行解决所有工作时所需的日常工具和劳保用品,并能根据采购人的行业形象要求及规范,保证文明工作；</w:t>
      </w:r>
    </w:p>
    <w:p w14:paraId="55368772">
      <w:pPr>
        <w:adjustRightInd/>
        <w:spacing w:line="360" w:lineRule="auto"/>
        <w:ind w:firstLine="480" w:firstLineChars="200"/>
        <w:textAlignment w:val="auto"/>
        <w:rPr>
          <w:rFonts w:ascii="宋体" w:hAnsi="宋体" w:cs="宋体"/>
          <w:szCs w:val="24"/>
        </w:rPr>
      </w:pPr>
      <w:r>
        <w:rPr>
          <w:rFonts w:hint="eastAsia" w:ascii="宋体" w:hAnsi="宋体" w:cs="宋体"/>
          <w:szCs w:val="24"/>
        </w:rPr>
        <w:t>4、中标人须严格按照标准化的操作程序、完善的培训体系和质量控制体系完成本项目，以保证采购人整个后勤系统能安全、高效、有序和有计划地运转；</w:t>
      </w:r>
    </w:p>
    <w:p w14:paraId="1AC16BB1">
      <w:pPr>
        <w:adjustRightInd/>
        <w:spacing w:line="360" w:lineRule="auto"/>
        <w:ind w:firstLine="480" w:firstLineChars="200"/>
        <w:textAlignment w:val="auto"/>
        <w:rPr>
          <w:rFonts w:ascii="宋体" w:hAnsi="宋体" w:cs="宋体"/>
          <w:szCs w:val="24"/>
        </w:rPr>
      </w:pPr>
      <w:r>
        <w:rPr>
          <w:rFonts w:hint="eastAsia" w:ascii="宋体" w:hAnsi="宋体" w:cs="宋体"/>
          <w:szCs w:val="24"/>
        </w:rPr>
        <w:t>5、投标人应在报价中体现本项目规定的全部管理、服务所发生的一切薪资福利(含工资、加班工资、工作餐、社会统筹保 险金、人员聘用的费用等)、日常损耗物料、维保工具、通讯器材、交通工具、管理费、税金等；</w:t>
      </w:r>
    </w:p>
    <w:p w14:paraId="207B8104">
      <w:pPr>
        <w:adjustRightInd/>
        <w:spacing w:line="360" w:lineRule="auto"/>
        <w:ind w:firstLine="480" w:firstLineChars="200"/>
        <w:textAlignment w:val="auto"/>
        <w:rPr>
          <w:rFonts w:ascii="宋体" w:hAnsi="宋体" w:cs="宋体"/>
          <w:szCs w:val="24"/>
        </w:rPr>
      </w:pPr>
      <w:r>
        <w:rPr>
          <w:rFonts w:hint="eastAsia" w:ascii="宋体" w:hAnsi="宋体" w:cs="宋体"/>
          <w:szCs w:val="24"/>
        </w:rPr>
        <w:t>6、中标人须给服务人员购买国家规定的社会保险，以及人身意外保险；</w:t>
      </w:r>
    </w:p>
    <w:p w14:paraId="3B6C0542">
      <w:pPr>
        <w:adjustRightInd/>
        <w:spacing w:line="360" w:lineRule="auto"/>
        <w:ind w:firstLine="480" w:firstLineChars="200"/>
        <w:textAlignment w:val="auto"/>
        <w:rPr>
          <w:rFonts w:ascii="宋体" w:hAnsi="宋体" w:cs="宋体"/>
          <w:szCs w:val="24"/>
        </w:rPr>
      </w:pPr>
      <w:r>
        <w:rPr>
          <w:rFonts w:hint="eastAsia" w:ascii="宋体" w:hAnsi="宋体" w:cs="宋体"/>
          <w:szCs w:val="24"/>
        </w:rPr>
        <w:t>7、员工在病重或因工致伤残或死亡时发生的全部费用由中标人承担；</w:t>
      </w:r>
    </w:p>
    <w:p w14:paraId="68074974">
      <w:pPr>
        <w:adjustRightInd/>
        <w:spacing w:line="360" w:lineRule="auto"/>
        <w:ind w:firstLine="480" w:firstLineChars="200"/>
        <w:textAlignment w:val="auto"/>
        <w:rPr>
          <w:rFonts w:ascii="宋体" w:hAnsi="宋体" w:cs="宋体"/>
          <w:szCs w:val="24"/>
        </w:rPr>
      </w:pPr>
      <w:r>
        <w:rPr>
          <w:rFonts w:hint="eastAsia" w:ascii="宋体" w:hAnsi="宋体" w:cs="宋体"/>
          <w:szCs w:val="24"/>
        </w:rPr>
        <w:t>8、中标人在聘用、任命、调整、调换、替换有关主要服务人员之前须征得采购人同意，采购人同时享有对有关服务人员指定调整、调换、替换的权利：中标人投报的所有参与本项目服务人员的人数、职责、资质、人事费用等内容经采购人核准确认后在服务 期内不作变动。中标人自行承担任何少报，漏报而带来的经营风险。</w:t>
      </w:r>
    </w:p>
    <w:p w14:paraId="25DB8BF0">
      <w:pPr>
        <w:adjustRightInd/>
        <w:spacing w:line="360" w:lineRule="auto"/>
        <w:textAlignment w:val="auto"/>
        <w:rPr>
          <w:rFonts w:ascii="宋体" w:hAnsi="宋体" w:cs="宋体"/>
          <w:bCs/>
          <w:szCs w:val="24"/>
        </w:rPr>
      </w:pPr>
      <w:r>
        <w:rPr>
          <w:rFonts w:hint="eastAsia" w:ascii="宋体" w:hAnsi="宋体" w:cs="宋体"/>
          <w:bCs/>
          <w:szCs w:val="24"/>
        </w:rPr>
        <w:t>七、服务考核办法</w:t>
      </w:r>
    </w:p>
    <w:p w14:paraId="0A1D19D8">
      <w:pPr>
        <w:adjustRightInd/>
        <w:spacing w:line="360" w:lineRule="auto"/>
        <w:ind w:firstLine="480" w:firstLineChars="200"/>
        <w:textAlignment w:val="auto"/>
        <w:rPr>
          <w:rFonts w:ascii="宋体" w:hAnsi="宋体" w:cs="宋体"/>
          <w:szCs w:val="24"/>
        </w:rPr>
      </w:pPr>
      <w:r>
        <w:rPr>
          <w:rFonts w:hint="eastAsia" w:ascii="宋体" w:hAnsi="宋体" w:cs="宋体"/>
          <w:kern w:val="2"/>
          <w:szCs w:val="24"/>
        </w:rPr>
        <w:t>1、</w:t>
      </w:r>
      <w:r>
        <w:rPr>
          <w:rFonts w:hint="eastAsia" w:ascii="宋体" w:hAnsi="宋体" w:cs="宋体"/>
          <w:szCs w:val="24"/>
        </w:rPr>
        <w:t>院方年度考核95-85分之间，不奖不罚；84-80分，每下降一分扣款100元，(如得分83分，扣款200元，依次类推)；79-70分，每下降1分扣款200元。(如得分76分，扣款1200元，依次类推)；69分以下，费用扣款5000元。</w:t>
      </w:r>
    </w:p>
    <w:p w14:paraId="19676F33">
      <w:pPr>
        <w:adjustRightInd/>
        <w:spacing w:line="360" w:lineRule="auto"/>
        <w:ind w:firstLine="480" w:firstLineChars="200"/>
        <w:textAlignment w:val="auto"/>
        <w:rPr>
          <w:rFonts w:ascii="宋体" w:hAnsi="宋体" w:cs="宋体"/>
          <w:szCs w:val="24"/>
        </w:rPr>
      </w:pPr>
      <w:r>
        <w:rPr>
          <w:rFonts w:hint="eastAsia" w:ascii="宋体" w:hAnsi="宋体" w:cs="宋体"/>
          <w:kern w:val="2"/>
          <w:szCs w:val="24"/>
        </w:rPr>
        <w:t>2、</w:t>
      </w:r>
      <w:r>
        <w:rPr>
          <w:rFonts w:hint="eastAsia" w:ascii="宋体" w:hAnsi="宋体" w:cs="宋体"/>
          <w:szCs w:val="24"/>
        </w:rPr>
        <w:t>总务科物业外包考评指标分为三项：基础管理30%、质量管理40%、满意度30%；(合同中附考评细则表)。</w:t>
      </w:r>
    </w:p>
    <w:tbl>
      <w:tblPr>
        <w:tblStyle w:val="5"/>
        <w:tblW w:w="852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39"/>
        <w:gridCol w:w="5560"/>
        <w:gridCol w:w="1017"/>
        <w:gridCol w:w="713"/>
      </w:tblGrid>
      <w:tr w14:paraId="6A1A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9" w:hRule="atLeast"/>
        </w:trPr>
        <w:tc>
          <w:tcPr>
            <w:tcW w:w="1239" w:type="dxa"/>
            <w:tcBorders>
              <w:bottom w:val="single" w:color="auto" w:sz="4" w:space="0"/>
            </w:tcBorders>
            <w:vAlign w:val="center"/>
          </w:tcPr>
          <w:p w14:paraId="17F04988">
            <w:pPr>
              <w:adjustRightInd/>
              <w:spacing w:line="360" w:lineRule="auto"/>
              <w:jc w:val="center"/>
              <w:textAlignment w:val="auto"/>
              <w:rPr>
                <w:rFonts w:ascii="宋体" w:hAnsi="宋体" w:cs="宋体"/>
                <w:b/>
                <w:bCs/>
                <w:kern w:val="2"/>
                <w:szCs w:val="24"/>
              </w:rPr>
            </w:pPr>
            <w:r>
              <w:rPr>
                <w:rFonts w:hint="eastAsia" w:ascii="宋体" w:hAnsi="宋体" w:cs="宋体"/>
                <w:b/>
                <w:bCs/>
                <w:kern w:val="2"/>
                <w:szCs w:val="24"/>
              </w:rPr>
              <w:t>考评类别</w:t>
            </w:r>
          </w:p>
        </w:tc>
        <w:tc>
          <w:tcPr>
            <w:tcW w:w="5560" w:type="dxa"/>
            <w:tcBorders>
              <w:bottom w:val="single" w:color="auto" w:sz="4" w:space="0"/>
            </w:tcBorders>
            <w:vAlign w:val="center"/>
          </w:tcPr>
          <w:p w14:paraId="77163C06">
            <w:pPr>
              <w:adjustRightInd/>
              <w:spacing w:line="360" w:lineRule="auto"/>
              <w:jc w:val="center"/>
              <w:textAlignment w:val="auto"/>
              <w:rPr>
                <w:rFonts w:ascii="宋体" w:hAnsi="宋体" w:cs="宋体"/>
                <w:b/>
                <w:bCs/>
                <w:kern w:val="2"/>
                <w:szCs w:val="24"/>
              </w:rPr>
            </w:pPr>
            <w:r>
              <w:rPr>
                <w:rFonts w:hint="eastAsia" w:ascii="宋体" w:hAnsi="宋体" w:cs="宋体"/>
                <w:b/>
                <w:bCs/>
                <w:kern w:val="2"/>
                <w:szCs w:val="24"/>
              </w:rPr>
              <w:t>考评内容</w:t>
            </w:r>
          </w:p>
        </w:tc>
        <w:tc>
          <w:tcPr>
            <w:tcW w:w="1017" w:type="dxa"/>
            <w:vAlign w:val="center"/>
          </w:tcPr>
          <w:p w14:paraId="4FA15C7D">
            <w:pPr>
              <w:adjustRightInd/>
              <w:spacing w:line="360" w:lineRule="auto"/>
              <w:jc w:val="center"/>
              <w:textAlignment w:val="auto"/>
              <w:rPr>
                <w:rFonts w:ascii="宋体" w:hAnsi="宋体" w:cs="宋体"/>
                <w:b/>
                <w:bCs/>
                <w:kern w:val="2"/>
                <w:szCs w:val="24"/>
              </w:rPr>
            </w:pPr>
            <w:r>
              <w:rPr>
                <w:rFonts w:hint="eastAsia" w:ascii="宋体" w:hAnsi="宋体" w:cs="宋体"/>
                <w:b/>
                <w:bCs/>
                <w:kern w:val="2"/>
                <w:szCs w:val="24"/>
              </w:rPr>
              <w:t>标准分</w:t>
            </w:r>
          </w:p>
        </w:tc>
        <w:tc>
          <w:tcPr>
            <w:tcW w:w="713" w:type="dxa"/>
            <w:vAlign w:val="center"/>
          </w:tcPr>
          <w:p w14:paraId="057D0D35">
            <w:pPr>
              <w:adjustRightInd/>
              <w:spacing w:line="360" w:lineRule="auto"/>
              <w:jc w:val="center"/>
              <w:textAlignment w:val="auto"/>
              <w:rPr>
                <w:rFonts w:ascii="宋体" w:hAnsi="宋体" w:cs="宋体"/>
                <w:b/>
                <w:bCs/>
                <w:kern w:val="2"/>
                <w:szCs w:val="24"/>
              </w:rPr>
            </w:pPr>
            <w:r>
              <w:rPr>
                <w:rFonts w:hint="eastAsia" w:ascii="宋体" w:hAnsi="宋体" w:cs="宋体"/>
                <w:b/>
                <w:bCs/>
                <w:kern w:val="2"/>
                <w:szCs w:val="24"/>
              </w:rPr>
              <w:t>实际</w:t>
            </w:r>
          </w:p>
          <w:p w14:paraId="5C3DCDFC">
            <w:pPr>
              <w:adjustRightInd/>
              <w:spacing w:line="360" w:lineRule="auto"/>
              <w:jc w:val="center"/>
              <w:textAlignment w:val="auto"/>
              <w:rPr>
                <w:rFonts w:ascii="宋体" w:hAnsi="宋体" w:cs="宋体"/>
                <w:b/>
                <w:bCs/>
                <w:kern w:val="2"/>
                <w:szCs w:val="24"/>
              </w:rPr>
            </w:pPr>
            <w:r>
              <w:rPr>
                <w:rFonts w:hint="eastAsia" w:ascii="宋体" w:hAnsi="宋体" w:cs="宋体"/>
                <w:b/>
                <w:bCs/>
                <w:kern w:val="2"/>
                <w:szCs w:val="24"/>
              </w:rPr>
              <w:t>得分</w:t>
            </w:r>
          </w:p>
        </w:tc>
      </w:tr>
      <w:tr w14:paraId="27900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7" w:hRule="atLeast"/>
        </w:trPr>
        <w:tc>
          <w:tcPr>
            <w:tcW w:w="1239" w:type="dxa"/>
            <w:vMerge w:val="restart"/>
            <w:tcBorders>
              <w:top w:val="single" w:color="auto" w:sz="4" w:space="0"/>
              <w:left w:val="single" w:color="auto" w:sz="4" w:space="0"/>
              <w:bottom w:val="single" w:color="auto" w:sz="4" w:space="0"/>
              <w:right w:val="single" w:color="auto" w:sz="4" w:space="0"/>
            </w:tcBorders>
            <w:vAlign w:val="center"/>
          </w:tcPr>
          <w:p w14:paraId="3B027309">
            <w:pPr>
              <w:adjustRightInd/>
              <w:spacing w:line="360" w:lineRule="auto"/>
              <w:jc w:val="center"/>
              <w:textAlignment w:val="auto"/>
              <w:rPr>
                <w:rFonts w:ascii="宋体" w:hAnsi="宋体" w:cs="宋体"/>
                <w:kern w:val="2"/>
                <w:szCs w:val="24"/>
              </w:rPr>
            </w:pPr>
            <w:r>
              <w:rPr>
                <w:rFonts w:hint="eastAsia" w:ascii="宋体" w:hAnsi="宋体" w:cs="宋体"/>
                <w:kern w:val="2"/>
                <w:szCs w:val="24"/>
              </w:rPr>
              <w:t>医患满</w:t>
            </w:r>
          </w:p>
          <w:p w14:paraId="30E7E1CC">
            <w:pPr>
              <w:adjustRightInd/>
              <w:spacing w:line="360" w:lineRule="auto"/>
              <w:jc w:val="center"/>
              <w:textAlignment w:val="auto"/>
              <w:rPr>
                <w:rFonts w:ascii="宋体" w:hAnsi="宋体" w:cs="宋体"/>
                <w:kern w:val="2"/>
                <w:szCs w:val="24"/>
              </w:rPr>
            </w:pPr>
            <w:r>
              <w:rPr>
                <w:rFonts w:hint="eastAsia" w:ascii="宋体" w:hAnsi="宋体" w:cs="宋体"/>
                <w:kern w:val="2"/>
                <w:szCs w:val="24"/>
              </w:rPr>
              <w:t>意度</w:t>
            </w:r>
          </w:p>
          <w:p w14:paraId="4C282C60">
            <w:pPr>
              <w:adjustRightInd/>
              <w:spacing w:line="360" w:lineRule="auto"/>
              <w:jc w:val="center"/>
              <w:textAlignment w:val="auto"/>
              <w:rPr>
                <w:rFonts w:ascii="宋体" w:hAnsi="宋体" w:cs="宋体"/>
                <w:kern w:val="2"/>
                <w:szCs w:val="24"/>
              </w:rPr>
            </w:pPr>
            <w:r>
              <w:rPr>
                <w:rFonts w:hint="eastAsia" w:ascii="宋体" w:hAnsi="宋体" w:cs="宋体"/>
                <w:kern w:val="2"/>
                <w:szCs w:val="24"/>
              </w:rPr>
              <w:t>(20分)</w:t>
            </w:r>
          </w:p>
        </w:tc>
        <w:tc>
          <w:tcPr>
            <w:tcW w:w="5560" w:type="dxa"/>
            <w:tcBorders>
              <w:top w:val="single" w:color="auto" w:sz="4" w:space="0"/>
              <w:left w:val="single" w:color="auto" w:sz="4" w:space="0"/>
              <w:bottom w:val="single" w:color="auto" w:sz="4" w:space="0"/>
              <w:right w:val="single" w:color="auto" w:sz="4" w:space="0"/>
            </w:tcBorders>
          </w:tcPr>
          <w:p w14:paraId="708D3BE2">
            <w:pPr>
              <w:adjustRightInd/>
              <w:spacing w:line="360" w:lineRule="auto"/>
              <w:textAlignment w:val="auto"/>
              <w:rPr>
                <w:rFonts w:ascii="宋体" w:hAnsi="宋体" w:cs="宋体"/>
                <w:kern w:val="2"/>
                <w:szCs w:val="24"/>
              </w:rPr>
            </w:pPr>
            <w:r>
              <w:rPr>
                <w:rFonts w:hint="eastAsia" w:ascii="宋体" w:hAnsi="宋体" w:cs="宋体"/>
                <w:kern w:val="2"/>
                <w:szCs w:val="24"/>
              </w:rPr>
              <w:t>1、服务响应及时，专业度高</w:t>
            </w:r>
          </w:p>
        </w:tc>
        <w:tc>
          <w:tcPr>
            <w:tcW w:w="1017" w:type="dxa"/>
            <w:tcBorders>
              <w:left w:val="single" w:color="auto" w:sz="4" w:space="0"/>
            </w:tcBorders>
            <w:vAlign w:val="center"/>
          </w:tcPr>
          <w:p w14:paraId="61EB9368">
            <w:pPr>
              <w:adjustRightInd/>
              <w:spacing w:line="360" w:lineRule="auto"/>
              <w:jc w:val="center"/>
              <w:textAlignment w:val="auto"/>
              <w:rPr>
                <w:rFonts w:ascii="宋体" w:hAnsi="宋体" w:cs="宋体"/>
                <w:kern w:val="2"/>
                <w:szCs w:val="24"/>
              </w:rPr>
            </w:pPr>
            <w:r>
              <w:rPr>
                <w:rFonts w:hint="eastAsia" w:ascii="宋体" w:hAnsi="宋体" w:cs="宋体"/>
                <w:kern w:val="2"/>
                <w:szCs w:val="24"/>
              </w:rPr>
              <w:t>5分</w:t>
            </w:r>
          </w:p>
        </w:tc>
        <w:tc>
          <w:tcPr>
            <w:tcW w:w="713" w:type="dxa"/>
            <w:vAlign w:val="center"/>
          </w:tcPr>
          <w:p w14:paraId="548DF1A0">
            <w:pPr>
              <w:adjustRightInd/>
              <w:spacing w:line="360" w:lineRule="auto"/>
              <w:jc w:val="center"/>
              <w:textAlignment w:val="auto"/>
              <w:rPr>
                <w:rFonts w:ascii="宋体" w:hAnsi="宋体" w:cs="宋体"/>
                <w:kern w:val="2"/>
                <w:szCs w:val="24"/>
              </w:rPr>
            </w:pPr>
          </w:p>
        </w:tc>
      </w:tr>
      <w:tr w14:paraId="45A0F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32" w:hRule="atLeast"/>
        </w:trPr>
        <w:tc>
          <w:tcPr>
            <w:tcW w:w="1239" w:type="dxa"/>
            <w:vMerge w:val="continue"/>
            <w:tcBorders>
              <w:top w:val="single" w:color="auto" w:sz="4" w:space="0"/>
              <w:left w:val="single" w:color="auto" w:sz="4" w:space="0"/>
              <w:bottom w:val="single" w:color="auto" w:sz="4" w:space="0"/>
              <w:right w:val="single" w:color="auto" w:sz="4" w:space="0"/>
            </w:tcBorders>
            <w:vAlign w:val="center"/>
          </w:tcPr>
          <w:p w14:paraId="021D62C4">
            <w:pPr>
              <w:numPr>
                <w:ilvl w:val="0"/>
                <w:numId w:val="1"/>
              </w:numPr>
              <w:adjustRightInd/>
              <w:spacing w:line="360" w:lineRule="auto"/>
              <w:jc w:val="center"/>
              <w:textAlignment w:val="auto"/>
              <w:rPr>
                <w:rFonts w:ascii="宋体" w:hAnsi="宋体" w:cs="宋体"/>
                <w:kern w:val="2"/>
                <w:szCs w:val="24"/>
              </w:rPr>
            </w:pPr>
          </w:p>
        </w:tc>
        <w:tc>
          <w:tcPr>
            <w:tcW w:w="5560" w:type="dxa"/>
            <w:tcBorders>
              <w:top w:val="single" w:color="auto" w:sz="4" w:space="0"/>
              <w:left w:val="single" w:color="auto" w:sz="4" w:space="0"/>
              <w:bottom w:val="single" w:color="auto" w:sz="4" w:space="0"/>
              <w:right w:val="single" w:color="auto" w:sz="4" w:space="0"/>
            </w:tcBorders>
          </w:tcPr>
          <w:p w14:paraId="40D1EB2A">
            <w:pPr>
              <w:adjustRightInd/>
              <w:spacing w:line="360" w:lineRule="auto"/>
              <w:textAlignment w:val="auto"/>
              <w:rPr>
                <w:rFonts w:ascii="宋体" w:hAnsi="宋体" w:cs="宋体"/>
                <w:kern w:val="2"/>
                <w:szCs w:val="24"/>
              </w:rPr>
            </w:pPr>
            <w:r>
              <w:rPr>
                <w:rFonts w:hint="eastAsia" w:ascii="宋体" w:hAnsi="宋体" w:cs="宋体"/>
                <w:kern w:val="2"/>
                <w:szCs w:val="24"/>
              </w:rPr>
              <w:t>2、对病人遗忘的物品发现后及时上交或归还失主(有详细登记记录)</w:t>
            </w:r>
          </w:p>
        </w:tc>
        <w:tc>
          <w:tcPr>
            <w:tcW w:w="1017" w:type="dxa"/>
            <w:tcBorders>
              <w:left w:val="single" w:color="auto" w:sz="4" w:space="0"/>
            </w:tcBorders>
            <w:vAlign w:val="center"/>
          </w:tcPr>
          <w:p w14:paraId="2C4FAE3E">
            <w:pPr>
              <w:adjustRightInd/>
              <w:spacing w:line="360" w:lineRule="auto"/>
              <w:jc w:val="center"/>
              <w:textAlignment w:val="auto"/>
              <w:rPr>
                <w:rFonts w:ascii="宋体" w:hAnsi="宋体" w:cs="宋体"/>
                <w:kern w:val="2"/>
                <w:szCs w:val="24"/>
              </w:rPr>
            </w:pPr>
            <w:r>
              <w:rPr>
                <w:rFonts w:hint="eastAsia" w:ascii="宋体" w:hAnsi="宋体" w:cs="宋体"/>
                <w:kern w:val="2"/>
                <w:szCs w:val="24"/>
              </w:rPr>
              <w:t>5分</w:t>
            </w:r>
          </w:p>
        </w:tc>
        <w:tc>
          <w:tcPr>
            <w:tcW w:w="713" w:type="dxa"/>
            <w:vAlign w:val="center"/>
          </w:tcPr>
          <w:p w14:paraId="01DDDD38">
            <w:pPr>
              <w:adjustRightInd/>
              <w:spacing w:line="360" w:lineRule="auto"/>
              <w:jc w:val="center"/>
              <w:textAlignment w:val="auto"/>
              <w:rPr>
                <w:rFonts w:ascii="宋体" w:hAnsi="宋体" w:cs="宋体"/>
                <w:kern w:val="2"/>
                <w:szCs w:val="24"/>
              </w:rPr>
            </w:pPr>
          </w:p>
        </w:tc>
      </w:tr>
      <w:tr w14:paraId="15B97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trPr>
        <w:tc>
          <w:tcPr>
            <w:tcW w:w="1239" w:type="dxa"/>
            <w:vMerge w:val="continue"/>
            <w:tcBorders>
              <w:top w:val="single" w:color="auto" w:sz="4" w:space="0"/>
              <w:left w:val="single" w:color="auto" w:sz="4" w:space="0"/>
              <w:bottom w:val="single" w:color="auto" w:sz="4" w:space="0"/>
              <w:right w:val="single" w:color="auto" w:sz="4" w:space="0"/>
            </w:tcBorders>
            <w:vAlign w:val="center"/>
          </w:tcPr>
          <w:p w14:paraId="660BDAA2">
            <w:pPr>
              <w:numPr>
                <w:ilvl w:val="0"/>
                <w:numId w:val="1"/>
              </w:numPr>
              <w:adjustRightInd/>
              <w:spacing w:line="360" w:lineRule="auto"/>
              <w:jc w:val="center"/>
              <w:textAlignment w:val="auto"/>
              <w:rPr>
                <w:rFonts w:ascii="宋体" w:hAnsi="宋体" w:cs="宋体"/>
                <w:kern w:val="2"/>
                <w:szCs w:val="24"/>
              </w:rPr>
            </w:pPr>
          </w:p>
        </w:tc>
        <w:tc>
          <w:tcPr>
            <w:tcW w:w="5560" w:type="dxa"/>
            <w:tcBorders>
              <w:top w:val="single" w:color="auto" w:sz="4" w:space="0"/>
              <w:left w:val="single" w:color="auto" w:sz="4" w:space="0"/>
              <w:bottom w:val="single" w:color="auto" w:sz="4" w:space="0"/>
              <w:right w:val="single" w:color="auto" w:sz="4" w:space="0"/>
            </w:tcBorders>
          </w:tcPr>
          <w:p w14:paraId="0475CCCB">
            <w:pPr>
              <w:adjustRightInd/>
              <w:spacing w:line="360" w:lineRule="auto"/>
              <w:textAlignment w:val="auto"/>
              <w:rPr>
                <w:rFonts w:ascii="宋体" w:hAnsi="宋体" w:cs="宋体"/>
                <w:kern w:val="2"/>
                <w:szCs w:val="24"/>
              </w:rPr>
            </w:pPr>
            <w:r>
              <w:rPr>
                <w:rFonts w:hint="eastAsia" w:ascii="宋体" w:hAnsi="宋体" w:cs="宋体"/>
                <w:kern w:val="2"/>
                <w:szCs w:val="24"/>
              </w:rPr>
              <w:t>3、与病人及家属建立良好服务关系</w:t>
            </w:r>
          </w:p>
        </w:tc>
        <w:tc>
          <w:tcPr>
            <w:tcW w:w="1017" w:type="dxa"/>
            <w:tcBorders>
              <w:left w:val="single" w:color="auto" w:sz="4" w:space="0"/>
            </w:tcBorders>
            <w:vAlign w:val="center"/>
          </w:tcPr>
          <w:p w14:paraId="3EEB4A13">
            <w:pPr>
              <w:adjustRightInd/>
              <w:spacing w:line="360" w:lineRule="auto"/>
              <w:jc w:val="center"/>
              <w:textAlignment w:val="auto"/>
              <w:rPr>
                <w:rFonts w:ascii="宋体" w:hAnsi="宋体" w:cs="宋体"/>
                <w:kern w:val="2"/>
                <w:szCs w:val="24"/>
              </w:rPr>
            </w:pPr>
            <w:r>
              <w:rPr>
                <w:rFonts w:hint="eastAsia" w:ascii="宋体" w:hAnsi="宋体" w:cs="宋体"/>
                <w:kern w:val="2"/>
                <w:szCs w:val="24"/>
              </w:rPr>
              <w:t>5分</w:t>
            </w:r>
          </w:p>
        </w:tc>
        <w:tc>
          <w:tcPr>
            <w:tcW w:w="713" w:type="dxa"/>
            <w:vAlign w:val="center"/>
          </w:tcPr>
          <w:p w14:paraId="1290705E">
            <w:pPr>
              <w:adjustRightInd/>
              <w:spacing w:line="360" w:lineRule="auto"/>
              <w:jc w:val="center"/>
              <w:textAlignment w:val="auto"/>
              <w:rPr>
                <w:rFonts w:ascii="宋体" w:hAnsi="宋体" w:cs="宋体"/>
                <w:kern w:val="2"/>
                <w:szCs w:val="24"/>
              </w:rPr>
            </w:pPr>
          </w:p>
        </w:tc>
      </w:tr>
      <w:tr w14:paraId="222F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93" w:hRule="atLeast"/>
        </w:trPr>
        <w:tc>
          <w:tcPr>
            <w:tcW w:w="1239" w:type="dxa"/>
            <w:vMerge w:val="continue"/>
            <w:tcBorders>
              <w:top w:val="single" w:color="auto" w:sz="4" w:space="0"/>
              <w:left w:val="single" w:color="auto" w:sz="4" w:space="0"/>
            </w:tcBorders>
            <w:vAlign w:val="center"/>
          </w:tcPr>
          <w:p w14:paraId="4D88BC0E">
            <w:pPr>
              <w:numPr>
                <w:ilvl w:val="0"/>
                <w:numId w:val="1"/>
              </w:numPr>
              <w:adjustRightInd/>
              <w:spacing w:line="360" w:lineRule="auto"/>
              <w:jc w:val="center"/>
              <w:textAlignment w:val="auto"/>
              <w:rPr>
                <w:rFonts w:ascii="宋体" w:hAnsi="宋体" w:cs="宋体"/>
                <w:kern w:val="2"/>
                <w:szCs w:val="24"/>
              </w:rPr>
            </w:pPr>
          </w:p>
        </w:tc>
        <w:tc>
          <w:tcPr>
            <w:tcW w:w="5560" w:type="dxa"/>
            <w:tcBorders>
              <w:top w:val="single" w:color="auto" w:sz="4" w:space="0"/>
            </w:tcBorders>
          </w:tcPr>
          <w:p w14:paraId="6F677F30">
            <w:pPr>
              <w:numPr>
                <w:ilvl w:val="0"/>
                <w:numId w:val="2"/>
              </w:numPr>
              <w:adjustRightInd/>
              <w:spacing w:line="360" w:lineRule="auto"/>
              <w:textAlignment w:val="auto"/>
              <w:rPr>
                <w:rFonts w:ascii="宋体" w:hAnsi="宋体" w:cs="宋体"/>
                <w:kern w:val="2"/>
                <w:szCs w:val="24"/>
              </w:rPr>
            </w:pPr>
            <w:r>
              <w:rPr>
                <w:rFonts w:hint="eastAsia" w:ascii="宋体" w:hAnsi="宋体" w:cs="宋体"/>
                <w:kern w:val="2"/>
                <w:szCs w:val="24"/>
              </w:rPr>
              <w:t>与医务人员建立良好服务关系</w:t>
            </w:r>
          </w:p>
        </w:tc>
        <w:tc>
          <w:tcPr>
            <w:tcW w:w="1017" w:type="dxa"/>
            <w:vAlign w:val="center"/>
          </w:tcPr>
          <w:p w14:paraId="6DED19EC">
            <w:pPr>
              <w:adjustRightInd/>
              <w:spacing w:line="360" w:lineRule="auto"/>
              <w:jc w:val="center"/>
              <w:textAlignment w:val="auto"/>
              <w:rPr>
                <w:rFonts w:ascii="宋体" w:hAnsi="宋体" w:cs="宋体"/>
                <w:kern w:val="2"/>
                <w:szCs w:val="24"/>
              </w:rPr>
            </w:pPr>
            <w:r>
              <w:rPr>
                <w:rFonts w:hint="eastAsia" w:ascii="宋体" w:hAnsi="宋体" w:cs="宋体"/>
                <w:kern w:val="2"/>
                <w:szCs w:val="24"/>
              </w:rPr>
              <w:t>5分</w:t>
            </w:r>
          </w:p>
        </w:tc>
        <w:tc>
          <w:tcPr>
            <w:tcW w:w="713" w:type="dxa"/>
            <w:vAlign w:val="center"/>
          </w:tcPr>
          <w:p w14:paraId="02394B24">
            <w:pPr>
              <w:adjustRightInd/>
              <w:spacing w:line="360" w:lineRule="auto"/>
              <w:jc w:val="center"/>
              <w:textAlignment w:val="auto"/>
              <w:rPr>
                <w:rFonts w:ascii="宋体" w:hAnsi="宋体" w:cs="宋体"/>
                <w:kern w:val="2"/>
                <w:szCs w:val="24"/>
              </w:rPr>
            </w:pPr>
          </w:p>
        </w:tc>
      </w:tr>
      <w:tr w14:paraId="1368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4" w:hRule="atLeast"/>
        </w:trPr>
        <w:tc>
          <w:tcPr>
            <w:tcW w:w="1239" w:type="dxa"/>
            <w:vMerge w:val="restart"/>
            <w:tcBorders>
              <w:bottom w:val="nil"/>
            </w:tcBorders>
            <w:vAlign w:val="center"/>
          </w:tcPr>
          <w:p w14:paraId="55742608">
            <w:pPr>
              <w:adjustRightInd/>
              <w:spacing w:line="360" w:lineRule="auto"/>
              <w:jc w:val="center"/>
              <w:textAlignment w:val="auto"/>
              <w:rPr>
                <w:rFonts w:ascii="宋体" w:hAnsi="宋体" w:cs="宋体"/>
                <w:kern w:val="2"/>
                <w:szCs w:val="24"/>
              </w:rPr>
            </w:pPr>
            <w:r>
              <w:rPr>
                <w:rFonts w:hint="eastAsia" w:ascii="宋体" w:hAnsi="宋体" w:cs="宋体"/>
                <w:kern w:val="2"/>
                <w:szCs w:val="24"/>
              </w:rPr>
              <w:t>劳动纪律(10分)</w:t>
            </w:r>
          </w:p>
        </w:tc>
        <w:tc>
          <w:tcPr>
            <w:tcW w:w="5560" w:type="dxa"/>
          </w:tcPr>
          <w:p w14:paraId="7F1AA49C">
            <w:pPr>
              <w:adjustRightInd/>
              <w:spacing w:line="360" w:lineRule="auto"/>
              <w:textAlignment w:val="auto"/>
              <w:rPr>
                <w:rFonts w:ascii="宋体" w:hAnsi="宋体" w:cs="宋体"/>
                <w:kern w:val="2"/>
                <w:szCs w:val="24"/>
              </w:rPr>
            </w:pPr>
            <w:r>
              <w:rPr>
                <w:rFonts w:hint="eastAsia" w:ascii="宋体" w:hAnsi="宋体" w:cs="宋体"/>
                <w:kern w:val="2"/>
                <w:szCs w:val="24"/>
              </w:rPr>
              <w:t>1、维修人员统一着装，整洁，统一佩戴工号牌，维修作业时佩戴安全帽，维修时礼貌用语、服务周到</w:t>
            </w:r>
          </w:p>
        </w:tc>
        <w:tc>
          <w:tcPr>
            <w:tcW w:w="1017" w:type="dxa"/>
            <w:vAlign w:val="center"/>
          </w:tcPr>
          <w:p w14:paraId="2C47187E">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14F92A06">
            <w:pPr>
              <w:adjustRightInd/>
              <w:spacing w:line="360" w:lineRule="auto"/>
              <w:jc w:val="center"/>
              <w:textAlignment w:val="auto"/>
              <w:rPr>
                <w:rFonts w:ascii="宋体" w:hAnsi="宋体" w:cs="宋体"/>
                <w:kern w:val="2"/>
                <w:szCs w:val="24"/>
              </w:rPr>
            </w:pPr>
          </w:p>
        </w:tc>
      </w:tr>
      <w:tr w14:paraId="7BB34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5" w:hRule="atLeast"/>
        </w:trPr>
        <w:tc>
          <w:tcPr>
            <w:tcW w:w="1239" w:type="dxa"/>
            <w:vMerge w:val="continue"/>
            <w:tcBorders>
              <w:top w:val="nil"/>
              <w:bottom w:val="nil"/>
            </w:tcBorders>
            <w:vAlign w:val="center"/>
          </w:tcPr>
          <w:p w14:paraId="361DBE0F">
            <w:pPr>
              <w:numPr>
                <w:ilvl w:val="0"/>
                <w:numId w:val="1"/>
              </w:numPr>
              <w:adjustRightInd/>
              <w:spacing w:line="360" w:lineRule="auto"/>
              <w:jc w:val="center"/>
              <w:textAlignment w:val="auto"/>
              <w:rPr>
                <w:rFonts w:ascii="宋体" w:hAnsi="宋体" w:cs="宋体"/>
                <w:kern w:val="2"/>
                <w:szCs w:val="24"/>
              </w:rPr>
            </w:pPr>
          </w:p>
        </w:tc>
        <w:tc>
          <w:tcPr>
            <w:tcW w:w="5560" w:type="dxa"/>
          </w:tcPr>
          <w:p w14:paraId="03A861FE">
            <w:pPr>
              <w:adjustRightInd/>
              <w:spacing w:line="360" w:lineRule="auto"/>
              <w:textAlignment w:val="auto"/>
              <w:rPr>
                <w:rFonts w:ascii="宋体" w:hAnsi="宋体" w:cs="宋体"/>
                <w:kern w:val="2"/>
                <w:szCs w:val="24"/>
              </w:rPr>
            </w:pPr>
            <w:r>
              <w:rPr>
                <w:rFonts w:hint="eastAsia" w:ascii="宋体" w:hAnsi="宋体" w:cs="宋体"/>
                <w:kern w:val="2"/>
                <w:szCs w:val="24"/>
              </w:rPr>
              <w:t>2、严格劳动纪律，每月及时上交排班表，不迟到不早、退不串岗不离岗；严格交接班制度</w:t>
            </w:r>
          </w:p>
        </w:tc>
        <w:tc>
          <w:tcPr>
            <w:tcW w:w="1017" w:type="dxa"/>
            <w:vAlign w:val="center"/>
          </w:tcPr>
          <w:p w14:paraId="2BBB02C4">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152FBDFF">
            <w:pPr>
              <w:adjustRightInd/>
              <w:spacing w:line="360" w:lineRule="auto"/>
              <w:jc w:val="center"/>
              <w:textAlignment w:val="auto"/>
              <w:rPr>
                <w:rFonts w:ascii="宋体" w:hAnsi="宋体" w:cs="宋体"/>
                <w:kern w:val="2"/>
                <w:szCs w:val="24"/>
              </w:rPr>
            </w:pPr>
          </w:p>
        </w:tc>
      </w:tr>
      <w:tr w14:paraId="4FF1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trPr>
        <w:tc>
          <w:tcPr>
            <w:tcW w:w="1239" w:type="dxa"/>
            <w:vMerge w:val="continue"/>
            <w:tcBorders>
              <w:top w:val="nil"/>
              <w:bottom w:val="nil"/>
            </w:tcBorders>
            <w:vAlign w:val="center"/>
          </w:tcPr>
          <w:p w14:paraId="73652D25">
            <w:pPr>
              <w:numPr>
                <w:ilvl w:val="0"/>
                <w:numId w:val="1"/>
              </w:numPr>
              <w:adjustRightInd/>
              <w:spacing w:line="360" w:lineRule="auto"/>
              <w:jc w:val="center"/>
              <w:textAlignment w:val="auto"/>
              <w:rPr>
                <w:rFonts w:ascii="宋体" w:hAnsi="宋体" w:cs="宋体"/>
                <w:kern w:val="2"/>
                <w:szCs w:val="24"/>
              </w:rPr>
            </w:pPr>
          </w:p>
        </w:tc>
        <w:tc>
          <w:tcPr>
            <w:tcW w:w="5560" w:type="dxa"/>
          </w:tcPr>
          <w:p w14:paraId="7C99180E">
            <w:pPr>
              <w:adjustRightInd/>
              <w:spacing w:line="360" w:lineRule="auto"/>
              <w:textAlignment w:val="auto"/>
              <w:rPr>
                <w:rFonts w:ascii="宋体" w:hAnsi="宋体" w:cs="宋体"/>
                <w:kern w:val="2"/>
                <w:szCs w:val="24"/>
              </w:rPr>
            </w:pPr>
            <w:r>
              <w:rPr>
                <w:rFonts w:hint="eastAsia" w:ascii="宋体" w:hAnsi="宋体" w:cs="宋体"/>
                <w:kern w:val="2"/>
                <w:szCs w:val="24"/>
              </w:rPr>
              <w:t>3、工作过程中，使用礼貌用语</w:t>
            </w:r>
          </w:p>
        </w:tc>
        <w:tc>
          <w:tcPr>
            <w:tcW w:w="1017" w:type="dxa"/>
            <w:vAlign w:val="center"/>
          </w:tcPr>
          <w:p w14:paraId="4B0BA9A3">
            <w:pPr>
              <w:adjustRightInd/>
              <w:spacing w:line="360" w:lineRule="auto"/>
              <w:jc w:val="center"/>
              <w:textAlignment w:val="auto"/>
              <w:rPr>
                <w:rFonts w:ascii="宋体" w:hAnsi="宋体" w:cs="宋体"/>
                <w:kern w:val="2"/>
                <w:szCs w:val="24"/>
              </w:rPr>
            </w:pPr>
            <w:r>
              <w:rPr>
                <w:rFonts w:hint="eastAsia" w:ascii="宋体" w:hAnsi="宋体" w:cs="宋体"/>
                <w:kern w:val="2"/>
                <w:szCs w:val="24"/>
              </w:rPr>
              <w:t>2分</w:t>
            </w:r>
          </w:p>
        </w:tc>
        <w:tc>
          <w:tcPr>
            <w:tcW w:w="713" w:type="dxa"/>
            <w:vAlign w:val="center"/>
          </w:tcPr>
          <w:p w14:paraId="2DB48DCD">
            <w:pPr>
              <w:adjustRightInd/>
              <w:spacing w:line="360" w:lineRule="auto"/>
              <w:jc w:val="center"/>
              <w:textAlignment w:val="auto"/>
              <w:rPr>
                <w:rFonts w:ascii="宋体" w:hAnsi="宋体" w:cs="宋体"/>
                <w:kern w:val="2"/>
                <w:szCs w:val="24"/>
              </w:rPr>
            </w:pPr>
          </w:p>
        </w:tc>
      </w:tr>
      <w:tr w14:paraId="6AA93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trPr>
        <w:tc>
          <w:tcPr>
            <w:tcW w:w="1239" w:type="dxa"/>
            <w:vMerge w:val="continue"/>
            <w:tcBorders>
              <w:top w:val="nil"/>
            </w:tcBorders>
            <w:vAlign w:val="center"/>
          </w:tcPr>
          <w:p w14:paraId="19E52034">
            <w:pPr>
              <w:numPr>
                <w:ilvl w:val="0"/>
                <w:numId w:val="1"/>
              </w:numPr>
              <w:adjustRightInd/>
              <w:spacing w:line="360" w:lineRule="auto"/>
              <w:jc w:val="center"/>
              <w:textAlignment w:val="auto"/>
              <w:rPr>
                <w:rFonts w:ascii="宋体" w:hAnsi="宋体" w:cs="宋体"/>
                <w:kern w:val="2"/>
                <w:szCs w:val="24"/>
              </w:rPr>
            </w:pPr>
          </w:p>
        </w:tc>
        <w:tc>
          <w:tcPr>
            <w:tcW w:w="5560" w:type="dxa"/>
          </w:tcPr>
          <w:p w14:paraId="3B7A642F">
            <w:pPr>
              <w:adjustRightInd/>
              <w:spacing w:line="360" w:lineRule="auto"/>
              <w:textAlignment w:val="auto"/>
              <w:rPr>
                <w:rFonts w:ascii="宋体" w:hAnsi="宋体" w:cs="宋体"/>
                <w:kern w:val="2"/>
                <w:szCs w:val="24"/>
              </w:rPr>
            </w:pPr>
            <w:r>
              <w:rPr>
                <w:rFonts w:hint="eastAsia" w:ascii="宋体" w:hAnsi="宋体" w:cs="宋体"/>
                <w:kern w:val="2"/>
                <w:szCs w:val="24"/>
              </w:rPr>
              <w:t>4、严格遵守医院各项规章制度和注意事项；</w:t>
            </w:r>
          </w:p>
        </w:tc>
        <w:tc>
          <w:tcPr>
            <w:tcW w:w="1017" w:type="dxa"/>
            <w:vAlign w:val="center"/>
          </w:tcPr>
          <w:p w14:paraId="6C7B1BC1">
            <w:pPr>
              <w:adjustRightInd/>
              <w:spacing w:line="360" w:lineRule="auto"/>
              <w:jc w:val="center"/>
              <w:textAlignment w:val="auto"/>
              <w:rPr>
                <w:rFonts w:ascii="宋体" w:hAnsi="宋体" w:cs="宋体"/>
                <w:kern w:val="2"/>
                <w:szCs w:val="24"/>
              </w:rPr>
            </w:pPr>
            <w:r>
              <w:rPr>
                <w:rFonts w:hint="eastAsia" w:ascii="宋体" w:hAnsi="宋体" w:cs="宋体"/>
                <w:kern w:val="2"/>
                <w:szCs w:val="24"/>
              </w:rPr>
              <w:t>2分</w:t>
            </w:r>
          </w:p>
        </w:tc>
        <w:tc>
          <w:tcPr>
            <w:tcW w:w="713" w:type="dxa"/>
            <w:vAlign w:val="center"/>
          </w:tcPr>
          <w:p w14:paraId="39855DA6">
            <w:pPr>
              <w:adjustRightInd/>
              <w:spacing w:line="360" w:lineRule="auto"/>
              <w:jc w:val="center"/>
              <w:textAlignment w:val="auto"/>
              <w:rPr>
                <w:rFonts w:ascii="宋体" w:hAnsi="宋体" w:cs="宋体"/>
                <w:kern w:val="2"/>
                <w:szCs w:val="24"/>
              </w:rPr>
            </w:pPr>
          </w:p>
        </w:tc>
      </w:tr>
      <w:tr w14:paraId="6278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4" w:hRule="atLeast"/>
        </w:trPr>
        <w:tc>
          <w:tcPr>
            <w:tcW w:w="1239" w:type="dxa"/>
            <w:vMerge w:val="restart"/>
            <w:tcBorders>
              <w:bottom w:val="nil"/>
            </w:tcBorders>
            <w:vAlign w:val="center"/>
          </w:tcPr>
          <w:p w14:paraId="7A914062">
            <w:pPr>
              <w:adjustRightInd/>
              <w:spacing w:line="360" w:lineRule="auto"/>
              <w:jc w:val="center"/>
              <w:textAlignment w:val="auto"/>
              <w:rPr>
                <w:rFonts w:ascii="宋体" w:hAnsi="宋体" w:cs="宋体"/>
                <w:kern w:val="2"/>
                <w:szCs w:val="24"/>
              </w:rPr>
            </w:pPr>
            <w:r>
              <w:rPr>
                <w:rFonts w:hint="eastAsia" w:ascii="宋体" w:hAnsi="宋体" w:cs="宋体"/>
                <w:kern w:val="2"/>
                <w:szCs w:val="24"/>
              </w:rPr>
              <w:t>质量考核(70分)</w:t>
            </w:r>
          </w:p>
        </w:tc>
        <w:tc>
          <w:tcPr>
            <w:tcW w:w="5560" w:type="dxa"/>
          </w:tcPr>
          <w:p w14:paraId="0CB92FEE">
            <w:pPr>
              <w:adjustRightInd/>
              <w:spacing w:line="360" w:lineRule="auto"/>
              <w:textAlignment w:val="auto"/>
              <w:rPr>
                <w:rFonts w:ascii="宋体" w:hAnsi="宋体" w:cs="宋体"/>
                <w:kern w:val="2"/>
                <w:szCs w:val="24"/>
              </w:rPr>
            </w:pPr>
            <w:r>
              <w:rPr>
                <w:rFonts w:hint="eastAsia" w:ascii="宋体" w:hAnsi="宋体" w:cs="宋体"/>
                <w:kern w:val="2"/>
                <w:szCs w:val="24"/>
              </w:rPr>
              <w:t>1、维修及时率98%，及时到场维修(特殊原因除外)，</w:t>
            </w:r>
          </w:p>
          <w:p w14:paraId="1599BB64">
            <w:pPr>
              <w:adjustRightInd/>
              <w:spacing w:line="360" w:lineRule="auto"/>
              <w:textAlignment w:val="auto"/>
              <w:rPr>
                <w:rFonts w:ascii="宋体" w:hAnsi="宋体" w:cs="宋体"/>
                <w:kern w:val="2"/>
                <w:szCs w:val="24"/>
              </w:rPr>
            </w:pPr>
            <w:r>
              <w:rPr>
                <w:rFonts w:hint="eastAsia" w:ascii="宋体" w:hAnsi="宋体" w:cs="宋体"/>
                <w:kern w:val="2"/>
                <w:szCs w:val="24"/>
              </w:rPr>
              <w:t>、紧急时应马上修复，常规2小时内修复</w:t>
            </w:r>
          </w:p>
        </w:tc>
        <w:tc>
          <w:tcPr>
            <w:tcW w:w="1017" w:type="dxa"/>
            <w:vAlign w:val="center"/>
          </w:tcPr>
          <w:p w14:paraId="449ED243">
            <w:pPr>
              <w:adjustRightInd/>
              <w:spacing w:line="360" w:lineRule="auto"/>
              <w:jc w:val="center"/>
              <w:textAlignment w:val="auto"/>
              <w:rPr>
                <w:rFonts w:ascii="宋体" w:hAnsi="宋体" w:cs="宋体"/>
                <w:kern w:val="2"/>
                <w:szCs w:val="24"/>
              </w:rPr>
            </w:pPr>
            <w:r>
              <w:rPr>
                <w:rFonts w:hint="eastAsia" w:ascii="宋体" w:hAnsi="宋体" w:cs="宋体"/>
                <w:kern w:val="2"/>
                <w:szCs w:val="24"/>
              </w:rPr>
              <w:t>7分</w:t>
            </w:r>
          </w:p>
        </w:tc>
        <w:tc>
          <w:tcPr>
            <w:tcW w:w="713" w:type="dxa"/>
            <w:vAlign w:val="center"/>
          </w:tcPr>
          <w:p w14:paraId="44B6CB4E">
            <w:pPr>
              <w:adjustRightInd/>
              <w:spacing w:line="360" w:lineRule="auto"/>
              <w:jc w:val="center"/>
              <w:textAlignment w:val="auto"/>
              <w:rPr>
                <w:rFonts w:ascii="宋体" w:hAnsi="宋体" w:cs="宋体"/>
                <w:kern w:val="2"/>
                <w:szCs w:val="24"/>
              </w:rPr>
            </w:pPr>
          </w:p>
        </w:tc>
      </w:tr>
      <w:tr w14:paraId="221D5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4" w:hRule="atLeast"/>
        </w:trPr>
        <w:tc>
          <w:tcPr>
            <w:tcW w:w="1239" w:type="dxa"/>
            <w:vMerge w:val="continue"/>
            <w:tcBorders>
              <w:top w:val="nil"/>
              <w:bottom w:val="nil"/>
            </w:tcBorders>
            <w:vAlign w:val="center"/>
          </w:tcPr>
          <w:p w14:paraId="3397ED79">
            <w:pPr>
              <w:numPr>
                <w:ilvl w:val="0"/>
                <w:numId w:val="1"/>
              </w:numPr>
              <w:adjustRightInd/>
              <w:spacing w:line="360" w:lineRule="auto"/>
              <w:jc w:val="center"/>
              <w:textAlignment w:val="auto"/>
              <w:rPr>
                <w:rFonts w:ascii="宋体" w:hAnsi="宋体" w:cs="宋体"/>
                <w:kern w:val="2"/>
                <w:szCs w:val="24"/>
              </w:rPr>
            </w:pPr>
          </w:p>
        </w:tc>
        <w:tc>
          <w:tcPr>
            <w:tcW w:w="5560" w:type="dxa"/>
          </w:tcPr>
          <w:p w14:paraId="065B7E51">
            <w:pPr>
              <w:adjustRightInd/>
              <w:spacing w:line="360" w:lineRule="auto"/>
              <w:textAlignment w:val="auto"/>
              <w:rPr>
                <w:rFonts w:ascii="宋体" w:hAnsi="宋体" w:cs="宋体"/>
                <w:kern w:val="2"/>
                <w:szCs w:val="24"/>
              </w:rPr>
            </w:pPr>
            <w:r>
              <w:rPr>
                <w:rFonts w:hint="eastAsia" w:ascii="宋体" w:hAnsi="宋体" w:cs="宋体"/>
                <w:kern w:val="2"/>
                <w:szCs w:val="24"/>
              </w:rPr>
              <w:t>2、报修记录登记完整，报修单经报修科室负责人签字确认，有定期回访记录</w:t>
            </w:r>
          </w:p>
        </w:tc>
        <w:tc>
          <w:tcPr>
            <w:tcW w:w="1017" w:type="dxa"/>
            <w:vAlign w:val="center"/>
          </w:tcPr>
          <w:p w14:paraId="0CF211F9">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02E11216">
            <w:pPr>
              <w:adjustRightInd/>
              <w:spacing w:line="360" w:lineRule="auto"/>
              <w:jc w:val="center"/>
              <w:textAlignment w:val="auto"/>
              <w:rPr>
                <w:rFonts w:ascii="宋体" w:hAnsi="宋体" w:cs="宋体"/>
                <w:kern w:val="2"/>
                <w:szCs w:val="24"/>
              </w:rPr>
            </w:pPr>
          </w:p>
        </w:tc>
      </w:tr>
      <w:tr w14:paraId="3E053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04" w:hRule="atLeast"/>
        </w:trPr>
        <w:tc>
          <w:tcPr>
            <w:tcW w:w="1239" w:type="dxa"/>
            <w:vMerge w:val="continue"/>
            <w:tcBorders>
              <w:top w:val="nil"/>
              <w:bottom w:val="nil"/>
            </w:tcBorders>
            <w:vAlign w:val="center"/>
          </w:tcPr>
          <w:p w14:paraId="31F01D54">
            <w:pPr>
              <w:numPr>
                <w:ilvl w:val="0"/>
                <w:numId w:val="1"/>
              </w:numPr>
              <w:adjustRightInd/>
              <w:spacing w:line="360" w:lineRule="auto"/>
              <w:jc w:val="center"/>
              <w:textAlignment w:val="auto"/>
              <w:rPr>
                <w:rFonts w:ascii="宋体" w:hAnsi="宋体" w:cs="宋体"/>
                <w:kern w:val="2"/>
                <w:szCs w:val="24"/>
              </w:rPr>
            </w:pPr>
          </w:p>
        </w:tc>
        <w:tc>
          <w:tcPr>
            <w:tcW w:w="5560" w:type="dxa"/>
          </w:tcPr>
          <w:p w14:paraId="0A137CC1">
            <w:pPr>
              <w:adjustRightInd/>
              <w:spacing w:line="360" w:lineRule="auto"/>
              <w:textAlignment w:val="auto"/>
              <w:rPr>
                <w:rFonts w:ascii="宋体" w:hAnsi="宋体" w:cs="宋体"/>
                <w:kern w:val="2"/>
                <w:szCs w:val="24"/>
              </w:rPr>
            </w:pPr>
            <w:r>
              <w:rPr>
                <w:rFonts w:hint="eastAsia" w:ascii="宋体" w:hAnsi="宋体" w:cs="宋体"/>
                <w:kern w:val="2"/>
                <w:szCs w:val="24"/>
              </w:rPr>
              <w:t>3、维修服务场地卫生保持干净，维修完毕落手清；管理用房(包含办公室、仓库等)卫生整洁干净，工具、设备及各类物资摆放整齐</w:t>
            </w:r>
          </w:p>
        </w:tc>
        <w:tc>
          <w:tcPr>
            <w:tcW w:w="1017" w:type="dxa"/>
            <w:vAlign w:val="center"/>
          </w:tcPr>
          <w:p w14:paraId="5EB318C6">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1648AF92">
            <w:pPr>
              <w:adjustRightInd/>
              <w:spacing w:line="360" w:lineRule="auto"/>
              <w:jc w:val="center"/>
              <w:textAlignment w:val="auto"/>
              <w:rPr>
                <w:rFonts w:ascii="宋体" w:hAnsi="宋体" w:cs="宋体"/>
                <w:kern w:val="2"/>
                <w:szCs w:val="24"/>
              </w:rPr>
            </w:pPr>
          </w:p>
        </w:tc>
      </w:tr>
      <w:tr w14:paraId="03E83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trPr>
        <w:tc>
          <w:tcPr>
            <w:tcW w:w="1239" w:type="dxa"/>
            <w:vMerge w:val="continue"/>
            <w:tcBorders>
              <w:top w:val="nil"/>
              <w:bottom w:val="nil"/>
            </w:tcBorders>
            <w:vAlign w:val="center"/>
          </w:tcPr>
          <w:p w14:paraId="4D0BBE29">
            <w:pPr>
              <w:numPr>
                <w:ilvl w:val="0"/>
                <w:numId w:val="1"/>
              </w:numPr>
              <w:adjustRightInd/>
              <w:spacing w:line="360" w:lineRule="auto"/>
              <w:jc w:val="center"/>
              <w:textAlignment w:val="auto"/>
              <w:rPr>
                <w:rFonts w:ascii="宋体" w:hAnsi="宋体" w:cs="宋体"/>
                <w:kern w:val="2"/>
                <w:szCs w:val="24"/>
              </w:rPr>
            </w:pPr>
          </w:p>
        </w:tc>
        <w:tc>
          <w:tcPr>
            <w:tcW w:w="5560" w:type="dxa"/>
          </w:tcPr>
          <w:p w14:paraId="68281DAD">
            <w:pPr>
              <w:adjustRightInd/>
              <w:spacing w:line="360" w:lineRule="auto"/>
              <w:textAlignment w:val="auto"/>
              <w:rPr>
                <w:rFonts w:ascii="宋体" w:hAnsi="宋体" w:cs="宋体"/>
                <w:kern w:val="2"/>
                <w:szCs w:val="24"/>
              </w:rPr>
            </w:pPr>
            <w:r>
              <w:rPr>
                <w:rFonts w:hint="eastAsia" w:ascii="宋体" w:hAnsi="宋体" w:cs="宋体"/>
                <w:kern w:val="2"/>
                <w:szCs w:val="24"/>
              </w:rPr>
              <w:t>4、各种应急工作到位，安全生产工作落实到位。</w:t>
            </w:r>
          </w:p>
        </w:tc>
        <w:tc>
          <w:tcPr>
            <w:tcW w:w="1017" w:type="dxa"/>
            <w:vAlign w:val="center"/>
          </w:tcPr>
          <w:p w14:paraId="36748410">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401B6A6F">
            <w:pPr>
              <w:adjustRightInd/>
              <w:spacing w:line="360" w:lineRule="auto"/>
              <w:jc w:val="center"/>
              <w:textAlignment w:val="auto"/>
              <w:rPr>
                <w:rFonts w:ascii="宋体" w:hAnsi="宋体" w:cs="宋体"/>
                <w:kern w:val="2"/>
                <w:szCs w:val="24"/>
              </w:rPr>
            </w:pPr>
          </w:p>
        </w:tc>
      </w:tr>
      <w:tr w14:paraId="2B2F4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trPr>
        <w:tc>
          <w:tcPr>
            <w:tcW w:w="1239" w:type="dxa"/>
            <w:vMerge w:val="continue"/>
            <w:tcBorders>
              <w:top w:val="nil"/>
              <w:bottom w:val="nil"/>
            </w:tcBorders>
            <w:vAlign w:val="center"/>
          </w:tcPr>
          <w:p w14:paraId="5EB0F6FB">
            <w:pPr>
              <w:numPr>
                <w:ilvl w:val="0"/>
                <w:numId w:val="1"/>
              </w:numPr>
              <w:adjustRightInd/>
              <w:spacing w:line="360" w:lineRule="auto"/>
              <w:jc w:val="center"/>
              <w:textAlignment w:val="auto"/>
              <w:rPr>
                <w:rFonts w:ascii="宋体" w:hAnsi="宋体" w:cs="宋体"/>
                <w:kern w:val="2"/>
                <w:szCs w:val="24"/>
              </w:rPr>
            </w:pPr>
          </w:p>
        </w:tc>
        <w:tc>
          <w:tcPr>
            <w:tcW w:w="5560" w:type="dxa"/>
          </w:tcPr>
          <w:p w14:paraId="13C1EEB5">
            <w:pPr>
              <w:adjustRightInd/>
              <w:spacing w:line="360" w:lineRule="auto"/>
              <w:textAlignment w:val="auto"/>
              <w:rPr>
                <w:rFonts w:ascii="宋体" w:hAnsi="宋体" w:cs="宋体"/>
                <w:kern w:val="2"/>
                <w:szCs w:val="24"/>
              </w:rPr>
            </w:pPr>
            <w:r>
              <w:rPr>
                <w:rFonts w:hint="eastAsia" w:ascii="宋体" w:hAnsi="宋体" w:cs="宋体"/>
                <w:kern w:val="2"/>
                <w:szCs w:val="24"/>
              </w:rPr>
              <w:t>5、各工种按国家规定持证上岗，培训到位</w:t>
            </w:r>
          </w:p>
        </w:tc>
        <w:tc>
          <w:tcPr>
            <w:tcW w:w="1017" w:type="dxa"/>
            <w:vAlign w:val="center"/>
          </w:tcPr>
          <w:p w14:paraId="186C87E3">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2CEBF762">
            <w:pPr>
              <w:adjustRightInd/>
              <w:spacing w:line="360" w:lineRule="auto"/>
              <w:jc w:val="center"/>
              <w:textAlignment w:val="auto"/>
              <w:rPr>
                <w:rFonts w:ascii="宋体" w:hAnsi="宋体" w:cs="宋体"/>
                <w:kern w:val="2"/>
                <w:szCs w:val="24"/>
              </w:rPr>
            </w:pPr>
          </w:p>
        </w:tc>
      </w:tr>
      <w:tr w14:paraId="5D01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8" w:hRule="atLeast"/>
        </w:trPr>
        <w:tc>
          <w:tcPr>
            <w:tcW w:w="1239" w:type="dxa"/>
            <w:vMerge w:val="continue"/>
            <w:tcBorders>
              <w:top w:val="nil"/>
            </w:tcBorders>
            <w:vAlign w:val="center"/>
          </w:tcPr>
          <w:p w14:paraId="7BB298D7">
            <w:pPr>
              <w:numPr>
                <w:ilvl w:val="0"/>
                <w:numId w:val="1"/>
              </w:numPr>
              <w:adjustRightInd/>
              <w:spacing w:line="360" w:lineRule="auto"/>
              <w:jc w:val="center"/>
              <w:textAlignment w:val="auto"/>
              <w:rPr>
                <w:rFonts w:ascii="宋体" w:hAnsi="宋体" w:cs="宋体"/>
                <w:kern w:val="2"/>
                <w:szCs w:val="24"/>
              </w:rPr>
            </w:pPr>
          </w:p>
        </w:tc>
        <w:tc>
          <w:tcPr>
            <w:tcW w:w="5560" w:type="dxa"/>
          </w:tcPr>
          <w:p w14:paraId="4B5FC903">
            <w:pPr>
              <w:adjustRightInd/>
              <w:spacing w:line="360" w:lineRule="auto"/>
              <w:textAlignment w:val="auto"/>
              <w:rPr>
                <w:rFonts w:ascii="宋体" w:hAnsi="宋体" w:cs="宋体"/>
                <w:kern w:val="2"/>
                <w:szCs w:val="24"/>
              </w:rPr>
            </w:pPr>
            <w:r>
              <w:rPr>
                <w:rFonts w:hint="eastAsia" w:ascii="宋体" w:hAnsi="宋体" w:cs="宋体"/>
                <w:kern w:val="2"/>
                <w:szCs w:val="24"/>
              </w:rPr>
              <w:t>6、配合医院完成上级各项检查任务和各项应急工作，保证机房、设备等运行符合检查要求</w:t>
            </w:r>
          </w:p>
        </w:tc>
        <w:tc>
          <w:tcPr>
            <w:tcW w:w="1017" w:type="dxa"/>
            <w:vAlign w:val="center"/>
          </w:tcPr>
          <w:p w14:paraId="76F447B1">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26F520D7">
            <w:pPr>
              <w:adjustRightInd/>
              <w:spacing w:line="360" w:lineRule="auto"/>
              <w:jc w:val="center"/>
              <w:textAlignment w:val="auto"/>
              <w:rPr>
                <w:rFonts w:ascii="宋体" w:hAnsi="宋体" w:cs="宋体"/>
                <w:kern w:val="2"/>
                <w:szCs w:val="24"/>
              </w:rPr>
            </w:pPr>
          </w:p>
        </w:tc>
      </w:tr>
      <w:tr w14:paraId="46AAA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05" w:hRule="atLeast"/>
        </w:trPr>
        <w:tc>
          <w:tcPr>
            <w:tcW w:w="1239" w:type="dxa"/>
            <w:vMerge w:val="continue"/>
            <w:tcBorders>
              <w:top w:val="nil"/>
              <w:bottom w:val="nil"/>
            </w:tcBorders>
            <w:vAlign w:val="center"/>
          </w:tcPr>
          <w:p w14:paraId="2FAAC129">
            <w:pPr>
              <w:adjustRightInd/>
              <w:spacing w:line="360" w:lineRule="auto"/>
              <w:jc w:val="center"/>
              <w:textAlignment w:val="auto"/>
              <w:rPr>
                <w:rFonts w:ascii="宋体" w:hAnsi="宋体" w:cs="宋体"/>
                <w:kern w:val="2"/>
                <w:szCs w:val="24"/>
              </w:rPr>
            </w:pPr>
          </w:p>
        </w:tc>
        <w:tc>
          <w:tcPr>
            <w:tcW w:w="5560" w:type="dxa"/>
          </w:tcPr>
          <w:p w14:paraId="140563B7">
            <w:pPr>
              <w:adjustRightInd/>
              <w:spacing w:line="360" w:lineRule="auto"/>
              <w:textAlignment w:val="auto"/>
              <w:rPr>
                <w:rFonts w:ascii="宋体" w:hAnsi="宋体" w:cs="宋体"/>
                <w:kern w:val="2"/>
                <w:szCs w:val="24"/>
              </w:rPr>
            </w:pPr>
            <w:r>
              <w:rPr>
                <w:rFonts w:hint="eastAsia" w:ascii="宋体" w:hAnsi="宋体" w:cs="宋体"/>
                <w:kern w:val="2"/>
                <w:szCs w:val="24"/>
              </w:rPr>
              <w:t>7、公司所有员工必须严格遵守医院的各项规章制度</w:t>
            </w:r>
          </w:p>
        </w:tc>
        <w:tc>
          <w:tcPr>
            <w:tcW w:w="1017" w:type="dxa"/>
            <w:vAlign w:val="center"/>
          </w:tcPr>
          <w:p w14:paraId="4FC820C5">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2569577D">
            <w:pPr>
              <w:adjustRightInd/>
              <w:spacing w:line="360" w:lineRule="auto"/>
              <w:jc w:val="center"/>
              <w:textAlignment w:val="auto"/>
              <w:rPr>
                <w:rFonts w:ascii="宋体" w:hAnsi="宋体" w:cs="宋体"/>
                <w:kern w:val="2"/>
                <w:szCs w:val="24"/>
              </w:rPr>
            </w:pPr>
          </w:p>
        </w:tc>
      </w:tr>
      <w:tr w14:paraId="07A2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4" w:hRule="atLeast"/>
        </w:trPr>
        <w:tc>
          <w:tcPr>
            <w:tcW w:w="1239" w:type="dxa"/>
            <w:vMerge w:val="continue"/>
            <w:tcBorders>
              <w:top w:val="nil"/>
              <w:bottom w:val="nil"/>
            </w:tcBorders>
            <w:vAlign w:val="center"/>
          </w:tcPr>
          <w:p w14:paraId="040673EA">
            <w:pPr>
              <w:adjustRightInd/>
              <w:spacing w:line="360" w:lineRule="auto"/>
              <w:jc w:val="center"/>
              <w:textAlignment w:val="auto"/>
              <w:rPr>
                <w:rFonts w:ascii="宋体" w:hAnsi="宋体" w:cs="宋体"/>
                <w:kern w:val="2"/>
                <w:szCs w:val="24"/>
              </w:rPr>
            </w:pPr>
          </w:p>
        </w:tc>
        <w:tc>
          <w:tcPr>
            <w:tcW w:w="5560" w:type="dxa"/>
          </w:tcPr>
          <w:p w14:paraId="14DBDCFD">
            <w:pPr>
              <w:adjustRightInd/>
              <w:spacing w:line="360" w:lineRule="auto"/>
              <w:textAlignment w:val="auto"/>
              <w:rPr>
                <w:rFonts w:ascii="宋体" w:hAnsi="宋体" w:cs="宋体"/>
                <w:kern w:val="2"/>
                <w:szCs w:val="24"/>
              </w:rPr>
            </w:pPr>
            <w:r>
              <w:rPr>
                <w:rFonts w:hint="eastAsia" w:ascii="宋体" w:hAnsi="宋体" w:cs="宋体"/>
                <w:kern w:val="2"/>
                <w:szCs w:val="24"/>
              </w:rPr>
              <w:t>8、各类设备维修、巡视及保养资料齐全，符合医院评审标准</w:t>
            </w:r>
          </w:p>
        </w:tc>
        <w:tc>
          <w:tcPr>
            <w:tcW w:w="1017" w:type="dxa"/>
            <w:vAlign w:val="center"/>
          </w:tcPr>
          <w:p w14:paraId="21C9DE74">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77EE23E4">
            <w:pPr>
              <w:adjustRightInd/>
              <w:spacing w:line="360" w:lineRule="auto"/>
              <w:jc w:val="center"/>
              <w:textAlignment w:val="auto"/>
              <w:rPr>
                <w:rFonts w:ascii="宋体" w:hAnsi="宋体" w:cs="宋体"/>
                <w:kern w:val="2"/>
                <w:szCs w:val="24"/>
              </w:rPr>
            </w:pPr>
          </w:p>
        </w:tc>
      </w:tr>
      <w:tr w14:paraId="30ECD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249" w:hRule="atLeast"/>
        </w:trPr>
        <w:tc>
          <w:tcPr>
            <w:tcW w:w="1239" w:type="dxa"/>
            <w:vMerge w:val="continue"/>
            <w:tcBorders>
              <w:top w:val="nil"/>
              <w:bottom w:val="nil"/>
            </w:tcBorders>
            <w:vAlign w:val="center"/>
          </w:tcPr>
          <w:p w14:paraId="6274A480">
            <w:pPr>
              <w:adjustRightInd/>
              <w:spacing w:line="360" w:lineRule="auto"/>
              <w:jc w:val="center"/>
              <w:textAlignment w:val="auto"/>
              <w:rPr>
                <w:rFonts w:ascii="宋体" w:hAnsi="宋体" w:cs="宋体"/>
                <w:kern w:val="2"/>
                <w:szCs w:val="24"/>
              </w:rPr>
            </w:pPr>
          </w:p>
        </w:tc>
        <w:tc>
          <w:tcPr>
            <w:tcW w:w="5560" w:type="dxa"/>
          </w:tcPr>
          <w:p w14:paraId="0C09F0B9">
            <w:pPr>
              <w:adjustRightInd/>
              <w:spacing w:line="360" w:lineRule="auto"/>
              <w:textAlignment w:val="auto"/>
              <w:rPr>
                <w:rFonts w:ascii="宋体" w:hAnsi="宋体" w:cs="宋体"/>
                <w:kern w:val="2"/>
                <w:szCs w:val="24"/>
              </w:rPr>
            </w:pPr>
            <w:r>
              <w:rPr>
                <w:rFonts w:hint="eastAsia" w:ascii="宋体" w:hAnsi="宋体" w:cs="宋体"/>
                <w:kern w:val="2"/>
                <w:szCs w:val="24"/>
              </w:rPr>
              <w:t>9、各类设备机房卫生落实到人，要求整洁干净，设备、物品摆放整齐</w:t>
            </w:r>
          </w:p>
        </w:tc>
        <w:tc>
          <w:tcPr>
            <w:tcW w:w="1017" w:type="dxa"/>
            <w:vAlign w:val="center"/>
          </w:tcPr>
          <w:p w14:paraId="09E0F7E1">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35A17BCC">
            <w:pPr>
              <w:adjustRightInd/>
              <w:spacing w:line="360" w:lineRule="auto"/>
              <w:jc w:val="center"/>
              <w:textAlignment w:val="auto"/>
              <w:rPr>
                <w:rFonts w:ascii="宋体" w:hAnsi="宋体" w:cs="宋体"/>
                <w:kern w:val="2"/>
                <w:szCs w:val="24"/>
              </w:rPr>
            </w:pPr>
          </w:p>
        </w:tc>
      </w:tr>
      <w:tr w14:paraId="54ED0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4" w:hRule="atLeast"/>
        </w:trPr>
        <w:tc>
          <w:tcPr>
            <w:tcW w:w="1239" w:type="dxa"/>
            <w:vMerge w:val="continue"/>
            <w:tcBorders>
              <w:top w:val="nil"/>
              <w:bottom w:val="nil"/>
            </w:tcBorders>
            <w:vAlign w:val="center"/>
          </w:tcPr>
          <w:p w14:paraId="71DC5731">
            <w:pPr>
              <w:adjustRightInd/>
              <w:spacing w:line="360" w:lineRule="auto"/>
              <w:jc w:val="center"/>
              <w:textAlignment w:val="auto"/>
              <w:rPr>
                <w:rFonts w:ascii="宋体" w:hAnsi="宋体" w:cs="宋体"/>
                <w:kern w:val="2"/>
                <w:szCs w:val="24"/>
              </w:rPr>
            </w:pPr>
          </w:p>
        </w:tc>
        <w:tc>
          <w:tcPr>
            <w:tcW w:w="5560" w:type="dxa"/>
          </w:tcPr>
          <w:p w14:paraId="5B88842C">
            <w:pPr>
              <w:adjustRightInd/>
              <w:spacing w:line="360" w:lineRule="auto"/>
              <w:textAlignment w:val="auto"/>
              <w:rPr>
                <w:rFonts w:ascii="宋体" w:hAnsi="宋体" w:cs="宋体"/>
                <w:kern w:val="2"/>
                <w:szCs w:val="24"/>
              </w:rPr>
            </w:pPr>
            <w:r>
              <w:rPr>
                <w:rFonts w:hint="eastAsia" w:ascii="宋体" w:hAnsi="宋体" w:cs="宋体"/>
                <w:kern w:val="2"/>
                <w:szCs w:val="24"/>
              </w:rPr>
              <w:t>10、定人定岗，确保在岗人数和服务时间，保障医院正常工作</w:t>
            </w:r>
          </w:p>
        </w:tc>
        <w:tc>
          <w:tcPr>
            <w:tcW w:w="1017" w:type="dxa"/>
            <w:vAlign w:val="center"/>
          </w:tcPr>
          <w:p w14:paraId="2EB4E05E">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6657A0F5">
            <w:pPr>
              <w:adjustRightInd/>
              <w:spacing w:line="360" w:lineRule="auto"/>
              <w:jc w:val="center"/>
              <w:textAlignment w:val="auto"/>
              <w:rPr>
                <w:rFonts w:ascii="宋体" w:hAnsi="宋体" w:cs="宋体"/>
                <w:kern w:val="2"/>
                <w:szCs w:val="24"/>
              </w:rPr>
            </w:pPr>
          </w:p>
        </w:tc>
      </w:tr>
      <w:tr w14:paraId="619B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4" w:hRule="atLeast"/>
        </w:trPr>
        <w:tc>
          <w:tcPr>
            <w:tcW w:w="1239" w:type="dxa"/>
            <w:vMerge w:val="continue"/>
            <w:tcBorders>
              <w:top w:val="nil"/>
              <w:bottom w:val="nil"/>
            </w:tcBorders>
            <w:vAlign w:val="center"/>
          </w:tcPr>
          <w:p w14:paraId="62A349F8">
            <w:pPr>
              <w:adjustRightInd/>
              <w:spacing w:line="360" w:lineRule="auto"/>
              <w:jc w:val="center"/>
              <w:textAlignment w:val="auto"/>
              <w:rPr>
                <w:rFonts w:ascii="宋体" w:hAnsi="宋体" w:cs="宋体"/>
                <w:kern w:val="2"/>
                <w:szCs w:val="24"/>
              </w:rPr>
            </w:pPr>
          </w:p>
        </w:tc>
        <w:tc>
          <w:tcPr>
            <w:tcW w:w="5560" w:type="dxa"/>
          </w:tcPr>
          <w:p w14:paraId="4D6C883F">
            <w:pPr>
              <w:adjustRightInd/>
              <w:spacing w:line="360" w:lineRule="auto"/>
              <w:textAlignment w:val="auto"/>
              <w:rPr>
                <w:rFonts w:ascii="宋体" w:hAnsi="宋体" w:cs="宋体"/>
                <w:kern w:val="2"/>
                <w:szCs w:val="24"/>
              </w:rPr>
            </w:pPr>
            <w:r>
              <w:rPr>
                <w:rFonts w:hint="eastAsia" w:ascii="宋体" w:hAnsi="宋体" w:cs="宋体"/>
                <w:kern w:val="2"/>
                <w:szCs w:val="24"/>
              </w:rPr>
              <w:t>11、公司员工对各项规章制度及设备操作规程的执行规范程度，是否完全遵照执行</w:t>
            </w:r>
          </w:p>
        </w:tc>
        <w:tc>
          <w:tcPr>
            <w:tcW w:w="1017" w:type="dxa"/>
            <w:vAlign w:val="center"/>
          </w:tcPr>
          <w:p w14:paraId="29D49D12">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3A138098">
            <w:pPr>
              <w:adjustRightInd/>
              <w:spacing w:line="360" w:lineRule="auto"/>
              <w:jc w:val="center"/>
              <w:textAlignment w:val="auto"/>
              <w:rPr>
                <w:rFonts w:ascii="宋体" w:hAnsi="宋体" w:cs="宋体"/>
                <w:kern w:val="2"/>
                <w:szCs w:val="24"/>
              </w:rPr>
            </w:pPr>
          </w:p>
        </w:tc>
      </w:tr>
      <w:tr w14:paraId="046B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5" w:hRule="atLeast"/>
        </w:trPr>
        <w:tc>
          <w:tcPr>
            <w:tcW w:w="1239" w:type="dxa"/>
            <w:vMerge w:val="continue"/>
            <w:tcBorders>
              <w:top w:val="nil"/>
              <w:bottom w:val="nil"/>
            </w:tcBorders>
            <w:vAlign w:val="center"/>
          </w:tcPr>
          <w:p w14:paraId="5FBE614C">
            <w:pPr>
              <w:adjustRightInd/>
              <w:spacing w:line="360" w:lineRule="auto"/>
              <w:jc w:val="center"/>
              <w:textAlignment w:val="auto"/>
              <w:rPr>
                <w:rFonts w:ascii="宋体" w:hAnsi="宋体" w:cs="宋体"/>
                <w:kern w:val="2"/>
                <w:szCs w:val="24"/>
              </w:rPr>
            </w:pPr>
          </w:p>
        </w:tc>
        <w:tc>
          <w:tcPr>
            <w:tcW w:w="5560" w:type="dxa"/>
          </w:tcPr>
          <w:p w14:paraId="004B3970">
            <w:pPr>
              <w:adjustRightInd/>
              <w:spacing w:line="360" w:lineRule="auto"/>
              <w:textAlignment w:val="auto"/>
              <w:rPr>
                <w:rFonts w:ascii="宋体" w:hAnsi="宋体" w:cs="宋体"/>
                <w:kern w:val="2"/>
                <w:szCs w:val="24"/>
              </w:rPr>
            </w:pPr>
            <w:r>
              <w:rPr>
                <w:rFonts w:hint="eastAsia" w:ascii="宋体" w:hAnsi="宋体" w:cs="宋体"/>
                <w:kern w:val="2"/>
                <w:szCs w:val="24"/>
              </w:rPr>
              <w:t>12、对公司制定的年度设备设施维保计划每项都要100%执行</w:t>
            </w:r>
          </w:p>
        </w:tc>
        <w:tc>
          <w:tcPr>
            <w:tcW w:w="1017" w:type="dxa"/>
            <w:vAlign w:val="center"/>
          </w:tcPr>
          <w:p w14:paraId="128DE88F">
            <w:pPr>
              <w:adjustRightInd/>
              <w:spacing w:line="360" w:lineRule="auto"/>
              <w:jc w:val="center"/>
              <w:textAlignment w:val="auto"/>
              <w:rPr>
                <w:rFonts w:ascii="宋体" w:hAnsi="宋体" w:cs="宋体"/>
                <w:kern w:val="2"/>
                <w:szCs w:val="24"/>
              </w:rPr>
            </w:pPr>
            <w:r>
              <w:rPr>
                <w:rFonts w:hint="eastAsia" w:ascii="宋体" w:hAnsi="宋体" w:cs="宋体"/>
                <w:kern w:val="2"/>
                <w:szCs w:val="24"/>
              </w:rPr>
              <w:t>3分</w:t>
            </w:r>
          </w:p>
        </w:tc>
        <w:tc>
          <w:tcPr>
            <w:tcW w:w="713" w:type="dxa"/>
            <w:vAlign w:val="center"/>
          </w:tcPr>
          <w:p w14:paraId="658232A8">
            <w:pPr>
              <w:adjustRightInd/>
              <w:spacing w:line="360" w:lineRule="auto"/>
              <w:jc w:val="center"/>
              <w:textAlignment w:val="auto"/>
              <w:rPr>
                <w:rFonts w:ascii="宋体" w:hAnsi="宋体" w:cs="宋体"/>
                <w:kern w:val="2"/>
                <w:szCs w:val="24"/>
              </w:rPr>
            </w:pPr>
          </w:p>
        </w:tc>
      </w:tr>
      <w:tr w14:paraId="5B7C1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604" w:hRule="atLeast"/>
        </w:trPr>
        <w:tc>
          <w:tcPr>
            <w:tcW w:w="1239" w:type="dxa"/>
            <w:vMerge w:val="continue"/>
            <w:tcBorders>
              <w:top w:val="nil"/>
              <w:bottom w:val="nil"/>
            </w:tcBorders>
            <w:vAlign w:val="center"/>
          </w:tcPr>
          <w:p w14:paraId="099DDAE7">
            <w:pPr>
              <w:adjustRightInd/>
              <w:spacing w:line="360" w:lineRule="auto"/>
              <w:jc w:val="center"/>
              <w:textAlignment w:val="auto"/>
              <w:rPr>
                <w:rFonts w:ascii="宋体" w:hAnsi="宋体" w:cs="宋体"/>
                <w:kern w:val="2"/>
                <w:szCs w:val="24"/>
              </w:rPr>
            </w:pPr>
          </w:p>
        </w:tc>
        <w:tc>
          <w:tcPr>
            <w:tcW w:w="5560" w:type="dxa"/>
          </w:tcPr>
          <w:p w14:paraId="10344505">
            <w:pPr>
              <w:adjustRightInd/>
              <w:spacing w:line="360" w:lineRule="auto"/>
              <w:textAlignment w:val="auto"/>
              <w:rPr>
                <w:rFonts w:ascii="宋体" w:hAnsi="宋体" w:cs="宋体"/>
                <w:kern w:val="2"/>
                <w:szCs w:val="24"/>
              </w:rPr>
            </w:pPr>
            <w:r>
              <w:rPr>
                <w:rFonts w:hint="eastAsia" w:ascii="宋体" w:hAnsi="宋体" w:cs="宋体"/>
                <w:kern w:val="2"/>
                <w:szCs w:val="24"/>
              </w:rPr>
              <w:t>13、建立完善的规章制度和岗位职责、操作流程、应急预案；定期组织各项应急演练，做好演练方案的制定、组织、实施、汇总与反馈；有健全的设施设备运行维护标准化管理体系、质量管理评定体系。</w:t>
            </w:r>
          </w:p>
        </w:tc>
        <w:tc>
          <w:tcPr>
            <w:tcW w:w="1017" w:type="dxa"/>
            <w:vAlign w:val="center"/>
          </w:tcPr>
          <w:p w14:paraId="265C55EE">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65F713CD">
            <w:pPr>
              <w:adjustRightInd/>
              <w:spacing w:line="360" w:lineRule="auto"/>
              <w:jc w:val="center"/>
              <w:textAlignment w:val="auto"/>
              <w:rPr>
                <w:rFonts w:ascii="宋体" w:hAnsi="宋体" w:cs="宋体"/>
                <w:kern w:val="2"/>
                <w:szCs w:val="24"/>
              </w:rPr>
            </w:pPr>
          </w:p>
        </w:tc>
      </w:tr>
      <w:tr w14:paraId="5576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5" w:hRule="atLeast"/>
        </w:trPr>
        <w:tc>
          <w:tcPr>
            <w:tcW w:w="1239" w:type="dxa"/>
            <w:vMerge w:val="continue"/>
            <w:tcBorders>
              <w:top w:val="nil"/>
              <w:bottom w:val="nil"/>
            </w:tcBorders>
            <w:vAlign w:val="center"/>
          </w:tcPr>
          <w:p w14:paraId="474D2B1A">
            <w:pPr>
              <w:adjustRightInd/>
              <w:spacing w:line="360" w:lineRule="auto"/>
              <w:jc w:val="center"/>
              <w:textAlignment w:val="auto"/>
              <w:rPr>
                <w:rFonts w:ascii="宋体" w:hAnsi="宋体" w:cs="宋体"/>
                <w:kern w:val="2"/>
                <w:szCs w:val="24"/>
              </w:rPr>
            </w:pPr>
          </w:p>
        </w:tc>
        <w:tc>
          <w:tcPr>
            <w:tcW w:w="5560" w:type="dxa"/>
          </w:tcPr>
          <w:p w14:paraId="12A40E76">
            <w:pPr>
              <w:adjustRightInd/>
              <w:spacing w:line="360" w:lineRule="auto"/>
              <w:textAlignment w:val="auto"/>
              <w:rPr>
                <w:rFonts w:ascii="宋体" w:hAnsi="宋体" w:cs="宋体"/>
                <w:kern w:val="2"/>
                <w:szCs w:val="24"/>
              </w:rPr>
            </w:pPr>
            <w:r>
              <w:rPr>
                <w:rFonts w:hint="eastAsia" w:ascii="宋体" w:hAnsi="宋体" w:cs="宋体"/>
                <w:kern w:val="2"/>
                <w:szCs w:val="24"/>
              </w:rPr>
              <w:t>14、做好节能巡查，避免跑冒滴漏浪费现象；做好节能宣传教育、统计工作，规范台账资料。</w:t>
            </w:r>
          </w:p>
        </w:tc>
        <w:tc>
          <w:tcPr>
            <w:tcW w:w="1017" w:type="dxa"/>
            <w:vAlign w:val="center"/>
          </w:tcPr>
          <w:p w14:paraId="0DF51369">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55FE325E">
            <w:pPr>
              <w:adjustRightInd/>
              <w:spacing w:line="360" w:lineRule="auto"/>
              <w:jc w:val="center"/>
              <w:textAlignment w:val="auto"/>
              <w:rPr>
                <w:rFonts w:ascii="宋体" w:hAnsi="宋体" w:cs="宋体"/>
                <w:kern w:val="2"/>
                <w:szCs w:val="24"/>
              </w:rPr>
            </w:pPr>
          </w:p>
        </w:tc>
      </w:tr>
      <w:tr w14:paraId="0ADD5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09" w:hRule="atLeast"/>
        </w:trPr>
        <w:tc>
          <w:tcPr>
            <w:tcW w:w="1239" w:type="dxa"/>
            <w:vMerge w:val="continue"/>
            <w:tcBorders>
              <w:top w:val="nil"/>
            </w:tcBorders>
            <w:vAlign w:val="center"/>
          </w:tcPr>
          <w:p w14:paraId="2A177E7F">
            <w:pPr>
              <w:adjustRightInd/>
              <w:spacing w:line="360" w:lineRule="auto"/>
              <w:jc w:val="center"/>
              <w:textAlignment w:val="auto"/>
              <w:rPr>
                <w:rFonts w:ascii="宋体" w:hAnsi="宋体" w:cs="宋体"/>
                <w:kern w:val="2"/>
                <w:szCs w:val="24"/>
              </w:rPr>
            </w:pPr>
          </w:p>
        </w:tc>
        <w:tc>
          <w:tcPr>
            <w:tcW w:w="5560" w:type="dxa"/>
          </w:tcPr>
          <w:p w14:paraId="5BA90DCD">
            <w:pPr>
              <w:adjustRightInd/>
              <w:spacing w:line="360" w:lineRule="auto"/>
              <w:textAlignment w:val="auto"/>
              <w:rPr>
                <w:rFonts w:ascii="宋体" w:hAnsi="宋体" w:cs="宋体"/>
                <w:kern w:val="2"/>
                <w:szCs w:val="24"/>
              </w:rPr>
            </w:pPr>
            <w:r>
              <w:rPr>
                <w:rFonts w:hint="eastAsia" w:ascii="宋体" w:hAnsi="宋体" w:cs="宋体"/>
                <w:kern w:val="2"/>
                <w:szCs w:val="24"/>
              </w:rPr>
              <w:t>15、各系统主要关键设备、末端设备、管道及阀门等标识清楚，标牌粘贴、悬挂整齐干净。</w:t>
            </w:r>
          </w:p>
        </w:tc>
        <w:tc>
          <w:tcPr>
            <w:tcW w:w="1017" w:type="dxa"/>
            <w:vAlign w:val="center"/>
          </w:tcPr>
          <w:p w14:paraId="2DB54DE6">
            <w:pPr>
              <w:adjustRightInd/>
              <w:spacing w:line="360" w:lineRule="auto"/>
              <w:jc w:val="center"/>
              <w:textAlignment w:val="auto"/>
              <w:rPr>
                <w:rFonts w:ascii="宋体" w:hAnsi="宋体" w:cs="宋体"/>
                <w:kern w:val="2"/>
                <w:szCs w:val="24"/>
              </w:rPr>
            </w:pPr>
            <w:r>
              <w:rPr>
                <w:rFonts w:hint="eastAsia" w:ascii="宋体" w:hAnsi="宋体" w:cs="宋体"/>
                <w:kern w:val="2"/>
                <w:szCs w:val="24"/>
              </w:rPr>
              <w:t>6分</w:t>
            </w:r>
          </w:p>
        </w:tc>
        <w:tc>
          <w:tcPr>
            <w:tcW w:w="713" w:type="dxa"/>
            <w:vAlign w:val="center"/>
          </w:tcPr>
          <w:p w14:paraId="4C3B84B2">
            <w:pPr>
              <w:adjustRightInd/>
              <w:spacing w:line="360" w:lineRule="auto"/>
              <w:jc w:val="center"/>
              <w:textAlignment w:val="auto"/>
              <w:rPr>
                <w:rFonts w:ascii="宋体" w:hAnsi="宋体" w:cs="宋体"/>
                <w:kern w:val="2"/>
                <w:szCs w:val="24"/>
              </w:rPr>
            </w:pPr>
          </w:p>
        </w:tc>
      </w:tr>
    </w:tbl>
    <w:p w14:paraId="4FFC87C8">
      <w:pPr>
        <w:adjustRightInd/>
        <w:spacing w:line="360" w:lineRule="auto"/>
        <w:ind w:firstLine="480" w:firstLineChars="200"/>
        <w:textAlignment w:val="auto"/>
        <w:rPr>
          <w:rFonts w:ascii="宋体" w:hAnsi="宋体" w:cs="宋体"/>
          <w:szCs w:val="24"/>
        </w:rPr>
      </w:pPr>
      <w:r>
        <w:rPr>
          <w:rFonts w:hint="eastAsia" w:ascii="宋体" w:hAnsi="宋体" w:cs="宋体"/>
          <w:kern w:val="2"/>
          <w:szCs w:val="24"/>
        </w:rPr>
        <w:t>3、</w:t>
      </w:r>
      <w:r>
        <w:rPr>
          <w:rFonts w:hint="eastAsia" w:ascii="宋体" w:hAnsi="宋体" w:cs="宋体"/>
          <w:szCs w:val="24"/>
        </w:rPr>
        <w:t>现场工作质量检查、实际服务人数统计、工作人员访谈、查看台帐资料、测评出院和入院病人满意度、测评临床科室医护人员满意度；</w:t>
      </w:r>
    </w:p>
    <w:p w14:paraId="1EEC6166">
      <w:pPr>
        <w:adjustRightInd/>
        <w:spacing w:line="360" w:lineRule="auto"/>
        <w:textAlignment w:val="auto"/>
        <w:rPr>
          <w:rFonts w:ascii="宋体" w:hAnsi="宋体" w:cs="宋体"/>
          <w:bCs/>
          <w:szCs w:val="24"/>
        </w:rPr>
      </w:pPr>
      <w:r>
        <w:rPr>
          <w:rFonts w:hint="eastAsia" w:ascii="宋体" w:hAnsi="宋体" w:cs="宋体"/>
          <w:bCs/>
          <w:szCs w:val="24"/>
        </w:rPr>
        <w:t>八、考核细则：</w:t>
      </w:r>
    </w:p>
    <w:p w14:paraId="08E6DEFC">
      <w:pPr>
        <w:adjustRightInd/>
        <w:spacing w:line="360" w:lineRule="auto"/>
        <w:textAlignment w:val="auto"/>
        <w:rPr>
          <w:rFonts w:ascii="宋体" w:hAnsi="宋体" w:cs="宋体"/>
          <w:szCs w:val="24"/>
        </w:rPr>
      </w:pPr>
      <w:r>
        <w:rPr>
          <w:rFonts w:hint="eastAsia" w:ascii="宋体" w:hAnsi="宋体" w:cs="宋体"/>
          <w:szCs w:val="24"/>
        </w:rPr>
        <w:t>说明：以上四项考核表格合计满分为100分，根据最后得出的考核分数作为奖惩的标准得分。</w:t>
      </w:r>
    </w:p>
    <w:p w14:paraId="44B87B08">
      <w:pPr>
        <w:adjustRightInd/>
        <w:spacing w:line="360" w:lineRule="auto"/>
        <w:textAlignment w:val="auto"/>
        <w:rPr>
          <w:rFonts w:ascii="宋体" w:hAnsi="宋体" w:cs="宋体"/>
          <w:bCs/>
          <w:szCs w:val="24"/>
        </w:rPr>
      </w:pPr>
      <w:r>
        <w:rPr>
          <w:rFonts w:hint="eastAsia" w:ascii="宋体" w:hAnsi="宋体" w:cs="宋体"/>
          <w:bCs/>
          <w:szCs w:val="24"/>
        </w:rPr>
        <w:t>九、付款方式：</w:t>
      </w:r>
    </w:p>
    <w:p w14:paraId="17AF5B0A">
      <w:pPr>
        <w:pStyle w:val="2"/>
        <w:rPr>
          <w:rFonts w:ascii="宋体" w:hAnsi="宋体"/>
        </w:rPr>
      </w:pPr>
      <w:r>
        <w:rPr>
          <w:rFonts w:hint="eastAsia" w:ascii="宋体" w:hAnsi="宋体"/>
        </w:rPr>
        <w:t>1、采购人根据实际岗位人数及相应中标单价按实结算，最终结算金额不超过中标总金额。</w:t>
      </w:r>
    </w:p>
    <w:p w14:paraId="33F78D71">
      <w:pPr>
        <w:pStyle w:val="2"/>
      </w:pPr>
      <w:r>
        <w:rPr>
          <w:rFonts w:hint="eastAsia" w:ascii="宋体" w:hAnsi="宋体"/>
        </w:rPr>
        <w:t>2、</w:t>
      </w:r>
      <w:r>
        <w:rPr>
          <w:rFonts w:hint="eastAsia" w:ascii="宋体" w:hAnsi="宋体"/>
          <w:lang w:eastAsia="zh-CN"/>
        </w:rPr>
        <w:t>考核合格后</w:t>
      </w:r>
      <w:r>
        <w:rPr>
          <w:rFonts w:hint="eastAsia"/>
        </w:rPr>
        <w:t>按月支付。</w:t>
      </w:r>
    </w:p>
    <w:p w14:paraId="468F2C44">
      <w:pPr>
        <w:pStyle w:val="2"/>
      </w:pPr>
      <w:r>
        <w:rPr>
          <w:rFonts w:hint="eastAsia"/>
        </w:rPr>
        <w:t>十、其他要求</w:t>
      </w:r>
    </w:p>
    <w:p w14:paraId="2106E4D5">
      <w:pPr>
        <w:rPr>
          <w:rFonts w:hint="eastAsia" w:ascii="宋体" w:hAnsi="宋体"/>
        </w:rPr>
      </w:pPr>
      <w:r>
        <w:rPr>
          <w:rFonts w:hint="eastAsia" w:ascii="宋体" w:hAnsi="宋体"/>
        </w:rPr>
        <w:t>1、投标人须结合本项目实际情况，深入研判项目管理重点与难点，阐述对采购需求的专业理解，并针对各项服务内容分别制定详尽可行的实施安排与专项实施方案。</w:t>
      </w:r>
    </w:p>
    <w:p w14:paraId="1384EB8D">
      <w:pPr>
        <w:rPr>
          <w:rFonts w:hint="eastAsia" w:ascii="宋体" w:hAnsi="宋体"/>
        </w:rPr>
      </w:pPr>
      <w:r>
        <w:rPr>
          <w:rFonts w:hint="eastAsia" w:ascii="宋体" w:hAnsi="宋体"/>
        </w:rPr>
        <w:t>2、投标人须立足本项目服务要求，科学编制整体服务实施计划，明确服务组织流程、作业模式及具体服务开展方式。</w:t>
      </w:r>
    </w:p>
    <w:p w14:paraId="25C7457A">
      <w:pPr>
        <w:rPr>
          <w:rFonts w:hint="eastAsia" w:ascii="宋体" w:hAnsi="宋体"/>
        </w:rPr>
      </w:pPr>
      <w:r>
        <w:rPr>
          <w:rFonts w:hint="eastAsia" w:ascii="宋体" w:hAnsi="宋体"/>
        </w:rPr>
        <w:t>3、投标人须结合项目现场实际，编制完善的防台、防汛、消防安全及各类突发事件专项应急处置预案。</w:t>
      </w:r>
    </w:p>
    <w:p w14:paraId="64378A52">
      <w:pPr>
        <w:rPr>
          <w:rFonts w:hint="eastAsia" w:ascii="宋体" w:hAnsi="宋体"/>
        </w:rPr>
      </w:pPr>
      <w:r>
        <w:rPr>
          <w:rFonts w:hint="eastAsia" w:ascii="宋体" w:hAnsi="宋体"/>
        </w:rPr>
        <w:t>4、投标人须围绕本项目运营管理要求，制定节能降耗、绿色环保、健康管理专项工作计划，明晰整体管理思路，并细化各项落地实施管控措施。</w:t>
      </w:r>
    </w:p>
    <w:p w14:paraId="21A0043E">
      <w:pPr>
        <w:rPr>
          <w:rFonts w:hint="eastAsia" w:ascii="宋体" w:hAnsi="宋体"/>
        </w:rPr>
      </w:pPr>
      <w:r>
        <w:rPr>
          <w:rFonts w:hint="eastAsia" w:ascii="宋体" w:hAnsi="宋体"/>
        </w:rPr>
        <w:t>5、投标人须根据本项目服务特性，合理设置项目管理组织机构，建立健全适配项目日常运营的组织架构及规范化运行管理制度体系。</w:t>
      </w:r>
    </w:p>
    <w:p w14:paraId="6ECB1EF8">
      <w:pPr>
        <w:rPr>
          <w:rFonts w:hint="eastAsia" w:ascii="宋体" w:hAnsi="宋体"/>
        </w:rPr>
      </w:pPr>
      <w:r>
        <w:rPr>
          <w:rFonts w:hint="eastAsia" w:ascii="宋体" w:hAnsi="宋体"/>
        </w:rPr>
        <w:t>6、投标人须制定完善的服务质量保障管控措施，建立全过程质量监督机制，并配套制定科学合理、可落地执行的服务质量考核管理办法。</w:t>
      </w:r>
    </w:p>
    <w:p w14:paraId="6CF6C9EB">
      <w:pPr>
        <w:rPr>
          <w:rFonts w:hint="eastAsia" w:ascii="宋体" w:hAnsi="宋体"/>
        </w:rPr>
      </w:pPr>
      <w:r>
        <w:rPr>
          <w:rFonts w:hint="eastAsia" w:ascii="宋体" w:hAnsi="宋体"/>
        </w:rPr>
        <w:t>7、投标人须提供企业相关荣誉获奖证书、行业资质业绩及其他能够佐证企业综合实力、服务能力的相关证明材料。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3F71E2"/>
    <w:multiLevelType w:val="singleLevel"/>
    <w:tmpl w:val="B53F71E2"/>
    <w:lvl w:ilvl="0" w:tentative="0">
      <w:start w:val="1"/>
      <w:numFmt w:val="decimal"/>
      <w:suff w:val="nothing"/>
      <w:lvlText w:val="%1、"/>
      <w:lvlJc w:val="left"/>
    </w:lvl>
  </w:abstractNum>
  <w:abstractNum w:abstractNumId="1">
    <w:nsid w:val="63C12813"/>
    <w:multiLevelType w:val="singleLevel"/>
    <w:tmpl w:val="63C12813"/>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14D76"/>
    <w:rsid w:val="04FE392A"/>
    <w:rsid w:val="06C60D71"/>
    <w:rsid w:val="28694667"/>
    <w:rsid w:val="53814D76"/>
    <w:rsid w:val="797A667D"/>
    <w:rsid w:val="7D256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customStyle="1" w:styleId="5">
    <w:name w:val="Table Normal"/>
    <w:qFormat/>
    <w:uiPriority w:val="0"/>
    <w:rPr>
      <w:rFonts w:ascii="Times New Roman" w:hAnsi="Times New Roman" w:eastAsia="宋体"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3145</Words>
  <Characters>3244</Characters>
  <Lines>0</Lines>
  <Paragraphs>0</Paragraphs>
  <TotalTime>2</TotalTime>
  <ScaleCrop>false</ScaleCrop>
  <LinksUpToDate>false</LinksUpToDate>
  <CharactersWithSpaces>3244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2026-04-30T02:08:00Z</dcterms:created>
  <dc:creator>待到尘埃落定时</dc:creator>
  <cp:lastModifiedBy>待到尘埃落定时</cp:lastModifiedBy>
  <dcterms:modified xsi:type="dcterms:W3CDTF">2026-05-09T01:09:14Z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894D4AFE3F7B4CA2A30A39E40C7F8693_11</vt:lpwstr>
  </property>
  <property fmtid="{D5CDD505-2E9C-101B-9397-08002B2CF9AE}" pid="4" name="KSOTemplateDocerSaveRecord">
    <vt:lpwstr>eyJoZGlkIjoiNDNjYTQ2YWNiNzgyOWI1ZWExNjQ2NWQ3Y2I3ZWNlOGMiLCJ1c2VySWQiOiI1NDYxNjc0MDMifQ==</vt:lpwstr>
  </property>
</Properties>
</file>