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D87D0">
      <w:pPr>
        <w:jc w:val="center"/>
        <w:rPr>
          <w:rFonts w:ascii="Times New Roman" w:hAnsi="Times New Roman" w:eastAsia="方正小标宋简体"/>
          <w:sz w:val="44"/>
        </w:rPr>
      </w:pPr>
      <w:r>
        <w:rPr>
          <w:rFonts w:hint="eastAsia" w:ascii="Times New Roman" w:hAnsi="Times New Roman" w:eastAsia="方正小标宋简体"/>
          <w:sz w:val="44"/>
        </w:rPr>
        <w:t xml:space="preserve">2026 </w:t>
      </w:r>
      <w:r>
        <w:rPr>
          <w:rFonts w:hint="eastAsia" w:ascii="Times New Roman" w:eastAsia="方正小标宋简体"/>
          <w:sz w:val="44"/>
        </w:rPr>
        <w:t>年静安报印刷项目政府采购需求</w:t>
      </w:r>
    </w:p>
    <w:p w14:paraId="3F158812">
      <w:pPr>
        <w:ind w:firstLine="640" w:firstLineChars="200"/>
        <w:rPr>
          <w:rFonts w:ascii="Times New Roman" w:hAnsi="Times New Roman" w:eastAsia="仿宋_GB2312"/>
          <w:sz w:val="32"/>
        </w:rPr>
      </w:pPr>
      <w:r>
        <w:rPr>
          <w:rFonts w:hint="eastAsia" w:ascii="Times New Roman" w:hAnsi="Times New Roman" w:eastAsia="仿宋_GB2312"/>
          <w:sz w:val="32"/>
        </w:rPr>
        <w:t>2026 年上海市静安区融媒体中心 “静安报印刷” 项目的采购明细编号为：0626-00008365（首年）、0626-K00009341（第二年），该项目预算总金额为 190万元整，专门面向中小企业采购，服务期限自合同签订之日起 12 个月。支付方式为每月按实际印刷量支付相应款项。</w:t>
      </w:r>
    </w:p>
    <w:p w14:paraId="2EF8C56F">
      <w:pPr>
        <w:ind w:firstLine="640" w:firstLineChars="200"/>
        <w:rPr>
          <w:rFonts w:ascii="Times New Roman" w:hAnsi="Times New Roman" w:eastAsia="仿宋_GB2312"/>
          <w:sz w:val="32"/>
        </w:rPr>
      </w:pPr>
      <w:r>
        <w:rPr>
          <w:rFonts w:hint="eastAsia" w:ascii="Times New Roman" w:hAnsi="Times New Roman" w:eastAsia="仿宋_GB2312"/>
          <w:sz w:val="32"/>
        </w:rPr>
        <w:t>本项目具体需求概况如下：</w:t>
      </w:r>
    </w:p>
    <w:p w14:paraId="7D01443B">
      <w:pPr>
        <w:ind w:firstLine="640" w:firstLineChars="200"/>
        <w:rPr>
          <w:rFonts w:ascii="Times New Roman" w:hAnsi="Times New Roman" w:eastAsia="黑体"/>
          <w:sz w:val="32"/>
        </w:rPr>
      </w:pPr>
      <w:r>
        <w:rPr>
          <w:rFonts w:hint="eastAsia" w:ascii="Times New Roman" w:hAnsi="Times New Roman" w:eastAsia="黑体"/>
          <w:sz w:val="32"/>
        </w:rPr>
        <w:t>一、项目背景</w:t>
      </w:r>
    </w:p>
    <w:p w14:paraId="0C48E5C0">
      <w:pPr>
        <w:ind w:firstLine="640" w:firstLineChars="200"/>
        <w:rPr>
          <w:rFonts w:ascii="Times New Roman" w:hAnsi="Times New Roman" w:eastAsia="仿宋_GB2312"/>
          <w:sz w:val="32"/>
        </w:rPr>
      </w:pPr>
      <w:r>
        <w:rPr>
          <w:rFonts w:hint="eastAsia" w:ascii="Times New Roman" w:hAnsi="Times New Roman" w:eastAsia="仿宋_GB2312"/>
          <w:sz w:val="32"/>
        </w:rPr>
        <w:t>《静安报》由原静安区《静安时报》与原闸北区《闸北报》合并而成，作为静安区委机关报，在区委宣传部的领导下，紧密围绕静安区中心工作，贯彻上级精神，报道时政热点、精神文明建设、社会、经济、科技、文化建设等情况，为区域发展提供良好的社会环境、支持、精神动力和文化条件。</w:t>
      </w:r>
    </w:p>
    <w:p w14:paraId="67ADBF7B">
      <w:pPr>
        <w:ind w:firstLine="640" w:firstLineChars="200"/>
        <w:rPr>
          <w:rFonts w:ascii="Times New Roman" w:hAnsi="Times New Roman" w:eastAsia="黑体"/>
          <w:sz w:val="32"/>
        </w:rPr>
      </w:pPr>
      <w:r>
        <w:rPr>
          <w:rFonts w:hint="eastAsia" w:ascii="Times New Roman" w:hAnsi="Times New Roman" w:eastAsia="黑体"/>
          <w:sz w:val="32"/>
        </w:rPr>
        <w:t>二、服务需求</w:t>
      </w:r>
    </w:p>
    <w:p w14:paraId="73227A39">
      <w:pPr>
        <w:ind w:firstLine="640" w:firstLineChars="200"/>
        <w:rPr>
          <w:rFonts w:ascii="Times New Roman" w:hAnsi="Times New Roman" w:eastAsia="仿宋_GB2312"/>
          <w:sz w:val="32"/>
        </w:rPr>
      </w:pPr>
      <w:r>
        <w:rPr>
          <w:rFonts w:hint="eastAsia" w:ascii="Times New Roman" w:hAnsi="Times New Roman" w:eastAsia="仿宋_GB2312"/>
          <w:sz w:val="32"/>
        </w:rPr>
        <w:t>（一）基本需求</w:t>
      </w:r>
    </w:p>
    <w:p w14:paraId="1A22C09E">
      <w:pPr>
        <w:ind w:firstLine="640" w:firstLineChars="200"/>
        <w:rPr>
          <w:rFonts w:ascii="Times New Roman" w:hAnsi="Times New Roman" w:eastAsia="仿宋_GB2312"/>
          <w:sz w:val="32"/>
        </w:rPr>
      </w:pPr>
      <w:r>
        <w:rPr>
          <w:rFonts w:hint="eastAsia" w:ascii="Times New Roman" w:hAnsi="Times New Roman" w:eastAsia="仿宋_GB2312"/>
          <w:sz w:val="32"/>
        </w:rPr>
        <w:t>1、投标单位必须非常了解《静安报》现有情况，在本市具备固定经营场所（需提供房屋产权证明或房屋租赁合同原件彩色扫描件），暂无经营场所的需提供中标后在本市设立经营场所的承诺。</w:t>
      </w:r>
    </w:p>
    <w:p w14:paraId="15F2BED8">
      <w:pPr>
        <w:ind w:firstLine="640" w:firstLineChars="200"/>
        <w:rPr>
          <w:rFonts w:ascii="Times New Roman" w:hAnsi="Times New Roman" w:eastAsia="仿宋_GB2312"/>
          <w:sz w:val="32"/>
        </w:rPr>
      </w:pPr>
      <w:r>
        <w:rPr>
          <w:rFonts w:hint="eastAsia" w:ascii="Times New Roman" w:hAnsi="Times New Roman" w:eastAsia="仿宋_GB2312"/>
          <w:sz w:val="32"/>
        </w:rPr>
        <w:t>2、投标单位需完成 12 个月的《静安报》印刷拼版、校对、印刷、配送服务。</w:t>
      </w:r>
    </w:p>
    <w:p w14:paraId="310969B1">
      <w:pPr>
        <w:ind w:firstLine="640" w:firstLineChars="200"/>
        <w:rPr>
          <w:rFonts w:ascii="Times New Roman" w:hAnsi="Times New Roman" w:eastAsia="仿宋_GB2312"/>
          <w:sz w:val="32"/>
        </w:rPr>
      </w:pPr>
      <w:r>
        <w:rPr>
          <w:rFonts w:hint="eastAsia" w:ascii="Times New Roman" w:hAnsi="Times New Roman" w:eastAsia="仿宋_GB2312"/>
          <w:sz w:val="32"/>
        </w:rPr>
        <w:t>3、数量需求：《静安报》周版对开 8 版：52 期 / 年，58100 份 / 期，总数 3021200 份；《静安报》增刊：对开 2 版 10 期，58100 份 / 期，总数 581000 份。《静安报》8 号信封：200000 只（信封设计要求按采购人需求为准）。</w:t>
      </w:r>
    </w:p>
    <w:p w14:paraId="0E0C1D67">
      <w:pPr>
        <w:ind w:firstLine="640" w:firstLineChars="200"/>
        <w:rPr>
          <w:rFonts w:ascii="Times New Roman" w:hAnsi="Times New Roman" w:eastAsia="仿宋_GB2312"/>
          <w:sz w:val="32"/>
        </w:rPr>
      </w:pPr>
      <w:r>
        <w:rPr>
          <w:rFonts w:hint="eastAsia" w:ascii="Times New Roman" w:hAnsi="Times New Roman" w:eastAsia="仿宋_GB2312"/>
          <w:sz w:val="32"/>
        </w:rPr>
        <w:t>注：具体份数以《静安报》最终确认的数量为准。</w:t>
      </w:r>
    </w:p>
    <w:p w14:paraId="0F55117C">
      <w:pPr>
        <w:ind w:firstLine="640" w:firstLineChars="200"/>
        <w:rPr>
          <w:rFonts w:ascii="Times New Roman" w:hAnsi="Times New Roman" w:eastAsia="仿宋_GB2312"/>
          <w:sz w:val="32"/>
        </w:rPr>
      </w:pPr>
      <w:r>
        <w:rPr>
          <w:rFonts w:hint="eastAsia" w:ascii="Times New Roman" w:hAnsi="Times New Roman" w:eastAsia="仿宋_GB2312"/>
          <w:sz w:val="32"/>
        </w:rPr>
        <w:t>（二）《静安报》及增刊印刷拼版要求</w:t>
      </w:r>
    </w:p>
    <w:p w14:paraId="62E2E79A">
      <w:pPr>
        <w:ind w:firstLine="640" w:firstLineChars="200"/>
        <w:rPr>
          <w:rFonts w:ascii="Times New Roman" w:hAnsi="Times New Roman" w:eastAsia="仿宋_GB2312"/>
          <w:sz w:val="32"/>
        </w:rPr>
      </w:pPr>
      <w:r>
        <w:rPr>
          <w:rFonts w:hint="eastAsia" w:ascii="Times New Roman" w:hAnsi="Times New Roman" w:eastAsia="仿宋_GB2312"/>
          <w:sz w:val="32"/>
        </w:rPr>
        <w:t>版式：对开 8 版，版序 1-8 版。</w:t>
      </w:r>
    </w:p>
    <w:p w14:paraId="03DF77BD">
      <w:pPr>
        <w:ind w:firstLine="640" w:firstLineChars="200"/>
        <w:rPr>
          <w:rFonts w:ascii="Times New Roman" w:hAnsi="Times New Roman" w:eastAsia="仿宋_GB2312"/>
          <w:sz w:val="32"/>
        </w:rPr>
      </w:pPr>
      <w:r>
        <w:rPr>
          <w:rFonts w:hint="eastAsia" w:ascii="Times New Roman" w:hAnsi="Times New Roman" w:eastAsia="仿宋_GB2312"/>
          <w:sz w:val="32"/>
        </w:rPr>
        <w:t>（三）《静安报》及增刊印刷要求</w:t>
      </w:r>
    </w:p>
    <w:p w14:paraId="11D17169">
      <w:pPr>
        <w:ind w:firstLine="640" w:firstLineChars="200"/>
        <w:rPr>
          <w:rFonts w:ascii="Times New Roman" w:hAnsi="Times New Roman" w:eastAsia="仿宋_GB2312"/>
          <w:sz w:val="32"/>
        </w:rPr>
      </w:pPr>
      <w:r>
        <w:rPr>
          <w:rFonts w:hint="eastAsia" w:ascii="Times New Roman" w:hAnsi="Times New Roman" w:eastAsia="仿宋_GB2312"/>
          <w:sz w:val="32"/>
        </w:rPr>
        <w:t>1、纸张：采用 A 类新闻纸（48 克、报纸规格 770*545mm）。裁切边缘含锯齿纹。</w:t>
      </w:r>
    </w:p>
    <w:p w14:paraId="6BD234A3">
      <w:pPr>
        <w:ind w:firstLine="640" w:firstLineChars="200"/>
        <w:rPr>
          <w:rFonts w:ascii="Times New Roman" w:hAnsi="Times New Roman" w:eastAsia="仿宋_GB2312"/>
          <w:sz w:val="32"/>
        </w:rPr>
      </w:pPr>
      <w:r>
        <w:rPr>
          <w:rFonts w:hint="eastAsia" w:ascii="Times New Roman" w:hAnsi="Times New Roman" w:eastAsia="仿宋_GB2312"/>
          <w:sz w:val="32"/>
        </w:rPr>
        <w:t>2、图片和文字、版面所有元素清晰、准确，色彩鲜艳度恰当，符合国家印刷出版报纸类印刷标准。</w:t>
      </w:r>
    </w:p>
    <w:p w14:paraId="11092608">
      <w:pPr>
        <w:ind w:firstLine="640" w:firstLineChars="200"/>
        <w:rPr>
          <w:rFonts w:ascii="Times New Roman" w:hAnsi="Times New Roman" w:eastAsia="仿宋_GB2312"/>
          <w:sz w:val="32"/>
        </w:rPr>
      </w:pPr>
      <w:r>
        <w:rPr>
          <w:rFonts w:hint="eastAsia" w:ascii="Times New Roman" w:hAnsi="Times New Roman" w:eastAsia="仿宋_GB2312"/>
          <w:sz w:val="32"/>
        </w:rPr>
        <w:t>3、报纸印刷应做到纸张平整无折痕、裁切边缘平滑含锯齿纹、折叠整齐、油墨均匀、色彩鲜明。</w:t>
      </w:r>
    </w:p>
    <w:p w14:paraId="71338E81">
      <w:pPr>
        <w:ind w:firstLine="640" w:firstLineChars="200"/>
        <w:rPr>
          <w:rFonts w:ascii="Times New Roman" w:hAnsi="Times New Roman" w:eastAsia="仿宋_GB2312"/>
          <w:sz w:val="32"/>
        </w:rPr>
      </w:pPr>
      <w:r>
        <w:rPr>
          <w:rFonts w:hint="eastAsia" w:ascii="Times New Roman" w:hAnsi="Times New Roman" w:eastAsia="仿宋_GB2312"/>
          <w:sz w:val="32"/>
        </w:rPr>
        <w:t>4、《静安报》报纸质量应达到《新闻纸的冷固型油墨胶印》（GB/T17934.3—2003）国家标准、中国报业协会印刷工作委员会《报纸印刷标准实施细则》、中国报业协会彩色报纸印刷质量行业标准（试行）和企业质量管理标准及印刷厂提供的报纸样报、纸张（封样）等标准。</w:t>
      </w:r>
    </w:p>
    <w:p w14:paraId="54D4B5CF">
      <w:pPr>
        <w:ind w:firstLine="640" w:firstLineChars="200"/>
        <w:rPr>
          <w:rFonts w:ascii="Times New Roman" w:hAnsi="Times New Roman" w:eastAsia="仿宋_GB2312"/>
          <w:sz w:val="32"/>
        </w:rPr>
      </w:pPr>
      <w:r>
        <w:rPr>
          <w:rFonts w:hint="eastAsia" w:ascii="Times New Roman" w:hAnsi="Times New Roman" w:eastAsia="仿宋_GB2312"/>
          <w:sz w:val="32"/>
        </w:rPr>
        <w:t>5、印刷时间：以最短时间按质量要求印刷完毕。每周一晚上 12 点左右为最后传版时间（如遇特殊情况，可根据甲方具体要求调整）。</w:t>
      </w:r>
    </w:p>
    <w:p w14:paraId="4CD54F68">
      <w:pPr>
        <w:ind w:firstLine="640" w:firstLineChars="200"/>
        <w:rPr>
          <w:rFonts w:ascii="Times New Roman" w:hAnsi="Times New Roman" w:eastAsia="仿宋_GB2312"/>
          <w:sz w:val="32"/>
        </w:rPr>
      </w:pPr>
      <w:r>
        <w:rPr>
          <w:rFonts w:hint="eastAsia" w:ascii="Times New Roman" w:hAnsi="Times New Roman" w:eastAsia="仿宋_GB2312"/>
          <w:sz w:val="32"/>
        </w:rPr>
        <w:t>（四）《静安报》及增刊配送要求</w:t>
      </w:r>
    </w:p>
    <w:p w14:paraId="28B61FDD">
      <w:pPr>
        <w:ind w:firstLine="640" w:firstLineChars="200"/>
        <w:rPr>
          <w:rFonts w:ascii="Times New Roman" w:hAnsi="Times New Roman" w:eastAsia="仿宋_GB2312"/>
          <w:sz w:val="32"/>
        </w:rPr>
      </w:pPr>
      <w:r>
        <w:rPr>
          <w:rFonts w:hint="eastAsia" w:ascii="Times New Roman" w:hAnsi="Times New Roman" w:eastAsia="仿宋_GB2312"/>
          <w:sz w:val="32"/>
        </w:rPr>
        <w:t>1、报纸版次正确，按照邮局捆扎要求，标准为 250 份/捆，叠放整齐。</w:t>
      </w:r>
    </w:p>
    <w:p w14:paraId="46BFCB50">
      <w:pPr>
        <w:ind w:firstLine="640" w:firstLineChars="200"/>
        <w:rPr>
          <w:rFonts w:ascii="Times New Roman" w:hAnsi="Times New Roman" w:eastAsia="仿宋_GB2312"/>
          <w:sz w:val="32"/>
        </w:rPr>
      </w:pPr>
      <w:r>
        <w:rPr>
          <w:rFonts w:hint="eastAsia" w:ascii="Times New Roman" w:hAnsi="Times New Roman" w:eastAsia="仿宋_GB2312"/>
          <w:sz w:val="32"/>
        </w:rPr>
        <w:t>2、在印刷后第二天凌晨五点前将报纸配送到各指定分发地点，提供专职配送及应急联络人名单及联系方式等情况说明。</w:t>
      </w:r>
    </w:p>
    <w:tbl>
      <w:tblPr>
        <w:tblStyle w:val="4"/>
        <w:tblW w:w="879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6236"/>
        <w:gridCol w:w="1704"/>
      </w:tblGrid>
      <w:tr w14:paraId="35A9A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0" w:type="dxa"/>
            <w:tcBorders>
              <w:top w:val="single" w:color="000000" w:sz="2" w:space="0"/>
              <w:left w:val="single" w:color="000000" w:sz="2" w:space="0"/>
              <w:bottom w:val="single" w:color="000000" w:sz="2" w:space="0"/>
              <w:right w:val="single" w:color="000000" w:sz="2" w:space="0"/>
            </w:tcBorders>
          </w:tcPr>
          <w:p w14:paraId="67013A01">
            <w:pPr>
              <w:pStyle w:val="6"/>
              <w:widowControl/>
              <w:spacing w:before="209"/>
              <w:ind w:left="220"/>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序号</w:t>
            </w:r>
          </w:p>
        </w:tc>
        <w:tc>
          <w:tcPr>
            <w:tcW w:w="6236" w:type="dxa"/>
            <w:tcBorders>
              <w:top w:val="single" w:color="000000" w:sz="2" w:space="0"/>
              <w:left w:val="nil"/>
              <w:bottom w:val="single" w:color="000000" w:sz="2" w:space="0"/>
              <w:right w:val="single" w:color="000000" w:sz="2" w:space="0"/>
            </w:tcBorders>
          </w:tcPr>
          <w:p w14:paraId="15883ACA">
            <w:pPr>
              <w:pStyle w:val="6"/>
              <w:widowControl/>
              <w:spacing w:before="209"/>
              <w:ind w:left="2702"/>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配送地点</w:t>
            </w:r>
          </w:p>
        </w:tc>
        <w:tc>
          <w:tcPr>
            <w:tcW w:w="1704" w:type="dxa"/>
            <w:tcBorders>
              <w:top w:val="single" w:color="000000" w:sz="2" w:space="0"/>
              <w:left w:val="nil"/>
              <w:bottom w:val="single" w:color="000000" w:sz="2" w:space="0"/>
              <w:right w:val="single" w:color="000000" w:sz="2" w:space="0"/>
            </w:tcBorders>
          </w:tcPr>
          <w:p w14:paraId="0835BA1E">
            <w:pPr>
              <w:pStyle w:val="6"/>
              <w:widowControl/>
              <w:spacing w:before="209"/>
              <w:ind w:left="650"/>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备注</w:t>
            </w:r>
          </w:p>
        </w:tc>
      </w:tr>
      <w:tr w14:paraId="5E074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50" w:type="dxa"/>
            <w:tcBorders>
              <w:top w:val="single" w:color="000000" w:sz="2" w:space="0"/>
              <w:left w:val="single" w:color="000000" w:sz="2" w:space="0"/>
              <w:bottom w:val="single" w:color="000000" w:sz="2" w:space="0"/>
              <w:right w:val="single" w:color="000000" w:sz="2" w:space="0"/>
            </w:tcBorders>
          </w:tcPr>
          <w:p w14:paraId="15E92664">
            <w:pPr>
              <w:pStyle w:val="6"/>
              <w:widowControl/>
              <w:spacing w:before="237"/>
              <w:ind w:left="395"/>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1</w:t>
            </w:r>
          </w:p>
        </w:tc>
        <w:tc>
          <w:tcPr>
            <w:tcW w:w="6236" w:type="dxa"/>
            <w:tcBorders>
              <w:top w:val="single" w:color="000000" w:sz="2" w:space="0"/>
              <w:left w:val="nil"/>
              <w:bottom w:val="single" w:color="000000" w:sz="2" w:space="0"/>
              <w:right w:val="single" w:color="000000" w:sz="2" w:space="0"/>
            </w:tcBorders>
          </w:tcPr>
          <w:p w14:paraId="27B76B28">
            <w:pPr>
              <w:pStyle w:val="6"/>
              <w:widowControl/>
              <w:spacing w:before="204"/>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曹家渡42 （长宁路91号）</w:t>
            </w:r>
          </w:p>
        </w:tc>
        <w:tc>
          <w:tcPr>
            <w:tcW w:w="1704" w:type="dxa"/>
            <w:tcBorders>
              <w:top w:val="single" w:color="000000" w:sz="2" w:space="0"/>
              <w:left w:val="nil"/>
              <w:bottom w:val="single" w:color="000000" w:sz="2" w:space="0"/>
              <w:right w:val="single" w:color="000000" w:sz="2" w:space="0"/>
            </w:tcBorders>
          </w:tcPr>
          <w:p w14:paraId="3C70E889">
            <w:pPr>
              <w:rPr>
                <w:rFonts w:ascii="Times New Roman" w:hAnsi="Times New Roman" w:eastAsia="仿宋_GB2312"/>
                <w:sz w:val="24"/>
              </w:rPr>
            </w:pPr>
          </w:p>
        </w:tc>
      </w:tr>
      <w:tr w14:paraId="1ED7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50" w:type="dxa"/>
            <w:tcBorders>
              <w:top w:val="single" w:color="000000" w:sz="2" w:space="0"/>
              <w:left w:val="single" w:color="000000" w:sz="2" w:space="0"/>
              <w:bottom w:val="single" w:color="000000" w:sz="2" w:space="0"/>
              <w:right w:val="single" w:color="000000" w:sz="2" w:space="0"/>
            </w:tcBorders>
          </w:tcPr>
          <w:p w14:paraId="5D2F13C4">
            <w:pPr>
              <w:pStyle w:val="6"/>
              <w:widowControl/>
              <w:spacing w:before="238"/>
              <w:ind w:left="382"/>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2</w:t>
            </w:r>
          </w:p>
        </w:tc>
        <w:tc>
          <w:tcPr>
            <w:tcW w:w="6236" w:type="dxa"/>
            <w:tcBorders>
              <w:top w:val="single" w:color="000000" w:sz="2" w:space="0"/>
              <w:left w:val="nil"/>
              <w:bottom w:val="single" w:color="000000" w:sz="2" w:space="0"/>
              <w:right w:val="single" w:color="000000" w:sz="2" w:space="0"/>
            </w:tcBorders>
          </w:tcPr>
          <w:p w14:paraId="4189DF85">
            <w:pPr>
              <w:pStyle w:val="6"/>
              <w:widowControl/>
              <w:spacing w:before="205"/>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静安寺40 （北京西路1723号）</w:t>
            </w:r>
          </w:p>
        </w:tc>
        <w:tc>
          <w:tcPr>
            <w:tcW w:w="1704" w:type="dxa"/>
            <w:tcBorders>
              <w:top w:val="single" w:color="000000" w:sz="2" w:space="0"/>
              <w:left w:val="nil"/>
              <w:bottom w:val="single" w:color="000000" w:sz="2" w:space="0"/>
              <w:right w:val="single" w:color="000000" w:sz="2" w:space="0"/>
            </w:tcBorders>
          </w:tcPr>
          <w:p w14:paraId="19EA15F9">
            <w:pPr>
              <w:rPr>
                <w:rFonts w:ascii="Times New Roman" w:hAnsi="Times New Roman" w:eastAsia="仿宋_GB2312"/>
                <w:sz w:val="24"/>
              </w:rPr>
            </w:pPr>
          </w:p>
        </w:tc>
      </w:tr>
      <w:tr w14:paraId="63D18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50" w:type="dxa"/>
            <w:tcBorders>
              <w:top w:val="single" w:color="000000" w:sz="2" w:space="0"/>
              <w:left w:val="single" w:color="000000" w:sz="2" w:space="0"/>
              <w:bottom w:val="single" w:color="000000" w:sz="2" w:space="0"/>
              <w:right w:val="single" w:color="000000" w:sz="2" w:space="0"/>
            </w:tcBorders>
          </w:tcPr>
          <w:p w14:paraId="0ABA4FAB">
            <w:pPr>
              <w:pStyle w:val="6"/>
              <w:widowControl/>
              <w:spacing w:before="239"/>
              <w:ind w:left="384"/>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3</w:t>
            </w:r>
          </w:p>
        </w:tc>
        <w:tc>
          <w:tcPr>
            <w:tcW w:w="6236" w:type="dxa"/>
            <w:tcBorders>
              <w:top w:val="single" w:color="000000" w:sz="2" w:space="0"/>
              <w:left w:val="nil"/>
              <w:bottom w:val="single" w:color="000000" w:sz="2" w:space="0"/>
              <w:right w:val="single" w:color="000000" w:sz="2" w:space="0"/>
            </w:tcBorders>
          </w:tcPr>
          <w:p w14:paraId="08C0F34F">
            <w:pPr>
              <w:pStyle w:val="6"/>
              <w:widowControl/>
              <w:spacing w:before="206"/>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石二邮局41（石门二路180号）</w:t>
            </w:r>
          </w:p>
        </w:tc>
        <w:tc>
          <w:tcPr>
            <w:tcW w:w="1704" w:type="dxa"/>
            <w:tcBorders>
              <w:top w:val="single" w:color="000000" w:sz="2" w:space="0"/>
              <w:left w:val="nil"/>
              <w:bottom w:val="single" w:color="000000" w:sz="2" w:space="0"/>
              <w:right w:val="single" w:color="000000" w:sz="2" w:space="0"/>
            </w:tcBorders>
          </w:tcPr>
          <w:p w14:paraId="511BE29B">
            <w:pPr>
              <w:rPr>
                <w:rFonts w:ascii="Times New Roman" w:hAnsi="Times New Roman" w:eastAsia="仿宋_GB2312"/>
                <w:sz w:val="24"/>
              </w:rPr>
            </w:pPr>
          </w:p>
        </w:tc>
      </w:tr>
      <w:tr w14:paraId="60557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0" w:type="dxa"/>
            <w:tcBorders>
              <w:top w:val="single" w:color="000000" w:sz="2" w:space="0"/>
              <w:left w:val="single" w:color="000000" w:sz="2" w:space="0"/>
              <w:bottom w:val="single" w:color="000000" w:sz="2" w:space="0"/>
              <w:right w:val="single" w:color="000000" w:sz="2" w:space="0"/>
            </w:tcBorders>
          </w:tcPr>
          <w:p w14:paraId="696B7052">
            <w:pPr>
              <w:pStyle w:val="6"/>
              <w:widowControl/>
              <w:spacing w:before="242"/>
              <w:ind w:left="379"/>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4</w:t>
            </w:r>
          </w:p>
        </w:tc>
        <w:tc>
          <w:tcPr>
            <w:tcW w:w="6236" w:type="dxa"/>
            <w:tcBorders>
              <w:top w:val="single" w:color="000000" w:sz="2" w:space="0"/>
              <w:left w:val="nil"/>
              <w:bottom w:val="single" w:color="000000" w:sz="2" w:space="0"/>
              <w:right w:val="single" w:color="000000" w:sz="2" w:space="0"/>
            </w:tcBorders>
          </w:tcPr>
          <w:p w14:paraId="7E633E19">
            <w:pPr>
              <w:pStyle w:val="6"/>
              <w:widowControl/>
              <w:spacing w:before="209"/>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区政府（常德路370号）</w:t>
            </w:r>
          </w:p>
        </w:tc>
        <w:tc>
          <w:tcPr>
            <w:tcW w:w="1704" w:type="dxa"/>
            <w:tcBorders>
              <w:top w:val="single" w:color="000000" w:sz="2" w:space="0"/>
              <w:left w:val="nil"/>
              <w:bottom w:val="single" w:color="000000" w:sz="2" w:space="0"/>
              <w:right w:val="single" w:color="000000" w:sz="2" w:space="0"/>
            </w:tcBorders>
          </w:tcPr>
          <w:p w14:paraId="07BB0D8E">
            <w:pPr>
              <w:rPr>
                <w:rFonts w:ascii="Times New Roman" w:hAnsi="Times New Roman" w:eastAsia="仿宋_GB2312"/>
                <w:sz w:val="24"/>
              </w:rPr>
            </w:pPr>
          </w:p>
        </w:tc>
      </w:tr>
      <w:tr w14:paraId="3A1EC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0" w:type="dxa"/>
            <w:tcBorders>
              <w:top w:val="single" w:color="000000" w:sz="2" w:space="0"/>
              <w:left w:val="single" w:color="000000" w:sz="2" w:space="0"/>
              <w:bottom w:val="single" w:color="000000" w:sz="2" w:space="0"/>
              <w:right w:val="single" w:color="000000" w:sz="2" w:space="0"/>
            </w:tcBorders>
          </w:tcPr>
          <w:p w14:paraId="6F51D4E6">
            <w:pPr>
              <w:pStyle w:val="6"/>
              <w:widowControl/>
              <w:spacing w:before="242"/>
              <w:ind w:left="379"/>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5</w:t>
            </w:r>
          </w:p>
        </w:tc>
        <w:tc>
          <w:tcPr>
            <w:tcW w:w="6236" w:type="dxa"/>
            <w:tcBorders>
              <w:top w:val="single" w:color="000000" w:sz="2" w:space="0"/>
              <w:left w:val="nil"/>
              <w:bottom w:val="single" w:color="000000" w:sz="2" w:space="0"/>
              <w:right w:val="single" w:color="000000" w:sz="2" w:space="0"/>
            </w:tcBorders>
          </w:tcPr>
          <w:p w14:paraId="7C65387A">
            <w:pPr>
              <w:pStyle w:val="6"/>
              <w:widowControl/>
              <w:spacing w:before="209"/>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融媒体中心（胶州路58号）</w:t>
            </w:r>
          </w:p>
        </w:tc>
        <w:tc>
          <w:tcPr>
            <w:tcW w:w="1704" w:type="dxa"/>
            <w:tcBorders>
              <w:top w:val="single" w:color="000000" w:sz="2" w:space="0"/>
              <w:left w:val="nil"/>
              <w:bottom w:val="single" w:color="000000" w:sz="2" w:space="0"/>
              <w:right w:val="single" w:color="000000" w:sz="2" w:space="0"/>
            </w:tcBorders>
          </w:tcPr>
          <w:p w14:paraId="5DC2EFEC">
            <w:pPr>
              <w:rPr>
                <w:rFonts w:ascii="Times New Roman" w:hAnsi="Times New Roman" w:eastAsia="仿宋_GB2312"/>
                <w:sz w:val="24"/>
              </w:rPr>
            </w:pPr>
          </w:p>
        </w:tc>
      </w:tr>
      <w:tr w14:paraId="4D789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0" w:type="dxa"/>
            <w:tcBorders>
              <w:top w:val="single" w:color="000000" w:sz="2" w:space="0"/>
              <w:left w:val="single" w:color="000000" w:sz="2" w:space="0"/>
              <w:bottom w:val="single" w:color="000000" w:sz="2" w:space="0"/>
              <w:right w:val="single" w:color="000000" w:sz="2" w:space="0"/>
            </w:tcBorders>
          </w:tcPr>
          <w:p w14:paraId="5062656F">
            <w:pPr>
              <w:pStyle w:val="6"/>
              <w:widowControl/>
              <w:spacing w:before="242"/>
              <w:ind w:left="379"/>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6</w:t>
            </w:r>
          </w:p>
        </w:tc>
        <w:tc>
          <w:tcPr>
            <w:tcW w:w="6236" w:type="dxa"/>
            <w:tcBorders>
              <w:top w:val="single" w:color="000000" w:sz="2" w:space="0"/>
              <w:left w:val="nil"/>
              <w:bottom w:val="single" w:color="000000" w:sz="2" w:space="0"/>
              <w:right w:val="single" w:color="000000" w:sz="2" w:space="0"/>
            </w:tcBorders>
          </w:tcPr>
          <w:p w14:paraId="25A3DE09">
            <w:pPr>
              <w:pStyle w:val="6"/>
              <w:widowControl/>
              <w:spacing w:before="209"/>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天目71局（虬江路1090号）</w:t>
            </w:r>
          </w:p>
        </w:tc>
        <w:tc>
          <w:tcPr>
            <w:tcW w:w="1704" w:type="dxa"/>
            <w:tcBorders>
              <w:top w:val="single" w:color="000000" w:sz="2" w:space="0"/>
              <w:left w:val="nil"/>
              <w:bottom w:val="single" w:color="000000" w:sz="2" w:space="0"/>
              <w:right w:val="single" w:color="000000" w:sz="2" w:space="0"/>
            </w:tcBorders>
          </w:tcPr>
          <w:p w14:paraId="6DB4EF0F">
            <w:pPr>
              <w:rPr>
                <w:rFonts w:ascii="Times New Roman" w:hAnsi="Times New Roman" w:eastAsia="仿宋_GB2312"/>
                <w:sz w:val="24"/>
              </w:rPr>
            </w:pPr>
          </w:p>
        </w:tc>
      </w:tr>
      <w:tr w14:paraId="29942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0" w:type="dxa"/>
            <w:tcBorders>
              <w:top w:val="single" w:color="000000" w:sz="2" w:space="0"/>
              <w:left w:val="single" w:color="000000" w:sz="2" w:space="0"/>
              <w:bottom w:val="single" w:color="000000" w:sz="2" w:space="0"/>
              <w:right w:val="single" w:color="000000" w:sz="2" w:space="0"/>
            </w:tcBorders>
          </w:tcPr>
          <w:p w14:paraId="09940E0D">
            <w:pPr>
              <w:pStyle w:val="6"/>
              <w:widowControl/>
              <w:tabs>
                <w:tab w:val="left" w:pos="662"/>
              </w:tabs>
              <w:spacing w:before="242"/>
              <w:ind w:left="379"/>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7</w:t>
            </w:r>
          </w:p>
        </w:tc>
        <w:tc>
          <w:tcPr>
            <w:tcW w:w="6236" w:type="dxa"/>
            <w:tcBorders>
              <w:top w:val="single" w:color="000000" w:sz="2" w:space="0"/>
              <w:left w:val="nil"/>
              <w:bottom w:val="single" w:color="000000" w:sz="2" w:space="0"/>
              <w:right w:val="single" w:color="000000" w:sz="2" w:space="0"/>
            </w:tcBorders>
          </w:tcPr>
          <w:p w14:paraId="59E740FA">
            <w:pPr>
              <w:pStyle w:val="6"/>
              <w:widowControl/>
              <w:spacing w:before="209"/>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中兴70局（沪太路129号3楼）</w:t>
            </w:r>
          </w:p>
        </w:tc>
        <w:tc>
          <w:tcPr>
            <w:tcW w:w="1704" w:type="dxa"/>
            <w:tcBorders>
              <w:top w:val="single" w:color="000000" w:sz="2" w:space="0"/>
              <w:left w:val="nil"/>
              <w:bottom w:val="single" w:color="000000" w:sz="2" w:space="0"/>
              <w:right w:val="single" w:color="000000" w:sz="2" w:space="0"/>
            </w:tcBorders>
          </w:tcPr>
          <w:p w14:paraId="6948D508">
            <w:pPr>
              <w:rPr>
                <w:rFonts w:ascii="Times New Roman" w:hAnsi="Times New Roman" w:eastAsia="仿宋_GB2312"/>
                <w:sz w:val="24"/>
              </w:rPr>
            </w:pPr>
          </w:p>
        </w:tc>
      </w:tr>
      <w:tr w14:paraId="2E961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0" w:type="dxa"/>
            <w:tcBorders>
              <w:top w:val="single" w:color="000000" w:sz="2" w:space="0"/>
              <w:left w:val="single" w:color="000000" w:sz="2" w:space="0"/>
              <w:bottom w:val="single" w:color="000000" w:sz="2" w:space="0"/>
              <w:right w:val="single" w:color="000000" w:sz="2" w:space="0"/>
            </w:tcBorders>
          </w:tcPr>
          <w:p w14:paraId="79FA7633">
            <w:pPr>
              <w:pStyle w:val="6"/>
              <w:widowControl/>
              <w:tabs>
                <w:tab w:val="left" w:pos="662"/>
              </w:tabs>
              <w:spacing w:before="242"/>
              <w:ind w:left="379"/>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8</w:t>
            </w:r>
          </w:p>
        </w:tc>
        <w:tc>
          <w:tcPr>
            <w:tcW w:w="6236" w:type="dxa"/>
            <w:tcBorders>
              <w:top w:val="single" w:color="000000" w:sz="2" w:space="0"/>
              <w:left w:val="nil"/>
              <w:bottom w:val="single" w:color="000000" w:sz="2" w:space="0"/>
              <w:right w:val="single" w:color="000000" w:sz="2" w:space="0"/>
            </w:tcBorders>
          </w:tcPr>
          <w:p w14:paraId="6BAF3C1D">
            <w:pPr>
              <w:pStyle w:val="6"/>
              <w:widowControl/>
              <w:spacing w:before="209"/>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共和新72局（共和新路3014号）</w:t>
            </w:r>
          </w:p>
        </w:tc>
        <w:tc>
          <w:tcPr>
            <w:tcW w:w="1704" w:type="dxa"/>
            <w:tcBorders>
              <w:top w:val="single" w:color="000000" w:sz="2" w:space="0"/>
              <w:left w:val="nil"/>
              <w:bottom w:val="single" w:color="000000" w:sz="2" w:space="0"/>
              <w:right w:val="single" w:color="000000" w:sz="2" w:space="0"/>
            </w:tcBorders>
          </w:tcPr>
          <w:p w14:paraId="36984D85">
            <w:pPr>
              <w:rPr>
                <w:rFonts w:ascii="Times New Roman" w:hAnsi="Times New Roman" w:eastAsia="仿宋_GB2312"/>
                <w:sz w:val="24"/>
              </w:rPr>
            </w:pPr>
          </w:p>
        </w:tc>
      </w:tr>
      <w:tr w14:paraId="73783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0" w:type="dxa"/>
            <w:tcBorders>
              <w:top w:val="single" w:color="000000" w:sz="2" w:space="0"/>
              <w:left w:val="single" w:color="000000" w:sz="2" w:space="0"/>
              <w:bottom w:val="single" w:color="000000" w:sz="2" w:space="0"/>
              <w:right w:val="single" w:color="000000" w:sz="2" w:space="0"/>
            </w:tcBorders>
          </w:tcPr>
          <w:p w14:paraId="15326CBD">
            <w:pPr>
              <w:pStyle w:val="6"/>
              <w:widowControl/>
              <w:tabs>
                <w:tab w:val="left" w:pos="662"/>
              </w:tabs>
              <w:spacing w:before="242"/>
              <w:ind w:left="379"/>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9</w:t>
            </w:r>
          </w:p>
        </w:tc>
        <w:tc>
          <w:tcPr>
            <w:tcW w:w="6236" w:type="dxa"/>
            <w:tcBorders>
              <w:top w:val="single" w:color="000000" w:sz="2" w:space="0"/>
              <w:left w:val="nil"/>
              <w:bottom w:val="single" w:color="000000" w:sz="2" w:space="0"/>
              <w:right w:val="single" w:color="000000" w:sz="2" w:space="0"/>
            </w:tcBorders>
          </w:tcPr>
          <w:p w14:paraId="68046367">
            <w:pPr>
              <w:pStyle w:val="6"/>
              <w:widowControl/>
              <w:spacing w:before="209"/>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大场436局（沪太支路1107弄28号）</w:t>
            </w:r>
          </w:p>
        </w:tc>
        <w:tc>
          <w:tcPr>
            <w:tcW w:w="1704" w:type="dxa"/>
            <w:tcBorders>
              <w:top w:val="single" w:color="000000" w:sz="2" w:space="0"/>
              <w:left w:val="nil"/>
              <w:bottom w:val="single" w:color="000000" w:sz="2" w:space="0"/>
              <w:right w:val="single" w:color="000000" w:sz="2" w:space="0"/>
            </w:tcBorders>
          </w:tcPr>
          <w:p w14:paraId="2F732C05">
            <w:pPr>
              <w:rPr>
                <w:rFonts w:ascii="Times New Roman" w:hAnsi="Times New Roman" w:eastAsia="仿宋_GB2312"/>
                <w:sz w:val="24"/>
              </w:rPr>
            </w:pPr>
          </w:p>
        </w:tc>
      </w:tr>
      <w:tr w14:paraId="668B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0" w:type="dxa"/>
            <w:tcBorders>
              <w:top w:val="single" w:color="000000" w:sz="2" w:space="0"/>
              <w:left w:val="single" w:color="000000" w:sz="2" w:space="0"/>
              <w:bottom w:val="single" w:color="000000" w:sz="2" w:space="0"/>
              <w:right w:val="single" w:color="000000" w:sz="2" w:space="0"/>
            </w:tcBorders>
          </w:tcPr>
          <w:p w14:paraId="52D1844B">
            <w:pPr>
              <w:pStyle w:val="6"/>
              <w:widowControl/>
              <w:spacing w:before="242"/>
              <w:ind w:left="379"/>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10</w:t>
            </w:r>
          </w:p>
        </w:tc>
        <w:tc>
          <w:tcPr>
            <w:tcW w:w="6236" w:type="dxa"/>
            <w:tcBorders>
              <w:top w:val="single" w:color="000000" w:sz="2" w:space="0"/>
              <w:left w:val="nil"/>
              <w:bottom w:val="single" w:color="000000" w:sz="2" w:space="0"/>
              <w:right w:val="single" w:color="000000" w:sz="2" w:space="0"/>
            </w:tcBorders>
          </w:tcPr>
          <w:p w14:paraId="2B78B588">
            <w:pPr>
              <w:pStyle w:val="6"/>
              <w:widowControl/>
              <w:spacing w:before="209"/>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彭浦435局（岭南路360号）</w:t>
            </w:r>
          </w:p>
        </w:tc>
        <w:tc>
          <w:tcPr>
            <w:tcW w:w="1704" w:type="dxa"/>
            <w:tcBorders>
              <w:top w:val="single" w:color="000000" w:sz="2" w:space="0"/>
              <w:left w:val="nil"/>
              <w:bottom w:val="single" w:color="000000" w:sz="2" w:space="0"/>
              <w:right w:val="single" w:color="000000" w:sz="2" w:space="0"/>
            </w:tcBorders>
          </w:tcPr>
          <w:p w14:paraId="6236B3EB">
            <w:pPr>
              <w:rPr>
                <w:rFonts w:ascii="Times New Roman" w:hAnsi="Times New Roman" w:eastAsia="仿宋_GB2312"/>
                <w:sz w:val="24"/>
              </w:rPr>
            </w:pPr>
          </w:p>
        </w:tc>
      </w:tr>
      <w:tr w14:paraId="52243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0" w:type="dxa"/>
            <w:tcBorders>
              <w:top w:val="single" w:color="000000" w:sz="2" w:space="0"/>
              <w:left w:val="single" w:color="000000" w:sz="2" w:space="0"/>
              <w:bottom w:val="single" w:color="000000" w:sz="2" w:space="0"/>
              <w:right w:val="single" w:color="000000" w:sz="2" w:space="0"/>
            </w:tcBorders>
          </w:tcPr>
          <w:p w14:paraId="360C977E">
            <w:pPr>
              <w:pStyle w:val="6"/>
              <w:widowControl/>
              <w:spacing w:before="242"/>
              <w:ind w:left="379"/>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11</w:t>
            </w:r>
          </w:p>
        </w:tc>
        <w:tc>
          <w:tcPr>
            <w:tcW w:w="6236" w:type="dxa"/>
            <w:tcBorders>
              <w:top w:val="single" w:color="000000" w:sz="2" w:space="0"/>
              <w:left w:val="nil"/>
              <w:bottom w:val="single" w:color="000000" w:sz="2" w:space="0"/>
              <w:right w:val="single" w:color="000000" w:sz="2" w:space="0"/>
            </w:tcBorders>
          </w:tcPr>
          <w:p w14:paraId="1CCB4EA6">
            <w:pPr>
              <w:pStyle w:val="6"/>
              <w:widowControl/>
              <w:spacing w:before="209"/>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外区（岭南路360号）</w:t>
            </w:r>
          </w:p>
        </w:tc>
        <w:tc>
          <w:tcPr>
            <w:tcW w:w="1704" w:type="dxa"/>
            <w:tcBorders>
              <w:top w:val="single" w:color="000000" w:sz="2" w:space="0"/>
              <w:left w:val="nil"/>
              <w:bottom w:val="single" w:color="000000" w:sz="2" w:space="0"/>
              <w:right w:val="single" w:color="000000" w:sz="2" w:space="0"/>
            </w:tcBorders>
          </w:tcPr>
          <w:p w14:paraId="5B594EBF">
            <w:pPr>
              <w:rPr>
                <w:rFonts w:ascii="Times New Roman" w:hAnsi="Times New Roman" w:eastAsia="仿宋_GB2312"/>
                <w:sz w:val="24"/>
              </w:rPr>
            </w:pPr>
          </w:p>
        </w:tc>
      </w:tr>
      <w:tr w14:paraId="149D1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0" w:type="dxa"/>
            <w:tcBorders>
              <w:top w:val="single" w:color="000000" w:sz="2" w:space="0"/>
              <w:left w:val="single" w:color="000000" w:sz="2" w:space="0"/>
              <w:bottom w:val="single" w:color="000000" w:sz="2" w:space="0"/>
              <w:right w:val="single" w:color="000000" w:sz="2" w:space="0"/>
            </w:tcBorders>
          </w:tcPr>
          <w:p w14:paraId="01300028">
            <w:pPr>
              <w:pStyle w:val="6"/>
              <w:widowControl/>
              <w:spacing w:before="242"/>
              <w:ind w:left="379"/>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12</w:t>
            </w:r>
          </w:p>
        </w:tc>
        <w:tc>
          <w:tcPr>
            <w:tcW w:w="6236" w:type="dxa"/>
            <w:tcBorders>
              <w:top w:val="single" w:color="000000" w:sz="2" w:space="0"/>
              <w:left w:val="nil"/>
              <w:bottom w:val="single" w:color="000000" w:sz="2" w:space="0"/>
              <w:right w:val="single" w:color="000000" w:sz="2" w:space="0"/>
            </w:tcBorders>
          </w:tcPr>
          <w:p w14:paraId="24FFD7EA">
            <w:pPr>
              <w:pStyle w:val="6"/>
              <w:widowControl/>
              <w:spacing w:before="209"/>
              <w:ind w:left="112"/>
              <w:jc w:val="left"/>
              <w:rPr>
                <w:rFonts w:ascii="Times New Roman" w:hAnsi="Times New Roman" w:eastAsia="仿宋_GB2312" w:cstheme="minorBidi"/>
                <w:color w:val="auto"/>
                <w:sz w:val="24"/>
                <w:szCs w:val="22"/>
              </w:rPr>
            </w:pPr>
            <w:r>
              <w:rPr>
                <w:rFonts w:hint="eastAsia" w:ascii="Times New Roman" w:hAnsi="Times New Roman" w:eastAsia="仿宋_GB2312" w:cstheme="minorBidi"/>
                <w:color w:val="auto"/>
                <w:sz w:val="24"/>
                <w:szCs w:val="22"/>
              </w:rPr>
              <w:t>庙行443局（三泉路1711号）</w:t>
            </w:r>
          </w:p>
        </w:tc>
        <w:tc>
          <w:tcPr>
            <w:tcW w:w="1704" w:type="dxa"/>
            <w:tcBorders>
              <w:top w:val="single" w:color="000000" w:sz="2" w:space="0"/>
              <w:left w:val="nil"/>
              <w:bottom w:val="single" w:color="000000" w:sz="2" w:space="0"/>
              <w:right w:val="single" w:color="000000" w:sz="2" w:space="0"/>
            </w:tcBorders>
          </w:tcPr>
          <w:p w14:paraId="00237012">
            <w:pPr>
              <w:rPr>
                <w:rFonts w:ascii="Times New Roman" w:hAnsi="Times New Roman" w:eastAsia="仿宋_GB2312"/>
                <w:sz w:val="24"/>
              </w:rPr>
            </w:pPr>
          </w:p>
        </w:tc>
      </w:tr>
    </w:tbl>
    <w:p w14:paraId="589DD326">
      <w:pPr>
        <w:ind w:firstLine="640" w:firstLineChars="200"/>
        <w:rPr>
          <w:rFonts w:ascii="Times New Roman" w:hAnsi="Times New Roman" w:eastAsia="仿宋_GB2312"/>
          <w:sz w:val="32"/>
        </w:rPr>
      </w:pPr>
    </w:p>
    <w:p w14:paraId="5EAF0FD3">
      <w:pPr>
        <w:ind w:firstLine="640" w:firstLineChars="200"/>
        <w:rPr>
          <w:rFonts w:ascii="Times New Roman" w:hAnsi="Times New Roman" w:eastAsia="仿宋_GB2312"/>
          <w:sz w:val="32"/>
        </w:rPr>
      </w:pPr>
      <w:r>
        <w:rPr>
          <w:rFonts w:hint="eastAsia" w:ascii="Times New Roman" w:hAnsi="Times New Roman" w:eastAsia="仿宋_GB2312"/>
          <w:sz w:val="32"/>
        </w:rPr>
        <w:t>（五）信封要求</w:t>
      </w:r>
    </w:p>
    <w:p w14:paraId="008E7A80">
      <w:pPr>
        <w:ind w:firstLine="640" w:firstLineChars="200"/>
        <w:rPr>
          <w:rFonts w:ascii="Times New Roman" w:hAnsi="Times New Roman" w:eastAsia="仿宋_GB2312"/>
          <w:sz w:val="32"/>
        </w:rPr>
      </w:pPr>
      <w:r>
        <w:rPr>
          <w:rFonts w:hint="eastAsia" w:ascii="Times New Roman" w:hAnsi="Times New Roman" w:eastAsia="仿宋_GB2312"/>
          <w:sz w:val="32"/>
        </w:rPr>
        <w:t>8 号信封，纸张采用 80 克牛皮纸。</w:t>
      </w:r>
    </w:p>
    <w:p w14:paraId="12D8CFBC">
      <w:pPr>
        <w:ind w:firstLine="640" w:firstLineChars="200"/>
        <w:rPr>
          <w:rFonts w:ascii="Times New Roman" w:hAnsi="Times New Roman" w:eastAsia="仿宋_GB2312"/>
          <w:sz w:val="32"/>
        </w:rPr>
      </w:pPr>
      <w:r>
        <w:rPr>
          <w:rFonts w:hint="eastAsia" w:ascii="Times New Roman" w:hAnsi="Times New Roman" w:eastAsia="黑体"/>
          <w:sz w:val="32"/>
        </w:rPr>
        <w:t>三、供应商要求</w:t>
      </w:r>
    </w:p>
    <w:p w14:paraId="00C3E427">
      <w:pPr>
        <w:ind w:firstLine="640" w:firstLineChars="200"/>
        <w:rPr>
          <w:rFonts w:hint="eastAsia" w:ascii="Times New Roman" w:hAnsi="Times New Roman" w:eastAsia="仿宋_GB2312"/>
          <w:sz w:val="32"/>
        </w:rPr>
      </w:pPr>
      <w:r>
        <w:rPr>
          <w:rFonts w:hint="eastAsia" w:ascii="Times New Roman" w:hAnsi="Times New Roman" w:eastAsia="仿宋_GB2312"/>
          <w:sz w:val="32"/>
        </w:rPr>
        <w:t>1、供应商应具有有效的新闻出版主管部门颁发的《印刷经营许可证》。</w:t>
      </w:r>
    </w:p>
    <w:p w14:paraId="344F92F9">
      <w:pPr>
        <w:ind w:firstLine="640" w:firstLineChars="200"/>
        <w:rPr>
          <w:rFonts w:hint="default" w:ascii="Times New Roman" w:hAnsi="Times New Roman" w:eastAsia="仿宋_GB2312"/>
          <w:sz w:val="32"/>
          <w:highlight w:val="none"/>
          <w:lang w:val="en-US" w:eastAsia="zh-CN"/>
        </w:rPr>
      </w:pPr>
      <w:r>
        <w:rPr>
          <w:rFonts w:hint="eastAsia" w:ascii="Times New Roman" w:hAnsi="Times New Roman" w:eastAsia="仿宋_GB2312"/>
          <w:sz w:val="32"/>
          <w:highlight w:val="none"/>
          <w:lang w:val="en-US" w:eastAsia="zh-CN"/>
        </w:rPr>
        <w:t>2、采购人目前使用飞腾软件（含方正字库）排版，供应商应具备适配方正字库的排版设备及排版能力，并能正确接收和输出排版文件。</w:t>
      </w:r>
      <w:bookmarkStart w:id="0" w:name="_GoBack"/>
      <w:bookmarkEnd w:id="0"/>
    </w:p>
    <w:p w14:paraId="1D9665C2">
      <w:pPr>
        <w:ind w:firstLine="640" w:firstLineChars="200"/>
        <w:rPr>
          <w:rFonts w:ascii="Times New Roman" w:hAnsi="Times New Roman" w:eastAsia="仿宋_GB2312"/>
          <w:sz w:val="32"/>
        </w:rPr>
      </w:pPr>
      <w:r>
        <w:rPr>
          <w:rFonts w:hint="eastAsia" w:ascii="Times New Roman" w:hAnsi="Times New Roman" w:eastAsia="仿宋_GB2312"/>
          <w:sz w:val="32"/>
          <w:lang w:val="en-US" w:eastAsia="zh-CN"/>
        </w:rPr>
        <w:t>3</w:t>
      </w:r>
      <w:r>
        <w:rPr>
          <w:rFonts w:hint="eastAsia" w:ascii="Times New Roman" w:hAnsi="Times New Roman" w:eastAsia="仿宋_GB2312"/>
          <w:sz w:val="32"/>
        </w:rPr>
        <w:t>、供应商应具有 4 小时内完成 8 个版面（浮动）中、英文组版及排版输出能力，可配合采购人临时排版修改需求。</w:t>
      </w:r>
    </w:p>
    <w:p w14:paraId="5F5477E9">
      <w:pPr>
        <w:ind w:firstLine="640" w:firstLineChars="200"/>
        <w:rPr>
          <w:rFonts w:ascii="Times New Roman" w:hAnsi="Times New Roman" w:eastAsia="仿宋_GB2312"/>
          <w:sz w:val="32"/>
        </w:rPr>
      </w:pPr>
      <w:r>
        <w:rPr>
          <w:rFonts w:hint="eastAsia" w:ascii="Times New Roman" w:hAnsi="Times New Roman" w:eastAsia="仿宋_GB2312"/>
          <w:sz w:val="32"/>
          <w:lang w:val="en-US" w:eastAsia="zh-CN"/>
        </w:rPr>
        <w:t>4</w:t>
      </w:r>
      <w:r>
        <w:rPr>
          <w:rFonts w:hint="eastAsia" w:ascii="Times New Roman" w:hAnsi="Times New Roman" w:eastAsia="仿宋_GB2312"/>
          <w:sz w:val="32"/>
        </w:rPr>
        <w:t>、供应商应具备报纸 CTP 制版机制版和 2 台及以上八色轮转机进行彩色印刷的能力。</w:t>
      </w:r>
    </w:p>
    <w:p w14:paraId="4F0DD936">
      <w:pPr>
        <w:ind w:firstLine="640" w:firstLineChars="200"/>
        <w:rPr>
          <w:rFonts w:ascii="Times New Roman" w:hAnsi="Times New Roman" w:eastAsia="仿宋_GB2312"/>
          <w:sz w:val="32"/>
        </w:rPr>
      </w:pPr>
      <w:r>
        <w:rPr>
          <w:rFonts w:hint="eastAsia" w:ascii="Times New Roman" w:hAnsi="Times New Roman" w:eastAsia="仿宋_GB2312"/>
          <w:sz w:val="32"/>
          <w:lang w:val="en-US" w:eastAsia="zh-CN"/>
        </w:rPr>
        <w:t>5</w:t>
      </w:r>
      <w:r>
        <w:rPr>
          <w:rFonts w:hint="eastAsia" w:ascii="Times New Roman" w:hAnsi="Times New Roman" w:eastAsia="仿宋_GB2312"/>
          <w:sz w:val="32"/>
        </w:rPr>
        <w:t>、供应商需提供印前服务措施，检查印前文件、输出、校对、制版等，同时对期号、日期、重要人名再次认真核对。</w:t>
      </w:r>
    </w:p>
    <w:p w14:paraId="6B770AE3">
      <w:pPr>
        <w:ind w:firstLine="640" w:firstLineChars="200"/>
        <w:rPr>
          <w:rFonts w:ascii="Times New Roman" w:hAnsi="Times New Roman" w:eastAsia="仿宋_GB2312"/>
          <w:sz w:val="32"/>
        </w:rPr>
      </w:pPr>
      <w:r>
        <w:rPr>
          <w:rFonts w:hint="eastAsia" w:ascii="Times New Roman" w:hAnsi="Times New Roman" w:eastAsia="仿宋_GB2312"/>
          <w:sz w:val="32"/>
          <w:lang w:val="en-US" w:eastAsia="zh-CN"/>
        </w:rPr>
        <w:t>6</w:t>
      </w:r>
      <w:r>
        <w:rPr>
          <w:rFonts w:hint="eastAsia" w:ascii="Times New Roman" w:hAnsi="Times New Roman" w:eastAsia="仿宋_GB2312"/>
          <w:sz w:val="32"/>
        </w:rPr>
        <w:t>、供应商应提供封闭式的配送车辆及配送人员，以便达到《静安报》及增刊配送要求。</w:t>
      </w:r>
    </w:p>
    <w:p w14:paraId="0C027CD9">
      <w:pPr>
        <w:ind w:firstLine="640" w:firstLineChars="200"/>
        <w:rPr>
          <w:rFonts w:ascii="Times New Roman" w:hAnsi="Times New Roman" w:eastAsia="黑体"/>
          <w:sz w:val="32"/>
        </w:rPr>
      </w:pPr>
      <w:r>
        <w:rPr>
          <w:rFonts w:hint="eastAsia" w:ascii="Times New Roman" w:hAnsi="Times New Roman" w:eastAsia="黑体"/>
          <w:sz w:val="32"/>
        </w:rPr>
        <w:t>四、履约能力要求</w:t>
      </w:r>
    </w:p>
    <w:p w14:paraId="454EB525">
      <w:pPr>
        <w:ind w:firstLine="640" w:firstLineChars="200"/>
        <w:rPr>
          <w:rFonts w:ascii="Times New Roman" w:hAnsi="Times New Roman" w:eastAsia="黑体"/>
          <w:sz w:val="32"/>
        </w:rPr>
      </w:pPr>
      <w:r>
        <w:rPr>
          <w:rFonts w:hint="eastAsia" w:ascii="Times New Roman" w:hAnsi="Times New Roman" w:eastAsia="仿宋_GB2312"/>
          <w:sz w:val="32"/>
        </w:rPr>
        <w:t>1、投标单位应具有新闻纸采购能力和仓储条件（提供新闻纸采购发票以及仓库照片）。</w:t>
      </w:r>
    </w:p>
    <w:p w14:paraId="17272BFD">
      <w:pPr>
        <w:ind w:firstLine="640" w:firstLineChars="200"/>
        <w:rPr>
          <w:rFonts w:ascii="Times New Roman" w:hAnsi="Times New Roman" w:eastAsia="黑体"/>
          <w:sz w:val="32"/>
        </w:rPr>
      </w:pPr>
      <w:r>
        <w:rPr>
          <w:rFonts w:hint="eastAsia" w:ascii="Times New Roman" w:hAnsi="Times New Roman" w:eastAsia="仿宋_GB2312"/>
          <w:sz w:val="32"/>
        </w:rPr>
        <w:t>2、供应商必须有套报能力，必须做到 7*24 小时工作，报纸定稿后 6 小时内必须完成印刷及配送。</w:t>
      </w:r>
    </w:p>
    <w:p w14:paraId="62141380">
      <w:pPr>
        <w:ind w:firstLine="640" w:firstLineChars="200"/>
        <w:rPr>
          <w:rFonts w:ascii="Times New Roman" w:hAnsi="Times New Roman" w:eastAsia="黑体"/>
          <w:sz w:val="32"/>
        </w:rPr>
      </w:pPr>
      <w:r>
        <w:rPr>
          <w:rFonts w:hint="eastAsia" w:ascii="Times New Roman" w:hAnsi="Times New Roman" w:eastAsia="仿宋_GB2312"/>
          <w:sz w:val="32"/>
        </w:rPr>
        <w:t>3、投标单位应提供所用纸张、油墨原材料检验报告复印件（由国家认可的第三方权威检测机构出具，并加盖公章）。</w:t>
      </w:r>
    </w:p>
    <w:p w14:paraId="3A6908B7">
      <w:pPr>
        <w:ind w:firstLine="640" w:firstLineChars="200"/>
        <w:rPr>
          <w:rFonts w:ascii="Times New Roman" w:hAnsi="Times New Roman" w:eastAsia="仿宋_GB2312"/>
          <w:sz w:val="32"/>
        </w:rPr>
      </w:pPr>
      <w:r>
        <w:rPr>
          <w:rFonts w:hint="eastAsia" w:ascii="Times New Roman" w:hAnsi="Times New Roman" w:eastAsia="仿宋_GB2312"/>
          <w:sz w:val="32"/>
        </w:rPr>
        <w:t>4、投标单位提供的生产人员中至少两名具有平版印刷工技师及以上资格证书（复印件）。</w:t>
      </w:r>
    </w:p>
    <w:p w14:paraId="717BD6EA">
      <w:pPr>
        <w:ind w:firstLine="640" w:firstLineChars="200"/>
        <w:rPr>
          <w:rFonts w:ascii="Times New Roman" w:hAnsi="Times New Roman" w:eastAsia="仿宋_GB2312"/>
          <w:sz w:val="32"/>
        </w:rPr>
      </w:pPr>
      <w:r>
        <w:rPr>
          <w:rFonts w:hint="eastAsia" w:ascii="Times New Roman" w:hAnsi="Times New Roman" w:eastAsia="仿宋_GB2312"/>
          <w:sz w:val="32"/>
        </w:rPr>
        <w:t>5、配送车辆应明确自有或租赁，并提供相关证明。</w:t>
      </w:r>
    </w:p>
    <w:p w14:paraId="1CF60083">
      <w:pPr>
        <w:ind w:firstLine="640" w:firstLineChars="200"/>
        <w:rPr>
          <w:rFonts w:ascii="Times New Roman" w:hAnsi="Times New Roman" w:eastAsia="仿宋_GB2312"/>
          <w:sz w:val="32"/>
        </w:rPr>
      </w:pPr>
      <w:r>
        <w:rPr>
          <w:rFonts w:hint="eastAsia" w:ascii="Times New Roman" w:hAnsi="Times New Roman" w:eastAsia="仿宋_GB2312"/>
          <w:sz w:val="32"/>
        </w:rPr>
        <w:t>6、投标单位应提供单位有效的质量管理体系认证证书。</w:t>
      </w:r>
    </w:p>
    <w:p w14:paraId="1BE8E2F4">
      <w:pPr>
        <w:ind w:firstLine="640" w:firstLineChars="200"/>
        <w:rPr>
          <w:rFonts w:ascii="Times New Roman" w:hAnsi="Times New Roman" w:eastAsia="仿宋_GB2312"/>
          <w:sz w:val="32"/>
        </w:rPr>
      </w:pPr>
      <w:r>
        <w:rPr>
          <w:rFonts w:hint="eastAsia" w:ascii="Times New Roman" w:hAnsi="Times New Roman" w:eastAsia="仿宋_GB2312"/>
          <w:sz w:val="32"/>
        </w:rPr>
        <w:t>7、投标单位提供本单位近期印刷对开 8 版样报 2 份，样报上应注明投标人的名称。报纸和 8 号信封样本应单独封样，并加盖公章。封套上注明投标人的名称，于开标前 1 个工作日17:30前送至采购人单位（地址：胶州路 58 号 210 室；联系人：张玮南）。</w:t>
      </w:r>
    </w:p>
    <w:p w14:paraId="3D11CE81">
      <w:pPr>
        <w:ind w:firstLine="640" w:firstLineChars="200"/>
        <w:rPr>
          <w:rFonts w:ascii="Times New Roman" w:hAnsi="Times New Roman" w:eastAsia="仿宋_GB2312"/>
          <w:sz w:val="32"/>
        </w:rPr>
      </w:pPr>
      <w:r>
        <w:rPr>
          <w:rFonts w:hint="eastAsia" w:ascii="Times New Roman" w:hAnsi="Times New Roman" w:eastAsia="仿宋_GB2312"/>
          <w:sz w:val="32"/>
        </w:rPr>
        <w:t>8、后续在执行过程中，投标单位需主动提供真实材料，协助完成《政府采购项目履约验收方案》和《验收书》工作。</w:t>
      </w:r>
    </w:p>
    <w:p w14:paraId="6F7B0F61">
      <w:pPr>
        <w:ind w:firstLine="640" w:firstLineChars="200"/>
        <w:rPr>
          <w:rFonts w:ascii="Times New Roman" w:hAnsi="Times New Roman" w:eastAsia="仿宋_GB2312"/>
          <w:sz w:val="32"/>
        </w:rPr>
      </w:pPr>
      <w:r>
        <w:rPr>
          <w:rFonts w:hint="eastAsia" w:ascii="Times New Roman" w:hAnsi="Times New Roman" w:eastAsia="仿宋_GB2312"/>
          <w:sz w:val="32"/>
        </w:rPr>
        <w:t>9、投标人具有近三年以来类似项目业绩的优先。</w:t>
      </w:r>
    </w:p>
    <w:p w14:paraId="370E42C9">
      <w:pPr>
        <w:ind w:firstLine="640" w:firstLineChars="200"/>
        <w:rPr>
          <w:rFonts w:ascii="Times New Roman" w:hAnsi="Times New Roman" w:eastAsia="黑体"/>
          <w:sz w:val="32"/>
        </w:rPr>
      </w:pPr>
      <w:r>
        <w:rPr>
          <w:rFonts w:hint="eastAsia" w:ascii="Times New Roman" w:hAnsi="Times New Roman" w:eastAsia="黑体"/>
          <w:sz w:val="32"/>
        </w:rPr>
        <w:t>五、售后服务要求及违约责任</w:t>
      </w:r>
    </w:p>
    <w:p w14:paraId="2F7D33FC">
      <w:pPr>
        <w:ind w:firstLine="640" w:firstLineChars="200"/>
        <w:rPr>
          <w:rFonts w:ascii="Times New Roman" w:hAnsi="Times New Roman" w:eastAsia="仿宋_GB2312"/>
          <w:sz w:val="32"/>
        </w:rPr>
      </w:pPr>
      <w:r>
        <w:rPr>
          <w:rFonts w:hint="eastAsia" w:ascii="Times New Roman" w:hAnsi="Times New Roman" w:eastAsia="仿宋_GB2312"/>
          <w:sz w:val="32"/>
        </w:rPr>
        <w:t>1、投标单位要安排专人处理售后服务事宜。</w:t>
      </w:r>
    </w:p>
    <w:p w14:paraId="172F3525">
      <w:pPr>
        <w:ind w:firstLine="640" w:firstLineChars="200"/>
        <w:rPr>
          <w:rFonts w:ascii="Times New Roman" w:hAnsi="Times New Roman" w:eastAsia="仿宋_GB2312"/>
          <w:sz w:val="32"/>
        </w:rPr>
      </w:pPr>
      <w:r>
        <w:rPr>
          <w:rFonts w:hint="eastAsia" w:ascii="Times New Roman" w:hAnsi="Times New Roman" w:eastAsia="仿宋_GB2312"/>
          <w:sz w:val="32"/>
        </w:rPr>
        <w:t>2、废报（即开车报）利用事宜：每期报纸印制完毕后，项目中标人应将当期的废报（即开车报）保留 3 天以上时间，以备采购人急需，即在采购人缺报的情况下，应该在废报中挑选出尽可能好的报纸，并免费送到采购人或指定地点，并提供签收单。</w:t>
      </w:r>
    </w:p>
    <w:p w14:paraId="72356A44">
      <w:pPr>
        <w:ind w:firstLine="640" w:firstLineChars="200"/>
        <w:rPr>
          <w:rFonts w:ascii="Times New Roman" w:hAnsi="Times New Roman" w:eastAsia="仿宋_GB2312"/>
          <w:sz w:val="32"/>
        </w:rPr>
      </w:pPr>
      <w:r>
        <w:rPr>
          <w:rFonts w:hint="eastAsia" w:ascii="Times New Roman" w:hAnsi="Times New Roman" w:eastAsia="仿宋_GB2312"/>
          <w:sz w:val="32"/>
        </w:rPr>
        <w:t>3、如采购人需要报纸改版重印，投标单位免费安排车辆到各邮局收回报纸。</w:t>
      </w:r>
    </w:p>
    <w:p w14:paraId="649C2C1F">
      <w:pPr>
        <w:ind w:firstLine="640" w:firstLineChars="200"/>
        <w:rPr>
          <w:rFonts w:ascii="Times New Roman" w:hAnsi="Times New Roman" w:eastAsia="仿宋_GB2312"/>
          <w:sz w:val="32"/>
        </w:rPr>
      </w:pPr>
      <w:r>
        <w:rPr>
          <w:rFonts w:hint="eastAsia" w:ascii="Times New Roman" w:hAnsi="Times New Roman" w:eastAsia="仿宋_GB2312"/>
          <w:sz w:val="32"/>
        </w:rPr>
        <w:t>4、投标单位印刷过程中发现问题应当及时与采购人联系，绝不擅自对内容进行修改。</w:t>
      </w:r>
    </w:p>
    <w:p w14:paraId="7CBBAFC9">
      <w:pPr>
        <w:ind w:firstLine="640" w:firstLineChars="200"/>
        <w:rPr>
          <w:rFonts w:ascii="Times New Roman" w:hAnsi="Times New Roman" w:eastAsia="仿宋_GB2312"/>
          <w:sz w:val="32"/>
        </w:rPr>
      </w:pPr>
      <w:r>
        <w:rPr>
          <w:rFonts w:hint="eastAsia" w:ascii="Times New Roman" w:hAnsi="Times New Roman" w:eastAsia="仿宋_GB2312"/>
          <w:sz w:val="32"/>
        </w:rPr>
        <w:t>5、投标单位应当认真做好每次印刷品的保密和管理工作，未经采购人同意不得擅自将印刷版本对外传播，印刷废品及时销毁。</w:t>
      </w:r>
    </w:p>
    <w:p w14:paraId="2DEBBA82">
      <w:pPr>
        <w:ind w:firstLine="640" w:firstLineChars="200"/>
        <w:rPr>
          <w:rFonts w:ascii="Times New Roman" w:hAnsi="Times New Roman" w:eastAsia="仿宋_GB2312"/>
          <w:sz w:val="32"/>
        </w:rPr>
      </w:pPr>
      <w:r>
        <w:rPr>
          <w:rFonts w:hint="eastAsia" w:ascii="Times New Roman" w:hAnsi="Times New Roman" w:eastAsia="仿宋_GB2312"/>
          <w:sz w:val="32"/>
        </w:rPr>
        <w:t>6、由于报纸的特殊性，印数、印量有不确定性，经常会有变动，要有随着报纸的变动要求，随时修改和应对的能力。要能做到报纸随到随印、印毕随送。</w:t>
      </w:r>
    </w:p>
    <w:p w14:paraId="5725E251">
      <w:pPr>
        <w:ind w:firstLine="640" w:firstLineChars="200"/>
        <w:rPr>
          <w:rFonts w:ascii="Times New Roman" w:hAnsi="Times New Roman" w:eastAsia="仿宋_GB2312"/>
          <w:sz w:val="32"/>
        </w:rPr>
      </w:pPr>
      <w:r>
        <w:rPr>
          <w:rFonts w:hint="eastAsia" w:ascii="Times New Roman" w:hAnsi="Times New Roman" w:eastAsia="仿宋_GB2312"/>
          <w:sz w:val="32"/>
        </w:rPr>
        <w:t>7、印刷服务不符合规定、质量不合格或者产品存在瑕疵的，采购人有权要求重印、退货并赔偿相应损失。</w:t>
      </w:r>
    </w:p>
    <w:p w14:paraId="4CE9D683">
      <w:pPr>
        <w:ind w:firstLine="640" w:firstLineChars="200"/>
        <w:rPr>
          <w:rFonts w:ascii="Times New Roman" w:hAnsi="Times New Roman" w:eastAsia="仿宋_GB2312"/>
          <w:sz w:val="32"/>
        </w:rPr>
      </w:pPr>
      <w:r>
        <w:rPr>
          <w:rFonts w:hint="eastAsia" w:ascii="Times New Roman" w:hAnsi="Times New Roman" w:eastAsia="黑体"/>
          <w:sz w:val="32"/>
        </w:rPr>
        <w:t>六、违约终止合同</w:t>
      </w:r>
    </w:p>
    <w:p w14:paraId="7F316B2F">
      <w:pPr>
        <w:ind w:firstLine="640" w:firstLineChars="200"/>
        <w:rPr>
          <w:rFonts w:ascii="Times New Roman" w:hAnsi="Times New Roman" w:eastAsia="仿宋_GB2312"/>
          <w:sz w:val="32"/>
        </w:rPr>
      </w:pPr>
      <w:r>
        <w:rPr>
          <w:rFonts w:hint="eastAsia" w:ascii="Times New Roman" w:hAnsi="Times New Roman" w:eastAsia="仿宋_GB2312"/>
          <w:sz w:val="32"/>
        </w:rPr>
        <w:t>1、采购人可在下列情况下，向投标单位发出书面通知书，提出终止部分或全部合同。</w:t>
      </w:r>
    </w:p>
    <w:p w14:paraId="0A432CFF">
      <w:pPr>
        <w:ind w:firstLine="640" w:firstLineChars="200"/>
        <w:rPr>
          <w:rFonts w:ascii="Times New Roman" w:hAnsi="Times New Roman" w:eastAsia="仿宋_GB2312"/>
          <w:sz w:val="32"/>
        </w:rPr>
      </w:pPr>
      <w:r>
        <w:rPr>
          <w:rFonts w:hint="eastAsia" w:ascii="Times New Roman" w:hAnsi="Times New Roman" w:eastAsia="仿宋_GB2312"/>
          <w:sz w:val="32"/>
        </w:rPr>
        <w:t>2、投标单位未能在合同规定的期限或采购人同意延长的期限内提供部分或全部服务。</w:t>
      </w:r>
    </w:p>
    <w:p w14:paraId="79AE57FB">
      <w:pPr>
        <w:ind w:firstLine="640" w:firstLineChars="200"/>
        <w:rPr>
          <w:rFonts w:ascii="Times New Roman" w:hAnsi="Times New Roman" w:eastAsia="仿宋_GB2312"/>
          <w:sz w:val="32"/>
        </w:rPr>
      </w:pPr>
      <w:r>
        <w:rPr>
          <w:rFonts w:hint="eastAsia" w:ascii="Times New Roman" w:hAnsi="Times New Roman" w:eastAsia="仿宋_GB2312"/>
          <w:sz w:val="32"/>
        </w:rPr>
        <w:t>3、投标单位未能履行合同规定的其他义务。</w:t>
      </w:r>
    </w:p>
    <w:p w14:paraId="7D6616D8">
      <w:pPr>
        <w:ind w:firstLine="640" w:firstLineChars="200"/>
        <w:rPr>
          <w:rFonts w:ascii="Times New Roman" w:hAnsi="Times New Roman" w:eastAsia="仿宋_GB2312"/>
          <w:sz w:val="32"/>
        </w:rPr>
      </w:pPr>
      <w:r>
        <w:rPr>
          <w:rFonts w:hint="eastAsia" w:ascii="Times New Roman" w:hAnsi="Times New Roman" w:eastAsia="仿宋_GB2312"/>
          <w:sz w:val="32"/>
        </w:rPr>
        <w:t>4、投标单位在履行合同过程中有不正当竞争行为，采购人有权解除合同，并按《中华人民共和国反不正当竞争法》有关规定，由相关部门追究其法律责任。</w:t>
      </w:r>
    </w:p>
    <w:p w14:paraId="25E32B5A">
      <w:pPr>
        <w:ind w:firstLine="640" w:firstLineChars="200"/>
        <w:rPr>
          <w:rFonts w:ascii="Times New Roman" w:hAnsi="Times New Roman" w:eastAsia="黑体"/>
          <w:sz w:val="32"/>
        </w:rPr>
      </w:pPr>
      <w:r>
        <w:rPr>
          <w:rFonts w:hint="eastAsia" w:ascii="Times New Roman" w:hAnsi="Times New Roman" w:eastAsia="黑体"/>
          <w:sz w:val="32"/>
        </w:rPr>
        <w:t>七、投标文件要求</w:t>
      </w:r>
    </w:p>
    <w:p w14:paraId="25EF39A9">
      <w:pPr>
        <w:ind w:firstLine="640" w:firstLineChars="200"/>
        <w:rPr>
          <w:rFonts w:ascii="Times New Roman" w:hAnsi="Times New Roman" w:eastAsia="仿宋_GB2312"/>
          <w:sz w:val="32"/>
        </w:rPr>
      </w:pPr>
      <w:r>
        <w:rPr>
          <w:rFonts w:hint="eastAsia" w:ascii="Times New Roman" w:hAnsi="Times New Roman" w:eastAsia="仿宋_GB2312"/>
          <w:sz w:val="32"/>
        </w:rPr>
        <w:t>投标人的投标文件应包含以下内容：</w:t>
      </w:r>
    </w:p>
    <w:p w14:paraId="184EC32B">
      <w:pPr>
        <w:ind w:firstLine="640" w:firstLineChars="200"/>
        <w:rPr>
          <w:rFonts w:ascii="Times New Roman" w:hAnsi="Times New Roman" w:eastAsia="仿宋_GB2312"/>
          <w:sz w:val="32"/>
        </w:rPr>
      </w:pPr>
      <w:r>
        <w:rPr>
          <w:rFonts w:hint="eastAsia" w:ascii="Times New Roman" w:hAnsi="Times New Roman" w:eastAsia="仿宋_GB2312"/>
          <w:sz w:val="32"/>
        </w:rPr>
        <w:t>1、对本项目的需求理解和重点难点分析；</w:t>
      </w:r>
    </w:p>
    <w:p w14:paraId="45A0D6C5">
      <w:pPr>
        <w:ind w:firstLine="640" w:firstLineChars="200"/>
        <w:rPr>
          <w:rFonts w:ascii="Times New Roman" w:hAnsi="Times New Roman" w:eastAsia="仿宋_GB2312"/>
          <w:sz w:val="32"/>
        </w:rPr>
      </w:pPr>
      <w:r>
        <w:rPr>
          <w:rFonts w:hint="eastAsia" w:ascii="Times New Roman" w:hAnsi="Times New Roman" w:eastAsia="仿宋_GB2312"/>
          <w:sz w:val="32"/>
        </w:rPr>
        <w:t>2、针对本项目制定的印刷拼版、校对、印刷、配送等服务方案；</w:t>
      </w:r>
    </w:p>
    <w:p w14:paraId="54B8057D">
      <w:pPr>
        <w:ind w:firstLine="640" w:firstLineChars="200"/>
        <w:rPr>
          <w:rFonts w:ascii="Times New Roman" w:hAnsi="Times New Roman" w:eastAsia="仿宋_GB2312"/>
          <w:sz w:val="32"/>
        </w:rPr>
      </w:pPr>
      <w:r>
        <w:rPr>
          <w:rFonts w:hint="eastAsia" w:ascii="Times New Roman" w:hAnsi="Times New Roman" w:eastAsia="仿宋_GB2312"/>
          <w:sz w:val="32"/>
        </w:rPr>
        <w:t>3、针对本项目制定的应急预案和售后服务方案。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EBF5">
    <w:pPr>
      <w:pStyle w:val="2"/>
    </w:pPr>
    <w:r>
      <w:ptab w:relativeTo="margin" w:alignment="center" w:leader="none"/>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0299"/>
    <w:rsid w:val="00017EB9"/>
    <w:rsid w:val="002D631F"/>
    <w:rsid w:val="003921AF"/>
    <w:rsid w:val="005569E1"/>
    <w:rsid w:val="006407B0"/>
    <w:rsid w:val="00684CDD"/>
    <w:rsid w:val="006A02E6"/>
    <w:rsid w:val="006E3437"/>
    <w:rsid w:val="00837730"/>
    <w:rsid w:val="008E4FBB"/>
    <w:rsid w:val="00A00DD4"/>
    <w:rsid w:val="00AC1224"/>
    <w:rsid w:val="00C40299"/>
    <w:rsid w:val="00DC2EEB"/>
    <w:rsid w:val="17A32C1F"/>
    <w:rsid w:val="27B05B28"/>
    <w:rsid w:val="4AB65D74"/>
    <w:rsid w:val="57B9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Table Text"/>
    <w:basedOn w:val="1"/>
    <w:uiPriority w:val="0"/>
    <w:rPr>
      <w:rFonts w:ascii="宋体" w:hAnsi="宋体" w:eastAsia="宋体" w:cs="宋体"/>
      <w:color w:val="000000"/>
      <w:sz w:val="20"/>
      <w:szCs w:val="20"/>
    </w:rPr>
  </w:style>
  <w:style w:type="paragraph" w:styleId="7">
    <w:name w:val="List Paragraph"/>
    <w:basedOn w:val="1"/>
    <w:qFormat/>
    <w:uiPriority w:val="34"/>
    <w:pPr>
      <w:ind w:firstLine="420" w:firstLineChars="200"/>
    </w:p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C4D083-C59E-4634-889B-F356FC5AC83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2613</Words>
  <Characters>2765</Characters>
  <Lines>20</Lines>
  <Paragraphs>5</Paragraphs>
  <TotalTime>25</TotalTime>
  <ScaleCrop>false</ScaleCrop>
  <LinksUpToDate>false</LinksUpToDate>
  <CharactersWithSpaces>2840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2026-03-26T03:09:00Z</dcterms:created>
  <dc:creator>Administrator</dc:creator>
  <cp:lastModifiedBy>顺顺</cp:lastModifiedBy>
  <dcterms:modified xsi:type="dcterms:W3CDTF">2026-04-14T07:12:24Z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eyJoZGlkIjoiMzc5OTMxYjk0M2M2NzAxMWVhMzNhM2NhNTk2OTBiZGQiLCJ1c2VySWQiOiIzNTgzNzA5NDYifQ==</vt:lpwstr>
  </property>
  <property fmtid="{D5CDD505-2E9C-101B-9397-08002B2CF9AE}" pid="3" name="KSOProductBuildVer">
    <vt:lpwstr>2052-12.1.0.25225</vt:lpwstr>
  </property>
  <property fmtid="{D5CDD505-2E9C-101B-9397-08002B2CF9AE}" pid="4" name="ICV">
    <vt:lpwstr>DBFEBD0D31B941F7B30773D37A4CB697_12</vt:lpwstr>
  </property>
</Properties>
</file>