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4B465">
      <w:pPr>
        <w:pStyle w:val="3"/>
        <w:shd w:val="clear" w:color="auto" w:fill="FFFFFF"/>
        <w:spacing w:before="0" w:after="0" w:line="200" w:lineRule="atLeast"/>
        <w:rPr>
          <w:color w:val="auto"/>
          <w:sz w:val="32"/>
        </w:rPr>
      </w:pPr>
      <w:r>
        <w:rPr>
          <w:rFonts w:hint="eastAsia"/>
          <w:color w:val="auto"/>
          <w:sz w:val="32"/>
          <w:lang w:val="en-US" w:eastAsia="zh-CN"/>
        </w:rPr>
        <w:t>定制</w:t>
      </w:r>
      <w:r>
        <w:rPr>
          <w:rFonts w:hint="eastAsia"/>
          <w:color w:val="auto"/>
          <w:sz w:val="32"/>
        </w:rPr>
        <w:t>家具项目需求</w:t>
      </w:r>
    </w:p>
    <w:p w14:paraId="2097C922">
      <w:pPr>
        <w:spacing w:line="560" w:lineRule="exact"/>
        <w:ind w:firstLine="472" w:firstLineChars="196"/>
        <w:rPr>
          <w:b/>
          <w:bCs/>
          <w:color w:val="auto"/>
          <w:szCs w:val="24"/>
          <w:highlight w:val="none"/>
        </w:rPr>
      </w:pPr>
      <w:r>
        <w:rPr>
          <w:rFonts w:hint="eastAsia"/>
          <w:b/>
          <w:bCs/>
          <w:color w:val="auto"/>
          <w:szCs w:val="24"/>
          <w:highlight w:val="none"/>
        </w:rPr>
        <w:t>预算金额：</w:t>
      </w:r>
      <w:r>
        <w:rPr>
          <w:rFonts w:hint="eastAsia" w:ascii="宋体" w:hAnsi="宋体" w:cs="宋体"/>
          <w:color w:val="auto"/>
          <w:kern w:val="0"/>
          <w:sz w:val="24"/>
          <w:highlight w:val="none"/>
        </w:rPr>
        <w:t>2126.81万元</w:t>
      </w:r>
    </w:p>
    <w:p w14:paraId="7A0BD612">
      <w:pPr>
        <w:spacing w:line="560" w:lineRule="exact"/>
        <w:rPr>
          <w:rFonts w:hint="eastAsia" w:ascii="宋体" w:hAnsi="宋体"/>
          <w:b/>
          <w:color w:val="auto"/>
          <w:sz w:val="32"/>
          <w:szCs w:val="32"/>
          <w:highlight w:val="none"/>
        </w:rPr>
      </w:pPr>
      <w:r>
        <w:rPr>
          <w:rFonts w:hint="eastAsia" w:ascii="宋体" w:hAnsi="宋体"/>
          <w:b/>
          <w:color w:val="auto"/>
          <w:sz w:val="32"/>
          <w:szCs w:val="32"/>
          <w:highlight w:val="none"/>
        </w:rPr>
        <w:t>一、项目概况</w:t>
      </w:r>
    </w:p>
    <w:p w14:paraId="6BFB2F75">
      <w:pPr>
        <w:widowControl/>
        <w:numPr>
          <w:ilvl w:val="0"/>
          <w:numId w:val="1"/>
        </w:numPr>
        <w:adjustRightInd w:val="0"/>
        <w:snapToGrid w:val="0"/>
        <w:spacing w:line="560" w:lineRule="exact"/>
        <w:rPr>
          <w:color w:val="auto"/>
          <w:highlight w:val="none"/>
        </w:rPr>
      </w:pPr>
      <w:r>
        <w:rPr>
          <w:rFonts w:hint="eastAsia"/>
          <w:color w:val="auto"/>
          <w:highlight w:val="none"/>
          <w:lang w:eastAsia="zh-CN"/>
        </w:rPr>
        <w:t>上海市静安区闸北中心医院</w:t>
      </w:r>
      <w:r>
        <w:rPr>
          <w:color w:val="auto"/>
          <w:highlight w:val="none"/>
          <w:lang w:eastAsia="zh-CN"/>
        </w:rPr>
        <w:t>采购一批实验室家具，包括</w:t>
      </w:r>
      <w:r>
        <w:rPr>
          <w:rFonts w:hint="eastAsia"/>
          <w:color w:val="auto"/>
          <w:highlight w:val="none"/>
          <w:lang w:eastAsia="zh-CN"/>
        </w:rPr>
        <w:t>治疗柜、</w:t>
      </w:r>
      <w:r>
        <w:rPr>
          <w:color w:val="auto"/>
          <w:highlight w:val="none"/>
          <w:lang w:eastAsia="zh-CN"/>
        </w:rPr>
        <w:t>实验台及其配件、文件柜等。详细需求请见附件。</w:t>
      </w:r>
    </w:p>
    <w:p w14:paraId="62502CAE">
      <w:pPr>
        <w:widowControl/>
        <w:numPr>
          <w:ilvl w:val="0"/>
          <w:numId w:val="1"/>
        </w:numPr>
        <w:adjustRightInd w:val="0"/>
        <w:snapToGrid w:val="0"/>
        <w:spacing w:line="560" w:lineRule="exact"/>
        <w:rPr>
          <w:rFonts w:hint="eastAsia"/>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本项目的核心产品为</w:t>
      </w:r>
      <w:r>
        <w:rPr>
          <w:rFonts w:hint="eastAsia"/>
          <w:color w:val="000000" w:themeColor="text1"/>
          <w:lang w:val="en-US" w:eastAsia="zh-CN"/>
          <w14:textFill>
            <w14:solidFill>
              <w14:schemeClr w14:val="tx1"/>
            </w14:solidFill>
          </w14:textFill>
        </w:rPr>
        <w:t>治疗柜、实验台和实验边台。</w:t>
      </w:r>
    </w:p>
    <w:p w14:paraId="6927DDEF">
      <w:pPr>
        <w:spacing w:line="560" w:lineRule="exact"/>
        <w:jc w:val="both"/>
        <w:rPr>
          <w:b/>
          <w:color w:val="auto"/>
          <w:sz w:val="32"/>
          <w:szCs w:val="32"/>
          <w:highlight w:val="none"/>
        </w:rPr>
      </w:pPr>
      <w:r>
        <w:rPr>
          <w:rFonts w:hint="eastAsia"/>
          <w:b/>
          <w:color w:val="auto"/>
          <w:sz w:val="32"/>
          <w:szCs w:val="32"/>
          <w:highlight w:val="none"/>
        </w:rPr>
        <w:t>二、投标单位资质</w:t>
      </w:r>
    </w:p>
    <w:p w14:paraId="3979FBC2">
      <w:pPr>
        <w:widowControl/>
        <w:numPr>
          <w:ilvl w:val="0"/>
          <w:numId w:val="2"/>
        </w:numPr>
        <w:adjustRightInd w:val="0"/>
        <w:snapToGrid w:val="0"/>
        <w:spacing w:line="560" w:lineRule="exact"/>
        <w:rPr>
          <w:rFonts w:hint="eastAsia" w:ascii="宋体" w:hAnsi="宋体" w:cs="Arial"/>
          <w:color w:val="auto"/>
          <w:kern w:val="0"/>
          <w:szCs w:val="21"/>
          <w:highlight w:val="none"/>
        </w:rPr>
      </w:pPr>
      <w:r>
        <w:rPr>
          <w:color w:val="auto"/>
          <w:highlight w:val="none"/>
        </w:rPr>
        <w:t>符合《中华人民共和国政府采购法》第二十二条规定的供应商</w:t>
      </w:r>
      <w:r>
        <w:rPr>
          <w:rFonts w:hint="eastAsia"/>
          <w:color w:val="auto"/>
          <w:highlight w:val="none"/>
        </w:rPr>
        <w:t>、</w:t>
      </w:r>
      <w:r>
        <w:rPr>
          <w:color w:val="auto"/>
          <w:highlight w:val="none"/>
        </w:rPr>
        <w:t>《上海市政府采购供应商登记及诚信管理办法》已登记入库的供应商。</w:t>
      </w:r>
    </w:p>
    <w:p w14:paraId="17BC0477">
      <w:pPr>
        <w:widowControl/>
        <w:numPr>
          <w:ilvl w:val="0"/>
          <w:numId w:val="2"/>
        </w:numPr>
        <w:adjustRightInd w:val="0"/>
        <w:snapToGrid w:val="0"/>
        <w:spacing w:line="560" w:lineRule="exact"/>
        <w:rPr>
          <w:rFonts w:hint="eastAsia" w:ascii="宋体" w:hAnsi="宋体" w:cs="Arial"/>
          <w:color w:val="auto"/>
          <w:kern w:val="0"/>
          <w:szCs w:val="21"/>
          <w:highlight w:val="none"/>
        </w:rPr>
      </w:pPr>
      <w:r>
        <w:rPr>
          <w:rFonts w:hint="eastAsia" w:ascii="宋体" w:hAnsi="宋体" w:cs="Arial"/>
          <w:color w:val="auto"/>
          <w:kern w:val="0"/>
          <w:szCs w:val="21"/>
          <w:highlight w:val="none"/>
        </w:rPr>
        <w:t>近三年未被列入“信用中国”网站( www.creditchina.gov.cn)失信被执行人名单、重大税收违法案件当事人名单和中国政府采购网( www.ccgp.gov.cn)政府采购严重违法失信行为记录名单的供应商。</w:t>
      </w:r>
    </w:p>
    <w:p w14:paraId="23040B8B">
      <w:pPr>
        <w:pStyle w:val="25"/>
        <w:numPr>
          <w:ilvl w:val="0"/>
          <w:numId w:val="2"/>
        </w:numPr>
        <w:spacing w:line="560" w:lineRule="exact"/>
        <w:ind w:firstLineChars="0"/>
        <w:rPr>
          <w:color w:val="auto"/>
          <w:highlight w:val="none"/>
        </w:rPr>
      </w:pPr>
      <w:r>
        <w:rPr>
          <w:color w:val="auto"/>
          <w:highlight w:val="none"/>
        </w:rPr>
        <w:t>本项目不采购进口产品。</w:t>
      </w:r>
    </w:p>
    <w:p w14:paraId="6D3BA3D1">
      <w:pPr>
        <w:pStyle w:val="25"/>
        <w:numPr>
          <w:ilvl w:val="0"/>
          <w:numId w:val="2"/>
        </w:numPr>
        <w:spacing w:line="560" w:lineRule="exact"/>
        <w:ind w:firstLineChars="0"/>
        <w:jc w:val="both"/>
        <w:rPr>
          <w:color w:val="auto"/>
          <w:highlight w:val="none"/>
        </w:rPr>
      </w:pPr>
      <w:r>
        <w:rPr>
          <w:color w:val="auto"/>
          <w:highlight w:val="none"/>
        </w:rPr>
        <w:t>本项目不接受联合体投标。</w:t>
      </w:r>
    </w:p>
    <w:p w14:paraId="24087E57">
      <w:pPr>
        <w:pStyle w:val="25"/>
        <w:numPr>
          <w:ilvl w:val="0"/>
          <w:numId w:val="2"/>
        </w:numPr>
        <w:spacing w:line="560" w:lineRule="exact"/>
        <w:ind w:firstLineChars="0"/>
        <w:jc w:val="both"/>
        <w:rPr>
          <w:color w:val="auto"/>
          <w:highlight w:val="none"/>
        </w:rPr>
      </w:pPr>
      <w:r>
        <w:rPr>
          <w:rFonts w:hint="eastAsia"/>
          <w:color w:val="auto"/>
          <w:highlight w:val="none"/>
        </w:rPr>
        <w:t>本项目专门面向中小企业。</w:t>
      </w:r>
    </w:p>
    <w:p w14:paraId="74E39B5B">
      <w:pPr>
        <w:spacing w:line="560" w:lineRule="exact"/>
        <w:jc w:val="both"/>
        <w:rPr>
          <w:b/>
          <w:color w:val="auto"/>
          <w:sz w:val="32"/>
          <w:szCs w:val="32"/>
          <w:highlight w:val="none"/>
        </w:rPr>
      </w:pPr>
      <w:r>
        <w:rPr>
          <w:rFonts w:hint="eastAsia"/>
          <w:b/>
          <w:color w:val="auto"/>
          <w:sz w:val="32"/>
          <w:szCs w:val="32"/>
          <w:highlight w:val="none"/>
        </w:rPr>
        <w:t>三、技术需求</w:t>
      </w:r>
    </w:p>
    <w:p w14:paraId="35B87A67">
      <w:pPr>
        <w:rPr>
          <w:rFonts w:hint="eastAsia" w:ascii="宋体" w:hAnsi="宋体"/>
          <w:color w:val="auto"/>
          <w:szCs w:val="24"/>
          <w:highlight w:val="none"/>
          <w:lang w:eastAsia="zh-CN"/>
        </w:rPr>
      </w:pPr>
      <w:r>
        <w:rPr>
          <w:rFonts w:hint="eastAsia" w:ascii="宋体" w:hAnsi="宋体"/>
          <w:color w:val="auto"/>
          <w:highlight w:val="none"/>
        </w:rPr>
        <w:t>1、</w:t>
      </w:r>
      <w:r>
        <w:rPr>
          <w:rFonts w:ascii="宋体" w:hAnsi="宋体"/>
          <w:color w:val="auto"/>
          <w:szCs w:val="24"/>
          <w:highlight w:val="none"/>
        </w:rPr>
        <w:t>供应商所投产品满足</w:t>
      </w:r>
      <w:r>
        <w:rPr>
          <w:rFonts w:hint="eastAsia" w:ascii="宋体" w:hAnsi="宋体"/>
          <w:color w:val="auto"/>
          <w:szCs w:val="24"/>
          <w:highlight w:val="none"/>
        </w:rPr>
        <w:t>符合</w:t>
      </w:r>
      <w:r>
        <w:rPr>
          <w:rFonts w:hint="eastAsia" w:ascii="宋体" w:hAnsi="宋体"/>
          <w:color w:val="auto"/>
          <w:szCs w:val="24"/>
          <w:highlight w:val="none"/>
          <w:lang w:eastAsia="zh-CN"/>
        </w:rPr>
        <w:t>：</w:t>
      </w:r>
    </w:p>
    <w:p w14:paraId="06E802E4">
      <w:pP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GB/T3325-2024</w:t>
      </w:r>
      <w:r>
        <w:rPr>
          <w:rFonts w:hint="eastAsia" w:ascii="宋体" w:hAnsi="宋体" w:cs="宋体"/>
          <w:color w:val="auto"/>
          <w:kern w:val="0"/>
          <w:sz w:val="24"/>
          <w:highlight w:val="none"/>
        </w:rPr>
        <w:t>《金属家具通用技术条件》</w:t>
      </w:r>
    </w:p>
    <w:p w14:paraId="4273E723">
      <w:pP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GB/T 9286-2021《色漆和清漆划格试验》</w:t>
      </w:r>
    </w:p>
    <w:p w14:paraId="1A46181E">
      <w:pP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GB/T 6739-2022 《色漆和清漆铅笔法测定漆膜硬度》</w:t>
      </w:r>
    </w:p>
    <w:p w14:paraId="32BC79CE">
      <w:pP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QB/T 3826-1999《轻工产品金属镀层和化学处理层的耐腐蚀试验方法中性盐雾试验(NSS)法》</w:t>
      </w:r>
    </w:p>
    <w:p w14:paraId="0C2AA355">
      <w:pP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QB/T 382</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-1999《轻工产品金属镀层和化学处理层的耐腐蚀试验方法</w:t>
      </w:r>
      <w:r>
        <w:rPr>
          <w:rFonts w:hint="eastAsia" w:ascii="宋体" w:hAnsi="宋体" w:cs="宋体"/>
          <w:color w:val="auto"/>
          <w:kern w:val="0"/>
          <w:sz w:val="24"/>
          <w:highlight w:val="none"/>
          <w:lang w:eastAsia="zh-CN"/>
        </w:rPr>
        <w:t>乙酸</w:t>
      </w:r>
      <w:r>
        <w:rPr>
          <w:rFonts w:hint="eastAsia" w:ascii="宋体" w:hAnsi="宋体" w:cs="宋体"/>
          <w:color w:val="auto"/>
          <w:kern w:val="0"/>
          <w:sz w:val="24"/>
          <w:highlight w:val="none"/>
        </w:rPr>
        <w:t>盐雾试验(</w:t>
      </w:r>
      <w:r>
        <w:rPr>
          <w:rFonts w:hint="eastAsia" w:ascii="宋体" w:hAnsi="宋体" w:cs="宋体"/>
          <w:color w:val="auto"/>
          <w:kern w:val="0"/>
          <w:sz w:val="24"/>
          <w:highlight w:val="none"/>
          <w:lang w:val="en-US" w:eastAsia="zh-CN"/>
        </w:rPr>
        <w:t>A</w:t>
      </w:r>
      <w:r>
        <w:rPr>
          <w:rFonts w:hint="eastAsia" w:ascii="宋体" w:hAnsi="宋体" w:cs="宋体"/>
          <w:color w:val="auto"/>
          <w:kern w:val="0"/>
          <w:sz w:val="24"/>
          <w:highlight w:val="none"/>
        </w:rPr>
        <w:t>SS)法》</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QB/T 2189-2013《家具五金杯状暗铰链》</w:t>
      </w:r>
    </w:p>
    <w:p w14:paraId="3F38EC70">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GB/T </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1866-20</w:t>
      </w:r>
      <w:r>
        <w:rPr>
          <w:rFonts w:hint="eastAsia" w:ascii="宋体" w:hAnsi="宋体" w:cs="宋体"/>
          <w:color w:val="auto"/>
          <w:kern w:val="0"/>
          <w:sz w:val="24"/>
          <w:highlight w:val="none"/>
          <w:lang w:val="en-US" w:eastAsia="zh-CN"/>
        </w:rPr>
        <w:t>25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涂膜抗病毒活性和抗菌性测定法</w:t>
      </w:r>
      <w:r>
        <w:rPr>
          <w:rFonts w:hint="eastAsia" w:ascii="宋体" w:hAnsi="宋体" w:eastAsia="宋体" w:cs="宋体"/>
          <w:color w:val="auto"/>
          <w:kern w:val="0"/>
          <w:sz w:val="24"/>
          <w:highlight w:val="none"/>
        </w:rPr>
        <w:t>》</w:t>
      </w:r>
    </w:p>
    <w:p w14:paraId="3DF8B161">
      <w:pPr>
        <w:rPr>
          <w:rFonts w:hint="eastAsia" w:ascii="宋体" w:hAnsi="宋体" w:cs="宋体"/>
          <w:color w:val="auto"/>
          <w:kern w:val="0"/>
          <w:sz w:val="24"/>
          <w:highlight w:val="none"/>
        </w:rPr>
      </w:pPr>
      <w:r>
        <w:rPr>
          <w:rFonts w:hint="eastAsia" w:ascii="宋体" w:hAnsi="宋体" w:cs="宋体"/>
          <w:color w:val="auto"/>
          <w:kern w:val="0"/>
          <w:sz w:val="24"/>
          <w:highlight w:val="none"/>
        </w:rPr>
        <w:t>QB/T 2454-2013《家具五金抽屉导轨》</w:t>
      </w:r>
    </w:p>
    <w:p w14:paraId="3B1F667E">
      <w:pPr>
        <w:rPr>
          <w:rFonts w:hint="eastAsia" w:ascii="宋体" w:hAnsi="宋体" w:cs="宋体"/>
          <w:color w:val="auto"/>
          <w:kern w:val="0"/>
          <w:sz w:val="24"/>
          <w:highlight w:val="none"/>
        </w:rPr>
      </w:pPr>
      <w:r>
        <w:rPr>
          <w:rFonts w:hint="eastAsia" w:ascii="宋体" w:hAnsi="宋体" w:cs="宋体"/>
          <w:color w:val="auto"/>
          <w:kern w:val="0"/>
          <w:sz w:val="24"/>
          <w:highlight w:val="none"/>
        </w:rPr>
        <w:t>QB/T 2658-2017《卫生设备用台盆》</w:t>
      </w:r>
    </w:p>
    <w:p w14:paraId="741AFED6">
      <w:pPr>
        <w:rPr>
          <w:rFonts w:hint="eastAsia" w:ascii="宋体" w:hAnsi="宋体" w:cs="宋体"/>
          <w:color w:val="auto"/>
          <w:kern w:val="0"/>
          <w:sz w:val="24"/>
          <w:highlight w:val="none"/>
        </w:rPr>
      </w:pPr>
      <w:r>
        <w:rPr>
          <w:rFonts w:hint="eastAsia" w:ascii="宋体" w:hAnsi="宋体" w:cs="宋体"/>
          <w:color w:val="auto"/>
          <w:kern w:val="0"/>
          <w:sz w:val="24"/>
          <w:highlight w:val="none"/>
        </w:rPr>
        <w:t>GB 18145-2014《陶瓷片密封水嘴》</w:t>
      </w:r>
    </w:p>
    <w:p w14:paraId="09B90912">
      <w:pP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QB/T 4767-2014 </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家具用钢构件</w:t>
      </w:r>
      <w:r>
        <w:rPr>
          <w:rFonts w:hint="eastAsia" w:ascii="宋体" w:hAnsi="宋体" w:cs="宋体"/>
          <w:color w:val="auto"/>
          <w:kern w:val="0"/>
          <w:sz w:val="24"/>
          <w:highlight w:val="none"/>
        </w:rPr>
        <w:t>》</w:t>
      </w:r>
    </w:p>
    <w:p w14:paraId="747E409C">
      <w:pP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GB/T 10125-2021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人造气氛腐蚀试验盐雾试验</w:t>
      </w:r>
      <w:r>
        <w:rPr>
          <w:rFonts w:hint="eastAsia" w:ascii="宋体" w:hAnsi="宋体" w:cs="宋体"/>
          <w:color w:val="auto"/>
          <w:kern w:val="0"/>
          <w:sz w:val="24"/>
          <w:highlight w:val="none"/>
        </w:rPr>
        <w:t>》</w:t>
      </w:r>
    </w:p>
    <w:p w14:paraId="0E9FBFFD">
      <w:pP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GB 18584-2024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家具中有害物质限量</w:t>
      </w:r>
      <w:r>
        <w:rPr>
          <w:rFonts w:hint="eastAsia" w:ascii="宋体" w:hAnsi="宋体" w:cs="宋体"/>
          <w:color w:val="auto"/>
          <w:kern w:val="0"/>
          <w:sz w:val="24"/>
          <w:highlight w:val="none"/>
        </w:rPr>
        <w:t>》</w:t>
      </w:r>
    </w:p>
    <w:p w14:paraId="4B66866A">
      <w:pP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以上相关标准如有更新，以最新标准为准。</w:t>
      </w:r>
    </w:p>
    <w:p w14:paraId="5ACBE466">
      <w:pPr>
        <w:rPr>
          <w:color w:val="auto"/>
          <w:highlight w:val="none"/>
        </w:rPr>
      </w:pPr>
      <w:r>
        <w:rPr>
          <w:rFonts w:hint="eastAsia" w:ascii="宋体" w:hAnsi="宋体"/>
          <w:color w:val="auto"/>
          <w:szCs w:val="24"/>
          <w:highlight w:val="none"/>
        </w:rPr>
        <w:t>2、</w:t>
      </w:r>
      <w:r>
        <w:rPr>
          <w:rFonts w:hint="eastAsia"/>
          <w:color w:val="auto"/>
          <w:highlight w:val="none"/>
        </w:rPr>
        <w:t>投标人须提供由具有国家认可的第三方检验检测机构出具的有效期内的拟投主要原辅材料</w:t>
      </w:r>
      <w:r>
        <w:rPr>
          <w:rFonts w:hint="eastAsia"/>
          <w:color w:val="auto"/>
          <w:highlight w:val="none"/>
          <w:lang w:val="en-US" w:eastAsia="zh-CN"/>
        </w:rPr>
        <w:t>及配件</w:t>
      </w:r>
      <w:r>
        <w:rPr>
          <w:rFonts w:hint="eastAsia"/>
          <w:color w:val="auto"/>
          <w:highlight w:val="none"/>
        </w:rPr>
        <w:t>——各种板材、油漆、胶水、五金配件的检测报告。（详见</w:t>
      </w:r>
      <w:r>
        <w:rPr>
          <w:rFonts w:hint="eastAsia"/>
          <w:b/>
          <w:color w:val="auto"/>
          <w:szCs w:val="24"/>
          <w:highlight w:val="none"/>
        </w:rPr>
        <w:t>五、</w:t>
      </w:r>
      <w:r>
        <w:rPr>
          <w:b/>
          <w:color w:val="auto"/>
          <w:szCs w:val="24"/>
          <w:highlight w:val="none"/>
        </w:rPr>
        <w:t>检测报告</w:t>
      </w:r>
      <w:r>
        <w:rPr>
          <w:rFonts w:hint="eastAsia"/>
          <w:b/>
          <w:color w:val="auto"/>
          <w:szCs w:val="24"/>
          <w:highlight w:val="none"/>
        </w:rPr>
        <w:t>的</w:t>
      </w:r>
      <w:r>
        <w:rPr>
          <w:b/>
          <w:color w:val="auto"/>
          <w:szCs w:val="24"/>
          <w:highlight w:val="none"/>
        </w:rPr>
        <w:t>要求</w:t>
      </w:r>
      <w:r>
        <w:rPr>
          <w:rFonts w:hint="eastAsia"/>
          <w:color w:val="auto"/>
          <w:highlight w:val="none"/>
        </w:rPr>
        <w:t>）</w:t>
      </w:r>
    </w:p>
    <w:p w14:paraId="5B05FE16">
      <w:pPr>
        <w:spacing w:line="560" w:lineRule="exact"/>
        <w:jc w:val="both"/>
        <w:rPr>
          <w:color w:val="auto"/>
          <w:highlight w:val="none"/>
        </w:rPr>
      </w:pPr>
      <w:r>
        <w:rPr>
          <w:rFonts w:hint="eastAsia"/>
          <w:color w:val="auto"/>
          <w:highlight w:val="none"/>
        </w:rPr>
        <w:t>3、投标人须标明拟投主要原辅材料</w:t>
      </w:r>
      <w:r>
        <w:rPr>
          <w:rFonts w:hint="eastAsia"/>
          <w:color w:val="auto"/>
          <w:highlight w:val="none"/>
          <w:lang w:val="en-US" w:eastAsia="zh-CN"/>
        </w:rPr>
        <w:t>及配件</w:t>
      </w:r>
      <w:r>
        <w:rPr>
          <w:rFonts w:hint="eastAsia"/>
          <w:color w:val="auto"/>
          <w:highlight w:val="none"/>
        </w:rPr>
        <w:t>——各种板材、</w:t>
      </w:r>
      <w:r>
        <w:rPr>
          <w:rFonts w:hint="eastAsia"/>
          <w:color w:val="auto"/>
          <w:highlight w:val="none"/>
          <w:lang w:eastAsia="zh-CN"/>
        </w:rPr>
        <w:t>喷涂涂料</w:t>
      </w:r>
      <w:r>
        <w:rPr>
          <w:rFonts w:hint="eastAsia"/>
          <w:color w:val="auto"/>
          <w:highlight w:val="none"/>
        </w:rPr>
        <w:t>、胶水、五金配件的品牌、产地和等级。</w:t>
      </w:r>
    </w:p>
    <w:p w14:paraId="0FF17474">
      <w:pPr>
        <w:spacing w:line="560" w:lineRule="exact"/>
        <w:jc w:val="both"/>
        <w:rPr>
          <w:color w:val="auto"/>
          <w:highlight w:val="none"/>
        </w:rPr>
      </w:pPr>
      <w:r>
        <w:rPr>
          <w:rFonts w:hint="eastAsia"/>
          <w:color w:val="auto"/>
          <w:highlight w:val="none"/>
        </w:rPr>
        <w:t>4、投标单位需提供实物样品的检测报告（详见</w:t>
      </w:r>
      <w:r>
        <w:rPr>
          <w:rFonts w:hint="eastAsia"/>
          <w:b/>
          <w:bCs/>
          <w:color w:val="auto"/>
          <w:highlight w:val="none"/>
        </w:rPr>
        <w:t>五、检测报告的要求</w:t>
      </w:r>
      <w:r>
        <w:rPr>
          <w:rFonts w:hint="eastAsia"/>
          <w:color w:val="auto"/>
          <w:highlight w:val="none"/>
        </w:rPr>
        <w:t>）。</w:t>
      </w:r>
    </w:p>
    <w:p w14:paraId="3D0D2D2E">
      <w:pPr>
        <w:spacing w:line="560" w:lineRule="exact"/>
        <w:jc w:val="both"/>
        <w:rPr>
          <w:color w:val="auto"/>
          <w:highlight w:val="none"/>
        </w:rPr>
      </w:pPr>
      <w:r>
        <w:rPr>
          <w:rFonts w:hint="eastAsia"/>
          <w:color w:val="auto"/>
          <w:highlight w:val="none"/>
        </w:rPr>
        <w:t>5、采购清单、出样的要求、数量等具体内容见附件。</w:t>
      </w:r>
    </w:p>
    <w:p w14:paraId="3D8B098A">
      <w:pPr>
        <w:spacing w:line="560" w:lineRule="exact"/>
        <w:jc w:val="both"/>
        <w:rPr>
          <w:color w:val="auto"/>
          <w:highlight w:val="none"/>
        </w:rPr>
      </w:pPr>
      <w:r>
        <w:rPr>
          <w:rFonts w:hint="eastAsia"/>
          <w:color w:val="auto"/>
          <w:highlight w:val="none"/>
        </w:rPr>
        <w:t>6、报价的组成：报价总价为货物送达采购人指定地点、经采购人验收合格并交付使用的所有可能发生的费用，包括：货物（含设备、配件、辅助材料）生产供应、保管、运输、保险费、产品检验检测、拆卸、搬运、安装、调试、人员培训、税收、售后服务。</w:t>
      </w:r>
    </w:p>
    <w:p w14:paraId="19F9C615">
      <w:pPr>
        <w:spacing w:line="560" w:lineRule="exact"/>
        <w:jc w:val="both"/>
        <w:rPr>
          <w:color w:val="auto"/>
          <w:highlight w:val="none"/>
        </w:rPr>
      </w:pPr>
      <w:r>
        <w:rPr>
          <w:rFonts w:hint="eastAsia"/>
          <w:color w:val="auto"/>
          <w:highlight w:val="none"/>
        </w:rPr>
        <w:t>7、交货期：合同签订后</w:t>
      </w:r>
      <w:r>
        <w:rPr>
          <w:rFonts w:hint="eastAsia"/>
          <w:color w:val="auto"/>
          <w:highlight w:val="none"/>
          <w:lang w:val="en-US" w:eastAsia="zh-CN"/>
        </w:rPr>
        <w:t>45</w:t>
      </w:r>
      <w:r>
        <w:rPr>
          <w:rFonts w:hint="eastAsia"/>
          <w:color w:val="auto"/>
          <w:highlight w:val="none"/>
        </w:rPr>
        <w:t>天内送达指定地点（详见一、项目概况）（存在二次搬运情况）。</w:t>
      </w:r>
    </w:p>
    <w:p w14:paraId="1E30CA07">
      <w:pPr>
        <w:spacing w:line="560" w:lineRule="exact"/>
        <w:jc w:val="both"/>
        <w:rPr>
          <w:color w:val="auto"/>
          <w:highlight w:val="none"/>
        </w:rPr>
      </w:pPr>
      <w:r>
        <w:rPr>
          <w:rFonts w:hint="eastAsia"/>
          <w:color w:val="auto"/>
          <w:highlight w:val="none"/>
        </w:rPr>
        <w:t>8、详实的</w:t>
      </w:r>
      <w:r>
        <w:rPr>
          <w:color w:val="auto"/>
          <w:highlight w:val="none"/>
        </w:rPr>
        <w:t>售后服务方案</w:t>
      </w:r>
      <w:r>
        <w:rPr>
          <w:rFonts w:hint="eastAsia"/>
          <w:color w:val="auto"/>
          <w:highlight w:val="none"/>
        </w:rPr>
        <w:t>（包含但不限于以下内容）。</w:t>
      </w:r>
    </w:p>
    <w:p w14:paraId="50C34370">
      <w:pPr>
        <w:spacing w:line="560" w:lineRule="exact"/>
        <w:jc w:val="both"/>
        <w:rPr>
          <w:color w:val="auto"/>
          <w:highlight w:val="none"/>
        </w:rPr>
      </w:pPr>
      <w:r>
        <w:rPr>
          <w:rFonts w:hint="eastAsia"/>
          <w:color w:val="auto"/>
          <w:highlight w:val="none"/>
        </w:rPr>
        <w:t>1）投标产品售后服务要求：投标人必须提供所投产品整体不少</w:t>
      </w:r>
      <w:r>
        <w:rPr>
          <w:rFonts w:hint="eastAsia" w:eastAsia="宋体"/>
          <w:color w:val="auto"/>
          <w:highlight w:val="none"/>
          <w:lang w:eastAsia="zh-CN"/>
        </w:rPr>
        <w:t>于十年</w:t>
      </w:r>
      <w:r>
        <w:rPr>
          <w:rFonts w:hint="eastAsia"/>
          <w:color w:val="auto"/>
          <w:highlight w:val="none"/>
        </w:rPr>
        <w:t>的免费质保期，质保期内提供质量“三包”，并免费上门服务。提供定期上门巡检，发现问题及时解决。质保期外投标人须提供终身保养服务承诺，继续提供产品使用的技术支持，包括产品维修及零配件的供应，应长期负责维修服务（包含零配件的维修报价且给予按照市场价不高于七折的优惠）。</w:t>
      </w:r>
    </w:p>
    <w:p w14:paraId="6DFEF1CE">
      <w:pPr>
        <w:spacing w:line="560" w:lineRule="exact"/>
        <w:jc w:val="both"/>
        <w:rPr>
          <w:bCs/>
          <w:color w:val="auto"/>
          <w:highlight w:val="none"/>
        </w:rPr>
      </w:pPr>
      <w:r>
        <w:rPr>
          <w:rFonts w:hint="eastAsia"/>
          <w:color w:val="auto"/>
          <w:highlight w:val="none"/>
        </w:rPr>
        <w:t>2）售后服务响应要求：</w:t>
      </w:r>
      <w:r>
        <w:rPr>
          <w:rFonts w:hint="eastAsia"/>
          <w:bCs/>
          <w:color w:val="auto"/>
          <w:highlight w:val="none"/>
        </w:rPr>
        <w:t>符合</w:t>
      </w:r>
      <w:r>
        <w:rPr>
          <w:rFonts w:hint="eastAsia" w:ascii="宋体" w:hAnsi="宋体"/>
          <w:color w:val="auto"/>
          <w:szCs w:val="24"/>
          <w:highlight w:val="none"/>
        </w:rPr>
        <w:t xml:space="preserve">GB/T </w:t>
      </w:r>
      <w:r>
        <w:rPr>
          <w:rFonts w:ascii="宋体" w:hAnsi="宋体"/>
          <w:color w:val="auto"/>
          <w:szCs w:val="24"/>
          <w:highlight w:val="none"/>
        </w:rPr>
        <w:t>37652</w:t>
      </w:r>
      <w:r>
        <w:rPr>
          <w:rFonts w:hint="eastAsia" w:ascii="宋体" w:hAnsi="宋体"/>
          <w:color w:val="auto"/>
          <w:szCs w:val="24"/>
          <w:highlight w:val="none"/>
        </w:rPr>
        <w:t>《家具售后服务要求》，</w:t>
      </w:r>
      <w:r>
        <w:rPr>
          <w:rFonts w:hint="eastAsia"/>
          <w:bCs/>
          <w:color w:val="auto"/>
          <w:highlight w:val="none"/>
        </w:rPr>
        <w:t>有售后服务专线，保证在接到故障报修电话后能及时上门解决问题。投标人需提供全年7×24小时上门服务(所有零配件质保期内免费上门更换)，做到1小时内电话响应、3小时内到达现场、12小时内修复（如无法修复须提供备用产品）。</w:t>
      </w:r>
    </w:p>
    <w:p w14:paraId="688F6F09">
      <w:pPr>
        <w:spacing w:line="560" w:lineRule="exact"/>
        <w:jc w:val="both"/>
        <w:rPr>
          <w:color w:val="auto"/>
          <w:highlight w:val="none"/>
        </w:rPr>
      </w:pPr>
      <w:r>
        <w:rPr>
          <w:rFonts w:hint="eastAsia"/>
          <w:color w:val="auto"/>
          <w:highlight w:val="none"/>
        </w:rPr>
        <w:t>3）维保服务要求：产品质量保证、维修服务、保养指导、零配件更换、定期保养建议等。</w:t>
      </w:r>
    </w:p>
    <w:p w14:paraId="61A38834">
      <w:pPr>
        <w:spacing w:line="560" w:lineRule="exact"/>
        <w:jc w:val="both"/>
        <w:rPr>
          <w:color w:val="auto"/>
          <w:highlight w:val="none"/>
        </w:rPr>
      </w:pPr>
      <w:r>
        <w:rPr>
          <w:rFonts w:hint="eastAsia"/>
          <w:color w:val="auto"/>
          <w:highlight w:val="none"/>
        </w:rPr>
        <w:t>4） 备品备件要求：投标供应商需尽可能全面的考虑到实际产品使用中容易损坏或定期更换的零配件，并有一定的配件储备便于第一时间的更换、维修。（需提供备品备件清单）</w:t>
      </w:r>
    </w:p>
    <w:p w14:paraId="59AD2E39">
      <w:pPr>
        <w:spacing w:line="560" w:lineRule="exact"/>
        <w:jc w:val="both"/>
        <w:rPr>
          <w:color w:val="auto"/>
          <w:highlight w:val="none"/>
        </w:rPr>
      </w:pPr>
      <w:r>
        <w:rPr>
          <w:rFonts w:hint="eastAsia"/>
          <w:color w:val="auto"/>
          <w:highlight w:val="none"/>
        </w:rPr>
        <w:t>9、项目完成，</w:t>
      </w:r>
      <w:r>
        <w:rPr>
          <w:color w:val="auto"/>
          <w:highlight w:val="none"/>
        </w:rPr>
        <w:t>货物</w:t>
      </w:r>
      <w:r>
        <w:rPr>
          <w:rFonts w:hint="eastAsia"/>
          <w:color w:val="auto"/>
          <w:highlight w:val="none"/>
        </w:rPr>
        <w:t>交付、</w:t>
      </w:r>
      <w:r>
        <w:rPr>
          <w:color w:val="auto"/>
          <w:highlight w:val="none"/>
        </w:rPr>
        <w:t>送至现场</w:t>
      </w:r>
      <w:r>
        <w:rPr>
          <w:rFonts w:hint="eastAsia"/>
          <w:color w:val="auto"/>
          <w:highlight w:val="none"/>
        </w:rPr>
        <w:t>安装完毕后，由采购人任意抽取货物3件，送到国家级检测中心进行破环性检测，如检测结果不合格，采购人有权退回所有产品，并由投标人承担违约责任、退还已支付款项，投标人需提供承诺函。</w:t>
      </w:r>
    </w:p>
    <w:p w14:paraId="3B6ECE96">
      <w:pPr>
        <w:spacing w:line="560" w:lineRule="exact"/>
        <w:jc w:val="both"/>
        <w:rPr>
          <w:rFonts w:hint="eastAsia" w:eastAsia="宋体"/>
          <w:color w:val="000000" w:themeColor="text1"/>
          <w:highlight w:val="none"/>
          <w:lang w:eastAsia="zh-CN"/>
          <w14:textFill>
            <w14:solidFill>
              <w14:schemeClr w14:val="tx1"/>
            </w14:solidFill>
          </w14:textFill>
        </w:rPr>
      </w:pPr>
      <w:r>
        <w:rPr>
          <w:rFonts w:hint="eastAsia" w:eastAsia="宋体"/>
          <w:color w:val="auto"/>
          <w:highlight w:val="none"/>
        </w:rPr>
        <w:t>10、</w:t>
      </w:r>
      <w:r>
        <w:rPr>
          <w:rFonts w:hint="eastAsia" w:eastAsia="宋体"/>
          <w:color w:val="000000" w:themeColor="text1"/>
          <w:highlight w:val="none"/>
          <w14:textFill>
            <w14:solidFill>
              <w14:schemeClr w14:val="tx1"/>
            </w14:solidFill>
          </w14:textFill>
        </w:rPr>
        <w:t>付款方式：</w:t>
      </w:r>
      <w:r>
        <w:rPr>
          <w:rFonts w:hint="eastAsia" w:eastAsia="宋体"/>
          <w:color w:val="000000" w:themeColor="text1"/>
          <w:highlight w:val="none"/>
          <w:lang w:val="en-US" w:eastAsia="zh-CN"/>
          <w14:textFill>
            <w14:solidFill>
              <w14:schemeClr w14:val="tx1"/>
            </w14:solidFill>
          </w14:textFill>
        </w:rPr>
        <w:t>第一笔预付款（30%），合同签订生效且采购人收到有效发票后10 个工作日内支付；第二笔付款（</w:t>
      </w:r>
      <w:r>
        <w:rPr>
          <w:rFonts w:hint="eastAsia"/>
          <w:color w:val="000000" w:themeColor="text1"/>
          <w:highlight w:val="none"/>
          <w:lang w:val="en-US" w:eastAsia="zh-CN"/>
          <w14:textFill>
            <w14:solidFill>
              <w14:schemeClr w14:val="tx1"/>
            </w14:solidFill>
          </w14:textFill>
        </w:rPr>
        <w:t>40</w:t>
      </w:r>
      <w:r>
        <w:rPr>
          <w:rFonts w:hint="eastAsia" w:eastAsia="宋体"/>
          <w:color w:val="000000" w:themeColor="text1"/>
          <w:highlight w:val="none"/>
          <w:lang w:val="en-US" w:eastAsia="zh-CN"/>
          <w14:textFill>
            <w14:solidFill>
              <w14:schemeClr w14:val="tx1"/>
            </w14:solidFill>
          </w14:textFill>
        </w:rPr>
        <w:t>%），安装完成并通过验收，采购人收到有效发票后10 个工作日</w:t>
      </w:r>
      <w:r>
        <w:rPr>
          <w:rFonts w:hint="eastAsia"/>
          <w:color w:val="000000" w:themeColor="text1"/>
          <w:highlight w:val="none"/>
          <w:lang w:val="en-US" w:eastAsia="zh-CN"/>
          <w14:textFill>
            <w14:solidFill>
              <w14:schemeClr w14:val="tx1"/>
            </w14:solidFill>
          </w14:textFill>
        </w:rPr>
        <w:t>内</w:t>
      </w:r>
      <w:r>
        <w:rPr>
          <w:rFonts w:hint="eastAsia" w:eastAsia="宋体"/>
          <w:color w:val="000000" w:themeColor="text1"/>
          <w:highlight w:val="none"/>
          <w:lang w:val="en-US" w:eastAsia="zh-CN"/>
          <w14:textFill>
            <w14:solidFill>
              <w14:schemeClr w14:val="tx1"/>
            </w14:solidFill>
          </w14:textFill>
        </w:rPr>
        <w:t>支付；第三笔尾款（</w:t>
      </w:r>
      <w:r>
        <w:rPr>
          <w:rFonts w:hint="eastAsia"/>
          <w:color w:val="000000" w:themeColor="text1"/>
          <w:highlight w:val="none"/>
          <w:lang w:val="en-US" w:eastAsia="zh-CN"/>
          <w14:textFill>
            <w14:solidFill>
              <w14:schemeClr w14:val="tx1"/>
            </w14:solidFill>
          </w14:textFill>
        </w:rPr>
        <w:t>30</w:t>
      </w:r>
      <w:r>
        <w:rPr>
          <w:rFonts w:hint="eastAsia" w:eastAsia="宋体"/>
          <w:color w:val="000000" w:themeColor="text1"/>
          <w:highlight w:val="none"/>
          <w:lang w:val="en-US" w:eastAsia="zh-CN"/>
          <w14:textFill>
            <w14:solidFill>
              <w14:schemeClr w14:val="tx1"/>
            </w14:solidFill>
          </w14:textFill>
        </w:rPr>
        <w:t>%），设备能够正常投入使用后且采购人收到有效发票后在2027年9月30日前支付。</w:t>
      </w:r>
    </w:p>
    <w:p w14:paraId="34917FD3">
      <w:pPr>
        <w:spacing w:line="560" w:lineRule="exact"/>
        <w:jc w:val="both"/>
        <w:rPr>
          <w:bCs/>
          <w:color w:val="auto"/>
          <w:highlight w:val="none"/>
        </w:rPr>
      </w:pPr>
      <w:r>
        <w:rPr>
          <w:rFonts w:hint="eastAsia"/>
          <w:bCs/>
          <w:color w:val="auto"/>
          <w:highlight w:val="none"/>
        </w:rPr>
        <w:t>11、服务方案</w:t>
      </w:r>
    </w:p>
    <w:p w14:paraId="4CE19DE3">
      <w:pPr>
        <w:spacing w:line="560" w:lineRule="exact"/>
        <w:jc w:val="both"/>
        <w:rPr>
          <w:bCs/>
          <w:color w:val="auto"/>
          <w:highlight w:val="none"/>
        </w:rPr>
      </w:pPr>
      <w:r>
        <w:rPr>
          <w:rFonts w:hint="eastAsia"/>
          <w:bCs/>
          <w:color w:val="auto"/>
          <w:highlight w:val="none"/>
        </w:rPr>
        <w:t>1）有完整、合理、可行的整体实施规划服务方案，包含但不限于对前期现场的复尺计划安排、设计深化及走线方案的理解等。</w:t>
      </w:r>
    </w:p>
    <w:p w14:paraId="0672FE50">
      <w:pPr>
        <w:spacing w:line="560" w:lineRule="exact"/>
        <w:jc w:val="both"/>
        <w:rPr>
          <w:bCs/>
          <w:color w:val="auto"/>
          <w:highlight w:val="none"/>
        </w:rPr>
      </w:pPr>
      <w:r>
        <w:rPr>
          <w:rFonts w:hint="eastAsia"/>
          <w:bCs/>
          <w:color w:val="auto"/>
          <w:highlight w:val="none"/>
        </w:rPr>
        <w:t>2）投标单位需提供品控管理方案，包括含品控管理部门和专门品控管理人员的描述等。</w:t>
      </w:r>
      <w:r>
        <w:rPr>
          <w:rFonts w:hint="eastAsia"/>
          <w:bCs/>
          <w:color w:val="auto"/>
          <w:highlight w:val="none"/>
          <w:lang w:eastAsia="zh-CN"/>
        </w:rPr>
        <w:t>（</w:t>
      </w:r>
      <w:r>
        <w:rPr>
          <w:rFonts w:hint="eastAsia" w:eastAsia="宋体"/>
          <w:bCs/>
          <w:color w:val="auto"/>
          <w:lang w:val="en-US" w:eastAsia="zh-CN"/>
        </w:rPr>
        <w:t>中期实施、品控阶段服务方案</w:t>
      </w:r>
      <w:r>
        <w:rPr>
          <w:rFonts w:hint="eastAsia" w:eastAsia="宋体"/>
          <w:bCs/>
          <w:color w:val="auto"/>
          <w:lang w:eastAsia="zh-CN"/>
        </w:rPr>
        <w:t>如：</w:t>
      </w:r>
      <w:r>
        <w:rPr>
          <w:rFonts w:hint="eastAsia" w:eastAsia="宋体"/>
          <w:bCs/>
          <w:color w:val="auto"/>
          <w:lang w:val="en-US" w:eastAsia="zh-CN"/>
        </w:rPr>
        <w:t>在规定时间内有计划的完成项目需求产品的生产装配和组织供货；对所供产品品质的全流程追踪和控制；组织实施的流程科学性和全面性；质量控制体系和本项目推进的合理化程度；</w:t>
      </w:r>
      <w:r>
        <w:rPr>
          <w:rFonts w:hint="eastAsia"/>
          <w:bCs/>
          <w:color w:val="auto"/>
          <w:highlight w:val="none"/>
          <w:lang w:eastAsia="zh-CN"/>
        </w:rPr>
        <w:t>）</w:t>
      </w:r>
    </w:p>
    <w:p w14:paraId="0492E54F">
      <w:pPr>
        <w:spacing w:line="560" w:lineRule="exact"/>
        <w:jc w:val="both"/>
        <w:rPr>
          <w:rFonts w:hint="eastAsia" w:eastAsia="宋体"/>
          <w:bCs/>
          <w:color w:val="auto"/>
          <w:lang w:eastAsia="zh-CN"/>
        </w:rPr>
      </w:pPr>
      <w:r>
        <w:rPr>
          <w:rFonts w:hint="eastAsia"/>
          <w:bCs/>
          <w:color w:val="auto"/>
          <w:highlight w:val="none"/>
        </w:rPr>
        <w:t>3）产品运输及安装方案：包括运输过程中的产品包装、防潮处理、标识说明等方案；安装过程中安装准备、安装流程及注意事项的介绍。</w:t>
      </w:r>
      <w:r>
        <w:rPr>
          <w:rFonts w:hint="eastAsia" w:eastAsia="宋体"/>
          <w:bCs/>
          <w:color w:val="auto"/>
          <w:lang w:eastAsia="zh-CN"/>
        </w:rPr>
        <w:t>（</w:t>
      </w:r>
      <w:r>
        <w:rPr>
          <w:rFonts w:hint="eastAsia" w:eastAsia="宋体"/>
          <w:bCs/>
          <w:color w:val="auto"/>
          <w:lang w:val="en-US" w:eastAsia="zh-CN"/>
        </w:rPr>
        <w:t>后期配送、安装、调试、收尾阶段服务方案等；）</w:t>
      </w:r>
    </w:p>
    <w:p w14:paraId="75BD77E7">
      <w:pPr>
        <w:spacing w:line="560" w:lineRule="exact"/>
        <w:jc w:val="both"/>
        <w:rPr>
          <w:bCs/>
          <w:color w:val="auto"/>
          <w:highlight w:val="none"/>
        </w:rPr>
      </w:pPr>
    </w:p>
    <w:p w14:paraId="35892723">
      <w:pPr>
        <w:spacing w:line="560" w:lineRule="exact"/>
        <w:jc w:val="both"/>
        <w:rPr>
          <w:bCs/>
          <w:color w:val="auto"/>
          <w:highlight w:val="none"/>
        </w:rPr>
      </w:pPr>
      <w:r>
        <w:rPr>
          <w:rFonts w:hint="eastAsia"/>
          <w:bCs/>
          <w:color w:val="auto"/>
          <w:highlight w:val="none"/>
        </w:rPr>
        <w:t>4）履约验收方案：</w:t>
      </w:r>
    </w:p>
    <w:p w14:paraId="45585C21">
      <w:pPr>
        <w:spacing w:line="560" w:lineRule="exact"/>
        <w:jc w:val="both"/>
        <w:rPr>
          <w:bCs/>
          <w:color w:val="auto"/>
          <w:highlight w:val="none"/>
        </w:rPr>
      </w:pPr>
      <w:r>
        <w:rPr>
          <w:rFonts w:hint="eastAsia"/>
          <w:bCs/>
          <w:color w:val="auto"/>
          <w:highlight w:val="none"/>
        </w:rPr>
        <w:t>（1）验收时间与方式：按合同约定验收时间一次性整体验收。</w:t>
      </w:r>
    </w:p>
    <w:p w14:paraId="686418D4">
      <w:pPr>
        <w:spacing w:line="560" w:lineRule="exact"/>
        <w:jc w:val="both"/>
        <w:rPr>
          <w:rFonts w:hint="default" w:eastAsia="宋体"/>
          <w:bCs/>
          <w:color w:val="auto"/>
          <w:highlight w:val="none"/>
          <w:lang w:val="en-US" w:eastAsia="zh-CN"/>
        </w:rPr>
      </w:pPr>
      <w:r>
        <w:rPr>
          <w:rFonts w:hint="eastAsia"/>
          <w:bCs/>
          <w:color w:val="auto"/>
          <w:highlight w:val="none"/>
        </w:rPr>
        <w:t>（</w:t>
      </w:r>
      <w:r>
        <w:rPr>
          <w:rFonts w:hint="eastAsia"/>
          <w:bCs/>
          <w:color w:val="auto"/>
          <w:highlight w:val="none"/>
          <w:lang w:val="en-US" w:eastAsia="zh-CN"/>
        </w:rPr>
        <w:t>2</w:t>
      </w:r>
      <w:r>
        <w:rPr>
          <w:rFonts w:hint="eastAsia"/>
          <w:bCs/>
          <w:color w:val="auto"/>
          <w:highlight w:val="none"/>
        </w:rPr>
        <w:t>）验收标准：符合合同约定的技术参数、服务内容；</w:t>
      </w:r>
      <w:r>
        <w:rPr>
          <w:rFonts w:ascii="宋体" w:hAnsi="宋体" w:cs="宋体"/>
          <w:color w:val="auto"/>
          <w:kern w:val="0"/>
          <w:szCs w:val="24"/>
          <w:highlight w:val="none"/>
        </w:rPr>
        <w:t>符合国家/行业标准</w:t>
      </w:r>
      <w:r>
        <w:rPr>
          <w:rFonts w:hint="eastAsia" w:ascii="宋体" w:hAnsi="宋体" w:cs="宋体"/>
          <w:color w:val="auto"/>
          <w:kern w:val="0"/>
          <w:szCs w:val="24"/>
          <w:highlight w:val="none"/>
        </w:rPr>
        <w:t>；</w:t>
      </w:r>
      <w:r>
        <w:rPr>
          <w:rFonts w:ascii="宋体" w:hAnsi="宋体" w:cs="宋体"/>
          <w:color w:val="auto"/>
          <w:kern w:val="0"/>
          <w:szCs w:val="24"/>
          <w:highlight w:val="none"/>
        </w:rPr>
        <w:t>无转包</w:t>
      </w:r>
      <w:r>
        <w:rPr>
          <w:rFonts w:hint="eastAsia" w:ascii="宋体" w:hAnsi="宋体" w:cs="宋体"/>
          <w:color w:val="auto"/>
          <w:kern w:val="0"/>
          <w:szCs w:val="24"/>
          <w:highlight w:val="none"/>
        </w:rPr>
        <w:t>及违法分包</w:t>
      </w:r>
      <w:r>
        <w:rPr>
          <w:rFonts w:ascii="宋体" w:hAnsi="宋体" w:cs="宋体"/>
          <w:color w:val="auto"/>
          <w:kern w:val="0"/>
          <w:szCs w:val="24"/>
          <w:highlight w:val="none"/>
        </w:rPr>
        <w:t>、假冒伪劣等违约行为</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须达到100%合格率。</w:t>
      </w:r>
    </w:p>
    <w:p w14:paraId="7CEEDE5F">
      <w:pPr>
        <w:spacing w:line="560" w:lineRule="exact"/>
        <w:jc w:val="both"/>
        <w:rPr>
          <w:bCs/>
          <w:color w:val="auto"/>
          <w:highlight w:val="none"/>
        </w:rPr>
      </w:pPr>
      <w:r>
        <w:rPr>
          <w:rFonts w:hint="eastAsia"/>
          <w:bCs/>
          <w:color w:val="auto"/>
          <w:highlight w:val="none"/>
        </w:rPr>
        <w:t>5）投标单位需提供拟从事本项目的服务团队成员情况介绍（包含服务团队人员的名单和履历、技术能力、专业资格证、职称证明、社保缴纳情况等）。</w:t>
      </w:r>
    </w:p>
    <w:p w14:paraId="72D5CDA8">
      <w:pPr>
        <w:spacing w:line="560" w:lineRule="exact"/>
        <w:jc w:val="both"/>
        <w:rPr>
          <w:rFonts w:hint="eastAsia"/>
          <w:bCs/>
          <w:color w:val="auto"/>
          <w:highlight w:val="none"/>
        </w:rPr>
      </w:pPr>
      <w:r>
        <w:rPr>
          <w:rFonts w:hint="eastAsia"/>
          <w:bCs/>
          <w:color w:val="auto"/>
          <w:highlight w:val="none"/>
        </w:rPr>
        <w:t>12、投标单位需根据项目实施的针对性、合理性提供合理化建议及优惠服务方案。</w:t>
      </w:r>
    </w:p>
    <w:p w14:paraId="18400709">
      <w:pPr>
        <w:spacing w:line="560" w:lineRule="exact"/>
        <w:jc w:val="both"/>
        <w:rPr>
          <w:rFonts w:hint="eastAsia"/>
          <w:bCs/>
          <w:color w:val="auto"/>
          <w:highlight w:val="none"/>
          <w:lang w:val="en-US" w:eastAsia="zh-CN"/>
        </w:rPr>
      </w:pPr>
      <w:r>
        <w:rPr>
          <w:rFonts w:hint="eastAsia"/>
          <w:bCs/>
          <w:color w:val="auto"/>
          <w:highlight w:val="none"/>
          <w:lang w:val="en-US" w:eastAsia="zh-CN"/>
        </w:rPr>
        <w:t>13、</w:t>
      </w:r>
      <w:r>
        <w:rPr>
          <w:rFonts w:hint="eastAsia"/>
          <w:bCs/>
          <w:color w:val="auto"/>
          <w:highlight w:val="none"/>
          <w:lang w:val="zh-CN" w:eastAsia="zh-CN"/>
        </w:rPr>
        <w:t>投标人应提供投标产品在发改委、财政部公布的最近一期的有效节能产品政府采购清单所在页复印件（过期的以及尚在公示期的清单无效，清单目录外产品无效），并用颜色笔标识投标产品认证型号，投标产品。不提供视作投标无效</w:t>
      </w:r>
      <w:r>
        <w:rPr>
          <w:rFonts w:hint="eastAsia"/>
          <w:bCs/>
          <w:color w:val="auto"/>
          <w:highlight w:val="none"/>
          <w:lang w:val="en-US" w:eastAsia="zh-CN"/>
        </w:rPr>
        <w:t>。</w:t>
      </w:r>
    </w:p>
    <w:p w14:paraId="555376D6">
      <w:pPr>
        <w:spacing w:line="560" w:lineRule="exact"/>
        <w:jc w:val="both"/>
        <w:rPr>
          <w:rFonts w:hint="eastAsia"/>
          <w:bCs/>
          <w:color w:val="auto"/>
          <w:highlight w:val="none"/>
        </w:rPr>
      </w:pPr>
      <w:r>
        <w:rPr>
          <w:rFonts w:hint="eastAsia"/>
          <w:bCs/>
          <w:color w:val="auto"/>
          <w:highlight w:val="none"/>
          <w:lang w:val="en-US" w:eastAsia="zh-CN"/>
        </w:rPr>
        <w:t>14、</w:t>
      </w:r>
      <w:r>
        <w:rPr>
          <w:rFonts w:hint="eastAsia"/>
          <w:bCs/>
          <w:color w:val="auto"/>
          <w:highlight w:val="none"/>
        </w:rPr>
        <w:t>投标</w:t>
      </w:r>
      <w:r>
        <w:rPr>
          <w:rFonts w:hint="eastAsia"/>
          <w:bCs/>
          <w:color w:val="auto"/>
          <w:highlight w:val="none"/>
          <w:lang w:val="en-US" w:eastAsia="zh-CN"/>
        </w:rPr>
        <w:t>单位</w:t>
      </w:r>
      <w:r>
        <w:rPr>
          <w:rFonts w:hint="eastAsia"/>
          <w:bCs/>
          <w:color w:val="auto"/>
          <w:highlight w:val="none"/>
        </w:rPr>
        <w:t>具有</w:t>
      </w:r>
      <w:r>
        <w:rPr>
          <w:rFonts w:hint="eastAsia"/>
          <w:bCs/>
          <w:color w:val="auto"/>
          <w:highlight w:val="none"/>
          <w:lang w:val="en-US" w:eastAsia="zh-CN"/>
        </w:rPr>
        <w:t>质量管理体系</w:t>
      </w:r>
      <w:r>
        <w:rPr>
          <w:rFonts w:hint="eastAsia"/>
          <w:bCs/>
          <w:color w:val="auto"/>
          <w:highlight w:val="none"/>
        </w:rPr>
        <w:t>认证证书</w:t>
      </w:r>
      <w:r>
        <w:rPr>
          <w:rFonts w:hint="eastAsia"/>
          <w:bCs/>
          <w:color w:val="auto"/>
          <w:highlight w:val="none"/>
          <w:lang w:eastAsia="zh-CN"/>
        </w:rPr>
        <w:t>、</w:t>
      </w:r>
      <w:r>
        <w:rPr>
          <w:rFonts w:hint="eastAsia"/>
          <w:bCs/>
          <w:color w:val="auto"/>
          <w:highlight w:val="none"/>
          <w:lang w:val="en-US" w:eastAsia="zh-CN"/>
        </w:rPr>
        <w:t>环境</w:t>
      </w:r>
      <w:r>
        <w:rPr>
          <w:rFonts w:hint="eastAsia"/>
          <w:bCs/>
          <w:color w:val="auto"/>
          <w:highlight w:val="none"/>
        </w:rPr>
        <w:t>管理体系认证证书</w:t>
      </w:r>
      <w:r>
        <w:rPr>
          <w:rFonts w:hint="eastAsia"/>
          <w:bCs/>
          <w:color w:val="auto"/>
          <w:highlight w:val="none"/>
          <w:lang w:val="en-US" w:eastAsia="zh-CN"/>
        </w:rPr>
        <w:t>和职业安全</w:t>
      </w:r>
      <w:r>
        <w:rPr>
          <w:rFonts w:hint="eastAsia"/>
          <w:bCs/>
          <w:color w:val="auto"/>
          <w:highlight w:val="none"/>
        </w:rPr>
        <w:t>体系认证证书</w:t>
      </w:r>
      <w:r>
        <w:rPr>
          <w:rFonts w:hint="eastAsia"/>
          <w:bCs/>
          <w:color w:val="auto"/>
          <w:highlight w:val="none"/>
          <w:lang w:val="en-US" w:eastAsia="zh-CN"/>
        </w:rPr>
        <w:t>的优先;</w:t>
      </w:r>
    </w:p>
    <w:p w14:paraId="0F3F9CA5">
      <w:pPr>
        <w:spacing w:line="560" w:lineRule="exact"/>
        <w:ind w:firstLine="630" w:firstLineChars="196"/>
        <w:jc w:val="both"/>
        <w:rPr>
          <w:b/>
          <w:color w:val="auto"/>
          <w:sz w:val="32"/>
          <w:szCs w:val="32"/>
          <w:highlight w:val="none"/>
        </w:rPr>
      </w:pPr>
      <w:r>
        <w:rPr>
          <w:rFonts w:hint="eastAsia"/>
          <w:b/>
          <w:color w:val="auto"/>
          <w:sz w:val="32"/>
          <w:szCs w:val="32"/>
          <w:highlight w:val="none"/>
        </w:rPr>
        <w:t>四、实物</w:t>
      </w:r>
      <w:r>
        <w:rPr>
          <w:b/>
          <w:color w:val="auto"/>
          <w:sz w:val="32"/>
          <w:szCs w:val="32"/>
          <w:highlight w:val="none"/>
        </w:rPr>
        <w:t>样品要求</w:t>
      </w:r>
    </w:p>
    <w:p w14:paraId="16692E1A">
      <w:pPr>
        <w:spacing w:line="560" w:lineRule="exact"/>
        <w:ind w:firstLine="480" w:firstLineChars="200"/>
        <w:jc w:val="both"/>
        <w:rPr>
          <w:color w:val="auto"/>
          <w:highlight w:val="none"/>
        </w:rPr>
      </w:pPr>
      <w:r>
        <w:rPr>
          <w:color w:val="auto"/>
          <w:highlight w:val="none"/>
        </w:rPr>
        <w:t>投标单位需提供与招标要求规格、参数一致的样品</w:t>
      </w:r>
      <w:r>
        <w:rPr>
          <w:rFonts w:hint="eastAsia"/>
          <w:color w:val="auto"/>
          <w:highlight w:val="none"/>
        </w:rPr>
        <w:t>，对中标供应商的样品进行封样并由采购人保管，作为验收的依据之一，其余投标供应商的样品在项目结果公告发布后7个工作日内通知退还。中标供应商的样品于交货并通过验收后由采购人退还。</w:t>
      </w:r>
    </w:p>
    <w:p w14:paraId="5C1A4BD9">
      <w:pPr>
        <w:spacing w:line="560" w:lineRule="exact"/>
        <w:ind w:firstLine="630" w:firstLineChars="196"/>
        <w:jc w:val="both"/>
        <w:rPr>
          <w:b/>
          <w:color w:val="auto"/>
          <w:sz w:val="32"/>
          <w:szCs w:val="32"/>
          <w:highlight w:val="none"/>
        </w:rPr>
      </w:pPr>
      <w:r>
        <w:rPr>
          <w:rFonts w:hint="eastAsia"/>
          <w:b/>
          <w:color w:val="auto"/>
          <w:sz w:val="32"/>
          <w:szCs w:val="32"/>
          <w:highlight w:val="none"/>
        </w:rPr>
        <w:t>五、</w:t>
      </w:r>
      <w:r>
        <w:rPr>
          <w:b/>
          <w:color w:val="auto"/>
          <w:sz w:val="32"/>
          <w:szCs w:val="32"/>
          <w:highlight w:val="none"/>
        </w:rPr>
        <w:t>检测报告</w:t>
      </w:r>
      <w:r>
        <w:rPr>
          <w:rFonts w:hint="eastAsia"/>
          <w:b/>
          <w:color w:val="auto"/>
          <w:sz w:val="32"/>
          <w:szCs w:val="32"/>
          <w:highlight w:val="none"/>
        </w:rPr>
        <w:t>的</w:t>
      </w:r>
      <w:r>
        <w:rPr>
          <w:b/>
          <w:color w:val="auto"/>
          <w:sz w:val="32"/>
          <w:szCs w:val="32"/>
          <w:highlight w:val="none"/>
        </w:rPr>
        <w:t>要求</w:t>
      </w:r>
    </w:p>
    <w:p w14:paraId="678DCAA7">
      <w:pPr>
        <w:widowControl/>
        <w:shd w:val="clear" w:color="auto" w:fill="FFFFFF"/>
        <w:spacing w:line="560" w:lineRule="exact"/>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1、主要原辅材料检测报告</w:t>
      </w:r>
      <w:r>
        <w:rPr>
          <w:rFonts w:hint="eastAsia" w:ascii="宋体" w:hAnsi="宋体"/>
          <w:color w:val="auto"/>
          <w:szCs w:val="24"/>
          <w:highlight w:val="none"/>
        </w:rPr>
        <w:t>（必须有经国家认可的第三方检测机构出具的检测报告，到投标截止日的</w:t>
      </w:r>
      <w:r>
        <w:rPr>
          <w:rFonts w:hint="eastAsia" w:ascii="宋体" w:hAnsi="宋体"/>
          <w:color w:val="auto"/>
          <w:szCs w:val="24"/>
          <w:highlight w:val="none"/>
          <w:lang w:val="en-US" w:eastAsia="zh-CN"/>
        </w:rPr>
        <w:t>三</w:t>
      </w:r>
      <w:r>
        <w:rPr>
          <w:rFonts w:hint="eastAsia" w:ascii="宋体" w:hAnsi="宋体"/>
          <w:color w:val="auto"/>
          <w:szCs w:val="24"/>
          <w:highlight w:val="none"/>
        </w:rPr>
        <w:t>年内</w:t>
      </w:r>
      <w:r>
        <w:rPr>
          <w:rFonts w:hint="eastAsia" w:ascii="宋体" w:hAnsi="宋体"/>
          <w:color w:val="auto"/>
          <w:szCs w:val="24"/>
          <w:highlight w:val="none"/>
          <w:lang w:val="en-US" w:eastAsia="zh-CN"/>
        </w:rPr>
        <w:t>,</w:t>
      </w:r>
      <w:r>
        <w:rPr>
          <w:rFonts w:hint="eastAsia" w:ascii="宋体" w:hAnsi="宋体"/>
          <w:color w:val="auto"/>
          <w:szCs w:val="24"/>
          <w:highlight w:val="none"/>
        </w:rPr>
        <w:t>检测报告复印件加盖投标供应商公章，原件备查。）</w:t>
      </w:r>
    </w:p>
    <w:p w14:paraId="5EBC29BF">
      <w:pPr>
        <w:rPr>
          <w:rFonts w:hint="eastAsia" w:ascii="宋体" w:hAnsi="宋体"/>
          <w:color w:val="auto"/>
          <w:szCs w:val="24"/>
          <w:highlight w:val="red"/>
          <w:lang w:eastAsia="zh-CN"/>
        </w:rPr>
      </w:pPr>
      <w:r>
        <w:rPr>
          <w:rFonts w:hint="eastAsia" w:ascii="宋体" w:hAnsi="宋体" w:cs="宋体"/>
          <w:b/>
          <w:bCs/>
          <w:color w:val="auto"/>
          <w:szCs w:val="24"/>
          <w:highlight w:val="none"/>
          <w:lang w:eastAsia="zh-CN"/>
        </w:rPr>
        <w:t>（</w:t>
      </w:r>
      <w:r>
        <w:rPr>
          <w:rFonts w:hint="eastAsia" w:ascii="宋体" w:hAnsi="宋体" w:cs="宋体"/>
          <w:b/>
          <w:bCs/>
          <w:color w:val="auto"/>
          <w:szCs w:val="24"/>
          <w:highlight w:val="none"/>
          <w:lang w:val="en-US" w:eastAsia="zh-CN"/>
        </w:rPr>
        <w:t>1</w:t>
      </w:r>
      <w:r>
        <w:rPr>
          <w:rFonts w:hint="eastAsia" w:ascii="宋体" w:hAnsi="宋体" w:cs="宋体"/>
          <w:b/>
          <w:bCs/>
          <w:color w:val="auto"/>
          <w:szCs w:val="24"/>
          <w:highlight w:val="none"/>
          <w:lang w:eastAsia="zh-CN"/>
        </w:rPr>
        <w:t>）电解钢板</w:t>
      </w:r>
      <w:r>
        <w:rPr>
          <w:rFonts w:hint="eastAsia" w:ascii="宋体" w:hAnsi="宋体" w:cs="宋体"/>
          <w:b/>
          <w:bCs/>
          <w:color w:val="auto"/>
          <w:kern w:val="0"/>
          <w:szCs w:val="24"/>
          <w:highlight w:val="none"/>
        </w:rPr>
        <w:t>:</w:t>
      </w:r>
      <w:r>
        <w:rPr>
          <w:rFonts w:hint="eastAsia" w:ascii="宋体" w:hAnsi="宋体" w:cs="宋体"/>
          <w:b w:val="0"/>
          <w:bCs w:val="0"/>
          <w:color w:val="auto"/>
          <w:kern w:val="0"/>
          <w:szCs w:val="24"/>
          <w:highlight w:val="none"/>
          <w:lang w:eastAsia="zh-CN"/>
        </w:rPr>
        <w:t>符合</w:t>
      </w:r>
      <w:r>
        <w:rPr>
          <w:rFonts w:hint="eastAsia" w:ascii="宋体" w:hAnsi="宋体" w:cs="宋体"/>
          <w:color w:val="auto"/>
          <w:kern w:val="0"/>
          <w:sz w:val="24"/>
          <w:highlight w:val="none"/>
          <w:lang w:eastAsia="zh-CN"/>
        </w:rPr>
        <w:t>GB/T3325-2024</w:t>
      </w:r>
      <w:r>
        <w:rPr>
          <w:rFonts w:hint="eastAsia" w:ascii="宋体" w:hAnsi="宋体" w:cs="宋体"/>
          <w:color w:val="auto"/>
          <w:kern w:val="0"/>
          <w:sz w:val="24"/>
          <w:highlight w:val="none"/>
        </w:rPr>
        <w:t>《金属家具通用技术条件》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GB/T 9286-2021《色漆和清漆划格试验》</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GB/T 6739-2022 《色漆和清漆铅笔法测定漆膜硬度》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QB/T 3826-1999《轻工产品金属镀层和化学处理层的耐腐蚀试验方法中性盐雾试验(NSS)法》</w:t>
      </w:r>
      <w:r>
        <w:rPr>
          <w:rFonts w:hint="eastAsia" w:ascii="宋体" w:hAnsi="宋体" w:cs="宋体"/>
          <w:color w:val="auto"/>
          <w:kern w:val="0"/>
          <w:sz w:val="24"/>
          <w:highlight w:val="none"/>
          <w:lang w:eastAsia="zh-CN"/>
        </w:rPr>
        <w:t>、QB/T 3827-1999</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轻工产品金属镀层和化学处理层的耐腐蚀试验方法乙酸盐雾试验(ASS)法</w:t>
      </w:r>
      <w:r>
        <w:rPr>
          <w:rFonts w:hint="eastAsia" w:ascii="宋体" w:hAnsi="宋体" w:cs="宋体"/>
          <w:color w:val="auto"/>
          <w:kern w:val="0"/>
          <w:sz w:val="24"/>
          <w:highlight w:val="none"/>
        </w:rPr>
        <w:t>》</w:t>
      </w:r>
      <w:r>
        <w:rPr>
          <w:rFonts w:hint="eastAsia" w:ascii="宋体" w:hAnsi="宋体"/>
          <w:color w:val="auto"/>
          <w:szCs w:val="24"/>
          <w:highlight w:val="none"/>
          <w:lang w:eastAsia="zh-CN"/>
        </w:rPr>
        <w:t>合格的检测报告</w:t>
      </w:r>
      <w:r>
        <w:rPr>
          <w:rFonts w:hint="eastAsia" w:ascii="宋体" w:hAnsi="宋体" w:eastAsia="宋体"/>
          <w:color w:val="auto"/>
          <w:szCs w:val="24"/>
          <w:highlight w:val="none"/>
          <w:lang w:val="en-US" w:eastAsia="zh-CN"/>
        </w:rPr>
        <w:t>,耐腐蚀：</w:t>
      </w:r>
      <w:r>
        <w:rPr>
          <w:rFonts w:hint="eastAsia" w:ascii="宋体" w:hAnsi="宋体"/>
          <w:color w:val="000000" w:themeColor="text1"/>
          <w:szCs w:val="24"/>
          <w:highlight w:val="none"/>
          <w:lang w:val="en-US" w:eastAsia="zh-CN"/>
          <w14:textFill>
            <w14:solidFill>
              <w14:schemeClr w14:val="tx1"/>
            </w14:solidFill>
          </w14:textFill>
        </w:rPr>
        <w:t>≥240小时</w:t>
      </w:r>
      <w:r>
        <w:rPr>
          <w:rFonts w:hint="eastAsia" w:ascii="宋体" w:hAnsi="宋体" w:eastAsia="宋体"/>
          <w:color w:val="000000" w:themeColor="text1"/>
          <w:szCs w:val="24"/>
          <w:highlight w:val="none"/>
          <w:lang w:val="en-US" w:eastAsia="zh-CN"/>
          <w14:textFill>
            <w14:solidFill>
              <w14:schemeClr w14:val="tx1"/>
            </w14:solidFill>
          </w14:textFill>
        </w:rPr>
        <w:t>中性盐雾、锈点数0点(10级);乙酸盐雾试验(ASS)、</w:t>
      </w:r>
      <w:r>
        <w:rPr>
          <w:rFonts w:hint="eastAsia" w:ascii="宋体" w:hAnsi="宋体"/>
          <w:color w:val="000000" w:themeColor="text1"/>
          <w:szCs w:val="24"/>
          <w:highlight w:val="none"/>
          <w:lang w:val="en-US" w:eastAsia="zh-CN"/>
          <w14:textFill>
            <w14:solidFill>
              <w14:schemeClr w14:val="tx1"/>
            </w14:solidFill>
          </w14:textFill>
        </w:rPr>
        <w:t>≥240小时</w:t>
      </w:r>
      <w:r>
        <w:rPr>
          <w:rFonts w:hint="eastAsia" w:ascii="宋体" w:hAnsi="宋体" w:eastAsia="宋体"/>
          <w:color w:val="auto"/>
          <w:szCs w:val="24"/>
          <w:highlight w:val="none"/>
          <w:lang w:val="en-US" w:eastAsia="zh-CN"/>
        </w:rPr>
        <w:t>乙酸盐雾、锈点数0点(10级）；</w:t>
      </w:r>
    </w:p>
    <w:p w14:paraId="4B7F6F7D">
      <w:pPr>
        <w:rPr>
          <w:rFonts w:hint="eastAsia" w:ascii="宋体" w:hAnsi="宋体"/>
          <w:color w:val="auto"/>
          <w:szCs w:val="24"/>
          <w:highlight w:val="none"/>
          <w:lang w:eastAsia="zh-CN"/>
        </w:rPr>
      </w:pPr>
      <w:r>
        <w:rPr>
          <w:rFonts w:hint="eastAsia" w:ascii="宋体" w:hAnsi="宋体" w:cs="宋体"/>
          <w:b/>
          <w:bCs/>
          <w:color w:val="auto"/>
          <w:szCs w:val="24"/>
          <w:highlight w:val="none"/>
          <w:lang w:eastAsia="zh-CN"/>
        </w:rPr>
        <w:t>（</w:t>
      </w:r>
      <w:r>
        <w:rPr>
          <w:rFonts w:hint="eastAsia" w:ascii="宋体" w:hAnsi="宋体" w:cs="宋体"/>
          <w:b/>
          <w:bCs/>
          <w:color w:val="auto"/>
          <w:szCs w:val="24"/>
          <w:highlight w:val="none"/>
          <w:lang w:val="en-US" w:eastAsia="zh-CN"/>
        </w:rPr>
        <w:t>2</w:t>
      </w:r>
      <w:r>
        <w:rPr>
          <w:rFonts w:hint="eastAsia" w:ascii="宋体" w:hAnsi="宋体" w:cs="宋体"/>
          <w:b/>
          <w:bCs/>
          <w:color w:val="auto"/>
          <w:szCs w:val="24"/>
          <w:highlight w:val="none"/>
          <w:lang w:eastAsia="zh-CN"/>
        </w:rPr>
        <w:t>）抗菌涂料：</w:t>
      </w:r>
      <w:r>
        <w:rPr>
          <w:rFonts w:hint="eastAsia" w:ascii="宋体" w:hAnsi="宋体" w:cs="宋体"/>
          <w:b/>
          <w:bCs/>
          <w:color w:val="000000" w:themeColor="text1"/>
          <w:szCs w:val="24"/>
          <w:highlight w:val="none"/>
          <w:lang w:eastAsia="zh-CN"/>
          <w14:textFill>
            <w14:solidFill>
              <w14:schemeClr w14:val="tx1"/>
            </w14:solidFill>
          </w14:textFill>
        </w:rPr>
        <w:t>符合GB/T21866-2025《涂膜抗病毒活性和抗菌性测定法》</w:t>
      </w:r>
      <w:r>
        <w:rPr>
          <w:rFonts w:hint="eastAsia" w:ascii="宋体" w:hAnsi="宋体"/>
          <w:color w:val="000000" w:themeColor="text1"/>
          <w:szCs w:val="24"/>
          <w:highlight w:val="none"/>
          <w:lang w:eastAsia="zh-CN"/>
          <w14:textFill>
            <w14:solidFill>
              <w14:schemeClr w14:val="tx1"/>
            </w14:solidFill>
          </w14:textFill>
        </w:rPr>
        <w:t>合格的检测报告</w:t>
      </w:r>
      <w:r>
        <w:rPr>
          <w:rFonts w:hint="eastAsia" w:ascii="宋体" w:hAnsi="宋体"/>
          <w:color w:val="000000" w:themeColor="text1"/>
          <w:szCs w:val="24"/>
          <w:highlight w:val="none"/>
          <w:lang w:val="en-US" w:eastAsia="zh-CN"/>
          <w14:textFill>
            <w14:solidFill>
              <w14:schemeClr w14:val="tx1"/>
            </w14:solidFill>
          </w14:textFill>
        </w:rPr>
        <w:t>,抗菌率：大肠杆菌≥99%，金黄色葡萄球菌≥99%</w:t>
      </w:r>
      <w:r>
        <w:rPr>
          <w:rFonts w:hint="eastAsia" w:ascii="宋体" w:hAnsi="宋体"/>
          <w:color w:val="auto"/>
          <w:szCs w:val="24"/>
          <w:highlight w:val="none"/>
          <w:lang w:eastAsia="zh-CN"/>
        </w:rPr>
        <w:t>；</w:t>
      </w:r>
    </w:p>
    <w:p w14:paraId="26D7AA17">
      <w:pPr>
        <w:rPr>
          <w:rFonts w:hint="eastAsia" w:ascii="宋体" w:hAnsi="宋体" w:cs="宋体"/>
          <w:color w:val="auto"/>
          <w:kern w:val="0"/>
          <w:sz w:val="24"/>
          <w:highlight w:val="none"/>
        </w:rPr>
      </w:pPr>
      <w:r>
        <w:rPr>
          <w:rFonts w:hint="eastAsia" w:ascii="宋体" w:hAnsi="宋体" w:cs="宋体"/>
          <w:b/>
          <w:bCs/>
          <w:color w:val="auto"/>
          <w:szCs w:val="24"/>
          <w:highlight w:val="none"/>
          <w:lang w:eastAsia="zh-CN"/>
        </w:rPr>
        <w:t>（</w:t>
      </w:r>
      <w:r>
        <w:rPr>
          <w:rFonts w:hint="eastAsia" w:ascii="宋体" w:hAnsi="宋体" w:cs="宋体"/>
          <w:b/>
          <w:bCs/>
          <w:color w:val="auto"/>
          <w:szCs w:val="24"/>
          <w:highlight w:val="none"/>
          <w:lang w:val="en-US" w:eastAsia="zh-CN"/>
        </w:rPr>
        <w:t>3</w:t>
      </w:r>
      <w:r>
        <w:rPr>
          <w:rFonts w:hint="eastAsia" w:ascii="宋体" w:hAnsi="宋体" w:cs="宋体"/>
          <w:b/>
          <w:bCs/>
          <w:color w:val="auto"/>
          <w:szCs w:val="24"/>
          <w:highlight w:val="none"/>
          <w:lang w:eastAsia="zh-CN"/>
        </w:rPr>
        <w:t>）铰链：</w:t>
      </w:r>
      <w:r>
        <w:rPr>
          <w:rFonts w:hint="eastAsia" w:ascii="宋体" w:hAnsi="宋体" w:eastAsia="宋体"/>
          <w:color w:val="auto"/>
          <w:szCs w:val="24"/>
          <w:highlight w:val="none"/>
          <w:lang w:val="en-US" w:eastAsia="zh-CN"/>
        </w:rPr>
        <w:t>符合QB/T 2189-2013《家具五金杯状暗铰链》</w:t>
      </w:r>
      <w:r>
        <w:rPr>
          <w:rFonts w:hint="eastAsia" w:ascii="宋体" w:hAnsi="宋体" w:cs="宋体"/>
          <w:color w:val="auto"/>
          <w:kern w:val="0"/>
          <w:sz w:val="24"/>
          <w:highlight w:val="none"/>
        </w:rPr>
        <w:t>，QB/T 3827-1999《轻工产品金属镀层和化学处理层的耐腐蚀试验方法乙酸盐雾试验(ASS)法》</w:t>
      </w:r>
      <w:r>
        <w:rPr>
          <w:rFonts w:hint="eastAsia" w:ascii="宋体" w:hAnsi="宋体"/>
          <w:color w:val="auto"/>
          <w:szCs w:val="24"/>
          <w:highlight w:val="none"/>
          <w:lang w:eastAsia="zh-CN"/>
        </w:rPr>
        <w:t>合格的检测报告</w:t>
      </w:r>
      <w:r>
        <w:rPr>
          <w:rFonts w:hint="eastAsia" w:ascii="宋体" w:hAnsi="宋体"/>
          <w:color w:val="auto"/>
          <w:szCs w:val="24"/>
          <w:highlight w:val="none"/>
          <w:lang w:val="en-US" w:eastAsia="zh-CN"/>
        </w:rPr>
        <w:t>,耐久性：≥12万次，无损,耐腐蚀</w:t>
      </w:r>
      <w:r>
        <w:rPr>
          <w:rFonts w:hint="eastAsia" w:ascii="宋体" w:hAnsi="宋体" w:eastAsia="宋体"/>
          <w:color w:val="auto"/>
          <w:szCs w:val="24"/>
          <w:highlight w:val="none"/>
          <w:lang w:val="en-US" w:eastAsia="zh-CN"/>
        </w:rPr>
        <w:t>：</w:t>
      </w:r>
      <w:r>
        <w:rPr>
          <w:rFonts w:hint="eastAsia" w:ascii="宋体" w:hAnsi="宋体" w:eastAsia="宋体"/>
          <w:color w:val="000000" w:themeColor="text1"/>
          <w:szCs w:val="24"/>
          <w:highlight w:val="none"/>
          <w:lang w:val="en-US" w:eastAsia="zh-CN"/>
          <w14:textFill>
            <w14:solidFill>
              <w14:schemeClr w14:val="tx1"/>
            </w14:solidFill>
          </w14:textFill>
        </w:rPr>
        <w:t>乙酸盐雾(</w:t>
      </w:r>
      <w:r>
        <w:rPr>
          <w:rFonts w:hint="eastAsia" w:ascii="宋体" w:hAnsi="宋体"/>
          <w:color w:val="000000" w:themeColor="text1"/>
          <w:szCs w:val="24"/>
          <w:highlight w:val="none"/>
          <w:lang w:val="en-US" w:eastAsia="zh-CN"/>
          <w14:textFill>
            <w14:solidFill>
              <w14:schemeClr w14:val="tx1"/>
            </w14:solidFill>
          </w14:textFill>
        </w:rPr>
        <w:t>≥240小时</w:t>
      </w:r>
      <w:r>
        <w:rPr>
          <w:rFonts w:hint="eastAsia" w:ascii="宋体" w:hAnsi="宋体" w:eastAsia="宋体"/>
          <w:color w:val="auto"/>
          <w:szCs w:val="24"/>
          <w:highlight w:val="none"/>
          <w:lang w:val="en-US" w:eastAsia="zh-CN"/>
        </w:rPr>
        <w:t>)；</w:t>
      </w:r>
    </w:p>
    <w:p w14:paraId="5DED8C22">
      <w:pPr>
        <w:rPr>
          <w:rFonts w:hint="eastAsia" w:ascii="宋体" w:hAnsi="宋体"/>
          <w:color w:val="auto"/>
          <w:szCs w:val="24"/>
          <w:highlight w:val="none"/>
          <w:lang w:eastAsia="zh-CN"/>
        </w:rPr>
      </w:pPr>
      <w:r>
        <w:rPr>
          <w:rFonts w:hint="eastAsia" w:ascii="宋体" w:hAnsi="宋体" w:cs="宋体"/>
          <w:b/>
          <w:bCs/>
          <w:color w:val="auto"/>
          <w:szCs w:val="24"/>
          <w:highlight w:val="none"/>
          <w:lang w:eastAsia="zh-CN"/>
        </w:rPr>
        <w:t>（</w:t>
      </w:r>
      <w:r>
        <w:rPr>
          <w:rFonts w:hint="eastAsia" w:ascii="宋体" w:hAnsi="宋体" w:cs="宋体"/>
          <w:b/>
          <w:bCs/>
          <w:color w:val="auto"/>
          <w:szCs w:val="24"/>
          <w:highlight w:val="none"/>
          <w:lang w:val="en-US" w:eastAsia="zh-CN"/>
        </w:rPr>
        <w:t>4</w:t>
      </w:r>
      <w:r>
        <w:rPr>
          <w:rFonts w:hint="eastAsia" w:ascii="宋体" w:hAnsi="宋体" w:cs="宋体"/>
          <w:b/>
          <w:bCs/>
          <w:color w:val="auto"/>
          <w:szCs w:val="24"/>
          <w:highlight w:val="none"/>
          <w:lang w:eastAsia="zh-CN"/>
        </w:rPr>
        <w:t>）重型滑轨：符合</w:t>
      </w:r>
      <w:r>
        <w:rPr>
          <w:rFonts w:hint="eastAsia" w:ascii="宋体" w:hAnsi="宋体" w:cs="宋体"/>
          <w:color w:val="auto"/>
          <w:kern w:val="0"/>
          <w:sz w:val="24"/>
          <w:highlight w:val="none"/>
        </w:rPr>
        <w:t>QB/T 2454-2013《家具五金抽屉导轨》</w:t>
      </w:r>
      <w:r>
        <w:rPr>
          <w:rFonts w:hint="eastAsia" w:ascii="宋体" w:hAnsi="宋体"/>
          <w:color w:val="auto"/>
          <w:szCs w:val="24"/>
          <w:highlight w:val="none"/>
          <w:lang w:eastAsia="zh-CN"/>
        </w:rPr>
        <w:t>合格的检测报告</w:t>
      </w:r>
      <w:r>
        <w:rPr>
          <w:rFonts w:hint="eastAsia" w:ascii="宋体" w:hAnsi="宋体"/>
          <w:color w:val="auto"/>
          <w:szCs w:val="24"/>
          <w:highlight w:val="none"/>
          <w:lang w:val="en-US" w:eastAsia="zh-CN"/>
        </w:rPr>
        <w:t>,耐久性≥</w:t>
      </w:r>
      <w:r>
        <w:rPr>
          <w:rFonts w:hint="eastAsia" w:ascii="宋体" w:hAnsi="宋体" w:eastAsia="宋体"/>
          <w:color w:val="auto"/>
          <w:szCs w:val="24"/>
          <w:highlight w:val="none"/>
          <w:lang w:val="en-US" w:eastAsia="zh-CN"/>
        </w:rPr>
        <w:t>14万次</w:t>
      </w:r>
      <w:r>
        <w:rPr>
          <w:rFonts w:hint="eastAsia" w:ascii="宋体" w:hAnsi="宋体"/>
          <w:color w:val="auto"/>
          <w:szCs w:val="24"/>
          <w:highlight w:val="none"/>
          <w:lang w:val="en-US" w:eastAsia="zh-CN"/>
        </w:rPr>
        <w:t>，无损，垂直向下静荷载 300N，水平侧向静荷载 150N</w:t>
      </w:r>
      <w:r>
        <w:rPr>
          <w:rFonts w:hint="eastAsia" w:ascii="宋体" w:hAnsi="宋体"/>
          <w:color w:val="auto"/>
          <w:szCs w:val="24"/>
          <w:highlight w:val="none"/>
          <w:lang w:eastAsia="zh-CN"/>
        </w:rPr>
        <w:t>；</w:t>
      </w:r>
    </w:p>
    <w:p w14:paraId="2253411D">
      <w:pPr>
        <w:widowControl/>
        <w:shd w:val="clear" w:color="auto" w:fill="FFFFFF"/>
        <w:spacing w:line="560" w:lineRule="exact"/>
        <w:rPr>
          <w:rFonts w:hint="eastAsia" w:ascii="宋体" w:hAnsi="宋体" w:eastAsia="宋体"/>
          <w:color w:val="auto"/>
          <w:szCs w:val="24"/>
          <w:highlight w:val="none"/>
          <w:lang w:val="en-US"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甲醛：</w:t>
      </w:r>
      <w:r>
        <w:rPr>
          <w:rFonts w:hint="eastAsia" w:ascii="宋体" w:hAnsi="宋体" w:eastAsia="宋体"/>
          <w:color w:val="auto"/>
          <w:szCs w:val="24"/>
          <w:highlight w:val="none"/>
          <w:lang w:val="en-US" w:eastAsia="zh-CN"/>
        </w:rPr>
        <w:t>实木多层板:按GB18580-2017《室内装饰装修材料人造板及其制品中甲醛释放限量》甲醛释放量≤0.05mg/m³；</w:t>
      </w:r>
    </w:p>
    <w:p w14:paraId="40ADB7AB">
      <w:pPr>
        <w:widowControl/>
        <w:shd w:val="clear" w:color="auto" w:fill="FFFFFF"/>
        <w:spacing w:line="560" w:lineRule="exact"/>
        <w:rPr>
          <w:rFonts w:hint="default"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（6）304#不锈钢：</w:t>
      </w:r>
      <w:r>
        <w:rPr>
          <w:rFonts w:hint="eastAsia" w:ascii="宋体" w:hAnsi="宋体" w:cs="宋体"/>
          <w:b w:val="0"/>
          <w:bCs w:val="0"/>
          <w:color w:val="auto"/>
          <w:kern w:val="0"/>
          <w:sz w:val="24"/>
          <w:highlight w:val="none"/>
          <w:lang w:val="en-US" w:eastAsia="zh-CN"/>
        </w:rPr>
        <w:t>符合GB/T 3325-2024</w:t>
      </w:r>
      <w:r>
        <w:rPr>
          <w:rFonts w:hint="eastAsia" w:ascii="宋体" w:hAnsi="宋体" w:cs="宋体"/>
          <w:color w:val="auto"/>
          <w:kern w:val="0"/>
          <w:sz w:val="24"/>
          <w:highlight w:val="none"/>
          <w:lang w:val="en-US" w:eastAsia="zh-CN"/>
        </w:rPr>
        <w:t>合格的检测报告；</w:t>
      </w:r>
    </w:p>
    <w:p w14:paraId="325A6B23">
      <w:pPr>
        <w:widowControl/>
        <w:shd w:val="clear" w:color="auto" w:fill="FFFFFF"/>
        <w:spacing w:line="560" w:lineRule="exact"/>
        <w:rPr>
          <w:rFonts w:hint="eastAsia"/>
          <w:b/>
          <w:color w:val="auto"/>
          <w:sz w:val="32"/>
          <w:szCs w:val="32"/>
          <w:highlight w:val="none"/>
        </w:rPr>
      </w:pPr>
      <w:r>
        <w:rPr>
          <w:rFonts w:hint="eastAsia" w:ascii="宋体" w:hAnsi="宋体" w:eastAsia="宋体" w:cs="宋体"/>
          <w:b/>
          <w:bCs/>
          <w:color w:val="auto"/>
          <w:kern w:val="0"/>
          <w:sz w:val="24"/>
          <w:szCs w:val="22"/>
          <w:highlight w:val="none"/>
          <w:lang w:val="en-US" w:eastAsia="zh-CN" w:bidi="ar-SA"/>
        </w:rPr>
        <w:t>（</w:t>
      </w:r>
      <w:r>
        <w:rPr>
          <w:rFonts w:hint="eastAsia" w:ascii="宋体" w:hAnsi="宋体" w:cs="宋体"/>
          <w:b/>
          <w:bCs/>
          <w:color w:val="auto"/>
          <w:kern w:val="0"/>
          <w:sz w:val="24"/>
          <w:szCs w:val="22"/>
          <w:highlight w:val="none"/>
          <w:lang w:val="en-US" w:eastAsia="zh-CN" w:bidi="ar-SA"/>
        </w:rPr>
        <w:t>7</w:t>
      </w:r>
      <w:r>
        <w:rPr>
          <w:rFonts w:hint="eastAsia" w:ascii="宋体" w:hAnsi="宋体" w:eastAsia="宋体" w:cs="宋体"/>
          <w:b/>
          <w:bCs/>
          <w:color w:val="auto"/>
          <w:kern w:val="0"/>
          <w:sz w:val="24"/>
          <w:szCs w:val="22"/>
          <w:highlight w:val="none"/>
          <w:lang w:val="en-US" w:eastAsia="zh-CN" w:bidi="ar-SA"/>
        </w:rPr>
        <w:t>）</w:t>
      </w:r>
      <w:r>
        <w:rPr>
          <w:rFonts w:hint="eastAsia" w:ascii="宋体" w:hAnsi="宋体" w:cs="宋体"/>
          <w:b/>
          <w:bCs/>
          <w:color w:val="auto"/>
          <w:kern w:val="0"/>
          <w:sz w:val="24"/>
          <w:highlight w:val="none"/>
          <w:lang w:val="en-US" w:eastAsia="zh-CN"/>
        </w:rPr>
        <w:t>陶瓷台面实验台：符合</w:t>
      </w:r>
      <w:r>
        <w:rPr>
          <w:rFonts w:hint="eastAsia" w:ascii="宋体" w:hAnsi="宋体" w:cs="宋体"/>
          <w:color w:val="auto"/>
          <w:kern w:val="0"/>
          <w:sz w:val="24"/>
          <w:highlight w:val="none"/>
          <w:lang w:val="en-US" w:eastAsia="zh-CN"/>
        </w:rPr>
        <w:t>GB/T</w:t>
      </w:r>
      <w:bookmarkStart w:id="0" w:name="_GoBack"/>
      <w:bookmarkEnd w:id="0"/>
      <w:r>
        <w:rPr>
          <w:rFonts w:hint="eastAsia" w:ascii="宋体" w:hAnsi="宋体" w:cs="宋体"/>
          <w:color w:val="auto"/>
          <w:kern w:val="0"/>
          <w:sz w:val="24"/>
          <w:highlight w:val="none"/>
          <w:lang w:val="en-US" w:eastAsia="zh-CN"/>
        </w:rPr>
        <w:t xml:space="preserve"> 24820-2024合格的检测报告；</w:t>
      </w:r>
    </w:p>
    <w:p w14:paraId="6ACE37E2">
      <w:pPr>
        <w:widowControl/>
        <w:shd w:val="clear" w:color="auto" w:fill="FFFFFF"/>
        <w:spacing w:line="560" w:lineRule="exact"/>
        <w:ind w:left="440"/>
        <w:rPr>
          <w:b/>
          <w:color w:val="auto"/>
          <w:sz w:val="32"/>
          <w:szCs w:val="32"/>
          <w:highlight w:val="none"/>
        </w:rPr>
      </w:pPr>
      <w:r>
        <w:rPr>
          <w:rFonts w:hint="eastAsia"/>
          <w:b/>
          <w:color w:val="auto"/>
          <w:sz w:val="32"/>
          <w:szCs w:val="32"/>
          <w:highlight w:val="none"/>
        </w:rPr>
        <w:t>六、</w:t>
      </w:r>
      <w:r>
        <w:rPr>
          <w:b/>
          <w:color w:val="auto"/>
          <w:sz w:val="32"/>
          <w:szCs w:val="32"/>
          <w:highlight w:val="none"/>
        </w:rPr>
        <w:t>其他</w:t>
      </w:r>
    </w:p>
    <w:p w14:paraId="126C6489">
      <w:pPr>
        <w:numPr>
          <w:ilvl w:val="0"/>
          <w:numId w:val="3"/>
        </w:numPr>
        <w:spacing w:line="560" w:lineRule="exact"/>
        <w:jc w:val="both"/>
        <w:rPr>
          <w:color w:val="auto"/>
          <w:highlight w:val="none"/>
        </w:rPr>
      </w:pPr>
      <w:r>
        <w:rPr>
          <w:rFonts w:hint="eastAsia"/>
          <w:color w:val="auto"/>
          <w:highlight w:val="none"/>
        </w:rPr>
        <w:t>投标人提供</w:t>
      </w:r>
      <w:r>
        <w:rPr>
          <w:color w:val="auto"/>
          <w:highlight w:val="none"/>
        </w:rPr>
        <w:t>近</w:t>
      </w:r>
      <w:r>
        <w:rPr>
          <w:rFonts w:hint="eastAsia"/>
          <w:color w:val="auto"/>
          <w:highlight w:val="none"/>
        </w:rPr>
        <w:t>三</w:t>
      </w:r>
      <w:r>
        <w:rPr>
          <w:color w:val="auto"/>
          <w:highlight w:val="none"/>
        </w:rPr>
        <w:t>年内</w:t>
      </w:r>
      <w:r>
        <w:rPr>
          <w:rFonts w:hint="eastAsia"/>
          <w:color w:val="auto"/>
          <w:highlight w:val="none"/>
        </w:rPr>
        <w:t>类似业绩</w:t>
      </w:r>
      <w:r>
        <w:rPr>
          <w:rFonts w:hint="eastAsia" w:ascii="宋体" w:hAnsi="宋体" w:cs="宋体"/>
          <w:color w:val="auto"/>
          <w:kern w:val="0"/>
          <w:szCs w:val="24"/>
          <w:highlight w:val="none"/>
        </w:rPr>
        <w:t>的</w:t>
      </w:r>
      <w:r>
        <w:rPr>
          <w:rFonts w:hint="eastAsia" w:ascii="宋体" w:hAnsi="宋体" w:cs="宋体"/>
          <w:color w:val="auto"/>
          <w:kern w:val="0"/>
          <w:szCs w:val="24"/>
          <w:highlight w:val="none"/>
          <w:lang w:val="en-US" w:eastAsia="zh-CN"/>
        </w:rPr>
        <w:t>相应复印件，</w:t>
      </w:r>
      <w:r>
        <w:rPr>
          <w:rFonts w:hint="eastAsia" w:ascii="宋体" w:hAnsi="宋体" w:cs="Arial"/>
          <w:color w:val="auto"/>
          <w:kern w:val="0"/>
          <w:szCs w:val="21"/>
          <w:highlight w:val="none"/>
        </w:rPr>
        <w:t>家具等制造商或经销商，制造商提供制造商声明函，经销商提供制造商出具的销售许可等其他相关材料</w:t>
      </w:r>
    </w:p>
    <w:p w14:paraId="7FD03EEC">
      <w:pPr>
        <w:pStyle w:val="25"/>
        <w:spacing w:line="560" w:lineRule="exact"/>
        <w:ind w:left="472" w:firstLine="0" w:firstLineChars="0"/>
        <w:rPr>
          <w:b/>
          <w:color w:val="auto"/>
          <w:sz w:val="32"/>
          <w:szCs w:val="32"/>
          <w:highlight w:val="none"/>
        </w:rPr>
      </w:pPr>
      <w:r>
        <w:rPr>
          <w:rFonts w:hint="eastAsia"/>
          <w:b/>
          <w:color w:val="auto"/>
          <w:sz w:val="32"/>
          <w:szCs w:val="32"/>
          <w:highlight w:val="none"/>
        </w:rPr>
        <w:t>七、送样时间及地点</w:t>
      </w:r>
    </w:p>
    <w:p w14:paraId="32A5D272">
      <w:pPr>
        <w:spacing w:line="560" w:lineRule="exact"/>
        <w:ind w:firstLine="480" w:firstLineChars="200"/>
        <w:rPr>
          <w:rFonts w:hint="eastAsia"/>
          <w:color w:val="auto"/>
          <w:highlight w:val="none"/>
          <w:lang w:val="en-US" w:eastAsia="zh-CN"/>
        </w:rPr>
      </w:pPr>
      <w:r>
        <w:rPr>
          <w:rFonts w:hint="eastAsia"/>
          <w:color w:val="auto"/>
          <w:highlight w:val="none"/>
          <w:lang w:val="en-US" w:eastAsia="zh-CN"/>
        </w:rPr>
        <w:t>1、样品提供：</w:t>
      </w:r>
    </w:p>
    <w:tbl>
      <w:tblPr>
        <w:tblStyle w:val="13"/>
        <w:tblW w:w="11115" w:type="dxa"/>
        <w:tblInd w:w="-7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997"/>
        <w:gridCol w:w="6233"/>
        <w:gridCol w:w="832"/>
        <w:gridCol w:w="1928"/>
      </w:tblGrid>
      <w:tr w14:paraId="3B04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6CBD">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名称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BA6">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规格</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CC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要求</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BA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数量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874E">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款式</w:t>
            </w:r>
          </w:p>
        </w:tc>
      </w:tr>
      <w:tr w14:paraId="7EA7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C8C">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文件柜</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FCB2">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900*400*1900</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6E7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1、材质</w:t>
            </w:r>
          </w:p>
          <w:p w14:paraId="58C9BD23">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u w:val="none"/>
                <w:lang w:val="en-US" w:eastAsia="zh-CN" w:bidi="ar"/>
              </w:rPr>
              <w:t>基材：采用优质电解钢板，钢板厚度≥1.0mm;符合GB/T 9286-2021《色漆和清漆划格试验》、GB/T 6739-2022 《色漆和清漆铅笔法测定漆膜硬度》、</w:t>
            </w:r>
            <w:r>
              <w:rPr>
                <w:rFonts w:hint="eastAsia" w:ascii="宋体" w:hAnsi="宋体" w:eastAsia="宋体" w:cs="宋体"/>
                <w:color w:val="auto"/>
                <w:sz w:val="20"/>
                <w:szCs w:val="20"/>
                <w:highlight w:val="none"/>
                <w:lang w:val="en-US" w:eastAsia="zh-CN"/>
              </w:rPr>
              <w:t>QB/T 3826-1999《轻工产品金属镀层和化学处理层的耐腐蚀试验方法中性盐雾试验(NSS)法》、QB/T 3827-1999《轻工产品金属镀层和化学处理层的耐腐蚀试验方法乙酸盐雾试验(ASS)法》,耐腐蚀：</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中性盐雾、锈点数0点(10级);乙酸盐雾试验(ASS)、</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乙酸盐雾、锈点数0点(10级）；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抗菌涂料：符合GB/T21866-2025《涂膜抗病毒活性和抗菌性测定法》，抗菌率：大肠杆菌≥99%，金黄色葡萄球菌≥99%。</w:t>
            </w:r>
          </w:p>
          <w:p w14:paraId="3E58648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2、配件及功能结构要求：</w:t>
            </w:r>
          </w:p>
          <w:p w14:paraId="3BFF2DB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highlight w:val="none"/>
                <w:lang w:val="en-US" w:eastAsia="zh-CN"/>
              </w:rPr>
              <w:t>五金件：采用优质阻尼铰链，铰链依据QB/T 2189-2013《家具五金杯状暗铰链》，QB/T 3827-1999《轻工产品金属镀层和化学处理层的耐腐蚀试验方法乙酸盐雾试验(ASS)法》，耐久性：≥12万次，无损,耐腐蚀：乙</w:t>
            </w:r>
            <w:r>
              <w:rPr>
                <w:rFonts w:hint="eastAsia" w:ascii="宋体" w:hAnsi="宋体" w:eastAsia="宋体" w:cs="宋体"/>
                <w:color w:val="000000" w:themeColor="text1"/>
                <w:sz w:val="20"/>
                <w:szCs w:val="20"/>
                <w:highlight w:val="none"/>
                <w:lang w:val="en-US" w:eastAsia="zh-CN"/>
                <w14:textFill>
                  <w14:solidFill>
                    <w14:schemeClr w14:val="tx1"/>
                  </w14:solidFill>
                </w14:textFill>
              </w:rPr>
              <w:t>酸盐雾(</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  锁具采用密码指</w:t>
            </w:r>
            <w:r>
              <w:rPr>
                <w:rFonts w:hint="eastAsia" w:ascii="宋体" w:hAnsi="宋体" w:eastAsia="宋体" w:cs="宋体"/>
                <w:color w:val="auto"/>
                <w:sz w:val="20"/>
                <w:szCs w:val="20"/>
                <w:highlight w:val="none"/>
                <w:lang w:val="en-US" w:eastAsia="zh-CN"/>
              </w:rPr>
              <w:t xml:space="preserve">纹锁。         </w:t>
            </w:r>
            <w:r>
              <w:rPr>
                <w:rFonts w:hint="eastAsia" w:ascii="宋体" w:hAnsi="宋体" w:eastAsia="宋体" w:cs="宋体"/>
                <w:i w:val="0"/>
                <w:iCs w:val="0"/>
                <w:color w:val="auto"/>
                <w:kern w:val="0"/>
                <w:sz w:val="20"/>
                <w:szCs w:val="20"/>
                <w:u w:val="none"/>
                <w:lang w:val="en-US" w:eastAsia="zh-CN" w:bidi="ar"/>
              </w:rPr>
              <w:t xml:space="preserve">                                                                                   </w:t>
            </w:r>
          </w:p>
          <w:p w14:paraId="497E742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highlight w:val="green"/>
                <w:u w:val="none"/>
                <w:lang w:val="en-US" w:eastAsia="zh-CN" w:bidi="ar"/>
              </w:rPr>
            </w:pPr>
            <w:r>
              <w:rPr>
                <w:rFonts w:hint="eastAsia" w:ascii="宋体" w:hAnsi="宋体" w:eastAsia="宋体" w:cs="宋体"/>
                <w:i w:val="0"/>
                <w:iCs w:val="0"/>
                <w:color w:val="auto"/>
                <w:kern w:val="0"/>
                <w:sz w:val="20"/>
                <w:szCs w:val="20"/>
                <w:u w:val="none"/>
                <w:lang w:val="en-US" w:eastAsia="zh-CN" w:bidi="ar"/>
              </w:rPr>
              <w:t>3、结构：内设2块1.0mm可调电解钢板层板  层板厚度≥1.0mm，</w:t>
            </w:r>
            <w:r>
              <w:rPr>
                <w:rFonts w:hint="eastAsia" w:ascii="宋体" w:hAnsi="宋体" w:eastAsia="宋体" w:cs="宋体"/>
                <w:color w:val="auto"/>
                <w:sz w:val="20"/>
                <w:szCs w:val="20"/>
                <w:highlight w:val="none"/>
                <w:lang w:val="en-US" w:eastAsia="zh-CN"/>
              </w:rPr>
              <w:t>层板数量共4块</w:t>
            </w:r>
          </w:p>
          <w:p w14:paraId="555DAD1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4、产品质量要求：</w:t>
            </w:r>
          </w:p>
          <w:p w14:paraId="69F2C832">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 xml:space="preserve">整体质量符合GB/T3325-2024《金属家具通用技术条件》。 </w:t>
            </w:r>
            <w:r>
              <w:rPr>
                <w:rFonts w:hint="eastAsia" w:ascii="宋体" w:hAnsi="宋体" w:eastAsia="宋体" w:cs="宋体"/>
                <w:color w:val="auto"/>
                <w:sz w:val="20"/>
                <w:szCs w:val="20"/>
                <w:highlight w:val="none"/>
                <w:lang w:val="en-US" w:eastAsia="zh-CN"/>
              </w:rPr>
              <w:t>指纹密码锁锁体材质：锁壳是不锈钢等坚固耐用的材料，抵抗暴力撞击。</w:t>
            </w:r>
          </w:p>
          <w:p w14:paraId="49F566C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highlight w:val="none"/>
                <w:lang w:val="en-US" w:eastAsia="zh-CN"/>
              </w:rPr>
              <w:t>锁芯是带机械钥匙的备用锁芯，其等级为C级锁芯。采用防拆卸螺丝。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632F">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392">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rFonts w:hint="default" w:ascii="仿宋_GB2312" w:hAnsi="宋体" w:eastAsia="仿宋_GB2312" w:cs="仿宋_GB2312"/>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145415</wp:posOffset>
                  </wp:positionH>
                  <wp:positionV relativeFrom="paragraph">
                    <wp:posOffset>-956945</wp:posOffset>
                  </wp:positionV>
                  <wp:extent cx="803910" cy="1583055"/>
                  <wp:effectExtent l="0" t="0" r="15240" b="17145"/>
                  <wp:wrapNone/>
                  <wp:docPr id="3" name="图片_1521"/>
                  <wp:cNvGraphicFramePr/>
                  <a:graphic xmlns:a="http://schemas.openxmlformats.org/drawingml/2006/main">
                    <a:graphicData uri="http://schemas.openxmlformats.org/drawingml/2006/picture">
                      <pic:pic xmlns:pic="http://schemas.openxmlformats.org/drawingml/2006/picture">
                        <pic:nvPicPr>
                          <pic:cNvPr id="3" name="图片_1521"/>
                          <pic:cNvPicPr/>
                        </pic:nvPicPr>
                        <pic:blipFill>
                          <a:blip r:embed="rId8"/>
                          <a:stretch>
                            <a:fillRect/>
                          </a:stretch>
                        </pic:blipFill>
                        <pic:spPr>
                          <a:xfrm>
                            <a:off x="0" y="0"/>
                            <a:ext cx="803910" cy="1583055"/>
                          </a:xfrm>
                          <a:prstGeom prst="rect">
                            <a:avLst/>
                          </a:prstGeom>
                          <a:noFill/>
                          <a:ln>
                            <a:noFill/>
                          </a:ln>
                        </pic:spPr>
                      </pic:pic>
                    </a:graphicData>
                  </a:graphic>
                </wp:anchor>
              </w:drawing>
            </w:r>
          </w:p>
        </w:tc>
      </w:tr>
      <w:tr w14:paraId="592C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F2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color w:val="auto"/>
                <w:lang w:val="en-US" w:eastAsia="zh-CN"/>
              </w:rPr>
              <w:t>治疗柜</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C047">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宋体" w:hAnsi="宋体" w:eastAsia="宋体" w:cs="宋体"/>
                <w:color w:val="auto"/>
                <w:sz w:val="22"/>
                <w:szCs w:val="22"/>
                <w:highlight w:val="none"/>
                <w:lang w:val="en-US" w:eastAsia="zh-CN"/>
              </w:rPr>
              <w:t>2000*600*2400</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C62">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1、材质</w:t>
            </w:r>
          </w:p>
          <w:p w14:paraId="3494A529">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基材：采用优质电解钢板，钢板厚度≥1.0mm;符合GB/T 9286-2021《色漆和清漆划格试验》、GB/T 6739-2022 《色漆和清漆铅笔法测定漆膜硬度》、QB/T 3826-1999《轻工产品金属镀层和化学处理层的耐腐蚀试验方法中性盐雾试验(NSS)法》</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中性盐雾、锈点数0点（10级）QB/T 3827-1999《轻工产品金属镀层和化学处理层的耐腐蚀试验方法乙酸盐雾试验(ASS)法》</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乙酸盐雾、锈点数0点（10级),抗菌涂料：符合GB/T21866-2025《涂膜抗病毒活性和抗菌性测定法》，抗菌率：大肠杆菌≥99%，金黄色葡萄球菌≥99%。</w:t>
            </w:r>
            <w:r>
              <w:rPr>
                <w:rFonts w:hint="eastAsia" w:ascii="宋体" w:hAnsi="宋体" w:eastAsia="宋体" w:cs="宋体"/>
                <w:color w:val="auto"/>
                <w:sz w:val="20"/>
                <w:szCs w:val="20"/>
                <w:highlight w:val="none"/>
                <w:lang w:val="en-US" w:eastAsia="zh-CN"/>
              </w:rPr>
              <w:t>吊柜高度为850mm，门板宽度为450mm。地柜高度为850mm，门板宽度为450mm，实际尺寸根据现场实际总长平均门扇，层板厚度≥1.0mm，层板数量1</w:t>
            </w:r>
            <w:r>
              <w:rPr>
                <w:rFonts w:hint="eastAsia" w:ascii="宋体" w:hAnsi="宋体" w:cs="宋体"/>
                <w:color w:val="auto"/>
                <w:sz w:val="20"/>
                <w:szCs w:val="20"/>
                <w:highlight w:val="none"/>
                <w:lang w:val="en-US" w:eastAsia="zh-CN"/>
              </w:rPr>
              <w:t>块</w:t>
            </w:r>
            <w:r>
              <w:rPr>
                <w:rFonts w:hint="eastAsia" w:ascii="宋体" w:hAnsi="宋体" w:eastAsia="宋体" w:cs="宋体"/>
                <w:color w:val="auto"/>
                <w:sz w:val="20"/>
                <w:szCs w:val="20"/>
                <w:highlight w:val="none"/>
                <w:lang w:val="en-US" w:eastAsia="zh-CN"/>
              </w:rPr>
              <w:t>，抽屉数量2个</w:t>
            </w:r>
          </w:p>
          <w:p w14:paraId="63818282">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2、配件：</w:t>
            </w:r>
          </w:p>
          <w:p w14:paraId="350A4E60">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五金件：采用优质阻尼铰链，铰链依据《QB/T 2189-2013家具五金杯状暗铰链》，《QB/T 3827-1999轻工产品金属镀层和化学处理层的耐腐蚀试验方法乙酸盐雾试验(ASS)法》，耐久性：≥12万次，无损,耐腐蚀：</w:t>
            </w:r>
            <w:r>
              <w:rPr>
                <w:rFonts w:hint="eastAsia" w:ascii="宋体" w:hAnsi="宋体" w:eastAsia="宋体" w:cs="宋体"/>
                <w:color w:val="000000" w:themeColor="text1"/>
                <w:sz w:val="20"/>
                <w:szCs w:val="20"/>
                <w:highlight w:val="none"/>
                <w:lang w:val="en-US" w:eastAsia="zh-CN"/>
                <w14:textFill>
                  <w14:solidFill>
                    <w14:schemeClr w14:val="tx1"/>
                  </w14:solidFill>
                </w14:textFill>
              </w:rPr>
              <w:t>乙酸盐雾(</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auto"/>
                <w:sz w:val="20"/>
                <w:szCs w:val="20"/>
                <w:highlight w:val="none"/>
                <w:lang w:val="en-US" w:eastAsia="zh-CN"/>
              </w:rPr>
              <w:t xml:space="preserve">                                                                                                                                          </w:t>
            </w:r>
          </w:p>
          <w:p w14:paraId="3E1C119B">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3、台面：≥15mm陶瓷台面；                            </w:t>
            </w:r>
          </w:p>
          <w:p w14:paraId="625A51E7">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4、踢脚线：≥1.0mm厚304油磨拉丝不锈钢踢脚线  </w:t>
            </w:r>
          </w:p>
          <w:p w14:paraId="182893D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highlight w:val="none"/>
                <w:lang w:val="en-US" w:eastAsia="zh-CN"/>
              </w:rPr>
              <w:t>5、产品质量要求：整体质量符合GB/T3325-2024《金属家具通用技术条件》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3CF7">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164">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color w:val="auto"/>
              </w:rPr>
              <w:drawing>
                <wp:inline distT="0" distB="0" distL="114300" distR="114300">
                  <wp:extent cx="1130935" cy="1416050"/>
                  <wp:effectExtent l="0" t="0" r="2540" b="3175"/>
                  <wp:docPr id="1514" name="图片 1513"/>
                  <wp:cNvGraphicFramePr/>
                  <a:graphic xmlns:a="http://schemas.openxmlformats.org/drawingml/2006/main">
                    <a:graphicData uri="http://schemas.openxmlformats.org/drawingml/2006/picture">
                      <pic:pic xmlns:pic="http://schemas.openxmlformats.org/drawingml/2006/picture">
                        <pic:nvPicPr>
                          <pic:cNvPr id="1514" name="图片 1513"/>
                          <pic:cNvPicPr/>
                        </pic:nvPicPr>
                        <pic:blipFill>
                          <a:blip r:embed="rId9" r:link="rId10"/>
                          <a:stretch>
                            <a:fillRect/>
                          </a:stretch>
                        </pic:blipFill>
                        <pic:spPr>
                          <a:xfrm>
                            <a:off x="0" y="0"/>
                            <a:ext cx="1130935" cy="1416050"/>
                          </a:xfrm>
                          <a:prstGeom prst="rect">
                            <a:avLst/>
                          </a:prstGeom>
                        </pic:spPr>
                      </pic:pic>
                    </a:graphicData>
                  </a:graphic>
                </wp:inline>
              </w:drawing>
            </w:r>
          </w:p>
        </w:tc>
      </w:tr>
      <w:tr w14:paraId="704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991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茶水柜</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41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color w:val="auto"/>
                <w:highlight w:val="none"/>
                <w:lang w:val="en-US" w:eastAsia="zh-CN"/>
              </w:rPr>
              <w:t>1500*600*850</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CC7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1、材质：≥18mm实木多层板</w:t>
            </w:r>
          </w:p>
          <w:p w14:paraId="2294F8E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2、配件及功能结构要求：</w:t>
            </w:r>
          </w:p>
          <w:p w14:paraId="163AF8E2">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五金件：采用优质阻尼铰链，不锈钢冷热感应水龙头、不锈钢台下洗手盆、亚克力挡水罩1套，铰链依据QB/T 2189-2013《家具五金杯状暗铰链》，QB/T 3827-1999《轻工产品金属镀层和化学处理层的耐腐蚀试验方法乙酸盐雾试验(ASS)法》，耐久性：≥12万次，无损,耐腐蚀：乙酸盐雾</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p w14:paraId="6D2A187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1：层板厚度≥</w:t>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u w:val="none"/>
                <w:lang w:val="en-US" w:eastAsia="zh-CN" w:bidi="ar"/>
              </w:rPr>
              <w:t>，层板数量1</w:t>
            </w:r>
            <w:r>
              <w:rPr>
                <w:rFonts w:hint="eastAsia" w:ascii="宋体" w:hAnsi="宋体" w:cs="宋体"/>
                <w:i w:val="0"/>
                <w:iCs w:val="0"/>
                <w:color w:val="auto"/>
                <w:kern w:val="0"/>
                <w:sz w:val="20"/>
                <w:szCs w:val="20"/>
                <w:u w:val="none"/>
                <w:lang w:val="en-US" w:eastAsia="zh-CN" w:bidi="ar"/>
              </w:rPr>
              <w:t>块</w:t>
            </w:r>
            <w:r>
              <w:rPr>
                <w:rFonts w:hint="eastAsia" w:ascii="宋体" w:hAnsi="宋体" w:eastAsia="宋体" w:cs="宋体"/>
                <w:i w:val="0"/>
                <w:iCs w:val="0"/>
                <w:color w:val="auto"/>
                <w:kern w:val="0"/>
                <w:sz w:val="20"/>
                <w:szCs w:val="20"/>
                <w:u w:val="none"/>
                <w:lang w:val="en-US" w:eastAsia="zh-CN" w:bidi="ar"/>
              </w:rPr>
              <w:t xml:space="preserve">    </w:t>
            </w:r>
          </w:p>
          <w:p w14:paraId="42BDB6E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2：抽屉数量2个       </w:t>
            </w:r>
          </w:p>
          <w:p w14:paraId="1C46545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3、台面：≥15mm陶瓷台面；                                  </w:t>
            </w:r>
          </w:p>
          <w:p w14:paraId="76D1412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4、踢脚线：100mm高铝合金踢脚板；                                                                                                                304#不锈钢铜芯自动感应水龙头（冷热）</w:t>
            </w:r>
          </w:p>
          <w:p w14:paraId="6BC1899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1、红外感应</w:t>
            </w:r>
          </w:p>
          <w:p w14:paraId="29A1978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2、交流电源</w:t>
            </w:r>
          </w:p>
          <w:p w14:paraId="3C91658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3、铜合金主体                                                                                                                                不锈钢台下水盆厚度采用≥3mm</w:t>
            </w:r>
          </w:p>
          <w:p w14:paraId="7836C95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长度： 600mm （主流的尺寸，足够进行洗手操作）</w:t>
            </w:r>
          </w:p>
          <w:p w14:paraId="0907068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宽度：</w:t>
            </w:r>
            <w:r>
              <w:rPr>
                <w:rFonts w:hint="eastAsia" w:ascii="宋体" w:hAnsi="宋体" w:eastAsia="宋体" w:cs="宋体"/>
                <w:color w:val="auto"/>
                <w:sz w:val="20"/>
                <w:szCs w:val="20"/>
                <w:highlight w:val="none"/>
                <w:lang w:val="en-US" w:eastAsia="zh-CN"/>
              </w:rPr>
              <w:t xml:space="preserve"> 450mm</w:t>
            </w:r>
          </w:p>
          <w:p w14:paraId="39D4C7C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深度： 250mm （深度足够，防止水花外溅）</w:t>
            </w:r>
          </w:p>
          <w:p w14:paraId="5AFCD66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安装高度： 盆沿离地高度在  850mm ，符合人体工程学。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A69D">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50D">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color w:val="auto"/>
              </w:rPr>
              <w:drawing>
                <wp:inline distT="0" distB="0" distL="114300" distR="114300">
                  <wp:extent cx="1118870" cy="1583055"/>
                  <wp:effectExtent l="0" t="0" r="5080" b="17145"/>
                  <wp:docPr id="1361" name="图片 1360"/>
                  <wp:cNvGraphicFramePr/>
                  <a:graphic xmlns:a="http://schemas.openxmlformats.org/drawingml/2006/main">
                    <a:graphicData uri="http://schemas.openxmlformats.org/drawingml/2006/picture">
                      <pic:pic xmlns:pic="http://schemas.openxmlformats.org/drawingml/2006/picture">
                        <pic:nvPicPr>
                          <pic:cNvPr id="1361" name="图片 1360"/>
                          <pic:cNvPicPr/>
                        </pic:nvPicPr>
                        <pic:blipFill>
                          <a:blip r:embed="rId11" r:link="rId10"/>
                          <a:stretch>
                            <a:fillRect/>
                          </a:stretch>
                        </pic:blipFill>
                        <pic:spPr>
                          <a:xfrm>
                            <a:off x="0" y="0"/>
                            <a:ext cx="1118870" cy="1583055"/>
                          </a:xfrm>
                          <a:prstGeom prst="rect">
                            <a:avLst/>
                          </a:prstGeom>
                        </pic:spPr>
                      </pic:pic>
                    </a:graphicData>
                  </a:graphic>
                </wp:inline>
              </w:drawing>
            </w:r>
          </w:p>
        </w:tc>
      </w:tr>
      <w:tr w14:paraId="78C4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368">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实验台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651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2700*1500*850</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01B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1、材质</w:t>
            </w:r>
          </w:p>
          <w:p w14:paraId="3FD35BC2">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20"/>
                <w:szCs w:val="20"/>
                <w:u w:val="none"/>
                <w:lang w:val="en-US" w:eastAsia="zh-CN" w:bidi="ar"/>
              </w:rPr>
              <w:t>基材：采用优质电解钢板，钢板厚度≥1.0mm;符合GB/T 9286-2021《色漆和清漆划格试验》、GB/T 6739-2022 《色漆和清漆铅笔法测定漆膜硬度》、</w:t>
            </w:r>
            <w:r>
              <w:rPr>
                <w:rFonts w:hint="eastAsia" w:ascii="宋体" w:hAnsi="宋体" w:eastAsia="宋体" w:cs="宋体"/>
                <w:i w:val="0"/>
                <w:iCs w:val="0"/>
                <w:color w:val="auto"/>
                <w:kern w:val="0"/>
                <w:sz w:val="20"/>
                <w:szCs w:val="20"/>
                <w:u w:val="none"/>
                <w:lang w:val="en-US" w:eastAsia="zh-CN" w:bidi="ar"/>
              </w:rPr>
              <w:t>基材：采用优质电解钢板，钢板厚度≥1.0mm;符合GB/T 9286-2021《色漆和清漆划格试验》、GB/T 6739-2022 《色漆和清漆铅笔法测定漆膜硬度》、</w:t>
            </w:r>
            <w:r>
              <w:rPr>
                <w:rFonts w:hint="eastAsia" w:ascii="宋体" w:hAnsi="宋体" w:eastAsia="宋体" w:cs="宋体"/>
                <w:color w:val="auto"/>
                <w:sz w:val="20"/>
                <w:szCs w:val="20"/>
                <w:highlight w:val="none"/>
                <w:lang w:val="en-US" w:eastAsia="zh-CN"/>
              </w:rPr>
              <w:t>QB/T 3826-1999《轻工产品金属镀层和化学处理层的耐腐蚀试验方法中性盐雾试验(NSS)法》、QB/T 3827-1999《轻工产品金属镀层和化学处理层的耐腐蚀试验方法乙酸盐雾试验(ASS)法》,耐腐蚀</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中性盐雾、锈点数0点(10级);乙酸盐雾试验(ASS)、</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乙酸盐雾、锈点数0点(10级）；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抗菌涂料：符合GB/T21866-2025《涂膜抗病毒活性和抗菌性测定法》，抗菌率：大肠杆菌≥99%，金黄色葡萄球菌≥99%。</w:t>
            </w:r>
          </w:p>
          <w:p w14:paraId="76E10C33">
            <w:pPr>
              <w:keepNext w:val="0"/>
              <w:keepLines w:val="0"/>
              <w:widowControl/>
              <w:suppressLineNumbers w:val="0"/>
              <w:spacing w:line="240" w:lineRule="auto"/>
              <w:jc w:val="left"/>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2、配件及功能结构要求：</w:t>
            </w:r>
          </w:p>
          <w:p w14:paraId="15F2D5A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五金件：采用优质阻尼铰链，铰链依据QB/T 2189-2013《家具五金杯状暗铰链》，QB/T 3827-1999《轻工产品金属镀层和化学处理层的耐腐蚀试验方法乙酸盐雾试验(ASS)法》，</w:t>
            </w: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耐久性：≥12万次，无损,耐腐蚀：</w:t>
            </w:r>
            <w:r>
              <w:rPr>
                <w:rFonts w:hint="eastAsia" w:ascii="宋体" w:hAnsi="宋体" w:cs="宋体"/>
                <w:b w:val="0"/>
                <w:bCs w:val="0"/>
                <w:i w:val="0"/>
                <w:iCs w:val="0"/>
                <w:color w:val="000000" w:themeColor="text1"/>
                <w:kern w:val="0"/>
                <w:sz w:val="20"/>
                <w:szCs w:val="20"/>
                <w:u w:val="none"/>
                <w:lang w:val="en-US" w:eastAsia="zh-CN" w:bidi="ar"/>
                <w14:textFill>
                  <w14:solidFill>
                    <w14:schemeClr w14:val="tx1"/>
                  </w14:solidFill>
                </w14:textFill>
              </w:rPr>
              <w:t>乙酸</w:t>
            </w: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盐雾</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≥240小时</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.重型滑轨依据QB/T 2454-2013《家具五金抽屉导轨》功能试验耐久性≥14</w:t>
            </w:r>
            <w:r>
              <w:rPr>
                <w:rFonts w:hint="eastAsia" w:ascii="宋体" w:hAnsi="宋体" w:eastAsia="宋体" w:cs="宋体"/>
                <w:b w:val="0"/>
                <w:bCs w:val="0"/>
                <w:i w:val="0"/>
                <w:iCs w:val="0"/>
                <w:color w:val="auto"/>
                <w:kern w:val="0"/>
                <w:sz w:val="20"/>
                <w:szCs w:val="20"/>
                <w:u w:val="none"/>
                <w:lang w:val="en-US" w:eastAsia="zh-CN" w:bidi="ar"/>
              </w:rPr>
              <w:t xml:space="preserve">万次，无损，垂直向下静荷载 300N，水平侧向静荷载 150N；            </w:t>
            </w:r>
          </w:p>
          <w:p w14:paraId="4B10CF9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3、台面： ≥15mm陶瓷台面；                                    </w:t>
            </w:r>
          </w:p>
          <w:p w14:paraId="1284224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4、配置：医用台下PP洗手盆+立式鹅颈三口水龙头＋医用滴水架＋医用台上型洗眼器1套   1：层板厚度≥1.0mm，</w:t>
            </w:r>
            <w:r>
              <w:rPr>
                <w:rFonts w:hint="eastAsia" w:ascii="宋体" w:hAnsi="宋体" w:eastAsia="宋体" w:cs="宋体"/>
                <w:color w:val="auto"/>
                <w:sz w:val="20"/>
                <w:szCs w:val="20"/>
                <w:highlight w:val="none"/>
                <w:lang w:val="en-US" w:eastAsia="zh-CN"/>
              </w:rPr>
              <w:t>层板数量4</w:t>
            </w:r>
            <w:r>
              <w:rPr>
                <w:rFonts w:hint="eastAsia" w:ascii="宋体" w:hAnsi="宋体" w:cs="宋体"/>
                <w:color w:val="auto"/>
                <w:sz w:val="20"/>
                <w:szCs w:val="20"/>
                <w:highlight w:val="none"/>
                <w:lang w:val="en-US" w:eastAsia="zh-CN"/>
              </w:rPr>
              <w:t>块</w:t>
            </w:r>
            <w:r>
              <w:rPr>
                <w:rFonts w:hint="eastAsia" w:ascii="宋体" w:hAnsi="宋体" w:eastAsia="宋体" w:cs="宋体"/>
                <w:b w:val="0"/>
                <w:bCs w:val="0"/>
                <w:i w:val="0"/>
                <w:iCs w:val="0"/>
                <w:color w:val="auto"/>
                <w:kern w:val="0"/>
                <w:sz w:val="20"/>
                <w:szCs w:val="20"/>
                <w:u w:val="none"/>
                <w:lang w:val="en-US" w:eastAsia="zh-CN" w:bidi="ar"/>
              </w:rPr>
              <w:t xml:space="preserve">     2：抽屉数量4个</w:t>
            </w:r>
          </w:p>
          <w:p w14:paraId="4E082D9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5、产品质量要求：整体质量符合GB/T3325-2024《金属家具通用技术条件》。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745A">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1E03">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drawing>
                <wp:inline distT="0" distB="0" distL="114300" distR="114300">
                  <wp:extent cx="1085850" cy="830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085850" cy="830580"/>
                          </a:xfrm>
                          <a:prstGeom prst="rect">
                            <a:avLst/>
                          </a:prstGeom>
                          <a:noFill/>
                          <a:ln>
                            <a:noFill/>
                          </a:ln>
                        </pic:spPr>
                      </pic:pic>
                    </a:graphicData>
                  </a:graphic>
                </wp:inline>
              </w:drawing>
            </w:r>
          </w:p>
        </w:tc>
      </w:tr>
      <w:tr w14:paraId="2FEB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815">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浸泡池</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477">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1700*800*850</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90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316#本色乱纹无指纹≥1.2mm不锈钢</w:t>
            </w:r>
          </w:p>
          <w:p w14:paraId="7752E33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（1）柜体：采用优质316#不锈钢板，柜体厚度为1.2mm，易消毒；</w:t>
            </w:r>
          </w:p>
          <w:p w14:paraId="25DDACA1">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i w:val="0"/>
                <w:iCs w:val="0"/>
                <w:color w:val="auto"/>
                <w:kern w:val="0"/>
                <w:sz w:val="20"/>
                <w:szCs w:val="20"/>
                <w:u w:val="none"/>
                <w:lang w:val="en-US" w:eastAsia="zh-CN" w:bidi="ar"/>
              </w:rPr>
              <w:t>（2）配置：</w:t>
            </w:r>
            <w:r>
              <w:rPr>
                <w:rFonts w:hint="eastAsia" w:ascii="宋体" w:hAnsi="宋体" w:eastAsia="宋体" w:cs="宋体"/>
                <w:color w:val="auto"/>
                <w:sz w:val="20"/>
                <w:szCs w:val="20"/>
                <w:highlight w:val="none"/>
                <w:lang w:val="en-US" w:eastAsia="zh-CN"/>
              </w:rPr>
              <w:t xml:space="preserve">不锈钢手动水龙头   </w:t>
            </w:r>
          </w:p>
          <w:p w14:paraId="0DBA0923">
            <w:pPr>
              <w:keepNext w:val="0"/>
              <w:keepLines w:val="0"/>
              <w:widowControl/>
              <w:suppressLineNumbers w:val="0"/>
              <w:spacing w:line="240" w:lineRule="auto"/>
              <w:jc w:val="left"/>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color w:val="auto"/>
                <w:sz w:val="20"/>
                <w:szCs w:val="20"/>
                <w:highlight w:val="none"/>
                <w:lang w:val="en-US" w:eastAsia="zh-CN"/>
              </w:rPr>
              <w:t>（3）优质五金配件。盆深度350mm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690">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bdr w:val="single" w:color="000000" w:sz="4" w:space="0"/>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C986">
            <w:pPr>
              <w:keepNext w:val="0"/>
              <w:keepLines w:val="0"/>
              <w:widowControl/>
              <w:suppressLineNumbers w:val="0"/>
              <w:jc w:val="left"/>
              <w:textAlignment w:val="center"/>
              <w:rPr>
                <w:color w:val="auto"/>
              </w:rPr>
            </w:pPr>
            <w:r>
              <w:rPr>
                <w:color w:val="auto"/>
              </w:rPr>
              <w:drawing>
                <wp:inline distT="0" distB="0" distL="114300" distR="114300">
                  <wp:extent cx="1001395" cy="793750"/>
                  <wp:effectExtent l="0" t="0" r="8255" b="6350"/>
                  <wp:docPr id="1607" name="1606"/>
                  <wp:cNvGraphicFramePr/>
                  <a:graphic xmlns:a="http://schemas.openxmlformats.org/drawingml/2006/main">
                    <a:graphicData uri="http://schemas.openxmlformats.org/drawingml/2006/picture">
                      <pic:pic xmlns:pic="http://schemas.openxmlformats.org/drawingml/2006/picture">
                        <pic:nvPicPr>
                          <pic:cNvPr id="1607" name="1606"/>
                          <pic:cNvPicPr/>
                        </pic:nvPicPr>
                        <pic:blipFill>
                          <a:blip r:embed="rId13" r:link="rId10"/>
                          <a:stretch>
                            <a:fillRect/>
                          </a:stretch>
                        </pic:blipFill>
                        <pic:spPr>
                          <a:xfrm>
                            <a:off x="0" y="0"/>
                            <a:ext cx="1001395" cy="793750"/>
                          </a:xfrm>
                          <a:prstGeom prst="rect">
                            <a:avLst/>
                          </a:prstGeom>
                        </pic:spPr>
                      </pic:pic>
                    </a:graphicData>
                  </a:graphic>
                </wp:inline>
              </w:drawing>
            </w:r>
          </w:p>
        </w:tc>
      </w:tr>
    </w:tbl>
    <w:p w14:paraId="2E0FEB0E">
      <w:pPr>
        <w:rPr>
          <w:rFonts w:hint="eastAsia"/>
          <w:color w:val="auto"/>
          <w:lang w:val="en-US" w:eastAsia="zh-CN"/>
        </w:rPr>
      </w:pPr>
    </w:p>
    <w:p w14:paraId="0A23AAAD">
      <w:pPr>
        <w:rPr>
          <w:rFonts w:hint="eastAsia"/>
          <w:color w:val="auto"/>
          <w:lang w:val="en-US" w:eastAsia="zh-CN"/>
        </w:rPr>
      </w:pPr>
      <w:r>
        <w:rPr>
          <w:rFonts w:hint="eastAsia"/>
          <w:color w:val="auto"/>
          <w:lang w:val="en-US" w:eastAsia="zh-CN"/>
        </w:rPr>
        <w:t>另按要求提供小样样品：</w:t>
      </w:r>
    </w:p>
    <w:tbl>
      <w:tblPr>
        <w:tblStyle w:val="13"/>
        <w:tblW w:w="678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5"/>
        <w:gridCol w:w="2439"/>
        <w:gridCol w:w="1976"/>
      </w:tblGrid>
      <w:tr w14:paraId="5476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5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89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r>
              <w:rPr>
                <w:rFonts w:hint="eastAsia" w:ascii="宋体" w:hAnsi="宋体" w:cs="宋体"/>
                <w:i w:val="0"/>
                <w:iCs w:val="0"/>
                <w:color w:val="auto"/>
                <w:kern w:val="0"/>
                <w:sz w:val="22"/>
                <w:szCs w:val="22"/>
                <w:u w:val="none"/>
                <w:lang w:val="en-US" w:eastAsia="zh-CN" w:bidi="ar"/>
              </w:rPr>
              <w:t>（mm）</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0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14:paraId="3EC0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3F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电解钢板</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28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200*200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F16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1块</w:t>
            </w:r>
          </w:p>
        </w:tc>
      </w:tr>
      <w:tr w14:paraId="7AB6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11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≥15mm陶瓷台面</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7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200*200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D97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1块</w:t>
            </w:r>
          </w:p>
        </w:tc>
      </w:tr>
      <w:tr w14:paraId="67A9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C7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304不锈钢静音阻尼铰链（全盖）</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94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无</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0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1付</w:t>
            </w:r>
          </w:p>
        </w:tc>
      </w:tr>
    </w:tbl>
    <w:p w14:paraId="5267AA8B">
      <w:pPr>
        <w:spacing w:line="560" w:lineRule="exact"/>
        <w:ind w:firstLine="480" w:firstLineChars="200"/>
        <w:rPr>
          <w:rFonts w:hint="eastAsia"/>
          <w:color w:val="auto"/>
          <w:highlight w:val="none"/>
          <w:lang w:val="en-US" w:eastAsia="zh-CN"/>
        </w:rPr>
      </w:pPr>
    </w:p>
    <w:p w14:paraId="66ADFDE8">
      <w:pPr>
        <w:numPr>
          <w:ilvl w:val="0"/>
          <w:numId w:val="0"/>
        </w:numPr>
        <w:spacing w:line="560" w:lineRule="exact"/>
        <w:ind w:leftChars="0" w:firstLine="482" w:firstLineChars="200"/>
        <w:jc w:val="both"/>
        <w:rPr>
          <w:rFonts w:hint="eastAsia"/>
          <w:color w:val="auto"/>
          <w:lang w:val="en-US" w:eastAsia="zh-CN"/>
        </w:rPr>
      </w:pPr>
      <w:r>
        <w:rPr>
          <w:rFonts w:hint="eastAsia" w:ascii="宋体" w:hAnsi="Times New Roman" w:eastAsia="宋体" w:cs="宋体"/>
          <w:b/>
          <w:bCs/>
          <w:i/>
          <w:iCs/>
          <w:color w:val="auto"/>
          <w:kern w:val="0"/>
          <w:szCs w:val="21"/>
          <w:lang w:val="en-US" w:eastAsia="zh-CN"/>
        </w:rPr>
        <w:t>样品需在开标日前一个工作日上午9:00至下午16:00送达，过期不候；联系人：</w:t>
      </w:r>
      <w:r>
        <w:rPr>
          <w:rFonts w:hint="eastAsia" w:ascii="宋体" w:cs="宋体"/>
          <w:b/>
          <w:bCs/>
          <w:i/>
          <w:iCs/>
          <w:color w:val="auto"/>
          <w:kern w:val="0"/>
          <w:szCs w:val="21"/>
          <w:lang w:val="zh-CN" w:eastAsia="zh-CN"/>
        </w:rPr>
        <w:t>邵周奇</w:t>
      </w:r>
      <w:r>
        <w:rPr>
          <w:rFonts w:hint="eastAsia" w:ascii="宋体" w:hAnsi="Times New Roman" w:eastAsia="宋体" w:cs="宋体"/>
          <w:b/>
          <w:bCs/>
          <w:i/>
          <w:iCs/>
          <w:color w:val="auto"/>
          <w:kern w:val="0"/>
          <w:szCs w:val="21"/>
          <w:lang w:val="zh-CN" w:eastAsia="zh-CN"/>
        </w:rPr>
        <w:t>、</w:t>
      </w:r>
      <w:r>
        <w:rPr>
          <w:rFonts w:hint="eastAsia" w:ascii="宋体" w:hAnsi="Times New Roman" w:eastAsia="宋体" w:cs="宋体"/>
          <w:b/>
          <w:bCs/>
          <w:i/>
          <w:iCs/>
          <w:color w:val="auto"/>
          <w:kern w:val="0"/>
          <w:szCs w:val="21"/>
          <w:lang w:val="en-US" w:eastAsia="zh-CN"/>
        </w:rPr>
        <w:t>宗薇薇；联系电话：021-56628584转2516；样品送货地址：上海市静安区中华新路619号。</w:t>
      </w:r>
      <w:r>
        <w:rPr>
          <w:rFonts w:hint="eastAsia"/>
          <w:color w:val="auto"/>
          <w:lang w:val="en-US" w:eastAsia="zh-CN"/>
        </w:rPr>
        <w:t xml:space="preserve"> </w:t>
      </w:r>
    </w:p>
    <w:p w14:paraId="04EE1352">
      <w:pPr>
        <w:spacing w:line="560" w:lineRule="exact"/>
        <w:ind w:firstLine="480" w:firstLineChars="200"/>
        <w:rPr>
          <w:rFonts w:hint="eastAsia"/>
          <w:color w:val="auto"/>
        </w:rPr>
      </w:pPr>
      <w:r>
        <w:rPr>
          <w:rFonts w:hint="eastAsia"/>
          <w:color w:val="auto"/>
        </w:rPr>
        <w:t>注：1、实物样品</w:t>
      </w:r>
      <w:r>
        <w:rPr>
          <w:rFonts w:hint="eastAsia"/>
          <w:color w:val="auto"/>
          <w:lang w:val="en-US" w:eastAsia="zh-CN"/>
        </w:rPr>
        <w:t>、</w:t>
      </w:r>
      <w:r>
        <w:rPr>
          <w:rFonts w:hint="eastAsia"/>
          <w:color w:val="auto"/>
        </w:rPr>
        <w:t>材料</w:t>
      </w:r>
      <w:r>
        <w:rPr>
          <w:rFonts w:hint="eastAsia"/>
          <w:color w:val="auto"/>
          <w:lang w:eastAsia="zh-CN"/>
        </w:rPr>
        <w:t>小样和</w:t>
      </w:r>
      <w:r>
        <w:rPr>
          <w:rFonts w:hint="eastAsia"/>
          <w:color w:val="auto"/>
        </w:rPr>
        <w:t>检测报告的原件</w:t>
      </w:r>
      <w:r>
        <w:rPr>
          <w:rFonts w:hint="eastAsia"/>
          <w:color w:val="auto"/>
          <w:lang w:eastAsia="zh-CN"/>
        </w:rPr>
        <w:t>或</w:t>
      </w:r>
      <w:r>
        <w:rPr>
          <w:rFonts w:hint="eastAsia"/>
          <w:color w:val="auto"/>
        </w:rPr>
        <w:t>复印件</w:t>
      </w:r>
      <w:r>
        <w:rPr>
          <w:rFonts w:hint="eastAsia"/>
          <w:color w:val="auto"/>
          <w:lang w:eastAsia="zh-CN"/>
        </w:rPr>
        <w:t>（</w:t>
      </w:r>
      <w:r>
        <w:rPr>
          <w:rFonts w:hint="eastAsia"/>
          <w:color w:val="auto"/>
        </w:rPr>
        <w:t>需密封</w:t>
      </w:r>
      <w:r>
        <w:rPr>
          <w:rFonts w:hint="eastAsia"/>
          <w:color w:val="auto"/>
          <w:lang w:eastAsia="zh-CN"/>
        </w:rPr>
        <w:t>）</w:t>
      </w:r>
      <w:r>
        <w:rPr>
          <w:rFonts w:hint="eastAsia"/>
          <w:color w:val="auto"/>
        </w:rPr>
        <w:t>一同送达并</w:t>
      </w:r>
      <w:r>
        <w:rPr>
          <w:rFonts w:hint="eastAsia"/>
          <w:color w:val="auto"/>
          <w:lang w:eastAsia="zh-CN"/>
        </w:rPr>
        <w:t>贴上</w:t>
      </w:r>
      <w:r>
        <w:rPr>
          <w:rFonts w:hint="eastAsia"/>
          <w:color w:val="auto"/>
        </w:rPr>
        <w:t>加盖公章</w:t>
      </w:r>
      <w:r>
        <w:rPr>
          <w:rFonts w:hint="eastAsia"/>
          <w:color w:val="auto"/>
          <w:lang w:eastAsia="zh-CN"/>
        </w:rPr>
        <w:t>的封条，便于专家查看</w:t>
      </w:r>
      <w:r>
        <w:rPr>
          <w:rFonts w:hint="eastAsia"/>
          <w:color w:val="auto"/>
        </w:rPr>
        <w:t>，项目结束后实物样品</w:t>
      </w:r>
      <w:r>
        <w:rPr>
          <w:rFonts w:hint="eastAsia"/>
          <w:color w:val="auto"/>
          <w:lang w:eastAsia="zh-CN"/>
        </w:rPr>
        <w:t>同材料小样请及时</w:t>
      </w:r>
      <w:r>
        <w:rPr>
          <w:rFonts w:hint="eastAsia"/>
          <w:color w:val="auto"/>
        </w:rPr>
        <w:t>自行取回</w:t>
      </w:r>
      <w:r>
        <w:rPr>
          <w:rFonts w:hint="eastAsia"/>
          <w:color w:val="auto"/>
          <w:lang w:eastAsia="zh-CN"/>
        </w:rPr>
        <w:t>，过时不候</w:t>
      </w:r>
      <w:r>
        <w:rPr>
          <w:rFonts w:hint="eastAsia"/>
          <w:color w:val="auto"/>
        </w:rPr>
        <w:t>；</w:t>
      </w:r>
    </w:p>
    <w:p w14:paraId="133D1C1D">
      <w:pPr>
        <w:spacing w:line="560" w:lineRule="exact"/>
        <w:ind w:firstLine="960" w:firstLineChars="400"/>
        <w:rPr>
          <w:color w:val="auto"/>
          <w:highlight w:val="none"/>
        </w:rPr>
        <w:sectPr>
          <w:footerReference r:id="rId5" w:type="default"/>
          <w:pgSz w:w="11906" w:h="16838"/>
          <w:pgMar w:top="947" w:right="1457" w:bottom="947" w:left="1457" w:header="851" w:footer="992" w:gutter="0"/>
          <w:cols w:space="720" w:num="1"/>
          <w:docGrid w:type="lines" w:linePitch="312" w:charSpace="0"/>
        </w:sectPr>
      </w:pPr>
      <w:r>
        <w:rPr>
          <w:rFonts w:hint="eastAsia"/>
          <w:color w:val="auto"/>
        </w:rPr>
        <w:t>2、请于规定时间内送样并安装完毕，过时不候。</w:t>
      </w:r>
    </w:p>
    <w:p w14:paraId="078F4960">
      <w:pPr>
        <w:pStyle w:val="4"/>
        <w:rPr>
          <w:rFonts w:hint="default" w:eastAsia="宋体"/>
          <w:color w:val="auto"/>
          <w:sz w:val="52"/>
          <w:szCs w:val="52"/>
          <w:highlight w:val="none"/>
          <w:lang w:val="en-US" w:eastAsia="zh-CN"/>
        </w:rPr>
      </w:pPr>
      <w:r>
        <w:rPr>
          <w:rFonts w:hint="eastAsia"/>
          <w:color w:val="auto"/>
          <w:sz w:val="52"/>
          <w:szCs w:val="52"/>
          <w:highlight w:val="none"/>
          <w:lang w:val="en-US" w:eastAsia="zh-CN"/>
        </w:rPr>
        <w:t>需求</w:t>
      </w:r>
      <w:r>
        <w:rPr>
          <w:rFonts w:hint="eastAsia"/>
          <w:color w:val="auto"/>
          <w:sz w:val="52"/>
          <w:szCs w:val="52"/>
          <w:highlight w:val="none"/>
        </w:rPr>
        <w:t>清单：</w:t>
      </w:r>
      <w:r>
        <w:rPr>
          <w:rFonts w:hint="eastAsia"/>
          <w:color w:val="auto"/>
          <w:sz w:val="52"/>
          <w:szCs w:val="52"/>
          <w:highlight w:val="none"/>
          <w:lang w:val="en-US" w:eastAsia="zh-CN"/>
        </w:rPr>
        <w:t>详见附表（附表详见采购公告附件）</w:t>
      </w:r>
    </w:p>
    <w:p w14:paraId="3AD5AB52">
      <w:pPr>
        <w:rPr>
          <w:rFonts w:hint="eastAsia"/>
          <w:color w:val="auto"/>
        </w:rPr>
      </w:pPr>
    </w:p>
    <w:p w14:paraId="16E77E32">
      <w:pPr>
        <w:rPr>
          <w:color w:val="auto"/>
          <w:highlight w:val="none"/>
        </w:rPr>
      </w:pPr>
    </w:p>
    <w:sectPr>
      <w:footerReference r:id="rId6" w:type="default"/>
      <w:pgSz w:w="16838" w:h="11906" w:orient="landscape"/>
      <w:pgMar w:top="720" w:right="720" w:bottom="720"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80B6">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6B588">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tonsIBAACR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qXlDhuceSX798uP35dfn4l&#10;2YkSDQEazLwPmJvGN37E9MUP6MzMRxVt/iIngnEU+HwVWI6JiPyoXtd1hSGBseWC+OzheYiQ3kpv&#10;STZaGnGCRVh+eg9pSl1ScjXn77QxZYrG/eVAzOxhufepx2ylcT/OhPa+OyOfAYffUoe7Tol551Db&#10;vCeLERdjPxu5BoTXx4SFSz8ZdYKai+GkCqN5q/Iq/HkvWQ9/0v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VraJ7CAQAAkQMAAA4AAAAAAAAAAQAgAAAAHgEAAGRycy9lMm9Eb2MueG1sUEsF&#10;BgAAAAAGAAYAWQEAAFIFAAAAAA==&#10;">
              <v:fill on="f" focussize="0,0"/>
              <v:stroke on="f"/>
              <v:imagedata o:title=""/>
              <o:lock v:ext="edit" aspectratio="f"/>
              <v:textbox inset="0mm,0mm,0mm,0mm" style="mso-fit-shape-to-text:t;">
                <w:txbxContent>
                  <w:p w14:paraId="67E6B58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2A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625A2">
                          <w:pPr>
                            <w:pStyle w:val="9"/>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XkH8MBAACP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5C+ZYSyw2O/Pz92/nHr/PP&#10;r2SZBOo9VJj35DEzDnduwOTZD+hMvIc2mPRFRgTjKO/pIq8cIhHpUbkqywJDAmPzBfHZ83MfIL6X&#10;zpBk1DTg/LKs/PgIcUydU1I16+6V1nmG2v7lQMzkYan3scdkxWE3TIR2rjkhnx5HX1OLm06JfrCo&#10;bNqS2QizsZuMVAP87SFi4dxPQh2hpmI4p8xo2qm0CH/ec9bzf7T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0NeQfwwEAAI8DAAAOAAAAAAAAAAEAIAAAAB4BAABkcnMvZTJvRG9jLnhtbFBL&#10;BQYAAAAABgAGAFkBAABTBQAAAAA=&#10;">
              <v:fill on="f" focussize="0,0"/>
              <v:stroke on="f"/>
              <v:imagedata o:title=""/>
              <o:lock v:ext="edit" aspectratio="f"/>
              <v:textbox inset="0mm,0mm,0mm,0mm" style="mso-fit-shape-to-text:t;">
                <w:txbxContent>
                  <w:p w14:paraId="587625A2">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1E46"/>
    <w:multiLevelType w:val="multilevel"/>
    <w:tmpl w:val="91151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8A06C4"/>
    <w:multiLevelType w:val="multilevel"/>
    <w:tmpl w:val="2F8A06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CB228B"/>
    <w:multiLevelType w:val="multilevel"/>
    <w:tmpl w:val="33CB22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N2ZkZjIxZWUzNTNhOWE2YzI5ZmE3YWQ2ZGM3OTkifQ=="/>
  </w:docVars>
  <w:rsids>
    <w:rsidRoot w:val="004A427B"/>
    <w:rsid w:val="00000BC8"/>
    <w:rsid w:val="00002D60"/>
    <w:rsid w:val="00012897"/>
    <w:rsid w:val="0002307A"/>
    <w:rsid w:val="00026BB4"/>
    <w:rsid w:val="0003026A"/>
    <w:rsid w:val="00040AFB"/>
    <w:rsid w:val="00042FD2"/>
    <w:rsid w:val="00043D54"/>
    <w:rsid w:val="000506FE"/>
    <w:rsid w:val="00065591"/>
    <w:rsid w:val="00067473"/>
    <w:rsid w:val="00076FC9"/>
    <w:rsid w:val="000816B2"/>
    <w:rsid w:val="00086F85"/>
    <w:rsid w:val="000B0787"/>
    <w:rsid w:val="000B1BB5"/>
    <w:rsid w:val="000C44BA"/>
    <w:rsid w:val="000C4F9B"/>
    <w:rsid w:val="000D2A4D"/>
    <w:rsid w:val="000E3A00"/>
    <w:rsid w:val="000E5C79"/>
    <w:rsid w:val="000E6FA0"/>
    <w:rsid w:val="000F0EA8"/>
    <w:rsid w:val="000F1329"/>
    <w:rsid w:val="000F14F2"/>
    <w:rsid w:val="00114E16"/>
    <w:rsid w:val="00120448"/>
    <w:rsid w:val="0012331C"/>
    <w:rsid w:val="00132EF2"/>
    <w:rsid w:val="00134E8D"/>
    <w:rsid w:val="0014640C"/>
    <w:rsid w:val="00152F74"/>
    <w:rsid w:val="001566A8"/>
    <w:rsid w:val="0016285C"/>
    <w:rsid w:val="00173B5D"/>
    <w:rsid w:val="001812FE"/>
    <w:rsid w:val="001836DB"/>
    <w:rsid w:val="00184F38"/>
    <w:rsid w:val="001911CD"/>
    <w:rsid w:val="00191206"/>
    <w:rsid w:val="00193037"/>
    <w:rsid w:val="00195015"/>
    <w:rsid w:val="00195EE5"/>
    <w:rsid w:val="001A01C5"/>
    <w:rsid w:val="001A1A89"/>
    <w:rsid w:val="001B0040"/>
    <w:rsid w:val="001B20D2"/>
    <w:rsid w:val="001B46A0"/>
    <w:rsid w:val="001B6AB6"/>
    <w:rsid w:val="001C2B06"/>
    <w:rsid w:val="001D3478"/>
    <w:rsid w:val="001D767F"/>
    <w:rsid w:val="001E6E8F"/>
    <w:rsid w:val="001F3452"/>
    <w:rsid w:val="002039E8"/>
    <w:rsid w:val="002173C9"/>
    <w:rsid w:val="002217A1"/>
    <w:rsid w:val="002275F3"/>
    <w:rsid w:val="002277B2"/>
    <w:rsid w:val="0023342B"/>
    <w:rsid w:val="0023774F"/>
    <w:rsid w:val="0024116E"/>
    <w:rsid w:val="0024567B"/>
    <w:rsid w:val="00247029"/>
    <w:rsid w:val="00253300"/>
    <w:rsid w:val="00254904"/>
    <w:rsid w:val="00260C7C"/>
    <w:rsid w:val="0026356D"/>
    <w:rsid w:val="00263C41"/>
    <w:rsid w:val="002703E4"/>
    <w:rsid w:val="00271A3E"/>
    <w:rsid w:val="002778AE"/>
    <w:rsid w:val="00281FB8"/>
    <w:rsid w:val="002A07D3"/>
    <w:rsid w:val="002B33EB"/>
    <w:rsid w:val="002C35B5"/>
    <w:rsid w:val="002C5C12"/>
    <w:rsid w:val="002D36CF"/>
    <w:rsid w:val="002D6D6B"/>
    <w:rsid w:val="002E0AD2"/>
    <w:rsid w:val="002E17BE"/>
    <w:rsid w:val="002E4CF9"/>
    <w:rsid w:val="002F1FA0"/>
    <w:rsid w:val="00301028"/>
    <w:rsid w:val="00302C6F"/>
    <w:rsid w:val="00314504"/>
    <w:rsid w:val="00330D5A"/>
    <w:rsid w:val="003510F4"/>
    <w:rsid w:val="00360354"/>
    <w:rsid w:val="00392EBC"/>
    <w:rsid w:val="003A1FEE"/>
    <w:rsid w:val="003A43B1"/>
    <w:rsid w:val="003B4B03"/>
    <w:rsid w:val="003C6F6D"/>
    <w:rsid w:val="003C7E87"/>
    <w:rsid w:val="003D27FC"/>
    <w:rsid w:val="003F1780"/>
    <w:rsid w:val="003F3E40"/>
    <w:rsid w:val="003F7BDD"/>
    <w:rsid w:val="004032ED"/>
    <w:rsid w:val="0044000C"/>
    <w:rsid w:val="00443917"/>
    <w:rsid w:val="00444750"/>
    <w:rsid w:val="00450738"/>
    <w:rsid w:val="00462CF9"/>
    <w:rsid w:val="00462F89"/>
    <w:rsid w:val="00463907"/>
    <w:rsid w:val="00477EB9"/>
    <w:rsid w:val="004869EB"/>
    <w:rsid w:val="00495809"/>
    <w:rsid w:val="004A427B"/>
    <w:rsid w:val="004B484E"/>
    <w:rsid w:val="004B53A8"/>
    <w:rsid w:val="004D46CC"/>
    <w:rsid w:val="004E3283"/>
    <w:rsid w:val="004E3E79"/>
    <w:rsid w:val="004E4390"/>
    <w:rsid w:val="00500DEB"/>
    <w:rsid w:val="00501D0E"/>
    <w:rsid w:val="00502B5E"/>
    <w:rsid w:val="005054E1"/>
    <w:rsid w:val="00513FB5"/>
    <w:rsid w:val="00514ACA"/>
    <w:rsid w:val="0052070F"/>
    <w:rsid w:val="00524CC5"/>
    <w:rsid w:val="00526DD8"/>
    <w:rsid w:val="00530135"/>
    <w:rsid w:val="00530BD9"/>
    <w:rsid w:val="005319D6"/>
    <w:rsid w:val="00532594"/>
    <w:rsid w:val="00550ED4"/>
    <w:rsid w:val="00554F7A"/>
    <w:rsid w:val="00555DF5"/>
    <w:rsid w:val="00566B83"/>
    <w:rsid w:val="0058001D"/>
    <w:rsid w:val="00581045"/>
    <w:rsid w:val="005935D7"/>
    <w:rsid w:val="005A4CB6"/>
    <w:rsid w:val="005A55B3"/>
    <w:rsid w:val="005B1BE3"/>
    <w:rsid w:val="005B1CAC"/>
    <w:rsid w:val="005C2BAC"/>
    <w:rsid w:val="005C62CA"/>
    <w:rsid w:val="005D55E2"/>
    <w:rsid w:val="005E7C02"/>
    <w:rsid w:val="005F3D83"/>
    <w:rsid w:val="005F6FFD"/>
    <w:rsid w:val="006236EB"/>
    <w:rsid w:val="0064088E"/>
    <w:rsid w:val="00644134"/>
    <w:rsid w:val="00644F27"/>
    <w:rsid w:val="00647DE9"/>
    <w:rsid w:val="00650536"/>
    <w:rsid w:val="006579AF"/>
    <w:rsid w:val="00664A96"/>
    <w:rsid w:val="00683403"/>
    <w:rsid w:val="006A3456"/>
    <w:rsid w:val="006B5A6C"/>
    <w:rsid w:val="006B79A5"/>
    <w:rsid w:val="006D2585"/>
    <w:rsid w:val="006D33E9"/>
    <w:rsid w:val="006F7558"/>
    <w:rsid w:val="00702111"/>
    <w:rsid w:val="00702D59"/>
    <w:rsid w:val="007031C8"/>
    <w:rsid w:val="00713F39"/>
    <w:rsid w:val="00714924"/>
    <w:rsid w:val="007312F6"/>
    <w:rsid w:val="00741980"/>
    <w:rsid w:val="007431E8"/>
    <w:rsid w:val="00757198"/>
    <w:rsid w:val="00777885"/>
    <w:rsid w:val="00790FDC"/>
    <w:rsid w:val="007A08CC"/>
    <w:rsid w:val="007A1C6B"/>
    <w:rsid w:val="007B1296"/>
    <w:rsid w:val="007B7FF6"/>
    <w:rsid w:val="007C1716"/>
    <w:rsid w:val="007D46DD"/>
    <w:rsid w:val="007D476E"/>
    <w:rsid w:val="007E1057"/>
    <w:rsid w:val="007E5949"/>
    <w:rsid w:val="007E7943"/>
    <w:rsid w:val="007E79B4"/>
    <w:rsid w:val="007F0536"/>
    <w:rsid w:val="007F207D"/>
    <w:rsid w:val="00803889"/>
    <w:rsid w:val="008040FE"/>
    <w:rsid w:val="0080575D"/>
    <w:rsid w:val="00807F29"/>
    <w:rsid w:val="008228D1"/>
    <w:rsid w:val="00823564"/>
    <w:rsid w:val="008436FF"/>
    <w:rsid w:val="00854452"/>
    <w:rsid w:val="008569BB"/>
    <w:rsid w:val="00857FF7"/>
    <w:rsid w:val="00860508"/>
    <w:rsid w:val="00870A46"/>
    <w:rsid w:val="008921E2"/>
    <w:rsid w:val="008A2D18"/>
    <w:rsid w:val="008A5869"/>
    <w:rsid w:val="008A79EF"/>
    <w:rsid w:val="008C544F"/>
    <w:rsid w:val="008D5976"/>
    <w:rsid w:val="008E0677"/>
    <w:rsid w:val="008E5145"/>
    <w:rsid w:val="008E66BB"/>
    <w:rsid w:val="008F190F"/>
    <w:rsid w:val="008F23CA"/>
    <w:rsid w:val="008F2C07"/>
    <w:rsid w:val="008F488F"/>
    <w:rsid w:val="0092406F"/>
    <w:rsid w:val="0092526F"/>
    <w:rsid w:val="009303F0"/>
    <w:rsid w:val="00943620"/>
    <w:rsid w:val="009444C8"/>
    <w:rsid w:val="00944A78"/>
    <w:rsid w:val="00951874"/>
    <w:rsid w:val="009713AB"/>
    <w:rsid w:val="0098009A"/>
    <w:rsid w:val="00985D74"/>
    <w:rsid w:val="009904BE"/>
    <w:rsid w:val="009943B8"/>
    <w:rsid w:val="009957C1"/>
    <w:rsid w:val="009971B4"/>
    <w:rsid w:val="009A29E7"/>
    <w:rsid w:val="009A3FFA"/>
    <w:rsid w:val="009A451F"/>
    <w:rsid w:val="009A5F35"/>
    <w:rsid w:val="009A65B1"/>
    <w:rsid w:val="009B102A"/>
    <w:rsid w:val="009B1104"/>
    <w:rsid w:val="009C7A74"/>
    <w:rsid w:val="009D01CC"/>
    <w:rsid w:val="009D0876"/>
    <w:rsid w:val="009D7112"/>
    <w:rsid w:val="009F0DA3"/>
    <w:rsid w:val="009F58A9"/>
    <w:rsid w:val="00A05982"/>
    <w:rsid w:val="00A06B81"/>
    <w:rsid w:val="00A30084"/>
    <w:rsid w:val="00A30507"/>
    <w:rsid w:val="00A323C0"/>
    <w:rsid w:val="00A3458B"/>
    <w:rsid w:val="00A363B3"/>
    <w:rsid w:val="00A46610"/>
    <w:rsid w:val="00A57DFF"/>
    <w:rsid w:val="00A60AF9"/>
    <w:rsid w:val="00A63C5A"/>
    <w:rsid w:val="00A656F3"/>
    <w:rsid w:val="00AA2B88"/>
    <w:rsid w:val="00AC1D1D"/>
    <w:rsid w:val="00AD2F92"/>
    <w:rsid w:val="00AE3B42"/>
    <w:rsid w:val="00AF18CA"/>
    <w:rsid w:val="00B455F1"/>
    <w:rsid w:val="00B6368C"/>
    <w:rsid w:val="00B701BA"/>
    <w:rsid w:val="00B94E1A"/>
    <w:rsid w:val="00BB66EE"/>
    <w:rsid w:val="00BC0DA6"/>
    <w:rsid w:val="00BF7045"/>
    <w:rsid w:val="00C0474C"/>
    <w:rsid w:val="00C10493"/>
    <w:rsid w:val="00C1072E"/>
    <w:rsid w:val="00C120F0"/>
    <w:rsid w:val="00C22412"/>
    <w:rsid w:val="00C3026A"/>
    <w:rsid w:val="00C337C4"/>
    <w:rsid w:val="00C36E27"/>
    <w:rsid w:val="00C409C4"/>
    <w:rsid w:val="00C4588A"/>
    <w:rsid w:val="00C50892"/>
    <w:rsid w:val="00C56321"/>
    <w:rsid w:val="00C61DB2"/>
    <w:rsid w:val="00C876D5"/>
    <w:rsid w:val="00C912B1"/>
    <w:rsid w:val="00C93DEA"/>
    <w:rsid w:val="00CA74A1"/>
    <w:rsid w:val="00CB2D7A"/>
    <w:rsid w:val="00CC1324"/>
    <w:rsid w:val="00CD5CF4"/>
    <w:rsid w:val="00CE7A20"/>
    <w:rsid w:val="00CF12F3"/>
    <w:rsid w:val="00CF27FD"/>
    <w:rsid w:val="00CF6A72"/>
    <w:rsid w:val="00D124B3"/>
    <w:rsid w:val="00D200DD"/>
    <w:rsid w:val="00D21956"/>
    <w:rsid w:val="00D30D7A"/>
    <w:rsid w:val="00D35035"/>
    <w:rsid w:val="00D371E6"/>
    <w:rsid w:val="00D40011"/>
    <w:rsid w:val="00D5450F"/>
    <w:rsid w:val="00D63000"/>
    <w:rsid w:val="00D6684C"/>
    <w:rsid w:val="00D71540"/>
    <w:rsid w:val="00D80BC4"/>
    <w:rsid w:val="00D96B5A"/>
    <w:rsid w:val="00DA1D8D"/>
    <w:rsid w:val="00DC22E1"/>
    <w:rsid w:val="00DD5C60"/>
    <w:rsid w:val="00DE4C92"/>
    <w:rsid w:val="00DF225E"/>
    <w:rsid w:val="00DF43CA"/>
    <w:rsid w:val="00E010D1"/>
    <w:rsid w:val="00E10F2D"/>
    <w:rsid w:val="00E15D73"/>
    <w:rsid w:val="00E162BF"/>
    <w:rsid w:val="00E22002"/>
    <w:rsid w:val="00E45754"/>
    <w:rsid w:val="00E4643C"/>
    <w:rsid w:val="00E5191C"/>
    <w:rsid w:val="00E52C01"/>
    <w:rsid w:val="00E55B72"/>
    <w:rsid w:val="00E55FF5"/>
    <w:rsid w:val="00E61896"/>
    <w:rsid w:val="00E621DD"/>
    <w:rsid w:val="00E66930"/>
    <w:rsid w:val="00E7039D"/>
    <w:rsid w:val="00E92C38"/>
    <w:rsid w:val="00EA143B"/>
    <w:rsid w:val="00EA6073"/>
    <w:rsid w:val="00EB1330"/>
    <w:rsid w:val="00EB1998"/>
    <w:rsid w:val="00EB2D51"/>
    <w:rsid w:val="00EC1174"/>
    <w:rsid w:val="00EC3E6C"/>
    <w:rsid w:val="00EC5C7D"/>
    <w:rsid w:val="00ED69EB"/>
    <w:rsid w:val="00EE4453"/>
    <w:rsid w:val="00EF37DE"/>
    <w:rsid w:val="00F001F4"/>
    <w:rsid w:val="00F021EE"/>
    <w:rsid w:val="00F03401"/>
    <w:rsid w:val="00F0401A"/>
    <w:rsid w:val="00F04949"/>
    <w:rsid w:val="00F077C7"/>
    <w:rsid w:val="00F07E54"/>
    <w:rsid w:val="00F26FEC"/>
    <w:rsid w:val="00F33132"/>
    <w:rsid w:val="00F35146"/>
    <w:rsid w:val="00F4673B"/>
    <w:rsid w:val="00F668C8"/>
    <w:rsid w:val="00F77D0B"/>
    <w:rsid w:val="00F81B98"/>
    <w:rsid w:val="00F86605"/>
    <w:rsid w:val="00FB2EF0"/>
    <w:rsid w:val="00FC3969"/>
    <w:rsid w:val="00FD616F"/>
    <w:rsid w:val="00FD6A18"/>
    <w:rsid w:val="00FD7879"/>
    <w:rsid w:val="00FE2795"/>
    <w:rsid w:val="00FE5BF2"/>
    <w:rsid w:val="00FE5DE6"/>
    <w:rsid w:val="00FE6E72"/>
    <w:rsid w:val="01896C15"/>
    <w:rsid w:val="019F1377"/>
    <w:rsid w:val="01BB5A85"/>
    <w:rsid w:val="01E4322D"/>
    <w:rsid w:val="02274EC8"/>
    <w:rsid w:val="023102D3"/>
    <w:rsid w:val="024737BC"/>
    <w:rsid w:val="0261662C"/>
    <w:rsid w:val="02B52833"/>
    <w:rsid w:val="02E26B72"/>
    <w:rsid w:val="02F76F90"/>
    <w:rsid w:val="03195D8F"/>
    <w:rsid w:val="037008D2"/>
    <w:rsid w:val="03912F41"/>
    <w:rsid w:val="03F07B6F"/>
    <w:rsid w:val="03FB03BA"/>
    <w:rsid w:val="03FD05D6"/>
    <w:rsid w:val="04736395"/>
    <w:rsid w:val="04874344"/>
    <w:rsid w:val="049A2CD6"/>
    <w:rsid w:val="0521651B"/>
    <w:rsid w:val="05390931"/>
    <w:rsid w:val="058537B8"/>
    <w:rsid w:val="0599575C"/>
    <w:rsid w:val="059C7D12"/>
    <w:rsid w:val="059E74C4"/>
    <w:rsid w:val="05A53A61"/>
    <w:rsid w:val="05F332D1"/>
    <w:rsid w:val="05FF568C"/>
    <w:rsid w:val="061700BF"/>
    <w:rsid w:val="062D753B"/>
    <w:rsid w:val="063876A4"/>
    <w:rsid w:val="0666380A"/>
    <w:rsid w:val="06B53D92"/>
    <w:rsid w:val="06BB4159"/>
    <w:rsid w:val="06D534FE"/>
    <w:rsid w:val="0716567A"/>
    <w:rsid w:val="07214929"/>
    <w:rsid w:val="07E56753"/>
    <w:rsid w:val="07FE45C8"/>
    <w:rsid w:val="081F5F15"/>
    <w:rsid w:val="083F4CD5"/>
    <w:rsid w:val="084E355D"/>
    <w:rsid w:val="086230FE"/>
    <w:rsid w:val="0878022B"/>
    <w:rsid w:val="091A7535"/>
    <w:rsid w:val="093F54B7"/>
    <w:rsid w:val="095B7898"/>
    <w:rsid w:val="098967E1"/>
    <w:rsid w:val="09945539"/>
    <w:rsid w:val="09A26A45"/>
    <w:rsid w:val="09BE0A46"/>
    <w:rsid w:val="09C556F2"/>
    <w:rsid w:val="09CD45A7"/>
    <w:rsid w:val="09D651BC"/>
    <w:rsid w:val="09EA33AB"/>
    <w:rsid w:val="0A222B45"/>
    <w:rsid w:val="0A2B3302"/>
    <w:rsid w:val="0A717628"/>
    <w:rsid w:val="0A8E01DA"/>
    <w:rsid w:val="0A960E3D"/>
    <w:rsid w:val="0A981640"/>
    <w:rsid w:val="0AAC0428"/>
    <w:rsid w:val="0ADB7197"/>
    <w:rsid w:val="0AED5D1F"/>
    <w:rsid w:val="0B096640"/>
    <w:rsid w:val="0B3923D0"/>
    <w:rsid w:val="0B582596"/>
    <w:rsid w:val="0B5A24BF"/>
    <w:rsid w:val="0BB93035"/>
    <w:rsid w:val="0BD80F42"/>
    <w:rsid w:val="0BDE2A9B"/>
    <w:rsid w:val="0BEE4152"/>
    <w:rsid w:val="0C0369A6"/>
    <w:rsid w:val="0C0D6C1D"/>
    <w:rsid w:val="0C0F2A38"/>
    <w:rsid w:val="0C9F66CF"/>
    <w:rsid w:val="0CA43CE5"/>
    <w:rsid w:val="0CE63FD1"/>
    <w:rsid w:val="0CF85BD1"/>
    <w:rsid w:val="0CFF716D"/>
    <w:rsid w:val="0D486C85"/>
    <w:rsid w:val="0D524B21"/>
    <w:rsid w:val="0D893576"/>
    <w:rsid w:val="0DB53CD0"/>
    <w:rsid w:val="0DE95727"/>
    <w:rsid w:val="0F2658B3"/>
    <w:rsid w:val="0FA45DAA"/>
    <w:rsid w:val="0FA5069E"/>
    <w:rsid w:val="0FFB3818"/>
    <w:rsid w:val="10231524"/>
    <w:rsid w:val="10837989"/>
    <w:rsid w:val="10C20557"/>
    <w:rsid w:val="111317BD"/>
    <w:rsid w:val="111F0E03"/>
    <w:rsid w:val="113B36AF"/>
    <w:rsid w:val="114A26AE"/>
    <w:rsid w:val="11667F81"/>
    <w:rsid w:val="11826C34"/>
    <w:rsid w:val="11B41A90"/>
    <w:rsid w:val="11C25C30"/>
    <w:rsid w:val="11D568FF"/>
    <w:rsid w:val="11E8206D"/>
    <w:rsid w:val="11EA610F"/>
    <w:rsid w:val="12094FE5"/>
    <w:rsid w:val="12482A21"/>
    <w:rsid w:val="124C454F"/>
    <w:rsid w:val="127C300E"/>
    <w:rsid w:val="12822D90"/>
    <w:rsid w:val="12A437B3"/>
    <w:rsid w:val="12A926AA"/>
    <w:rsid w:val="13276B99"/>
    <w:rsid w:val="1331207B"/>
    <w:rsid w:val="13614F43"/>
    <w:rsid w:val="136A730B"/>
    <w:rsid w:val="13854144"/>
    <w:rsid w:val="139521E8"/>
    <w:rsid w:val="13B22A23"/>
    <w:rsid w:val="13EF5949"/>
    <w:rsid w:val="13F53FEC"/>
    <w:rsid w:val="14011A1D"/>
    <w:rsid w:val="142E6356"/>
    <w:rsid w:val="1445734A"/>
    <w:rsid w:val="146C430B"/>
    <w:rsid w:val="147562CC"/>
    <w:rsid w:val="14E46C49"/>
    <w:rsid w:val="14EA4D25"/>
    <w:rsid w:val="14FC1868"/>
    <w:rsid w:val="15143487"/>
    <w:rsid w:val="158121FA"/>
    <w:rsid w:val="15A7068D"/>
    <w:rsid w:val="15C570C4"/>
    <w:rsid w:val="161A5018"/>
    <w:rsid w:val="16350151"/>
    <w:rsid w:val="165F0860"/>
    <w:rsid w:val="167E1999"/>
    <w:rsid w:val="16930926"/>
    <w:rsid w:val="16E83311"/>
    <w:rsid w:val="172A128B"/>
    <w:rsid w:val="1740285C"/>
    <w:rsid w:val="17967340"/>
    <w:rsid w:val="17B900CF"/>
    <w:rsid w:val="17F6116D"/>
    <w:rsid w:val="182A10E8"/>
    <w:rsid w:val="183235EE"/>
    <w:rsid w:val="18354F8B"/>
    <w:rsid w:val="18526166"/>
    <w:rsid w:val="185D11EC"/>
    <w:rsid w:val="188C387F"/>
    <w:rsid w:val="189F7A56"/>
    <w:rsid w:val="193D73B7"/>
    <w:rsid w:val="19921BF7"/>
    <w:rsid w:val="199A63EE"/>
    <w:rsid w:val="19AA66B3"/>
    <w:rsid w:val="19AE6C3A"/>
    <w:rsid w:val="19B66E06"/>
    <w:rsid w:val="19C43420"/>
    <w:rsid w:val="19F45B80"/>
    <w:rsid w:val="1A676352"/>
    <w:rsid w:val="1ABD41C4"/>
    <w:rsid w:val="1B59174B"/>
    <w:rsid w:val="1B9E2D2A"/>
    <w:rsid w:val="1BA608FB"/>
    <w:rsid w:val="1BC246C9"/>
    <w:rsid w:val="1BEA0FE8"/>
    <w:rsid w:val="1C0D2579"/>
    <w:rsid w:val="1C1366CD"/>
    <w:rsid w:val="1C183DA8"/>
    <w:rsid w:val="1C2C1048"/>
    <w:rsid w:val="1C4526C3"/>
    <w:rsid w:val="1C550B58"/>
    <w:rsid w:val="1C631484"/>
    <w:rsid w:val="1C744D56"/>
    <w:rsid w:val="1C7D17F6"/>
    <w:rsid w:val="1CB82E95"/>
    <w:rsid w:val="1CD73569"/>
    <w:rsid w:val="1CF54A89"/>
    <w:rsid w:val="1CF62125"/>
    <w:rsid w:val="1CFE11EF"/>
    <w:rsid w:val="1D217272"/>
    <w:rsid w:val="1D520DB9"/>
    <w:rsid w:val="1D5F1562"/>
    <w:rsid w:val="1DB63878"/>
    <w:rsid w:val="1DD12460"/>
    <w:rsid w:val="1DD539EC"/>
    <w:rsid w:val="1E636CE7"/>
    <w:rsid w:val="1E7352C5"/>
    <w:rsid w:val="1EAF19E2"/>
    <w:rsid w:val="1F1F71FB"/>
    <w:rsid w:val="1F3F164B"/>
    <w:rsid w:val="1F9C6A9E"/>
    <w:rsid w:val="1FD76FDC"/>
    <w:rsid w:val="2007523A"/>
    <w:rsid w:val="2039681B"/>
    <w:rsid w:val="204307B1"/>
    <w:rsid w:val="20715454"/>
    <w:rsid w:val="208714FC"/>
    <w:rsid w:val="20B77FBD"/>
    <w:rsid w:val="212C3E51"/>
    <w:rsid w:val="22052F14"/>
    <w:rsid w:val="223D4D49"/>
    <w:rsid w:val="224F1BA5"/>
    <w:rsid w:val="22D924E7"/>
    <w:rsid w:val="23300516"/>
    <w:rsid w:val="237B2F8F"/>
    <w:rsid w:val="23E24A0A"/>
    <w:rsid w:val="2432177F"/>
    <w:rsid w:val="24667DCB"/>
    <w:rsid w:val="248B5C4C"/>
    <w:rsid w:val="249059E1"/>
    <w:rsid w:val="24C04FDC"/>
    <w:rsid w:val="24FC7116"/>
    <w:rsid w:val="25451008"/>
    <w:rsid w:val="255C2DFD"/>
    <w:rsid w:val="25C61C56"/>
    <w:rsid w:val="25F413E1"/>
    <w:rsid w:val="25F64472"/>
    <w:rsid w:val="26206DD9"/>
    <w:rsid w:val="265605A3"/>
    <w:rsid w:val="26937956"/>
    <w:rsid w:val="26982CDC"/>
    <w:rsid w:val="26A56238"/>
    <w:rsid w:val="26B67366"/>
    <w:rsid w:val="26B90FF7"/>
    <w:rsid w:val="26DE5BEE"/>
    <w:rsid w:val="26E40439"/>
    <w:rsid w:val="27084A19"/>
    <w:rsid w:val="27272F84"/>
    <w:rsid w:val="27620795"/>
    <w:rsid w:val="27952750"/>
    <w:rsid w:val="27F30B19"/>
    <w:rsid w:val="27F710E5"/>
    <w:rsid w:val="2826439F"/>
    <w:rsid w:val="2829316C"/>
    <w:rsid w:val="285034FD"/>
    <w:rsid w:val="287266F4"/>
    <w:rsid w:val="28AC51A4"/>
    <w:rsid w:val="28DB4EB4"/>
    <w:rsid w:val="29037B8D"/>
    <w:rsid w:val="291122AA"/>
    <w:rsid w:val="296E14AB"/>
    <w:rsid w:val="29AE7B56"/>
    <w:rsid w:val="29B63A26"/>
    <w:rsid w:val="29C32D8F"/>
    <w:rsid w:val="29F3375E"/>
    <w:rsid w:val="2A373C91"/>
    <w:rsid w:val="2A96115B"/>
    <w:rsid w:val="2AC60E73"/>
    <w:rsid w:val="2AD37D2B"/>
    <w:rsid w:val="2AF754D0"/>
    <w:rsid w:val="2B32204A"/>
    <w:rsid w:val="2BFA6D16"/>
    <w:rsid w:val="2C0E0D23"/>
    <w:rsid w:val="2C2179C1"/>
    <w:rsid w:val="2C400F7F"/>
    <w:rsid w:val="2C4B34AF"/>
    <w:rsid w:val="2C5A7EC6"/>
    <w:rsid w:val="2C9D409B"/>
    <w:rsid w:val="2CB4717C"/>
    <w:rsid w:val="2CBF3DCB"/>
    <w:rsid w:val="2D2D23F2"/>
    <w:rsid w:val="2D59330F"/>
    <w:rsid w:val="2DCC5C89"/>
    <w:rsid w:val="2E0221C2"/>
    <w:rsid w:val="2E0C1292"/>
    <w:rsid w:val="2E4B3B69"/>
    <w:rsid w:val="2E600AC3"/>
    <w:rsid w:val="2E9237C8"/>
    <w:rsid w:val="2EA51950"/>
    <w:rsid w:val="2EC21951"/>
    <w:rsid w:val="2EC905A9"/>
    <w:rsid w:val="2EE20337"/>
    <w:rsid w:val="2F063F34"/>
    <w:rsid w:val="2F5570FF"/>
    <w:rsid w:val="2F8278E3"/>
    <w:rsid w:val="2F856F8B"/>
    <w:rsid w:val="2FCE4B7C"/>
    <w:rsid w:val="2FD40FAC"/>
    <w:rsid w:val="2FE236F7"/>
    <w:rsid w:val="2FFA00D6"/>
    <w:rsid w:val="30001223"/>
    <w:rsid w:val="30095CB8"/>
    <w:rsid w:val="303B5E5F"/>
    <w:rsid w:val="30584EEA"/>
    <w:rsid w:val="305C51CC"/>
    <w:rsid w:val="30953E07"/>
    <w:rsid w:val="30B574FE"/>
    <w:rsid w:val="30CC4E44"/>
    <w:rsid w:val="30FF38E8"/>
    <w:rsid w:val="31210E57"/>
    <w:rsid w:val="313859C6"/>
    <w:rsid w:val="31412227"/>
    <w:rsid w:val="315D347C"/>
    <w:rsid w:val="317653A0"/>
    <w:rsid w:val="31773ED5"/>
    <w:rsid w:val="31F56E41"/>
    <w:rsid w:val="321C706C"/>
    <w:rsid w:val="32273884"/>
    <w:rsid w:val="32333292"/>
    <w:rsid w:val="32364B30"/>
    <w:rsid w:val="32472AB8"/>
    <w:rsid w:val="32724D01"/>
    <w:rsid w:val="327F0285"/>
    <w:rsid w:val="32835C0C"/>
    <w:rsid w:val="32B92120"/>
    <w:rsid w:val="331050B3"/>
    <w:rsid w:val="339F5D51"/>
    <w:rsid w:val="33B105DE"/>
    <w:rsid w:val="33CF19A7"/>
    <w:rsid w:val="33D62083"/>
    <w:rsid w:val="33DB6899"/>
    <w:rsid w:val="33E51681"/>
    <w:rsid w:val="33EF732B"/>
    <w:rsid w:val="346B0D47"/>
    <w:rsid w:val="348002E4"/>
    <w:rsid w:val="34A80469"/>
    <w:rsid w:val="34A93799"/>
    <w:rsid w:val="34EC3BE5"/>
    <w:rsid w:val="35033EB3"/>
    <w:rsid w:val="35196E52"/>
    <w:rsid w:val="35505F08"/>
    <w:rsid w:val="35C86A1A"/>
    <w:rsid w:val="361B02C4"/>
    <w:rsid w:val="36633574"/>
    <w:rsid w:val="368C4C17"/>
    <w:rsid w:val="36B129D7"/>
    <w:rsid w:val="36BB532C"/>
    <w:rsid w:val="36EC6FCB"/>
    <w:rsid w:val="36EC7C9B"/>
    <w:rsid w:val="372A515D"/>
    <w:rsid w:val="37326B02"/>
    <w:rsid w:val="37591082"/>
    <w:rsid w:val="37606115"/>
    <w:rsid w:val="3778562A"/>
    <w:rsid w:val="37863E63"/>
    <w:rsid w:val="37A367C3"/>
    <w:rsid w:val="37AD2D28"/>
    <w:rsid w:val="37CE47A0"/>
    <w:rsid w:val="380F3E59"/>
    <w:rsid w:val="3810197F"/>
    <w:rsid w:val="3851324F"/>
    <w:rsid w:val="38786140"/>
    <w:rsid w:val="388A2C74"/>
    <w:rsid w:val="38BB5D8F"/>
    <w:rsid w:val="38EE1D29"/>
    <w:rsid w:val="392953BD"/>
    <w:rsid w:val="39381C7C"/>
    <w:rsid w:val="39496B0D"/>
    <w:rsid w:val="3971469F"/>
    <w:rsid w:val="397E09F5"/>
    <w:rsid w:val="39D76BF8"/>
    <w:rsid w:val="39EE49CA"/>
    <w:rsid w:val="3A1B471F"/>
    <w:rsid w:val="3A5D1464"/>
    <w:rsid w:val="3A721763"/>
    <w:rsid w:val="3A803B07"/>
    <w:rsid w:val="3ABE6841"/>
    <w:rsid w:val="3AFF6407"/>
    <w:rsid w:val="3B227531"/>
    <w:rsid w:val="3B582C97"/>
    <w:rsid w:val="3B732951"/>
    <w:rsid w:val="3BF84C05"/>
    <w:rsid w:val="3C082962"/>
    <w:rsid w:val="3C1A7FEE"/>
    <w:rsid w:val="3C4D4F50"/>
    <w:rsid w:val="3C643C4B"/>
    <w:rsid w:val="3D043F05"/>
    <w:rsid w:val="3D2C1DB3"/>
    <w:rsid w:val="3D6562C9"/>
    <w:rsid w:val="3D673DEF"/>
    <w:rsid w:val="3D7B148A"/>
    <w:rsid w:val="3DAB63D2"/>
    <w:rsid w:val="3E0C3864"/>
    <w:rsid w:val="3E28443B"/>
    <w:rsid w:val="3E6B2B19"/>
    <w:rsid w:val="3EBE2135"/>
    <w:rsid w:val="3F373C95"/>
    <w:rsid w:val="3F5C79A7"/>
    <w:rsid w:val="3F695846"/>
    <w:rsid w:val="3F6C7DE3"/>
    <w:rsid w:val="3F7723D0"/>
    <w:rsid w:val="3FA06D36"/>
    <w:rsid w:val="3FA82CB8"/>
    <w:rsid w:val="3FCB7C91"/>
    <w:rsid w:val="40170381"/>
    <w:rsid w:val="40302BBE"/>
    <w:rsid w:val="40656FA7"/>
    <w:rsid w:val="40736F8C"/>
    <w:rsid w:val="4084115C"/>
    <w:rsid w:val="40C916D7"/>
    <w:rsid w:val="40CF00BE"/>
    <w:rsid w:val="40F64BE7"/>
    <w:rsid w:val="40FE0F0E"/>
    <w:rsid w:val="413D7498"/>
    <w:rsid w:val="415F3F8F"/>
    <w:rsid w:val="417E7959"/>
    <w:rsid w:val="41803B74"/>
    <w:rsid w:val="41DA54D8"/>
    <w:rsid w:val="41F52311"/>
    <w:rsid w:val="42224789"/>
    <w:rsid w:val="42585666"/>
    <w:rsid w:val="42601C37"/>
    <w:rsid w:val="42724BE8"/>
    <w:rsid w:val="42745E2D"/>
    <w:rsid w:val="42864D18"/>
    <w:rsid w:val="429E5FA1"/>
    <w:rsid w:val="42A87384"/>
    <w:rsid w:val="42BB4A09"/>
    <w:rsid w:val="42C43A92"/>
    <w:rsid w:val="42D30440"/>
    <w:rsid w:val="42FC54B8"/>
    <w:rsid w:val="4309412E"/>
    <w:rsid w:val="431D0717"/>
    <w:rsid w:val="432509D4"/>
    <w:rsid w:val="43351F6D"/>
    <w:rsid w:val="43525542"/>
    <w:rsid w:val="43661781"/>
    <w:rsid w:val="438561DD"/>
    <w:rsid w:val="43A50841"/>
    <w:rsid w:val="43E22437"/>
    <w:rsid w:val="441A3CD0"/>
    <w:rsid w:val="442701F2"/>
    <w:rsid w:val="443D1D4E"/>
    <w:rsid w:val="44921384"/>
    <w:rsid w:val="44BC34DB"/>
    <w:rsid w:val="44D43279"/>
    <w:rsid w:val="44DB4C7D"/>
    <w:rsid w:val="456A6B72"/>
    <w:rsid w:val="456F28CD"/>
    <w:rsid w:val="45B95404"/>
    <w:rsid w:val="460F771A"/>
    <w:rsid w:val="4665733A"/>
    <w:rsid w:val="466C27D0"/>
    <w:rsid w:val="467704E6"/>
    <w:rsid w:val="46B34549"/>
    <w:rsid w:val="46D83FB0"/>
    <w:rsid w:val="475E4B30"/>
    <w:rsid w:val="47C50779"/>
    <w:rsid w:val="48335905"/>
    <w:rsid w:val="48400B84"/>
    <w:rsid w:val="484A3D8D"/>
    <w:rsid w:val="48587156"/>
    <w:rsid w:val="48645AFB"/>
    <w:rsid w:val="486F7B63"/>
    <w:rsid w:val="48DD6927"/>
    <w:rsid w:val="490E5A67"/>
    <w:rsid w:val="497E2864"/>
    <w:rsid w:val="4A5C6177"/>
    <w:rsid w:val="4A776508"/>
    <w:rsid w:val="4ABF34BD"/>
    <w:rsid w:val="4AD55935"/>
    <w:rsid w:val="4AE7656F"/>
    <w:rsid w:val="4B0C247A"/>
    <w:rsid w:val="4B1732F9"/>
    <w:rsid w:val="4B2E5BD2"/>
    <w:rsid w:val="4B447E66"/>
    <w:rsid w:val="4B46773A"/>
    <w:rsid w:val="4BD41E00"/>
    <w:rsid w:val="4BF26A40"/>
    <w:rsid w:val="4C023D63"/>
    <w:rsid w:val="4C03062F"/>
    <w:rsid w:val="4C3A14FB"/>
    <w:rsid w:val="4C417F89"/>
    <w:rsid w:val="4C4B268B"/>
    <w:rsid w:val="4C4E65CD"/>
    <w:rsid w:val="4CA020D1"/>
    <w:rsid w:val="4CD94BF4"/>
    <w:rsid w:val="4CEC2E9D"/>
    <w:rsid w:val="4CF65190"/>
    <w:rsid w:val="4D0504D4"/>
    <w:rsid w:val="4D4B2775"/>
    <w:rsid w:val="4D79225C"/>
    <w:rsid w:val="4D8A6C20"/>
    <w:rsid w:val="4D9F1383"/>
    <w:rsid w:val="4E5263F6"/>
    <w:rsid w:val="4E8B350A"/>
    <w:rsid w:val="4EC04CC0"/>
    <w:rsid w:val="4EF71347"/>
    <w:rsid w:val="4F506B2E"/>
    <w:rsid w:val="4F6C7C59"/>
    <w:rsid w:val="4F813436"/>
    <w:rsid w:val="4F877640"/>
    <w:rsid w:val="4F952407"/>
    <w:rsid w:val="4FAD5B91"/>
    <w:rsid w:val="4FAF3480"/>
    <w:rsid w:val="50BE5FC4"/>
    <w:rsid w:val="50CC0BCC"/>
    <w:rsid w:val="50CF1269"/>
    <w:rsid w:val="50DB13E1"/>
    <w:rsid w:val="50F43794"/>
    <w:rsid w:val="511B540E"/>
    <w:rsid w:val="51227740"/>
    <w:rsid w:val="5162517B"/>
    <w:rsid w:val="51A121FD"/>
    <w:rsid w:val="52EF6540"/>
    <w:rsid w:val="53193115"/>
    <w:rsid w:val="53514ECE"/>
    <w:rsid w:val="535844AE"/>
    <w:rsid w:val="539F20DD"/>
    <w:rsid w:val="53A771E4"/>
    <w:rsid w:val="546E4C54"/>
    <w:rsid w:val="54750256"/>
    <w:rsid w:val="54B80829"/>
    <w:rsid w:val="54EE2A50"/>
    <w:rsid w:val="55306D65"/>
    <w:rsid w:val="556B45B4"/>
    <w:rsid w:val="55780E38"/>
    <w:rsid w:val="5592221A"/>
    <w:rsid w:val="561C4F84"/>
    <w:rsid w:val="56292132"/>
    <w:rsid w:val="566F5D92"/>
    <w:rsid w:val="56803A32"/>
    <w:rsid w:val="56C071AD"/>
    <w:rsid w:val="572E5FD7"/>
    <w:rsid w:val="5779221D"/>
    <w:rsid w:val="577D03FF"/>
    <w:rsid w:val="57AC6B77"/>
    <w:rsid w:val="57FB6321"/>
    <w:rsid w:val="58247055"/>
    <w:rsid w:val="584E6198"/>
    <w:rsid w:val="585D4315"/>
    <w:rsid w:val="58713F59"/>
    <w:rsid w:val="58825B29"/>
    <w:rsid w:val="58DC6FF1"/>
    <w:rsid w:val="58E57753"/>
    <w:rsid w:val="591C1ADA"/>
    <w:rsid w:val="594A2AEB"/>
    <w:rsid w:val="595219A0"/>
    <w:rsid w:val="59635B05"/>
    <w:rsid w:val="59740953"/>
    <w:rsid w:val="597823F6"/>
    <w:rsid w:val="598219D2"/>
    <w:rsid w:val="599A36AA"/>
    <w:rsid w:val="5A2279A0"/>
    <w:rsid w:val="5A60547D"/>
    <w:rsid w:val="5A6131AA"/>
    <w:rsid w:val="5A9979E7"/>
    <w:rsid w:val="5AE65071"/>
    <w:rsid w:val="5B157C95"/>
    <w:rsid w:val="5B2C7D9B"/>
    <w:rsid w:val="5B5142CD"/>
    <w:rsid w:val="5B6D0D13"/>
    <w:rsid w:val="5BCA6493"/>
    <w:rsid w:val="5C150835"/>
    <w:rsid w:val="5C506CBE"/>
    <w:rsid w:val="5C62014C"/>
    <w:rsid w:val="5C7B3A4B"/>
    <w:rsid w:val="5C974299"/>
    <w:rsid w:val="5D775568"/>
    <w:rsid w:val="5DB858FA"/>
    <w:rsid w:val="5DD73BFA"/>
    <w:rsid w:val="5DEF3829"/>
    <w:rsid w:val="5E302281"/>
    <w:rsid w:val="5E7A79CF"/>
    <w:rsid w:val="5E8825ED"/>
    <w:rsid w:val="5EC82FEA"/>
    <w:rsid w:val="5EEC01A1"/>
    <w:rsid w:val="5F572447"/>
    <w:rsid w:val="5F645714"/>
    <w:rsid w:val="5FAF02FD"/>
    <w:rsid w:val="5FB1765F"/>
    <w:rsid w:val="5FF05A6E"/>
    <w:rsid w:val="600F1F41"/>
    <w:rsid w:val="606E2779"/>
    <w:rsid w:val="60CA4511"/>
    <w:rsid w:val="60F875EA"/>
    <w:rsid w:val="613C71BD"/>
    <w:rsid w:val="61402CFC"/>
    <w:rsid w:val="61470A0E"/>
    <w:rsid w:val="61A94127"/>
    <w:rsid w:val="61B2122D"/>
    <w:rsid w:val="61D2367E"/>
    <w:rsid w:val="61DA0220"/>
    <w:rsid w:val="623954AB"/>
    <w:rsid w:val="62642A81"/>
    <w:rsid w:val="62CE02E9"/>
    <w:rsid w:val="62F83565"/>
    <w:rsid w:val="63033FC8"/>
    <w:rsid w:val="63097575"/>
    <w:rsid w:val="631B72A6"/>
    <w:rsid w:val="632423B8"/>
    <w:rsid w:val="6355637E"/>
    <w:rsid w:val="637E0BCE"/>
    <w:rsid w:val="639C5550"/>
    <w:rsid w:val="639F1C85"/>
    <w:rsid w:val="63EC1129"/>
    <w:rsid w:val="642601E3"/>
    <w:rsid w:val="64A8325B"/>
    <w:rsid w:val="64CF2896"/>
    <w:rsid w:val="655333CF"/>
    <w:rsid w:val="65633BF0"/>
    <w:rsid w:val="65ED65D2"/>
    <w:rsid w:val="65F429C8"/>
    <w:rsid w:val="65F71905"/>
    <w:rsid w:val="66332272"/>
    <w:rsid w:val="665345B8"/>
    <w:rsid w:val="669048CE"/>
    <w:rsid w:val="66AB4FB0"/>
    <w:rsid w:val="66D15D4D"/>
    <w:rsid w:val="6707143A"/>
    <w:rsid w:val="672B4622"/>
    <w:rsid w:val="672D1D29"/>
    <w:rsid w:val="675B2875"/>
    <w:rsid w:val="676A5679"/>
    <w:rsid w:val="6773145F"/>
    <w:rsid w:val="678465E2"/>
    <w:rsid w:val="679C2743"/>
    <w:rsid w:val="67BD6B7E"/>
    <w:rsid w:val="67D22629"/>
    <w:rsid w:val="67D3318B"/>
    <w:rsid w:val="67E046E8"/>
    <w:rsid w:val="68953657"/>
    <w:rsid w:val="68D221B5"/>
    <w:rsid w:val="68D4417F"/>
    <w:rsid w:val="69280027"/>
    <w:rsid w:val="69771F9B"/>
    <w:rsid w:val="698107BC"/>
    <w:rsid w:val="69AC783D"/>
    <w:rsid w:val="69BF2AB1"/>
    <w:rsid w:val="6A220F1A"/>
    <w:rsid w:val="6A5E41C3"/>
    <w:rsid w:val="6B136300"/>
    <w:rsid w:val="6B2B31FD"/>
    <w:rsid w:val="6B657311"/>
    <w:rsid w:val="6B751BCA"/>
    <w:rsid w:val="6B86291B"/>
    <w:rsid w:val="6B96413C"/>
    <w:rsid w:val="6BC97DF8"/>
    <w:rsid w:val="6BD879A8"/>
    <w:rsid w:val="6BEF292E"/>
    <w:rsid w:val="6BF3491C"/>
    <w:rsid w:val="6BF608B1"/>
    <w:rsid w:val="6BF92335"/>
    <w:rsid w:val="6C6121CE"/>
    <w:rsid w:val="6CC87B57"/>
    <w:rsid w:val="6CE04A05"/>
    <w:rsid w:val="6CE06343"/>
    <w:rsid w:val="6D035123"/>
    <w:rsid w:val="6D1A412B"/>
    <w:rsid w:val="6D2E4C2B"/>
    <w:rsid w:val="6DA95E85"/>
    <w:rsid w:val="6E0C5E8E"/>
    <w:rsid w:val="6E1F42BA"/>
    <w:rsid w:val="6E8C6205"/>
    <w:rsid w:val="6FA74ED9"/>
    <w:rsid w:val="6FB66710"/>
    <w:rsid w:val="6FDF78FF"/>
    <w:rsid w:val="700D2205"/>
    <w:rsid w:val="705B0CE2"/>
    <w:rsid w:val="705D2CAC"/>
    <w:rsid w:val="706C7393"/>
    <w:rsid w:val="70856144"/>
    <w:rsid w:val="70897CC0"/>
    <w:rsid w:val="70932B72"/>
    <w:rsid w:val="70983ACA"/>
    <w:rsid w:val="70A15704"/>
    <w:rsid w:val="70CC1BE0"/>
    <w:rsid w:val="70D24E53"/>
    <w:rsid w:val="70D62874"/>
    <w:rsid w:val="7112047D"/>
    <w:rsid w:val="71266B4D"/>
    <w:rsid w:val="715344E2"/>
    <w:rsid w:val="717C73F1"/>
    <w:rsid w:val="718F0EF9"/>
    <w:rsid w:val="71970440"/>
    <w:rsid w:val="71E01DE7"/>
    <w:rsid w:val="71E60A7F"/>
    <w:rsid w:val="72076452"/>
    <w:rsid w:val="723E22CE"/>
    <w:rsid w:val="724F1066"/>
    <w:rsid w:val="72565C05"/>
    <w:rsid w:val="7274431C"/>
    <w:rsid w:val="728738EC"/>
    <w:rsid w:val="72CB2B0C"/>
    <w:rsid w:val="73841987"/>
    <w:rsid w:val="73A44F2A"/>
    <w:rsid w:val="73C05A2C"/>
    <w:rsid w:val="73D75867"/>
    <w:rsid w:val="73E060CE"/>
    <w:rsid w:val="75255052"/>
    <w:rsid w:val="75844566"/>
    <w:rsid w:val="759E7FEF"/>
    <w:rsid w:val="75C23793"/>
    <w:rsid w:val="75C35D23"/>
    <w:rsid w:val="75CE1F56"/>
    <w:rsid w:val="75D54892"/>
    <w:rsid w:val="75DD4E23"/>
    <w:rsid w:val="75EF52B8"/>
    <w:rsid w:val="76024D8A"/>
    <w:rsid w:val="76226F0E"/>
    <w:rsid w:val="762F1373"/>
    <w:rsid w:val="767B0AF0"/>
    <w:rsid w:val="76BC01B9"/>
    <w:rsid w:val="76C375E1"/>
    <w:rsid w:val="76EE06EA"/>
    <w:rsid w:val="771F0307"/>
    <w:rsid w:val="77802227"/>
    <w:rsid w:val="7789082B"/>
    <w:rsid w:val="77AD257B"/>
    <w:rsid w:val="77BE2810"/>
    <w:rsid w:val="786077DD"/>
    <w:rsid w:val="78707CA6"/>
    <w:rsid w:val="78793710"/>
    <w:rsid w:val="78AC2A23"/>
    <w:rsid w:val="78FD747F"/>
    <w:rsid w:val="79022643"/>
    <w:rsid w:val="79480596"/>
    <w:rsid w:val="79802189"/>
    <w:rsid w:val="79BD3516"/>
    <w:rsid w:val="79C8563A"/>
    <w:rsid w:val="7A0D74F1"/>
    <w:rsid w:val="7A780DBD"/>
    <w:rsid w:val="7ADB21E5"/>
    <w:rsid w:val="7B074467"/>
    <w:rsid w:val="7C611D76"/>
    <w:rsid w:val="7C883148"/>
    <w:rsid w:val="7C90540A"/>
    <w:rsid w:val="7CA0464C"/>
    <w:rsid w:val="7CAC1243"/>
    <w:rsid w:val="7CB77BE8"/>
    <w:rsid w:val="7CC85951"/>
    <w:rsid w:val="7D0D78E4"/>
    <w:rsid w:val="7DAE4B47"/>
    <w:rsid w:val="7DB303AF"/>
    <w:rsid w:val="7E397A00"/>
    <w:rsid w:val="7E8458A8"/>
    <w:rsid w:val="7EE76641"/>
    <w:rsid w:val="7F074490"/>
    <w:rsid w:val="7F4B1E38"/>
    <w:rsid w:val="7FA21AA5"/>
    <w:rsid w:val="7FE8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Times New Roman" w:hAnsi="Times New Roman" w:eastAsia="宋体" w:cs="Times New Roman"/>
      <w:kern w:val="2"/>
      <w:sz w:val="24"/>
      <w:szCs w:val="22"/>
      <w:lang w:val="en-US" w:eastAsia="zh-CN" w:bidi="ar-SA"/>
    </w:rPr>
  </w:style>
  <w:style w:type="paragraph" w:styleId="2">
    <w:name w:val="heading 1"/>
    <w:basedOn w:val="1"/>
    <w:next w:val="1"/>
    <w:link w:val="18"/>
    <w:autoRedefine/>
    <w:qFormat/>
    <w:uiPriority w:val="9"/>
    <w:pPr>
      <w:keepNext/>
      <w:keepLines/>
      <w:spacing w:before="340" w:after="330" w:line="578" w:lineRule="auto"/>
      <w:jc w:val="center"/>
      <w:outlineLvl w:val="0"/>
    </w:pPr>
    <w:rPr>
      <w:b/>
      <w:bCs/>
      <w:kern w:val="44"/>
      <w:sz w:val="84"/>
      <w:szCs w:val="44"/>
    </w:rPr>
  </w:style>
  <w:style w:type="paragraph" w:styleId="3">
    <w:name w:val="heading 2"/>
    <w:basedOn w:val="1"/>
    <w:next w:val="1"/>
    <w:link w:val="19"/>
    <w:autoRedefine/>
    <w:qFormat/>
    <w:uiPriority w:val="9"/>
    <w:pPr>
      <w:keepNext/>
      <w:keepLines/>
      <w:spacing w:before="260" w:after="260" w:line="240" w:lineRule="atLeast"/>
      <w:jc w:val="center"/>
      <w:outlineLvl w:val="1"/>
    </w:pPr>
    <w:rPr>
      <w:rFonts w:ascii="Calibri Light" w:hAnsi="Calibri Light"/>
      <w:b/>
      <w:bCs/>
      <w:kern w:val="0"/>
      <w:sz w:val="44"/>
      <w:szCs w:val="32"/>
    </w:rPr>
  </w:style>
  <w:style w:type="paragraph" w:styleId="4">
    <w:name w:val="heading 3"/>
    <w:basedOn w:val="1"/>
    <w:next w:val="1"/>
    <w:link w:val="20"/>
    <w:autoRedefine/>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1"/>
    <w:semiHidden/>
    <w:unhideWhenUsed/>
    <w:qFormat/>
    <w:uiPriority w:val="99"/>
  </w:style>
  <w:style w:type="paragraph" w:styleId="6">
    <w:name w:val="Body Text"/>
    <w:basedOn w:val="1"/>
    <w:link w:val="21"/>
    <w:autoRedefine/>
    <w:qFormat/>
    <w:uiPriority w:val="0"/>
    <w:pPr>
      <w:adjustRightInd w:val="0"/>
      <w:spacing w:after="60" w:line="360" w:lineRule="atLeast"/>
      <w:ind w:left="72" w:leftChars="30" w:right="72" w:rightChars="30"/>
      <w:jc w:val="center"/>
      <w:textAlignment w:val="baseline"/>
    </w:pPr>
    <w:rPr>
      <w:kern w:val="0"/>
      <w:sz w:val="20"/>
      <w:szCs w:val="20"/>
    </w:rPr>
  </w:style>
  <w:style w:type="paragraph" w:styleId="7">
    <w:name w:val="Plain Text"/>
    <w:basedOn w:val="1"/>
    <w:link w:val="22"/>
    <w:autoRedefine/>
    <w:unhideWhenUsed/>
    <w:qFormat/>
    <w:uiPriority w:val="99"/>
    <w:pPr>
      <w:widowControl/>
      <w:spacing w:before="100" w:beforeAutospacing="1" w:after="100" w:afterAutospacing="1" w:line="240" w:lineRule="auto"/>
    </w:pPr>
    <w:rPr>
      <w:rFonts w:ascii="宋体" w:hAnsi="宋体"/>
      <w:kern w:val="0"/>
      <w:szCs w:val="24"/>
    </w:rPr>
  </w:style>
  <w:style w:type="paragraph" w:styleId="8">
    <w:name w:val="Balloon Text"/>
    <w:basedOn w:val="1"/>
    <w:link w:val="60"/>
    <w:semiHidden/>
    <w:unhideWhenUsed/>
    <w:qFormat/>
    <w:uiPriority w:val="99"/>
    <w:pPr>
      <w:spacing w:line="240" w:lineRule="auto"/>
    </w:pPr>
    <w:rPr>
      <w:sz w:val="18"/>
      <w:szCs w:val="18"/>
    </w:rPr>
  </w:style>
  <w:style w:type="paragraph" w:styleId="9">
    <w:name w:val="footer"/>
    <w:basedOn w:val="1"/>
    <w:link w:val="23"/>
    <w:autoRedefine/>
    <w:unhideWhenUsed/>
    <w:qFormat/>
    <w:uiPriority w:val="99"/>
    <w:pPr>
      <w:tabs>
        <w:tab w:val="center" w:pos="4153"/>
        <w:tab w:val="right" w:pos="8306"/>
      </w:tabs>
      <w:snapToGrid w:val="0"/>
      <w:spacing w:line="240" w:lineRule="auto"/>
    </w:pPr>
    <w:rPr>
      <w:kern w:val="0"/>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11">
    <w:name w:val="Normal (Web)"/>
    <w:basedOn w:val="1"/>
    <w:autoRedefine/>
    <w:unhideWhenUsed/>
    <w:qFormat/>
    <w:uiPriority w:val="99"/>
    <w:pPr>
      <w:widowControl/>
      <w:spacing w:before="100" w:beforeAutospacing="1" w:after="100" w:afterAutospacing="1" w:line="240" w:lineRule="auto"/>
    </w:pPr>
    <w:rPr>
      <w:rFonts w:ascii="宋体" w:hAnsi="宋体" w:cs="宋体"/>
      <w:kern w:val="0"/>
      <w:szCs w:val="24"/>
    </w:rPr>
  </w:style>
  <w:style w:type="paragraph" w:styleId="12">
    <w:name w:val="annotation subject"/>
    <w:basedOn w:val="5"/>
    <w:next w:val="5"/>
    <w:link w:val="62"/>
    <w:semiHidden/>
    <w:unhideWhenUsed/>
    <w:qFormat/>
    <w:uiPriority w:val="99"/>
    <w:rPr>
      <w:b/>
      <w:bCs/>
    </w:rPr>
  </w:style>
  <w:style w:type="character" w:styleId="15">
    <w:name w:val="FollowedHyperlink"/>
    <w:autoRedefine/>
    <w:unhideWhenUsed/>
    <w:qFormat/>
    <w:uiPriority w:val="99"/>
    <w:rPr>
      <w:color w:val="800080"/>
      <w:u w:val="single"/>
    </w:rPr>
  </w:style>
  <w:style w:type="character" w:styleId="16">
    <w:name w:val="Hyperlink"/>
    <w:autoRedefine/>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标题 1 字符"/>
    <w:link w:val="2"/>
    <w:autoRedefine/>
    <w:qFormat/>
    <w:uiPriority w:val="9"/>
    <w:rPr>
      <w:b/>
      <w:bCs/>
      <w:kern w:val="44"/>
      <w:sz w:val="84"/>
      <w:szCs w:val="44"/>
    </w:rPr>
  </w:style>
  <w:style w:type="character" w:customStyle="1" w:styleId="19">
    <w:name w:val="标题 2 字符"/>
    <w:link w:val="3"/>
    <w:autoRedefine/>
    <w:qFormat/>
    <w:uiPriority w:val="9"/>
    <w:rPr>
      <w:rFonts w:ascii="Calibri Light" w:hAnsi="Calibri Light" w:eastAsia="宋体" w:cs="Times New Roman"/>
      <w:b/>
      <w:bCs/>
      <w:sz w:val="44"/>
      <w:szCs w:val="32"/>
    </w:rPr>
  </w:style>
  <w:style w:type="character" w:customStyle="1" w:styleId="20">
    <w:name w:val="标题 3 字符"/>
    <w:link w:val="4"/>
    <w:autoRedefine/>
    <w:qFormat/>
    <w:uiPriority w:val="9"/>
    <w:rPr>
      <w:b/>
      <w:bCs/>
      <w:kern w:val="2"/>
      <w:sz w:val="32"/>
      <w:szCs w:val="32"/>
    </w:rPr>
  </w:style>
  <w:style w:type="character" w:customStyle="1" w:styleId="21">
    <w:name w:val="正文文本 字符1"/>
    <w:link w:val="6"/>
    <w:autoRedefine/>
    <w:qFormat/>
    <w:uiPriority w:val="0"/>
    <w:rPr>
      <w:rFonts w:ascii="Times New Roman" w:hAnsi="Times New Roman" w:eastAsia="宋体" w:cs="Times New Roman"/>
      <w:kern w:val="0"/>
      <w:szCs w:val="20"/>
    </w:rPr>
  </w:style>
  <w:style w:type="character" w:customStyle="1" w:styleId="22">
    <w:name w:val="纯文本 字符"/>
    <w:link w:val="7"/>
    <w:autoRedefine/>
    <w:semiHidden/>
    <w:qFormat/>
    <w:uiPriority w:val="99"/>
    <w:rPr>
      <w:rFonts w:ascii="宋体" w:hAnsi="宋体" w:eastAsia="宋体" w:cs="宋体"/>
      <w:kern w:val="0"/>
      <w:sz w:val="24"/>
      <w:szCs w:val="24"/>
    </w:rPr>
  </w:style>
  <w:style w:type="character" w:customStyle="1" w:styleId="23">
    <w:name w:val="页脚 字符"/>
    <w:link w:val="9"/>
    <w:autoRedefine/>
    <w:qFormat/>
    <w:uiPriority w:val="99"/>
    <w:rPr>
      <w:sz w:val="18"/>
      <w:szCs w:val="18"/>
    </w:rPr>
  </w:style>
  <w:style w:type="character" w:customStyle="1" w:styleId="24">
    <w:name w:val="页眉 字符"/>
    <w:link w:val="10"/>
    <w:autoRedefine/>
    <w:qFormat/>
    <w:uiPriority w:val="99"/>
    <w:rPr>
      <w:sz w:val="18"/>
      <w:szCs w:val="18"/>
    </w:rPr>
  </w:style>
  <w:style w:type="paragraph" w:styleId="25">
    <w:name w:val="List Paragraph"/>
    <w:basedOn w:val="1"/>
    <w:autoRedefine/>
    <w:qFormat/>
    <w:uiPriority w:val="0"/>
    <w:pPr>
      <w:ind w:firstLine="420" w:firstLineChars="200"/>
    </w:pPr>
  </w:style>
  <w:style w:type="character" w:customStyle="1" w:styleId="26">
    <w:name w:val="无"/>
    <w:autoRedefine/>
    <w:qFormat/>
    <w:uiPriority w:val="0"/>
  </w:style>
  <w:style w:type="character" w:customStyle="1" w:styleId="27">
    <w:name w:val="a"/>
    <w:autoRedefine/>
    <w:qFormat/>
    <w:uiPriority w:val="0"/>
  </w:style>
  <w:style w:type="paragraph" w:customStyle="1" w:styleId="28">
    <w:name w:val="char2"/>
    <w:basedOn w:val="1"/>
    <w:autoRedefine/>
    <w:qFormat/>
    <w:uiPriority w:val="0"/>
    <w:pPr>
      <w:widowControl/>
      <w:spacing w:before="100" w:beforeAutospacing="1" w:after="100" w:afterAutospacing="1" w:line="240" w:lineRule="auto"/>
    </w:pPr>
    <w:rPr>
      <w:rFonts w:ascii="宋体" w:hAnsi="宋体" w:cs="宋体"/>
      <w:kern w:val="0"/>
      <w:szCs w:val="24"/>
    </w:rPr>
  </w:style>
  <w:style w:type="paragraph" w:customStyle="1" w:styleId="29">
    <w:name w:val="a0"/>
    <w:basedOn w:val="1"/>
    <w:autoRedefine/>
    <w:qFormat/>
    <w:uiPriority w:val="0"/>
    <w:pPr>
      <w:widowControl/>
      <w:spacing w:before="100" w:beforeAutospacing="1" w:after="100" w:afterAutospacing="1" w:line="240" w:lineRule="auto"/>
    </w:pPr>
    <w:rPr>
      <w:rFonts w:ascii="宋体" w:hAnsi="宋体" w:cs="宋体"/>
      <w:kern w:val="0"/>
      <w:szCs w:val="24"/>
    </w:rPr>
  </w:style>
  <w:style w:type="character" w:customStyle="1" w:styleId="30">
    <w:name w:val="正文文本 字符"/>
    <w:autoRedefine/>
    <w:semiHidden/>
    <w:qFormat/>
    <w:uiPriority w:val="99"/>
    <w:rPr>
      <w:sz w:val="24"/>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font81"/>
    <w:autoRedefine/>
    <w:qFormat/>
    <w:uiPriority w:val="0"/>
    <w:rPr>
      <w:rFonts w:ascii="Calibri" w:hAnsi="Calibri" w:cs="Calibri"/>
      <w:color w:val="000000"/>
      <w:sz w:val="12"/>
      <w:szCs w:val="12"/>
      <w:u w:val="none"/>
    </w:rPr>
  </w:style>
  <w:style w:type="character" w:customStyle="1" w:styleId="33">
    <w:name w:val="font41"/>
    <w:autoRedefine/>
    <w:qFormat/>
    <w:uiPriority w:val="0"/>
    <w:rPr>
      <w:rFonts w:hint="eastAsia" w:ascii="宋体" w:hAnsi="宋体" w:eastAsia="宋体" w:cs="宋体"/>
      <w:color w:val="000000"/>
      <w:sz w:val="12"/>
      <w:szCs w:val="12"/>
      <w:u w:val="none"/>
    </w:rPr>
  </w:style>
  <w:style w:type="character" w:customStyle="1" w:styleId="34">
    <w:name w:val="font101"/>
    <w:autoRedefine/>
    <w:qFormat/>
    <w:uiPriority w:val="0"/>
    <w:rPr>
      <w:rFonts w:ascii="Calibri" w:hAnsi="Calibri" w:cs="Calibri"/>
      <w:color w:val="000000"/>
      <w:sz w:val="18"/>
      <w:szCs w:val="18"/>
      <w:u w:val="none"/>
    </w:rPr>
  </w:style>
  <w:style w:type="character" w:customStyle="1" w:styleId="35">
    <w:name w:val="font21"/>
    <w:autoRedefine/>
    <w:qFormat/>
    <w:uiPriority w:val="0"/>
    <w:rPr>
      <w:rFonts w:hint="eastAsia" w:ascii="宋体" w:hAnsi="宋体" w:eastAsia="宋体" w:cs="宋体"/>
      <w:color w:val="000000"/>
      <w:sz w:val="18"/>
      <w:szCs w:val="18"/>
      <w:u w:val="none"/>
    </w:rPr>
  </w:style>
  <w:style w:type="paragraph" w:customStyle="1" w:styleId="36">
    <w:name w:val="msonormal"/>
    <w:basedOn w:val="1"/>
    <w:autoRedefine/>
    <w:qFormat/>
    <w:uiPriority w:val="0"/>
    <w:pPr>
      <w:widowControl/>
      <w:spacing w:before="100" w:beforeAutospacing="1" w:after="100" w:afterAutospacing="1" w:line="240" w:lineRule="auto"/>
    </w:pPr>
    <w:rPr>
      <w:rFonts w:ascii="宋体" w:hAnsi="宋体" w:cs="宋体"/>
      <w:kern w:val="0"/>
      <w:szCs w:val="24"/>
    </w:rPr>
  </w:style>
  <w:style w:type="paragraph" w:customStyle="1" w:styleId="37">
    <w:name w:val="font5"/>
    <w:basedOn w:val="1"/>
    <w:autoRedefine/>
    <w:qFormat/>
    <w:uiPriority w:val="0"/>
    <w:pPr>
      <w:widowControl/>
      <w:spacing w:before="100" w:beforeAutospacing="1" w:after="100" w:afterAutospacing="1" w:line="240" w:lineRule="auto"/>
    </w:pPr>
    <w:rPr>
      <w:rFonts w:ascii="宋体" w:hAnsi="宋体" w:cs="宋体"/>
      <w:color w:val="000000"/>
      <w:kern w:val="0"/>
      <w:sz w:val="22"/>
    </w:rPr>
  </w:style>
  <w:style w:type="paragraph" w:customStyle="1" w:styleId="38">
    <w:name w:val="font6"/>
    <w:basedOn w:val="1"/>
    <w:autoRedefine/>
    <w:qFormat/>
    <w:uiPriority w:val="0"/>
    <w:pPr>
      <w:widowControl/>
      <w:spacing w:before="100" w:beforeAutospacing="1" w:after="100" w:afterAutospacing="1" w:line="240" w:lineRule="auto"/>
    </w:pPr>
    <w:rPr>
      <w:rFonts w:ascii="Calibri" w:hAnsi="Calibri" w:cs="Calibri"/>
      <w:kern w:val="0"/>
      <w:sz w:val="22"/>
    </w:rPr>
  </w:style>
  <w:style w:type="paragraph" w:customStyle="1" w:styleId="39">
    <w:name w:val="font7"/>
    <w:basedOn w:val="1"/>
    <w:autoRedefine/>
    <w:qFormat/>
    <w:uiPriority w:val="0"/>
    <w:pPr>
      <w:widowControl/>
      <w:spacing w:before="100" w:beforeAutospacing="1" w:after="100" w:afterAutospacing="1" w:line="240" w:lineRule="auto"/>
    </w:pPr>
    <w:rPr>
      <w:rFonts w:ascii="新宋体" w:hAnsi="新宋体" w:eastAsia="新宋体" w:cs="宋体"/>
      <w:kern w:val="0"/>
      <w:sz w:val="22"/>
    </w:rPr>
  </w:style>
  <w:style w:type="paragraph" w:customStyle="1" w:styleId="40">
    <w:name w:val="font8"/>
    <w:basedOn w:val="1"/>
    <w:autoRedefine/>
    <w:qFormat/>
    <w:uiPriority w:val="0"/>
    <w:pPr>
      <w:widowControl/>
      <w:spacing w:before="100" w:beforeAutospacing="1" w:after="100" w:afterAutospacing="1" w:line="240" w:lineRule="auto"/>
    </w:pPr>
    <w:rPr>
      <w:rFonts w:ascii="宋体" w:hAnsi="宋体" w:cs="宋体"/>
      <w:kern w:val="0"/>
      <w:sz w:val="18"/>
      <w:szCs w:val="18"/>
    </w:rPr>
  </w:style>
  <w:style w:type="paragraph" w:customStyle="1" w:styleId="41">
    <w:name w:val="xl68"/>
    <w:basedOn w:val="1"/>
    <w:autoRedefine/>
    <w:qFormat/>
    <w:uiPriority w:val="0"/>
    <w:pPr>
      <w:widowControl/>
      <w:spacing w:before="100" w:beforeAutospacing="1" w:after="100" w:afterAutospacing="1" w:line="240" w:lineRule="auto"/>
    </w:pPr>
    <w:rPr>
      <w:rFonts w:ascii="宋体" w:hAnsi="宋体" w:cs="宋体"/>
      <w:kern w:val="0"/>
      <w:sz w:val="22"/>
    </w:rPr>
  </w:style>
  <w:style w:type="paragraph" w:customStyle="1" w:styleId="4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rPr>
  </w:style>
  <w:style w:type="paragraph" w:customStyle="1" w:styleId="4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rPr>
  </w:style>
  <w:style w:type="paragraph" w:customStyle="1" w:styleId="4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rPr>
  </w:style>
  <w:style w:type="paragraph" w:customStyle="1" w:styleId="4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kern w:val="0"/>
      <w:sz w:val="22"/>
    </w:rPr>
  </w:style>
  <w:style w:type="paragraph" w:customStyle="1" w:styleId="46">
    <w:name w:val="xl73"/>
    <w:basedOn w:val="1"/>
    <w:autoRedefine/>
    <w:qFormat/>
    <w:uiPriority w:val="0"/>
    <w:pPr>
      <w:widowControl/>
      <w:spacing w:before="100" w:beforeAutospacing="1" w:after="100" w:afterAutospacing="1" w:line="240" w:lineRule="auto"/>
      <w:jc w:val="center"/>
      <w:textAlignment w:val="center"/>
    </w:pPr>
    <w:rPr>
      <w:rFonts w:ascii="宋体" w:hAnsi="宋体" w:cs="宋体"/>
      <w:kern w:val="0"/>
      <w:sz w:val="22"/>
    </w:rPr>
  </w:style>
  <w:style w:type="paragraph" w:customStyle="1" w:styleId="47">
    <w:name w:val="xl74"/>
    <w:basedOn w:val="1"/>
    <w:autoRedefine/>
    <w:qFormat/>
    <w:uiPriority w:val="0"/>
    <w:pPr>
      <w:widowControl/>
      <w:spacing w:before="100" w:beforeAutospacing="1" w:after="100" w:afterAutospacing="1" w:line="240" w:lineRule="auto"/>
      <w:textAlignment w:val="center"/>
    </w:pPr>
    <w:rPr>
      <w:rFonts w:ascii="宋体" w:hAnsi="宋体" w:cs="宋体"/>
      <w:kern w:val="0"/>
      <w:sz w:val="22"/>
    </w:rPr>
  </w:style>
  <w:style w:type="paragraph" w:customStyle="1" w:styleId="4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2"/>
    </w:rPr>
  </w:style>
  <w:style w:type="paragraph" w:customStyle="1" w:styleId="4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2"/>
    </w:rPr>
  </w:style>
  <w:style w:type="paragraph" w:customStyle="1" w:styleId="5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2"/>
    </w:rPr>
  </w:style>
  <w:style w:type="paragraph" w:customStyle="1" w:styleId="5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2"/>
    </w:rPr>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color w:val="000000"/>
      <w:kern w:val="0"/>
      <w:sz w:val="22"/>
    </w:rPr>
  </w:style>
  <w:style w:type="paragraph" w:customStyle="1" w:styleId="5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color w:val="000000"/>
      <w:kern w:val="0"/>
      <w:sz w:val="22"/>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2"/>
    </w:rPr>
  </w:style>
  <w:style w:type="paragraph" w:customStyle="1" w:styleId="55">
    <w:name w:val="font9"/>
    <w:basedOn w:val="1"/>
    <w:autoRedefine/>
    <w:qFormat/>
    <w:uiPriority w:val="0"/>
    <w:pPr>
      <w:widowControl/>
      <w:spacing w:before="100" w:beforeAutospacing="1" w:after="100" w:afterAutospacing="1" w:line="240" w:lineRule="auto"/>
    </w:pPr>
    <w:rPr>
      <w:rFonts w:ascii="Calibri" w:hAnsi="Calibri" w:cs="Calibri"/>
      <w:kern w:val="0"/>
      <w:sz w:val="22"/>
    </w:rPr>
  </w:style>
  <w:style w:type="character" w:customStyle="1" w:styleId="56">
    <w:name w:val="font31"/>
    <w:basedOn w:val="14"/>
    <w:qFormat/>
    <w:uiPriority w:val="0"/>
    <w:rPr>
      <w:rFonts w:hint="eastAsia" w:ascii="宋体" w:hAnsi="宋体" w:eastAsia="宋体" w:cs="宋体"/>
      <w:color w:val="000000"/>
      <w:sz w:val="18"/>
      <w:szCs w:val="18"/>
      <w:u w:val="none"/>
    </w:rPr>
  </w:style>
  <w:style w:type="character" w:customStyle="1" w:styleId="57">
    <w:name w:val="font131"/>
    <w:basedOn w:val="14"/>
    <w:qFormat/>
    <w:uiPriority w:val="0"/>
    <w:rPr>
      <w:rFonts w:hint="eastAsia" w:ascii="宋体" w:hAnsi="宋体" w:eastAsia="宋体" w:cs="宋体"/>
      <w:color w:val="FF0000"/>
      <w:sz w:val="18"/>
      <w:szCs w:val="18"/>
      <w:u w:val="none"/>
    </w:rPr>
  </w:style>
  <w:style w:type="character" w:customStyle="1" w:styleId="58">
    <w:name w:val="font11"/>
    <w:basedOn w:val="14"/>
    <w:qFormat/>
    <w:uiPriority w:val="0"/>
    <w:rPr>
      <w:rFonts w:hint="eastAsia" w:ascii="宋体" w:hAnsi="宋体" w:eastAsia="宋体" w:cs="宋体"/>
      <w:color w:val="000000"/>
      <w:sz w:val="18"/>
      <w:szCs w:val="18"/>
      <w:u w:val="none"/>
    </w:rPr>
  </w:style>
  <w:style w:type="character" w:customStyle="1" w:styleId="59">
    <w:name w:val="font112"/>
    <w:basedOn w:val="14"/>
    <w:qFormat/>
    <w:uiPriority w:val="0"/>
    <w:rPr>
      <w:rFonts w:hint="eastAsia" w:ascii="宋体" w:hAnsi="宋体" w:eastAsia="宋体" w:cs="宋体"/>
      <w:color w:val="000000"/>
      <w:sz w:val="18"/>
      <w:szCs w:val="18"/>
      <w:u w:val="none"/>
    </w:rPr>
  </w:style>
  <w:style w:type="character" w:customStyle="1" w:styleId="60">
    <w:name w:val="批注框文本 字符"/>
    <w:basedOn w:val="14"/>
    <w:link w:val="8"/>
    <w:semiHidden/>
    <w:qFormat/>
    <w:uiPriority w:val="99"/>
    <w:rPr>
      <w:kern w:val="2"/>
      <w:sz w:val="18"/>
      <w:szCs w:val="18"/>
    </w:rPr>
  </w:style>
  <w:style w:type="character" w:customStyle="1" w:styleId="61">
    <w:name w:val="批注文字 字符"/>
    <w:basedOn w:val="14"/>
    <w:link w:val="5"/>
    <w:semiHidden/>
    <w:qFormat/>
    <w:uiPriority w:val="99"/>
    <w:rPr>
      <w:kern w:val="2"/>
      <w:sz w:val="24"/>
      <w:szCs w:val="22"/>
    </w:rPr>
  </w:style>
  <w:style w:type="character" w:customStyle="1" w:styleId="62">
    <w:name w:val="批注主题 字符"/>
    <w:basedOn w:val="61"/>
    <w:link w:val="12"/>
    <w:semiHidden/>
    <w:qFormat/>
    <w:uiPriority w:val="99"/>
    <w:rPr>
      <w:b/>
      <w:bCs/>
      <w:kern w:val="2"/>
      <w:sz w:val="24"/>
      <w:szCs w:val="22"/>
    </w:rPr>
  </w:style>
  <w:style w:type="paragraph" w:customStyle="1" w:styleId="63">
    <w:name w:val="修订1"/>
    <w:hidden/>
    <w:unhideWhenUsed/>
    <w:qFormat/>
    <w:uiPriority w:val="99"/>
    <w:rPr>
      <w:rFonts w:ascii="Times New Roman" w:hAnsi="Times New Roman" w:eastAsia="宋体" w:cs="Times New Roman"/>
      <w:kern w:val="2"/>
      <w:sz w:val="24"/>
      <w:szCs w:val="22"/>
      <w:lang w:val="en-US" w:eastAsia="zh-CN" w:bidi="ar-SA"/>
    </w:rPr>
  </w:style>
  <w:style w:type="paragraph" w:customStyle="1" w:styleId="64">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65">
    <w:name w:val="修订3"/>
    <w:hidden/>
    <w:unhideWhenUsed/>
    <w:qFormat/>
    <w:uiPriority w:val="99"/>
    <w:rPr>
      <w:rFonts w:ascii="Times New Roman" w:hAnsi="Times New Roman" w:eastAsia="宋体" w:cs="Times New Roman"/>
      <w:kern w:val="2"/>
      <w:sz w:val="24"/>
      <w:szCs w:val="22"/>
      <w:lang w:val="en-US" w:eastAsia="zh-CN" w:bidi="ar-SA"/>
    </w:rPr>
  </w:style>
  <w:style w:type="paragraph" w:customStyle="1" w:styleId="66">
    <w:name w:val="修订4"/>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NULL"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4987</Words>
  <Characters>6047</Characters>
  <Lines>1002</Lines>
  <Paragraphs>902</Paragraphs>
  <TotalTime>6</TotalTime>
  <ScaleCrop>false</ScaleCrop>
  <LinksUpToDate>false</LinksUpToDate>
  <CharactersWithSpaces>6730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2025-06-19T01:16:00Z</dcterms:created>
  <dc:creator>lenovo</dc:creator>
  <cp:lastModifiedBy>semicshao</cp:lastModifiedBy>
  <cp:lastPrinted>2025-10-25T08:54:00Z</cp:lastPrinted>
  <dcterms:modified xsi:type="dcterms:W3CDTF">2026-04-02T08:31:59Z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9C8F1FE016654B50B07160A02702226A_13</vt:lpwstr>
  </property>
  <property fmtid="{D5CDD505-2E9C-101B-9397-08002B2CF9AE}" pid="4" name="KSOTemplateDocerSaveRecord">
    <vt:lpwstr>eyJoZGlkIjoiMWE5N2MxNGMyNTljNzBkNjZiMzQyM2E0Y2QzYjBlYmIiLCJ1c2VySWQiOiI2MjI4MzU1MDUifQ==</vt:lpwstr>
  </property>
</Properties>
</file>