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447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Style w:val="5"/>
          <w:rFonts w:hint="eastAsia" w:ascii="Times New Roman" w:hAnsi="Times New Roman" w:eastAsia="宋体" w:cs="Times New Roman"/>
          <w:b/>
          <w:lang w:val="en-US" w:eastAsia="zh-CN"/>
        </w:rPr>
      </w:pPr>
      <w:bookmarkStart w:id="0" w:name="_Toc15276"/>
      <w:r>
        <w:rPr>
          <w:rStyle w:val="5"/>
          <w:rFonts w:hint="eastAsia" w:ascii="Times New Roman" w:hAnsi="Times New Roman" w:eastAsia="宋体" w:cs="Times New Roman"/>
          <w:b/>
          <w:lang w:val="en-US" w:eastAsia="zh-CN"/>
        </w:rPr>
        <w:t> </w:t>
      </w:r>
      <w:r>
        <w:rPr>
          <w:rStyle w:val="5"/>
          <w:rFonts w:hint="eastAsia" w:ascii="Times New Roman" w:hAnsi="Times New Roman" w:cs="Times New Roman"/>
          <w:b/>
          <w:sz w:val="36"/>
          <w:szCs w:val="36"/>
          <w:lang w:val="en-US" w:eastAsia="zh-CN"/>
        </w:rPr>
        <w:t>上海第四康复医院（四康院区）物业服务采购</w:t>
      </w:r>
      <w:r>
        <w:rPr>
          <w:rStyle w:val="5"/>
          <w:rFonts w:hint="eastAsia" w:ascii="Times New Roman" w:hAnsi="Times New Roman" w:eastAsia="宋体" w:cs="Times New Roman"/>
          <w:b/>
          <w:sz w:val="36"/>
          <w:szCs w:val="36"/>
          <w:lang w:val="en-US" w:eastAsia="zh-CN"/>
        </w:rPr>
        <w:t>需求</w:t>
      </w:r>
      <w:r>
        <w:rPr>
          <w:rStyle w:val="5"/>
          <w:rFonts w:hint="eastAsia" w:ascii="Times New Roman" w:hAnsi="Times New Roman" w:eastAsia="宋体" w:cs="Times New Roman"/>
          <w:b/>
          <w:lang w:val="en-US" w:eastAsia="zh-CN"/>
        </w:rPr>
        <w:t> </w:t>
      </w:r>
      <w:bookmarkEnd w:id="0"/>
    </w:p>
    <w:p w14:paraId="296F8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0"/>
        <w:rPr>
          <w:rStyle w:val="5"/>
          <w:rFonts w:hint="eastAsia" w:ascii="Times New Roman" w:hAnsi="Times New Roman" w:eastAsia="宋体" w:cs="Times New Roman"/>
          <w:b w:val="0"/>
          <w:bCs/>
          <w:lang w:val="en-US" w:eastAsia="zh-CN"/>
        </w:rPr>
      </w:pPr>
    </w:p>
    <w:p w14:paraId="4BC30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b/>
          <w:bCs/>
          <w:i w:val="0"/>
          <w:iCs w:val="0"/>
          <w:caps w:val="0"/>
          <w:color w:val="000000"/>
          <w:spacing w:val="0"/>
          <w:kern w:val="0"/>
          <w:sz w:val="21"/>
          <w:szCs w:val="21"/>
          <w:lang w:val="en-US" w:eastAsia="zh-CN" w:bidi="ar"/>
        </w:rPr>
        <w:t>一、</w:t>
      </w:r>
      <w:r>
        <w:rPr>
          <w:rFonts w:hint="eastAsia" w:ascii="宋体" w:hAnsi="宋体" w:cs="宋体"/>
          <w:b/>
          <w:bCs/>
          <w:i w:val="0"/>
          <w:iCs w:val="0"/>
          <w:caps w:val="0"/>
          <w:color w:val="000000"/>
          <w:spacing w:val="0"/>
          <w:kern w:val="0"/>
          <w:sz w:val="21"/>
          <w:szCs w:val="21"/>
          <w:lang w:val="en-US" w:eastAsia="zh-CN" w:bidi="ar"/>
        </w:rPr>
        <w:t>项目</w:t>
      </w:r>
      <w:r>
        <w:rPr>
          <w:rFonts w:hint="eastAsia" w:ascii="宋体" w:hAnsi="宋体" w:eastAsia="宋体" w:cs="宋体"/>
          <w:b/>
          <w:bCs/>
          <w:i w:val="0"/>
          <w:iCs w:val="0"/>
          <w:caps w:val="0"/>
          <w:color w:val="000000"/>
          <w:spacing w:val="0"/>
          <w:kern w:val="0"/>
          <w:sz w:val="21"/>
          <w:szCs w:val="21"/>
          <w:lang w:val="en-US" w:eastAsia="zh-CN" w:bidi="ar"/>
        </w:rPr>
        <w:t>概况</w:t>
      </w:r>
    </w:p>
    <w:p w14:paraId="3E455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1.预算单位：上海市第四康复医院</w:t>
      </w:r>
      <w:r>
        <w:rPr>
          <w:rFonts w:hint="eastAsia" w:ascii="宋体" w:hAnsi="宋体" w:cs="宋体"/>
          <w:i w:val="0"/>
          <w:iCs w:val="0"/>
          <w:caps w:val="0"/>
          <w:color w:val="000000"/>
          <w:spacing w:val="0"/>
          <w:kern w:val="0"/>
          <w:sz w:val="21"/>
          <w:szCs w:val="21"/>
          <w:lang w:val="en-US" w:eastAsia="zh-CN" w:bidi="ar"/>
        </w:rPr>
        <w:t>（四康院区）</w:t>
      </w:r>
    </w:p>
    <w:p w14:paraId="34A9A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2.预算金额：</w:t>
      </w:r>
      <w:r>
        <w:rPr>
          <w:rFonts w:hint="eastAsia" w:ascii="宋体" w:hAnsi="宋体" w:cs="宋体"/>
          <w:i w:val="0"/>
          <w:iCs w:val="0"/>
          <w:caps w:val="0"/>
          <w:color w:val="000000"/>
          <w:spacing w:val="0"/>
          <w:kern w:val="0"/>
          <w:sz w:val="21"/>
          <w:szCs w:val="21"/>
          <w:lang w:val="en-US" w:eastAsia="zh-CN" w:bidi="ar"/>
        </w:rPr>
        <w:t>3061718.42</w:t>
      </w:r>
      <w:r>
        <w:rPr>
          <w:rFonts w:hint="eastAsia" w:ascii="宋体" w:hAnsi="宋体" w:eastAsia="宋体" w:cs="宋体"/>
          <w:i w:val="0"/>
          <w:iCs w:val="0"/>
          <w:caps w:val="0"/>
          <w:color w:val="000000"/>
          <w:spacing w:val="0"/>
          <w:kern w:val="0"/>
          <w:sz w:val="21"/>
          <w:szCs w:val="21"/>
          <w:lang w:val="en-US" w:eastAsia="zh-CN" w:bidi="ar"/>
        </w:rPr>
        <w:t>元</w:t>
      </w:r>
    </w:p>
    <w:p w14:paraId="79841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3.采购编号：</w:t>
      </w:r>
      <w:r>
        <w:rPr>
          <w:rFonts w:hint="eastAsia" w:ascii="宋体" w:hAnsi="宋体" w:cs="宋体"/>
          <w:i w:val="0"/>
          <w:iCs w:val="0"/>
          <w:caps w:val="0"/>
          <w:color w:val="000000"/>
          <w:spacing w:val="0"/>
          <w:kern w:val="0"/>
          <w:sz w:val="21"/>
          <w:szCs w:val="21"/>
          <w:lang w:val="en-US" w:eastAsia="zh-CN" w:bidi="ar"/>
        </w:rPr>
        <w:t>0626-000189590</w:t>
      </w:r>
    </w:p>
    <w:p w14:paraId="2AC8D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4.付款方式：按月支付。</w:t>
      </w:r>
    </w:p>
    <w:p w14:paraId="24729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5.服务期限：自合同签订之日至2026年12月31日止，因甲方项目存在搬迁的预期，故服务期内甲方搬迁，将提前15天通知乙方，并终止服务合同，以实际服务时间为准。</w:t>
      </w:r>
    </w:p>
    <w:p w14:paraId="382DC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.基本情况：</w:t>
      </w:r>
    </w:p>
    <w:p w14:paraId="7BE1B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上海</w:t>
      </w:r>
      <w:r>
        <w:rPr>
          <w:rFonts w:hint="eastAsia" w:ascii="宋体" w:hAnsi="宋体" w:cs="宋体"/>
          <w:i w:val="0"/>
          <w:iCs w:val="0"/>
          <w:caps w:val="0"/>
          <w:color w:val="000000"/>
          <w:spacing w:val="0"/>
          <w:kern w:val="0"/>
          <w:sz w:val="21"/>
          <w:szCs w:val="21"/>
          <w:lang w:val="en-US" w:eastAsia="zh-CN" w:bidi="ar"/>
        </w:rPr>
        <w:t>市</w:t>
      </w:r>
      <w:r>
        <w:rPr>
          <w:rFonts w:hint="eastAsia" w:ascii="宋体" w:hAnsi="宋体" w:eastAsia="宋体" w:cs="宋体"/>
          <w:i w:val="0"/>
          <w:iCs w:val="0"/>
          <w:caps w:val="0"/>
          <w:color w:val="000000"/>
          <w:spacing w:val="0"/>
          <w:kern w:val="0"/>
          <w:sz w:val="21"/>
          <w:szCs w:val="21"/>
          <w:lang w:val="en-US" w:eastAsia="zh-CN" w:bidi="ar"/>
        </w:rPr>
        <w:t>第四康复医院地分4处，康定路995号、新闸路1739号二处，为门诊、病房、医技科室，康定路83</w:t>
      </w:r>
      <w:r>
        <w:rPr>
          <w:rFonts w:hint="eastAsia" w:ascii="宋体" w:hAnsi="宋体" w:eastAsia="宋体" w:cs="宋体"/>
          <w:i w:val="0"/>
          <w:iCs w:val="0"/>
          <w:caps w:val="0"/>
          <w:color w:val="auto"/>
          <w:spacing w:val="0"/>
          <w:kern w:val="0"/>
          <w:sz w:val="21"/>
          <w:szCs w:val="21"/>
          <w:lang w:val="en-US" w:eastAsia="zh-CN" w:bidi="ar"/>
        </w:rPr>
        <w:t>4号中心实验室和药库</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cs="宋体"/>
          <w:i w:val="0"/>
          <w:iCs w:val="0"/>
          <w:caps w:val="0"/>
          <w:color w:val="000000"/>
          <w:spacing w:val="0"/>
          <w:kern w:val="0"/>
          <w:sz w:val="21"/>
          <w:szCs w:val="21"/>
          <w:lang w:val="en-US" w:eastAsia="zh-CN" w:bidi="ar"/>
        </w:rPr>
        <w:t>康定路857号为会议室，延平路343号为被服室及仓库。</w:t>
      </w:r>
      <w:r>
        <w:rPr>
          <w:rFonts w:hint="eastAsia" w:ascii="宋体" w:hAnsi="宋体" w:eastAsia="宋体" w:cs="宋体"/>
          <w:i w:val="0"/>
          <w:iCs w:val="0"/>
          <w:caps w:val="0"/>
          <w:color w:val="000000"/>
          <w:spacing w:val="0"/>
          <w:kern w:val="0"/>
          <w:sz w:val="21"/>
          <w:szCs w:val="21"/>
          <w:lang w:val="en-US" w:eastAsia="zh-CN" w:bidi="ar"/>
        </w:rPr>
        <w:t>采购单位合计建筑面积8210平方米，广场面积1000平方米，住院开放床位300张，6个病区。病房及办公室186间，浴室8间，厕所23间，病员配膳室6间</w:t>
      </w:r>
      <w:r>
        <w:rPr>
          <w:rFonts w:hint="eastAsia" w:ascii="宋体" w:hAnsi="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电梯3台</w:t>
      </w:r>
      <w:r>
        <w:rPr>
          <w:rFonts w:hint="eastAsia" w:ascii="宋体" w:hAnsi="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被服室</w:t>
      </w:r>
      <w:r>
        <w:rPr>
          <w:rFonts w:hint="eastAsia" w:ascii="宋体" w:hAnsi="宋体" w:cs="宋体"/>
          <w:i w:val="0"/>
          <w:iCs w:val="0"/>
          <w:caps w:val="0"/>
          <w:color w:val="000000"/>
          <w:spacing w:val="0"/>
          <w:kern w:val="0"/>
          <w:sz w:val="21"/>
          <w:szCs w:val="21"/>
          <w:lang w:val="en-US" w:eastAsia="zh-CN" w:bidi="ar"/>
        </w:rPr>
        <w:t>1</w:t>
      </w:r>
      <w:r>
        <w:rPr>
          <w:rFonts w:hint="eastAsia" w:ascii="宋体" w:hAnsi="宋体" w:eastAsia="宋体" w:cs="宋体"/>
          <w:i w:val="0"/>
          <w:iCs w:val="0"/>
          <w:caps w:val="0"/>
          <w:color w:val="000000"/>
          <w:spacing w:val="0"/>
          <w:kern w:val="0"/>
          <w:sz w:val="21"/>
          <w:szCs w:val="21"/>
          <w:lang w:val="en-US" w:eastAsia="zh-CN" w:bidi="ar"/>
        </w:rPr>
        <w:t>间</w:t>
      </w:r>
      <w:r>
        <w:rPr>
          <w:rFonts w:hint="eastAsia" w:ascii="宋体" w:hAnsi="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公务车</w:t>
      </w:r>
      <w:r>
        <w:rPr>
          <w:rFonts w:hint="eastAsia" w:ascii="宋体" w:hAnsi="宋体" w:cs="宋体"/>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辆。根据医院实际情况，需配备一支专业力量突出的</w:t>
      </w:r>
      <w:r>
        <w:rPr>
          <w:rFonts w:hint="eastAsia" w:ascii="宋体" w:hAnsi="宋体" w:cs="宋体"/>
          <w:i w:val="0"/>
          <w:iCs w:val="0"/>
          <w:caps w:val="0"/>
          <w:color w:val="auto"/>
          <w:spacing w:val="0"/>
          <w:kern w:val="0"/>
          <w:sz w:val="21"/>
          <w:szCs w:val="21"/>
          <w:lang w:val="en-US" w:eastAsia="zh-CN" w:bidi="ar"/>
        </w:rPr>
        <w:t>物业</w:t>
      </w:r>
      <w:r>
        <w:rPr>
          <w:rFonts w:hint="eastAsia" w:ascii="宋体" w:hAnsi="宋体" w:eastAsia="宋体" w:cs="宋体"/>
          <w:i w:val="0"/>
          <w:iCs w:val="0"/>
          <w:caps w:val="0"/>
          <w:color w:val="auto"/>
          <w:spacing w:val="0"/>
          <w:kern w:val="0"/>
          <w:sz w:val="21"/>
          <w:szCs w:val="21"/>
          <w:lang w:val="en-US" w:eastAsia="zh-CN" w:bidi="ar"/>
        </w:rPr>
        <w:t>队伍，为医院提供全方位的</w:t>
      </w:r>
      <w:r>
        <w:rPr>
          <w:rFonts w:hint="eastAsia" w:ascii="宋体" w:hAnsi="宋体" w:cs="宋体"/>
          <w:i w:val="0"/>
          <w:iCs w:val="0"/>
          <w:caps w:val="0"/>
          <w:color w:val="auto"/>
          <w:spacing w:val="0"/>
          <w:kern w:val="0"/>
          <w:sz w:val="21"/>
          <w:szCs w:val="21"/>
          <w:lang w:val="en-US" w:eastAsia="zh-CN" w:bidi="ar"/>
        </w:rPr>
        <w:t>保洁及</w:t>
      </w:r>
      <w:r>
        <w:rPr>
          <w:rFonts w:hint="eastAsia" w:ascii="宋体" w:hAnsi="宋体" w:eastAsia="宋体" w:cs="宋体"/>
          <w:i w:val="0"/>
          <w:iCs w:val="0"/>
          <w:caps w:val="0"/>
          <w:color w:val="auto"/>
          <w:spacing w:val="0"/>
          <w:kern w:val="0"/>
          <w:sz w:val="21"/>
          <w:szCs w:val="21"/>
          <w:lang w:val="en-US" w:eastAsia="zh-CN" w:bidi="ar"/>
        </w:rPr>
        <w:t>后勤保障服务。</w:t>
      </w:r>
    </w:p>
    <w:p w14:paraId="1FA0E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7</w:t>
      </w:r>
      <w:r>
        <w:rPr>
          <w:rFonts w:hint="eastAsia" w:ascii="宋体" w:hAnsi="宋体" w:eastAsia="宋体" w:cs="宋体"/>
          <w:i w:val="0"/>
          <w:iCs w:val="0"/>
          <w:caps w:val="0"/>
          <w:color w:val="auto"/>
          <w:spacing w:val="0"/>
          <w:kern w:val="0"/>
          <w:sz w:val="21"/>
          <w:szCs w:val="21"/>
          <w:lang w:val="en-US" w:eastAsia="zh-CN" w:bidi="ar"/>
        </w:rPr>
        <w:t>.投标单位</w:t>
      </w:r>
      <w:r>
        <w:rPr>
          <w:rFonts w:hint="eastAsia" w:ascii="宋体" w:hAnsi="宋体" w:cs="宋体"/>
          <w:i w:val="0"/>
          <w:iCs w:val="0"/>
          <w:caps w:val="0"/>
          <w:color w:val="auto"/>
          <w:spacing w:val="0"/>
          <w:kern w:val="0"/>
          <w:sz w:val="21"/>
          <w:szCs w:val="21"/>
          <w:lang w:val="en-US" w:eastAsia="zh-CN" w:bidi="ar"/>
        </w:rPr>
        <w:t>要求</w:t>
      </w:r>
      <w:r>
        <w:rPr>
          <w:rFonts w:hint="eastAsia" w:ascii="宋体" w:hAnsi="宋体" w:eastAsia="宋体" w:cs="宋体"/>
          <w:i w:val="0"/>
          <w:iCs w:val="0"/>
          <w:caps w:val="0"/>
          <w:color w:val="auto"/>
          <w:spacing w:val="0"/>
          <w:kern w:val="0"/>
          <w:sz w:val="21"/>
          <w:szCs w:val="21"/>
          <w:lang w:val="en-US" w:eastAsia="zh-CN" w:bidi="ar"/>
        </w:rPr>
        <w:t>：</w:t>
      </w:r>
    </w:p>
    <w:p w14:paraId="7B05E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符合《中华人民共和国政府采购法》第二十二条规定的供应商。未被列入“信用中国”网站(www.creditchina.gov.cn)失信被执行人名单、重大税收违法案件当事人名单和中国政府采购网(www.ccgp.gov.cn)政府采购严重违法失信行为记录名单的供应商。</w:t>
      </w:r>
    </w:p>
    <w:p w14:paraId="398E9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2)根据《上海市政府采购供应商登记及诚信管理办法》已登记入库的供应商。</w:t>
      </w:r>
    </w:p>
    <w:p w14:paraId="64A6B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宋体" w:hAnsi="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3)参加投标的供应商应具有健全的财务会计制度、有依法缴纳税收和社会保障资金的良好记录</w:t>
      </w:r>
      <w:r>
        <w:rPr>
          <w:rFonts w:hint="eastAsia" w:ascii="宋体" w:hAnsi="宋体" w:cs="宋体"/>
          <w:i w:val="0"/>
          <w:iCs w:val="0"/>
          <w:caps w:val="0"/>
          <w:color w:val="auto"/>
          <w:spacing w:val="0"/>
          <w:kern w:val="0"/>
          <w:sz w:val="21"/>
          <w:szCs w:val="21"/>
          <w:lang w:val="en-US" w:eastAsia="zh-CN" w:bidi="ar"/>
        </w:rPr>
        <w:t>。</w:t>
      </w:r>
    </w:p>
    <w:p w14:paraId="0D726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4)通过质量管理体系认证（GB/T19001）、职业健康安全管理体系认证（GB/T45001认证），环境管理体系认证（GB/T24001认证），并在认证有效期内；</w:t>
      </w:r>
    </w:p>
    <w:p w14:paraId="7D4D8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5)本项目仅面向中小企业采购。</w:t>
      </w:r>
    </w:p>
    <w:p w14:paraId="2C9D4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6</w:t>
      </w:r>
      <w:r>
        <w:rPr>
          <w:rFonts w:hint="eastAsia" w:ascii="宋体" w:hAnsi="宋体" w:eastAsia="宋体" w:cs="宋体"/>
          <w:i w:val="0"/>
          <w:iCs w:val="0"/>
          <w:caps w:val="0"/>
          <w:color w:val="auto"/>
          <w:spacing w:val="0"/>
          <w:kern w:val="0"/>
          <w:sz w:val="21"/>
          <w:szCs w:val="21"/>
          <w:lang w:val="en-US" w:eastAsia="zh-CN" w:bidi="ar"/>
        </w:rPr>
        <w:t>)提供最近三年内合同复印件加盖公章，提供最近三年内业主方评价优秀（或满意）的材料。</w:t>
      </w:r>
    </w:p>
    <w:p w14:paraId="669AB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7)投标单位须承诺购买雇主责任险和公众责任险。</w:t>
      </w:r>
    </w:p>
    <w:p w14:paraId="62890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cs="宋体"/>
          <w:i w:val="0"/>
          <w:iCs w:val="0"/>
          <w:caps w:val="0"/>
          <w:color w:val="auto"/>
          <w:spacing w:val="0"/>
          <w:kern w:val="0"/>
          <w:sz w:val="21"/>
          <w:szCs w:val="21"/>
          <w:lang w:val="en-US" w:eastAsia="zh-CN" w:bidi="ar"/>
        </w:rPr>
      </w:pPr>
    </w:p>
    <w:p w14:paraId="7FBA4D59">
      <w:pPr>
        <w:keepNext w:val="0"/>
        <w:keepLines w:val="0"/>
        <w:widowControl/>
        <w:numPr>
          <w:ilvl w:val="0"/>
          <w:numId w:val="1"/>
        </w:numPr>
        <w:suppressLineNumbers w:val="0"/>
        <w:spacing w:before="0" w:beforeAutospacing="0" w:after="0" w:afterAutospacing="0" w:line="360" w:lineRule="atLeast"/>
        <w:ind w:left="47" w:leftChars="0" w:right="0" w:firstLine="0" w:firstLineChars="0"/>
        <w:jc w:val="left"/>
        <w:rPr>
          <w:rFonts w:hint="eastAsia" w:ascii="宋体" w:hAnsi="宋体" w:cs="宋体"/>
          <w:b/>
          <w:bCs/>
          <w:i w:val="0"/>
          <w:iCs w:val="0"/>
          <w:caps w:val="0"/>
          <w:color w:val="000000"/>
          <w:spacing w:val="0"/>
          <w:kern w:val="0"/>
          <w:sz w:val="21"/>
          <w:szCs w:val="21"/>
          <w:lang w:val="en-US" w:eastAsia="zh-CN" w:bidi="ar"/>
        </w:rPr>
      </w:pPr>
      <w:r>
        <w:rPr>
          <w:rFonts w:hint="eastAsia" w:ascii="宋体" w:hAnsi="宋体" w:cs="宋体"/>
          <w:b/>
          <w:bCs/>
          <w:i w:val="0"/>
          <w:iCs w:val="0"/>
          <w:caps w:val="0"/>
          <w:color w:val="000000"/>
          <w:spacing w:val="0"/>
          <w:kern w:val="0"/>
          <w:sz w:val="21"/>
          <w:szCs w:val="21"/>
          <w:lang w:val="en-US" w:eastAsia="zh-CN" w:bidi="ar"/>
        </w:rPr>
        <w:t>项目要求</w:t>
      </w:r>
    </w:p>
    <w:p w14:paraId="1C6E8E98">
      <w:pPr>
        <w:keepNext w:val="0"/>
        <w:keepLines w:val="0"/>
        <w:widowControl/>
        <w:numPr>
          <w:ilvl w:val="0"/>
          <w:numId w:val="2"/>
        </w:numPr>
        <w:suppressLineNumbers w:val="0"/>
        <w:spacing w:before="0" w:beforeAutospacing="0" w:after="0" w:afterAutospacing="0" w:line="360" w:lineRule="atLeast"/>
        <w:ind w:left="47" w:leftChars="0" w:right="0" w:rightChars="0"/>
        <w:jc w:val="left"/>
        <w:rPr>
          <w:rFonts w:hint="eastAsia" w:ascii="宋体" w:hAnsi="宋体" w:cs="宋体"/>
          <w:b/>
          <w:bCs/>
          <w:i w:val="0"/>
          <w:iCs w:val="0"/>
          <w:caps w:val="0"/>
          <w:color w:val="000000"/>
          <w:spacing w:val="0"/>
          <w:kern w:val="0"/>
          <w:sz w:val="21"/>
          <w:szCs w:val="21"/>
          <w:lang w:val="en-US" w:eastAsia="zh-CN" w:bidi="ar"/>
        </w:rPr>
      </w:pPr>
      <w:r>
        <w:rPr>
          <w:rFonts w:hint="eastAsia" w:ascii="宋体" w:hAnsi="宋体" w:cs="宋体"/>
          <w:b/>
          <w:bCs/>
          <w:i w:val="0"/>
          <w:iCs w:val="0"/>
          <w:caps w:val="0"/>
          <w:color w:val="000000"/>
          <w:spacing w:val="0"/>
          <w:kern w:val="0"/>
          <w:sz w:val="21"/>
          <w:szCs w:val="21"/>
          <w:lang w:val="en-US" w:eastAsia="zh-CN" w:bidi="ar"/>
        </w:rPr>
        <w:t>岗位配置</w:t>
      </w:r>
    </w:p>
    <w:tbl>
      <w:tblPr>
        <w:tblStyle w:val="3"/>
        <w:tblpPr w:leftFromText="180" w:rightFromText="180" w:vertAnchor="text" w:horzAnchor="page" w:tblpX="1862" w:tblpY="376"/>
        <w:tblOverlap w:val="never"/>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476"/>
        <w:gridCol w:w="804"/>
        <w:gridCol w:w="4778"/>
        <w:gridCol w:w="2030"/>
      </w:tblGrid>
      <w:tr w14:paraId="7456E2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trPr>
        <w:tc>
          <w:tcPr>
            <w:tcW w:w="147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CED644">
            <w:pPr>
              <w:keepNext w:val="0"/>
              <w:keepLines w:val="0"/>
              <w:widowControl/>
              <w:suppressLineNumbers w:val="0"/>
              <w:spacing w:before="0" w:beforeAutospacing="0" w:after="0" w:afterAutospacing="0" w:line="360" w:lineRule="atLeast"/>
              <w:ind w:left="0" w:right="0"/>
              <w:jc w:val="center"/>
              <w:rPr>
                <w:rFonts w:hint="eastAsia" w:eastAsia="宋体"/>
                <w:sz w:val="21"/>
                <w:szCs w:val="21"/>
                <w:lang w:val="en-US" w:eastAsia="zh-CN"/>
              </w:rPr>
            </w:pPr>
            <w:r>
              <w:rPr>
                <w:rFonts w:hint="eastAsia"/>
                <w:sz w:val="21"/>
                <w:szCs w:val="21"/>
                <w:lang w:val="en-US" w:eastAsia="zh-CN"/>
              </w:rPr>
              <w:t>岗位名称</w:t>
            </w:r>
          </w:p>
        </w:tc>
        <w:tc>
          <w:tcPr>
            <w:tcW w:w="804" w:type="dxa"/>
            <w:tcBorders>
              <w:top w:val="single" w:color="auto" w:sz="8" w:space="0"/>
              <w:left w:val="nil"/>
              <w:bottom w:val="single" w:color="auto" w:sz="8" w:space="0"/>
              <w:right w:val="single" w:color="auto" w:sz="8" w:space="0"/>
            </w:tcBorders>
            <w:tcMar>
              <w:left w:w="108" w:type="dxa"/>
              <w:right w:w="108" w:type="dxa"/>
            </w:tcMar>
            <w:vAlign w:val="center"/>
          </w:tcPr>
          <w:p w14:paraId="11618730">
            <w:pPr>
              <w:keepNext w:val="0"/>
              <w:keepLines w:val="0"/>
              <w:widowControl/>
              <w:suppressLineNumbers w:val="0"/>
              <w:spacing w:before="0" w:beforeAutospacing="0" w:after="0" w:afterAutospacing="0" w:line="360" w:lineRule="atLeast"/>
              <w:ind w:left="0" w:right="0"/>
              <w:jc w:val="center"/>
              <w:rPr>
                <w:rFonts w:hint="default" w:eastAsia="宋体"/>
                <w:sz w:val="21"/>
                <w:szCs w:val="21"/>
                <w:lang w:val="en-US" w:eastAsia="zh-CN"/>
              </w:rPr>
            </w:pPr>
            <w:r>
              <w:rPr>
                <w:rFonts w:hint="eastAsia"/>
                <w:sz w:val="21"/>
                <w:szCs w:val="21"/>
                <w:lang w:val="en-US" w:eastAsia="zh-CN"/>
              </w:rPr>
              <w:t>岗位数</w:t>
            </w:r>
          </w:p>
        </w:tc>
        <w:tc>
          <w:tcPr>
            <w:tcW w:w="4778" w:type="dxa"/>
            <w:tcBorders>
              <w:top w:val="single" w:color="auto" w:sz="8" w:space="0"/>
              <w:left w:val="nil"/>
              <w:bottom w:val="single" w:color="auto" w:sz="8" w:space="0"/>
              <w:right w:val="single" w:color="auto" w:sz="8" w:space="0"/>
            </w:tcBorders>
            <w:tcMar>
              <w:left w:w="108" w:type="dxa"/>
              <w:right w:w="108" w:type="dxa"/>
            </w:tcMar>
            <w:vAlign w:val="center"/>
          </w:tcPr>
          <w:p w14:paraId="64BFF2C2">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b/>
                <w:bCs/>
                <w:color w:val="000000"/>
                <w:kern w:val="0"/>
                <w:sz w:val="21"/>
                <w:szCs w:val="21"/>
                <w:lang w:val="en-US" w:eastAsia="zh-CN" w:bidi="ar"/>
              </w:rPr>
              <w:t>岗位说明</w:t>
            </w:r>
          </w:p>
        </w:tc>
        <w:tc>
          <w:tcPr>
            <w:tcW w:w="2030" w:type="dxa"/>
            <w:tcBorders>
              <w:top w:val="single" w:color="auto" w:sz="8" w:space="0"/>
              <w:left w:val="nil"/>
              <w:bottom w:val="single" w:color="auto" w:sz="8" w:space="0"/>
              <w:right w:val="single" w:color="auto" w:sz="8" w:space="0"/>
            </w:tcBorders>
            <w:tcMar>
              <w:left w:w="108" w:type="dxa"/>
              <w:right w:w="108" w:type="dxa"/>
            </w:tcMar>
            <w:vAlign w:val="center"/>
          </w:tcPr>
          <w:p w14:paraId="0CFBF2CA">
            <w:pPr>
              <w:keepNext w:val="0"/>
              <w:keepLines w:val="0"/>
              <w:widowControl/>
              <w:suppressLineNumbers w:val="0"/>
              <w:spacing w:before="0" w:beforeAutospacing="0" w:after="0" w:afterAutospacing="0" w:line="360" w:lineRule="atLeast"/>
              <w:ind w:left="0" w:right="0"/>
              <w:jc w:val="center"/>
              <w:rPr>
                <w:rFonts w:hint="default"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工作时间</w:t>
            </w:r>
          </w:p>
        </w:tc>
      </w:tr>
      <w:tr w14:paraId="1E743E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26FB7A1A">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21"/>
                <w:szCs w:val="21"/>
                <w:lang w:val="en-US" w:eastAsia="zh-CN" w:bidi="ar"/>
              </w:rPr>
              <w:t>管理员</w:t>
            </w:r>
          </w:p>
        </w:tc>
        <w:tc>
          <w:tcPr>
            <w:tcW w:w="804" w:type="dxa"/>
            <w:tcBorders>
              <w:top w:val="nil"/>
              <w:left w:val="nil"/>
              <w:bottom w:val="single" w:color="auto" w:sz="8" w:space="0"/>
              <w:right w:val="single" w:color="auto" w:sz="8" w:space="0"/>
            </w:tcBorders>
            <w:tcMar>
              <w:left w:w="108" w:type="dxa"/>
              <w:right w:w="108" w:type="dxa"/>
            </w:tcMar>
            <w:vAlign w:val="center"/>
          </w:tcPr>
          <w:p w14:paraId="2E04D388">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Calibri" w:hAnsi="Calibri" w:cs="Calibri"/>
                <w:color w:val="000000"/>
                <w:kern w:val="0"/>
                <w:sz w:val="21"/>
                <w:szCs w:val="21"/>
                <w:lang w:val="en-US" w:eastAsia="zh-CN" w:bidi="ar"/>
              </w:rPr>
              <w:t>3</w:t>
            </w:r>
          </w:p>
        </w:tc>
        <w:tc>
          <w:tcPr>
            <w:tcW w:w="4778" w:type="dxa"/>
            <w:tcBorders>
              <w:top w:val="nil"/>
              <w:left w:val="nil"/>
              <w:bottom w:val="single" w:color="auto" w:sz="8" w:space="0"/>
              <w:right w:val="single" w:color="auto" w:sz="8" w:space="0"/>
            </w:tcBorders>
            <w:tcMar>
              <w:left w:w="108" w:type="dxa"/>
              <w:right w:w="108" w:type="dxa"/>
            </w:tcMar>
            <w:vAlign w:val="center"/>
          </w:tcPr>
          <w:p w14:paraId="6BA9A112">
            <w:pPr>
              <w:keepNext w:val="0"/>
              <w:keepLines w:val="0"/>
              <w:widowControl/>
              <w:suppressLineNumbers w:val="0"/>
              <w:spacing w:before="0" w:beforeAutospacing="0" w:after="0" w:afterAutospacing="0" w:line="360" w:lineRule="atLeast"/>
              <w:ind w:left="0" w:right="0"/>
              <w:jc w:val="left"/>
              <w:rPr>
                <w:sz w:val="21"/>
                <w:szCs w:val="21"/>
              </w:rPr>
            </w:pPr>
            <w:r>
              <w:rPr>
                <w:rFonts w:hint="eastAsia" w:ascii="宋体" w:hAnsi="宋体" w:eastAsia="宋体" w:cs="宋体"/>
                <w:color w:val="000000"/>
                <w:kern w:val="0"/>
                <w:sz w:val="21"/>
                <w:szCs w:val="21"/>
                <w:lang w:val="en-US" w:eastAsia="zh-CN" w:bidi="ar"/>
              </w:rPr>
              <w:t>负责新闸路</w:t>
            </w:r>
            <w:r>
              <w:rPr>
                <w:rFonts w:hint="default" w:ascii="Calibri" w:hAnsi="Calibri" w:eastAsia="宋体" w:cs="Calibri"/>
                <w:color w:val="000000"/>
                <w:kern w:val="0"/>
                <w:sz w:val="21"/>
                <w:szCs w:val="21"/>
                <w:lang w:val="en-US" w:eastAsia="zh-CN" w:bidi="ar"/>
              </w:rPr>
              <w:t>1739</w:t>
            </w:r>
            <w:r>
              <w:rPr>
                <w:rFonts w:hint="eastAsia" w:ascii="宋体" w:hAnsi="宋体" w:eastAsia="宋体" w:cs="宋体"/>
                <w:color w:val="000000"/>
                <w:kern w:val="0"/>
                <w:sz w:val="21"/>
                <w:szCs w:val="21"/>
                <w:lang w:val="en-US" w:eastAsia="zh-CN" w:bidi="ar"/>
              </w:rPr>
              <w:t>号，康定路</w:t>
            </w:r>
            <w:r>
              <w:rPr>
                <w:rFonts w:hint="default" w:ascii="Calibri" w:hAnsi="Calibri" w:eastAsia="宋体" w:cs="Calibri"/>
                <w:color w:val="000000"/>
                <w:kern w:val="0"/>
                <w:sz w:val="21"/>
                <w:szCs w:val="21"/>
                <w:lang w:val="en-US" w:eastAsia="zh-CN" w:bidi="ar"/>
              </w:rPr>
              <w:t>857</w:t>
            </w:r>
            <w:r>
              <w:rPr>
                <w:rFonts w:hint="eastAsia" w:ascii="宋体" w:hAnsi="宋体" w:eastAsia="宋体" w:cs="宋体"/>
                <w:color w:val="000000"/>
                <w:kern w:val="0"/>
                <w:sz w:val="21"/>
                <w:szCs w:val="21"/>
                <w:lang w:val="en-US" w:eastAsia="zh-CN" w:bidi="ar"/>
              </w:rPr>
              <w:t>号、</w:t>
            </w:r>
            <w:r>
              <w:rPr>
                <w:rFonts w:hint="default" w:ascii="Calibri" w:hAnsi="Calibri" w:eastAsia="宋体" w:cs="Calibri"/>
                <w:color w:val="000000"/>
                <w:kern w:val="0"/>
                <w:sz w:val="21"/>
                <w:szCs w:val="21"/>
                <w:lang w:val="en-US" w:eastAsia="zh-CN" w:bidi="ar"/>
              </w:rPr>
              <w:t>834</w:t>
            </w:r>
            <w:r>
              <w:rPr>
                <w:rFonts w:hint="eastAsia" w:ascii="宋体" w:hAnsi="宋体" w:eastAsia="宋体" w:cs="宋体"/>
                <w:color w:val="000000"/>
                <w:kern w:val="0"/>
                <w:sz w:val="21"/>
                <w:szCs w:val="21"/>
                <w:lang w:val="en-US" w:eastAsia="zh-CN" w:bidi="ar"/>
              </w:rPr>
              <w:t>号、</w:t>
            </w:r>
            <w:r>
              <w:rPr>
                <w:rFonts w:hint="default" w:ascii="Calibri" w:hAnsi="Calibri" w:eastAsia="宋体" w:cs="Calibri"/>
                <w:color w:val="000000"/>
                <w:kern w:val="0"/>
                <w:sz w:val="21"/>
                <w:szCs w:val="21"/>
                <w:lang w:val="en-US" w:eastAsia="zh-CN" w:bidi="ar"/>
              </w:rPr>
              <w:t>995</w:t>
            </w:r>
            <w:r>
              <w:rPr>
                <w:rFonts w:hint="eastAsia" w:ascii="宋体" w:hAnsi="宋体" w:eastAsia="宋体" w:cs="宋体"/>
                <w:color w:val="000000"/>
                <w:kern w:val="0"/>
                <w:sz w:val="21"/>
                <w:szCs w:val="21"/>
                <w:lang w:val="en-US" w:eastAsia="zh-CN" w:bidi="ar"/>
              </w:rPr>
              <w:t>号，延平路</w:t>
            </w:r>
            <w:r>
              <w:rPr>
                <w:rFonts w:hint="default" w:ascii="Calibri" w:hAnsi="Calibri" w:eastAsia="宋体" w:cs="Calibri"/>
                <w:color w:val="000000"/>
                <w:kern w:val="0"/>
                <w:sz w:val="21"/>
                <w:szCs w:val="21"/>
                <w:lang w:val="en-US" w:eastAsia="zh-CN" w:bidi="ar"/>
              </w:rPr>
              <w:t>343</w:t>
            </w:r>
            <w:r>
              <w:rPr>
                <w:rFonts w:hint="eastAsia" w:ascii="宋体" w:hAnsi="宋体" w:eastAsia="宋体" w:cs="宋体"/>
                <w:color w:val="000000"/>
                <w:kern w:val="0"/>
                <w:sz w:val="21"/>
                <w:szCs w:val="21"/>
                <w:lang w:val="en-US" w:eastAsia="zh-CN" w:bidi="ar"/>
              </w:rPr>
              <w:t>号第四康复医院指定区域保洁、安全检查</w:t>
            </w:r>
            <w:r>
              <w:rPr>
                <w:rFonts w:hint="eastAsia" w:ascii="宋体" w:hAnsi="宋体" w:cs="宋体"/>
                <w:color w:val="000000"/>
                <w:kern w:val="0"/>
                <w:sz w:val="21"/>
                <w:szCs w:val="21"/>
                <w:lang w:val="en-US" w:eastAsia="zh-CN" w:bidi="ar"/>
              </w:rPr>
              <w:t>；</w:t>
            </w:r>
          </w:p>
        </w:tc>
        <w:tc>
          <w:tcPr>
            <w:tcW w:w="2030" w:type="dxa"/>
            <w:tcBorders>
              <w:top w:val="nil"/>
              <w:left w:val="nil"/>
              <w:bottom w:val="single" w:color="auto" w:sz="8" w:space="0"/>
              <w:right w:val="single" w:color="auto" w:sz="8" w:space="0"/>
            </w:tcBorders>
            <w:tcMar>
              <w:left w:w="108" w:type="dxa"/>
              <w:right w:w="108" w:type="dxa"/>
            </w:tcMar>
            <w:vAlign w:val="center"/>
          </w:tcPr>
          <w:p w14:paraId="45D85DFE">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周一至周五</w:t>
            </w:r>
          </w:p>
          <w:p w14:paraId="3159708D">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8：00-16:30</w:t>
            </w:r>
          </w:p>
        </w:tc>
      </w:tr>
      <w:tr w14:paraId="54E51A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22"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1E6F37B3">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21"/>
                <w:szCs w:val="21"/>
                <w:lang w:val="en-US" w:eastAsia="zh-CN" w:bidi="ar"/>
              </w:rPr>
              <w:t>保洁</w:t>
            </w:r>
          </w:p>
        </w:tc>
        <w:tc>
          <w:tcPr>
            <w:tcW w:w="804" w:type="dxa"/>
            <w:tcBorders>
              <w:top w:val="nil"/>
              <w:left w:val="nil"/>
              <w:bottom w:val="single" w:color="auto" w:sz="8" w:space="0"/>
              <w:right w:val="single" w:color="auto" w:sz="8" w:space="0"/>
            </w:tcBorders>
            <w:tcMar>
              <w:left w:w="108" w:type="dxa"/>
              <w:right w:w="108" w:type="dxa"/>
            </w:tcMar>
            <w:vAlign w:val="center"/>
          </w:tcPr>
          <w:p w14:paraId="04EE9DD3">
            <w:pPr>
              <w:keepNext w:val="0"/>
              <w:keepLines w:val="0"/>
              <w:widowControl/>
              <w:suppressLineNumbers w:val="0"/>
              <w:spacing w:before="0" w:beforeAutospacing="0" w:after="0" w:afterAutospacing="0" w:line="360" w:lineRule="atLeast"/>
              <w:ind w:left="0" w:right="0"/>
              <w:jc w:val="center"/>
              <w:rPr>
                <w:rFonts w:hint="default"/>
                <w:sz w:val="21"/>
                <w:szCs w:val="21"/>
                <w:lang w:val="en-US"/>
              </w:rPr>
            </w:pPr>
            <w:r>
              <w:rPr>
                <w:rFonts w:hint="eastAsia" w:cs="Calibri"/>
                <w:color w:val="000000"/>
                <w:kern w:val="0"/>
                <w:sz w:val="21"/>
                <w:szCs w:val="21"/>
                <w:lang w:val="en-US" w:eastAsia="zh-CN" w:bidi="ar"/>
              </w:rPr>
              <w:t>38</w:t>
            </w:r>
          </w:p>
        </w:tc>
        <w:tc>
          <w:tcPr>
            <w:tcW w:w="4778" w:type="dxa"/>
            <w:tcBorders>
              <w:top w:val="nil"/>
              <w:left w:val="nil"/>
              <w:bottom w:val="single" w:color="auto" w:sz="8" w:space="0"/>
              <w:right w:val="single" w:color="auto" w:sz="8" w:space="0"/>
            </w:tcBorders>
            <w:tcMar>
              <w:left w:w="108" w:type="dxa"/>
              <w:right w:w="108" w:type="dxa"/>
            </w:tcMar>
            <w:vAlign w:val="center"/>
          </w:tcPr>
          <w:p w14:paraId="36843689">
            <w:pPr>
              <w:keepNext w:val="0"/>
              <w:keepLines w:val="0"/>
              <w:widowControl/>
              <w:suppressLineNumbers w:val="0"/>
              <w:spacing w:before="0" w:beforeAutospacing="0" w:after="0" w:afterAutospacing="0" w:line="360" w:lineRule="atLeast"/>
              <w:ind w:left="0" w:right="0"/>
              <w:jc w:val="left"/>
              <w:rPr>
                <w:sz w:val="21"/>
                <w:szCs w:val="21"/>
              </w:rPr>
            </w:pPr>
            <w:r>
              <w:rPr>
                <w:rFonts w:hint="eastAsia" w:ascii="宋体" w:hAnsi="宋体" w:eastAsia="宋体" w:cs="宋体"/>
                <w:color w:val="000000"/>
                <w:kern w:val="0"/>
                <w:sz w:val="21"/>
                <w:szCs w:val="21"/>
                <w:lang w:val="en-US" w:eastAsia="zh-CN" w:bidi="ar"/>
              </w:rPr>
              <w:t>负责病区病房、诊室、卫生间、床位、床头柜、扶手、治疗室、走廊、护士台、污物间、茶水间、医生办公室、休息室、更衣间等区域的清洁、消毒；</w:t>
            </w:r>
          </w:p>
          <w:p w14:paraId="2387178D">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w:t>
            </w:r>
            <w:r>
              <w:rPr>
                <w:rFonts w:hint="eastAsia" w:ascii="宋体" w:hAnsi="宋体" w:eastAsia="宋体" w:cs="宋体"/>
                <w:color w:val="000000"/>
                <w:kern w:val="0"/>
                <w:sz w:val="21"/>
                <w:szCs w:val="21"/>
                <w:lang w:val="en-US" w:eastAsia="zh-CN" w:bidi="ar"/>
              </w:rPr>
              <w:t>大厅、走廊、广场、垃圾场保洁；</w:t>
            </w:r>
          </w:p>
          <w:p w14:paraId="72AAD879">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w:t>
            </w:r>
            <w:r>
              <w:rPr>
                <w:rFonts w:hint="eastAsia" w:ascii="宋体" w:hAnsi="宋体" w:eastAsia="宋体" w:cs="宋体"/>
                <w:color w:val="000000"/>
                <w:kern w:val="0"/>
                <w:sz w:val="21"/>
                <w:szCs w:val="21"/>
                <w:lang w:val="en-US" w:eastAsia="zh-CN" w:bidi="ar"/>
              </w:rPr>
              <w:t>口腔科、伤推科、针灸科、内科等科室保洁；</w:t>
            </w:r>
          </w:p>
          <w:p w14:paraId="25BA415A">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w:t>
            </w:r>
            <w:r>
              <w:rPr>
                <w:rFonts w:hint="eastAsia" w:ascii="宋体" w:hAnsi="宋体" w:eastAsia="宋体" w:cs="宋体"/>
                <w:color w:val="000000"/>
                <w:kern w:val="0"/>
                <w:sz w:val="21"/>
                <w:szCs w:val="21"/>
                <w:lang w:val="en-US" w:eastAsia="zh-CN" w:bidi="ar"/>
              </w:rPr>
              <w:t>供应室器具清洗，消毒，科室内保洁</w:t>
            </w:r>
            <w:r>
              <w:rPr>
                <w:rFonts w:hint="eastAsia" w:ascii="宋体" w:hAnsi="宋体" w:cs="宋体"/>
                <w:color w:val="000000"/>
                <w:kern w:val="0"/>
                <w:sz w:val="21"/>
                <w:szCs w:val="21"/>
                <w:lang w:val="en-US" w:eastAsia="zh-CN" w:bidi="ar"/>
              </w:rPr>
              <w:t>；</w:t>
            </w:r>
          </w:p>
          <w:p w14:paraId="63859439">
            <w:pPr>
              <w:keepNext w:val="0"/>
              <w:keepLines w:val="0"/>
              <w:widowControl/>
              <w:suppressLineNumbers w:val="0"/>
              <w:spacing w:before="0" w:beforeAutospacing="0" w:after="0" w:afterAutospacing="0" w:line="360" w:lineRule="atLeast"/>
              <w:ind w:left="0" w:right="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负责清点交接被服工作；</w:t>
            </w:r>
          </w:p>
        </w:tc>
        <w:tc>
          <w:tcPr>
            <w:tcW w:w="2030" w:type="dxa"/>
            <w:tcBorders>
              <w:top w:val="nil"/>
              <w:left w:val="nil"/>
              <w:bottom w:val="single" w:color="auto" w:sz="8" w:space="0"/>
              <w:right w:val="single" w:color="auto" w:sz="8" w:space="0"/>
            </w:tcBorders>
            <w:tcMar>
              <w:left w:w="108" w:type="dxa"/>
              <w:right w:w="108" w:type="dxa"/>
            </w:tcMar>
            <w:vAlign w:val="center"/>
          </w:tcPr>
          <w:p w14:paraId="1C605177">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周一至周日</w:t>
            </w:r>
          </w:p>
          <w:p w14:paraId="2BB110A7">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日班</w:t>
            </w:r>
          </w:p>
          <w:p w14:paraId="0DA4CDB1">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5：30-14：30</w:t>
            </w:r>
          </w:p>
          <w:p w14:paraId="5B0D03B8">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7：30-16：30</w:t>
            </w:r>
          </w:p>
          <w:p w14:paraId="4EB53630">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夜班</w:t>
            </w:r>
          </w:p>
          <w:p w14:paraId="5273104B">
            <w:pPr>
              <w:keepNext w:val="0"/>
              <w:keepLines w:val="0"/>
              <w:widowControl/>
              <w:suppressLineNumbers w:val="0"/>
              <w:spacing w:before="0" w:beforeAutospacing="0" w:after="0" w:afterAutospacing="0" w:line="360" w:lineRule="atLeast"/>
              <w:ind w:left="0" w:right="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16：30-次日7：00</w:t>
            </w:r>
          </w:p>
        </w:tc>
      </w:tr>
      <w:tr w14:paraId="578B32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11FACEBA">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21"/>
                <w:szCs w:val="21"/>
                <w:lang w:val="en-US" w:eastAsia="zh-CN" w:bidi="ar"/>
              </w:rPr>
              <w:t>外勤</w:t>
            </w:r>
          </w:p>
        </w:tc>
        <w:tc>
          <w:tcPr>
            <w:tcW w:w="804" w:type="dxa"/>
            <w:tcBorders>
              <w:top w:val="nil"/>
              <w:left w:val="nil"/>
              <w:bottom w:val="single" w:color="auto" w:sz="8" w:space="0"/>
              <w:right w:val="single" w:color="auto" w:sz="8" w:space="0"/>
            </w:tcBorders>
            <w:tcMar>
              <w:left w:w="108" w:type="dxa"/>
              <w:right w:w="108" w:type="dxa"/>
            </w:tcMar>
            <w:vAlign w:val="center"/>
          </w:tcPr>
          <w:p w14:paraId="3276666B">
            <w:pPr>
              <w:keepNext w:val="0"/>
              <w:keepLines w:val="0"/>
              <w:widowControl/>
              <w:suppressLineNumbers w:val="0"/>
              <w:spacing w:before="0" w:beforeAutospacing="0" w:after="0" w:afterAutospacing="0" w:line="360" w:lineRule="atLeast"/>
              <w:ind w:left="0" w:right="0"/>
              <w:jc w:val="center"/>
              <w:rPr>
                <w:rFonts w:hint="default"/>
                <w:sz w:val="21"/>
                <w:szCs w:val="21"/>
                <w:lang w:val="en-US"/>
              </w:rPr>
            </w:pPr>
            <w:r>
              <w:rPr>
                <w:rFonts w:hint="eastAsia" w:cs="Calibri"/>
                <w:color w:val="000000"/>
                <w:kern w:val="0"/>
                <w:sz w:val="21"/>
                <w:szCs w:val="21"/>
                <w:lang w:val="en-US" w:eastAsia="zh-CN" w:bidi="ar"/>
              </w:rPr>
              <w:t>11</w:t>
            </w:r>
          </w:p>
        </w:tc>
        <w:tc>
          <w:tcPr>
            <w:tcW w:w="4778" w:type="dxa"/>
            <w:tcBorders>
              <w:top w:val="nil"/>
              <w:left w:val="nil"/>
              <w:bottom w:val="single" w:color="auto" w:sz="8" w:space="0"/>
              <w:right w:val="single" w:color="auto" w:sz="8" w:space="0"/>
            </w:tcBorders>
            <w:tcMar>
              <w:left w:w="108" w:type="dxa"/>
              <w:right w:w="108" w:type="dxa"/>
            </w:tcMar>
            <w:vAlign w:val="center"/>
          </w:tcPr>
          <w:p w14:paraId="62A628A7">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负责引导</w:t>
            </w:r>
            <w:r>
              <w:rPr>
                <w:rFonts w:hint="eastAsia" w:ascii="宋体" w:hAnsi="宋体" w:eastAsia="宋体" w:cs="宋体"/>
                <w:color w:val="000000"/>
                <w:kern w:val="0"/>
                <w:sz w:val="21"/>
                <w:szCs w:val="21"/>
                <w:lang w:val="en-US" w:eastAsia="zh-CN" w:bidi="ar"/>
              </w:rPr>
              <w:t>病人至各科室或外院进行各项检查</w:t>
            </w:r>
            <w:r>
              <w:rPr>
                <w:rFonts w:hint="eastAsia" w:ascii="宋体" w:hAnsi="宋体" w:cs="宋体"/>
                <w:color w:val="000000"/>
                <w:kern w:val="0"/>
                <w:sz w:val="21"/>
                <w:szCs w:val="21"/>
                <w:lang w:val="en-US" w:eastAsia="zh-CN" w:bidi="ar"/>
              </w:rPr>
              <w:t>；</w:t>
            </w:r>
          </w:p>
          <w:p w14:paraId="04E7F92C">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负责</w:t>
            </w:r>
            <w:r>
              <w:rPr>
                <w:rFonts w:hint="eastAsia" w:ascii="宋体" w:hAnsi="宋体" w:eastAsia="宋体" w:cs="宋体"/>
                <w:color w:val="000000"/>
                <w:kern w:val="0"/>
                <w:sz w:val="21"/>
                <w:szCs w:val="21"/>
                <w:lang w:val="en-US" w:eastAsia="zh-CN" w:bidi="ar"/>
              </w:rPr>
              <w:t>及时送各种标本到化验室，库房领取物品等；</w:t>
            </w:r>
          </w:p>
          <w:p w14:paraId="326BBAAD">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供应室：收送各科室医疗器械</w:t>
            </w:r>
            <w:r>
              <w:rPr>
                <w:rFonts w:hint="eastAsia" w:ascii="宋体" w:hAnsi="宋体" w:cs="宋体"/>
                <w:color w:val="000000"/>
                <w:kern w:val="0"/>
                <w:sz w:val="21"/>
                <w:szCs w:val="21"/>
                <w:lang w:val="en-US" w:eastAsia="zh-CN" w:bidi="ar"/>
              </w:rPr>
              <w:t>；</w:t>
            </w:r>
          </w:p>
          <w:p w14:paraId="0BBAA85A">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其中要求有驾驶证</w:t>
            </w:r>
            <w:r>
              <w:rPr>
                <w:rFonts w:hint="eastAsia" w:ascii="宋体" w:hAnsi="宋体" w:eastAsia="宋体" w:cs="宋体"/>
                <w:color w:val="000000"/>
                <w:kern w:val="0"/>
                <w:sz w:val="21"/>
                <w:szCs w:val="21"/>
                <w:lang w:val="en-US" w:eastAsia="zh-CN" w:bidi="ar"/>
              </w:rPr>
              <w:t>B证2名，C证1名；</w:t>
            </w:r>
          </w:p>
        </w:tc>
        <w:tc>
          <w:tcPr>
            <w:tcW w:w="2030" w:type="dxa"/>
            <w:tcBorders>
              <w:top w:val="nil"/>
              <w:left w:val="nil"/>
              <w:bottom w:val="single" w:color="auto" w:sz="8" w:space="0"/>
              <w:right w:val="single" w:color="auto" w:sz="8" w:space="0"/>
            </w:tcBorders>
            <w:tcMar>
              <w:left w:w="108" w:type="dxa"/>
              <w:right w:w="108" w:type="dxa"/>
            </w:tcMar>
            <w:vAlign w:val="center"/>
          </w:tcPr>
          <w:p w14:paraId="671DFC84">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周一至周日</w:t>
            </w:r>
          </w:p>
          <w:p w14:paraId="0B281CDF">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7：30-16：30</w:t>
            </w:r>
          </w:p>
        </w:tc>
      </w:tr>
      <w:tr w14:paraId="325B65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3"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005DD320">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21"/>
                <w:szCs w:val="21"/>
                <w:lang w:val="en-US" w:eastAsia="zh-CN" w:bidi="ar"/>
              </w:rPr>
              <w:t>修理工</w:t>
            </w:r>
          </w:p>
        </w:tc>
        <w:tc>
          <w:tcPr>
            <w:tcW w:w="804" w:type="dxa"/>
            <w:tcBorders>
              <w:top w:val="nil"/>
              <w:left w:val="nil"/>
              <w:bottom w:val="single" w:color="auto" w:sz="8" w:space="0"/>
              <w:right w:val="single" w:color="auto" w:sz="8" w:space="0"/>
            </w:tcBorders>
            <w:tcMar>
              <w:left w:w="108" w:type="dxa"/>
              <w:right w:w="108" w:type="dxa"/>
            </w:tcMar>
            <w:vAlign w:val="center"/>
          </w:tcPr>
          <w:p w14:paraId="3EA9086C">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Calibri" w:hAnsi="Calibri" w:eastAsia="宋体" w:cs="Calibri"/>
                <w:color w:val="000000"/>
                <w:kern w:val="0"/>
                <w:sz w:val="21"/>
                <w:szCs w:val="21"/>
                <w:lang w:val="en-US" w:eastAsia="zh-CN" w:bidi="ar"/>
              </w:rPr>
              <w:t>1</w:t>
            </w:r>
          </w:p>
        </w:tc>
        <w:tc>
          <w:tcPr>
            <w:tcW w:w="4778" w:type="dxa"/>
            <w:tcBorders>
              <w:top w:val="nil"/>
              <w:left w:val="nil"/>
              <w:bottom w:val="single" w:color="auto" w:sz="8" w:space="0"/>
              <w:right w:val="single" w:color="auto" w:sz="8" w:space="0"/>
            </w:tcBorders>
            <w:tcMar>
              <w:left w:w="108" w:type="dxa"/>
              <w:right w:w="108" w:type="dxa"/>
            </w:tcMar>
            <w:vAlign w:val="center"/>
          </w:tcPr>
          <w:p w14:paraId="6C53B467">
            <w:pPr>
              <w:keepNext w:val="0"/>
              <w:keepLines w:val="0"/>
              <w:widowControl/>
              <w:suppressLineNumbers w:val="0"/>
              <w:spacing w:before="0" w:beforeAutospacing="0" w:after="0" w:afterAutospacing="0" w:line="360" w:lineRule="atLeast"/>
              <w:ind w:left="0" w:right="0"/>
              <w:jc w:val="left"/>
              <w:rPr>
                <w:sz w:val="21"/>
                <w:szCs w:val="21"/>
              </w:rPr>
            </w:pPr>
            <w:r>
              <w:rPr>
                <w:rFonts w:hint="eastAsia" w:ascii="宋体" w:hAnsi="宋体" w:eastAsia="宋体" w:cs="宋体"/>
                <w:color w:val="000000"/>
                <w:kern w:val="0"/>
                <w:sz w:val="21"/>
                <w:szCs w:val="21"/>
                <w:lang w:val="en-US" w:eastAsia="zh-CN" w:bidi="ar"/>
              </w:rPr>
              <w:t>持《电工证》；负责全院的零星维修（更换零件、耗材等由院方负责）</w:t>
            </w:r>
            <w:r>
              <w:rPr>
                <w:rFonts w:hint="eastAsia" w:ascii="宋体" w:hAnsi="宋体" w:cs="宋体"/>
                <w:color w:val="000000"/>
                <w:kern w:val="0"/>
                <w:sz w:val="21"/>
                <w:szCs w:val="21"/>
                <w:lang w:val="en-US" w:eastAsia="zh-CN" w:bidi="ar"/>
              </w:rPr>
              <w:t>；</w:t>
            </w:r>
          </w:p>
        </w:tc>
        <w:tc>
          <w:tcPr>
            <w:tcW w:w="2030" w:type="dxa"/>
            <w:tcBorders>
              <w:top w:val="nil"/>
              <w:left w:val="nil"/>
              <w:bottom w:val="single" w:color="auto" w:sz="8" w:space="0"/>
              <w:right w:val="single" w:color="auto" w:sz="8" w:space="0"/>
            </w:tcBorders>
            <w:tcMar>
              <w:left w:w="108" w:type="dxa"/>
              <w:right w:w="108" w:type="dxa"/>
            </w:tcMar>
            <w:vAlign w:val="center"/>
          </w:tcPr>
          <w:p w14:paraId="47978326">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周一至周六</w:t>
            </w:r>
          </w:p>
          <w:p w14:paraId="46DEF7A9">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7：30-16：30</w:t>
            </w:r>
          </w:p>
        </w:tc>
      </w:tr>
      <w:tr w14:paraId="4EB4E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317C3CC5">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color w:val="000000"/>
                <w:kern w:val="0"/>
                <w:sz w:val="21"/>
                <w:szCs w:val="21"/>
                <w:lang w:val="en-US" w:eastAsia="zh-CN" w:bidi="ar"/>
              </w:rPr>
              <w:t>被服工</w:t>
            </w:r>
          </w:p>
        </w:tc>
        <w:tc>
          <w:tcPr>
            <w:tcW w:w="804" w:type="dxa"/>
            <w:tcBorders>
              <w:top w:val="nil"/>
              <w:left w:val="nil"/>
              <w:bottom w:val="single" w:color="auto" w:sz="8" w:space="0"/>
              <w:right w:val="single" w:color="auto" w:sz="8" w:space="0"/>
            </w:tcBorders>
            <w:tcMar>
              <w:left w:w="108" w:type="dxa"/>
              <w:right w:w="108" w:type="dxa"/>
            </w:tcMar>
            <w:vAlign w:val="center"/>
          </w:tcPr>
          <w:p w14:paraId="207FF982">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Calibri" w:hAnsi="Calibri" w:eastAsia="宋体" w:cs="Calibri"/>
                <w:color w:val="000000"/>
                <w:kern w:val="0"/>
                <w:sz w:val="21"/>
                <w:szCs w:val="21"/>
                <w:lang w:val="en-US" w:eastAsia="zh-CN" w:bidi="ar"/>
              </w:rPr>
              <w:t>2</w:t>
            </w:r>
          </w:p>
        </w:tc>
        <w:tc>
          <w:tcPr>
            <w:tcW w:w="4778" w:type="dxa"/>
            <w:tcBorders>
              <w:top w:val="nil"/>
              <w:left w:val="nil"/>
              <w:bottom w:val="single" w:color="auto" w:sz="8" w:space="0"/>
              <w:right w:val="single" w:color="auto" w:sz="8" w:space="0"/>
            </w:tcBorders>
            <w:tcMar>
              <w:left w:w="108" w:type="dxa"/>
              <w:right w:w="108" w:type="dxa"/>
            </w:tcMar>
            <w:vAlign w:val="center"/>
          </w:tcPr>
          <w:p w14:paraId="0DA92561">
            <w:pPr>
              <w:keepNext w:val="0"/>
              <w:keepLines w:val="0"/>
              <w:widowControl/>
              <w:suppressLineNumbers w:val="0"/>
              <w:spacing w:before="0" w:beforeAutospacing="0" w:after="0" w:afterAutospacing="0" w:line="360" w:lineRule="atLeast"/>
              <w:ind w:left="0" w:right="0"/>
              <w:jc w:val="left"/>
              <w:rPr>
                <w:sz w:val="21"/>
                <w:szCs w:val="21"/>
              </w:rPr>
            </w:pPr>
            <w:r>
              <w:rPr>
                <w:rFonts w:hint="eastAsia" w:ascii="宋体" w:hAnsi="宋体" w:eastAsia="宋体" w:cs="宋体"/>
                <w:color w:val="000000"/>
                <w:kern w:val="0"/>
                <w:sz w:val="21"/>
                <w:szCs w:val="21"/>
                <w:lang w:val="en-US" w:eastAsia="zh-CN" w:bidi="ar"/>
              </w:rPr>
              <w:t>被服的收发、洗涤、修补；清洗值班服</w:t>
            </w:r>
            <w:r>
              <w:rPr>
                <w:rFonts w:hint="eastAsia" w:ascii="宋体" w:hAnsi="宋体" w:cs="宋体"/>
                <w:color w:val="000000"/>
                <w:kern w:val="0"/>
                <w:sz w:val="21"/>
                <w:szCs w:val="21"/>
                <w:lang w:val="en-US" w:eastAsia="zh-CN" w:bidi="ar"/>
              </w:rPr>
              <w:t>；</w:t>
            </w:r>
          </w:p>
        </w:tc>
        <w:tc>
          <w:tcPr>
            <w:tcW w:w="2030" w:type="dxa"/>
            <w:tcBorders>
              <w:top w:val="nil"/>
              <w:left w:val="nil"/>
              <w:bottom w:val="single" w:color="auto" w:sz="8" w:space="0"/>
              <w:right w:val="single" w:color="auto" w:sz="8" w:space="0"/>
            </w:tcBorders>
            <w:tcMar>
              <w:left w:w="108" w:type="dxa"/>
              <w:right w:w="108" w:type="dxa"/>
            </w:tcMar>
            <w:vAlign w:val="center"/>
          </w:tcPr>
          <w:p w14:paraId="254D72A3">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周一至周五</w:t>
            </w:r>
          </w:p>
          <w:p w14:paraId="174BFE07">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7：30-16：30</w:t>
            </w:r>
          </w:p>
        </w:tc>
      </w:tr>
      <w:tr w14:paraId="1D019A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3"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237CC5B5">
            <w:pPr>
              <w:keepNext w:val="0"/>
              <w:keepLines w:val="0"/>
              <w:widowControl/>
              <w:suppressLineNumbers w:val="0"/>
              <w:spacing w:before="0" w:beforeAutospacing="0" w:after="0" w:afterAutospacing="0" w:line="36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电梯</w:t>
            </w:r>
            <w:r>
              <w:rPr>
                <w:rFonts w:hint="eastAsia" w:ascii="宋体" w:hAnsi="宋体" w:cs="宋体"/>
                <w:color w:val="000000"/>
                <w:kern w:val="0"/>
                <w:sz w:val="21"/>
                <w:szCs w:val="21"/>
                <w:lang w:val="en-US" w:eastAsia="zh-CN" w:bidi="ar"/>
              </w:rPr>
              <w:t>引导员</w:t>
            </w:r>
          </w:p>
        </w:tc>
        <w:tc>
          <w:tcPr>
            <w:tcW w:w="804" w:type="dxa"/>
            <w:tcBorders>
              <w:top w:val="nil"/>
              <w:left w:val="nil"/>
              <w:bottom w:val="single" w:color="auto" w:sz="8" w:space="0"/>
              <w:right w:val="single" w:color="auto" w:sz="8" w:space="0"/>
            </w:tcBorders>
            <w:tcMar>
              <w:left w:w="108" w:type="dxa"/>
              <w:right w:w="108" w:type="dxa"/>
            </w:tcMar>
            <w:vAlign w:val="center"/>
          </w:tcPr>
          <w:p w14:paraId="0B42296D">
            <w:pPr>
              <w:keepNext w:val="0"/>
              <w:keepLines w:val="0"/>
              <w:widowControl/>
              <w:suppressLineNumbers w:val="0"/>
              <w:spacing w:before="0" w:beforeAutospacing="0" w:after="0" w:afterAutospacing="0" w:line="360" w:lineRule="atLeast"/>
              <w:ind w:left="0" w:right="0"/>
              <w:jc w:val="center"/>
              <w:rPr>
                <w:sz w:val="21"/>
                <w:szCs w:val="21"/>
              </w:rPr>
            </w:pPr>
            <w:r>
              <w:rPr>
                <w:rFonts w:hint="default" w:ascii="Calibri" w:hAnsi="Calibri" w:eastAsia="宋体" w:cs="Calibri"/>
                <w:color w:val="000000"/>
                <w:kern w:val="0"/>
                <w:sz w:val="21"/>
                <w:szCs w:val="21"/>
                <w:lang w:val="en-US" w:eastAsia="zh-CN" w:bidi="ar"/>
              </w:rPr>
              <w:t>4</w:t>
            </w:r>
          </w:p>
        </w:tc>
        <w:tc>
          <w:tcPr>
            <w:tcW w:w="4778" w:type="dxa"/>
            <w:tcBorders>
              <w:top w:val="nil"/>
              <w:left w:val="nil"/>
              <w:bottom w:val="single" w:color="auto" w:sz="8" w:space="0"/>
              <w:right w:val="single" w:color="auto" w:sz="8" w:space="0"/>
            </w:tcBorders>
            <w:tcMar>
              <w:left w:w="108" w:type="dxa"/>
              <w:right w:w="108" w:type="dxa"/>
            </w:tcMar>
            <w:vAlign w:val="center"/>
          </w:tcPr>
          <w:p w14:paraId="32768BDE">
            <w:pPr>
              <w:keepNext w:val="0"/>
              <w:keepLines w:val="0"/>
              <w:widowControl/>
              <w:suppressLineNumbers w:val="0"/>
              <w:spacing w:before="0" w:beforeAutospacing="0" w:after="0" w:afterAutospacing="0" w:line="360" w:lineRule="atLeast"/>
              <w:ind w:left="0" w:right="0"/>
              <w:jc w:val="left"/>
              <w:rPr>
                <w:rFonts w:hint="default" w:eastAsia="宋体"/>
                <w:sz w:val="21"/>
                <w:szCs w:val="21"/>
                <w:lang w:val="en-US" w:eastAsia="zh-CN"/>
              </w:rPr>
            </w:pPr>
            <w:r>
              <w:rPr>
                <w:rFonts w:hint="eastAsia"/>
                <w:sz w:val="21"/>
                <w:szCs w:val="21"/>
              </w:rPr>
              <w:t>做好轿厢内外清洁</w:t>
            </w:r>
            <w:r>
              <w:rPr>
                <w:rFonts w:hint="eastAsia"/>
                <w:sz w:val="21"/>
                <w:szCs w:val="21"/>
                <w:lang w:eastAsia="zh-CN"/>
              </w:rPr>
              <w:t>、</w:t>
            </w:r>
            <w:r>
              <w:rPr>
                <w:rFonts w:hint="eastAsia"/>
                <w:sz w:val="21"/>
                <w:szCs w:val="21"/>
                <w:lang w:val="en-US" w:eastAsia="zh-CN"/>
              </w:rPr>
              <w:t>消毒</w:t>
            </w:r>
            <w:r>
              <w:rPr>
                <w:rFonts w:hint="eastAsia"/>
                <w:sz w:val="21"/>
                <w:szCs w:val="21"/>
              </w:rPr>
              <w:t>工作</w:t>
            </w:r>
            <w:r>
              <w:rPr>
                <w:rFonts w:hint="eastAsia"/>
                <w:sz w:val="21"/>
                <w:szCs w:val="21"/>
                <w:lang w:eastAsia="zh-CN"/>
              </w:rPr>
              <w:t>，</w:t>
            </w:r>
            <w:r>
              <w:rPr>
                <w:rFonts w:hint="eastAsia"/>
                <w:sz w:val="21"/>
                <w:szCs w:val="21"/>
                <w:lang w:val="en-US" w:eastAsia="zh-CN"/>
              </w:rPr>
              <w:t>引导病人乘梯；</w:t>
            </w:r>
          </w:p>
        </w:tc>
        <w:tc>
          <w:tcPr>
            <w:tcW w:w="2030" w:type="dxa"/>
            <w:tcBorders>
              <w:top w:val="nil"/>
              <w:left w:val="nil"/>
              <w:bottom w:val="single" w:color="auto" w:sz="8" w:space="0"/>
              <w:right w:val="single" w:color="auto" w:sz="8" w:space="0"/>
            </w:tcBorders>
            <w:tcMar>
              <w:left w:w="108" w:type="dxa"/>
              <w:right w:w="108" w:type="dxa"/>
            </w:tcMar>
            <w:vAlign w:val="center"/>
          </w:tcPr>
          <w:p w14:paraId="1778806D">
            <w:pPr>
              <w:keepNext w:val="0"/>
              <w:keepLines w:val="0"/>
              <w:widowControl/>
              <w:suppressLineNumbers w:val="0"/>
              <w:spacing w:before="0" w:beforeAutospacing="0" w:after="0" w:afterAutospacing="0" w:line="360" w:lineRule="atLeast"/>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做一休一</w:t>
            </w:r>
          </w:p>
          <w:p w14:paraId="284D54AB">
            <w:pPr>
              <w:keepNext w:val="0"/>
              <w:keepLines w:val="0"/>
              <w:widowControl/>
              <w:suppressLineNumbers w:val="0"/>
              <w:spacing w:before="0" w:beforeAutospacing="0" w:after="0" w:afterAutospacing="0" w:line="360" w:lineRule="atLeast"/>
              <w:ind w:left="0" w:right="0"/>
              <w:jc w:val="left"/>
              <w:rPr>
                <w:rFonts w:hint="eastAsia"/>
                <w:sz w:val="21"/>
                <w:szCs w:val="21"/>
              </w:rPr>
            </w:pPr>
            <w:r>
              <w:rPr>
                <w:rFonts w:hint="eastAsia" w:ascii="宋体" w:hAnsi="宋体" w:cs="宋体"/>
                <w:color w:val="000000"/>
                <w:kern w:val="0"/>
                <w:sz w:val="21"/>
                <w:szCs w:val="21"/>
                <w:lang w:val="en-US" w:eastAsia="zh-CN" w:bidi="ar"/>
              </w:rPr>
              <w:t>7：00-18：00</w:t>
            </w:r>
          </w:p>
        </w:tc>
      </w:tr>
      <w:tr w14:paraId="51FAAB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5" w:hRule="atLeast"/>
        </w:trPr>
        <w:tc>
          <w:tcPr>
            <w:tcW w:w="1476" w:type="dxa"/>
            <w:tcBorders>
              <w:top w:val="nil"/>
              <w:left w:val="single" w:color="auto" w:sz="8" w:space="0"/>
              <w:bottom w:val="single" w:color="auto" w:sz="8" w:space="0"/>
              <w:right w:val="single" w:color="auto" w:sz="8" w:space="0"/>
            </w:tcBorders>
            <w:tcMar>
              <w:left w:w="108" w:type="dxa"/>
              <w:right w:w="108" w:type="dxa"/>
            </w:tcMar>
            <w:vAlign w:val="center"/>
          </w:tcPr>
          <w:p w14:paraId="2E8CB8D5">
            <w:pPr>
              <w:keepNext w:val="0"/>
              <w:keepLines w:val="0"/>
              <w:widowControl/>
              <w:suppressLineNumbers w:val="0"/>
              <w:spacing w:before="0" w:beforeAutospacing="0" w:after="0" w:afterAutospacing="0" w:line="360" w:lineRule="atLeast"/>
              <w:ind w:left="0" w:right="0"/>
              <w:jc w:val="center"/>
              <w:rPr>
                <w:sz w:val="21"/>
                <w:szCs w:val="21"/>
              </w:rPr>
            </w:pPr>
            <w:r>
              <w:rPr>
                <w:rFonts w:hint="eastAsia" w:ascii="宋体" w:hAnsi="宋体" w:eastAsia="宋体" w:cs="宋体"/>
                <w:b/>
                <w:bCs/>
                <w:color w:val="000000"/>
                <w:kern w:val="0"/>
                <w:sz w:val="21"/>
                <w:szCs w:val="21"/>
                <w:lang w:val="en-US" w:eastAsia="zh-CN" w:bidi="ar"/>
              </w:rPr>
              <w:t>合计</w:t>
            </w:r>
          </w:p>
        </w:tc>
        <w:tc>
          <w:tcPr>
            <w:tcW w:w="804" w:type="dxa"/>
            <w:tcBorders>
              <w:top w:val="nil"/>
              <w:left w:val="nil"/>
              <w:bottom w:val="single" w:color="auto" w:sz="8" w:space="0"/>
              <w:right w:val="single" w:color="auto" w:sz="8" w:space="0"/>
            </w:tcBorders>
            <w:tcMar>
              <w:left w:w="108" w:type="dxa"/>
              <w:right w:w="108" w:type="dxa"/>
            </w:tcMar>
            <w:vAlign w:val="center"/>
          </w:tcPr>
          <w:p w14:paraId="164DF644">
            <w:pPr>
              <w:keepNext w:val="0"/>
              <w:keepLines w:val="0"/>
              <w:widowControl/>
              <w:suppressLineNumbers w:val="0"/>
              <w:spacing w:before="0" w:beforeAutospacing="0" w:after="0" w:afterAutospacing="0" w:line="360" w:lineRule="atLeast"/>
              <w:ind w:left="0" w:right="0"/>
              <w:jc w:val="center"/>
              <w:rPr>
                <w:rFonts w:hint="default" w:eastAsia="宋体"/>
                <w:sz w:val="21"/>
                <w:szCs w:val="21"/>
                <w:lang w:val="en-US" w:eastAsia="zh-CN"/>
              </w:rPr>
            </w:pPr>
            <w:r>
              <w:rPr>
                <w:rFonts w:hint="eastAsia"/>
                <w:sz w:val="21"/>
                <w:szCs w:val="21"/>
                <w:lang w:val="en-US" w:eastAsia="zh-CN"/>
              </w:rPr>
              <w:t>59</w:t>
            </w:r>
          </w:p>
        </w:tc>
        <w:tc>
          <w:tcPr>
            <w:tcW w:w="4778" w:type="dxa"/>
            <w:tcBorders>
              <w:top w:val="nil"/>
              <w:left w:val="nil"/>
              <w:bottom w:val="single" w:color="auto" w:sz="8" w:space="0"/>
              <w:right w:val="single" w:color="auto" w:sz="8" w:space="0"/>
            </w:tcBorders>
            <w:tcMar>
              <w:left w:w="108" w:type="dxa"/>
              <w:right w:w="108" w:type="dxa"/>
            </w:tcMar>
            <w:vAlign w:val="center"/>
          </w:tcPr>
          <w:p w14:paraId="567BBA93">
            <w:pPr>
              <w:keepNext w:val="0"/>
              <w:keepLines w:val="0"/>
              <w:widowControl/>
              <w:suppressLineNumbers w:val="0"/>
              <w:spacing w:before="0" w:beforeAutospacing="0" w:after="0" w:afterAutospacing="0" w:line="360" w:lineRule="atLeast"/>
              <w:ind w:left="0" w:right="0"/>
              <w:jc w:val="left"/>
              <w:rPr>
                <w:sz w:val="21"/>
                <w:szCs w:val="21"/>
              </w:rPr>
            </w:pPr>
          </w:p>
        </w:tc>
        <w:tc>
          <w:tcPr>
            <w:tcW w:w="2030" w:type="dxa"/>
            <w:tcBorders>
              <w:top w:val="nil"/>
              <w:left w:val="nil"/>
              <w:bottom w:val="single" w:color="auto" w:sz="8" w:space="0"/>
              <w:right w:val="single" w:color="auto" w:sz="8" w:space="0"/>
            </w:tcBorders>
            <w:tcMar>
              <w:left w:w="108" w:type="dxa"/>
              <w:right w:w="108" w:type="dxa"/>
            </w:tcMar>
            <w:vAlign w:val="center"/>
          </w:tcPr>
          <w:p w14:paraId="1CCE22BF">
            <w:pPr>
              <w:keepNext w:val="0"/>
              <w:keepLines w:val="0"/>
              <w:widowControl/>
              <w:suppressLineNumbers w:val="0"/>
              <w:spacing w:before="0" w:beforeAutospacing="0" w:after="0" w:afterAutospacing="0" w:line="360" w:lineRule="atLeast"/>
              <w:ind w:left="0" w:right="0"/>
              <w:jc w:val="left"/>
              <w:rPr>
                <w:sz w:val="21"/>
                <w:szCs w:val="21"/>
              </w:rPr>
            </w:pPr>
          </w:p>
        </w:tc>
      </w:tr>
    </w:tbl>
    <w:p w14:paraId="66546746">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5B153497">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63A96178">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150A4253">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10080F0C">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2F6A565B">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6411A9BE">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273DD654">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53F811FD">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30EA119F">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3992BC66">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1A9E9D8F">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4E202C8A">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65A5A217">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1015E815">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303486BB">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7CDAD8B5">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2DC71A49">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2D334B14">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0B662994">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4FFB3248">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06102E96">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77054978">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441BB89D">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0F871815">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216528C0">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p>
    <w:p w14:paraId="51EC794F">
      <w:pPr>
        <w:keepNext w:val="0"/>
        <w:keepLines w:val="0"/>
        <w:widowControl/>
        <w:numPr>
          <w:ilvl w:val="0"/>
          <w:numId w:val="0"/>
        </w:numPr>
        <w:suppressLineNumbers w:val="0"/>
        <w:spacing w:before="0" w:beforeAutospacing="0" w:after="0" w:afterAutospacing="0" w:line="360" w:lineRule="atLeast"/>
        <w:ind w:right="0" w:rightChars="0"/>
        <w:jc w:val="both"/>
        <w:rPr>
          <w:rFonts w:hint="default"/>
          <w:sz w:val="21"/>
          <w:szCs w:val="21"/>
          <w:lang w:val="en-US" w:eastAsia="zh-CN"/>
        </w:rPr>
      </w:pPr>
      <w:r>
        <w:rPr>
          <w:rFonts w:hint="eastAsia"/>
          <w:sz w:val="21"/>
          <w:szCs w:val="21"/>
          <w:lang w:val="en-US" w:eastAsia="zh-CN"/>
        </w:rPr>
        <w:t>2、配置要求</w:t>
      </w:r>
    </w:p>
    <w:p w14:paraId="4D237A94">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人员设置遵循“合理、必须、安全”的基本原则。</w:t>
      </w:r>
    </w:p>
    <w:p w14:paraId="15556D0F">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基于相应法律法规、行政规范的规定要求和行业的通行准则。</w:t>
      </w:r>
    </w:p>
    <w:p w14:paraId="628DABB7">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人员工作时间及岗位排班不得违反《中华人民共和国民法典》和《中华人民共和国劳动法》。</w:t>
      </w:r>
    </w:p>
    <w:p w14:paraId="44F647FB">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本项目物业服务岗位人数根据服务内容、要求匹配，确保服务质量达标。</w:t>
      </w:r>
    </w:p>
    <w:p w14:paraId="0B354E6D">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投标方应针对医院实际现状及服务要求，根据自身业务胜任能力拟定配备员工人数，提供岗位人员配备清单。</w:t>
      </w:r>
    </w:p>
    <w:p w14:paraId="72C52D17">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所有服务人员须身体健康，无违法乱纪等被刑事或行政处罚的不良记录。</w:t>
      </w:r>
    </w:p>
    <w:p w14:paraId="79667B39">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eastAsia"/>
          <w:sz w:val="21"/>
          <w:szCs w:val="21"/>
          <w:lang w:val="en-US" w:eastAsia="zh-CN"/>
        </w:rPr>
      </w:pPr>
      <w:r>
        <w:rPr>
          <w:rFonts w:hint="eastAsia"/>
          <w:sz w:val="21"/>
          <w:szCs w:val="21"/>
          <w:lang w:val="en-US" w:eastAsia="zh-CN"/>
        </w:rPr>
        <w:t>服务人员均需培训后方可上岗。</w:t>
      </w:r>
    </w:p>
    <w:p w14:paraId="15B2FA32">
      <w:pPr>
        <w:keepNext w:val="0"/>
        <w:keepLines w:val="0"/>
        <w:widowControl/>
        <w:numPr>
          <w:ilvl w:val="0"/>
          <w:numId w:val="3"/>
        </w:numPr>
        <w:suppressLineNumbers w:val="0"/>
        <w:spacing w:before="0" w:beforeAutospacing="0" w:after="0" w:afterAutospacing="0" w:line="360" w:lineRule="atLeast"/>
        <w:ind w:left="425" w:leftChars="0" w:right="0" w:rightChars="0" w:hanging="425" w:firstLineChars="0"/>
        <w:jc w:val="both"/>
        <w:rPr>
          <w:rFonts w:hint="default"/>
          <w:sz w:val="21"/>
          <w:szCs w:val="21"/>
          <w:lang w:val="en-US" w:eastAsia="zh-CN"/>
        </w:rPr>
      </w:pPr>
      <w:r>
        <w:rPr>
          <w:rFonts w:hint="eastAsia"/>
          <w:sz w:val="21"/>
          <w:szCs w:val="21"/>
          <w:lang w:val="en-US" w:eastAsia="zh-CN"/>
        </w:rPr>
        <w:t>配置的人员必须相对固定，避免经常更换。</w:t>
      </w:r>
    </w:p>
    <w:p w14:paraId="145F7156">
      <w:pPr>
        <w:keepNext w:val="0"/>
        <w:keepLines w:val="0"/>
        <w:widowControl/>
        <w:numPr>
          <w:ilvl w:val="0"/>
          <w:numId w:val="4"/>
        </w:numPr>
        <w:suppressLineNumbers w:val="0"/>
        <w:spacing w:before="0" w:beforeAutospacing="0" w:after="0" w:afterAutospacing="0" w:line="360" w:lineRule="atLeast"/>
        <w:ind w:right="0" w:rightChars="0"/>
        <w:jc w:val="both"/>
        <w:rPr>
          <w:rFonts w:hint="eastAsia"/>
          <w:sz w:val="21"/>
          <w:szCs w:val="21"/>
          <w:lang w:val="en-US" w:eastAsia="zh-CN"/>
        </w:rPr>
      </w:pPr>
      <w:r>
        <w:rPr>
          <w:rFonts w:hint="eastAsia"/>
          <w:sz w:val="21"/>
          <w:szCs w:val="21"/>
          <w:lang w:val="en-US" w:eastAsia="zh-CN"/>
        </w:rPr>
        <w:t>人员任职要求</w:t>
      </w:r>
    </w:p>
    <w:p w14:paraId="01BA7195">
      <w:pPr>
        <w:keepNext w:val="0"/>
        <w:keepLines w:val="0"/>
        <w:widowControl/>
        <w:numPr>
          <w:ilvl w:val="0"/>
          <w:numId w:val="0"/>
        </w:numPr>
        <w:suppressLineNumbers w:val="0"/>
        <w:spacing w:before="0" w:beforeAutospacing="0" w:after="0" w:afterAutospacing="0" w:line="360" w:lineRule="atLeast"/>
        <w:ind w:right="0" w:rightChars="0" w:firstLine="422" w:firstLineChars="200"/>
        <w:jc w:val="both"/>
        <w:rPr>
          <w:rFonts w:hint="eastAsia"/>
          <w:sz w:val="21"/>
          <w:szCs w:val="21"/>
          <w:lang w:val="en-US" w:eastAsia="zh-CN"/>
        </w:rPr>
      </w:pPr>
      <w:r>
        <w:rPr>
          <w:rFonts w:hint="eastAsia"/>
          <w:b/>
          <w:bCs/>
          <w:sz w:val="21"/>
          <w:szCs w:val="21"/>
          <w:lang w:val="en-US" w:eastAsia="zh-CN"/>
        </w:rPr>
        <w:t>管理员：</w:t>
      </w:r>
      <w:r>
        <w:rPr>
          <w:rFonts w:hint="eastAsia"/>
          <w:sz w:val="21"/>
          <w:szCs w:val="21"/>
          <w:lang w:val="en-US" w:eastAsia="zh-CN"/>
        </w:rPr>
        <w:t>全面负责区域内招标要求服务工作内容的管理，做好各科室的沟通和协调工作，接受全院医护人员的监督。负责每月对员工考评，每日登记工作内容、事项及完成情况；能够虚心接受招标人监督、建议、评价，并对工作进行有效改进；完成招标人交办的其他工作。</w:t>
      </w:r>
    </w:p>
    <w:p w14:paraId="193BA77F">
      <w:pPr>
        <w:keepNext w:val="0"/>
        <w:keepLines w:val="0"/>
        <w:widowControl/>
        <w:numPr>
          <w:ilvl w:val="0"/>
          <w:numId w:val="0"/>
        </w:numPr>
        <w:suppressLineNumbers w:val="0"/>
        <w:spacing w:before="0" w:beforeAutospacing="0" w:after="0" w:afterAutospacing="0" w:line="360" w:lineRule="atLeast"/>
        <w:ind w:right="0" w:rightChars="0" w:firstLine="420" w:firstLineChars="200"/>
        <w:jc w:val="both"/>
        <w:rPr>
          <w:rFonts w:hint="eastAsia"/>
          <w:sz w:val="21"/>
          <w:szCs w:val="21"/>
          <w:lang w:val="en-US" w:eastAsia="zh-CN"/>
        </w:rPr>
      </w:pPr>
      <w:r>
        <w:rPr>
          <w:rFonts w:hint="eastAsia"/>
          <w:sz w:val="21"/>
          <w:szCs w:val="21"/>
          <w:lang w:val="en-US" w:eastAsia="zh-CN"/>
        </w:rPr>
        <w:t>年龄 60周岁以下，大专及以上学历，持有物业经理证书，具有从事本岗位较为丰富的管理工作经验，有较强的管理能力，能够充分调动全体员工的积极性，善于管理、善于沟通。</w:t>
      </w:r>
    </w:p>
    <w:p w14:paraId="50558BF5">
      <w:pPr>
        <w:keepNext w:val="0"/>
        <w:keepLines w:val="0"/>
        <w:widowControl/>
        <w:numPr>
          <w:ilvl w:val="0"/>
          <w:numId w:val="0"/>
        </w:numPr>
        <w:suppressLineNumbers w:val="0"/>
        <w:spacing w:before="0" w:beforeAutospacing="0" w:after="0" w:afterAutospacing="0" w:line="360" w:lineRule="atLeast"/>
        <w:ind w:right="0" w:rightChars="0" w:firstLine="422" w:firstLineChars="200"/>
        <w:jc w:val="both"/>
        <w:rPr>
          <w:rFonts w:hint="eastAsia"/>
          <w:sz w:val="21"/>
          <w:szCs w:val="21"/>
          <w:lang w:val="en-US" w:eastAsia="zh-CN"/>
        </w:rPr>
      </w:pPr>
      <w:r>
        <w:rPr>
          <w:rFonts w:hint="eastAsia"/>
          <w:b/>
          <w:bCs/>
          <w:sz w:val="21"/>
          <w:szCs w:val="21"/>
          <w:lang w:val="en-US" w:eastAsia="zh-CN"/>
        </w:rPr>
        <w:t>保洁、工勤人员</w:t>
      </w:r>
      <w:r>
        <w:rPr>
          <w:rFonts w:hint="eastAsia"/>
          <w:sz w:val="21"/>
          <w:szCs w:val="21"/>
          <w:lang w:val="en-US" w:eastAsia="zh-CN"/>
        </w:rPr>
        <w:t>： 所有人员年龄要求18-63岁，所有人员在上岗前必须办理《健康证》且在有效期内。统一着装、佩戴标志。负责区域内的环境卫生的日常保洁，有较强的责任心和荣誉感，服从指挥，遵守医院各项规章制度。工作积极主动、团结互助、以诚待人、以礼相待。身体健康，体检合格，无不良嗜好，无违法犯罪记录。相关工作经验、仪表整洁、礼貌和蔼，有良好素养和职业道德。</w:t>
      </w:r>
    </w:p>
    <w:p w14:paraId="7916A6F4">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lang w:val="en-US" w:eastAsia="zh-CN"/>
        </w:rPr>
        <w:t>4</w:t>
      </w:r>
      <w:r>
        <w:rPr>
          <w:rFonts w:hint="eastAsia"/>
          <w:sz w:val="21"/>
          <w:szCs w:val="21"/>
        </w:rPr>
        <w:t>、岗位服务要求</w:t>
      </w:r>
    </w:p>
    <w:p w14:paraId="2721AB55">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 xml:space="preserve"> （1）现场管理与服务人员应符合入职审核的相关规定，均应通过政治审核，无任何刑事犯罪记录。</w:t>
      </w:r>
    </w:p>
    <w:p w14:paraId="38B0530F">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（2）管理和服务人员应按规定统一着装、着装整齐清洁，仪表仪容整洁端，佩戴标志、站姿端正、坐姿稳重，行为规范、服务主动。</w:t>
      </w:r>
    </w:p>
    <w:p w14:paraId="05E806BF">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（3）管理和服务人员在工作中应保持良好的精神状态，表情自然、亲切，举止大方、有礼，用语文明、规范，对待医院工作人员、患者及家属主动、热情、耐心、周到，并及时提供服务。</w:t>
      </w:r>
    </w:p>
    <w:p w14:paraId="0B3444A4">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（4）建立对现场管理和服务人员的考评和奖惩制度，并提供具体的考评和奖惩的实施措施和办法，通过合理的激励机制，促使员工队伍优胜劣汰。</w:t>
      </w:r>
    </w:p>
    <w:p w14:paraId="105F3547">
      <w:pPr>
        <w:keepNext w:val="0"/>
        <w:keepLines w:val="0"/>
        <w:widowControl/>
        <w:suppressLineNumbers w:val="0"/>
        <w:spacing w:before="0" w:beforeAutospacing="0" w:after="0" w:afterAutospacing="0" w:line="360" w:lineRule="atLeast"/>
        <w:ind w:left="0" w:right="0"/>
        <w:jc w:val="both"/>
        <w:rPr>
          <w:rFonts w:hint="eastAsia"/>
          <w:b/>
          <w:bCs/>
          <w:sz w:val="21"/>
          <w:szCs w:val="21"/>
        </w:rPr>
      </w:pPr>
      <w:r>
        <w:rPr>
          <w:rFonts w:hint="eastAsia"/>
          <w:b/>
          <w:bCs/>
          <w:sz w:val="21"/>
          <w:szCs w:val="21"/>
          <w:lang w:val="en-US" w:eastAsia="zh-CN"/>
        </w:rPr>
        <w:t>三</w:t>
      </w:r>
      <w:r>
        <w:rPr>
          <w:rFonts w:hint="eastAsia"/>
          <w:b/>
          <w:bCs/>
          <w:sz w:val="21"/>
          <w:szCs w:val="21"/>
        </w:rPr>
        <w:t>、具体服务内容及要求：</w:t>
      </w:r>
    </w:p>
    <w:p w14:paraId="317C78B5">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（一）保洁服务</w:t>
      </w:r>
    </w:p>
    <w:p w14:paraId="3A18EDD4">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1、基础保洁范围</w:t>
      </w:r>
    </w:p>
    <w:p w14:paraId="1D869611">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（1）日常保洁：</w:t>
      </w:r>
    </w:p>
    <w:p w14:paraId="543B7D5F">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①遵守医院内各项规章制度、服从医院的调配工作。</w:t>
      </w:r>
    </w:p>
    <w:p w14:paraId="097186CD">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②负责医院及宿舍楼室内、室外清洁卫生：包括但不限于内墙、玻璃、通风口、地面、室内家具、楼梯、走廊、通道、窗户、门、桌、椅、床、柜、宣传栏、洗手间、电梯间、公共通道和室外医院院落、道路的保洁工作及外墙清洁。</w:t>
      </w:r>
    </w:p>
    <w:p w14:paraId="0030D649">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③按时巡视负责区域，每层要做到地面洁净、整洁、无纸屑、痰迹，墙面无蜘蛛网；卫生间清洁、干燥、无污垢、无锈斑、无异味、无漏水、无堵塞。有血迹、呕吐物、烟蒂等杂物及时清除，每天拖地板、走廊、楼梯两次，保持环境卫生整洁。</w:t>
      </w:r>
    </w:p>
    <w:p w14:paraId="7191CC88">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④每天两次清扫洗涤间、污物间、垃圾筒，倾倒垃圾，做到垃圾袋装化，不滴漏。病人污物不乱倒，必须统一送污物暂存处进行处理。定时分类分拣和收集各类生活垃圾，按照院内指定地点存放。</w:t>
      </w:r>
    </w:p>
    <w:p w14:paraId="0E8C62FE">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⑤病区床单元每日清洁、消毒、整理。患者出院进行终末清洁、消毒、整理。</w:t>
      </w:r>
    </w:p>
    <w:p w14:paraId="5B07811D">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⑥拆装病区的窗帘和隔断帘。</w:t>
      </w:r>
    </w:p>
    <w:p w14:paraId="2BFB61BA">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⑦不同区域使用相对应的清洁工具，按医院院感控制的要求对集中堆放的物料用颜色、字标等方式进行严格的分类摆放，以防止交叉感染。</w:t>
      </w:r>
    </w:p>
    <w:p w14:paraId="28ACBD62">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⑧保洁不包括高于2米以上的外墙清洗和爱卫会关于控制虫害的工作。</w:t>
      </w:r>
    </w:p>
    <w:p w14:paraId="46A8471D">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⑨投标人提供保洁用的清洁剂、洗涤剂、消毒剂和地面保护材料，这些消耗品必须是通过国家卫生部或国家有关部门准予生产使用的，并符合医院感染控制的要求。</w:t>
      </w:r>
    </w:p>
    <w:p w14:paraId="3DE984C1">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⑩对人员出入频繁场所，进行不间断的走动保洁。</w:t>
      </w:r>
    </w:p>
    <w:p w14:paraId="76F954E2">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⑪清扫、拖洗属于公共区域室内外的地面。</w:t>
      </w:r>
    </w:p>
    <w:p w14:paraId="486E3C5E">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⑫擦净、抹净各专用会议室、接待室等内的桌、椅台面、文件柜等家具。</w:t>
      </w:r>
    </w:p>
    <w:p w14:paraId="49EDE991">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⑬清洗及保洁各楼层的洗手间、更换卫生纸、洗手液。抹净各类洁具等工作。</w:t>
      </w:r>
    </w:p>
    <w:p w14:paraId="46F08A93">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⑭定时收集各楼层（公共区域）内的生活垃圾，并更换垃圾袋，定期清洁垃圾筒等，保持洁净。</w:t>
      </w:r>
    </w:p>
    <w:p w14:paraId="35D0CC67">
      <w:pPr>
        <w:keepNext w:val="0"/>
        <w:keepLines w:val="0"/>
        <w:widowControl/>
        <w:suppressLineNumbers w:val="0"/>
        <w:spacing w:before="0" w:beforeAutospacing="0" w:after="0" w:afterAutospacing="0" w:line="360" w:lineRule="atLeast"/>
        <w:ind w:left="0" w:right="0"/>
        <w:jc w:val="both"/>
        <w:rPr>
          <w:rFonts w:hint="eastAsia"/>
          <w:sz w:val="21"/>
          <w:szCs w:val="21"/>
        </w:rPr>
      </w:pPr>
      <w:r>
        <w:rPr>
          <w:rFonts w:hint="eastAsia"/>
          <w:sz w:val="21"/>
          <w:szCs w:val="21"/>
        </w:rPr>
        <w:t>⑮配合医院控烟,劝阻在本区域吸烟者；</w:t>
      </w:r>
    </w:p>
    <w:p w14:paraId="17390BCD">
      <w:pPr>
        <w:keepNext w:val="0"/>
        <w:keepLines w:val="0"/>
        <w:widowControl/>
        <w:suppressLineNumbers w:val="0"/>
        <w:spacing w:before="0" w:beforeAutospacing="0" w:after="0" w:afterAutospacing="0" w:line="360" w:lineRule="atLeast"/>
        <w:ind w:left="0" w:right="0"/>
        <w:jc w:val="both"/>
        <w:rPr>
          <w:sz w:val="21"/>
          <w:szCs w:val="21"/>
        </w:rPr>
      </w:pPr>
      <w:r>
        <w:rPr>
          <w:rFonts w:hint="eastAsia"/>
          <w:sz w:val="21"/>
          <w:szCs w:val="21"/>
        </w:rPr>
        <w:t>⑯仪表、仪容规范，挂牌服务，文明用语，改善服务态度，提高服务质量。</w:t>
      </w:r>
    </w:p>
    <w:p w14:paraId="6DF73BF3">
      <w:pPr>
        <w:keepNext w:val="0"/>
        <w:keepLines w:val="0"/>
        <w:widowControl/>
        <w:numPr>
          <w:ilvl w:val="0"/>
          <w:numId w:val="0"/>
        </w:numPr>
        <w:suppressLineNumbers w:val="0"/>
        <w:spacing w:before="0" w:beforeAutospacing="0" w:after="0" w:afterAutospacing="0" w:line="360" w:lineRule="atLeast"/>
        <w:ind w:right="0" w:rightChars="0"/>
        <w:jc w:val="both"/>
        <w:rPr>
          <w:rFonts w:hint="eastAsia"/>
          <w:sz w:val="21"/>
          <w:szCs w:val="21"/>
          <w:lang w:val="en-US" w:eastAsia="zh-CN"/>
        </w:rPr>
      </w:pPr>
      <w:r>
        <w:rPr>
          <w:rFonts w:hint="eastAsia"/>
          <w:sz w:val="21"/>
          <w:szCs w:val="21"/>
          <w:lang w:val="en-US" w:eastAsia="zh-CN"/>
        </w:rPr>
        <w:t>2、特殊保洁：</w:t>
      </w:r>
    </w:p>
    <w:p w14:paraId="41A7A2E5">
      <w:pPr>
        <w:keepNext w:val="0"/>
        <w:keepLines w:val="0"/>
        <w:widowControl/>
        <w:numPr>
          <w:ilvl w:val="0"/>
          <w:numId w:val="0"/>
        </w:numPr>
        <w:suppressLineNumbers w:val="0"/>
        <w:spacing w:before="0" w:beforeAutospacing="0" w:after="0" w:afterAutospacing="0" w:line="360" w:lineRule="atLeast"/>
        <w:ind w:right="0" w:rightChars="0"/>
        <w:jc w:val="both"/>
        <w:rPr>
          <w:rFonts w:hint="default"/>
          <w:sz w:val="21"/>
          <w:szCs w:val="21"/>
          <w:lang w:val="en-US" w:eastAsia="zh-CN"/>
        </w:rPr>
      </w:pPr>
      <w:r>
        <w:rPr>
          <w:rFonts w:hint="default"/>
          <w:sz w:val="21"/>
          <w:szCs w:val="21"/>
          <w:lang w:val="en-US" w:eastAsia="zh-CN"/>
        </w:rPr>
        <w:t>（</w:t>
      </w:r>
      <w:r>
        <w:rPr>
          <w:rFonts w:hint="eastAsia"/>
          <w:sz w:val="21"/>
          <w:szCs w:val="21"/>
          <w:lang w:val="en-US" w:eastAsia="zh-CN"/>
        </w:rPr>
        <w:t>1</w:t>
      </w:r>
      <w:r>
        <w:rPr>
          <w:rFonts w:hint="default"/>
          <w:sz w:val="21"/>
          <w:szCs w:val="21"/>
          <w:lang w:val="en-US" w:eastAsia="zh-CN"/>
        </w:rPr>
        <w:t>）医废暂存点</w:t>
      </w:r>
    </w:p>
    <w:p w14:paraId="717EB6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按医院医疗废弃物处理管理制度对医疗废弃物进行分类、收集和储存要求。在收集医院废弃物时个人防护符合院感要求，正确规范操作医疗废弃物可追溯信息化管理系统，与科室专人进行医疗废弃物移交，在移交过程中对医疗废弃物进行称重、贴标签，并检查医疗废弃物袋包装及标注内容符合要求方才收取，按医院废弃物处理管理制度指定路线进行运送，并做好医疗废弃物暂存点环境等维护；每日与收取医废公司专人进行对接转移，保管好所有的交接记录。</w:t>
      </w:r>
    </w:p>
    <w:p w14:paraId="66293A1C">
      <w:pPr>
        <w:keepNext w:val="0"/>
        <w:keepLines w:val="0"/>
        <w:widowControl/>
        <w:numPr>
          <w:ilvl w:val="0"/>
          <w:numId w:val="5"/>
        </w:numPr>
        <w:suppressLineNumbers w:val="0"/>
        <w:spacing w:before="0" w:beforeAutospacing="0" w:after="0" w:afterAutospacing="0" w:line="360" w:lineRule="atLeast"/>
        <w:ind w:right="0" w:rightChars="0"/>
        <w:jc w:val="both"/>
        <w:rPr>
          <w:rFonts w:hint="eastAsia"/>
          <w:sz w:val="21"/>
          <w:szCs w:val="21"/>
          <w:lang w:val="en-US" w:eastAsia="zh-CN"/>
        </w:rPr>
      </w:pPr>
      <w:r>
        <w:rPr>
          <w:rFonts w:hint="eastAsia"/>
          <w:sz w:val="21"/>
          <w:szCs w:val="21"/>
          <w:lang w:val="en-US" w:eastAsia="zh-CN"/>
        </w:rPr>
        <w:t>消毒服务</w:t>
      </w:r>
    </w:p>
    <w:p w14:paraId="58EA448A">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提供详细的消毒服务方案：包括消毒点位、频次、消毒液配比、消毒液浓度测试、空气消毒、紫外灯测试、操作人、检查人。</w:t>
      </w:r>
    </w:p>
    <w:p w14:paraId="5A95DE45">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诊</w:t>
      </w:r>
      <w:r>
        <w:rPr>
          <w:rFonts w:hint="eastAsia" w:ascii="Calibri" w:hAnsi="Calibri" w:eastAsia="宋体" w:cs="Times New Roman"/>
          <w:kern w:val="2"/>
          <w:sz w:val="21"/>
          <w:szCs w:val="21"/>
          <w:lang w:val="en-US" w:eastAsia="zh-CN" w:bidi="ar-SA"/>
        </w:rPr>
        <w:t>室</w:t>
      </w:r>
      <w:r>
        <w:rPr>
          <w:rFonts w:hint="eastAsia" w:cs="Times New Roman"/>
          <w:kern w:val="2"/>
          <w:sz w:val="21"/>
          <w:szCs w:val="21"/>
          <w:lang w:val="en-US" w:eastAsia="zh-CN" w:bidi="ar-SA"/>
        </w:rPr>
        <w:t>、治疗室、换药室等</w:t>
      </w:r>
      <w:r>
        <w:rPr>
          <w:rFonts w:hint="eastAsia" w:ascii="Calibri" w:hAnsi="Calibri" w:eastAsia="宋体" w:cs="Times New Roman"/>
          <w:kern w:val="2"/>
          <w:sz w:val="21"/>
          <w:szCs w:val="21"/>
          <w:lang w:val="en-US" w:eastAsia="zh-CN" w:bidi="ar-SA"/>
        </w:rPr>
        <w:t>空气消毒，地面湿式清扫，保持清洁，遇污染时随时消毒</w:t>
      </w:r>
      <w:r>
        <w:rPr>
          <w:rFonts w:hint="eastAsia" w:eastAsia="宋体" w:cs="Times New Roman"/>
          <w:kern w:val="2"/>
          <w:sz w:val="21"/>
          <w:szCs w:val="21"/>
          <w:lang w:val="en-US" w:eastAsia="zh-CN" w:bidi="ar-SA"/>
        </w:rPr>
        <w:t>；</w:t>
      </w:r>
      <w:r>
        <w:rPr>
          <w:rFonts w:hint="eastAsia" w:ascii="Calibri" w:hAnsi="Calibri" w:eastAsia="宋体" w:cs="Times New Roman"/>
          <w:kern w:val="2"/>
          <w:sz w:val="21"/>
          <w:szCs w:val="21"/>
          <w:lang w:val="en-US" w:eastAsia="zh-CN" w:bidi="ar-SA"/>
        </w:rPr>
        <w:t>床头柜一桌一抹布，用后用有效氯 1000mg/L 的含氯消毒剂浸泡消毒，每日擦拭 2次，一桌一</w:t>
      </w:r>
      <w:r>
        <w:rPr>
          <w:rFonts w:hint="eastAsia" w:cs="Times New Roman"/>
          <w:kern w:val="2"/>
          <w:sz w:val="21"/>
          <w:szCs w:val="21"/>
          <w:lang w:val="en-US" w:eastAsia="zh-CN" w:bidi="ar-SA"/>
        </w:rPr>
        <w:t>巾</w:t>
      </w:r>
      <w:r>
        <w:rPr>
          <w:rFonts w:hint="eastAsia" w:ascii="Calibri" w:hAnsi="Calibri" w:eastAsia="宋体" w:cs="Times New Roman"/>
          <w:kern w:val="2"/>
          <w:sz w:val="21"/>
          <w:szCs w:val="21"/>
          <w:lang w:val="en-US" w:eastAsia="zh-CN" w:bidi="ar-SA"/>
        </w:rPr>
        <w:t>，一用一消毒，病人出院、转归随时清洁消毒。</w:t>
      </w:r>
    </w:p>
    <w:p w14:paraId="646D7C21">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诊察床、诊桌、平车、轮椅每日消毒 1—2 次，被血液、体液污染时及时用有效氯2000mg/L 的含氯消毒液消毒。</w:t>
      </w:r>
    </w:p>
    <w:p w14:paraId="1E36469B">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卫生洁具分开使用，</w:t>
      </w:r>
      <w:r>
        <w:rPr>
          <w:rFonts w:hint="eastAsia" w:cs="Times New Roman"/>
          <w:kern w:val="2"/>
          <w:sz w:val="21"/>
          <w:szCs w:val="21"/>
          <w:lang w:val="en-US" w:eastAsia="zh-CN" w:bidi="ar-SA"/>
        </w:rPr>
        <w:t>区分清洁区、版污染区、污染区；</w:t>
      </w:r>
      <w:r>
        <w:rPr>
          <w:rFonts w:hint="eastAsia" w:ascii="Calibri" w:hAnsi="Calibri" w:eastAsia="宋体" w:cs="Times New Roman"/>
          <w:kern w:val="2"/>
          <w:sz w:val="21"/>
          <w:szCs w:val="21"/>
          <w:lang w:val="en-US" w:eastAsia="zh-CN" w:bidi="ar-SA"/>
        </w:rPr>
        <w:t>治疗室、办公室、病房、厕所分别设置专用拖布，标记明确，分开清洗，用后消毒，</w:t>
      </w:r>
      <w:r>
        <w:rPr>
          <w:rFonts w:hint="eastAsia" w:cs="Times New Roman"/>
          <w:kern w:val="2"/>
          <w:sz w:val="21"/>
          <w:szCs w:val="21"/>
          <w:lang w:val="en-US" w:eastAsia="zh-CN" w:bidi="ar-SA"/>
        </w:rPr>
        <w:t>干燥</w:t>
      </w:r>
      <w:r>
        <w:rPr>
          <w:rFonts w:hint="eastAsia" w:ascii="Calibri" w:hAnsi="Calibri" w:eastAsia="宋体" w:cs="Times New Roman"/>
          <w:kern w:val="2"/>
          <w:sz w:val="21"/>
          <w:szCs w:val="21"/>
          <w:lang w:val="en-US" w:eastAsia="zh-CN" w:bidi="ar-SA"/>
        </w:rPr>
        <w:t>备用。</w:t>
      </w:r>
    </w:p>
    <w:p w14:paraId="2F5E9F1F">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避免保洁用品乱放，消毒各种清洁用具分区固定使用。</w:t>
      </w:r>
    </w:p>
    <w:p w14:paraId="1A1BE10A">
      <w:pPr>
        <w:keepNext w:val="0"/>
        <w:keepLines w:val="0"/>
        <w:widowControl/>
        <w:numPr>
          <w:ilvl w:val="0"/>
          <w:numId w:val="6"/>
        </w:numPr>
        <w:suppressLineNumbers w:val="0"/>
        <w:spacing w:before="0" w:beforeAutospacing="0" w:after="0" w:afterAutospacing="0" w:line="360" w:lineRule="atLeast"/>
        <w:ind w:left="0" w:leftChars="0" w:right="0" w:rightChars="0" w:firstLine="420" w:firstLineChars="200"/>
        <w:jc w:val="both"/>
        <w:rPr>
          <w:rFonts w:hint="default"/>
          <w:sz w:val="21"/>
          <w:szCs w:val="21"/>
          <w:lang w:val="en-US" w:eastAsia="zh-CN"/>
        </w:rPr>
      </w:pPr>
      <w:r>
        <w:rPr>
          <w:rFonts w:hint="eastAsia" w:ascii="Calibri" w:hAnsi="Calibri" w:eastAsia="宋体" w:cs="Times New Roman"/>
          <w:kern w:val="2"/>
          <w:sz w:val="21"/>
          <w:szCs w:val="21"/>
          <w:lang w:val="en-US" w:eastAsia="zh-CN" w:bidi="ar-SA"/>
        </w:rPr>
        <w:t>生活垃圾置黑色塑料袋内，医疗垃圾置黄色垃圾袋运至指定地点交接；生活、医疗垃圾日产日清。</w:t>
      </w:r>
    </w:p>
    <w:p w14:paraId="4CFEC719">
      <w:pPr>
        <w:keepNext w:val="0"/>
        <w:keepLines w:val="0"/>
        <w:widowControl/>
        <w:numPr>
          <w:ilvl w:val="0"/>
          <w:numId w:val="0"/>
        </w:numPr>
        <w:suppressLineNumbers w:val="0"/>
        <w:spacing w:before="0" w:beforeAutospacing="0" w:after="0" w:afterAutospacing="0" w:line="360" w:lineRule="atLeast"/>
        <w:ind w:leftChars="200" w:right="0" w:rightChars="0"/>
        <w:jc w:val="both"/>
        <w:rPr>
          <w:rFonts w:hint="default"/>
          <w:sz w:val="21"/>
          <w:szCs w:val="21"/>
          <w:lang w:val="en-US" w:eastAsia="zh-CN"/>
        </w:rPr>
      </w:pPr>
    </w:p>
    <w:p w14:paraId="01FDCD38">
      <w:pPr>
        <w:keepNext w:val="0"/>
        <w:keepLines w:val="0"/>
        <w:widowControl/>
        <w:numPr>
          <w:ilvl w:val="0"/>
          <w:numId w:val="0"/>
        </w:numPr>
        <w:suppressLineNumbers w:val="0"/>
        <w:spacing w:before="0" w:beforeAutospacing="0" w:after="0" w:afterAutospacing="0" w:line="360" w:lineRule="atLeast"/>
        <w:ind w:leftChars="200" w:right="0" w:rightChars="0"/>
        <w:jc w:val="both"/>
        <w:rPr>
          <w:rFonts w:hint="default"/>
          <w:sz w:val="21"/>
          <w:szCs w:val="21"/>
          <w:lang w:val="en-US" w:eastAsia="zh-CN"/>
        </w:rPr>
      </w:pPr>
      <w:r>
        <w:rPr>
          <w:rFonts w:hint="eastAsia"/>
          <w:sz w:val="21"/>
          <w:szCs w:val="21"/>
          <w:lang w:val="en-US" w:eastAsia="zh-CN"/>
        </w:rPr>
        <w:t>（3）</w:t>
      </w:r>
      <w:r>
        <w:rPr>
          <w:rFonts w:hint="default"/>
          <w:sz w:val="21"/>
          <w:szCs w:val="21"/>
          <w:lang w:val="en-US" w:eastAsia="zh-CN"/>
        </w:rPr>
        <w:t>特殊应急措施</w:t>
      </w:r>
    </w:p>
    <w:p w14:paraId="54B46D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保洁服务人员清洁消毒工作频次需根据特殊时期工作需求进行对应调整，特殊时期包括：突发公共卫生事件，传染病流行期间，院感监测病例聚集发生，依据医院感染管理专业判断需要提升消毒等级的时期。</w:t>
      </w:r>
    </w:p>
    <w:p w14:paraId="4D1666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调整工作内容包括但不限于：增加指定区域的消毒频次，调整消毒剂浓度与消毒剂种类。具体工作内容参照“医院感染管理制度”执行。</w:t>
      </w:r>
    </w:p>
    <w:p w14:paraId="5285B9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需求依据：具体工作内容参照国家《医院感染管理办法》、《医疗机构环境表面清洁与消毒管理规范》及采购人届时书面通知的院感防控要求执行</w:t>
      </w:r>
      <w:r>
        <w:rPr>
          <w:rFonts w:hint="eastAsia"/>
          <w:sz w:val="21"/>
          <w:szCs w:val="21"/>
          <w:lang w:val="en-US" w:eastAsia="zh-CN"/>
        </w:rPr>
        <w:t>。</w:t>
      </w:r>
    </w:p>
    <w:p w14:paraId="5C78A7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3.具体工作要求及工作频次</w:t>
      </w:r>
    </w:p>
    <w:p w14:paraId="5D8432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（1）室外环境保洁</w:t>
      </w:r>
    </w:p>
    <w:tbl>
      <w:tblPr>
        <w:tblStyle w:val="7"/>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4761"/>
        <w:gridCol w:w="892"/>
        <w:gridCol w:w="557"/>
        <w:gridCol w:w="611"/>
        <w:gridCol w:w="553"/>
      </w:tblGrid>
      <w:tr w14:paraId="7C15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574" w:type="dxa"/>
            <w:vMerge w:val="restart"/>
            <w:tcBorders>
              <w:bottom w:val="nil"/>
            </w:tcBorders>
            <w:shd w:val="clear" w:color="auto" w:fill="BEBEBE"/>
            <w:vAlign w:val="top"/>
          </w:tcPr>
          <w:p w14:paraId="140D5382">
            <w:pPr>
              <w:pStyle w:val="6"/>
              <w:spacing w:before="312" w:line="220" w:lineRule="auto"/>
              <w:ind w:left="217"/>
              <w:rPr>
                <w:sz w:val="24"/>
                <w:szCs w:val="24"/>
              </w:rPr>
            </w:pPr>
            <w:r>
              <w:rPr>
                <w:b/>
                <w:bCs/>
                <w:spacing w:val="-10"/>
                <w:sz w:val="24"/>
                <w:szCs w:val="24"/>
              </w:rPr>
              <w:t>项目及内容</w:t>
            </w:r>
          </w:p>
        </w:tc>
        <w:tc>
          <w:tcPr>
            <w:tcW w:w="4761" w:type="dxa"/>
            <w:vMerge w:val="restart"/>
            <w:tcBorders>
              <w:bottom w:val="nil"/>
            </w:tcBorders>
            <w:shd w:val="clear" w:color="auto" w:fill="BEBEBE"/>
            <w:vAlign w:val="top"/>
          </w:tcPr>
          <w:p w14:paraId="40490390">
            <w:pPr>
              <w:pStyle w:val="6"/>
              <w:spacing w:before="311" w:line="221" w:lineRule="auto"/>
              <w:ind w:left="1923"/>
              <w:rPr>
                <w:sz w:val="24"/>
                <w:szCs w:val="24"/>
              </w:rPr>
            </w:pPr>
            <w:r>
              <w:rPr>
                <w:b/>
                <w:bCs/>
                <w:spacing w:val="-9"/>
                <w:sz w:val="24"/>
                <w:szCs w:val="24"/>
              </w:rPr>
              <w:t>质量标准</w:t>
            </w:r>
          </w:p>
        </w:tc>
        <w:tc>
          <w:tcPr>
            <w:tcW w:w="2613" w:type="dxa"/>
            <w:gridSpan w:val="4"/>
            <w:shd w:val="clear" w:color="auto" w:fill="BEBEBE"/>
            <w:vAlign w:val="top"/>
          </w:tcPr>
          <w:p w14:paraId="0122DD13">
            <w:pPr>
              <w:pStyle w:val="6"/>
              <w:spacing w:before="93" w:line="221" w:lineRule="auto"/>
              <w:ind w:left="861"/>
              <w:rPr>
                <w:sz w:val="24"/>
                <w:szCs w:val="24"/>
              </w:rPr>
            </w:pPr>
            <w:r>
              <w:rPr>
                <w:b/>
                <w:bCs/>
                <w:spacing w:val="-12"/>
                <w:sz w:val="24"/>
                <w:szCs w:val="24"/>
              </w:rPr>
              <w:t>实施方案</w:t>
            </w:r>
          </w:p>
        </w:tc>
      </w:tr>
      <w:tr w14:paraId="3679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574" w:type="dxa"/>
            <w:vMerge w:val="continue"/>
            <w:tcBorders>
              <w:top w:val="nil"/>
            </w:tcBorders>
            <w:shd w:val="clear" w:color="auto" w:fill="auto"/>
            <w:vAlign w:val="top"/>
          </w:tcPr>
          <w:p w14:paraId="36AE1B79">
            <w:pPr>
              <w:rPr>
                <w:rFonts w:ascii="Arial"/>
                <w:sz w:val="21"/>
              </w:rPr>
            </w:pPr>
          </w:p>
        </w:tc>
        <w:tc>
          <w:tcPr>
            <w:tcW w:w="4761" w:type="dxa"/>
            <w:vMerge w:val="continue"/>
            <w:tcBorders>
              <w:top w:val="nil"/>
            </w:tcBorders>
            <w:shd w:val="clear" w:color="auto" w:fill="auto"/>
            <w:vAlign w:val="top"/>
          </w:tcPr>
          <w:p w14:paraId="79BCA65C">
            <w:pPr>
              <w:rPr>
                <w:rFonts w:ascii="Arial"/>
                <w:sz w:val="21"/>
              </w:rPr>
            </w:pPr>
          </w:p>
        </w:tc>
        <w:tc>
          <w:tcPr>
            <w:tcW w:w="892" w:type="dxa"/>
            <w:shd w:val="clear" w:color="auto" w:fill="BEBEBE"/>
            <w:vAlign w:val="top"/>
          </w:tcPr>
          <w:p w14:paraId="01DA3886">
            <w:pPr>
              <w:pStyle w:val="6"/>
              <w:spacing w:before="92" w:line="225" w:lineRule="auto"/>
              <w:ind w:left="378"/>
              <w:rPr>
                <w:sz w:val="24"/>
                <w:szCs w:val="24"/>
              </w:rPr>
            </w:pPr>
            <w:r>
              <w:rPr>
                <w:b/>
                <w:bCs/>
                <w:spacing w:val="-3"/>
                <w:sz w:val="24"/>
                <w:szCs w:val="24"/>
              </w:rPr>
              <w:t>日</w:t>
            </w:r>
          </w:p>
        </w:tc>
        <w:tc>
          <w:tcPr>
            <w:tcW w:w="557" w:type="dxa"/>
            <w:shd w:val="clear" w:color="auto" w:fill="BEBEBE"/>
            <w:vAlign w:val="top"/>
          </w:tcPr>
          <w:p w14:paraId="42F6B4C2">
            <w:pPr>
              <w:pStyle w:val="6"/>
              <w:spacing w:before="92" w:line="223" w:lineRule="auto"/>
              <w:ind w:left="170"/>
              <w:rPr>
                <w:sz w:val="24"/>
                <w:szCs w:val="24"/>
              </w:rPr>
            </w:pPr>
            <w:r>
              <w:rPr>
                <w:b/>
                <w:bCs/>
                <w:spacing w:val="-3"/>
                <w:sz w:val="24"/>
                <w:szCs w:val="24"/>
              </w:rPr>
              <w:t>周</w:t>
            </w:r>
          </w:p>
        </w:tc>
        <w:tc>
          <w:tcPr>
            <w:tcW w:w="611" w:type="dxa"/>
            <w:shd w:val="clear" w:color="auto" w:fill="BEBEBE"/>
            <w:vAlign w:val="top"/>
          </w:tcPr>
          <w:p w14:paraId="33C47F78">
            <w:pPr>
              <w:pStyle w:val="6"/>
              <w:spacing w:before="92" w:line="220" w:lineRule="auto"/>
              <w:ind w:left="201"/>
              <w:rPr>
                <w:sz w:val="24"/>
                <w:szCs w:val="24"/>
              </w:rPr>
            </w:pPr>
            <w:r>
              <w:rPr>
                <w:b/>
                <w:bCs/>
                <w:spacing w:val="-3"/>
                <w:sz w:val="24"/>
                <w:szCs w:val="24"/>
              </w:rPr>
              <w:t>月</w:t>
            </w:r>
          </w:p>
        </w:tc>
        <w:tc>
          <w:tcPr>
            <w:tcW w:w="553" w:type="dxa"/>
            <w:shd w:val="clear" w:color="auto" w:fill="BEBEBE"/>
            <w:vAlign w:val="top"/>
          </w:tcPr>
          <w:p w14:paraId="48717B56">
            <w:pPr>
              <w:pStyle w:val="6"/>
              <w:spacing w:before="92" w:line="220" w:lineRule="auto"/>
              <w:ind w:left="166"/>
              <w:rPr>
                <w:sz w:val="24"/>
                <w:szCs w:val="24"/>
              </w:rPr>
            </w:pPr>
            <w:r>
              <w:rPr>
                <w:b/>
                <w:bCs/>
                <w:spacing w:val="-3"/>
                <w:sz w:val="24"/>
                <w:szCs w:val="24"/>
              </w:rPr>
              <w:t>季</w:t>
            </w:r>
          </w:p>
        </w:tc>
      </w:tr>
      <w:tr w14:paraId="73AB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74" w:type="dxa"/>
            <w:vAlign w:val="top"/>
          </w:tcPr>
          <w:p w14:paraId="119908B1">
            <w:pPr>
              <w:pStyle w:val="6"/>
              <w:spacing w:before="226" w:line="230" w:lineRule="auto"/>
              <w:ind w:left="589"/>
            </w:pPr>
            <w:r>
              <w:rPr>
                <w:spacing w:val="1"/>
              </w:rPr>
              <w:t>地面</w:t>
            </w:r>
          </w:p>
        </w:tc>
        <w:tc>
          <w:tcPr>
            <w:tcW w:w="4761" w:type="dxa"/>
            <w:vAlign w:val="top"/>
          </w:tcPr>
          <w:p w14:paraId="6D9655CC">
            <w:pPr>
              <w:pStyle w:val="6"/>
              <w:spacing w:before="89" w:line="254" w:lineRule="auto"/>
              <w:ind w:left="8" w:hanging="3"/>
            </w:pPr>
            <w:r>
              <w:rPr>
                <w:spacing w:val="6"/>
              </w:rPr>
              <w:t>干净、整洁、无泥土、无垃圾、无废弃物、无明显积水，随扫落叶</w:t>
            </w:r>
          </w:p>
        </w:tc>
        <w:tc>
          <w:tcPr>
            <w:tcW w:w="892" w:type="dxa"/>
            <w:vAlign w:val="top"/>
          </w:tcPr>
          <w:p w14:paraId="1C441251">
            <w:pPr>
              <w:pStyle w:val="6"/>
              <w:spacing w:before="89" w:line="256" w:lineRule="auto"/>
              <w:ind w:left="150" w:right="31" w:hanging="100"/>
            </w:pPr>
            <w:r>
              <w:rPr>
                <w:spacing w:val="1"/>
              </w:rPr>
              <w:t>每日两次加巡回</w:t>
            </w:r>
          </w:p>
        </w:tc>
        <w:tc>
          <w:tcPr>
            <w:tcW w:w="557" w:type="dxa"/>
            <w:vAlign w:val="top"/>
          </w:tcPr>
          <w:p w14:paraId="0DCE51AA">
            <w:pPr>
              <w:rPr>
                <w:rFonts w:ascii="Arial"/>
                <w:sz w:val="21"/>
              </w:rPr>
            </w:pPr>
          </w:p>
        </w:tc>
        <w:tc>
          <w:tcPr>
            <w:tcW w:w="611" w:type="dxa"/>
            <w:vAlign w:val="top"/>
          </w:tcPr>
          <w:p w14:paraId="26C6A17C">
            <w:pPr>
              <w:rPr>
                <w:rFonts w:ascii="Arial"/>
                <w:sz w:val="21"/>
              </w:rPr>
            </w:pPr>
          </w:p>
        </w:tc>
        <w:tc>
          <w:tcPr>
            <w:tcW w:w="553" w:type="dxa"/>
            <w:vAlign w:val="top"/>
          </w:tcPr>
          <w:p w14:paraId="66983E6F">
            <w:pPr>
              <w:rPr>
                <w:rFonts w:ascii="Arial"/>
                <w:sz w:val="21"/>
              </w:rPr>
            </w:pPr>
          </w:p>
        </w:tc>
      </w:tr>
      <w:tr w14:paraId="16ED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74" w:type="dxa"/>
            <w:vAlign w:val="top"/>
          </w:tcPr>
          <w:p w14:paraId="415A0794">
            <w:pPr>
              <w:pStyle w:val="6"/>
              <w:spacing w:before="118" w:line="252" w:lineRule="auto"/>
              <w:ind w:left="687" w:hanging="677"/>
            </w:pPr>
            <w:r>
              <w:rPr>
                <w:spacing w:val="-6"/>
              </w:rPr>
              <w:t>路牌、标志、指示</w:t>
            </w:r>
            <w:r>
              <w:t>牌</w:t>
            </w:r>
          </w:p>
        </w:tc>
        <w:tc>
          <w:tcPr>
            <w:tcW w:w="4761" w:type="dxa"/>
            <w:vAlign w:val="top"/>
          </w:tcPr>
          <w:p w14:paraId="37532B1C">
            <w:pPr>
              <w:pStyle w:val="6"/>
              <w:spacing w:before="255" w:line="228" w:lineRule="auto"/>
              <w:ind w:left="5"/>
            </w:pPr>
            <w:r>
              <w:rPr>
                <w:spacing w:val="7"/>
              </w:rPr>
              <w:t>干净、无尘灰、无污渍</w:t>
            </w:r>
          </w:p>
        </w:tc>
        <w:tc>
          <w:tcPr>
            <w:tcW w:w="892" w:type="dxa"/>
            <w:vAlign w:val="top"/>
          </w:tcPr>
          <w:p w14:paraId="6CF278DC">
            <w:pPr>
              <w:rPr>
                <w:rFonts w:ascii="Arial"/>
                <w:sz w:val="21"/>
              </w:rPr>
            </w:pPr>
          </w:p>
        </w:tc>
        <w:tc>
          <w:tcPr>
            <w:tcW w:w="557" w:type="dxa"/>
            <w:vAlign w:val="top"/>
          </w:tcPr>
          <w:p w14:paraId="0EDAE95D">
            <w:pPr>
              <w:pStyle w:val="6"/>
              <w:spacing w:before="90" w:line="228" w:lineRule="auto"/>
              <w:ind w:left="90"/>
            </w:pPr>
            <w:r>
              <w:rPr>
                <w:spacing w:val="-2"/>
              </w:rPr>
              <w:t>一次</w:t>
            </w:r>
          </w:p>
          <w:p w14:paraId="0FD3DC64">
            <w:pPr>
              <w:pStyle w:val="6"/>
              <w:spacing w:before="84" w:line="228" w:lineRule="auto"/>
              <w:ind w:left="80"/>
            </w:pPr>
            <w:r>
              <w:rPr>
                <w:spacing w:val="3"/>
              </w:rPr>
              <w:t>擦拭</w:t>
            </w:r>
          </w:p>
        </w:tc>
        <w:tc>
          <w:tcPr>
            <w:tcW w:w="611" w:type="dxa"/>
            <w:vAlign w:val="top"/>
          </w:tcPr>
          <w:p w14:paraId="22596E74">
            <w:pPr>
              <w:rPr>
                <w:rFonts w:ascii="Arial"/>
                <w:sz w:val="21"/>
              </w:rPr>
            </w:pPr>
          </w:p>
        </w:tc>
        <w:tc>
          <w:tcPr>
            <w:tcW w:w="553" w:type="dxa"/>
            <w:vAlign w:val="top"/>
          </w:tcPr>
          <w:p w14:paraId="272F9401">
            <w:pPr>
              <w:rPr>
                <w:rFonts w:ascii="Arial"/>
                <w:sz w:val="21"/>
              </w:rPr>
            </w:pPr>
          </w:p>
        </w:tc>
      </w:tr>
      <w:tr w14:paraId="592D9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74" w:type="dxa"/>
            <w:vAlign w:val="top"/>
          </w:tcPr>
          <w:p w14:paraId="22F643A9">
            <w:pPr>
              <w:pStyle w:val="6"/>
              <w:spacing w:before="90" w:line="229" w:lineRule="auto"/>
              <w:ind w:left="177"/>
            </w:pPr>
            <w:r>
              <w:rPr>
                <w:spacing w:val="4"/>
              </w:rPr>
              <w:t>不锈钢玻璃门</w:t>
            </w:r>
          </w:p>
        </w:tc>
        <w:tc>
          <w:tcPr>
            <w:tcW w:w="4761" w:type="dxa"/>
            <w:vAlign w:val="top"/>
          </w:tcPr>
          <w:p w14:paraId="0D212CF0">
            <w:pPr>
              <w:pStyle w:val="6"/>
              <w:spacing w:before="90" w:line="228" w:lineRule="auto"/>
              <w:ind w:left="5"/>
            </w:pPr>
            <w:r>
              <w:rPr>
                <w:spacing w:val="7"/>
              </w:rPr>
              <w:t>干净、光亮、不积水</w:t>
            </w:r>
          </w:p>
        </w:tc>
        <w:tc>
          <w:tcPr>
            <w:tcW w:w="892" w:type="dxa"/>
            <w:vAlign w:val="top"/>
          </w:tcPr>
          <w:p w14:paraId="6812674C">
            <w:pPr>
              <w:rPr>
                <w:rFonts w:ascii="Arial"/>
                <w:sz w:val="21"/>
              </w:rPr>
            </w:pPr>
          </w:p>
        </w:tc>
        <w:tc>
          <w:tcPr>
            <w:tcW w:w="557" w:type="dxa"/>
            <w:vAlign w:val="top"/>
          </w:tcPr>
          <w:p w14:paraId="6B75F6E4">
            <w:pPr>
              <w:rPr>
                <w:rFonts w:ascii="Arial"/>
                <w:sz w:val="21"/>
              </w:rPr>
            </w:pPr>
          </w:p>
        </w:tc>
        <w:tc>
          <w:tcPr>
            <w:tcW w:w="611" w:type="dxa"/>
            <w:vAlign w:val="top"/>
          </w:tcPr>
          <w:p w14:paraId="7968CF6B">
            <w:pPr>
              <w:pStyle w:val="6"/>
              <w:spacing w:before="91" w:line="228" w:lineRule="auto"/>
              <w:ind w:left="116"/>
            </w:pPr>
            <w:r>
              <w:rPr>
                <w:spacing w:val="-2"/>
              </w:rPr>
              <w:t>二次</w:t>
            </w:r>
          </w:p>
        </w:tc>
        <w:tc>
          <w:tcPr>
            <w:tcW w:w="553" w:type="dxa"/>
            <w:vAlign w:val="top"/>
          </w:tcPr>
          <w:p w14:paraId="7FE3C837">
            <w:pPr>
              <w:rPr>
                <w:rFonts w:ascii="Arial"/>
                <w:sz w:val="21"/>
              </w:rPr>
            </w:pPr>
          </w:p>
        </w:tc>
      </w:tr>
      <w:tr w14:paraId="5ECC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74" w:type="dxa"/>
            <w:vAlign w:val="top"/>
          </w:tcPr>
          <w:p w14:paraId="71BDC6C2">
            <w:pPr>
              <w:pStyle w:val="6"/>
              <w:spacing w:before="92" w:line="228" w:lineRule="auto"/>
              <w:ind w:left="72"/>
            </w:pPr>
            <w:r>
              <w:rPr>
                <w:spacing w:val="5"/>
              </w:rPr>
              <w:t>垃圾收集、清运</w:t>
            </w:r>
          </w:p>
        </w:tc>
        <w:tc>
          <w:tcPr>
            <w:tcW w:w="4761" w:type="dxa"/>
            <w:vAlign w:val="top"/>
          </w:tcPr>
          <w:p w14:paraId="2EE716D3">
            <w:pPr>
              <w:pStyle w:val="6"/>
              <w:spacing w:before="92" w:line="228" w:lineRule="auto"/>
              <w:ind w:left="8"/>
            </w:pPr>
            <w:r>
              <w:rPr>
                <w:spacing w:val="7"/>
              </w:rPr>
              <w:t>垃圾日产日清，集中清运</w:t>
            </w:r>
          </w:p>
        </w:tc>
        <w:tc>
          <w:tcPr>
            <w:tcW w:w="892" w:type="dxa"/>
            <w:vAlign w:val="top"/>
          </w:tcPr>
          <w:p w14:paraId="03CE28C4">
            <w:pPr>
              <w:pStyle w:val="6"/>
              <w:spacing w:before="92" w:line="228" w:lineRule="auto"/>
              <w:ind w:left="257"/>
            </w:pPr>
            <w:r>
              <w:rPr>
                <w:spacing w:val="-2"/>
              </w:rPr>
              <w:t>二次</w:t>
            </w:r>
          </w:p>
        </w:tc>
        <w:tc>
          <w:tcPr>
            <w:tcW w:w="557" w:type="dxa"/>
            <w:vAlign w:val="top"/>
          </w:tcPr>
          <w:p w14:paraId="06F6F924">
            <w:pPr>
              <w:rPr>
                <w:rFonts w:ascii="Arial"/>
                <w:sz w:val="21"/>
              </w:rPr>
            </w:pPr>
          </w:p>
        </w:tc>
        <w:tc>
          <w:tcPr>
            <w:tcW w:w="611" w:type="dxa"/>
            <w:vAlign w:val="top"/>
          </w:tcPr>
          <w:p w14:paraId="0B1800EC">
            <w:pPr>
              <w:rPr>
                <w:rFonts w:ascii="Arial"/>
                <w:sz w:val="21"/>
              </w:rPr>
            </w:pPr>
          </w:p>
        </w:tc>
        <w:tc>
          <w:tcPr>
            <w:tcW w:w="553" w:type="dxa"/>
            <w:vAlign w:val="top"/>
          </w:tcPr>
          <w:p w14:paraId="3626F14E">
            <w:pPr>
              <w:rPr>
                <w:rFonts w:ascii="Arial"/>
                <w:sz w:val="21"/>
              </w:rPr>
            </w:pPr>
          </w:p>
        </w:tc>
      </w:tr>
      <w:tr w14:paraId="1DFA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574" w:type="dxa"/>
            <w:vAlign w:val="top"/>
          </w:tcPr>
          <w:p w14:paraId="48A70763">
            <w:pPr>
              <w:spacing w:line="298" w:lineRule="auto"/>
              <w:rPr>
                <w:rFonts w:ascii="Arial"/>
                <w:sz w:val="21"/>
              </w:rPr>
            </w:pPr>
          </w:p>
          <w:p w14:paraId="0029F406">
            <w:pPr>
              <w:pStyle w:val="6"/>
              <w:spacing w:before="65" w:line="228" w:lineRule="auto"/>
              <w:ind w:left="72"/>
            </w:pPr>
            <w:r>
              <w:rPr>
                <w:spacing w:val="5"/>
              </w:rPr>
              <w:t>垃圾箱、垃圾桶</w:t>
            </w:r>
          </w:p>
        </w:tc>
        <w:tc>
          <w:tcPr>
            <w:tcW w:w="4761" w:type="dxa"/>
            <w:vAlign w:val="top"/>
          </w:tcPr>
          <w:p w14:paraId="05626F6E">
            <w:pPr>
              <w:pStyle w:val="6"/>
              <w:spacing w:before="92" w:line="252" w:lineRule="auto"/>
              <w:ind w:left="8"/>
              <w:jc w:val="both"/>
            </w:pPr>
            <w:r>
              <w:rPr>
                <w:spacing w:val="11"/>
              </w:rPr>
              <w:t>箱体内外四壁干净无污渍、箱口箱内外无垃圾、无</w:t>
            </w:r>
            <w:r>
              <w:rPr>
                <w:spacing w:val="4"/>
              </w:rPr>
              <w:t>异味、箱桶外表干净、无污渍、桶内垃圾超过</w:t>
            </w:r>
            <w:r>
              <w:rPr>
                <w:spacing w:val="-12"/>
              </w:rPr>
              <w:t xml:space="preserve"> </w:t>
            </w:r>
            <w:r>
              <w:rPr>
                <w:spacing w:val="4"/>
              </w:rPr>
              <w:t>1/2</w:t>
            </w:r>
            <w:r>
              <w:rPr>
                <w:spacing w:val="-38"/>
              </w:rPr>
              <w:t xml:space="preserve"> </w:t>
            </w:r>
            <w:r>
              <w:rPr>
                <w:spacing w:val="4"/>
              </w:rPr>
              <w:t>桶</w:t>
            </w:r>
            <w:r>
              <w:rPr>
                <w:spacing w:val="6"/>
              </w:rPr>
              <w:t>或发现有异味及时处理</w:t>
            </w:r>
          </w:p>
        </w:tc>
        <w:tc>
          <w:tcPr>
            <w:tcW w:w="892" w:type="dxa"/>
            <w:vAlign w:val="top"/>
          </w:tcPr>
          <w:p w14:paraId="5C484B53">
            <w:pPr>
              <w:spacing w:line="298" w:lineRule="auto"/>
              <w:rPr>
                <w:rFonts w:ascii="Arial"/>
                <w:sz w:val="21"/>
              </w:rPr>
            </w:pPr>
          </w:p>
          <w:p w14:paraId="0AC0A0EC">
            <w:pPr>
              <w:pStyle w:val="6"/>
              <w:spacing w:before="65" w:line="228" w:lineRule="auto"/>
              <w:ind w:left="55"/>
            </w:pPr>
            <w:r>
              <w:rPr>
                <w:spacing w:val="-1"/>
              </w:rPr>
              <w:t>一次清洗</w:t>
            </w:r>
          </w:p>
        </w:tc>
        <w:tc>
          <w:tcPr>
            <w:tcW w:w="557" w:type="dxa"/>
            <w:vAlign w:val="top"/>
          </w:tcPr>
          <w:p w14:paraId="633531DF">
            <w:pPr>
              <w:rPr>
                <w:rFonts w:ascii="Arial"/>
                <w:sz w:val="21"/>
              </w:rPr>
            </w:pPr>
          </w:p>
        </w:tc>
        <w:tc>
          <w:tcPr>
            <w:tcW w:w="611" w:type="dxa"/>
            <w:vAlign w:val="top"/>
          </w:tcPr>
          <w:p w14:paraId="6E65A679">
            <w:pPr>
              <w:rPr>
                <w:rFonts w:ascii="Arial"/>
                <w:sz w:val="21"/>
              </w:rPr>
            </w:pPr>
          </w:p>
        </w:tc>
        <w:tc>
          <w:tcPr>
            <w:tcW w:w="553" w:type="dxa"/>
            <w:vAlign w:val="top"/>
          </w:tcPr>
          <w:p w14:paraId="39AC7FCF">
            <w:pPr>
              <w:rPr>
                <w:rFonts w:ascii="Arial"/>
                <w:sz w:val="21"/>
              </w:rPr>
            </w:pPr>
          </w:p>
        </w:tc>
      </w:tr>
      <w:tr w14:paraId="1BB33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74" w:type="dxa"/>
            <w:vAlign w:val="top"/>
          </w:tcPr>
          <w:p w14:paraId="41BA9380">
            <w:pPr>
              <w:pStyle w:val="6"/>
              <w:spacing w:before="93" w:line="228" w:lineRule="auto"/>
              <w:ind w:left="70"/>
            </w:pPr>
            <w:r>
              <w:rPr>
                <w:spacing w:val="5"/>
              </w:rPr>
              <w:t>地沟清理、屋顶</w:t>
            </w:r>
          </w:p>
        </w:tc>
        <w:tc>
          <w:tcPr>
            <w:tcW w:w="4761" w:type="dxa"/>
            <w:vAlign w:val="top"/>
          </w:tcPr>
          <w:p w14:paraId="080C7867">
            <w:pPr>
              <w:pStyle w:val="6"/>
              <w:spacing w:before="93" w:line="228" w:lineRule="auto"/>
              <w:ind w:left="5"/>
            </w:pPr>
            <w:r>
              <w:rPr>
                <w:spacing w:val="10"/>
              </w:rPr>
              <w:t>干净、整洁、无泥土、无垃圾、无废弃物、无落叶</w:t>
            </w:r>
          </w:p>
        </w:tc>
        <w:tc>
          <w:tcPr>
            <w:tcW w:w="892" w:type="dxa"/>
            <w:vAlign w:val="top"/>
          </w:tcPr>
          <w:p w14:paraId="52CD4BED">
            <w:pPr>
              <w:rPr>
                <w:rFonts w:ascii="Arial"/>
                <w:sz w:val="21"/>
              </w:rPr>
            </w:pPr>
          </w:p>
        </w:tc>
        <w:tc>
          <w:tcPr>
            <w:tcW w:w="557" w:type="dxa"/>
            <w:vAlign w:val="top"/>
          </w:tcPr>
          <w:p w14:paraId="796FF338">
            <w:pPr>
              <w:rPr>
                <w:rFonts w:ascii="Arial"/>
                <w:sz w:val="21"/>
              </w:rPr>
            </w:pPr>
          </w:p>
        </w:tc>
        <w:tc>
          <w:tcPr>
            <w:tcW w:w="611" w:type="dxa"/>
            <w:vAlign w:val="top"/>
          </w:tcPr>
          <w:p w14:paraId="76B2FD6F">
            <w:pPr>
              <w:pStyle w:val="6"/>
              <w:spacing w:before="93" w:line="228" w:lineRule="auto"/>
              <w:ind w:left="116"/>
            </w:pPr>
            <w:r>
              <w:rPr>
                <w:spacing w:val="-2"/>
              </w:rPr>
              <w:t>一次</w:t>
            </w:r>
          </w:p>
        </w:tc>
        <w:tc>
          <w:tcPr>
            <w:tcW w:w="553" w:type="dxa"/>
            <w:vAlign w:val="top"/>
          </w:tcPr>
          <w:p w14:paraId="665B6AB1">
            <w:pPr>
              <w:rPr>
                <w:rFonts w:ascii="Arial"/>
                <w:sz w:val="21"/>
              </w:rPr>
            </w:pPr>
          </w:p>
        </w:tc>
      </w:tr>
      <w:tr w14:paraId="6A06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574" w:type="dxa"/>
            <w:vAlign w:val="top"/>
          </w:tcPr>
          <w:p w14:paraId="47016186">
            <w:pPr>
              <w:pStyle w:val="6"/>
              <w:spacing w:before="92" w:line="229" w:lineRule="auto"/>
              <w:ind w:left="386"/>
            </w:pPr>
            <w:r>
              <w:rPr>
                <w:spacing w:val="2"/>
              </w:rPr>
              <w:t>玻璃平台</w:t>
            </w:r>
          </w:p>
        </w:tc>
        <w:tc>
          <w:tcPr>
            <w:tcW w:w="4761" w:type="dxa"/>
            <w:vAlign w:val="top"/>
          </w:tcPr>
          <w:p w14:paraId="1D348AF1">
            <w:pPr>
              <w:pStyle w:val="6"/>
              <w:spacing w:before="92" w:line="228" w:lineRule="auto"/>
              <w:ind w:left="5"/>
            </w:pPr>
            <w:r>
              <w:rPr>
                <w:spacing w:val="7"/>
              </w:rPr>
              <w:t>干净、无尘灰、无污渍</w:t>
            </w:r>
          </w:p>
        </w:tc>
        <w:tc>
          <w:tcPr>
            <w:tcW w:w="892" w:type="dxa"/>
            <w:vAlign w:val="top"/>
          </w:tcPr>
          <w:p w14:paraId="55EA3B32">
            <w:pPr>
              <w:rPr>
                <w:rFonts w:ascii="Arial"/>
                <w:sz w:val="21"/>
              </w:rPr>
            </w:pPr>
          </w:p>
        </w:tc>
        <w:tc>
          <w:tcPr>
            <w:tcW w:w="557" w:type="dxa"/>
            <w:vAlign w:val="top"/>
          </w:tcPr>
          <w:p w14:paraId="34ACFDED">
            <w:pPr>
              <w:rPr>
                <w:rFonts w:ascii="Arial"/>
                <w:sz w:val="21"/>
              </w:rPr>
            </w:pPr>
          </w:p>
        </w:tc>
        <w:tc>
          <w:tcPr>
            <w:tcW w:w="611" w:type="dxa"/>
            <w:vAlign w:val="top"/>
          </w:tcPr>
          <w:p w14:paraId="03EF5CFA">
            <w:pPr>
              <w:pStyle w:val="6"/>
              <w:spacing w:before="92" w:line="228" w:lineRule="auto"/>
              <w:ind w:left="116"/>
            </w:pPr>
            <w:r>
              <w:rPr>
                <w:spacing w:val="-2"/>
              </w:rPr>
              <w:t>一次</w:t>
            </w:r>
          </w:p>
        </w:tc>
        <w:tc>
          <w:tcPr>
            <w:tcW w:w="553" w:type="dxa"/>
            <w:vAlign w:val="top"/>
          </w:tcPr>
          <w:p w14:paraId="38E74652">
            <w:pPr>
              <w:rPr>
                <w:rFonts w:ascii="Arial"/>
                <w:sz w:val="21"/>
              </w:rPr>
            </w:pPr>
          </w:p>
        </w:tc>
      </w:tr>
    </w:tbl>
    <w:p w14:paraId="19E51B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p>
    <w:p w14:paraId="3235F5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（2）公共区域保洁</w:t>
      </w:r>
    </w:p>
    <w:tbl>
      <w:tblPr>
        <w:tblStyle w:val="7"/>
        <w:tblW w:w="9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3896"/>
        <w:gridCol w:w="1341"/>
        <w:gridCol w:w="645"/>
        <w:gridCol w:w="555"/>
        <w:gridCol w:w="587"/>
      </w:tblGrid>
      <w:tr w14:paraId="4B00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993" w:type="dxa"/>
            <w:vMerge w:val="restart"/>
            <w:tcBorders>
              <w:bottom w:val="nil"/>
            </w:tcBorders>
            <w:shd w:val="clear" w:color="auto" w:fill="BEBEBE"/>
            <w:vAlign w:val="top"/>
          </w:tcPr>
          <w:p w14:paraId="3BC8530D">
            <w:pPr>
              <w:pStyle w:val="6"/>
              <w:spacing w:before="192" w:line="220" w:lineRule="auto"/>
              <w:ind w:left="407"/>
              <w:rPr>
                <w:sz w:val="24"/>
                <w:szCs w:val="24"/>
              </w:rPr>
            </w:pPr>
            <w:r>
              <w:rPr>
                <w:b/>
                <w:bCs/>
                <w:spacing w:val="-5"/>
                <w:sz w:val="24"/>
                <w:szCs w:val="24"/>
              </w:rPr>
              <w:t>项目及内容</w:t>
            </w:r>
          </w:p>
        </w:tc>
        <w:tc>
          <w:tcPr>
            <w:tcW w:w="3896" w:type="dxa"/>
            <w:vMerge w:val="restart"/>
            <w:tcBorders>
              <w:bottom w:val="nil"/>
            </w:tcBorders>
            <w:shd w:val="clear" w:color="auto" w:fill="BEBEBE"/>
            <w:vAlign w:val="top"/>
          </w:tcPr>
          <w:p w14:paraId="2C00A4D2">
            <w:pPr>
              <w:pStyle w:val="6"/>
              <w:spacing w:before="192" w:line="220" w:lineRule="auto"/>
              <w:ind w:left="1236"/>
              <w:rPr>
                <w:sz w:val="24"/>
                <w:szCs w:val="24"/>
              </w:rPr>
            </w:pPr>
            <w:r>
              <w:rPr>
                <w:b/>
                <w:bCs/>
                <w:spacing w:val="-4"/>
                <w:sz w:val="24"/>
                <w:szCs w:val="24"/>
              </w:rPr>
              <w:t>质量检查标准</w:t>
            </w:r>
          </w:p>
        </w:tc>
        <w:tc>
          <w:tcPr>
            <w:tcW w:w="3128" w:type="dxa"/>
            <w:gridSpan w:val="4"/>
            <w:shd w:val="clear" w:color="auto" w:fill="BEBEBE"/>
            <w:vAlign w:val="top"/>
          </w:tcPr>
          <w:p w14:paraId="5799674E">
            <w:pPr>
              <w:pStyle w:val="6"/>
              <w:spacing w:before="36" w:line="205" w:lineRule="auto"/>
              <w:ind w:left="1096"/>
              <w:rPr>
                <w:sz w:val="24"/>
                <w:szCs w:val="24"/>
              </w:rPr>
            </w:pPr>
            <w:r>
              <w:rPr>
                <w:b/>
                <w:bCs/>
                <w:spacing w:val="-6"/>
                <w:sz w:val="24"/>
                <w:szCs w:val="24"/>
              </w:rPr>
              <w:t>实施方案</w:t>
            </w:r>
          </w:p>
        </w:tc>
      </w:tr>
      <w:tr w14:paraId="48661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993" w:type="dxa"/>
            <w:vMerge w:val="continue"/>
            <w:tcBorders>
              <w:top w:val="nil"/>
            </w:tcBorders>
            <w:shd w:val="clear" w:color="auto" w:fill="auto"/>
            <w:vAlign w:val="top"/>
          </w:tcPr>
          <w:p w14:paraId="63B07D24">
            <w:pPr>
              <w:rPr>
                <w:rFonts w:ascii="Arial"/>
                <w:sz w:val="21"/>
              </w:rPr>
            </w:pPr>
          </w:p>
        </w:tc>
        <w:tc>
          <w:tcPr>
            <w:tcW w:w="3896" w:type="dxa"/>
            <w:vMerge w:val="continue"/>
            <w:tcBorders>
              <w:top w:val="nil"/>
            </w:tcBorders>
            <w:shd w:val="clear" w:color="auto" w:fill="auto"/>
            <w:vAlign w:val="top"/>
          </w:tcPr>
          <w:p w14:paraId="4B3A5923">
            <w:pPr>
              <w:rPr>
                <w:rFonts w:ascii="Arial"/>
                <w:sz w:val="21"/>
              </w:rPr>
            </w:pPr>
          </w:p>
        </w:tc>
        <w:tc>
          <w:tcPr>
            <w:tcW w:w="1341" w:type="dxa"/>
            <w:shd w:val="clear" w:color="auto" w:fill="BEBEBE"/>
            <w:vAlign w:val="top"/>
          </w:tcPr>
          <w:p w14:paraId="6C52E095">
            <w:pPr>
              <w:pStyle w:val="6"/>
              <w:spacing w:before="32" w:line="207" w:lineRule="auto"/>
              <w:ind w:left="599"/>
              <w:rPr>
                <w:sz w:val="24"/>
                <w:szCs w:val="24"/>
              </w:rPr>
            </w:pPr>
            <w:r>
              <w:rPr>
                <w:b/>
                <w:bCs/>
                <w:spacing w:val="-3"/>
                <w:sz w:val="24"/>
                <w:szCs w:val="24"/>
              </w:rPr>
              <w:t>日</w:t>
            </w:r>
          </w:p>
        </w:tc>
        <w:tc>
          <w:tcPr>
            <w:tcW w:w="645" w:type="dxa"/>
            <w:shd w:val="clear" w:color="auto" w:fill="BEBEBE"/>
            <w:vAlign w:val="top"/>
          </w:tcPr>
          <w:p w14:paraId="7C18AB32">
            <w:pPr>
              <w:pStyle w:val="6"/>
              <w:spacing w:before="32" w:line="207" w:lineRule="auto"/>
              <w:ind w:left="213"/>
              <w:rPr>
                <w:sz w:val="24"/>
                <w:szCs w:val="24"/>
              </w:rPr>
            </w:pPr>
            <w:r>
              <w:rPr>
                <w:b/>
                <w:bCs/>
                <w:spacing w:val="-3"/>
                <w:sz w:val="24"/>
                <w:szCs w:val="24"/>
              </w:rPr>
              <w:t>周</w:t>
            </w:r>
          </w:p>
        </w:tc>
        <w:tc>
          <w:tcPr>
            <w:tcW w:w="555" w:type="dxa"/>
            <w:shd w:val="clear" w:color="auto" w:fill="BEBEBE"/>
            <w:vAlign w:val="top"/>
          </w:tcPr>
          <w:p w14:paraId="13EB3CD3">
            <w:pPr>
              <w:pStyle w:val="6"/>
              <w:spacing w:before="32" w:line="207" w:lineRule="auto"/>
              <w:ind w:left="173"/>
              <w:rPr>
                <w:sz w:val="24"/>
                <w:szCs w:val="24"/>
              </w:rPr>
            </w:pPr>
            <w:r>
              <w:rPr>
                <w:b/>
                <w:bCs/>
                <w:spacing w:val="-3"/>
                <w:sz w:val="24"/>
                <w:szCs w:val="24"/>
              </w:rPr>
              <w:t>月</w:t>
            </w:r>
          </w:p>
        </w:tc>
        <w:tc>
          <w:tcPr>
            <w:tcW w:w="587" w:type="dxa"/>
            <w:shd w:val="clear" w:color="auto" w:fill="BEBEBE"/>
            <w:vAlign w:val="top"/>
          </w:tcPr>
          <w:p w14:paraId="4B091ACD">
            <w:pPr>
              <w:pStyle w:val="6"/>
              <w:spacing w:before="32" w:line="207" w:lineRule="auto"/>
              <w:ind w:left="182"/>
              <w:rPr>
                <w:sz w:val="24"/>
                <w:szCs w:val="24"/>
              </w:rPr>
            </w:pPr>
            <w:r>
              <w:rPr>
                <w:b/>
                <w:bCs/>
                <w:spacing w:val="-3"/>
                <w:sz w:val="24"/>
                <w:szCs w:val="24"/>
              </w:rPr>
              <w:t>季</w:t>
            </w:r>
          </w:p>
        </w:tc>
      </w:tr>
      <w:tr w14:paraId="2A0E2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993" w:type="dxa"/>
            <w:vAlign w:val="top"/>
          </w:tcPr>
          <w:p w14:paraId="33F309DA">
            <w:pPr>
              <w:pStyle w:val="6"/>
              <w:spacing w:before="222" w:line="230" w:lineRule="auto"/>
              <w:ind w:left="488"/>
            </w:pPr>
            <w:r>
              <w:rPr>
                <w:spacing w:val="4"/>
              </w:rPr>
              <w:t>走廊、过道</w:t>
            </w:r>
          </w:p>
        </w:tc>
        <w:tc>
          <w:tcPr>
            <w:tcW w:w="3896" w:type="dxa"/>
            <w:vAlign w:val="top"/>
          </w:tcPr>
          <w:p w14:paraId="49F863D9">
            <w:pPr>
              <w:pStyle w:val="6"/>
              <w:spacing w:before="222" w:line="228" w:lineRule="auto"/>
              <w:ind w:left="6"/>
            </w:pPr>
            <w:r>
              <w:rPr>
                <w:spacing w:val="7"/>
              </w:rPr>
              <w:t>保洁明亮、无污迹、水迹、脚印</w:t>
            </w:r>
          </w:p>
        </w:tc>
        <w:tc>
          <w:tcPr>
            <w:tcW w:w="1341" w:type="dxa"/>
            <w:vAlign w:val="top"/>
          </w:tcPr>
          <w:p w14:paraId="429FACF7">
            <w:pPr>
              <w:pStyle w:val="6"/>
              <w:spacing w:before="89" w:line="253" w:lineRule="auto"/>
              <w:ind w:left="595" w:right="53" w:hanging="524"/>
            </w:pPr>
            <w:r>
              <w:rPr>
                <w:spacing w:val="1"/>
              </w:rPr>
              <w:t>每日两次加巡</w:t>
            </w:r>
            <w:r>
              <w:t>回</w:t>
            </w:r>
          </w:p>
        </w:tc>
        <w:tc>
          <w:tcPr>
            <w:tcW w:w="645" w:type="dxa"/>
            <w:vAlign w:val="top"/>
          </w:tcPr>
          <w:p w14:paraId="6A5115B6">
            <w:pPr>
              <w:rPr>
                <w:rFonts w:ascii="Arial"/>
                <w:sz w:val="21"/>
              </w:rPr>
            </w:pPr>
          </w:p>
        </w:tc>
        <w:tc>
          <w:tcPr>
            <w:tcW w:w="555" w:type="dxa"/>
            <w:vAlign w:val="top"/>
          </w:tcPr>
          <w:p w14:paraId="39F1166B">
            <w:pPr>
              <w:rPr>
                <w:rFonts w:ascii="Arial"/>
                <w:sz w:val="21"/>
              </w:rPr>
            </w:pPr>
          </w:p>
        </w:tc>
        <w:tc>
          <w:tcPr>
            <w:tcW w:w="587" w:type="dxa"/>
            <w:vAlign w:val="top"/>
          </w:tcPr>
          <w:p w14:paraId="6D31B60F">
            <w:pPr>
              <w:rPr>
                <w:rFonts w:ascii="Arial"/>
                <w:sz w:val="21"/>
              </w:rPr>
            </w:pPr>
          </w:p>
        </w:tc>
      </w:tr>
      <w:tr w14:paraId="3779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993" w:type="dxa"/>
            <w:vAlign w:val="top"/>
          </w:tcPr>
          <w:p w14:paraId="419E1AE9">
            <w:pPr>
              <w:pStyle w:val="6"/>
              <w:spacing w:before="224" w:line="228" w:lineRule="auto"/>
              <w:ind w:left="116"/>
            </w:pPr>
            <w:r>
              <w:rPr>
                <w:spacing w:val="-1"/>
              </w:rPr>
              <w:t>门、窗、栏杆、扶手</w:t>
            </w:r>
          </w:p>
        </w:tc>
        <w:tc>
          <w:tcPr>
            <w:tcW w:w="3896" w:type="dxa"/>
            <w:vAlign w:val="top"/>
          </w:tcPr>
          <w:p w14:paraId="618D22E8">
            <w:pPr>
              <w:pStyle w:val="6"/>
              <w:spacing w:before="223" w:line="228" w:lineRule="auto"/>
              <w:ind w:left="6"/>
            </w:pPr>
            <w:r>
              <w:rPr>
                <w:spacing w:val="13"/>
              </w:rPr>
              <w:t>保洁明亮、无积尘，适当使用光亮剂</w:t>
            </w:r>
          </w:p>
        </w:tc>
        <w:tc>
          <w:tcPr>
            <w:tcW w:w="1341" w:type="dxa"/>
            <w:vAlign w:val="top"/>
          </w:tcPr>
          <w:p w14:paraId="192CA9F5">
            <w:pPr>
              <w:pStyle w:val="6"/>
              <w:spacing w:before="89" w:line="256" w:lineRule="auto"/>
              <w:ind w:left="595" w:right="53" w:hanging="524"/>
            </w:pPr>
            <w:r>
              <w:rPr>
                <w:spacing w:val="1"/>
              </w:rPr>
              <w:t>每日两次加巡</w:t>
            </w:r>
            <w:r>
              <w:t>回</w:t>
            </w:r>
          </w:p>
        </w:tc>
        <w:tc>
          <w:tcPr>
            <w:tcW w:w="645" w:type="dxa"/>
            <w:vAlign w:val="top"/>
          </w:tcPr>
          <w:p w14:paraId="0386CDEF">
            <w:pPr>
              <w:rPr>
                <w:rFonts w:ascii="Arial"/>
                <w:sz w:val="21"/>
              </w:rPr>
            </w:pPr>
          </w:p>
        </w:tc>
        <w:tc>
          <w:tcPr>
            <w:tcW w:w="555" w:type="dxa"/>
            <w:vAlign w:val="top"/>
          </w:tcPr>
          <w:p w14:paraId="3AA30074">
            <w:pPr>
              <w:rPr>
                <w:rFonts w:ascii="Arial"/>
                <w:sz w:val="21"/>
              </w:rPr>
            </w:pPr>
          </w:p>
        </w:tc>
        <w:tc>
          <w:tcPr>
            <w:tcW w:w="587" w:type="dxa"/>
            <w:vAlign w:val="top"/>
          </w:tcPr>
          <w:p w14:paraId="6CB0792A">
            <w:pPr>
              <w:rPr>
                <w:rFonts w:ascii="Arial"/>
                <w:sz w:val="21"/>
              </w:rPr>
            </w:pPr>
          </w:p>
        </w:tc>
      </w:tr>
      <w:tr w14:paraId="73046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993" w:type="dxa"/>
            <w:vAlign w:val="top"/>
          </w:tcPr>
          <w:p w14:paraId="00657ED2">
            <w:pPr>
              <w:pStyle w:val="6"/>
              <w:spacing w:before="225" w:line="228" w:lineRule="auto"/>
              <w:ind w:left="385"/>
            </w:pPr>
            <w:r>
              <w:rPr>
                <w:spacing w:val="4"/>
              </w:rPr>
              <w:t>大花盆、盆景</w:t>
            </w:r>
          </w:p>
        </w:tc>
        <w:tc>
          <w:tcPr>
            <w:tcW w:w="3896" w:type="dxa"/>
            <w:vAlign w:val="top"/>
          </w:tcPr>
          <w:p w14:paraId="04644A48">
            <w:pPr>
              <w:pStyle w:val="6"/>
              <w:spacing w:before="225" w:line="228" w:lineRule="auto"/>
              <w:ind w:left="5"/>
            </w:pPr>
            <w:r>
              <w:rPr>
                <w:spacing w:val="8"/>
              </w:rPr>
              <w:t>盆体表面光亮保洁、盆内无烟蒂、杂物</w:t>
            </w:r>
          </w:p>
        </w:tc>
        <w:tc>
          <w:tcPr>
            <w:tcW w:w="1341" w:type="dxa"/>
            <w:vAlign w:val="top"/>
          </w:tcPr>
          <w:p w14:paraId="0DE68149">
            <w:pPr>
              <w:pStyle w:val="6"/>
              <w:spacing w:before="91" w:line="253" w:lineRule="auto"/>
              <w:ind w:left="595" w:right="53" w:hanging="524"/>
            </w:pPr>
            <w:r>
              <w:rPr>
                <w:spacing w:val="1"/>
              </w:rPr>
              <w:t>每日两次加巡</w:t>
            </w:r>
            <w:r>
              <w:t>回</w:t>
            </w:r>
          </w:p>
        </w:tc>
        <w:tc>
          <w:tcPr>
            <w:tcW w:w="645" w:type="dxa"/>
            <w:vAlign w:val="top"/>
          </w:tcPr>
          <w:p w14:paraId="38A6C2A2">
            <w:pPr>
              <w:rPr>
                <w:rFonts w:ascii="Arial"/>
                <w:sz w:val="21"/>
              </w:rPr>
            </w:pPr>
          </w:p>
        </w:tc>
        <w:tc>
          <w:tcPr>
            <w:tcW w:w="555" w:type="dxa"/>
            <w:vAlign w:val="top"/>
          </w:tcPr>
          <w:p w14:paraId="54EE037C">
            <w:pPr>
              <w:rPr>
                <w:rFonts w:ascii="Arial"/>
                <w:sz w:val="21"/>
              </w:rPr>
            </w:pPr>
          </w:p>
        </w:tc>
        <w:tc>
          <w:tcPr>
            <w:tcW w:w="587" w:type="dxa"/>
            <w:vAlign w:val="top"/>
          </w:tcPr>
          <w:p w14:paraId="33D1EC0D">
            <w:pPr>
              <w:rPr>
                <w:rFonts w:ascii="Arial"/>
                <w:sz w:val="21"/>
              </w:rPr>
            </w:pPr>
          </w:p>
        </w:tc>
      </w:tr>
      <w:tr w14:paraId="028DC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993" w:type="dxa"/>
            <w:vAlign w:val="top"/>
          </w:tcPr>
          <w:p w14:paraId="28243346">
            <w:pPr>
              <w:pStyle w:val="6"/>
              <w:spacing w:before="225" w:line="229" w:lineRule="auto"/>
              <w:ind w:left="696"/>
            </w:pPr>
            <w:r>
              <w:rPr>
                <w:spacing w:val="2"/>
              </w:rPr>
              <w:t>垃圾箱</w:t>
            </w:r>
          </w:p>
        </w:tc>
        <w:tc>
          <w:tcPr>
            <w:tcW w:w="3896" w:type="dxa"/>
            <w:vAlign w:val="top"/>
          </w:tcPr>
          <w:p w14:paraId="17A212D5">
            <w:pPr>
              <w:pStyle w:val="6"/>
              <w:spacing w:before="225" w:line="228" w:lineRule="auto"/>
              <w:ind w:left="4"/>
            </w:pPr>
            <w:r>
              <w:rPr>
                <w:spacing w:val="12"/>
              </w:rPr>
              <w:t>表面保洁光亮，箱内废弃物及时清倒。</w:t>
            </w:r>
          </w:p>
        </w:tc>
        <w:tc>
          <w:tcPr>
            <w:tcW w:w="1341" w:type="dxa"/>
            <w:vAlign w:val="top"/>
          </w:tcPr>
          <w:p w14:paraId="083B468B">
            <w:pPr>
              <w:pStyle w:val="6"/>
              <w:spacing w:before="92" w:line="253" w:lineRule="auto"/>
              <w:ind w:left="595" w:right="53" w:hanging="524"/>
            </w:pPr>
            <w:r>
              <w:rPr>
                <w:spacing w:val="1"/>
              </w:rPr>
              <w:t>每日两次加巡</w:t>
            </w:r>
            <w:r>
              <w:t>回</w:t>
            </w:r>
          </w:p>
        </w:tc>
        <w:tc>
          <w:tcPr>
            <w:tcW w:w="645" w:type="dxa"/>
            <w:vAlign w:val="top"/>
          </w:tcPr>
          <w:p w14:paraId="52D9FA45">
            <w:pPr>
              <w:rPr>
                <w:rFonts w:ascii="Arial"/>
                <w:sz w:val="21"/>
              </w:rPr>
            </w:pPr>
          </w:p>
        </w:tc>
        <w:tc>
          <w:tcPr>
            <w:tcW w:w="555" w:type="dxa"/>
            <w:vAlign w:val="top"/>
          </w:tcPr>
          <w:p w14:paraId="35E9EB93">
            <w:pPr>
              <w:rPr>
                <w:rFonts w:ascii="Arial"/>
                <w:sz w:val="21"/>
              </w:rPr>
            </w:pPr>
          </w:p>
        </w:tc>
        <w:tc>
          <w:tcPr>
            <w:tcW w:w="587" w:type="dxa"/>
            <w:vAlign w:val="top"/>
          </w:tcPr>
          <w:p w14:paraId="402633BA">
            <w:pPr>
              <w:rPr>
                <w:rFonts w:ascii="Arial"/>
                <w:sz w:val="21"/>
              </w:rPr>
            </w:pPr>
          </w:p>
        </w:tc>
      </w:tr>
      <w:tr w14:paraId="2721D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993" w:type="dxa"/>
            <w:vAlign w:val="top"/>
          </w:tcPr>
          <w:p w14:paraId="3B8DAA1F">
            <w:pPr>
              <w:pStyle w:val="6"/>
              <w:spacing w:before="228" w:line="228" w:lineRule="auto"/>
              <w:ind w:left="73"/>
            </w:pPr>
            <w:r>
              <w:rPr>
                <w:spacing w:val="5"/>
              </w:rPr>
              <w:t>通道内垃圾及垃圾袋</w:t>
            </w:r>
          </w:p>
        </w:tc>
        <w:tc>
          <w:tcPr>
            <w:tcW w:w="3896" w:type="dxa"/>
            <w:vAlign w:val="top"/>
          </w:tcPr>
          <w:p w14:paraId="53849393">
            <w:pPr>
              <w:pStyle w:val="6"/>
              <w:spacing w:before="228" w:line="228" w:lineRule="auto"/>
              <w:ind w:left="16"/>
            </w:pPr>
            <w:r>
              <w:rPr>
                <w:spacing w:val="2"/>
              </w:rPr>
              <w:t>随收随扫，无污迹</w:t>
            </w:r>
          </w:p>
        </w:tc>
        <w:tc>
          <w:tcPr>
            <w:tcW w:w="1341" w:type="dxa"/>
            <w:vAlign w:val="top"/>
          </w:tcPr>
          <w:p w14:paraId="6D2D4273">
            <w:pPr>
              <w:pStyle w:val="6"/>
              <w:spacing w:before="91" w:line="256" w:lineRule="auto"/>
              <w:ind w:left="595" w:right="53" w:hanging="524"/>
            </w:pPr>
            <w:r>
              <w:rPr>
                <w:spacing w:val="1"/>
              </w:rPr>
              <w:t>每日两次加巡</w:t>
            </w:r>
            <w:r>
              <w:t>回</w:t>
            </w:r>
          </w:p>
        </w:tc>
        <w:tc>
          <w:tcPr>
            <w:tcW w:w="645" w:type="dxa"/>
            <w:vAlign w:val="top"/>
          </w:tcPr>
          <w:p w14:paraId="246E055B">
            <w:pPr>
              <w:rPr>
                <w:rFonts w:ascii="Arial"/>
                <w:sz w:val="21"/>
              </w:rPr>
            </w:pPr>
          </w:p>
        </w:tc>
        <w:tc>
          <w:tcPr>
            <w:tcW w:w="555" w:type="dxa"/>
            <w:vAlign w:val="top"/>
          </w:tcPr>
          <w:p w14:paraId="49A47CAD">
            <w:pPr>
              <w:rPr>
                <w:rFonts w:ascii="Arial"/>
                <w:sz w:val="21"/>
              </w:rPr>
            </w:pPr>
          </w:p>
        </w:tc>
        <w:tc>
          <w:tcPr>
            <w:tcW w:w="587" w:type="dxa"/>
            <w:vAlign w:val="top"/>
          </w:tcPr>
          <w:p w14:paraId="0902F6AE">
            <w:pPr>
              <w:rPr>
                <w:rFonts w:ascii="Arial"/>
                <w:sz w:val="21"/>
              </w:rPr>
            </w:pPr>
          </w:p>
        </w:tc>
      </w:tr>
      <w:tr w14:paraId="13CB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93" w:type="dxa"/>
            <w:vAlign w:val="top"/>
          </w:tcPr>
          <w:p w14:paraId="7A89ADE5">
            <w:pPr>
              <w:pStyle w:val="6"/>
              <w:spacing w:before="92" w:line="228" w:lineRule="auto"/>
              <w:ind w:left="695"/>
            </w:pPr>
            <w:r>
              <w:rPr>
                <w:spacing w:val="2"/>
              </w:rPr>
              <w:t>照明灯</w:t>
            </w:r>
          </w:p>
          <w:p w14:paraId="65A5202C">
            <w:pPr>
              <w:pStyle w:val="6"/>
              <w:spacing w:before="83" w:line="228" w:lineRule="auto"/>
              <w:ind w:left="485"/>
            </w:pPr>
            <w:r>
              <w:rPr>
                <w:spacing w:val="4"/>
              </w:rPr>
              <w:t>及附属设备</w:t>
            </w:r>
          </w:p>
        </w:tc>
        <w:tc>
          <w:tcPr>
            <w:tcW w:w="3896" w:type="dxa"/>
            <w:vAlign w:val="top"/>
          </w:tcPr>
          <w:p w14:paraId="4071508F">
            <w:pPr>
              <w:pStyle w:val="6"/>
              <w:spacing w:before="258" w:line="228" w:lineRule="auto"/>
              <w:ind w:left="7"/>
            </w:pPr>
            <w:r>
              <w:rPr>
                <w:spacing w:val="5"/>
              </w:rPr>
              <w:t>无尘灰、无污迹</w:t>
            </w:r>
          </w:p>
        </w:tc>
        <w:tc>
          <w:tcPr>
            <w:tcW w:w="1341" w:type="dxa"/>
            <w:vAlign w:val="top"/>
          </w:tcPr>
          <w:p w14:paraId="5182D6B1">
            <w:pPr>
              <w:pStyle w:val="6"/>
              <w:spacing w:before="257" w:line="232" w:lineRule="auto"/>
              <w:ind w:left="475"/>
            </w:pPr>
            <w:r>
              <w:t>巡回</w:t>
            </w:r>
          </w:p>
        </w:tc>
        <w:tc>
          <w:tcPr>
            <w:tcW w:w="645" w:type="dxa"/>
            <w:vAlign w:val="top"/>
          </w:tcPr>
          <w:p w14:paraId="288DD7AD">
            <w:pPr>
              <w:rPr>
                <w:rFonts w:ascii="Arial"/>
                <w:sz w:val="21"/>
              </w:rPr>
            </w:pPr>
          </w:p>
        </w:tc>
        <w:tc>
          <w:tcPr>
            <w:tcW w:w="555" w:type="dxa"/>
            <w:vAlign w:val="top"/>
          </w:tcPr>
          <w:p w14:paraId="462CE440">
            <w:pPr>
              <w:pStyle w:val="6"/>
              <w:spacing w:before="92" w:line="228" w:lineRule="auto"/>
              <w:ind w:left="88"/>
            </w:pPr>
            <w:r>
              <w:rPr>
                <w:spacing w:val="-2"/>
              </w:rPr>
              <w:t>一次</w:t>
            </w:r>
          </w:p>
          <w:p w14:paraId="262B7D0C">
            <w:pPr>
              <w:pStyle w:val="6"/>
              <w:spacing w:before="83" w:line="229" w:lineRule="auto"/>
              <w:ind w:left="82"/>
            </w:pPr>
            <w:r>
              <w:rPr>
                <w:spacing w:val="1"/>
              </w:rPr>
              <w:t>清洗</w:t>
            </w:r>
          </w:p>
        </w:tc>
        <w:tc>
          <w:tcPr>
            <w:tcW w:w="587" w:type="dxa"/>
            <w:vAlign w:val="top"/>
          </w:tcPr>
          <w:p w14:paraId="469D336D">
            <w:pPr>
              <w:rPr>
                <w:rFonts w:ascii="Arial"/>
                <w:sz w:val="21"/>
              </w:rPr>
            </w:pPr>
          </w:p>
        </w:tc>
      </w:tr>
      <w:tr w14:paraId="379AC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993" w:type="dxa"/>
            <w:vAlign w:val="top"/>
          </w:tcPr>
          <w:p w14:paraId="367B4EF1">
            <w:pPr>
              <w:pStyle w:val="6"/>
              <w:spacing w:before="226" w:line="228" w:lineRule="auto"/>
              <w:ind w:left="279"/>
            </w:pPr>
            <w:r>
              <w:rPr>
                <w:spacing w:val="5"/>
              </w:rPr>
              <w:t>墙面、墙角四周</w:t>
            </w:r>
          </w:p>
        </w:tc>
        <w:tc>
          <w:tcPr>
            <w:tcW w:w="3896" w:type="dxa"/>
            <w:vAlign w:val="top"/>
          </w:tcPr>
          <w:p w14:paraId="67B4C479">
            <w:pPr>
              <w:pStyle w:val="6"/>
              <w:spacing w:before="227" w:line="228" w:lineRule="auto"/>
              <w:ind w:left="7"/>
            </w:pPr>
            <w:r>
              <w:rPr>
                <w:spacing w:val="7"/>
              </w:rPr>
              <w:t>无尘灰、无污迹、无蜘蛛网</w:t>
            </w:r>
          </w:p>
        </w:tc>
        <w:tc>
          <w:tcPr>
            <w:tcW w:w="1341" w:type="dxa"/>
            <w:vAlign w:val="top"/>
          </w:tcPr>
          <w:p w14:paraId="52ED3C90">
            <w:pPr>
              <w:pStyle w:val="6"/>
              <w:spacing w:before="92" w:line="256" w:lineRule="auto"/>
              <w:ind w:left="595" w:right="53" w:hanging="524"/>
            </w:pPr>
            <w:r>
              <w:rPr>
                <w:spacing w:val="1"/>
              </w:rPr>
              <w:t>每日两次加巡</w:t>
            </w:r>
            <w:r>
              <w:t>回</w:t>
            </w:r>
          </w:p>
        </w:tc>
        <w:tc>
          <w:tcPr>
            <w:tcW w:w="645" w:type="dxa"/>
            <w:vAlign w:val="top"/>
          </w:tcPr>
          <w:p w14:paraId="68597FEF">
            <w:pPr>
              <w:rPr>
                <w:rFonts w:ascii="Arial"/>
                <w:sz w:val="21"/>
              </w:rPr>
            </w:pPr>
          </w:p>
        </w:tc>
        <w:tc>
          <w:tcPr>
            <w:tcW w:w="555" w:type="dxa"/>
            <w:vAlign w:val="top"/>
          </w:tcPr>
          <w:p w14:paraId="3D97D79E">
            <w:pPr>
              <w:rPr>
                <w:rFonts w:ascii="Arial"/>
                <w:sz w:val="21"/>
              </w:rPr>
            </w:pPr>
          </w:p>
        </w:tc>
        <w:tc>
          <w:tcPr>
            <w:tcW w:w="587" w:type="dxa"/>
            <w:vAlign w:val="top"/>
          </w:tcPr>
          <w:p w14:paraId="1AC79E63">
            <w:pPr>
              <w:rPr>
                <w:rFonts w:ascii="Arial"/>
                <w:sz w:val="21"/>
              </w:rPr>
            </w:pPr>
          </w:p>
        </w:tc>
      </w:tr>
    </w:tbl>
    <w:p w14:paraId="276CC2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p>
    <w:p w14:paraId="26F38541">
      <w:pPr>
        <w:spacing w:before="16" w:line="220" w:lineRule="auto"/>
        <w:ind w:left="796"/>
        <w:outlineLvl w:val="1"/>
        <w:rPr>
          <w:rFonts w:ascii="宋体" w:hAnsi="宋体" w:eastAsia="宋体" w:cs="宋体"/>
          <w:sz w:val="24"/>
          <w:szCs w:val="24"/>
        </w:rPr>
      </w:pPr>
      <w:r>
        <w:rPr>
          <w:rFonts w:ascii="宋体" w:hAnsi="宋体" w:eastAsia="宋体" w:cs="宋体"/>
          <w:spacing w:val="-2"/>
          <w:sz w:val="24"/>
          <w:szCs w:val="24"/>
        </w:rPr>
        <w:t>（3）办公室保洁</w:t>
      </w:r>
    </w:p>
    <w:tbl>
      <w:tblPr>
        <w:tblStyle w:val="7"/>
        <w:tblW w:w="904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1"/>
        <w:gridCol w:w="4108"/>
        <w:gridCol w:w="974"/>
        <w:gridCol w:w="540"/>
        <w:gridCol w:w="509"/>
        <w:gridCol w:w="602"/>
      </w:tblGrid>
      <w:tr w14:paraId="66AB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11" w:type="dxa"/>
            <w:vMerge w:val="restart"/>
            <w:tcBorders>
              <w:bottom w:val="nil"/>
            </w:tcBorders>
            <w:shd w:val="clear" w:color="auto" w:fill="BEBEBE"/>
            <w:vAlign w:val="top"/>
          </w:tcPr>
          <w:p w14:paraId="24577B1F">
            <w:pPr>
              <w:pStyle w:val="6"/>
              <w:spacing w:before="191" w:line="220" w:lineRule="auto"/>
              <w:ind w:left="566"/>
              <w:rPr>
                <w:sz w:val="24"/>
                <w:szCs w:val="24"/>
              </w:rPr>
            </w:pPr>
            <w:r>
              <w:rPr>
                <w:b/>
                <w:bCs/>
                <w:spacing w:val="-5"/>
                <w:sz w:val="24"/>
                <w:szCs w:val="24"/>
              </w:rPr>
              <w:t>项目及内容</w:t>
            </w:r>
          </w:p>
        </w:tc>
        <w:tc>
          <w:tcPr>
            <w:tcW w:w="4108" w:type="dxa"/>
            <w:vMerge w:val="restart"/>
            <w:tcBorders>
              <w:bottom w:val="nil"/>
            </w:tcBorders>
            <w:shd w:val="clear" w:color="auto" w:fill="BEBEBE"/>
            <w:vAlign w:val="top"/>
          </w:tcPr>
          <w:p w14:paraId="3337E921">
            <w:pPr>
              <w:pStyle w:val="6"/>
              <w:spacing w:before="191" w:line="220" w:lineRule="auto"/>
              <w:ind w:left="1341"/>
              <w:rPr>
                <w:sz w:val="24"/>
                <w:szCs w:val="24"/>
              </w:rPr>
            </w:pPr>
            <w:r>
              <w:rPr>
                <w:b/>
                <w:bCs/>
                <w:spacing w:val="-4"/>
                <w:sz w:val="24"/>
                <w:szCs w:val="24"/>
              </w:rPr>
              <w:t>质量检查标准</w:t>
            </w:r>
          </w:p>
        </w:tc>
        <w:tc>
          <w:tcPr>
            <w:tcW w:w="2625" w:type="dxa"/>
            <w:gridSpan w:val="4"/>
            <w:shd w:val="clear" w:color="auto" w:fill="BEBEBE"/>
            <w:vAlign w:val="top"/>
          </w:tcPr>
          <w:p w14:paraId="28B9AFE4">
            <w:pPr>
              <w:pStyle w:val="6"/>
              <w:spacing w:before="35" w:line="206" w:lineRule="auto"/>
              <w:ind w:left="845"/>
              <w:rPr>
                <w:sz w:val="24"/>
                <w:szCs w:val="24"/>
              </w:rPr>
            </w:pPr>
            <w:r>
              <w:rPr>
                <w:b/>
                <w:bCs/>
                <w:spacing w:val="-6"/>
                <w:sz w:val="24"/>
                <w:szCs w:val="24"/>
              </w:rPr>
              <w:t>实施方案</w:t>
            </w:r>
          </w:p>
        </w:tc>
      </w:tr>
      <w:tr w14:paraId="22AF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311" w:type="dxa"/>
            <w:vMerge w:val="continue"/>
            <w:tcBorders>
              <w:top w:val="nil"/>
            </w:tcBorders>
            <w:shd w:val="clear" w:color="auto" w:fill="auto"/>
            <w:vAlign w:val="top"/>
          </w:tcPr>
          <w:p w14:paraId="321C7FD3">
            <w:pPr>
              <w:rPr>
                <w:rFonts w:ascii="Arial"/>
                <w:sz w:val="21"/>
              </w:rPr>
            </w:pPr>
          </w:p>
        </w:tc>
        <w:tc>
          <w:tcPr>
            <w:tcW w:w="4108" w:type="dxa"/>
            <w:vMerge w:val="continue"/>
            <w:tcBorders>
              <w:top w:val="nil"/>
            </w:tcBorders>
            <w:shd w:val="clear" w:color="auto" w:fill="auto"/>
            <w:vAlign w:val="top"/>
          </w:tcPr>
          <w:p w14:paraId="106129B1">
            <w:pPr>
              <w:rPr>
                <w:rFonts w:ascii="Arial"/>
                <w:sz w:val="21"/>
              </w:rPr>
            </w:pPr>
          </w:p>
        </w:tc>
        <w:tc>
          <w:tcPr>
            <w:tcW w:w="974" w:type="dxa"/>
            <w:shd w:val="clear" w:color="auto" w:fill="BEBEBE"/>
            <w:vAlign w:val="top"/>
          </w:tcPr>
          <w:p w14:paraId="61035885">
            <w:pPr>
              <w:pStyle w:val="6"/>
              <w:spacing w:before="34" w:line="205" w:lineRule="auto"/>
              <w:ind w:left="415"/>
              <w:rPr>
                <w:sz w:val="24"/>
                <w:szCs w:val="24"/>
              </w:rPr>
            </w:pPr>
            <w:r>
              <w:rPr>
                <w:b/>
                <w:bCs/>
                <w:spacing w:val="-3"/>
                <w:sz w:val="24"/>
                <w:szCs w:val="24"/>
              </w:rPr>
              <w:t>日</w:t>
            </w:r>
          </w:p>
        </w:tc>
        <w:tc>
          <w:tcPr>
            <w:tcW w:w="540" w:type="dxa"/>
            <w:shd w:val="clear" w:color="auto" w:fill="BEBEBE"/>
            <w:vAlign w:val="top"/>
          </w:tcPr>
          <w:p w14:paraId="6009F5BE">
            <w:pPr>
              <w:pStyle w:val="6"/>
              <w:spacing w:before="34" w:line="205" w:lineRule="auto"/>
              <w:ind w:left="159"/>
              <w:rPr>
                <w:sz w:val="24"/>
                <w:szCs w:val="24"/>
              </w:rPr>
            </w:pPr>
            <w:r>
              <w:rPr>
                <w:b/>
                <w:bCs/>
                <w:spacing w:val="-3"/>
                <w:sz w:val="24"/>
                <w:szCs w:val="24"/>
              </w:rPr>
              <w:t>周</w:t>
            </w:r>
          </w:p>
        </w:tc>
        <w:tc>
          <w:tcPr>
            <w:tcW w:w="509" w:type="dxa"/>
            <w:shd w:val="clear" w:color="auto" w:fill="BEBEBE"/>
            <w:vAlign w:val="top"/>
          </w:tcPr>
          <w:p w14:paraId="4F839132">
            <w:pPr>
              <w:pStyle w:val="6"/>
              <w:spacing w:before="34" w:line="205" w:lineRule="auto"/>
              <w:ind w:left="149"/>
              <w:rPr>
                <w:sz w:val="24"/>
                <w:szCs w:val="24"/>
              </w:rPr>
            </w:pPr>
            <w:r>
              <w:rPr>
                <w:b/>
                <w:bCs/>
                <w:spacing w:val="-3"/>
                <w:sz w:val="24"/>
                <w:szCs w:val="24"/>
              </w:rPr>
              <w:t>月</w:t>
            </w:r>
          </w:p>
        </w:tc>
        <w:tc>
          <w:tcPr>
            <w:tcW w:w="602" w:type="dxa"/>
            <w:shd w:val="clear" w:color="auto" w:fill="BEBEBE"/>
            <w:vAlign w:val="top"/>
          </w:tcPr>
          <w:p w14:paraId="771B11F2">
            <w:pPr>
              <w:pStyle w:val="6"/>
              <w:spacing w:before="34" w:line="205" w:lineRule="auto"/>
              <w:ind w:left="190"/>
              <w:rPr>
                <w:sz w:val="24"/>
                <w:szCs w:val="24"/>
              </w:rPr>
            </w:pPr>
            <w:r>
              <w:rPr>
                <w:b/>
                <w:bCs/>
                <w:spacing w:val="-3"/>
                <w:sz w:val="24"/>
                <w:szCs w:val="24"/>
              </w:rPr>
              <w:t>季</w:t>
            </w:r>
          </w:p>
        </w:tc>
      </w:tr>
      <w:tr w14:paraId="15DB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311" w:type="dxa"/>
            <w:vAlign w:val="top"/>
          </w:tcPr>
          <w:p w14:paraId="0DD4B4DA">
            <w:pPr>
              <w:pStyle w:val="6"/>
              <w:spacing w:before="87" w:line="254" w:lineRule="auto"/>
              <w:ind w:left="67" w:hanging="37"/>
            </w:pPr>
            <w:r>
              <w:rPr>
                <w:spacing w:val="-11"/>
              </w:rPr>
              <w:t>门、窗玻璃、窗台、窗柜、</w:t>
            </w:r>
            <w:r>
              <w:rPr>
                <w:spacing w:val="-3"/>
              </w:rPr>
              <w:t>门柜、沙发、茶几、桌椅</w:t>
            </w:r>
          </w:p>
        </w:tc>
        <w:tc>
          <w:tcPr>
            <w:tcW w:w="4108" w:type="dxa"/>
            <w:vAlign w:val="top"/>
          </w:tcPr>
          <w:p w14:paraId="1C16FDCD">
            <w:pPr>
              <w:pStyle w:val="6"/>
              <w:spacing w:before="224" w:line="228" w:lineRule="auto"/>
              <w:ind w:left="6"/>
            </w:pPr>
            <w:r>
              <w:rPr>
                <w:spacing w:val="7"/>
              </w:rPr>
              <w:t>干净、整洁、明亮、无尘灰</w:t>
            </w:r>
          </w:p>
        </w:tc>
        <w:tc>
          <w:tcPr>
            <w:tcW w:w="974" w:type="dxa"/>
            <w:vAlign w:val="top"/>
          </w:tcPr>
          <w:p w14:paraId="30866FAA">
            <w:pPr>
              <w:pStyle w:val="6"/>
              <w:spacing w:before="225" w:line="228" w:lineRule="auto"/>
              <w:ind w:left="296"/>
            </w:pPr>
            <w:r>
              <w:rPr>
                <w:spacing w:val="-2"/>
              </w:rPr>
              <w:t>一次</w:t>
            </w:r>
          </w:p>
        </w:tc>
        <w:tc>
          <w:tcPr>
            <w:tcW w:w="540" w:type="dxa"/>
            <w:vAlign w:val="top"/>
          </w:tcPr>
          <w:p w14:paraId="2A970DDF">
            <w:pPr>
              <w:rPr>
                <w:rFonts w:ascii="Arial"/>
                <w:sz w:val="21"/>
              </w:rPr>
            </w:pPr>
          </w:p>
        </w:tc>
        <w:tc>
          <w:tcPr>
            <w:tcW w:w="509" w:type="dxa"/>
            <w:vAlign w:val="top"/>
          </w:tcPr>
          <w:p w14:paraId="33F70377">
            <w:pPr>
              <w:rPr>
                <w:rFonts w:ascii="Arial"/>
                <w:sz w:val="21"/>
              </w:rPr>
            </w:pPr>
          </w:p>
        </w:tc>
        <w:tc>
          <w:tcPr>
            <w:tcW w:w="602" w:type="dxa"/>
            <w:vAlign w:val="top"/>
          </w:tcPr>
          <w:p w14:paraId="33BF4C66">
            <w:pPr>
              <w:rPr>
                <w:rFonts w:ascii="Arial"/>
                <w:sz w:val="21"/>
              </w:rPr>
            </w:pPr>
          </w:p>
        </w:tc>
      </w:tr>
      <w:tr w14:paraId="1D5C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311" w:type="dxa"/>
            <w:vAlign w:val="top"/>
          </w:tcPr>
          <w:p w14:paraId="3AC8640D">
            <w:pPr>
              <w:pStyle w:val="6"/>
              <w:spacing w:before="227" w:line="228" w:lineRule="auto"/>
              <w:ind w:left="174"/>
            </w:pPr>
            <w:r>
              <w:rPr>
                <w:spacing w:val="18"/>
              </w:rPr>
              <w:t>地面、废纸篓、物件</w:t>
            </w:r>
          </w:p>
        </w:tc>
        <w:tc>
          <w:tcPr>
            <w:tcW w:w="4108" w:type="dxa"/>
            <w:vAlign w:val="top"/>
          </w:tcPr>
          <w:p w14:paraId="10229CAB">
            <w:pPr>
              <w:pStyle w:val="6"/>
              <w:spacing w:before="93" w:line="251" w:lineRule="auto"/>
              <w:ind w:left="7" w:hanging="1"/>
            </w:pPr>
            <w:r>
              <w:rPr>
                <w:spacing w:val="15"/>
              </w:rPr>
              <w:t>地面干净整洁、无尘灰、无脚印、无污渍、</w:t>
            </w:r>
            <w:r>
              <w:rPr>
                <w:spacing w:val="4"/>
              </w:rPr>
              <w:t>纸篓每天清倒，篓体干净、物件摆放整齐有序</w:t>
            </w:r>
          </w:p>
        </w:tc>
        <w:tc>
          <w:tcPr>
            <w:tcW w:w="974" w:type="dxa"/>
            <w:vAlign w:val="top"/>
          </w:tcPr>
          <w:p w14:paraId="267A401B">
            <w:pPr>
              <w:pStyle w:val="6"/>
              <w:spacing w:before="93" w:line="253" w:lineRule="auto"/>
              <w:ind w:left="189" w:right="74" w:hanging="100"/>
            </w:pPr>
            <w:r>
              <w:rPr>
                <w:spacing w:val="1"/>
              </w:rPr>
              <w:t>每日两次加巡回</w:t>
            </w:r>
          </w:p>
        </w:tc>
        <w:tc>
          <w:tcPr>
            <w:tcW w:w="540" w:type="dxa"/>
            <w:vAlign w:val="top"/>
          </w:tcPr>
          <w:p w14:paraId="06C08A98">
            <w:pPr>
              <w:rPr>
                <w:rFonts w:ascii="Arial"/>
                <w:sz w:val="21"/>
              </w:rPr>
            </w:pPr>
          </w:p>
        </w:tc>
        <w:tc>
          <w:tcPr>
            <w:tcW w:w="509" w:type="dxa"/>
            <w:vAlign w:val="top"/>
          </w:tcPr>
          <w:p w14:paraId="46A6A82E">
            <w:pPr>
              <w:rPr>
                <w:rFonts w:ascii="Arial"/>
                <w:sz w:val="21"/>
              </w:rPr>
            </w:pPr>
          </w:p>
        </w:tc>
        <w:tc>
          <w:tcPr>
            <w:tcW w:w="602" w:type="dxa"/>
            <w:vAlign w:val="top"/>
          </w:tcPr>
          <w:p w14:paraId="1C65764F">
            <w:pPr>
              <w:rPr>
                <w:rFonts w:ascii="Arial"/>
                <w:sz w:val="21"/>
              </w:rPr>
            </w:pPr>
          </w:p>
        </w:tc>
      </w:tr>
      <w:tr w14:paraId="003E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311" w:type="dxa"/>
            <w:vAlign w:val="top"/>
          </w:tcPr>
          <w:p w14:paraId="528E21FB">
            <w:pPr>
              <w:pStyle w:val="6"/>
              <w:spacing w:before="256" w:line="229" w:lineRule="auto"/>
              <w:ind w:left="138"/>
            </w:pPr>
            <w:r>
              <w:rPr>
                <w:spacing w:val="3"/>
              </w:rPr>
              <w:t>家具、灯具、电气设备</w:t>
            </w:r>
          </w:p>
        </w:tc>
        <w:tc>
          <w:tcPr>
            <w:tcW w:w="4108" w:type="dxa"/>
            <w:vAlign w:val="top"/>
          </w:tcPr>
          <w:p w14:paraId="292EED86">
            <w:pPr>
              <w:pStyle w:val="6"/>
              <w:spacing w:before="255" w:line="228" w:lineRule="auto"/>
              <w:ind w:left="6"/>
            </w:pPr>
            <w:r>
              <w:rPr>
                <w:spacing w:val="7"/>
              </w:rPr>
              <w:t>干净、整洁、光亮、无尘灰</w:t>
            </w:r>
          </w:p>
        </w:tc>
        <w:tc>
          <w:tcPr>
            <w:tcW w:w="974" w:type="dxa"/>
            <w:vAlign w:val="top"/>
          </w:tcPr>
          <w:p w14:paraId="7BB82A0E">
            <w:pPr>
              <w:pStyle w:val="6"/>
              <w:spacing w:before="256" w:line="228" w:lineRule="auto"/>
              <w:ind w:left="296"/>
            </w:pPr>
            <w:r>
              <w:rPr>
                <w:spacing w:val="-2"/>
              </w:rPr>
              <w:t>一次</w:t>
            </w:r>
          </w:p>
        </w:tc>
        <w:tc>
          <w:tcPr>
            <w:tcW w:w="540" w:type="dxa"/>
            <w:vAlign w:val="top"/>
          </w:tcPr>
          <w:p w14:paraId="73716B38">
            <w:pPr>
              <w:rPr>
                <w:rFonts w:ascii="Arial"/>
                <w:sz w:val="21"/>
              </w:rPr>
            </w:pPr>
          </w:p>
        </w:tc>
        <w:tc>
          <w:tcPr>
            <w:tcW w:w="509" w:type="dxa"/>
            <w:vAlign w:val="top"/>
          </w:tcPr>
          <w:p w14:paraId="02778B65">
            <w:pPr>
              <w:pStyle w:val="6"/>
              <w:spacing w:before="91" w:line="228" w:lineRule="auto"/>
              <w:ind w:left="66"/>
            </w:pPr>
            <w:r>
              <w:rPr>
                <w:spacing w:val="-2"/>
              </w:rPr>
              <w:t>一次</w:t>
            </w:r>
          </w:p>
          <w:p w14:paraId="37DA0FB7">
            <w:pPr>
              <w:pStyle w:val="6"/>
              <w:spacing w:before="86" w:line="228" w:lineRule="auto"/>
              <w:ind w:left="65"/>
            </w:pPr>
            <w:r>
              <w:rPr>
                <w:spacing w:val="-1"/>
              </w:rPr>
              <w:t>上光</w:t>
            </w:r>
          </w:p>
        </w:tc>
        <w:tc>
          <w:tcPr>
            <w:tcW w:w="602" w:type="dxa"/>
            <w:vAlign w:val="top"/>
          </w:tcPr>
          <w:p w14:paraId="35F35B2D">
            <w:pPr>
              <w:rPr>
                <w:rFonts w:ascii="Arial"/>
                <w:sz w:val="21"/>
              </w:rPr>
            </w:pPr>
          </w:p>
        </w:tc>
      </w:tr>
      <w:tr w14:paraId="0994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311" w:type="dxa"/>
            <w:vAlign w:val="top"/>
          </w:tcPr>
          <w:p w14:paraId="08900B8C">
            <w:pPr>
              <w:pStyle w:val="6"/>
              <w:spacing w:before="228" w:line="228" w:lineRule="auto"/>
              <w:ind w:left="645"/>
            </w:pPr>
            <w:r>
              <w:rPr>
                <w:spacing w:val="4"/>
              </w:rPr>
              <w:t>花卉、盆景</w:t>
            </w:r>
          </w:p>
        </w:tc>
        <w:tc>
          <w:tcPr>
            <w:tcW w:w="4108" w:type="dxa"/>
            <w:vAlign w:val="top"/>
          </w:tcPr>
          <w:p w14:paraId="3F6A534E">
            <w:pPr>
              <w:pStyle w:val="6"/>
              <w:spacing w:before="227" w:line="228" w:lineRule="auto"/>
              <w:ind w:left="6"/>
            </w:pPr>
            <w:r>
              <w:rPr>
                <w:spacing w:val="7"/>
              </w:rPr>
              <w:t>盆体干净、光洁，盆内无异物</w:t>
            </w:r>
          </w:p>
        </w:tc>
        <w:tc>
          <w:tcPr>
            <w:tcW w:w="974" w:type="dxa"/>
            <w:vAlign w:val="top"/>
          </w:tcPr>
          <w:p w14:paraId="1B7E0C02">
            <w:pPr>
              <w:pStyle w:val="6"/>
              <w:spacing w:before="90" w:line="256" w:lineRule="auto"/>
              <w:ind w:left="189" w:right="74" w:hanging="100"/>
            </w:pPr>
            <w:r>
              <w:rPr>
                <w:spacing w:val="1"/>
              </w:rPr>
              <w:t>每日两次加巡回</w:t>
            </w:r>
          </w:p>
        </w:tc>
        <w:tc>
          <w:tcPr>
            <w:tcW w:w="540" w:type="dxa"/>
            <w:vAlign w:val="top"/>
          </w:tcPr>
          <w:p w14:paraId="05BA4733">
            <w:pPr>
              <w:rPr>
                <w:rFonts w:ascii="Arial"/>
                <w:sz w:val="21"/>
              </w:rPr>
            </w:pPr>
          </w:p>
        </w:tc>
        <w:tc>
          <w:tcPr>
            <w:tcW w:w="509" w:type="dxa"/>
            <w:vAlign w:val="top"/>
          </w:tcPr>
          <w:p w14:paraId="323CAE2B">
            <w:pPr>
              <w:rPr>
                <w:rFonts w:ascii="Arial"/>
                <w:sz w:val="21"/>
              </w:rPr>
            </w:pPr>
          </w:p>
        </w:tc>
        <w:tc>
          <w:tcPr>
            <w:tcW w:w="602" w:type="dxa"/>
            <w:vAlign w:val="top"/>
          </w:tcPr>
          <w:p w14:paraId="1B5FB571">
            <w:pPr>
              <w:rPr>
                <w:rFonts w:ascii="Arial"/>
                <w:sz w:val="21"/>
              </w:rPr>
            </w:pPr>
          </w:p>
        </w:tc>
      </w:tr>
    </w:tbl>
    <w:p w14:paraId="30FA37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（4）卫生间保洁</w:t>
      </w:r>
    </w:p>
    <w:tbl>
      <w:tblPr>
        <w:tblStyle w:val="7"/>
        <w:tblW w:w="8903"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4006"/>
        <w:gridCol w:w="1128"/>
        <w:gridCol w:w="610"/>
        <w:gridCol w:w="440"/>
        <w:gridCol w:w="571"/>
      </w:tblGrid>
      <w:tr w14:paraId="1048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148" w:type="dxa"/>
            <w:vMerge w:val="restart"/>
            <w:tcBorders>
              <w:bottom w:val="nil"/>
            </w:tcBorders>
            <w:shd w:val="clear" w:color="auto" w:fill="BEBEBE"/>
            <w:vAlign w:val="top"/>
          </w:tcPr>
          <w:p w14:paraId="1DBCD320">
            <w:pPr>
              <w:pStyle w:val="6"/>
              <w:spacing w:before="312" w:line="220" w:lineRule="auto"/>
              <w:ind w:left="503"/>
              <w:rPr>
                <w:sz w:val="24"/>
                <w:szCs w:val="24"/>
              </w:rPr>
            </w:pPr>
            <w:r>
              <w:rPr>
                <w:b/>
                <w:bCs/>
                <w:spacing w:val="-10"/>
                <w:sz w:val="24"/>
                <w:szCs w:val="24"/>
              </w:rPr>
              <w:t>项目及内容</w:t>
            </w:r>
          </w:p>
        </w:tc>
        <w:tc>
          <w:tcPr>
            <w:tcW w:w="4006" w:type="dxa"/>
            <w:vMerge w:val="restart"/>
            <w:tcBorders>
              <w:bottom w:val="nil"/>
            </w:tcBorders>
            <w:shd w:val="clear" w:color="auto" w:fill="BEBEBE"/>
            <w:vAlign w:val="top"/>
          </w:tcPr>
          <w:p w14:paraId="42C9BE80">
            <w:pPr>
              <w:pStyle w:val="6"/>
              <w:spacing w:before="312" w:line="220" w:lineRule="auto"/>
              <w:ind w:left="1307"/>
              <w:rPr>
                <w:sz w:val="24"/>
                <w:szCs w:val="24"/>
              </w:rPr>
            </w:pPr>
            <w:r>
              <w:rPr>
                <w:b/>
                <w:bCs/>
                <w:spacing w:val="-8"/>
                <w:sz w:val="24"/>
                <w:szCs w:val="24"/>
              </w:rPr>
              <w:t>质量检查标准</w:t>
            </w:r>
          </w:p>
        </w:tc>
        <w:tc>
          <w:tcPr>
            <w:tcW w:w="2749" w:type="dxa"/>
            <w:gridSpan w:val="4"/>
            <w:shd w:val="clear" w:color="auto" w:fill="BEBEBE"/>
            <w:vAlign w:val="top"/>
          </w:tcPr>
          <w:p w14:paraId="58ADD61D">
            <w:pPr>
              <w:pStyle w:val="6"/>
              <w:spacing w:before="93" w:line="221" w:lineRule="auto"/>
              <w:ind w:left="927"/>
              <w:rPr>
                <w:sz w:val="24"/>
                <w:szCs w:val="24"/>
              </w:rPr>
            </w:pPr>
            <w:r>
              <w:rPr>
                <w:b/>
                <w:bCs/>
                <w:spacing w:val="-12"/>
                <w:sz w:val="24"/>
                <w:szCs w:val="24"/>
              </w:rPr>
              <w:t>实施方案</w:t>
            </w:r>
          </w:p>
        </w:tc>
      </w:tr>
      <w:tr w14:paraId="4AFB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148" w:type="dxa"/>
            <w:vMerge w:val="continue"/>
            <w:tcBorders>
              <w:top w:val="nil"/>
            </w:tcBorders>
            <w:shd w:val="clear" w:color="auto" w:fill="auto"/>
            <w:vAlign w:val="top"/>
          </w:tcPr>
          <w:p w14:paraId="712CBCDE">
            <w:pPr>
              <w:rPr>
                <w:rFonts w:ascii="Arial"/>
                <w:sz w:val="21"/>
              </w:rPr>
            </w:pPr>
          </w:p>
        </w:tc>
        <w:tc>
          <w:tcPr>
            <w:tcW w:w="4006" w:type="dxa"/>
            <w:vMerge w:val="continue"/>
            <w:tcBorders>
              <w:top w:val="nil"/>
            </w:tcBorders>
            <w:shd w:val="clear" w:color="auto" w:fill="auto"/>
            <w:vAlign w:val="top"/>
          </w:tcPr>
          <w:p w14:paraId="2A9FF385">
            <w:pPr>
              <w:rPr>
                <w:rFonts w:ascii="Arial"/>
                <w:sz w:val="21"/>
              </w:rPr>
            </w:pPr>
          </w:p>
        </w:tc>
        <w:tc>
          <w:tcPr>
            <w:tcW w:w="1128" w:type="dxa"/>
            <w:shd w:val="clear" w:color="auto" w:fill="BEBEBE"/>
            <w:vAlign w:val="top"/>
          </w:tcPr>
          <w:p w14:paraId="59FBB74F">
            <w:pPr>
              <w:pStyle w:val="6"/>
              <w:spacing w:before="93" w:line="225" w:lineRule="auto"/>
              <w:ind w:left="495"/>
              <w:rPr>
                <w:sz w:val="24"/>
                <w:szCs w:val="24"/>
              </w:rPr>
            </w:pPr>
            <w:r>
              <w:rPr>
                <w:b/>
                <w:bCs/>
                <w:spacing w:val="-3"/>
                <w:sz w:val="24"/>
                <w:szCs w:val="24"/>
              </w:rPr>
              <w:t>日</w:t>
            </w:r>
          </w:p>
        </w:tc>
        <w:tc>
          <w:tcPr>
            <w:tcW w:w="610" w:type="dxa"/>
            <w:shd w:val="clear" w:color="auto" w:fill="BEBEBE"/>
            <w:vAlign w:val="top"/>
          </w:tcPr>
          <w:p w14:paraId="1DD42B20">
            <w:pPr>
              <w:pStyle w:val="6"/>
              <w:spacing w:before="92" w:line="223" w:lineRule="auto"/>
              <w:ind w:left="195"/>
              <w:rPr>
                <w:sz w:val="24"/>
                <w:szCs w:val="24"/>
              </w:rPr>
            </w:pPr>
            <w:r>
              <w:rPr>
                <w:b/>
                <w:bCs/>
                <w:spacing w:val="-3"/>
                <w:sz w:val="24"/>
                <w:szCs w:val="24"/>
              </w:rPr>
              <w:t>周</w:t>
            </w:r>
          </w:p>
        </w:tc>
        <w:tc>
          <w:tcPr>
            <w:tcW w:w="440" w:type="dxa"/>
            <w:shd w:val="clear" w:color="auto" w:fill="BEBEBE"/>
            <w:vAlign w:val="top"/>
          </w:tcPr>
          <w:p w14:paraId="6C304075">
            <w:pPr>
              <w:pStyle w:val="6"/>
              <w:spacing w:before="93" w:line="220" w:lineRule="auto"/>
              <w:ind w:left="116"/>
              <w:rPr>
                <w:sz w:val="24"/>
                <w:szCs w:val="24"/>
              </w:rPr>
            </w:pPr>
            <w:r>
              <w:rPr>
                <w:b/>
                <w:bCs/>
                <w:spacing w:val="-3"/>
                <w:sz w:val="24"/>
                <w:szCs w:val="24"/>
              </w:rPr>
              <w:t>月</w:t>
            </w:r>
          </w:p>
        </w:tc>
        <w:tc>
          <w:tcPr>
            <w:tcW w:w="571" w:type="dxa"/>
            <w:shd w:val="clear" w:color="auto" w:fill="BEBEBE"/>
            <w:vAlign w:val="top"/>
          </w:tcPr>
          <w:p w14:paraId="33BE1562">
            <w:pPr>
              <w:pStyle w:val="6"/>
              <w:spacing w:before="93" w:line="220" w:lineRule="auto"/>
              <w:ind w:left="175"/>
              <w:rPr>
                <w:sz w:val="24"/>
                <w:szCs w:val="24"/>
              </w:rPr>
            </w:pPr>
            <w:r>
              <w:rPr>
                <w:b/>
                <w:bCs/>
                <w:spacing w:val="-3"/>
                <w:sz w:val="24"/>
                <w:szCs w:val="24"/>
              </w:rPr>
              <w:t>季</w:t>
            </w:r>
          </w:p>
        </w:tc>
      </w:tr>
      <w:tr w14:paraId="71988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48" w:type="dxa"/>
            <w:vAlign w:val="top"/>
          </w:tcPr>
          <w:p w14:paraId="2C5C8813">
            <w:pPr>
              <w:pStyle w:val="6"/>
              <w:spacing w:before="90" w:line="228" w:lineRule="auto"/>
              <w:jc w:val="right"/>
            </w:pPr>
            <w:r>
              <w:rPr>
                <w:spacing w:val="-27"/>
              </w:rPr>
              <w:t>门、窗、柜</w:t>
            </w:r>
            <w:r>
              <w:rPr>
                <w:spacing w:val="-26"/>
              </w:rPr>
              <w:t>、墙面顶、墙</w:t>
            </w:r>
            <w:r>
              <w:rPr>
                <w:spacing w:val="-9"/>
              </w:rPr>
              <w:t>面</w:t>
            </w:r>
          </w:p>
        </w:tc>
        <w:tc>
          <w:tcPr>
            <w:tcW w:w="4006" w:type="dxa"/>
            <w:vAlign w:val="top"/>
          </w:tcPr>
          <w:p w14:paraId="4D481D48">
            <w:pPr>
              <w:pStyle w:val="6"/>
              <w:spacing w:before="89" w:line="228" w:lineRule="auto"/>
              <w:ind w:left="6"/>
            </w:pPr>
            <w:r>
              <w:rPr>
                <w:spacing w:val="7"/>
              </w:rPr>
              <w:t>干净、整洁、明亮无尘灰、污迹</w:t>
            </w:r>
          </w:p>
        </w:tc>
        <w:tc>
          <w:tcPr>
            <w:tcW w:w="1128" w:type="dxa"/>
            <w:vAlign w:val="top"/>
          </w:tcPr>
          <w:p w14:paraId="5EFE8E4E">
            <w:pPr>
              <w:pStyle w:val="6"/>
              <w:spacing w:before="90" w:line="228" w:lineRule="auto"/>
              <w:ind w:left="374"/>
            </w:pPr>
            <w:r>
              <w:rPr>
                <w:spacing w:val="-2"/>
              </w:rPr>
              <w:t>一次</w:t>
            </w:r>
          </w:p>
        </w:tc>
        <w:tc>
          <w:tcPr>
            <w:tcW w:w="610" w:type="dxa"/>
            <w:vAlign w:val="top"/>
          </w:tcPr>
          <w:p w14:paraId="2BAC9E30">
            <w:pPr>
              <w:rPr>
                <w:rFonts w:ascii="Arial"/>
                <w:sz w:val="21"/>
              </w:rPr>
            </w:pPr>
          </w:p>
        </w:tc>
        <w:tc>
          <w:tcPr>
            <w:tcW w:w="440" w:type="dxa"/>
            <w:vAlign w:val="top"/>
          </w:tcPr>
          <w:p w14:paraId="6CF00926">
            <w:pPr>
              <w:rPr>
                <w:rFonts w:ascii="Arial"/>
                <w:sz w:val="21"/>
              </w:rPr>
            </w:pPr>
          </w:p>
        </w:tc>
        <w:tc>
          <w:tcPr>
            <w:tcW w:w="571" w:type="dxa"/>
            <w:vAlign w:val="top"/>
          </w:tcPr>
          <w:p w14:paraId="41EEFA8E">
            <w:pPr>
              <w:rPr>
                <w:rFonts w:ascii="Arial"/>
                <w:sz w:val="21"/>
              </w:rPr>
            </w:pPr>
          </w:p>
        </w:tc>
      </w:tr>
      <w:tr w14:paraId="694B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148" w:type="dxa"/>
            <w:vAlign w:val="top"/>
          </w:tcPr>
          <w:p w14:paraId="35377F22">
            <w:pPr>
              <w:pStyle w:val="6"/>
              <w:spacing w:before="255" w:line="228" w:lineRule="auto"/>
              <w:ind w:left="360"/>
            </w:pPr>
            <w:r>
              <w:rPr>
                <w:spacing w:val="4"/>
              </w:rPr>
              <w:t>室内地面、空间</w:t>
            </w:r>
          </w:p>
        </w:tc>
        <w:tc>
          <w:tcPr>
            <w:tcW w:w="4006" w:type="dxa"/>
            <w:vAlign w:val="top"/>
          </w:tcPr>
          <w:p w14:paraId="52DF71A9">
            <w:pPr>
              <w:pStyle w:val="6"/>
              <w:spacing w:before="254" w:line="228" w:lineRule="auto"/>
              <w:ind w:left="8"/>
            </w:pPr>
            <w:r>
              <w:rPr>
                <w:spacing w:val="7"/>
              </w:rPr>
              <w:t>无脚印、无污迹、无水迹、无异味</w:t>
            </w:r>
          </w:p>
        </w:tc>
        <w:tc>
          <w:tcPr>
            <w:tcW w:w="1128" w:type="dxa"/>
            <w:vAlign w:val="top"/>
          </w:tcPr>
          <w:p w14:paraId="30015ED6">
            <w:pPr>
              <w:pStyle w:val="6"/>
              <w:spacing w:before="254" w:line="232" w:lineRule="auto"/>
              <w:ind w:left="369"/>
            </w:pPr>
            <w:r>
              <w:t>巡回</w:t>
            </w:r>
          </w:p>
        </w:tc>
        <w:tc>
          <w:tcPr>
            <w:tcW w:w="610" w:type="dxa"/>
            <w:vAlign w:val="top"/>
          </w:tcPr>
          <w:p w14:paraId="11C614CC">
            <w:pPr>
              <w:pStyle w:val="6"/>
              <w:spacing w:before="89" w:line="228" w:lineRule="auto"/>
              <w:ind w:left="115"/>
            </w:pPr>
            <w:r>
              <w:rPr>
                <w:spacing w:val="-2"/>
              </w:rPr>
              <w:t>一次</w:t>
            </w:r>
          </w:p>
          <w:p w14:paraId="38080D32">
            <w:pPr>
              <w:pStyle w:val="6"/>
              <w:spacing w:before="86" w:line="229" w:lineRule="auto"/>
              <w:ind w:left="109"/>
            </w:pPr>
            <w:r>
              <w:rPr>
                <w:spacing w:val="1"/>
              </w:rPr>
              <w:t>清洗</w:t>
            </w:r>
          </w:p>
        </w:tc>
        <w:tc>
          <w:tcPr>
            <w:tcW w:w="440" w:type="dxa"/>
            <w:vAlign w:val="top"/>
          </w:tcPr>
          <w:p w14:paraId="56534421">
            <w:pPr>
              <w:rPr>
                <w:rFonts w:ascii="Arial"/>
                <w:sz w:val="21"/>
              </w:rPr>
            </w:pPr>
          </w:p>
        </w:tc>
        <w:tc>
          <w:tcPr>
            <w:tcW w:w="571" w:type="dxa"/>
            <w:vAlign w:val="top"/>
          </w:tcPr>
          <w:p w14:paraId="5CDF8C5F">
            <w:pPr>
              <w:rPr>
                <w:rFonts w:ascii="Arial"/>
                <w:sz w:val="21"/>
              </w:rPr>
            </w:pPr>
          </w:p>
        </w:tc>
      </w:tr>
      <w:tr w14:paraId="5D8C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148" w:type="dxa"/>
            <w:vAlign w:val="top"/>
          </w:tcPr>
          <w:p w14:paraId="7C0299E4">
            <w:pPr>
              <w:pStyle w:val="6"/>
              <w:spacing w:before="256" w:line="228" w:lineRule="auto"/>
              <w:ind w:left="563"/>
            </w:pPr>
            <w:r>
              <w:rPr>
                <w:spacing w:val="4"/>
              </w:rPr>
              <w:t>所有隔屏板</w:t>
            </w:r>
          </w:p>
        </w:tc>
        <w:tc>
          <w:tcPr>
            <w:tcW w:w="4006" w:type="dxa"/>
            <w:vAlign w:val="top"/>
          </w:tcPr>
          <w:p w14:paraId="4DF1B765">
            <w:pPr>
              <w:pStyle w:val="6"/>
              <w:spacing w:before="256" w:line="228" w:lineRule="auto"/>
              <w:ind w:left="8"/>
            </w:pPr>
            <w:r>
              <w:rPr>
                <w:spacing w:val="7"/>
              </w:rPr>
              <w:t>无尘灰、无污迹、水迹</w:t>
            </w:r>
          </w:p>
        </w:tc>
        <w:tc>
          <w:tcPr>
            <w:tcW w:w="1128" w:type="dxa"/>
            <w:vAlign w:val="top"/>
          </w:tcPr>
          <w:p w14:paraId="39E8DAC2">
            <w:pPr>
              <w:pStyle w:val="6"/>
              <w:spacing w:before="256" w:line="232" w:lineRule="auto"/>
              <w:ind w:left="369"/>
            </w:pPr>
            <w:r>
              <w:t>巡回</w:t>
            </w:r>
          </w:p>
        </w:tc>
        <w:tc>
          <w:tcPr>
            <w:tcW w:w="610" w:type="dxa"/>
            <w:vAlign w:val="top"/>
          </w:tcPr>
          <w:p w14:paraId="67C667B5">
            <w:pPr>
              <w:pStyle w:val="6"/>
              <w:spacing w:before="93" w:line="228" w:lineRule="auto"/>
              <w:ind w:left="115"/>
            </w:pPr>
            <w:r>
              <w:rPr>
                <w:spacing w:val="-2"/>
              </w:rPr>
              <w:t>一次</w:t>
            </w:r>
          </w:p>
          <w:p w14:paraId="520E038A">
            <w:pPr>
              <w:pStyle w:val="6"/>
              <w:spacing w:before="83" w:line="229" w:lineRule="auto"/>
              <w:ind w:left="109"/>
            </w:pPr>
            <w:r>
              <w:rPr>
                <w:spacing w:val="1"/>
              </w:rPr>
              <w:t>清洗</w:t>
            </w:r>
          </w:p>
        </w:tc>
        <w:tc>
          <w:tcPr>
            <w:tcW w:w="440" w:type="dxa"/>
            <w:vAlign w:val="top"/>
          </w:tcPr>
          <w:p w14:paraId="5C8AEC81">
            <w:pPr>
              <w:rPr>
                <w:rFonts w:ascii="Arial"/>
                <w:sz w:val="21"/>
              </w:rPr>
            </w:pPr>
          </w:p>
        </w:tc>
        <w:tc>
          <w:tcPr>
            <w:tcW w:w="571" w:type="dxa"/>
            <w:vAlign w:val="top"/>
          </w:tcPr>
          <w:p w14:paraId="1E056BD1">
            <w:pPr>
              <w:rPr>
                <w:rFonts w:ascii="Arial"/>
                <w:sz w:val="21"/>
              </w:rPr>
            </w:pPr>
          </w:p>
        </w:tc>
      </w:tr>
      <w:tr w14:paraId="7A8F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148" w:type="dxa"/>
            <w:tcBorders>
              <w:bottom w:val="nil"/>
            </w:tcBorders>
            <w:vAlign w:val="top"/>
          </w:tcPr>
          <w:p w14:paraId="5F85B022">
            <w:pPr>
              <w:pStyle w:val="6"/>
              <w:spacing w:before="93" w:line="207" w:lineRule="auto"/>
              <w:jc w:val="right"/>
            </w:pPr>
            <w:r>
              <w:rPr>
                <w:spacing w:val="-23"/>
              </w:rPr>
              <w:t>便池、马桶、水斗、面盆、</w:t>
            </w:r>
          </w:p>
        </w:tc>
        <w:tc>
          <w:tcPr>
            <w:tcW w:w="4006" w:type="dxa"/>
            <w:tcBorders>
              <w:bottom w:val="nil"/>
            </w:tcBorders>
            <w:vAlign w:val="top"/>
          </w:tcPr>
          <w:p w14:paraId="6DBFEE07">
            <w:pPr>
              <w:pStyle w:val="6"/>
              <w:spacing w:before="93" w:line="207" w:lineRule="auto"/>
              <w:jc w:val="right"/>
            </w:pPr>
            <w:r>
              <w:rPr>
                <w:spacing w:val="10"/>
              </w:rPr>
              <w:t>保洁、干净、无污迹、无污垢、无异味、污</w:t>
            </w:r>
          </w:p>
        </w:tc>
        <w:tc>
          <w:tcPr>
            <w:tcW w:w="1128" w:type="dxa"/>
            <w:tcBorders>
              <w:bottom w:val="nil"/>
            </w:tcBorders>
            <w:vAlign w:val="top"/>
          </w:tcPr>
          <w:p w14:paraId="1007B2F2">
            <w:pPr>
              <w:pStyle w:val="6"/>
              <w:spacing w:before="93" w:line="207" w:lineRule="auto"/>
              <w:ind w:left="66"/>
            </w:pPr>
            <w:r>
              <w:rPr>
                <w:spacing w:val="1"/>
              </w:rPr>
              <w:t>每日两次加</w:t>
            </w:r>
          </w:p>
        </w:tc>
        <w:tc>
          <w:tcPr>
            <w:tcW w:w="610" w:type="dxa"/>
            <w:tcBorders>
              <w:bottom w:val="nil"/>
            </w:tcBorders>
            <w:vAlign w:val="top"/>
          </w:tcPr>
          <w:p w14:paraId="3AD695F5">
            <w:pPr>
              <w:rPr>
                <w:rFonts w:ascii="Arial"/>
                <w:sz w:val="21"/>
              </w:rPr>
            </w:pPr>
          </w:p>
        </w:tc>
        <w:tc>
          <w:tcPr>
            <w:tcW w:w="440" w:type="dxa"/>
            <w:tcBorders>
              <w:bottom w:val="nil"/>
            </w:tcBorders>
            <w:vAlign w:val="top"/>
          </w:tcPr>
          <w:p w14:paraId="1D4E8819">
            <w:pPr>
              <w:rPr>
                <w:rFonts w:ascii="Arial"/>
                <w:sz w:val="21"/>
              </w:rPr>
            </w:pPr>
          </w:p>
        </w:tc>
        <w:tc>
          <w:tcPr>
            <w:tcW w:w="571" w:type="dxa"/>
            <w:tcBorders>
              <w:bottom w:val="nil"/>
            </w:tcBorders>
            <w:vAlign w:val="top"/>
          </w:tcPr>
          <w:p w14:paraId="63ACD940">
            <w:pPr>
              <w:rPr>
                <w:rFonts w:ascii="Arial"/>
                <w:sz w:val="21"/>
              </w:rPr>
            </w:pPr>
          </w:p>
        </w:tc>
      </w:tr>
      <w:tr w14:paraId="1F2F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148" w:type="dxa"/>
            <w:tcBorders>
              <w:top w:val="nil"/>
            </w:tcBorders>
            <w:vAlign w:val="top"/>
          </w:tcPr>
          <w:p w14:paraId="5401EE14">
            <w:pPr>
              <w:pStyle w:val="6"/>
              <w:spacing w:before="37" w:line="229" w:lineRule="auto"/>
              <w:ind w:left="874"/>
            </w:pPr>
            <w:r>
              <w:rPr>
                <w:spacing w:val="3"/>
              </w:rPr>
              <w:t>镜面</w:t>
            </w:r>
          </w:p>
        </w:tc>
        <w:tc>
          <w:tcPr>
            <w:tcW w:w="4006" w:type="dxa"/>
            <w:tcBorders>
              <w:top w:val="nil"/>
            </w:tcBorders>
            <w:vAlign w:val="top"/>
          </w:tcPr>
          <w:p w14:paraId="71C59BEA">
            <w:pPr>
              <w:pStyle w:val="6"/>
              <w:spacing w:before="37" w:line="228" w:lineRule="auto"/>
              <w:ind w:left="9"/>
            </w:pPr>
            <w:r>
              <w:rPr>
                <w:spacing w:val="6"/>
              </w:rPr>
              <w:t>水管及下水道畅通</w:t>
            </w:r>
          </w:p>
        </w:tc>
        <w:tc>
          <w:tcPr>
            <w:tcW w:w="1128" w:type="dxa"/>
            <w:tcBorders>
              <w:top w:val="nil"/>
            </w:tcBorders>
            <w:vAlign w:val="top"/>
          </w:tcPr>
          <w:p w14:paraId="2E3AAE8E">
            <w:pPr>
              <w:pStyle w:val="6"/>
              <w:spacing w:before="37" w:line="232" w:lineRule="auto"/>
              <w:ind w:left="369"/>
            </w:pPr>
            <w:r>
              <w:t>巡回</w:t>
            </w:r>
          </w:p>
        </w:tc>
        <w:tc>
          <w:tcPr>
            <w:tcW w:w="610" w:type="dxa"/>
            <w:tcBorders>
              <w:top w:val="nil"/>
            </w:tcBorders>
            <w:vAlign w:val="top"/>
          </w:tcPr>
          <w:p w14:paraId="3DB819AC">
            <w:pPr>
              <w:rPr>
                <w:rFonts w:ascii="Arial"/>
                <w:sz w:val="21"/>
              </w:rPr>
            </w:pPr>
          </w:p>
        </w:tc>
        <w:tc>
          <w:tcPr>
            <w:tcW w:w="440" w:type="dxa"/>
            <w:tcBorders>
              <w:top w:val="nil"/>
            </w:tcBorders>
            <w:vAlign w:val="top"/>
          </w:tcPr>
          <w:p w14:paraId="5A9A76DC">
            <w:pPr>
              <w:rPr>
                <w:rFonts w:ascii="Arial"/>
                <w:sz w:val="21"/>
              </w:rPr>
            </w:pPr>
          </w:p>
        </w:tc>
        <w:tc>
          <w:tcPr>
            <w:tcW w:w="571" w:type="dxa"/>
            <w:tcBorders>
              <w:top w:val="nil"/>
            </w:tcBorders>
            <w:vAlign w:val="top"/>
          </w:tcPr>
          <w:p w14:paraId="75066CEB">
            <w:pPr>
              <w:rPr>
                <w:rFonts w:ascii="Arial"/>
                <w:sz w:val="21"/>
              </w:rPr>
            </w:pPr>
          </w:p>
        </w:tc>
      </w:tr>
      <w:tr w14:paraId="1635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148" w:type="dxa"/>
            <w:vAlign w:val="top"/>
          </w:tcPr>
          <w:p w14:paraId="5C91735D">
            <w:pPr>
              <w:pStyle w:val="6"/>
              <w:spacing w:before="228" w:line="229" w:lineRule="auto"/>
              <w:ind w:left="772"/>
            </w:pPr>
            <w:r>
              <w:rPr>
                <w:spacing w:val="2"/>
              </w:rPr>
              <w:t>手纸篓</w:t>
            </w:r>
          </w:p>
        </w:tc>
        <w:tc>
          <w:tcPr>
            <w:tcW w:w="4006" w:type="dxa"/>
            <w:vAlign w:val="top"/>
          </w:tcPr>
          <w:p w14:paraId="54A4982D">
            <w:pPr>
              <w:pStyle w:val="6"/>
              <w:spacing w:before="228" w:line="228" w:lineRule="auto"/>
              <w:ind w:left="6"/>
            </w:pPr>
            <w:r>
              <w:rPr>
                <w:spacing w:val="5"/>
              </w:rPr>
              <w:t>清理、刷洗干净</w:t>
            </w:r>
          </w:p>
        </w:tc>
        <w:tc>
          <w:tcPr>
            <w:tcW w:w="1128" w:type="dxa"/>
            <w:vAlign w:val="top"/>
          </w:tcPr>
          <w:p w14:paraId="769249BD">
            <w:pPr>
              <w:pStyle w:val="6"/>
              <w:spacing w:before="95" w:line="253" w:lineRule="auto"/>
              <w:ind w:left="369" w:right="46" w:hanging="303"/>
            </w:pPr>
            <w:r>
              <w:rPr>
                <w:spacing w:val="1"/>
              </w:rPr>
              <w:t>每日两次加</w:t>
            </w:r>
            <w:r>
              <w:t>巡回</w:t>
            </w:r>
          </w:p>
        </w:tc>
        <w:tc>
          <w:tcPr>
            <w:tcW w:w="610" w:type="dxa"/>
            <w:vAlign w:val="top"/>
          </w:tcPr>
          <w:p w14:paraId="4BB8A2C9">
            <w:pPr>
              <w:rPr>
                <w:rFonts w:ascii="Arial"/>
                <w:sz w:val="21"/>
              </w:rPr>
            </w:pPr>
          </w:p>
        </w:tc>
        <w:tc>
          <w:tcPr>
            <w:tcW w:w="440" w:type="dxa"/>
            <w:vAlign w:val="top"/>
          </w:tcPr>
          <w:p w14:paraId="0A3C7BC0">
            <w:pPr>
              <w:rPr>
                <w:rFonts w:ascii="Arial"/>
                <w:sz w:val="21"/>
              </w:rPr>
            </w:pPr>
          </w:p>
        </w:tc>
        <w:tc>
          <w:tcPr>
            <w:tcW w:w="571" w:type="dxa"/>
            <w:vAlign w:val="top"/>
          </w:tcPr>
          <w:p w14:paraId="7B9509D7">
            <w:pPr>
              <w:rPr>
                <w:rFonts w:ascii="Arial"/>
                <w:sz w:val="21"/>
              </w:rPr>
            </w:pPr>
          </w:p>
        </w:tc>
      </w:tr>
    </w:tbl>
    <w:p w14:paraId="3FB543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4、其它要求</w:t>
      </w:r>
    </w:p>
    <w:p w14:paraId="0BBA59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1)根据《上海市生活垃圾管理条例》进行垃圾分类管理，合理设立分类垃圾桶，定时收集和及时清运，无满溢现象。</w:t>
      </w:r>
    </w:p>
    <w:p w14:paraId="7B389A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(2)积极完成采购人交办的临时保洁任务。</w:t>
      </w:r>
    </w:p>
    <w:p w14:paraId="356AAD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eastAsia="宋体"/>
          <w:sz w:val="21"/>
          <w:szCs w:val="21"/>
          <w:lang w:val="en-US" w:eastAsia="zh-CN"/>
        </w:rPr>
      </w:pPr>
      <w:r>
        <w:rPr>
          <w:rFonts w:hint="default" w:eastAsia="宋体"/>
          <w:sz w:val="21"/>
          <w:szCs w:val="21"/>
          <w:lang w:val="en-US" w:eastAsia="zh-CN"/>
        </w:rPr>
        <w:t>(3)负责承担本项目服务所需的清洁药剂、清洁工具等低值易耗品费。编制保洁设备用具和低值易耗品的采购和使用计划，合理掌握使用日常保洁耗材费用。</w:t>
      </w:r>
    </w:p>
    <w:p w14:paraId="23BAEB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eastAsia="宋体"/>
          <w:sz w:val="21"/>
          <w:szCs w:val="21"/>
          <w:lang w:val="en-US" w:eastAsia="zh-CN"/>
        </w:rPr>
      </w:pPr>
      <w:r>
        <w:rPr>
          <w:rFonts w:hint="default" w:eastAsia="宋体"/>
          <w:sz w:val="21"/>
          <w:szCs w:val="21"/>
          <w:lang w:val="en-US" w:eastAsia="zh-CN"/>
        </w:rPr>
        <w:t>(</w:t>
      </w:r>
      <w:r>
        <w:rPr>
          <w:rFonts w:hint="eastAsia" w:eastAsia="宋体"/>
          <w:sz w:val="21"/>
          <w:szCs w:val="21"/>
          <w:lang w:val="en-US" w:eastAsia="zh-CN"/>
        </w:rPr>
        <w:t>4</w:t>
      </w:r>
      <w:r>
        <w:rPr>
          <w:rFonts w:hint="default" w:eastAsia="宋体"/>
          <w:sz w:val="21"/>
          <w:szCs w:val="21"/>
          <w:lang w:val="en-US" w:eastAsia="zh-CN"/>
        </w:rPr>
        <w:t>)</w:t>
      </w:r>
      <w:r>
        <w:rPr>
          <w:rFonts w:hint="eastAsia" w:eastAsia="宋体"/>
          <w:sz w:val="21"/>
          <w:szCs w:val="21"/>
          <w:lang w:val="en-US" w:eastAsia="zh-CN"/>
        </w:rPr>
        <w:t xml:space="preserve"> 做好员工职业健康的管理和实施措施。</w:t>
      </w:r>
    </w:p>
    <w:p w14:paraId="552704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2" w:firstLineChars="200"/>
        <w:jc w:val="both"/>
        <w:textAlignment w:val="auto"/>
        <w:rPr>
          <w:rFonts w:hint="default"/>
          <w:b/>
          <w:bCs/>
          <w:sz w:val="21"/>
          <w:szCs w:val="21"/>
          <w:lang w:val="en-US" w:eastAsia="zh-CN"/>
        </w:rPr>
      </w:pPr>
      <w:r>
        <w:rPr>
          <w:rFonts w:hint="default"/>
          <w:b/>
          <w:bCs/>
          <w:sz w:val="21"/>
          <w:szCs w:val="21"/>
          <w:lang w:val="en-US" w:eastAsia="zh-CN"/>
        </w:rPr>
        <w:t>（</w:t>
      </w:r>
      <w:r>
        <w:rPr>
          <w:rFonts w:hint="eastAsia"/>
          <w:b/>
          <w:bCs/>
          <w:sz w:val="21"/>
          <w:szCs w:val="21"/>
          <w:lang w:val="en-US" w:eastAsia="zh-CN"/>
        </w:rPr>
        <w:t>二</w:t>
      </w:r>
      <w:r>
        <w:rPr>
          <w:rFonts w:hint="default"/>
          <w:b/>
          <w:bCs/>
          <w:sz w:val="21"/>
          <w:szCs w:val="21"/>
          <w:lang w:val="en-US" w:eastAsia="zh-CN"/>
        </w:rPr>
        <w:t>）电梯</w:t>
      </w:r>
      <w:r>
        <w:rPr>
          <w:rFonts w:hint="eastAsia"/>
          <w:b/>
          <w:bCs/>
          <w:sz w:val="21"/>
          <w:szCs w:val="21"/>
          <w:lang w:val="en-US" w:eastAsia="zh-CN"/>
        </w:rPr>
        <w:t>引导</w:t>
      </w:r>
      <w:r>
        <w:rPr>
          <w:rFonts w:hint="default"/>
          <w:b/>
          <w:bCs/>
          <w:sz w:val="21"/>
          <w:szCs w:val="21"/>
          <w:lang w:val="en-US" w:eastAsia="zh-CN"/>
        </w:rPr>
        <w:t>服务</w:t>
      </w:r>
    </w:p>
    <w:p w14:paraId="151C73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(1)严格执行安全技术操作规程，故障第一时间报修；</w:t>
      </w:r>
    </w:p>
    <w:p w14:paraId="174248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(2)统一着装、挂牌上岗，文明用语，微笑服务，维持乘坐秩序；</w:t>
      </w:r>
    </w:p>
    <w:p w14:paraId="3007AD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(3)主动照顾行动不便患者，禁止载运易燃易爆物品及超载；</w:t>
      </w:r>
    </w:p>
    <w:p w14:paraId="366197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(4)报站清晰、有问必答，不擅离岗位，危重病人直放时做好解释；</w:t>
      </w:r>
    </w:p>
    <w:p w14:paraId="3A049F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(5)做好轿厢内外清洁卫生工作，即接班上岗擦一把，空隙时间扫一把，下班之后拖一把。保证电梯轿箱内各类标识统一规范放置。每天清洁电梯轿箱。电梯门表面、内壁、底面、天花板、无污迹、无灰尘、视感光亮、无杂物、无烟蒂。</w:t>
      </w:r>
    </w:p>
    <w:p w14:paraId="303788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(6)每日清洁轿厢内外（接班擦、空隙扫、下班拖），确保无污迹、灰尘、杂物；</w:t>
      </w:r>
    </w:p>
    <w:p w14:paraId="124363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(7)定期培训及应急救援演习（每年不少于 2 次），做好记录。上岗前必须作好岗前培训。</w:t>
      </w:r>
    </w:p>
    <w:p w14:paraId="0EB487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2" w:firstLineChars="200"/>
        <w:jc w:val="both"/>
        <w:textAlignment w:val="auto"/>
        <w:rPr>
          <w:rFonts w:hint="eastAsia"/>
          <w:b/>
          <w:bCs/>
          <w:sz w:val="21"/>
          <w:szCs w:val="21"/>
          <w:lang w:val="en-US" w:eastAsia="zh-CN"/>
        </w:rPr>
      </w:pPr>
      <w:r>
        <w:rPr>
          <w:rFonts w:hint="eastAsia"/>
          <w:b/>
          <w:bCs/>
          <w:sz w:val="21"/>
          <w:szCs w:val="21"/>
          <w:lang w:val="en-US" w:eastAsia="zh-CN"/>
        </w:rPr>
        <w:t>（三）零星维修服务</w:t>
      </w:r>
    </w:p>
    <w:p w14:paraId="50F8C67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灯具、开关、插座更换与检修</w:t>
      </w:r>
      <w:r>
        <w:rPr>
          <w:rFonts w:hint="eastAsia"/>
          <w:sz w:val="21"/>
          <w:szCs w:val="21"/>
          <w:lang w:val="en-US" w:eastAsia="zh-CN"/>
        </w:rPr>
        <w:t>；</w:t>
      </w:r>
      <w:r>
        <w:rPr>
          <w:rFonts w:hint="default"/>
          <w:sz w:val="21"/>
          <w:szCs w:val="21"/>
          <w:lang w:val="en-US" w:eastAsia="zh-CN"/>
        </w:rPr>
        <w:t>水龙头、角阀、水管、地漏维修</w:t>
      </w:r>
      <w:r>
        <w:rPr>
          <w:rFonts w:hint="eastAsia"/>
          <w:sz w:val="21"/>
          <w:szCs w:val="21"/>
          <w:lang w:val="en-US" w:eastAsia="zh-CN"/>
        </w:rPr>
        <w:t>；</w:t>
      </w:r>
      <w:r>
        <w:rPr>
          <w:rFonts w:hint="default"/>
          <w:sz w:val="21"/>
          <w:szCs w:val="21"/>
          <w:lang w:val="en-US" w:eastAsia="zh-CN"/>
        </w:rPr>
        <w:t>配电箱、线路、小电器故障处理</w:t>
      </w:r>
      <w:r>
        <w:rPr>
          <w:rFonts w:hint="eastAsia"/>
          <w:sz w:val="21"/>
          <w:szCs w:val="21"/>
          <w:lang w:val="en-US" w:eastAsia="zh-CN"/>
        </w:rPr>
        <w:t>；</w:t>
      </w:r>
    </w:p>
    <w:p w14:paraId="16E80052">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卫生间洁具、冲水阀、小便池维修</w:t>
      </w:r>
      <w:r>
        <w:rPr>
          <w:rFonts w:hint="eastAsia"/>
          <w:sz w:val="21"/>
          <w:szCs w:val="21"/>
          <w:lang w:val="en-US" w:eastAsia="zh-CN"/>
        </w:rPr>
        <w:t>；</w:t>
      </w:r>
      <w:r>
        <w:rPr>
          <w:rFonts w:hint="default"/>
          <w:sz w:val="21"/>
          <w:szCs w:val="21"/>
          <w:lang w:val="en-US" w:eastAsia="zh-CN"/>
        </w:rPr>
        <w:t>门窗、门锁、合页、玻璃维修</w:t>
      </w:r>
      <w:r>
        <w:rPr>
          <w:rFonts w:hint="eastAsia"/>
          <w:sz w:val="21"/>
          <w:szCs w:val="21"/>
          <w:lang w:val="en-US" w:eastAsia="zh-CN"/>
        </w:rPr>
        <w:t>；</w:t>
      </w:r>
    </w:p>
    <w:p w14:paraId="7A0E82E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病床、床头柜、桌椅维修</w:t>
      </w:r>
      <w:r>
        <w:rPr>
          <w:rFonts w:hint="eastAsia"/>
          <w:sz w:val="21"/>
          <w:szCs w:val="21"/>
          <w:lang w:val="en-US" w:eastAsia="zh-CN"/>
        </w:rPr>
        <w:t>；</w:t>
      </w:r>
      <w:r>
        <w:rPr>
          <w:rFonts w:hint="default"/>
          <w:sz w:val="21"/>
          <w:szCs w:val="21"/>
          <w:lang w:val="en-US" w:eastAsia="zh-CN"/>
        </w:rPr>
        <w:t>更衣柜、文件柜、输液架加固</w:t>
      </w:r>
      <w:r>
        <w:rPr>
          <w:rFonts w:hint="eastAsia"/>
          <w:sz w:val="21"/>
          <w:szCs w:val="21"/>
          <w:lang w:val="en-US" w:eastAsia="zh-CN"/>
        </w:rPr>
        <w:t>；</w:t>
      </w:r>
      <w:r>
        <w:rPr>
          <w:rFonts w:hint="default"/>
          <w:sz w:val="21"/>
          <w:szCs w:val="21"/>
          <w:lang w:val="en-US" w:eastAsia="zh-CN"/>
        </w:rPr>
        <w:t>窗帘、轨道、晾衣杆安装维修</w:t>
      </w:r>
      <w:r>
        <w:rPr>
          <w:rFonts w:hint="eastAsia"/>
          <w:sz w:val="21"/>
          <w:szCs w:val="21"/>
          <w:lang w:val="en-US" w:eastAsia="zh-CN"/>
        </w:rPr>
        <w:t>；</w:t>
      </w:r>
      <w:r>
        <w:rPr>
          <w:rFonts w:hint="default"/>
          <w:sz w:val="21"/>
          <w:szCs w:val="21"/>
          <w:lang w:val="en-US" w:eastAsia="zh-CN"/>
        </w:rPr>
        <w:t>扶手、防撞条维护</w:t>
      </w:r>
      <w:r>
        <w:rPr>
          <w:rFonts w:hint="eastAsia"/>
          <w:sz w:val="21"/>
          <w:szCs w:val="21"/>
          <w:lang w:val="en-US" w:eastAsia="zh-CN"/>
        </w:rPr>
        <w:t>；</w:t>
      </w:r>
    </w:p>
    <w:p w14:paraId="396368D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排气扇、风机小故障处理</w:t>
      </w:r>
      <w:r>
        <w:rPr>
          <w:rFonts w:hint="eastAsia"/>
          <w:sz w:val="21"/>
          <w:szCs w:val="21"/>
          <w:lang w:val="en-US" w:eastAsia="zh-CN"/>
        </w:rPr>
        <w:t>；</w:t>
      </w:r>
      <w:r>
        <w:rPr>
          <w:rFonts w:hint="default"/>
          <w:sz w:val="21"/>
          <w:szCs w:val="21"/>
          <w:lang w:val="en-US" w:eastAsia="zh-CN"/>
        </w:rPr>
        <w:t>走廊、电梯厅、楼梯间小修</w:t>
      </w:r>
      <w:r>
        <w:rPr>
          <w:rFonts w:hint="eastAsia"/>
          <w:sz w:val="21"/>
          <w:szCs w:val="21"/>
          <w:lang w:val="en-US" w:eastAsia="zh-CN"/>
        </w:rPr>
        <w:t>；</w:t>
      </w:r>
      <w:r>
        <w:rPr>
          <w:rFonts w:hint="default"/>
          <w:sz w:val="21"/>
          <w:szCs w:val="21"/>
          <w:lang w:val="en-US" w:eastAsia="zh-CN"/>
        </w:rPr>
        <w:t>垃圾站、洗衣房小型维修</w:t>
      </w:r>
    </w:p>
    <w:p w14:paraId="4C837956">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跑水、断电、堵塞等应急处理</w:t>
      </w:r>
      <w:r>
        <w:rPr>
          <w:rFonts w:hint="eastAsia"/>
          <w:sz w:val="21"/>
          <w:szCs w:val="21"/>
          <w:lang w:val="en-US" w:eastAsia="zh-CN"/>
        </w:rPr>
        <w:t>；</w:t>
      </w:r>
      <w:r>
        <w:rPr>
          <w:rFonts w:hint="default"/>
          <w:sz w:val="21"/>
          <w:szCs w:val="21"/>
          <w:lang w:val="en-US" w:eastAsia="zh-CN"/>
        </w:rPr>
        <w:t>科室临时报修、突发故障</w:t>
      </w:r>
      <w:r>
        <w:rPr>
          <w:rFonts w:hint="eastAsia"/>
          <w:sz w:val="21"/>
          <w:szCs w:val="21"/>
          <w:lang w:val="en-US" w:eastAsia="zh-CN"/>
        </w:rPr>
        <w:t>；</w:t>
      </w:r>
    </w:p>
    <w:p w14:paraId="4D5B5C1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60" w:lineRule="atLeast"/>
        <w:ind w:left="845" w:leftChars="0" w:right="0" w:rightChars="0" w:hanging="425" w:firstLineChars="0"/>
        <w:jc w:val="both"/>
        <w:textAlignment w:val="auto"/>
        <w:rPr>
          <w:rFonts w:hint="default"/>
          <w:sz w:val="21"/>
          <w:szCs w:val="21"/>
          <w:lang w:val="en-US" w:eastAsia="zh-CN"/>
        </w:rPr>
      </w:pPr>
      <w:r>
        <w:rPr>
          <w:rFonts w:hint="default"/>
          <w:sz w:val="21"/>
          <w:szCs w:val="21"/>
          <w:lang w:val="en-US" w:eastAsia="zh-CN"/>
        </w:rPr>
        <w:t>有良好的思想品德，严谨的工作态度，健康的身体素质，做到持证上岗，电工须具有《电工证》</w:t>
      </w:r>
      <w:r>
        <w:rPr>
          <w:rFonts w:hint="eastAsia"/>
          <w:sz w:val="21"/>
          <w:szCs w:val="21"/>
          <w:lang w:val="en-US" w:eastAsia="zh-CN"/>
        </w:rPr>
        <w:t>。</w:t>
      </w:r>
    </w:p>
    <w:p w14:paraId="3B925F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420" w:leftChars="0" w:right="0" w:rightChars="0"/>
        <w:jc w:val="both"/>
        <w:textAlignment w:val="auto"/>
        <w:rPr>
          <w:rFonts w:hint="default"/>
          <w:sz w:val="21"/>
          <w:szCs w:val="21"/>
          <w:lang w:val="en-US" w:eastAsia="zh-CN"/>
        </w:rPr>
      </w:pPr>
    </w:p>
    <w:p w14:paraId="68A765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2" w:firstLineChars="200"/>
        <w:jc w:val="both"/>
        <w:textAlignment w:val="auto"/>
        <w:rPr>
          <w:rFonts w:hint="default"/>
          <w:b/>
          <w:bCs/>
          <w:sz w:val="21"/>
          <w:szCs w:val="21"/>
          <w:lang w:val="en-US" w:eastAsia="zh-CN"/>
        </w:rPr>
      </w:pPr>
      <w:r>
        <w:rPr>
          <w:rFonts w:hint="eastAsia"/>
          <w:b/>
          <w:bCs/>
          <w:sz w:val="21"/>
          <w:szCs w:val="21"/>
          <w:lang w:val="en-US" w:eastAsia="zh-CN"/>
        </w:rPr>
        <w:t>四、清洁耗材、</w:t>
      </w:r>
      <w:r>
        <w:rPr>
          <w:rFonts w:hint="default"/>
          <w:b/>
          <w:bCs/>
          <w:sz w:val="21"/>
          <w:szCs w:val="21"/>
          <w:lang w:val="en-US" w:eastAsia="zh-CN"/>
        </w:rPr>
        <w:t>设备配备要求</w:t>
      </w:r>
    </w:p>
    <w:p w14:paraId="7A189F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default"/>
          <w:sz w:val="21"/>
          <w:szCs w:val="21"/>
          <w:lang w:val="en-US" w:eastAsia="zh-CN"/>
        </w:rPr>
        <w:t>采购人</w:t>
      </w:r>
      <w:r>
        <w:rPr>
          <w:rFonts w:hint="eastAsia"/>
          <w:sz w:val="21"/>
          <w:szCs w:val="21"/>
          <w:lang w:val="en-US" w:eastAsia="zh-CN"/>
        </w:rPr>
        <w:t>提供锐器盒、医废垃圾袋及相关耗材，采购人</w:t>
      </w:r>
      <w:r>
        <w:rPr>
          <w:rFonts w:hint="default"/>
          <w:sz w:val="21"/>
          <w:szCs w:val="21"/>
          <w:lang w:val="en-US" w:eastAsia="zh-CN"/>
        </w:rPr>
        <w:t>不提供服务过程中所需的</w:t>
      </w:r>
      <w:r>
        <w:rPr>
          <w:rFonts w:hint="eastAsia"/>
          <w:sz w:val="21"/>
          <w:szCs w:val="21"/>
          <w:lang w:val="en-US" w:eastAsia="zh-CN"/>
        </w:rPr>
        <w:t>其它</w:t>
      </w:r>
      <w:r>
        <w:rPr>
          <w:rFonts w:hint="default"/>
          <w:sz w:val="21"/>
          <w:szCs w:val="21"/>
          <w:lang w:val="en-US" w:eastAsia="zh-CN"/>
        </w:rPr>
        <w:t>各类</w:t>
      </w:r>
      <w:r>
        <w:rPr>
          <w:rFonts w:hint="eastAsia"/>
          <w:sz w:val="21"/>
          <w:szCs w:val="21"/>
          <w:lang w:val="en-US" w:eastAsia="zh-CN"/>
        </w:rPr>
        <w:t>清洁耗材及</w:t>
      </w:r>
      <w:r>
        <w:rPr>
          <w:rFonts w:hint="default"/>
          <w:sz w:val="21"/>
          <w:szCs w:val="21"/>
          <w:lang w:val="en-US" w:eastAsia="zh-CN"/>
        </w:rPr>
        <w:t>设备</w:t>
      </w:r>
      <w:r>
        <w:rPr>
          <w:rFonts w:hint="eastAsia"/>
          <w:sz w:val="21"/>
          <w:szCs w:val="21"/>
          <w:lang w:val="en-US" w:eastAsia="zh-CN"/>
        </w:rPr>
        <w:t>；</w:t>
      </w:r>
      <w:r>
        <w:rPr>
          <w:rFonts w:hint="default"/>
          <w:sz w:val="21"/>
          <w:szCs w:val="21"/>
          <w:lang w:val="en-US" w:eastAsia="zh-CN"/>
        </w:rPr>
        <w:t>中标人需自行携带并投入本项目使用，</w:t>
      </w:r>
      <w:r>
        <w:rPr>
          <w:rFonts w:hint="eastAsia"/>
          <w:sz w:val="21"/>
          <w:szCs w:val="21"/>
          <w:lang w:val="en-US" w:eastAsia="zh-CN"/>
        </w:rPr>
        <w:t>清洁耗材包括但不限于以下各类：清洁卫生用品（垃圾袋、地板蜡、去蜡水、茉莉花香水、洁厕剂、地面清洁剂、洗衣粉、洗洁精、钢丝球、不锈钢光亮剂、百洁布等）、工具（榨水车、警示牌、马桶刷、拖把、扫帚、手套、熟料水桶、簸箕、尘推杆、尘推罩、毛巾、雨鞋、长柄刷）。</w:t>
      </w:r>
    </w:p>
    <w:p w14:paraId="18754C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both"/>
        <w:textAlignment w:val="auto"/>
        <w:rPr>
          <w:rFonts w:hint="default"/>
          <w:sz w:val="21"/>
          <w:szCs w:val="21"/>
          <w:lang w:val="en-US" w:eastAsia="zh-CN"/>
        </w:rPr>
      </w:pPr>
      <w:r>
        <w:rPr>
          <w:rFonts w:hint="eastAsia"/>
          <w:sz w:val="21"/>
          <w:szCs w:val="21"/>
          <w:lang w:val="en-US" w:eastAsia="zh-CN"/>
        </w:rPr>
        <w:t>设备</w:t>
      </w:r>
      <w:r>
        <w:rPr>
          <w:rFonts w:hint="default"/>
          <w:sz w:val="21"/>
          <w:szCs w:val="21"/>
          <w:lang w:val="en-US" w:eastAsia="zh-CN"/>
        </w:rPr>
        <w:t>包括但不限于以下各类设备：吸水机、全自动洗地机、清洗机、</w:t>
      </w:r>
      <w:r>
        <w:rPr>
          <w:rFonts w:hint="eastAsia"/>
          <w:sz w:val="21"/>
          <w:szCs w:val="21"/>
          <w:lang w:val="en-US" w:eastAsia="zh-CN"/>
        </w:rPr>
        <w:t>洗衣机、</w:t>
      </w:r>
      <w:r>
        <w:rPr>
          <w:rFonts w:hint="default"/>
          <w:sz w:val="21"/>
          <w:szCs w:val="21"/>
          <w:lang w:val="en-US" w:eastAsia="zh-CN"/>
        </w:rPr>
        <w:t>高压水枪、平台梯、</w:t>
      </w:r>
      <w:r>
        <w:rPr>
          <w:rFonts w:hint="eastAsia"/>
          <w:sz w:val="21"/>
          <w:szCs w:val="21"/>
          <w:lang w:val="en-US" w:eastAsia="zh-CN"/>
        </w:rPr>
        <w:t>柞水</w:t>
      </w:r>
      <w:r>
        <w:rPr>
          <w:rFonts w:hint="default"/>
          <w:sz w:val="21"/>
          <w:szCs w:val="21"/>
          <w:lang w:val="en-US" w:eastAsia="zh-CN"/>
        </w:rPr>
        <w:t>车、石面打磨机、手持吸尘器、吸尘吸水机等。</w:t>
      </w:r>
    </w:p>
    <w:p w14:paraId="7B252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1" w:firstLineChars="100"/>
        <w:jc w:val="left"/>
        <w:textAlignment w:val="auto"/>
        <w:rPr>
          <w:rFonts w:hint="eastAsia" w:ascii="宋体" w:hAnsi="宋体" w:eastAsia="宋体" w:cs="宋体"/>
          <w:sz w:val="21"/>
          <w:szCs w:val="21"/>
        </w:rPr>
      </w:pPr>
      <w:r>
        <w:rPr>
          <w:rFonts w:hint="eastAsia" w:ascii="宋体" w:hAnsi="宋体" w:cs="宋体"/>
          <w:b/>
          <w:bCs/>
          <w:i w:val="0"/>
          <w:iCs w:val="0"/>
          <w:caps w:val="0"/>
          <w:color w:val="000000"/>
          <w:spacing w:val="0"/>
          <w:kern w:val="0"/>
          <w:sz w:val="21"/>
          <w:szCs w:val="21"/>
          <w:lang w:val="en-US" w:eastAsia="zh-CN" w:bidi="ar"/>
        </w:rPr>
        <w:t>五、</w:t>
      </w:r>
      <w:r>
        <w:rPr>
          <w:rFonts w:hint="eastAsia" w:ascii="宋体" w:hAnsi="宋体" w:eastAsia="宋体" w:cs="宋体"/>
          <w:b/>
          <w:bCs/>
          <w:i w:val="0"/>
          <w:iCs w:val="0"/>
          <w:caps w:val="0"/>
          <w:color w:val="000000"/>
          <w:spacing w:val="0"/>
          <w:kern w:val="0"/>
          <w:sz w:val="21"/>
          <w:szCs w:val="21"/>
          <w:lang w:val="en-US" w:eastAsia="zh-CN" w:bidi="ar"/>
        </w:rPr>
        <w:t>制度要求</w:t>
      </w:r>
    </w:p>
    <w:p w14:paraId="2E71D9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1"/>
          <w:szCs w:val="21"/>
        </w:rPr>
      </w:pPr>
      <w:r>
        <w:rPr>
          <w:rFonts w:hint="eastAsia" w:ascii="宋体" w:hAnsi="宋体" w:cs="宋体"/>
          <w:i w:val="0"/>
          <w:iCs w:val="0"/>
          <w:caps w:val="0"/>
          <w:color w:val="000000"/>
          <w:spacing w:val="0"/>
          <w:kern w:val="0"/>
          <w:sz w:val="21"/>
          <w:szCs w:val="21"/>
          <w:lang w:val="en-US" w:eastAsia="zh-CN" w:bidi="ar"/>
        </w:rPr>
        <w:t>1、</w:t>
      </w:r>
      <w:r>
        <w:rPr>
          <w:rFonts w:hint="eastAsia" w:ascii="宋体" w:hAnsi="宋体" w:eastAsia="宋体" w:cs="宋体"/>
          <w:i w:val="0"/>
          <w:iCs w:val="0"/>
          <w:caps w:val="0"/>
          <w:color w:val="000000"/>
          <w:spacing w:val="0"/>
          <w:kern w:val="0"/>
          <w:sz w:val="21"/>
          <w:szCs w:val="21"/>
          <w:lang w:val="en-US" w:eastAsia="zh-CN" w:bidi="ar"/>
        </w:rPr>
        <w:t>投标单位根据岗位设置建立相应的规章制度，操作规程，操作程序，并参照执行，所有制度和流程等应反映在投标内容中。</w:t>
      </w:r>
    </w:p>
    <w:p w14:paraId="1148E9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1"/>
          <w:szCs w:val="21"/>
        </w:rPr>
      </w:pPr>
      <w:r>
        <w:rPr>
          <w:rFonts w:hint="eastAsia" w:ascii="宋体" w:hAnsi="宋体" w:cs="宋体"/>
          <w:i w:val="0"/>
          <w:iCs w:val="0"/>
          <w:caps w:val="0"/>
          <w:color w:val="000000"/>
          <w:spacing w:val="0"/>
          <w:kern w:val="0"/>
          <w:sz w:val="21"/>
          <w:szCs w:val="21"/>
          <w:lang w:val="en-US" w:eastAsia="zh-CN" w:bidi="ar"/>
        </w:rPr>
        <w:t>2、</w:t>
      </w:r>
      <w:r>
        <w:rPr>
          <w:rFonts w:hint="eastAsia" w:ascii="宋体" w:hAnsi="宋体" w:eastAsia="宋体" w:cs="宋体"/>
          <w:i w:val="0"/>
          <w:iCs w:val="0"/>
          <w:caps w:val="0"/>
          <w:color w:val="000000"/>
          <w:spacing w:val="0"/>
          <w:kern w:val="0"/>
          <w:sz w:val="21"/>
          <w:szCs w:val="21"/>
          <w:lang w:val="en-US" w:eastAsia="zh-CN" w:bidi="ar"/>
        </w:rPr>
        <w:t>投标单位应对管辖各部门的保洁情况进行月度和年度的书面总结。</w:t>
      </w:r>
    </w:p>
    <w:p w14:paraId="5C3482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3、</w:t>
      </w:r>
      <w:r>
        <w:rPr>
          <w:rFonts w:hint="eastAsia" w:ascii="宋体" w:hAnsi="宋体" w:eastAsia="宋体" w:cs="宋体"/>
          <w:i w:val="0"/>
          <w:iCs w:val="0"/>
          <w:caps w:val="0"/>
          <w:color w:val="000000"/>
          <w:spacing w:val="0"/>
          <w:kern w:val="0"/>
          <w:sz w:val="21"/>
          <w:szCs w:val="21"/>
          <w:lang w:val="en-US" w:eastAsia="zh-CN" w:bidi="ar"/>
        </w:rPr>
        <w:t>投标单位需每月按时将当月工作总结、下月工作计划、员工评估表、考勤记录、保洁员违纪报告交医院管理部门签字认可后，交采购单位存档备份。</w:t>
      </w:r>
    </w:p>
    <w:p w14:paraId="0746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1" w:firstLineChars="100"/>
        <w:jc w:val="left"/>
        <w:textAlignment w:val="auto"/>
        <w:rPr>
          <w:rFonts w:hint="eastAsia" w:ascii="宋体" w:hAnsi="宋体" w:eastAsia="宋体" w:cs="宋体"/>
          <w:sz w:val="21"/>
          <w:szCs w:val="21"/>
        </w:rPr>
      </w:pPr>
      <w:r>
        <w:rPr>
          <w:rFonts w:hint="eastAsia" w:ascii="宋体" w:hAnsi="宋体" w:cs="宋体"/>
          <w:b/>
          <w:bCs/>
          <w:i w:val="0"/>
          <w:iCs w:val="0"/>
          <w:caps w:val="0"/>
          <w:color w:val="000000"/>
          <w:spacing w:val="0"/>
          <w:kern w:val="0"/>
          <w:sz w:val="21"/>
          <w:szCs w:val="21"/>
          <w:lang w:val="en-US" w:eastAsia="zh-CN" w:bidi="ar"/>
        </w:rPr>
        <w:t>六、</w:t>
      </w:r>
      <w:r>
        <w:rPr>
          <w:rFonts w:hint="eastAsia" w:ascii="宋体" w:hAnsi="宋体" w:cs="宋体"/>
          <w:b/>
          <w:bCs/>
          <w:i w:val="0"/>
          <w:iCs w:val="0"/>
          <w:caps w:val="0"/>
          <w:color w:val="000000"/>
          <w:spacing w:val="0"/>
          <w:kern w:val="0"/>
          <w:sz w:val="21"/>
          <w:szCs w:val="21"/>
          <w:lang w:val="en-US" w:eastAsia="zh-Hans" w:bidi="ar"/>
        </w:rPr>
        <w:t>应急要求</w:t>
      </w:r>
    </w:p>
    <w:p w14:paraId="651B9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根据</w:t>
      </w:r>
      <w:r>
        <w:rPr>
          <w:rFonts w:hint="eastAsia" w:ascii="宋体" w:hAnsi="宋体" w:cs="宋体"/>
          <w:i w:val="0"/>
          <w:iCs w:val="0"/>
          <w:caps w:val="0"/>
          <w:color w:val="000000"/>
          <w:spacing w:val="0"/>
          <w:kern w:val="0"/>
          <w:sz w:val="21"/>
          <w:szCs w:val="21"/>
          <w:lang w:val="en-US" w:eastAsia="zh-CN" w:bidi="ar"/>
        </w:rPr>
        <w:t>项目</w:t>
      </w:r>
      <w:r>
        <w:rPr>
          <w:rFonts w:hint="eastAsia" w:ascii="宋体" w:hAnsi="宋体" w:eastAsia="宋体" w:cs="宋体"/>
          <w:i w:val="0"/>
          <w:iCs w:val="0"/>
          <w:caps w:val="0"/>
          <w:color w:val="000000"/>
          <w:spacing w:val="0"/>
          <w:kern w:val="0"/>
          <w:sz w:val="21"/>
          <w:szCs w:val="21"/>
          <w:lang w:val="en-US" w:eastAsia="zh-CN" w:bidi="ar"/>
        </w:rPr>
        <w:t>需求制订各类</w:t>
      </w:r>
      <w:r>
        <w:rPr>
          <w:rFonts w:hint="eastAsia" w:ascii="宋体" w:hAnsi="宋体" w:cs="宋体"/>
          <w:i w:val="0"/>
          <w:iCs w:val="0"/>
          <w:caps w:val="0"/>
          <w:color w:val="000000"/>
          <w:spacing w:val="0"/>
          <w:kern w:val="0"/>
          <w:sz w:val="21"/>
          <w:szCs w:val="21"/>
          <w:lang w:val="en-US" w:eastAsia="zh-CN" w:bidi="ar"/>
        </w:rPr>
        <w:t>完善的</w:t>
      </w:r>
      <w:r>
        <w:rPr>
          <w:rFonts w:hint="eastAsia" w:ascii="宋体" w:hAnsi="宋体" w:eastAsia="宋体" w:cs="宋体"/>
          <w:i w:val="0"/>
          <w:iCs w:val="0"/>
          <w:caps w:val="0"/>
          <w:color w:val="000000"/>
          <w:spacing w:val="0"/>
          <w:kern w:val="0"/>
          <w:sz w:val="21"/>
          <w:szCs w:val="21"/>
          <w:lang w:val="en-US" w:eastAsia="zh-CN" w:bidi="ar"/>
        </w:rPr>
        <w:t>应急处理措施和应急预案。</w:t>
      </w:r>
      <w:r>
        <w:rPr>
          <w:rFonts w:hint="eastAsia" w:ascii="宋体" w:hAnsi="宋体" w:cs="宋体"/>
          <w:i w:val="0"/>
          <w:iCs w:val="0"/>
          <w:caps w:val="0"/>
          <w:color w:val="000000"/>
          <w:spacing w:val="0"/>
          <w:kern w:val="0"/>
          <w:sz w:val="21"/>
          <w:szCs w:val="21"/>
          <w:lang w:val="en-US" w:eastAsia="zh-CN" w:bidi="ar"/>
        </w:rPr>
        <w:t>包括但不限于</w:t>
      </w:r>
      <w:r>
        <w:rPr>
          <w:rFonts w:hint="eastAsia" w:ascii="宋体" w:hAnsi="宋体"/>
        </w:rPr>
        <w:t>防台、防汛、防火、防震、流行病防控、 突发事件处置等应急预案</w:t>
      </w:r>
      <w:r>
        <w:rPr>
          <w:rFonts w:hint="eastAsia" w:ascii="宋体" w:hAnsi="宋体"/>
          <w:lang w:eastAsia="zh-CN"/>
        </w:rPr>
        <w:t>。</w:t>
      </w:r>
    </w:p>
    <w:p w14:paraId="21F93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cs="宋体"/>
          <w:b/>
          <w:bCs/>
          <w:i w:val="0"/>
          <w:iCs w:val="0"/>
          <w:caps w:val="0"/>
          <w:color w:val="000000"/>
          <w:spacing w:val="0"/>
          <w:kern w:val="0"/>
          <w:sz w:val="21"/>
          <w:szCs w:val="21"/>
          <w:lang w:val="en-US" w:eastAsia="zh-CN" w:bidi="ar"/>
        </w:rPr>
        <w:t>七</w:t>
      </w:r>
      <w:r>
        <w:rPr>
          <w:rFonts w:hint="eastAsia" w:ascii="宋体" w:hAnsi="宋体" w:eastAsia="宋体" w:cs="宋体"/>
          <w:b/>
          <w:bCs/>
          <w:i w:val="0"/>
          <w:iCs w:val="0"/>
          <w:caps w:val="0"/>
          <w:color w:val="000000"/>
          <w:spacing w:val="0"/>
          <w:kern w:val="0"/>
          <w:sz w:val="21"/>
          <w:szCs w:val="21"/>
          <w:lang w:val="en-US" w:eastAsia="zh-CN" w:bidi="ar"/>
        </w:rPr>
        <w:t>、岗位纪律要求</w:t>
      </w:r>
    </w:p>
    <w:p w14:paraId="3FB3F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1.穿着统一样式工作服，佩戴名牌或证件。</w:t>
      </w:r>
    </w:p>
    <w:p w14:paraId="73A26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2.不得迟到、早退。</w:t>
      </w:r>
    </w:p>
    <w:p w14:paraId="1BD81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3.不得擅离职守。</w:t>
      </w:r>
    </w:p>
    <w:p w14:paraId="4D59A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4.不得当班时睡觉。</w:t>
      </w:r>
    </w:p>
    <w:p w14:paraId="7B4D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5.不得在院内吸烟。</w:t>
      </w:r>
    </w:p>
    <w:p w14:paraId="3DEE6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6.不得当班前或当班时饮用含酒精类的饮品。</w:t>
      </w:r>
    </w:p>
    <w:p w14:paraId="53FC0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7.不得发表对服务对象不利的言论。</w:t>
      </w:r>
    </w:p>
    <w:p w14:paraId="67B80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8.不得擅自向外人泄露服务对象内部管理控制详情。</w:t>
      </w:r>
    </w:p>
    <w:p w14:paraId="03066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9.不得在任何情况下以任何理由和管理部门、病人及家属发生争执。</w:t>
      </w:r>
    </w:p>
    <w:p w14:paraId="5D742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10.在任何区域发现病人遗留物品应及时上交。</w:t>
      </w:r>
    </w:p>
    <w:p w14:paraId="7C953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sz w:val="21"/>
          <w:szCs w:val="21"/>
        </w:rPr>
      </w:pPr>
      <w:r>
        <w:rPr>
          <w:rFonts w:hint="eastAsia" w:ascii="宋体" w:hAnsi="宋体" w:cs="宋体"/>
          <w:i w:val="0"/>
          <w:iCs w:val="0"/>
          <w:caps w:val="0"/>
          <w:color w:val="000000"/>
          <w:spacing w:val="0"/>
          <w:kern w:val="0"/>
          <w:sz w:val="21"/>
          <w:szCs w:val="21"/>
          <w:lang w:val="en-US" w:eastAsia="zh-CN" w:bidi="ar"/>
        </w:rPr>
        <w:t>11</w:t>
      </w:r>
      <w:r>
        <w:rPr>
          <w:rFonts w:hint="eastAsia" w:ascii="宋体" w:hAnsi="宋体" w:eastAsia="宋体" w:cs="宋体"/>
          <w:i w:val="0"/>
          <w:iCs w:val="0"/>
          <w:caps w:val="0"/>
          <w:color w:val="000000"/>
          <w:spacing w:val="0"/>
          <w:kern w:val="0"/>
          <w:sz w:val="21"/>
          <w:szCs w:val="21"/>
          <w:lang w:val="en-US" w:eastAsia="zh-CN" w:bidi="ar"/>
        </w:rPr>
        <w:t>.在任何岗位不准看书报、听音乐、玩弄手机、打私人电话等。</w:t>
      </w:r>
    </w:p>
    <w:p w14:paraId="4E2E9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w:t>
      </w:r>
      <w:r>
        <w:rPr>
          <w:rFonts w:hint="eastAsia" w:ascii="宋体" w:hAnsi="宋体" w:cs="宋体"/>
          <w:i w:val="0"/>
          <w:iCs w:val="0"/>
          <w:caps w:val="0"/>
          <w:color w:val="000000"/>
          <w:spacing w:val="0"/>
          <w:kern w:val="0"/>
          <w:sz w:val="21"/>
          <w:szCs w:val="21"/>
          <w:lang w:val="en-US" w:eastAsia="zh-CN" w:bidi="ar"/>
        </w:rPr>
        <w:t>2</w:t>
      </w:r>
      <w:r>
        <w:rPr>
          <w:rFonts w:hint="eastAsia" w:ascii="宋体" w:hAnsi="宋体" w:eastAsia="宋体" w:cs="宋体"/>
          <w:i w:val="0"/>
          <w:iCs w:val="0"/>
          <w:caps w:val="0"/>
          <w:color w:val="000000"/>
          <w:spacing w:val="0"/>
          <w:kern w:val="0"/>
          <w:sz w:val="21"/>
          <w:szCs w:val="21"/>
          <w:lang w:val="en-US" w:eastAsia="zh-CN" w:bidi="ar"/>
        </w:rPr>
        <w:t>.上班期间，不准接待亲友。</w:t>
      </w:r>
    </w:p>
    <w:p w14:paraId="1636F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60" w:right="0" w:hanging="36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cs="宋体"/>
          <w:b/>
          <w:bCs/>
          <w:i w:val="0"/>
          <w:iCs w:val="0"/>
          <w:caps w:val="0"/>
          <w:color w:val="000000"/>
          <w:spacing w:val="0"/>
          <w:kern w:val="0"/>
          <w:sz w:val="21"/>
          <w:szCs w:val="21"/>
          <w:lang w:val="en-US" w:eastAsia="zh-CN" w:bidi="ar"/>
        </w:rPr>
        <w:t>八</w:t>
      </w:r>
      <w:r>
        <w:rPr>
          <w:rFonts w:hint="eastAsia" w:ascii="宋体" w:hAnsi="宋体" w:eastAsia="宋体" w:cs="宋体"/>
          <w:b/>
          <w:bCs/>
          <w:i w:val="0"/>
          <w:iCs w:val="0"/>
          <w:caps w:val="0"/>
          <w:color w:val="000000"/>
          <w:spacing w:val="0"/>
          <w:kern w:val="0"/>
          <w:sz w:val="21"/>
          <w:szCs w:val="21"/>
          <w:lang w:val="en-US" w:eastAsia="zh-CN" w:bidi="ar"/>
        </w:rPr>
        <w:t>、</w:t>
      </w:r>
      <w:r>
        <w:rPr>
          <w:rFonts w:hint="eastAsia" w:ascii="宋体" w:hAnsi="宋体" w:cs="宋体"/>
          <w:b/>
          <w:bCs/>
          <w:i w:val="0"/>
          <w:iCs w:val="0"/>
          <w:caps w:val="0"/>
          <w:color w:val="000000"/>
          <w:spacing w:val="0"/>
          <w:kern w:val="0"/>
          <w:sz w:val="21"/>
          <w:szCs w:val="21"/>
          <w:lang w:val="en-US" w:eastAsia="zh-CN" w:bidi="ar"/>
        </w:rPr>
        <w:t>质量</w:t>
      </w:r>
      <w:r>
        <w:rPr>
          <w:rFonts w:hint="eastAsia" w:ascii="宋体" w:hAnsi="宋体" w:eastAsia="宋体" w:cs="宋体"/>
          <w:b/>
          <w:bCs/>
          <w:i w:val="0"/>
          <w:iCs w:val="0"/>
          <w:caps w:val="0"/>
          <w:color w:val="000000"/>
          <w:spacing w:val="0"/>
          <w:kern w:val="0"/>
          <w:sz w:val="21"/>
          <w:szCs w:val="21"/>
          <w:lang w:val="en-US" w:eastAsia="zh-CN" w:bidi="ar"/>
        </w:rPr>
        <w:t>考核</w:t>
      </w:r>
    </w:p>
    <w:p w14:paraId="21D49786">
      <w:pPr>
        <w:numPr>
          <w:ilvl w:val="0"/>
          <w:numId w:val="8"/>
        </w:numPr>
        <w:adjustRightInd w:val="0"/>
        <w:snapToGrid w:val="0"/>
        <w:spacing w:line="360" w:lineRule="auto"/>
        <w:ind w:left="845" w:leftChars="0" w:hanging="425" w:firstLineChars="0"/>
        <w:rPr>
          <w:rFonts w:ascii="宋体" w:hAnsi="宋体" w:cs="宋体"/>
          <w:sz w:val="21"/>
          <w:szCs w:val="21"/>
        </w:rPr>
      </w:pPr>
      <w:r>
        <w:rPr>
          <w:rFonts w:hint="eastAsia" w:ascii="宋体" w:hAnsi="宋体" w:cs="宋体"/>
          <w:sz w:val="21"/>
          <w:szCs w:val="21"/>
        </w:rPr>
        <w:t>考核形式：由医院考核小组平时每月巡检考核。</w:t>
      </w:r>
    </w:p>
    <w:p w14:paraId="43A94411">
      <w:pPr>
        <w:numPr>
          <w:ilvl w:val="0"/>
          <w:numId w:val="8"/>
        </w:numPr>
        <w:adjustRightInd w:val="0"/>
        <w:snapToGrid w:val="0"/>
        <w:spacing w:line="360" w:lineRule="auto"/>
        <w:ind w:left="845" w:leftChars="0" w:hanging="425" w:firstLineChars="0"/>
        <w:rPr>
          <w:rFonts w:hint="eastAsia" w:ascii="宋体" w:hAnsi="宋体" w:cs="宋体"/>
          <w:sz w:val="24"/>
          <w:szCs w:val="24"/>
        </w:rPr>
      </w:pPr>
      <w:r>
        <w:rPr>
          <w:rFonts w:hint="eastAsia" w:ascii="宋体" w:hAnsi="宋体" w:cs="宋体"/>
          <w:sz w:val="21"/>
          <w:szCs w:val="21"/>
        </w:rPr>
        <w:t>考核标准：依据考核结果，按得分高低分为优、良、中、差四个等级。</w:t>
      </w:r>
    </w:p>
    <w:tbl>
      <w:tblPr>
        <w:tblStyle w:val="3"/>
        <w:tblW w:w="7919" w:type="dxa"/>
        <w:tblInd w:w="64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683"/>
        <w:gridCol w:w="4236"/>
      </w:tblGrid>
      <w:tr w14:paraId="362C9D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0" w:hRule="atLeast"/>
        </w:trPr>
        <w:tc>
          <w:tcPr>
            <w:tcW w:w="368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9AAAAC">
            <w:pPr>
              <w:adjustRightInd w:val="0"/>
              <w:snapToGrid w:val="0"/>
              <w:spacing w:line="360" w:lineRule="auto"/>
              <w:rPr>
                <w:rFonts w:ascii="宋体" w:hAnsi="宋体" w:cs="宋体"/>
                <w:sz w:val="21"/>
                <w:szCs w:val="21"/>
              </w:rPr>
            </w:pPr>
            <w:r>
              <w:rPr>
                <w:rFonts w:hint="eastAsia" w:ascii="宋体" w:hAnsi="宋体" w:cs="宋体"/>
                <w:sz w:val="21"/>
                <w:szCs w:val="21"/>
              </w:rPr>
              <w:t>考 核 分</w:t>
            </w:r>
          </w:p>
        </w:tc>
        <w:tc>
          <w:tcPr>
            <w:tcW w:w="4236" w:type="dxa"/>
            <w:tcBorders>
              <w:top w:val="single" w:color="auto" w:sz="8" w:space="0"/>
              <w:left w:val="nil"/>
              <w:bottom w:val="single" w:color="auto" w:sz="8" w:space="0"/>
              <w:right w:val="single" w:color="auto" w:sz="8" w:space="0"/>
            </w:tcBorders>
            <w:tcMar>
              <w:left w:w="108" w:type="dxa"/>
              <w:right w:w="108" w:type="dxa"/>
            </w:tcMar>
            <w:vAlign w:val="center"/>
          </w:tcPr>
          <w:p w14:paraId="6120AB96">
            <w:pPr>
              <w:adjustRightInd w:val="0"/>
              <w:snapToGrid w:val="0"/>
              <w:spacing w:line="360" w:lineRule="auto"/>
              <w:rPr>
                <w:rFonts w:ascii="宋体" w:hAnsi="宋体" w:cs="宋体"/>
                <w:sz w:val="21"/>
                <w:szCs w:val="21"/>
              </w:rPr>
            </w:pPr>
            <w:r>
              <w:rPr>
                <w:rFonts w:hint="eastAsia" w:ascii="宋体" w:hAnsi="宋体" w:cs="宋体"/>
                <w:sz w:val="21"/>
                <w:szCs w:val="21"/>
              </w:rPr>
              <w:t>等 级</w:t>
            </w:r>
          </w:p>
        </w:tc>
      </w:tr>
      <w:tr w14:paraId="13C182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0" w:hRule="atLeast"/>
        </w:trPr>
        <w:tc>
          <w:tcPr>
            <w:tcW w:w="3683" w:type="dxa"/>
            <w:tcBorders>
              <w:top w:val="nil"/>
              <w:left w:val="single" w:color="auto" w:sz="8" w:space="0"/>
              <w:bottom w:val="single" w:color="auto" w:sz="8" w:space="0"/>
              <w:right w:val="single" w:color="auto" w:sz="8" w:space="0"/>
            </w:tcBorders>
            <w:tcMar>
              <w:left w:w="108" w:type="dxa"/>
              <w:right w:w="108" w:type="dxa"/>
            </w:tcMar>
            <w:vAlign w:val="center"/>
          </w:tcPr>
          <w:p w14:paraId="366B4FE6">
            <w:pPr>
              <w:adjustRightInd w:val="0"/>
              <w:snapToGrid w:val="0"/>
              <w:spacing w:line="360" w:lineRule="auto"/>
              <w:rPr>
                <w:rFonts w:ascii="宋体" w:hAnsi="宋体" w:cs="宋体"/>
                <w:sz w:val="21"/>
                <w:szCs w:val="21"/>
              </w:rPr>
            </w:pPr>
            <w:r>
              <w:rPr>
                <w:rFonts w:hint="eastAsia" w:ascii="宋体" w:hAnsi="宋体" w:cs="宋体"/>
                <w:sz w:val="21"/>
                <w:szCs w:val="21"/>
              </w:rPr>
              <w:t>90分以上</w:t>
            </w:r>
          </w:p>
        </w:tc>
        <w:tc>
          <w:tcPr>
            <w:tcW w:w="4236" w:type="dxa"/>
            <w:tcBorders>
              <w:top w:val="nil"/>
              <w:left w:val="nil"/>
              <w:bottom w:val="single" w:color="auto" w:sz="8" w:space="0"/>
              <w:right w:val="single" w:color="auto" w:sz="8" w:space="0"/>
            </w:tcBorders>
            <w:tcMar>
              <w:left w:w="108" w:type="dxa"/>
              <w:right w:w="108" w:type="dxa"/>
            </w:tcMar>
            <w:vAlign w:val="center"/>
          </w:tcPr>
          <w:p w14:paraId="2DD2C873">
            <w:pPr>
              <w:adjustRightInd w:val="0"/>
              <w:snapToGrid w:val="0"/>
              <w:spacing w:line="360" w:lineRule="auto"/>
              <w:rPr>
                <w:rFonts w:ascii="宋体" w:hAnsi="宋体" w:cs="宋体"/>
                <w:sz w:val="21"/>
                <w:szCs w:val="21"/>
              </w:rPr>
            </w:pPr>
            <w:r>
              <w:rPr>
                <w:rFonts w:hint="eastAsia" w:ascii="宋体" w:hAnsi="宋体" w:cs="宋体"/>
                <w:sz w:val="21"/>
                <w:szCs w:val="21"/>
              </w:rPr>
              <w:t>优</w:t>
            </w:r>
          </w:p>
        </w:tc>
      </w:tr>
      <w:tr w14:paraId="4A0BCE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0" w:hRule="atLeast"/>
        </w:trPr>
        <w:tc>
          <w:tcPr>
            <w:tcW w:w="3683" w:type="dxa"/>
            <w:tcBorders>
              <w:top w:val="nil"/>
              <w:left w:val="single" w:color="auto" w:sz="8" w:space="0"/>
              <w:bottom w:val="single" w:color="auto" w:sz="8" w:space="0"/>
              <w:right w:val="single" w:color="auto" w:sz="8" w:space="0"/>
            </w:tcBorders>
            <w:tcMar>
              <w:left w:w="108" w:type="dxa"/>
              <w:right w:w="108" w:type="dxa"/>
            </w:tcMar>
            <w:vAlign w:val="center"/>
          </w:tcPr>
          <w:p w14:paraId="0C795614">
            <w:pPr>
              <w:adjustRightInd w:val="0"/>
              <w:snapToGrid w:val="0"/>
              <w:spacing w:line="360" w:lineRule="auto"/>
              <w:rPr>
                <w:rFonts w:ascii="宋体" w:hAnsi="宋体" w:cs="宋体"/>
                <w:sz w:val="21"/>
                <w:szCs w:val="21"/>
              </w:rPr>
            </w:pPr>
            <w:r>
              <w:rPr>
                <w:rFonts w:hint="eastAsia" w:ascii="宋体" w:hAnsi="宋体" w:cs="宋体"/>
                <w:sz w:val="21"/>
                <w:szCs w:val="21"/>
              </w:rPr>
              <w:t>85分～89分</w:t>
            </w:r>
          </w:p>
        </w:tc>
        <w:tc>
          <w:tcPr>
            <w:tcW w:w="4236" w:type="dxa"/>
            <w:tcBorders>
              <w:top w:val="nil"/>
              <w:left w:val="nil"/>
              <w:bottom w:val="single" w:color="auto" w:sz="8" w:space="0"/>
              <w:right w:val="single" w:color="auto" w:sz="8" w:space="0"/>
            </w:tcBorders>
            <w:tcMar>
              <w:left w:w="108" w:type="dxa"/>
              <w:right w:w="108" w:type="dxa"/>
            </w:tcMar>
            <w:vAlign w:val="center"/>
          </w:tcPr>
          <w:p w14:paraId="7D0754B4">
            <w:pPr>
              <w:adjustRightInd w:val="0"/>
              <w:snapToGrid w:val="0"/>
              <w:spacing w:line="360" w:lineRule="auto"/>
              <w:rPr>
                <w:rFonts w:ascii="宋体" w:hAnsi="宋体" w:cs="宋体"/>
                <w:sz w:val="21"/>
                <w:szCs w:val="21"/>
              </w:rPr>
            </w:pPr>
            <w:r>
              <w:rPr>
                <w:rFonts w:hint="eastAsia" w:ascii="宋体" w:hAnsi="宋体" w:cs="宋体"/>
                <w:sz w:val="21"/>
                <w:szCs w:val="21"/>
              </w:rPr>
              <w:t>良</w:t>
            </w:r>
          </w:p>
        </w:tc>
      </w:tr>
      <w:tr w14:paraId="108FFB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0" w:hRule="atLeast"/>
        </w:trPr>
        <w:tc>
          <w:tcPr>
            <w:tcW w:w="3683" w:type="dxa"/>
            <w:tcBorders>
              <w:top w:val="nil"/>
              <w:left w:val="single" w:color="auto" w:sz="8" w:space="0"/>
              <w:bottom w:val="single" w:color="auto" w:sz="8" w:space="0"/>
              <w:right w:val="single" w:color="auto" w:sz="8" w:space="0"/>
            </w:tcBorders>
            <w:tcMar>
              <w:left w:w="108" w:type="dxa"/>
              <w:right w:w="108" w:type="dxa"/>
            </w:tcMar>
            <w:vAlign w:val="center"/>
          </w:tcPr>
          <w:p w14:paraId="789989DB">
            <w:pPr>
              <w:adjustRightInd w:val="0"/>
              <w:snapToGrid w:val="0"/>
              <w:spacing w:line="360" w:lineRule="auto"/>
              <w:rPr>
                <w:rFonts w:ascii="宋体" w:hAnsi="宋体" w:cs="宋体"/>
                <w:sz w:val="21"/>
                <w:szCs w:val="21"/>
              </w:rPr>
            </w:pPr>
            <w:r>
              <w:rPr>
                <w:rFonts w:hint="eastAsia" w:ascii="宋体" w:hAnsi="宋体" w:cs="宋体"/>
                <w:sz w:val="21"/>
                <w:szCs w:val="21"/>
              </w:rPr>
              <w:t>80分～84分</w:t>
            </w:r>
          </w:p>
        </w:tc>
        <w:tc>
          <w:tcPr>
            <w:tcW w:w="4236" w:type="dxa"/>
            <w:tcBorders>
              <w:top w:val="nil"/>
              <w:left w:val="nil"/>
              <w:bottom w:val="single" w:color="auto" w:sz="8" w:space="0"/>
              <w:right w:val="single" w:color="auto" w:sz="8" w:space="0"/>
            </w:tcBorders>
            <w:tcMar>
              <w:left w:w="108" w:type="dxa"/>
              <w:right w:w="108" w:type="dxa"/>
            </w:tcMar>
            <w:vAlign w:val="center"/>
          </w:tcPr>
          <w:p w14:paraId="4F5E4201">
            <w:pPr>
              <w:adjustRightInd w:val="0"/>
              <w:snapToGrid w:val="0"/>
              <w:spacing w:line="360" w:lineRule="auto"/>
              <w:rPr>
                <w:rFonts w:ascii="宋体" w:hAnsi="宋体" w:cs="宋体"/>
                <w:sz w:val="21"/>
                <w:szCs w:val="21"/>
              </w:rPr>
            </w:pPr>
            <w:r>
              <w:rPr>
                <w:rFonts w:hint="eastAsia" w:ascii="宋体" w:hAnsi="宋体" w:cs="宋体"/>
                <w:sz w:val="21"/>
                <w:szCs w:val="21"/>
              </w:rPr>
              <w:t>中</w:t>
            </w:r>
          </w:p>
        </w:tc>
      </w:tr>
      <w:tr w14:paraId="0AA4C8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3" w:hRule="atLeast"/>
        </w:trPr>
        <w:tc>
          <w:tcPr>
            <w:tcW w:w="3683" w:type="dxa"/>
            <w:tcBorders>
              <w:top w:val="nil"/>
              <w:left w:val="single" w:color="auto" w:sz="8" w:space="0"/>
              <w:bottom w:val="single" w:color="auto" w:sz="8" w:space="0"/>
              <w:right w:val="single" w:color="auto" w:sz="8" w:space="0"/>
            </w:tcBorders>
            <w:tcMar>
              <w:left w:w="108" w:type="dxa"/>
              <w:right w:w="108" w:type="dxa"/>
            </w:tcMar>
            <w:vAlign w:val="center"/>
          </w:tcPr>
          <w:p w14:paraId="59BC934D">
            <w:pPr>
              <w:adjustRightInd w:val="0"/>
              <w:snapToGrid w:val="0"/>
              <w:spacing w:line="360" w:lineRule="auto"/>
              <w:rPr>
                <w:rFonts w:ascii="宋体" w:hAnsi="宋体" w:cs="宋体"/>
                <w:sz w:val="21"/>
                <w:szCs w:val="21"/>
              </w:rPr>
            </w:pPr>
            <w:r>
              <w:rPr>
                <w:rFonts w:hint="eastAsia" w:ascii="宋体" w:hAnsi="宋体" w:cs="宋体"/>
                <w:sz w:val="21"/>
                <w:szCs w:val="21"/>
              </w:rPr>
              <w:t>80分以下</w:t>
            </w:r>
          </w:p>
        </w:tc>
        <w:tc>
          <w:tcPr>
            <w:tcW w:w="4236" w:type="dxa"/>
            <w:tcBorders>
              <w:top w:val="nil"/>
              <w:left w:val="nil"/>
              <w:bottom w:val="single" w:color="auto" w:sz="8" w:space="0"/>
              <w:right w:val="single" w:color="auto" w:sz="8" w:space="0"/>
            </w:tcBorders>
            <w:tcMar>
              <w:left w:w="108" w:type="dxa"/>
              <w:right w:w="108" w:type="dxa"/>
            </w:tcMar>
            <w:vAlign w:val="center"/>
          </w:tcPr>
          <w:p w14:paraId="07D7DF3D">
            <w:pPr>
              <w:adjustRightInd w:val="0"/>
              <w:snapToGrid w:val="0"/>
              <w:spacing w:line="360" w:lineRule="auto"/>
              <w:rPr>
                <w:rFonts w:ascii="宋体" w:hAnsi="宋体" w:cs="宋体"/>
                <w:sz w:val="21"/>
                <w:szCs w:val="21"/>
              </w:rPr>
            </w:pPr>
            <w:r>
              <w:rPr>
                <w:rFonts w:hint="eastAsia" w:ascii="宋体" w:hAnsi="宋体" w:cs="宋体"/>
                <w:sz w:val="21"/>
                <w:szCs w:val="21"/>
              </w:rPr>
              <w:t>差</w:t>
            </w:r>
          </w:p>
        </w:tc>
      </w:tr>
    </w:tbl>
    <w:p w14:paraId="744A2B69">
      <w:pPr>
        <w:keepNext w:val="0"/>
        <w:keepLines w:val="0"/>
        <w:pageBreakBefore w:val="0"/>
        <w:widowControl/>
        <w:numPr>
          <w:ilvl w:val="0"/>
          <w:numId w:val="9"/>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left="210" w:leftChars="0" w:right="0" w:firstLine="0" w:firstLineChars="0"/>
        <w:jc w:val="left"/>
        <w:textAlignment w:val="auto"/>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考核得分90分以上（含90分）将支付当月全部保洁服务承包费；低于90分的每下降1分扣1000元；低于85分的每下降1分扣2000元；低于80分的扣1万元，并责令限期整改。如果连续三个月考核得分在80分以下，医院有权终止与中标公司的合同。由此产生的一切法律后果及所有相关费用由中标公司承担。一年服务期满，经考核合格后方可签订下一年度保洁服务合同。</w:t>
      </w:r>
    </w:p>
    <w:p w14:paraId="0F48CBBC">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left="210" w:leftChars="0" w:right="0" w:rightChars="0"/>
        <w:jc w:val="left"/>
        <w:textAlignment w:val="auto"/>
        <w:rPr>
          <w:rFonts w:hint="eastAsia" w:ascii="宋体" w:hAnsi="宋体" w:eastAsia="宋体" w:cs="宋体"/>
          <w:b w:val="0"/>
          <w:bCs w:val="0"/>
          <w:i w:val="0"/>
          <w:iCs w:val="0"/>
          <w:caps w:val="0"/>
          <w:color w:val="000000"/>
          <w:spacing w:val="0"/>
          <w:kern w:val="0"/>
          <w:sz w:val="21"/>
          <w:szCs w:val="21"/>
          <w:lang w:val="en-US" w:eastAsia="zh-CN" w:bidi="ar"/>
        </w:rPr>
      </w:pPr>
    </w:p>
    <w:p w14:paraId="3B9885DA">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iCs w:val="0"/>
          <w:caps w:val="0"/>
          <w:color w:val="000000"/>
          <w:spacing w:val="0"/>
          <w:kern w:val="0"/>
          <w:sz w:val="21"/>
          <w:szCs w:val="21"/>
          <w:lang w:val="en-US" w:eastAsia="zh-CN" w:bidi="ar"/>
        </w:rPr>
      </w:pPr>
    </w:p>
    <w:p w14:paraId="13828DBD">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cs="宋体"/>
          <w:b/>
          <w:bCs/>
          <w:i w:val="0"/>
          <w:iCs w:val="0"/>
          <w:caps w:val="0"/>
          <w:color w:val="000000"/>
          <w:spacing w:val="0"/>
          <w:kern w:val="0"/>
          <w:sz w:val="21"/>
          <w:szCs w:val="21"/>
          <w:lang w:val="en-US" w:eastAsia="zh-CN" w:bidi="ar"/>
        </w:rPr>
      </w:pPr>
      <w:r>
        <w:rPr>
          <w:rFonts w:hint="eastAsia" w:ascii="宋体" w:hAnsi="宋体" w:cs="宋体"/>
          <w:b/>
          <w:bCs/>
          <w:i w:val="0"/>
          <w:iCs w:val="0"/>
          <w:caps w:val="0"/>
          <w:color w:val="000000"/>
          <w:spacing w:val="0"/>
          <w:kern w:val="0"/>
          <w:sz w:val="21"/>
          <w:szCs w:val="21"/>
          <w:lang w:val="en-US" w:eastAsia="zh-CN" w:bidi="ar"/>
        </w:rPr>
        <w:t>保洁服务质量考核表</w:t>
      </w:r>
    </w:p>
    <w:tbl>
      <w:tblPr>
        <w:tblStyle w:val="7"/>
        <w:tblW w:w="9318"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2383"/>
        <w:gridCol w:w="3434"/>
        <w:gridCol w:w="583"/>
        <w:gridCol w:w="778"/>
        <w:gridCol w:w="1007"/>
      </w:tblGrid>
      <w:tr w14:paraId="7554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trPr>
        <w:tc>
          <w:tcPr>
            <w:tcW w:w="1133" w:type="dxa"/>
            <w:tcBorders>
              <w:bottom w:val="single" w:color="auto" w:sz="4" w:space="0"/>
            </w:tcBorders>
            <w:vAlign w:val="top"/>
          </w:tcPr>
          <w:p w14:paraId="62D34846">
            <w:pPr>
              <w:pStyle w:val="6"/>
              <w:spacing w:before="208" w:line="231" w:lineRule="auto"/>
              <w:ind w:left="346"/>
              <w:rPr>
                <w:rFonts w:hint="eastAsia" w:ascii="宋体" w:hAnsi="宋体" w:eastAsia="宋体" w:cs="宋体"/>
                <w:sz w:val="21"/>
                <w:szCs w:val="21"/>
              </w:rPr>
            </w:pPr>
            <w:r>
              <w:rPr>
                <w:rFonts w:hint="eastAsia" w:ascii="宋体" w:hAnsi="宋体" w:eastAsia="宋体" w:cs="宋体"/>
                <w:b/>
                <w:bCs/>
                <w:spacing w:val="2"/>
                <w:sz w:val="21"/>
                <w:szCs w:val="21"/>
              </w:rPr>
              <w:t>名称</w:t>
            </w:r>
          </w:p>
        </w:tc>
        <w:tc>
          <w:tcPr>
            <w:tcW w:w="2383" w:type="dxa"/>
            <w:tcBorders>
              <w:bottom w:val="single" w:color="auto" w:sz="4" w:space="0"/>
            </w:tcBorders>
            <w:vAlign w:val="top"/>
          </w:tcPr>
          <w:p w14:paraId="561D09BB">
            <w:pPr>
              <w:pStyle w:val="6"/>
              <w:spacing w:before="209" w:line="228" w:lineRule="auto"/>
              <w:ind w:left="748"/>
              <w:rPr>
                <w:rFonts w:hint="eastAsia" w:ascii="宋体" w:hAnsi="宋体" w:eastAsia="宋体" w:cs="宋体"/>
                <w:sz w:val="21"/>
                <w:szCs w:val="21"/>
              </w:rPr>
            </w:pPr>
            <w:r>
              <w:rPr>
                <w:rFonts w:hint="eastAsia" w:ascii="宋体" w:hAnsi="宋体" w:eastAsia="宋体" w:cs="宋体"/>
                <w:b/>
                <w:bCs/>
                <w:spacing w:val="6"/>
                <w:sz w:val="21"/>
                <w:szCs w:val="21"/>
              </w:rPr>
              <w:t>考核项目</w:t>
            </w:r>
          </w:p>
        </w:tc>
        <w:tc>
          <w:tcPr>
            <w:tcW w:w="3434" w:type="dxa"/>
            <w:vAlign w:val="top"/>
          </w:tcPr>
          <w:p w14:paraId="511565BB">
            <w:pPr>
              <w:pStyle w:val="6"/>
              <w:spacing w:before="209" w:line="228" w:lineRule="auto"/>
              <w:ind w:left="1368"/>
              <w:rPr>
                <w:rFonts w:hint="eastAsia" w:ascii="宋体" w:hAnsi="宋体" w:eastAsia="宋体" w:cs="宋体"/>
                <w:sz w:val="21"/>
                <w:szCs w:val="21"/>
              </w:rPr>
            </w:pPr>
            <w:r>
              <w:rPr>
                <w:rFonts w:hint="eastAsia" w:ascii="宋体" w:hAnsi="宋体" w:eastAsia="宋体" w:cs="宋体"/>
                <w:b/>
                <w:bCs/>
                <w:spacing w:val="6"/>
                <w:sz w:val="21"/>
                <w:szCs w:val="21"/>
              </w:rPr>
              <w:t>考核标准</w:t>
            </w:r>
          </w:p>
        </w:tc>
        <w:tc>
          <w:tcPr>
            <w:tcW w:w="583" w:type="dxa"/>
            <w:vAlign w:val="top"/>
          </w:tcPr>
          <w:p w14:paraId="727E857E">
            <w:pPr>
              <w:pStyle w:val="6"/>
              <w:spacing w:before="209" w:line="228" w:lineRule="auto"/>
              <w:ind w:left="61"/>
              <w:rPr>
                <w:rFonts w:hint="eastAsia" w:ascii="宋体" w:hAnsi="宋体" w:eastAsia="宋体" w:cs="宋体"/>
                <w:sz w:val="21"/>
                <w:szCs w:val="21"/>
              </w:rPr>
            </w:pPr>
            <w:r>
              <w:rPr>
                <w:rFonts w:hint="eastAsia" w:ascii="宋体" w:hAnsi="宋体" w:eastAsia="宋体" w:cs="宋体"/>
                <w:b/>
                <w:bCs/>
                <w:spacing w:val="2"/>
                <w:sz w:val="21"/>
                <w:szCs w:val="21"/>
              </w:rPr>
              <w:t>分值</w:t>
            </w:r>
          </w:p>
        </w:tc>
        <w:tc>
          <w:tcPr>
            <w:tcW w:w="778" w:type="dxa"/>
            <w:vAlign w:val="top"/>
          </w:tcPr>
          <w:p w14:paraId="697645A1">
            <w:pPr>
              <w:pStyle w:val="6"/>
              <w:spacing w:before="209" w:line="228" w:lineRule="auto"/>
              <w:ind w:left="108"/>
              <w:rPr>
                <w:rFonts w:hint="eastAsia" w:ascii="宋体" w:hAnsi="宋体" w:eastAsia="宋体" w:cs="宋体"/>
                <w:sz w:val="21"/>
                <w:szCs w:val="21"/>
              </w:rPr>
            </w:pPr>
            <w:r>
              <w:rPr>
                <w:rFonts w:hint="eastAsia" w:ascii="宋体" w:hAnsi="宋体" w:eastAsia="宋体" w:cs="宋体"/>
                <w:b/>
                <w:bCs/>
                <w:spacing w:val="5"/>
                <w:sz w:val="21"/>
                <w:szCs w:val="21"/>
              </w:rPr>
              <w:t>考核分</w:t>
            </w:r>
          </w:p>
        </w:tc>
        <w:tc>
          <w:tcPr>
            <w:tcW w:w="1007" w:type="dxa"/>
            <w:vAlign w:val="top"/>
          </w:tcPr>
          <w:p w14:paraId="6784C65D">
            <w:pPr>
              <w:pStyle w:val="6"/>
              <w:spacing w:before="209" w:line="229" w:lineRule="auto"/>
              <w:ind w:left="76"/>
              <w:rPr>
                <w:rFonts w:hint="eastAsia" w:ascii="宋体" w:hAnsi="宋体" w:eastAsia="宋体" w:cs="宋体"/>
                <w:sz w:val="21"/>
                <w:szCs w:val="21"/>
              </w:rPr>
            </w:pPr>
            <w:r>
              <w:rPr>
                <w:rFonts w:hint="eastAsia" w:ascii="宋体" w:hAnsi="宋体" w:eastAsia="宋体" w:cs="宋体"/>
                <w:b/>
                <w:bCs/>
                <w:spacing w:val="5"/>
                <w:sz w:val="21"/>
                <w:szCs w:val="21"/>
              </w:rPr>
              <w:t>扣分原因</w:t>
            </w:r>
          </w:p>
        </w:tc>
      </w:tr>
      <w:tr w14:paraId="07CDA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33" w:type="dxa"/>
            <w:vMerge w:val="restart"/>
            <w:tcBorders>
              <w:top w:val="single" w:color="auto" w:sz="4" w:space="0"/>
              <w:left w:val="single" w:color="auto" w:sz="4" w:space="0"/>
              <w:bottom w:val="single" w:color="auto" w:sz="4" w:space="0"/>
              <w:right w:val="single" w:color="auto" w:sz="4" w:space="0"/>
            </w:tcBorders>
            <w:vAlign w:val="top"/>
          </w:tcPr>
          <w:p w14:paraId="27D67259">
            <w:pPr>
              <w:spacing w:line="318" w:lineRule="auto"/>
              <w:jc w:val="both"/>
              <w:rPr>
                <w:rFonts w:hint="eastAsia" w:ascii="宋体" w:hAnsi="宋体" w:eastAsia="宋体" w:cs="宋体"/>
                <w:sz w:val="21"/>
                <w:szCs w:val="21"/>
              </w:rPr>
            </w:pPr>
          </w:p>
          <w:p w14:paraId="4921D5B6">
            <w:pPr>
              <w:spacing w:line="319" w:lineRule="auto"/>
              <w:jc w:val="both"/>
              <w:rPr>
                <w:rFonts w:hint="eastAsia" w:ascii="宋体" w:hAnsi="宋体" w:eastAsia="宋体" w:cs="宋体"/>
                <w:sz w:val="21"/>
                <w:szCs w:val="21"/>
              </w:rPr>
            </w:pPr>
          </w:p>
          <w:p w14:paraId="40AC235E">
            <w:pPr>
              <w:spacing w:line="319" w:lineRule="auto"/>
              <w:jc w:val="both"/>
              <w:rPr>
                <w:rFonts w:hint="eastAsia" w:ascii="宋体" w:hAnsi="宋体" w:eastAsia="宋体" w:cs="宋体"/>
                <w:sz w:val="21"/>
                <w:szCs w:val="21"/>
              </w:rPr>
            </w:pPr>
          </w:p>
          <w:p w14:paraId="7883680D">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文明服务</w:t>
            </w:r>
          </w:p>
          <w:p w14:paraId="09D65B3B">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rPr>
              <w:t>10 分</w:t>
            </w:r>
          </w:p>
        </w:tc>
        <w:tc>
          <w:tcPr>
            <w:tcW w:w="2383" w:type="dxa"/>
            <w:vMerge w:val="restart"/>
            <w:tcBorders>
              <w:top w:val="single" w:color="auto" w:sz="4" w:space="0"/>
              <w:left w:val="single" w:color="auto" w:sz="4" w:space="0"/>
              <w:bottom w:val="single" w:color="auto" w:sz="4" w:space="0"/>
              <w:right w:val="single" w:color="auto" w:sz="4" w:space="0"/>
            </w:tcBorders>
            <w:vAlign w:val="top"/>
          </w:tcPr>
          <w:p w14:paraId="7083C261">
            <w:pPr>
              <w:spacing w:line="379" w:lineRule="auto"/>
              <w:rPr>
                <w:rFonts w:hint="eastAsia" w:ascii="宋体" w:hAnsi="宋体" w:eastAsia="宋体" w:cs="宋体"/>
                <w:sz w:val="21"/>
                <w:szCs w:val="21"/>
              </w:rPr>
            </w:pPr>
          </w:p>
          <w:p w14:paraId="01A99B00">
            <w:pPr>
              <w:pStyle w:val="6"/>
              <w:spacing w:before="65" w:line="228" w:lineRule="auto"/>
              <w:ind w:left="750"/>
              <w:rPr>
                <w:rFonts w:hint="eastAsia" w:ascii="宋体" w:hAnsi="宋体" w:eastAsia="宋体" w:cs="宋体"/>
                <w:sz w:val="21"/>
                <w:szCs w:val="21"/>
              </w:rPr>
            </w:pPr>
            <w:r>
              <w:rPr>
                <w:rFonts w:hint="eastAsia" w:ascii="宋体" w:hAnsi="宋体" w:eastAsia="宋体" w:cs="宋体"/>
                <w:spacing w:val="7"/>
                <w:sz w:val="21"/>
                <w:szCs w:val="21"/>
              </w:rPr>
              <w:t>服务规范</w:t>
            </w:r>
          </w:p>
        </w:tc>
        <w:tc>
          <w:tcPr>
            <w:tcW w:w="3434" w:type="dxa"/>
            <w:tcBorders>
              <w:left w:val="single" w:color="auto" w:sz="4" w:space="0"/>
            </w:tcBorders>
            <w:vAlign w:val="top"/>
          </w:tcPr>
          <w:p w14:paraId="647F008A">
            <w:pPr>
              <w:pStyle w:val="6"/>
              <w:spacing w:before="31" w:line="234" w:lineRule="auto"/>
              <w:ind w:left="8" w:leftChars="0" w:firstLine="5" w:firstLineChars="0"/>
              <w:jc w:val="both"/>
              <w:rPr>
                <w:rFonts w:hint="eastAsia" w:ascii="宋体" w:hAnsi="宋体" w:eastAsia="宋体" w:cs="宋体"/>
                <w:sz w:val="21"/>
                <w:szCs w:val="21"/>
              </w:rPr>
            </w:pPr>
            <w:r>
              <w:rPr>
                <w:rFonts w:hint="eastAsia" w:ascii="宋体" w:hAnsi="宋体" w:eastAsia="宋体" w:cs="宋体"/>
                <w:spacing w:val="2"/>
                <w:sz w:val="21"/>
                <w:szCs w:val="21"/>
              </w:rPr>
              <w:t>未规定着装、统一佩带胸牌、仪容整洁、</w:t>
            </w:r>
            <w:r>
              <w:rPr>
                <w:rFonts w:hint="eastAsia" w:ascii="宋体" w:hAnsi="宋体" w:eastAsia="宋体" w:cs="宋体"/>
                <w:spacing w:val="1"/>
                <w:sz w:val="21"/>
                <w:szCs w:val="21"/>
              </w:rPr>
              <w:t>礼貌待人、文明用语，1</w:t>
            </w:r>
            <w:r>
              <w:rPr>
                <w:rFonts w:hint="eastAsia" w:ascii="宋体" w:hAnsi="宋体" w:eastAsia="宋体" w:cs="宋体"/>
                <w:spacing w:val="-20"/>
                <w:sz w:val="21"/>
                <w:szCs w:val="21"/>
              </w:rPr>
              <w:t xml:space="preserve"> </w:t>
            </w:r>
            <w:r>
              <w:rPr>
                <w:rFonts w:hint="eastAsia" w:ascii="宋体" w:hAnsi="宋体" w:eastAsia="宋体" w:cs="宋体"/>
                <w:spacing w:val="1"/>
                <w:sz w:val="21"/>
                <w:szCs w:val="21"/>
              </w:rPr>
              <w:t>次扣</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1</w:t>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分</w:t>
            </w:r>
          </w:p>
        </w:tc>
        <w:tc>
          <w:tcPr>
            <w:tcW w:w="583" w:type="dxa"/>
            <w:vAlign w:val="top"/>
          </w:tcPr>
          <w:p w14:paraId="598B0BE5">
            <w:pPr>
              <w:pStyle w:val="6"/>
              <w:spacing w:before="168" w:line="270" w:lineRule="exact"/>
              <w:ind w:left="219"/>
              <w:rPr>
                <w:rFonts w:hint="eastAsia" w:ascii="宋体" w:hAnsi="宋体" w:eastAsia="宋体" w:cs="宋体"/>
                <w:sz w:val="21"/>
                <w:szCs w:val="21"/>
              </w:rPr>
            </w:pPr>
            <w:r>
              <w:rPr>
                <w:rFonts w:hint="eastAsia" w:ascii="宋体" w:hAnsi="宋体" w:eastAsia="宋体" w:cs="宋体"/>
                <w:position w:val="1"/>
                <w:sz w:val="21"/>
                <w:szCs w:val="21"/>
              </w:rPr>
              <w:t>2</w:t>
            </w:r>
          </w:p>
        </w:tc>
        <w:tc>
          <w:tcPr>
            <w:tcW w:w="778" w:type="dxa"/>
            <w:vAlign w:val="top"/>
          </w:tcPr>
          <w:p w14:paraId="07189382">
            <w:pPr>
              <w:rPr>
                <w:rFonts w:hint="eastAsia" w:ascii="宋体" w:hAnsi="宋体" w:eastAsia="宋体" w:cs="宋体"/>
                <w:sz w:val="21"/>
                <w:szCs w:val="21"/>
              </w:rPr>
            </w:pPr>
          </w:p>
        </w:tc>
        <w:tc>
          <w:tcPr>
            <w:tcW w:w="1007" w:type="dxa"/>
            <w:vAlign w:val="top"/>
          </w:tcPr>
          <w:p w14:paraId="19F7C2C6">
            <w:pPr>
              <w:rPr>
                <w:rFonts w:hint="eastAsia" w:ascii="宋体" w:hAnsi="宋体" w:eastAsia="宋体" w:cs="宋体"/>
                <w:sz w:val="21"/>
                <w:szCs w:val="21"/>
              </w:rPr>
            </w:pPr>
          </w:p>
        </w:tc>
      </w:tr>
      <w:tr w14:paraId="213C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4DA6FE59">
            <w:pPr>
              <w:jc w:val="both"/>
              <w:rPr>
                <w:rFonts w:hint="eastAsia" w:ascii="宋体" w:hAnsi="宋体" w:eastAsia="宋体" w:cs="宋体"/>
                <w:sz w:val="21"/>
                <w:szCs w:val="21"/>
              </w:rPr>
            </w:pPr>
          </w:p>
        </w:tc>
        <w:tc>
          <w:tcPr>
            <w:tcW w:w="2383" w:type="dxa"/>
            <w:vMerge w:val="continue"/>
            <w:tcBorders>
              <w:top w:val="single" w:color="auto" w:sz="4" w:space="0"/>
              <w:left w:val="single" w:color="auto" w:sz="4" w:space="0"/>
              <w:bottom w:val="single" w:color="auto" w:sz="4" w:space="0"/>
              <w:right w:val="single" w:color="auto" w:sz="4" w:space="0"/>
            </w:tcBorders>
            <w:vAlign w:val="top"/>
          </w:tcPr>
          <w:p w14:paraId="35429A63">
            <w:pPr>
              <w:rPr>
                <w:rFonts w:hint="eastAsia" w:ascii="宋体" w:hAnsi="宋体" w:eastAsia="宋体" w:cs="宋体"/>
                <w:sz w:val="21"/>
                <w:szCs w:val="21"/>
              </w:rPr>
            </w:pPr>
          </w:p>
        </w:tc>
        <w:tc>
          <w:tcPr>
            <w:tcW w:w="3434" w:type="dxa"/>
            <w:tcBorders>
              <w:left w:val="single" w:color="auto" w:sz="4" w:space="0"/>
            </w:tcBorders>
            <w:vAlign w:val="top"/>
          </w:tcPr>
          <w:p w14:paraId="4C79F75B">
            <w:pPr>
              <w:pStyle w:val="6"/>
              <w:spacing w:before="31" w:line="234" w:lineRule="auto"/>
              <w:ind w:right="99"/>
              <w:jc w:val="both"/>
              <w:rPr>
                <w:rFonts w:hint="eastAsia" w:ascii="宋体" w:hAnsi="宋体" w:eastAsia="宋体" w:cs="宋体"/>
                <w:sz w:val="21"/>
                <w:szCs w:val="21"/>
              </w:rPr>
            </w:pPr>
            <w:r>
              <w:rPr>
                <w:rFonts w:hint="eastAsia" w:ascii="宋体" w:hAnsi="宋体" w:eastAsia="宋体" w:cs="宋体"/>
                <w:spacing w:val="6"/>
                <w:sz w:val="21"/>
                <w:szCs w:val="21"/>
              </w:rPr>
              <w:t>未做到工作微笑、热情主动、不推诿，</w:t>
            </w:r>
            <w:r>
              <w:rPr>
                <w:rFonts w:hint="eastAsia" w:ascii="宋体" w:hAnsi="宋体" w:eastAsia="宋体" w:cs="宋体"/>
                <w:spacing w:val="5"/>
                <w:sz w:val="21"/>
                <w:szCs w:val="21"/>
              </w:rPr>
              <w:t>不乱吸烟、主动劝烟，1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次扣</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分</w:t>
            </w:r>
          </w:p>
        </w:tc>
        <w:tc>
          <w:tcPr>
            <w:tcW w:w="583" w:type="dxa"/>
            <w:vAlign w:val="top"/>
          </w:tcPr>
          <w:p w14:paraId="347B8829">
            <w:pPr>
              <w:pStyle w:val="6"/>
              <w:spacing w:before="168" w:line="269" w:lineRule="exact"/>
              <w:ind w:left="221"/>
              <w:rPr>
                <w:rFonts w:hint="eastAsia" w:ascii="宋体" w:hAnsi="宋体" w:eastAsia="宋体" w:cs="宋体"/>
                <w:sz w:val="21"/>
                <w:szCs w:val="21"/>
              </w:rPr>
            </w:pPr>
            <w:r>
              <w:rPr>
                <w:rFonts w:hint="eastAsia" w:ascii="宋体" w:hAnsi="宋体" w:eastAsia="宋体" w:cs="宋体"/>
                <w:position w:val="1"/>
                <w:sz w:val="21"/>
                <w:szCs w:val="21"/>
              </w:rPr>
              <w:t>3</w:t>
            </w:r>
          </w:p>
        </w:tc>
        <w:tc>
          <w:tcPr>
            <w:tcW w:w="778" w:type="dxa"/>
            <w:vAlign w:val="top"/>
          </w:tcPr>
          <w:p w14:paraId="6C51BA96">
            <w:pPr>
              <w:rPr>
                <w:rFonts w:hint="eastAsia" w:ascii="宋体" w:hAnsi="宋体" w:eastAsia="宋体" w:cs="宋体"/>
                <w:sz w:val="21"/>
                <w:szCs w:val="21"/>
              </w:rPr>
            </w:pPr>
          </w:p>
        </w:tc>
        <w:tc>
          <w:tcPr>
            <w:tcW w:w="1007" w:type="dxa"/>
            <w:vAlign w:val="top"/>
          </w:tcPr>
          <w:p w14:paraId="4FF14F75">
            <w:pPr>
              <w:rPr>
                <w:rFonts w:hint="eastAsia" w:ascii="宋体" w:hAnsi="宋体" w:eastAsia="宋体" w:cs="宋体"/>
                <w:sz w:val="21"/>
                <w:szCs w:val="21"/>
              </w:rPr>
            </w:pPr>
          </w:p>
        </w:tc>
      </w:tr>
      <w:tr w14:paraId="2A5E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4F8BAACB">
            <w:pPr>
              <w:jc w:val="both"/>
              <w:rPr>
                <w:rFonts w:hint="eastAsia" w:ascii="宋体" w:hAnsi="宋体" w:eastAsia="宋体" w:cs="宋体"/>
                <w:sz w:val="21"/>
                <w:szCs w:val="21"/>
              </w:rPr>
            </w:pPr>
          </w:p>
        </w:tc>
        <w:tc>
          <w:tcPr>
            <w:tcW w:w="2383" w:type="dxa"/>
            <w:vMerge w:val="restart"/>
            <w:tcBorders>
              <w:top w:val="single" w:color="auto" w:sz="4" w:space="0"/>
              <w:left w:val="single" w:color="auto" w:sz="4" w:space="0"/>
              <w:bottom w:val="single" w:color="auto" w:sz="4" w:space="0"/>
              <w:right w:val="single" w:color="auto" w:sz="4" w:space="0"/>
            </w:tcBorders>
            <w:vAlign w:val="top"/>
          </w:tcPr>
          <w:p w14:paraId="373C6F4C">
            <w:pPr>
              <w:spacing w:line="271" w:lineRule="auto"/>
              <w:rPr>
                <w:rFonts w:hint="eastAsia" w:ascii="宋体" w:hAnsi="宋体" w:eastAsia="宋体" w:cs="宋体"/>
                <w:sz w:val="21"/>
                <w:szCs w:val="21"/>
              </w:rPr>
            </w:pPr>
          </w:p>
          <w:p w14:paraId="65B9CF20">
            <w:pPr>
              <w:spacing w:line="271" w:lineRule="auto"/>
              <w:rPr>
                <w:rFonts w:hint="eastAsia" w:ascii="宋体" w:hAnsi="宋体" w:eastAsia="宋体" w:cs="宋体"/>
                <w:sz w:val="21"/>
                <w:szCs w:val="21"/>
              </w:rPr>
            </w:pPr>
          </w:p>
          <w:p w14:paraId="1BEAE5B8">
            <w:pPr>
              <w:pStyle w:val="6"/>
              <w:spacing w:before="65" w:line="228" w:lineRule="auto"/>
              <w:ind w:left="755"/>
              <w:rPr>
                <w:rFonts w:hint="eastAsia" w:ascii="宋体" w:hAnsi="宋体" w:eastAsia="宋体" w:cs="宋体"/>
                <w:sz w:val="21"/>
                <w:szCs w:val="21"/>
              </w:rPr>
            </w:pPr>
            <w:r>
              <w:rPr>
                <w:rFonts w:hint="eastAsia" w:ascii="宋体" w:hAnsi="宋体" w:eastAsia="宋体" w:cs="宋体"/>
                <w:spacing w:val="6"/>
                <w:sz w:val="21"/>
                <w:szCs w:val="21"/>
              </w:rPr>
              <w:t>劳动纪律</w:t>
            </w:r>
          </w:p>
        </w:tc>
        <w:tc>
          <w:tcPr>
            <w:tcW w:w="3434" w:type="dxa"/>
            <w:tcBorders>
              <w:left w:val="single" w:color="auto" w:sz="4" w:space="0"/>
            </w:tcBorders>
            <w:vAlign w:val="top"/>
          </w:tcPr>
          <w:p w14:paraId="7A0F7021">
            <w:pPr>
              <w:pStyle w:val="6"/>
              <w:spacing w:before="110" w:line="228" w:lineRule="auto"/>
              <w:jc w:val="both"/>
              <w:rPr>
                <w:rFonts w:hint="eastAsia" w:ascii="宋体" w:hAnsi="宋体" w:eastAsia="宋体" w:cs="宋体"/>
                <w:sz w:val="21"/>
                <w:szCs w:val="21"/>
              </w:rPr>
            </w:pPr>
            <w:r>
              <w:rPr>
                <w:rFonts w:hint="eastAsia" w:ascii="宋体" w:hAnsi="宋体" w:eastAsia="宋体" w:cs="宋体"/>
                <w:spacing w:val="6"/>
                <w:sz w:val="21"/>
                <w:szCs w:val="21"/>
              </w:rPr>
              <w:t>有迟到、早退和缺勤现象扣</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分</w:t>
            </w:r>
          </w:p>
        </w:tc>
        <w:tc>
          <w:tcPr>
            <w:tcW w:w="583" w:type="dxa"/>
            <w:vAlign w:val="top"/>
          </w:tcPr>
          <w:p w14:paraId="7D0A01A5">
            <w:pPr>
              <w:pStyle w:val="6"/>
              <w:spacing w:before="111" w:line="271" w:lineRule="exact"/>
              <w:ind w:left="232"/>
              <w:rPr>
                <w:rFonts w:hint="eastAsia" w:ascii="宋体" w:hAnsi="宋体" w:eastAsia="宋体" w:cs="宋体"/>
                <w:sz w:val="21"/>
                <w:szCs w:val="21"/>
              </w:rPr>
            </w:pPr>
            <w:r>
              <w:rPr>
                <w:rFonts w:hint="eastAsia" w:ascii="宋体" w:hAnsi="宋体" w:eastAsia="宋体" w:cs="宋体"/>
                <w:position w:val="1"/>
                <w:sz w:val="21"/>
                <w:szCs w:val="21"/>
              </w:rPr>
              <w:t>1</w:t>
            </w:r>
          </w:p>
        </w:tc>
        <w:tc>
          <w:tcPr>
            <w:tcW w:w="778" w:type="dxa"/>
            <w:vAlign w:val="top"/>
          </w:tcPr>
          <w:p w14:paraId="1A9D6B30">
            <w:pPr>
              <w:rPr>
                <w:rFonts w:hint="eastAsia" w:ascii="宋体" w:hAnsi="宋体" w:eastAsia="宋体" w:cs="宋体"/>
                <w:sz w:val="21"/>
                <w:szCs w:val="21"/>
              </w:rPr>
            </w:pPr>
          </w:p>
        </w:tc>
        <w:tc>
          <w:tcPr>
            <w:tcW w:w="1007" w:type="dxa"/>
            <w:vAlign w:val="top"/>
          </w:tcPr>
          <w:p w14:paraId="058486FD">
            <w:pPr>
              <w:rPr>
                <w:rFonts w:hint="eastAsia" w:ascii="宋体" w:hAnsi="宋体" w:eastAsia="宋体" w:cs="宋体"/>
                <w:sz w:val="21"/>
                <w:szCs w:val="21"/>
              </w:rPr>
            </w:pPr>
          </w:p>
        </w:tc>
      </w:tr>
      <w:tr w14:paraId="355EA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193E2E00">
            <w:pPr>
              <w:jc w:val="both"/>
              <w:rPr>
                <w:rFonts w:hint="eastAsia" w:ascii="宋体" w:hAnsi="宋体" w:eastAsia="宋体" w:cs="宋体"/>
                <w:sz w:val="21"/>
                <w:szCs w:val="21"/>
              </w:rPr>
            </w:pPr>
          </w:p>
        </w:tc>
        <w:tc>
          <w:tcPr>
            <w:tcW w:w="2383" w:type="dxa"/>
            <w:vMerge w:val="continue"/>
            <w:tcBorders>
              <w:top w:val="single" w:color="auto" w:sz="4" w:space="0"/>
              <w:left w:val="single" w:color="auto" w:sz="4" w:space="0"/>
              <w:bottom w:val="single" w:color="auto" w:sz="4" w:space="0"/>
              <w:right w:val="single" w:color="auto" w:sz="4" w:space="0"/>
            </w:tcBorders>
            <w:vAlign w:val="top"/>
          </w:tcPr>
          <w:p w14:paraId="5AF81934">
            <w:pPr>
              <w:rPr>
                <w:rFonts w:hint="eastAsia" w:ascii="宋体" w:hAnsi="宋体" w:eastAsia="宋体" w:cs="宋体"/>
                <w:sz w:val="21"/>
                <w:szCs w:val="21"/>
              </w:rPr>
            </w:pPr>
          </w:p>
        </w:tc>
        <w:tc>
          <w:tcPr>
            <w:tcW w:w="3434" w:type="dxa"/>
            <w:tcBorders>
              <w:left w:val="single" w:color="auto" w:sz="4" w:space="0"/>
            </w:tcBorders>
            <w:vAlign w:val="top"/>
          </w:tcPr>
          <w:p w14:paraId="774D514A">
            <w:pPr>
              <w:pStyle w:val="6"/>
              <w:spacing w:before="34" w:line="233" w:lineRule="auto"/>
              <w:ind w:right="599"/>
              <w:jc w:val="both"/>
              <w:rPr>
                <w:rFonts w:hint="eastAsia" w:ascii="宋体" w:hAnsi="宋体" w:eastAsia="宋体" w:cs="宋体"/>
                <w:sz w:val="21"/>
                <w:szCs w:val="21"/>
              </w:rPr>
            </w:pPr>
            <w:r>
              <w:rPr>
                <w:rFonts w:hint="eastAsia" w:ascii="宋体" w:hAnsi="宋体" w:eastAsia="宋体" w:cs="宋体"/>
                <w:spacing w:val="6"/>
                <w:sz w:val="21"/>
                <w:szCs w:val="21"/>
              </w:rPr>
              <w:t>当班期间有喝酒、吃零食、</w:t>
            </w:r>
            <w:r>
              <w:rPr>
                <w:rFonts w:hint="eastAsia" w:ascii="宋体" w:hAnsi="宋体" w:eastAsia="宋体" w:cs="宋体"/>
                <w:spacing w:val="2"/>
                <w:sz w:val="21"/>
                <w:szCs w:val="21"/>
              </w:rPr>
              <w:t>闲聊、干私活，1</w:t>
            </w:r>
            <w:r>
              <w:rPr>
                <w:rFonts w:hint="eastAsia" w:ascii="宋体" w:hAnsi="宋体" w:eastAsia="宋体" w:cs="宋体"/>
                <w:spacing w:val="-28"/>
                <w:sz w:val="21"/>
                <w:szCs w:val="21"/>
              </w:rPr>
              <w:t xml:space="preserve"> </w:t>
            </w:r>
            <w:r>
              <w:rPr>
                <w:rFonts w:hint="eastAsia" w:ascii="宋体" w:hAnsi="宋体" w:eastAsia="宋体" w:cs="宋体"/>
                <w:spacing w:val="2"/>
                <w:sz w:val="21"/>
                <w:szCs w:val="21"/>
              </w:rPr>
              <w:t>次扣</w:t>
            </w:r>
            <w:r>
              <w:rPr>
                <w:rFonts w:hint="eastAsia" w:ascii="宋体" w:hAnsi="宋体" w:eastAsia="宋体" w:cs="宋体"/>
                <w:spacing w:val="-19"/>
                <w:sz w:val="21"/>
                <w:szCs w:val="21"/>
              </w:rPr>
              <w:t xml:space="preserve"> </w:t>
            </w:r>
            <w:r>
              <w:rPr>
                <w:rFonts w:hint="eastAsia" w:ascii="宋体" w:hAnsi="宋体" w:eastAsia="宋体" w:cs="宋体"/>
                <w:spacing w:val="2"/>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分</w:t>
            </w:r>
          </w:p>
        </w:tc>
        <w:tc>
          <w:tcPr>
            <w:tcW w:w="583" w:type="dxa"/>
            <w:vAlign w:val="top"/>
          </w:tcPr>
          <w:p w14:paraId="53D16D8D">
            <w:pPr>
              <w:pStyle w:val="6"/>
              <w:spacing w:before="169" w:line="271" w:lineRule="exact"/>
              <w:ind w:left="219"/>
              <w:rPr>
                <w:rFonts w:hint="eastAsia" w:ascii="宋体" w:hAnsi="宋体" w:eastAsia="宋体" w:cs="宋体"/>
                <w:sz w:val="21"/>
                <w:szCs w:val="21"/>
              </w:rPr>
            </w:pPr>
            <w:r>
              <w:rPr>
                <w:rFonts w:hint="eastAsia" w:ascii="宋体" w:hAnsi="宋体" w:eastAsia="宋体" w:cs="宋体"/>
                <w:position w:val="1"/>
                <w:sz w:val="21"/>
                <w:szCs w:val="21"/>
              </w:rPr>
              <w:t>2</w:t>
            </w:r>
          </w:p>
        </w:tc>
        <w:tc>
          <w:tcPr>
            <w:tcW w:w="778" w:type="dxa"/>
            <w:vAlign w:val="top"/>
          </w:tcPr>
          <w:p w14:paraId="7B3199FD">
            <w:pPr>
              <w:rPr>
                <w:rFonts w:hint="eastAsia" w:ascii="宋体" w:hAnsi="宋体" w:eastAsia="宋体" w:cs="宋体"/>
                <w:sz w:val="21"/>
                <w:szCs w:val="21"/>
              </w:rPr>
            </w:pPr>
          </w:p>
        </w:tc>
        <w:tc>
          <w:tcPr>
            <w:tcW w:w="1007" w:type="dxa"/>
            <w:vAlign w:val="top"/>
          </w:tcPr>
          <w:p w14:paraId="50F38D62">
            <w:pPr>
              <w:rPr>
                <w:rFonts w:hint="eastAsia" w:ascii="宋体" w:hAnsi="宋体" w:eastAsia="宋体" w:cs="宋体"/>
                <w:sz w:val="21"/>
                <w:szCs w:val="21"/>
              </w:rPr>
            </w:pPr>
          </w:p>
        </w:tc>
      </w:tr>
      <w:tr w14:paraId="5651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7AC6BF24">
            <w:pPr>
              <w:jc w:val="both"/>
              <w:rPr>
                <w:rFonts w:hint="eastAsia" w:ascii="宋体" w:hAnsi="宋体" w:eastAsia="宋体" w:cs="宋体"/>
                <w:sz w:val="21"/>
                <w:szCs w:val="21"/>
              </w:rPr>
            </w:pPr>
          </w:p>
        </w:tc>
        <w:tc>
          <w:tcPr>
            <w:tcW w:w="2383" w:type="dxa"/>
            <w:vMerge w:val="continue"/>
            <w:tcBorders>
              <w:top w:val="single" w:color="auto" w:sz="4" w:space="0"/>
              <w:left w:val="single" w:color="auto" w:sz="4" w:space="0"/>
              <w:bottom w:val="single" w:color="auto" w:sz="4" w:space="0"/>
              <w:right w:val="single" w:color="auto" w:sz="4" w:space="0"/>
            </w:tcBorders>
            <w:vAlign w:val="top"/>
          </w:tcPr>
          <w:p w14:paraId="167D2C64">
            <w:pPr>
              <w:rPr>
                <w:rFonts w:hint="eastAsia" w:ascii="宋体" w:hAnsi="宋体" w:eastAsia="宋体" w:cs="宋体"/>
                <w:sz w:val="21"/>
                <w:szCs w:val="21"/>
              </w:rPr>
            </w:pPr>
          </w:p>
        </w:tc>
        <w:tc>
          <w:tcPr>
            <w:tcW w:w="3434" w:type="dxa"/>
            <w:tcBorders>
              <w:left w:val="single" w:color="auto" w:sz="4" w:space="0"/>
            </w:tcBorders>
            <w:vAlign w:val="top"/>
          </w:tcPr>
          <w:p w14:paraId="52D881C1">
            <w:pPr>
              <w:pStyle w:val="6"/>
              <w:spacing w:before="115" w:line="228" w:lineRule="auto"/>
              <w:jc w:val="both"/>
              <w:rPr>
                <w:rFonts w:hint="eastAsia" w:ascii="宋体" w:hAnsi="宋体" w:eastAsia="宋体" w:cs="宋体"/>
                <w:sz w:val="21"/>
                <w:szCs w:val="21"/>
              </w:rPr>
            </w:pPr>
            <w:r>
              <w:rPr>
                <w:rFonts w:hint="eastAsia" w:ascii="宋体" w:hAnsi="宋体" w:eastAsia="宋体" w:cs="宋体"/>
                <w:spacing w:val="7"/>
                <w:sz w:val="21"/>
                <w:szCs w:val="21"/>
              </w:rPr>
              <w:t>未执行好各项安全操作规程，扣</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分</w:t>
            </w:r>
          </w:p>
        </w:tc>
        <w:tc>
          <w:tcPr>
            <w:tcW w:w="583" w:type="dxa"/>
            <w:vAlign w:val="top"/>
          </w:tcPr>
          <w:p w14:paraId="34294D77">
            <w:pPr>
              <w:pStyle w:val="6"/>
              <w:spacing w:before="114" w:line="271" w:lineRule="exact"/>
              <w:ind w:left="219"/>
              <w:rPr>
                <w:rFonts w:hint="eastAsia" w:ascii="宋体" w:hAnsi="宋体" w:eastAsia="宋体" w:cs="宋体"/>
                <w:sz w:val="21"/>
                <w:szCs w:val="21"/>
              </w:rPr>
            </w:pPr>
            <w:r>
              <w:rPr>
                <w:rFonts w:hint="eastAsia" w:ascii="宋体" w:hAnsi="宋体" w:eastAsia="宋体" w:cs="宋体"/>
                <w:position w:val="1"/>
                <w:sz w:val="21"/>
                <w:szCs w:val="21"/>
              </w:rPr>
              <w:t>2</w:t>
            </w:r>
          </w:p>
        </w:tc>
        <w:tc>
          <w:tcPr>
            <w:tcW w:w="778" w:type="dxa"/>
            <w:vAlign w:val="top"/>
          </w:tcPr>
          <w:p w14:paraId="7E0565F1">
            <w:pPr>
              <w:rPr>
                <w:rFonts w:hint="eastAsia" w:ascii="宋体" w:hAnsi="宋体" w:eastAsia="宋体" w:cs="宋体"/>
                <w:sz w:val="21"/>
                <w:szCs w:val="21"/>
              </w:rPr>
            </w:pPr>
          </w:p>
        </w:tc>
        <w:tc>
          <w:tcPr>
            <w:tcW w:w="1007" w:type="dxa"/>
            <w:vAlign w:val="top"/>
          </w:tcPr>
          <w:p w14:paraId="3D7B67A3">
            <w:pPr>
              <w:rPr>
                <w:rFonts w:hint="eastAsia" w:ascii="宋体" w:hAnsi="宋体" w:eastAsia="宋体" w:cs="宋体"/>
                <w:sz w:val="21"/>
                <w:szCs w:val="21"/>
              </w:rPr>
            </w:pPr>
          </w:p>
        </w:tc>
      </w:tr>
      <w:tr w14:paraId="50ED2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133" w:type="dxa"/>
            <w:vMerge w:val="restart"/>
            <w:tcBorders>
              <w:top w:val="single" w:color="auto" w:sz="4" w:space="0"/>
              <w:left w:val="single" w:color="auto" w:sz="4" w:space="0"/>
              <w:bottom w:val="single" w:color="auto" w:sz="4" w:space="0"/>
              <w:right w:val="single" w:color="auto" w:sz="4" w:space="0"/>
            </w:tcBorders>
            <w:vAlign w:val="top"/>
          </w:tcPr>
          <w:p w14:paraId="3235A973">
            <w:pPr>
              <w:spacing w:line="249" w:lineRule="auto"/>
              <w:jc w:val="both"/>
              <w:rPr>
                <w:rFonts w:hint="eastAsia" w:ascii="宋体" w:hAnsi="宋体" w:eastAsia="宋体" w:cs="宋体"/>
                <w:sz w:val="21"/>
                <w:szCs w:val="21"/>
              </w:rPr>
            </w:pPr>
          </w:p>
          <w:p w14:paraId="10117E9F">
            <w:pPr>
              <w:spacing w:line="249" w:lineRule="auto"/>
              <w:jc w:val="both"/>
              <w:rPr>
                <w:rFonts w:hint="eastAsia" w:ascii="宋体" w:hAnsi="宋体" w:eastAsia="宋体" w:cs="宋体"/>
                <w:sz w:val="21"/>
                <w:szCs w:val="21"/>
              </w:rPr>
            </w:pPr>
          </w:p>
          <w:p w14:paraId="48C3161A">
            <w:pPr>
              <w:spacing w:line="249" w:lineRule="auto"/>
              <w:jc w:val="both"/>
              <w:rPr>
                <w:rFonts w:hint="eastAsia" w:ascii="宋体" w:hAnsi="宋体" w:eastAsia="宋体" w:cs="宋体"/>
                <w:sz w:val="21"/>
                <w:szCs w:val="21"/>
              </w:rPr>
            </w:pPr>
          </w:p>
          <w:p w14:paraId="29CB1E71">
            <w:pPr>
              <w:spacing w:line="249" w:lineRule="auto"/>
              <w:jc w:val="both"/>
              <w:rPr>
                <w:rFonts w:hint="eastAsia" w:ascii="宋体" w:hAnsi="宋体" w:eastAsia="宋体" w:cs="宋体"/>
                <w:sz w:val="21"/>
                <w:szCs w:val="21"/>
              </w:rPr>
            </w:pPr>
          </w:p>
          <w:p w14:paraId="2547CB0F">
            <w:pPr>
              <w:spacing w:line="250" w:lineRule="auto"/>
              <w:jc w:val="both"/>
              <w:rPr>
                <w:rFonts w:hint="eastAsia" w:ascii="宋体" w:hAnsi="宋体" w:eastAsia="宋体" w:cs="宋体"/>
                <w:sz w:val="21"/>
                <w:szCs w:val="21"/>
              </w:rPr>
            </w:pPr>
          </w:p>
          <w:p w14:paraId="2A4AEE5D">
            <w:pPr>
              <w:spacing w:line="250" w:lineRule="auto"/>
              <w:jc w:val="both"/>
              <w:rPr>
                <w:rFonts w:hint="eastAsia" w:ascii="宋体" w:hAnsi="宋体" w:eastAsia="宋体" w:cs="宋体"/>
                <w:sz w:val="21"/>
                <w:szCs w:val="21"/>
              </w:rPr>
            </w:pPr>
          </w:p>
          <w:p w14:paraId="61C375CA">
            <w:pPr>
              <w:spacing w:line="250" w:lineRule="auto"/>
              <w:jc w:val="both"/>
              <w:rPr>
                <w:rFonts w:hint="eastAsia" w:ascii="宋体" w:hAnsi="宋体" w:eastAsia="宋体" w:cs="宋体"/>
                <w:sz w:val="21"/>
                <w:szCs w:val="21"/>
              </w:rPr>
            </w:pPr>
          </w:p>
          <w:p w14:paraId="739816C4">
            <w:pPr>
              <w:spacing w:line="250" w:lineRule="auto"/>
              <w:jc w:val="both"/>
              <w:rPr>
                <w:rFonts w:hint="eastAsia" w:ascii="宋体" w:hAnsi="宋体" w:eastAsia="宋体" w:cs="宋体"/>
                <w:sz w:val="21"/>
                <w:szCs w:val="21"/>
              </w:rPr>
            </w:pPr>
          </w:p>
          <w:p w14:paraId="279A2DE4">
            <w:pPr>
              <w:spacing w:line="250" w:lineRule="auto"/>
              <w:jc w:val="both"/>
              <w:rPr>
                <w:rFonts w:hint="eastAsia" w:ascii="宋体" w:hAnsi="宋体" w:eastAsia="宋体" w:cs="宋体"/>
                <w:sz w:val="21"/>
                <w:szCs w:val="21"/>
              </w:rPr>
            </w:pPr>
          </w:p>
          <w:p w14:paraId="302484EB">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病区及门诊保洁</w:t>
            </w:r>
          </w:p>
          <w:p w14:paraId="6AA97F6A">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lang w:val="en-US" w:eastAsia="zh-CN"/>
              </w:rPr>
              <w:t>30</w:t>
            </w:r>
            <w:r>
              <w:rPr>
                <w:rFonts w:hint="eastAsia" w:ascii="宋体" w:hAnsi="宋体" w:eastAsia="宋体" w:cs="宋体"/>
                <w:spacing w:val="7"/>
                <w:sz w:val="21"/>
                <w:szCs w:val="21"/>
              </w:rPr>
              <w:t>分</w:t>
            </w:r>
          </w:p>
        </w:tc>
        <w:tc>
          <w:tcPr>
            <w:tcW w:w="2383" w:type="dxa"/>
            <w:tcBorders>
              <w:top w:val="single" w:color="auto" w:sz="4" w:space="0"/>
              <w:left w:val="single" w:color="auto" w:sz="4" w:space="0"/>
              <w:bottom w:val="single" w:color="auto" w:sz="4" w:space="0"/>
              <w:right w:val="single" w:color="auto" w:sz="4" w:space="0"/>
            </w:tcBorders>
            <w:vAlign w:val="top"/>
          </w:tcPr>
          <w:p w14:paraId="755E5E97">
            <w:pPr>
              <w:pStyle w:val="6"/>
              <w:spacing w:before="36" w:line="230" w:lineRule="auto"/>
              <w:jc w:val="both"/>
              <w:rPr>
                <w:rFonts w:hint="eastAsia" w:ascii="宋体" w:hAnsi="宋体" w:eastAsia="宋体" w:cs="宋体"/>
                <w:sz w:val="21"/>
                <w:szCs w:val="21"/>
              </w:rPr>
            </w:pPr>
            <w:r>
              <w:rPr>
                <w:rFonts w:hint="eastAsia" w:ascii="宋体" w:hAnsi="宋体" w:eastAsia="宋体" w:cs="宋体"/>
                <w:spacing w:val="6"/>
                <w:sz w:val="21"/>
                <w:szCs w:val="21"/>
              </w:rPr>
              <w:t>地面、墙壁、</w:t>
            </w:r>
            <w:r>
              <w:rPr>
                <w:rFonts w:hint="eastAsia" w:ascii="宋体" w:hAnsi="宋体" w:eastAsia="宋体" w:cs="宋体"/>
                <w:spacing w:val="2"/>
                <w:sz w:val="21"/>
                <w:szCs w:val="21"/>
              </w:rPr>
              <w:t>端台、楼梯、</w:t>
            </w:r>
            <w:r>
              <w:rPr>
                <w:rFonts w:hint="eastAsia" w:ascii="宋体" w:hAnsi="宋体" w:eastAsia="宋体" w:cs="宋体"/>
                <w:spacing w:val="4"/>
                <w:sz w:val="21"/>
                <w:szCs w:val="21"/>
              </w:rPr>
              <w:t>不锈钢、</w:t>
            </w:r>
            <w:r>
              <w:rPr>
                <w:rFonts w:hint="eastAsia" w:ascii="宋体" w:hAnsi="宋体" w:eastAsia="宋体" w:cs="宋体"/>
                <w:spacing w:val="7"/>
                <w:sz w:val="21"/>
                <w:szCs w:val="21"/>
              </w:rPr>
              <w:t>踢脚线、风口</w:t>
            </w:r>
          </w:p>
        </w:tc>
        <w:tc>
          <w:tcPr>
            <w:tcW w:w="3434" w:type="dxa"/>
            <w:tcBorders>
              <w:left w:val="single" w:color="auto" w:sz="4" w:space="0"/>
            </w:tcBorders>
            <w:vAlign w:val="top"/>
          </w:tcPr>
          <w:p w14:paraId="39572B0E">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9"/>
                <w:sz w:val="21"/>
                <w:szCs w:val="21"/>
              </w:rPr>
              <w:t>发现污迹、积尘、烟蒂、蜘蛛网、地面</w:t>
            </w:r>
            <w:r>
              <w:rPr>
                <w:rFonts w:hint="eastAsia" w:ascii="宋体" w:hAnsi="宋体" w:eastAsia="宋体" w:cs="宋体"/>
                <w:spacing w:val="2"/>
                <w:sz w:val="21"/>
                <w:szCs w:val="21"/>
              </w:rPr>
              <w:t>不清洁等，1</w:t>
            </w:r>
            <w:r>
              <w:rPr>
                <w:rFonts w:hint="eastAsia" w:ascii="宋体" w:hAnsi="宋体" w:eastAsia="宋体" w:cs="宋体"/>
                <w:spacing w:val="-27"/>
                <w:sz w:val="21"/>
                <w:szCs w:val="21"/>
              </w:rPr>
              <w:t xml:space="preserve"> </w:t>
            </w:r>
            <w:r>
              <w:rPr>
                <w:rFonts w:hint="eastAsia" w:ascii="宋体" w:hAnsi="宋体" w:eastAsia="宋体" w:cs="宋体"/>
                <w:spacing w:val="2"/>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2"/>
                <w:sz w:val="21"/>
                <w:szCs w:val="21"/>
              </w:rPr>
              <w:t>分</w:t>
            </w:r>
          </w:p>
        </w:tc>
        <w:tc>
          <w:tcPr>
            <w:tcW w:w="583" w:type="dxa"/>
            <w:vAlign w:val="top"/>
          </w:tcPr>
          <w:p w14:paraId="028D23C4">
            <w:pPr>
              <w:spacing w:line="377" w:lineRule="auto"/>
              <w:rPr>
                <w:rFonts w:hint="eastAsia" w:ascii="宋体" w:hAnsi="宋体" w:eastAsia="宋体" w:cs="宋体"/>
                <w:sz w:val="21"/>
                <w:szCs w:val="21"/>
              </w:rPr>
            </w:pPr>
          </w:p>
          <w:p w14:paraId="6E08AC70">
            <w:pPr>
              <w:pStyle w:val="6"/>
              <w:spacing w:before="65" w:line="269" w:lineRule="exact"/>
              <w:ind w:left="221"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4</w:t>
            </w:r>
          </w:p>
        </w:tc>
        <w:tc>
          <w:tcPr>
            <w:tcW w:w="778" w:type="dxa"/>
            <w:vAlign w:val="top"/>
          </w:tcPr>
          <w:p w14:paraId="377D68B8">
            <w:pPr>
              <w:rPr>
                <w:rFonts w:hint="eastAsia" w:ascii="宋体" w:hAnsi="宋体" w:eastAsia="宋体" w:cs="宋体"/>
                <w:sz w:val="21"/>
                <w:szCs w:val="21"/>
              </w:rPr>
            </w:pPr>
          </w:p>
        </w:tc>
        <w:tc>
          <w:tcPr>
            <w:tcW w:w="1007" w:type="dxa"/>
            <w:vAlign w:val="top"/>
          </w:tcPr>
          <w:p w14:paraId="0CB7BC4D">
            <w:pPr>
              <w:rPr>
                <w:rFonts w:hint="eastAsia" w:ascii="宋体" w:hAnsi="宋体" w:eastAsia="宋体" w:cs="宋体"/>
                <w:sz w:val="21"/>
                <w:szCs w:val="21"/>
              </w:rPr>
            </w:pPr>
          </w:p>
        </w:tc>
      </w:tr>
      <w:tr w14:paraId="0694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15A20D61">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0A2615D7">
            <w:pPr>
              <w:pStyle w:val="6"/>
              <w:spacing w:before="32" w:line="234" w:lineRule="auto"/>
              <w:ind w:left="8" w:leftChars="0" w:firstLine="24" w:firstLineChars="0"/>
              <w:jc w:val="both"/>
              <w:rPr>
                <w:rFonts w:hint="eastAsia" w:ascii="宋体" w:hAnsi="宋体" w:eastAsia="宋体" w:cs="宋体"/>
                <w:sz w:val="21"/>
                <w:szCs w:val="21"/>
              </w:rPr>
            </w:pPr>
            <w:r>
              <w:rPr>
                <w:rFonts w:hint="eastAsia" w:ascii="宋体" w:hAnsi="宋体" w:eastAsia="宋体" w:cs="宋体"/>
                <w:spacing w:val="-1"/>
                <w:sz w:val="21"/>
                <w:szCs w:val="21"/>
              </w:rPr>
              <w:t>门、窗、标识牌、天花板、</w:t>
            </w:r>
            <w:r>
              <w:rPr>
                <w:rFonts w:hint="eastAsia" w:ascii="宋体" w:hAnsi="宋体" w:eastAsia="宋体" w:cs="宋体"/>
                <w:sz w:val="21"/>
                <w:szCs w:val="21"/>
              </w:rPr>
              <w:t>隔帘窗帘等</w:t>
            </w:r>
          </w:p>
        </w:tc>
        <w:tc>
          <w:tcPr>
            <w:tcW w:w="3434" w:type="dxa"/>
            <w:tcBorders>
              <w:left w:val="single" w:color="auto" w:sz="4" w:space="0"/>
            </w:tcBorders>
            <w:vAlign w:val="top"/>
          </w:tcPr>
          <w:p w14:paraId="514DDAED">
            <w:pPr>
              <w:pStyle w:val="6"/>
              <w:spacing w:before="33" w:line="228" w:lineRule="auto"/>
              <w:ind w:left="59"/>
              <w:jc w:val="both"/>
              <w:rPr>
                <w:rFonts w:hint="eastAsia" w:ascii="宋体" w:hAnsi="宋体" w:eastAsia="宋体" w:cs="宋体"/>
                <w:spacing w:val="7"/>
                <w:sz w:val="21"/>
                <w:szCs w:val="21"/>
              </w:rPr>
            </w:pPr>
            <w:r>
              <w:rPr>
                <w:rFonts w:hint="eastAsia" w:ascii="宋体" w:hAnsi="宋体" w:eastAsia="宋体" w:cs="宋体"/>
                <w:spacing w:val="9"/>
                <w:sz w:val="21"/>
                <w:szCs w:val="21"/>
              </w:rPr>
              <w:t>发现污迹、积尘、污渍、无光泽、有安</w:t>
            </w:r>
            <w:r>
              <w:rPr>
                <w:rFonts w:hint="eastAsia" w:ascii="宋体" w:hAnsi="宋体" w:eastAsia="宋体" w:cs="宋体"/>
                <w:spacing w:val="3"/>
                <w:sz w:val="21"/>
                <w:szCs w:val="21"/>
              </w:rPr>
              <w:t>全隐患等，1</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分</w:t>
            </w:r>
          </w:p>
        </w:tc>
        <w:tc>
          <w:tcPr>
            <w:tcW w:w="583" w:type="dxa"/>
            <w:vAlign w:val="top"/>
          </w:tcPr>
          <w:p w14:paraId="003B9F7C">
            <w:pPr>
              <w:pStyle w:val="6"/>
              <w:spacing w:before="167" w:line="269" w:lineRule="exact"/>
              <w:ind w:left="221"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4</w:t>
            </w:r>
          </w:p>
        </w:tc>
        <w:tc>
          <w:tcPr>
            <w:tcW w:w="778" w:type="dxa"/>
            <w:vAlign w:val="top"/>
          </w:tcPr>
          <w:p w14:paraId="78C6FA1D">
            <w:pPr>
              <w:rPr>
                <w:rFonts w:hint="eastAsia" w:ascii="宋体" w:hAnsi="宋体" w:eastAsia="宋体" w:cs="宋体"/>
                <w:sz w:val="21"/>
                <w:szCs w:val="21"/>
              </w:rPr>
            </w:pPr>
          </w:p>
        </w:tc>
        <w:tc>
          <w:tcPr>
            <w:tcW w:w="1007" w:type="dxa"/>
            <w:vAlign w:val="top"/>
          </w:tcPr>
          <w:p w14:paraId="1F309B9B">
            <w:pPr>
              <w:rPr>
                <w:rFonts w:hint="eastAsia" w:ascii="宋体" w:hAnsi="宋体" w:eastAsia="宋体" w:cs="宋体"/>
                <w:sz w:val="21"/>
                <w:szCs w:val="21"/>
              </w:rPr>
            </w:pPr>
          </w:p>
        </w:tc>
      </w:tr>
      <w:tr w14:paraId="16E3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3C399908">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130F6802">
            <w:pPr>
              <w:pStyle w:val="6"/>
              <w:spacing w:before="32" w:line="228" w:lineRule="auto"/>
              <w:ind w:left="-1" w:leftChars="0" w:firstLine="0" w:firstLineChars="0"/>
              <w:jc w:val="both"/>
              <w:rPr>
                <w:rFonts w:hint="eastAsia" w:ascii="宋体" w:hAnsi="宋体" w:eastAsia="宋体" w:cs="宋体"/>
                <w:sz w:val="21"/>
                <w:szCs w:val="21"/>
              </w:rPr>
            </w:pPr>
            <w:r>
              <w:rPr>
                <w:rFonts w:hint="eastAsia" w:ascii="宋体" w:hAnsi="宋体" w:eastAsia="宋体" w:cs="宋体"/>
                <w:spacing w:val="7"/>
                <w:sz w:val="21"/>
                <w:szCs w:val="21"/>
              </w:rPr>
              <w:t>病床、床头柜、</w:t>
            </w:r>
            <w:r>
              <w:rPr>
                <w:rFonts w:hint="eastAsia" w:ascii="宋体" w:hAnsi="宋体" w:eastAsia="宋体" w:cs="宋体"/>
                <w:sz w:val="21"/>
                <w:szCs w:val="21"/>
              </w:rPr>
              <w:t>消防箱、设备带、照明、电</w:t>
            </w:r>
            <w:r>
              <w:rPr>
                <w:rFonts w:hint="eastAsia" w:ascii="宋体" w:hAnsi="宋体" w:eastAsia="宋体" w:cs="宋体"/>
                <w:spacing w:val="7"/>
                <w:sz w:val="21"/>
                <w:szCs w:val="21"/>
              </w:rPr>
              <w:t>源装置</w:t>
            </w:r>
          </w:p>
        </w:tc>
        <w:tc>
          <w:tcPr>
            <w:tcW w:w="3434" w:type="dxa"/>
            <w:tcBorders>
              <w:left w:val="single" w:color="auto" w:sz="4" w:space="0"/>
            </w:tcBorders>
            <w:vAlign w:val="top"/>
          </w:tcPr>
          <w:p w14:paraId="152B690A">
            <w:pPr>
              <w:pStyle w:val="6"/>
              <w:spacing w:before="304" w:line="228" w:lineRule="auto"/>
              <w:jc w:val="both"/>
              <w:rPr>
                <w:rFonts w:hint="eastAsia" w:ascii="宋体" w:hAnsi="宋体" w:eastAsia="宋体" w:cs="宋体"/>
                <w:spacing w:val="7"/>
                <w:sz w:val="21"/>
                <w:szCs w:val="21"/>
              </w:rPr>
            </w:pPr>
            <w:r>
              <w:rPr>
                <w:rFonts w:hint="eastAsia" w:ascii="宋体" w:hAnsi="宋体" w:eastAsia="宋体" w:cs="宋体"/>
                <w:spacing w:val="5"/>
                <w:sz w:val="21"/>
                <w:szCs w:val="21"/>
              </w:rPr>
              <w:t>发现污迹、积尘、污渍等，1</w:t>
            </w:r>
            <w:r>
              <w:rPr>
                <w:rFonts w:hint="eastAsia" w:ascii="宋体" w:hAnsi="宋体" w:eastAsia="宋体" w:cs="宋体"/>
                <w:spacing w:val="-23"/>
                <w:sz w:val="21"/>
                <w:szCs w:val="21"/>
              </w:rPr>
              <w:t xml:space="preserve"> </w:t>
            </w:r>
            <w:r>
              <w:rPr>
                <w:rFonts w:hint="eastAsia" w:ascii="宋体" w:hAnsi="宋体" w:eastAsia="宋体" w:cs="宋体"/>
                <w:spacing w:val="5"/>
                <w:sz w:val="21"/>
                <w:szCs w:val="21"/>
              </w:rPr>
              <w:t>次扣</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5"/>
                <w:sz w:val="21"/>
                <w:szCs w:val="21"/>
              </w:rPr>
              <w:t>分</w:t>
            </w:r>
          </w:p>
        </w:tc>
        <w:tc>
          <w:tcPr>
            <w:tcW w:w="583" w:type="dxa"/>
            <w:vAlign w:val="top"/>
          </w:tcPr>
          <w:p w14:paraId="7A8E75C4">
            <w:pPr>
              <w:pStyle w:val="6"/>
              <w:spacing w:before="303" w:line="269" w:lineRule="exact"/>
              <w:ind w:left="221"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4</w:t>
            </w:r>
          </w:p>
        </w:tc>
        <w:tc>
          <w:tcPr>
            <w:tcW w:w="778" w:type="dxa"/>
            <w:vAlign w:val="top"/>
          </w:tcPr>
          <w:p w14:paraId="1ADE9572">
            <w:pPr>
              <w:rPr>
                <w:rFonts w:hint="eastAsia" w:ascii="宋体" w:hAnsi="宋体" w:eastAsia="宋体" w:cs="宋体"/>
                <w:sz w:val="21"/>
                <w:szCs w:val="21"/>
              </w:rPr>
            </w:pPr>
          </w:p>
        </w:tc>
        <w:tc>
          <w:tcPr>
            <w:tcW w:w="1007" w:type="dxa"/>
            <w:vAlign w:val="top"/>
          </w:tcPr>
          <w:p w14:paraId="0280908C">
            <w:pPr>
              <w:rPr>
                <w:rFonts w:hint="eastAsia" w:ascii="宋体" w:hAnsi="宋体" w:eastAsia="宋体" w:cs="宋体"/>
                <w:sz w:val="21"/>
                <w:szCs w:val="21"/>
              </w:rPr>
            </w:pPr>
          </w:p>
        </w:tc>
      </w:tr>
      <w:tr w14:paraId="2F48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7E6C2ACD">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56320218">
            <w:pPr>
              <w:pStyle w:val="6"/>
              <w:spacing w:before="169" w:line="228" w:lineRule="auto"/>
              <w:ind w:left="10"/>
              <w:jc w:val="both"/>
              <w:rPr>
                <w:rFonts w:hint="eastAsia" w:ascii="宋体" w:hAnsi="宋体" w:eastAsia="宋体" w:cs="宋体"/>
                <w:sz w:val="21"/>
                <w:szCs w:val="21"/>
              </w:rPr>
            </w:pPr>
            <w:r>
              <w:rPr>
                <w:rFonts w:hint="eastAsia" w:ascii="宋体" w:hAnsi="宋体" w:eastAsia="宋体" w:cs="宋体"/>
                <w:sz w:val="21"/>
                <w:szCs w:val="21"/>
              </w:rPr>
              <w:t>垃圾签、便器浸泡池、便器</w:t>
            </w:r>
            <w:r>
              <w:rPr>
                <w:rFonts w:hint="eastAsia" w:ascii="宋体" w:hAnsi="宋体" w:eastAsia="宋体" w:cs="宋体"/>
                <w:spacing w:val="2"/>
                <w:sz w:val="21"/>
                <w:szCs w:val="21"/>
              </w:rPr>
              <w:t>消毒</w:t>
            </w:r>
          </w:p>
        </w:tc>
        <w:tc>
          <w:tcPr>
            <w:tcW w:w="3434" w:type="dxa"/>
            <w:tcBorders>
              <w:left w:val="single" w:color="auto" w:sz="4" w:space="0"/>
            </w:tcBorders>
            <w:vAlign w:val="top"/>
          </w:tcPr>
          <w:p w14:paraId="33632E0A">
            <w:pPr>
              <w:pStyle w:val="6"/>
              <w:spacing w:before="34" w:line="228" w:lineRule="auto"/>
              <w:jc w:val="both"/>
              <w:rPr>
                <w:rFonts w:hint="eastAsia" w:ascii="宋体" w:hAnsi="宋体" w:eastAsia="宋体" w:cs="宋体"/>
                <w:spacing w:val="7"/>
                <w:sz w:val="21"/>
                <w:szCs w:val="21"/>
              </w:rPr>
            </w:pPr>
            <w:r>
              <w:rPr>
                <w:rFonts w:hint="eastAsia" w:ascii="宋体" w:hAnsi="宋体" w:eastAsia="宋体" w:cs="宋体"/>
                <w:spacing w:val="9"/>
                <w:sz w:val="21"/>
                <w:szCs w:val="21"/>
              </w:rPr>
              <w:t>未做到定时清理、无外溢、垃圾篓内外</w:t>
            </w:r>
            <w:r>
              <w:rPr>
                <w:rFonts w:hint="eastAsia" w:ascii="宋体" w:hAnsi="宋体" w:eastAsia="宋体" w:cs="宋体"/>
                <w:spacing w:val="6"/>
                <w:sz w:val="21"/>
                <w:szCs w:val="21"/>
              </w:rPr>
              <w:t>干净、消毒液配比浓度准确等，1</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次扣</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2</w:t>
            </w:r>
            <w:r>
              <w:rPr>
                <w:rFonts w:hint="eastAsia" w:ascii="宋体" w:hAnsi="宋体" w:eastAsia="宋体" w:cs="宋体"/>
                <w:sz w:val="21"/>
                <w:szCs w:val="21"/>
              </w:rPr>
              <w:t>分</w:t>
            </w:r>
          </w:p>
        </w:tc>
        <w:tc>
          <w:tcPr>
            <w:tcW w:w="583" w:type="dxa"/>
            <w:vAlign w:val="top"/>
          </w:tcPr>
          <w:p w14:paraId="27C1B017">
            <w:pPr>
              <w:pStyle w:val="6"/>
              <w:spacing w:before="305" w:line="269" w:lineRule="exact"/>
              <w:ind w:left="219" w:leftChars="0"/>
              <w:rPr>
                <w:rFonts w:hint="eastAsia" w:ascii="宋体" w:hAnsi="宋体" w:eastAsia="宋体" w:cs="宋体"/>
                <w:position w:val="1"/>
                <w:sz w:val="21"/>
                <w:szCs w:val="21"/>
              </w:rPr>
            </w:pPr>
            <w:r>
              <w:rPr>
                <w:rFonts w:hint="eastAsia" w:ascii="宋体" w:hAnsi="宋体" w:eastAsia="宋体" w:cs="宋体"/>
                <w:position w:val="1"/>
                <w:sz w:val="21"/>
                <w:szCs w:val="21"/>
              </w:rPr>
              <w:t>6</w:t>
            </w:r>
          </w:p>
        </w:tc>
        <w:tc>
          <w:tcPr>
            <w:tcW w:w="778" w:type="dxa"/>
            <w:vAlign w:val="top"/>
          </w:tcPr>
          <w:p w14:paraId="3AE5961D">
            <w:pPr>
              <w:rPr>
                <w:rFonts w:hint="eastAsia" w:ascii="宋体" w:hAnsi="宋体" w:eastAsia="宋体" w:cs="宋体"/>
                <w:sz w:val="21"/>
                <w:szCs w:val="21"/>
              </w:rPr>
            </w:pPr>
          </w:p>
        </w:tc>
        <w:tc>
          <w:tcPr>
            <w:tcW w:w="1007" w:type="dxa"/>
            <w:vAlign w:val="top"/>
          </w:tcPr>
          <w:p w14:paraId="0E8B6F6F">
            <w:pPr>
              <w:rPr>
                <w:rFonts w:hint="eastAsia" w:ascii="宋体" w:hAnsi="宋体" w:eastAsia="宋体" w:cs="宋体"/>
                <w:sz w:val="21"/>
                <w:szCs w:val="21"/>
              </w:rPr>
            </w:pPr>
          </w:p>
        </w:tc>
      </w:tr>
      <w:tr w14:paraId="2F9AA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56E6537D">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03B12982">
            <w:pPr>
              <w:pStyle w:val="6"/>
              <w:spacing w:before="33" w:line="252" w:lineRule="auto"/>
              <w:ind w:left="9" w:right="4" w:firstLine="1"/>
              <w:jc w:val="both"/>
              <w:rPr>
                <w:rFonts w:hint="eastAsia" w:ascii="宋体" w:hAnsi="宋体" w:eastAsia="宋体" w:cs="宋体"/>
                <w:sz w:val="21"/>
                <w:szCs w:val="21"/>
              </w:rPr>
            </w:pPr>
            <w:r>
              <w:rPr>
                <w:rFonts w:hint="eastAsia" w:ascii="宋体" w:hAnsi="宋体" w:eastAsia="宋体" w:cs="宋体"/>
                <w:sz w:val="21"/>
                <w:szCs w:val="21"/>
              </w:rPr>
              <w:t>卫生间：马桶、便池、洗手盆、台面、镜面、龙头、门</w:t>
            </w:r>
            <w:r>
              <w:rPr>
                <w:rFonts w:hint="eastAsia" w:ascii="宋体" w:hAnsi="宋体" w:eastAsia="宋体" w:cs="宋体"/>
                <w:spacing w:val="8"/>
                <w:sz w:val="21"/>
                <w:szCs w:val="21"/>
              </w:rPr>
              <w:t>百页、换气扇淋浴房(门、</w:t>
            </w:r>
            <w:r>
              <w:rPr>
                <w:rFonts w:hint="eastAsia" w:ascii="宋体" w:hAnsi="宋体" w:eastAsia="宋体" w:cs="宋体"/>
                <w:spacing w:val="6"/>
                <w:sz w:val="21"/>
                <w:szCs w:val="21"/>
              </w:rPr>
              <w:t>玻璃、门槽)</w:t>
            </w:r>
          </w:p>
        </w:tc>
        <w:tc>
          <w:tcPr>
            <w:tcW w:w="3434" w:type="dxa"/>
            <w:tcBorders>
              <w:left w:val="single" w:color="auto" w:sz="4" w:space="0"/>
            </w:tcBorders>
            <w:vAlign w:val="top"/>
          </w:tcPr>
          <w:p w14:paraId="0AD4EB33">
            <w:pPr>
              <w:pStyle w:val="6"/>
              <w:spacing w:before="305" w:line="228" w:lineRule="auto"/>
              <w:jc w:val="both"/>
              <w:rPr>
                <w:rFonts w:hint="eastAsia" w:ascii="宋体" w:hAnsi="宋体" w:eastAsia="宋体" w:cs="宋体"/>
                <w:spacing w:val="7"/>
                <w:sz w:val="21"/>
                <w:szCs w:val="21"/>
              </w:rPr>
            </w:pPr>
            <w:r>
              <w:rPr>
                <w:rFonts w:hint="eastAsia" w:ascii="宋体" w:hAnsi="宋体" w:eastAsia="宋体" w:cs="宋体"/>
                <w:spacing w:val="9"/>
                <w:sz w:val="21"/>
                <w:szCs w:val="21"/>
              </w:rPr>
              <w:t>有污垢、积尘、霉斑、无光泽、有明显</w:t>
            </w:r>
            <w:r>
              <w:rPr>
                <w:rFonts w:hint="eastAsia" w:ascii="宋体" w:hAnsi="宋体" w:eastAsia="宋体" w:cs="宋体"/>
                <w:spacing w:val="2"/>
                <w:sz w:val="21"/>
                <w:szCs w:val="21"/>
              </w:rPr>
              <w:t>异味等，1</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次扣</w:t>
            </w:r>
            <w:r>
              <w:rPr>
                <w:rFonts w:hint="eastAsia" w:ascii="宋体" w:hAnsi="宋体" w:eastAsia="宋体" w:cs="宋体"/>
                <w:spacing w:val="-22"/>
                <w:sz w:val="21"/>
                <w:szCs w:val="21"/>
              </w:rPr>
              <w:t xml:space="preserve"> </w:t>
            </w:r>
            <w:r>
              <w:rPr>
                <w:rFonts w:hint="eastAsia" w:ascii="宋体" w:hAnsi="宋体" w:eastAsia="宋体" w:cs="宋体"/>
                <w:spacing w:val="2"/>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分</w:t>
            </w:r>
          </w:p>
        </w:tc>
        <w:tc>
          <w:tcPr>
            <w:tcW w:w="583" w:type="dxa"/>
            <w:vAlign w:val="top"/>
          </w:tcPr>
          <w:p w14:paraId="607714E8">
            <w:pPr>
              <w:spacing w:line="374" w:lineRule="auto"/>
              <w:rPr>
                <w:rFonts w:hint="eastAsia" w:ascii="宋体" w:hAnsi="宋体" w:eastAsia="宋体" w:cs="宋体"/>
                <w:sz w:val="21"/>
                <w:szCs w:val="21"/>
              </w:rPr>
            </w:pPr>
          </w:p>
          <w:p w14:paraId="3B6A37BC">
            <w:pPr>
              <w:pStyle w:val="6"/>
              <w:spacing w:before="65" w:line="270" w:lineRule="exact"/>
              <w:ind w:left="221"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4</w:t>
            </w:r>
          </w:p>
        </w:tc>
        <w:tc>
          <w:tcPr>
            <w:tcW w:w="778" w:type="dxa"/>
            <w:vAlign w:val="top"/>
          </w:tcPr>
          <w:p w14:paraId="3DAB6920">
            <w:pPr>
              <w:rPr>
                <w:rFonts w:hint="eastAsia" w:ascii="宋体" w:hAnsi="宋体" w:eastAsia="宋体" w:cs="宋体"/>
                <w:sz w:val="21"/>
                <w:szCs w:val="21"/>
              </w:rPr>
            </w:pPr>
          </w:p>
        </w:tc>
        <w:tc>
          <w:tcPr>
            <w:tcW w:w="1007" w:type="dxa"/>
            <w:vAlign w:val="top"/>
          </w:tcPr>
          <w:p w14:paraId="3736591F">
            <w:pPr>
              <w:rPr>
                <w:rFonts w:hint="eastAsia" w:ascii="宋体" w:hAnsi="宋体" w:eastAsia="宋体" w:cs="宋体"/>
                <w:sz w:val="21"/>
                <w:szCs w:val="21"/>
              </w:rPr>
            </w:pPr>
          </w:p>
        </w:tc>
      </w:tr>
      <w:tr w14:paraId="13152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33" w:type="dxa"/>
            <w:vMerge w:val="continue"/>
            <w:tcBorders>
              <w:top w:val="single" w:color="auto" w:sz="4" w:space="0"/>
              <w:left w:val="single" w:color="auto" w:sz="4" w:space="0"/>
              <w:bottom w:val="nil"/>
              <w:right w:val="single" w:color="auto" w:sz="4" w:space="0"/>
            </w:tcBorders>
            <w:vAlign w:val="top"/>
          </w:tcPr>
          <w:p w14:paraId="20CB1924">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2B6CD288">
            <w:pPr>
              <w:pStyle w:val="6"/>
              <w:spacing w:before="168" w:line="230" w:lineRule="auto"/>
              <w:ind w:left="906" w:leftChars="0"/>
              <w:jc w:val="both"/>
              <w:rPr>
                <w:rFonts w:hint="eastAsia" w:ascii="宋体" w:hAnsi="宋体" w:eastAsia="宋体" w:cs="宋体"/>
                <w:sz w:val="21"/>
                <w:szCs w:val="21"/>
              </w:rPr>
            </w:pPr>
            <w:r>
              <w:rPr>
                <w:rFonts w:hint="eastAsia" w:ascii="宋体" w:hAnsi="宋体" w:eastAsia="宋体" w:cs="宋体"/>
                <w:spacing w:val="6"/>
                <w:sz w:val="21"/>
                <w:szCs w:val="21"/>
              </w:rPr>
              <w:t>污洗室</w:t>
            </w:r>
          </w:p>
        </w:tc>
        <w:tc>
          <w:tcPr>
            <w:tcW w:w="3434" w:type="dxa"/>
            <w:tcBorders>
              <w:left w:val="single" w:color="auto" w:sz="4" w:space="0"/>
            </w:tcBorders>
            <w:vAlign w:val="top"/>
          </w:tcPr>
          <w:p w14:paraId="2316897D">
            <w:pPr>
              <w:pStyle w:val="6"/>
              <w:spacing w:before="34" w:line="233" w:lineRule="auto"/>
              <w:ind w:right="47" w:rightChars="0"/>
              <w:jc w:val="both"/>
              <w:rPr>
                <w:rFonts w:hint="eastAsia" w:ascii="宋体" w:hAnsi="宋体" w:eastAsia="宋体" w:cs="宋体"/>
                <w:spacing w:val="7"/>
                <w:sz w:val="21"/>
                <w:szCs w:val="21"/>
              </w:rPr>
            </w:pPr>
            <w:r>
              <w:rPr>
                <w:rFonts w:hint="eastAsia" w:ascii="宋体" w:hAnsi="宋体" w:eastAsia="宋体" w:cs="宋体"/>
                <w:spacing w:val="9"/>
                <w:sz w:val="21"/>
                <w:szCs w:val="21"/>
              </w:rPr>
              <w:t>有污垢、积尘、露斑、保洁工具未按要</w:t>
            </w:r>
            <w:r>
              <w:rPr>
                <w:rFonts w:hint="eastAsia" w:ascii="宋体" w:hAnsi="宋体" w:eastAsia="宋体" w:cs="宋体"/>
                <w:spacing w:val="4"/>
                <w:sz w:val="21"/>
                <w:szCs w:val="21"/>
              </w:rPr>
              <w:t>求摆放整齐，1</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次扣</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2</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分</w:t>
            </w:r>
          </w:p>
        </w:tc>
        <w:tc>
          <w:tcPr>
            <w:tcW w:w="583" w:type="dxa"/>
            <w:vAlign w:val="top"/>
          </w:tcPr>
          <w:p w14:paraId="336F6253">
            <w:pPr>
              <w:pStyle w:val="6"/>
              <w:spacing w:before="168" w:line="271" w:lineRule="exact"/>
              <w:ind w:left="216"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5</w:t>
            </w:r>
          </w:p>
        </w:tc>
        <w:tc>
          <w:tcPr>
            <w:tcW w:w="778" w:type="dxa"/>
            <w:vAlign w:val="top"/>
          </w:tcPr>
          <w:p w14:paraId="214AE68F">
            <w:pPr>
              <w:rPr>
                <w:rFonts w:hint="eastAsia" w:ascii="宋体" w:hAnsi="宋体" w:eastAsia="宋体" w:cs="宋体"/>
                <w:sz w:val="21"/>
                <w:szCs w:val="21"/>
              </w:rPr>
            </w:pPr>
          </w:p>
        </w:tc>
        <w:tc>
          <w:tcPr>
            <w:tcW w:w="1007" w:type="dxa"/>
            <w:vAlign w:val="top"/>
          </w:tcPr>
          <w:p w14:paraId="601D76F8">
            <w:pPr>
              <w:rPr>
                <w:rFonts w:hint="eastAsia" w:ascii="宋体" w:hAnsi="宋体" w:eastAsia="宋体" w:cs="宋体"/>
                <w:sz w:val="21"/>
                <w:szCs w:val="21"/>
              </w:rPr>
            </w:pPr>
          </w:p>
        </w:tc>
      </w:tr>
      <w:tr w14:paraId="25D3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133" w:type="dxa"/>
            <w:vMerge w:val="continue"/>
            <w:tcBorders>
              <w:top w:val="nil"/>
              <w:left w:val="single" w:color="auto" w:sz="4" w:space="0"/>
              <w:bottom w:val="single" w:color="auto" w:sz="4" w:space="0"/>
              <w:right w:val="single" w:color="auto" w:sz="4" w:space="0"/>
            </w:tcBorders>
            <w:vAlign w:val="top"/>
          </w:tcPr>
          <w:p w14:paraId="271D3FBA">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0A0C599F">
            <w:pPr>
              <w:pStyle w:val="6"/>
              <w:spacing w:before="114" w:line="229" w:lineRule="auto"/>
              <w:ind w:left="798" w:leftChars="0"/>
              <w:jc w:val="both"/>
              <w:rPr>
                <w:rFonts w:hint="eastAsia" w:ascii="宋体" w:hAnsi="宋体" w:eastAsia="宋体" w:cs="宋体"/>
                <w:sz w:val="21"/>
                <w:szCs w:val="21"/>
              </w:rPr>
            </w:pPr>
            <w:r>
              <w:rPr>
                <w:rFonts w:hint="eastAsia" w:ascii="宋体" w:hAnsi="宋体" w:eastAsia="宋体" w:cs="宋体"/>
                <w:spacing w:val="7"/>
                <w:sz w:val="21"/>
                <w:szCs w:val="21"/>
              </w:rPr>
              <w:t>节能工作</w:t>
            </w:r>
          </w:p>
        </w:tc>
        <w:tc>
          <w:tcPr>
            <w:tcW w:w="3434" w:type="dxa"/>
            <w:tcBorders>
              <w:left w:val="single" w:color="auto" w:sz="4" w:space="0"/>
            </w:tcBorders>
            <w:vAlign w:val="top"/>
          </w:tcPr>
          <w:p w14:paraId="02FF0968">
            <w:pPr>
              <w:pStyle w:val="6"/>
              <w:spacing w:before="113"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做好宣传，未按规定关好灯和窗扣</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p>
        </w:tc>
        <w:tc>
          <w:tcPr>
            <w:tcW w:w="583" w:type="dxa"/>
            <w:vAlign w:val="top"/>
          </w:tcPr>
          <w:p w14:paraId="0B5F30F9">
            <w:pPr>
              <w:pStyle w:val="6"/>
              <w:spacing w:before="113" w:line="270"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29B06BA9">
            <w:pPr>
              <w:rPr>
                <w:rFonts w:hint="eastAsia" w:ascii="宋体" w:hAnsi="宋体" w:eastAsia="宋体" w:cs="宋体"/>
                <w:sz w:val="21"/>
                <w:szCs w:val="21"/>
              </w:rPr>
            </w:pPr>
          </w:p>
        </w:tc>
        <w:tc>
          <w:tcPr>
            <w:tcW w:w="1007" w:type="dxa"/>
            <w:vAlign w:val="top"/>
          </w:tcPr>
          <w:p w14:paraId="6A223E1E">
            <w:pPr>
              <w:rPr>
                <w:rFonts w:hint="eastAsia" w:ascii="宋体" w:hAnsi="宋体" w:eastAsia="宋体" w:cs="宋体"/>
                <w:sz w:val="21"/>
                <w:szCs w:val="21"/>
              </w:rPr>
            </w:pPr>
          </w:p>
        </w:tc>
      </w:tr>
      <w:tr w14:paraId="1E2C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33" w:type="dxa"/>
            <w:vMerge w:val="restart"/>
            <w:tcBorders>
              <w:top w:val="single" w:color="auto" w:sz="4" w:space="0"/>
              <w:left w:val="single" w:color="auto" w:sz="4" w:space="0"/>
              <w:right w:val="single" w:color="auto" w:sz="4" w:space="0"/>
            </w:tcBorders>
            <w:vAlign w:val="top"/>
          </w:tcPr>
          <w:p w14:paraId="4C2A9028">
            <w:pPr>
              <w:spacing w:line="243" w:lineRule="auto"/>
              <w:rPr>
                <w:rFonts w:hint="eastAsia" w:ascii="宋体" w:hAnsi="宋体" w:eastAsia="宋体" w:cs="宋体"/>
                <w:sz w:val="21"/>
                <w:szCs w:val="21"/>
              </w:rPr>
            </w:pPr>
          </w:p>
          <w:p w14:paraId="05086D42">
            <w:pPr>
              <w:spacing w:line="243" w:lineRule="auto"/>
              <w:rPr>
                <w:rFonts w:hint="eastAsia" w:ascii="宋体" w:hAnsi="宋体" w:eastAsia="宋体" w:cs="宋体"/>
                <w:sz w:val="21"/>
                <w:szCs w:val="21"/>
              </w:rPr>
            </w:pPr>
          </w:p>
          <w:p w14:paraId="7E7B2DA4">
            <w:pPr>
              <w:spacing w:line="243" w:lineRule="auto"/>
              <w:rPr>
                <w:rFonts w:hint="eastAsia" w:ascii="宋体" w:hAnsi="宋体" w:eastAsia="宋体" w:cs="宋体"/>
                <w:sz w:val="21"/>
                <w:szCs w:val="21"/>
              </w:rPr>
            </w:pPr>
          </w:p>
          <w:p w14:paraId="274B996A">
            <w:pPr>
              <w:spacing w:line="243" w:lineRule="auto"/>
              <w:rPr>
                <w:rFonts w:hint="eastAsia" w:ascii="宋体" w:hAnsi="宋体" w:eastAsia="宋体" w:cs="宋体"/>
                <w:sz w:val="21"/>
                <w:szCs w:val="21"/>
              </w:rPr>
            </w:pPr>
          </w:p>
          <w:p w14:paraId="158301DA">
            <w:pPr>
              <w:spacing w:line="243" w:lineRule="auto"/>
              <w:rPr>
                <w:rFonts w:hint="eastAsia" w:ascii="宋体" w:hAnsi="宋体" w:eastAsia="宋体" w:cs="宋体"/>
                <w:sz w:val="21"/>
                <w:szCs w:val="21"/>
              </w:rPr>
            </w:pPr>
          </w:p>
          <w:p w14:paraId="690E7F47">
            <w:pPr>
              <w:spacing w:line="244" w:lineRule="auto"/>
              <w:rPr>
                <w:rFonts w:hint="eastAsia" w:ascii="宋体" w:hAnsi="宋体" w:eastAsia="宋体" w:cs="宋体"/>
                <w:sz w:val="21"/>
                <w:szCs w:val="21"/>
              </w:rPr>
            </w:pPr>
          </w:p>
          <w:p w14:paraId="6338915B">
            <w:pPr>
              <w:pStyle w:val="6"/>
              <w:spacing w:before="65" w:line="228" w:lineRule="auto"/>
              <w:jc w:val="both"/>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病区</w:t>
            </w:r>
            <w:r>
              <w:rPr>
                <w:rFonts w:hint="eastAsia" w:ascii="宋体" w:hAnsi="宋体" w:eastAsia="宋体" w:cs="宋体"/>
                <w:spacing w:val="7"/>
                <w:sz w:val="21"/>
                <w:szCs w:val="21"/>
                <w:lang w:val="en-US" w:eastAsia="zh-CN"/>
              </w:rPr>
              <w:t>外勤</w:t>
            </w:r>
          </w:p>
          <w:p w14:paraId="2EB8B856">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rPr>
              <w:t>20 分</w:t>
            </w:r>
          </w:p>
        </w:tc>
        <w:tc>
          <w:tcPr>
            <w:tcW w:w="2383" w:type="dxa"/>
            <w:tcBorders>
              <w:top w:val="single" w:color="auto" w:sz="4" w:space="0"/>
              <w:left w:val="single" w:color="auto" w:sz="4" w:space="0"/>
              <w:bottom w:val="single" w:color="auto" w:sz="4" w:space="0"/>
              <w:right w:val="single" w:color="auto" w:sz="4" w:space="0"/>
            </w:tcBorders>
            <w:vAlign w:val="top"/>
          </w:tcPr>
          <w:p w14:paraId="4627FCCB">
            <w:pPr>
              <w:pStyle w:val="6"/>
              <w:spacing w:before="164" w:line="228" w:lineRule="auto"/>
              <w:ind w:left="66" w:leftChars="0"/>
              <w:jc w:val="both"/>
              <w:rPr>
                <w:rFonts w:hint="eastAsia" w:ascii="宋体" w:hAnsi="宋体" w:eastAsia="宋体" w:cs="宋体"/>
                <w:spacing w:val="7"/>
                <w:sz w:val="21"/>
                <w:szCs w:val="21"/>
              </w:rPr>
            </w:pPr>
            <w:r>
              <w:rPr>
                <w:rFonts w:hint="eastAsia" w:ascii="宋体" w:hAnsi="宋体" w:eastAsia="宋体" w:cs="宋体"/>
                <w:spacing w:val="9"/>
                <w:sz w:val="21"/>
                <w:szCs w:val="21"/>
              </w:rPr>
              <w:t>预约，送检查患者、标本</w:t>
            </w:r>
          </w:p>
        </w:tc>
        <w:tc>
          <w:tcPr>
            <w:tcW w:w="3434" w:type="dxa"/>
            <w:tcBorders>
              <w:left w:val="single" w:color="auto" w:sz="4" w:space="0"/>
            </w:tcBorders>
            <w:vAlign w:val="top"/>
          </w:tcPr>
          <w:p w14:paraId="0A3CCC7D">
            <w:pPr>
              <w:pStyle w:val="6"/>
              <w:spacing w:before="165" w:line="229" w:lineRule="auto"/>
              <w:jc w:val="both"/>
              <w:rPr>
                <w:rFonts w:hint="eastAsia" w:ascii="宋体" w:hAnsi="宋体" w:eastAsia="宋体" w:cs="宋体"/>
                <w:spacing w:val="7"/>
                <w:sz w:val="21"/>
                <w:szCs w:val="21"/>
              </w:rPr>
            </w:pPr>
            <w:r>
              <w:rPr>
                <w:rFonts w:hint="eastAsia" w:ascii="宋体" w:hAnsi="宋体" w:eastAsia="宋体" w:cs="宋体"/>
                <w:spacing w:val="6"/>
                <w:sz w:val="21"/>
                <w:szCs w:val="21"/>
              </w:rPr>
              <w:t>有错漏、未及时送达扣</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分</w:t>
            </w:r>
          </w:p>
        </w:tc>
        <w:tc>
          <w:tcPr>
            <w:tcW w:w="583" w:type="dxa"/>
            <w:vAlign w:val="top"/>
          </w:tcPr>
          <w:p w14:paraId="54CE9477">
            <w:pPr>
              <w:pStyle w:val="6"/>
              <w:spacing w:before="165"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446A4DEF">
            <w:pPr>
              <w:rPr>
                <w:rFonts w:hint="eastAsia" w:ascii="宋体" w:hAnsi="宋体" w:eastAsia="宋体" w:cs="宋体"/>
                <w:sz w:val="21"/>
                <w:szCs w:val="21"/>
              </w:rPr>
            </w:pPr>
          </w:p>
        </w:tc>
        <w:tc>
          <w:tcPr>
            <w:tcW w:w="1007" w:type="dxa"/>
            <w:vAlign w:val="top"/>
          </w:tcPr>
          <w:p w14:paraId="4FFE62F7">
            <w:pPr>
              <w:rPr>
                <w:rFonts w:hint="eastAsia" w:ascii="宋体" w:hAnsi="宋体" w:eastAsia="宋体" w:cs="宋体"/>
                <w:sz w:val="21"/>
                <w:szCs w:val="21"/>
              </w:rPr>
            </w:pPr>
          </w:p>
        </w:tc>
      </w:tr>
      <w:tr w14:paraId="7FA0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33" w:type="dxa"/>
            <w:vMerge w:val="continue"/>
            <w:tcBorders>
              <w:left w:val="single" w:color="auto" w:sz="4" w:space="0"/>
              <w:right w:val="single" w:color="auto" w:sz="4" w:space="0"/>
            </w:tcBorders>
            <w:vAlign w:val="top"/>
          </w:tcPr>
          <w:p w14:paraId="78C58525">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5BBA79AB">
            <w:pPr>
              <w:pStyle w:val="6"/>
              <w:spacing w:before="35" w:line="228" w:lineRule="auto"/>
              <w:ind w:left="11" w:leftChars="0" w:hanging="11" w:hangingChars="5"/>
              <w:jc w:val="both"/>
              <w:rPr>
                <w:rFonts w:hint="eastAsia" w:ascii="宋体" w:hAnsi="宋体" w:eastAsia="宋体" w:cs="宋体"/>
                <w:spacing w:val="7"/>
                <w:sz w:val="21"/>
                <w:szCs w:val="21"/>
              </w:rPr>
            </w:pPr>
            <w:r>
              <w:rPr>
                <w:rFonts w:hint="eastAsia" w:ascii="宋体" w:hAnsi="宋体" w:eastAsia="宋体" w:cs="宋体"/>
                <w:spacing w:val="6"/>
                <w:sz w:val="21"/>
                <w:szCs w:val="21"/>
              </w:rPr>
              <w:t>各类检查单、</w:t>
            </w:r>
            <w:r>
              <w:rPr>
                <w:rFonts w:hint="eastAsia" w:ascii="宋体" w:hAnsi="宋体" w:eastAsia="宋体" w:cs="宋体"/>
                <w:spacing w:val="8"/>
                <w:sz w:val="21"/>
                <w:szCs w:val="21"/>
              </w:rPr>
              <w:t>会诊单、报告单</w:t>
            </w:r>
          </w:p>
        </w:tc>
        <w:tc>
          <w:tcPr>
            <w:tcW w:w="3434" w:type="dxa"/>
            <w:tcBorders>
              <w:left w:val="single" w:color="auto" w:sz="4" w:space="0"/>
            </w:tcBorders>
            <w:vAlign w:val="top"/>
          </w:tcPr>
          <w:p w14:paraId="70118DD6">
            <w:pPr>
              <w:pStyle w:val="6"/>
              <w:spacing w:before="169" w:line="229" w:lineRule="auto"/>
              <w:jc w:val="both"/>
              <w:rPr>
                <w:rFonts w:hint="eastAsia" w:ascii="宋体" w:hAnsi="宋体" w:eastAsia="宋体" w:cs="宋体"/>
                <w:spacing w:val="7"/>
                <w:sz w:val="21"/>
                <w:szCs w:val="21"/>
              </w:rPr>
            </w:pPr>
            <w:r>
              <w:rPr>
                <w:rFonts w:hint="eastAsia" w:ascii="宋体" w:hAnsi="宋体" w:eastAsia="宋体" w:cs="宋体"/>
                <w:spacing w:val="6"/>
                <w:sz w:val="21"/>
                <w:szCs w:val="21"/>
              </w:rPr>
              <w:t>有错漏、未及时送达扣</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分</w:t>
            </w:r>
          </w:p>
        </w:tc>
        <w:tc>
          <w:tcPr>
            <w:tcW w:w="583" w:type="dxa"/>
            <w:vAlign w:val="top"/>
          </w:tcPr>
          <w:p w14:paraId="658535FC">
            <w:pPr>
              <w:pStyle w:val="6"/>
              <w:spacing w:before="169"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577E4D8E">
            <w:pPr>
              <w:rPr>
                <w:rFonts w:hint="eastAsia" w:ascii="宋体" w:hAnsi="宋体" w:eastAsia="宋体" w:cs="宋体"/>
                <w:sz w:val="21"/>
                <w:szCs w:val="21"/>
              </w:rPr>
            </w:pPr>
          </w:p>
        </w:tc>
        <w:tc>
          <w:tcPr>
            <w:tcW w:w="1007" w:type="dxa"/>
            <w:vAlign w:val="top"/>
          </w:tcPr>
          <w:p w14:paraId="6D4BC153">
            <w:pPr>
              <w:rPr>
                <w:rFonts w:hint="eastAsia" w:ascii="宋体" w:hAnsi="宋体" w:eastAsia="宋体" w:cs="宋体"/>
                <w:sz w:val="21"/>
                <w:szCs w:val="21"/>
              </w:rPr>
            </w:pPr>
          </w:p>
        </w:tc>
      </w:tr>
      <w:tr w14:paraId="052B2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33" w:type="dxa"/>
            <w:vMerge w:val="continue"/>
            <w:tcBorders>
              <w:left w:val="single" w:color="auto" w:sz="4" w:space="0"/>
              <w:right w:val="single" w:color="auto" w:sz="4" w:space="0"/>
            </w:tcBorders>
            <w:vAlign w:val="top"/>
          </w:tcPr>
          <w:p w14:paraId="46EAF8F6">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31BCC993">
            <w:pPr>
              <w:pStyle w:val="6"/>
              <w:spacing w:before="35" w:line="228" w:lineRule="auto"/>
              <w:jc w:val="both"/>
              <w:rPr>
                <w:rFonts w:hint="eastAsia" w:ascii="宋体" w:hAnsi="宋体" w:eastAsia="宋体" w:cs="宋体"/>
                <w:sz w:val="21"/>
                <w:szCs w:val="21"/>
              </w:rPr>
            </w:pPr>
            <w:r>
              <w:rPr>
                <w:rFonts w:hint="eastAsia" w:ascii="宋体" w:hAnsi="宋体" w:eastAsia="宋体" w:cs="宋体"/>
                <w:spacing w:val="1"/>
                <w:sz w:val="21"/>
                <w:szCs w:val="21"/>
              </w:rPr>
              <w:t>推车、轮椅、医用垃圾柜、</w:t>
            </w:r>
          </w:p>
          <w:p w14:paraId="069F6FD6">
            <w:pPr>
              <w:pStyle w:val="6"/>
              <w:spacing w:before="23" w:line="216" w:lineRule="auto"/>
              <w:ind w:left="0" w:leftChars="0" w:firstLine="0" w:firstLineChars="0"/>
              <w:jc w:val="both"/>
              <w:rPr>
                <w:rFonts w:hint="eastAsia" w:ascii="宋体" w:hAnsi="宋体" w:eastAsia="宋体" w:cs="宋体"/>
                <w:spacing w:val="7"/>
                <w:sz w:val="21"/>
                <w:szCs w:val="21"/>
              </w:rPr>
            </w:pPr>
            <w:r>
              <w:rPr>
                <w:rFonts w:hint="eastAsia" w:ascii="宋体" w:hAnsi="宋体" w:eastAsia="宋体" w:cs="宋体"/>
                <w:spacing w:val="6"/>
                <w:sz w:val="21"/>
                <w:szCs w:val="21"/>
              </w:rPr>
              <w:t>敷料车</w:t>
            </w:r>
          </w:p>
        </w:tc>
        <w:tc>
          <w:tcPr>
            <w:tcW w:w="3434" w:type="dxa"/>
            <w:tcBorders>
              <w:left w:val="single" w:color="auto" w:sz="4" w:space="0"/>
            </w:tcBorders>
            <w:vAlign w:val="top"/>
          </w:tcPr>
          <w:p w14:paraId="42B8FA9E">
            <w:pPr>
              <w:pStyle w:val="6"/>
              <w:spacing w:before="35" w:line="228" w:lineRule="auto"/>
              <w:ind w:left="56"/>
              <w:jc w:val="both"/>
              <w:rPr>
                <w:rFonts w:hint="eastAsia" w:ascii="宋体" w:hAnsi="宋体" w:eastAsia="宋体" w:cs="宋体"/>
                <w:spacing w:val="7"/>
                <w:sz w:val="21"/>
                <w:szCs w:val="21"/>
              </w:rPr>
            </w:pPr>
            <w:r>
              <w:rPr>
                <w:rFonts w:hint="eastAsia" w:ascii="宋体" w:hAnsi="宋体" w:eastAsia="宋体" w:cs="宋体"/>
                <w:spacing w:val="7"/>
                <w:sz w:val="21"/>
                <w:szCs w:val="21"/>
              </w:rPr>
              <w:t>有污迹扣</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分，未定期保养、定时消毒</w:t>
            </w:r>
            <w:r>
              <w:rPr>
                <w:rFonts w:hint="eastAsia" w:ascii="宋体" w:hAnsi="宋体" w:eastAsia="宋体" w:cs="宋体"/>
                <w:spacing w:val="2"/>
                <w:sz w:val="21"/>
                <w:szCs w:val="21"/>
              </w:rPr>
              <w:t>扣</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2</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分，有损坏</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2"/>
                <w:sz w:val="21"/>
                <w:szCs w:val="21"/>
              </w:rPr>
              <w:t>分</w:t>
            </w:r>
          </w:p>
        </w:tc>
        <w:tc>
          <w:tcPr>
            <w:tcW w:w="583" w:type="dxa"/>
            <w:vAlign w:val="top"/>
          </w:tcPr>
          <w:p w14:paraId="0E49D62C">
            <w:pPr>
              <w:pStyle w:val="6"/>
              <w:spacing w:before="169"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3AF8C5B5">
            <w:pPr>
              <w:rPr>
                <w:rFonts w:hint="eastAsia" w:ascii="宋体" w:hAnsi="宋体" w:eastAsia="宋体" w:cs="宋体"/>
                <w:sz w:val="21"/>
                <w:szCs w:val="21"/>
              </w:rPr>
            </w:pPr>
          </w:p>
        </w:tc>
        <w:tc>
          <w:tcPr>
            <w:tcW w:w="1007" w:type="dxa"/>
            <w:vAlign w:val="top"/>
          </w:tcPr>
          <w:p w14:paraId="0EB77925">
            <w:pPr>
              <w:rPr>
                <w:rFonts w:hint="eastAsia" w:ascii="宋体" w:hAnsi="宋体" w:eastAsia="宋体" w:cs="宋体"/>
                <w:sz w:val="21"/>
                <w:szCs w:val="21"/>
              </w:rPr>
            </w:pPr>
          </w:p>
        </w:tc>
      </w:tr>
      <w:tr w14:paraId="4B2C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33" w:type="dxa"/>
            <w:vMerge w:val="continue"/>
            <w:tcBorders>
              <w:left w:val="single" w:color="auto" w:sz="4" w:space="0"/>
              <w:right w:val="single" w:color="auto" w:sz="4" w:space="0"/>
            </w:tcBorders>
            <w:vAlign w:val="top"/>
          </w:tcPr>
          <w:p w14:paraId="240A809F">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51CD3F5C">
            <w:pPr>
              <w:pStyle w:val="6"/>
              <w:spacing w:before="170" w:line="252" w:lineRule="auto"/>
              <w:ind w:left="14" w:leftChars="0" w:right="4" w:rightChars="0" w:hanging="4" w:firstLineChars="0"/>
              <w:jc w:val="both"/>
              <w:rPr>
                <w:rFonts w:hint="eastAsia" w:ascii="宋体" w:hAnsi="宋体" w:eastAsia="宋体" w:cs="宋体"/>
                <w:spacing w:val="7"/>
                <w:sz w:val="21"/>
                <w:szCs w:val="21"/>
              </w:rPr>
            </w:pPr>
            <w:r>
              <w:rPr>
                <w:rFonts w:hint="eastAsia" w:ascii="宋体" w:hAnsi="宋体" w:eastAsia="宋体" w:cs="宋体"/>
                <w:sz w:val="21"/>
                <w:szCs w:val="21"/>
              </w:rPr>
              <w:t>污物桶、厌疗废弃物桶、医</w:t>
            </w:r>
            <w:r>
              <w:rPr>
                <w:rFonts w:hint="eastAsia" w:ascii="宋体" w:hAnsi="宋体" w:eastAsia="宋体" w:cs="宋体"/>
                <w:spacing w:val="8"/>
                <w:sz w:val="21"/>
                <w:szCs w:val="21"/>
              </w:rPr>
              <w:t>用废物交接符合要求</w:t>
            </w:r>
          </w:p>
        </w:tc>
        <w:tc>
          <w:tcPr>
            <w:tcW w:w="3434" w:type="dxa"/>
            <w:tcBorders>
              <w:left w:val="single" w:color="auto" w:sz="4" w:space="0"/>
            </w:tcBorders>
            <w:vAlign w:val="top"/>
          </w:tcPr>
          <w:p w14:paraId="0D812942">
            <w:pPr>
              <w:pStyle w:val="6"/>
              <w:spacing w:before="35" w:line="228" w:lineRule="auto"/>
              <w:ind w:left="56"/>
              <w:jc w:val="both"/>
              <w:rPr>
                <w:rFonts w:hint="eastAsia" w:ascii="宋体" w:hAnsi="宋体" w:eastAsia="宋体" w:cs="宋体"/>
                <w:spacing w:val="7"/>
                <w:sz w:val="21"/>
                <w:szCs w:val="21"/>
              </w:rPr>
            </w:pPr>
            <w:r>
              <w:rPr>
                <w:rFonts w:hint="eastAsia" w:ascii="宋体" w:hAnsi="宋体" w:eastAsia="宋体" w:cs="宋体"/>
                <w:spacing w:val="7"/>
                <w:sz w:val="21"/>
                <w:szCs w:val="21"/>
              </w:rPr>
              <w:t>有污垢、霉斑、异味扣</w:t>
            </w:r>
            <w:r>
              <w:rPr>
                <w:rFonts w:hint="eastAsia" w:ascii="宋体" w:hAnsi="宋体" w:eastAsia="宋体" w:cs="宋体"/>
                <w:spacing w:val="-22"/>
                <w:sz w:val="21"/>
                <w:szCs w:val="21"/>
              </w:rPr>
              <w:t xml:space="preserve"> </w:t>
            </w:r>
            <w:r>
              <w:rPr>
                <w:rFonts w:hint="eastAsia" w:ascii="宋体" w:hAnsi="宋体" w:eastAsia="宋体" w:cs="宋体"/>
                <w:spacing w:val="7"/>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分，未定期消毒扣</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分、可利用废物未及时收集扣</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2</w:t>
            </w:r>
            <w:r>
              <w:rPr>
                <w:rFonts w:hint="eastAsia" w:ascii="宋体" w:hAnsi="宋体" w:eastAsia="宋体" w:cs="宋体"/>
                <w:spacing w:val="6"/>
                <w:sz w:val="21"/>
                <w:szCs w:val="21"/>
              </w:rPr>
              <w:t>分、医废交接错误扣</w:t>
            </w:r>
            <w:r>
              <w:rPr>
                <w:rFonts w:hint="eastAsia" w:ascii="宋体" w:hAnsi="宋体" w:eastAsia="宋体" w:cs="宋体"/>
                <w:spacing w:val="-30"/>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分</w:t>
            </w:r>
          </w:p>
        </w:tc>
        <w:tc>
          <w:tcPr>
            <w:tcW w:w="583" w:type="dxa"/>
            <w:vAlign w:val="top"/>
          </w:tcPr>
          <w:p w14:paraId="43C9EB10">
            <w:pPr>
              <w:pStyle w:val="6"/>
              <w:spacing w:before="305" w:line="270"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5</w:t>
            </w:r>
          </w:p>
        </w:tc>
        <w:tc>
          <w:tcPr>
            <w:tcW w:w="778" w:type="dxa"/>
            <w:vAlign w:val="top"/>
          </w:tcPr>
          <w:p w14:paraId="5455C1C3">
            <w:pPr>
              <w:rPr>
                <w:rFonts w:hint="eastAsia" w:ascii="宋体" w:hAnsi="宋体" w:eastAsia="宋体" w:cs="宋体"/>
                <w:sz w:val="21"/>
                <w:szCs w:val="21"/>
              </w:rPr>
            </w:pPr>
          </w:p>
        </w:tc>
        <w:tc>
          <w:tcPr>
            <w:tcW w:w="1007" w:type="dxa"/>
            <w:vAlign w:val="top"/>
          </w:tcPr>
          <w:p w14:paraId="25B61926">
            <w:pPr>
              <w:rPr>
                <w:rFonts w:hint="eastAsia" w:ascii="宋体" w:hAnsi="宋体" w:eastAsia="宋体" w:cs="宋体"/>
                <w:sz w:val="21"/>
                <w:szCs w:val="21"/>
              </w:rPr>
            </w:pPr>
          </w:p>
        </w:tc>
      </w:tr>
      <w:tr w14:paraId="2AA1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33" w:type="dxa"/>
            <w:vMerge w:val="continue"/>
            <w:tcBorders>
              <w:left w:val="single" w:color="auto" w:sz="4" w:space="0"/>
              <w:right w:val="single" w:color="auto" w:sz="4" w:space="0"/>
            </w:tcBorders>
            <w:vAlign w:val="top"/>
          </w:tcPr>
          <w:p w14:paraId="4EFF1D99">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48CC94A7">
            <w:pPr>
              <w:pStyle w:val="6"/>
              <w:spacing w:before="33" w:line="229" w:lineRule="auto"/>
              <w:ind w:left="13"/>
              <w:jc w:val="both"/>
              <w:rPr>
                <w:rFonts w:hint="eastAsia" w:ascii="宋体" w:hAnsi="宋体" w:eastAsia="宋体" w:cs="宋体"/>
                <w:spacing w:val="7"/>
                <w:sz w:val="21"/>
                <w:szCs w:val="21"/>
              </w:rPr>
            </w:pPr>
            <w:r>
              <w:rPr>
                <w:rFonts w:hint="eastAsia" w:ascii="宋体" w:hAnsi="宋体" w:eastAsia="宋体" w:cs="宋体"/>
                <w:sz w:val="21"/>
                <w:szCs w:val="21"/>
              </w:rPr>
              <w:t>爱护公物，及时发现设施故障</w:t>
            </w:r>
          </w:p>
        </w:tc>
        <w:tc>
          <w:tcPr>
            <w:tcW w:w="3434" w:type="dxa"/>
            <w:tcBorders>
              <w:left w:val="single" w:color="auto" w:sz="4" w:space="0"/>
            </w:tcBorders>
            <w:vAlign w:val="top"/>
          </w:tcPr>
          <w:p w14:paraId="37811F2F">
            <w:pPr>
              <w:pStyle w:val="6"/>
              <w:spacing w:before="170" w:line="228" w:lineRule="auto"/>
              <w:ind w:left="294" w:leftChars="0"/>
              <w:jc w:val="both"/>
              <w:rPr>
                <w:rFonts w:hint="eastAsia" w:ascii="宋体" w:hAnsi="宋体" w:eastAsia="宋体" w:cs="宋体"/>
                <w:spacing w:val="7"/>
                <w:sz w:val="21"/>
                <w:szCs w:val="21"/>
              </w:rPr>
            </w:pPr>
            <w:r>
              <w:rPr>
                <w:rFonts w:hint="eastAsia" w:ascii="宋体" w:hAnsi="宋体" w:eastAsia="宋体" w:cs="宋体"/>
                <w:spacing w:val="5"/>
                <w:sz w:val="21"/>
                <w:szCs w:val="21"/>
              </w:rPr>
              <w:t>发现故障未主动报修，1</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5"/>
                <w:sz w:val="21"/>
                <w:szCs w:val="21"/>
              </w:rPr>
              <w:t>分</w:t>
            </w:r>
          </w:p>
        </w:tc>
        <w:tc>
          <w:tcPr>
            <w:tcW w:w="583" w:type="dxa"/>
            <w:vAlign w:val="top"/>
          </w:tcPr>
          <w:p w14:paraId="2B23A43B">
            <w:pPr>
              <w:pStyle w:val="6"/>
              <w:spacing w:before="170"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5C11DEC7">
            <w:pPr>
              <w:rPr>
                <w:rFonts w:hint="eastAsia" w:ascii="宋体" w:hAnsi="宋体" w:eastAsia="宋体" w:cs="宋体"/>
                <w:sz w:val="21"/>
                <w:szCs w:val="21"/>
              </w:rPr>
            </w:pPr>
          </w:p>
        </w:tc>
        <w:tc>
          <w:tcPr>
            <w:tcW w:w="1007" w:type="dxa"/>
            <w:vAlign w:val="top"/>
          </w:tcPr>
          <w:p w14:paraId="0643F850">
            <w:pPr>
              <w:rPr>
                <w:rFonts w:hint="eastAsia" w:ascii="宋体" w:hAnsi="宋体" w:eastAsia="宋体" w:cs="宋体"/>
                <w:sz w:val="21"/>
                <w:szCs w:val="21"/>
              </w:rPr>
            </w:pPr>
          </w:p>
        </w:tc>
      </w:tr>
      <w:tr w14:paraId="763D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133" w:type="dxa"/>
            <w:vMerge w:val="continue"/>
            <w:tcBorders>
              <w:left w:val="single" w:color="auto" w:sz="4" w:space="0"/>
              <w:right w:val="single" w:color="auto" w:sz="4" w:space="0"/>
            </w:tcBorders>
            <w:vAlign w:val="top"/>
          </w:tcPr>
          <w:p w14:paraId="7F906E75">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3A8705BC">
            <w:pPr>
              <w:pStyle w:val="6"/>
              <w:spacing w:before="137" w:line="228" w:lineRule="auto"/>
              <w:jc w:val="both"/>
              <w:rPr>
                <w:rFonts w:hint="eastAsia" w:ascii="宋体" w:hAnsi="宋体" w:eastAsia="宋体" w:cs="宋体"/>
                <w:spacing w:val="7"/>
                <w:sz w:val="21"/>
                <w:szCs w:val="21"/>
              </w:rPr>
            </w:pPr>
            <w:r>
              <w:rPr>
                <w:rFonts w:hint="eastAsia" w:ascii="宋体" w:hAnsi="宋体" w:eastAsia="宋体" w:cs="宋体"/>
                <w:spacing w:val="9"/>
                <w:sz w:val="21"/>
                <w:szCs w:val="21"/>
              </w:rPr>
              <w:t>领输液、领消毒、领敷科</w:t>
            </w:r>
          </w:p>
        </w:tc>
        <w:tc>
          <w:tcPr>
            <w:tcW w:w="3434" w:type="dxa"/>
            <w:tcBorders>
              <w:left w:val="single" w:color="auto" w:sz="4" w:space="0"/>
            </w:tcBorders>
            <w:vAlign w:val="top"/>
          </w:tcPr>
          <w:p w14:paraId="38DE155A">
            <w:pPr>
              <w:pStyle w:val="6"/>
              <w:spacing w:before="138" w:line="229" w:lineRule="auto"/>
              <w:ind w:left="268" w:leftChars="0"/>
              <w:jc w:val="both"/>
              <w:rPr>
                <w:rFonts w:hint="eastAsia" w:ascii="宋体" w:hAnsi="宋体" w:eastAsia="宋体" w:cs="宋体"/>
                <w:spacing w:val="7"/>
                <w:sz w:val="21"/>
                <w:szCs w:val="21"/>
              </w:rPr>
            </w:pPr>
            <w:r>
              <w:rPr>
                <w:rFonts w:hint="eastAsia" w:ascii="宋体" w:hAnsi="宋体" w:eastAsia="宋体" w:cs="宋体"/>
                <w:spacing w:val="4"/>
                <w:sz w:val="21"/>
                <w:szCs w:val="21"/>
              </w:rPr>
              <w:t>未及时领取扣</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分，有错漏扣</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2</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分</w:t>
            </w:r>
          </w:p>
        </w:tc>
        <w:tc>
          <w:tcPr>
            <w:tcW w:w="583" w:type="dxa"/>
            <w:vAlign w:val="top"/>
          </w:tcPr>
          <w:p w14:paraId="5B354A4D">
            <w:pPr>
              <w:pStyle w:val="6"/>
              <w:spacing w:before="138"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vAlign w:val="top"/>
          </w:tcPr>
          <w:p w14:paraId="67029865">
            <w:pPr>
              <w:rPr>
                <w:rFonts w:hint="eastAsia" w:ascii="宋体" w:hAnsi="宋体" w:eastAsia="宋体" w:cs="宋体"/>
                <w:sz w:val="21"/>
                <w:szCs w:val="21"/>
              </w:rPr>
            </w:pPr>
          </w:p>
        </w:tc>
        <w:tc>
          <w:tcPr>
            <w:tcW w:w="1007" w:type="dxa"/>
            <w:vAlign w:val="top"/>
          </w:tcPr>
          <w:p w14:paraId="0DA855AF">
            <w:pPr>
              <w:rPr>
                <w:rFonts w:hint="eastAsia" w:ascii="宋体" w:hAnsi="宋体" w:eastAsia="宋体" w:cs="宋体"/>
                <w:sz w:val="21"/>
                <w:szCs w:val="21"/>
              </w:rPr>
            </w:pPr>
          </w:p>
        </w:tc>
      </w:tr>
      <w:tr w14:paraId="7948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33" w:type="dxa"/>
            <w:vMerge w:val="continue"/>
            <w:tcBorders>
              <w:left w:val="single" w:color="auto" w:sz="4" w:space="0"/>
              <w:bottom w:val="single" w:color="auto" w:sz="4" w:space="0"/>
              <w:right w:val="single" w:color="auto" w:sz="4" w:space="0"/>
            </w:tcBorders>
            <w:vAlign w:val="top"/>
          </w:tcPr>
          <w:p w14:paraId="7AB018BA">
            <w:pPr>
              <w:pStyle w:val="6"/>
              <w:spacing w:before="65" w:line="252" w:lineRule="auto"/>
              <w:ind w:left="369" w:leftChars="0" w:right="178" w:rightChars="0" w:hanging="188" w:firstLineChars="0"/>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70DCB015">
            <w:pPr>
              <w:pStyle w:val="6"/>
              <w:spacing w:before="164" w:line="228" w:lineRule="auto"/>
              <w:ind w:left="66" w:leftChars="0"/>
              <w:jc w:val="both"/>
              <w:rPr>
                <w:rFonts w:hint="eastAsia" w:ascii="宋体" w:hAnsi="宋体" w:eastAsia="宋体" w:cs="宋体"/>
                <w:spacing w:val="7"/>
                <w:sz w:val="21"/>
                <w:szCs w:val="21"/>
              </w:rPr>
            </w:pPr>
            <w:r>
              <w:rPr>
                <w:rFonts w:hint="eastAsia" w:ascii="宋体" w:hAnsi="宋体" w:eastAsia="宋体" w:cs="宋体"/>
                <w:spacing w:val="9"/>
                <w:sz w:val="21"/>
                <w:szCs w:val="21"/>
              </w:rPr>
              <w:t>预约，送检查患者、标本</w:t>
            </w:r>
          </w:p>
        </w:tc>
        <w:tc>
          <w:tcPr>
            <w:tcW w:w="3434" w:type="dxa"/>
            <w:tcBorders>
              <w:left w:val="single" w:color="auto" w:sz="4" w:space="0"/>
              <w:bottom w:val="single" w:color="auto" w:sz="4" w:space="0"/>
            </w:tcBorders>
            <w:vAlign w:val="top"/>
          </w:tcPr>
          <w:p w14:paraId="58BA36C3">
            <w:pPr>
              <w:pStyle w:val="6"/>
              <w:spacing w:before="165" w:line="229" w:lineRule="auto"/>
              <w:ind w:left="582" w:leftChars="0"/>
              <w:jc w:val="both"/>
              <w:rPr>
                <w:rFonts w:hint="eastAsia" w:ascii="宋体" w:hAnsi="宋体" w:eastAsia="宋体" w:cs="宋体"/>
                <w:spacing w:val="7"/>
                <w:sz w:val="21"/>
                <w:szCs w:val="21"/>
              </w:rPr>
            </w:pPr>
            <w:r>
              <w:rPr>
                <w:rFonts w:hint="eastAsia" w:ascii="宋体" w:hAnsi="宋体" w:eastAsia="宋体" w:cs="宋体"/>
                <w:spacing w:val="6"/>
                <w:sz w:val="21"/>
                <w:szCs w:val="21"/>
              </w:rPr>
              <w:t>有错漏、未及时送达扣</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分</w:t>
            </w:r>
          </w:p>
        </w:tc>
        <w:tc>
          <w:tcPr>
            <w:tcW w:w="583" w:type="dxa"/>
            <w:tcBorders>
              <w:bottom w:val="single" w:color="auto" w:sz="4" w:space="0"/>
            </w:tcBorders>
            <w:vAlign w:val="top"/>
          </w:tcPr>
          <w:p w14:paraId="693C8565">
            <w:pPr>
              <w:pStyle w:val="6"/>
              <w:spacing w:before="165"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tcBorders>
              <w:bottom w:val="single" w:color="auto" w:sz="4" w:space="0"/>
            </w:tcBorders>
            <w:vAlign w:val="top"/>
          </w:tcPr>
          <w:p w14:paraId="2A65177A">
            <w:pPr>
              <w:rPr>
                <w:rFonts w:hint="eastAsia" w:ascii="宋体" w:hAnsi="宋体" w:eastAsia="宋体" w:cs="宋体"/>
                <w:sz w:val="21"/>
                <w:szCs w:val="21"/>
              </w:rPr>
            </w:pPr>
          </w:p>
        </w:tc>
        <w:tc>
          <w:tcPr>
            <w:tcW w:w="1007" w:type="dxa"/>
            <w:tcBorders>
              <w:bottom w:val="single" w:color="auto" w:sz="4" w:space="0"/>
            </w:tcBorders>
            <w:vAlign w:val="top"/>
          </w:tcPr>
          <w:p w14:paraId="632EA0C8">
            <w:pPr>
              <w:rPr>
                <w:rFonts w:hint="eastAsia" w:ascii="宋体" w:hAnsi="宋体" w:eastAsia="宋体" w:cs="宋体"/>
                <w:sz w:val="21"/>
                <w:szCs w:val="21"/>
              </w:rPr>
            </w:pPr>
          </w:p>
        </w:tc>
      </w:tr>
      <w:tr w14:paraId="225D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133" w:type="dxa"/>
            <w:vMerge w:val="restart"/>
            <w:tcBorders>
              <w:top w:val="single" w:color="auto" w:sz="4" w:space="0"/>
              <w:left w:val="single" w:color="auto" w:sz="4" w:space="0"/>
              <w:bottom w:val="single" w:color="auto" w:sz="4" w:space="0"/>
              <w:right w:val="single" w:color="auto" w:sz="4" w:space="0"/>
            </w:tcBorders>
            <w:vAlign w:val="top"/>
          </w:tcPr>
          <w:p w14:paraId="132ED20E">
            <w:pPr>
              <w:spacing w:line="271" w:lineRule="auto"/>
              <w:rPr>
                <w:rFonts w:hint="eastAsia" w:ascii="宋体" w:hAnsi="宋体" w:eastAsia="宋体" w:cs="宋体"/>
                <w:sz w:val="21"/>
                <w:szCs w:val="21"/>
              </w:rPr>
            </w:pPr>
          </w:p>
          <w:p w14:paraId="4148CE37">
            <w:pPr>
              <w:spacing w:line="272" w:lineRule="auto"/>
              <w:rPr>
                <w:rFonts w:hint="eastAsia" w:ascii="宋体" w:hAnsi="宋体" w:eastAsia="宋体" w:cs="宋体"/>
                <w:sz w:val="21"/>
                <w:szCs w:val="21"/>
              </w:rPr>
            </w:pPr>
          </w:p>
          <w:p w14:paraId="62C0AEB1">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rPr>
              <w:t>电梯10 分</w:t>
            </w:r>
          </w:p>
        </w:tc>
        <w:tc>
          <w:tcPr>
            <w:tcW w:w="2383" w:type="dxa"/>
            <w:tcBorders>
              <w:top w:val="single" w:color="auto" w:sz="4" w:space="0"/>
              <w:left w:val="single" w:color="auto" w:sz="4" w:space="0"/>
              <w:bottom w:val="single" w:color="auto" w:sz="4" w:space="0"/>
              <w:right w:val="single" w:color="auto" w:sz="4" w:space="0"/>
            </w:tcBorders>
            <w:vAlign w:val="top"/>
          </w:tcPr>
          <w:p w14:paraId="7655EAC7">
            <w:pPr>
              <w:pStyle w:val="6"/>
              <w:spacing w:before="36" w:line="228" w:lineRule="auto"/>
              <w:ind w:left="64"/>
              <w:jc w:val="both"/>
              <w:rPr>
                <w:rFonts w:hint="eastAsia" w:ascii="宋体" w:hAnsi="宋体" w:eastAsia="宋体" w:cs="宋体"/>
                <w:spacing w:val="9"/>
                <w:sz w:val="21"/>
                <w:szCs w:val="21"/>
              </w:rPr>
            </w:pPr>
            <w:r>
              <w:rPr>
                <w:rFonts w:hint="eastAsia" w:ascii="宋体" w:hAnsi="宋体" w:eastAsia="宋体" w:cs="宋体"/>
                <w:spacing w:val="9"/>
                <w:sz w:val="21"/>
                <w:szCs w:val="21"/>
              </w:rPr>
              <w:t>做好轿厢电梯的清洁卫生</w:t>
            </w:r>
            <w:r>
              <w:rPr>
                <w:rFonts w:hint="eastAsia" w:ascii="宋体" w:hAnsi="宋体" w:eastAsia="宋体" w:cs="宋体"/>
                <w:spacing w:val="3"/>
                <w:sz w:val="21"/>
                <w:szCs w:val="21"/>
              </w:rPr>
              <w:t>工作</w:t>
            </w:r>
          </w:p>
        </w:tc>
        <w:tc>
          <w:tcPr>
            <w:tcW w:w="3434" w:type="dxa"/>
            <w:tcBorders>
              <w:top w:val="single" w:color="auto" w:sz="4" w:space="0"/>
              <w:left w:val="single" w:color="auto" w:sz="4" w:space="0"/>
              <w:bottom w:val="single" w:color="auto" w:sz="4" w:space="0"/>
              <w:right w:val="single" w:color="auto" w:sz="4" w:space="0"/>
            </w:tcBorders>
            <w:vAlign w:val="top"/>
          </w:tcPr>
          <w:p w14:paraId="32892E58">
            <w:pPr>
              <w:pStyle w:val="6"/>
              <w:spacing w:before="36" w:line="252" w:lineRule="auto"/>
              <w:ind w:left="0" w:leftChars="0" w:right="82" w:rightChars="0" w:firstLine="0" w:firstLineChars="0"/>
              <w:jc w:val="both"/>
              <w:rPr>
                <w:rFonts w:hint="eastAsia" w:ascii="宋体" w:hAnsi="宋体" w:eastAsia="宋体" w:cs="宋体"/>
                <w:spacing w:val="6"/>
                <w:sz w:val="21"/>
                <w:szCs w:val="21"/>
              </w:rPr>
            </w:pPr>
            <w:r>
              <w:rPr>
                <w:rFonts w:hint="eastAsia" w:ascii="宋体" w:hAnsi="宋体" w:eastAsia="宋体" w:cs="宋体"/>
                <w:spacing w:val="7"/>
                <w:sz w:val="21"/>
                <w:szCs w:val="21"/>
              </w:rPr>
              <w:t>未做到无污物、及时清洗、定期清洁、</w:t>
            </w:r>
            <w:r>
              <w:rPr>
                <w:rFonts w:hint="eastAsia" w:ascii="宋体" w:hAnsi="宋体" w:eastAsia="宋体" w:cs="宋体"/>
                <w:spacing w:val="4"/>
                <w:sz w:val="21"/>
                <w:szCs w:val="21"/>
              </w:rPr>
              <w:t>保持空气清新，1</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次扣</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166DF7AF">
            <w:pPr>
              <w:pStyle w:val="6"/>
              <w:spacing w:before="180" w:line="271" w:lineRule="exact"/>
              <w:ind w:left="216" w:leftChars="0"/>
              <w:rPr>
                <w:rFonts w:hint="eastAsia" w:ascii="宋体" w:hAnsi="宋体" w:eastAsia="宋体" w:cs="宋体"/>
                <w:position w:val="1"/>
                <w:sz w:val="21"/>
                <w:szCs w:val="21"/>
              </w:rPr>
            </w:pPr>
            <w:r>
              <w:rPr>
                <w:rFonts w:hint="eastAsia" w:ascii="宋体" w:hAnsi="宋体" w:eastAsia="宋体" w:cs="宋体"/>
                <w:position w:val="1"/>
                <w:sz w:val="21"/>
                <w:szCs w:val="21"/>
              </w:rPr>
              <w:t>4</w:t>
            </w:r>
          </w:p>
        </w:tc>
        <w:tc>
          <w:tcPr>
            <w:tcW w:w="778" w:type="dxa"/>
            <w:tcBorders>
              <w:top w:val="single" w:color="auto" w:sz="4" w:space="0"/>
              <w:left w:val="single" w:color="auto" w:sz="4" w:space="0"/>
              <w:bottom w:val="single" w:color="auto" w:sz="4" w:space="0"/>
              <w:right w:val="single" w:color="auto" w:sz="4" w:space="0"/>
            </w:tcBorders>
            <w:vAlign w:val="top"/>
          </w:tcPr>
          <w:p w14:paraId="3FF516C1">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38AF7989">
            <w:pPr>
              <w:rPr>
                <w:rFonts w:hint="eastAsia" w:ascii="宋体" w:hAnsi="宋体" w:eastAsia="宋体" w:cs="宋体"/>
                <w:sz w:val="21"/>
                <w:szCs w:val="21"/>
              </w:rPr>
            </w:pPr>
          </w:p>
        </w:tc>
      </w:tr>
      <w:tr w14:paraId="0E6B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0F93F8C2">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2963D960">
            <w:pPr>
              <w:pStyle w:val="6"/>
              <w:spacing w:before="182" w:line="228" w:lineRule="auto"/>
              <w:jc w:val="both"/>
              <w:rPr>
                <w:rFonts w:hint="eastAsia" w:ascii="宋体" w:hAnsi="宋体" w:eastAsia="宋体" w:cs="宋体"/>
                <w:spacing w:val="9"/>
                <w:sz w:val="21"/>
                <w:szCs w:val="21"/>
              </w:rPr>
            </w:pPr>
            <w:r>
              <w:rPr>
                <w:rFonts w:hint="eastAsia" w:ascii="宋体" w:hAnsi="宋体" w:eastAsia="宋体" w:cs="宋体"/>
                <w:spacing w:val="5"/>
                <w:sz w:val="21"/>
                <w:szCs w:val="21"/>
              </w:rPr>
              <w:t>电梯操作符合规范</w:t>
            </w:r>
          </w:p>
        </w:tc>
        <w:tc>
          <w:tcPr>
            <w:tcW w:w="3434" w:type="dxa"/>
            <w:tcBorders>
              <w:top w:val="single" w:color="auto" w:sz="4" w:space="0"/>
              <w:left w:val="single" w:color="auto" w:sz="4" w:space="0"/>
              <w:bottom w:val="single" w:color="auto" w:sz="4" w:space="0"/>
              <w:right w:val="single" w:color="auto" w:sz="4" w:space="0"/>
            </w:tcBorders>
            <w:vAlign w:val="top"/>
          </w:tcPr>
          <w:p w14:paraId="09AD683A">
            <w:pPr>
              <w:pStyle w:val="6"/>
              <w:spacing w:before="34" w:line="253" w:lineRule="auto"/>
              <w:ind w:left="0" w:leftChars="0" w:right="84" w:rightChars="0" w:firstLine="0" w:firstLineChars="0"/>
              <w:jc w:val="both"/>
              <w:rPr>
                <w:rFonts w:hint="eastAsia" w:ascii="宋体" w:hAnsi="宋体" w:eastAsia="宋体" w:cs="宋体"/>
                <w:spacing w:val="6"/>
                <w:sz w:val="21"/>
                <w:szCs w:val="21"/>
              </w:rPr>
            </w:pPr>
            <w:r>
              <w:rPr>
                <w:rFonts w:hint="eastAsia" w:ascii="宋体" w:hAnsi="宋体" w:eastAsia="宋体" w:cs="宋体"/>
                <w:spacing w:val="7"/>
                <w:sz w:val="21"/>
                <w:szCs w:val="21"/>
              </w:rPr>
              <w:t>未做到电梯操作符合规范，在岗在位、</w:t>
            </w:r>
            <w:r>
              <w:rPr>
                <w:rFonts w:hint="eastAsia" w:ascii="宋体" w:hAnsi="宋体" w:eastAsia="宋体" w:cs="宋体"/>
                <w:spacing w:val="5"/>
                <w:sz w:val="21"/>
                <w:szCs w:val="21"/>
              </w:rPr>
              <w:t>报站服务主动热情，1</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5"/>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291EB46F">
            <w:pPr>
              <w:pStyle w:val="6"/>
              <w:spacing w:before="182"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tcBorders>
              <w:top w:val="single" w:color="auto" w:sz="4" w:space="0"/>
              <w:left w:val="single" w:color="auto" w:sz="4" w:space="0"/>
              <w:bottom w:val="single" w:color="auto" w:sz="4" w:space="0"/>
              <w:right w:val="single" w:color="auto" w:sz="4" w:space="0"/>
            </w:tcBorders>
            <w:vAlign w:val="top"/>
          </w:tcPr>
          <w:p w14:paraId="0372BCBC">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360CE61A">
            <w:pPr>
              <w:rPr>
                <w:rFonts w:hint="eastAsia" w:ascii="宋体" w:hAnsi="宋体" w:eastAsia="宋体" w:cs="宋体"/>
                <w:sz w:val="21"/>
                <w:szCs w:val="21"/>
              </w:rPr>
            </w:pPr>
          </w:p>
        </w:tc>
      </w:tr>
      <w:tr w14:paraId="2CAD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72DA0683">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0AF6E88B">
            <w:pPr>
              <w:pStyle w:val="6"/>
              <w:spacing w:before="139" w:line="228" w:lineRule="auto"/>
              <w:jc w:val="both"/>
              <w:rPr>
                <w:rFonts w:hint="eastAsia" w:ascii="宋体" w:hAnsi="宋体" w:eastAsia="宋体" w:cs="宋体"/>
                <w:spacing w:val="9"/>
                <w:sz w:val="21"/>
                <w:szCs w:val="21"/>
              </w:rPr>
            </w:pPr>
            <w:r>
              <w:rPr>
                <w:rFonts w:hint="eastAsia" w:ascii="宋体" w:hAnsi="宋体" w:eastAsia="宋体" w:cs="宋体"/>
                <w:spacing w:val="6"/>
                <w:sz w:val="21"/>
                <w:szCs w:val="21"/>
              </w:rPr>
              <w:t>电梯发生故障要及时报修</w:t>
            </w:r>
          </w:p>
        </w:tc>
        <w:tc>
          <w:tcPr>
            <w:tcW w:w="3434" w:type="dxa"/>
            <w:tcBorders>
              <w:top w:val="single" w:color="auto" w:sz="4" w:space="0"/>
              <w:left w:val="single" w:color="auto" w:sz="4" w:space="0"/>
              <w:bottom w:val="single" w:color="auto" w:sz="4" w:space="0"/>
              <w:right w:val="single" w:color="auto" w:sz="4" w:space="0"/>
            </w:tcBorders>
            <w:vAlign w:val="top"/>
          </w:tcPr>
          <w:p w14:paraId="745718CB">
            <w:pPr>
              <w:pStyle w:val="6"/>
              <w:spacing w:before="139" w:line="228" w:lineRule="auto"/>
              <w:ind w:left="373" w:leftChars="0"/>
              <w:jc w:val="both"/>
              <w:rPr>
                <w:rFonts w:hint="eastAsia" w:ascii="宋体" w:hAnsi="宋体" w:eastAsia="宋体" w:cs="宋体"/>
                <w:spacing w:val="6"/>
                <w:sz w:val="21"/>
                <w:szCs w:val="21"/>
              </w:rPr>
            </w:pPr>
            <w:r>
              <w:rPr>
                <w:rFonts w:hint="eastAsia" w:ascii="宋体" w:hAnsi="宋体" w:eastAsia="宋体" w:cs="宋体"/>
                <w:spacing w:val="7"/>
                <w:sz w:val="21"/>
                <w:szCs w:val="21"/>
              </w:rPr>
              <w:t>发现问题，未及时报修，扣</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535DC19B">
            <w:pPr>
              <w:pStyle w:val="6"/>
              <w:spacing w:before="138"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tcBorders>
              <w:top w:val="single" w:color="auto" w:sz="4" w:space="0"/>
              <w:left w:val="single" w:color="auto" w:sz="4" w:space="0"/>
              <w:bottom w:val="single" w:color="auto" w:sz="4" w:space="0"/>
              <w:right w:val="single" w:color="auto" w:sz="4" w:space="0"/>
            </w:tcBorders>
            <w:vAlign w:val="top"/>
          </w:tcPr>
          <w:p w14:paraId="66F0F6B2">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1FAEEF02">
            <w:pPr>
              <w:rPr>
                <w:rFonts w:hint="eastAsia" w:ascii="宋体" w:hAnsi="宋体" w:eastAsia="宋体" w:cs="宋体"/>
                <w:sz w:val="21"/>
                <w:szCs w:val="21"/>
              </w:rPr>
            </w:pPr>
          </w:p>
        </w:tc>
      </w:tr>
      <w:tr w14:paraId="463B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133" w:type="dxa"/>
            <w:tcBorders>
              <w:top w:val="single" w:color="auto" w:sz="4" w:space="0"/>
              <w:left w:val="single" w:color="auto" w:sz="4" w:space="0"/>
              <w:bottom w:val="single" w:color="auto" w:sz="4" w:space="0"/>
              <w:right w:val="single" w:color="auto" w:sz="4" w:space="0"/>
            </w:tcBorders>
            <w:vAlign w:val="top"/>
          </w:tcPr>
          <w:p w14:paraId="7690982C">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内外环境</w:t>
            </w:r>
          </w:p>
          <w:p w14:paraId="72A19AF5">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rPr>
              <w:t>5 分</w:t>
            </w:r>
          </w:p>
        </w:tc>
        <w:tc>
          <w:tcPr>
            <w:tcW w:w="2383" w:type="dxa"/>
            <w:tcBorders>
              <w:top w:val="single" w:color="auto" w:sz="4" w:space="0"/>
              <w:left w:val="single" w:color="auto" w:sz="4" w:space="0"/>
              <w:bottom w:val="single" w:color="auto" w:sz="4" w:space="0"/>
              <w:right w:val="single" w:color="auto" w:sz="4" w:space="0"/>
            </w:tcBorders>
            <w:vAlign w:val="top"/>
          </w:tcPr>
          <w:p w14:paraId="7D789397">
            <w:pPr>
              <w:pStyle w:val="6"/>
              <w:spacing w:before="181" w:line="228" w:lineRule="auto"/>
              <w:ind w:left="603" w:leftChars="0"/>
              <w:jc w:val="both"/>
              <w:rPr>
                <w:rFonts w:hint="eastAsia" w:ascii="宋体" w:hAnsi="宋体" w:eastAsia="宋体" w:cs="宋体"/>
                <w:spacing w:val="9"/>
                <w:sz w:val="21"/>
                <w:szCs w:val="21"/>
              </w:rPr>
            </w:pPr>
            <w:r>
              <w:rPr>
                <w:rFonts w:hint="eastAsia" w:ascii="宋体" w:hAnsi="宋体" w:eastAsia="宋体" w:cs="宋体"/>
                <w:spacing w:val="5"/>
                <w:sz w:val="21"/>
                <w:szCs w:val="21"/>
              </w:rPr>
              <w:t>院区道路环境</w:t>
            </w:r>
          </w:p>
        </w:tc>
        <w:tc>
          <w:tcPr>
            <w:tcW w:w="3434" w:type="dxa"/>
            <w:tcBorders>
              <w:top w:val="single" w:color="auto" w:sz="4" w:space="0"/>
              <w:left w:val="single" w:color="auto" w:sz="4" w:space="0"/>
              <w:bottom w:val="single" w:color="auto" w:sz="4" w:space="0"/>
              <w:right w:val="single" w:color="auto" w:sz="4" w:space="0"/>
            </w:tcBorders>
            <w:vAlign w:val="top"/>
          </w:tcPr>
          <w:p w14:paraId="6B25A350">
            <w:pPr>
              <w:pStyle w:val="6"/>
              <w:spacing w:before="35" w:line="228" w:lineRule="auto"/>
              <w:jc w:val="both"/>
              <w:rPr>
                <w:rFonts w:hint="eastAsia" w:ascii="宋体" w:hAnsi="宋体" w:eastAsia="宋体" w:cs="宋体"/>
                <w:spacing w:val="6"/>
                <w:sz w:val="21"/>
                <w:szCs w:val="21"/>
              </w:rPr>
            </w:pPr>
            <w:r>
              <w:rPr>
                <w:rFonts w:hint="eastAsia" w:ascii="宋体" w:hAnsi="宋体" w:eastAsia="宋体" w:cs="宋体"/>
                <w:spacing w:val="2"/>
                <w:sz w:val="21"/>
                <w:szCs w:val="21"/>
              </w:rPr>
              <w:t>发现道路不整洁烟蒂较多、落叶有堆积、</w:t>
            </w:r>
            <w:r>
              <w:rPr>
                <w:rFonts w:hint="eastAsia" w:ascii="宋体" w:hAnsi="宋体" w:eastAsia="宋体" w:cs="宋体"/>
                <w:spacing w:val="3"/>
                <w:sz w:val="21"/>
                <w:szCs w:val="21"/>
              </w:rPr>
              <w:t>有杂物等，1</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6A857864">
            <w:pPr>
              <w:pStyle w:val="6"/>
              <w:spacing w:before="181"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5</w:t>
            </w:r>
          </w:p>
        </w:tc>
        <w:tc>
          <w:tcPr>
            <w:tcW w:w="778" w:type="dxa"/>
            <w:tcBorders>
              <w:top w:val="single" w:color="auto" w:sz="4" w:space="0"/>
              <w:left w:val="single" w:color="auto" w:sz="4" w:space="0"/>
              <w:bottom w:val="single" w:color="auto" w:sz="4" w:space="0"/>
              <w:right w:val="single" w:color="auto" w:sz="4" w:space="0"/>
            </w:tcBorders>
            <w:vAlign w:val="top"/>
          </w:tcPr>
          <w:p w14:paraId="3AE3DD50">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58E7027E">
            <w:pPr>
              <w:rPr>
                <w:rFonts w:hint="eastAsia" w:ascii="宋体" w:hAnsi="宋体" w:eastAsia="宋体" w:cs="宋体"/>
                <w:sz w:val="21"/>
                <w:szCs w:val="21"/>
              </w:rPr>
            </w:pPr>
          </w:p>
        </w:tc>
      </w:tr>
      <w:tr w14:paraId="338FD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33" w:type="dxa"/>
            <w:vMerge w:val="restart"/>
            <w:tcBorders>
              <w:top w:val="single" w:color="auto" w:sz="4" w:space="0"/>
              <w:left w:val="single" w:color="auto" w:sz="4" w:space="0"/>
              <w:right w:val="single" w:color="auto" w:sz="4" w:space="0"/>
            </w:tcBorders>
            <w:vAlign w:val="center"/>
          </w:tcPr>
          <w:p w14:paraId="271C5EE0">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rPr>
              <w:t>医废处置5 分</w:t>
            </w:r>
          </w:p>
        </w:tc>
        <w:tc>
          <w:tcPr>
            <w:tcW w:w="2383" w:type="dxa"/>
            <w:tcBorders>
              <w:top w:val="single" w:color="auto" w:sz="4" w:space="0"/>
              <w:left w:val="single" w:color="auto" w:sz="4" w:space="0"/>
              <w:bottom w:val="single" w:color="auto" w:sz="4" w:space="0"/>
              <w:right w:val="single" w:color="auto" w:sz="4" w:space="0"/>
            </w:tcBorders>
            <w:vAlign w:val="top"/>
          </w:tcPr>
          <w:p w14:paraId="1F4E0D71">
            <w:pPr>
              <w:pStyle w:val="6"/>
              <w:spacing w:before="181" w:line="229" w:lineRule="auto"/>
              <w:ind w:left="808" w:leftChars="0"/>
              <w:jc w:val="both"/>
              <w:rPr>
                <w:rFonts w:hint="eastAsia" w:ascii="宋体" w:hAnsi="宋体" w:eastAsia="宋体" w:cs="宋体"/>
                <w:spacing w:val="9"/>
                <w:sz w:val="21"/>
                <w:szCs w:val="21"/>
              </w:rPr>
            </w:pPr>
            <w:r>
              <w:rPr>
                <w:rFonts w:hint="eastAsia" w:ascii="宋体" w:hAnsi="宋体" w:eastAsia="宋体" w:cs="宋体"/>
                <w:spacing w:val="4"/>
                <w:sz w:val="21"/>
                <w:szCs w:val="21"/>
              </w:rPr>
              <w:t>医废运送</w:t>
            </w:r>
          </w:p>
        </w:tc>
        <w:tc>
          <w:tcPr>
            <w:tcW w:w="3434" w:type="dxa"/>
            <w:tcBorders>
              <w:top w:val="single" w:color="auto" w:sz="4" w:space="0"/>
              <w:left w:val="single" w:color="auto" w:sz="4" w:space="0"/>
              <w:bottom w:val="single" w:color="auto" w:sz="4" w:space="0"/>
              <w:right w:val="single" w:color="auto" w:sz="4" w:space="0"/>
            </w:tcBorders>
            <w:vAlign w:val="top"/>
          </w:tcPr>
          <w:p w14:paraId="67DF65D6">
            <w:pPr>
              <w:pStyle w:val="6"/>
              <w:spacing w:before="34" w:line="254" w:lineRule="auto"/>
              <w:ind w:left="57" w:leftChars="0" w:right="47" w:rightChars="0" w:firstLine="1" w:firstLineChars="0"/>
              <w:jc w:val="both"/>
              <w:rPr>
                <w:rFonts w:hint="eastAsia" w:ascii="宋体" w:hAnsi="宋体" w:eastAsia="宋体" w:cs="宋体"/>
                <w:spacing w:val="6"/>
                <w:sz w:val="21"/>
                <w:szCs w:val="21"/>
              </w:rPr>
            </w:pPr>
            <w:r>
              <w:rPr>
                <w:rFonts w:hint="eastAsia" w:ascii="宋体" w:hAnsi="宋体" w:eastAsia="宋体" w:cs="宋体"/>
                <w:spacing w:val="9"/>
                <w:sz w:val="21"/>
                <w:szCs w:val="21"/>
              </w:rPr>
              <w:t>未做到准时收取、运送路线准确、交接单不漏填、防护设施符合要求、运送车</w:t>
            </w:r>
            <w:r>
              <w:rPr>
                <w:rFonts w:hint="eastAsia" w:ascii="宋体" w:hAnsi="宋体" w:eastAsia="宋体" w:cs="宋体"/>
                <w:spacing w:val="4"/>
                <w:sz w:val="21"/>
                <w:szCs w:val="21"/>
              </w:rPr>
              <w:t>及时消毒清洗，1</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次扣</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4677A8AA">
            <w:pPr>
              <w:pStyle w:val="6"/>
              <w:spacing w:before="181" w:line="269" w:lineRule="exact"/>
              <w:ind w:left="221" w:leftChars="0"/>
              <w:rPr>
                <w:rFonts w:hint="eastAsia" w:ascii="宋体" w:hAnsi="宋体" w:eastAsia="宋体" w:cs="宋体"/>
                <w:position w:val="1"/>
                <w:sz w:val="21"/>
                <w:szCs w:val="21"/>
              </w:rPr>
            </w:pPr>
            <w:r>
              <w:rPr>
                <w:rFonts w:hint="eastAsia" w:ascii="宋体" w:hAnsi="宋体" w:eastAsia="宋体" w:cs="宋体"/>
                <w:position w:val="1"/>
                <w:sz w:val="21"/>
                <w:szCs w:val="21"/>
              </w:rPr>
              <w:t>3</w:t>
            </w:r>
          </w:p>
        </w:tc>
        <w:tc>
          <w:tcPr>
            <w:tcW w:w="778" w:type="dxa"/>
            <w:tcBorders>
              <w:top w:val="single" w:color="auto" w:sz="4" w:space="0"/>
              <w:left w:val="single" w:color="auto" w:sz="4" w:space="0"/>
              <w:bottom w:val="single" w:color="auto" w:sz="4" w:space="0"/>
              <w:right w:val="single" w:color="auto" w:sz="4" w:space="0"/>
            </w:tcBorders>
            <w:vAlign w:val="top"/>
          </w:tcPr>
          <w:p w14:paraId="5702A2D6">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4B10F84F">
            <w:pPr>
              <w:rPr>
                <w:rFonts w:hint="eastAsia" w:ascii="宋体" w:hAnsi="宋体" w:eastAsia="宋体" w:cs="宋体"/>
                <w:sz w:val="21"/>
                <w:szCs w:val="21"/>
              </w:rPr>
            </w:pPr>
          </w:p>
        </w:tc>
      </w:tr>
      <w:tr w14:paraId="663DA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3" w:type="dxa"/>
            <w:vMerge w:val="continue"/>
            <w:tcBorders>
              <w:left w:val="single" w:color="auto" w:sz="4" w:space="0"/>
              <w:bottom w:val="single" w:color="auto" w:sz="4" w:space="0"/>
              <w:right w:val="single" w:color="auto" w:sz="4" w:space="0"/>
            </w:tcBorders>
            <w:vAlign w:val="top"/>
          </w:tcPr>
          <w:p w14:paraId="0F60535E">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0441CC7B">
            <w:pPr>
              <w:pStyle w:val="6"/>
              <w:spacing w:before="178" w:line="228" w:lineRule="auto"/>
              <w:ind w:left="702" w:leftChars="0"/>
              <w:jc w:val="both"/>
              <w:rPr>
                <w:rFonts w:hint="eastAsia" w:ascii="宋体" w:hAnsi="宋体" w:eastAsia="宋体" w:cs="宋体"/>
                <w:spacing w:val="6"/>
                <w:sz w:val="21"/>
                <w:szCs w:val="21"/>
              </w:rPr>
            </w:pPr>
            <w:r>
              <w:rPr>
                <w:rFonts w:hint="eastAsia" w:ascii="宋体" w:hAnsi="宋体" w:eastAsia="宋体" w:cs="宋体"/>
                <w:spacing w:val="6"/>
                <w:sz w:val="21"/>
                <w:szCs w:val="21"/>
              </w:rPr>
              <w:t>医废暂存处</w:t>
            </w:r>
          </w:p>
        </w:tc>
        <w:tc>
          <w:tcPr>
            <w:tcW w:w="3434" w:type="dxa"/>
            <w:tcBorders>
              <w:top w:val="single" w:color="auto" w:sz="4" w:space="0"/>
              <w:left w:val="single" w:color="auto" w:sz="4" w:space="0"/>
              <w:bottom w:val="single" w:color="auto" w:sz="4" w:space="0"/>
              <w:right w:val="single" w:color="auto" w:sz="4" w:space="0"/>
            </w:tcBorders>
            <w:vAlign w:val="top"/>
          </w:tcPr>
          <w:p w14:paraId="32102684">
            <w:pPr>
              <w:pStyle w:val="6"/>
              <w:spacing w:before="31" w:line="254" w:lineRule="auto"/>
              <w:ind w:left="55" w:leftChars="0" w:right="47" w:rightChars="0" w:firstLine="4" w:firstLineChars="0"/>
              <w:jc w:val="both"/>
              <w:rPr>
                <w:rFonts w:hint="eastAsia" w:ascii="宋体" w:hAnsi="宋体" w:eastAsia="宋体" w:cs="宋体"/>
                <w:spacing w:val="7"/>
                <w:sz w:val="21"/>
                <w:szCs w:val="21"/>
              </w:rPr>
            </w:pPr>
            <w:r>
              <w:rPr>
                <w:rFonts w:hint="eastAsia" w:ascii="宋体" w:hAnsi="宋体" w:eastAsia="宋体" w:cs="宋体"/>
                <w:spacing w:val="9"/>
                <w:sz w:val="21"/>
                <w:szCs w:val="21"/>
              </w:rPr>
              <w:t>未做到废物分类放置、室内按时消毒清</w:t>
            </w:r>
            <w:r>
              <w:rPr>
                <w:rFonts w:hint="eastAsia" w:ascii="宋体" w:hAnsi="宋体" w:eastAsia="宋体" w:cs="宋体"/>
                <w:spacing w:val="7"/>
                <w:sz w:val="21"/>
                <w:szCs w:val="21"/>
              </w:rPr>
              <w:t>洗、关好门窗、及时汇总废物，扣</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651EA06A">
            <w:pPr>
              <w:pStyle w:val="6"/>
              <w:spacing w:before="178" w:line="271" w:lineRule="exact"/>
              <w:ind w:left="219" w:leftChars="0"/>
              <w:rPr>
                <w:rFonts w:hint="eastAsia" w:ascii="宋体" w:hAnsi="宋体" w:eastAsia="宋体" w:cs="宋体"/>
                <w:position w:val="1"/>
                <w:sz w:val="21"/>
                <w:szCs w:val="21"/>
              </w:rPr>
            </w:pPr>
            <w:r>
              <w:rPr>
                <w:rFonts w:hint="eastAsia" w:ascii="宋体" w:hAnsi="宋体" w:eastAsia="宋体" w:cs="宋体"/>
                <w:position w:val="1"/>
                <w:sz w:val="21"/>
                <w:szCs w:val="21"/>
              </w:rPr>
              <w:t>2</w:t>
            </w:r>
          </w:p>
        </w:tc>
        <w:tc>
          <w:tcPr>
            <w:tcW w:w="778" w:type="dxa"/>
            <w:tcBorders>
              <w:top w:val="single" w:color="auto" w:sz="4" w:space="0"/>
              <w:left w:val="single" w:color="auto" w:sz="4" w:space="0"/>
              <w:bottom w:val="single" w:color="auto" w:sz="4" w:space="0"/>
              <w:right w:val="single" w:color="auto" w:sz="4" w:space="0"/>
            </w:tcBorders>
            <w:vAlign w:val="top"/>
          </w:tcPr>
          <w:p w14:paraId="5E906592">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5F805C82">
            <w:pPr>
              <w:rPr>
                <w:rFonts w:hint="eastAsia" w:ascii="宋体" w:hAnsi="宋体" w:eastAsia="宋体" w:cs="宋体"/>
                <w:sz w:val="21"/>
                <w:szCs w:val="21"/>
              </w:rPr>
            </w:pPr>
          </w:p>
        </w:tc>
      </w:tr>
      <w:tr w14:paraId="442A3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 w:hRule="atLeast"/>
        </w:trPr>
        <w:tc>
          <w:tcPr>
            <w:tcW w:w="1133" w:type="dxa"/>
            <w:vMerge w:val="restart"/>
            <w:tcBorders>
              <w:top w:val="single" w:color="auto" w:sz="4" w:space="0"/>
              <w:left w:val="single" w:color="auto" w:sz="4" w:space="0"/>
              <w:bottom w:val="single" w:color="auto" w:sz="4" w:space="0"/>
              <w:right w:val="single" w:color="auto" w:sz="4" w:space="0"/>
            </w:tcBorders>
            <w:vAlign w:val="top"/>
          </w:tcPr>
          <w:p w14:paraId="1227A610">
            <w:pPr>
              <w:spacing w:line="282" w:lineRule="auto"/>
              <w:rPr>
                <w:rFonts w:hint="eastAsia" w:ascii="宋体" w:hAnsi="宋体" w:eastAsia="宋体" w:cs="宋体"/>
                <w:sz w:val="21"/>
                <w:szCs w:val="21"/>
              </w:rPr>
            </w:pPr>
          </w:p>
          <w:p w14:paraId="255EB3F4">
            <w:pPr>
              <w:spacing w:line="283" w:lineRule="auto"/>
              <w:rPr>
                <w:rFonts w:hint="eastAsia" w:ascii="宋体" w:hAnsi="宋体" w:eastAsia="宋体" w:cs="宋体"/>
                <w:sz w:val="21"/>
                <w:szCs w:val="21"/>
              </w:rPr>
            </w:pPr>
          </w:p>
          <w:p w14:paraId="33430040">
            <w:pPr>
              <w:spacing w:line="283" w:lineRule="auto"/>
              <w:rPr>
                <w:rFonts w:hint="eastAsia" w:ascii="宋体" w:hAnsi="宋体" w:eastAsia="宋体" w:cs="宋体"/>
                <w:sz w:val="21"/>
                <w:szCs w:val="21"/>
              </w:rPr>
            </w:pPr>
          </w:p>
          <w:p w14:paraId="4B536B6F">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生活垃圾分类</w:t>
            </w:r>
          </w:p>
          <w:p w14:paraId="4EC398C1">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lang w:val="en-US" w:eastAsia="zh-CN"/>
              </w:rPr>
              <w:t>10</w:t>
            </w:r>
            <w:r>
              <w:rPr>
                <w:rFonts w:hint="eastAsia" w:ascii="宋体" w:hAnsi="宋体" w:eastAsia="宋体" w:cs="宋体"/>
                <w:spacing w:val="7"/>
                <w:sz w:val="21"/>
                <w:szCs w:val="21"/>
              </w:rPr>
              <w:t>分</w:t>
            </w:r>
          </w:p>
        </w:tc>
        <w:tc>
          <w:tcPr>
            <w:tcW w:w="2383" w:type="dxa"/>
            <w:tcBorders>
              <w:top w:val="single" w:color="auto" w:sz="4" w:space="0"/>
              <w:left w:val="single" w:color="auto" w:sz="4" w:space="0"/>
              <w:bottom w:val="single" w:color="auto" w:sz="4" w:space="0"/>
              <w:right w:val="single" w:color="auto" w:sz="4" w:space="0"/>
            </w:tcBorders>
            <w:vAlign w:val="top"/>
          </w:tcPr>
          <w:p w14:paraId="261FA02B">
            <w:pPr>
              <w:pStyle w:val="6"/>
              <w:spacing w:before="136" w:line="228" w:lineRule="auto"/>
              <w:ind w:left="10" w:leftChars="0"/>
              <w:jc w:val="both"/>
              <w:rPr>
                <w:rFonts w:hint="eastAsia" w:ascii="宋体" w:hAnsi="宋体" w:eastAsia="宋体" w:cs="宋体"/>
                <w:spacing w:val="6"/>
                <w:sz w:val="21"/>
                <w:szCs w:val="21"/>
              </w:rPr>
            </w:pPr>
            <w:r>
              <w:rPr>
                <w:rFonts w:hint="eastAsia" w:ascii="宋体" w:hAnsi="宋体" w:eastAsia="宋体" w:cs="宋体"/>
                <w:sz w:val="21"/>
                <w:szCs w:val="21"/>
              </w:rPr>
              <w:t>垃圾桶放置正确，外观整洁</w:t>
            </w:r>
          </w:p>
        </w:tc>
        <w:tc>
          <w:tcPr>
            <w:tcW w:w="3434" w:type="dxa"/>
            <w:tcBorders>
              <w:top w:val="single" w:color="auto" w:sz="4" w:space="0"/>
              <w:left w:val="single" w:color="auto" w:sz="4" w:space="0"/>
              <w:bottom w:val="single" w:color="auto" w:sz="4" w:space="0"/>
              <w:right w:val="single" w:color="auto" w:sz="4" w:space="0"/>
            </w:tcBorders>
            <w:vAlign w:val="top"/>
          </w:tcPr>
          <w:p w14:paraId="6E6629EF">
            <w:pPr>
              <w:pStyle w:val="6"/>
              <w:spacing w:before="136" w:line="229" w:lineRule="auto"/>
              <w:jc w:val="both"/>
              <w:rPr>
                <w:rFonts w:hint="eastAsia" w:ascii="宋体" w:hAnsi="宋体" w:eastAsia="宋体" w:cs="宋体"/>
                <w:spacing w:val="7"/>
                <w:sz w:val="21"/>
                <w:szCs w:val="21"/>
              </w:rPr>
            </w:pPr>
            <w:r>
              <w:rPr>
                <w:rFonts w:hint="eastAsia" w:ascii="宋体" w:hAnsi="宋体" w:eastAsia="宋体" w:cs="宋体"/>
                <w:spacing w:val="4"/>
                <w:sz w:val="21"/>
                <w:szCs w:val="21"/>
              </w:rPr>
              <w:t>放置不正确扣</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分，不整洁扣</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246FFB49">
            <w:pPr>
              <w:pStyle w:val="6"/>
              <w:spacing w:before="135" w:line="271" w:lineRule="exact"/>
              <w:ind w:left="219" w:leftChars="0"/>
              <w:rPr>
                <w:rFonts w:hint="eastAsia" w:ascii="宋体" w:hAnsi="宋体" w:eastAsia="宋体" w:cs="宋体"/>
                <w:position w:val="1"/>
                <w:sz w:val="21"/>
                <w:szCs w:val="21"/>
              </w:rPr>
            </w:pPr>
            <w:r>
              <w:rPr>
                <w:rFonts w:hint="eastAsia" w:ascii="宋体" w:hAnsi="宋体" w:eastAsia="宋体" w:cs="宋体"/>
                <w:position w:val="1"/>
                <w:sz w:val="21"/>
                <w:szCs w:val="21"/>
              </w:rPr>
              <w:t>2</w:t>
            </w:r>
          </w:p>
        </w:tc>
        <w:tc>
          <w:tcPr>
            <w:tcW w:w="778" w:type="dxa"/>
            <w:tcBorders>
              <w:top w:val="single" w:color="auto" w:sz="4" w:space="0"/>
              <w:left w:val="single" w:color="auto" w:sz="4" w:space="0"/>
              <w:bottom w:val="single" w:color="auto" w:sz="4" w:space="0"/>
              <w:right w:val="single" w:color="auto" w:sz="4" w:space="0"/>
            </w:tcBorders>
            <w:vAlign w:val="top"/>
          </w:tcPr>
          <w:p w14:paraId="06BC69CC">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0A6BB985">
            <w:pPr>
              <w:rPr>
                <w:rFonts w:hint="eastAsia" w:ascii="宋体" w:hAnsi="宋体" w:eastAsia="宋体" w:cs="宋体"/>
                <w:sz w:val="21"/>
                <w:szCs w:val="21"/>
              </w:rPr>
            </w:pPr>
          </w:p>
        </w:tc>
      </w:tr>
      <w:tr w14:paraId="64F19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144A0AC6">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55E33084">
            <w:pPr>
              <w:pStyle w:val="6"/>
              <w:spacing w:before="32" w:line="228" w:lineRule="auto"/>
              <w:ind w:left="65"/>
              <w:jc w:val="both"/>
              <w:rPr>
                <w:rFonts w:hint="eastAsia" w:ascii="宋体" w:hAnsi="宋体" w:eastAsia="宋体" w:cs="宋体"/>
                <w:spacing w:val="6"/>
                <w:sz w:val="21"/>
                <w:szCs w:val="21"/>
              </w:rPr>
            </w:pPr>
            <w:r>
              <w:rPr>
                <w:rFonts w:hint="eastAsia" w:ascii="宋体" w:hAnsi="宋体" w:eastAsia="宋体" w:cs="宋体"/>
                <w:spacing w:val="9"/>
                <w:sz w:val="21"/>
                <w:szCs w:val="21"/>
              </w:rPr>
              <w:t>严格区分医疗垃圾和生活</w:t>
            </w:r>
            <w:r>
              <w:rPr>
                <w:rFonts w:hint="eastAsia" w:ascii="宋体" w:hAnsi="宋体" w:eastAsia="宋体" w:cs="宋体"/>
                <w:spacing w:val="3"/>
                <w:sz w:val="21"/>
                <w:szCs w:val="21"/>
              </w:rPr>
              <w:t>垃圾</w:t>
            </w:r>
          </w:p>
        </w:tc>
        <w:tc>
          <w:tcPr>
            <w:tcW w:w="3434" w:type="dxa"/>
            <w:tcBorders>
              <w:top w:val="single" w:color="auto" w:sz="4" w:space="0"/>
              <w:left w:val="single" w:color="auto" w:sz="4" w:space="0"/>
              <w:bottom w:val="single" w:color="auto" w:sz="4" w:space="0"/>
              <w:right w:val="single" w:color="auto" w:sz="4" w:space="0"/>
            </w:tcBorders>
            <w:vAlign w:val="top"/>
          </w:tcPr>
          <w:p w14:paraId="1E660430">
            <w:pPr>
              <w:pStyle w:val="6"/>
              <w:spacing w:before="178" w:line="229" w:lineRule="auto"/>
              <w:jc w:val="both"/>
              <w:rPr>
                <w:rFonts w:hint="eastAsia" w:ascii="宋体" w:hAnsi="宋体" w:eastAsia="宋体" w:cs="宋体"/>
                <w:spacing w:val="7"/>
                <w:sz w:val="21"/>
                <w:szCs w:val="21"/>
              </w:rPr>
            </w:pPr>
            <w:r>
              <w:rPr>
                <w:rFonts w:hint="eastAsia" w:ascii="宋体" w:hAnsi="宋体" w:eastAsia="宋体" w:cs="宋体"/>
                <w:spacing w:val="6"/>
                <w:sz w:val="21"/>
                <w:szCs w:val="21"/>
              </w:rPr>
              <w:t>医疗垃圾混入生活垃圾，扣</w:t>
            </w:r>
            <w:r>
              <w:rPr>
                <w:rFonts w:hint="eastAsia" w:ascii="宋体" w:hAnsi="宋体" w:eastAsia="宋体" w:cs="宋体"/>
                <w:spacing w:val="-26"/>
                <w:sz w:val="21"/>
                <w:szCs w:val="21"/>
              </w:rPr>
              <w:t xml:space="preserve"> </w:t>
            </w: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52ADC37B">
            <w:pPr>
              <w:pStyle w:val="6"/>
              <w:spacing w:before="178" w:line="271" w:lineRule="exact"/>
              <w:ind w:left="219"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2</w:t>
            </w:r>
          </w:p>
        </w:tc>
        <w:tc>
          <w:tcPr>
            <w:tcW w:w="778" w:type="dxa"/>
            <w:tcBorders>
              <w:top w:val="single" w:color="auto" w:sz="4" w:space="0"/>
              <w:left w:val="single" w:color="auto" w:sz="4" w:space="0"/>
              <w:bottom w:val="single" w:color="auto" w:sz="4" w:space="0"/>
              <w:right w:val="single" w:color="auto" w:sz="4" w:space="0"/>
            </w:tcBorders>
            <w:vAlign w:val="top"/>
          </w:tcPr>
          <w:p w14:paraId="76EBEB10">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515DBF5B">
            <w:pPr>
              <w:rPr>
                <w:rFonts w:hint="eastAsia" w:ascii="宋体" w:hAnsi="宋体" w:eastAsia="宋体" w:cs="宋体"/>
                <w:sz w:val="21"/>
                <w:szCs w:val="21"/>
              </w:rPr>
            </w:pPr>
          </w:p>
        </w:tc>
      </w:tr>
      <w:tr w14:paraId="0FE2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656956A4">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391DE7EC">
            <w:pPr>
              <w:pStyle w:val="6"/>
              <w:spacing w:before="32" w:line="229" w:lineRule="auto"/>
              <w:ind w:left="66"/>
              <w:rPr>
                <w:rFonts w:hint="eastAsia" w:ascii="宋体" w:hAnsi="宋体" w:eastAsia="宋体" w:cs="宋体"/>
                <w:spacing w:val="6"/>
                <w:sz w:val="21"/>
                <w:szCs w:val="21"/>
              </w:rPr>
            </w:pPr>
            <w:r>
              <w:rPr>
                <w:rFonts w:hint="eastAsia" w:ascii="宋体" w:hAnsi="宋体" w:eastAsia="宋体" w:cs="宋体"/>
                <w:spacing w:val="8"/>
                <w:sz w:val="21"/>
                <w:szCs w:val="21"/>
              </w:rPr>
              <w:t>指导病员及家居正确投放</w:t>
            </w:r>
            <w:r>
              <w:rPr>
                <w:rFonts w:hint="eastAsia" w:ascii="宋体" w:hAnsi="宋体" w:eastAsia="宋体" w:cs="宋体"/>
                <w:sz w:val="21"/>
                <w:szCs w:val="21"/>
              </w:rPr>
              <w:t>垃圾，做好垃圾分类宣教工作</w:t>
            </w:r>
          </w:p>
        </w:tc>
        <w:tc>
          <w:tcPr>
            <w:tcW w:w="3434" w:type="dxa"/>
            <w:tcBorders>
              <w:top w:val="single" w:color="auto" w:sz="4" w:space="0"/>
              <w:left w:val="single" w:color="auto" w:sz="4" w:space="0"/>
              <w:bottom w:val="single" w:color="auto" w:sz="4" w:space="0"/>
              <w:right w:val="single" w:color="auto" w:sz="4" w:space="0"/>
            </w:tcBorders>
            <w:vAlign w:val="top"/>
          </w:tcPr>
          <w:p w14:paraId="3FF18063">
            <w:pPr>
              <w:pStyle w:val="6"/>
              <w:spacing w:before="177" w:line="272" w:lineRule="auto"/>
              <w:ind w:left="0" w:leftChars="0" w:right="204" w:rightChars="0" w:firstLine="0" w:firstLineChars="0"/>
              <w:jc w:val="both"/>
              <w:rPr>
                <w:rFonts w:hint="eastAsia" w:ascii="宋体" w:hAnsi="宋体" w:eastAsia="宋体" w:cs="宋体"/>
                <w:spacing w:val="7"/>
                <w:sz w:val="21"/>
                <w:szCs w:val="21"/>
              </w:rPr>
            </w:pPr>
            <w:r>
              <w:rPr>
                <w:rFonts w:hint="eastAsia" w:ascii="宋体" w:hAnsi="宋体" w:eastAsia="宋体" w:cs="宋体"/>
                <w:spacing w:val="6"/>
                <w:sz w:val="21"/>
                <w:szCs w:val="21"/>
              </w:rPr>
              <w:t>没有指导病员及家属正确投放垃圾，</w:t>
            </w:r>
            <w:r>
              <w:rPr>
                <w:rFonts w:hint="eastAsia" w:ascii="宋体" w:hAnsi="宋体" w:eastAsia="宋体" w:cs="宋体"/>
                <w:spacing w:val="7"/>
                <w:sz w:val="21"/>
                <w:szCs w:val="21"/>
              </w:rPr>
              <w:t>做好垃圾分类宣教工作，扣</w:t>
            </w:r>
            <w:r>
              <w:rPr>
                <w:rFonts w:hint="eastAsia" w:ascii="宋体" w:hAnsi="宋体" w:eastAsia="宋体" w:cs="宋体"/>
                <w:spacing w:val="-30"/>
                <w:sz w:val="21"/>
                <w:szCs w:val="21"/>
                <w:lang w:val="en-US" w:eastAsia="zh-CN"/>
              </w:rPr>
              <w:t>3</w:t>
            </w:r>
            <w:r>
              <w:rPr>
                <w:rFonts w:hint="eastAsia" w:ascii="宋体" w:hAnsi="宋体" w:eastAsia="宋体" w:cs="宋体"/>
                <w:spacing w:val="7"/>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271D8FEA">
            <w:pPr>
              <w:spacing w:line="258" w:lineRule="auto"/>
              <w:rPr>
                <w:rFonts w:hint="eastAsia" w:ascii="宋体" w:hAnsi="宋体" w:eastAsia="宋体" w:cs="宋体"/>
                <w:sz w:val="21"/>
                <w:szCs w:val="21"/>
              </w:rPr>
            </w:pPr>
          </w:p>
          <w:p w14:paraId="230890C8">
            <w:pPr>
              <w:pStyle w:val="6"/>
              <w:spacing w:before="65" w:line="271" w:lineRule="exact"/>
              <w:ind w:left="219"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3</w:t>
            </w:r>
          </w:p>
        </w:tc>
        <w:tc>
          <w:tcPr>
            <w:tcW w:w="778" w:type="dxa"/>
            <w:tcBorders>
              <w:top w:val="single" w:color="auto" w:sz="4" w:space="0"/>
              <w:left w:val="single" w:color="auto" w:sz="4" w:space="0"/>
              <w:bottom w:val="single" w:color="auto" w:sz="4" w:space="0"/>
              <w:right w:val="single" w:color="auto" w:sz="4" w:space="0"/>
            </w:tcBorders>
            <w:vAlign w:val="top"/>
          </w:tcPr>
          <w:p w14:paraId="5FEF65FF">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1167FAF8">
            <w:pPr>
              <w:rPr>
                <w:rFonts w:hint="eastAsia" w:ascii="宋体" w:hAnsi="宋体" w:eastAsia="宋体" w:cs="宋体"/>
                <w:sz w:val="21"/>
                <w:szCs w:val="21"/>
              </w:rPr>
            </w:pPr>
          </w:p>
        </w:tc>
      </w:tr>
      <w:tr w14:paraId="6D0F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33" w:type="dxa"/>
            <w:vMerge w:val="continue"/>
            <w:tcBorders>
              <w:top w:val="single" w:color="auto" w:sz="4" w:space="0"/>
              <w:left w:val="single" w:color="auto" w:sz="4" w:space="0"/>
              <w:bottom w:val="single" w:color="auto" w:sz="4" w:space="0"/>
              <w:right w:val="single" w:color="auto" w:sz="4" w:space="0"/>
            </w:tcBorders>
            <w:vAlign w:val="top"/>
          </w:tcPr>
          <w:p w14:paraId="229BA32F">
            <w:pPr>
              <w:rPr>
                <w:rFonts w:hint="eastAsia" w:ascii="宋体" w:hAnsi="宋体" w:eastAsia="宋体" w:cs="宋体"/>
                <w:sz w:val="21"/>
                <w:szCs w:val="21"/>
              </w:rPr>
            </w:pPr>
          </w:p>
        </w:tc>
        <w:tc>
          <w:tcPr>
            <w:tcW w:w="2383" w:type="dxa"/>
            <w:tcBorders>
              <w:top w:val="single" w:color="auto" w:sz="4" w:space="0"/>
              <w:left w:val="single" w:color="auto" w:sz="4" w:space="0"/>
              <w:bottom w:val="single" w:color="auto" w:sz="4" w:space="0"/>
              <w:right w:val="single" w:color="auto" w:sz="4" w:space="0"/>
            </w:tcBorders>
            <w:vAlign w:val="top"/>
          </w:tcPr>
          <w:p w14:paraId="4A24E3CF">
            <w:pPr>
              <w:pStyle w:val="6"/>
              <w:spacing w:before="34" w:line="253" w:lineRule="auto"/>
              <w:ind w:left="0" w:leftChars="0" w:right="4" w:rightChars="0" w:firstLine="8" w:firstLineChars="0"/>
              <w:rPr>
                <w:rFonts w:hint="eastAsia" w:ascii="宋体" w:hAnsi="宋体" w:eastAsia="宋体" w:cs="宋体"/>
                <w:spacing w:val="6"/>
                <w:sz w:val="21"/>
                <w:szCs w:val="21"/>
              </w:rPr>
            </w:pPr>
            <w:r>
              <w:rPr>
                <w:rFonts w:hint="eastAsia" w:ascii="宋体" w:hAnsi="宋体" w:eastAsia="宋体" w:cs="宋体"/>
                <w:spacing w:val="1"/>
                <w:sz w:val="21"/>
                <w:szCs w:val="21"/>
              </w:rPr>
              <w:t>干湿垃圾、有害垃圾、其他</w:t>
            </w:r>
            <w:r>
              <w:rPr>
                <w:rFonts w:hint="eastAsia" w:ascii="宋体" w:hAnsi="宋体" w:eastAsia="宋体" w:cs="宋体"/>
                <w:spacing w:val="8"/>
                <w:sz w:val="21"/>
                <w:szCs w:val="21"/>
              </w:rPr>
              <w:t>垃圾分类投放正确</w:t>
            </w:r>
          </w:p>
        </w:tc>
        <w:tc>
          <w:tcPr>
            <w:tcW w:w="3434" w:type="dxa"/>
            <w:tcBorders>
              <w:top w:val="single" w:color="auto" w:sz="4" w:space="0"/>
              <w:left w:val="single" w:color="auto" w:sz="4" w:space="0"/>
              <w:bottom w:val="single" w:color="auto" w:sz="4" w:space="0"/>
              <w:right w:val="single" w:color="auto" w:sz="4" w:space="0"/>
            </w:tcBorders>
            <w:vAlign w:val="top"/>
          </w:tcPr>
          <w:p w14:paraId="1271DBB2">
            <w:pPr>
              <w:pStyle w:val="6"/>
              <w:spacing w:before="34" w:line="228" w:lineRule="auto"/>
              <w:ind w:left="55"/>
              <w:jc w:val="both"/>
              <w:rPr>
                <w:rFonts w:hint="eastAsia" w:ascii="宋体" w:hAnsi="宋体" w:eastAsia="宋体" w:cs="宋体"/>
                <w:spacing w:val="7"/>
                <w:sz w:val="21"/>
                <w:szCs w:val="21"/>
              </w:rPr>
            </w:pPr>
            <w:r>
              <w:rPr>
                <w:rFonts w:hint="eastAsia" w:ascii="宋体" w:hAnsi="宋体" w:eastAsia="宋体" w:cs="宋体"/>
                <w:spacing w:val="9"/>
                <w:sz w:val="21"/>
                <w:szCs w:val="21"/>
              </w:rPr>
              <w:t>干湿垃圾、有害垃圾、其他垃圾分类投</w:t>
            </w:r>
            <w:r>
              <w:rPr>
                <w:rFonts w:hint="eastAsia" w:ascii="宋体" w:hAnsi="宋体" w:eastAsia="宋体" w:cs="宋体"/>
                <w:spacing w:val="3"/>
                <w:sz w:val="21"/>
                <w:szCs w:val="21"/>
              </w:rPr>
              <w:t>放不正确，1</w:t>
            </w:r>
            <w:r>
              <w:rPr>
                <w:rFonts w:hint="eastAsia" w:ascii="宋体" w:hAnsi="宋体" w:eastAsia="宋体" w:cs="宋体"/>
                <w:spacing w:val="-34"/>
                <w:sz w:val="21"/>
                <w:szCs w:val="21"/>
              </w:rPr>
              <w:t xml:space="preserve"> </w:t>
            </w:r>
            <w:r>
              <w:rPr>
                <w:rFonts w:hint="eastAsia" w:ascii="宋体" w:hAnsi="宋体" w:eastAsia="宋体" w:cs="宋体"/>
                <w:spacing w:val="3"/>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3DCFF4A6">
            <w:pPr>
              <w:pStyle w:val="6"/>
              <w:spacing w:before="181" w:line="271" w:lineRule="exact"/>
              <w:ind w:left="219" w:leftChars="0"/>
              <w:rPr>
                <w:rFonts w:hint="eastAsia" w:ascii="宋体" w:hAnsi="宋体" w:eastAsia="宋体" w:cs="宋体"/>
                <w:position w:val="1"/>
                <w:sz w:val="21"/>
                <w:szCs w:val="21"/>
                <w:lang w:eastAsia="zh-CN"/>
              </w:rPr>
            </w:pPr>
            <w:r>
              <w:rPr>
                <w:rFonts w:hint="eastAsia" w:ascii="宋体" w:hAnsi="宋体" w:eastAsia="宋体" w:cs="宋体"/>
                <w:position w:val="1"/>
                <w:sz w:val="21"/>
                <w:szCs w:val="21"/>
                <w:lang w:val="en-US" w:eastAsia="zh-CN"/>
              </w:rPr>
              <w:t>3</w:t>
            </w:r>
          </w:p>
        </w:tc>
        <w:tc>
          <w:tcPr>
            <w:tcW w:w="778" w:type="dxa"/>
            <w:tcBorders>
              <w:top w:val="single" w:color="auto" w:sz="4" w:space="0"/>
              <w:left w:val="single" w:color="auto" w:sz="4" w:space="0"/>
              <w:bottom w:val="single" w:color="auto" w:sz="4" w:space="0"/>
              <w:right w:val="single" w:color="auto" w:sz="4" w:space="0"/>
            </w:tcBorders>
            <w:vAlign w:val="top"/>
          </w:tcPr>
          <w:p w14:paraId="40330AB0">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6896177D">
            <w:pPr>
              <w:rPr>
                <w:rFonts w:hint="eastAsia" w:ascii="宋体" w:hAnsi="宋体" w:eastAsia="宋体" w:cs="宋体"/>
                <w:sz w:val="21"/>
                <w:szCs w:val="21"/>
              </w:rPr>
            </w:pPr>
          </w:p>
        </w:tc>
      </w:tr>
      <w:tr w14:paraId="738F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133" w:type="dxa"/>
            <w:tcBorders>
              <w:top w:val="single" w:color="auto" w:sz="4" w:space="0"/>
              <w:left w:val="single" w:color="auto" w:sz="4" w:space="0"/>
              <w:bottom w:val="single" w:color="auto" w:sz="4" w:space="0"/>
              <w:right w:val="single" w:color="auto" w:sz="4" w:space="0"/>
            </w:tcBorders>
            <w:vAlign w:val="top"/>
          </w:tcPr>
          <w:p w14:paraId="3A4A83E7">
            <w:pPr>
              <w:pStyle w:val="6"/>
              <w:spacing w:before="65" w:line="228" w:lineRule="auto"/>
              <w:jc w:val="both"/>
              <w:rPr>
                <w:rFonts w:hint="eastAsia" w:ascii="宋体" w:hAnsi="宋体" w:eastAsia="宋体" w:cs="宋体"/>
                <w:spacing w:val="7"/>
                <w:sz w:val="21"/>
                <w:szCs w:val="21"/>
              </w:rPr>
            </w:pPr>
            <w:r>
              <w:rPr>
                <w:rFonts w:hint="eastAsia" w:ascii="宋体" w:hAnsi="宋体" w:eastAsia="宋体" w:cs="宋体"/>
                <w:spacing w:val="7"/>
                <w:sz w:val="21"/>
                <w:szCs w:val="21"/>
              </w:rPr>
              <w:t>公司管理</w:t>
            </w:r>
          </w:p>
          <w:p w14:paraId="69A993D4">
            <w:pPr>
              <w:pStyle w:val="6"/>
              <w:spacing w:before="65" w:line="228" w:lineRule="auto"/>
              <w:jc w:val="both"/>
              <w:rPr>
                <w:rFonts w:hint="eastAsia" w:ascii="宋体" w:hAnsi="宋体" w:eastAsia="宋体" w:cs="宋体"/>
                <w:sz w:val="21"/>
                <w:szCs w:val="21"/>
              </w:rPr>
            </w:pPr>
            <w:r>
              <w:rPr>
                <w:rFonts w:hint="eastAsia" w:ascii="宋体" w:hAnsi="宋体" w:eastAsia="宋体" w:cs="宋体"/>
                <w:spacing w:val="7"/>
                <w:sz w:val="21"/>
                <w:szCs w:val="21"/>
                <w:lang w:val="en-US" w:eastAsia="zh-CN"/>
              </w:rPr>
              <w:t>10</w:t>
            </w:r>
            <w:r>
              <w:rPr>
                <w:rFonts w:hint="eastAsia" w:ascii="宋体" w:hAnsi="宋体" w:eastAsia="宋体" w:cs="宋体"/>
                <w:spacing w:val="7"/>
                <w:sz w:val="21"/>
                <w:szCs w:val="21"/>
              </w:rPr>
              <w:t>分</w:t>
            </w:r>
          </w:p>
        </w:tc>
        <w:tc>
          <w:tcPr>
            <w:tcW w:w="2383" w:type="dxa"/>
            <w:tcBorders>
              <w:top w:val="single" w:color="auto" w:sz="4" w:space="0"/>
              <w:left w:val="single" w:color="auto" w:sz="4" w:space="0"/>
              <w:bottom w:val="single" w:color="auto" w:sz="4" w:space="0"/>
              <w:right w:val="single" w:color="auto" w:sz="4" w:space="0"/>
            </w:tcBorders>
            <w:vAlign w:val="top"/>
          </w:tcPr>
          <w:p w14:paraId="02E8DD85">
            <w:pPr>
              <w:pStyle w:val="6"/>
              <w:spacing w:before="34" w:line="229" w:lineRule="auto"/>
              <w:jc w:val="both"/>
              <w:rPr>
                <w:rFonts w:hint="eastAsia" w:ascii="宋体" w:hAnsi="宋体" w:eastAsia="宋体" w:cs="宋体"/>
                <w:spacing w:val="6"/>
                <w:sz w:val="21"/>
                <w:szCs w:val="21"/>
              </w:rPr>
            </w:pPr>
            <w:r>
              <w:rPr>
                <w:rFonts w:hint="eastAsia" w:ascii="宋体" w:hAnsi="宋体" w:eastAsia="宋体" w:cs="宋体"/>
                <w:sz w:val="21"/>
                <w:szCs w:val="21"/>
              </w:rPr>
              <w:t>定期对公可员工进行培训、敦育，经常深入病区进行督</w:t>
            </w:r>
            <w:r>
              <w:rPr>
                <w:rFonts w:hint="eastAsia" w:ascii="宋体" w:hAnsi="宋体" w:eastAsia="宋体" w:cs="宋体"/>
                <w:spacing w:val="7"/>
                <w:sz w:val="21"/>
                <w:szCs w:val="21"/>
              </w:rPr>
              <w:t>导，管理分工</w:t>
            </w:r>
          </w:p>
        </w:tc>
        <w:tc>
          <w:tcPr>
            <w:tcW w:w="3434" w:type="dxa"/>
            <w:tcBorders>
              <w:top w:val="single" w:color="auto" w:sz="4" w:space="0"/>
              <w:left w:val="single" w:color="auto" w:sz="4" w:space="0"/>
              <w:bottom w:val="single" w:color="auto" w:sz="4" w:space="0"/>
              <w:right w:val="single" w:color="auto" w:sz="4" w:space="0"/>
            </w:tcBorders>
            <w:vAlign w:val="top"/>
          </w:tcPr>
          <w:p w14:paraId="1CC79533">
            <w:pPr>
              <w:pStyle w:val="6"/>
              <w:spacing w:before="181" w:line="228" w:lineRule="auto"/>
              <w:ind w:left="55"/>
              <w:jc w:val="both"/>
              <w:rPr>
                <w:rFonts w:hint="eastAsia" w:ascii="宋体" w:hAnsi="宋体" w:eastAsia="宋体" w:cs="宋体"/>
                <w:spacing w:val="7"/>
                <w:sz w:val="21"/>
                <w:szCs w:val="21"/>
              </w:rPr>
            </w:pPr>
            <w:r>
              <w:rPr>
                <w:rFonts w:hint="eastAsia" w:ascii="宋体" w:hAnsi="宋体" w:eastAsia="宋体" w:cs="宋体"/>
                <w:spacing w:val="8"/>
                <w:sz w:val="21"/>
                <w:szCs w:val="21"/>
              </w:rPr>
              <w:t>每月培训、教育记录，考核督查记录，</w:t>
            </w:r>
            <w:r>
              <w:rPr>
                <w:rFonts w:hint="eastAsia" w:ascii="宋体" w:hAnsi="宋体" w:eastAsia="宋体" w:cs="宋体"/>
                <w:spacing w:val="-4"/>
                <w:sz w:val="21"/>
                <w:szCs w:val="21"/>
              </w:rPr>
              <w:t>缺失</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次扣</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分</w:t>
            </w:r>
          </w:p>
        </w:tc>
        <w:tc>
          <w:tcPr>
            <w:tcW w:w="583" w:type="dxa"/>
            <w:tcBorders>
              <w:top w:val="single" w:color="auto" w:sz="4" w:space="0"/>
              <w:left w:val="single" w:color="auto" w:sz="4" w:space="0"/>
              <w:bottom w:val="single" w:color="auto" w:sz="4" w:space="0"/>
              <w:right w:val="single" w:color="auto" w:sz="4" w:space="0"/>
            </w:tcBorders>
            <w:vAlign w:val="top"/>
          </w:tcPr>
          <w:p w14:paraId="4801627A">
            <w:pPr>
              <w:spacing w:line="261" w:lineRule="auto"/>
              <w:rPr>
                <w:rFonts w:hint="eastAsia" w:ascii="宋体" w:hAnsi="宋体" w:eastAsia="宋体" w:cs="宋体"/>
                <w:sz w:val="21"/>
                <w:szCs w:val="21"/>
              </w:rPr>
            </w:pPr>
          </w:p>
          <w:p w14:paraId="0BA02ECC">
            <w:pPr>
              <w:pStyle w:val="6"/>
              <w:spacing w:before="65" w:line="269" w:lineRule="exact"/>
              <w:ind w:left="218" w:leftChars="0"/>
              <w:rPr>
                <w:rFonts w:hint="eastAsia" w:ascii="宋体" w:hAnsi="宋体" w:eastAsia="宋体" w:cs="宋体"/>
                <w:position w:val="1"/>
                <w:sz w:val="21"/>
                <w:szCs w:val="21"/>
                <w:lang w:val="en-US" w:eastAsia="zh-CN"/>
              </w:rPr>
            </w:pPr>
            <w:r>
              <w:rPr>
                <w:rFonts w:hint="eastAsia" w:ascii="宋体" w:hAnsi="宋体" w:eastAsia="宋体" w:cs="宋体"/>
                <w:position w:val="1"/>
                <w:sz w:val="21"/>
                <w:szCs w:val="21"/>
                <w:lang w:val="en-US" w:eastAsia="zh-CN"/>
              </w:rPr>
              <w:t>10</w:t>
            </w:r>
          </w:p>
        </w:tc>
        <w:tc>
          <w:tcPr>
            <w:tcW w:w="778" w:type="dxa"/>
            <w:tcBorders>
              <w:top w:val="single" w:color="auto" w:sz="4" w:space="0"/>
              <w:left w:val="single" w:color="auto" w:sz="4" w:space="0"/>
              <w:bottom w:val="single" w:color="auto" w:sz="4" w:space="0"/>
              <w:right w:val="single" w:color="auto" w:sz="4" w:space="0"/>
            </w:tcBorders>
            <w:vAlign w:val="top"/>
          </w:tcPr>
          <w:p w14:paraId="4B1C1192">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3FAEF697">
            <w:pPr>
              <w:rPr>
                <w:rFonts w:hint="eastAsia" w:ascii="宋体" w:hAnsi="宋体" w:eastAsia="宋体" w:cs="宋体"/>
                <w:sz w:val="21"/>
                <w:szCs w:val="21"/>
              </w:rPr>
            </w:pPr>
          </w:p>
        </w:tc>
      </w:tr>
      <w:tr w14:paraId="28B5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1133" w:type="dxa"/>
            <w:tcBorders>
              <w:top w:val="single" w:color="auto" w:sz="4" w:space="0"/>
              <w:left w:val="single" w:color="auto" w:sz="4" w:space="0"/>
              <w:bottom w:val="single" w:color="auto" w:sz="4" w:space="0"/>
              <w:right w:val="single" w:color="auto" w:sz="4" w:space="0"/>
            </w:tcBorders>
            <w:vAlign w:val="top"/>
          </w:tcPr>
          <w:p w14:paraId="0F1DA4C1">
            <w:pPr>
              <w:pStyle w:val="6"/>
              <w:spacing w:before="125" w:line="230" w:lineRule="auto"/>
              <w:ind w:left="394" w:leftChars="0"/>
              <w:rPr>
                <w:rFonts w:hint="eastAsia" w:ascii="宋体" w:hAnsi="宋体" w:eastAsia="宋体" w:cs="宋体"/>
                <w:sz w:val="21"/>
                <w:szCs w:val="21"/>
              </w:rPr>
            </w:pPr>
            <w:r>
              <w:rPr>
                <w:rFonts w:hint="eastAsia" w:ascii="宋体" w:hAnsi="宋体" w:eastAsia="宋体" w:cs="宋体"/>
                <w:spacing w:val="4"/>
                <w:sz w:val="21"/>
                <w:szCs w:val="21"/>
              </w:rPr>
              <w:t>合计</w:t>
            </w:r>
          </w:p>
        </w:tc>
        <w:tc>
          <w:tcPr>
            <w:tcW w:w="2383" w:type="dxa"/>
            <w:tcBorders>
              <w:top w:val="single" w:color="auto" w:sz="4" w:space="0"/>
              <w:left w:val="single" w:color="auto" w:sz="4" w:space="0"/>
              <w:bottom w:val="single" w:color="auto" w:sz="4" w:space="0"/>
              <w:right w:val="single" w:color="auto" w:sz="4" w:space="0"/>
            </w:tcBorders>
            <w:vAlign w:val="top"/>
          </w:tcPr>
          <w:p w14:paraId="1B02C16C">
            <w:pPr>
              <w:rPr>
                <w:rFonts w:hint="eastAsia" w:ascii="宋体" w:hAnsi="宋体" w:eastAsia="宋体" w:cs="宋体"/>
                <w:spacing w:val="6"/>
                <w:sz w:val="21"/>
                <w:szCs w:val="21"/>
              </w:rPr>
            </w:pPr>
          </w:p>
        </w:tc>
        <w:tc>
          <w:tcPr>
            <w:tcW w:w="3434" w:type="dxa"/>
            <w:tcBorders>
              <w:top w:val="single" w:color="auto" w:sz="4" w:space="0"/>
              <w:left w:val="single" w:color="auto" w:sz="4" w:space="0"/>
              <w:bottom w:val="single" w:color="auto" w:sz="4" w:space="0"/>
              <w:right w:val="single" w:color="auto" w:sz="4" w:space="0"/>
            </w:tcBorders>
            <w:vAlign w:val="top"/>
          </w:tcPr>
          <w:p w14:paraId="20D3EB0F">
            <w:pPr>
              <w:jc w:val="both"/>
              <w:rPr>
                <w:rFonts w:hint="eastAsia" w:ascii="宋体" w:hAnsi="宋体" w:eastAsia="宋体" w:cs="宋体"/>
                <w:spacing w:val="7"/>
                <w:sz w:val="21"/>
                <w:szCs w:val="21"/>
              </w:rPr>
            </w:pPr>
          </w:p>
        </w:tc>
        <w:tc>
          <w:tcPr>
            <w:tcW w:w="583" w:type="dxa"/>
            <w:tcBorders>
              <w:top w:val="single" w:color="auto" w:sz="4" w:space="0"/>
              <w:left w:val="single" w:color="auto" w:sz="4" w:space="0"/>
              <w:bottom w:val="single" w:color="auto" w:sz="4" w:space="0"/>
              <w:right w:val="single" w:color="auto" w:sz="4" w:space="0"/>
            </w:tcBorders>
            <w:vAlign w:val="top"/>
          </w:tcPr>
          <w:p w14:paraId="4B860518">
            <w:pPr>
              <w:pStyle w:val="6"/>
              <w:spacing w:before="113" w:line="269" w:lineRule="exact"/>
              <w:ind w:left="127" w:leftChars="0"/>
              <w:rPr>
                <w:rFonts w:hint="eastAsia" w:ascii="宋体" w:hAnsi="宋体" w:eastAsia="宋体" w:cs="宋体"/>
                <w:position w:val="1"/>
                <w:sz w:val="21"/>
                <w:szCs w:val="21"/>
              </w:rPr>
            </w:pPr>
            <w:r>
              <w:rPr>
                <w:rFonts w:hint="eastAsia" w:ascii="宋体" w:hAnsi="宋体" w:eastAsia="宋体" w:cs="宋体"/>
                <w:spacing w:val="-3"/>
                <w:position w:val="1"/>
                <w:sz w:val="21"/>
                <w:szCs w:val="21"/>
              </w:rPr>
              <w:t>100</w:t>
            </w:r>
          </w:p>
        </w:tc>
        <w:tc>
          <w:tcPr>
            <w:tcW w:w="778" w:type="dxa"/>
            <w:tcBorders>
              <w:top w:val="single" w:color="auto" w:sz="4" w:space="0"/>
              <w:left w:val="single" w:color="auto" w:sz="4" w:space="0"/>
              <w:bottom w:val="single" w:color="auto" w:sz="4" w:space="0"/>
              <w:right w:val="single" w:color="auto" w:sz="4" w:space="0"/>
            </w:tcBorders>
            <w:vAlign w:val="top"/>
          </w:tcPr>
          <w:p w14:paraId="0131D74D">
            <w:pPr>
              <w:rPr>
                <w:rFonts w:hint="eastAsia" w:ascii="宋体" w:hAnsi="宋体" w:eastAsia="宋体" w:cs="宋体"/>
                <w:sz w:val="21"/>
                <w:szCs w:val="21"/>
              </w:rPr>
            </w:pPr>
          </w:p>
        </w:tc>
        <w:tc>
          <w:tcPr>
            <w:tcW w:w="1007" w:type="dxa"/>
            <w:tcBorders>
              <w:top w:val="single" w:color="auto" w:sz="4" w:space="0"/>
              <w:left w:val="single" w:color="auto" w:sz="4" w:space="0"/>
              <w:bottom w:val="single" w:color="auto" w:sz="4" w:space="0"/>
              <w:right w:val="single" w:color="auto" w:sz="4" w:space="0"/>
            </w:tcBorders>
            <w:vAlign w:val="top"/>
          </w:tcPr>
          <w:p w14:paraId="136EBF35">
            <w:pPr>
              <w:rPr>
                <w:rFonts w:hint="eastAsia" w:ascii="宋体" w:hAnsi="宋体" w:eastAsia="宋体" w:cs="宋体"/>
                <w:sz w:val="21"/>
                <w:szCs w:val="21"/>
              </w:rPr>
            </w:pPr>
          </w:p>
        </w:tc>
      </w:tr>
    </w:tbl>
    <w:p w14:paraId="7029DC19">
      <w:pPr>
        <w:keepNext w:val="0"/>
        <w:keepLines w:val="0"/>
        <w:pageBreakBefore w:val="0"/>
        <w:widowControl/>
        <w:numPr>
          <w:ilvl w:val="0"/>
          <w:numId w:val="0"/>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iCs w:val="0"/>
          <w:caps w:val="0"/>
          <w:color w:val="000000"/>
          <w:spacing w:val="0"/>
          <w:kern w:val="0"/>
          <w:sz w:val="21"/>
          <w:szCs w:val="21"/>
          <w:lang w:val="en-US" w:eastAsia="zh-CN" w:bidi="ar"/>
        </w:rPr>
      </w:pPr>
      <w:bookmarkStart w:id="1" w:name="_GoBack"/>
      <w:bookmarkEnd w:id="1"/>
    </w:p>
    <w:p w14:paraId="50B9C995">
      <w:pPr>
        <w:keepNext w:val="0"/>
        <w:keepLines w:val="0"/>
        <w:pageBreakBefore w:val="0"/>
        <w:widowControl/>
        <w:numPr>
          <w:ilvl w:val="0"/>
          <w:numId w:val="10"/>
        </w:numPr>
        <w:suppressLineNumbers w:val="0"/>
        <w:tabs>
          <w:tab w:val="left" w:pos="63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cs="宋体"/>
          <w:b w:val="0"/>
          <w:bCs w:val="0"/>
          <w:i w:val="0"/>
          <w:iCs w:val="0"/>
          <w:caps w:val="0"/>
          <w:color w:val="000000"/>
          <w:spacing w:val="0"/>
          <w:kern w:val="0"/>
          <w:sz w:val="21"/>
          <w:szCs w:val="21"/>
          <w:lang w:val="en-US" w:eastAsia="zh-CN" w:bidi="ar"/>
        </w:rPr>
      </w:pPr>
      <w:r>
        <w:rPr>
          <w:rFonts w:hint="eastAsia" w:ascii="宋体" w:hAnsi="宋体" w:cs="宋体"/>
          <w:b w:val="0"/>
          <w:bCs w:val="0"/>
          <w:i w:val="0"/>
          <w:iCs w:val="0"/>
          <w:caps w:val="0"/>
          <w:color w:val="000000"/>
          <w:spacing w:val="0"/>
          <w:kern w:val="0"/>
          <w:sz w:val="21"/>
          <w:szCs w:val="21"/>
          <w:lang w:val="en-US" w:eastAsia="zh-CN" w:bidi="ar"/>
        </w:rPr>
        <w:t>其他要求</w:t>
      </w:r>
    </w:p>
    <w:p w14:paraId="77C2B8F3">
      <w:pPr>
        <w:widowControl/>
        <w:shd w:val="clear" w:color="auto" w:fill="FFFFFF"/>
        <w:spacing w:line="315" w:lineRule="atLeast"/>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现场考察：</w:t>
      </w:r>
    </w:p>
    <w:p w14:paraId="0DEDD85D">
      <w:pPr>
        <w:pStyle w:val="8"/>
        <w:widowControl/>
        <w:numPr>
          <w:ilvl w:val="0"/>
          <w:numId w:val="1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考察时间：报名结束后第一个工作日上午9:30-11:30，过时不候；</w:t>
      </w:r>
    </w:p>
    <w:p w14:paraId="5A51A989">
      <w:pPr>
        <w:pStyle w:val="8"/>
        <w:widowControl/>
        <w:numPr>
          <w:ilvl w:val="0"/>
          <w:numId w:val="1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考察人数：每家单位人数不得超过2人；</w:t>
      </w:r>
    </w:p>
    <w:p w14:paraId="4AF2C212">
      <w:pPr>
        <w:pStyle w:val="8"/>
        <w:widowControl/>
        <w:numPr>
          <w:ilvl w:val="0"/>
          <w:numId w:val="1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考察证明：单位法人授权委托书、授权人身份证原件及复印机；</w:t>
      </w:r>
    </w:p>
    <w:p w14:paraId="11FD1BA8">
      <w:pPr>
        <w:pStyle w:val="8"/>
        <w:widowControl/>
        <w:numPr>
          <w:ilvl w:val="0"/>
          <w:numId w:val="11"/>
        </w:numPr>
        <w:shd w:val="clear" w:color="auto" w:fill="FFFFFF"/>
        <w:spacing w:line="315" w:lineRule="atLeast"/>
        <w:ind w:firstLineChars="0"/>
        <w:jc w:val="left"/>
        <w:textAlignment w:val="baseline"/>
        <w:rPr>
          <w:rFonts w:hint="eastAsia" w:cs="Arial" w:asciiTheme="minorEastAsia" w:hAnsiTheme="minorEastAsia"/>
          <w:color w:val="000000"/>
          <w:sz w:val="24"/>
        </w:rPr>
      </w:pPr>
      <w:r>
        <w:rPr>
          <w:rFonts w:hint="eastAsia" w:cs="Arial" w:asciiTheme="minorEastAsia" w:hAnsiTheme="minorEastAsia"/>
          <w:color w:val="000000"/>
          <w:sz w:val="24"/>
        </w:rPr>
        <w:t>考察地址：上海市静安</w:t>
      </w:r>
      <w:r>
        <w:rPr>
          <w:rFonts w:hint="eastAsia" w:ascii="宋体" w:hAnsi="宋体" w:eastAsia="宋体" w:cs="宋体"/>
          <w:i w:val="0"/>
          <w:iCs w:val="0"/>
          <w:caps w:val="0"/>
          <w:color w:val="000000"/>
          <w:spacing w:val="0"/>
          <w:kern w:val="0"/>
          <w:sz w:val="21"/>
          <w:szCs w:val="21"/>
          <w:lang w:val="en-US" w:eastAsia="zh-CN" w:bidi="ar"/>
        </w:rPr>
        <w:t>康定路995号</w:t>
      </w:r>
    </w:p>
    <w:p w14:paraId="10015519">
      <w:pPr>
        <w:pStyle w:val="8"/>
        <w:widowControl/>
        <w:numPr>
          <w:ilvl w:val="0"/>
          <w:numId w:val="11"/>
        </w:numPr>
        <w:shd w:val="clear" w:color="auto" w:fill="FFFFFF"/>
        <w:spacing w:line="315" w:lineRule="atLeast"/>
        <w:ind w:firstLineChars="0"/>
        <w:jc w:val="left"/>
        <w:textAlignment w:val="baseline"/>
        <w:rPr>
          <w:rFonts w:hint="default" w:ascii="宋体" w:hAnsi="宋体" w:cs="宋体"/>
          <w:b w:val="0"/>
          <w:bCs w:val="0"/>
          <w:i w:val="0"/>
          <w:iCs w:val="0"/>
          <w:caps w:val="0"/>
          <w:color w:val="000000"/>
          <w:spacing w:val="0"/>
          <w:kern w:val="0"/>
          <w:sz w:val="21"/>
          <w:szCs w:val="21"/>
          <w:lang w:val="en-US" w:eastAsia="zh-CN" w:bidi="ar"/>
        </w:rPr>
      </w:pPr>
      <w:r>
        <w:rPr>
          <w:rFonts w:hint="eastAsia" w:cs="Arial" w:asciiTheme="minorEastAsia" w:hAnsiTheme="minorEastAsia"/>
          <w:color w:val="000000"/>
          <w:sz w:val="24"/>
        </w:rPr>
        <w:t>联系人：</w:t>
      </w:r>
      <w:r>
        <w:rPr>
          <w:rFonts w:hint="eastAsia" w:cs="Arial" w:asciiTheme="minorEastAsia" w:hAnsiTheme="minorEastAsia"/>
          <w:color w:val="000000"/>
          <w:sz w:val="24"/>
          <w:lang w:eastAsia="zh-CN"/>
        </w:rPr>
        <w:t>饶老师</w:t>
      </w:r>
      <w:r>
        <w:rPr>
          <w:rFonts w:hint="eastAsia" w:cs="Arial" w:asciiTheme="minorEastAsia" w:hAnsiTheme="minorEastAsia"/>
          <w:color w:val="000000"/>
          <w:sz w:val="24"/>
        </w:rPr>
        <w:t xml:space="preserve"> 66291005</w:t>
      </w:r>
    </w:p>
    <w:sectPr>
      <w:pgSz w:w="11906" w:h="16838"/>
      <w:pgMar w:top="1440" w:right="1800" w:bottom="1440" w:left="11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AA634"/>
    <w:multiLevelType w:val="singleLevel"/>
    <w:tmpl w:val="8FBAA634"/>
    <w:lvl w:ilvl="0" w:tentative="0">
      <w:start w:val="1"/>
      <w:numFmt w:val="decimal"/>
      <w:suff w:val="nothing"/>
      <w:lvlText w:val="%1、"/>
      <w:lvlJc w:val="left"/>
    </w:lvl>
  </w:abstractNum>
  <w:abstractNum w:abstractNumId="1">
    <w:nsid w:val="E2B12F21"/>
    <w:multiLevelType w:val="singleLevel"/>
    <w:tmpl w:val="E2B12F21"/>
    <w:lvl w:ilvl="0" w:tentative="0">
      <w:start w:val="9"/>
      <w:numFmt w:val="chineseCounting"/>
      <w:suff w:val="nothing"/>
      <w:lvlText w:val="%1、"/>
      <w:lvlJc w:val="left"/>
      <w:rPr>
        <w:rFonts w:hint="eastAsia"/>
      </w:rPr>
    </w:lvl>
  </w:abstractNum>
  <w:abstractNum w:abstractNumId="2">
    <w:nsid w:val="F5D40B85"/>
    <w:multiLevelType w:val="singleLevel"/>
    <w:tmpl w:val="F5D40B85"/>
    <w:lvl w:ilvl="0" w:tentative="0">
      <w:start w:val="2"/>
      <w:numFmt w:val="chineseCounting"/>
      <w:suff w:val="nothing"/>
      <w:lvlText w:val="%1、"/>
      <w:lvlJc w:val="left"/>
      <w:pPr>
        <w:ind w:left="47" w:firstLine="0"/>
      </w:pPr>
      <w:rPr>
        <w:rFonts w:hint="eastAsia"/>
      </w:rPr>
    </w:lvl>
  </w:abstractNum>
  <w:abstractNum w:abstractNumId="3">
    <w:nsid w:val="00FE678C"/>
    <w:multiLevelType w:val="singleLevel"/>
    <w:tmpl w:val="00FE678C"/>
    <w:lvl w:ilvl="0" w:tentative="0">
      <w:start w:val="3"/>
      <w:numFmt w:val="decimal"/>
      <w:suff w:val="nothing"/>
      <w:lvlText w:val="%1、"/>
      <w:lvlJc w:val="left"/>
    </w:lvl>
  </w:abstractNum>
  <w:abstractNum w:abstractNumId="4">
    <w:nsid w:val="034E7881"/>
    <w:multiLevelType w:val="multilevel"/>
    <w:tmpl w:val="034E788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0BCDB412"/>
    <w:multiLevelType w:val="singleLevel"/>
    <w:tmpl w:val="0BCDB412"/>
    <w:lvl w:ilvl="0" w:tentative="0">
      <w:start w:val="3"/>
      <w:numFmt w:val="decimal"/>
      <w:suff w:val="nothing"/>
      <w:lvlText w:val="（%1）"/>
      <w:lvlJc w:val="left"/>
      <w:pPr>
        <w:ind w:left="210" w:firstLine="0"/>
      </w:pPr>
    </w:lvl>
  </w:abstractNum>
  <w:abstractNum w:abstractNumId="6">
    <w:nsid w:val="286811D6"/>
    <w:multiLevelType w:val="singleLevel"/>
    <w:tmpl w:val="286811D6"/>
    <w:lvl w:ilvl="0" w:tentative="0">
      <w:start w:val="1"/>
      <w:numFmt w:val="decimal"/>
      <w:lvlText w:val="(%1)"/>
      <w:lvlJc w:val="left"/>
      <w:pPr>
        <w:tabs>
          <w:tab w:val="left" w:pos="420"/>
        </w:tabs>
        <w:ind w:left="845" w:hanging="425"/>
      </w:pPr>
      <w:rPr>
        <w:rFonts w:hint="default"/>
      </w:rPr>
    </w:lvl>
  </w:abstractNum>
  <w:abstractNum w:abstractNumId="7">
    <w:nsid w:val="2C49EC5C"/>
    <w:multiLevelType w:val="singleLevel"/>
    <w:tmpl w:val="2C49EC5C"/>
    <w:lvl w:ilvl="0" w:tentative="0">
      <w:start w:val="1"/>
      <w:numFmt w:val="decimal"/>
      <w:lvlText w:val="(%1)"/>
      <w:lvlJc w:val="left"/>
      <w:pPr>
        <w:tabs>
          <w:tab w:val="left" w:pos="420"/>
        </w:tabs>
        <w:ind w:left="845" w:hanging="425"/>
      </w:pPr>
      <w:rPr>
        <w:rFonts w:hint="default"/>
      </w:rPr>
    </w:lvl>
  </w:abstractNum>
  <w:abstractNum w:abstractNumId="8">
    <w:nsid w:val="342E3080"/>
    <w:multiLevelType w:val="singleLevel"/>
    <w:tmpl w:val="342E3080"/>
    <w:lvl w:ilvl="0" w:tentative="0">
      <w:start w:val="1"/>
      <w:numFmt w:val="decimalEnclosedCircleChinese"/>
      <w:suff w:val="nothing"/>
      <w:lvlText w:val="%1　"/>
      <w:lvlJc w:val="left"/>
      <w:pPr>
        <w:ind w:left="0" w:firstLine="400"/>
      </w:pPr>
      <w:rPr>
        <w:rFonts w:hint="eastAsia"/>
      </w:rPr>
    </w:lvl>
  </w:abstractNum>
  <w:abstractNum w:abstractNumId="9">
    <w:nsid w:val="34B58D77"/>
    <w:multiLevelType w:val="singleLevel"/>
    <w:tmpl w:val="34B58D77"/>
    <w:lvl w:ilvl="0" w:tentative="0">
      <w:start w:val="2"/>
      <w:numFmt w:val="decimal"/>
      <w:suff w:val="nothing"/>
      <w:lvlText w:val="（%1）"/>
      <w:lvlJc w:val="left"/>
    </w:lvl>
  </w:abstractNum>
  <w:abstractNum w:abstractNumId="10">
    <w:nsid w:val="38D9354A"/>
    <w:multiLevelType w:val="singleLevel"/>
    <w:tmpl w:val="38D9354A"/>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0"/>
  </w:num>
  <w:num w:numId="4">
    <w:abstractNumId w:val="3"/>
  </w:num>
  <w:num w:numId="5">
    <w:abstractNumId w:val="9"/>
  </w:num>
  <w:num w:numId="6">
    <w:abstractNumId w:val="8"/>
  </w:num>
  <w:num w:numId="7">
    <w:abstractNumId w:val="7"/>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E6E7F"/>
    <w:rsid w:val="31711F44"/>
    <w:rsid w:val="420460EC"/>
    <w:rsid w:val="79FCD9B8"/>
    <w:rsid w:val="7ACF3F28"/>
    <w:rsid w:val="7FF82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1809</Words>
  <Characters>1997</Characters>
  <Lines>0</Lines>
  <Paragraphs>0</Paragraphs>
  <TotalTime>6</TotalTime>
  <ScaleCrop>false</ScaleCrop>
  <LinksUpToDate>false</LinksUpToDate>
  <CharactersWithSpaces>2002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2022-07-20T02:39:00Z</dcterms:created>
  <dc:creator>惠春蟹庄罗小丫</dc:creator>
  <cp:lastModifiedBy>WPS_1673492552</cp:lastModifiedBy>
  <cp:lastPrinted>2022-08-18T23:48:00Z</cp:lastPrinted>
  <dcterms:modified xsi:type="dcterms:W3CDTF">2026-04-30T06:55:01Z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E5B1284B9C664C4BA3F1A1CB29E4B56A_13</vt:lpwstr>
  </property>
  <property fmtid="{D5CDD505-2E9C-101B-9397-08002B2CF9AE}" pid="4" name="KSOTemplateDocerSaveRecord">
    <vt:lpwstr>eyJoZGlkIjoiY2Y0Zjg4MGY1M2VhODRmMzIyNTYzZDIxOTllYmIwMWYiLCJ1c2VySWQiOiIxNDY3NDU5NzQ3In0=</vt:lpwstr>
  </property>
</Properties>
</file>