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2109E">
      <w:pPr>
        <w:pStyle w:val="4"/>
        <w:widowControl/>
        <w:shd w:val="clear" w:color="auto" w:fill="FFFFFF"/>
        <w:spacing w:line="360" w:lineRule="atLeast"/>
        <w:ind w:firstLine="640"/>
        <w:jc w:val="center"/>
        <w:textAlignment w:val="baseline"/>
        <w:rPr>
          <w:rFonts w:ascii="宋体" w:hAnsi="宋体" w:eastAsia="宋体" w:cs="宋体"/>
          <w:b/>
          <w:bCs/>
          <w:color w:val="000000"/>
          <w:sz w:val="32"/>
          <w:szCs w:val="32"/>
          <w:shd w:val="clear" w:color="auto" w:fill="FFFFFF"/>
        </w:rPr>
      </w:pPr>
      <w:r>
        <w:rPr>
          <w:rFonts w:hint="eastAsia" w:ascii="宋体" w:hAnsi="宋体" w:eastAsia="宋体" w:cs="宋体"/>
          <w:b/>
          <w:bCs/>
          <w:color w:val="000000"/>
          <w:sz w:val="32"/>
          <w:szCs w:val="32"/>
          <w:shd w:val="clear" w:color="auto" w:fill="FFFFFF"/>
        </w:rPr>
        <w:t>上海市静安区教育党建与人才服务中心</w:t>
      </w:r>
    </w:p>
    <w:p w14:paraId="4C31EA49">
      <w:pPr>
        <w:pStyle w:val="4"/>
        <w:widowControl/>
        <w:shd w:val="clear" w:color="auto" w:fill="FFFFFF"/>
        <w:spacing w:line="360" w:lineRule="atLeast"/>
        <w:ind w:firstLine="640"/>
        <w:jc w:val="center"/>
        <w:textAlignment w:val="baseline"/>
        <w:rPr>
          <w:rFonts w:hint="eastAsia" w:ascii="宋体" w:hAnsi="宋体" w:eastAsia="宋体" w:cs="宋体"/>
          <w:b/>
          <w:bCs/>
          <w:color w:val="000000"/>
          <w:sz w:val="32"/>
          <w:szCs w:val="32"/>
          <w:shd w:val="clear" w:color="auto" w:fill="FFFFFF"/>
        </w:rPr>
      </w:pPr>
      <w:r>
        <w:rPr>
          <w:rFonts w:hint="eastAsia" w:ascii="宋体" w:hAnsi="宋体" w:eastAsia="宋体" w:cs="宋体"/>
          <w:b/>
          <w:bCs/>
          <w:color w:val="000000"/>
          <w:sz w:val="32"/>
          <w:szCs w:val="32"/>
          <w:shd w:val="clear" w:color="auto" w:fill="FFFFFF"/>
        </w:rPr>
        <w:t>（南阳路215号）</w:t>
      </w:r>
    </w:p>
    <w:p w14:paraId="235FB60F">
      <w:pPr>
        <w:pStyle w:val="4"/>
        <w:widowControl/>
        <w:shd w:val="clear" w:color="auto" w:fill="FFFFFF"/>
        <w:spacing w:line="360" w:lineRule="atLeast"/>
        <w:ind w:firstLine="640"/>
        <w:jc w:val="center"/>
        <w:textAlignment w:val="baseline"/>
        <w:rPr>
          <w:rFonts w:ascii="Helvetica" w:hAnsi="Helvetica" w:eastAsia="Helvetica" w:cs="Helvetica"/>
          <w:color w:val="000000"/>
        </w:rPr>
      </w:pPr>
      <w:r>
        <w:rPr>
          <w:rFonts w:hint="eastAsia" w:ascii="宋体" w:hAnsi="宋体" w:eastAsia="宋体" w:cs="宋体"/>
          <w:b/>
          <w:bCs/>
          <w:color w:val="000000"/>
          <w:sz w:val="32"/>
          <w:szCs w:val="32"/>
          <w:shd w:val="clear" w:color="auto" w:fill="FFFFFF"/>
        </w:rPr>
        <w:t>物业管理服务采购需求</w:t>
      </w:r>
    </w:p>
    <w:p w14:paraId="48BB81DC">
      <w:pPr>
        <w:widowControl/>
        <w:shd w:val="clear" w:color="auto" w:fill="FFFFFF"/>
        <w:spacing w:line="315" w:lineRule="atLeast"/>
        <w:ind w:firstLine="420"/>
        <w:jc w:val="left"/>
        <w:textAlignment w:val="baseline"/>
        <w:rPr>
          <w:rFonts w:ascii="Arial" w:hAnsi="Arial" w:cs="Arial"/>
          <w:color w:val="000000"/>
          <w:kern w:val="0"/>
          <w:szCs w:val="21"/>
          <w:shd w:val="clear" w:color="auto" w:fill="FFFFFF"/>
          <w:lang w:bidi="ar"/>
        </w:rPr>
      </w:pPr>
    </w:p>
    <w:p w14:paraId="67DCD9D1">
      <w:pPr>
        <w:widowControl/>
        <w:shd w:val="clear" w:color="auto" w:fill="FFFFFF"/>
        <w:spacing w:line="315" w:lineRule="atLeast"/>
        <w:ind w:firstLine="420"/>
        <w:jc w:val="left"/>
        <w:textAlignment w:val="baseline"/>
        <w:rPr>
          <w:rFonts w:ascii="Arial" w:hAnsi="Arial" w:cs="Arial"/>
          <w:color w:val="000000"/>
          <w:kern w:val="0"/>
          <w:szCs w:val="21"/>
          <w:shd w:val="clear" w:color="auto" w:fill="FFFFFF"/>
          <w:lang w:bidi="ar"/>
        </w:rPr>
      </w:pPr>
    </w:p>
    <w:p w14:paraId="2BA07F6D">
      <w:pPr>
        <w:pStyle w:val="4"/>
        <w:widowControl/>
        <w:shd w:val="clear" w:color="auto" w:fill="FFFFFF"/>
        <w:spacing w:line="360" w:lineRule="atLeast"/>
        <w:ind w:firstLine="464"/>
        <w:jc w:val="left"/>
        <w:textAlignment w:val="baseline"/>
        <w:rPr>
          <w:rFonts w:ascii="Helvetica" w:hAnsi="Helvetica" w:eastAsia="Helvetica" w:cs="Helvetica"/>
          <w:color w:val="000000"/>
        </w:rPr>
      </w:pPr>
      <w:r>
        <w:rPr>
          <w:rFonts w:hint="eastAsia" w:ascii="宋体" w:hAnsi="宋体" w:eastAsia="宋体" w:cs="宋体"/>
          <w:b/>
          <w:bCs/>
          <w:color w:val="000000"/>
          <w:spacing w:val="-4"/>
          <w:shd w:val="clear" w:color="auto" w:fill="FFFFFF"/>
        </w:rPr>
        <w:t>一、项目概况</w:t>
      </w:r>
    </w:p>
    <w:p w14:paraId="3435AA9D">
      <w:pPr>
        <w:pStyle w:val="4"/>
        <w:widowControl/>
        <w:shd w:val="clear" w:color="auto" w:fill="FFFFFF"/>
        <w:spacing w:line="360" w:lineRule="atLeast"/>
        <w:ind w:firstLine="464"/>
        <w:textAlignment w:val="baseline"/>
        <w:rPr>
          <w:rFonts w:hint="eastAsia" w:cs="宋体" w:asciiTheme="minorEastAsia" w:hAnsiTheme="minorEastAsia"/>
          <w:color w:val="000000"/>
          <w:spacing w:val="-3"/>
          <w:shd w:val="clear" w:color="auto" w:fill="FFFFFF"/>
        </w:rPr>
      </w:pPr>
      <w:r>
        <w:rPr>
          <w:rFonts w:hint="eastAsia" w:cs="宋体" w:asciiTheme="minorEastAsia" w:hAnsiTheme="minorEastAsia"/>
          <w:color w:val="000000"/>
          <w:spacing w:val="-4"/>
          <w:shd w:val="clear" w:color="auto" w:fill="FFFFFF"/>
        </w:rPr>
        <w:t>上海市静安区教育党建与人才服务中心物业管理服务，预算金额</w:t>
      </w:r>
      <w:r>
        <w:rPr>
          <w:rFonts w:hint="eastAsia" w:asciiTheme="minorEastAsia" w:hAnsiTheme="minorEastAsia"/>
        </w:rPr>
        <w:t>221.3654万元</w:t>
      </w:r>
      <w:r>
        <w:rPr>
          <w:rFonts w:hint="eastAsia" w:cs="宋体" w:asciiTheme="minorEastAsia" w:hAnsiTheme="minorEastAsia"/>
          <w:color w:val="000000"/>
          <w:spacing w:val="-4"/>
          <w:shd w:val="clear" w:color="auto" w:fill="FFFFFF"/>
        </w:rPr>
        <w:t>。位于静安区南阳路215号，项目共5栋楼，</w:t>
      </w:r>
      <w:r>
        <w:rPr>
          <w:rFonts w:hint="eastAsia" w:cs="宋体" w:asciiTheme="minorEastAsia" w:hAnsiTheme="minorEastAsia"/>
          <w:color w:val="000000"/>
          <w:spacing w:val="-2"/>
          <w:shd w:val="clear" w:color="auto" w:fill="FFFFFF"/>
        </w:rPr>
        <w:t>总建筑面积</w:t>
      </w:r>
      <w:r>
        <w:rPr>
          <w:rFonts w:hint="eastAsia" w:cs="宋体" w:asciiTheme="minorEastAsia" w:hAnsiTheme="minorEastAsia"/>
          <w:color w:val="000000"/>
          <w:spacing w:val="-4"/>
          <w:shd w:val="clear" w:color="auto" w:fill="FFFFFF"/>
        </w:rPr>
        <w:t>2150</w:t>
      </w:r>
      <w:r>
        <w:rPr>
          <w:rFonts w:hint="eastAsia" w:cs="宋体" w:asciiTheme="minorEastAsia" w:hAnsiTheme="minorEastAsia"/>
          <w:color w:val="000000"/>
          <w:spacing w:val="-2"/>
          <w:shd w:val="clear" w:color="auto" w:fill="FFFFFF"/>
        </w:rPr>
        <w:t>平方米，绿化面积</w:t>
      </w:r>
      <w:r>
        <w:rPr>
          <w:rFonts w:hint="eastAsia" w:cs="宋体" w:asciiTheme="minorEastAsia" w:hAnsiTheme="minorEastAsia"/>
          <w:color w:val="000000"/>
          <w:spacing w:val="-33"/>
          <w:shd w:val="clear" w:color="auto" w:fill="FFFFFF"/>
        </w:rPr>
        <w:t>35</w:t>
      </w:r>
      <w:r>
        <w:rPr>
          <w:rFonts w:hint="eastAsia" w:cs="宋体" w:asciiTheme="minorEastAsia" w:hAnsiTheme="minorEastAsia"/>
          <w:color w:val="000000"/>
          <w:spacing w:val="-3"/>
          <w:shd w:val="clear" w:color="auto" w:fill="FFFFFF"/>
        </w:rPr>
        <w:t>平方米。其中，1号楼为三层；2号楼为两层；3号楼为三层；4号楼为两层；5号楼为两层。开放时间为：行政工作 08:30—17:00，展厅开放时间周一至周六9：00—17：00。</w:t>
      </w:r>
    </w:p>
    <w:p w14:paraId="7F7928E7">
      <w:pPr>
        <w:pStyle w:val="4"/>
        <w:widowControl/>
        <w:shd w:val="clear" w:color="auto" w:fill="FFFFFF"/>
        <w:spacing w:line="360" w:lineRule="atLeast"/>
        <w:ind w:firstLine="464"/>
        <w:textAlignment w:val="baseline"/>
        <w:rPr>
          <w:rFonts w:hint="eastAsia" w:cs="Helvetica" w:asciiTheme="minorEastAsia" w:hAnsiTheme="minorEastAsia"/>
          <w:color w:val="000000"/>
        </w:rPr>
      </w:pPr>
      <w:r>
        <w:rPr>
          <w:rFonts w:hint="eastAsia" w:cs="Helvetica" w:asciiTheme="minorEastAsia" w:hAnsiTheme="minorEastAsia"/>
          <w:color w:val="000000"/>
        </w:rPr>
        <w:t>项目在政采云平台上的采购编号为</w:t>
      </w:r>
      <w:r>
        <w:rPr>
          <w:rFonts w:cs="Helvetica" w:asciiTheme="minorEastAsia" w:hAnsiTheme="minorEastAsia"/>
          <w:color w:val="000000"/>
        </w:rPr>
        <w:t>0626-000185392</w:t>
      </w:r>
      <w:r>
        <w:rPr>
          <w:rFonts w:hint="eastAsia" w:cs="Helvetica" w:asciiTheme="minorEastAsia" w:hAnsiTheme="minorEastAsia"/>
          <w:color w:val="000000"/>
        </w:rPr>
        <w:t>，</w:t>
      </w:r>
      <w:r>
        <w:rPr>
          <w:rFonts w:cs="Helvetica" w:asciiTheme="minorEastAsia" w:hAnsiTheme="minorEastAsia"/>
          <w:color w:val="000000"/>
        </w:rPr>
        <w:t>0626-K00009232</w:t>
      </w:r>
      <w:r>
        <w:rPr>
          <w:rFonts w:hint="eastAsia" w:cs="Helvetica" w:asciiTheme="minorEastAsia" w:hAnsiTheme="minorEastAsia"/>
          <w:color w:val="000000"/>
        </w:rPr>
        <w:t>。</w:t>
      </w:r>
    </w:p>
    <w:p w14:paraId="0E8425A6">
      <w:pPr>
        <w:pStyle w:val="4"/>
        <w:widowControl/>
        <w:shd w:val="clear" w:color="auto" w:fill="FFFFFF"/>
        <w:spacing w:line="360" w:lineRule="atLeast"/>
        <w:ind w:firstLine="468"/>
        <w:jc w:val="left"/>
        <w:textAlignment w:val="baseline"/>
        <w:rPr>
          <w:rFonts w:ascii="Helvetica" w:hAnsi="Helvetica" w:eastAsia="Helvetica" w:cs="Helvetica"/>
          <w:color w:val="000000"/>
        </w:rPr>
      </w:pPr>
      <w:r>
        <w:rPr>
          <w:rFonts w:hint="eastAsia" w:ascii="宋体" w:hAnsi="宋体" w:eastAsia="宋体" w:cs="宋体"/>
          <w:b/>
          <w:bCs/>
          <w:spacing w:val="-3"/>
          <w:shd w:val="clear" w:color="auto" w:fill="FFFFFF"/>
        </w:rPr>
        <w:t>二、物业管理服务要求</w:t>
      </w:r>
    </w:p>
    <w:p w14:paraId="542143DE">
      <w:pPr>
        <w:pStyle w:val="4"/>
        <w:widowControl/>
        <w:shd w:val="clear" w:color="auto" w:fill="FFFFFF"/>
        <w:spacing w:line="360" w:lineRule="atLeast"/>
        <w:ind w:firstLine="468"/>
        <w:jc w:val="left"/>
        <w:textAlignment w:val="baseline"/>
        <w:rPr>
          <w:rFonts w:ascii="Helvetica" w:hAnsi="Helvetica" w:eastAsia="Helvetica" w:cs="Helvetica"/>
          <w:color w:val="000000"/>
        </w:rPr>
      </w:pPr>
      <w:r>
        <w:rPr>
          <w:rFonts w:hint="eastAsia" w:ascii="宋体" w:hAnsi="宋体" w:eastAsia="宋体" w:cs="宋体"/>
          <w:b/>
          <w:bCs/>
          <w:spacing w:val="-3"/>
          <w:shd w:val="clear" w:color="auto" w:fill="FFFFFF"/>
        </w:rPr>
        <w:t>（一）一般要求</w:t>
      </w:r>
    </w:p>
    <w:p w14:paraId="603E35F5">
      <w:pPr>
        <w:pStyle w:val="4"/>
        <w:widowControl/>
        <w:shd w:val="clear" w:color="auto" w:fill="FFFFFF"/>
        <w:spacing w:line="360" w:lineRule="atLeast"/>
        <w:ind w:firstLine="452"/>
        <w:jc w:val="left"/>
        <w:textAlignment w:val="baseline"/>
        <w:rPr>
          <w:rFonts w:ascii="Helvetica" w:hAnsi="Helvetica" w:eastAsia="Helvetica" w:cs="Helvetica"/>
          <w:color w:val="000000"/>
        </w:rPr>
      </w:pPr>
      <w:r>
        <w:rPr>
          <w:rFonts w:hint="eastAsia" w:ascii="宋体" w:hAnsi="宋体" w:eastAsia="宋体" w:cs="宋体"/>
          <w:color w:val="000000"/>
          <w:spacing w:val="-7"/>
          <w:shd w:val="clear" w:color="auto" w:fill="FFFFFF"/>
        </w:rPr>
        <w:t>1．物业服务期限：</w:t>
      </w:r>
      <w:r>
        <w:rPr>
          <w:rFonts w:hint="eastAsia" w:ascii="宋体" w:hAnsi="宋体" w:eastAsia="宋体" w:cs="宋体"/>
          <w:color w:val="000000"/>
          <w:spacing w:val="-1"/>
          <w:shd w:val="clear" w:color="auto" w:fill="FFFFFF"/>
        </w:rPr>
        <w:t>2026年6月1日至2027年12月31日（具体时间以合同日期为准），按季付款</w:t>
      </w:r>
      <w:r>
        <w:rPr>
          <w:rFonts w:hint="eastAsia" w:ascii="宋体" w:hAnsi="宋体" w:eastAsia="宋体" w:cs="宋体"/>
          <w:color w:val="000000"/>
          <w:spacing w:val="-7"/>
          <w:shd w:val="clear" w:color="auto" w:fill="FFFFFF"/>
        </w:rPr>
        <w:t>。</w:t>
      </w:r>
    </w:p>
    <w:p w14:paraId="643C1CED">
      <w:pPr>
        <w:pStyle w:val="4"/>
        <w:widowControl/>
        <w:shd w:val="clear" w:color="auto" w:fill="FFFFFF"/>
        <w:spacing w:line="360" w:lineRule="atLeast"/>
        <w:ind w:firstLine="452"/>
        <w:jc w:val="left"/>
        <w:textAlignment w:val="baseline"/>
        <w:rPr>
          <w:rFonts w:ascii="Helvetica" w:hAnsi="Helvetica" w:eastAsia="Helvetica" w:cs="Helvetica"/>
          <w:color w:val="000000"/>
        </w:rPr>
      </w:pPr>
      <w:r>
        <w:rPr>
          <w:rFonts w:hint="eastAsia" w:ascii="宋体" w:hAnsi="宋体" w:eastAsia="宋体" w:cs="宋体"/>
          <w:color w:val="000000"/>
          <w:spacing w:val="-7"/>
          <w:shd w:val="clear" w:color="auto" w:fill="FFFFFF"/>
        </w:rPr>
        <w:t>2．中标物业公司更换物业管理负责人，必须事先征得甲方同意，一年内人员更换不得超过 20%，并提供项目服务的人员名单。本项目所需服务人员应配合本单位实际工作时间及训练安排要求等。所有人员的工作时限不得超过劳动法及法律规定的上限。</w:t>
      </w:r>
    </w:p>
    <w:p w14:paraId="7AB0B0EE">
      <w:pPr>
        <w:pStyle w:val="4"/>
        <w:widowControl/>
        <w:shd w:val="clear" w:color="auto" w:fill="FFFFFF"/>
        <w:spacing w:line="360" w:lineRule="atLeast"/>
        <w:ind w:firstLine="452"/>
        <w:jc w:val="left"/>
        <w:textAlignment w:val="baseline"/>
        <w:rPr>
          <w:rFonts w:ascii="Helvetica" w:hAnsi="Helvetica" w:eastAsia="Helvetica" w:cs="Helvetica"/>
          <w:color w:val="000000"/>
        </w:rPr>
      </w:pPr>
      <w:r>
        <w:rPr>
          <w:rFonts w:hint="eastAsia" w:ascii="宋体" w:hAnsi="宋体" w:eastAsia="宋体" w:cs="宋体"/>
          <w:color w:val="000000"/>
          <w:spacing w:val="-7"/>
          <w:shd w:val="clear" w:color="auto" w:fill="FFFFFF"/>
        </w:rPr>
        <w:t>3．</w:t>
      </w:r>
      <w:r>
        <w:rPr>
          <w:rFonts w:hint="eastAsia" w:ascii="宋体" w:hAnsi="宋体" w:eastAsia="宋体" w:cs="宋体"/>
          <w:color w:val="000000" w:themeColor="text1"/>
          <w:spacing w:val="-7"/>
          <w:shd w:val="clear" w:color="auto" w:fill="FFFFFF"/>
          <w14:textFill>
            <w14:solidFill>
              <w14:schemeClr w14:val="tx1"/>
            </w14:solidFill>
          </w14:textFill>
        </w:rPr>
        <w:t>消防、技防、人防</w:t>
      </w:r>
      <w:r>
        <w:rPr>
          <w:rFonts w:hint="eastAsia" w:ascii="宋体" w:hAnsi="宋体" w:eastAsia="宋体" w:cs="宋体"/>
          <w:color w:val="000000"/>
          <w:spacing w:val="-7"/>
          <w:shd w:val="clear" w:color="auto" w:fill="FFFFFF"/>
        </w:rPr>
        <w:t>等安全责任由中标物业公司及相关负责单位共同承担。</w:t>
      </w:r>
    </w:p>
    <w:p w14:paraId="478D36EB">
      <w:pPr>
        <w:pStyle w:val="4"/>
        <w:widowControl/>
        <w:shd w:val="clear" w:color="auto" w:fill="FFFFFF"/>
        <w:spacing w:line="360" w:lineRule="atLeast"/>
        <w:ind w:firstLine="452"/>
        <w:jc w:val="left"/>
        <w:textAlignment w:val="baseline"/>
        <w:rPr>
          <w:rFonts w:ascii="Helvetica" w:hAnsi="Helvetica" w:eastAsia="Helvetica" w:cs="Helvetica"/>
          <w:color w:val="000000"/>
        </w:rPr>
      </w:pPr>
      <w:r>
        <w:rPr>
          <w:rFonts w:hint="eastAsia" w:ascii="宋体" w:hAnsi="宋体" w:eastAsia="宋体" w:cs="宋体"/>
          <w:color w:val="000000"/>
          <w:spacing w:val="-7"/>
          <w:shd w:val="clear" w:color="auto" w:fill="FFFFFF"/>
        </w:rPr>
        <w:t>4．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020D2546">
      <w:pPr>
        <w:pStyle w:val="4"/>
        <w:widowControl/>
        <w:shd w:val="clear" w:color="auto" w:fill="FFFFFF"/>
        <w:spacing w:line="360" w:lineRule="atLeast"/>
        <w:ind w:firstLine="452"/>
        <w:jc w:val="left"/>
        <w:textAlignment w:val="baseline"/>
        <w:rPr>
          <w:rFonts w:ascii="Helvetica" w:hAnsi="Helvetica" w:eastAsia="Helvetica" w:cs="Helvetica"/>
          <w:color w:val="000000"/>
        </w:rPr>
      </w:pPr>
      <w:r>
        <w:rPr>
          <w:rFonts w:hint="eastAsia" w:ascii="宋体" w:hAnsi="宋体" w:eastAsia="宋体" w:cs="宋体"/>
          <w:color w:val="000000"/>
          <w:spacing w:val="-7"/>
          <w:shd w:val="clear" w:color="auto" w:fill="FFFFFF"/>
        </w:rPr>
        <w:t>5．物业管理服务人员应经过培训并按国家行政主管部门规定持证上岗，遵纪守法，严禁违章作业，项目执行情况应有完整的日志、台账、年度总结，项目参与者应遵守业主方的规章制度，不可泄露业主方的秘密，其工作同时接受业主方的监督考核。</w:t>
      </w:r>
    </w:p>
    <w:p w14:paraId="6A303F47">
      <w:pPr>
        <w:pStyle w:val="4"/>
        <w:widowControl/>
        <w:shd w:val="clear" w:color="auto" w:fill="FFFFFF"/>
        <w:spacing w:line="360" w:lineRule="atLeast"/>
        <w:ind w:firstLine="452"/>
        <w:jc w:val="left"/>
        <w:textAlignment w:val="baseline"/>
        <w:rPr>
          <w:rFonts w:ascii="Helvetica" w:hAnsi="Helvetica" w:eastAsia="Helvetica" w:cs="Helvetica"/>
          <w:color w:val="000000"/>
        </w:rPr>
      </w:pPr>
      <w:r>
        <w:rPr>
          <w:rFonts w:hint="eastAsia" w:ascii="宋体" w:hAnsi="宋体" w:eastAsia="宋体" w:cs="宋体"/>
          <w:color w:val="000000"/>
          <w:spacing w:val="-7"/>
          <w:shd w:val="clear" w:color="auto" w:fill="FFFFFF"/>
        </w:rPr>
        <w:t>6．各类服务相互协调；人员调派和作业时间安排不得违反劳动法和行政部门的资质规定。在一视同仁，不予歧视和排斥的前提下，兼顾岗位对人员的特殊要求。</w:t>
      </w:r>
    </w:p>
    <w:p w14:paraId="4A11FBF2">
      <w:pPr>
        <w:pStyle w:val="4"/>
        <w:widowControl/>
        <w:shd w:val="clear" w:color="auto" w:fill="FFFFFF"/>
        <w:spacing w:line="360" w:lineRule="atLeast"/>
        <w:ind w:firstLine="452"/>
        <w:jc w:val="left"/>
        <w:textAlignment w:val="baseline"/>
        <w:rPr>
          <w:rFonts w:ascii="Helvetica" w:hAnsi="Helvetica" w:eastAsia="Helvetica" w:cs="Helvetica"/>
          <w:color w:val="000000"/>
        </w:rPr>
      </w:pPr>
      <w:r>
        <w:rPr>
          <w:rFonts w:hint="eastAsia" w:ascii="宋体" w:hAnsi="宋体" w:eastAsia="宋体" w:cs="宋体"/>
          <w:color w:val="000000"/>
          <w:spacing w:val="-7"/>
          <w:shd w:val="clear" w:color="auto" w:fill="FFFFFF"/>
        </w:rPr>
        <w:t>7．对业主方日常业务所需资源和相关设备设施、包括施工和服务安排专人巡视、检查，发现问题，及时处理，将一切可能发生的故障隐患消灭在萌芽中。</w:t>
      </w:r>
    </w:p>
    <w:p w14:paraId="016DE880">
      <w:pPr>
        <w:pStyle w:val="4"/>
        <w:widowControl/>
        <w:shd w:val="clear" w:color="auto" w:fill="FFFFFF"/>
        <w:spacing w:line="360" w:lineRule="atLeast"/>
        <w:ind w:firstLine="452"/>
        <w:jc w:val="left"/>
        <w:textAlignment w:val="baseline"/>
        <w:rPr>
          <w:rFonts w:hint="eastAsia" w:ascii="宋体" w:hAnsi="宋体" w:eastAsia="宋体" w:cs="宋体"/>
          <w:color w:val="000000"/>
          <w:spacing w:val="-7"/>
          <w:shd w:val="clear" w:color="auto" w:fill="FFFFFF"/>
        </w:rPr>
      </w:pPr>
      <w:r>
        <w:rPr>
          <w:rFonts w:hint="eastAsia" w:ascii="宋体" w:hAnsi="宋体" w:eastAsia="宋体" w:cs="宋体"/>
          <w:color w:val="000000"/>
          <w:spacing w:val="-7"/>
          <w:shd w:val="clear" w:color="auto" w:fill="FFFFFF"/>
        </w:rPr>
        <w:t>8．执行重大事项报告制度，遇到险情和重大事故，或对违规行为劝阻无效时，立即向上级和当地行政主管部门报告，并及时通知业主方。</w:t>
      </w:r>
    </w:p>
    <w:p w14:paraId="59E6C0BA">
      <w:pPr>
        <w:pStyle w:val="4"/>
        <w:widowControl/>
        <w:shd w:val="clear" w:color="auto" w:fill="FFFFFF"/>
        <w:spacing w:line="360" w:lineRule="atLeast"/>
        <w:ind w:firstLine="452"/>
        <w:jc w:val="left"/>
        <w:textAlignment w:val="baseline"/>
        <w:rPr>
          <w:rFonts w:hint="eastAsia" w:ascii="宋体" w:hAnsi="宋体" w:eastAsia="宋体" w:cs="宋体"/>
          <w:color w:val="000000"/>
          <w:spacing w:val="-7"/>
          <w:shd w:val="clear" w:color="auto" w:fill="FFFFFF"/>
        </w:rPr>
      </w:pPr>
    </w:p>
    <w:p w14:paraId="38FF43A6">
      <w:pPr>
        <w:pStyle w:val="4"/>
        <w:widowControl/>
        <w:shd w:val="clear" w:color="auto" w:fill="FFFFFF"/>
        <w:spacing w:line="360" w:lineRule="atLeast"/>
        <w:ind w:firstLine="452"/>
        <w:jc w:val="left"/>
        <w:textAlignment w:val="baseline"/>
        <w:rPr>
          <w:rFonts w:hint="eastAsia" w:ascii="宋体" w:hAnsi="宋体" w:eastAsia="宋体" w:cs="宋体"/>
          <w:color w:val="000000"/>
          <w:spacing w:val="-7"/>
          <w:shd w:val="clear" w:color="auto" w:fill="FFFFFF"/>
        </w:rPr>
      </w:pPr>
    </w:p>
    <w:p w14:paraId="4B97FDEE">
      <w:pPr>
        <w:pStyle w:val="4"/>
        <w:widowControl/>
        <w:shd w:val="clear" w:color="auto" w:fill="FFFFFF"/>
        <w:spacing w:line="360" w:lineRule="atLeast"/>
        <w:ind w:firstLine="452"/>
        <w:jc w:val="left"/>
        <w:textAlignment w:val="baseline"/>
        <w:rPr>
          <w:rFonts w:hint="eastAsia" w:ascii="宋体" w:hAnsi="宋体" w:eastAsia="宋体" w:cs="宋体"/>
          <w:color w:val="000000"/>
          <w:spacing w:val="-7"/>
          <w:shd w:val="clear" w:color="auto" w:fill="FFFFFF"/>
        </w:rPr>
      </w:pPr>
      <w:r>
        <w:rPr>
          <w:rFonts w:hint="eastAsia" w:ascii="宋体" w:hAnsi="宋体" w:eastAsia="宋体" w:cs="宋体"/>
          <w:color w:val="000000"/>
          <w:spacing w:val="-7"/>
          <w:shd w:val="clear" w:color="auto" w:fill="FFFFFF"/>
        </w:rPr>
        <w:t>（二）物业岗位配置</w:t>
      </w:r>
    </w:p>
    <w:p w14:paraId="12854542">
      <w:pPr>
        <w:pStyle w:val="4"/>
        <w:widowControl/>
        <w:shd w:val="clear" w:color="auto" w:fill="FFFFFF"/>
        <w:spacing w:line="360" w:lineRule="atLeast"/>
        <w:ind w:firstLine="472"/>
        <w:jc w:val="left"/>
        <w:textAlignment w:val="baseline"/>
        <w:rPr>
          <w:rFonts w:hint="eastAsia" w:ascii="宋体" w:hAnsi="宋体" w:eastAsia="宋体" w:cs="宋体"/>
          <w:color w:val="000000"/>
          <w:spacing w:val="-2"/>
          <w:shd w:val="clear" w:color="auto" w:fill="FFFFFF"/>
        </w:rPr>
      </w:pPr>
      <w:r>
        <w:rPr>
          <w:rFonts w:hint="eastAsia" w:ascii="宋体" w:hAnsi="宋体" w:eastAsia="宋体" w:cs="宋体"/>
          <w:color w:val="000000"/>
          <w:spacing w:val="-2"/>
          <w:shd w:val="clear" w:color="auto" w:fill="FFFFFF"/>
        </w:rPr>
        <w:t>本项目所需服务人员应配合本馆实际工作时间及训练安排要求等。</w:t>
      </w:r>
    </w:p>
    <w:tbl>
      <w:tblPr>
        <w:tblStyle w:val="5"/>
        <w:tblW w:w="1048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10"/>
        <w:gridCol w:w="2856"/>
        <w:gridCol w:w="1180"/>
        <w:gridCol w:w="5036"/>
      </w:tblGrid>
      <w:tr w14:paraId="781E9B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410" w:type="dxa"/>
            <w:tcBorders>
              <w:top w:val="single" w:color="000000" w:sz="8" w:space="0"/>
              <w:left w:val="single" w:color="000000" w:sz="8" w:space="0"/>
              <w:bottom w:val="single" w:color="000000" w:sz="8" w:space="0"/>
              <w:right w:val="single" w:color="000000" w:sz="8" w:space="0"/>
            </w:tcBorders>
            <w:vAlign w:val="center"/>
          </w:tcPr>
          <w:p w14:paraId="086FC755">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7"/>
              </w:rPr>
              <w:t>岗位名称</w:t>
            </w:r>
          </w:p>
        </w:tc>
        <w:tc>
          <w:tcPr>
            <w:tcW w:w="2856" w:type="dxa"/>
            <w:tcBorders>
              <w:top w:val="single" w:color="000000" w:sz="8" w:space="0"/>
              <w:left w:val="single" w:color="000000" w:sz="8" w:space="0"/>
              <w:bottom w:val="single" w:color="000000" w:sz="8" w:space="0"/>
              <w:right w:val="single" w:color="000000" w:sz="8" w:space="0"/>
            </w:tcBorders>
            <w:vAlign w:val="center"/>
          </w:tcPr>
          <w:p w14:paraId="2D7A76D3">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7"/>
              </w:rPr>
              <w:t>工作时间</w:t>
            </w:r>
          </w:p>
        </w:tc>
        <w:tc>
          <w:tcPr>
            <w:tcW w:w="1180" w:type="dxa"/>
            <w:tcBorders>
              <w:top w:val="single" w:color="000000" w:sz="8" w:space="0"/>
              <w:left w:val="single" w:color="000000" w:sz="8" w:space="0"/>
              <w:bottom w:val="single" w:color="000000" w:sz="8" w:space="0"/>
              <w:right w:val="single" w:color="000000" w:sz="8" w:space="0"/>
            </w:tcBorders>
            <w:vAlign w:val="center"/>
          </w:tcPr>
          <w:p w14:paraId="255E7D2F">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7"/>
              </w:rPr>
              <w:t>岗位数</w:t>
            </w:r>
          </w:p>
        </w:tc>
        <w:tc>
          <w:tcPr>
            <w:tcW w:w="5036" w:type="dxa"/>
            <w:tcBorders>
              <w:top w:val="single" w:color="000000" w:sz="8" w:space="0"/>
              <w:left w:val="single" w:color="000000" w:sz="8" w:space="0"/>
              <w:bottom w:val="single" w:color="000000" w:sz="8" w:space="0"/>
              <w:right w:val="single" w:color="000000" w:sz="8" w:space="0"/>
            </w:tcBorders>
            <w:vAlign w:val="center"/>
          </w:tcPr>
          <w:p w14:paraId="67238A42">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7"/>
              </w:rPr>
              <w:t>要求</w:t>
            </w:r>
          </w:p>
        </w:tc>
      </w:tr>
      <w:tr w14:paraId="31E98F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28" w:hRule="atLeast"/>
          <w:jc w:val="center"/>
        </w:trPr>
        <w:tc>
          <w:tcPr>
            <w:tcW w:w="1410" w:type="dxa"/>
            <w:tcBorders>
              <w:top w:val="single" w:color="000000" w:sz="8" w:space="0"/>
              <w:left w:val="single" w:color="000000" w:sz="8" w:space="0"/>
              <w:bottom w:val="single" w:color="000000" w:sz="8" w:space="0"/>
              <w:right w:val="single" w:color="000000" w:sz="8" w:space="0"/>
            </w:tcBorders>
            <w:vAlign w:val="center"/>
          </w:tcPr>
          <w:p w14:paraId="6943CAB8">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项目经理</w:t>
            </w:r>
          </w:p>
        </w:tc>
        <w:tc>
          <w:tcPr>
            <w:tcW w:w="2856" w:type="dxa"/>
            <w:tcBorders>
              <w:top w:val="single" w:color="000000" w:sz="8" w:space="0"/>
              <w:left w:val="single" w:color="000000" w:sz="8" w:space="0"/>
              <w:bottom w:val="single" w:color="000000" w:sz="8" w:space="0"/>
              <w:right w:val="single" w:color="000000" w:sz="8" w:space="0"/>
            </w:tcBorders>
            <w:vAlign w:val="center"/>
          </w:tcPr>
          <w:p w14:paraId="16E5275D">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2"/>
              </w:rPr>
              <w:t>周一到周六8:30-17:00</w:t>
            </w:r>
          </w:p>
        </w:tc>
        <w:tc>
          <w:tcPr>
            <w:tcW w:w="1180" w:type="dxa"/>
            <w:tcBorders>
              <w:top w:val="single" w:color="000000" w:sz="8" w:space="0"/>
              <w:left w:val="single" w:color="000000" w:sz="8" w:space="0"/>
              <w:bottom w:val="single" w:color="000000" w:sz="8" w:space="0"/>
              <w:right w:val="single" w:color="000000" w:sz="8" w:space="0"/>
            </w:tcBorders>
            <w:vAlign w:val="center"/>
          </w:tcPr>
          <w:p w14:paraId="68AD85E5">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7"/>
              </w:rPr>
              <w:t>1</w:t>
            </w:r>
          </w:p>
        </w:tc>
        <w:tc>
          <w:tcPr>
            <w:tcW w:w="5036" w:type="dxa"/>
            <w:tcBorders>
              <w:top w:val="single" w:color="000000" w:sz="8" w:space="0"/>
              <w:left w:val="single" w:color="000000" w:sz="8" w:space="0"/>
              <w:bottom w:val="single" w:color="000000" w:sz="8" w:space="0"/>
              <w:right w:val="single" w:color="000000" w:sz="8" w:space="0"/>
            </w:tcBorders>
            <w:vAlign w:val="center"/>
          </w:tcPr>
          <w:p w14:paraId="43E54A0C">
            <w:pPr>
              <w:pStyle w:val="4"/>
              <w:widowControl/>
              <w:spacing w:line="300" w:lineRule="atLeast"/>
              <w:jc w:val="left"/>
              <w:textAlignment w:val="baseline"/>
              <w:rPr>
                <w:color w:val="000000"/>
                <w:sz w:val="20"/>
                <w:szCs w:val="20"/>
              </w:rPr>
            </w:pPr>
            <w:r>
              <w:rPr>
                <w:rFonts w:hint="eastAsia" w:ascii="宋体" w:hAnsi="宋体" w:eastAsia="宋体" w:cs="宋体"/>
                <w:color w:val="000000"/>
                <w:spacing w:val="-7"/>
              </w:rPr>
              <w:t>男性≤55岁优先，女性≤50岁优先，具有类似项目管理经验；基本掌握展厅数字化多媒体产品、会议室中控等设备操作使用，要求具有信息化、电脑基础；</w:t>
            </w:r>
          </w:p>
          <w:p w14:paraId="5E3BD41E">
            <w:pPr>
              <w:pStyle w:val="4"/>
              <w:widowControl/>
              <w:spacing w:line="300" w:lineRule="atLeast"/>
              <w:jc w:val="left"/>
              <w:textAlignment w:val="baseline"/>
              <w:rPr>
                <w:color w:val="000000"/>
                <w:sz w:val="20"/>
                <w:szCs w:val="20"/>
              </w:rPr>
            </w:pPr>
            <w:r>
              <w:rPr>
                <w:rFonts w:hint="eastAsia" w:ascii="宋体" w:hAnsi="宋体" w:eastAsia="宋体" w:cs="宋体"/>
                <w:color w:val="000000"/>
                <w:spacing w:val="-7"/>
              </w:rPr>
              <w:t>专科以上学历，持有物业管理师或物业经理高级证。</w:t>
            </w:r>
          </w:p>
        </w:tc>
      </w:tr>
      <w:tr w14:paraId="6DD379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0" w:hRule="atLeast"/>
          <w:jc w:val="center"/>
        </w:trPr>
        <w:tc>
          <w:tcPr>
            <w:tcW w:w="1410" w:type="dxa"/>
            <w:tcBorders>
              <w:top w:val="single" w:color="000000" w:sz="8" w:space="0"/>
              <w:left w:val="single" w:color="000000" w:sz="8" w:space="0"/>
              <w:bottom w:val="single" w:color="000000" w:sz="8" w:space="0"/>
              <w:right w:val="single" w:color="000000" w:sz="8" w:space="0"/>
            </w:tcBorders>
            <w:vAlign w:val="center"/>
          </w:tcPr>
          <w:p w14:paraId="4C53B469">
            <w:pPr>
              <w:pStyle w:val="4"/>
              <w:widowControl/>
              <w:spacing w:line="300" w:lineRule="atLeast"/>
              <w:jc w:val="center"/>
              <w:textAlignment w:val="baseline"/>
              <w:rPr>
                <w:color w:val="000000"/>
                <w:sz w:val="20"/>
                <w:szCs w:val="20"/>
              </w:rPr>
            </w:pPr>
            <w:r>
              <w:rPr>
                <w:rFonts w:hint="eastAsia"/>
                <w:color w:val="000000"/>
              </w:rPr>
              <w:t>会务服务</w:t>
            </w:r>
          </w:p>
        </w:tc>
        <w:tc>
          <w:tcPr>
            <w:tcW w:w="2856" w:type="dxa"/>
            <w:tcBorders>
              <w:top w:val="single" w:color="000000" w:sz="8" w:space="0"/>
              <w:left w:val="single" w:color="000000" w:sz="8" w:space="0"/>
              <w:bottom w:val="single" w:color="000000" w:sz="8" w:space="0"/>
              <w:right w:val="single" w:color="000000" w:sz="8" w:space="0"/>
            </w:tcBorders>
            <w:vAlign w:val="center"/>
          </w:tcPr>
          <w:p w14:paraId="2F46BCAD">
            <w:pPr>
              <w:pStyle w:val="4"/>
              <w:widowControl/>
              <w:spacing w:line="300" w:lineRule="atLeast"/>
              <w:jc w:val="center"/>
              <w:textAlignment w:val="baseline"/>
              <w:rPr>
                <w:color w:val="000000"/>
                <w:sz w:val="20"/>
                <w:szCs w:val="20"/>
              </w:rPr>
            </w:pPr>
            <w:r>
              <w:rPr>
                <w:rFonts w:hint="eastAsia" w:ascii="宋体" w:hAnsi="宋体" w:eastAsia="宋体" w:cs="宋体"/>
                <w:spacing w:val="-2"/>
              </w:rPr>
              <w:t>周一到周六8:30-17:00</w:t>
            </w:r>
          </w:p>
        </w:tc>
        <w:tc>
          <w:tcPr>
            <w:tcW w:w="1180" w:type="dxa"/>
            <w:tcBorders>
              <w:top w:val="single" w:color="000000" w:sz="8" w:space="0"/>
              <w:left w:val="single" w:color="000000" w:sz="8" w:space="0"/>
              <w:bottom w:val="single" w:color="000000" w:sz="8" w:space="0"/>
              <w:right w:val="single" w:color="000000" w:sz="8" w:space="0"/>
            </w:tcBorders>
            <w:vAlign w:val="center"/>
          </w:tcPr>
          <w:p w14:paraId="6DEA6E37">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7"/>
              </w:rPr>
              <w:t>4</w:t>
            </w:r>
          </w:p>
        </w:tc>
        <w:tc>
          <w:tcPr>
            <w:tcW w:w="5036" w:type="dxa"/>
            <w:tcBorders>
              <w:top w:val="single" w:color="000000" w:sz="8" w:space="0"/>
              <w:left w:val="single" w:color="000000" w:sz="8" w:space="0"/>
              <w:bottom w:val="single" w:color="000000" w:sz="8" w:space="0"/>
              <w:right w:val="single" w:color="000000" w:sz="8" w:space="0"/>
            </w:tcBorders>
            <w:vAlign w:val="center"/>
          </w:tcPr>
          <w:p w14:paraId="1407485D">
            <w:pPr>
              <w:jc w:val="left"/>
              <w:rPr>
                <w:rFonts w:ascii="宋体"/>
                <w:sz w:val="24"/>
              </w:rPr>
            </w:pPr>
            <w:r>
              <w:rPr>
                <w:rFonts w:hint="eastAsia" w:ascii="宋体" w:hAnsi="宋体" w:eastAsia="宋体" w:cs="宋体"/>
                <w:color w:val="000000"/>
                <w:spacing w:val="-7"/>
              </w:rPr>
              <w:t>女性</w:t>
            </w:r>
            <w:r>
              <w:rPr>
                <w:rFonts w:hint="eastAsia" w:ascii="宋体" w:hAnsi="宋体" w:eastAsia="宋体" w:cs="宋体"/>
                <w:color w:val="000000"/>
                <w:spacing w:val="-7"/>
                <w:sz w:val="24"/>
              </w:rPr>
              <w:t>≤45岁优先</w:t>
            </w:r>
            <w:r>
              <w:rPr>
                <w:rFonts w:hint="eastAsia" w:ascii="宋体" w:hAnsi="宋体" w:eastAsia="宋体" w:cs="宋体"/>
                <w:color w:val="000000"/>
                <w:spacing w:val="-7"/>
              </w:rPr>
              <w:t>，</w:t>
            </w:r>
            <w:r>
              <w:rPr>
                <w:rFonts w:hint="eastAsia" w:ascii="宋体" w:hAnsi="宋体" w:eastAsia="宋体" w:cs="宋体"/>
                <w:color w:val="000000"/>
                <w:spacing w:val="-7"/>
                <w:sz w:val="24"/>
              </w:rPr>
              <w:t>持有健康证，普通话标准，至少一名讲解。</w:t>
            </w:r>
          </w:p>
        </w:tc>
      </w:tr>
      <w:tr w14:paraId="6B7D5C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6" w:hRule="atLeast"/>
          <w:jc w:val="center"/>
        </w:trPr>
        <w:tc>
          <w:tcPr>
            <w:tcW w:w="1410" w:type="dxa"/>
            <w:tcBorders>
              <w:top w:val="single" w:color="000000" w:sz="8" w:space="0"/>
              <w:left w:val="single" w:color="000000" w:sz="8" w:space="0"/>
              <w:bottom w:val="single" w:color="000000" w:sz="8" w:space="0"/>
              <w:right w:val="single" w:color="000000" w:sz="8" w:space="0"/>
            </w:tcBorders>
            <w:vAlign w:val="center"/>
          </w:tcPr>
          <w:p w14:paraId="4824998B">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5"/>
              </w:rPr>
              <w:t>维修工</w:t>
            </w:r>
          </w:p>
        </w:tc>
        <w:tc>
          <w:tcPr>
            <w:tcW w:w="2856" w:type="dxa"/>
            <w:tcBorders>
              <w:top w:val="single" w:color="000000" w:sz="8" w:space="0"/>
              <w:left w:val="single" w:color="000000" w:sz="8" w:space="0"/>
              <w:bottom w:val="single" w:color="000000" w:sz="8" w:space="0"/>
              <w:right w:val="single" w:color="000000" w:sz="8" w:space="0"/>
            </w:tcBorders>
            <w:vAlign w:val="center"/>
          </w:tcPr>
          <w:p w14:paraId="2D169AF5">
            <w:pPr>
              <w:pStyle w:val="4"/>
              <w:widowControl/>
              <w:spacing w:line="300" w:lineRule="atLeast"/>
              <w:jc w:val="center"/>
              <w:textAlignment w:val="baseline"/>
              <w:rPr>
                <w:color w:val="FF0000"/>
                <w:sz w:val="20"/>
                <w:szCs w:val="20"/>
              </w:rPr>
            </w:pPr>
            <w:r>
              <w:rPr>
                <w:rFonts w:hint="eastAsia" w:ascii="宋体" w:hAnsi="宋体" w:eastAsia="宋体" w:cs="宋体"/>
                <w:spacing w:val="-2"/>
              </w:rPr>
              <w:t>周一到周六8:30-17:00</w:t>
            </w:r>
          </w:p>
        </w:tc>
        <w:tc>
          <w:tcPr>
            <w:tcW w:w="1180" w:type="dxa"/>
            <w:tcBorders>
              <w:top w:val="single" w:color="000000" w:sz="8" w:space="0"/>
              <w:left w:val="single" w:color="000000" w:sz="8" w:space="0"/>
              <w:bottom w:val="single" w:color="000000" w:sz="8" w:space="0"/>
              <w:right w:val="single" w:color="000000" w:sz="8" w:space="0"/>
            </w:tcBorders>
            <w:vAlign w:val="center"/>
          </w:tcPr>
          <w:p w14:paraId="7DE847E5">
            <w:pPr>
              <w:pStyle w:val="4"/>
              <w:widowControl/>
              <w:spacing w:line="300" w:lineRule="atLeast"/>
              <w:jc w:val="center"/>
              <w:textAlignment w:val="baseline"/>
              <w:rPr>
                <w:color w:val="FF0000"/>
                <w:sz w:val="20"/>
                <w:szCs w:val="20"/>
              </w:rPr>
            </w:pPr>
            <w:r>
              <w:rPr>
                <w:rFonts w:hint="eastAsia" w:ascii="宋体" w:hAnsi="宋体" w:eastAsia="宋体" w:cs="宋体"/>
                <w:spacing w:val="-7"/>
              </w:rPr>
              <w:t>1</w:t>
            </w:r>
          </w:p>
        </w:tc>
        <w:tc>
          <w:tcPr>
            <w:tcW w:w="5036" w:type="dxa"/>
            <w:tcBorders>
              <w:top w:val="single" w:color="000000" w:sz="8" w:space="0"/>
              <w:left w:val="single" w:color="000000" w:sz="8" w:space="0"/>
              <w:bottom w:val="single" w:color="000000" w:sz="8" w:space="0"/>
              <w:right w:val="single" w:color="000000" w:sz="8" w:space="0"/>
            </w:tcBorders>
            <w:vAlign w:val="center"/>
          </w:tcPr>
          <w:p w14:paraId="3B33FF06">
            <w:pPr>
              <w:pStyle w:val="4"/>
              <w:widowControl/>
              <w:spacing w:line="300" w:lineRule="atLeast"/>
              <w:jc w:val="left"/>
              <w:textAlignment w:val="baseline"/>
              <w:rPr>
                <w:color w:val="000000"/>
                <w:sz w:val="20"/>
                <w:szCs w:val="20"/>
              </w:rPr>
            </w:pPr>
            <w:r>
              <w:rPr>
                <w:rFonts w:hint="eastAsia" w:ascii="宋体" w:hAnsi="宋体" w:eastAsia="宋体" w:cs="宋体"/>
                <w:color w:val="000000"/>
                <w:spacing w:val="-7"/>
              </w:rPr>
              <w:t>男性≤50岁优先，持低压、高压工作证。</w:t>
            </w:r>
          </w:p>
        </w:tc>
      </w:tr>
      <w:tr w14:paraId="6A993C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6" w:hRule="atLeast"/>
          <w:jc w:val="center"/>
        </w:trPr>
        <w:tc>
          <w:tcPr>
            <w:tcW w:w="1410" w:type="dxa"/>
            <w:tcBorders>
              <w:top w:val="single" w:color="000000" w:sz="8" w:space="0"/>
              <w:left w:val="single" w:color="000000" w:sz="8" w:space="0"/>
              <w:bottom w:val="single" w:color="000000" w:sz="8" w:space="0"/>
              <w:right w:val="single" w:color="000000" w:sz="8" w:space="0"/>
            </w:tcBorders>
            <w:vAlign w:val="center"/>
          </w:tcPr>
          <w:p w14:paraId="40CC4B52">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6"/>
              </w:rPr>
              <w:t>保洁</w:t>
            </w:r>
          </w:p>
        </w:tc>
        <w:tc>
          <w:tcPr>
            <w:tcW w:w="2856" w:type="dxa"/>
            <w:tcBorders>
              <w:top w:val="single" w:color="000000" w:sz="8" w:space="0"/>
              <w:left w:val="single" w:color="000000" w:sz="8" w:space="0"/>
              <w:bottom w:val="single" w:color="000000" w:sz="8" w:space="0"/>
              <w:right w:val="single" w:color="000000" w:sz="8" w:space="0"/>
            </w:tcBorders>
            <w:vAlign w:val="center"/>
          </w:tcPr>
          <w:p w14:paraId="5C541DB8">
            <w:pPr>
              <w:pStyle w:val="4"/>
              <w:widowControl/>
              <w:spacing w:line="300" w:lineRule="atLeast"/>
              <w:jc w:val="center"/>
              <w:textAlignment w:val="baseline"/>
              <w:rPr>
                <w:color w:val="000000"/>
                <w:sz w:val="20"/>
                <w:szCs w:val="20"/>
              </w:rPr>
            </w:pPr>
            <w:r>
              <w:rPr>
                <w:rFonts w:hint="eastAsia" w:ascii="宋体" w:hAnsi="宋体" w:eastAsia="宋体" w:cs="宋体"/>
                <w:spacing w:val="-3"/>
              </w:rPr>
              <w:t>周一到周日8:00-18:00</w:t>
            </w:r>
          </w:p>
        </w:tc>
        <w:tc>
          <w:tcPr>
            <w:tcW w:w="1180" w:type="dxa"/>
            <w:tcBorders>
              <w:top w:val="single" w:color="000000" w:sz="8" w:space="0"/>
              <w:left w:val="single" w:color="000000" w:sz="8" w:space="0"/>
              <w:bottom w:val="single" w:color="000000" w:sz="8" w:space="0"/>
              <w:right w:val="single" w:color="000000" w:sz="8" w:space="0"/>
            </w:tcBorders>
            <w:vAlign w:val="center"/>
          </w:tcPr>
          <w:p w14:paraId="07346EBB">
            <w:pPr>
              <w:pStyle w:val="4"/>
              <w:widowControl/>
              <w:spacing w:line="300" w:lineRule="atLeast"/>
              <w:jc w:val="center"/>
              <w:textAlignment w:val="baseline"/>
              <w:rPr>
                <w:color w:val="000000"/>
                <w:sz w:val="20"/>
                <w:szCs w:val="20"/>
              </w:rPr>
            </w:pPr>
            <w:r>
              <w:rPr>
                <w:rFonts w:hint="eastAsia" w:ascii="宋体" w:hAnsi="宋体" w:eastAsia="宋体" w:cs="宋体"/>
                <w:spacing w:val="-7"/>
              </w:rPr>
              <w:t>4</w:t>
            </w:r>
          </w:p>
        </w:tc>
        <w:tc>
          <w:tcPr>
            <w:tcW w:w="5036" w:type="dxa"/>
            <w:tcBorders>
              <w:top w:val="single" w:color="000000" w:sz="8" w:space="0"/>
              <w:left w:val="single" w:color="000000" w:sz="8" w:space="0"/>
              <w:bottom w:val="single" w:color="000000" w:sz="8" w:space="0"/>
              <w:right w:val="single" w:color="000000" w:sz="8" w:space="0"/>
            </w:tcBorders>
            <w:vAlign w:val="center"/>
          </w:tcPr>
          <w:p w14:paraId="32BBCC61">
            <w:pPr>
              <w:pStyle w:val="4"/>
              <w:widowControl/>
              <w:spacing w:line="300" w:lineRule="atLeast"/>
              <w:jc w:val="left"/>
              <w:textAlignment w:val="baseline"/>
              <w:rPr>
                <w:color w:val="000000"/>
                <w:sz w:val="20"/>
                <w:szCs w:val="20"/>
              </w:rPr>
            </w:pPr>
            <w:r>
              <w:rPr>
                <w:rFonts w:hint="eastAsia" w:ascii="宋体" w:hAnsi="宋体" w:eastAsia="宋体" w:cs="宋体"/>
                <w:color w:val="000000"/>
                <w:spacing w:val="-7"/>
              </w:rPr>
              <w:t>男性≤60岁优先，女性≤55岁优先，持有健康证，普通话标准。</w:t>
            </w:r>
          </w:p>
        </w:tc>
      </w:tr>
      <w:tr w14:paraId="713CFF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8" w:hRule="atLeast"/>
          <w:jc w:val="center"/>
        </w:trPr>
        <w:tc>
          <w:tcPr>
            <w:tcW w:w="1410" w:type="dxa"/>
            <w:vMerge w:val="restart"/>
            <w:tcBorders>
              <w:top w:val="single" w:color="000000" w:sz="8" w:space="0"/>
              <w:left w:val="single" w:color="000000" w:sz="8" w:space="0"/>
              <w:bottom w:val="single" w:color="000000" w:sz="8" w:space="0"/>
              <w:right w:val="single" w:color="000000" w:sz="8" w:space="0"/>
            </w:tcBorders>
            <w:vAlign w:val="center"/>
          </w:tcPr>
          <w:p w14:paraId="47A2BA9C">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保安</w:t>
            </w:r>
          </w:p>
        </w:tc>
        <w:tc>
          <w:tcPr>
            <w:tcW w:w="2856" w:type="dxa"/>
            <w:tcBorders>
              <w:top w:val="single" w:color="000000" w:sz="8" w:space="0"/>
              <w:left w:val="single" w:color="000000" w:sz="8" w:space="0"/>
              <w:bottom w:val="single" w:color="000000" w:sz="8" w:space="0"/>
              <w:right w:val="single" w:color="000000" w:sz="8" w:space="0"/>
            </w:tcBorders>
            <w:vAlign w:val="center"/>
          </w:tcPr>
          <w:p w14:paraId="09CF55EA">
            <w:pPr>
              <w:pStyle w:val="4"/>
              <w:widowControl/>
              <w:spacing w:line="300" w:lineRule="atLeast"/>
              <w:jc w:val="center"/>
              <w:textAlignment w:val="baseline"/>
              <w:rPr>
                <w:color w:val="000000"/>
                <w:sz w:val="20"/>
                <w:szCs w:val="20"/>
              </w:rPr>
            </w:pPr>
            <w:r>
              <w:rPr>
                <w:rFonts w:hint="eastAsia" w:ascii="宋体" w:hAnsi="宋体" w:eastAsia="宋体" w:cs="宋体"/>
                <w:spacing w:val="-4"/>
              </w:rPr>
              <w:t>做一休一6:30-18:30</w:t>
            </w:r>
          </w:p>
        </w:tc>
        <w:tc>
          <w:tcPr>
            <w:tcW w:w="1180" w:type="dxa"/>
            <w:tcBorders>
              <w:top w:val="single" w:color="000000" w:sz="8" w:space="0"/>
              <w:left w:val="single" w:color="000000" w:sz="8" w:space="0"/>
              <w:bottom w:val="single" w:color="000000" w:sz="8" w:space="0"/>
              <w:right w:val="single" w:color="000000" w:sz="8" w:space="0"/>
            </w:tcBorders>
            <w:vAlign w:val="center"/>
          </w:tcPr>
          <w:p w14:paraId="1CA5EA1A">
            <w:pPr>
              <w:pStyle w:val="4"/>
              <w:widowControl/>
              <w:spacing w:line="300" w:lineRule="atLeast"/>
              <w:jc w:val="center"/>
              <w:textAlignment w:val="baseline"/>
              <w:rPr>
                <w:color w:val="000000"/>
                <w:sz w:val="20"/>
                <w:szCs w:val="20"/>
              </w:rPr>
            </w:pPr>
            <w:r>
              <w:rPr>
                <w:rFonts w:hint="eastAsia" w:ascii="宋体" w:hAnsi="宋体" w:eastAsia="宋体" w:cs="宋体"/>
                <w:spacing w:val="-7"/>
              </w:rPr>
              <w:t>4</w:t>
            </w:r>
          </w:p>
        </w:tc>
        <w:tc>
          <w:tcPr>
            <w:tcW w:w="5036" w:type="dxa"/>
            <w:vMerge w:val="restart"/>
            <w:tcBorders>
              <w:top w:val="single" w:color="000000" w:sz="8" w:space="0"/>
              <w:left w:val="single" w:color="000000" w:sz="8" w:space="0"/>
              <w:bottom w:val="single" w:color="000000" w:sz="8" w:space="0"/>
              <w:right w:val="single" w:color="000000" w:sz="8" w:space="0"/>
            </w:tcBorders>
            <w:vAlign w:val="center"/>
          </w:tcPr>
          <w:p w14:paraId="293AD80F">
            <w:pPr>
              <w:pStyle w:val="4"/>
              <w:widowControl/>
              <w:spacing w:line="300" w:lineRule="atLeast"/>
              <w:jc w:val="left"/>
              <w:textAlignment w:val="baseline"/>
              <w:rPr>
                <w:rFonts w:eastAsia="宋体"/>
                <w:color w:val="000000"/>
                <w:sz w:val="20"/>
                <w:szCs w:val="20"/>
              </w:rPr>
            </w:pPr>
            <w:r>
              <w:rPr>
                <w:rFonts w:hint="eastAsia" w:ascii="宋体" w:hAnsi="宋体" w:eastAsia="宋体" w:cs="宋体"/>
                <w:color w:val="000000"/>
                <w:spacing w:val="-7"/>
              </w:rPr>
              <w:t>男性≤55岁优先，身体健康，普通话标准；具有保安员上岗证；消控人员具有消防操作员证，负责南阳路的人防、物防、技防，监控室需双人双岗。</w:t>
            </w:r>
          </w:p>
        </w:tc>
      </w:tr>
      <w:tr w14:paraId="47A82D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8" w:hRule="atLeast"/>
          <w:jc w:val="center"/>
        </w:trPr>
        <w:tc>
          <w:tcPr>
            <w:tcW w:w="1410" w:type="dxa"/>
            <w:vMerge w:val="continue"/>
            <w:tcBorders>
              <w:top w:val="single" w:color="000000" w:sz="8" w:space="0"/>
              <w:left w:val="single" w:color="000000" w:sz="8" w:space="0"/>
              <w:bottom w:val="single" w:color="000000" w:sz="8" w:space="0"/>
              <w:right w:val="single" w:color="000000" w:sz="8" w:space="0"/>
            </w:tcBorders>
            <w:vAlign w:val="center"/>
          </w:tcPr>
          <w:p w14:paraId="7199277A">
            <w:pPr>
              <w:jc w:val="center"/>
              <w:rPr>
                <w:rFonts w:ascii="宋体"/>
                <w:sz w:val="24"/>
              </w:rPr>
            </w:pPr>
          </w:p>
        </w:tc>
        <w:tc>
          <w:tcPr>
            <w:tcW w:w="2856" w:type="dxa"/>
            <w:tcBorders>
              <w:top w:val="single" w:color="000000" w:sz="8" w:space="0"/>
              <w:left w:val="single" w:color="000000" w:sz="8" w:space="0"/>
              <w:bottom w:val="single" w:color="000000" w:sz="8" w:space="0"/>
              <w:right w:val="single" w:color="000000" w:sz="8" w:space="0"/>
            </w:tcBorders>
            <w:vAlign w:val="center"/>
          </w:tcPr>
          <w:p w14:paraId="0A2CE994">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做一休一18:30-6:30</w:t>
            </w:r>
          </w:p>
        </w:tc>
        <w:tc>
          <w:tcPr>
            <w:tcW w:w="1180" w:type="dxa"/>
            <w:tcBorders>
              <w:top w:val="single" w:color="000000" w:sz="8" w:space="0"/>
              <w:left w:val="single" w:color="000000" w:sz="8" w:space="0"/>
              <w:bottom w:val="single" w:color="000000" w:sz="8" w:space="0"/>
              <w:right w:val="single" w:color="000000" w:sz="8" w:space="0"/>
            </w:tcBorders>
            <w:vAlign w:val="center"/>
          </w:tcPr>
          <w:p w14:paraId="71AAA94E">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7"/>
              </w:rPr>
              <w:t>2</w:t>
            </w:r>
          </w:p>
        </w:tc>
        <w:tc>
          <w:tcPr>
            <w:tcW w:w="5036" w:type="dxa"/>
            <w:vMerge w:val="continue"/>
            <w:tcBorders>
              <w:top w:val="single" w:color="000000" w:sz="8" w:space="0"/>
              <w:left w:val="single" w:color="000000" w:sz="8" w:space="0"/>
              <w:bottom w:val="single" w:color="000000" w:sz="8" w:space="0"/>
              <w:right w:val="single" w:color="000000" w:sz="8" w:space="0"/>
            </w:tcBorders>
            <w:vAlign w:val="center"/>
          </w:tcPr>
          <w:p w14:paraId="71E6BBFB">
            <w:pPr>
              <w:jc w:val="center"/>
              <w:rPr>
                <w:rFonts w:ascii="宋体"/>
                <w:sz w:val="24"/>
              </w:rPr>
            </w:pPr>
          </w:p>
        </w:tc>
      </w:tr>
      <w:tr w14:paraId="483EF4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0" w:hRule="atLeast"/>
          <w:jc w:val="center"/>
        </w:trPr>
        <w:tc>
          <w:tcPr>
            <w:tcW w:w="4266" w:type="dxa"/>
            <w:gridSpan w:val="2"/>
            <w:tcBorders>
              <w:top w:val="single" w:color="000000" w:sz="8" w:space="0"/>
              <w:left w:val="single" w:color="000000" w:sz="8" w:space="0"/>
              <w:bottom w:val="single" w:color="000000" w:sz="8" w:space="0"/>
              <w:right w:val="single" w:color="000000" w:sz="8" w:space="0"/>
            </w:tcBorders>
            <w:vAlign w:val="center"/>
          </w:tcPr>
          <w:p w14:paraId="0B753480">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合计</w:t>
            </w:r>
          </w:p>
        </w:tc>
        <w:tc>
          <w:tcPr>
            <w:tcW w:w="1180" w:type="dxa"/>
            <w:tcBorders>
              <w:top w:val="single" w:color="000000" w:sz="8" w:space="0"/>
              <w:left w:val="single" w:color="000000" w:sz="8" w:space="0"/>
              <w:bottom w:val="single" w:color="000000" w:sz="8" w:space="0"/>
              <w:right w:val="single" w:color="000000" w:sz="8" w:space="0"/>
            </w:tcBorders>
            <w:vAlign w:val="center"/>
          </w:tcPr>
          <w:p w14:paraId="05D756F8">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7"/>
              </w:rPr>
              <w:t>16</w:t>
            </w:r>
          </w:p>
        </w:tc>
        <w:tc>
          <w:tcPr>
            <w:tcW w:w="5036" w:type="dxa"/>
            <w:tcBorders>
              <w:top w:val="single" w:color="000000" w:sz="8" w:space="0"/>
              <w:left w:val="single" w:color="000000" w:sz="8" w:space="0"/>
              <w:bottom w:val="single" w:color="000000" w:sz="8" w:space="0"/>
              <w:right w:val="single" w:color="000000" w:sz="8" w:space="0"/>
            </w:tcBorders>
            <w:vAlign w:val="center"/>
          </w:tcPr>
          <w:p w14:paraId="199292B6">
            <w:pPr>
              <w:pStyle w:val="4"/>
              <w:widowControl/>
              <w:spacing w:line="300" w:lineRule="atLeast"/>
              <w:ind w:firstLine="452"/>
              <w:jc w:val="left"/>
              <w:textAlignment w:val="baseline"/>
              <w:rPr>
                <w:color w:val="000000"/>
                <w:sz w:val="20"/>
                <w:szCs w:val="20"/>
              </w:rPr>
            </w:pPr>
            <w:r>
              <w:rPr>
                <w:rFonts w:hint="eastAsia" w:ascii="宋体" w:hAnsi="宋体" w:eastAsia="宋体" w:cs="宋体"/>
                <w:color w:val="000000"/>
                <w:spacing w:val="-7"/>
              </w:rPr>
              <w:t> </w:t>
            </w:r>
          </w:p>
        </w:tc>
      </w:tr>
    </w:tbl>
    <w:p w14:paraId="7B0CDB90">
      <w:pPr>
        <w:widowControl/>
        <w:shd w:val="clear" w:color="auto" w:fill="FFFFFF"/>
        <w:spacing w:line="315" w:lineRule="atLeast"/>
        <w:ind w:firstLine="476"/>
        <w:jc w:val="left"/>
        <w:textAlignment w:val="baseline"/>
        <w:rPr>
          <w:rFonts w:hint="eastAsia" w:ascii="宋体" w:hAnsi="宋体" w:eastAsia="宋体" w:cs="宋体"/>
          <w:color w:val="000000"/>
          <w:spacing w:val="-1"/>
          <w:kern w:val="0"/>
          <w:sz w:val="24"/>
          <w:shd w:val="clear" w:color="auto" w:fill="FFFFFF"/>
          <w:lang w:bidi="ar"/>
        </w:rPr>
      </w:pPr>
      <w:r>
        <w:rPr>
          <w:rFonts w:hint="eastAsia" w:ascii="宋体" w:hAnsi="宋体" w:eastAsia="宋体" w:cs="宋体"/>
          <w:color w:val="000000"/>
          <w:spacing w:val="-1"/>
          <w:kern w:val="0"/>
          <w:sz w:val="24"/>
          <w:shd w:val="clear" w:color="auto" w:fill="FFFFFF"/>
          <w:lang w:bidi="ar"/>
        </w:rPr>
        <w:t>注：</w:t>
      </w:r>
    </w:p>
    <w:p w14:paraId="620B99B1">
      <w:pPr>
        <w:widowControl/>
        <w:shd w:val="clear" w:color="auto" w:fill="FFFFFF"/>
        <w:spacing w:line="315" w:lineRule="atLeast"/>
        <w:ind w:firstLine="476"/>
        <w:jc w:val="left"/>
        <w:textAlignment w:val="baseline"/>
        <w:rPr>
          <w:rFonts w:ascii="Arial" w:hAnsi="Arial" w:cs="Arial"/>
          <w:color w:val="000000"/>
          <w:szCs w:val="21"/>
        </w:rPr>
      </w:pPr>
      <w:r>
        <w:rPr>
          <w:rFonts w:hint="eastAsia" w:ascii="宋体" w:hAnsi="宋体" w:eastAsia="宋体" w:cs="宋体"/>
          <w:color w:val="000000"/>
          <w:spacing w:val="-1"/>
          <w:kern w:val="0"/>
          <w:sz w:val="24"/>
          <w:shd w:val="clear" w:color="auto" w:fill="FFFFFF"/>
          <w:lang w:bidi="ar"/>
        </w:rPr>
        <w:t>1.投标人应合理配置团队服务人数，确保达到岗位配置要求，同时承诺所有服务人员劳动时间符合《劳动法》的规定。</w:t>
      </w:r>
    </w:p>
    <w:p w14:paraId="5A9FF11F">
      <w:pPr>
        <w:widowControl/>
        <w:shd w:val="clear" w:color="auto" w:fill="FFFFFF"/>
        <w:spacing w:line="315" w:lineRule="atLeast"/>
        <w:ind w:firstLine="476"/>
        <w:jc w:val="left"/>
        <w:textAlignment w:val="baseline"/>
        <w:rPr>
          <w:rFonts w:ascii="Arial" w:hAnsi="Arial" w:cs="Arial"/>
          <w:color w:val="000000"/>
          <w:szCs w:val="21"/>
        </w:rPr>
      </w:pPr>
      <w:r>
        <w:rPr>
          <w:rFonts w:hint="eastAsia" w:ascii="宋体" w:hAnsi="宋体" w:eastAsia="宋体" w:cs="宋体"/>
          <w:color w:val="000000"/>
          <w:spacing w:val="-1"/>
          <w:kern w:val="0"/>
          <w:sz w:val="24"/>
          <w:shd w:val="clear" w:color="auto" w:fill="FFFFFF"/>
          <w:lang w:bidi="ar"/>
        </w:rPr>
        <w:t>2.投标人需承诺，若中标为项目所有团队服务人员投保足够份额的雇主责任险</w:t>
      </w:r>
      <w:r>
        <w:rPr>
          <w:rFonts w:hint="eastAsia" w:ascii="宋体" w:hAnsi="宋体" w:eastAsia="宋体" w:cs="宋体"/>
          <w:color w:val="000000"/>
          <w:spacing w:val="-1"/>
          <w:kern w:val="0"/>
          <w:sz w:val="24"/>
          <w:shd w:val="clear" w:color="auto" w:fill="FFFFFF"/>
          <w:lang w:eastAsia="zh-CN" w:bidi="ar"/>
        </w:rPr>
        <w:t>和</w:t>
      </w:r>
      <w:r>
        <w:rPr>
          <w:rFonts w:hint="eastAsia" w:ascii="宋体" w:hAnsi="宋体" w:eastAsia="宋体" w:cs="宋体"/>
          <w:color w:val="000000"/>
          <w:spacing w:val="-1"/>
          <w:kern w:val="0"/>
          <w:sz w:val="24"/>
          <w:shd w:val="clear" w:color="auto" w:fill="FFFFFF"/>
          <w:lang w:bidi="ar"/>
        </w:rPr>
        <w:t>公众责任险等。</w:t>
      </w:r>
    </w:p>
    <w:p w14:paraId="71A88DD0">
      <w:pPr>
        <w:widowControl/>
        <w:shd w:val="clear" w:color="auto" w:fill="FFFFFF"/>
        <w:spacing w:line="315" w:lineRule="atLeast"/>
        <w:ind w:firstLine="476"/>
        <w:jc w:val="left"/>
        <w:textAlignment w:val="baseline"/>
        <w:rPr>
          <w:rFonts w:ascii="Arial" w:hAnsi="Arial" w:cs="Arial"/>
          <w:color w:val="000000"/>
          <w:szCs w:val="21"/>
        </w:rPr>
      </w:pPr>
      <w:r>
        <w:rPr>
          <w:rFonts w:hint="eastAsia" w:ascii="宋体" w:hAnsi="宋体" w:eastAsia="宋体" w:cs="宋体"/>
          <w:b/>
          <w:bCs/>
          <w:color w:val="000000"/>
          <w:spacing w:val="-1"/>
          <w:kern w:val="0"/>
          <w:sz w:val="24"/>
          <w:shd w:val="clear" w:color="auto" w:fill="FFFFFF"/>
          <w:lang w:bidi="ar"/>
        </w:rPr>
        <w:t>（三）建筑物日常维修、养护、管理</w:t>
      </w:r>
    </w:p>
    <w:p w14:paraId="1A72B69F">
      <w:pPr>
        <w:widowControl/>
        <w:shd w:val="clear" w:color="auto" w:fill="FFFFFF"/>
        <w:spacing w:line="315" w:lineRule="atLeast"/>
        <w:ind w:firstLine="476"/>
        <w:jc w:val="left"/>
        <w:textAlignment w:val="baseline"/>
        <w:rPr>
          <w:rFonts w:ascii="Arial" w:hAnsi="Arial" w:cs="Arial"/>
          <w:color w:val="000000"/>
          <w:szCs w:val="21"/>
        </w:rPr>
      </w:pPr>
      <w:r>
        <w:rPr>
          <w:rFonts w:hint="eastAsia" w:ascii="宋体" w:hAnsi="宋体" w:eastAsia="宋体" w:cs="宋体"/>
          <w:color w:val="000000"/>
          <w:spacing w:val="-1"/>
          <w:kern w:val="0"/>
          <w:sz w:val="24"/>
          <w:shd w:val="clear" w:color="auto" w:fill="FFFFFF"/>
          <w:lang w:bidi="ar"/>
        </w:rPr>
        <w:t>1．物业管理方对大楼本体、工程及设备如水电、专业设备，高、低压配电设备等管理要求不低于本市行业一般标准。</w:t>
      </w:r>
    </w:p>
    <w:p w14:paraId="7B10A474">
      <w:pPr>
        <w:widowControl/>
        <w:shd w:val="clear" w:color="auto" w:fill="FFFFFF"/>
        <w:spacing w:line="315" w:lineRule="atLeast"/>
        <w:ind w:firstLine="476"/>
        <w:jc w:val="left"/>
        <w:textAlignment w:val="baseline"/>
        <w:rPr>
          <w:rFonts w:ascii="Arial" w:hAnsi="Arial" w:cs="Arial"/>
          <w:color w:val="000000"/>
          <w:szCs w:val="21"/>
        </w:rPr>
      </w:pPr>
      <w:r>
        <w:rPr>
          <w:rFonts w:hint="eastAsia" w:ascii="宋体" w:hAnsi="宋体" w:eastAsia="宋体" w:cs="宋体"/>
          <w:color w:val="000000"/>
          <w:spacing w:val="-1"/>
          <w:kern w:val="0"/>
          <w:sz w:val="24"/>
          <w:shd w:val="clear" w:color="auto" w:fill="FFFFFF"/>
          <w:lang w:bidi="ar"/>
        </w:rPr>
        <w:t>2．对有关电力设备应由专业电工进行养护，防尘清洁，并制定严格的准入制度，填写日志。</w:t>
      </w:r>
    </w:p>
    <w:p w14:paraId="14326B62">
      <w:pPr>
        <w:widowControl/>
        <w:shd w:val="clear" w:color="auto" w:fill="FFFFFF"/>
        <w:spacing w:line="315" w:lineRule="atLeast"/>
        <w:ind w:firstLine="476"/>
        <w:jc w:val="left"/>
        <w:textAlignment w:val="baseline"/>
        <w:rPr>
          <w:rFonts w:ascii="Arial" w:hAnsi="Arial" w:cs="Arial"/>
          <w:color w:val="000000"/>
          <w:szCs w:val="21"/>
        </w:rPr>
      </w:pPr>
      <w:r>
        <w:rPr>
          <w:rFonts w:hint="eastAsia" w:ascii="宋体" w:hAnsi="宋体" w:eastAsia="宋体" w:cs="宋体"/>
          <w:color w:val="000000"/>
          <w:spacing w:val="-1"/>
          <w:kern w:val="0"/>
          <w:sz w:val="24"/>
          <w:shd w:val="clear" w:color="auto" w:fill="FFFFFF"/>
          <w:lang w:bidi="ar"/>
        </w:rPr>
        <w:t>3．消防安全的巡查（灭火器等）。同时担负水电的日常维护，保养，更换等职责。</w:t>
      </w:r>
    </w:p>
    <w:p w14:paraId="00BA2076">
      <w:pPr>
        <w:widowControl/>
        <w:shd w:val="clear" w:color="auto" w:fill="FFFFFF"/>
        <w:spacing w:line="315" w:lineRule="atLeast"/>
        <w:ind w:firstLine="476"/>
        <w:jc w:val="left"/>
        <w:textAlignment w:val="baseline"/>
        <w:rPr>
          <w:rFonts w:ascii="Arial" w:hAnsi="Arial" w:cs="Arial"/>
          <w:color w:val="000000"/>
          <w:szCs w:val="21"/>
        </w:rPr>
      </w:pPr>
      <w:r>
        <w:rPr>
          <w:rFonts w:hint="eastAsia" w:ascii="宋体" w:hAnsi="宋体" w:eastAsia="宋体" w:cs="宋体"/>
          <w:color w:val="000000"/>
          <w:spacing w:val="-1"/>
          <w:kern w:val="0"/>
          <w:sz w:val="24"/>
          <w:shd w:val="clear" w:color="auto" w:fill="FFFFFF"/>
          <w:lang w:bidi="ar"/>
        </w:rPr>
        <w:t>4．对大楼内有关灯具故障的及时发现，及时更换。</w:t>
      </w:r>
    </w:p>
    <w:p w14:paraId="699495D7">
      <w:pPr>
        <w:widowControl/>
        <w:shd w:val="clear" w:color="auto" w:fill="FFFFFF"/>
        <w:spacing w:line="315" w:lineRule="atLeast"/>
        <w:ind w:firstLine="476"/>
        <w:jc w:val="left"/>
        <w:textAlignment w:val="baseline"/>
        <w:rPr>
          <w:rFonts w:ascii="Arial" w:hAnsi="Arial" w:cs="Arial"/>
          <w:color w:val="000000"/>
          <w:szCs w:val="21"/>
        </w:rPr>
      </w:pPr>
      <w:r>
        <w:rPr>
          <w:rFonts w:hint="eastAsia" w:ascii="宋体" w:hAnsi="宋体" w:eastAsia="宋体" w:cs="宋体"/>
          <w:color w:val="000000"/>
          <w:spacing w:val="-1"/>
          <w:kern w:val="0"/>
          <w:sz w:val="24"/>
          <w:shd w:val="clear" w:color="auto" w:fill="FFFFFF"/>
          <w:lang w:bidi="ar"/>
        </w:rPr>
        <w:t>5．确保墙面砖、地坪、地砖平整不起壳、无遗缺；墙地面有碎裂、断裂或缺损的，应在规定时间内安排专项修理。</w:t>
      </w:r>
    </w:p>
    <w:p w14:paraId="18B5DB25">
      <w:pPr>
        <w:widowControl/>
        <w:shd w:val="clear" w:color="auto" w:fill="FFFFFF"/>
        <w:spacing w:line="315" w:lineRule="atLeast"/>
        <w:ind w:firstLine="476"/>
        <w:jc w:val="left"/>
        <w:textAlignment w:val="baseline"/>
        <w:rPr>
          <w:rFonts w:ascii="Arial" w:hAnsi="Arial" w:cs="Arial"/>
          <w:color w:val="000000"/>
          <w:szCs w:val="21"/>
        </w:rPr>
      </w:pPr>
      <w:r>
        <w:rPr>
          <w:rFonts w:hint="eastAsia" w:ascii="宋体" w:hAnsi="宋体" w:eastAsia="宋体" w:cs="宋体"/>
          <w:color w:val="000000"/>
          <w:spacing w:val="-1"/>
          <w:kern w:val="0"/>
          <w:sz w:val="24"/>
          <w:shd w:val="clear" w:color="auto" w:fill="FFFFFF"/>
          <w:lang w:bidi="ar"/>
        </w:rPr>
        <w:t>6．及时完成各项零星维修任务。零星维修时间不超过24小时，合格率应为100%。对房屋日常维修、养护记录完整。</w:t>
      </w:r>
    </w:p>
    <w:p w14:paraId="1DAA98F3">
      <w:pPr>
        <w:widowControl/>
        <w:shd w:val="clear" w:color="auto" w:fill="FFFFFF"/>
        <w:spacing w:line="315" w:lineRule="atLeast"/>
        <w:ind w:firstLine="476"/>
        <w:jc w:val="left"/>
        <w:textAlignment w:val="baseline"/>
        <w:rPr>
          <w:rFonts w:ascii="Arial" w:hAnsi="Arial" w:cs="Arial"/>
          <w:color w:val="000000"/>
          <w:szCs w:val="21"/>
        </w:rPr>
      </w:pPr>
      <w:r>
        <w:rPr>
          <w:rFonts w:hint="eastAsia" w:ascii="宋体" w:hAnsi="宋体" w:eastAsia="宋体" w:cs="宋体"/>
          <w:color w:val="000000"/>
          <w:spacing w:val="-1"/>
          <w:kern w:val="0"/>
          <w:sz w:val="24"/>
          <w:shd w:val="clear" w:color="auto" w:fill="FFFFFF"/>
          <w:lang w:bidi="ar"/>
        </w:rPr>
        <w:t>7．办公楼（区）房屋地面、墙台面及吊顶、门窗、楼梯、通风道等日常养护维修。</w:t>
      </w:r>
    </w:p>
    <w:p w14:paraId="2495414C">
      <w:pPr>
        <w:widowControl/>
        <w:shd w:val="clear" w:color="auto" w:fill="FFFFFF"/>
        <w:spacing w:line="315" w:lineRule="atLeast"/>
        <w:ind w:firstLine="476"/>
        <w:jc w:val="left"/>
        <w:textAlignment w:val="baseline"/>
        <w:rPr>
          <w:rFonts w:ascii="Arial" w:hAnsi="Arial" w:cs="Arial"/>
          <w:color w:val="000000"/>
          <w:szCs w:val="21"/>
        </w:rPr>
      </w:pPr>
      <w:r>
        <w:rPr>
          <w:rFonts w:hint="eastAsia" w:ascii="宋体" w:hAnsi="宋体" w:eastAsia="宋体" w:cs="宋体"/>
          <w:color w:val="000000"/>
          <w:spacing w:val="-1"/>
          <w:kern w:val="0"/>
          <w:sz w:val="24"/>
          <w:shd w:val="clear" w:color="auto" w:fill="FFFFFF"/>
          <w:lang w:bidi="ar"/>
        </w:rPr>
        <w:t>8．其他常规已包含物业服务总费内的项目包括保洁清洁用品、面巾用纸、卫生用纸，清洁消毒剂等保洁耗材；维修类的锁、灯等物耗按实际用量另行结算。</w:t>
      </w:r>
    </w:p>
    <w:p w14:paraId="1A467AF5">
      <w:pPr>
        <w:widowControl/>
        <w:shd w:val="clear" w:color="auto" w:fill="FFFFFF"/>
        <w:spacing w:line="315" w:lineRule="atLeast"/>
        <w:ind w:firstLine="476"/>
        <w:jc w:val="left"/>
        <w:textAlignment w:val="baseline"/>
        <w:rPr>
          <w:rFonts w:ascii="Arial" w:hAnsi="Arial" w:cs="Arial"/>
          <w:color w:val="000000"/>
          <w:szCs w:val="21"/>
        </w:rPr>
      </w:pPr>
      <w:r>
        <w:rPr>
          <w:rFonts w:hint="eastAsia" w:ascii="宋体" w:hAnsi="宋体" w:eastAsia="宋体" w:cs="宋体"/>
          <w:color w:val="000000"/>
          <w:spacing w:val="-1"/>
          <w:kern w:val="0"/>
          <w:sz w:val="24"/>
          <w:shd w:val="clear" w:color="auto" w:fill="FFFFFF"/>
          <w:lang w:bidi="ar"/>
        </w:rPr>
        <w:t>10．保证排水、供水系统正常运转，费用包含在投标报价中；雨棚除日常清洁外保证一年一次大清洗，清洗费用另行结算。</w:t>
      </w:r>
    </w:p>
    <w:p w14:paraId="715EF67C">
      <w:pPr>
        <w:widowControl/>
        <w:shd w:val="clear" w:color="auto" w:fill="FFFFFF"/>
        <w:spacing w:line="315" w:lineRule="atLeast"/>
        <w:ind w:firstLine="476"/>
        <w:jc w:val="left"/>
        <w:textAlignment w:val="baseline"/>
        <w:rPr>
          <w:rFonts w:hint="eastAsia" w:ascii="宋体" w:hAnsi="宋体" w:eastAsia="宋体" w:cs="宋体"/>
          <w:color w:val="000000"/>
          <w:spacing w:val="-1"/>
          <w:kern w:val="0"/>
          <w:sz w:val="24"/>
          <w:shd w:val="clear" w:color="auto" w:fill="FFFFFF"/>
          <w:lang w:bidi="ar"/>
        </w:rPr>
      </w:pPr>
      <w:r>
        <w:rPr>
          <w:rFonts w:hint="eastAsia" w:ascii="宋体" w:hAnsi="宋体" w:eastAsia="宋体" w:cs="宋体"/>
          <w:color w:val="000000"/>
          <w:spacing w:val="-1"/>
          <w:kern w:val="0"/>
          <w:sz w:val="24"/>
          <w:shd w:val="clear" w:color="auto" w:fill="FFFFFF"/>
          <w:lang w:bidi="ar"/>
        </w:rPr>
        <w:t>11．保证公共场所照明指示灯显示完好。</w:t>
      </w:r>
    </w:p>
    <w:p w14:paraId="7E2435B7">
      <w:pPr>
        <w:widowControl/>
        <w:shd w:val="clear" w:color="auto" w:fill="FFFFFF"/>
        <w:spacing w:line="315" w:lineRule="atLeast"/>
        <w:ind w:firstLine="476"/>
        <w:jc w:val="left"/>
        <w:textAlignment w:val="baseline"/>
        <w:rPr>
          <w:rFonts w:hint="eastAsia" w:ascii="宋体" w:hAnsi="宋体" w:eastAsia="宋体" w:cs="宋体"/>
          <w:color w:val="000000"/>
          <w:spacing w:val="-1"/>
          <w:kern w:val="0"/>
          <w:sz w:val="24"/>
          <w:shd w:val="clear" w:color="auto" w:fill="FFFFFF"/>
          <w:lang w:bidi="ar"/>
        </w:rPr>
      </w:pPr>
    </w:p>
    <w:p w14:paraId="4E1674DD">
      <w:pPr>
        <w:widowControl/>
        <w:shd w:val="clear" w:color="auto" w:fill="FFFFFF"/>
        <w:spacing w:line="315" w:lineRule="atLeast"/>
        <w:ind w:firstLine="476"/>
        <w:jc w:val="left"/>
        <w:textAlignment w:val="baseline"/>
        <w:rPr>
          <w:rFonts w:hint="eastAsia" w:ascii="宋体" w:hAnsi="宋体" w:eastAsia="宋体" w:cs="宋体"/>
          <w:color w:val="000000"/>
          <w:spacing w:val="-1"/>
          <w:kern w:val="0"/>
          <w:sz w:val="24"/>
          <w:shd w:val="clear" w:color="auto" w:fill="FFFFFF"/>
          <w:lang w:bidi="ar"/>
        </w:rPr>
      </w:pPr>
    </w:p>
    <w:tbl>
      <w:tblPr>
        <w:tblStyle w:val="5"/>
        <w:tblW w:w="1068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20"/>
        <w:gridCol w:w="1125"/>
        <w:gridCol w:w="1543"/>
        <w:gridCol w:w="7296"/>
      </w:tblGrid>
      <w:tr w14:paraId="245C42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4" w:hRule="atLeast"/>
          <w:jc w:val="center"/>
        </w:trPr>
        <w:tc>
          <w:tcPr>
            <w:tcW w:w="564" w:type="dxa"/>
            <w:tcBorders>
              <w:top w:val="single" w:color="000000" w:sz="8" w:space="0"/>
              <w:left w:val="single" w:color="000000" w:sz="8" w:space="0"/>
              <w:bottom w:val="single" w:color="000000" w:sz="8" w:space="0"/>
              <w:right w:val="single" w:color="000000" w:sz="8" w:space="0"/>
            </w:tcBorders>
            <w:vAlign w:val="center"/>
          </w:tcPr>
          <w:p w14:paraId="39E41F81">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序号</w:t>
            </w:r>
          </w:p>
        </w:tc>
        <w:tc>
          <w:tcPr>
            <w:tcW w:w="1134" w:type="dxa"/>
            <w:tcBorders>
              <w:top w:val="single" w:color="000000" w:sz="8" w:space="0"/>
              <w:left w:val="single" w:color="000000" w:sz="8" w:space="0"/>
              <w:bottom w:val="single" w:color="000000" w:sz="8" w:space="0"/>
              <w:right w:val="single" w:color="000000" w:sz="8" w:space="0"/>
            </w:tcBorders>
            <w:vAlign w:val="center"/>
          </w:tcPr>
          <w:p w14:paraId="077A5AE6">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项目</w:t>
            </w:r>
          </w:p>
        </w:tc>
        <w:tc>
          <w:tcPr>
            <w:tcW w:w="1560" w:type="dxa"/>
            <w:tcBorders>
              <w:top w:val="single" w:color="000000" w:sz="8" w:space="0"/>
              <w:left w:val="single" w:color="000000" w:sz="8" w:space="0"/>
              <w:bottom w:val="single" w:color="000000" w:sz="8" w:space="0"/>
              <w:right w:val="single" w:color="000000" w:sz="8" w:space="0"/>
            </w:tcBorders>
            <w:vAlign w:val="center"/>
          </w:tcPr>
          <w:p w14:paraId="3ACBB31F">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目标值</w:t>
            </w:r>
          </w:p>
        </w:tc>
        <w:tc>
          <w:tcPr>
            <w:tcW w:w="7426" w:type="dxa"/>
            <w:tcBorders>
              <w:top w:val="single" w:color="000000" w:sz="8" w:space="0"/>
              <w:left w:val="single" w:color="000000" w:sz="8" w:space="0"/>
              <w:bottom w:val="single" w:color="000000" w:sz="8" w:space="0"/>
              <w:right w:val="single" w:color="000000" w:sz="8" w:space="0"/>
            </w:tcBorders>
            <w:vAlign w:val="center"/>
          </w:tcPr>
          <w:p w14:paraId="5D4F3788">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标准</w:t>
            </w:r>
          </w:p>
        </w:tc>
      </w:tr>
      <w:tr w14:paraId="5CC0E6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07" w:hRule="atLeast"/>
          <w:jc w:val="center"/>
        </w:trPr>
        <w:tc>
          <w:tcPr>
            <w:tcW w:w="564" w:type="dxa"/>
            <w:tcBorders>
              <w:top w:val="single" w:color="000000" w:sz="8" w:space="0"/>
              <w:left w:val="single" w:color="000000" w:sz="8" w:space="0"/>
              <w:bottom w:val="single" w:color="000000" w:sz="8" w:space="0"/>
              <w:right w:val="single" w:color="000000" w:sz="8" w:space="0"/>
            </w:tcBorders>
            <w:vAlign w:val="center"/>
          </w:tcPr>
          <w:p w14:paraId="6DD15BB7">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1</w:t>
            </w:r>
          </w:p>
        </w:tc>
        <w:tc>
          <w:tcPr>
            <w:tcW w:w="1134" w:type="dxa"/>
            <w:tcBorders>
              <w:top w:val="single" w:color="000000" w:sz="8" w:space="0"/>
              <w:left w:val="single" w:color="000000" w:sz="8" w:space="0"/>
              <w:bottom w:val="single" w:color="000000" w:sz="8" w:space="0"/>
              <w:right w:val="single" w:color="000000" w:sz="8" w:space="0"/>
            </w:tcBorders>
            <w:vAlign w:val="center"/>
          </w:tcPr>
          <w:p w14:paraId="38ED98AE">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房屋建筑 和装饰</w:t>
            </w:r>
          </w:p>
        </w:tc>
        <w:tc>
          <w:tcPr>
            <w:tcW w:w="1560" w:type="dxa"/>
            <w:tcBorders>
              <w:top w:val="single" w:color="000000" w:sz="8" w:space="0"/>
              <w:left w:val="single" w:color="000000" w:sz="8" w:space="0"/>
              <w:bottom w:val="single" w:color="000000" w:sz="8" w:space="0"/>
              <w:right w:val="single" w:color="000000" w:sz="8" w:space="0"/>
            </w:tcBorders>
            <w:vAlign w:val="center"/>
          </w:tcPr>
          <w:p w14:paraId="21EEB057">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完好率 99%</w:t>
            </w:r>
          </w:p>
        </w:tc>
        <w:tc>
          <w:tcPr>
            <w:tcW w:w="7426" w:type="dxa"/>
            <w:tcBorders>
              <w:top w:val="single" w:color="000000" w:sz="8" w:space="0"/>
              <w:left w:val="single" w:color="000000" w:sz="8" w:space="0"/>
              <w:bottom w:val="single" w:color="000000" w:sz="8" w:space="0"/>
              <w:right w:val="single" w:color="000000" w:sz="8" w:space="0"/>
            </w:tcBorders>
            <w:vAlign w:val="center"/>
          </w:tcPr>
          <w:p w14:paraId="2855E450">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钢构件油漆完好，无锈蚀。</w:t>
            </w:r>
          </w:p>
          <w:p w14:paraId="2D24798F">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外墙饰面完好、清洁，屋面无积水。</w:t>
            </w:r>
          </w:p>
          <w:p w14:paraId="5EB53E40">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屋架、柱、梁、楼板无裂缝变形。</w:t>
            </w:r>
          </w:p>
          <w:p w14:paraId="7A92D18E">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墙体、台阶、雨蓬无裂缝、不开裂、不松动、不剥落。</w:t>
            </w:r>
          </w:p>
          <w:p w14:paraId="6048F54B">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屋顶隔热层完好无损；避雷带无间断。</w:t>
            </w:r>
          </w:p>
          <w:p w14:paraId="3DD77B79">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铝合金开启窗应开关灵活，不松动，不漏风；木门牢固、平整、 美观， 接缝严密。</w:t>
            </w:r>
          </w:p>
          <w:p w14:paraId="2AC0B7B1">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大理石和铺设地砖的地坪平整、牢固、安全、无倒泛水。橡塑、木质地 面，拼逢严密，不闪动，无腐朽现象。</w:t>
            </w:r>
          </w:p>
        </w:tc>
      </w:tr>
      <w:tr w14:paraId="584CA8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17" w:hRule="atLeast"/>
          <w:jc w:val="center"/>
        </w:trPr>
        <w:tc>
          <w:tcPr>
            <w:tcW w:w="564" w:type="dxa"/>
            <w:tcBorders>
              <w:top w:val="single" w:color="000000" w:sz="8" w:space="0"/>
              <w:left w:val="single" w:color="000000" w:sz="8" w:space="0"/>
              <w:bottom w:val="single" w:color="000000" w:sz="8" w:space="0"/>
              <w:right w:val="single" w:color="000000" w:sz="8" w:space="0"/>
            </w:tcBorders>
            <w:vAlign w:val="center"/>
          </w:tcPr>
          <w:p w14:paraId="4EA0DA18">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2</w:t>
            </w:r>
          </w:p>
        </w:tc>
        <w:tc>
          <w:tcPr>
            <w:tcW w:w="1134" w:type="dxa"/>
            <w:tcBorders>
              <w:top w:val="single" w:color="000000" w:sz="8" w:space="0"/>
              <w:left w:val="single" w:color="000000" w:sz="8" w:space="0"/>
              <w:bottom w:val="single" w:color="000000" w:sz="8" w:space="0"/>
              <w:right w:val="single" w:color="000000" w:sz="8" w:space="0"/>
            </w:tcBorders>
            <w:vAlign w:val="center"/>
          </w:tcPr>
          <w:p w14:paraId="4997097C">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动力供电 系统</w:t>
            </w:r>
          </w:p>
        </w:tc>
        <w:tc>
          <w:tcPr>
            <w:tcW w:w="1560" w:type="dxa"/>
            <w:tcBorders>
              <w:top w:val="single" w:color="000000" w:sz="8" w:space="0"/>
              <w:left w:val="single" w:color="000000" w:sz="8" w:space="0"/>
              <w:bottom w:val="single" w:color="000000" w:sz="8" w:space="0"/>
              <w:right w:val="single" w:color="000000" w:sz="8" w:space="0"/>
            </w:tcBorders>
            <w:vAlign w:val="center"/>
          </w:tcPr>
          <w:p w14:paraId="57F3AC33">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正常率 99%</w:t>
            </w:r>
          </w:p>
        </w:tc>
        <w:tc>
          <w:tcPr>
            <w:tcW w:w="7426" w:type="dxa"/>
            <w:tcBorders>
              <w:top w:val="single" w:color="000000" w:sz="8" w:space="0"/>
              <w:left w:val="single" w:color="000000" w:sz="8" w:space="0"/>
              <w:bottom w:val="single" w:color="000000" w:sz="8" w:space="0"/>
              <w:right w:val="single" w:color="000000" w:sz="8" w:space="0"/>
            </w:tcBorders>
            <w:vAlign w:val="center"/>
          </w:tcPr>
          <w:p w14:paraId="2DC03269">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灯具、开关、插座和照明配电箱安装牢固。计划外停电每年不多于 1 次。开关有效，接地可靠。照明线路绝缘符合规程要求，接线头不外露。电力输送电缆温度不高于规定值。对有关发电机组应确保每月启动一次。</w:t>
            </w:r>
          </w:p>
        </w:tc>
      </w:tr>
      <w:tr w14:paraId="58DD89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564" w:type="dxa"/>
            <w:tcBorders>
              <w:top w:val="single" w:color="000000" w:sz="8" w:space="0"/>
              <w:left w:val="single" w:color="000000" w:sz="8" w:space="0"/>
              <w:bottom w:val="single" w:color="000000" w:sz="8" w:space="0"/>
              <w:right w:val="single" w:color="000000" w:sz="8" w:space="0"/>
            </w:tcBorders>
            <w:vAlign w:val="center"/>
          </w:tcPr>
          <w:p w14:paraId="202283FA">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3</w:t>
            </w:r>
          </w:p>
        </w:tc>
        <w:tc>
          <w:tcPr>
            <w:tcW w:w="1134" w:type="dxa"/>
            <w:tcBorders>
              <w:top w:val="single" w:color="000000" w:sz="8" w:space="0"/>
              <w:left w:val="single" w:color="000000" w:sz="8" w:space="0"/>
              <w:bottom w:val="single" w:color="000000" w:sz="8" w:space="0"/>
              <w:right w:val="single" w:color="000000" w:sz="8" w:space="0"/>
            </w:tcBorders>
            <w:vAlign w:val="center"/>
          </w:tcPr>
          <w:p w14:paraId="002F5C7A">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空调系统</w:t>
            </w:r>
          </w:p>
        </w:tc>
        <w:tc>
          <w:tcPr>
            <w:tcW w:w="1560" w:type="dxa"/>
            <w:tcBorders>
              <w:top w:val="single" w:color="000000" w:sz="8" w:space="0"/>
              <w:left w:val="single" w:color="000000" w:sz="8" w:space="0"/>
              <w:bottom w:val="single" w:color="000000" w:sz="8" w:space="0"/>
              <w:right w:val="single" w:color="000000" w:sz="8" w:space="0"/>
            </w:tcBorders>
            <w:vAlign w:val="center"/>
          </w:tcPr>
          <w:p w14:paraId="026A9B39">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合格率 99%</w:t>
            </w:r>
          </w:p>
        </w:tc>
        <w:tc>
          <w:tcPr>
            <w:tcW w:w="7426" w:type="dxa"/>
            <w:tcBorders>
              <w:top w:val="single" w:color="000000" w:sz="8" w:space="0"/>
              <w:left w:val="single" w:color="000000" w:sz="8" w:space="0"/>
              <w:bottom w:val="single" w:color="000000" w:sz="8" w:space="0"/>
              <w:right w:val="single" w:color="000000" w:sz="8" w:space="0"/>
            </w:tcBorders>
            <w:vAlign w:val="center"/>
          </w:tcPr>
          <w:p w14:paraId="5F640155">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按照设计数据提供舒适的室内温度，误差值±10°C。风口的换季清洗。</w:t>
            </w:r>
          </w:p>
        </w:tc>
      </w:tr>
      <w:tr w14:paraId="56D6B3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564" w:type="dxa"/>
            <w:tcBorders>
              <w:top w:val="single" w:color="000000" w:sz="8" w:space="0"/>
              <w:left w:val="single" w:color="000000" w:sz="8" w:space="0"/>
              <w:bottom w:val="single" w:color="000000" w:sz="8" w:space="0"/>
              <w:right w:val="single" w:color="000000" w:sz="8" w:space="0"/>
            </w:tcBorders>
            <w:vAlign w:val="center"/>
          </w:tcPr>
          <w:p w14:paraId="4C349CB6">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4</w:t>
            </w:r>
          </w:p>
        </w:tc>
        <w:tc>
          <w:tcPr>
            <w:tcW w:w="1134" w:type="dxa"/>
            <w:tcBorders>
              <w:top w:val="single" w:color="000000" w:sz="8" w:space="0"/>
              <w:left w:val="single" w:color="000000" w:sz="8" w:space="0"/>
              <w:bottom w:val="single" w:color="000000" w:sz="8" w:space="0"/>
              <w:right w:val="single" w:color="000000" w:sz="8" w:space="0"/>
            </w:tcBorders>
            <w:vAlign w:val="center"/>
          </w:tcPr>
          <w:p w14:paraId="66105AD8">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照明系统</w:t>
            </w:r>
          </w:p>
        </w:tc>
        <w:tc>
          <w:tcPr>
            <w:tcW w:w="1560" w:type="dxa"/>
            <w:tcBorders>
              <w:top w:val="single" w:color="000000" w:sz="8" w:space="0"/>
              <w:left w:val="single" w:color="000000" w:sz="8" w:space="0"/>
              <w:bottom w:val="single" w:color="000000" w:sz="8" w:space="0"/>
              <w:right w:val="single" w:color="000000" w:sz="8" w:space="0"/>
            </w:tcBorders>
            <w:vAlign w:val="center"/>
          </w:tcPr>
          <w:p w14:paraId="5ADACC61">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正常率 99.5%</w:t>
            </w:r>
          </w:p>
        </w:tc>
        <w:tc>
          <w:tcPr>
            <w:tcW w:w="7426" w:type="dxa"/>
            <w:tcBorders>
              <w:top w:val="single" w:color="000000" w:sz="8" w:space="0"/>
              <w:left w:val="single" w:color="000000" w:sz="8" w:space="0"/>
              <w:bottom w:val="single" w:color="000000" w:sz="8" w:space="0"/>
              <w:right w:val="single" w:color="000000" w:sz="8" w:space="0"/>
            </w:tcBorders>
            <w:vAlign w:val="center"/>
          </w:tcPr>
          <w:p w14:paraId="6D92222F">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公共区域照明灯具损坏时间不长于 1 小时，所有灯具故障控制在总灯具数0.5%以内。</w:t>
            </w:r>
          </w:p>
        </w:tc>
      </w:tr>
      <w:tr w14:paraId="38ABE6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564" w:type="dxa"/>
            <w:tcBorders>
              <w:top w:val="single" w:color="000000" w:sz="8" w:space="0"/>
              <w:left w:val="single" w:color="000000" w:sz="8" w:space="0"/>
              <w:bottom w:val="single" w:color="000000" w:sz="8" w:space="0"/>
              <w:right w:val="single" w:color="000000" w:sz="8" w:space="0"/>
            </w:tcBorders>
            <w:vAlign w:val="center"/>
          </w:tcPr>
          <w:p w14:paraId="603268E8">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5</w:t>
            </w:r>
          </w:p>
        </w:tc>
        <w:tc>
          <w:tcPr>
            <w:tcW w:w="1134" w:type="dxa"/>
            <w:tcBorders>
              <w:top w:val="single" w:color="000000" w:sz="8" w:space="0"/>
              <w:left w:val="single" w:color="000000" w:sz="8" w:space="0"/>
              <w:bottom w:val="single" w:color="000000" w:sz="8" w:space="0"/>
              <w:right w:val="single" w:color="000000" w:sz="8" w:space="0"/>
            </w:tcBorders>
            <w:vAlign w:val="center"/>
          </w:tcPr>
          <w:p w14:paraId="32D1FC3D">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供水、给 水系统</w:t>
            </w:r>
          </w:p>
        </w:tc>
        <w:tc>
          <w:tcPr>
            <w:tcW w:w="1560" w:type="dxa"/>
            <w:tcBorders>
              <w:top w:val="single" w:color="000000" w:sz="8" w:space="0"/>
              <w:left w:val="single" w:color="000000" w:sz="8" w:space="0"/>
              <w:bottom w:val="single" w:color="000000" w:sz="8" w:space="0"/>
              <w:right w:val="single" w:color="000000" w:sz="8" w:space="0"/>
            </w:tcBorders>
            <w:vAlign w:val="center"/>
          </w:tcPr>
          <w:p w14:paraId="17E1D313">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合格率 100%</w:t>
            </w:r>
          </w:p>
        </w:tc>
        <w:tc>
          <w:tcPr>
            <w:tcW w:w="7426" w:type="dxa"/>
            <w:tcBorders>
              <w:top w:val="single" w:color="000000" w:sz="8" w:space="0"/>
              <w:left w:val="single" w:color="000000" w:sz="8" w:space="0"/>
              <w:bottom w:val="single" w:color="000000" w:sz="8" w:space="0"/>
              <w:right w:val="single" w:color="000000" w:sz="8" w:space="0"/>
            </w:tcBorders>
            <w:vAlign w:val="center"/>
          </w:tcPr>
          <w:p w14:paraId="0AB83AEE">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保持供水管网管线、水泵设备与用水设施完好；按照国家规定定期对水箱进行清洗、消毒，通过国家强制检测标准。</w:t>
            </w:r>
          </w:p>
        </w:tc>
      </w:tr>
      <w:tr w14:paraId="2F899A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564" w:type="dxa"/>
            <w:tcBorders>
              <w:top w:val="single" w:color="000000" w:sz="8" w:space="0"/>
              <w:left w:val="single" w:color="000000" w:sz="8" w:space="0"/>
              <w:bottom w:val="single" w:color="000000" w:sz="8" w:space="0"/>
              <w:right w:val="single" w:color="000000" w:sz="8" w:space="0"/>
            </w:tcBorders>
            <w:vAlign w:val="center"/>
          </w:tcPr>
          <w:p w14:paraId="26D1A205">
            <w:pPr>
              <w:widowControl/>
              <w:spacing w:line="240"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p w14:paraId="35F568FA">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6</w:t>
            </w:r>
          </w:p>
        </w:tc>
        <w:tc>
          <w:tcPr>
            <w:tcW w:w="1134" w:type="dxa"/>
            <w:tcBorders>
              <w:top w:val="single" w:color="000000" w:sz="8" w:space="0"/>
              <w:left w:val="single" w:color="000000" w:sz="8" w:space="0"/>
              <w:bottom w:val="single" w:color="000000" w:sz="8" w:space="0"/>
              <w:right w:val="single" w:color="000000" w:sz="8" w:space="0"/>
            </w:tcBorders>
            <w:vAlign w:val="center"/>
          </w:tcPr>
          <w:p w14:paraId="30473BC8">
            <w:pPr>
              <w:widowControl/>
              <w:spacing w:line="240"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p w14:paraId="79B63F1E">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排水系统</w:t>
            </w:r>
          </w:p>
        </w:tc>
        <w:tc>
          <w:tcPr>
            <w:tcW w:w="1560" w:type="dxa"/>
            <w:tcBorders>
              <w:top w:val="single" w:color="000000" w:sz="8" w:space="0"/>
              <w:left w:val="single" w:color="000000" w:sz="8" w:space="0"/>
              <w:bottom w:val="single" w:color="000000" w:sz="8" w:space="0"/>
              <w:right w:val="single" w:color="000000" w:sz="8" w:space="0"/>
            </w:tcBorders>
            <w:vAlign w:val="center"/>
          </w:tcPr>
          <w:p w14:paraId="65C4C51B">
            <w:pPr>
              <w:widowControl/>
              <w:spacing w:line="240"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p w14:paraId="5BE5A751">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完好率 98%</w:t>
            </w:r>
          </w:p>
        </w:tc>
        <w:tc>
          <w:tcPr>
            <w:tcW w:w="7426" w:type="dxa"/>
            <w:tcBorders>
              <w:top w:val="single" w:color="000000" w:sz="8" w:space="0"/>
              <w:left w:val="single" w:color="000000" w:sz="8" w:space="0"/>
              <w:bottom w:val="single" w:color="000000" w:sz="8" w:space="0"/>
              <w:right w:val="single" w:color="000000" w:sz="8" w:space="0"/>
            </w:tcBorders>
            <w:vAlign w:val="center"/>
          </w:tcPr>
          <w:p w14:paraId="43992A56">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各排水管道畅通，无渗漏，堵塞。</w:t>
            </w:r>
          </w:p>
          <w:p w14:paraId="74C487A2">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排水泵运行与控制正常有效。</w:t>
            </w:r>
          </w:p>
          <w:p w14:paraId="79101B37">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各排水横管无倒返水，排水畅通。</w:t>
            </w:r>
          </w:p>
        </w:tc>
      </w:tr>
      <w:tr w14:paraId="7530F3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7" w:hRule="atLeast"/>
          <w:jc w:val="center"/>
        </w:trPr>
        <w:tc>
          <w:tcPr>
            <w:tcW w:w="564" w:type="dxa"/>
            <w:tcBorders>
              <w:top w:val="single" w:color="000000" w:sz="8" w:space="0"/>
              <w:left w:val="single" w:color="000000" w:sz="8" w:space="0"/>
              <w:bottom w:val="single" w:color="000000" w:sz="8" w:space="0"/>
              <w:right w:val="single" w:color="000000" w:sz="8" w:space="0"/>
            </w:tcBorders>
            <w:vAlign w:val="center"/>
          </w:tcPr>
          <w:p w14:paraId="18847085">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7</w:t>
            </w:r>
          </w:p>
        </w:tc>
        <w:tc>
          <w:tcPr>
            <w:tcW w:w="1134" w:type="dxa"/>
            <w:tcBorders>
              <w:top w:val="single" w:color="000000" w:sz="8" w:space="0"/>
              <w:left w:val="single" w:color="000000" w:sz="8" w:space="0"/>
              <w:bottom w:val="single" w:color="000000" w:sz="8" w:space="0"/>
              <w:right w:val="single" w:color="000000" w:sz="8" w:space="0"/>
            </w:tcBorders>
            <w:vAlign w:val="center"/>
          </w:tcPr>
          <w:p w14:paraId="79F239CE">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消防报警系统</w:t>
            </w:r>
          </w:p>
        </w:tc>
        <w:tc>
          <w:tcPr>
            <w:tcW w:w="1560" w:type="dxa"/>
            <w:tcBorders>
              <w:top w:val="single" w:color="000000" w:sz="8" w:space="0"/>
              <w:left w:val="single" w:color="000000" w:sz="8" w:space="0"/>
              <w:bottom w:val="single" w:color="000000" w:sz="8" w:space="0"/>
              <w:right w:val="single" w:color="000000" w:sz="8" w:space="0"/>
            </w:tcBorders>
            <w:vAlign w:val="center"/>
          </w:tcPr>
          <w:p w14:paraId="26DA7306">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完好率 99.5%</w:t>
            </w:r>
          </w:p>
        </w:tc>
        <w:tc>
          <w:tcPr>
            <w:tcW w:w="7426" w:type="dxa"/>
            <w:tcBorders>
              <w:top w:val="single" w:color="000000" w:sz="8" w:space="0"/>
              <w:left w:val="single" w:color="000000" w:sz="8" w:space="0"/>
              <w:bottom w:val="single" w:color="000000" w:sz="8" w:space="0"/>
              <w:right w:val="single" w:color="000000" w:sz="8" w:space="0"/>
            </w:tcBorders>
            <w:vAlign w:val="center"/>
          </w:tcPr>
          <w:p w14:paraId="5F0DD190">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报警探测器可靠、正常。警铃、警笛等装置、声响正常；闪光器频率、亮度符合要求。系统联动无失控的现象。</w:t>
            </w:r>
          </w:p>
        </w:tc>
      </w:tr>
      <w:tr w14:paraId="2C2306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564" w:type="dxa"/>
            <w:tcBorders>
              <w:top w:val="single" w:color="000000" w:sz="8" w:space="0"/>
              <w:left w:val="single" w:color="000000" w:sz="8" w:space="0"/>
              <w:bottom w:val="single" w:color="000000" w:sz="8" w:space="0"/>
              <w:right w:val="single" w:color="000000" w:sz="8" w:space="0"/>
            </w:tcBorders>
            <w:vAlign w:val="center"/>
          </w:tcPr>
          <w:p w14:paraId="3213DA27">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8</w:t>
            </w:r>
          </w:p>
        </w:tc>
        <w:tc>
          <w:tcPr>
            <w:tcW w:w="1134" w:type="dxa"/>
            <w:tcBorders>
              <w:top w:val="single" w:color="000000" w:sz="8" w:space="0"/>
              <w:left w:val="single" w:color="000000" w:sz="8" w:space="0"/>
              <w:bottom w:val="single" w:color="000000" w:sz="8" w:space="0"/>
              <w:right w:val="single" w:color="000000" w:sz="8" w:space="0"/>
            </w:tcBorders>
            <w:vAlign w:val="center"/>
          </w:tcPr>
          <w:p w14:paraId="0A779A07">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图像监视 系统</w:t>
            </w:r>
          </w:p>
        </w:tc>
        <w:tc>
          <w:tcPr>
            <w:tcW w:w="1560" w:type="dxa"/>
            <w:tcBorders>
              <w:top w:val="single" w:color="000000" w:sz="8" w:space="0"/>
              <w:left w:val="single" w:color="000000" w:sz="8" w:space="0"/>
              <w:bottom w:val="single" w:color="000000" w:sz="8" w:space="0"/>
              <w:right w:val="single" w:color="000000" w:sz="8" w:space="0"/>
            </w:tcBorders>
            <w:vAlign w:val="center"/>
          </w:tcPr>
          <w:p w14:paraId="191DDDB0">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完好率 99%</w:t>
            </w:r>
          </w:p>
        </w:tc>
        <w:tc>
          <w:tcPr>
            <w:tcW w:w="7426" w:type="dxa"/>
            <w:tcBorders>
              <w:top w:val="single" w:color="000000" w:sz="8" w:space="0"/>
              <w:left w:val="single" w:color="000000" w:sz="8" w:space="0"/>
              <w:bottom w:val="single" w:color="000000" w:sz="8" w:space="0"/>
              <w:right w:val="single" w:color="000000" w:sz="8" w:space="0"/>
            </w:tcBorders>
            <w:vAlign w:val="center"/>
          </w:tcPr>
          <w:p w14:paraId="05543E6D">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监控图像清晰稳定。云台摄像机动作灵活。控制键盘按键功能可靠，操纵灵活。</w:t>
            </w:r>
          </w:p>
        </w:tc>
      </w:tr>
      <w:tr w14:paraId="40BDD8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6" w:hRule="atLeast"/>
          <w:jc w:val="center"/>
        </w:trPr>
        <w:tc>
          <w:tcPr>
            <w:tcW w:w="564" w:type="dxa"/>
            <w:tcBorders>
              <w:top w:val="single" w:color="000000" w:sz="8" w:space="0"/>
              <w:left w:val="single" w:color="000000" w:sz="8" w:space="0"/>
              <w:bottom w:val="single" w:color="000000" w:sz="8" w:space="0"/>
              <w:right w:val="single" w:color="000000" w:sz="8" w:space="0"/>
            </w:tcBorders>
            <w:vAlign w:val="center"/>
          </w:tcPr>
          <w:p w14:paraId="3299EE8D">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9</w:t>
            </w:r>
          </w:p>
        </w:tc>
        <w:tc>
          <w:tcPr>
            <w:tcW w:w="1134" w:type="dxa"/>
            <w:tcBorders>
              <w:top w:val="single" w:color="000000" w:sz="8" w:space="0"/>
              <w:left w:val="single" w:color="000000" w:sz="8" w:space="0"/>
              <w:bottom w:val="single" w:color="000000" w:sz="8" w:space="0"/>
              <w:right w:val="single" w:color="000000" w:sz="8" w:space="0"/>
            </w:tcBorders>
            <w:vAlign w:val="center"/>
          </w:tcPr>
          <w:p w14:paraId="7261F702">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楼宇智能 控制系统</w:t>
            </w:r>
          </w:p>
        </w:tc>
        <w:tc>
          <w:tcPr>
            <w:tcW w:w="1560" w:type="dxa"/>
            <w:tcBorders>
              <w:top w:val="single" w:color="000000" w:sz="8" w:space="0"/>
              <w:left w:val="single" w:color="000000" w:sz="8" w:space="0"/>
              <w:bottom w:val="single" w:color="000000" w:sz="8" w:space="0"/>
              <w:right w:val="single" w:color="000000" w:sz="8" w:space="0"/>
            </w:tcBorders>
            <w:vAlign w:val="center"/>
          </w:tcPr>
          <w:p w14:paraId="1808E50C">
            <w:pPr>
              <w:pStyle w:val="4"/>
              <w:widowControl/>
              <w:spacing w:line="240" w:lineRule="atLeast"/>
              <w:jc w:val="center"/>
              <w:textAlignment w:val="baseline"/>
              <w:rPr>
                <w:color w:val="000000"/>
                <w:sz w:val="20"/>
                <w:szCs w:val="20"/>
              </w:rPr>
            </w:pPr>
            <w:r>
              <w:rPr>
                <w:rFonts w:hint="eastAsia" w:ascii="宋体" w:hAnsi="宋体" w:eastAsia="宋体" w:cs="宋体"/>
                <w:color w:val="000000"/>
                <w:spacing w:val="-4"/>
              </w:rPr>
              <w:t>完好率 99%</w:t>
            </w:r>
          </w:p>
        </w:tc>
        <w:tc>
          <w:tcPr>
            <w:tcW w:w="7426" w:type="dxa"/>
            <w:tcBorders>
              <w:top w:val="single" w:color="000000" w:sz="8" w:space="0"/>
              <w:left w:val="single" w:color="000000" w:sz="8" w:space="0"/>
              <w:bottom w:val="single" w:color="000000" w:sz="8" w:space="0"/>
              <w:right w:val="single" w:color="000000" w:sz="8" w:space="0"/>
            </w:tcBorders>
            <w:vAlign w:val="center"/>
          </w:tcPr>
          <w:p w14:paraId="015D021D">
            <w:pPr>
              <w:pStyle w:val="4"/>
              <w:widowControl/>
              <w:spacing w:line="240" w:lineRule="atLeast"/>
              <w:jc w:val="left"/>
              <w:textAlignment w:val="baseline"/>
              <w:rPr>
                <w:color w:val="000000"/>
                <w:sz w:val="20"/>
                <w:szCs w:val="20"/>
              </w:rPr>
            </w:pPr>
            <w:r>
              <w:rPr>
                <w:rFonts w:hint="eastAsia" w:ascii="宋体" w:hAnsi="宋体" w:eastAsia="宋体" w:cs="宋体"/>
                <w:color w:val="000000"/>
                <w:spacing w:val="-4"/>
              </w:rPr>
              <w:t>各点控制正确，达到节能与舒适效果。各电接点连接可靠。控制箱内、外观清洁。输入/输出信号正确，动作可靠。各传感器，数据信号传输正确。</w:t>
            </w:r>
          </w:p>
        </w:tc>
      </w:tr>
    </w:tbl>
    <w:p w14:paraId="045499E0">
      <w:pPr>
        <w:widowControl/>
        <w:shd w:val="clear" w:color="auto" w:fill="FFFFFF"/>
        <w:spacing w:line="315" w:lineRule="atLeast"/>
        <w:ind w:firstLine="420"/>
        <w:jc w:val="left"/>
        <w:textAlignment w:val="baseline"/>
        <w:rPr>
          <w:rFonts w:ascii="Arial" w:hAnsi="Arial" w:cs="Arial"/>
          <w:color w:val="000000"/>
          <w:szCs w:val="21"/>
        </w:rPr>
      </w:pPr>
      <w:r>
        <w:rPr>
          <w:rFonts w:ascii="Arial" w:hAnsi="Arial" w:cs="Arial"/>
          <w:color w:val="000000"/>
          <w:kern w:val="0"/>
          <w:szCs w:val="21"/>
          <w:shd w:val="clear" w:color="auto" w:fill="FFFFFF"/>
          <w:lang w:bidi="ar"/>
        </w:rPr>
        <w:t> </w:t>
      </w:r>
    </w:p>
    <w:p w14:paraId="6036E43C">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hint="eastAsia" w:ascii="宋体" w:hAnsi="宋体" w:eastAsia="宋体" w:cs="宋体"/>
          <w:b/>
          <w:bCs/>
          <w:color w:val="000000"/>
          <w:spacing w:val="-1"/>
          <w:shd w:val="clear" w:color="auto" w:fill="FFFFFF"/>
        </w:rPr>
        <w:t>（四）安保管理服务</w:t>
      </w:r>
    </w:p>
    <w:p w14:paraId="3C52CA0D">
      <w:pPr>
        <w:pStyle w:val="4"/>
        <w:widowControl/>
        <w:shd w:val="clear" w:color="auto" w:fill="FFFFFF"/>
        <w:spacing w:line="360" w:lineRule="atLeast"/>
        <w:ind w:firstLine="460"/>
        <w:jc w:val="left"/>
        <w:textAlignment w:val="baseline"/>
        <w:rPr>
          <w:rFonts w:ascii="Helvetica" w:hAnsi="Helvetica" w:eastAsia="Helvetica" w:cs="Helvetica"/>
          <w:color w:val="000000"/>
        </w:rPr>
      </w:pPr>
      <w:r>
        <w:rPr>
          <w:rFonts w:hint="eastAsia" w:ascii="宋体" w:hAnsi="宋体" w:eastAsia="宋体" w:cs="宋体"/>
          <w:color w:val="000000"/>
          <w:spacing w:val="-5"/>
          <w:shd w:val="clear" w:color="auto" w:fill="FFFFFF"/>
        </w:rPr>
        <w:t>1．承担共用秩序维护、报刊信件收发、车库管理、门禁监控、大楼巡视、巡更、消防安全检查、</w:t>
      </w:r>
      <w:r>
        <w:rPr>
          <w:rFonts w:hint="eastAsia" w:ascii="宋体" w:hAnsi="宋体" w:eastAsia="宋体" w:cs="宋体"/>
          <w:color w:val="000000"/>
          <w:spacing w:val="-2"/>
          <w:shd w:val="clear" w:color="auto" w:fill="FFFFFF"/>
        </w:rPr>
        <w:t>防火防盗、防汛防台等主要任务。</w:t>
      </w:r>
    </w:p>
    <w:p w14:paraId="74B1BDD6">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hint="eastAsia" w:ascii="宋体" w:hAnsi="宋体" w:eastAsia="宋体" w:cs="宋体"/>
          <w:color w:val="000000"/>
          <w:spacing w:val="-1"/>
          <w:shd w:val="clear" w:color="auto" w:fill="FFFFFF"/>
        </w:rPr>
        <w:t>2．对大楼基本实行封闭式管理。</w:t>
      </w:r>
      <w:r>
        <w:rPr>
          <w:rFonts w:hint="eastAsia" w:ascii="宋体" w:hAnsi="宋体" w:eastAsia="宋体" w:cs="宋体"/>
          <w:color w:val="000000"/>
          <w:spacing w:val="-4"/>
          <w:shd w:val="clear" w:color="auto" w:fill="FFFFFF"/>
        </w:rPr>
        <w:t>配备专业保安队伍，实行24小时值班及巡逻制度，对大楼内部的巡逻采用24小时监控结合人防</w:t>
      </w:r>
      <w:r>
        <w:rPr>
          <w:rFonts w:hint="eastAsia" w:ascii="宋体" w:hAnsi="宋体" w:eastAsia="宋体" w:cs="宋体"/>
          <w:color w:val="000000"/>
          <w:shd w:val="clear" w:color="auto" w:fill="FFFFFF"/>
        </w:rPr>
        <w:t>与技术防范，随时掌握大楼的情况和动态，文明值勤</w:t>
      </w:r>
      <w:r>
        <w:rPr>
          <w:rFonts w:hint="eastAsia" w:ascii="宋体" w:hAnsi="宋体" w:eastAsia="宋体" w:cs="宋体"/>
          <w:color w:val="000000"/>
          <w:spacing w:val="-1"/>
          <w:shd w:val="clear" w:color="auto" w:fill="FFFFFF"/>
        </w:rPr>
        <w:t>，训练有素，语言规范，认真负责。</w:t>
      </w:r>
    </w:p>
    <w:p w14:paraId="64C48669">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3．对地面停车的管理应做到管理有序，无堵</w:t>
      </w:r>
      <w:r>
        <w:rPr>
          <w:rFonts w:hint="eastAsia" w:ascii="宋体" w:hAnsi="宋体" w:eastAsia="宋体" w:cs="宋体"/>
          <w:color w:val="000000"/>
          <w:spacing w:val="-1"/>
          <w:shd w:val="clear" w:color="auto" w:fill="FFFFFF"/>
        </w:rPr>
        <w:t>塞交通现象，不影响正常通行。</w:t>
      </w:r>
    </w:p>
    <w:p w14:paraId="43C00A45">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hint="eastAsia" w:ascii="宋体" w:hAnsi="宋体" w:eastAsia="宋体" w:cs="宋体"/>
          <w:color w:val="000000"/>
          <w:spacing w:val="-2"/>
          <w:shd w:val="clear" w:color="auto" w:fill="FFFFFF"/>
        </w:rPr>
        <w:t>4．保证机动车辆停放排列整齐、进出车道畅通、停</w:t>
      </w:r>
      <w:r>
        <w:rPr>
          <w:rFonts w:hint="eastAsia" w:ascii="宋体" w:hAnsi="宋体" w:eastAsia="宋体" w:cs="宋体"/>
          <w:color w:val="000000"/>
          <w:spacing w:val="-3"/>
          <w:shd w:val="clear" w:color="auto" w:fill="FFFFFF"/>
        </w:rPr>
        <w:t>放车辆的安全，保证主要出入口的交通秩序</w:t>
      </w:r>
      <w:r>
        <w:rPr>
          <w:rFonts w:hint="eastAsia" w:ascii="宋体" w:hAnsi="宋体" w:eastAsia="宋体" w:cs="宋体"/>
          <w:color w:val="000000"/>
          <w:spacing w:val="-16"/>
          <w:shd w:val="clear" w:color="auto" w:fill="FFFFFF"/>
        </w:rPr>
        <w:t>良好。</w:t>
      </w:r>
    </w:p>
    <w:p w14:paraId="1DFCD43C">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5．对大楼内的安全保卫工作隐患应做到及</w:t>
      </w:r>
      <w:r>
        <w:rPr>
          <w:rFonts w:hint="eastAsia" w:ascii="宋体" w:hAnsi="宋体" w:eastAsia="宋体" w:cs="宋体"/>
          <w:color w:val="000000"/>
          <w:spacing w:val="-1"/>
          <w:shd w:val="clear" w:color="auto" w:fill="FFFFFF"/>
        </w:rPr>
        <w:t>时发现，及时报告，及时排除。</w:t>
      </w:r>
    </w:p>
    <w:p w14:paraId="6139C794">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6．保安管理目标要求通过制定和执行《门岗岗位职责》、《巡逻人员岗位职责》、《保安管理制度》、《治安紧急情况处理程序》、《保安值勤工作程序》、《防盗处置办法》及相关管理制度、操作规程、标准规范、监控 记录、各应急预案的演练等，以确保门卫安全措施落实率 100%、技术防范监控措施实施率 100%。确保重要活动接待的安全措施保证率达到 100%。此外，通过制定和执行《机动车停车场安全巡检制度》、《保安人员岗位职责》及相关管理制度、操作规程、标准规范、应急预案和监控记录等，以确保停车场秩序整齐率达到99%。通过制定《防盗处置应急预案》、《火灾处置应急预案》、《紧急救护处置预案》等防止突发事件的演练以及应急事件处置的相关记录，以确保对火警处理、治安事件、暴力事件、停电事件、跑水事件等各类突发事件的安全管理控制率达到100%，事件响应率达到100%。</w:t>
      </w:r>
    </w:p>
    <w:p w14:paraId="44497A1B">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b/>
          <w:bCs/>
          <w:color w:val="000000"/>
          <w:shd w:val="clear" w:color="auto" w:fill="FFFFFF"/>
        </w:rPr>
        <w:t>（五）保洁管理服务</w:t>
      </w:r>
    </w:p>
    <w:p w14:paraId="0FBE8198">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hint="eastAsia" w:ascii="宋体" w:hAnsi="宋体" w:eastAsia="宋体" w:cs="宋体"/>
          <w:color w:val="000000"/>
          <w:spacing w:val="-1"/>
          <w:shd w:val="clear" w:color="auto" w:fill="FFFFFF"/>
        </w:rPr>
        <w:t>1．物业管理方应制定详细的保洁和清洗等实施方案。</w:t>
      </w:r>
    </w:p>
    <w:p w14:paraId="789053C5">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hint="eastAsia" w:ascii="宋体" w:hAnsi="宋体" w:eastAsia="宋体" w:cs="宋体"/>
          <w:color w:val="000000"/>
          <w:spacing w:val="-1"/>
          <w:shd w:val="clear" w:color="auto" w:fill="FFFFFF"/>
        </w:rPr>
        <w:t>2．保洁和清洗应包括地面、墙壁，有关设施、设备的表面清洁、擦拭。</w:t>
      </w:r>
    </w:p>
    <w:p w14:paraId="669B331F">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hint="eastAsia" w:ascii="宋体" w:hAnsi="宋体" w:eastAsia="宋体" w:cs="宋体"/>
          <w:color w:val="000000"/>
          <w:spacing w:val="-1"/>
          <w:shd w:val="clear" w:color="auto" w:fill="FFFFFF"/>
        </w:rPr>
        <w:t>3．保洁的范围应包括办公室区域内及所有公共区域的保洁；</w:t>
      </w:r>
    </w:p>
    <w:p w14:paraId="6E090EE5">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hint="eastAsia" w:ascii="宋体" w:hAnsi="宋体" w:eastAsia="宋体" w:cs="宋体"/>
          <w:color w:val="000000"/>
          <w:spacing w:val="-2"/>
          <w:shd w:val="clear" w:color="auto" w:fill="FFFFFF"/>
        </w:rPr>
        <w:t>4．木质地板确保每季度上光、打蜡一次。瓷砖地面</w:t>
      </w:r>
      <w:r>
        <w:rPr>
          <w:rFonts w:hint="eastAsia" w:ascii="宋体" w:hAnsi="宋体" w:eastAsia="宋体" w:cs="宋体"/>
          <w:color w:val="000000"/>
          <w:spacing w:val="-3"/>
          <w:shd w:val="clear" w:color="auto" w:fill="FFFFFF"/>
        </w:rPr>
        <w:t>等应保证按照不同需要定期上光、打蜡，对大厅</w:t>
      </w:r>
      <w:r>
        <w:rPr>
          <w:rFonts w:hint="eastAsia" w:ascii="宋体" w:hAnsi="宋体" w:eastAsia="宋体" w:cs="宋体"/>
          <w:color w:val="000000"/>
          <w:spacing w:val="-2"/>
          <w:shd w:val="clear" w:color="auto" w:fill="FFFFFF"/>
        </w:rPr>
        <w:t>的瓷砖地面应至少保证每月一次上光、打蜡。</w:t>
      </w:r>
    </w:p>
    <w:p w14:paraId="696E6E74">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hint="eastAsia" w:ascii="宋体" w:hAnsi="宋体" w:eastAsia="宋体" w:cs="宋体"/>
          <w:color w:val="000000"/>
          <w:spacing w:val="-1"/>
          <w:shd w:val="clear" w:color="auto" w:fill="FFFFFF"/>
        </w:rPr>
        <w:t>5．对有关水箱、净水系统及其他用水设施的清洗纳入物业管理方职责。</w:t>
      </w:r>
    </w:p>
    <w:p w14:paraId="1E127A94">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6．对公共区域，如：会议室、厕所、接待大厅等</w:t>
      </w:r>
      <w:r>
        <w:rPr>
          <w:rFonts w:hint="eastAsia" w:ascii="宋体" w:hAnsi="宋体" w:eastAsia="宋体" w:cs="宋体"/>
          <w:color w:val="000000"/>
          <w:spacing w:val="-1"/>
          <w:shd w:val="clear" w:color="auto" w:fill="FFFFFF"/>
        </w:rPr>
        <w:t>的保洁等级详见保洁管理标准部分。</w:t>
      </w:r>
    </w:p>
    <w:p w14:paraId="15A48EAB">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hint="eastAsia" w:ascii="宋体" w:hAnsi="宋体" w:eastAsia="宋体" w:cs="宋体"/>
          <w:color w:val="000000"/>
          <w:spacing w:val="-2"/>
          <w:shd w:val="clear" w:color="auto" w:fill="FFFFFF"/>
        </w:rPr>
        <w:t>7．对大楼各公共区域内的保洁工作应于大楼正</w:t>
      </w:r>
      <w:r>
        <w:rPr>
          <w:rFonts w:hint="eastAsia" w:ascii="宋体" w:hAnsi="宋体" w:eastAsia="宋体" w:cs="宋体"/>
          <w:color w:val="000000"/>
          <w:spacing w:val="-3"/>
          <w:shd w:val="clear" w:color="auto" w:fill="FFFFFF"/>
        </w:rPr>
        <w:t>常上班时间之前全部完成，并实行严格的进出制</w:t>
      </w:r>
      <w:r>
        <w:rPr>
          <w:rFonts w:hint="eastAsia" w:ascii="宋体" w:hAnsi="宋体" w:eastAsia="宋体" w:cs="宋体"/>
          <w:color w:val="000000"/>
          <w:spacing w:val="-2"/>
          <w:shd w:val="clear" w:color="auto" w:fill="FFFFFF"/>
        </w:rPr>
        <w:t>度及监督制度。</w:t>
      </w:r>
    </w:p>
    <w:p w14:paraId="20A36C98">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hint="eastAsia" w:ascii="宋体" w:hAnsi="宋体" w:eastAsia="宋体" w:cs="宋体"/>
          <w:color w:val="000000"/>
          <w:spacing w:val="-2"/>
          <w:shd w:val="clear" w:color="auto" w:fill="FFFFFF"/>
        </w:rPr>
        <w:t>8．对大楼垃圾的清运应确保定时、定点在指定</w:t>
      </w:r>
      <w:r>
        <w:rPr>
          <w:rFonts w:hint="eastAsia" w:ascii="宋体" w:hAnsi="宋体" w:eastAsia="宋体" w:cs="宋体"/>
          <w:color w:val="000000"/>
          <w:spacing w:val="-3"/>
          <w:shd w:val="clear" w:color="auto" w:fill="FFFFFF"/>
        </w:rPr>
        <w:t>区域集中收集，全部袋装化处并制定严格的垃圾</w:t>
      </w:r>
      <w:r>
        <w:rPr>
          <w:rFonts w:hint="eastAsia" w:ascii="宋体" w:hAnsi="宋体" w:eastAsia="宋体" w:cs="宋体"/>
          <w:color w:val="000000"/>
          <w:spacing w:val="-2"/>
          <w:shd w:val="clear" w:color="auto" w:fill="FFFFFF"/>
        </w:rPr>
        <w:t>清运时间表。应确保在每日正常工作时间开始之前清运完毕一次</w:t>
      </w:r>
      <w:r>
        <w:rPr>
          <w:rFonts w:hint="eastAsia" w:ascii="宋体" w:hAnsi="宋体" w:eastAsia="宋体" w:cs="宋体"/>
          <w:color w:val="000000"/>
          <w:spacing w:val="-3"/>
          <w:shd w:val="clear" w:color="auto" w:fill="FFFFFF"/>
        </w:rPr>
        <w:t>。所有垃圾集中收集完毕后必须捆扎</w:t>
      </w:r>
      <w:r>
        <w:rPr>
          <w:rFonts w:hint="eastAsia" w:ascii="宋体" w:hAnsi="宋体" w:eastAsia="宋体" w:cs="宋体"/>
          <w:color w:val="000000"/>
          <w:spacing w:val="-2"/>
          <w:shd w:val="clear" w:color="auto" w:fill="FFFFFF"/>
        </w:rPr>
        <w:t>牢固，严禁跑、滴、漏。严禁在上下班高峰时间，就餐时间集中</w:t>
      </w:r>
      <w:r>
        <w:rPr>
          <w:rFonts w:hint="eastAsia" w:ascii="宋体" w:hAnsi="宋体" w:eastAsia="宋体" w:cs="宋体"/>
          <w:color w:val="000000"/>
          <w:spacing w:val="-3"/>
          <w:shd w:val="clear" w:color="auto" w:fill="FFFFFF"/>
        </w:rPr>
        <w:t>清运、装卸、搬运垃圾。对垃圾的集</w:t>
      </w:r>
      <w:r>
        <w:rPr>
          <w:rFonts w:hint="eastAsia" w:ascii="宋体" w:hAnsi="宋体" w:eastAsia="宋体" w:cs="宋体"/>
          <w:color w:val="000000"/>
          <w:spacing w:val="-1"/>
          <w:shd w:val="clear" w:color="auto" w:fill="FFFFFF"/>
        </w:rPr>
        <w:t>中处理应符合国家及地方法律法规规定。确保做好垃圾分类及清运。</w:t>
      </w:r>
    </w:p>
    <w:p w14:paraId="6B2401A1">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hint="eastAsia" w:ascii="宋体" w:hAnsi="宋体" w:eastAsia="宋体" w:cs="宋体"/>
          <w:color w:val="000000"/>
          <w:spacing w:val="-2"/>
          <w:shd w:val="clear" w:color="auto" w:fill="FFFFFF"/>
        </w:rPr>
        <w:t>9．各指定区域保洁标准</w:t>
      </w:r>
    </w:p>
    <w:p w14:paraId="0541E892">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hint="eastAsia" w:ascii="宋体" w:hAnsi="宋体" w:eastAsia="宋体" w:cs="宋体"/>
          <w:color w:val="000000"/>
          <w:spacing w:val="-1"/>
          <w:shd w:val="clear" w:color="auto" w:fill="FFFFFF"/>
        </w:rPr>
        <w:t>9.1楼内公共区域保洁内容</w:t>
      </w:r>
    </w:p>
    <w:tbl>
      <w:tblPr>
        <w:tblStyle w:val="5"/>
        <w:tblW w:w="1080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78"/>
        <w:gridCol w:w="13"/>
        <w:gridCol w:w="2787"/>
        <w:gridCol w:w="20"/>
        <w:gridCol w:w="1165"/>
        <w:gridCol w:w="43"/>
        <w:gridCol w:w="104"/>
        <w:gridCol w:w="43"/>
        <w:gridCol w:w="902"/>
        <w:gridCol w:w="12"/>
        <w:gridCol w:w="134"/>
        <w:gridCol w:w="12"/>
        <w:gridCol w:w="1152"/>
        <w:gridCol w:w="39"/>
        <w:gridCol w:w="12"/>
        <w:gridCol w:w="1516"/>
        <w:gridCol w:w="102"/>
        <w:gridCol w:w="23"/>
        <w:gridCol w:w="865"/>
        <w:gridCol w:w="74"/>
        <w:gridCol w:w="32"/>
        <w:gridCol w:w="73"/>
      </w:tblGrid>
      <w:tr w14:paraId="772AE0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2"/>
          <w:wAfter w:w="106" w:type="dxa"/>
          <w:trHeight w:val="417" w:hRule="atLeast"/>
          <w:jc w:val="center"/>
        </w:trPr>
        <w:tc>
          <w:tcPr>
            <w:tcW w:w="1695" w:type="dxa"/>
            <w:gridSpan w:val="2"/>
            <w:vMerge w:val="restart"/>
            <w:tcBorders>
              <w:top w:val="single" w:color="000000" w:sz="12" w:space="0"/>
              <w:left w:val="single" w:color="000000" w:sz="12" w:space="0"/>
              <w:bottom w:val="single" w:color="000000" w:sz="8" w:space="0"/>
              <w:right w:val="single" w:color="000000" w:sz="8" w:space="0"/>
            </w:tcBorders>
            <w:vAlign w:val="center"/>
          </w:tcPr>
          <w:p w14:paraId="46B4C83F">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项  目</w:t>
            </w:r>
          </w:p>
        </w:tc>
        <w:tc>
          <w:tcPr>
            <w:tcW w:w="2811" w:type="dxa"/>
            <w:vMerge w:val="restart"/>
            <w:tcBorders>
              <w:top w:val="single" w:color="000000" w:sz="12" w:space="0"/>
              <w:left w:val="single" w:color="000000" w:sz="8" w:space="0"/>
              <w:bottom w:val="single" w:color="000000" w:sz="8" w:space="0"/>
              <w:right w:val="single" w:color="000000" w:sz="8" w:space="0"/>
            </w:tcBorders>
            <w:vAlign w:val="center"/>
          </w:tcPr>
          <w:p w14:paraId="59D62C0F">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工作内容</w:t>
            </w:r>
          </w:p>
        </w:tc>
        <w:tc>
          <w:tcPr>
            <w:tcW w:w="6169" w:type="dxa"/>
            <w:gridSpan w:val="16"/>
            <w:tcBorders>
              <w:top w:val="single" w:color="000000" w:sz="12" w:space="0"/>
              <w:left w:val="single" w:color="000000" w:sz="8" w:space="0"/>
              <w:bottom w:val="single" w:color="000000" w:sz="8" w:space="0"/>
              <w:right w:val="single" w:color="000000" w:sz="12" w:space="0"/>
            </w:tcBorders>
            <w:vAlign w:val="center"/>
          </w:tcPr>
          <w:p w14:paraId="557C6993">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频       率</w:t>
            </w:r>
          </w:p>
        </w:tc>
        <w:tc>
          <w:tcPr>
            <w:tcW w:w="20" w:type="dxa"/>
            <w:tcBorders>
              <w:top w:val="nil"/>
              <w:left w:val="nil"/>
              <w:bottom w:val="nil"/>
              <w:right w:val="nil"/>
            </w:tcBorders>
            <w:vAlign w:val="center"/>
          </w:tcPr>
          <w:p w14:paraId="44BB3BE0">
            <w:pPr>
              <w:widowControl/>
              <w:jc w:val="left"/>
              <w:textAlignment w:val="baseline"/>
              <w:rPr>
                <w:rFonts w:ascii="Arial" w:hAnsi="Arial" w:cs="Arial"/>
                <w:color w:val="000000"/>
                <w:szCs w:val="21"/>
              </w:rPr>
            </w:pPr>
            <w:r>
              <w:rPr>
                <w:rFonts w:ascii="Arial" w:hAnsi="Arial" w:cs="Arial"/>
                <w:color w:val="000000"/>
                <w:kern w:val="0"/>
                <w:szCs w:val="21"/>
                <w:lang w:bidi="ar"/>
              </w:rPr>
              <w:t> </w:t>
            </w:r>
          </w:p>
        </w:tc>
      </w:tr>
      <w:tr w14:paraId="5D66E6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2"/>
          <w:wAfter w:w="106" w:type="dxa"/>
          <w:trHeight w:val="313" w:hRule="atLeast"/>
          <w:jc w:val="center"/>
        </w:trPr>
        <w:tc>
          <w:tcPr>
            <w:tcW w:w="1695" w:type="dxa"/>
            <w:gridSpan w:val="2"/>
            <w:vMerge w:val="continue"/>
            <w:tcBorders>
              <w:top w:val="single" w:color="000000" w:sz="12" w:space="0"/>
              <w:left w:val="single" w:color="000000" w:sz="12" w:space="0"/>
              <w:bottom w:val="single" w:color="000000" w:sz="8" w:space="0"/>
              <w:right w:val="single" w:color="000000" w:sz="8" w:space="0"/>
            </w:tcBorders>
            <w:vAlign w:val="center"/>
          </w:tcPr>
          <w:p w14:paraId="65EE7374">
            <w:pPr>
              <w:jc w:val="center"/>
              <w:rPr>
                <w:rFonts w:ascii="宋体"/>
                <w:sz w:val="24"/>
              </w:rPr>
            </w:pPr>
          </w:p>
        </w:tc>
        <w:tc>
          <w:tcPr>
            <w:tcW w:w="2811" w:type="dxa"/>
            <w:vMerge w:val="continue"/>
            <w:tcBorders>
              <w:top w:val="single" w:color="000000" w:sz="12" w:space="0"/>
              <w:left w:val="single" w:color="000000" w:sz="8" w:space="0"/>
              <w:bottom w:val="single" w:color="000000" w:sz="8" w:space="0"/>
              <w:right w:val="single" w:color="000000" w:sz="8" w:space="0"/>
            </w:tcBorders>
            <w:vAlign w:val="center"/>
          </w:tcPr>
          <w:p w14:paraId="7048063A">
            <w:pPr>
              <w:jc w:val="center"/>
              <w:rPr>
                <w:rFonts w:ascii="宋体"/>
                <w:sz w:val="24"/>
              </w:rPr>
            </w:pPr>
          </w:p>
        </w:tc>
        <w:tc>
          <w:tcPr>
            <w:tcW w:w="1190" w:type="dxa"/>
            <w:gridSpan w:val="2"/>
            <w:tcBorders>
              <w:top w:val="single" w:color="000000" w:sz="8" w:space="0"/>
              <w:left w:val="single" w:color="000000" w:sz="8" w:space="0"/>
              <w:bottom w:val="single" w:color="000000" w:sz="8" w:space="0"/>
              <w:right w:val="single" w:color="000000" w:sz="8" w:space="0"/>
            </w:tcBorders>
            <w:vAlign w:val="center"/>
          </w:tcPr>
          <w:p w14:paraId="59C925E7">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循环</w:t>
            </w:r>
          </w:p>
        </w:tc>
        <w:tc>
          <w:tcPr>
            <w:tcW w:w="1095" w:type="dxa"/>
            <w:gridSpan w:val="4"/>
            <w:tcBorders>
              <w:top w:val="single" w:color="000000" w:sz="8" w:space="0"/>
              <w:left w:val="single" w:color="000000" w:sz="8" w:space="0"/>
              <w:bottom w:val="single" w:color="000000" w:sz="8" w:space="0"/>
              <w:right w:val="single" w:color="000000" w:sz="8" w:space="0"/>
            </w:tcBorders>
            <w:vAlign w:val="center"/>
          </w:tcPr>
          <w:p w14:paraId="52B1EEDD">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日</w:t>
            </w:r>
          </w:p>
        </w:tc>
        <w:tc>
          <w:tcPr>
            <w:tcW w:w="1316" w:type="dxa"/>
            <w:gridSpan w:val="4"/>
            <w:tcBorders>
              <w:top w:val="single" w:color="000000" w:sz="8" w:space="0"/>
              <w:left w:val="single" w:color="000000" w:sz="8" w:space="0"/>
              <w:bottom w:val="single" w:color="000000" w:sz="8" w:space="0"/>
              <w:right w:val="single" w:color="000000" w:sz="8" w:space="0"/>
            </w:tcBorders>
            <w:vAlign w:val="center"/>
          </w:tcPr>
          <w:p w14:paraId="24C71BF5">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周</w:t>
            </w:r>
          </w:p>
        </w:tc>
        <w:tc>
          <w:tcPr>
            <w:tcW w:w="1576" w:type="dxa"/>
            <w:gridSpan w:val="3"/>
            <w:tcBorders>
              <w:top w:val="single" w:color="000000" w:sz="8" w:space="0"/>
              <w:left w:val="single" w:color="000000" w:sz="8" w:space="0"/>
              <w:bottom w:val="single" w:color="000000" w:sz="8" w:space="0"/>
              <w:right w:val="single" w:color="000000" w:sz="8" w:space="0"/>
            </w:tcBorders>
            <w:vAlign w:val="center"/>
          </w:tcPr>
          <w:p w14:paraId="6E7BC9B9">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月</w:t>
            </w:r>
          </w:p>
        </w:tc>
        <w:tc>
          <w:tcPr>
            <w:tcW w:w="992" w:type="dxa"/>
            <w:gridSpan w:val="3"/>
            <w:tcBorders>
              <w:top w:val="single" w:color="000000" w:sz="8" w:space="0"/>
              <w:left w:val="single" w:color="000000" w:sz="8" w:space="0"/>
              <w:bottom w:val="single" w:color="000000" w:sz="8" w:space="0"/>
              <w:right w:val="single" w:color="000000" w:sz="12" w:space="0"/>
            </w:tcBorders>
            <w:vAlign w:val="center"/>
          </w:tcPr>
          <w:p w14:paraId="2DB6B30B">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季</w:t>
            </w:r>
          </w:p>
        </w:tc>
        <w:tc>
          <w:tcPr>
            <w:tcW w:w="20" w:type="dxa"/>
            <w:tcBorders>
              <w:top w:val="nil"/>
              <w:left w:val="nil"/>
              <w:bottom w:val="nil"/>
              <w:right w:val="nil"/>
            </w:tcBorders>
            <w:vAlign w:val="center"/>
          </w:tcPr>
          <w:p w14:paraId="1EDDD81E">
            <w:pPr>
              <w:widowControl/>
              <w:jc w:val="left"/>
              <w:textAlignment w:val="baseline"/>
              <w:rPr>
                <w:rFonts w:ascii="Arial" w:hAnsi="Arial" w:cs="Arial"/>
                <w:color w:val="000000"/>
                <w:szCs w:val="21"/>
              </w:rPr>
            </w:pPr>
            <w:r>
              <w:rPr>
                <w:rFonts w:ascii="Arial" w:hAnsi="Arial" w:cs="Arial"/>
                <w:color w:val="000000"/>
                <w:kern w:val="0"/>
                <w:szCs w:val="21"/>
                <w:lang w:bidi="ar"/>
              </w:rPr>
              <w:t> </w:t>
            </w:r>
          </w:p>
        </w:tc>
      </w:tr>
      <w:tr w14:paraId="7D9898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2"/>
          <w:wAfter w:w="106" w:type="dxa"/>
          <w:trHeight w:val="122" w:hRule="atLeast"/>
          <w:jc w:val="center"/>
        </w:trPr>
        <w:tc>
          <w:tcPr>
            <w:tcW w:w="1695" w:type="dxa"/>
            <w:gridSpan w:val="2"/>
            <w:tcBorders>
              <w:top w:val="single" w:color="000000" w:sz="8" w:space="0"/>
              <w:left w:val="single" w:color="000000" w:sz="12" w:space="0"/>
              <w:bottom w:val="single" w:color="000000" w:sz="8" w:space="0"/>
              <w:right w:val="single" w:color="000000" w:sz="8" w:space="0"/>
            </w:tcBorders>
            <w:vAlign w:val="center"/>
          </w:tcPr>
          <w:p w14:paraId="3E701040">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地    面</w:t>
            </w:r>
          </w:p>
        </w:tc>
        <w:tc>
          <w:tcPr>
            <w:tcW w:w="2811" w:type="dxa"/>
            <w:tcBorders>
              <w:top w:val="single" w:color="000000" w:sz="8" w:space="0"/>
              <w:left w:val="single" w:color="000000" w:sz="8" w:space="0"/>
              <w:bottom w:val="single" w:color="000000" w:sz="8" w:space="0"/>
              <w:right w:val="single" w:color="000000" w:sz="8" w:space="0"/>
            </w:tcBorders>
            <w:vAlign w:val="center"/>
          </w:tcPr>
          <w:p w14:paraId="52434280">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清扫、收集垃圾、水力冲洗</w:t>
            </w:r>
          </w:p>
        </w:tc>
        <w:tc>
          <w:tcPr>
            <w:tcW w:w="1190" w:type="dxa"/>
            <w:gridSpan w:val="2"/>
            <w:tcBorders>
              <w:top w:val="single" w:color="000000" w:sz="8" w:space="0"/>
              <w:left w:val="single" w:color="000000" w:sz="8" w:space="0"/>
              <w:bottom w:val="single" w:color="000000" w:sz="8" w:space="0"/>
              <w:right w:val="single" w:color="000000" w:sz="8" w:space="0"/>
            </w:tcBorders>
            <w:vAlign w:val="center"/>
          </w:tcPr>
          <w:p w14:paraId="3187C17E">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清扫</w:t>
            </w:r>
          </w:p>
        </w:tc>
        <w:tc>
          <w:tcPr>
            <w:tcW w:w="1095" w:type="dxa"/>
            <w:gridSpan w:val="4"/>
            <w:tcBorders>
              <w:top w:val="single" w:color="000000" w:sz="8" w:space="0"/>
              <w:left w:val="single" w:color="000000" w:sz="8" w:space="0"/>
              <w:bottom w:val="single" w:color="000000" w:sz="8" w:space="0"/>
              <w:right w:val="single" w:color="000000" w:sz="8" w:space="0"/>
            </w:tcBorders>
            <w:vAlign w:val="center"/>
          </w:tcPr>
          <w:p w14:paraId="294B70D6">
            <w:pPr>
              <w:widowControl/>
              <w:spacing w:line="315" w:lineRule="atLeast"/>
              <w:ind w:firstLine="464"/>
              <w:textAlignment w:val="baseline"/>
              <w:rPr>
                <w:rFonts w:ascii="Arial" w:hAnsi="Arial" w:cs="Arial"/>
                <w:color w:val="000000"/>
                <w:szCs w:val="21"/>
              </w:rPr>
            </w:pPr>
          </w:p>
        </w:tc>
        <w:tc>
          <w:tcPr>
            <w:tcW w:w="1316" w:type="dxa"/>
            <w:gridSpan w:val="4"/>
            <w:tcBorders>
              <w:top w:val="single" w:color="000000" w:sz="8" w:space="0"/>
              <w:left w:val="single" w:color="000000" w:sz="8" w:space="0"/>
              <w:bottom w:val="single" w:color="000000" w:sz="8" w:space="0"/>
              <w:right w:val="single" w:color="000000" w:sz="8" w:space="0"/>
            </w:tcBorders>
            <w:vAlign w:val="center"/>
          </w:tcPr>
          <w:p w14:paraId="414CCF16">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冲洗 一次</w:t>
            </w:r>
          </w:p>
        </w:tc>
        <w:tc>
          <w:tcPr>
            <w:tcW w:w="1576" w:type="dxa"/>
            <w:gridSpan w:val="3"/>
            <w:tcBorders>
              <w:top w:val="single" w:color="000000" w:sz="8" w:space="0"/>
              <w:left w:val="single" w:color="000000" w:sz="8" w:space="0"/>
              <w:bottom w:val="single" w:color="000000" w:sz="8" w:space="0"/>
              <w:right w:val="single" w:color="000000" w:sz="8" w:space="0"/>
            </w:tcBorders>
            <w:vAlign w:val="center"/>
          </w:tcPr>
          <w:p w14:paraId="2DCF7EB7">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992" w:type="dxa"/>
            <w:gridSpan w:val="3"/>
            <w:tcBorders>
              <w:top w:val="single" w:color="000000" w:sz="8" w:space="0"/>
              <w:left w:val="single" w:color="000000" w:sz="8" w:space="0"/>
              <w:bottom w:val="single" w:color="000000" w:sz="8" w:space="0"/>
              <w:right w:val="single" w:color="000000" w:sz="12" w:space="0"/>
            </w:tcBorders>
            <w:vAlign w:val="center"/>
          </w:tcPr>
          <w:p w14:paraId="5622445D">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20" w:type="dxa"/>
            <w:tcBorders>
              <w:top w:val="nil"/>
              <w:left w:val="nil"/>
              <w:bottom w:val="nil"/>
              <w:right w:val="nil"/>
            </w:tcBorders>
            <w:vAlign w:val="center"/>
          </w:tcPr>
          <w:p w14:paraId="22956E43">
            <w:pPr>
              <w:widowControl/>
              <w:jc w:val="left"/>
              <w:textAlignment w:val="baseline"/>
              <w:rPr>
                <w:rFonts w:ascii="Arial" w:hAnsi="Arial" w:cs="Arial"/>
                <w:color w:val="000000"/>
                <w:szCs w:val="21"/>
              </w:rPr>
            </w:pPr>
            <w:r>
              <w:rPr>
                <w:rFonts w:ascii="Arial" w:hAnsi="Arial" w:cs="Arial"/>
                <w:color w:val="000000"/>
                <w:kern w:val="0"/>
                <w:szCs w:val="21"/>
                <w:lang w:bidi="ar"/>
              </w:rPr>
              <w:t> </w:t>
            </w:r>
          </w:p>
        </w:tc>
      </w:tr>
      <w:tr w14:paraId="50F7D2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2"/>
          <w:wAfter w:w="106" w:type="dxa"/>
          <w:trHeight w:val="72" w:hRule="atLeast"/>
          <w:jc w:val="center"/>
        </w:trPr>
        <w:tc>
          <w:tcPr>
            <w:tcW w:w="1695" w:type="dxa"/>
            <w:gridSpan w:val="2"/>
            <w:tcBorders>
              <w:top w:val="single" w:color="000000" w:sz="8" w:space="0"/>
              <w:left w:val="single" w:color="000000" w:sz="12" w:space="0"/>
              <w:bottom w:val="single" w:color="000000" w:sz="8" w:space="0"/>
              <w:right w:val="single" w:color="000000" w:sz="8" w:space="0"/>
            </w:tcBorders>
            <w:vAlign w:val="center"/>
          </w:tcPr>
          <w:p w14:paraId="5F872465">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会 议 室</w:t>
            </w:r>
          </w:p>
        </w:tc>
        <w:tc>
          <w:tcPr>
            <w:tcW w:w="2811" w:type="dxa"/>
            <w:tcBorders>
              <w:top w:val="single" w:color="000000" w:sz="8" w:space="0"/>
              <w:left w:val="single" w:color="000000" w:sz="8" w:space="0"/>
              <w:bottom w:val="single" w:color="000000" w:sz="8" w:space="0"/>
              <w:right w:val="single" w:color="000000" w:sz="8" w:space="0"/>
            </w:tcBorders>
            <w:vAlign w:val="center"/>
          </w:tcPr>
          <w:p w14:paraId="6FA06108">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清扫、吸尘、拖擦、擦拭</w:t>
            </w:r>
          </w:p>
        </w:tc>
        <w:tc>
          <w:tcPr>
            <w:tcW w:w="1190" w:type="dxa"/>
            <w:gridSpan w:val="2"/>
            <w:tcBorders>
              <w:top w:val="single" w:color="000000" w:sz="8" w:space="0"/>
              <w:left w:val="single" w:color="000000" w:sz="8" w:space="0"/>
              <w:bottom w:val="single" w:color="000000" w:sz="8" w:space="0"/>
              <w:right w:val="single" w:color="000000" w:sz="8" w:space="0"/>
            </w:tcBorders>
            <w:vAlign w:val="center"/>
          </w:tcPr>
          <w:p w14:paraId="4A56CE62">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095" w:type="dxa"/>
            <w:gridSpan w:val="4"/>
            <w:tcBorders>
              <w:top w:val="single" w:color="000000" w:sz="8" w:space="0"/>
              <w:left w:val="single" w:color="000000" w:sz="8" w:space="0"/>
              <w:bottom w:val="single" w:color="000000" w:sz="8" w:space="0"/>
              <w:right w:val="single" w:color="000000" w:sz="8" w:space="0"/>
            </w:tcBorders>
            <w:vAlign w:val="center"/>
          </w:tcPr>
          <w:p w14:paraId="282A9101">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保洁</w:t>
            </w:r>
          </w:p>
        </w:tc>
        <w:tc>
          <w:tcPr>
            <w:tcW w:w="1316" w:type="dxa"/>
            <w:gridSpan w:val="4"/>
            <w:tcBorders>
              <w:top w:val="single" w:color="000000" w:sz="8" w:space="0"/>
              <w:left w:val="single" w:color="000000" w:sz="8" w:space="0"/>
              <w:bottom w:val="single" w:color="000000" w:sz="8" w:space="0"/>
              <w:right w:val="single" w:color="000000" w:sz="8" w:space="0"/>
            </w:tcBorders>
            <w:vAlign w:val="center"/>
          </w:tcPr>
          <w:p w14:paraId="515337FD">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吸尘 一次</w:t>
            </w:r>
          </w:p>
        </w:tc>
        <w:tc>
          <w:tcPr>
            <w:tcW w:w="1576" w:type="dxa"/>
            <w:gridSpan w:val="3"/>
            <w:tcBorders>
              <w:top w:val="single" w:color="000000" w:sz="8" w:space="0"/>
              <w:left w:val="single" w:color="000000" w:sz="8" w:space="0"/>
              <w:bottom w:val="single" w:color="000000" w:sz="8" w:space="0"/>
              <w:right w:val="single" w:color="000000" w:sz="8" w:space="0"/>
            </w:tcBorders>
            <w:vAlign w:val="center"/>
          </w:tcPr>
          <w:p w14:paraId="62AAE58F">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大清洁一次</w:t>
            </w:r>
          </w:p>
        </w:tc>
        <w:tc>
          <w:tcPr>
            <w:tcW w:w="992" w:type="dxa"/>
            <w:gridSpan w:val="3"/>
            <w:tcBorders>
              <w:top w:val="single" w:color="000000" w:sz="8" w:space="0"/>
              <w:left w:val="single" w:color="000000" w:sz="8" w:space="0"/>
              <w:bottom w:val="single" w:color="000000" w:sz="8" w:space="0"/>
              <w:right w:val="single" w:color="000000" w:sz="12" w:space="0"/>
            </w:tcBorders>
            <w:vAlign w:val="center"/>
          </w:tcPr>
          <w:p w14:paraId="0CBCF995">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20" w:type="dxa"/>
            <w:tcBorders>
              <w:top w:val="nil"/>
              <w:left w:val="nil"/>
              <w:bottom w:val="nil"/>
              <w:right w:val="nil"/>
            </w:tcBorders>
            <w:vAlign w:val="center"/>
          </w:tcPr>
          <w:p w14:paraId="16822963">
            <w:pPr>
              <w:widowControl/>
              <w:jc w:val="left"/>
              <w:textAlignment w:val="baseline"/>
              <w:rPr>
                <w:rFonts w:ascii="Arial" w:hAnsi="Arial" w:cs="Arial"/>
                <w:color w:val="000000"/>
                <w:szCs w:val="21"/>
              </w:rPr>
            </w:pPr>
            <w:r>
              <w:rPr>
                <w:rFonts w:ascii="Arial" w:hAnsi="Arial" w:cs="Arial"/>
                <w:color w:val="000000"/>
                <w:kern w:val="0"/>
                <w:szCs w:val="21"/>
                <w:lang w:bidi="ar"/>
              </w:rPr>
              <w:t> </w:t>
            </w:r>
          </w:p>
        </w:tc>
      </w:tr>
      <w:tr w14:paraId="7F05A9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2"/>
          <w:wAfter w:w="106" w:type="dxa"/>
          <w:trHeight w:val="59" w:hRule="atLeast"/>
          <w:jc w:val="center"/>
        </w:trPr>
        <w:tc>
          <w:tcPr>
            <w:tcW w:w="1695" w:type="dxa"/>
            <w:gridSpan w:val="2"/>
            <w:tcBorders>
              <w:top w:val="single" w:color="000000" w:sz="8" w:space="0"/>
              <w:left w:val="single" w:color="000000" w:sz="12" w:space="0"/>
              <w:bottom w:val="single" w:color="000000" w:sz="8" w:space="0"/>
              <w:right w:val="single" w:color="000000" w:sz="8" w:space="0"/>
            </w:tcBorders>
            <w:vAlign w:val="center"/>
          </w:tcPr>
          <w:p w14:paraId="056E1F83">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墙    面</w:t>
            </w:r>
          </w:p>
        </w:tc>
        <w:tc>
          <w:tcPr>
            <w:tcW w:w="2811" w:type="dxa"/>
            <w:tcBorders>
              <w:top w:val="single" w:color="000000" w:sz="8" w:space="0"/>
              <w:left w:val="single" w:color="000000" w:sz="8" w:space="0"/>
              <w:bottom w:val="single" w:color="000000" w:sz="8" w:space="0"/>
              <w:right w:val="single" w:color="000000" w:sz="8" w:space="0"/>
            </w:tcBorders>
            <w:vAlign w:val="center"/>
          </w:tcPr>
          <w:p w14:paraId="76B872E3">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清扫</w:t>
            </w:r>
          </w:p>
        </w:tc>
        <w:tc>
          <w:tcPr>
            <w:tcW w:w="1190" w:type="dxa"/>
            <w:gridSpan w:val="2"/>
            <w:tcBorders>
              <w:top w:val="single" w:color="000000" w:sz="8" w:space="0"/>
              <w:left w:val="single" w:color="000000" w:sz="8" w:space="0"/>
              <w:bottom w:val="single" w:color="000000" w:sz="8" w:space="0"/>
              <w:right w:val="single" w:color="000000" w:sz="8" w:space="0"/>
            </w:tcBorders>
            <w:vAlign w:val="center"/>
          </w:tcPr>
          <w:p w14:paraId="100BEB77">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095" w:type="dxa"/>
            <w:gridSpan w:val="4"/>
            <w:tcBorders>
              <w:top w:val="single" w:color="000000" w:sz="8" w:space="0"/>
              <w:left w:val="single" w:color="000000" w:sz="8" w:space="0"/>
              <w:bottom w:val="single" w:color="000000" w:sz="8" w:space="0"/>
              <w:right w:val="single" w:color="000000" w:sz="8" w:space="0"/>
            </w:tcBorders>
            <w:vAlign w:val="center"/>
          </w:tcPr>
          <w:p w14:paraId="7DF69E84">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保洁</w:t>
            </w:r>
          </w:p>
        </w:tc>
        <w:tc>
          <w:tcPr>
            <w:tcW w:w="1316" w:type="dxa"/>
            <w:gridSpan w:val="4"/>
            <w:tcBorders>
              <w:top w:val="single" w:color="000000" w:sz="8" w:space="0"/>
              <w:left w:val="single" w:color="000000" w:sz="8" w:space="0"/>
              <w:bottom w:val="single" w:color="000000" w:sz="8" w:space="0"/>
              <w:right w:val="single" w:color="000000" w:sz="8" w:space="0"/>
            </w:tcBorders>
            <w:vAlign w:val="center"/>
          </w:tcPr>
          <w:p w14:paraId="56814B04">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576" w:type="dxa"/>
            <w:gridSpan w:val="3"/>
            <w:tcBorders>
              <w:top w:val="single" w:color="000000" w:sz="8" w:space="0"/>
              <w:left w:val="single" w:color="000000" w:sz="8" w:space="0"/>
              <w:bottom w:val="single" w:color="000000" w:sz="8" w:space="0"/>
              <w:right w:val="single" w:color="000000" w:sz="8" w:space="0"/>
            </w:tcBorders>
            <w:vAlign w:val="center"/>
          </w:tcPr>
          <w:p w14:paraId="6732233F">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大清洁一次</w:t>
            </w:r>
          </w:p>
        </w:tc>
        <w:tc>
          <w:tcPr>
            <w:tcW w:w="992" w:type="dxa"/>
            <w:gridSpan w:val="3"/>
            <w:tcBorders>
              <w:top w:val="single" w:color="000000" w:sz="8" w:space="0"/>
              <w:left w:val="single" w:color="000000" w:sz="8" w:space="0"/>
              <w:bottom w:val="single" w:color="000000" w:sz="8" w:space="0"/>
              <w:right w:val="single" w:color="000000" w:sz="12" w:space="0"/>
            </w:tcBorders>
            <w:vAlign w:val="center"/>
          </w:tcPr>
          <w:p w14:paraId="304E68ED">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20" w:type="dxa"/>
            <w:tcBorders>
              <w:top w:val="nil"/>
              <w:left w:val="nil"/>
              <w:bottom w:val="nil"/>
              <w:right w:val="nil"/>
            </w:tcBorders>
            <w:vAlign w:val="center"/>
          </w:tcPr>
          <w:p w14:paraId="27546026">
            <w:pPr>
              <w:widowControl/>
              <w:jc w:val="left"/>
              <w:textAlignment w:val="baseline"/>
              <w:rPr>
                <w:rFonts w:ascii="Arial" w:hAnsi="Arial" w:cs="Arial"/>
                <w:color w:val="000000"/>
                <w:szCs w:val="21"/>
              </w:rPr>
            </w:pPr>
            <w:r>
              <w:rPr>
                <w:rFonts w:ascii="Arial" w:hAnsi="Arial" w:cs="Arial"/>
                <w:color w:val="000000"/>
                <w:kern w:val="0"/>
                <w:szCs w:val="21"/>
                <w:lang w:bidi="ar"/>
              </w:rPr>
              <w:t> </w:t>
            </w:r>
          </w:p>
        </w:tc>
      </w:tr>
      <w:tr w14:paraId="241F0B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2"/>
          <w:wAfter w:w="106" w:type="dxa"/>
          <w:trHeight w:val="59" w:hRule="atLeast"/>
          <w:jc w:val="center"/>
        </w:trPr>
        <w:tc>
          <w:tcPr>
            <w:tcW w:w="1695" w:type="dxa"/>
            <w:gridSpan w:val="2"/>
            <w:tcBorders>
              <w:top w:val="single" w:color="000000" w:sz="8" w:space="0"/>
              <w:left w:val="single" w:color="000000" w:sz="12" w:space="0"/>
              <w:bottom w:val="single" w:color="000000" w:sz="8" w:space="0"/>
              <w:right w:val="single" w:color="000000" w:sz="8" w:space="0"/>
            </w:tcBorders>
            <w:vAlign w:val="center"/>
          </w:tcPr>
          <w:p w14:paraId="387E2CF1">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各类管道</w:t>
            </w:r>
          </w:p>
        </w:tc>
        <w:tc>
          <w:tcPr>
            <w:tcW w:w="2811" w:type="dxa"/>
            <w:tcBorders>
              <w:top w:val="single" w:color="000000" w:sz="8" w:space="0"/>
              <w:left w:val="single" w:color="000000" w:sz="8" w:space="0"/>
              <w:bottom w:val="single" w:color="000000" w:sz="8" w:space="0"/>
              <w:right w:val="single" w:color="000000" w:sz="8" w:space="0"/>
            </w:tcBorders>
            <w:vAlign w:val="center"/>
          </w:tcPr>
          <w:p w14:paraId="1E5356D7">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除尘</w:t>
            </w:r>
          </w:p>
        </w:tc>
        <w:tc>
          <w:tcPr>
            <w:tcW w:w="1190" w:type="dxa"/>
            <w:gridSpan w:val="2"/>
            <w:tcBorders>
              <w:top w:val="single" w:color="000000" w:sz="8" w:space="0"/>
              <w:left w:val="single" w:color="000000" w:sz="8" w:space="0"/>
              <w:bottom w:val="single" w:color="000000" w:sz="8" w:space="0"/>
              <w:right w:val="single" w:color="000000" w:sz="8" w:space="0"/>
            </w:tcBorders>
            <w:vAlign w:val="center"/>
          </w:tcPr>
          <w:p w14:paraId="5F9585AC">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095" w:type="dxa"/>
            <w:gridSpan w:val="4"/>
            <w:tcBorders>
              <w:top w:val="single" w:color="000000" w:sz="8" w:space="0"/>
              <w:left w:val="single" w:color="000000" w:sz="8" w:space="0"/>
              <w:bottom w:val="single" w:color="000000" w:sz="8" w:space="0"/>
              <w:right w:val="single" w:color="000000" w:sz="8" w:space="0"/>
            </w:tcBorders>
            <w:vAlign w:val="center"/>
          </w:tcPr>
          <w:p w14:paraId="4CEA1C9F">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316" w:type="dxa"/>
            <w:gridSpan w:val="4"/>
            <w:tcBorders>
              <w:top w:val="single" w:color="000000" w:sz="8" w:space="0"/>
              <w:left w:val="single" w:color="000000" w:sz="8" w:space="0"/>
              <w:bottom w:val="single" w:color="000000" w:sz="8" w:space="0"/>
              <w:right w:val="single" w:color="000000" w:sz="8" w:space="0"/>
            </w:tcBorders>
            <w:vAlign w:val="center"/>
          </w:tcPr>
          <w:p w14:paraId="1E21EB74">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576" w:type="dxa"/>
            <w:gridSpan w:val="3"/>
            <w:tcBorders>
              <w:top w:val="single" w:color="000000" w:sz="8" w:space="0"/>
              <w:left w:val="single" w:color="000000" w:sz="8" w:space="0"/>
              <w:bottom w:val="single" w:color="000000" w:sz="8" w:space="0"/>
              <w:right w:val="single" w:color="000000" w:sz="8" w:space="0"/>
            </w:tcBorders>
            <w:vAlign w:val="center"/>
          </w:tcPr>
          <w:p w14:paraId="51C31798">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清洁 一次</w:t>
            </w:r>
          </w:p>
        </w:tc>
        <w:tc>
          <w:tcPr>
            <w:tcW w:w="992" w:type="dxa"/>
            <w:gridSpan w:val="3"/>
            <w:tcBorders>
              <w:top w:val="single" w:color="000000" w:sz="8" w:space="0"/>
              <w:left w:val="single" w:color="000000" w:sz="8" w:space="0"/>
              <w:bottom w:val="single" w:color="000000" w:sz="8" w:space="0"/>
              <w:right w:val="single" w:color="000000" w:sz="12" w:space="0"/>
            </w:tcBorders>
            <w:vAlign w:val="center"/>
          </w:tcPr>
          <w:p w14:paraId="360FCACE">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20" w:type="dxa"/>
            <w:tcBorders>
              <w:top w:val="nil"/>
              <w:left w:val="nil"/>
              <w:bottom w:val="nil"/>
              <w:right w:val="nil"/>
            </w:tcBorders>
            <w:vAlign w:val="center"/>
          </w:tcPr>
          <w:p w14:paraId="78B49A15">
            <w:pPr>
              <w:widowControl/>
              <w:jc w:val="left"/>
              <w:textAlignment w:val="baseline"/>
              <w:rPr>
                <w:rFonts w:ascii="Arial" w:hAnsi="Arial" w:cs="Arial"/>
                <w:color w:val="000000"/>
                <w:szCs w:val="21"/>
              </w:rPr>
            </w:pPr>
            <w:r>
              <w:rPr>
                <w:rFonts w:ascii="Arial" w:hAnsi="Arial" w:cs="Arial"/>
                <w:color w:val="000000"/>
                <w:kern w:val="0"/>
                <w:szCs w:val="21"/>
                <w:lang w:bidi="ar"/>
              </w:rPr>
              <w:t> </w:t>
            </w:r>
          </w:p>
        </w:tc>
      </w:tr>
      <w:tr w14:paraId="578350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2"/>
          <w:wAfter w:w="106" w:type="dxa"/>
          <w:trHeight w:val="59" w:hRule="atLeast"/>
          <w:jc w:val="center"/>
        </w:trPr>
        <w:tc>
          <w:tcPr>
            <w:tcW w:w="1695" w:type="dxa"/>
            <w:gridSpan w:val="2"/>
            <w:tcBorders>
              <w:top w:val="single" w:color="000000" w:sz="8" w:space="0"/>
              <w:left w:val="single" w:color="000000" w:sz="12" w:space="0"/>
              <w:bottom w:val="single" w:color="000000" w:sz="8" w:space="0"/>
              <w:right w:val="single" w:color="000000" w:sz="8" w:space="0"/>
            </w:tcBorders>
            <w:vAlign w:val="center"/>
          </w:tcPr>
          <w:p w14:paraId="4ABAE70F">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各类消防设施</w:t>
            </w:r>
          </w:p>
        </w:tc>
        <w:tc>
          <w:tcPr>
            <w:tcW w:w="2811" w:type="dxa"/>
            <w:tcBorders>
              <w:top w:val="single" w:color="000000" w:sz="8" w:space="0"/>
              <w:left w:val="single" w:color="000000" w:sz="8" w:space="0"/>
              <w:bottom w:val="single" w:color="000000" w:sz="8" w:space="0"/>
              <w:right w:val="single" w:color="000000" w:sz="8" w:space="0"/>
            </w:tcBorders>
            <w:vAlign w:val="center"/>
          </w:tcPr>
          <w:p w14:paraId="07AF6B2E">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除尘</w:t>
            </w:r>
          </w:p>
        </w:tc>
        <w:tc>
          <w:tcPr>
            <w:tcW w:w="1190" w:type="dxa"/>
            <w:gridSpan w:val="2"/>
            <w:tcBorders>
              <w:top w:val="single" w:color="000000" w:sz="8" w:space="0"/>
              <w:left w:val="single" w:color="000000" w:sz="8" w:space="0"/>
              <w:bottom w:val="single" w:color="000000" w:sz="8" w:space="0"/>
              <w:right w:val="single" w:color="000000" w:sz="8" w:space="0"/>
            </w:tcBorders>
            <w:vAlign w:val="center"/>
          </w:tcPr>
          <w:p w14:paraId="380ABE2C">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095" w:type="dxa"/>
            <w:gridSpan w:val="4"/>
            <w:tcBorders>
              <w:top w:val="single" w:color="000000" w:sz="8" w:space="0"/>
              <w:left w:val="single" w:color="000000" w:sz="8" w:space="0"/>
              <w:bottom w:val="single" w:color="000000" w:sz="8" w:space="0"/>
              <w:right w:val="single" w:color="000000" w:sz="8" w:space="0"/>
            </w:tcBorders>
            <w:vAlign w:val="center"/>
          </w:tcPr>
          <w:p w14:paraId="7FB8C725">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清抹一次</w:t>
            </w:r>
          </w:p>
        </w:tc>
        <w:tc>
          <w:tcPr>
            <w:tcW w:w="1316" w:type="dxa"/>
            <w:gridSpan w:val="4"/>
            <w:tcBorders>
              <w:top w:val="single" w:color="000000" w:sz="8" w:space="0"/>
              <w:left w:val="single" w:color="000000" w:sz="8" w:space="0"/>
              <w:bottom w:val="single" w:color="000000" w:sz="8" w:space="0"/>
              <w:right w:val="single" w:color="000000" w:sz="8" w:space="0"/>
            </w:tcBorders>
            <w:vAlign w:val="center"/>
          </w:tcPr>
          <w:p w14:paraId="2BAC9A31">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576" w:type="dxa"/>
            <w:gridSpan w:val="3"/>
            <w:tcBorders>
              <w:top w:val="single" w:color="000000" w:sz="8" w:space="0"/>
              <w:left w:val="single" w:color="000000" w:sz="8" w:space="0"/>
              <w:bottom w:val="single" w:color="000000" w:sz="8" w:space="0"/>
              <w:right w:val="single" w:color="000000" w:sz="8" w:space="0"/>
            </w:tcBorders>
            <w:vAlign w:val="center"/>
          </w:tcPr>
          <w:p w14:paraId="2F218B35">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992" w:type="dxa"/>
            <w:gridSpan w:val="3"/>
            <w:tcBorders>
              <w:top w:val="single" w:color="000000" w:sz="8" w:space="0"/>
              <w:left w:val="single" w:color="000000" w:sz="8" w:space="0"/>
              <w:bottom w:val="single" w:color="000000" w:sz="8" w:space="0"/>
              <w:right w:val="single" w:color="000000" w:sz="12" w:space="0"/>
            </w:tcBorders>
            <w:vAlign w:val="center"/>
          </w:tcPr>
          <w:p w14:paraId="48774E57">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20" w:type="dxa"/>
            <w:tcBorders>
              <w:top w:val="nil"/>
              <w:left w:val="nil"/>
              <w:bottom w:val="nil"/>
              <w:right w:val="nil"/>
            </w:tcBorders>
            <w:vAlign w:val="center"/>
          </w:tcPr>
          <w:p w14:paraId="138D1BBE">
            <w:pPr>
              <w:widowControl/>
              <w:jc w:val="left"/>
              <w:textAlignment w:val="baseline"/>
              <w:rPr>
                <w:rFonts w:ascii="Arial" w:hAnsi="Arial" w:cs="Arial"/>
                <w:color w:val="000000"/>
                <w:szCs w:val="21"/>
              </w:rPr>
            </w:pPr>
            <w:r>
              <w:rPr>
                <w:rFonts w:ascii="Arial" w:hAnsi="Arial" w:cs="Arial"/>
                <w:color w:val="000000"/>
                <w:kern w:val="0"/>
                <w:szCs w:val="21"/>
                <w:lang w:bidi="ar"/>
              </w:rPr>
              <w:t> </w:t>
            </w:r>
          </w:p>
        </w:tc>
      </w:tr>
      <w:tr w14:paraId="0C5AE2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2"/>
          <w:wAfter w:w="106" w:type="dxa"/>
          <w:trHeight w:val="311" w:hRule="atLeast"/>
          <w:jc w:val="center"/>
        </w:trPr>
        <w:tc>
          <w:tcPr>
            <w:tcW w:w="1695" w:type="dxa"/>
            <w:gridSpan w:val="2"/>
            <w:tcBorders>
              <w:top w:val="single" w:color="000000" w:sz="8" w:space="0"/>
              <w:left w:val="single" w:color="000000" w:sz="12" w:space="0"/>
              <w:bottom w:val="single" w:color="000000" w:sz="8" w:space="0"/>
              <w:right w:val="single" w:color="000000" w:sz="8" w:space="0"/>
            </w:tcBorders>
            <w:vAlign w:val="center"/>
          </w:tcPr>
          <w:p w14:paraId="17A09B4F">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门    框</w:t>
            </w:r>
          </w:p>
        </w:tc>
        <w:tc>
          <w:tcPr>
            <w:tcW w:w="2811" w:type="dxa"/>
            <w:tcBorders>
              <w:top w:val="single" w:color="000000" w:sz="8" w:space="0"/>
              <w:left w:val="single" w:color="000000" w:sz="8" w:space="0"/>
              <w:bottom w:val="single" w:color="000000" w:sz="8" w:space="0"/>
              <w:right w:val="single" w:color="000000" w:sz="8" w:space="0"/>
            </w:tcBorders>
            <w:vAlign w:val="center"/>
          </w:tcPr>
          <w:p w14:paraId="245148AC">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除尘</w:t>
            </w:r>
          </w:p>
        </w:tc>
        <w:tc>
          <w:tcPr>
            <w:tcW w:w="1190" w:type="dxa"/>
            <w:gridSpan w:val="2"/>
            <w:tcBorders>
              <w:top w:val="single" w:color="000000" w:sz="8" w:space="0"/>
              <w:left w:val="single" w:color="000000" w:sz="8" w:space="0"/>
              <w:bottom w:val="single" w:color="000000" w:sz="8" w:space="0"/>
              <w:right w:val="single" w:color="000000" w:sz="8" w:space="0"/>
            </w:tcBorders>
            <w:vAlign w:val="center"/>
          </w:tcPr>
          <w:p w14:paraId="3C096CDE">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095" w:type="dxa"/>
            <w:gridSpan w:val="4"/>
            <w:tcBorders>
              <w:top w:val="single" w:color="000000" w:sz="8" w:space="0"/>
              <w:left w:val="single" w:color="000000" w:sz="8" w:space="0"/>
              <w:bottom w:val="single" w:color="000000" w:sz="8" w:space="0"/>
              <w:right w:val="single" w:color="000000" w:sz="8" w:space="0"/>
            </w:tcBorders>
            <w:vAlign w:val="center"/>
          </w:tcPr>
          <w:p w14:paraId="4733A272">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清抹一次</w:t>
            </w:r>
          </w:p>
        </w:tc>
        <w:tc>
          <w:tcPr>
            <w:tcW w:w="1316" w:type="dxa"/>
            <w:gridSpan w:val="4"/>
            <w:tcBorders>
              <w:top w:val="single" w:color="000000" w:sz="8" w:space="0"/>
              <w:left w:val="single" w:color="000000" w:sz="8" w:space="0"/>
              <w:bottom w:val="single" w:color="000000" w:sz="8" w:space="0"/>
              <w:right w:val="single" w:color="000000" w:sz="8" w:space="0"/>
            </w:tcBorders>
            <w:vAlign w:val="center"/>
          </w:tcPr>
          <w:p w14:paraId="6882DF8E">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576" w:type="dxa"/>
            <w:gridSpan w:val="3"/>
            <w:tcBorders>
              <w:top w:val="single" w:color="000000" w:sz="8" w:space="0"/>
              <w:left w:val="single" w:color="000000" w:sz="8" w:space="0"/>
              <w:bottom w:val="single" w:color="000000" w:sz="8" w:space="0"/>
              <w:right w:val="single" w:color="000000" w:sz="8" w:space="0"/>
            </w:tcBorders>
            <w:vAlign w:val="center"/>
          </w:tcPr>
          <w:p w14:paraId="5D6E21D5">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992" w:type="dxa"/>
            <w:gridSpan w:val="3"/>
            <w:tcBorders>
              <w:top w:val="single" w:color="000000" w:sz="8" w:space="0"/>
              <w:left w:val="single" w:color="000000" w:sz="8" w:space="0"/>
              <w:bottom w:val="single" w:color="000000" w:sz="8" w:space="0"/>
              <w:right w:val="single" w:color="000000" w:sz="12" w:space="0"/>
            </w:tcBorders>
            <w:vAlign w:val="center"/>
          </w:tcPr>
          <w:p w14:paraId="2093ED5B">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20" w:type="dxa"/>
            <w:tcBorders>
              <w:top w:val="nil"/>
              <w:left w:val="nil"/>
              <w:bottom w:val="nil"/>
              <w:right w:val="nil"/>
            </w:tcBorders>
            <w:vAlign w:val="center"/>
          </w:tcPr>
          <w:p w14:paraId="44C0A98D">
            <w:pPr>
              <w:widowControl/>
              <w:jc w:val="left"/>
              <w:textAlignment w:val="baseline"/>
              <w:rPr>
                <w:rFonts w:ascii="Arial" w:hAnsi="Arial" w:cs="Arial"/>
                <w:color w:val="000000"/>
                <w:szCs w:val="21"/>
              </w:rPr>
            </w:pPr>
            <w:r>
              <w:rPr>
                <w:rFonts w:ascii="Arial" w:hAnsi="Arial" w:cs="Arial"/>
                <w:color w:val="000000"/>
                <w:kern w:val="0"/>
                <w:szCs w:val="21"/>
                <w:lang w:bidi="ar"/>
              </w:rPr>
              <w:t> </w:t>
            </w:r>
          </w:p>
        </w:tc>
      </w:tr>
      <w:tr w14:paraId="44AC6F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2"/>
          <w:wAfter w:w="106" w:type="dxa"/>
          <w:trHeight w:val="403" w:hRule="atLeast"/>
          <w:jc w:val="center"/>
        </w:trPr>
        <w:tc>
          <w:tcPr>
            <w:tcW w:w="1695" w:type="dxa"/>
            <w:gridSpan w:val="2"/>
            <w:tcBorders>
              <w:top w:val="single" w:color="000000" w:sz="8" w:space="0"/>
              <w:left w:val="single" w:color="000000" w:sz="12" w:space="0"/>
              <w:bottom w:val="single" w:color="000000" w:sz="8" w:space="0"/>
              <w:right w:val="single" w:color="000000" w:sz="8" w:space="0"/>
            </w:tcBorders>
            <w:vAlign w:val="center"/>
          </w:tcPr>
          <w:p w14:paraId="2EB0F14C">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公共区域内外玻璃窗</w:t>
            </w:r>
          </w:p>
        </w:tc>
        <w:tc>
          <w:tcPr>
            <w:tcW w:w="2811" w:type="dxa"/>
            <w:tcBorders>
              <w:top w:val="single" w:color="000000" w:sz="8" w:space="0"/>
              <w:left w:val="single" w:color="000000" w:sz="8" w:space="0"/>
              <w:bottom w:val="single" w:color="000000" w:sz="8" w:space="0"/>
              <w:right w:val="single" w:color="000000" w:sz="8" w:space="0"/>
            </w:tcBorders>
            <w:vAlign w:val="center"/>
          </w:tcPr>
          <w:p w14:paraId="01BFED7C">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除尘、清洁</w:t>
            </w:r>
          </w:p>
        </w:tc>
        <w:tc>
          <w:tcPr>
            <w:tcW w:w="1190" w:type="dxa"/>
            <w:gridSpan w:val="2"/>
            <w:tcBorders>
              <w:top w:val="single" w:color="000000" w:sz="8" w:space="0"/>
              <w:left w:val="single" w:color="000000" w:sz="8" w:space="0"/>
              <w:bottom w:val="single" w:color="000000" w:sz="8" w:space="0"/>
              <w:right w:val="single" w:color="000000" w:sz="8" w:space="0"/>
            </w:tcBorders>
            <w:vAlign w:val="center"/>
          </w:tcPr>
          <w:p w14:paraId="195C44B8">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095" w:type="dxa"/>
            <w:gridSpan w:val="4"/>
            <w:tcBorders>
              <w:top w:val="single" w:color="000000" w:sz="8" w:space="0"/>
              <w:left w:val="single" w:color="000000" w:sz="8" w:space="0"/>
              <w:bottom w:val="single" w:color="000000" w:sz="8" w:space="0"/>
              <w:right w:val="single" w:color="000000" w:sz="8" w:space="0"/>
            </w:tcBorders>
            <w:vAlign w:val="center"/>
          </w:tcPr>
          <w:p w14:paraId="3F4808C5">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保洁</w:t>
            </w:r>
          </w:p>
        </w:tc>
        <w:tc>
          <w:tcPr>
            <w:tcW w:w="1316" w:type="dxa"/>
            <w:gridSpan w:val="4"/>
            <w:tcBorders>
              <w:top w:val="single" w:color="000000" w:sz="8" w:space="0"/>
              <w:left w:val="single" w:color="000000" w:sz="8" w:space="0"/>
              <w:bottom w:val="single" w:color="000000" w:sz="8" w:space="0"/>
              <w:right w:val="single" w:color="000000" w:sz="8" w:space="0"/>
            </w:tcBorders>
            <w:vAlign w:val="center"/>
          </w:tcPr>
          <w:p w14:paraId="5BE30AE4">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576" w:type="dxa"/>
            <w:gridSpan w:val="3"/>
            <w:tcBorders>
              <w:top w:val="single" w:color="000000" w:sz="8" w:space="0"/>
              <w:left w:val="single" w:color="000000" w:sz="8" w:space="0"/>
              <w:bottom w:val="single" w:color="000000" w:sz="8" w:space="0"/>
              <w:right w:val="single" w:color="000000" w:sz="8" w:space="0"/>
            </w:tcBorders>
            <w:vAlign w:val="center"/>
          </w:tcPr>
          <w:p w14:paraId="5C566E98">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大清洁一次</w:t>
            </w:r>
          </w:p>
        </w:tc>
        <w:tc>
          <w:tcPr>
            <w:tcW w:w="992" w:type="dxa"/>
            <w:gridSpan w:val="3"/>
            <w:tcBorders>
              <w:top w:val="single" w:color="000000" w:sz="8" w:space="0"/>
              <w:left w:val="single" w:color="000000" w:sz="8" w:space="0"/>
              <w:bottom w:val="single" w:color="000000" w:sz="8" w:space="0"/>
              <w:right w:val="single" w:color="000000" w:sz="12" w:space="0"/>
            </w:tcBorders>
            <w:vAlign w:val="center"/>
          </w:tcPr>
          <w:p w14:paraId="3F508F32">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20" w:type="dxa"/>
            <w:tcBorders>
              <w:top w:val="nil"/>
              <w:left w:val="nil"/>
              <w:bottom w:val="nil"/>
              <w:right w:val="nil"/>
            </w:tcBorders>
            <w:vAlign w:val="center"/>
          </w:tcPr>
          <w:p w14:paraId="5E6C5128">
            <w:pPr>
              <w:widowControl/>
              <w:jc w:val="left"/>
              <w:textAlignment w:val="baseline"/>
              <w:rPr>
                <w:rFonts w:ascii="Arial" w:hAnsi="Arial" w:cs="Arial"/>
                <w:color w:val="000000"/>
                <w:szCs w:val="21"/>
              </w:rPr>
            </w:pPr>
            <w:r>
              <w:rPr>
                <w:rFonts w:ascii="Arial" w:hAnsi="Arial" w:cs="Arial"/>
                <w:color w:val="000000"/>
                <w:kern w:val="0"/>
                <w:szCs w:val="21"/>
                <w:lang w:bidi="ar"/>
              </w:rPr>
              <w:t> </w:t>
            </w:r>
          </w:p>
        </w:tc>
      </w:tr>
      <w:tr w14:paraId="559038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2"/>
          <w:wAfter w:w="106" w:type="dxa"/>
          <w:trHeight w:val="267" w:hRule="atLeast"/>
          <w:jc w:val="center"/>
        </w:trPr>
        <w:tc>
          <w:tcPr>
            <w:tcW w:w="1695" w:type="dxa"/>
            <w:gridSpan w:val="2"/>
            <w:tcBorders>
              <w:top w:val="single" w:color="000000" w:sz="8" w:space="0"/>
              <w:left w:val="single" w:color="000000" w:sz="12" w:space="0"/>
              <w:bottom w:val="single" w:color="000000" w:sz="8" w:space="0"/>
              <w:right w:val="single" w:color="000000" w:sz="8" w:space="0"/>
            </w:tcBorders>
            <w:vAlign w:val="center"/>
          </w:tcPr>
          <w:p w14:paraId="44EBECA8">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地毯（3M）踏垫</w:t>
            </w:r>
          </w:p>
        </w:tc>
        <w:tc>
          <w:tcPr>
            <w:tcW w:w="2811" w:type="dxa"/>
            <w:tcBorders>
              <w:top w:val="single" w:color="000000" w:sz="8" w:space="0"/>
              <w:left w:val="single" w:color="000000" w:sz="8" w:space="0"/>
              <w:bottom w:val="single" w:color="000000" w:sz="8" w:space="0"/>
              <w:right w:val="single" w:color="000000" w:sz="8" w:space="0"/>
            </w:tcBorders>
            <w:vAlign w:val="center"/>
          </w:tcPr>
          <w:p w14:paraId="2F8F9753">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除尘</w:t>
            </w:r>
          </w:p>
        </w:tc>
        <w:tc>
          <w:tcPr>
            <w:tcW w:w="1190" w:type="dxa"/>
            <w:gridSpan w:val="2"/>
            <w:tcBorders>
              <w:top w:val="single" w:color="000000" w:sz="8" w:space="0"/>
              <w:left w:val="single" w:color="000000" w:sz="8" w:space="0"/>
              <w:bottom w:val="single" w:color="000000" w:sz="8" w:space="0"/>
              <w:right w:val="single" w:color="000000" w:sz="8" w:space="0"/>
            </w:tcBorders>
            <w:vAlign w:val="center"/>
          </w:tcPr>
          <w:p w14:paraId="22821E47">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095" w:type="dxa"/>
            <w:gridSpan w:val="4"/>
            <w:tcBorders>
              <w:top w:val="single" w:color="000000" w:sz="8" w:space="0"/>
              <w:left w:val="single" w:color="000000" w:sz="8" w:space="0"/>
              <w:bottom w:val="single" w:color="000000" w:sz="8" w:space="0"/>
              <w:right w:val="single" w:color="000000" w:sz="8" w:space="0"/>
            </w:tcBorders>
            <w:vAlign w:val="center"/>
          </w:tcPr>
          <w:p w14:paraId="4AC1D922">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冲洗一次</w:t>
            </w:r>
          </w:p>
        </w:tc>
        <w:tc>
          <w:tcPr>
            <w:tcW w:w="1316" w:type="dxa"/>
            <w:gridSpan w:val="4"/>
            <w:tcBorders>
              <w:top w:val="single" w:color="000000" w:sz="8" w:space="0"/>
              <w:left w:val="single" w:color="000000" w:sz="8" w:space="0"/>
              <w:bottom w:val="single" w:color="000000" w:sz="8" w:space="0"/>
              <w:right w:val="single" w:color="000000" w:sz="8" w:space="0"/>
            </w:tcBorders>
            <w:vAlign w:val="center"/>
          </w:tcPr>
          <w:p w14:paraId="06A9F363">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576" w:type="dxa"/>
            <w:gridSpan w:val="3"/>
            <w:tcBorders>
              <w:top w:val="single" w:color="000000" w:sz="8" w:space="0"/>
              <w:left w:val="single" w:color="000000" w:sz="8" w:space="0"/>
              <w:bottom w:val="single" w:color="000000" w:sz="8" w:space="0"/>
              <w:right w:val="single" w:color="000000" w:sz="8" w:space="0"/>
            </w:tcBorders>
            <w:vAlign w:val="center"/>
          </w:tcPr>
          <w:p w14:paraId="4A3E6AD1">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992" w:type="dxa"/>
            <w:gridSpan w:val="3"/>
            <w:tcBorders>
              <w:top w:val="single" w:color="000000" w:sz="8" w:space="0"/>
              <w:left w:val="single" w:color="000000" w:sz="8" w:space="0"/>
              <w:bottom w:val="single" w:color="000000" w:sz="8" w:space="0"/>
              <w:right w:val="single" w:color="000000" w:sz="12" w:space="0"/>
            </w:tcBorders>
            <w:vAlign w:val="center"/>
          </w:tcPr>
          <w:p w14:paraId="78C85117">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20" w:type="dxa"/>
            <w:tcBorders>
              <w:top w:val="nil"/>
              <w:left w:val="nil"/>
              <w:bottom w:val="nil"/>
              <w:right w:val="nil"/>
            </w:tcBorders>
            <w:vAlign w:val="center"/>
          </w:tcPr>
          <w:p w14:paraId="1E1C68FE">
            <w:pPr>
              <w:widowControl/>
              <w:jc w:val="left"/>
              <w:textAlignment w:val="baseline"/>
              <w:rPr>
                <w:rFonts w:ascii="Arial" w:hAnsi="Arial" w:cs="Arial"/>
                <w:color w:val="000000"/>
                <w:szCs w:val="21"/>
              </w:rPr>
            </w:pPr>
            <w:r>
              <w:rPr>
                <w:rFonts w:ascii="Arial" w:hAnsi="Arial" w:cs="Arial"/>
                <w:color w:val="000000"/>
                <w:kern w:val="0"/>
                <w:szCs w:val="21"/>
                <w:lang w:bidi="ar"/>
              </w:rPr>
              <w:t> </w:t>
            </w:r>
          </w:p>
        </w:tc>
      </w:tr>
      <w:tr w14:paraId="2458D7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2"/>
          <w:wAfter w:w="106" w:type="dxa"/>
          <w:trHeight w:val="231" w:hRule="atLeast"/>
          <w:jc w:val="center"/>
        </w:trPr>
        <w:tc>
          <w:tcPr>
            <w:tcW w:w="1695" w:type="dxa"/>
            <w:gridSpan w:val="2"/>
            <w:tcBorders>
              <w:top w:val="single" w:color="000000" w:sz="8" w:space="0"/>
              <w:left w:val="single" w:color="000000" w:sz="12" w:space="0"/>
              <w:bottom w:val="single" w:color="000000" w:sz="8" w:space="0"/>
              <w:right w:val="single" w:color="000000" w:sz="8" w:space="0"/>
            </w:tcBorders>
            <w:vAlign w:val="center"/>
          </w:tcPr>
          <w:p w14:paraId="3A7615BA">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地坪</w:t>
            </w:r>
          </w:p>
        </w:tc>
        <w:tc>
          <w:tcPr>
            <w:tcW w:w="2811" w:type="dxa"/>
            <w:tcBorders>
              <w:top w:val="single" w:color="000000" w:sz="8" w:space="0"/>
              <w:left w:val="single" w:color="000000" w:sz="8" w:space="0"/>
              <w:bottom w:val="single" w:color="000000" w:sz="8" w:space="0"/>
              <w:right w:val="single" w:color="000000" w:sz="8" w:space="0"/>
            </w:tcBorders>
            <w:vAlign w:val="center"/>
          </w:tcPr>
          <w:p w14:paraId="75C8126B">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除尘、抛光</w:t>
            </w:r>
          </w:p>
        </w:tc>
        <w:tc>
          <w:tcPr>
            <w:tcW w:w="1190" w:type="dxa"/>
            <w:gridSpan w:val="2"/>
            <w:tcBorders>
              <w:top w:val="single" w:color="000000" w:sz="8" w:space="0"/>
              <w:left w:val="single" w:color="000000" w:sz="8" w:space="0"/>
              <w:bottom w:val="single" w:color="000000" w:sz="8" w:space="0"/>
              <w:right w:val="single" w:color="000000" w:sz="8" w:space="0"/>
            </w:tcBorders>
            <w:vAlign w:val="center"/>
          </w:tcPr>
          <w:p w14:paraId="33D89DE8">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推尘</w:t>
            </w:r>
          </w:p>
        </w:tc>
        <w:tc>
          <w:tcPr>
            <w:tcW w:w="1095" w:type="dxa"/>
            <w:gridSpan w:val="4"/>
            <w:tcBorders>
              <w:top w:val="single" w:color="000000" w:sz="8" w:space="0"/>
              <w:left w:val="single" w:color="000000" w:sz="8" w:space="0"/>
              <w:bottom w:val="single" w:color="000000" w:sz="8" w:space="0"/>
              <w:right w:val="single" w:color="000000" w:sz="8" w:space="0"/>
            </w:tcBorders>
            <w:vAlign w:val="center"/>
          </w:tcPr>
          <w:p w14:paraId="55F58615">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抛光一次</w:t>
            </w:r>
          </w:p>
        </w:tc>
        <w:tc>
          <w:tcPr>
            <w:tcW w:w="1316" w:type="dxa"/>
            <w:gridSpan w:val="4"/>
            <w:tcBorders>
              <w:top w:val="single" w:color="000000" w:sz="8" w:space="0"/>
              <w:left w:val="single" w:color="000000" w:sz="8" w:space="0"/>
              <w:bottom w:val="single" w:color="000000" w:sz="8" w:space="0"/>
              <w:right w:val="single" w:color="000000" w:sz="8" w:space="0"/>
            </w:tcBorders>
            <w:vAlign w:val="center"/>
          </w:tcPr>
          <w:p w14:paraId="23079A10">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576" w:type="dxa"/>
            <w:gridSpan w:val="3"/>
            <w:tcBorders>
              <w:top w:val="single" w:color="000000" w:sz="8" w:space="0"/>
              <w:left w:val="single" w:color="000000" w:sz="8" w:space="0"/>
              <w:bottom w:val="single" w:color="000000" w:sz="8" w:space="0"/>
              <w:right w:val="single" w:color="000000" w:sz="8" w:space="0"/>
            </w:tcBorders>
            <w:vAlign w:val="center"/>
          </w:tcPr>
          <w:p w14:paraId="672BFBA2">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992" w:type="dxa"/>
            <w:gridSpan w:val="3"/>
            <w:tcBorders>
              <w:top w:val="single" w:color="000000" w:sz="8" w:space="0"/>
              <w:left w:val="single" w:color="000000" w:sz="8" w:space="0"/>
              <w:bottom w:val="single" w:color="000000" w:sz="8" w:space="0"/>
              <w:right w:val="single" w:color="000000" w:sz="12" w:space="0"/>
            </w:tcBorders>
            <w:vAlign w:val="center"/>
          </w:tcPr>
          <w:p w14:paraId="43B0E73A">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20" w:type="dxa"/>
            <w:tcBorders>
              <w:top w:val="nil"/>
              <w:left w:val="nil"/>
              <w:bottom w:val="nil"/>
              <w:right w:val="nil"/>
            </w:tcBorders>
            <w:vAlign w:val="center"/>
          </w:tcPr>
          <w:p w14:paraId="0514BDD6">
            <w:pPr>
              <w:widowControl/>
              <w:jc w:val="left"/>
              <w:textAlignment w:val="baseline"/>
              <w:rPr>
                <w:rFonts w:ascii="Arial" w:hAnsi="Arial" w:cs="Arial"/>
                <w:color w:val="000000"/>
                <w:szCs w:val="21"/>
              </w:rPr>
            </w:pPr>
            <w:r>
              <w:rPr>
                <w:rFonts w:ascii="Arial" w:hAnsi="Arial" w:cs="Arial"/>
                <w:color w:val="000000"/>
                <w:kern w:val="0"/>
                <w:szCs w:val="21"/>
                <w:lang w:bidi="ar"/>
              </w:rPr>
              <w:t> </w:t>
            </w:r>
          </w:p>
        </w:tc>
      </w:tr>
      <w:tr w14:paraId="430E7C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2"/>
          <w:wAfter w:w="106" w:type="dxa"/>
          <w:trHeight w:val="181" w:hRule="atLeast"/>
          <w:jc w:val="center"/>
        </w:trPr>
        <w:tc>
          <w:tcPr>
            <w:tcW w:w="1695" w:type="dxa"/>
            <w:gridSpan w:val="2"/>
            <w:tcBorders>
              <w:top w:val="single" w:color="000000" w:sz="8" w:space="0"/>
              <w:left w:val="single" w:color="000000" w:sz="12" w:space="0"/>
              <w:bottom w:val="single" w:color="000000" w:sz="12" w:space="0"/>
              <w:right w:val="single" w:color="000000" w:sz="8" w:space="0"/>
            </w:tcBorders>
            <w:vAlign w:val="center"/>
          </w:tcPr>
          <w:p w14:paraId="07B863CC">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男/女 盥 洗 室</w:t>
            </w:r>
          </w:p>
        </w:tc>
        <w:tc>
          <w:tcPr>
            <w:tcW w:w="2811" w:type="dxa"/>
            <w:tcBorders>
              <w:top w:val="single" w:color="000000" w:sz="8" w:space="0"/>
              <w:left w:val="single" w:color="000000" w:sz="8" w:space="0"/>
              <w:bottom w:val="single" w:color="000000" w:sz="12" w:space="0"/>
              <w:right w:val="single" w:color="000000" w:sz="8" w:space="0"/>
            </w:tcBorders>
            <w:vAlign w:val="center"/>
          </w:tcPr>
          <w:p w14:paraId="0D727CC2">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消毒座便器、清洁地面</w:t>
            </w:r>
          </w:p>
        </w:tc>
        <w:tc>
          <w:tcPr>
            <w:tcW w:w="1190" w:type="dxa"/>
            <w:gridSpan w:val="2"/>
            <w:tcBorders>
              <w:top w:val="single" w:color="000000" w:sz="8" w:space="0"/>
              <w:left w:val="single" w:color="000000" w:sz="8" w:space="0"/>
              <w:bottom w:val="single" w:color="000000" w:sz="12" w:space="0"/>
              <w:right w:val="single" w:color="000000" w:sz="8" w:space="0"/>
            </w:tcBorders>
            <w:vAlign w:val="center"/>
          </w:tcPr>
          <w:p w14:paraId="7638A1D8">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每小时一次</w:t>
            </w:r>
          </w:p>
        </w:tc>
        <w:tc>
          <w:tcPr>
            <w:tcW w:w="1095" w:type="dxa"/>
            <w:gridSpan w:val="4"/>
            <w:tcBorders>
              <w:top w:val="single" w:color="000000" w:sz="8" w:space="0"/>
              <w:left w:val="single" w:color="000000" w:sz="8" w:space="0"/>
              <w:bottom w:val="single" w:color="000000" w:sz="12" w:space="0"/>
              <w:right w:val="single" w:color="000000" w:sz="8" w:space="0"/>
            </w:tcBorders>
            <w:vAlign w:val="center"/>
          </w:tcPr>
          <w:p w14:paraId="6ACD72A3">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316" w:type="dxa"/>
            <w:gridSpan w:val="4"/>
            <w:tcBorders>
              <w:top w:val="single" w:color="000000" w:sz="8" w:space="0"/>
              <w:left w:val="single" w:color="000000" w:sz="8" w:space="0"/>
              <w:bottom w:val="single" w:color="000000" w:sz="12" w:space="0"/>
              <w:right w:val="single" w:color="000000" w:sz="8" w:space="0"/>
            </w:tcBorders>
            <w:vAlign w:val="center"/>
          </w:tcPr>
          <w:p w14:paraId="53575FC2">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576" w:type="dxa"/>
            <w:gridSpan w:val="3"/>
            <w:tcBorders>
              <w:top w:val="single" w:color="000000" w:sz="8" w:space="0"/>
              <w:left w:val="single" w:color="000000" w:sz="8" w:space="0"/>
              <w:bottom w:val="single" w:color="000000" w:sz="12" w:space="0"/>
              <w:right w:val="single" w:color="000000" w:sz="8" w:space="0"/>
            </w:tcBorders>
            <w:vAlign w:val="center"/>
          </w:tcPr>
          <w:p w14:paraId="2E54D1FD">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992" w:type="dxa"/>
            <w:gridSpan w:val="3"/>
            <w:tcBorders>
              <w:top w:val="single" w:color="000000" w:sz="8" w:space="0"/>
              <w:left w:val="single" w:color="000000" w:sz="8" w:space="0"/>
              <w:bottom w:val="single" w:color="000000" w:sz="12" w:space="0"/>
              <w:right w:val="single" w:color="000000" w:sz="12" w:space="0"/>
            </w:tcBorders>
            <w:vAlign w:val="center"/>
          </w:tcPr>
          <w:p w14:paraId="0188EA55">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20" w:type="dxa"/>
            <w:tcBorders>
              <w:top w:val="nil"/>
              <w:left w:val="nil"/>
              <w:bottom w:val="single" w:color="000000" w:sz="8" w:space="0"/>
              <w:right w:val="nil"/>
            </w:tcBorders>
            <w:vAlign w:val="center"/>
          </w:tcPr>
          <w:p w14:paraId="4F864C30">
            <w:pPr>
              <w:widowControl/>
              <w:jc w:val="left"/>
              <w:textAlignment w:val="baseline"/>
              <w:rPr>
                <w:rFonts w:ascii="Arial" w:hAnsi="Arial" w:cs="Arial"/>
                <w:color w:val="000000"/>
                <w:szCs w:val="21"/>
              </w:rPr>
            </w:pPr>
            <w:r>
              <w:rPr>
                <w:rFonts w:ascii="Arial" w:hAnsi="Arial" w:cs="Arial"/>
                <w:color w:val="000000"/>
                <w:kern w:val="0"/>
                <w:szCs w:val="21"/>
                <w:lang w:bidi="ar"/>
              </w:rPr>
              <w:t> </w:t>
            </w:r>
          </w:p>
        </w:tc>
      </w:tr>
      <w:tr w14:paraId="45FBD5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3"/>
          <w:wAfter w:w="126" w:type="dxa"/>
          <w:trHeight w:val="250" w:hRule="atLeast"/>
          <w:jc w:val="center"/>
        </w:trPr>
        <w:tc>
          <w:tcPr>
            <w:tcW w:w="1682" w:type="dxa"/>
            <w:tcBorders>
              <w:top w:val="single" w:color="000000" w:sz="8" w:space="0"/>
              <w:left w:val="single" w:color="000000" w:sz="12" w:space="0"/>
              <w:bottom w:val="single" w:color="000000" w:sz="8" w:space="0"/>
              <w:right w:val="single" w:color="000000" w:sz="8" w:space="0"/>
            </w:tcBorders>
            <w:vAlign w:val="center"/>
          </w:tcPr>
          <w:p w14:paraId="22DF15A3">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垃 圾 桶</w:t>
            </w:r>
          </w:p>
        </w:tc>
        <w:tc>
          <w:tcPr>
            <w:tcW w:w="2824" w:type="dxa"/>
            <w:gridSpan w:val="2"/>
            <w:tcBorders>
              <w:top w:val="single" w:color="000000" w:sz="8" w:space="0"/>
              <w:left w:val="single" w:color="000000" w:sz="8" w:space="0"/>
              <w:bottom w:val="single" w:color="000000" w:sz="8" w:space="0"/>
              <w:right w:val="single" w:color="000000" w:sz="8" w:space="0"/>
            </w:tcBorders>
            <w:vAlign w:val="center"/>
          </w:tcPr>
          <w:p w14:paraId="5121FAE8">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清除垃圾、外表抹净</w:t>
            </w:r>
          </w:p>
        </w:tc>
        <w:tc>
          <w:tcPr>
            <w:tcW w:w="1233" w:type="dxa"/>
            <w:gridSpan w:val="3"/>
            <w:tcBorders>
              <w:top w:val="single" w:color="000000" w:sz="8" w:space="0"/>
              <w:left w:val="single" w:color="000000" w:sz="8" w:space="0"/>
              <w:bottom w:val="single" w:color="000000" w:sz="8" w:space="0"/>
              <w:right w:val="single" w:color="000000" w:sz="8" w:space="0"/>
            </w:tcBorders>
            <w:vAlign w:val="center"/>
          </w:tcPr>
          <w:p w14:paraId="3E894C2C">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保洁</w:t>
            </w:r>
          </w:p>
        </w:tc>
        <w:tc>
          <w:tcPr>
            <w:tcW w:w="1064" w:type="dxa"/>
            <w:gridSpan w:val="4"/>
            <w:tcBorders>
              <w:top w:val="single" w:color="000000" w:sz="8" w:space="0"/>
              <w:left w:val="single" w:color="000000" w:sz="8" w:space="0"/>
              <w:bottom w:val="single" w:color="000000" w:sz="8" w:space="0"/>
              <w:right w:val="single" w:color="000000" w:sz="8" w:space="0"/>
            </w:tcBorders>
            <w:vAlign w:val="center"/>
          </w:tcPr>
          <w:p w14:paraId="7095D6EF">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倾倒 1 次</w:t>
            </w:r>
          </w:p>
        </w:tc>
        <w:tc>
          <w:tcPr>
            <w:tcW w:w="1304" w:type="dxa"/>
            <w:gridSpan w:val="3"/>
            <w:tcBorders>
              <w:top w:val="single" w:color="000000" w:sz="8" w:space="0"/>
              <w:left w:val="single" w:color="000000" w:sz="8" w:space="0"/>
              <w:bottom w:val="single" w:color="000000" w:sz="8" w:space="0"/>
              <w:right w:val="single" w:color="000000" w:sz="8" w:space="0"/>
            </w:tcBorders>
            <w:vAlign w:val="center"/>
          </w:tcPr>
          <w:p w14:paraId="673CF807">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清洗 数次</w:t>
            </w:r>
          </w:p>
        </w:tc>
        <w:tc>
          <w:tcPr>
            <w:tcW w:w="1576" w:type="dxa"/>
            <w:gridSpan w:val="3"/>
            <w:tcBorders>
              <w:top w:val="single" w:color="000000" w:sz="8" w:space="0"/>
              <w:left w:val="single" w:color="000000" w:sz="8" w:space="0"/>
              <w:bottom w:val="single" w:color="000000" w:sz="8" w:space="0"/>
              <w:right w:val="single" w:color="000000" w:sz="8" w:space="0"/>
            </w:tcBorders>
            <w:vAlign w:val="center"/>
          </w:tcPr>
          <w:p w14:paraId="10BF2544">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992" w:type="dxa"/>
            <w:gridSpan w:val="3"/>
            <w:tcBorders>
              <w:top w:val="single" w:color="000000" w:sz="8" w:space="0"/>
              <w:left w:val="single" w:color="000000" w:sz="8" w:space="0"/>
              <w:bottom w:val="single" w:color="000000" w:sz="8" w:space="0"/>
              <w:right w:val="single" w:color="000000" w:sz="12" w:space="0"/>
            </w:tcBorders>
            <w:vAlign w:val="center"/>
          </w:tcPr>
          <w:p w14:paraId="756DDC5A">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r>
      <w:tr w14:paraId="48FF08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3"/>
          <w:wAfter w:w="126" w:type="dxa"/>
          <w:trHeight w:val="412" w:hRule="atLeast"/>
          <w:jc w:val="center"/>
        </w:trPr>
        <w:tc>
          <w:tcPr>
            <w:tcW w:w="1682" w:type="dxa"/>
            <w:tcBorders>
              <w:top w:val="single" w:color="000000" w:sz="8" w:space="0"/>
              <w:left w:val="single" w:color="000000" w:sz="12" w:space="0"/>
              <w:bottom w:val="single" w:color="000000" w:sz="8" w:space="0"/>
              <w:right w:val="single" w:color="000000" w:sz="8" w:space="0"/>
            </w:tcBorders>
            <w:vAlign w:val="center"/>
          </w:tcPr>
          <w:p w14:paraId="51C03766">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楼    道</w:t>
            </w:r>
          </w:p>
        </w:tc>
        <w:tc>
          <w:tcPr>
            <w:tcW w:w="2824" w:type="dxa"/>
            <w:gridSpan w:val="2"/>
            <w:tcBorders>
              <w:top w:val="single" w:color="000000" w:sz="8" w:space="0"/>
              <w:left w:val="single" w:color="000000" w:sz="8" w:space="0"/>
              <w:bottom w:val="single" w:color="000000" w:sz="8" w:space="0"/>
              <w:right w:val="single" w:color="000000" w:sz="8" w:space="0"/>
            </w:tcBorders>
            <w:vAlign w:val="center"/>
          </w:tcPr>
          <w:p w14:paraId="4D0B90AC">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清扫</w:t>
            </w:r>
          </w:p>
        </w:tc>
        <w:tc>
          <w:tcPr>
            <w:tcW w:w="1233" w:type="dxa"/>
            <w:gridSpan w:val="3"/>
            <w:tcBorders>
              <w:top w:val="single" w:color="000000" w:sz="8" w:space="0"/>
              <w:left w:val="single" w:color="000000" w:sz="8" w:space="0"/>
              <w:bottom w:val="single" w:color="000000" w:sz="8" w:space="0"/>
              <w:right w:val="single" w:color="000000" w:sz="8" w:space="0"/>
            </w:tcBorders>
            <w:vAlign w:val="center"/>
          </w:tcPr>
          <w:p w14:paraId="2A8C2D9B">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保洁</w:t>
            </w:r>
          </w:p>
        </w:tc>
        <w:tc>
          <w:tcPr>
            <w:tcW w:w="1064" w:type="dxa"/>
            <w:gridSpan w:val="4"/>
            <w:tcBorders>
              <w:top w:val="single" w:color="000000" w:sz="8" w:space="0"/>
              <w:left w:val="single" w:color="000000" w:sz="8" w:space="0"/>
              <w:bottom w:val="single" w:color="000000" w:sz="8" w:space="0"/>
              <w:right w:val="single" w:color="000000" w:sz="8" w:space="0"/>
            </w:tcBorders>
            <w:vAlign w:val="center"/>
          </w:tcPr>
          <w:p w14:paraId="0E0F94F2">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清洁数次</w:t>
            </w:r>
          </w:p>
        </w:tc>
        <w:tc>
          <w:tcPr>
            <w:tcW w:w="1304" w:type="dxa"/>
            <w:gridSpan w:val="3"/>
            <w:tcBorders>
              <w:top w:val="single" w:color="000000" w:sz="8" w:space="0"/>
              <w:left w:val="single" w:color="000000" w:sz="8" w:space="0"/>
              <w:bottom w:val="single" w:color="000000" w:sz="8" w:space="0"/>
              <w:right w:val="single" w:color="000000" w:sz="8" w:space="0"/>
            </w:tcBorders>
            <w:vAlign w:val="center"/>
          </w:tcPr>
          <w:p w14:paraId="2E298715">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576" w:type="dxa"/>
            <w:gridSpan w:val="3"/>
            <w:tcBorders>
              <w:top w:val="single" w:color="000000" w:sz="8" w:space="0"/>
              <w:left w:val="single" w:color="000000" w:sz="8" w:space="0"/>
              <w:bottom w:val="single" w:color="000000" w:sz="8" w:space="0"/>
              <w:right w:val="single" w:color="000000" w:sz="8" w:space="0"/>
            </w:tcBorders>
            <w:vAlign w:val="center"/>
          </w:tcPr>
          <w:p w14:paraId="61ACECD8">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992" w:type="dxa"/>
            <w:gridSpan w:val="3"/>
            <w:tcBorders>
              <w:top w:val="single" w:color="000000" w:sz="8" w:space="0"/>
              <w:left w:val="single" w:color="000000" w:sz="8" w:space="0"/>
              <w:bottom w:val="single" w:color="000000" w:sz="8" w:space="0"/>
              <w:right w:val="single" w:color="000000" w:sz="12" w:space="0"/>
            </w:tcBorders>
            <w:vAlign w:val="center"/>
          </w:tcPr>
          <w:p w14:paraId="4326EADC">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r>
      <w:tr w14:paraId="4F0301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3"/>
          <w:wAfter w:w="126" w:type="dxa"/>
          <w:trHeight w:val="645" w:hRule="atLeast"/>
          <w:jc w:val="center"/>
        </w:trPr>
        <w:tc>
          <w:tcPr>
            <w:tcW w:w="1682" w:type="dxa"/>
            <w:tcBorders>
              <w:top w:val="single" w:color="000000" w:sz="8" w:space="0"/>
              <w:left w:val="single" w:color="000000" w:sz="12" w:space="0"/>
              <w:bottom w:val="single" w:color="000000" w:sz="8" w:space="0"/>
              <w:right w:val="single" w:color="000000" w:sz="8" w:space="0"/>
            </w:tcBorders>
            <w:vAlign w:val="center"/>
          </w:tcPr>
          <w:p w14:paraId="196AB0A5">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墙    柱</w:t>
            </w:r>
          </w:p>
        </w:tc>
        <w:tc>
          <w:tcPr>
            <w:tcW w:w="2824" w:type="dxa"/>
            <w:gridSpan w:val="2"/>
            <w:tcBorders>
              <w:top w:val="single" w:color="000000" w:sz="8" w:space="0"/>
              <w:left w:val="single" w:color="000000" w:sz="8" w:space="0"/>
              <w:bottom w:val="single" w:color="000000" w:sz="8" w:space="0"/>
              <w:right w:val="single" w:color="000000" w:sz="8" w:space="0"/>
            </w:tcBorders>
            <w:vAlign w:val="center"/>
          </w:tcPr>
          <w:p w14:paraId="0D28F468">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除尘</w:t>
            </w:r>
          </w:p>
        </w:tc>
        <w:tc>
          <w:tcPr>
            <w:tcW w:w="1233" w:type="dxa"/>
            <w:gridSpan w:val="3"/>
            <w:tcBorders>
              <w:top w:val="single" w:color="000000" w:sz="8" w:space="0"/>
              <w:left w:val="single" w:color="000000" w:sz="8" w:space="0"/>
              <w:bottom w:val="single" w:color="000000" w:sz="8" w:space="0"/>
              <w:right w:val="single" w:color="000000" w:sz="8" w:space="0"/>
            </w:tcBorders>
            <w:vAlign w:val="center"/>
          </w:tcPr>
          <w:p w14:paraId="7617D5A2">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064" w:type="dxa"/>
            <w:gridSpan w:val="4"/>
            <w:tcBorders>
              <w:top w:val="single" w:color="000000" w:sz="8" w:space="0"/>
              <w:left w:val="single" w:color="000000" w:sz="8" w:space="0"/>
              <w:bottom w:val="single" w:color="000000" w:sz="8" w:space="0"/>
              <w:right w:val="single" w:color="000000" w:sz="8" w:space="0"/>
            </w:tcBorders>
            <w:vAlign w:val="center"/>
          </w:tcPr>
          <w:p w14:paraId="4A962346">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清抹（2 米 以下）</w:t>
            </w:r>
          </w:p>
        </w:tc>
        <w:tc>
          <w:tcPr>
            <w:tcW w:w="1304" w:type="dxa"/>
            <w:gridSpan w:val="3"/>
            <w:tcBorders>
              <w:top w:val="single" w:color="000000" w:sz="8" w:space="0"/>
              <w:left w:val="single" w:color="000000" w:sz="8" w:space="0"/>
              <w:bottom w:val="single" w:color="000000" w:sz="8" w:space="0"/>
              <w:right w:val="single" w:color="000000" w:sz="8" w:space="0"/>
            </w:tcBorders>
            <w:vAlign w:val="center"/>
          </w:tcPr>
          <w:p w14:paraId="7F3A60E8">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576" w:type="dxa"/>
            <w:gridSpan w:val="3"/>
            <w:tcBorders>
              <w:top w:val="single" w:color="000000" w:sz="8" w:space="0"/>
              <w:left w:val="single" w:color="000000" w:sz="8" w:space="0"/>
              <w:bottom w:val="single" w:color="000000" w:sz="8" w:space="0"/>
              <w:right w:val="single" w:color="000000" w:sz="8" w:space="0"/>
            </w:tcBorders>
            <w:vAlign w:val="center"/>
          </w:tcPr>
          <w:p w14:paraId="63604FFE">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清抹（2 米以 上）</w:t>
            </w:r>
          </w:p>
        </w:tc>
        <w:tc>
          <w:tcPr>
            <w:tcW w:w="992" w:type="dxa"/>
            <w:gridSpan w:val="3"/>
            <w:tcBorders>
              <w:top w:val="single" w:color="000000" w:sz="8" w:space="0"/>
              <w:left w:val="single" w:color="000000" w:sz="8" w:space="0"/>
              <w:bottom w:val="single" w:color="000000" w:sz="8" w:space="0"/>
              <w:right w:val="single" w:color="000000" w:sz="12" w:space="0"/>
            </w:tcBorders>
            <w:vAlign w:val="center"/>
          </w:tcPr>
          <w:p w14:paraId="5810E93D">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r>
      <w:tr w14:paraId="1CD36D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3"/>
          <w:wAfter w:w="126" w:type="dxa"/>
          <w:trHeight w:val="134" w:hRule="atLeast"/>
          <w:jc w:val="center"/>
        </w:trPr>
        <w:tc>
          <w:tcPr>
            <w:tcW w:w="1682" w:type="dxa"/>
            <w:tcBorders>
              <w:top w:val="single" w:color="000000" w:sz="8" w:space="0"/>
              <w:left w:val="single" w:color="000000" w:sz="12" w:space="0"/>
              <w:bottom w:val="single" w:color="000000" w:sz="12" w:space="0"/>
              <w:right w:val="single" w:color="000000" w:sz="8" w:space="0"/>
            </w:tcBorders>
            <w:vAlign w:val="center"/>
          </w:tcPr>
          <w:p w14:paraId="0B996E00">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垃 圾 箱</w:t>
            </w:r>
          </w:p>
        </w:tc>
        <w:tc>
          <w:tcPr>
            <w:tcW w:w="2824" w:type="dxa"/>
            <w:gridSpan w:val="2"/>
            <w:tcBorders>
              <w:top w:val="single" w:color="000000" w:sz="8" w:space="0"/>
              <w:left w:val="single" w:color="000000" w:sz="8" w:space="0"/>
              <w:bottom w:val="single" w:color="000000" w:sz="12" w:space="0"/>
              <w:right w:val="single" w:color="000000" w:sz="8" w:space="0"/>
            </w:tcBorders>
            <w:vAlign w:val="center"/>
          </w:tcPr>
          <w:p w14:paraId="0DEFF839">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外表除尘</w:t>
            </w:r>
          </w:p>
        </w:tc>
        <w:tc>
          <w:tcPr>
            <w:tcW w:w="1233" w:type="dxa"/>
            <w:gridSpan w:val="3"/>
            <w:tcBorders>
              <w:top w:val="single" w:color="000000" w:sz="8" w:space="0"/>
              <w:left w:val="single" w:color="000000" w:sz="8" w:space="0"/>
              <w:bottom w:val="single" w:color="000000" w:sz="12" w:space="0"/>
              <w:right w:val="single" w:color="000000" w:sz="8" w:space="0"/>
            </w:tcBorders>
            <w:vAlign w:val="center"/>
          </w:tcPr>
          <w:p w14:paraId="6DD38E19">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064" w:type="dxa"/>
            <w:gridSpan w:val="4"/>
            <w:tcBorders>
              <w:top w:val="single" w:color="000000" w:sz="8" w:space="0"/>
              <w:left w:val="single" w:color="000000" w:sz="8" w:space="0"/>
              <w:bottom w:val="single" w:color="000000" w:sz="12" w:space="0"/>
              <w:right w:val="single" w:color="000000" w:sz="8" w:space="0"/>
            </w:tcBorders>
            <w:vAlign w:val="center"/>
          </w:tcPr>
          <w:p w14:paraId="16F48FAC">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1304" w:type="dxa"/>
            <w:gridSpan w:val="3"/>
            <w:tcBorders>
              <w:top w:val="single" w:color="000000" w:sz="8" w:space="0"/>
              <w:left w:val="single" w:color="000000" w:sz="8" w:space="0"/>
              <w:bottom w:val="single" w:color="000000" w:sz="12" w:space="0"/>
              <w:right w:val="single" w:color="000000" w:sz="8" w:space="0"/>
            </w:tcBorders>
            <w:vAlign w:val="center"/>
          </w:tcPr>
          <w:p w14:paraId="470CBE92">
            <w:pPr>
              <w:pStyle w:val="4"/>
              <w:widowControl/>
              <w:spacing w:line="300" w:lineRule="atLeast"/>
              <w:jc w:val="center"/>
              <w:textAlignment w:val="baseline"/>
              <w:rPr>
                <w:color w:val="000000"/>
                <w:sz w:val="20"/>
                <w:szCs w:val="20"/>
              </w:rPr>
            </w:pPr>
            <w:r>
              <w:rPr>
                <w:rFonts w:hint="eastAsia" w:ascii="宋体" w:hAnsi="宋体" w:eastAsia="宋体" w:cs="宋体"/>
                <w:color w:val="000000"/>
                <w:spacing w:val="-4"/>
              </w:rPr>
              <w:t>清抹 数次</w:t>
            </w:r>
          </w:p>
        </w:tc>
        <w:tc>
          <w:tcPr>
            <w:tcW w:w="1576" w:type="dxa"/>
            <w:gridSpan w:val="3"/>
            <w:tcBorders>
              <w:top w:val="single" w:color="000000" w:sz="8" w:space="0"/>
              <w:left w:val="single" w:color="000000" w:sz="8" w:space="0"/>
              <w:bottom w:val="single" w:color="000000" w:sz="12" w:space="0"/>
              <w:right w:val="single" w:color="000000" w:sz="8" w:space="0"/>
            </w:tcBorders>
            <w:vAlign w:val="center"/>
          </w:tcPr>
          <w:p w14:paraId="05F6B644">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c>
          <w:tcPr>
            <w:tcW w:w="992" w:type="dxa"/>
            <w:gridSpan w:val="3"/>
            <w:tcBorders>
              <w:top w:val="single" w:color="000000" w:sz="8" w:space="0"/>
              <w:left w:val="single" w:color="000000" w:sz="8" w:space="0"/>
              <w:bottom w:val="single" w:color="000000" w:sz="12" w:space="0"/>
              <w:right w:val="single" w:color="000000" w:sz="12" w:space="0"/>
            </w:tcBorders>
            <w:vAlign w:val="center"/>
          </w:tcPr>
          <w:p w14:paraId="61657E15">
            <w:pPr>
              <w:widowControl/>
              <w:spacing w:line="315" w:lineRule="atLeast"/>
              <w:ind w:firstLine="464"/>
              <w:jc w:val="center"/>
              <w:textAlignment w:val="baseline"/>
              <w:rPr>
                <w:rFonts w:ascii="Arial" w:hAnsi="Arial" w:cs="Arial"/>
                <w:color w:val="000000"/>
                <w:szCs w:val="21"/>
              </w:rPr>
            </w:pPr>
            <w:r>
              <w:rPr>
                <w:rFonts w:hint="eastAsia" w:ascii="宋体" w:hAnsi="宋体" w:eastAsia="宋体" w:cs="宋体"/>
                <w:color w:val="000000"/>
                <w:spacing w:val="-4"/>
                <w:kern w:val="0"/>
                <w:sz w:val="24"/>
                <w:lang w:bidi="ar"/>
              </w:rPr>
              <w:t> </w:t>
            </w:r>
          </w:p>
        </w:tc>
      </w:tr>
      <w:tr w14:paraId="21BE0E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82" w:type="dxa"/>
            <w:tcBorders>
              <w:top w:val="nil"/>
              <w:left w:val="nil"/>
              <w:bottom w:val="nil"/>
              <w:right w:val="nil"/>
            </w:tcBorders>
            <w:vAlign w:val="center"/>
          </w:tcPr>
          <w:p w14:paraId="4B16D233">
            <w:pPr>
              <w:jc w:val="center"/>
              <w:rPr>
                <w:rFonts w:ascii="宋体"/>
                <w:sz w:val="24"/>
              </w:rPr>
            </w:pPr>
          </w:p>
        </w:tc>
        <w:tc>
          <w:tcPr>
            <w:tcW w:w="13" w:type="dxa"/>
            <w:tcBorders>
              <w:top w:val="nil"/>
              <w:left w:val="nil"/>
              <w:bottom w:val="nil"/>
              <w:right w:val="nil"/>
            </w:tcBorders>
            <w:vAlign w:val="center"/>
          </w:tcPr>
          <w:p w14:paraId="68E9E5E0">
            <w:pPr>
              <w:jc w:val="center"/>
              <w:rPr>
                <w:rFonts w:ascii="宋体"/>
                <w:sz w:val="24"/>
              </w:rPr>
            </w:pPr>
          </w:p>
        </w:tc>
        <w:tc>
          <w:tcPr>
            <w:tcW w:w="2811" w:type="dxa"/>
            <w:tcBorders>
              <w:top w:val="nil"/>
              <w:left w:val="nil"/>
              <w:bottom w:val="nil"/>
              <w:right w:val="nil"/>
            </w:tcBorders>
            <w:vAlign w:val="center"/>
          </w:tcPr>
          <w:p w14:paraId="32457CBD">
            <w:pPr>
              <w:jc w:val="center"/>
              <w:rPr>
                <w:rFonts w:ascii="宋体"/>
                <w:sz w:val="24"/>
              </w:rPr>
            </w:pPr>
          </w:p>
        </w:tc>
        <w:tc>
          <w:tcPr>
            <w:tcW w:w="20" w:type="dxa"/>
            <w:tcBorders>
              <w:top w:val="nil"/>
              <w:left w:val="nil"/>
              <w:bottom w:val="nil"/>
              <w:right w:val="nil"/>
            </w:tcBorders>
            <w:vAlign w:val="center"/>
          </w:tcPr>
          <w:p w14:paraId="03DCACCD">
            <w:pPr>
              <w:jc w:val="center"/>
              <w:rPr>
                <w:rFonts w:ascii="宋体"/>
                <w:sz w:val="24"/>
              </w:rPr>
            </w:pPr>
          </w:p>
        </w:tc>
        <w:tc>
          <w:tcPr>
            <w:tcW w:w="1317" w:type="dxa"/>
            <w:gridSpan w:val="3"/>
            <w:tcBorders>
              <w:top w:val="nil"/>
              <w:left w:val="nil"/>
              <w:bottom w:val="nil"/>
              <w:right w:val="nil"/>
            </w:tcBorders>
            <w:vAlign w:val="center"/>
          </w:tcPr>
          <w:p w14:paraId="38FB9DE2">
            <w:pPr>
              <w:jc w:val="center"/>
              <w:rPr>
                <w:rFonts w:ascii="宋体"/>
                <w:sz w:val="24"/>
              </w:rPr>
            </w:pPr>
          </w:p>
        </w:tc>
        <w:tc>
          <w:tcPr>
            <w:tcW w:w="43" w:type="dxa"/>
            <w:tcBorders>
              <w:top w:val="nil"/>
              <w:left w:val="nil"/>
              <w:bottom w:val="nil"/>
              <w:right w:val="nil"/>
            </w:tcBorders>
            <w:vAlign w:val="center"/>
          </w:tcPr>
          <w:p w14:paraId="4043435B">
            <w:pPr>
              <w:jc w:val="center"/>
              <w:rPr>
                <w:rFonts w:ascii="宋体"/>
                <w:sz w:val="24"/>
              </w:rPr>
            </w:pPr>
          </w:p>
        </w:tc>
        <w:tc>
          <w:tcPr>
            <w:tcW w:w="1052" w:type="dxa"/>
            <w:gridSpan w:val="3"/>
            <w:tcBorders>
              <w:top w:val="nil"/>
              <w:left w:val="nil"/>
              <w:bottom w:val="nil"/>
              <w:right w:val="nil"/>
            </w:tcBorders>
            <w:vAlign w:val="center"/>
          </w:tcPr>
          <w:p w14:paraId="10BEC3A8">
            <w:pPr>
              <w:jc w:val="center"/>
              <w:rPr>
                <w:rFonts w:ascii="宋体"/>
                <w:sz w:val="24"/>
              </w:rPr>
            </w:pPr>
          </w:p>
        </w:tc>
        <w:tc>
          <w:tcPr>
            <w:tcW w:w="12" w:type="dxa"/>
            <w:tcBorders>
              <w:top w:val="nil"/>
              <w:left w:val="nil"/>
              <w:bottom w:val="nil"/>
              <w:right w:val="nil"/>
            </w:tcBorders>
            <w:vAlign w:val="center"/>
          </w:tcPr>
          <w:p w14:paraId="7191B074">
            <w:pPr>
              <w:jc w:val="center"/>
              <w:rPr>
                <w:rFonts w:ascii="宋体"/>
                <w:sz w:val="24"/>
              </w:rPr>
            </w:pPr>
          </w:p>
        </w:tc>
        <w:tc>
          <w:tcPr>
            <w:tcW w:w="1196" w:type="dxa"/>
            <w:gridSpan w:val="2"/>
            <w:tcBorders>
              <w:top w:val="nil"/>
              <w:left w:val="nil"/>
              <w:bottom w:val="nil"/>
              <w:right w:val="nil"/>
            </w:tcBorders>
            <w:vAlign w:val="center"/>
          </w:tcPr>
          <w:p w14:paraId="4D51E393">
            <w:pPr>
              <w:jc w:val="center"/>
              <w:rPr>
                <w:rFonts w:ascii="宋体"/>
                <w:sz w:val="24"/>
              </w:rPr>
            </w:pPr>
          </w:p>
        </w:tc>
        <w:tc>
          <w:tcPr>
            <w:tcW w:w="12" w:type="dxa"/>
            <w:tcBorders>
              <w:top w:val="nil"/>
              <w:left w:val="nil"/>
              <w:bottom w:val="nil"/>
              <w:right w:val="nil"/>
            </w:tcBorders>
            <w:vAlign w:val="center"/>
          </w:tcPr>
          <w:p w14:paraId="7D89D049">
            <w:pPr>
              <w:jc w:val="center"/>
              <w:rPr>
                <w:rFonts w:ascii="宋体"/>
                <w:sz w:val="24"/>
              </w:rPr>
            </w:pPr>
          </w:p>
        </w:tc>
        <w:tc>
          <w:tcPr>
            <w:tcW w:w="1627" w:type="dxa"/>
            <w:gridSpan w:val="2"/>
            <w:tcBorders>
              <w:top w:val="nil"/>
              <w:left w:val="nil"/>
              <w:bottom w:val="nil"/>
              <w:right w:val="nil"/>
            </w:tcBorders>
            <w:vAlign w:val="center"/>
          </w:tcPr>
          <w:p w14:paraId="1EF1447C">
            <w:pPr>
              <w:jc w:val="center"/>
              <w:rPr>
                <w:rFonts w:ascii="宋体"/>
                <w:sz w:val="24"/>
              </w:rPr>
            </w:pPr>
          </w:p>
        </w:tc>
        <w:tc>
          <w:tcPr>
            <w:tcW w:w="23" w:type="dxa"/>
            <w:tcBorders>
              <w:top w:val="nil"/>
              <w:left w:val="nil"/>
              <w:bottom w:val="nil"/>
              <w:right w:val="nil"/>
            </w:tcBorders>
            <w:vAlign w:val="center"/>
          </w:tcPr>
          <w:p w14:paraId="2B98AD2D">
            <w:pPr>
              <w:jc w:val="center"/>
              <w:rPr>
                <w:rFonts w:ascii="宋体"/>
                <w:sz w:val="24"/>
              </w:rPr>
            </w:pPr>
          </w:p>
        </w:tc>
        <w:tc>
          <w:tcPr>
            <w:tcW w:w="919" w:type="dxa"/>
            <w:gridSpan w:val="3"/>
            <w:tcBorders>
              <w:top w:val="nil"/>
              <w:left w:val="nil"/>
              <w:bottom w:val="nil"/>
              <w:right w:val="nil"/>
            </w:tcBorders>
            <w:vAlign w:val="center"/>
          </w:tcPr>
          <w:p w14:paraId="690CB0C4">
            <w:pPr>
              <w:jc w:val="center"/>
              <w:rPr>
                <w:rFonts w:ascii="宋体"/>
                <w:sz w:val="24"/>
              </w:rPr>
            </w:pPr>
          </w:p>
        </w:tc>
        <w:tc>
          <w:tcPr>
            <w:tcW w:w="74" w:type="dxa"/>
            <w:tcBorders>
              <w:top w:val="nil"/>
              <w:left w:val="nil"/>
              <w:bottom w:val="nil"/>
              <w:right w:val="nil"/>
            </w:tcBorders>
            <w:vAlign w:val="center"/>
          </w:tcPr>
          <w:p w14:paraId="5439FE72">
            <w:pPr>
              <w:jc w:val="center"/>
              <w:rPr>
                <w:rFonts w:ascii="宋体"/>
                <w:sz w:val="24"/>
              </w:rPr>
            </w:pPr>
          </w:p>
        </w:tc>
      </w:tr>
    </w:tbl>
    <w:p w14:paraId="29EE30D8">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hint="eastAsia" w:ascii="宋体" w:hAnsi="宋体" w:eastAsia="宋体" w:cs="宋体"/>
          <w:color w:val="000000"/>
          <w:spacing w:val="-1"/>
          <w:shd w:val="clear" w:color="auto" w:fill="FFFFFF"/>
        </w:rPr>
        <w:t>9.2楼内共用区域保洁标准</w:t>
      </w:r>
    </w:p>
    <w:p w14:paraId="0A5A8BAA">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32"/>
          <w:shd w:val="clear" w:color="auto" w:fill="FFFFFF"/>
        </w:rPr>
        <w:t> </w:t>
      </w:r>
      <w:r>
        <w:rPr>
          <w:rFonts w:hint="eastAsia" w:ascii="宋体" w:hAnsi="宋体" w:eastAsia="宋体" w:cs="宋体"/>
          <w:color w:val="000000"/>
          <w:spacing w:val="-2"/>
          <w:shd w:val="clear" w:color="auto" w:fill="FFFFFF"/>
        </w:rPr>
        <w:t>地面保持清洁、光亮，无污迹、无水迹、无脚印。</w:t>
      </w:r>
    </w:p>
    <w:p w14:paraId="5DA1C761">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42"/>
          <w:shd w:val="clear" w:color="auto" w:fill="FFFFFF"/>
        </w:rPr>
        <w:t> </w:t>
      </w:r>
      <w:r>
        <w:rPr>
          <w:rFonts w:hint="eastAsia" w:ascii="宋体" w:hAnsi="宋体" w:eastAsia="宋体" w:cs="宋体"/>
          <w:color w:val="000000"/>
          <w:spacing w:val="-2"/>
          <w:shd w:val="clear" w:color="auto" w:fill="FFFFFF"/>
        </w:rPr>
        <w:t>走道四角及踢脚板保持干净、无垃圾。</w:t>
      </w:r>
    </w:p>
    <w:p w14:paraId="3EFD6C41">
      <w:pPr>
        <w:pStyle w:val="4"/>
        <w:widowControl/>
        <w:shd w:val="clear" w:color="auto" w:fill="FFFFFF"/>
        <w:spacing w:line="360" w:lineRule="atLeast"/>
        <w:ind w:firstLine="460"/>
        <w:jc w:val="left"/>
        <w:textAlignment w:val="baseline"/>
        <w:rPr>
          <w:rFonts w:ascii="Helvetica" w:hAnsi="Helvetica" w:eastAsia="Helvetica" w:cs="Helvetica"/>
          <w:color w:val="000000"/>
        </w:rPr>
      </w:pPr>
      <w:r>
        <w:rPr>
          <w:rFonts w:ascii="Wingdings" w:hAnsi="Wingdings" w:eastAsia="Helvetica" w:cs="Wingdings"/>
          <w:color w:val="000000"/>
          <w:spacing w:val="-5"/>
          <w:shd w:val="clear" w:color="auto" w:fill="FFFFFF"/>
        </w:rPr>
        <w:t>u </w:t>
      </w:r>
      <w:r>
        <w:rPr>
          <w:rFonts w:hint="eastAsia" w:ascii="宋体" w:hAnsi="宋体" w:eastAsia="宋体" w:cs="宋体"/>
          <w:color w:val="000000"/>
          <w:spacing w:val="-5"/>
          <w:shd w:val="clear" w:color="auto" w:fill="FFFFFF"/>
        </w:rPr>
        <w:t>茶水间保持清洁、整齐，保证整个大楼所有部门的茶水供应</w:t>
      </w:r>
      <w:r>
        <w:rPr>
          <w:rFonts w:hint="eastAsia" w:ascii="宋体" w:hAnsi="宋体" w:eastAsia="宋体" w:cs="宋体"/>
          <w:color w:val="000000"/>
          <w:spacing w:val="-6"/>
          <w:shd w:val="clear" w:color="auto" w:fill="FFFFFF"/>
        </w:rPr>
        <w:t>及饮用水的卫生，注意安全用电，</w:t>
      </w:r>
      <w:r>
        <w:rPr>
          <w:rFonts w:hint="eastAsia" w:ascii="宋体" w:hAnsi="宋体" w:eastAsia="宋体" w:cs="宋体"/>
          <w:color w:val="000000"/>
          <w:spacing w:val="-5"/>
          <w:shd w:val="clear" w:color="auto" w:fill="FFFFFF"/>
        </w:rPr>
        <w:t>防止烫伤。</w:t>
      </w:r>
    </w:p>
    <w:p w14:paraId="2348089C">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ascii="Wingdings" w:hAnsi="Wingdings" w:eastAsia="Helvetica" w:cs="Wingdings"/>
          <w:color w:val="000000"/>
          <w:spacing w:val="-1"/>
          <w:shd w:val="clear" w:color="auto" w:fill="FFFFFF"/>
        </w:rPr>
        <w:t>u</w:t>
      </w:r>
      <w:r>
        <w:rPr>
          <w:rFonts w:ascii="Wingdings" w:hAnsi="Wingdings" w:eastAsia="Helvetica" w:cs="Wingdings"/>
          <w:color w:val="000000"/>
          <w:spacing w:val="-48"/>
          <w:shd w:val="clear" w:color="auto" w:fill="FFFFFF"/>
        </w:rPr>
        <w:t> </w:t>
      </w:r>
      <w:r>
        <w:rPr>
          <w:rFonts w:hint="eastAsia" w:ascii="宋体" w:hAnsi="宋体" w:eastAsia="宋体" w:cs="宋体"/>
          <w:color w:val="000000"/>
          <w:spacing w:val="-1"/>
          <w:shd w:val="clear" w:color="auto" w:fill="FFFFFF"/>
        </w:rPr>
        <w:t>楼面垃圾箱放置整齐，套上垃圾袋，保持四周整洁、无异</w:t>
      </w:r>
      <w:r>
        <w:rPr>
          <w:rFonts w:hint="eastAsia" w:ascii="宋体" w:hAnsi="宋体" w:eastAsia="宋体" w:cs="宋体"/>
          <w:color w:val="000000"/>
          <w:spacing w:val="-2"/>
          <w:shd w:val="clear" w:color="auto" w:fill="FFFFFF"/>
        </w:rPr>
        <w:t>味。</w:t>
      </w:r>
    </w:p>
    <w:p w14:paraId="23B0AE84">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ascii="Wingdings" w:hAnsi="Wingdings" w:eastAsia="Helvetica" w:cs="Wingdings"/>
          <w:color w:val="000000"/>
          <w:spacing w:val="-1"/>
          <w:shd w:val="clear" w:color="auto" w:fill="FFFFFF"/>
        </w:rPr>
        <w:t>u</w:t>
      </w:r>
      <w:r>
        <w:rPr>
          <w:rFonts w:ascii="Wingdings" w:hAnsi="Wingdings" w:eastAsia="Helvetica" w:cs="Wingdings"/>
          <w:color w:val="000000"/>
          <w:spacing w:val="-47"/>
          <w:shd w:val="clear" w:color="auto" w:fill="FFFFFF"/>
        </w:rPr>
        <w:t> </w:t>
      </w:r>
      <w:r>
        <w:rPr>
          <w:rFonts w:hint="eastAsia" w:ascii="宋体" w:hAnsi="宋体" w:eastAsia="宋体" w:cs="宋体"/>
          <w:color w:val="000000"/>
          <w:spacing w:val="-1"/>
          <w:shd w:val="clear" w:color="auto" w:fill="FFFFFF"/>
        </w:rPr>
        <w:t>墙面及走道设施、门框、通风口、灯管保持干净、</w:t>
      </w:r>
      <w:r>
        <w:rPr>
          <w:rFonts w:hint="eastAsia" w:ascii="宋体" w:hAnsi="宋体" w:eastAsia="宋体" w:cs="宋体"/>
          <w:color w:val="000000"/>
          <w:spacing w:val="-2"/>
          <w:shd w:val="clear" w:color="auto" w:fill="FFFFFF"/>
        </w:rPr>
        <w:t>无积灰。</w:t>
      </w:r>
    </w:p>
    <w:p w14:paraId="2B4C1223">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ascii="Wingdings" w:hAnsi="Wingdings" w:eastAsia="Helvetica" w:cs="Wingdings"/>
          <w:color w:val="000000"/>
          <w:spacing w:val="-1"/>
          <w:shd w:val="clear" w:color="auto" w:fill="FFFFFF"/>
        </w:rPr>
        <w:t>u</w:t>
      </w:r>
      <w:r>
        <w:rPr>
          <w:rFonts w:ascii="Wingdings" w:hAnsi="Wingdings" w:eastAsia="Helvetica" w:cs="Wingdings"/>
          <w:color w:val="000000"/>
          <w:spacing w:val="-42"/>
          <w:shd w:val="clear" w:color="auto" w:fill="FFFFFF"/>
        </w:rPr>
        <w:t> </w:t>
      </w:r>
      <w:r>
        <w:rPr>
          <w:rFonts w:hint="eastAsia" w:ascii="宋体" w:hAnsi="宋体" w:eastAsia="宋体" w:cs="宋体"/>
          <w:color w:val="000000"/>
          <w:spacing w:val="-1"/>
          <w:shd w:val="clear" w:color="auto" w:fill="FFFFFF"/>
        </w:rPr>
        <w:t>安全扶梯台阶保持清洁，做到无污物、无垃圾；扶杆保持光亮、无</w:t>
      </w:r>
      <w:r>
        <w:rPr>
          <w:rFonts w:hint="eastAsia" w:ascii="宋体" w:hAnsi="宋体" w:eastAsia="宋体" w:cs="宋体"/>
          <w:color w:val="000000"/>
          <w:spacing w:val="-2"/>
          <w:shd w:val="clear" w:color="auto" w:fill="FFFFFF"/>
        </w:rPr>
        <w:t>积灰。</w:t>
      </w:r>
    </w:p>
    <w:p w14:paraId="25AFBB6F">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pacing w:val="-1"/>
          <w:shd w:val="clear" w:color="auto" w:fill="FFFFFF"/>
        </w:rPr>
        <w:t>9.3洗手间保洁标准</w:t>
      </w:r>
    </w:p>
    <w:p w14:paraId="6267426D">
      <w:pPr>
        <w:pStyle w:val="4"/>
        <w:widowControl/>
        <w:shd w:val="clear" w:color="auto" w:fill="FFFFFF"/>
        <w:spacing w:line="360" w:lineRule="atLeast"/>
        <w:ind w:firstLine="472"/>
        <w:jc w:val="left"/>
        <w:textAlignment w:val="baseline"/>
        <w:rPr>
          <w:rFonts w:hint="eastAsia" w:ascii="宋体" w:hAnsi="宋体" w:eastAsia="宋体" w:cs="宋体"/>
          <w:color w:val="000000"/>
          <w:spacing w:val="-2"/>
          <w:shd w:val="clear" w:color="auto" w:fill="FFFFFF"/>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34"/>
          <w:shd w:val="clear" w:color="auto" w:fill="FFFFFF"/>
        </w:rPr>
        <w:t> </w:t>
      </w:r>
      <w:r>
        <w:rPr>
          <w:rFonts w:hint="eastAsia" w:ascii="宋体" w:hAnsi="宋体" w:eastAsia="宋体" w:cs="宋体"/>
          <w:color w:val="000000"/>
          <w:spacing w:val="-2"/>
          <w:shd w:val="clear" w:color="auto" w:fill="FFFFFF"/>
        </w:rPr>
        <w:t>卫生洁具保持清洁、无水迹、无头发、无异味。</w:t>
      </w:r>
    </w:p>
    <w:p w14:paraId="1FEF1AB9">
      <w:pPr>
        <w:pStyle w:val="4"/>
        <w:widowControl/>
        <w:shd w:val="clear" w:color="auto" w:fill="FFFFFF"/>
        <w:spacing w:line="360" w:lineRule="atLeast"/>
        <w:ind w:firstLine="472"/>
        <w:jc w:val="left"/>
        <w:textAlignment w:val="baseline"/>
        <w:rPr>
          <w:rFonts w:ascii="Helvetica" w:hAnsi="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30"/>
          <w:shd w:val="clear" w:color="auto" w:fill="FFFFFF"/>
        </w:rPr>
        <w:t> </w:t>
      </w:r>
      <w:r>
        <w:rPr>
          <w:rFonts w:hint="eastAsia" w:ascii="宋体" w:hAnsi="宋体" w:eastAsia="宋体" w:cs="宋体"/>
          <w:color w:val="000000"/>
          <w:spacing w:val="-2"/>
          <w:shd w:val="clear" w:color="auto" w:fill="FFFFFF"/>
        </w:rPr>
        <w:t>座便器消毒擦拭，内部清洁无异味，无污渍。</w:t>
      </w:r>
    </w:p>
    <w:p w14:paraId="37F3E78B">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30"/>
          <w:shd w:val="clear" w:color="auto" w:fill="FFFFFF"/>
        </w:rPr>
        <w:t> </w:t>
      </w:r>
      <w:r>
        <w:rPr>
          <w:rFonts w:hint="eastAsia" w:ascii="宋体" w:hAnsi="宋体" w:eastAsia="宋体" w:cs="宋体"/>
          <w:color w:val="000000"/>
          <w:spacing w:val="-2"/>
          <w:shd w:val="clear" w:color="auto" w:fill="FFFFFF"/>
        </w:rPr>
        <w:t>墙面四角保持干燥、无蛛网，地面无脚印、无杂物。</w:t>
      </w:r>
    </w:p>
    <w:p w14:paraId="479E64B1">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38"/>
          <w:shd w:val="clear" w:color="auto" w:fill="FFFFFF"/>
        </w:rPr>
        <w:t> </w:t>
      </w:r>
      <w:r>
        <w:rPr>
          <w:rFonts w:hint="eastAsia" w:ascii="宋体" w:hAnsi="宋体" w:eastAsia="宋体" w:cs="宋体"/>
          <w:color w:val="000000"/>
          <w:spacing w:val="-2"/>
          <w:shd w:val="clear" w:color="auto" w:fill="FFFFFF"/>
        </w:rPr>
        <w:t>镜子保持明净、无灰尘、无污迹、无水迹。</w:t>
      </w:r>
    </w:p>
    <w:p w14:paraId="3B122378">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34"/>
          <w:shd w:val="clear" w:color="auto" w:fill="FFFFFF"/>
        </w:rPr>
        <w:t> </w:t>
      </w:r>
      <w:r>
        <w:rPr>
          <w:rFonts w:hint="eastAsia" w:ascii="宋体" w:hAnsi="宋体" w:eastAsia="宋体" w:cs="宋体"/>
          <w:color w:val="000000"/>
          <w:spacing w:val="-2"/>
          <w:shd w:val="clear" w:color="auto" w:fill="FFFFFF"/>
        </w:rPr>
        <w:t>金属器具保持光亮、无浮灰、无水迹、无锈斑。</w:t>
      </w:r>
    </w:p>
    <w:p w14:paraId="28BF5B54">
      <w:pPr>
        <w:pStyle w:val="4"/>
        <w:widowControl/>
        <w:shd w:val="clear" w:color="auto" w:fill="FFFFFF"/>
        <w:spacing w:line="360" w:lineRule="atLeast"/>
        <w:ind w:firstLine="468"/>
        <w:jc w:val="left"/>
        <w:textAlignment w:val="baseline"/>
        <w:rPr>
          <w:rFonts w:ascii="Helvetica" w:hAnsi="Helvetica" w:eastAsia="Helvetica" w:cs="Helvetica"/>
          <w:color w:val="000000"/>
        </w:rPr>
      </w:pPr>
      <w:r>
        <w:rPr>
          <w:rFonts w:ascii="Wingdings" w:hAnsi="Wingdings" w:eastAsia="Helvetica" w:cs="Wingdings"/>
          <w:color w:val="000000"/>
          <w:spacing w:val="-3"/>
          <w:shd w:val="clear" w:color="auto" w:fill="FFFFFF"/>
        </w:rPr>
        <w:t>u</w:t>
      </w:r>
      <w:r>
        <w:rPr>
          <w:rFonts w:ascii="Wingdings" w:hAnsi="Wingdings" w:eastAsia="Helvetica" w:cs="Wingdings"/>
          <w:color w:val="000000"/>
          <w:spacing w:val="-36"/>
          <w:shd w:val="clear" w:color="auto" w:fill="FFFFFF"/>
        </w:rPr>
        <w:t> </w:t>
      </w:r>
      <w:r>
        <w:rPr>
          <w:rFonts w:hint="eastAsia" w:ascii="宋体" w:hAnsi="宋体" w:eastAsia="宋体" w:cs="宋体"/>
          <w:color w:val="000000"/>
          <w:spacing w:val="-3"/>
          <w:shd w:val="clear" w:color="auto" w:fill="FFFFFF"/>
        </w:rPr>
        <w:t>卫生用品保证齐全、无破损。</w:t>
      </w:r>
    </w:p>
    <w:p w14:paraId="74FB8424">
      <w:pPr>
        <w:pStyle w:val="4"/>
        <w:widowControl/>
        <w:shd w:val="clear" w:color="auto" w:fill="FFFFFF"/>
        <w:spacing w:line="360" w:lineRule="atLeast"/>
        <w:ind w:firstLine="456"/>
        <w:jc w:val="left"/>
        <w:textAlignment w:val="baseline"/>
        <w:rPr>
          <w:rFonts w:ascii="Helvetica" w:hAnsi="Helvetica" w:eastAsia="Helvetica" w:cs="Helvetica"/>
          <w:color w:val="000000"/>
        </w:rPr>
      </w:pPr>
      <w:r>
        <w:rPr>
          <w:rFonts w:ascii="Wingdings" w:hAnsi="Wingdings" w:eastAsia="Helvetica" w:cs="Wingdings"/>
          <w:color w:val="000000"/>
          <w:spacing w:val="-6"/>
          <w:shd w:val="clear" w:color="auto" w:fill="FFFFFF"/>
        </w:rPr>
        <w:t>u</w:t>
      </w:r>
      <w:r>
        <w:rPr>
          <w:rFonts w:ascii="Wingdings" w:hAnsi="Wingdings" w:eastAsia="Helvetica" w:cs="Wingdings"/>
          <w:color w:val="000000"/>
          <w:spacing w:val="-46"/>
          <w:shd w:val="clear" w:color="auto" w:fill="FFFFFF"/>
        </w:rPr>
        <w:t> </w:t>
      </w:r>
      <w:r>
        <w:rPr>
          <w:rFonts w:hint="eastAsia" w:ascii="宋体" w:hAnsi="宋体" w:eastAsia="宋体" w:cs="宋体"/>
          <w:color w:val="000000"/>
          <w:spacing w:val="-6"/>
          <w:shd w:val="clear" w:color="auto" w:fill="FFFFFF"/>
        </w:rPr>
        <w:t>保持洗手间内空气清新。</w:t>
      </w:r>
    </w:p>
    <w:p w14:paraId="7C4727E5">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hint="eastAsia" w:ascii="宋体" w:hAnsi="宋体" w:eastAsia="宋体" w:cs="宋体"/>
          <w:color w:val="000000"/>
          <w:spacing w:val="-1"/>
          <w:shd w:val="clear" w:color="auto" w:fill="FFFFFF"/>
        </w:rPr>
        <w:t>9.4会议室保洁标准</w:t>
      </w:r>
    </w:p>
    <w:p w14:paraId="3A4D152E">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46"/>
          <w:shd w:val="clear" w:color="auto" w:fill="FFFFFF"/>
        </w:rPr>
        <w:t> </w:t>
      </w:r>
      <w:r>
        <w:rPr>
          <w:rFonts w:hint="eastAsia" w:ascii="宋体" w:hAnsi="宋体" w:eastAsia="宋体" w:cs="宋体"/>
          <w:color w:val="000000"/>
          <w:spacing w:val="-2"/>
          <w:shd w:val="clear" w:color="auto" w:fill="FFFFFF"/>
        </w:rPr>
        <w:t>每周要在易污染的地方重点清洗。</w:t>
      </w:r>
    </w:p>
    <w:p w14:paraId="22EE1A82">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48"/>
          <w:shd w:val="clear" w:color="auto" w:fill="FFFFFF"/>
        </w:rPr>
        <w:t> </w:t>
      </w:r>
      <w:r>
        <w:rPr>
          <w:rFonts w:hint="eastAsia" w:ascii="宋体" w:hAnsi="宋体" w:eastAsia="宋体" w:cs="宋体"/>
          <w:color w:val="000000"/>
          <w:spacing w:val="-2"/>
          <w:shd w:val="clear" w:color="auto" w:fill="FFFFFF"/>
        </w:rPr>
        <w:t>每月对地毯脏的区域进行清洗。</w:t>
      </w:r>
    </w:p>
    <w:p w14:paraId="780AF4DA">
      <w:pPr>
        <w:pStyle w:val="4"/>
        <w:widowControl/>
        <w:shd w:val="clear" w:color="auto" w:fill="FFFFFF"/>
        <w:spacing w:line="360" w:lineRule="atLeast"/>
        <w:ind w:firstLine="464"/>
        <w:jc w:val="left"/>
        <w:textAlignment w:val="baseline"/>
        <w:rPr>
          <w:rFonts w:ascii="Helvetica" w:hAnsi="Helvetica" w:eastAsia="Helvetica" w:cs="Helvetica"/>
          <w:color w:val="000000"/>
        </w:rPr>
      </w:pPr>
      <w:r>
        <w:rPr>
          <w:rFonts w:ascii="Wingdings" w:hAnsi="Wingdings" w:eastAsia="Helvetica" w:cs="Wingdings"/>
          <w:color w:val="000000"/>
          <w:spacing w:val="-4"/>
          <w:shd w:val="clear" w:color="auto" w:fill="FFFFFF"/>
        </w:rPr>
        <w:t>u</w:t>
      </w:r>
      <w:r>
        <w:rPr>
          <w:rFonts w:ascii="Wingdings" w:hAnsi="Wingdings" w:eastAsia="Helvetica" w:cs="Wingdings"/>
          <w:color w:val="000000"/>
          <w:spacing w:val="-34"/>
          <w:shd w:val="clear" w:color="auto" w:fill="FFFFFF"/>
        </w:rPr>
        <w:t> </w:t>
      </w:r>
      <w:r>
        <w:rPr>
          <w:rFonts w:hint="eastAsia" w:ascii="宋体" w:hAnsi="宋体" w:eastAsia="宋体" w:cs="宋体"/>
          <w:color w:val="000000"/>
          <w:spacing w:val="-4"/>
          <w:shd w:val="clear" w:color="auto" w:fill="FFFFFF"/>
        </w:rPr>
        <w:t>非地毯区域每天保洁。</w:t>
      </w:r>
    </w:p>
    <w:p w14:paraId="3593789B">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44"/>
          <w:shd w:val="clear" w:color="auto" w:fill="FFFFFF"/>
        </w:rPr>
        <w:t> </w:t>
      </w:r>
      <w:r>
        <w:rPr>
          <w:rFonts w:hint="eastAsia" w:ascii="宋体" w:hAnsi="宋体" w:eastAsia="宋体" w:cs="宋体"/>
          <w:color w:val="000000"/>
          <w:spacing w:val="-2"/>
          <w:shd w:val="clear" w:color="auto" w:fill="FFFFFF"/>
        </w:rPr>
        <w:t>清洗地毯和拖地时要放置安全标志。</w:t>
      </w:r>
    </w:p>
    <w:p w14:paraId="67EF75AF">
      <w:pPr>
        <w:pStyle w:val="4"/>
        <w:widowControl/>
        <w:shd w:val="clear" w:color="auto" w:fill="FFFFFF"/>
        <w:spacing w:line="360" w:lineRule="atLeast"/>
        <w:ind w:firstLine="468"/>
        <w:jc w:val="left"/>
        <w:textAlignment w:val="baseline"/>
        <w:rPr>
          <w:rFonts w:ascii="Helvetica" w:hAnsi="Helvetica" w:eastAsia="Helvetica" w:cs="Helvetica"/>
          <w:color w:val="000000"/>
        </w:rPr>
      </w:pPr>
      <w:r>
        <w:rPr>
          <w:rFonts w:ascii="Wingdings" w:hAnsi="Wingdings" w:eastAsia="Helvetica" w:cs="Wingdings"/>
          <w:color w:val="000000"/>
          <w:spacing w:val="-3"/>
          <w:shd w:val="clear" w:color="auto" w:fill="FFFFFF"/>
        </w:rPr>
        <w:t>u</w:t>
      </w:r>
      <w:r>
        <w:rPr>
          <w:rFonts w:ascii="Wingdings" w:hAnsi="Wingdings" w:eastAsia="Helvetica" w:cs="Wingdings"/>
          <w:color w:val="000000"/>
          <w:spacing w:val="-30"/>
          <w:shd w:val="clear" w:color="auto" w:fill="FFFFFF"/>
        </w:rPr>
        <w:t> </w:t>
      </w:r>
      <w:r>
        <w:rPr>
          <w:rFonts w:hint="eastAsia" w:ascii="宋体" w:hAnsi="宋体" w:eastAsia="宋体" w:cs="宋体"/>
          <w:color w:val="000000"/>
          <w:spacing w:val="-3"/>
          <w:shd w:val="clear" w:color="auto" w:fill="FFFFFF"/>
        </w:rPr>
        <w:t>悬挂物及家具每月至少清洁一次。</w:t>
      </w:r>
    </w:p>
    <w:p w14:paraId="0BA42F8D">
      <w:pPr>
        <w:pStyle w:val="4"/>
        <w:widowControl/>
        <w:shd w:val="clear" w:color="auto" w:fill="FFFFFF"/>
        <w:spacing w:line="360" w:lineRule="atLeast"/>
        <w:ind w:firstLine="464"/>
        <w:jc w:val="left"/>
        <w:textAlignment w:val="baseline"/>
        <w:rPr>
          <w:rFonts w:ascii="Helvetica" w:hAnsi="Helvetica" w:eastAsia="Helvetica" w:cs="Helvetica"/>
          <w:color w:val="000000"/>
        </w:rPr>
      </w:pPr>
      <w:r>
        <w:rPr>
          <w:rFonts w:ascii="Wingdings" w:hAnsi="Wingdings" w:eastAsia="Helvetica" w:cs="Wingdings"/>
          <w:color w:val="000000"/>
          <w:spacing w:val="-4"/>
          <w:shd w:val="clear" w:color="auto" w:fill="FFFFFF"/>
        </w:rPr>
        <w:t>u</w:t>
      </w:r>
      <w:r>
        <w:rPr>
          <w:rFonts w:ascii="Wingdings" w:hAnsi="Wingdings" w:eastAsia="Helvetica" w:cs="Wingdings"/>
          <w:color w:val="000000"/>
          <w:spacing w:val="-34"/>
          <w:shd w:val="clear" w:color="auto" w:fill="FFFFFF"/>
        </w:rPr>
        <w:t> </w:t>
      </w:r>
      <w:r>
        <w:rPr>
          <w:rFonts w:hint="eastAsia" w:ascii="宋体" w:hAnsi="宋体" w:eastAsia="宋体" w:cs="宋体"/>
          <w:color w:val="000000"/>
          <w:spacing w:val="-4"/>
          <w:shd w:val="clear" w:color="auto" w:fill="FFFFFF"/>
        </w:rPr>
        <w:t>窗户和玻璃定期擦洗。</w:t>
      </w:r>
    </w:p>
    <w:p w14:paraId="10924F13">
      <w:pPr>
        <w:pStyle w:val="4"/>
        <w:widowControl/>
        <w:shd w:val="clear" w:color="auto" w:fill="FFFFFF"/>
        <w:spacing w:line="360" w:lineRule="atLeast"/>
        <w:ind w:firstLine="464"/>
        <w:jc w:val="left"/>
        <w:textAlignment w:val="baseline"/>
        <w:rPr>
          <w:rFonts w:ascii="Helvetica" w:hAnsi="Helvetica" w:eastAsia="Helvetica" w:cs="Helvetica"/>
          <w:color w:val="000000"/>
        </w:rPr>
      </w:pPr>
      <w:r>
        <w:rPr>
          <w:rFonts w:ascii="Wingdings" w:hAnsi="Wingdings" w:eastAsia="Helvetica" w:cs="Wingdings"/>
          <w:color w:val="000000"/>
          <w:spacing w:val="-4"/>
          <w:shd w:val="clear" w:color="auto" w:fill="FFFFFF"/>
        </w:rPr>
        <w:t>u</w:t>
      </w:r>
      <w:r>
        <w:rPr>
          <w:rFonts w:ascii="Wingdings" w:hAnsi="Wingdings" w:eastAsia="Helvetica" w:cs="Wingdings"/>
          <w:color w:val="000000"/>
          <w:spacing w:val="-38"/>
          <w:shd w:val="clear" w:color="auto" w:fill="FFFFFF"/>
        </w:rPr>
        <w:t> </w:t>
      </w:r>
      <w:r>
        <w:rPr>
          <w:rFonts w:hint="eastAsia" w:ascii="宋体" w:hAnsi="宋体" w:eastAsia="宋体" w:cs="宋体"/>
          <w:color w:val="000000"/>
          <w:spacing w:val="-4"/>
          <w:shd w:val="clear" w:color="auto" w:fill="FFFFFF"/>
        </w:rPr>
        <w:t>灯和灯罩定期清洁。</w:t>
      </w:r>
    </w:p>
    <w:p w14:paraId="6EA582C2">
      <w:pPr>
        <w:pStyle w:val="4"/>
        <w:widowControl/>
        <w:shd w:val="clear" w:color="auto" w:fill="FFFFFF"/>
        <w:spacing w:line="360" w:lineRule="atLeast"/>
        <w:ind w:firstLine="468"/>
        <w:jc w:val="left"/>
        <w:textAlignment w:val="baseline"/>
        <w:rPr>
          <w:rFonts w:ascii="Helvetica" w:hAnsi="Helvetica" w:eastAsia="Helvetica" w:cs="Helvetica"/>
          <w:color w:val="000000"/>
        </w:rPr>
      </w:pPr>
      <w:r>
        <w:rPr>
          <w:rFonts w:ascii="Wingdings" w:hAnsi="Wingdings" w:eastAsia="Helvetica" w:cs="Wingdings"/>
          <w:color w:val="000000"/>
          <w:spacing w:val="-3"/>
          <w:shd w:val="clear" w:color="auto" w:fill="FFFFFF"/>
        </w:rPr>
        <w:t>u</w:t>
      </w:r>
      <w:r>
        <w:rPr>
          <w:rFonts w:ascii="Wingdings" w:hAnsi="Wingdings" w:eastAsia="Helvetica" w:cs="Wingdings"/>
          <w:color w:val="000000"/>
          <w:spacing w:val="-42"/>
          <w:shd w:val="clear" w:color="auto" w:fill="FFFFFF"/>
        </w:rPr>
        <w:t> </w:t>
      </w:r>
      <w:r>
        <w:rPr>
          <w:rFonts w:hint="eastAsia" w:ascii="宋体" w:hAnsi="宋体" w:eastAsia="宋体" w:cs="宋体"/>
          <w:color w:val="000000"/>
          <w:spacing w:val="-3"/>
          <w:shd w:val="clear" w:color="auto" w:fill="FFFFFF"/>
        </w:rPr>
        <w:t>天花板和墙面每月清洁。</w:t>
      </w:r>
    </w:p>
    <w:p w14:paraId="2ED64E0D">
      <w:pPr>
        <w:pStyle w:val="4"/>
        <w:widowControl/>
        <w:shd w:val="clear" w:color="auto" w:fill="FFFFFF"/>
        <w:spacing w:line="360" w:lineRule="atLeast"/>
        <w:ind w:firstLine="460"/>
        <w:jc w:val="left"/>
        <w:textAlignment w:val="baseline"/>
        <w:rPr>
          <w:rFonts w:ascii="Helvetica" w:hAnsi="Helvetica" w:eastAsia="Helvetica" w:cs="Helvetica"/>
          <w:color w:val="000000"/>
        </w:rPr>
      </w:pPr>
      <w:r>
        <w:rPr>
          <w:rFonts w:ascii="Wingdings" w:hAnsi="Wingdings" w:eastAsia="Helvetica" w:cs="Wingdings"/>
          <w:color w:val="000000"/>
          <w:spacing w:val="-5"/>
          <w:shd w:val="clear" w:color="auto" w:fill="FFFFFF"/>
        </w:rPr>
        <w:t>u</w:t>
      </w:r>
      <w:r>
        <w:rPr>
          <w:rFonts w:ascii="Wingdings" w:hAnsi="Wingdings" w:eastAsia="Helvetica" w:cs="Wingdings"/>
          <w:color w:val="000000"/>
          <w:spacing w:val="-33"/>
          <w:shd w:val="clear" w:color="auto" w:fill="FFFFFF"/>
        </w:rPr>
        <w:t> </w:t>
      </w:r>
      <w:r>
        <w:rPr>
          <w:rFonts w:hint="eastAsia" w:ascii="宋体" w:hAnsi="宋体" w:eastAsia="宋体" w:cs="宋体"/>
          <w:color w:val="000000"/>
          <w:spacing w:val="-5"/>
          <w:shd w:val="clear" w:color="auto" w:fill="FFFFFF"/>
        </w:rPr>
        <w:t>定期清倒废物筒，随时清洁烟灰缸。</w:t>
      </w:r>
    </w:p>
    <w:p w14:paraId="5B2CE31D">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hint="eastAsia" w:ascii="宋体" w:hAnsi="宋体" w:eastAsia="宋体" w:cs="宋体"/>
          <w:color w:val="000000"/>
          <w:spacing w:val="-2"/>
          <w:shd w:val="clear" w:color="auto" w:fill="FFFFFF"/>
        </w:rPr>
        <w:t>9.5庭院保洁标准</w:t>
      </w:r>
    </w:p>
    <w:p w14:paraId="39B78F20">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ascii="Wingdings" w:hAnsi="Wingdings" w:eastAsia="Helvetica" w:cs="Wingdings"/>
          <w:color w:val="000000"/>
          <w:spacing w:val="-1"/>
          <w:shd w:val="clear" w:color="auto" w:fill="FFFFFF"/>
        </w:rPr>
        <w:t>u</w:t>
      </w:r>
      <w:r>
        <w:rPr>
          <w:rFonts w:ascii="Wingdings" w:hAnsi="Wingdings" w:eastAsia="Helvetica" w:cs="Wingdings"/>
          <w:color w:val="000000"/>
          <w:spacing w:val="-44"/>
          <w:shd w:val="clear" w:color="auto" w:fill="FFFFFF"/>
        </w:rPr>
        <w:t> </w:t>
      </w:r>
      <w:r>
        <w:rPr>
          <w:rFonts w:hint="eastAsia" w:ascii="宋体" w:hAnsi="宋体" w:eastAsia="宋体" w:cs="宋体"/>
          <w:color w:val="000000"/>
          <w:spacing w:val="-1"/>
          <w:shd w:val="clear" w:color="auto" w:fill="FFFFFF"/>
        </w:rPr>
        <w:t>地面保持清洁，做到无垃圾杂物、无污迹、无积水、无脚印、无烟蒂纸屑。</w:t>
      </w:r>
    </w:p>
    <w:p w14:paraId="0E6235A4">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46"/>
          <w:shd w:val="clear" w:color="auto" w:fill="FFFFFF"/>
        </w:rPr>
        <w:t> </w:t>
      </w:r>
      <w:r>
        <w:rPr>
          <w:rFonts w:hint="eastAsia" w:ascii="宋体" w:hAnsi="宋体" w:eastAsia="宋体" w:cs="宋体"/>
          <w:color w:val="000000"/>
          <w:spacing w:val="-2"/>
          <w:shd w:val="clear" w:color="auto" w:fill="FFFFFF"/>
        </w:rPr>
        <w:t>座凳干净，周围无垃圾、无污迹。</w:t>
      </w:r>
    </w:p>
    <w:p w14:paraId="08259DAB">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ascii="Wingdings" w:hAnsi="Wingdings" w:eastAsia="Helvetica" w:cs="Wingdings"/>
          <w:color w:val="000000"/>
          <w:spacing w:val="-1"/>
          <w:shd w:val="clear" w:color="auto" w:fill="FFFFFF"/>
        </w:rPr>
        <w:t>u</w:t>
      </w:r>
      <w:r>
        <w:rPr>
          <w:rFonts w:ascii="Wingdings" w:hAnsi="Wingdings" w:eastAsia="Helvetica" w:cs="Wingdings"/>
          <w:color w:val="000000"/>
          <w:spacing w:val="-45"/>
          <w:shd w:val="clear" w:color="auto" w:fill="FFFFFF"/>
        </w:rPr>
        <w:t> </w:t>
      </w:r>
      <w:r>
        <w:rPr>
          <w:rFonts w:hint="eastAsia" w:ascii="宋体" w:hAnsi="宋体" w:eastAsia="宋体" w:cs="宋体"/>
          <w:color w:val="000000"/>
          <w:spacing w:val="-1"/>
          <w:shd w:val="clear" w:color="auto" w:fill="FFFFFF"/>
        </w:rPr>
        <w:t>废物箱放置整齐、干净、无垃圾散落现象，周围干净、无污迹、无异味。</w:t>
      </w:r>
    </w:p>
    <w:p w14:paraId="3CFB1819">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32"/>
          <w:shd w:val="clear" w:color="auto" w:fill="FFFFFF"/>
        </w:rPr>
        <w:t> </w:t>
      </w:r>
      <w:r>
        <w:rPr>
          <w:rFonts w:hint="eastAsia" w:ascii="宋体" w:hAnsi="宋体" w:eastAsia="宋体" w:cs="宋体"/>
          <w:color w:val="000000"/>
          <w:spacing w:val="-2"/>
          <w:shd w:val="clear" w:color="auto" w:fill="FFFFFF"/>
        </w:rPr>
        <w:t>花坛内无烟蒂、纸屑杂物，及时清除落叶、杂草。</w:t>
      </w:r>
    </w:p>
    <w:p w14:paraId="54B9B445">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38"/>
          <w:shd w:val="clear" w:color="auto" w:fill="FFFFFF"/>
        </w:rPr>
        <w:t> </w:t>
      </w:r>
      <w:r>
        <w:rPr>
          <w:rFonts w:hint="eastAsia" w:ascii="宋体" w:hAnsi="宋体" w:eastAsia="宋体" w:cs="宋体"/>
          <w:color w:val="000000"/>
          <w:spacing w:val="-2"/>
          <w:shd w:val="clear" w:color="auto" w:fill="FFFFFF"/>
        </w:rPr>
        <w:t>进出口处要增加清扫次数，始终保持清洁。</w:t>
      </w:r>
    </w:p>
    <w:p w14:paraId="7A361FF1">
      <w:pPr>
        <w:pStyle w:val="4"/>
        <w:widowControl/>
        <w:shd w:val="clear" w:color="auto" w:fill="FFFFFF"/>
        <w:spacing w:line="360" w:lineRule="atLeast"/>
        <w:ind w:firstLine="464"/>
        <w:jc w:val="left"/>
        <w:textAlignment w:val="baseline"/>
        <w:rPr>
          <w:rFonts w:ascii="Helvetica" w:hAnsi="Helvetica" w:eastAsia="Helvetica" w:cs="Helvetica"/>
          <w:color w:val="000000"/>
        </w:rPr>
      </w:pPr>
      <w:r>
        <w:rPr>
          <w:rFonts w:ascii="Wingdings" w:hAnsi="Wingdings" w:eastAsia="Helvetica" w:cs="Wingdings"/>
          <w:color w:val="000000"/>
          <w:spacing w:val="-4"/>
          <w:shd w:val="clear" w:color="auto" w:fill="FFFFFF"/>
        </w:rPr>
        <w:t>u</w:t>
      </w:r>
      <w:r>
        <w:rPr>
          <w:rFonts w:ascii="Wingdings" w:hAnsi="Wingdings" w:eastAsia="Helvetica" w:cs="Wingdings"/>
          <w:color w:val="000000"/>
          <w:spacing w:val="-34"/>
          <w:shd w:val="clear" w:color="auto" w:fill="FFFFFF"/>
        </w:rPr>
        <w:t> </w:t>
      </w:r>
      <w:r>
        <w:rPr>
          <w:rFonts w:hint="eastAsia" w:ascii="宋体" w:hAnsi="宋体" w:eastAsia="宋体" w:cs="宋体"/>
          <w:color w:val="000000"/>
          <w:spacing w:val="-4"/>
          <w:shd w:val="clear" w:color="auto" w:fill="FFFFFF"/>
        </w:rPr>
        <w:t>不得出现杂草、青苔。</w:t>
      </w:r>
    </w:p>
    <w:p w14:paraId="508FC0B8">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32"/>
          <w:shd w:val="clear" w:color="auto" w:fill="FFFFFF"/>
        </w:rPr>
        <w:t> </w:t>
      </w:r>
      <w:r>
        <w:rPr>
          <w:rFonts w:hint="eastAsia" w:ascii="宋体" w:hAnsi="宋体" w:eastAsia="宋体" w:cs="宋体"/>
          <w:color w:val="000000"/>
          <w:spacing w:val="-2"/>
          <w:shd w:val="clear" w:color="auto" w:fill="FFFFFF"/>
        </w:rPr>
        <w:t>大楼、灯柱定期擦拭，保持明亮、整洁、无灰尘。</w:t>
      </w:r>
    </w:p>
    <w:p w14:paraId="35CF367A">
      <w:pPr>
        <w:pStyle w:val="4"/>
        <w:widowControl/>
        <w:shd w:val="clear" w:color="auto" w:fill="FFFFFF"/>
        <w:spacing w:line="360" w:lineRule="atLeast"/>
        <w:ind w:firstLine="460"/>
        <w:jc w:val="left"/>
        <w:textAlignment w:val="baseline"/>
        <w:rPr>
          <w:rFonts w:ascii="Helvetica" w:hAnsi="Helvetica" w:eastAsia="Helvetica" w:cs="Helvetica"/>
          <w:color w:val="000000"/>
        </w:rPr>
      </w:pPr>
      <w:r>
        <w:rPr>
          <w:rFonts w:ascii="Wingdings" w:hAnsi="Wingdings" w:eastAsia="Helvetica" w:cs="Wingdings"/>
          <w:color w:val="000000"/>
          <w:spacing w:val="-5"/>
          <w:shd w:val="clear" w:color="auto" w:fill="FFFFFF"/>
        </w:rPr>
        <w:t>u</w:t>
      </w:r>
      <w:r>
        <w:rPr>
          <w:rFonts w:ascii="Wingdings" w:hAnsi="Wingdings" w:eastAsia="Helvetica" w:cs="Wingdings"/>
          <w:color w:val="000000"/>
          <w:spacing w:val="-43"/>
          <w:shd w:val="clear" w:color="auto" w:fill="FFFFFF"/>
        </w:rPr>
        <w:t> </w:t>
      </w:r>
      <w:r>
        <w:rPr>
          <w:rFonts w:hint="eastAsia" w:ascii="宋体" w:hAnsi="宋体" w:eastAsia="宋体" w:cs="宋体"/>
          <w:color w:val="000000"/>
          <w:spacing w:val="-5"/>
          <w:shd w:val="clear" w:color="auto" w:fill="FFFFFF"/>
        </w:rPr>
        <w:t>保持栏杆、扶手的清洁、光亮。</w:t>
      </w:r>
    </w:p>
    <w:p w14:paraId="378404A9">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hint="eastAsia" w:ascii="宋体" w:hAnsi="宋体" w:eastAsia="宋体" w:cs="宋体"/>
          <w:color w:val="000000"/>
          <w:spacing w:val="-1"/>
          <w:shd w:val="clear" w:color="auto" w:fill="FFFFFF"/>
        </w:rPr>
        <w:t>9.6停车场（库）保洁标准</w:t>
      </w:r>
    </w:p>
    <w:p w14:paraId="33740D16">
      <w:pPr>
        <w:pStyle w:val="4"/>
        <w:widowControl/>
        <w:shd w:val="clear" w:color="auto" w:fill="FFFFFF"/>
        <w:spacing w:line="360" w:lineRule="atLeast"/>
        <w:ind w:right="476"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42"/>
          <w:shd w:val="clear" w:color="auto" w:fill="FFFFFF"/>
        </w:rPr>
        <w:t> </w:t>
      </w:r>
      <w:r>
        <w:rPr>
          <w:rFonts w:hint="eastAsia" w:ascii="宋体" w:hAnsi="宋体" w:eastAsia="宋体" w:cs="宋体"/>
          <w:color w:val="000000"/>
          <w:spacing w:val="-2"/>
          <w:shd w:val="clear" w:color="auto" w:fill="FFFFFF"/>
        </w:rPr>
        <w:t>地面保持清洁，做到无垃圾杂物、无污迹、无积水、无碎屑渣土、无落叶、无枯草。</w:t>
      </w:r>
    </w:p>
    <w:p w14:paraId="73AF2AD6">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ascii="Wingdings" w:hAnsi="Wingdings" w:eastAsia="Helvetica" w:cs="Wingdings"/>
          <w:color w:val="000000"/>
          <w:spacing w:val="-1"/>
          <w:shd w:val="clear" w:color="auto" w:fill="FFFFFF"/>
        </w:rPr>
        <w:t>u</w:t>
      </w:r>
      <w:r>
        <w:rPr>
          <w:rFonts w:ascii="Wingdings" w:hAnsi="Wingdings" w:eastAsia="Helvetica" w:cs="Wingdings"/>
          <w:color w:val="000000"/>
          <w:spacing w:val="-48"/>
          <w:shd w:val="clear" w:color="auto" w:fill="FFFFFF"/>
        </w:rPr>
        <w:t> </w:t>
      </w:r>
      <w:r>
        <w:rPr>
          <w:rFonts w:hint="eastAsia" w:ascii="宋体" w:hAnsi="宋体" w:eastAsia="宋体" w:cs="宋体"/>
          <w:color w:val="000000"/>
          <w:spacing w:val="-1"/>
          <w:shd w:val="clear" w:color="auto" w:fill="FFFFFF"/>
        </w:rPr>
        <w:t>废物箱干净、明亮，周围无垃圾散落现象，无污迹、无异</w:t>
      </w:r>
      <w:r>
        <w:rPr>
          <w:rFonts w:hint="eastAsia" w:ascii="宋体" w:hAnsi="宋体" w:eastAsia="宋体" w:cs="宋体"/>
          <w:color w:val="000000"/>
          <w:spacing w:val="-2"/>
          <w:shd w:val="clear" w:color="auto" w:fill="FFFFFF"/>
        </w:rPr>
        <w:t>味，</w:t>
      </w:r>
    </w:p>
    <w:p w14:paraId="29503955">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32"/>
          <w:shd w:val="clear" w:color="auto" w:fill="FFFFFF"/>
        </w:rPr>
        <w:t> </w:t>
      </w:r>
      <w:r>
        <w:rPr>
          <w:rFonts w:hint="eastAsia" w:ascii="宋体" w:hAnsi="宋体" w:eastAsia="宋体" w:cs="宋体"/>
          <w:color w:val="000000"/>
          <w:spacing w:val="-2"/>
          <w:shd w:val="clear" w:color="auto" w:fill="FFFFFF"/>
        </w:rPr>
        <w:t>保持车辆进出口道路整洁，无石子、碎屑、渣土。</w:t>
      </w:r>
    </w:p>
    <w:p w14:paraId="1B660271">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48"/>
          <w:shd w:val="clear" w:color="auto" w:fill="FFFFFF"/>
        </w:rPr>
        <w:t> </w:t>
      </w:r>
      <w:r>
        <w:rPr>
          <w:rFonts w:hint="eastAsia" w:ascii="宋体" w:hAnsi="宋体" w:eastAsia="宋体" w:cs="宋体"/>
          <w:color w:val="000000"/>
          <w:spacing w:val="-2"/>
          <w:shd w:val="clear" w:color="auto" w:fill="FFFFFF"/>
        </w:rPr>
        <w:t>清除污迹及时，保持地坪清洁。</w:t>
      </w:r>
    </w:p>
    <w:p w14:paraId="479A1F36">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42"/>
          <w:shd w:val="clear" w:color="auto" w:fill="FFFFFF"/>
        </w:rPr>
        <w:t> </w:t>
      </w:r>
      <w:r>
        <w:rPr>
          <w:rFonts w:hint="eastAsia" w:ascii="宋体" w:hAnsi="宋体" w:eastAsia="宋体" w:cs="宋体"/>
          <w:color w:val="000000"/>
          <w:spacing w:val="-2"/>
          <w:shd w:val="clear" w:color="auto" w:fill="FFFFFF"/>
        </w:rPr>
        <w:t>保持下水道口清洁，畅通，以免积水。</w:t>
      </w:r>
    </w:p>
    <w:p w14:paraId="0188310B">
      <w:pPr>
        <w:pStyle w:val="4"/>
        <w:widowControl/>
        <w:shd w:val="clear" w:color="auto" w:fill="FFFFFF"/>
        <w:spacing w:line="360" w:lineRule="atLeast"/>
        <w:ind w:firstLine="468"/>
        <w:jc w:val="left"/>
        <w:textAlignment w:val="baseline"/>
        <w:rPr>
          <w:rFonts w:ascii="Helvetica" w:hAnsi="Helvetica" w:eastAsia="Helvetica" w:cs="Helvetica"/>
          <w:color w:val="000000"/>
        </w:rPr>
      </w:pPr>
      <w:r>
        <w:rPr>
          <w:rFonts w:ascii="Wingdings" w:hAnsi="Wingdings" w:eastAsia="Helvetica" w:cs="Wingdings"/>
          <w:color w:val="000000"/>
          <w:spacing w:val="-3"/>
          <w:shd w:val="clear" w:color="auto" w:fill="FFFFFF"/>
        </w:rPr>
        <w:t>u</w:t>
      </w:r>
      <w:r>
        <w:rPr>
          <w:rFonts w:ascii="Wingdings" w:hAnsi="Wingdings" w:eastAsia="Helvetica" w:cs="Wingdings"/>
          <w:color w:val="000000"/>
          <w:spacing w:val="-45"/>
          <w:shd w:val="clear" w:color="auto" w:fill="FFFFFF"/>
        </w:rPr>
        <w:t> </w:t>
      </w:r>
      <w:r>
        <w:rPr>
          <w:rFonts w:hint="eastAsia" w:ascii="宋体" w:hAnsi="宋体" w:eastAsia="宋体" w:cs="宋体"/>
          <w:color w:val="000000"/>
          <w:spacing w:val="-3"/>
          <w:shd w:val="clear" w:color="auto" w:fill="FFFFFF"/>
        </w:rPr>
        <w:t>及时清除杂草、青苔。</w:t>
      </w:r>
    </w:p>
    <w:p w14:paraId="44EF648E">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ascii="Wingdings" w:hAnsi="Wingdings" w:eastAsia="Helvetica" w:cs="Wingdings"/>
          <w:color w:val="000000"/>
          <w:spacing w:val="-2"/>
          <w:shd w:val="clear" w:color="auto" w:fill="FFFFFF"/>
        </w:rPr>
        <w:t>u</w:t>
      </w:r>
      <w:r>
        <w:rPr>
          <w:rFonts w:ascii="Wingdings" w:hAnsi="Wingdings" w:eastAsia="Helvetica" w:cs="Wingdings"/>
          <w:color w:val="000000"/>
          <w:spacing w:val="-26"/>
          <w:shd w:val="clear" w:color="auto" w:fill="FFFFFF"/>
        </w:rPr>
        <w:t> </w:t>
      </w:r>
      <w:r>
        <w:rPr>
          <w:rFonts w:hint="eastAsia" w:ascii="宋体" w:hAnsi="宋体" w:eastAsia="宋体" w:cs="宋体"/>
          <w:color w:val="000000"/>
          <w:spacing w:val="-2"/>
          <w:shd w:val="clear" w:color="auto" w:fill="FFFFFF"/>
        </w:rPr>
        <w:t>指示牌、标志、照明灯及灯柱保持整洁、明亮，无灰尘。</w:t>
      </w:r>
    </w:p>
    <w:p w14:paraId="084A7549">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b/>
          <w:bCs/>
          <w:color w:val="000000"/>
          <w:shd w:val="clear" w:color="auto" w:fill="FFFFFF"/>
        </w:rPr>
        <w:t>（六）监控室管理服务</w:t>
      </w:r>
    </w:p>
    <w:p w14:paraId="38DA6F86">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1．监控室每日24小时有人员值班、监控。</w:t>
      </w:r>
    </w:p>
    <w:p w14:paraId="61DE97B8">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2．控制非必要人员进入监控室。</w:t>
      </w:r>
    </w:p>
    <w:p w14:paraId="2843DE8A">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3．保证各控制箱、显示屏、信号灯、控制线路等的运作始终处于良好状态，各类操作按钮、手柄在自动位置。</w:t>
      </w:r>
    </w:p>
    <w:p w14:paraId="31FFC68C">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4．每班检查一次各类信号是否正常并做记录。</w:t>
      </w:r>
    </w:p>
    <w:p w14:paraId="01C1B1B2">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5．出现报警信号后，立即赶到事发现场进行处理。设备故障维修一般不超过2小时。</w:t>
      </w:r>
    </w:p>
    <w:p w14:paraId="28CA4256">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6．监控室的清洁由值班人员负责。</w:t>
      </w:r>
    </w:p>
    <w:p w14:paraId="24DE099B">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7．按保养计划进行维修保养，并将维修保养情况记录于相应记录内。</w:t>
      </w:r>
    </w:p>
    <w:p w14:paraId="4D40B1F0">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hint="eastAsia" w:ascii="宋体" w:hAnsi="宋体" w:eastAsia="宋体" w:cs="宋体"/>
          <w:spacing w:val="-2"/>
          <w:shd w:val="clear" w:color="auto" w:fill="FFFFFF"/>
        </w:rPr>
        <w:t>8．消防管理人员熟练掌握消防设备设施的使用方法</w:t>
      </w:r>
      <w:r>
        <w:rPr>
          <w:rFonts w:hint="eastAsia" w:ascii="宋体" w:hAnsi="宋体" w:eastAsia="宋体" w:cs="宋体"/>
          <w:spacing w:val="-3"/>
          <w:shd w:val="clear" w:color="auto" w:fill="FFFFFF"/>
        </w:rPr>
        <w:t>，定期对有关设备设施进行测试和检查，确</w:t>
      </w:r>
      <w:r>
        <w:rPr>
          <w:rFonts w:hint="eastAsia" w:ascii="宋体" w:hAnsi="宋体" w:eastAsia="宋体" w:cs="宋体"/>
          <w:shd w:val="clear" w:color="auto" w:fill="FFFFFF"/>
        </w:rPr>
        <w:t> </w:t>
      </w:r>
      <w:r>
        <w:rPr>
          <w:rFonts w:hint="eastAsia" w:ascii="宋体" w:hAnsi="宋体" w:eastAsia="宋体" w:cs="宋体"/>
          <w:spacing w:val="-1"/>
          <w:shd w:val="clear" w:color="auto" w:fill="FFFFFF"/>
        </w:rPr>
        <w:t>保消防系统的设备设施齐全、完好无损，可随时起用。</w:t>
      </w:r>
    </w:p>
    <w:p w14:paraId="42ABCD18">
      <w:pPr>
        <w:pStyle w:val="4"/>
        <w:widowControl/>
        <w:shd w:val="clear" w:color="auto" w:fill="FFFFFF"/>
        <w:spacing w:line="360" w:lineRule="atLeast"/>
        <w:ind w:firstLine="472"/>
        <w:jc w:val="left"/>
        <w:textAlignment w:val="baseline"/>
        <w:rPr>
          <w:rFonts w:ascii="Helvetica" w:hAnsi="Helvetica" w:eastAsia="Helvetica" w:cs="Helvetica"/>
          <w:color w:val="000000"/>
        </w:rPr>
      </w:pPr>
      <w:r>
        <w:rPr>
          <w:rFonts w:hint="eastAsia" w:ascii="宋体" w:hAnsi="宋体" w:eastAsia="宋体" w:cs="宋体"/>
          <w:spacing w:val="-2"/>
          <w:shd w:val="clear" w:color="auto" w:fill="FFFFFF"/>
        </w:rPr>
        <w:t>9．组织开展消防法规及消防知识的宣传教育，设立</w:t>
      </w:r>
      <w:r>
        <w:rPr>
          <w:rFonts w:hint="eastAsia" w:ascii="宋体" w:hAnsi="宋体" w:eastAsia="宋体" w:cs="宋体"/>
          <w:spacing w:val="-3"/>
          <w:shd w:val="clear" w:color="auto" w:fill="FFFFFF"/>
        </w:rPr>
        <w:t>专职消防队员和义务消防队，开展灭火技能</w:t>
      </w:r>
      <w:r>
        <w:rPr>
          <w:rFonts w:hint="eastAsia" w:ascii="宋体" w:hAnsi="宋体" w:eastAsia="宋体" w:cs="宋体"/>
          <w:shd w:val="clear" w:color="auto" w:fill="FFFFFF"/>
        </w:rPr>
        <w:t> </w:t>
      </w:r>
      <w:r>
        <w:rPr>
          <w:rFonts w:hint="eastAsia" w:ascii="宋体" w:hAnsi="宋体" w:eastAsia="宋体" w:cs="宋体"/>
          <w:spacing w:val="-1"/>
          <w:shd w:val="clear" w:color="auto" w:fill="FFFFFF"/>
        </w:rPr>
        <w:t>训练，明确各相关区域的防火责任人。</w:t>
      </w:r>
    </w:p>
    <w:p w14:paraId="72E60480">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b/>
          <w:bCs/>
          <w:color w:val="000000"/>
          <w:shd w:val="clear" w:color="auto" w:fill="FFFFFF"/>
        </w:rPr>
        <w:t>（七）应急预案保障</w:t>
      </w:r>
    </w:p>
    <w:p w14:paraId="4FB70598">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1．做好恶劣天气（雨、雪、风等自然灾害）的防灾减灾工作。防火、防盗、防破坏、防灾害、冬季扫雪铲冰及夏季防汛工作。</w:t>
      </w:r>
    </w:p>
    <w:p w14:paraId="500430C2">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2．做好特殊天气、水管爆裂、火警、设备故障等突发事件处置。</w:t>
      </w:r>
    </w:p>
    <w:p w14:paraId="70E59F78">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3．制定突发火灾的应急方案，设立消防疏散示意图，做到照明设施和引路标志完好，紧急疏散 通道畅通，无火灾安全隐患；容易发生事故的区域，设有明显标志和防范措施。并保证每年消防疏散 演练不少于一次。消防设备设施启动演练不少于二次。</w:t>
      </w:r>
    </w:p>
    <w:p w14:paraId="0638A422">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b/>
          <w:bCs/>
          <w:color w:val="000000"/>
          <w:shd w:val="clear" w:color="auto" w:fill="FFFFFF"/>
        </w:rPr>
        <w:t>（八）综合服务</w:t>
      </w:r>
    </w:p>
    <w:p w14:paraId="6362EAE8">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hint="eastAsia" w:ascii="宋体" w:hAnsi="宋体" w:eastAsia="宋体" w:cs="宋体"/>
          <w:spacing w:val="-1"/>
          <w:shd w:val="clear" w:color="auto" w:fill="FFFFFF"/>
        </w:rPr>
        <w:t>1．负责来电来访的接待、业主询问解答，对无法直接处理的问题，负责转交其他部门处理，并跟踪处理结果。</w:t>
      </w:r>
    </w:p>
    <w:p w14:paraId="015748B9">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hint="eastAsia" w:ascii="宋体" w:hAnsi="宋体" w:eastAsia="宋体" w:cs="宋体"/>
          <w:spacing w:val="-1"/>
          <w:shd w:val="clear" w:color="auto" w:fill="FFFFFF"/>
        </w:rPr>
        <w:t>2．负责展厅的讲解工作。</w:t>
      </w:r>
    </w:p>
    <w:p w14:paraId="48547AAA">
      <w:pPr>
        <w:pStyle w:val="4"/>
        <w:widowControl/>
        <w:shd w:val="clear" w:color="auto" w:fill="FFFFFF"/>
        <w:spacing w:line="360" w:lineRule="atLeast"/>
        <w:ind w:firstLine="476"/>
        <w:jc w:val="left"/>
        <w:textAlignment w:val="baseline"/>
        <w:rPr>
          <w:rFonts w:ascii="Helvetica" w:hAnsi="Helvetica" w:eastAsia="Helvetica" w:cs="Helvetica"/>
          <w:color w:val="000000"/>
        </w:rPr>
      </w:pPr>
      <w:r>
        <w:rPr>
          <w:rFonts w:hint="eastAsia" w:ascii="宋体" w:hAnsi="宋体" w:eastAsia="宋体" w:cs="宋体"/>
          <w:spacing w:val="-1"/>
          <w:shd w:val="clear" w:color="auto" w:fill="FFFFFF"/>
        </w:rPr>
        <w:t>3．负责会议服务工作，若遇到南阳路会议频次高时，必须由物业管理公司自行调配增加人员，做好服务保障工作。</w:t>
      </w:r>
    </w:p>
    <w:p w14:paraId="1E7E4F41">
      <w:pPr>
        <w:pStyle w:val="4"/>
        <w:widowControl/>
        <w:shd w:val="clear" w:color="auto" w:fill="FFFFFF"/>
        <w:spacing w:line="360" w:lineRule="atLeast"/>
        <w:ind w:firstLine="476" w:firstLineChars="200"/>
        <w:jc w:val="left"/>
        <w:textAlignment w:val="baseline"/>
        <w:rPr>
          <w:rFonts w:ascii="Helvetica" w:hAnsi="Helvetica" w:eastAsia="Helvetica" w:cs="Helvetica"/>
          <w:color w:val="000000"/>
        </w:rPr>
      </w:pPr>
      <w:r>
        <w:rPr>
          <w:rFonts w:hint="eastAsia" w:ascii="宋体" w:hAnsi="宋体" w:eastAsia="宋体" w:cs="宋体"/>
          <w:spacing w:val="-1"/>
          <w:shd w:val="clear" w:color="auto" w:fill="FFFFFF"/>
        </w:rPr>
        <w:t>4．做好物业员工考核、考勤以及福利待遇的发放工作。</w:t>
      </w:r>
    </w:p>
    <w:p w14:paraId="6B988748">
      <w:pPr>
        <w:pStyle w:val="4"/>
        <w:widowControl/>
        <w:shd w:val="clear" w:color="auto" w:fill="FFFFFF"/>
        <w:spacing w:line="360" w:lineRule="atLeast"/>
        <w:ind w:firstLine="452" w:firstLineChars="200"/>
        <w:jc w:val="left"/>
        <w:textAlignment w:val="baseline"/>
        <w:rPr>
          <w:rFonts w:ascii="Helvetica" w:hAnsi="Helvetica" w:eastAsia="Helvetica" w:cs="Helvetica"/>
          <w:color w:val="000000"/>
        </w:rPr>
      </w:pPr>
      <w:r>
        <w:rPr>
          <w:rFonts w:hint="eastAsia" w:ascii="宋体" w:hAnsi="宋体" w:eastAsia="宋体" w:cs="宋体"/>
          <w:spacing w:val="-7"/>
          <w:shd w:val="clear" w:color="auto" w:fill="FFFFFF"/>
        </w:rPr>
        <w:t>5．对外包服务和外来施工的监管：</w:t>
      </w:r>
    </w:p>
    <w:p w14:paraId="2C26B088">
      <w:pPr>
        <w:pStyle w:val="4"/>
        <w:widowControl/>
        <w:shd w:val="clear" w:color="auto" w:fill="FFFFFF"/>
        <w:spacing w:line="360" w:lineRule="atLeast"/>
        <w:ind w:firstLine="452"/>
        <w:jc w:val="left"/>
        <w:textAlignment w:val="baseline"/>
        <w:rPr>
          <w:rFonts w:ascii="Helvetica" w:hAnsi="Helvetica" w:eastAsia="Helvetica" w:cs="Helvetica"/>
          <w:color w:val="000000"/>
        </w:rPr>
      </w:pPr>
      <w:r>
        <w:rPr>
          <w:rFonts w:hint="eastAsia" w:ascii="宋体" w:hAnsi="宋体" w:eastAsia="宋体" w:cs="宋体"/>
          <w:spacing w:val="-7"/>
          <w:shd w:val="clear" w:color="auto" w:fill="FFFFFF"/>
        </w:rPr>
        <w:t>（1）查验登记相关资质和证明或批准文件；</w:t>
      </w:r>
    </w:p>
    <w:p w14:paraId="23D084C8">
      <w:pPr>
        <w:pStyle w:val="4"/>
        <w:widowControl/>
        <w:shd w:val="clear" w:color="auto" w:fill="FFFFFF"/>
        <w:spacing w:line="360" w:lineRule="atLeast"/>
        <w:ind w:firstLine="452"/>
        <w:jc w:val="left"/>
        <w:textAlignment w:val="baseline"/>
        <w:rPr>
          <w:rFonts w:ascii="Helvetica" w:hAnsi="Helvetica" w:eastAsia="Helvetica" w:cs="Helvetica"/>
          <w:color w:val="000000"/>
        </w:rPr>
      </w:pPr>
      <w:r>
        <w:rPr>
          <w:rFonts w:hint="eastAsia" w:ascii="宋体" w:hAnsi="宋体" w:eastAsia="宋体" w:cs="宋体"/>
          <w:spacing w:val="-7"/>
          <w:shd w:val="clear" w:color="auto" w:fill="FFFFFF"/>
        </w:rPr>
        <w:t>（2）有关作业计划、方案和图纸等存档备案；</w:t>
      </w:r>
    </w:p>
    <w:p w14:paraId="3D9B7FA4">
      <w:pPr>
        <w:pStyle w:val="4"/>
        <w:widowControl/>
        <w:shd w:val="clear" w:color="auto" w:fill="FFFFFF"/>
        <w:spacing w:line="360" w:lineRule="atLeast"/>
        <w:ind w:firstLine="452"/>
        <w:jc w:val="left"/>
        <w:textAlignment w:val="baseline"/>
        <w:rPr>
          <w:rFonts w:ascii="Helvetica" w:hAnsi="Helvetica" w:eastAsia="Helvetica" w:cs="Helvetica"/>
          <w:color w:val="000000"/>
        </w:rPr>
      </w:pPr>
      <w:r>
        <w:rPr>
          <w:rFonts w:hint="eastAsia" w:ascii="宋体" w:hAnsi="宋体" w:eastAsia="宋体" w:cs="宋体"/>
          <w:spacing w:val="-7"/>
          <w:shd w:val="clear" w:color="auto" w:fill="FFFFFF"/>
        </w:rPr>
        <w:t>（3）告知相关注意事项；</w:t>
      </w:r>
    </w:p>
    <w:p w14:paraId="499DF15D">
      <w:pPr>
        <w:pStyle w:val="4"/>
        <w:widowControl/>
        <w:shd w:val="clear" w:color="auto" w:fill="FFFFFF"/>
        <w:spacing w:line="360" w:lineRule="atLeast"/>
        <w:ind w:firstLine="452"/>
        <w:jc w:val="left"/>
        <w:textAlignment w:val="baseline"/>
        <w:rPr>
          <w:rFonts w:ascii="Helvetica" w:hAnsi="Helvetica" w:eastAsia="Helvetica" w:cs="Helvetica"/>
          <w:color w:val="000000"/>
        </w:rPr>
      </w:pPr>
      <w:r>
        <w:rPr>
          <w:rFonts w:hint="eastAsia" w:ascii="宋体" w:hAnsi="宋体" w:eastAsia="宋体" w:cs="宋体"/>
          <w:spacing w:val="-7"/>
          <w:shd w:val="clear" w:color="auto" w:fill="FFFFFF"/>
        </w:rPr>
        <w:t>（4）巡视或监督及配合作业过程，维修作业留下作业前后影像资料、在隐蔽工程结束前留下影像资料存档；</w:t>
      </w:r>
    </w:p>
    <w:p w14:paraId="70025DC2">
      <w:pPr>
        <w:pStyle w:val="4"/>
        <w:widowControl/>
        <w:shd w:val="clear" w:color="auto" w:fill="FFFFFF"/>
        <w:spacing w:line="360" w:lineRule="atLeast"/>
        <w:ind w:firstLine="452"/>
        <w:jc w:val="left"/>
        <w:textAlignment w:val="baseline"/>
        <w:rPr>
          <w:rFonts w:ascii="Helvetica" w:hAnsi="Helvetica" w:eastAsia="Helvetica" w:cs="Helvetica"/>
          <w:color w:val="000000"/>
        </w:rPr>
      </w:pPr>
      <w:r>
        <w:rPr>
          <w:rFonts w:hint="eastAsia" w:ascii="宋体" w:hAnsi="宋体" w:eastAsia="宋体" w:cs="宋体"/>
          <w:spacing w:val="-7"/>
          <w:shd w:val="clear" w:color="auto" w:fill="FFFFFF"/>
        </w:rPr>
        <w:t>（5）及时向业主方和有关部门报告异常情况、劝阻违规作业并取证、发生事故时保护现场；</w:t>
      </w:r>
    </w:p>
    <w:p w14:paraId="0D4CC7BC">
      <w:pPr>
        <w:pStyle w:val="4"/>
        <w:widowControl/>
        <w:shd w:val="clear" w:color="auto" w:fill="FFFFFF"/>
        <w:spacing w:line="360" w:lineRule="atLeast"/>
        <w:ind w:firstLine="452"/>
        <w:jc w:val="left"/>
        <w:textAlignment w:val="baseline"/>
        <w:rPr>
          <w:rFonts w:ascii="Helvetica" w:hAnsi="Helvetica" w:eastAsia="Helvetica" w:cs="Helvetica"/>
          <w:color w:val="000000"/>
        </w:rPr>
      </w:pPr>
      <w:r>
        <w:rPr>
          <w:rFonts w:hint="eastAsia" w:ascii="宋体" w:hAnsi="宋体" w:eastAsia="宋体" w:cs="宋体"/>
          <w:spacing w:val="-7"/>
          <w:shd w:val="clear" w:color="auto" w:fill="FFFFFF"/>
        </w:rPr>
        <w:t>（6）作业结束参与验收，并做好记录。</w:t>
      </w:r>
    </w:p>
    <w:p w14:paraId="237623AD">
      <w:pPr>
        <w:pStyle w:val="4"/>
        <w:widowControl/>
        <w:shd w:val="clear" w:color="auto" w:fill="FFFFFF"/>
        <w:spacing w:line="360" w:lineRule="atLeast"/>
        <w:ind w:firstLine="464"/>
        <w:jc w:val="left"/>
        <w:textAlignment w:val="baseline"/>
        <w:rPr>
          <w:rFonts w:ascii="Helvetica" w:hAnsi="Helvetica" w:eastAsia="Helvetica" w:cs="Helvetica"/>
          <w:color w:val="000000"/>
        </w:rPr>
      </w:pPr>
      <w:r>
        <w:rPr>
          <w:rFonts w:hint="eastAsia" w:ascii="宋体" w:hAnsi="宋体" w:eastAsia="宋体" w:cs="宋体"/>
          <w:b/>
          <w:bCs/>
          <w:color w:val="000000"/>
          <w:spacing w:val="-4"/>
          <w:shd w:val="clear" w:color="auto" w:fill="FFFFFF"/>
        </w:rPr>
        <w:t>三、责任约定</w:t>
      </w:r>
    </w:p>
    <w:p w14:paraId="2D46E191">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1．服务人员在岗履行工作职责期间，发生自身的人身伤害、伤亡，均由中标人负责处理并</w:t>
      </w:r>
      <w:r>
        <w:rPr>
          <w:rFonts w:hint="eastAsia" w:ascii="宋体" w:hAnsi="宋体" w:eastAsia="宋体" w:cs="宋体"/>
          <w:color w:val="000000"/>
          <w:spacing w:val="-1"/>
          <w:shd w:val="clear" w:color="auto" w:fill="FFFFFF"/>
        </w:rPr>
        <w:t>承担</w:t>
      </w:r>
      <w:r>
        <w:rPr>
          <w:rFonts w:hint="eastAsia" w:ascii="宋体" w:hAnsi="宋体" w:eastAsia="宋体" w:cs="宋体"/>
          <w:color w:val="000000"/>
          <w:shd w:val="clear" w:color="auto" w:fill="FFFFFF"/>
        </w:rPr>
        <w:t> </w:t>
      </w:r>
      <w:r>
        <w:rPr>
          <w:rFonts w:hint="eastAsia" w:ascii="宋体" w:hAnsi="宋体" w:eastAsia="宋体" w:cs="宋体"/>
          <w:color w:val="000000"/>
          <w:spacing w:val="-1"/>
          <w:shd w:val="clear" w:color="auto" w:fill="FFFFFF"/>
        </w:rPr>
        <w:t>经济和道义上的责任，中心不承担任何责任。</w:t>
      </w:r>
    </w:p>
    <w:p w14:paraId="3A5689DD">
      <w:pPr>
        <w:pStyle w:val="4"/>
        <w:widowControl/>
        <w:shd w:val="clear" w:color="auto" w:fill="FFFFFF"/>
        <w:spacing w:line="360" w:lineRule="atLeast"/>
        <w:ind w:firstLine="480"/>
        <w:jc w:val="left"/>
        <w:textAlignment w:val="baseline"/>
        <w:rPr>
          <w:rFonts w:ascii="Helvetica" w:hAnsi="Helvetica" w:eastAsia="Helvetica" w:cs="Helvetica"/>
          <w:color w:val="000000"/>
        </w:rPr>
      </w:pPr>
      <w:r>
        <w:rPr>
          <w:rFonts w:hint="eastAsia" w:ascii="宋体" w:hAnsi="宋体" w:eastAsia="宋体" w:cs="宋体"/>
          <w:color w:val="000000"/>
          <w:shd w:val="clear" w:color="auto" w:fill="FFFFFF"/>
        </w:rPr>
        <w:t>2．中标人违反国家相关法规，与聘用人员发生纠纷，均由中标人负责调解与处理，中心不承担</w:t>
      </w:r>
      <w:r>
        <w:rPr>
          <w:rFonts w:hint="eastAsia" w:ascii="宋体" w:hAnsi="宋体" w:eastAsia="宋体" w:cs="宋体"/>
          <w:color w:val="000000"/>
          <w:spacing w:val="-6"/>
          <w:shd w:val="clear" w:color="auto" w:fill="FFFFFF"/>
        </w:rPr>
        <w:t>责任。</w:t>
      </w:r>
    </w:p>
    <w:p w14:paraId="7A6D63D7">
      <w:pPr>
        <w:pStyle w:val="4"/>
        <w:widowControl/>
        <w:shd w:val="clear" w:color="auto" w:fill="FFFFFF"/>
        <w:spacing w:line="360" w:lineRule="atLeast"/>
        <w:ind w:firstLine="464"/>
        <w:jc w:val="left"/>
        <w:textAlignment w:val="baseline"/>
        <w:rPr>
          <w:rFonts w:ascii="Helvetica" w:hAnsi="Helvetica" w:eastAsia="Helvetica" w:cs="Helvetica"/>
          <w:color w:val="000000"/>
        </w:rPr>
      </w:pPr>
      <w:r>
        <w:rPr>
          <w:rFonts w:hint="eastAsia" w:ascii="宋体" w:hAnsi="宋体" w:eastAsia="宋体" w:cs="宋体"/>
          <w:b/>
          <w:bCs/>
          <w:color w:val="000000"/>
          <w:spacing w:val="-4"/>
          <w:shd w:val="clear" w:color="auto" w:fill="FFFFFF"/>
        </w:rPr>
        <w:t>四、其他</w:t>
      </w:r>
    </w:p>
    <w:p w14:paraId="30057EF4">
      <w:pPr>
        <w:pStyle w:val="4"/>
        <w:widowControl/>
        <w:shd w:val="clear" w:color="auto" w:fill="FFFFFF"/>
        <w:spacing w:line="360" w:lineRule="atLeast"/>
        <w:ind w:firstLine="480"/>
        <w:jc w:val="left"/>
        <w:textAlignment w:val="baseline"/>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w:t>
      </w:r>
      <w:r>
        <w:rPr>
          <w:rFonts w:hint="eastAsia" w:ascii="宋体" w:hAnsi="宋体" w:eastAsia="宋体" w:cs="宋体"/>
          <w:color w:val="000000"/>
          <w:kern w:val="0"/>
          <w:sz w:val="24"/>
          <w:shd w:val="clear" w:color="auto" w:fill="FFFFFF"/>
          <w:lang w:bidi="ar"/>
        </w:rPr>
        <w:t>．</w:t>
      </w:r>
      <w:r>
        <w:rPr>
          <w:rFonts w:hint="eastAsia" w:ascii="宋体" w:hAnsi="宋体" w:eastAsia="宋体" w:cs="宋体"/>
          <w:color w:val="000000"/>
          <w:shd w:val="clear" w:color="auto" w:fill="FFFFFF"/>
          <w:lang w:eastAsia="zh-CN"/>
        </w:rPr>
        <w:t>本项目</w:t>
      </w:r>
      <w:r>
        <w:rPr>
          <w:rFonts w:hint="eastAsia" w:ascii="宋体" w:hAnsi="宋体" w:eastAsia="宋体" w:cs="宋体"/>
          <w:color w:val="000000"/>
          <w:shd w:val="clear" w:color="auto" w:fill="FFFFFF"/>
        </w:rPr>
        <w:t>专门面向中小企业采购。</w:t>
      </w:r>
    </w:p>
    <w:p w14:paraId="1A2C03A5">
      <w:pPr>
        <w:pStyle w:val="4"/>
        <w:widowControl/>
        <w:shd w:val="clear" w:color="auto" w:fill="FFFFFF"/>
        <w:spacing w:line="360" w:lineRule="atLeast"/>
        <w:ind w:firstLine="480"/>
        <w:jc w:val="left"/>
        <w:textAlignment w:val="baseline"/>
        <w:rPr>
          <w:rFonts w:hint="eastAsia" w:ascii="宋体" w:hAnsi="宋体" w:eastAsia="宋体" w:cs="宋体"/>
          <w:color w:val="000000"/>
          <w:shd w:val="clear" w:color="auto" w:fill="FFFFFF"/>
          <w:lang w:eastAsia="zh-CN"/>
        </w:rPr>
      </w:pP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kern w:val="0"/>
          <w:sz w:val="24"/>
          <w:shd w:val="clear" w:color="auto" w:fill="FFFFFF"/>
          <w:lang w:bidi="ar"/>
        </w:rPr>
        <w:t>．</w:t>
      </w:r>
      <w:r>
        <w:rPr>
          <w:rFonts w:hint="eastAsia" w:ascii="宋体" w:hAnsi="宋体" w:eastAsia="宋体" w:cs="宋体"/>
          <w:color w:val="000000"/>
          <w:shd w:val="clear" w:color="auto" w:fill="FFFFFF"/>
          <w:lang w:eastAsia="zh-CN"/>
        </w:rPr>
        <w:t>具备《保安服务许可证》或《自行招用保安员单位备案证明》或承诺在中标30日内完成《自行招用保安员单位备案证明》办理。</w:t>
      </w:r>
    </w:p>
    <w:p w14:paraId="06C53BF2">
      <w:pPr>
        <w:pStyle w:val="4"/>
        <w:widowControl/>
        <w:shd w:val="clear" w:color="auto" w:fill="FFFFFF"/>
        <w:spacing w:line="360" w:lineRule="atLeast"/>
        <w:ind w:firstLine="480"/>
        <w:jc w:val="left"/>
        <w:textAlignment w:val="baseline"/>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3</w:t>
      </w:r>
      <w:r>
        <w:rPr>
          <w:rFonts w:hint="eastAsia" w:ascii="宋体" w:hAnsi="宋体" w:eastAsia="宋体" w:cs="宋体"/>
          <w:color w:val="000000"/>
          <w:shd w:val="clear" w:color="auto" w:fill="FFFFFF"/>
        </w:rPr>
        <w:t>．供应商具有质量管理体系认证（GB/T19001认证）、职业健康安全管理体系认证（GB/T45001认证）、环境管理体系认证（GB/T24001认证），在认证有效期内的优先考虑。</w:t>
      </w:r>
    </w:p>
    <w:p w14:paraId="1FDB6AE5">
      <w:pPr>
        <w:widowControl/>
        <w:shd w:val="clear" w:color="auto" w:fill="FFFFFF"/>
        <w:spacing w:line="315" w:lineRule="atLeast"/>
        <w:ind w:firstLine="480"/>
        <w:jc w:val="left"/>
        <w:textAlignment w:val="baseline"/>
        <w:rPr>
          <w:rFonts w:ascii="Arial" w:hAnsi="Arial" w:cs="Arial"/>
          <w:color w:val="000000"/>
          <w:szCs w:val="21"/>
        </w:rPr>
      </w:pPr>
      <w:r>
        <w:rPr>
          <w:rFonts w:hint="eastAsia" w:ascii="宋体" w:hAnsi="宋体" w:eastAsia="宋体" w:cs="宋体"/>
          <w:color w:val="000000"/>
          <w:kern w:val="0"/>
          <w:sz w:val="24"/>
          <w:shd w:val="clear" w:color="auto" w:fill="FFFFFF"/>
          <w:lang w:val="en-US" w:eastAsia="zh-CN" w:bidi="ar"/>
        </w:rPr>
        <w:t>4</w:t>
      </w:r>
      <w:r>
        <w:rPr>
          <w:rFonts w:hint="eastAsia" w:ascii="宋体" w:hAnsi="宋体" w:eastAsia="宋体" w:cs="宋体"/>
          <w:color w:val="000000"/>
          <w:kern w:val="0"/>
          <w:sz w:val="24"/>
          <w:shd w:val="clear" w:color="auto" w:fill="FFFFFF"/>
          <w:lang w:bidi="ar"/>
        </w:rPr>
        <w:t>．投标单位具有类似业绩的优先，提供最近三年内合同</w:t>
      </w:r>
      <w:bookmarkStart w:id="0" w:name="_GoBack"/>
      <w:bookmarkEnd w:id="0"/>
      <w:r>
        <w:rPr>
          <w:rFonts w:hint="eastAsia" w:ascii="宋体" w:hAnsi="宋体" w:eastAsia="宋体" w:cs="宋体"/>
          <w:color w:val="000000"/>
          <w:kern w:val="0"/>
          <w:sz w:val="24"/>
          <w:shd w:val="clear" w:color="auto" w:fill="FFFFFF"/>
          <w:lang w:bidi="ar"/>
        </w:rPr>
        <w:t>复印件加盖公章，提供最近三年内业主方评价优秀（或满意）的材料。</w:t>
      </w:r>
    </w:p>
    <w:p w14:paraId="68E651EA">
      <w:pPr>
        <w:widowControl/>
        <w:shd w:val="clear" w:color="auto" w:fill="FFFFFF"/>
        <w:spacing w:line="315" w:lineRule="atLeast"/>
        <w:ind w:firstLine="480"/>
        <w:jc w:val="left"/>
        <w:textAlignment w:val="baseline"/>
        <w:rPr>
          <w:rFonts w:ascii="Arial" w:hAnsi="Arial" w:cs="Arial"/>
          <w:color w:val="000000"/>
          <w:szCs w:val="21"/>
        </w:rPr>
      </w:pPr>
      <w:r>
        <w:rPr>
          <w:rFonts w:hint="eastAsia" w:ascii="宋体" w:hAnsi="宋体" w:eastAsia="宋体" w:cs="宋体"/>
          <w:color w:val="000000"/>
          <w:kern w:val="0"/>
          <w:sz w:val="24"/>
          <w:shd w:val="clear" w:color="auto" w:fill="FFFFFF"/>
          <w:lang w:val="en-US" w:eastAsia="zh-CN" w:bidi="ar"/>
        </w:rPr>
        <w:t>5</w:t>
      </w:r>
      <w:r>
        <w:rPr>
          <w:rFonts w:hint="eastAsia" w:ascii="宋体" w:hAnsi="宋体" w:eastAsia="宋体" w:cs="宋体"/>
          <w:color w:val="000000"/>
          <w:kern w:val="0"/>
          <w:sz w:val="24"/>
          <w:shd w:val="clear" w:color="auto" w:fill="FFFFFF"/>
          <w:lang w:bidi="ar"/>
        </w:rPr>
        <w:t>．具备完善的服务方式计划、自身服务特色或创新工作方式、方法。</w:t>
      </w:r>
    </w:p>
    <w:p w14:paraId="066F20CC">
      <w:pPr>
        <w:widowControl/>
        <w:shd w:val="clear" w:color="auto" w:fill="FFFFFF"/>
        <w:spacing w:line="315" w:lineRule="atLeast"/>
        <w:ind w:firstLine="480"/>
        <w:jc w:val="left"/>
        <w:textAlignment w:val="baseline"/>
        <w:rPr>
          <w:rFonts w:ascii="Arial" w:hAnsi="Arial" w:cs="Arial"/>
          <w:color w:val="000000"/>
          <w:szCs w:val="21"/>
        </w:rPr>
      </w:pPr>
      <w:r>
        <w:rPr>
          <w:rFonts w:hint="eastAsia" w:ascii="宋体" w:hAnsi="宋体" w:eastAsia="宋体" w:cs="宋体"/>
          <w:color w:val="000000"/>
          <w:kern w:val="0"/>
          <w:sz w:val="24"/>
          <w:shd w:val="clear" w:color="auto" w:fill="FFFFFF"/>
          <w:lang w:val="en-US" w:eastAsia="zh-CN" w:bidi="ar"/>
        </w:rPr>
        <w:t>6</w:t>
      </w:r>
      <w:r>
        <w:rPr>
          <w:rFonts w:hint="eastAsia" w:ascii="宋体" w:hAnsi="宋体" w:eastAsia="宋体" w:cs="宋体"/>
          <w:color w:val="000000"/>
          <w:kern w:val="0"/>
          <w:sz w:val="24"/>
          <w:shd w:val="clear" w:color="auto" w:fill="FFFFFF"/>
          <w:lang w:bidi="ar"/>
        </w:rPr>
        <w:t>．制定合理的节能降耗管理实施合理、可行的措施方案。</w:t>
      </w:r>
    </w:p>
    <w:p w14:paraId="71A62D01">
      <w:pPr>
        <w:widowControl/>
        <w:shd w:val="clear" w:color="auto" w:fill="FFFFFF"/>
        <w:spacing w:line="315" w:lineRule="atLeast"/>
        <w:ind w:firstLine="480"/>
        <w:jc w:val="left"/>
        <w:textAlignment w:val="baseline"/>
        <w:rPr>
          <w:rFonts w:ascii="Arial" w:hAnsi="Arial" w:cs="Arial"/>
          <w:color w:val="000000"/>
          <w:szCs w:val="21"/>
        </w:rPr>
      </w:pPr>
      <w:r>
        <w:rPr>
          <w:rFonts w:hint="eastAsia" w:ascii="宋体" w:hAnsi="宋体" w:eastAsia="宋体" w:cs="宋体"/>
          <w:color w:val="000000"/>
          <w:kern w:val="0"/>
          <w:sz w:val="24"/>
          <w:shd w:val="clear" w:color="auto" w:fill="FFFFFF"/>
          <w:lang w:val="en-US" w:eastAsia="zh-CN" w:bidi="ar"/>
        </w:rPr>
        <w:t>7</w:t>
      </w:r>
      <w:r>
        <w:rPr>
          <w:rFonts w:hint="eastAsia" w:ascii="宋体" w:hAnsi="宋体" w:eastAsia="宋体" w:cs="宋体"/>
          <w:color w:val="000000"/>
          <w:kern w:val="0"/>
          <w:sz w:val="24"/>
          <w:shd w:val="clear" w:color="auto" w:fill="FFFFFF"/>
          <w:lang w:bidi="ar"/>
        </w:rPr>
        <w:t>．建立有效的管理制度和科学的运作流程，制定有效的用于支撑物业服务开展的管理制度。</w:t>
      </w:r>
    </w:p>
    <w:p w14:paraId="50C5D3BA">
      <w:pPr>
        <w:widowControl/>
        <w:shd w:val="clear" w:color="auto" w:fill="FFFFFF"/>
        <w:spacing w:line="315" w:lineRule="atLeast"/>
        <w:ind w:firstLine="480"/>
        <w:jc w:val="left"/>
        <w:textAlignment w:val="baseline"/>
        <w:rPr>
          <w:rFonts w:ascii="Arial" w:hAnsi="Arial" w:cs="Arial"/>
          <w:color w:val="000000"/>
          <w:szCs w:val="21"/>
        </w:rPr>
      </w:pPr>
      <w:r>
        <w:rPr>
          <w:rFonts w:hint="eastAsia" w:ascii="宋体" w:hAnsi="宋体" w:eastAsia="宋体" w:cs="宋体"/>
          <w:color w:val="000000"/>
          <w:kern w:val="0"/>
          <w:sz w:val="24"/>
          <w:shd w:val="clear" w:color="auto" w:fill="FFFFFF"/>
          <w:lang w:val="en-US" w:eastAsia="zh-CN" w:bidi="ar"/>
        </w:rPr>
        <w:t>8</w:t>
      </w:r>
      <w:r>
        <w:rPr>
          <w:rFonts w:hint="eastAsia" w:ascii="宋体" w:hAnsi="宋体" w:eastAsia="宋体" w:cs="宋体"/>
          <w:color w:val="000000"/>
          <w:kern w:val="0"/>
          <w:sz w:val="24"/>
          <w:shd w:val="clear" w:color="auto" w:fill="FFFFFF"/>
          <w:lang w:bidi="ar"/>
        </w:rPr>
        <w:t>．有合理、科学的各项服务质量指标和自身服务自查自纠的能力以及考核方法和标准。</w:t>
      </w:r>
    </w:p>
    <w:p w14:paraId="6E57E5AB">
      <w:pPr>
        <w:widowControl/>
        <w:shd w:val="clear" w:color="auto" w:fill="FFFFFF"/>
        <w:spacing w:line="315" w:lineRule="atLeast"/>
        <w:ind w:firstLine="480"/>
        <w:jc w:val="left"/>
        <w:textAlignment w:val="baseline"/>
        <w:rPr>
          <w:rFonts w:ascii="Arial" w:hAnsi="Arial" w:cs="Arial"/>
          <w:color w:val="000000"/>
          <w:szCs w:val="21"/>
        </w:rPr>
      </w:pPr>
      <w:r>
        <w:rPr>
          <w:rFonts w:hint="eastAsia" w:ascii="宋体" w:hAnsi="宋体" w:eastAsia="宋体" w:cs="宋体"/>
          <w:color w:val="000000"/>
          <w:kern w:val="0"/>
          <w:sz w:val="24"/>
          <w:shd w:val="clear" w:color="auto" w:fill="FFFFFF"/>
          <w:lang w:val="en-US" w:eastAsia="zh-CN" w:bidi="ar"/>
        </w:rPr>
        <w:t>9</w:t>
      </w:r>
      <w:r>
        <w:rPr>
          <w:rFonts w:hint="eastAsia" w:ascii="宋体" w:hAnsi="宋体" w:eastAsia="宋体" w:cs="宋体"/>
          <w:color w:val="000000"/>
          <w:kern w:val="0"/>
          <w:sz w:val="24"/>
          <w:shd w:val="clear" w:color="auto" w:fill="FFFFFF"/>
          <w:lang w:bidi="ar"/>
        </w:rPr>
        <w:t>．有垃圾分类管理和回收的管理办法和制度流程。</w:t>
      </w:r>
    </w:p>
    <w:p w14:paraId="4327EA09">
      <w:pPr>
        <w:widowControl/>
        <w:shd w:val="clear" w:color="auto" w:fill="FFFFFF"/>
        <w:spacing w:line="315" w:lineRule="atLeast"/>
        <w:ind w:firstLine="480"/>
        <w:jc w:val="left"/>
        <w:textAlignment w:val="baseline"/>
        <w:rPr>
          <w:rFonts w:ascii="Arial" w:hAnsi="Arial" w:cs="Arial"/>
          <w:color w:val="000000"/>
          <w:szCs w:val="21"/>
        </w:rPr>
      </w:pPr>
      <w:r>
        <w:rPr>
          <w:rFonts w:hint="eastAsia" w:ascii="宋体" w:hAnsi="宋体" w:eastAsia="宋体" w:cs="宋体"/>
          <w:color w:val="000000"/>
          <w:kern w:val="0"/>
          <w:sz w:val="24"/>
          <w:shd w:val="clear" w:color="auto" w:fill="FFFFFF"/>
          <w:lang w:val="en-US" w:eastAsia="zh-CN" w:bidi="ar"/>
        </w:rPr>
        <w:t>10</w:t>
      </w:r>
      <w:r>
        <w:rPr>
          <w:rFonts w:hint="eastAsia" w:ascii="宋体" w:hAnsi="宋体" w:eastAsia="宋体" w:cs="宋体"/>
          <w:color w:val="000000"/>
          <w:kern w:val="0"/>
          <w:sz w:val="24"/>
          <w:shd w:val="clear" w:color="auto" w:fill="FFFFFF"/>
          <w:lang w:bidi="ar"/>
        </w:rPr>
        <w:t>．提供对员工职业健康管理思路及实施措施。</w:t>
      </w:r>
    </w:p>
    <w:p w14:paraId="75EECD8F">
      <w:pPr>
        <w:widowControl/>
        <w:shd w:val="clear" w:color="auto" w:fill="FFFFFF"/>
        <w:spacing w:line="315" w:lineRule="atLeast"/>
        <w:ind w:firstLine="480"/>
        <w:jc w:val="left"/>
        <w:textAlignment w:val="baseline"/>
        <w:rPr>
          <w:rFonts w:ascii="Arial" w:hAnsi="Arial" w:cs="Arial"/>
          <w:color w:val="000000"/>
          <w:szCs w:val="21"/>
        </w:rPr>
      </w:pPr>
      <w:r>
        <w:rPr>
          <w:rFonts w:hint="eastAsia" w:ascii="宋体" w:hAnsi="宋体" w:eastAsia="宋体" w:cs="宋体"/>
          <w:color w:val="000000"/>
          <w:kern w:val="0"/>
          <w:sz w:val="24"/>
          <w:shd w:val="clear" w:color="auto" w:fill="FFFFFF"/>
          <w:lang w:bidi="ar"/>
        </w:rPr>
        <w:t>1</w:t>
      </w:r>
      <w:r>
        <w:rPr>
          <w:rFonts w:hint="eastAsia" w:ascii="宋体" w:hAnsi="宋体" w:eastAsia="宋体" w:cs="宋体"/>
          <w:color w:val="000000"/>
          <w:kern w:val="0"/>
          <w:sz w:val="24"/>
          <w:shd w:val="clear" w:color="auto" w:fill="FFFFFF"/>
          <w:lang w:val="en-US" w:eastAsia="zh-CN" w:bidi="ar"/>
        </w:rPr>
        <w:t>1</w:t>
      </w:r>
      <w:r>
        <w:rPr>
          <w:rFonts w:hint="eastAsia" w:ascii="宋体" w:hAnsi="宋体" w:eastAsia="宋体" w:cs="宋体"/>
          <w:color w:val="000000"/>
          <w:kern w:val="0"/>
          <w:sz w:val="24"/>
          <w:shd w:val="clear" w:color="auto" w:fill="FFFFFF"/>
          <w:lang w:bidi="ar"/>
        </w:rPr>
        <w:t>．对项目服务中重点、难点进行分析及提出解决措施。</w:t>
      </w:r>
    </w:p>
    <w:p w14:paraId="67D1BFE8">
      <w:pPr>
        <w:widowControl/>
        <w:shd w:val="clear" w:color="auto" w:fill="FFFFFF"/>
        <w:spacing w:line="315" w:lineRule="atLeast"/>
        <w:ind w:firstLine="480"/>
        <w:jc w:val="left"/>
        <w:textAlignment w:val="baseline"/>
        <w:rPr>
          <w:rFonts w:ascii="Arial" w:hAnsi="Arial" w:cs="Arial"/>
          <w:color w:val="000000"/>
          <w:szCs w:val="21"/>
        </w:rPr>
      </w:pPr>
      <w:r>
        <w:rPr>
          <w:rFonts w:hint="eastAsia" w:ascii="宋体" w:hAnsi="宋体" w:eastAsia="宋体" w:cs="宋体"/>
          <w:color w:val="000000"/>
          <w:kern w:val="0"/>
          <w:sz w:val="24"/>
          <w:shd w:val="clear" w:color="auto" w:fill="FFFFFF"/>
          <w:lang w:bidi="ar"/>
        </w:rPr>
        <w:t>1</w:t>
      </w:r>
      <w:r>
        <w:rPr>
          <w:rFonts w:hint="eastAsia" w:ascii="宋体" w:hAnsi="宋体" w:eastAsia="宋体" w:cs="宋体"/>
          <w:color w:val="000000"/>
          <w:kern w:val="0"/>
          <w:sz w:val="24"/>
          <w:shd w:val="clear" w:color="auto" w:fill="FFFFFF"/>
          <w:lang w:val="en-US" w:eastAsia="zh-CN" w:bidi="ar"/>
        </w:rPr>
        <w:t>2</w:t>
      </w:r>
      <w:r>
        <w:rPr>
          <w:rFonts w:hint="eastAsia" w:ascii="宋体" w:hAnsi="宋体" w:eastAsia="宋体" w:cs="宋体"/>
          <w:color w:val="000000"/>
          <w:kern w:val="0"/>
          <w:sz w:val="24"/>
          <w:shd w:val="clear" w:color="auto" w:fill="FFFFFF"/>
          <w:lang w:bidi="ar"/>
        </w:rPr>
        <w:t>．做好新老物业公司的交接方案。</w:t>
      </w:r>
    </w:p>
    <w:p w14:paraId="049EC0D2">
      <w:pPr>
        <w:widowControl/>
        <w:shd w:val="clear" w:color="auto" w:fill="FFFFFF"/>
        <w:spacing w:line="315" w:lineRule="atLeast"/>
        <w:ind w:firstLine="480"/>
        <w:jc w:val="left"/>
        <w:textAlignment w:val="baseline"/>
        <w:rPr>
          <w:rFonts w:hint="eastAsia" w:ascii="Arial" w:hAnsi="Arial" w:cs="Arial" w:eastAsiaTheme="minorEastAsia"/>
          <w:color w:val="000000"/>
          <w:szCs w:val="21"/>
          <w:lang w:val="en-US" w:eastAsia="zh-CN"/>
        </w:rPr>
      </w:pPr>
      <w:r>
        <w:rPr>
          <w:rFonts w:hint="eastAsia" w:ascii="宋体" w:hAnsi="宋体" w:eastAsia="宋体" w:cs="宋体"/>
          <w:color w:val="000000"/>
          <w:kern w:val="0"/>
          <w:sz w:val="24"/>
          <w:shd w:val="clear" w:color="auto" w:fill="FFFFFF"/>
          <w:lang w:bidi="ar"/>
        </w:rPr>
        <w:t>1</w:t>
      </w:r>
      <w:r>
        <w:rPr>
          <w:rFonts w:hint="eastAsia" w:ascii="宋体" w:hAnsi="宋体" w:eastAsia="宋体" w:cs="宋体"/>
          <w:color w:val="000000"/>
          <w:kern w:val="0"/>
          <w:sz w:val="24"/>
          <w:shd w:val="clear" w:color="auto" w:fill="FFFFFF"/>
          <w:lang w:val="en-US" w:eastAsia="zh-CN" w:bidi="ar"/>
        </w:rPr>
        <w:t>3</w:t>
      </w:r>
      <w:r>
        <w:rPr>
          <w:rFonts w:hint="eastAsia" w:ascii="宋体" w:hAnsi="宋体" w:eastAsia="宋体" w:cs="宋体"/>
          <w:color w:val="000000"/>
          <w:kern w:val="0"/>
          <w:sz w:val="24"/>
          <w:shd w:val="clear" w:color="auto" w:fill="FFFFFF"/>
          <w:lang w:bidi="ar"/>
        </w:rPr>
        <w:t>．物业服务每季度按业主的考核要求进行考核，考核合格，业主支付当季物业费。</w:t>
      </w:r>
    </w:p>
    <w:p w14:paraId="002913A4">
      <w:pPr>
        <w:widowControl/>
        <w:shd w:val="clear" w:color="auto" w:fill="FFFFFF"/>
        <w:spacing w:line="315" w:lineRule="atLeast"/>
        <w:jc w:val="left"/>
        <w:textAlignment w:val="baseline"/>
        <w:rPr>
          <w:rFonts w:hint="eastAsia" w:cs="Arial" w:asciiTheme="minorEastAsia" w:hAnsiTheme="minorEastAsia"/>
          <w:color w:val="000000"/>
          <w:sz w:val="24"/>
        </w:rPr>
      </w:pPr>
      <w:r>
        <w:rPr>
          <w:rFonts w:hint="eastAsia" w:cs="Arial" w:asciiTheme="minorEastAsia" w:hAnsiTheme="minorEastAsia"/>
          <w:color w:val="000000"/>
          <w:sz w:val="24"/>
        </w:rPr>
        <w:t>现场考察：</w:t>
      </w:r>
    </w:p>
    <w:p w14:paraId="675C5B4D">
      <w:pPr>
        <w:pStyle w:val="11"/>
        <w:widowControl/>
        <w:numPr>
          <w:ilvl w:val="0"/>
          <w:numId w:val="1"/>
        </w:numPr>
        <w:shd w:val="clear" w:color="auto" w:fill="FFFFFF"/>
        <w:spacing w:line="315" w:lineRule="atLeast"/>
        <w:ind w:firstLineChars="0"/>
        <w:jc w:val="left"/>
        <w:textAlignment w:val="baseline"/>
        <w:rPr>
          <w:rFonts w:hint="eastAsia" w:cs="Arial" w:asciiTheme="minorEastAsia" w:hAnsiTheme="minorEastAsia"/>
          <w:color w:val="000000"/>
          <w:sz w:val="24"/>
        </w:rPr>
      </w:pPr>
      <w:r>
        <w:rPr>
          <w:rFonts w:hint="eastAsia" w:cs="Arial" w:asciiTheme="minorEastAsia" w:hAnsiTheme="minorEastAsia"/>
          <w:color w:val="000000"/>
          <w:sz w:val="24"/>
        </w:rPr>
        <w:t>考察时间：报名结束后第一个工作日上午9:30-11:30，过时不候；</w:t>
      </w:r>
    </w:p>
    <w:p w14:paraId="7E79E82B">
      <w:pPr>
        <w:pStyle w:val="11"/>
        <w:widowControl/>
        <w:numPr>
          <w:ilvl w:val="0"/>
          <w:numId w:val="1"/>
        </w:numPr>
        <w:shd w:val="clear" w:color="auto" w:fill="FFFFFF"/>
        <w:spacing w:line="315" w:lineRule="atLeast"/>
        <w:ind w:firstLineChars="0"/>
        <w:jc w:val="left"/>
        <w:textAlignment w:val="baseline"/>
        <w:rPr>
          <w:rFonts w:hint="eastAsia" w:cs="Arial" w:asciiTheme="minorEastAsia" w:hAnsiTheme="minorEastAsia"/>
          <w:color w:val="000000"/>
          <w:sz w:val="24"/>
        </w:rPr>
      </w:pPr>
      <w:r>
        <w:rPr>
          <w:rFonts w:hint="eastAsia" w:cs="Arial" w:asciiTheme="minorEastAsia" w:hAnsiTheme="minorEastAsia"/>
          <w:color w:val="000000"/>
          <w:sz w:val="24"/>
        </w:rPr>
        <w:t>考察人数：每家单位人数不得超过2人；</w:t>
      </w:r>
    </w:p>
    <w:p w14:paraId="3B68F529">
      <w:pPr>
        <w:pStyle w:val="11"/>
        <w:widowControl/>
        <w:numPr>
          <w:ilvl w:val="0"/>
          <w:numId w:val="1"/>
        </w:numPr>
        <w:shd w:val="clear" w:color="auto" w:fill="FFFFFF"/>
        <w:spacing w:line="315" w:lineRule="atLeast"/>
        <w:ind w:firstLineChars="0"/>
        <w:jc w:val="left"/>
        <w:textAlignment w:val="baseline"/>
        <w:rPr>
          <w:rFonts w:hint="eastAsia" w:cs="Arial" w:asciiTheme="minorEastAsia" w:hAnsiTheme="minorEastAsia"/>
          <w:color w:val="000000"/>
          <w:sz w:val="24"/>
        </w:rPr>
      </w:pPr>
      <w:r>
        <w:rPr>
          <w:rFonts w:hint="eastAsia" w:cs="Arial" w:asciiTheme="minorEastAsia" w:hAnsiTheme="minorEastAsia"/>
          <w:color w:val="000000"/>
          <w:sz w:val="24"/>
        </w:rPr>
        <w:t>考察证明：单位法人授权委托书、授权人身份证原件及复印机；</w:t>
      </w:r>
    </w:p>
    <w:p w14:paraId="2D85DE12">
      <w:pPr>
        <w:pStyle w:val="11"/>
        <w:widowControl/>
        <w:numPr>
          <w:ilvl w:val="0"/>
          <w:numId w:val="1"/>
        </w:numPr>
        <w:shd w:val="clear" w:color="auto" w:fill="FFFFFF"/>
        <w:spacing w:line="315" w:lineRule="atLeast"/>
        <w:ind w:firstLineChars="0"/>
        <w:jc w:val="left"/>
        <w:textAlignment w:val="baseline"/>
        <w:rPr>
          <w:rFonts w:hint="eastAsia" w:cs="Arial" w:asciiTheme="minorEastAsia" w:hAnsiTheme="minorEastAsia"/>
          <w:color w:val="000000"/>
          <w:sz w:val="24"/>
        </w:rPr>
      </w:pPr>
      <w:r>
        <w:rPr>
          <w:rFonts w:hint="eastAsia" w:cs="Arial" w:asciiTheme="minorEastAsia" w:hAnsiTheme="minorEastAsia"/>
          <w:color w:val="000000"/>
          <w:sz w:val="24"/>
        </w:rPr>
        <w:t>考察地址：上海市静安区南阳路215号（皮裘公寓）</w:t>
      </w:r>
    </w:p>
    <w:p w14:paraId="02290259">
      <w:pPr>
        <w:pStyle w:val="11"/>
        <w:widowControl/>
        <w:numPr>
          <w:ilvl w:val="0"/>
          <w:numId w:val="1"/>
        </w:numPr>
        <w:shd w:val="clear" w:color="auto" w:fill="FFFFFF"/>
        <w:spacing w:line="315" w:lineRule="atLeast"/>
        <w:ind w:firstLineChars="0"/>
        <w:jc w:val="left"/>
        <w:textAlignment w:val="baseline"/>
        <w:rPr>
          <w:rFonts w:hint="eastAsia" w:cs="Arial" w:asciiTheme="minorEastAsia" w:hAnsiTheme="minorEastAsia"/>
          <w:color w:val="000000"/>
          <w:sz w:val="24"/>
        </w:rPr>
      </w:pPr>
      <w:r>
        <w:rPr>
          <w:rFonts w:hint="eastAsia" w:cs="Arial" w:asciiTheme="minorEastAsia" w:hAnsiTheme="minorEastAsia"/>
          <w:color w:val="000000"/>
          <w:sz w:val="24"/>
        </w:rPr>
        <w:t>联系人：潘老师 66291005</w:t>
      </w:r>
    </w:p>
    <w:p w14:paraId="6EB39CA6">
      <w:pPr>
        <w:widowControl/>
        <w:shd w:val="clear" w:color="auto" w:fill="FFFFFF"/>
        <w:spacing w:line="315" w:lineRule="atLeast"/>
        <w:jc w:val="left"/>
        <w:textAlignment w:val="baseline"/>
        <w:rPr>
          <w:rFonts w:ascii="Arial" w:hAnsi="Arial" w:cs="Arial"/>
          <w:color w:val="000000"/>
          <w:szCs w:val="21"/>
        </w:rPr>
      </w:pPr>
    </w:p>
    <w:p w14:paraId="7F16CB3B">
      <w:pPr>
        <w:widowControl/>
        <w:shd w:val="clear" w:color="auto" w:fill="FFFFFF"/>
        <w:spacing w:line="315" w:lineRule="atLeast"/>
        <w:ind w:firstLine="480"/>
        <w:jc w:val="right"/>
        <w:textAlignment w:val="baseline"/>
        <w:rPr>
          <w:rFonts w:ascii="Arial" w:hAnsi="Arial" w:cs="Arial"/>
          <w:color w:val="000000"/>
          <w:szCs w:val="21"/>
        </w:rPr>
      </w:pPr>
    </w:p>
    <w:sectPr>
      <w:pgSz w:w="11906" w:h="16838"/>
      <w:pgMar w:top="1134" w:right="1871" w:bottom="1134"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E7881"/>
    <w:multiLevelType w:val="multilevel"/>
    <w:tmpl w:val="034E788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A1E"/>
    <w:rsid w:val="000132BF"/>
    <w:rsid w:val="00024A9D"/>
    <w:rsid w:val="0005115A"/>
    <w:rsid w:val="000817D6"/>
    <w:rsid w:val="00144989"/>
    <w:rsid w:val="00194C91"/>
    <w:rsid w:val="001F6B11"/>
    <w:rsid w:val="00257915"/>
    <w:rsid w:val="0029139D"/>
    <w:rsid w:val="0033002D"/>
    <w:rsid w:val="00394C57"/>
    <w:rsid w:val="003B6BA1"/>
    <w:rsid w:val="003C3DA7"/>
    <w:rsid w:val="003E66F2"/>
    <w:rsid w:val="00426625"/>
    <w:rsid w:val="00482B20"/>
    <w:rsid w:val="0051188F"/>
    <w:rsid w:val="0066436F"/>
    <w:rsid w:val="00667D09"/>
    <w:rsid w:val="006F50E4"/>
    <w:rsid w:val="00746ABF"/>
    <w:rsid w:val="007B4472"/>
    <w:rsid w:val="008059C1"/>
    <w:rsid w:val="00827996"/>
    <w:rsid w:val="008619F8"/>
    <w:rsid w:val="0087262C"/>
    <w:rsid w:val="008932A9"/>
    <w:rsid w:val="008E1495"/>
    <w:rsid w:val="00911385"/>
    <w:rsid w:val="00924C2D"/>
    <w:rsid w:val="00934207"/>
    <w:rsid w:val="00A16D48"/>
    <w:rsid w:val="00A5432C"/>
    <w:rsid w:val="00A67A1E"/>
    <w:rsid w:val="00A71FF2"/>
    <w:rsid w:val="00AA60B9"/>
    <w:rsid w:val="00AD5B8A"/>
    <w:rsid w:val="00B27FFC"/>
    <w:rsid w:val="00B34A9B"/>
    <w:rsid w:val="00B53A3E"/>
    <w:rsid w:val="00B5750A"/>
    <w:rsid w:val="00B87547"/>
    <w:rsid w:val="00B957FF"/>
    <w:rsid w:val="00BB1754"/>
    <w:rsid w:val="00BD7374"/>
    <w:rsid w:val="00C54D47"/>
    <w:rsid w:val="00C65ADC"/>
    <w:rsid w:val="00CD59AE"/>
    <w:rsid w:val="00D014CA"/>
    <w:rsid w:val="00D07B6F"/>
    <w:rsid w:val="00D44E03"/>
    <w:rsid w:val="00E0514E"/>
    <w:rsid w:val="00E3201D"/>
    <w:rsid w:val="00E44752"/>
    <w:rsid w:val="00E67DAB"/>
    <w:rsid w:val="00F60D34"/>
    <w:rsid w:val="00F63D6F"/>
    <w:rsid w:val="00FB5129"/>
    <w:rsid w:val="00FC787B"/>
    <w:rsid w:val="025D00CF"/>
    <w:rsid w:val="03241876"/>
    <w:rsid w:val="07EF2B65"/>
    <w:rsid w:val="0C856B8C"/>
    <w:rsid w:val="11290C5D"/>
    <w:rsid w:val="1E192C57"/>
    <w:rsid w:val="24024244"/>
    <w:rsid w:val="247D50F0"/>
    <w:rsid w:val="2C8F1D88"/>
    <w:rsid w:val="34DB3E9E"/>
    <w:rsid w:val="35151892"/>
    <w:rsid w:val="3A6D30B9"/>
    <w:rsid w:val="528B22BC"/>
    <w:rsid w:val="5E0B2B3B"/>
    <w:rsid w:val="7AEC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Hyperlink"/>
    <w:basedOn w:val="6"/>
    <w:qFormat/>
    <w:uiPriority w:val="0"/>
    <w:rPr>
      <w:color w:val="0026E5" w:themeColor="hyperlink"/>
      <w:u w:val="single"/>
      <w14:textFill>
        <w14:solidFill>
          <w14:schemeClr w14:val="hlink"/>
        </w14:solidFill>
      </w14:textFill>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 w:type="character" w:customStyle="1" w:styleId="10">
    <w:name w:val="Unresolved Mention"/>
    <w:basedOn w:val="6"/>
    <w:semiHidden/>
    <w:unhideWhenUsed/>
    <w:qFormat/>
    <w:uiPriority w:val="99"/>
    <w:rPr>
      <w:color w:val="605E5C"/>
      <w:shd w:val="clear" w:color="auto" w:fill="E1DFDD"/>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AAD9A-DEE8-4AED-8C20-FA459CD99C31}">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1918</Words>
  <Characters>2052</Characters>
  <Lines>271</Lines>
  <Paragraphs>300</Paragraphs>
  <TotalTime>74</TotalTime>
  <ScaleCrop>false</ScaleCrop>
  <LinksUpToDate>false</LinksUpToDate>
  <CharactersWithSpaces>2060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2026-03-04T03:32:00Z</dcterms:created>
  <dc:creator>刘金刚</dc:creator>
  <cp:lastModifiedBy>WPS_1673492552</cp:lastModifiedBy>
  <cp:lastPrinted>2026-03-23T05:46:00Z</cp:lastPrinted>
  <dcterms:modified xsi:type="dcterms:W3CDTF">2026-04-24T07:31:37Z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eyJoZGlkIjoiYTM1NThjNGQ3YWQ1Mjk3M2U5OTUzMjgzMGRlNGIxZTAiLCJ1c2VySWQiOiIxNDY3NDU5NzQ3In0=</vt:lpwstr>
  </property>
  <property fmtid="{D5CDD505-2E9C-101B-9397-08002B2CF9AE}" pid="4" name="ICV">
    <vt:lpwstr>61025F1615C040F481A9E1ED2F4C8C49_13</vt:lpwstr>
  </property>
</Properties>
</file>