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C1425">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2026年</w:t>
      </w:r>
      <w:r>
        <w:rPr>
          <w:rFonts w:hint="eastAsia" w:ascii="仿宋" w:hAnsi="仿宋" w:eastAsia="仿宋" w:cs="仿宋"/>
          <w:sz w:val="28"/>
          <w:szCs w:val="28"/>
          <w:lang w:eastAsia="zh-CN"/>
        </w:rPr>
        <w:t>上</w:t>
      </w:r>
      <w:r>
        <w:rPr>
          <w:rFonts w:hint="eastAsia" w:ascii="仿宋" w:hAnsi="仿宋" w:eastAsia="仿宋" w:cs="仿宋"/>
          <w:sz w:val="28"/>
          <w:szCs w:val="28"/>
        </w:rPr>
        <w:t>海市静安区安庆幼儿园保安</w:t>
      </w:r>
      <w:r>
        <w:rPr>
          <w:rFonts w:hint="eastAsia" w:ascii="仿宋" w:hAnsi="仿宋" w:eastAsia="仿宋" w:cs="仿宋"/>
          <w:sz w:val="28"/>
          <w:szCs w:val="28"/>
          <w:lang w:val="en-US" w:eastAsia="zh-CN"/>
        </w:rPr>
        <w:t>服务项目</w:t>
      </w:r>
    </w:p>
    <w:p w14:paraId="1FFA64CB">
      <w:pPr>
        <w:jc w:val="center"/>
        <w:rPr>
          <w:rFonts w:hint="eastAsia" w:ascii="仿宋" w:hAnsi="仿宋" w:eastAsia="仿宋" w:cs="仿宋"/>
          <w:sz w:val="28"/>
          <w:szCs w:val="28"/>
        </w:rPr>
      </w:pPr>
      <w:r>
        <w:rPr>
          <w:rFonts w:hint="eastAsia" w:ascii="仿宋" w:hAnsi="仿宋" w:eastAsia="仿宋" w:cs="仿宋"/>
          <w:sz w:val="28"/>
          <w:szCs w:val="28"/>
        </w:rPr>
        <w:t>采购需求</w:t>
      </w:r>
    </w:p>
    <w:p w14:paraId="2C34EF9B">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一、</w:t>
      </w:r>
      <w:r>
        <w:rPr>
          <w:rFonts w:hint="eastAsia" w:ascii="仿宋" w:hAnsi="仿宋" w:eastAsia="仿宋" w:cs="仿宋"/>
          <w:sz w:val="28"/>
          <w:szCs w:val="28"/>
          <w:lang w:val="en-US" w:eastAsia="zh-CN"/>
        </w:rPr>
        <w:t>项目名称：</w:t>
      </w:r>
    </w:p>
    <w:p w14:paraId="11DF2A7D">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2026年上海市静安区安庆幼儿园保安服务项目</w:t>
      </w:r>
    </w:p>
    <w:p w14:paraId="665DA686">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lang w:val="en-US" w:eastAsia="zh-CN"/>
        </w:rPr>
        <w:t>项目概况：</w:t>
      </w:r>
    </w:p>
    <w:p w14:paraId="0E903B73">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1、预算金额：1404000.00元 </w:t>
      </w:r>
    </w:p>
    <w:p w14:paraId="67A9FA6F">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2、预算编号：0626-00006537、0626-K00009419</w:t>
      </w:r>
    </w:p>
    <w:p w14:paraId="27FCF227">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3、服务时间：2026年7月1日至2027年6月30日，按季支付。</w:t>
      </w:r>
    </w:p>
    <w:p w14:paraId="65470A9A">
      <w:pPr>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4、本项目仅面向中小企业。</w:t>
      </w:r>
    </w:p>
    <w:p w14:paraId="240F8260">
      <w:pPr>
        <w:numPr>
          <w:ilvl w:val="0"/>
          <w:numId w:val="0"/>
        </w:numPr>
        <w:ind w:left="0" w:leftChars="0" w:firstLine="0" w:firstLineChars="0"/>
        <w:jc w:val="left"/>
        <w:rPr>
          <w:rFonts w:hint="eastAsia" w:ascii="仿宋" w:hAnsi="仿宋" w:eastAsia="仿宋" w:cs="仿宋"/>
          <w:color w:val="auto"/>
          <w:sz w:val="28"/>
          <w:szCs w:val="28"/>
          <w:lang w:val="en-US" w:eastAsia="zh-CN"/>
        </w:rPr>
      </w:pPr>
      <w:r>
        <w:rPr>
          <w:rFonts w:hint="eastAsia" w:ascii="仿宋" w:hAnsi="仿宋" w:eastAsia="仿宋" w:cs="仿宋"/>
          <w:color w:val="auto"/>
          <w:kern w:val="2"/>
          <w:sz w:val="28"/>
          <w:szCs w:val="28"/>
          <w:lang w:val="en-US" w:eastAsia="zh-CN" w:bidi="ar-SA"/>
        </w:rPr>
        <w:t>三、</w:t>
      </w:r>
      <w:r>
        <w:rPr>
          <w:rFonts w:hint="eastAsia" w:ascii="仿宋" w:hAnsi="仿宋" w:eastAsia="仿宋" w:cs="仿宋"/>
          <w:color w:val="auto"/>
          <w:sz w:val="28"/>
          <w:szCs w:val="28"/>
          <w:lang w:val="en-US" w:eastAsia="zh-CN"/>
        </w:rPr>
        <w:t>服务范围：</w:t>
      </w:r>
    </w:p>
    <w:p w14:paraId="7DD9A256">
      <w:pPr>
        <w:numPr>
          <w:ilvl w:val="0"/>
          <w:numId w:val="0"/>
        </w:numPr>
        <w:ind w:leftChars="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三泉园：三泉路517弄46号，建筑面积：3231平方米；</w:t>
      </w:r>
    </w:p>
    <w:p w14:paraId="4A09471B">
      <w:pPr>
        <w:numPr>
          <w:ilvl w:val="0"/>
          <w:numId w:val="0"/>
        </w:numPr>
        <w:ind w:leftChars="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平顺园：平顺路71号，建筑面积：4452平方米；</w:t>
      </w:r>
    </w:p>
    <w:p w14:paraId="4D7C0ADD">
      <w:pPr>
        <w:numPr>
          <w:ilvl w:val="0"/>
          <w:numId w:val="0"/>
        </w:numPr>
        <w:ind w:left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共和园：场中路2380弄14-15号，建筑面积：2815平方米；</w:t>
      </w:r>
    </w:p>
    <w:p w14:paraId="6BF3AA38">
      <w:pPr>
        <w:numPr>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四、供应商要求：</w:t>
      </w:r>
    </w:p>
    <w:p w14:paraId="15AD2744">
      <w:pPr>
        <w:numPr>
          <w:ilvl w:val="0"/>
          <w:numId w:val="1"/>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持有省、自治区、直辖市公安机关颁发的《保安服务许可证》(外省、自治区、直辖市保安服务公司须承诺在开始提供保安服务之前30个工作日内向上海市公安局备案并取得《外省市保安服务公司登记备案证明》)；</w:t>
      </w:r>
    </w:p>
    <w:p w14:paraId="06DB2CB1">
      <w:pPr>
        <w:numPr>
          <w:ilvl w:val="0"/>
          <w:numId w:val="1"/>
        </w:numPr>
        <w:jc w:val="left"/>
        <w:rPr>
          <w:rFonts w:hint="default" w:ascii="仿宋" w:hAnsi="仿宋" w:eastAsia="仿宋" w:cs="仿宋"/>
          <w:color w:val="auto"/>
          <w:sz w:val="28"/>
          <w:szCs w:val="28"/>
          <w:lang w:val="en-US" w:eastAsia="zh-CN"/>
        </w:rPr>
      </w:pPr>
      <w:r>
        <w:rPr>
          <w:rFonts w:hint="eastAsia" w:ascii="宋体" w:hAnsi="宋体" w:cs="宋体"/>
          <w:kern w:val="0"/>
          <w:sz w:val="24"/>
          <w:szCs w:val="24"/>
          <w:lang w:eastAsia="zh-CN"/>
        </w:rPr>
        <w:t>供</w:t>
      </w:r>
      <w:r>
        <w:rPr>
          <w:rFonts w:hint="eastAsia" w:ascii="仿宋" w:hAnsi="仿宋" w:eastAsia="仿宋" w:cs="仿宋"/>
          <w:color w:val="auto"/>
          <w:sz w:val="28"/>
          <w:szCs w:val="28"/>
          <w:lang w:val="en-US" w:eastAsia="zh-CN"/>
        </w:rPr>
        <w:t>应商提供近三年类似业绩及业主方评价优秀（或满意）的材料；</w:t>
      </w:r>
    </w:p>
    <w:p w14:paraId="6E4570E5">
      <w:pPr>
        <w:numPr>
          <w:ilvl w:val="0"/>
          <w:numId w:val="1"/>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供应商应必须按要求为员工缴纳社保，并承诺购买足额的</w:t>
      </w:r>
      <w:r>
        <w:rPr>
          <w:rFonts w:hint="eastAsia" w:ascii="仿宋" w:hAnsi="仿宋" w:eastAsia="仿宋" w:cs="仿宋"/>
          <w:color w:val="auto"/>
          <w:sz w:val="28"/>
          <w:szCs w:val="28"/>
          <w:lang w:val="en-US" w:eastAsia="zh-CN"/>
        </w:rPr>
        <w:t>雇主责任险和意外险。</w:t>
      </w:r>
    </w:p>
    <w:p w14:paraId="0FEE206A">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供应商要确保提供合格的保安人员，如人员不符合采购方的管理要求，采购方有权要求供应商及时更换保安员，更换人员应于一周内到场。供应商因自身业务需求，需要进行人员调整的，必须要和采购方进行协商，双方均确认后方可进行人员调整。</w:t>
      </w:r>
    </w:p>
    <w:p w14:paraId="6AD0A5F1">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5、当采购方发现供应商提供的服务不能达到规定时，供应商应立即进行整改，并提出相应整改报告。在一个月内如仍未达到采购方要求的，采购方有权提出提前终止合同，并不承担供应商的所有的相关费用。</w:t>
      </w:r>
    </w:p>
    <w:p w14:paraId="3B2E1E88">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五、人员要求：</w:t>
      </w:r>
    </w:p>
    <w:p w14:paraId="46FCC610">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1、岗位配置要求：</w:t>
      </w:r>
    </w:p>
    <w:tbl>
      <w:tblPr>
        <w:tblStyle w:val="2"/>
        <w:tblW w:w="7877" w:type="dxa"/>
        <w:tblInd w:w="0" w:type="dxa"/>
        <w:tblLayout w:type="fixed"/>
        <w:tblCellMar>
          <w:top w:w="15" w:type="dxa"/>
          <w:left w:w="15" w:type="dxa"/>
          <w:bottom w:w="15" w:type="dxa"/>
          <w:right w:w="15" w:type="dxa"/>
        </w:tblCellMar>
      </w:tblPr>
      <w:tblGrid>
        <w:gridCol w:w="683"/>
        <w:gridCol w:w="2294"/>
        <w:gridCol w:w="987"/>
        <w:gridCol w:w="1539"/>
        <w:gridCol w:w="2374"/>
      </w:tblGrid>
      <w:tr w14:paraId="204B3D82">
        <w:tblPrEx>
          <w:tblCellMar>
            <w:top w:w="15" w:type="dxa"/>
            <w:left w:w="15" w:type="dxa"/>
            <w:bottom w:w="15" w:type="dxa"/>
            <w:right w:w="15" w:type="dxa"/>
          </w:tblCellMar>
        </w:tblPrEx>
        <w:trPr>
          <w:trHeight w:val="447"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CF8641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6254704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岗位</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FB23767">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rPr>
              <w:t>岗位数</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9D7A3E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执勤时间</w:t>
            </w:r>
          </w:p>
        </w:tc>
        <w:tc>
          <w:tcPr>
            <w:tcW w:w="2374" w:type="dxa"/>
            <w:tcBorders>
              <w:top w:val="single" w:color="000000" w:sz="4" w:space="0"/>
              <w:left w:val="single" w:color="000000" w:sz="4" w:space="0"/>
              <w:bottom w:val="single" w:color="000000" w:sz="4" w:space="0"/>
              <w:right w:val="single" w:color="000000" w:sz="4" w:space="0"/>
            </w:tcBorders>
            <w:noWrap w:val="0"/>
            <w:vAlign w:val="center"/>
          </w:tcPr>
          <w:p w14:paraId="66FE6FF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工作安排</w:t>
            </w:r>
          </w:p>
        </w:tc>
      </w:tr>
      <w:tr w14:paraId="7B93EEAE">
        <w:tblPrEx>
          <w:tblCellMar>
            <w:top w:w="15" w:type="dxa"/>
            <w:left w:w="15" w:type="dxa"/>
            <w:bottom w:w="15" w:type="dxa"/>
            <w:right w:w="15" w:type="dxa"/>
          </w:tblCellMar>
        </w:tblPrEx>
        <w:trPr>
          <w:trHeight w:val="629"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012211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3ABC5BA6">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保安队长</w:t>
            </w:r>
          </w:p>
          <w:p w14:paraId="5517EE9D">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周一至周五</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4A5A5FE">
            <w:pPr>
              <w:widowControl/>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3</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CDB9F3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7:30-16:30</w:t>
            </w:r>
          </w:p>
        </w:tc>
        <w:tc>
          <w:tcPr>
            <w:tcW w:w="2374" w:type="dxa"/>
            <w:tcBorders>
              <w:top w:val="single" w:color="000000" w:sz="4" w:space="0"/>
              <w:left w:val="single" w:color="000000" w:sz="4" w:space="0"/>
              <w:bottom w:val="single" w:color="000000" w:sz="4" w:space="0"/>
              <w:right w:val="single" w:color="000000" w:sz="4" w:space="0"/>
            </w:tcBorders>
            <w:noWrap w:val="0"/>
            <w:vAlign w:val="center"/>
          </w:tcPr>
          <w:p w14:paraId="70EB9EA5">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rPr>
              <w:t>日间执勤</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保安员管理</w:t>
            </w:r>
          </w:p>
        </w:tc>
      </w:tr>
      <w:tr w14:paraId="464F7DBA">
        <w:tblPrEx>
          <w:tblCellMar>
            <w:top w:w="15" w:type="dxa"/>
            <w:left w:w="15" w:type="dxa"/>
            <w:bottom w:w="15" w:type="dxa"/>
            <w:right w:w="15" w:type="dxa"/>
          </w:tblCellMar>
        </w:tblPrEx>
        <w:trPr>
          <w:trHeight w:val="629"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2D3698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1765D81D">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保安员</w:t>
            </w:r>
          </w:p>
          <w:p w14:paraId="0F0DDE2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日间做一休一</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7ED5864">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165EA439">
            <w:pPr>
              <w:widowControl/>
              <w:ind w:firstLine="105" w:firstLineChars="5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7:00-19:00</w:t>
            </w:r>
          </w:p>
        </w:tc>
        <w:tc>
          <w:tcPr>
            <w:tcW w:w="2374" w:type="dxa"/>
            <w:tcBorders>
              <w:top w:val="single" w:color="000000" w:sz="4" w:space="0"/>
              <w:left w:val="single" w:color="000000" w:sz="4" w:space="0"/>
              <w:bottom w:val="single" w:color="000000" w:sz="4" w:space="0"/>
              <w:right w:val="single" w:color="000000" w:sz="4" w:space="0"/>
            </w:tcBorders>
            <w:noWrap w:val="0"/>
            <w:vAlign w:val="center"/>
          </w:tcPr>
          <w:p w14:paraId="5D18322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日间执勤</w:t>
            </w:r>
          </w:p>
        </w:tc>
      </w:tr>
      <w:tr w14:paraId="76C9E34D">
        <w:tblPrEx>
          <w:tblCellMar>
            <w:top w:w="15" w:type="dxa"/>
            <w:left w:w="15" w:type="dxa"/>
            <w:bottom w:w="15" w:type="dxa"/>
            <w:right w:w="15" w:type="dxa"/>
          </w:tblCellMar>
        </w:tblPrEx>
        <w:trPr>
          <w:trHeight w:val="629"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FB2EFB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58FD0732">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保安员</w:t>
            </w:r>
          </w:p>
          <w:p w14:paraId="6150207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夜间做一休一</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9F68B06">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A14AAE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19:00-</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7:00</w:t>
            </w:r>
          </w:p>
        </w:tc>
        <w:tc>
          <w:tcPr>
            <w:tcW w:w="2374" w:type="dxa"/>
            <w:tcBorders>
              <w:top w:val="single" w:color="000000" w:sz="4" w:space="0"/>
              <w:left w:val="single" w:color="000000" w:sz="4" w:space="0"/>
              <w:bottom w:val="single" w:color="000000" w:sz="4" w:space="0"/>
              <w:right w:val="single" w:color="000000" w:sz="4" w:space="0"/>
            </w:tcBorders>
            <w:noWrap w:val="0"/>
            <w:vAlign w:val="center"/>
          </w:tcPr>
          <w:p w14:paraId="4C1312B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夜间执勤</w:t>
            </w:r>
          </w:p>
        </w:tc>
      </w:tr>
      <w:tr w14:paraId="7C9D2D8B">
        <w:tblPrEx>
          <w:tblCellMar>
            <w:top w:w="15" w:type="dxa"/>
            <w:left w:w="15" w:type="dxa"/>
            <w:bottom w:w="15" w:type="dxa"/>
            <w:right w:w="15" w:type="dxa"/>
          </w:tblCellMar>
        </w:tblPrEx>
        <w:trPr>
          <w:trHeight w:val="629"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02B03A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3FADEF4A">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保安员</w:t>
            </w:r>
          </w:p>
          <w:p w14:paraId="25D7A44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校门口护校早晚叠岗</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7C880D3">
            <w:pPr>
              <w:widowControl/>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6</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7012D8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7:40-</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8:40</w:t>
            </w:r>
          </w:p>
          <w:p w14:paraId="0C6CC4A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15:40-16:40</w:t>
            </w:r>
          </w:p>
        </w:tc>
        <w:tc>
          <w:tcPr>
            <w:tcW w:w="2374" w:type="dxa"/>
            <w:tcBorders>
              <w:top w:val="single" w:color="000000" w:sz="4" w:space="0"/>
              <w:left w:val="single" w:color="000000" w:sz="4" w:space="0"/>
              <w:bottom w:val="single" w:color="000000" w:sz="4" w:space="0"/>
              <w:right w:val="single" w:color="000000" w:sz="4" w:space="0"/>
            </w:tcBorders>
            <w:noWrap w:val="0"/>
            <w:vAlign w:val="center"/>
          </w:tcPr>
          <w:p w14:paraId="49B0A18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早晚叠岗护校</w:t>
            </w:r>
          </w:p>
        </w:tc>
      </w:tr>
    </w:tbl>
    <w:p w14:paraId="455FFC4C">
      <w:pPr>
        <w:numPr>
          <w:ilvl w:val="0"/>
          <w:numId w:val="0"/>
        </w:numPr>
        <w:jc w:val="left"/>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2、所有保安年龄不超过</w:t>
      </w:r>
      <w:r>
        <w:rPr>
          <w:rFonts w:hint="default" w:ascii="仿宋" w:hAnsi="仿宋" w:eastAsia="仿宋" w:cs="仿宋"/>
          <w:color w:val="auto"/>
          <w:kern w:val="2"/>
          <w:sz w:val="28"/>
          <w:szCs w:val="28"/>
          <w:lang w:val="en-US" w:eastAsia="zh-CN" w:bidi="ar-SA"/>
        </w:rPr>
        <w:t>55周岁（含），叠加保安应为男性保安员。</w:t>
      </w:r>
    </w:p>
    <w:p w14:paraId="14E861CA">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3、所有</w:t>
      </w:r>
      <w:r>
        <w:rPr>
          <w:rFonts w:hint="eastAsia" w:ascii="仿宋" w:hAnsi="仿宋" w:eastAsia="仿宋" w:cs="仿宋"/>
          <w:color w:val="auto"/>
          <w:kern w:val="2"/>
          <w:sz w:val="28"/>
          <w:szCs w:val="28"/>
          <w:lang w:val="en-US" w:eastAsia="zh-CN" w:bidi="ar-SA"/>
        </w:rPr>
        <w:t>保安必须持有公安机关颁发的保安证和</w:t>
      </w:r>
      <w:r>
        <w:rPr>
          <w:rFonts w:hint="default" w:ascii="仿宋" w:hAnsi="仿宋" w:eastAsia="仿宋" w:cs="仿宋"/>
          <w:color w:val="auto"/>
          <w:kern w:val="2"/>
          <w:sz w:val="28"/>
          <w:szCs w:val="28"/>
          <w:lang w:val="en-US" w:eastAsia="zh-CN" w:bidi="ar-SA"/>
        </w:rPr>
        <w:t>IC卡，并应当参加公安部门组织的校园岗位专业轮训考评，考评合格且在IC卡中予以认证后方能上岗</w:t>
      </w:r>
      <w:r>
        <w:rPr>
          <w:rFonts w:hint="eastAsia" w:ascii="仿宋" w:hAnsi="仿宋" w:eastAsia="仿宋" w:cs="仿宋"/>
          <w:color w:val="auto"/>
          <w:kern w:val="2"/>
          <w:sz w:val="28"/>
          <w:szCs w:val="28"/>
          <w:lang w:val="en-US" w:eastAsia="zh-CN" w:bidi="ar-SA"/>
        </w:rPr>
        <w:t>。</w:t>
      </w:r>
    </w:p>
    <w:p w14:paraId="207BF367">
      <w:pPr>
        <w:numPr>
          <w:ilvl w:val="0"/>
          <w:numId w:val="0"/>
        </w:numPr>
        <w:jc w:val="left"/>
        <w:rPr>
          <w:rFonts w:hint="eastAsia" w:ascii="仿宋" w:hAnsi="仿宋" w:eastAsia="仿宋" w:cs="仿宋"/>
          <w:color w:val="auto"/>
          <w:sz w:val="28"/>
          <w:szCs w:val="28"/>
          <w:lang w:val="en-US" w:eastAsia="zh-CN"/>
        </w:rPr>
      </w:pPr>
      <w:r>
        <w:rPr>
          <w:rFonts w:hint="default" w:ascii="仿宋" w:hAnsi="仿宋" w:eastAsia="仿宋" w:cs="仿宋"/>
          <w:color w:val="auto"/>
          <w:kern w:val="2"/>
          <w:sz w:val="28"/>
          <w:szCs w:val="28"/>
          <w:lang w:val="en-US" w:eastAsia="zh-CN" w:bidi="ar-SA"/>
        </w:rPr>
        <w:t>4、</w:t>
      </w:r>
      <w:r>
        <w:rPr>
          <w:rFonts w:hint="eastAsia" w:ascii="仿宋" w:hAnsi="仿宋" w:eastAsia="仿宋" w:cs="仿宋"/>
          <w:color w:val="auto"/>
          <w:sz w:val="28"/>
          <w:szCs w:val="28"/>
          <w:lang w:val="en-US" w:eastAsia="zh-CN"/>
        </w:rPr>
        <w:t>所有保安需身体健康，无犯罪记录；每年按委托单位要求，在指定机构进行健康体格检查，并取得有效健康证，交给委托单位留存，体检费用由项目单位承担。</w:t>
      </w:r>
    </w:p>
    <w:p w14:paraId="5B260BE9">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5、在岗人员应持有消防操作证，等级不低于四级。</w:t>
      </w:r>
    </w:p>
    <w:p w14:paraId="05A3AD71">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六、保安员履职要求</w:t>
      </w:r>
    </w:p>
    <w:p w14:paraId="5F0F44AA">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（一）日常保安</w:t>
      </w:r>
    </w:p>
    <w:p w14:paraId="6A9D1251">
      <w:pPr>
        <w:numPr>
          <w:ilvl w:val="0"/>
          <w:numId w:val="0"/>
        </w:numPr>
        <w:jc w:val="left"/>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1、上学、放学时段，按学校规定时间打开校门，并会同叠加保安共同实施护校。</w:t>
      </w:r>
    </w:p>
    <w:p w14:paraId="517BE7C5">
      <w:pPr>
        <w:numPr>
          <w:ilvl w:val="0"/>
          <w:numId w:val="0"/>
        </w:numPr>
        <w:jc w:val="left"/>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2、非上学、放学时段，锁闭学校大门。对上课期间外出的学生，应凭学校发放的有效证明放行。</w:t>
      </w:r>
    </w:p>
    <w:p w14:paraId="000C44B8">
      <w:pPr>
        <w:numPr>
          <w:ilvl w:val="0"/>
          <w:numId w:val="0"/>
        </w:numPr>
        <w:jc w:val="left"/>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3、查验来访人员、车辆、物品，认真核实来访人员身份、来访目的，在办理相关登记手续，经学校相关部门同意后方可放行。</w:t>
      </w:r>
      <w:r>
        <w:rPr>
          <w:rFonts w:hint="eastAsia" w:ascii="仿宋" w:hAnsi="仿宋" w:eastAsia="仿宋" w:cs="仿宋"/>
          <w:color w:val="auto"/>
          <w:sz w:val="28"/>
          <w:szCs w:val="28"/>
          <w:lang w:val="en-US" w:eastAsia="zh-CN"/>
        </w:rPr>
        <w:t>接待来访客人应热情友善，态度要文明礼貌，坚持微笑服务。</w:t>
      </w:r>
    </w:p>
    <w:p w14:paraId="37A86BF0">
      <w:pPr>
        <w:numPr>
          <w:ilvl w:val="0"/>
          <w:numId w:val="0"/>
        </w:numPr>
        <w:jc w:val="left"/>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4、配合学校开展安全检查，做好学生、幼儿在校期间校内巡逻、报警监控、值班和学生离校后的清校工作。</w:t>
      </w:r>
      <w:r>
        <w:rPr>
          <w:rFonts w:hint="eastAsia" w:ascii="仿宋" w:hAnsi="仿宋" w:eastAsia="仿宋" w:cs="仿宋"/>
          <w:color w:val="auto"/>
          <w:sz w:val="28"/>
          <w:szCs w:val="28"/>
          <w:lang w:val="en-US" w:eastAsia="zh-CN"/>
        </w:rPr>
        <w:t>贯彻预防为主，防消结合的方针，增强四防意识，应注意发现和排除火灾隐患，每日按要求开展防火巡检，一旦发现火灾，要及时扑救，立即汇报，并协助有关部门维护现场秩序。</w:t>
      </w:r>
    </w:p>
    <w:p w14:paraId="5BFC2FA2">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5、负责日常报刊、杂志、信件的发放工作，做到及时准确，对挂号信、包裹单、汇款单、快递等要按时做好登记签领手续。</w:t>
      </w:r>
    </w:p>
    <w:p w14:paraId="25ED4601">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r>
        <w:rPr>
          <w:rFonts w:hint="default" w:ascii="仿宋" w:hAnsi="仿宋" w:eastAsia="仿宋" w:cs="仿宋"/>
          <w:color w:val="auto"/>
          <w:sz w:val="28"/>
          <w:szCs w:val="28"/>
          <w:lang w:val="en-US" w:eastAsia="zh-CN"/>
        </w:rPr>
        <w:t>、保护学生、幼儿及教职员工人身和财产安全。发生案（事）件迅速报警，并开展快速有效的初期处置；对正在发生侵害师生的行为，及时使用防卫装备予以制止，同时采取措施保护现场。</w:t>
      </w:r>
    </w:p>
    <w:p w14:paraId="4703B1DD">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7、做好接送幼儿的各种车辆的停放指导工作，严禁各种车辆进入幼儿活动场地，确保幼儿安全。助动车入园一律停放在指定区域，校门口，门卫室门口不得停放助动车。</w:t>
      </w:r>
    </w:p>
    <w:p w14:paraId="6B6661D9">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8、每天随时保证校园大门内外场地、门卫室及周边环境的清洁。无关人员不得在门卫室无故逗留入内。</w:t>
      </w:r>
    </w:p>
    <w:p w14:paraId="06EEE587">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9、无特殊情况门卫不能擅自离开工作岗位，在岗时不抽烟。幼儿接送时间，要确实做好接待工作，严防幼儿走失。</w:t>
      </w:r>
    </w:p>
    <w:p w14:paraId="0BA5733A">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做好巡逻检查工作，严格按照巡逻制度所规定的要求去操作，责任到人，执行谁巡逻、谁负责的工作纪律，重点部位要仔细巡逻检查查看，发现问题及时处理，重大问题及时请示汇报，并认真作好记录，不得弄虚作假。</w:t>
      </w:r>
    </w:p>
    <w:p w14:paraId="316DBA4A">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11、所有保安员要积极增强反恐意识，切实落实反恐安全各项规定和措施。积极配合进行各类突发公共事件的应急演练。</w:t>
      </w:r>
    </w:p>
    <w:p w14:paraId="1635B54E">
      <w:pPr>
        <w:numPr>
          <w:ilvl w:val="0"/>
          <w:numId w:val="0"/>
        </w:numPr>
        <w:jc w:val="left"/>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（二）叠加保安</w:t>
      </w:r>
    </w:p>
    <w:p w14:paraId="0B985BD3">
      <w:pPr>
        <w:numPr>
          <w:ilvl w:val="0"/>
          <w:numId w:val="0"/>
        </w:numPr>
        <w:jc w:val="left"/>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上学、放学时段，在学校出入口定点执勤，注意发现可疑人员及可能对学生造成伤害的各种侵害行为，发生紧急情况，及时使</w:t>
      </w:r>
      <w:r>
        <w:rPr>
          <w:rFonts w:hint="eastAsia" w:ascii="仿宋" w:hAnsi="仿宋" w:eastAsia="仿宋" w:cs="仿宋"/>
          <w:color w:val="auto"/>
          <w:sz w:val="28"/>
          <w:szCs w:val="28"/>
          <w:lang w:val="en-US" w:eastAsia="zh-CN"/>
        </w:rPr>
        <w:t>三</w:t>
      </w:r>
      <w:r>
        <w:rPr>
          <w:rFonts w:hint="default" w:ascii="仿宋" w:hAnsi="仿宋" w:eastAsia="仿宋" w:cs="仿宋"/>
          <w:color w:val="auto"/>
          <w:sz w:val="28"/>
          <w:szCs w:val="28"/>
          <w:lang w:val="en-US" w:eastAsia="zh-CN"/>
        </w:rPr>
        <w:t>用防卫装备予以制止。</w:t>
      </w:r>
    </w:p>
    <w:p w14:paraId="135B1702">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（三）勤务规范</w:t>
      </w:r>
    </w:p>
    <w:p w14:paraId="4A4E2ADC">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lang w:val="en-US" w:eastAsia="zh-CN"/>
        </w:rPr>
        <w:t>按规范统一穿着保安员服装。</w:t>
      </w:r>
    </w:p>
    <w:p w14:paraId="58AAEEA8">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lang w:val="en-US" w:eastAsia="zh-CN"/>
        </w:rPr>
        <w:t>每个与外界相通且有师生出入的学校入口均应配备长橡胶保安棍（1.5m）、短橡胶棍（0.6m）、圆形盾牌等防卫装备。</w:t>
      </w:r>
    </w:p>
    <w:p w14:paraId="41E11A2F">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护校时，日常保安1人持长橡胶保安棍、1人持短橡胶保安棍分别站于校门内两侧，叠加保安1人持长橡胶棍，1人持圆盾牌和短橡胶保安棍分别站于校门外两侧。</w:t>
      </w:r>
    </w:p>
    <w:p w14:paraId="729129C0">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val="en-US" w:eastAsia="zh-CN"/>
        </w:rPr>
        <w:t>保安员在岗履职期间不得从事收发快递等与安全工作无关的其他事务。</w:t>
      </w:r>
    </w:p>
    <w:p w14:paraId="66A71C2F">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七、器材要求</w:t>
      </w:r>
    </w:p>
    <w:p w14:paraId="166EAB23">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应按要求，为保安配置以下物品，物品应齐全，性能应完好（以下为一个园部的配置要求）：防爆头盔1人/顶、防爆盾牌1副/人、防刺背心1套1人、防割手套1副/人、塑胶短保安棍1根1人、强光手电1支/人、自卫喷雾剂1支/人、安全钢叉2套、警笛哨2个。</w:t>
      </w:r>
    </w:p>
    <w:p w14:paraId="442D306C">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另：折叠式可锁约束叉是上海市校园防卫装备的配置要求，为必配，应按学生上放学同时使用的校门配置（数量1个）；自卫喷雾剂有效期一般三年、过期的需及时更新。</w:t>
      </w:r>
    </w:p>
    <w:p w14:paraId="19337FC4">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八、供应商责任</w:t>
      </w:r>
    </w:p>
    <w:p w14:paraId="3C577868">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1、如系供应商的重大责任事故，对采购方造成财产损失的，采购方有权向供应商按照标准进行金额索赔。</w:t>
      </w:r>
    </w:p>
    <w:p w14:paraId="7D36952F">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2、供应商应在上岗前对所有派出的保安员进行安全培训，所有保安员如发生人身伤害事故，应由供应商负全责。</w:t>
      </w:r>
    </w:p>
    <w:p w14:paraId="434511C9">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3、供应商应负责保安员的日常用餐。如需采购提供的，应在合同中约定。</w:t>
      </w:r>
    </w:p>
    <w:p w14:paraId="042FBCA8">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九、验收</w:t>
      </w:r>
    </w:p>
    <w:p w14:paraId="1A6D4F05">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1、验收时间：合同约定的验收时间。</w:t>
      </w:r>
    </w:p>
    <w:p w14:paraId="2324BF23">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2、验收方式：采购方对供应商提供的人员的工作情况和服务情况进行客户满意度测评。</w:t>
      </w:r>
    </w:p>
    <w:p w14:paraId="513D6D1B">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3、验收程序：</w:t>
      </w:r>
    </w:p>
    <w:p w14:paraId="59DB7CC8">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前期准备：</w:t>
      </w:r>
    </w:p>
    <w:p w14:paraId="673BDCCB">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步骤一、审核合同条款、服务内容、服务承诺等文件。</w:t>
      </w:r>
    </w:p>
    <w:p w14:paraId="321AB16C">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步骤二、根据采购需求及合同约定制定《验收标准明细表》。</w:t>
      </w:r>
    </w:p>
    <w:p w14:paraId="2EC101BF">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步骤三、通知供应商及参与方验收时间、地点和要求。</w:t>
      </w:r>
    </w:p>
    <w:p w14:paraId="0AC9A126">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实施验收：</w:t>
      </w:r>
    </w:p>
    <w:p w14:paraId="6ACF025A">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步骤一、供应商自检：供应商提供验收报告；</w:t>
      </w:r>
    </w:p>
    <w:p w14:paraId="0A27FC2B">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步骤二、现场检查：对照《验收标准明细表》，逐项检查服务超过。</w:t>
      </w:r>
    </w:p>
    <w:p w14:paraId="5553BF25">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步骤三、问题反馈：发现不符合项时，当场提出整改要求并记录。</w:t>
      </w:r>
    </w:p>
    <w:p w14:paraId="10DA9BDF">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验收结论：</w:t>
      </w:r>
    </w:p>
    <w:p w14:paraId="1FC580AA">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验收合格，双方签署《验收书》。根据验收结果，结算支付资金；验收不合格，要求供应商限期整改并重新验收。</w:t>
      </w:r>
    </w:p>
    <w:p w14:paraId="60CF0E1D">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验收标准：</w:t>
      </w:r>
    </w:p>
    <w:p w14:paraId="3E3701F8">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符合合同约定的服务内容和服务要求。</w:t>
      </w:r>
    </w:p>
    <w:p w14:paraId="37471138">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无转包或其他违法、违约行为</w:t>
      </w:r>
    </w:p>
    <w:p w14:paraId="7B710BED">
      <w:pPr>
        <w:numPr>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九、其它要求</w:t>
      </w:r>
    </w:p>
    <w:p w14:paraId="5CB33BB7">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1）供应商需提供在有效期内的</w:t>
      </w:r>
      <w:bookmarkStart w:id="0" w:name="OLE_LINK3"/>
      <w:r>
        <w:rPr>
          <w:rFonts w:hint="eastAsia" w:ascii="仿宋" w:hAnsi="仿宋" w:eastAsia="仿宋" w:cs="仿宋"/>
          <w:color w:val="auto"/>
          <w:sz w:val="28"/>
          <w:szCs w:val="28"/>
          <w:lang w:val="en-US" w:eastAsia="zh-CN"/>
        </w:rPr>
        <w:t>质量管理体系认证（GB/T  19001 认证）、职业健康安全管理体系认证（GB/T45001  认证）、环境管理体系认证（GB/T24001  认证）</w:t>
      </w:r>
      <w:bookmarkEnd w:id="0"/>
      <w:r>
        <w:rPr>
          <w:rFonts w:hint="eastAsia" w:ascii="仿宋" w:hAnsi="仿宋" w:eastAsia="仿宋" w:cs="仿宋"/>
          <w:color w:val="auto"/>
          <w:sz w:val="28"/>
          <w:szCs w:val="28"/>
          <w:lang w:val="en-US" w:eastAsia="zh-CN"/>
        </w:rPr>
        <w:t>的优先。</w:t>
      </w:r>
    </w:p>
    <w:p w14:paraId="41891A93">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2)供应商应根据需求文件要求、采购方现场实际情况以及自身经验能力，提供具有针对性的管理服务的方案、措施、标准、质量保证以及达到管理目标的具体内容，标书具有可操作性和针对性。</w:t>
      </w:r>
      <w:r>
        <w:rPr>
          <w:rFonts w:hint="eastAsia" w:ascii="仿宋" w:hAnsi="仿宋" w:eastAsia="仿宋" w:cs="仿宋"/>
          <w:color w:val="auto"/>
          <w:sz w:val="28"/>
          <w:szCs w:val="28"/>
          <w:lang w:val="en-US" w:eastAsia="zh-CN"/>
        </w:rPr>
        <w:t>针对本项目重点、难点提供相应的需求理解，并针对每项服务内容提供具体的实施安排方案。</w:t>
      </w:r>
    </w:p>
    <w:p w14:paraId="7C679ACA">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 供应商须提供针对本项目确保服务质量措施的考核方法，针对招标项目制定相应管理、工作流程、服务方案、人员培训、安全防范、巡査监督、考核奖惩等制度，建立各项管理机制，确保管理运作正常，良好有效无事故。如遇管理、巡査、责任不到位，发生各类事故，应追究相关人员责任。</w:t>
      </w:r>
    </w:p>
    <w:p w14:paraId="1A8CBDB2">
      <w:pPr>
        <w:widowControl/>
        <w:spacing w:line="24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 </w:t>
      </w:r>
      <w:bookmarkStart w:id="1" w:name="_GoBack"/>
      <w:r>
        <w:rPr>
          <w:rFonts w:hint="eastAsia" w:ascii="仿宋" w:hAnsi="仿宋" w:eastAsia="仿宋" w:cs="仿宋"/>
          <w:color w:val="auto"/>
          <w:sz w:val="28"/>
          <w:szCs w:val="28"/>
          <w:lang w:val="en-US" w:eastAsia="zh-CN"/>
        </w:rPr>
        <w:t>供应商根据实际情况制定适合本项目新老保安队伍的交接方案。</w:t>
      </w:r>
      <w:bookmarkEnd w:id="1"/>
    </w:p>
    <w:p w14:paraId="10A9FEF4">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 保安人员在岗履行工作职责期间，发生自身的人身伤害、伤亡，均由成交供应商负责处理并承担经济和道义上的责任，采购人不承担任何责任。</w:t>
      </w:r>
    </w:p>
    <w:p w14:paraId="3F84B64C">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供应商违反国家相关法规，与保安人员发生纠纷，均由成交供应商负责调解与处理，采购人不承担责任。</w:t>
      </w:r>
    </w:p>
    <w:p w14:paraId="579FDDBE">
      <w:pPr>
        <w:numPr>
          <w:ilvl w:val="0"/>
          <w:numId w:val="0"/>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 供应商在服务中违反国家相关法规或行业规范，因过失造成他人人身伤亡的，均有成交供应商负责处理并承担法律责任和道义责任，采购人不承担任何责任。</w:t>
      </w:r>
    </w:p>
    <w:p w14:paraId="4190B73E">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8）供应商负责制定防台、防汛、防震、停水、停电和公共安全卫生等突发事件处置的应急预案。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6A3127"/>
    <w:multiLevelType w:val="singleLevel"/>
    <w:tmpl w:val="726A31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2503B"/>
    <w:rsid w:val="06B238FA"/>
    <w:rsid w:val="0BED4A51"/>
    <w:rsid w:val="10F22B45"/>
    <w:rsid w:val="13F17AA5"/>
    <w:rsid w:val="1B0818E3"/>
    <w:rsid w:val="1E814764"/>
    <w:rsid w:val="1F4D1EEA"/>
    <w:rsid w:val="2952503B"/>
    <w:rsid w:val="38380B13"/>
    <w:rsid w:val="3BF96496"/>
    <w:rsid w:val="47E0311C"/>
    <w:rsid w:val="49153299"/>
    <w:rsid w:val="4A6873F9"/>
    <w:rsid w:val="536966BB"/>
    <w:rsid w:val="5B975D90"/>
    <w:rsid w:val="5E5140D5"/>
    <w:rsid w:val="61406582"/>
    <w:rsid w:val="6476532D"/>
    <w:rsid w:val="671309C0"/>
    <w:rsid w:val="68CA288B"/>
    <w:rsid w:val="6A356EA0"/>
    <w:rsid w:val="6C256AA0"/>
    <w:rsid w:val="6C702411"/>
    <w:rsid w:val="77DA4BE2"/>
    <w:rsid w:val="7D79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unhideWhenUsed/>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2463</Words>
  <Characters>2570</Characters>
  <Lines>0</Lines>
  <Paragraphs>0</Paragraphs>
  <TotalTime>61</TotalTime>
  <ScaleCrop>false</ScaleCrop>
  <LinksUpToDate>false</LinksUpToDate>
  <CharactersWithSpaces>2575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2025-06-10T02:39:00Z</dcterms:created>
  <dc:creator>宋宋</dc:creator>
  <cp:lastModifiedBy>WPS_1673492552</cp:lastModifiedBy>
  <dcterms:modified xsi:type="dcterms:W3CDTF">2026-06-15T08:52:41Z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36E57D5B51514A84A3DED696C2F24026_13</vt:lpwstr>
  </property>
  <property fmtid="{D5CDD505-2E9C-101B-9397-08002B2CF9AE}" pid="4" name="KSOTemplateDocerSaveRecord">
    <vt:lpwstr>eyJoZGlkIjoiYTM1NThjNGQ3YWQ1Mjk3M2U5OTUzMjgzMGRlNGIxZTAiLCJ1c2VySWQiOiIxNDY3NDU5NzQ3In0=</vt:lpwstr>
  </property>
</Properties>
</file>