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D3" w:rsidRDefault="00593DD3" w:rsidP="00593DD3">
      <w:pPr>
        <w:widowControl/>
        <w:jc w:val="center"/>
        <w:outlineLvl w:val="0"/>
        <w:rPr>
          <w:rFonts w:eastAsia="黑体"/>
          <w:b/>
          <w:kern w:val="0"/>
          <w:sz w:val="30"/>
          <w:szCs w:val="30"/>
        </w:rPr>
      </w:pPr>
      <w:bookmarkStart w:id="0" w:name="_Toc228282992"/>
      <w:r w:rsidRPr="00593DD3">
        <w:rPr>
          <w:rFonts w:eastAsia="黑体" w:hint="eastAsia"/>
          <w:b/>
          <w:kern w:val="0"/>
          <w:sz w:val="30"/>
          <w:szCs w:val="30"/>
        </w:rPr>
        <w:t>时差培养箱</w:t>
      </w:r>
      <w:bookmarkStart w:id="1" w:name="_GoBack"/>
      <w:bookmarkEnd w:id="1"/>
      <w:r>
        <w:rPr>
          <w:rFonts w:eastAsia="黑体"/>
          <w:b/>
          <w:kern w:val="0"/>
          <w:sz w:val="30"/>
          <w:szCs w:val="30"/>
        </w:rPr>
        <w:t>招标需求</w:t>
      </w:r>
      <w:bookmarkEnd w:id="0"/>
    </w:p>
    <w:p w:rsidR="00593DD3" w:rsidRDefault="00593DD3" w:rsidP="00593DD3">
      <w:pPr>
        <w:adjustRightInd w:val="0"/>
        <w:snapToGrid w:val="0"/>
        <w:jc w:val="center"/>
        <w:outlineLvl w:val="1"/>
        <w:rPr>
          <w:rFonts w:eastAsia="黑体"/>
          <w:color w:val="000000"/>
          <w:sz w:val="30"/>
          <w:szCs w:val="30"/>
        </w:rPr>
      </w:pPr>
      <w:bookmarkStart w:id="2" w:name="_Toc228282993"/>
      <w:r>
        <w:rPr>
          <w:rFonts w:eastAsia="黑体"/>
          <w:color w:val="000000"/>
          <w:sz w:val="30"/>
          <w:szCs w:val="30"/>
        </w:rPr>
        <w:t>一、说明</w:t>
      </w:r>
      <w:bookmarkEnd w:id="2"/>
    </w:p>
    <w:p w:rsidR="00593DD3" w:rsidRDefault="00593DD3" w:rsidP="00593DD3">
      <w:pPr>
        <w:snapToGrid w:val="0"/>
        <w:ind w:firstLineChars="200" w:firstLine="442"/>
        <w:jc w:val="left"/>
        <w:outlineLvl w:val="2"/>
        <w:rPr>
          <w:b/>
          <w:color w:val="000000"/>
          <w:sz w:val="22"/>
        </w:rPr>
      </w:pPr>
      <w:bookmarkStart w:id="3" w:name="_Toc228282994"/>
      <w:r>
        <w:rPr>
          <w:b/>
          <w:color w:val="000000"/>
          <w:sz w:val="22"/>
        </w:rPr>
        <w:t xml:space="preserve">1 </w:t>
      </w:r>
      <w:r>
        <w:rPr>
          <w:b/>
          <w:color w:val="000000"/>
          <w:sz w:val="22"/>
        </w:rPr>
        <w:t>总则</w:t>
      </w:r>
      <w:bookmarkEnd w:id="3"/>
    </w:p>
    <w:p w:rsidR="00593DD3" w:rsidRDefault="00593DD3" w:rsidP="00593DD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593DD3" w:rsidRDefault="00593DD3" w:rsidP="00593DD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593DD3" w:rsidRDefault="00593DD3" w:rsidP="00593DD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593DD3" w:rsidRDefault="00593DD3" w:rsidP="00593DD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93DD3" w:rsidRDefault="00593DD3" w:rsidP="00593DD3">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593DD3" w:rsidRDefault="00593DD3" w:rsidP="00593DD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593DD3" w:rsidRDefault="00593DD3" w:rsidP="00593DD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93DD3" w:rsidRDefault="00593DD3" w:rsidP="00593DD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593DD3" w:rsidRDefault="00593DD3" w:rsidP="00593DD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593DD3" w:rsidRDefault="00593DD3" w:rsidP="00593DD3">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593DD3" w:rsidRDefault="00593DD3" w:rsidP="00593DD3">
      <w:pPr>
        <w:snapToGrid w:val="0"/>
        <w:ind w:firstLineChars="200" w:firstLine="440"/>
        <w:rPr>
          <w:sz w:val="22"/>
        </w:rPr>
      </w:pPr>
    </w:p>
    <w:p w:rsidR="00593DD3" w:rsidRDefault="00593DD3" w:rsidP="00593DD3">
      <w:pPr>
        <w:adjustRightInd w:val="0"/>
        <w:snapToGrid w:val="0"/>
        <w:jc w:val="center"/>
        <w:outlineLvl w:val="1"/>
        <w:rPr>
          <w:rFonts w:eastAsia="黑体"/>
          <w:color w:val="000000"/>
          <w:sz w:val="30"/>
          <w:szCs w:val="30"/>
        </w:rPr>
      </w:pPr>
      <w:bookmarkStart w:id="4" w:name="_Toc228282995"/>
      <w:r>
        <w:rPr>
          <w:rFonts w:eastAsia="黑体"/>
          <w:color w:val="000000"/>
          <w:sz w:val="30"/>
          <w:szCs w:val="30"/>
        </w:rPr>
        <w:t>二、项目概况</w:t>
      </w:r>
      <w:bookmarkEnd w:id="4"/>
    </w:p>
    <w:p w:rsidR="00593DD3" w:rsidRDefault="00593DD3" w:rsidP="00593DD3">
      <w:pPr>
        <w:snapToGrid w:val="0"/>
        <w:ind w:firstLineChars="200" w:firstLine="442"/>
        <w:outlineLvl w:val="2"/>
        <w:rPr>
          <w:b/>
          <w:bCs/>
          <w:sz w:val="22"/>
        </w:rPr>
      </w:pPr>
      <w:bookmarkStart w:id="5" w:name="_Toc228282996"/>
      <w:r>
        <w:rPr>
          <w:b/>
          <w:bCs/>
          <w:sz w:val="22"/>
        </w:rPr>
        <w:t xml:space="preserve">2 </w:t>
      </w:r>
      <w:r>
        <w:rPr>
          <w:b/>
          <w:bCs/>
          <w:sz w:val="22"/>
        </w:rPr>
        <w:t>项目名称</w:t>
      </w:r>
      <w:bookmarkEnd w:id="5"/>
    </w:p>
    <w:p w:rsidR="00593DD3" w:rsidRDefault="00593DD3" w:rsidP="00593DD3">
      <w:pPr>
        <w:snapToGrid w:val="0"/>
        <w:ind w:firstLineChars="200" w:firstLine="442"/>
        <w:rPr>
          <w:b/>
          <w:bCs/>
          <w:sz w:val="22"/>
        </w:rPr>
      </w:pPr>
      <w:r>
        <w:rPr>
          <w:b/>
          <w:bCs/>
          <w:sz w:val="22"/>
        </w:rPr>
        <w:t>项目名称：</w:t>
      </w:r>
      <w:r w:rsidRPr="00942EA9">
        <w:rPr>
          <w:rFonts w:hint="eastAsia"/>
          <w:bCs/>
          <w:sz w:val="22"/>
        </w:rPr>
        <w:t>时差培养箱</w:t>
      </w:r>
    </w:p>
    <w:p w:rsidR="00593DD3" w:rsidRDefault="00593DD3" w:rsidP="00593DD3">
      <w:pPr>
        <w:snapToGrid w:val="0"/>
        <w:ind w:firstLineChars="200" w:firstLine="442"/>
        <w:outlineLvl w:val="2"/>
        <w:rPr>
          <w:b/>
          <w:bCs/>
          <w:sz w:val="22"/>
        </w:rPr>
      </w:pPr>
      <w:bookmarkStart w:id="6" w:name="_Toc228282997"/>
      <w:r>
        <w:rPr>
          <w:b/>
          <w:bCs/>
          <w:sz w:val="22"/>
        </w:rPr>
        <w:t xml:space="preserve">3 </w:t>
      </w:r>
      <w:r>
        <w:rPr>
          <w:b/>
          <w:bCs/>
          <w:sz w:val="22"/>
        </w:rPr>
        <w:t>项目地点</w:t>
      </w:r>
      <w:bookmarkEnd w:id="6"/>
    </w:p>
    <w:p w:rsidR="00593DD3" w:rsidRDefault="00593DD3" w:rsidP="00593DD3">
      <w:pPr>
        <w:snapToGrid w:val="0"/>
        <w:ind w:firstLineChars="200" w:firstLine="442"/>
        <w:rPr>
          <w:b/>
          <w:bCs/>
          <w:sz w:val="22"/>
        </w:rPr>
      </w:pPr>
      <w:r>
        <w:rPr>
          <w:b/>
          <w:bCs/>
          <w:sz w:val="22"/>
        </w:rPr>
        <w:t>地点：</w:t>
      </w:r>
      <w:r w:rsidRPr="000D211D">
        <w:rPr>
          <w:rFonts w:hint="eastAsia"/>
          <w:bCs/>
          <w:sz w:val="22"/>
        </w:rPr>
        <w:t>采购人指定地点</w:t>
      </w:r>
    </w:p>
    <w:p w:rsidR="00593DD3" w:rsidRDefault="00593DD3" w:rsidP="00593DD3">
      <w:pPr>
        <w:adjustRightInd w:val="0"/>
        <w:snapToGrid w:val="0"/>
        <w:ind w:firstLineChars="200" w:firstLine="442"/>
        <w:jc w:val="left"/>
        <w:outlineLvl w:val="2"/>
        <w:rPr>
          <w:b/>
          <w:color w:val="000000"/>
          <w:sz w:val="22"/>
        </w:rPr>
      </w:pPr>
      <w:bookmarkStart w:id="7" w:name="_Toc228282998"/>
      <w:r>
        <w:rPr>
          <w:b/>
          <w:color w:val="000000"/>
          <w:sz w:val="22"/>
        </w:rPr>
        <w:t xml:space="preserve">4 </w:t>
      </w:r>
      <w:r>
        <w:rPr>
          <w:b/>
          <w:color w:val="000000"/>
          <w:sz w:val="22"/>
        </w:rPr>
        <w:t>招标范围与内容</w:t>
      </w:r>
      <w:bookmarkEnd w:id="7"/>
    </w:p>
    <w:p w:rsidR="00593DD3" w:rsidRDefault="00593DD3" w:rsidP="00593DD3">
      <w:pPr>
        <w:snapToGrid w:val="0"/>
        <w:ind w:firstLineChars="200" w:firstLine="440"/>
        <w:rPr>
          <w:sz w:val="22"/>
        </w:rPr>
      </w:pPr>
      <w:r>
        <w:rPr>
          <w:sz w:val="22"/>
        </w:rPr>
        <w:t>4.</w:t>
      </w:r>
      <w:r>
        <w:rPr>
          <w:rFonts w:hint="eastAsia"/>
          <w:sz w:val="22"/>
        </w:rPr>
        <w:t>1</w:t>
      </w:r>
      <w:r>
        <w:rPr>
          <w:sz w:val="22"/>
        </w:rPr>
        <w:t xml:space="preserve"> </w:t>
      </w:r>
      <w:r>
        <w:rPr>
          <w:sz w:val="22"/>
        </w:rPr>
        <w:t>项目招标范围及内容：</w:t>
      </w:r>
    </w:p>
    <w:p w:rsidR="00593DD3" w:rsidRDefault="00593DD3" w:rsidP="00593DD3">
      <w:pPr>
        <w:snapToGrid w:val="0"/>
        <w:ind w:firstLineChars="200" w:firstLine="440"/>
        <w:rPr>
          <w:sz w:val="22"/>
        </w:rPr>
      </w:pPr>
      <w:r w:rsidRPr="00E56E43">
        <w:rPr>
          <w:rFonts w:hint="eastAsia"/>
          <w:sz w:val="22"/>
        </w:rPr>
        <w:t>时差培养箱</w:t>
      </w:r>
      <w:r>
        <w:rPr>
          <w:rFonts w:hint="eastAsia"/>
          <w:sz w:val="22"/>
        </w:rPr>
        <w:t>，数量</w:t>
      </w:r>
      <w:r>
        <w:rPr>
          <w:rFonts w:hint="eastAsia"/>
          <w:sz w:val="22"/>
        </w:rPr>
        <w:t>1</w:t>
      </w:r>
      <w:r>
        <w:rPr>
          <w:rFonts w:hint="eastAsia"/>
          <w:sz w:val="22"/>
        </w:rPr>
        <w:t>台。</w:t>
      </w:r>
      <w:r w:rsidRPr="00DD67F2">
        <w:rPr>
          <w:rFonts w:hint="eastAsia"/>
          <w:sz w:val="22"/>
        </w:rPr>
        <w:t>用于在体外模拟人体子宫内的生理环境，为受精卵和早期胚胎提供稳定、适宜的生长条件。通过内置摄像系统对胚胎进行连续、无扰动的动态监测，自动记录从受精到囊胚形成的全过程。</w:t>
      </w:r>
    </w:p>
    <w:p w:rsidR="00593DD3" w:rsidRDefault="00593DD3" w:rsidP="00593DD3">
      <w:pPr>
        <w:snapToGrid w:val="0"/>
        <w:ind w:firstLineChars="200" w:firstLine="440"/>
        <w:rPr>
          <w:sz w:val="22"/>
        </w:rPr>
      </w:pPr>
      <w:r>
        <w:rPr>
          <w:sz w:val="22"/>
        </w:rPr>
        <w:lastRenderedPageBreak/>
        <w:t xml:space="preserve">4.3 </w:t>
      </w:r>
      <w:r>
        <w:rPr>
          <w:rFonts w:hint="eastAsia"/>
          <w:sz w:val="22"/>
        </w:rPr>
        <w:t>供货</w:t>
      </w:r>
      <w:r>
        <w:rPr>
          <w:sz w:val="22"/>
        </w:rPr>
        <w:t>期：自合同签订之日起</w:t>
      </w:r>
      <w:r>
        <w:rPr>
          <w:rFonts w:hint="eastAsia"/>
          <w:sz w:val="22"/>
        </w:rPr>
        <w:t>15</w:t>
      </w:r>
      <w:r>
        <w:rPr>
          <w:sz w:val="22"/>
        </w:rPr>
        <w:t>天。</w:t>
      </w:r>
    </w:p>
    <w:p w:rsidR="00593DD3" w:rsidRDefault="00593DD3" w:rsidP="00593DD3">
      <w:pPr>
        <w:adjustRightInd w:val="0"/>
        <w:snapToGrid w:val="0"/>
        <w:ind w:firstLineChars="200" w:firstLine="442"/>
        <w:jc w:val="left"/>
        <w:outlineLvl w:val="2"/>
        <w:rPr>
          <w:b/>
          <w:color w:val="000000"/>
          <w:sz w:val="22"/>
        </w:rPr>
      </w:pPr>
      <w:bookmarkStart w:id="8" w:name="_Toc228282999"/>
      <w:r>
        <w:rPr>
          <w:b/>
          <w:color w:val="000000"/>
          <w:sz w:val="22"/>
        </w:rPr>
        <w:t xml:space="preserve">5 </w:t>
      </w:r>
      <w:r>
        <w:rPr>
          <w:b/>
          <w:color w:val="000000"/>
          <w:sz w:val="22"/>
        </w:rPr>
        <w:t>承包方式</w:t>
      </w:r>
      <w:bookmarkEnd w:id="8"/>
    </w:p>
    <w:p w:rsidR="00593DD3" w:rsidRPr="00780E7F" w:rsidRDefault="00593DD3" w:rsidP="00593DD3">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593DD3" w:rsidRDefault="00593DD3" w:rsidP="00593DD3">
      <w:pPr>
        <w:snapToGrid w:val="0"/>
        <w:ind w:firstLineChars="200" w:firstLine="440"/>
        <w:rPr>
          <w:sz w:val="22"/>
        </w:rPr>
      </w:pPr>
      <w:r w:rsidRPr="00780E7F">
        <w:rPr>
          <w:color w:val="000000"/>
          <w:sz w:val="22"/>
        </w:rPr>
        <w:t>5.2</w:t>
      </w:r>
      <w:r w:rsidRPr="00780E7F">
        <w:rPr>
          <w:color w:val="0000FF"/>
          <w:sz w:val="22"/>
        </w:rPr>
        <w:t>本项目不允许分包。</w:t>
      </w:r>
    </w:p>
    <w:p w:rsidR="00593DD3" w:rsidRDefault="00593DD3" w:rsidP="00593DD3">
      <w:pPr>
        <w:adjustRightInd w:val="0"/>
        <w:snapToGrid w:val="0"/>
        <w:ind w:firstLineChars="200" w:firstLine="442"/>
        <w:jc w:val="left"/>
        <w:outlineLvl w:val="2"/>
        <w:rPr>
          <w:b/>
          <w:color w:val="000000"/>
          <w:sz w:val="22"/>
        </w:rPr>
      </w:pPr>
      <w:bookmarkStart w:id="9" w:name="_Toc228283000"/>
      <w:r>
        <w:rPr>
          <w:b/>
          <w:color w:val="000000"/>
          <w:sz w:val="22"/>
        </w:rPr>
        <w:t xml:space="preserve">6 </w:t>
      </w:r>
      <w:r>
        <w:rPr>
          <w:b/>
          <w:color w:val="000000"/>
          <w:sz w:val="22"/>
        </w:rPr>
        <w:t>合同的签订</w:t>
      </w:r>
      <w:bookmarkEnd w:id="9"/>
    </w:p>
    <w:p w:rsidR="00593DD3" w:rsidRDefault="00593DD3" w:rsidP="00593DD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593DD3" w:rsidRDefault="00593DD3" w:rsidP="00593DD3">
      <w:pPr>
        <w:adjustRightInd w:val="0"/>
        <w:snapToGrid w:val="0"/>
        <w:ind w:firstLineChars="200" w:firstLine="442"/>
        <w:jc w:val="left"/>
        <w:outlineLvl w:val="2"/>
        <w:rPr>
          <w:sz w:val="22"/>
        </w:rPr>
      </w:pPr>
      <w:bookmarkStart w:id="10" w:name="_Toc228283001"/>
      <w:r>
        <w:rPr>
          <w:b/>
          <w:color w:val="000000"/>
          <w:sz w:val="22"/>
        </w:rPr>
        <w:t xml:space="preserve">7 </w:t>
      </w:r>
      <w:r>
        <w:rPr>
          <w:b/>
          <w:color w:val="000000"/>
          <w:sz w:val="22"/>
        </w:rPr>
        <w:t>结算原则和支付方式</w:t>
      </w:r>
      <w:bookmarkEnd w:id="10"/>
    </w:p>
    <w:p w:rsidR="00593DD3" w:rsidRDefault="00593DD3" w:rsidP="00593DD3">
      <w:pPr>
        <w:snapToGrid w:val="0"/>
        <w:ind w:firstLineChars="200" w:firstLine="440"/>
        <w:rPr>
          <w:sz w:val="22"/>
        </w:rPr>
      </w:pPr>
      <w:r>
        <w:rPr>
          <w:sz w:val="22"/>
        </w:rPr>
        <w:t xml:space="preserve">7.1 </w:t>
      </w:r>
      <w:r>
        <w:rPr>
          <w:sz w:val="22"/>
        </w:rPr>
        <w:t>结算原则</w:t>
      </w:r>
    </w:p>
    <w:p w:rsidR="00593DD3" w:rsidRPr="000D211D" w:rsidRDefault="00593DD3" w:rsidP="00593DD3">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593DD3" w:rsidRDefault="00593DD3" w:rsidP="00593DD3">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593DD3" w:rsidRDefault="00593DD3" w:rsidP="00593DD3">
      <w:pPr>
        <w:snapToGrid w:val="0"/>
        <w:ind w:firstLineChars="200" w:firstLine="440"/>
        <w:rPr>
          <w:sz w:val="22"/>
        </w:rPr>
      </w:pPr>
      <w:r>
        <w:rPr>
          <w:sz w:val="22"/>
        </w:rPr>
        <w:t xml:space="preserve">7.2 </w:t>
      </w:r>
      <w:r>
        <w:rPr>
          <w:sz w:val="22"/>
        </w:rPr>
        <w:t>支付方式</w:t>
      </w:r>
    </w:p>
    <w:p w:rsidR="00593DD3" w:rsidRPr="00780E7F" w:rsidRDefault="00593DD3" w:rsidP="00593DD3">
      <w:pPr>
        <w:snapToGrid w:val="0"/>
        <w:ind w:firstLineChars="200" w:firstLine="440"/>
        <w:rPr>
          <w:sz w:val="22"/>
        </w:rPr>
      </w:pPr>
      <w:r w:rsidRPr="00780E7F">
        <w:rPr>
          <w:sz w:val="22"/>
        </w:rPr>
        <w:t xml:space="preserve">7.2.1 </w:t>
      </w:r>
      <w:r w:rsidRPr="00780E7F">
        <w:rPr>
          <w:sz w:val="22"/>
        </w:rPr>
        <w:t>本项目合同金额采用</w:t>
      </w:r>
      <w:r w:rsidRPr="000D211D">
        <w:rPr>
          <w:b/>
          <w:color w:val="FF0000"/>
          <w:sz w:val="22"/>
          <w:u w:val="single"/>
        </w:rPr>
        <w:t>一次性支付</w:t>
      </w:r>
      <w:r w:rsidRPr="00780E7F">
        <w:rPr>
          <w:sz w:val="22"/>
        </w:rPr>
        <w:t>方式，在采购人和中标人合同签订，且财政资金到位后，按下款要求支付相应的合同款项。</w:t>
      </w:r>
    </w:p>
    <w:p w:rsidR="00593DD3" w:rsidRPr="000D211D" w:rsidRDefault="00593DD3" w:rsidP="00593DD3">
      <w:pPr>
        <w:snapToGrid w:val="0"/>
        <w:ind w:firstLineChars="200" w:firstLine="440"/>
        <w:jc w:val="left"/>
        <w:rPr>
          <w:color w:val="FF0000"/>
          <w:sz w:val="22"/>
        </w:rPr>
      </w:pPr>
      <w:r w:rsidRPr="00780E7F">
        <w:rPr>
          <w:sz w:val="22"/>
        </w:rPr>
        <w:t>7.2.2</w:t>
      </w:r>
      <w:r w:rsidRPr="00780E7F">
        <w:rPr>
          <w:sz w:val="22"/>
        </w:rPr>
        <w:t>项目整体完成</w:t>
      </w:r>
      <w:r>
        <w:rPr>
          <w:rFonts w:hint="eastAsia"/>
          <w:sz w:val="22"/>
        </w:rPr>
        <w:t>，</w:t>
      </w:r>
      <w:r w:rsidRPr="00780E7F">
        <w:rPr>
          <w:sz w:val="22"/>
        </w:rPr>
        <w:t>并经验收合格，且采购人收到货物及其发票后</w:t>
      </w:r>
      <w:r>
        <w:rPr>
          <w:rFonts w:hint="eastAsia"/>
          <w:sz w:val="22"/>
          <w:u w:val="single"/>
        </w:rPr>
        <w:t>60</w:t>
      </w:r>
      <w:r w:rsidRPr="00780E7F">
        <w:rPr>
          <w:sz w:val="22"/>
        </w:rPr>
        <w:t>日内，支付全部合同金额。</w:t>
      </w:r>
    </w:p>
    <w:p w:rsidR="00593DD3" w:rsidRDefault="00593DD3" w:rsidP="00593DD3">
      <w:pPr>
        <w:snapToGrid w:val="0"/>
        <w:ind w:firstLineChars="200" w:firstLine="440"/>
        <w:jc w:val="left"/>
        <w:rPr>
          <w:sz w:val="22"/>
        </w:rPr>
      </w:pPr>
      <w:r>
        <w:rPr>
          <w:sz w:val="22"/>
        </w:rPr>
        <w:t>7.3</w:t>
      </w:r>
      <w:r>
        <w:rPr>
          <w:sz w:val="22"/>
        </w:rPr>
        <w:t>中标人因自身原因造成返工的工作量，采购人将不予计量和支付。</w:t>
      </w:r>
    </w:p>
    <w:p w:rsidR="00593DD3" w:rsidRDefault="00593DD3" w:rsidP="00593DD3">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593DD3" w:rsidRDefault="00593DD3" w:rsidP="00593DD3">
      <w:pPr>
        <w:snapToGrid w:val="0"/>
        <w:ind w:firstLineChars="200" w:firstLine="442"/>
        <w:jc w:val="left"/>
        <w:rPr>
          <w:b/>
          <w:color w:val="FF0000"/>
          <w:sz w:val="22"/>
        </w:rPr>
      </w:pPr>
    </w:p>
    <w:p w:rsidR="00593DD3" w:rsidRDefault="00593DD3" w:rsidP="00593DD3">
      <w:pPr>
        <w:adjustRightInd w:val="0"/>
        <w:snapToGrid w:val="0"/>
        <w:jc w:val="center"/>
        <w:outlineLvl w:val="1"/>
        <w:rPr>
          <w:rFonts w:eastAsia="黑体"/>
          <w:color w:val="000000"/>
          <w:sz w:val="30"/>
          <w:szCs w:val="30"/>
        </w:rPr>
      </w:pPr>
      <w:bookmarkStart w:id="11" w:name="_Toc228283002"/>
      <w:r>
        <w:rPr>
          <w:rFonts w:eastAsia="黑体"/>
          <w:color w:val="000000"/>
          <w:sz w:val="30"/>
          <w:szCs w:val="30"/>
        </w:rPr>
        <w:t>三、技术质量要求</w:t>
      </w:r>
      <w:bookmarkEnd w:id="11"/>
    </w:p>
    <w:p w:rsidR="00593DD3" w:rsidRDefault="00593DD3" w:rsidP="00593DD3">
      <w:pPr>
        <w:adjustRightInd w:val="0"/>
        <w:snapToGrid w:val="0"/>
        <w:ind w:firstLineChars="200" w:firstLine="442"/>
        <w:outlineLvl w:val="2"/>
        <w:rPr>
          <w:b/>
          <w:bCs/>
          <w:sz w:val="22"/>
        </w:rPr>
      </w:pPr>
      <w:bookmarkStart w:id="12" w:name="_Toc476308503"/>
      <w:bookmarkStart w:id="13" w:name="_Toc228283003"/>
      <w:r>
        <w:rPr>
          <w:b/>
          <w:bCs/>
          <w:sz w:val="22"/>
        </w:rPr>
        <w:t xml:space="preserve">8 </w:t>
      </w:r>
      <w:r>
        <w:rPr>
          <w:b/>
          <w:bCs/>
          <w:sz w:val="22"/>
        </w:rPr>
        <w:t>适用技术规范和规范性文件</w:t>
      </w:r>
      <w:bookmarkEnd w:id="12"/>
      <w:bookmarkEnd w:id="13"/>
    </w:p>
    <w:p w:rsidR="00593DD3" w:rsidRDefault="00593DD3" w:rsidP="00593DD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593DD3" w:rsidRDefault="00593DD3" w:rsidP="00593DD3">
      <w:pPr>
        <w:adjustRightInd w:val="0"/>
        <w:snapToGrid w:val="0"/>
        <w:ind w:firstLineChars="200" w:firstLine="442"/>
        <w:outlineLvl w:val="2"/>
        <w:rPr>
          <w:b/>
          <w:bCs/>
          <w:sz w:val="22"/>
        </w:rPr>
      </w:pPr>
      <w:bookmarkStart w:id="14" w:name="_Toc228283004"/>
      <w:r>
        <w:rPr>
          <w:b/>
          <w:bCs/>
          <w:sz w:val="22"/>
        </w:rPr>
        <w:t xml:space="preserve">9 </w:t>
      </w:r>
      <w:r>
        <w:rPr>
          <w:b/>
          <w:bCs/>
          <w:sz w:val="22"/>
        </w:rPr>
        <w:t>招标内容与质量要求</w:t>
      </w:r>
      <w:bookmarkEnd w:id="14"/>
    </w:p>
    <w:p w:rsidR="00593DD3" w:rsidRPr="00780E7F" w:rsidRDefault="00593DD3" w:rsidP="00593DD3">
      <w:pPr>
        <w:snapToGrid w:val="0"/>
        <w:ind w:firstLineChars="200" w:firstLine="440"/>
        <w:rPr>
          <w:sz w:val="22"/>
        </w:rPr>
      </w:pPr>
      <w:r w:rsidRPr="00780E7F">
        <w:rPr>
          <w:sz w:val="22"/>
        </w:rPr>
        <w:t xml:space="preserve">9.1 </w:t>
      </w:r>
      <w:r w:rsidRPr="00780E7F">
        <w:rPr>
          <w:sz w:val="22"/>
        </w:rPr>
        <w:t>供货清单</w:t>
      </w:r>
    </w:p>
    <w:tbl>
      <w:tblPr>
        <w:tblW w:w="4778" w:type="pct"/>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0"/>
        <w:gridCol w:w="851"/>
        <w:gridCol w:w="945"/>
        <w:gridCol w:w="2458"/>
        <w:gridCol w:w="1021"/>
        <w:gridCol w:w="1085"/>
        <w:gridCol w:w="787"/>
      </w:tblGrid>
      <w:tr w:rsidR="00593DD3" w:rsidRPr="00780E7F" w:rsidTr="005F1A42">
        <w:trPr>
          <w:trHeight w:val="567"/>
          <w:tblHeader/>
          <w:jc w:val="center"/>
        </w:trPr>
        <w:tc>
          <w:tcPr>
            <w:tcW w:w="398" w:type="pct"/>
            <w:vAlign w:val="center"/>
          </w:tcPr>
          <w:p w:rsidR="00593DD3" w:rsidRPr="00780E7F" w:rsidRDefault="00593DD3" w:rsidP="005F1A42">
            <w:pPr>
              <w:adjustRightInd w:val="0"/>
              <w:snapToGrid w:val="0"/>
              <w:jc w:val="center"/>
              <w:rPr>
                <w:b/>
                <w:bCs/>
                <w:sz w:val="22"/>
              </w:rPr>
            </w:pPr>
            <w:r w:rsidRPr="00780E7F">
              <w:rPr>
                <w:b/>
                <w:bCs/>
                <w:sz w:val="22"/>
              </w:rPr>
              <w:t>序号</w:t>
            </w:r>
          </w:p>
        </w:tc>
        <w:tc>
          <w:tcPr>
            <w:tcW w:w="807" w:type="pct"/>
            <w:vAlign w:val="center"/>
          </w:tcPr>
          <w:p w:rsidR="00593DD3" w:rsidRPr="00780E7F" w:rsidRDefault="00593DD3" w:rsidP="005F1A42">
            <w:pPr>
              <w:adjustRightInd w:val="0"/>
              <w:snapToGrid w:val="0"/>
              <w:jc w:val="center"/>
              <w:rPr>
                <w:b/>
                <w:bCs/>
                <w:sz w:val="22"/>
              </w:rPr>
            </w:pPr>
            <w:r w:rsidRPr="00780E7F">
              <w:rPr>
                <w:b/>
                <w:bCs/>
                <w:sz w:val="22"/>
              </w:rPr>
              <w:t>名称</w:t>
            </w:r>
          </w:p>
        </w:tc>
        <w:tc>
          <w:tcPr>
            <w:tcW w:w="452" w:type="pct"/>
            <w:vAlign w:val="center"/>
          </w:tcPr>
          <w:p w:rsidR="00593DD3" w:rsidRPr="00780E7F" w:rsidRDefault="00593DD3" w:rsidP="005F1A42">
            <w:pPr>
              <w:adjustRightInd w:val="0"/>
              <w:snapToGrid w:val="0"/>
              <w:jc w:val="center"/>
              <w:rPr>
                <w:b/>
                <w:bCs/>
                <w:sz w:val="22"/>
              </w:rPr>
            </w:pPr>
            <w:r w:rsidRPr="00780E7F">
              <w:rPr>
                <w:b/>
                <w:bCs/>
                <w:sz w:val="22"/>
              </w:rPr>
              <w:t>数量</w:t>
            </w:r>
          </w:p>
        </w:tc>
        <w:tc>
          <w:tcPr>
            <w:tcW w:w="502" w:type="pct"/>
          </w:tcPr>
          <w:p w:rsidR="00593DD3" w:rsidRPr="00780E7F" w:rsidRDefault="00593DD3" w:rsidP="005F1A42">
            <w:pPr>
              <w:adjustRightInd w:val="0"/>
              <w:snapToGrid w:val="0"/>
              <w:jc w:val="center"/>
              <w:rPr>
                <w:b/>
                <w:bCs/>
                <w:sz w:val="22"/>
              </w:rPr>
            </w:pPr>
            <w:r w:rsidRPr="00780E7F">
              <w:rPr>
                <w:rFonts w:hint="eastAsia"/>
                <w:b/>
                <w:bCs/>
                <w:sz w:val="22"/>
              </w:rPr>
              <w:t>医疗器械类别</w:t>
            </w:r>
          </w:p>
        </w:tc>
        <w:tc>
          <w:tcPr>
            <w:tcW w:w="1305" w:type="pct"/>
            <w:vAlign w:val="center"/>
          </w:tcPr>
          <w:p w:rsidR="00593DD3" w:rsidRPr="00780E7F" w:rsidRDefault="00593DD3" w:rsidP="005F1A42">
            <w:pPr>
              <w:adjustRightInd w:val="0"/>
              <w:snapToGrid w:val="0"/>
              <w:jc w:val="center"/>
              <w:rPr>
                <w:b/>
                <w:bCs/>
                <w:sz w:val="22"/>
              </w:rPr>
            </w:pPr>
            <w:r w:rsidRPr="00780E7F">
              <w:rPr>
                <w:b/>
                <w:bCs/>
                <w:sz w:val="22"/>
              </w:rPr>
              <w:t>规格技术参数</w:t>
            </w:r>
          </w:p>
          <w:p w:rsidR="00593DD3" w:rsidRPr="00780E7F" w:rsidRDefault="00593DD3" w:rsidP="005F1A42">
            <w:pPr>
              <w:adjustRightInd w:val="0"/>
              <w:snapToGrid w:val="0"/>
              <w:jc w:val="center"/>
              <w:rPr>
                <w:b/>
                <w:bCs/>
                <w:sz w:val="22"/>
              </w:rPr>
            </w:pPr>
            <w:r w:rsidRPr="00780E7F">
              <w:rPr>
                <w:b/>
                <w:bCs/>
                <w:sz w:val="22"/>
              </w:rPr>
              <w:t>（含材料、工艺要求）</w:t>
            </w:r>
          </w:p>
        </w:tc>
        <w:tc>
          <w:tcPr>
            <w:tcW w:w="542" w:type="pct"/>
            <w:vAlign w:val="center"/>
          </w:tcPr>
          <w:p w:rsidR="00593DD3" w:rsidRPr="00780E7F" w:rsidRDefault="00593DD3" w:rsidP="005F1A42">
            <w:pPr>
              <w:adjustRightInd w:val="0"/>
              <w:snapToGrid w:val="0"/>
              <w:jc w:val="center"/>
              <w:rPr>
                <w:b/>
                <w:bCs/>
                <w:sz w:val="22"/>
              </w:rPr>
            </w:pPr>
            <w:r w:rsidRPr="00780E7F">
              <w:rPr>
                <w:b/>
                <w:bCs/>
                <w:sz w:val="22"/>
              </w:rPr>
              <w:t>供货期</w:t>
            </w:r>
          </w:p>
        </w:tc>
        <w:tc>
          <w:tcPr>
            <w:tcW w:w="576" w:type="pct"/>
            <w:vAlign w:val="center"/>
          </w:tcPr>
          <w:p w:rsidR="00593DD3" w:rsidRPr="00780E7F" w:rsidRDefault="00593DD3" w:rsidP="005F1A42">
            <w:pPr>
              <w:adjustRightInd w:val="0"/>
              <w:snapToGrid w:val="0"/>
              <w:jc w:val="center"/>
              <w:rPr>
                <w:b/>
                <w:bCs/>
                <w:sz w:val="22"/>
              </w:rPr>
            </w:pPr>
            <w:r w:rsidRPr="00347248">
              <w:rPr>
                <w:b/>
                <w:bCs/>
                <w:sz w:val="22"/>
              </w:rPr>
              <w:t>保修期</w:t>
            </w:r>
          </w:p>
        </w:tc>
        <w:tc>
          <w:tcPr>
            <w:tcW w:w="418" w:type="pct"/>
            <w:vAlign w:val="center"/>
          </w:tcPr>
          <w:p w:rsidR="00593DD3" w:rsidRPr="00780E7F" w:rsidRDefault="00593DD3" w:rsidP="005F1A42">
            <w:pPr>
              <w:adjustRightInd w:val="0"/>
              <w:snapToGrid w:val="0"/>
              <w:jc w:val="center"/>
              <w:rPr>
                <w:b/>
                <w:bCs/>
                <w:sz w:val="22"/>
              </w:rPr>
            </w:pPr>
            <w:r w:rsidRPr="00780E7F">
              <w:rPr>
                <w:b/>
                <w:bCs/>
                <w:sz w:val="22"/>
              </w:rPr>
              <w:t>备注</w:t>
            </w: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sidRPr="00780E7F">
              <w:rPr>
                <w:rFonts w:hint="eastAsia"/>
                <w:b/>
                <w:bCs/>
                <w:sz w:val="22"/>
              </w:rPr>
              <w:t>1</w:t>
            </w:r>
          </w:p>
        </w:tc>
        <w:tc>
          <w:tcPr>
            <w:tcW w:w="807" w:type="pct"/>
            <w:vAlign w:val="center"/>
          </w:tcPr>
          <w:p w:rsidR="00593DD3" w:rsidRPr="00780E7F" w:rsidRDefault="00593DD3" w:rsidP="005F1A42">
            <w:pPr>
              <w:adjustRightInd w:val="0"/>
              <w:snapToGrid w:val="0"/>
              <w:jc w:val="center"/>
              <w:rPr>
                <w:b/>
                <w:bCs/>
                <w:sz w:val="22"/>
              </w:rPr>
            </w:pPr>
            <w:r w:rsidRPr="00DC3850">
              <w:rPr>
                <w:rFonts w:hint="eastAsia"/>
                <w:b/>
                <w:bCs/>
                <w:sz w:val="22"/>
              </w:rPr>
              <w:t>时差培养箱</w:t>
            </w:r>
          </w:p>
        </w:tc>
        <w:tc>
          <w:tcPr>
            <w:tcW w:w="452" w:type="pct"/>
            <w:vAlign w:val="center"/>
          </w:tcPr>
          <w:p w:rsidR="00593DD3" w:rsidRDefault="00593DD3" w:rsidP="005F1A42">
            <w:pPr>
              <w:adjustRightInd w:val="0"/>
              <w:snapToGrid w:val="0"/>
              <w:jc w:val="center"/>
              <w:rPr>
                <w:sz w:val="22"/>
              </w:rPr>
            </w:pPr>
            <w:r>
              <w:rPr>
                <w:rFonts w:hint="eastAsia"/>
                <w:sz w:val="22"/>
              </w:rPr>
              <w:t>1</w:t>
            </w:r>
          </w:p>
        </w:tc>
        <w:tc>
          <w:tcPr>
            <w:tcW w:w="502" w:type="pct"/>
            <w:vMerge w:val="restart"/>
            <w:vAlign w:val="center"/>
          </w:tcPr>
          <w:p w:rsidR="00593DD3" w:rsidRPr="00780E7F" w:rsidRDefault="00593DD3" w:rsidP="005F1A42">
            <w:pPr>
              <w:adjustRightInd w:val="0"/>
              <w:snapToGrid w:val="0"/>
              <w:jc w:val="center"/>
              <w:rPr>
                <w:sz w:val="22"/>
              </w:rPr>
            </w:pPr>
            <w:r>
              <w:rPr>
                <w:rFonts w:hint="eastAsia"/>
                <w:sz w:val="22"/>
              </w:rPr>
              <w:t>二类</w:t>
            </w:r>
          </w:p>
          <w:p w:rsidR="00593DD3" w:rsidRPr="00780E7F" w:rsidRDefault="00593DD3" w:rsidP="005F1A42">
            <w:pPr>
              <w:adjustRightInd w:val="0"/>
              <w:snapToGrid w:val="0"/>
              <w:jc w:val="center"/>
              <w:rPr>
                <w:sz w:val="22"/>
              </w:rPr>
            </w:pPr>
          </w:p>
        </w:tc>
        <w:tc>
          <w:tcPr>
            <w:tcW w:w="1305" w:type="pct"/>
            <w:vMerge w:val="restart"/>
            <w:vAlign w:val="center"/>
          </w:tcPr>
          <w:p w:rsidR="00593DD3" w:rsidRPr="00780E7F" w:rsidRDefault="00593DD3" w:rsidP="005F1A42">
            <w:pPr>
              <w:adjustRightInd w:val="0"/>
              <w:snapToGrid w:val="0"/>
              <w:jc w:val="center"/>
              <w:rPr>
                <w:b/>
                <w:bCs/>
                <w:sz w:val="22"/>
              </w:rPr>
            </w:pPr>
            <w:r w:rsidRPr="004A2CED">
              <w:rPr>
                <w:rFonts w:hint="eastAsia"/>
                <w:b/>
                <w:bCs/>
                <w:sz w:val="22"/>
              </w:rPr>
              <w:t>详见</w:t>
            </w:r>
            <w:r w:rsidRPr="004A2CED">
              <w:rPr>
                <w:rFonts w:hint="eastAsia"/>
                <w:b/>
                <w:bCs/>
                <w:sz w:val="22"/>
              </w:rPr>
              <w:t>9.2</w:t>
            </w:r>
            <w:r w:rsidRPr="004A2CED">
              <w:rPr>
                <w:rFonts w:hint="eastAsia"/>
                <w:b/>
                <w:bCs/>
                <w:sz w:val="22"/>
              </w:rPr>
              <w:t>设备技术参数</w:t>
            </w:r>
          </w:p>
        </w:tc>
        <w:tc>
          <w:tcPr>
            <w:tcW w:w="542" w:type="pct"/>
            <w:vMerge w:val="restart"/>
            <w:vAlign w:val="center"/>
          </w:tcPr>
          <w:p w:rsidR="00593DD3" w:rsidRPr="00780E7F" w:rsidRDefault="00593DD3" w:rsidP="005F1A42">
            <w:pPr>
              <w:adjustRightInd w:val="0"/>
              <w:snapToGrid w:val="0"/>
              <w:jc w:val="left"/>
              <w:rPr>
                <w:bCs/>
                <w:sz w:val="22"/>
              </w:rPr>
            </w:pPr>
            <w:r>
              <w:rPr>
                <w:rFonts w:hint="eastAsia"/>
                <w:bCs/>
                <w:sz w:val="22"/>
              </w:rPr>
              <w:t>15</w:t>
            </w:r>
            <w:r>
              <w:rPr>
                <w:rFonts w:hint="eastAsia"/>
                <w:bCs/>
                <w:sz w:val="22"/>
              </w:rPr>
              <w:t>天</w:t>
            </w:r>
          </w:p>
        </w:tc>
        <w:tc>
          <w:tcPr>
            <w:tcW w:w="576" w:type="pct"/>
            <w:vMerge w:val="restart"/>
            <w:vAlign w:val="center"/>
          </w:tcPr>
          <w:p w:rsidR="00593DD3" w:rsidRPr="00780E7F" w:rsidRDefault="00593DD3" w:rsidP="005F1A42">
            <w:pPr>
              <w:adjustRightInd w:val="0"/>
              <w:snapToGrid w:val="0"/>
              <w:jc w:val="center"/>
              <w:rPr>
                <w:b/>
                <w:bCs/>
                <w:sz w:val="22"/>
              </w:rPr>
            </w:pPr>
            <w:r w:rsidRPr="00215291">
              <w:rPr>
                <w:rFonts w:hint="eastAsia"/>
                <w:sz w:val="22"/>
              </w:rPr>
              <w:t>整机原厂全保</w:t>
            </w:r>
            <w:r w:rsidRPr="00215291">
              <w:rPr>
                <w:rFonts w:hint="eastAsia"/>
                <w:sz w:val="22"/>
              </w:rPr>
              <w:t>(</w:t>
            </w:r>
            <w:r w:rsidRPr="00215291">
              <w:rPr>
                <w:rFonts w:hint="eastAsia"/>
                <w:sz w:val="22"/>
              </w:rPr>
              <w:t>含配件、易耗品</w:t>
            </w:r>
            <w:r w:rsidRPr="00215291">
              <w:rPr>
                <w:rFonts w:hint="eastAsia"/>
                <w:sz w:val="22"/>
              </w:rPr>
              <w:t>)</w:t>
            </w:r>
            <w:r w:rsidRPr="00215291">
              <w:rPr>
                <w:rFonts w:hint="eastAsia"/>
                <w:sz w:val="22"/>
              </w:rPr>
              <w:t>≥</w:t>
            </w:r>
            <w:r w:rsidRPr="00215291">
              <w:rPr>
                <w:rFonts w:hint="eastAsia"/>
                <w:sz w:val="22"/>
              </w:rPr>
              <w:t>3</w:t>
            </w:r>
            <w:r>
              <w:rPr>
                <w:rFonts w:hint="eastAsia"/>
                <w:sz w:val="22"/>
              </w:rPr>
              <w:t>年</w:t>
            </w:r>
          </w:p>
        </w:tc>
        <w:tc>
          <w:tcPr>
            <w:tcW w:w="418" w:type="pct"/>
            <w:vMerge w:val="restart"/>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1.1</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时差培养箱主机</w:t>
            </w:r>
            <w:r w:rsidRPr="00DC3850">
              <w:rPr>
                <w:rFonts w:hint="eastAsia"/>
                <w:sz w:val="22"/>
              </w:rPr>
              <w:t xml:space="preserve">  </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1.2</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电脑主机</w:t>
            </w:r>
            <w:r w:rsidRPr="00DC3850">
              <w:rPr>
                <w:rFonts w:hint="eastAsia"/>
                <w:sz w:val="22"/>
              </w:rPr>
              <w:t xml:space="preserve">   </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lastRenderedPageBreak/>
              <w:t>1.3</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服务器</w:t>
            </w:r>
            <w:r w:rsidRPr="00DC3850">
              <w:rPr>
                <w:rFonts w:hint="eastAsia"/>
                <w:sz w:val="22"/>
              </w:rPr>
              <w:t xml:space="preserve">    </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1.4</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显示器</w:t>
            </w:r>
            <w:r w:rsidRPr="00DC3850">
              <w:rPr>
                <w:rFonts w:hint="eastAsia"/>
                <w:sz w:val="22"/>
              </w:rPr>
              <w:t xml:space="preserve">      </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1.5</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工作站软件</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1.6</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AI</w:t>
            </w:r>
            <w:r w:rsidRPr="00DC3850">
              <w:rPr>
                <w:rFonts w:hint="eastAsia"/>
                <w:sz w:val="22"/>
              </w:rPr>
              <w:t>分析软件</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r w:rsidR="00593DD3" w:rsidRPr="00780E7F" w:rsidTr="005F1A42">
        <w:trPr>
          <w:trHeight w:val="567"/>
          <w:jc w:val="center"/>
        </w:trPr>
        <w:tc>
          <w:tcPr>
            <w:tcW w:w="398" w:type="pct"/>
            <w:vAlign w:val="center"/>
          </w:tcPr>
          <w:p w:rsidR="00593DD3" w:rsidRPr="00780E7F" w:rsidRDefault="00593DD3" w:rsidP="005F1A42">
            <w:pPr>
              <w:adjustRightInd w:val="0"/>
              <w:snapToGrid w:val="0"/>
              <w:jc w:val="center"/>
              <w:rPr>
                <w:b/>
                <w:bCs/>
                <w:sz w:val="22"/>
              </w:rPr>
            </w:pPr>
            <w:r>
              <w:rPr>
                <w:rFonts w:hint="eastAsia"/>
                <w:b/>
                <w:bCs/>
                <w:sz w:val="22"/>
              </w:rPr>
              <w:t>1.7</w:t>
            </w:r>
          </w:p>
        </w:tc>
        <w:tc>
          <w:tcPr>
            <w:tcW w:w="807" w:type="pct"/>
            <w:vAlign w:val="center"/>
          </w:tcPr>
          <w:p w:rsidR="00593DD3" w:rsidRPr="00DC3850" w:rsidRDefault="00593DD3" w:rsidP="005F1A42">
            <w:pPr>
              <w:adjustRightInd w:val="0"/>
              <w:snapToGrid w:val="0"/>
              <w:jc w:val="center"/>
              <w:rPr>
                <w:b/>
                <w:bCs/>
                <w:sz w:val="22"/>
              </w:rPr>
            </w:pPr>
            <w:r w:rsidRPr="00DC3850">
              <w:rPr>
                <w:rFonts w:hint="eastAsia"/>
                <w:sz w:val="22"/>
              </w:rPr>
              <w:t>图像捕获软件</w:t>
            </w:r>
            <w:r w:rsidRPr="00DC3850">
              <w:rPr>
                <w:rFonts w:hint="eastAsia"/>
                <w:sz w:val="22"/>
              </w:rPr>
              <w:t xml:space="preserve">   </w:t>
            </w:r>
          </w:p>
        </w:tc>
        <w:tc>
          <w:tcPr>
            <w:tcW w:w="452" w:type="pct"/>
            <w:vAlign w:val="center"/>
          </w:tcPr>
          <w:p w:rsidR="00593DD3" w:rsidRPr="00DC3850" w:rsidRDefault="00593DD3" w:rsidP="005F1A42">
            <w:pPr>
              <w:adjustRightInd w:val="0"/>
              <w:snapToGrid w:val="0"/>
              <w:jc w:val="center"/>
              <w:rPr>
                <w:sz w:val="22"/>
              </w:rPr>
            </w:pPr>
            <w:r>
              <w:rPr>
                <w:rFonts w:hint="eastAsia"/>
                <w:sz w:val="22"/>
              </w:rPr>
              <w:t>1</w:t>
            </w:r>
          </w:p>
        </w:tc>
        <w:tc>
          <w:tcPr>
            <w:tcW w:w="502" w:type="pct"/>
            <w:vMerge/>
            <w:vAlign w:val="center"/>
          </w:tcPr>
          <w:p w:rsidR="00593DD3" w:rsidRPr="00DC3850" w:rsidRDefault="00593DD3" w:rsidP="005F1A42">
            <w:pPr>
              <w:adjustRightInd w:val="0"/>
              <w:snapToGrid w:val="0"/>
              <w:jc w:val="center"/>
              <w:rPr>
                <w:sz w:val="22"/>
              </w:rPr>
            </w:pPr>
          </w:p>
        </w:tc>
        <w:tc>
          <w:tcPr>
            <w:tcW w:w="1305" w:type="pct"/>
            <w:vMerge/>
            <w:vAlign w:val="center"/>
          </w:tcPr>
          <w:p w:rsidR="00593DD3" w:rsidRPr="00780E7F" w:rsidRDefault="00593DD3" w:rsidP="005F1A42">
            <w:pPr>
              <w:adjustRightInd w:val="0"/>
              <w:snapToGrid w:val="0"/>
              <w:jc w:val="center"/>
              <w:rPr>
                <w:b/>
                <w:bCs/>
                <w:sz w:val="22"/>
              </w:rPr>
            </w:pPr>
          </w:p>
        </w:tc>
        <w:tc>
          <w:tcPr>
            <w:tcW w:w="542" w:type="pct"/>
            <w:vMerge/>
            <w:vAlign w:val="center"/>
          </w:tcPr>
          <w:p w:rsidR="00593DD3" w:rsidRPr="00780E7F" w:rsidRDefault="00593DD3" w:rsidP="005F1A42">
            <w:pPr>
              <w:adjustRightInd w:val="0"/>
              <w:snapToGrid w:val="0"/>
              <w:jc w:val="left"/>
              <w:rPr>
                <w:bCs/>
                <w:sz w:val="22"/>
              </w:rPr>
            </w:pPr>
          </w:p>
        </w:tc>
        <w:tc>
          <w:tcPr>
            <w:tcW w:w="576" w:type="pct"/>
            <w:vMerge/>
            <w:vAlign w:val="center"/>
          </w:tcPr>
          <w:p w:rsidR="00593DD3" w:rsidRPr="00780E7F" w:rsidRDefault="00593DD3" w:rsidP="005F1A42">
            <w:pPr>
              <w:adjustRightInd w:val="0"/>
              <w:snapToGrid w:val="0"/>
              <w:jc w:val="center"/>
              <w:rPr>
                <w:b/>
                <w:bCs/>
                <w:sz w:val="22"/>
              </w:rPr>
            </w:pPr>
          </w:p>
        </w:tc>
        <w:tc>
          <w:tcPr>
            <w:tcW w:w="418" w:type="pct"/>
            <w:vMerge/>
            <w:vAlign w:val="center"/>
          </w:tcPr>
          <w:p w:rsidR="00593DD3" w:rsidRPr="00780E7F" w:rsidRDefault="00593DD3" w:rsidP="005F1A42">
            <w:pPr>
              <w:adjustRightInd w:val="0"/>
              <w:snapToGrid w:val="0"/>
              <w:rPr>
                <w:b/>
                <w:bCs/>
                <w:sz w:val="22"/>
              </w:rPr>
            </w:pPr>
          </w:p>
        </w:tc>
      </w:tr>
    </w:tbl>
    <w:p w:rsidR="00593DD3" w:rsidRPr="00780E7F" w:rsidRDefault="00593DD3" w:rsidP="0059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593DD3" w:rsidRPr="000D211D" w:rsidRDefault="00593DD3" w:rsidP="0059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593DD3" w:rsidRDefault="00593DD3" w:rsidP="00593DD3">
      <w:pPr>
        <w:snapToGrid w:val="0"/>
        <w:ind w:firstLineChars="200" w:firstLine="440"/>
        <w:rPr>
          <w:sz w:val="22"/>
        </w:rPr>
      </w:pPr>
      <w:r>
        <w:rPr>
          <w:sz w:val="22"/>
        </w:rPr>
        <w:t xml:space="preserve">9.2 </w:t>
      </w:r>
      <w:r>
        <w:rPr>
          <w:sz w:val="22"/>
        </w:rPr>
        <w:t>设备技术参数</w:t>
      </w:r>
    </w:p>
    <w:p w:rsidR="00593DD3" w:rsidRDefault="00593DD3" w:rsidP="00593DD3">
      <w:pPr>
        <w:adjustRightInd w:val="0"/>
        <w:snapToGrid w:val="0"/>
        <w:ind w:firstLineChars="200" w:firstLine="440"/>
        <w:rPr>
          <w:sz w:val="22"/>
        </w:rPr>
      </w:pPr>
      <w:r>
        <w:rPr>
          <w:sz w:val="22"/>
        </w:rPr>
        <w:t xml:space="preserve">9.2.1 </w:t>
      </w:r>
      <w:r>
        <w:rPr>
          <w:sz w:val="22"/>
        </w:rPr>
        <w:t>用途描述：</w:t>
      </w:r>
    </w:p>
    <w:p w:rsidR="00593DD3" w:rsidRDefault="00593DD3" w:rsidP="00593DD3">
      <w:pPr>
        <w:adjustRightInd w:val="0"/>
        <w:snapToGrid w:val="0"/>
        <w:ind w:firstLineChars="200" w:firstLine="440"/>
        <w:rPr>
          <w:sz w:val="22"/>
        </w:rPr>
      </w:pPr>
      <w:r w:rsidRPr="00DC3850">
        <w:rPr>
          <w:rFonts w:hint="eastAsia"/>
          <w:sz w:val="22"/>
        </w:rPr>
        <w:t>用于在体外模拟人体子宫内的生理环境，为受精卵和早期胚胎提供稳定、适宜的生长条件。</w:t>
      </w:r>
      <w:r>
        <w:rPr>
          <w:rFonts w:hint="eastAsia"/>
          <w:sz w:val="22"/>
        </w:rPr>
        <w:tab/>
      </w:r>
      <w:r w:rsidRPr="00DC3850">
        <w:rPr>
          <w:rFonts w:hint="eastAsia"/>
          <w:sz w:val="22"/>
        </w:rPr>
        <w:t>通过内置摄像系统对胚</w:t>
      </w:r>
      <w:r>
        <w:rPr>
          <w:rFonts w:hint="eastAsia"/>
          <w:sz w:val="22"/>
        </w:rPr>
        <w:t>胎进行连续、无扰动的动态监测，自动记录从受精到囊胚形成的全过程。</w:t>
      </w:r>
    </w:p>
    <w:p w:rsidR="00593DD3" w:rsidRDefault="00593DD3" w:rsidP="00593DD3">
      <w:pPr>
        <w:adjustRightInd w:val="0"/>
        <w:snapToGrid w:val="0"/>
        <w:ind w:firstLineChars="200" w:firstLine="440"/>
        <w:rPr>
          <w:sz w:val="22"/>
        </w:rPr>
      </w:pPr>
      <w:r>
        <w:rPr>
          <w:rFonts w:hint="eastAsia"/>
          <w:sz w:val="22"/>
        </w:rPr>
        <w:t>功能清单：</w:t>
      </w:r>
    </w:p>
    <w:p w:rsidR="00593DD3" w:rsidRPr="0016321C" w:rsidRDefault="00593DD3" w:rsidP="00593DD3">
      <w:pPr>
        <w:adjustRightInd w:val="0"/>
        <w:snapToGrid w:val="0"/>
        <w:ind w:firstLineChars="200" w:firstLine="440"/>
        <w:rPr>
          <w:sz w:val="22"/>
        </w:rPr>
      </w:pPr>
      <w:r w:rsidRPr="0016321C">
        <w:rPr>
          <w:rFonts w:hint="eastAsia"/>
          <w:sz w:val="22"/>
        </w:rPr>
        <w:t>提供可控的温度和</w:t>
      </w:r>
      <w:r w:rsidRPr="0016321C">
        <w:rPr>
          <w:rFonts w:hint="eastAsia"/>
          <w:sz w:val="22"/>
        </w:rPr>
        <w:t>CO</w:t>
      </w:r>
      <w:r w:rsidRPr="00C51E80">
        <w:rPr>
          <w:rFonts w:hint="eastAsia"/>
          <w:sz w:val="22"/>
          <w:vertAlign w:val="subscript"/>
        </w:rPr>
        <w:t>2</w:t>
      </w:r>
      <w:r w:rsidRPr="0016321C">
        <w:rPr>
          <w:rFonts w:hint="eastAsia"/>
          <w:sz w:val="22"/>
        </w:rPr>
        <w:t>环境，以便让卵细胞或胚胎在体温或接近体温的温度环境下发育。</w:t>
      </w:r>
      <w:r w:rsidRPr="0016321C">
        <w:rPr>
          <w:rFonts w:hint="eastAsia"/>
          <w:sz w:val="22"/>
        </w:rPr>
        <w:tab/>
      </w:r>
    </w:p>
    <w:p w:rsidR="00593DD3" w:rsidRPr="0016321C" w:rsidRDefault="00593DD3" w:rsidP="00593DD3">
      <w:pPr>
        <w:adjustRightInd w:val="0"/>
        <w:snapToGrid w:val="0"/>
        <w:ind w:firstLineChars="200" w:firstLine="440"/>
        <w:rPr>
          <w:sz w:val="22"/>
        </w:rPr>
      </w:pPr>
      <w:r w:rsidRPr="0016321C">
        <w:rPr>
          <w:rFonts w:hint="eastAsia"/>
          <w:sz w:val="22"/>
        </w:rPr>
        <w:t>可在胚胎发育过程中获得一系列独立的测量数据，测量方法包括</w:t>
      </w:r>
      <w:r w:rsidRPr="0016321C">
        <w:rPr>
          <w:rFonts w:hint="eastAsia"/>
          <w:sz w:val="22"/>
        </w:rPr>
        <w:t>:</w:t>
      </w:r>
      <w:r w:rsidRPr="0016321C">
        <w:rPr>
          <w:rFonts w:hint="eastAsia"/>
          <w:sz w:val="22"/>
        </w:rPr>
        <w:t>多焦平面延时显微镜成像和孵育条件的记录。</w:t>
      </w:r>
      <w:r w:rsidRPr="0016321C">
        <w:rPr>
          <w:rFonts w:hint="eastAsia"/>
          <w:sz w:val="22"/>
        </w:rPr>
        <w:tab/>
      </w:r>
      <w:r w:rsidRPr="0016321C">
        <w:rPr>
          <w:rFonts w:hint="eastAsia"/>
          <w:sz w:val="22"/>
        </w:rPr>
        <w:tab/>
      </w:r>
      <w:r w:rsidRPr="0016321C">
        <w:rPr>
          <w:rFonts w:hint="eastAsia"/>
          <w:sz w:val="22"/>
        </w:rPr>
        <w:tab/>
      </w:r>
      <w:r w:rsidRPr="0016321C">
        <w:rPr>
          <w:rFonts w:hint="eastAsia"/>
          <w:sz w:val="22"/>
        </w:rPr>
        <w:tab/>
      </w:r>
    </w:p>
    <w:p w:rsidR="00593DD3" w:rsidRDefault="00593DD3" w:rsidP="00593DD3">
      <w:pPr>
        <w:adjustRightInd w:val="0"/>
        <w:snapToGrid w:val="0"/>
        <w:ind w:firstLineChars="200" w:firstLine="440"/>
        <w:rPr>
          <w:sz w:val="22"/>
        </w:rPr>
      </w:pPr>
      <w:r w:rsidRPr="0016321C">
        <w:rPr>
          <w:rFonts w:hint="eastAsia"/>
          <w:sz w:val="22"/>
        </w:rPr>
        <w:t>独立的处理单元控制孵化环境和数据采集，确保其安全可靠的运行。</w:t>
      </w:r>
    </w:p>
    <w:p w:rsidR="00593DD3" w:rsidRDefault="00593DD3" w:rsidP="00593DD3">
      <w:pPr>
        <w:adjustRightInd w:val="0"/>
        <w:snapToGrid w:val="0"/>
        <w:ind w:firstLineChars="200" w:firstLine="440"/>
        <w:rPr>
          <w:sz w:val="22"/>
        </w:rPr>
      </w:pPr>
      <w:r>
        <w:rPr>
          <w:sz w:val="22"/>
        </w:rPr>
        <w:t xml:space="preserve">9.2.2 </w:t>
      </w:r>
      <w:r>
        <w:rPr>
          <w:sz w:val="22"/>
        </w:rPr>
        <w:t>具体技术参数指标要求</w:t>
      </w:r>
    </w:p>
    <w:tbl>
      <w:tblPr>
        <w:tblW w:w="9087" w:type="dxa"/>
        <w:jc w:val="center"/>
        <w:tblInd w:w="93" w:type="dxa"/>
        <w:tblLook w:val="04A0" w:firstRow="1" w:lastRow="0" w:firstColumn="1" w:lastColumn="0" w:noHBand="0" w:noVBand="1"/>
      </w:tblPr>
      <w:tblGrid>
        <w:gridCol w:w="800"/>
        <w:gridCol w:w="8287"/>
      </w:tblGrid>
      <w:tr w:rsidR="00593DD3" w:rsidRPr="00AD3D0B" w:rsidTr="005F1A42">
        <w:trPr>
          <w:trHeight w:val="459"/>
          <w:jc w:val="center"/>
        </w:trPr>
        <w:tc>
          <w:tcPr>
            <w:tcW w:w="90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b/>
                <w:bCs/>
                <w:sz w:val="22"/>
              </w:rPr>
              <w:t>时差培养箱</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w:t>
            </w:r>
            <w:r w:rsidRPr="00AD3D0B">
              <w:rPr>
                <w:kern w:val="0"/>
                <w:sz w:val="22"/>
              </w:rPr>
              <w:t>一</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时差培养箱主机</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培养箱容量</w:t>
            </w:r>
            <w:r>
              <w:rPr>
                <w:rFonts w:hint="eastAsia"/>
                <w:kern w:val="0"/>
                <w:sz w:val="22"/>
              </w:rPr>
              <w:t>：</w:t>
            </w:r>
            <w:r w:rsidRPr="00AD3D0B">
              <w:rPr>
                <w:kern w:val="0"/>
                <w:sz w:val="22"/>
              </w:rPr>
              <w:t>≥10</w:t>
            </w:r>
            <w:r w:rsidRPr="00AD3D0B">
              <w:rPr>
                <w:kern w:val="0"/>
                <w:sz w:val="22"/>
              </w:rPr>
              <w:t>个独立的培养舱室</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培养箱用气</w:t>
            </w:r>
            <w:r>
              <w:rPr>
                <w:rFonts w:hint="eastAsia"/>
                <w:kern w:val="0"/>
                <w:sz w:val="22"/>
              </w:rPr>
              <w:t>：</w:t>
            </w:r>
            <w:r w:rsidRPr="00AD3D0B">
              <w:rPr>
                <w:kern w:val="0"/>
                <w:sz w:val="22"/>
              </w:rPr>
              <w:t>至少支持使用纯</w:t>
            </w:r>
            <w:r w:rsidRPr="00AD3D0B">
              <w:rPr>
                <w:kern w:val="0"/>
                <w:sz w:val="22"/>
              </w:rPr>
              <w:t>CO</w:t>
            </w:r>
            <w:r w:rsidRPr="00C51E80">
              <w:rPr>
                <w:kern w:val="0"/>
                <w:sz w:val="22"/>
                <w:vertAlign w:val="subscript"/>
              </w:rPr>
              <w:t>2</w:t>
            </w:r>
            <w:r w:rsidRPr="00AD3D0B">
              <w:rPr>
                <w:kern w:val="0"/>
                <w:sz w:val="22"/>
              </w:rPr>
              <w:t>、纯</w:t>
            </w:r>
            <w:r w:rsidRPr="00AD3D0B">
              <w:rPr>
                <w:kern w:val="0"/>
                <w:sz w:val="22"/>
              </w:rPr>
              <w:t>N</w:t>
            </w:r>
            <w:r w:rsidRPr="00AD3D0B">
              <w:rPr>
                <w:kern w:val="0"/>
                <w:sz w:val="22"/>
              </w:rPr>
              <w:t>进行培养</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3</w:t>
            </w:r>
            <w:r w:rsidRPr="00AD3D0B">
              <w:rPr>
                <w:kern w:val="0"/>
                <w:sz w:val="22"/>
              </w:rPr>
              <w:t>、</w:t>
            </w:r>
          </w:p>
        </w:tc>
        <w:tc>
          <w:tcPr>
            <w:tcW w:w="8287" w:type="dxa"/>
            <w:tcBorders>
              <w:top w:val="single" w:sz="4" w:space="0" w:color="auto"/>
              <w:left w:val="nil"/>
              <w:bottom w:val="single" w:sz="4" w:space="0" w:color="auto"/>
              <w:right w:val="single" w:sz="4" w:space="0" w:color="000000"/>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培养方式：单独培养</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4</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培养皿容量</w:t>
            </w:r>
            <w:r>
              <w:rPr>
                <w:rFonts w:hint="eastAsia"/>
                <w:kern w:val="0"/>
                <w:sz w:val="22"/>
              </w:rPr>
              <w:t>：</w:t>
            </w:r>
            <w:r w:rsidRPr="00AD3D0B">
              <w:rPr>
                <w:kern w:val="0"/>
                <w:sz w:val="22"/>
              </w:rPr>
              <w:t>单个时差培养皿胚胎孔位数</w:t>
            </w:r>
            <w:r w:rsidRPr="00AD3D0B">
              <w:rPr>
                <w:kern w:val="0"/>
                <w:sz w:val="22"/>
              </w:rPr>
              <w:t>≥16</w:t>
            </w:r>
            <w:r w:rsidRPr="00AD3D0B">
              <w:rPr>
                <w:kern w:val="0"/>
                <w:sz w:val="22"/>
              </w:rPr>
              <w:t>个，冲洗孔位数</w:t>
            </w:r>
            <w:r w:rsidRPr="00AD3D0B">
              <w:rPr>
                <w:kern w:val="0"/>
                <w:sz w:val="22"/>
              </w:rPr>
              <w:t>≥3</w:t>
            </w:r>
            <w:r w:rsidRPr="00AD3D0B">
              <w:rPr>
                <w:kern w:val="0"/>
                <w:sz w:val="22"/>
              </w:rPr>
              <w:t>个</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5</w:t>
            </w:r>
            <w:r w:rsidRPr="00AD3D0B">
              <w:rPr>
                <w:kern w:val="0"/>
                <w:sz w:val="22"/>
              </w:rPr>
              <w:t>、</w:t>
            </w:r>
          </w:p>
        </w:tc>
        <w:tc>
          <w:tcPr>
            <w:tcW w:w="8287" w:type="dxa"/>
            <w:tcBorders>
              <w:top w:val="single" w:sz="4" w:space="0" w:color="auto"/>
              <w:left w:val="nil"/>
              <w:bottom w:val="single" w:sz="4" w:space="0" w:color="auto"/>
              <w:right w:val="single" w:sz="4" w:space="0" w:color="000000"/>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培养皿形状：皿底为圆形，能够完全紧贴普通培养箱托盘或皿卡槽</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6</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培养箱气体控制</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6.1</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内置气体混合装置、二氧化碳传感器、氧气传感器</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6.</w:t>
            </w:r>
            <w:r>
              <w:rPr>
                <w:rFonts w:hint="eastAsia"/>
                <w:kern w:val="0"/>
                <w:sz w:val="22"/>
              </w:rPr>
              <w:t>2</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二氧化碳调节范围至少包含</w:t>
            </w:r>
            <w:r>
              <w:rPr>
                <w:rFonts w:hint="eastAsia"/>
                <w:kern w:val="0"/>
                <w:sz w:val="22"/>
              </w:rPr>
              <w:t>：</w:t>
            </w:r>
            <w:r w:rsidRPr="00AD3D0B">
              <w:rPr>
                <w:kern w:val="0"/>
                <w:sz w:val="22"/>
              </w:rPr>
              <w:t>0%-15.0%</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6.</w:t>
            </w:r>
            <w:r>
              <w:rPr>
                <w:rFonts w:hint="eastAsia"/>
                <w:kern w:val="0"/>
                <w:sz w:val="22"/>
              </w:rPr>
              <w:t>3</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气体调节精度</w:t>
            </w:r>
            <w:r>
              <w:rPr>
                <w:rFonts w:hint="eastAsia"/>
                <w:kern w:val="0"/>
                <w:sz w:val="22"/>
              </w:rPr>
              <w:t>：</w:t>
            </w:r>
            <w:r w:rsidRPr="00AD3D0B">
              <w:rPr>
                <w:kern w:val="0"/>
                <w:sz w:val="22"/>
              </w:rPr>
              <w:t>≤</w:t>
            </w:r>
            <w:r w:rsidRPr="00AD3D0B">
              <w:rPr>
                <w:kern w:val="0"/>
                <w:sz w:val="22"/>
              </w:rPr>
              <w:t>士</w:t>
            </w:r>
            <w:r w:rsidRPr="00AD3D0B">
              <w:rPr>
                <w:kern w:val="0"/>
                <w:sz w:val="22"/>
              </w:rPr>
              <w:t>0.1%</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6.</w:t>
            </w:r>
            <w:r>
              <w:rPr>
                <w:rFonts w:hint="eastAsia"/>
                <w:kern w:val="0"/>
                <w:sz w:val="22"/>
              </w:rPr>
              <w:t>4</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气体净化装置</w:t>
            </w:r>
            <w:r>
              <w:rPr>
                <w:rFonts w:hint="eastAsia"/>
                <w:kern w:val="0"/>
                <w:sz w:val="22"/>
              </w:rPr>
              <w:t>：</w:t>
            </w:r>
            <w:r w:rsidRPr="00AD3D0B">
              <w:rPr>
                <w:kern w:val="0"/>
                <w:sz w:val="22"/>
              </w:rPr>
              <w:t>内置</w:t>
            </w:r>
            <w:r w:rsidRPr="00AD3D0B">
              <w:rPr>
                <w:kern w:val="0"/>
                <w:sz w:val="22"/>
              </w:rPr>
              <w:t>HEPA</w:t>
            </w:r>
            <w:r w:rsidRPr="00AD3D0B">
              <w:rPr>
                <w:kern w:val="0"/>
                <w:sz w:val="22"/>
              </w:rPr>
              <w:t>过滤器，对于</w:t>
            </w:r>
            <w:r w:rsidRPr="00AD3D0B">
              <w:rPr>
                <w:kern w:val="0"/>
                <w:sz w:val="22"/>
              </w:rPr>
              <w:t>&gt;0.3um</w:t>
            </w:r>
            <w:r w:rsidRPr="00AD3D0B">
              <w:rPr>
                <w:kern w:val="0"/>
                <w:sz w:val="22"/>
              </w:rPr>
              <w:t>的微粒，清除率</w:t>
            </w:r>
            <w:r w:rsidRPr="00AD3D0B">
              <w:rPr>
                <w:kern w:val="0"/>
                <w:sz w:val="22"/>
              </w:rPr>
              <w:t>≥99.9%</w:t>
            </w:r>
            <w:r w:rsidRPr="00AD3D0B">
              <w:rPr>
                <w:kern w:val="0"/>
                <w:sz w:val="22"/>
              </w:rPr>
              <w:t>，配置活性炭滤器过滤</w:t>
            </w:r>
            <w:r w:rsidRPr="00AD3D0B">
              <w:rPr>
                <w:kern w:val="0"/>
                <w:sz w:val="22"/>
              </w:rPr>
              <w:t>VOCs</w:t>
            </w:r>
            <w:r w:rsidRPr="00AD3D0B">
              <w:rPr>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lastRenderedPageBreak/>
              <w:t>7</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培养箱温度控制</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7.1</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温度控制范围至少包含</w:t>
            </w:r>
            <w:r>
              <w:rPr>
                <w:rFonts w:hint="eastAsia"/>
                <w:kern w:val="0"/>
                <w:sz w:val="22"/>
              </w:rPr>
              <w:t>：</w:t>
            </w:r>
            <w:r w:rsidRPr="00AD3D0B">
              <w:rPr>
                <w:kern w:val="0"/>
                <w:sz w:val="22"/>
              </w:rPr>
              <w:t>+35.0°C~+40.0°C</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7.2</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温度调节精度</w:t>
            </w:r>
            <w:r>
              <w:rPr>
                <w:rFonts w:hint="eastAsia"/>
                <w:kern w:val="0"/>
                <w:sz w:val="22"/>
              </w:rPr>
              <w:t>：</w:t>
            </w:r>
            <w:r w:rsidRPr="00AD3D0B">
              <w:rPr>
                <w:kern w:val="0"/>
                <w:sz w:val="22"/>
              </w:rPr>
              <w:t>≤</w:t>
            </w:r>
            <w:r w:rsidRPr="00AD3D0B">
              <w:rPr>
                <w:kern w:val="0"/>
                <w:sz w:val="22"/>
              </w:rPr>
              <w:t>士</w:t>
            </w:r>
            <w:r w:rsidRPr="00AD3D0B">
              <w:rPr>
                <w:kern w:val="0"/>
                <w:sz w:val="22"/>
              </w:rPr>
              <w:t>0.1°C</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8</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图像采集</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8.1</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物镜配置</w:t>
            </w:r>
            <w:r>
              <w:rPr>
                <w:rFonts w:hint="eastAsia"/>
                <w:kern w:val="0"/>
                <w:sz w:val="22"/>
              </w:rPr>
              <w:t>：</w:t>
            </w:r>
            <w:r w:rsidRPr="00AD3D0B">
              <w:rPr>
                <w:kern w:val="0"/>
                <w:sz w:val="22"/>
              </w:rPr>
              <w:t>采用相差物镜，放大倍数</w:t>
            </w:r>
            <w:r w:rsidRPr="00AD3D0B">
              <w:rPr>
                <w:kern w:val="0"/>
                <w:sz w:val="22"/>
              </w:rPr>
              <w:t>≥20x</w:t>
            </w:r>
            <w:r w:rsidRPr="00AD3D0B">
              <w:rPr>
                <w:kern w:val="0"/>
                <w:sz w:val="22"/>
              </w:rPr>
              <w:t>，具备自动对焦成像功能</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8.2</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拍照系统</w:t>
            </w:r>
            <w:r>
              <w:rPr>
                <w:rFonts w:hint="eastAsia"/>
                <w:kern w:val="0"/>
                <w:sz w:val="22"/>
              </w:rPr>
              <w:t>：</w:t>
            </w:r>
            <w:r w:rsidRPr="00AD3D0B">
              <w:rPr>
                <w:kern w:val="0"/>
                <w:sz w:val="22"/>
              </w:rPr>
              <w:t>可拍摄焦平面</w:t>
            </w:r>
            <w:r w:rsidRPr="00AD3D0B">
              <w:rPr>
                <w:kern w:val="0"/>
                <w:sz w:val="22"/>
              </w:rPr>
              <w:t>7~15</w:t>
            </w:r>
            <w:r w:rsidRPr="00AD3D0B">
              <w:rPr>
                <w:kern w:val="0"/>
                <w:sz w:val="22"/>
              </w:rPr>
              <w:t>层，像素</w:t>
            </w:r>
            <w:r w:rsidRPr="00AD3D0B">
              <w:rPr>
                <w:kern w:val="0"/>
                <w:sz w:val="22"/>
              </w:rPr>
              <w:t>≥500</w:t>
            </w:r>
            <w:r w:rsidRPr="00AD3D0B">
              <w:rPr>
                <w:kern w:val="0"/>
                <w:sz w:val="22"/>
              </w:rPr>
              <w:t>万，像素尺寸</w:t>
            </w:r>
            <w:r w:rsidRPr="00AD3D0B">
              <w:rPr>
                <w:kern w:val="0"/>
                <w:sz w:val="22"/>
              </w:rPr>
              <w:t>≥3.45/um</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8.3</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拍摄照明</w:t>
            </w:r>
            <w:r>
              <w:rPr>
                <w:rFonts w:hint="eastAsia"/>
                <w:kern w:val="0"/>
                <w:sz w:val="22"/>
              </w:rPr>
              <w:t>：</w:t>
            </w:r>
            <w:r w:rsidRPr="00AD3D0B">
              <w:rPr>
                <w:kern w:val="0"/>
                <w:sz w:val="22"/>
              </w:rPr>
              <w:t>红色光源，波长</w:t>
            </w:r>
            <w:r w:rsidRPr="00AD3D0B">
              <w:rPr>
                <w:kern w:val="0"/>
                <w:sz w:val="22"/>
              </w:rPr>
              <w:t>635nm</w:t>
            </w:r>
            <w:r>
              <w:rPr>
                <w:rFonts w:hint="eastAsia"/>
                <w:kern w:val="0"/>
                <w:sz w:val="22"/>
              </w:rPr>
              <w:t>±</w:t>
            </w:r>
            <w:r w:rsidRPr="00AD3D0B">
              <w:rPr>
                <w:kern w:val="0"/>
                <w:sz w:val="22"/>
              </w:rPr>
              <w:t>5nm</w:t>
            </w:r>
            <w:r w:rsidRPr="00AD3D0B">
              <w:rPr>
                <w:kern w:val="0"/>
                <w:sz w:val="22"/>
              </w:rPr>
              <w:t>，单次拍照曝光时长</w:t>
            </w:r>
            <w:r w:rsidRPr="00AD3D0B">
              <w:rPr>
                <w:kern w:val="0"/>
                <w:sz w:val="22"/>
              </w:rPr>
              <w:t>≤0.003s</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8.4</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成像时长</w:t>
            </w:r>
            <w:r>
              <w:rPr>
                <w:rFonts w:hint="eastAsia"/>
                <w:kern w:val="0"/>
                <w:sz w:val="22"/>
              </w:rPr>
              <w:t>：</w:t>
            </w:r>
            <w:r w:rsidRPr="00AD3D0B">
              <w:rPr>
                <w:kern w:val="0"/>
                <w:sz w:val="22"/>
              </w:rPr>
              <w:t>单次循环成像总时长</w:t>
            </w:r>
            <w:r w:rsidRPr="00AD3D0B">
              <w:rPr>
                <w:kern w:val="0"/>
                <w:sz w:val="22"/>
              </w:rPr>
              <w:t>≤10min</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9</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图像查看</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9.1</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配置</w:t>
            </w:r>
            <w:r w:rsidRPr="00AD3D0B">
              <w:rPr>
                <w:kern w:val="0"/>
                <w:sz w:val="22"/>
              </w:rPr>
              <w:t>≥10</w:t>
            </w:r>
            <w:r w:rsidRPr="00AD3D0B">
              <w:rPr>
                <w:kern w:val="0"/>
                <w:sz w:val="22"/>
              </w:rPr>
              <w:t>英寸电容式触摸屏</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9.2</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支持查看不同焦平面的动态图像和静态照片</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10</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患者识别</w:t>
            </w:r>
            <w:r>
              <w:rPr>
                <w:rFonts w:hint="eastAsia"/>
                <w:kern w:val="0"/>
                <w:sz w:val="22"/>
              </w:rPr>
              <w:t>：</w:t>
            </w:r>
            <w:r w:rsidRPr="00AD3D0B">
              <w:rPr>
                <w:kern w:val="0"/>
                <w:sz w:val="22"/>
              </w:rPr>
              <w:t>主机可通过识别二维码标签或</w:t>
            </w:r>
            <w:r w:rsidRPr="00AD3D0B">
              <w:rPr>
                <w:kern w:val="0"/>
                <w:sz w:val="22"/>
              </w:rPr>
              <w:t>RFID</w:t>
            </w:r>
            <w:r w:rsidRPr="00AD3D0B">
              <w:rPr>
                <w:kern w:val="0"/>
                <w:sz w:val="22"/>
              </w:rPr>
              <w:t>标签登记和识别患者。</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11</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需要具备与生殖中心管理软件互联互通的功能</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w:t>
            </w:r>
            <w:r w:rsidRPr="00AD3D0B">
              <w:rPr>
                <w:kern w:val="0"/>
                <w:sz w:val="22"/>
              </w:rPr>
              <w:t>二</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数据服务器</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CPU</w:t>
            </w:r>
            <w:r>
              <w:rPr>
                <w:rFonts w:hint="eastAsia"/>
                <w:kern w:val="0"/>
                <w:sz w:val="22"/>
              </w:rPr>
              <w:t>：</w:t>
            </w:r>
            <w:r w:rsidRPr="00AD3D0B">
              <w:rPr>
                <w:kern w:val="0"/>
                <w:sz w:val="22"/>
              </w:rPr>
              <w:t>≥16</w:t>
            </w:r>
            <w:r w:rsidRPr="00AD3D0B">
              <w:rPr>
                <w:kern w:val="0"/>
                <w:sz w:val="22"/>
              </w:rPr>
              <w:t>核，主频</w:t>
            </w:r>
            <w:r w:rsidRPr="00AD3D0B">
              <w:rPr>
                <w:kern w:val="0"/>
                <w:sz w:val="22"/>
              </w:rPr>
              <w:t>≥2.9GHz</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内存</w:t>
            </w:r>
            <w:r w:rsidRPr="00AD3D0B">
              <w:rPr>
                <w:kern w:val="0"/>
                <w:sz w:val="22"/>
              </w:rPr>
              <w:t>≥32G</w:t>
            </w:r>
            <w:r w:rsidRPr="00AD3D0B">
              <w:rPr>
                <w:kern w:val="0"/>
                <w:sz w:val="22"/>
              </w:rPr>
              <w:t>，硬盘</w:t>
            </w:r>
            <w:r w:rsidRPr="00AD3D0B">
              <w:rPr>
                <w:kern w:val="0"/>
                <w:sz w:val="22"/>
              </w:rPr>
              <w:t>≥64TB</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3</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独立显卡，显存</w:t>
            </w:r>
            <w:r w:rsidRPr="00AD3D0B">
              <w:rPr>
                <w:kern w:val="0"/>
                <w:sz w:val="22"/>
              </w:rPr>
              <w:t>≥16G</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w:t>
            </w:r>
            <w:r w:rsidRPr="00AD3D0B">
              <w:rPr>
                <w:kern w:val="0"/>
                <w:sz w:val="22"/>
              </w:rPr>
              <w:t>三</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工作站主机</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CPU</w:t>
            </w:r>
            <w:r>
              <w:rPr>
                <w:rFonts w:hint="eastAsia"/>
                <w:kern w:val="0"/>
                <w:sz w:val="22"/>
              </w:rPr>
              <w:t>：</w:t>
            </w:r>
            <w:r w:rsidRPr="00AD3D0B">
              <w:rPr>
                <w:kern w:val="0"/>
                <w:sz w:val="22"/>
              </w:rPr>
              <w:t>≥6</w:t>
            </w:r>
            <w:r w:rsidRPr="00AD3D0B">
              <w:rPr>
                <w:kern w:val="0"/>
                <w:sz w:val="22"/>
              </w:rPr>
              <w:t>核，主频</w:t>
            </w:r>
            <w:r w:rsidRPr="00AD3D0B">
              <w:rPr>
                <w:kern w:val="0"/>
                <w:sz w:val="22"/>
              </w:rPr>
              <w:t>≥2.9GHz</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内存</w:t>
            </w:r>
            <w:r w:rsidRPr="00AD3D0B">
              <w:rPr>
                <w:kern w:val="0"/>
                <w:sz w:val="22"/>
              </w:rPr>
              <w:t>≥8G</w:t>
            </w:r>
            <w:r w:rsidRPr="00AD3D0B">
              <w:rPr>
                <w:kern w:val="0"/>
                <w:sz w:val="22"/>
              </w:rPr>
              <w:t>，硬盘容量</w:t>
            </w:r>
            <w:r w:rsidRPr="00AD3D0B">
              <w:rPr>
                <w:kern w:val="0"/>
                <w:sz w:val="22"/>
              </w:rPr>
              <w:t>≥1TB</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3</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彩色液晶显示器</w:t>
            </w:r>
            <w:r w:rsidRPr="00AD3D0B">
              <w:rPr>
                <w:kern w:val="0"/>
                <w:sz w:val="22"/>
              </w:rPr>
              <w:t>≥27</w:t>
            </w:r>
            <w:r w:rsidRPr="00AD3D0B">
              <w:rPr>
                <w:kern w:val="0"/>
                <w:sz w:val="22"/>
              </w:rPr>
              <w:t>英寸。</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w:t>
            </w:r>
            <w:r w:rsidRPr="00AD3D0B">
              <w:rPr>
                <w:kern w:val="0"/>
                <w:sz w:val="22"/>
              </w:rPr>
              <w:t>四</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工作站软件</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1</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具备客户端胚胎影像浏览功能和胚胎影像处理功能</w:t>
            </w:r>
            <w:r>
              <w:rPr>
                <w:rFonts w:hint="eastAsia"/>
                <w:kern w:val="0"/>
                <w:sz w:val="22"/>
              </w:rPr>
              <w:t>；</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w:t>
            </w:r>
            <w:r w:rsidRPr="00AD3D0B">
              <w:rPr>
                <w:kern w:val="0"/>
                <w:sz w:val="22"/>
              </w:rPr>
              <w:t>、</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胚胎影像处理软件</w:t>
            </w:r>
            <w:r>
              <w:rPr>
                <w:rFonts w:hint="eastAsia"/>
                <w:kern w:val="0"/>
                <w:sz w:val="22"/>
              </w:rPr>
              <w:t>：</w:t>
            </w:r>
          </w:p>
        </w:tc>
      </w:tr>
      <w:tr w:rsidR="00593DD3" w:rsidRPr="00AD3D0B" w:rsidTr="005F1A42">
        <w:trPr>
          <w:trHeight w:val="501"/>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2.1</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软件界面</w:t>
            </w:r>
            <w:r>
              <w:rPr>
                <w:rFonts w:hint="eastAsia"/>
                <w:kern w:val="0"/>
                <w:sz w:val="22"/>
              </w:rPr>
              <w:t>：</w:t>
            </w:r>
            <w:r w:rsidRPr="00AD3D0B">
              <w:rPr>
                <w:kern w:val="0"/>
                <w:sz w:val="22"/>
              </w:rPr>
              <w:t>中文界面，由视图窗口、功能按钮组成</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2.2</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患者管理</w:t>
            </w:r>
            <w:r>
              <w:rPr>
                <w:rFonts w:hint="eastAsia"/>
                <w:kern w:val="0"/>
                <w:sz w:val="22"/>
              </w:rPr>
              <w:t>：</w:t>
            </w:r>
            <w:r w:rsidRPr="00AD3D0B">
              <w:rPr>
                <w:kern w:val="0"/>
                <w:sz w:val="22"/>
              </w:rPr>
              <w:t>至少支持患者新增、导入、编辑、浏览，查询功能</w:t>
            </w:r>
          </w:p>
        </w:tc>
      </w:tr>
      <w:tr w:rsidR="00593DD3" w:rsidRPr="00AD3D0B" w:rsidTr="005F1A42">
        <w:trPr>
          <w:trHeight w:val="7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2.3</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图像浏览</w:t>
            </w:r>
            <w:r>
              <w:rPr>
                <w:rFonts w:hint="eastAsia"/>
                <w:kern w:val="0"/>
                <w:sz w:val="22"/>
              </w:rPr>
              <w:t>：</w:t>
            </w:r>
            <w:r w:rsidRPr="00AD3D0B">
              <w:rPr>
                <w:kern w:val="0"/>
                <w:sz w:val="22"/>
              </w:rPr>
              <w:t>至少支持单胚胎浏览播放、多胚胎浏览与播放</w:t>
            </w:r>
            <w:r>
              <w:rPr>
                <w:rFonts w:hint="eastAsia"/>
                <w:kern w:val="0"/>
                <w:sz w:val="22"/>
              </w:rPr>
              <w:t>；</w:t>
            </w:r>
            <w:r w:rsidRPr="00AD3D0B">
              <w:rPr>
                <w:kern w:val="0"/>
                <w:sz w:val="22"/>
              </w:rPr>
              <w:t>支持用户手动选择不同焦平面查看胚胎静态照片和动态图像信息</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2.4</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胚胎标注</w:t>
            </w:r>
            <w:r>
              <w:rPr>
                <w:rFonts w:hint="eastAsia"/>
                <w:kern w:val="0"/>
                <w:sz w:val="22"/>
              </w:rPr>
              <w:t>：</w:t>
            </w:r>
            <w:r w:rsidRPr="00AD3D0B">
              <w:rPr>
                <w:kern w:val="0"/>
                <w:sz w:val="22"/>
              </w:rPr>
              <w:t>至少支持用户对胚胎图像进行图形、文字标注、胚胎去向标注</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t>2.5</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胚胎评估</w:t>
            </w:r>
            <w:r>
              <w:rPr>
                <w:rFonts w:hint="eastAsia"/>
                <w:kern w:val="0"/>
                <w:sz w:val="22"/>
              </w:rPr>
              <w:t>：</w:t>
            </w:r>
            <w:r w:rsidRPr="00AD3D0B">
              <w:rPr>
                <w:kern w:val="0"/>
                <w:sz w:val="22"/>
              </w:rPr>
              <w:t>内置胚胎评估模型，对用户完成标注的胚胎进行评估</w:t>
            </w:r>
            <w:r w:rsidRPr="00AD3D0B">
              <w:rPr>
                <w:kern w:val="0"/>
                <w:sz w:val="22"/>
              </w:rPr>
              <w:t>:</w:t>
            </w:r>
            <w:r w:rsidRPr="00AD3D0B">
              <w:rPr>
                <w:kern w:val="0"/>
                <w:sz w:val="22"/>
              </w:rPr>
              <w:t>支持用户自设胚胎</w:t>
            </w:r>
            <w:r w:rsidRPr="00AD3D0B">
              <w:rPr>
                <w:kern w:val="0"/>
                <w:sz w:val="22"/>
              </w:rPr>
              <w:lastRenderedPageBreak/>
              <w:t>评估模型</w:t>
            </w:r>
          </w:p>
        </w:tc>
      </w:tr>
      <w:tr w:rsidR="00593DD3" w:rsidRPr="00AD3D0B" w:rsidTr="005F1A42">
        <w:trPr>
          <w:trHeight w:val="459"/>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93DD3" w:rsidRPr="00AD3D0B" w:rsidRDefault="00593DD3" w:rsidP="005F1A42">
            <w:pPr>
              <w:widowControl/>
              <w:spacing w:line="240" w:lineRule="auto"/>
              <w:jc w:val="left"/>
              <w:rPr>
                <w:kern w:val="0"/>
                <w:sz w:val="22"/>
              </w:rPr>
            </w:pPr>
            <w:r w:rsidRPr="00AD3D0B">
              <w:rPr>
                <w:kern w:val="0"/>
                <w:sz w:val="22"/>
              </w:rPr>
              <w:lastRenderedPageBreak/>
              <w:t>2.6</w:t>
            </w:r>
          </w:p>
        </w:tc>
        <w:tc>
          <w:tcPr>
            <w:tcW w:w="8287" w:type="dxa"/>
            <w:tcBorders>
              <w:top w:val="single" w:sz="4" w:space="0" w:color="auto"/>
              <w:left w:val="nil"/>
              <w:bottom w:val="single" w:sz="4" w:space="0" w:color="auto"/>
              <w:right w:val="single" w:sz="4" w:space="0" w:color="auto"/>
            </w:tcBorders>
            <w:shd w:val="clear" w:color="auto" w:fill="auto"/>
            <w:vAlign w:val="center"/>
            <w:hideMark/>
          </w:tcPr>
          <w:p w:rsidR="00593DD3" w:rsidRPr="00AD3D0B" w:rsidRDefault="00593DD3" w:rsidP="005F1A42">
            <w:pPr>
              <w:widowControl/>
              <w:spacing w:line="240" w:lineRule="auto"/>
              <w:jc w:val="left"/>
              <w:rPr>
                <w:kern w:val="0"/>
                <w:sz w:val="22"/>
              </w:rPr>
            </w:pPr>
            <w:r w:rsidRPr="00AD3D0B">
              <w:rPr>
                <w:kern w:val="0"/>
                <w:sz w:val="22"/>
              </w:rPr>
              <w:t>文件导出</w:t>
            </w:r>
            <w:r>
              <w:rPr>
                <w:rFonts w:hint="eastAsia"/>
                <w:kern w:val="0"/>
                <w:sz w:val="22"/>
              </w:rPr>
              <w:t>：</w:t>
            </w:r>
            <w:r w:rsidRPr="00AD3D0B">
              <w:rPr>
                <w:kern w:val="0"/>
                <w:sz w:val="22"/>
              </w:rPr>
              <w:t>系统自动生成胚胎培养报告，并支持导出</w:t>
            </w:r>
          </w:p>
        </w:tc>
      </w:tr>
    </w:tbl>
    <w:p w:rsidR="00593DD3" w:rsidRPr="000D211D" w:rsidRDefault="00593DD3" w:rsidP="00593DD3">
      <w:pPr>
        <w:adjustRightInd w:val="0"/>
        <w:snapToGrid w:val="0"/>
        <w:ind w:firstLineChars="200" w:firstLine="440"/>
        <w:rPr>
          <w:sz w:val="22"/>
        </w:rPr>
      </w:pPr>
    </w:p>
    <w:p w:rsidR="00593DD3" w:rsidRDefault="00593DD3" w:rsidP="00593DD3">
      <w:pPr>
        <w:snapToGrid w:val="0"/>
        <w:ind w:firstLineChars="200" w:firstLine="440"/>
        <w:rPr>
          <w:sz w:val="22"/>
        </w:rPr>
      </w:pPr>
      <w:r>
        <w:rPr>
          <w:sz w:val="22"/>
        </w:rPr>
        <w:t xml:space="preserve">9.3 </w:t>
      </w:r>
      <w:r>
        <w:rPr>
          <w:sz w:val="22"/>
        </w:rPr>
        <w:t>安装调试要求及备品备件或配件报价等要求</w:t>
      </w:r>
    </w:p>
    <w:p w:rsidR="00593DD3" w:rsidRDefault="00593DD3" w:rsidP="00593DD3">
      <w:pPr>
        <w:snapToGrid w:val="0"/>
        <w:ind w:firstLineChars="200" w:firstLine="440"/>
        <w:rPr>
          <w:sz w:val="22"/>
        </w:rPr>
      </w:pPr>
      <w:r w:rsidRPr="008F2AA9">
        <w:rPr>
          <w:rFonts w:hint="eastAsia"/>
          <w:sz w:val="22"/>
        </w:rPr>
        <w:t>提供设备维修配件价格清单</w:t>
      </w:r>
      <w:r>
        <w:rPr>
          <w:rFonts w:hint="eastAsia"/>
          <w:sz w:val="22"/>
        </w:rPr>
        <w:t>。</w:t>
      </w:r>
    </w:p>
    <w:p w:rsidR="00593DD3" w:rsidRDefault="00593DD3" w:rsidP="00593DD3">
      <w:pPr>
        <w:snapToGrid w:val="0"/>
        <w:ind w:firstLineChars="200" w:firstLine="440"/>
        <w:rPr>
          <w:sz w:val="22"/>
        </w:rPr>
      </w:pPr>
      <w:r>
        <w:rPr>
          <w:sz w:val="22"/>
        </w:rPr>
        <w:t>9.</w:t>
      </w:r>
      <w:r>
        <w:rPr>
          <w:rFonts w:hint="eastAsia"/>
          <w:sz w:val="22"/>
        </w:rPr>
        <w:t>4</w:t>
      </w:r>
      <w:r>
        <w:rPr>
          <w:sz w:val="22"/>
        </w:rPr>
        <w:t xml:space="preserve"> </w:t>
      </w:r>
      <w:r>
        <w:rPr>
          <w:sz w:val="22"/>
        </w:rPr>
        <w:t>供货期要求</w:t>
      </w:r>
    </w:p>
    <w:p w:rsidR="00593DD3" w:rsidRDefault="00593DD3" w:rsidP="00593DD3">
      <w:pPr>
        <w:adjustRightInd w:val="0"/>
        <w:snapToGrid w:val="0"/>
        <w:ind w:firstLineChars="200" w:firstLine="440"/>
        <w:rPr>
          <w:sz w:val="22"/>
        </w:rPr>
      </w:pPr>
      <w:r>
        <w:rPr>
          <w:sz w:val="22"/>
        </w:rPr>
        <w:t>9.</w:t>
      </w:r>
      <w:r>
        <w:rPr>
          <w:rFonts w:hint="eastAsia"/>
          <w:sz w:val="22"/>
        </w:rPr>
        <w:t>4</w:t>
      </w:r>
      <w:r>
        <w:rPr>
          <w:sz w:val="22"/>
        </w:rPr>
        <w:t xml:space="preserve">.1 </w:t>
      </w:r>
      <w:r>
        <w:rPr>
          <w:sz w:val="22"/>
        </w:rPr>
        <w:t>本项目供货期包括设备供货、就位、安装调试直至交付使用的全部时间。</w:t>
      </w:r>
    </w:p>
    <w:p w:rsidR="00593DD3" w:rsidRDefault="00593DD3" w:rsidP="00593DD3">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本项目的安装调试及试用期间的管理将纳入采购人的管理范围，在此过程中，中标人须服从采购人的时间和管理协调。</w:t>
      </w:r>
    </w:p>
    <w:p w:rsidR="00593DD3" w:rsidRDefault="00593DD3" w:rsidP="00593DD3">
      <w:pPr>
        <w:snapToGrid w:val="0"/>
        <w:ind w:firstLineChars="200" w:firstLine="440"/>
        <w:rPr>
          <w:sz w:val="22"/>
        </w:rPr>
      </w:pPr>
      <w:r>
        <w:rPr>
          <w:sz w:val="22"/>
        </w:rPr>
        <w:t>9.</w:t>
      </w:r>
      <w:r>
        <w:rPr>
          <w:rFonts w:hint="eastAsia"/>
          <w:sz w:val="22"/>
        </w:rPr>
        <w:t>5</w:t>
      </w:r>
      <w:r>
        <w:rPr>
          <w:sz w:val="22"/>
        </w:rPr>
        <w:t xml:space="preserve"> </w:t>
      </w:r>
      <w:r>
        <w:rPr>
          <w:sz w:val="22"/>
        </w:rPr>
        <w:t>质量标准与验收要求</w:t>
      </w:r>
    </w:p>
    <w:p w:rsidR="00593DD3" w:rsidRDefault="00593DD3" w:rsidP="00593DD3">
      <w:pPr>
        <w:adjustRightInd w:val="0"/>
        <w:snapToGrid w:val="0"/>
        <w:ind w:firstLineChars="200" w:firstLine="440"/>
        <w:rPr>
          <w:sz w:val="22"/>
        </w:rPr>
      </w:pPr>
      <w:r>
        <w:rPr>
          <w:sz w:val="22"/>
        </w:rPr>
        <w:t>9.</w:t>
      </w:r>
      <w:r>
        <w:rPr>
          <w:rFonts w:hint="eastAsia"/>
          <w:sz w:val="22"/>
        </w:rPr>
        <w:t>5</w:t>
      </w:r>
      <w:r>
        <w:rPr>
          <w:sz w:val="22"/>
        </w:rPr>
        <w:t>.1</w:t>
      </w:r>
      <w:r>
        <w:rPr>
          <w:sz w:val="22"/>
        </w:rPr>
        <w:t>投标人提供的产品和相关服务应符合国家或行业管理部门颁发的各项质量和安全标准、规范和验收要求，标准和规范等不一致的，从高从严执行。</w:t>
      </w:r>
    </w:p>
    <w:p w:rsidR="00593DD3" w:rsidRDefault="00593DD3" w:rsidP="00593DD3">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5</w:t>
      </w:r>
      <w:r>
        <w:rPr>
          <w:sz w:val="22"/>
        </w:rPr>
        <w:t>.1</w:t>
      </w:r>
      <w:r>
        <w:rPr>
          <w:sz w:val="22"/>
        </w:rPr>
        <w:t>条款规定一次验收合格。</w:t>
      </w:r>
    </w:p>
    <w:p w:rsidR="00593DD3" w:rsidRDefault="00593DD3" w:rsidP="00593DD3">
      <w:pPr>
        <w:adjustRightInd w:val="0"/>
        <w:snapToGrid w:val="0"/>
        <w:ind w:firstLineChars="200" w:firstLine="440"/>
        <w:rPr>
          <w:sz w:val="22"/>
        </w:rPr>
      </w:pPr>
      <w:r>
        <w:rPr>
          <w:sz w:val="22"/>
        </w:rPr>
        <w:t>9.</w:t>
      </w:r>
      <w:r>
        <w:rPr>
          <w:rFonts w:hint="eastAsia"/>
          <w:sz w:val="22"/>
        </w:rPr>
        <w:t>5</w:t>
      </w:r>
      <w:r>
        <w:rPr>
          <w:sz w:val="22"/>
        </w:rPr>
        <w:t xml:space="preserve">.3 </w:t>
      </w:r>
      <w:r>
        <w:rPr>
          <w:sz w:val="22"/>
        </w:rPr>
        <w:t>如验收未获通过，采购人有权要求更换或退货，并按照合同约定的条款对供应商作违约处理。</w:t>
      </w:r>
    </w:p>
    <w:p w:rsidR="00593DD3" w:rsidRDefault="00593DD3" w:rsidP="00593DD3">
      <w:pPr>
        <w:adjustRightInd w:val="0"/>
        <w:snapToGrid w:val="0"/>
        <w:ind w:firstLineChars="200" w:firstLine="442"/>
        <w:outlineLvl w:val="2"/>
        <w:rPr>
          <w:b/>
          <w:bCs/>
          <w:sz w:val="22"/>
        </w:rPr>
      </w:pPr>
      <w:bookmarkStart w:id="15" w:name="_Toc228283005"/>
      <w:r>
        <w:rPr>
          <w:b/>
          <w:bCs/>
          <w:sz w:val="22"/>
        </w:rPr>
        <w:t xml:space="preserve">10 </w:t>
      </w:r>
      <w:r>
        <w:rPr>
          <w:b/>
          <w:bCs/>
          <w:sz w:val="22"/>
        </w:rPr>
        <w:t>人员及设备配备要求</w:t>
      </w:r>
      <w:bookmarkEnd w:id="15"/>
    </w:p>
    <w:p w:rsidR="00593DD3" w:rsidRDefault="00593DD3" w:rsidP="00593DD3">
      <w:pPr>
        <w:adjustRightInd w:val="0"/>
        <w:snapToGrid w:val="0"/>
        <w:ind w:firstLineChars="200" w:firstLine="420"/>
        <w:rPr>
          <w:sz w:val="22"/>
        </w:rPr>
      </w:pPr>
      <w:r>
        <w:rPr>
          <w:rFonts w:hint="eastAsia"/>
          <w:szCs w:val="21"/>
        </w:rPr>
        <w:t>本项目拟提供服务的人员应具备相关职业能力及工作经验，请提供人员相关专业技术能力的证明材料。</w:t>
      </w:r>
    </w:p>
    <w:p w:rsidR="00593DD3" w:rsidRDefault="00593DD3" w:rsidP="00593DD3">
      <w:pPr>
        <w:adjustRightInd w:val="0"/>
        <w:snapToGrid w:val="0"/>
        <w:ind w:firstLineChars="200" w:firstLine="442"/>
        <w:outlineLvl w:val="2"/>
        <w:rPr>
          <w:b/>
          <w:bCs/>
          <w:sz w:val="22"/>
        </w:rPr>
      </w:pPr>
      <w:bookmarkStart w:id="16" w:name="_Toc228283006"/>
      <w:r>
        <w:rPr>
          <w:b/>
          <w:bCs/>
          <w:sz w:val="22"/>
        </w:rPr>
        <w:t xml:space="preserve">11 </w:t>
      </w:r>
      <w:r>
        <w:rPr>
          <w:b/>
          <w:bCs/>
          <w:sz w:val="22"/>
        </w:rPr>
        <w:t>安全文明作业要求和应急处置要求</w:t>
      </w:r>
      <w:bookmarkEnd w:id="16"/>
    </w:p>
    <w:p w:rsidR="00593DD3" w:rsidRDefault="00593DD3" w:rsidP="00593DD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593DD3" w:rsidRDefault="00593DD3" w:rsidP="00593DD3">
      <w:pPr>
        <w:adjustRightInd w:val="0"/>
        <w:snapToGrid w:val="0"/>
        <w:ind w:firstLineChars="200" w:firstLine="442"/>
        <w:outlineLvl w:val="2"/>
        <w:rPr>
          <w:b/>
          <w:bCs/>
          <w:sz w:val="22"/>
        </w:rPr>
      </w:pPr>
      <w:bookmarkStart w:id="17" w:name="_Toc228283007"/>
      <w:r>
        <w:rPr>
          <w:b/>
          <w:bCs/>
          <w:sz w:val="22"/>
        </w:rPr>
        <w:t xml:space="preserve">12 </w:t>
      </w:r>
      <w:r>
        <w:rPr>
          <w:b/>
          <w:bCs/>
          <w:sz w:val="22"/>
        </w:rPr>
        <w:t>售后服务要求</w:t>
      </w:r>
      <w:bookmarkEnd w:id="17"/>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593DD3" w:rsidTr="005F1A42">
        <w:trPr>
          <w:trHeight w:val="454"/>
          <w:tblHeader/>
          <w:jc w:val="center"/>
        </w:trPr>
        <w:tc>
          <w:tcPr>
            <w:tcW w:w="1182" w:type="dxa"/>
            <w:tcMar>
              <w:top w:w="0" w:type="dxa"/>
              <w:left w:w="108" w:type="dxa"/>
              <w:bottom w:w="0" w:type="dxa"/>
              <w:right w:w="108" w:type="dxa"/>
            </w:tcMar>
            <w:vAlign w:val="center"/>
          </w:tcPr>
          <w:p w:rsidR="00593DD3" w:rsidRDefault="00593DD3" w:rsidP="005F1A42">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593DD3" w:rsidRDefault="00593DD3" w:rsidP="005F1A42">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593DD3" w:rsidRDefault="00593DD3" w:rsidP="005F1A42">
            <w:pPr>
              <w:adjustRightInd w:val="0"/>
              <w:snapToGrid w:val="0"/>
              <w:ind w:firstLineChars="200" w:firstLine="440"/>
              <w:jc w:val="center"/>
              <w:rPr>
                <w:kern w:val="0"/>
                <w:sz w:val="22"/>
              </w:rPr>
            </w:pPr>
            <w:r>
              <w:rPr>
                <w:sz w:val="22"/>
              </w:rPr>
              <w:t>具体</w:t>
            </w:r>
            <w:r>
              <w:rPr>
                <w:rFonts w:hint="eastAsia"/>
                <w:sz w:val="22"/>
              </w:rPr>
              <w:t>服务措施</w:t>
            </w:r>
          </w:p>
        </w:tc>
      </w:tr>
      <w:tr w:rsidR="00593DD3" w:rsidTr="005F1A42">
        <w:trPr>
          <w:trHeight w:val="454"/>
          <w:tblHeader/>
          <w:jc w:val="center"/>
        </w:trPr>
        <w:tc>
          <w:tcPr>
            <w:tcW w:w="1182" w:type="dxa"/>
            <w:tcMar>
              <w:top w:w="0" w:type="dxa"/>
              <w:left w:w="108" w:type="dxa"/>
              <w:bottom w:w="0" w:type="dxa"/>
              <w:right w:w="108" w:type="dxa"/>
            </w:tcMar>
            <w:vAlign w:val="center"/>
          </w:tcPr>
          <w:p w:rsidR="00593DD3" w:rsidRDefault="00593DD3" w:rsidP="005F1A42">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593DD3" w:rsidRDefault="00593DD3" w:rsidP="005F1A42">
            <w:pPr>
              <w:adjustRightInd w:val="0"/>
              <w:snapToGrid w:val="0"/>
              <w:rPr>
                <w:sz w:val="22"/>
              </w:rPr>
            </w:pPr>
            <w:r>
              <w:rPr>
                <w:rFonts w:hint="eastAsia"/>
                <w:sz w:val="22"/>
              </w:rPr>
              <w:t>售后服务承诺及保障措施要求</w:t>
            </w:r>
          </w:p>
        </w:tc>
      </w:tr>
      <w:tr w:rsidR="00593DD3" w:rsidTr="005F1A42">
        <w:trPr>
          <w:trHeight w:val="454"/>
          <w:jc w:val="center"/>
        </w:trPr>
        <w:tc>
          <w:tcPr>
            <w:tcW w:w="1182" w:type="dxa"/>
            <w:tcMar>
              <w:top w:w="0" w:type="dxa"/>
              <w:left w:w="108" w:type="dxa"/>
              <w:bottom w:w="0" w:type="dxa"/>
              <w:right w:w="108" w:type="dxa"/>
            </w:tcMar>
            <w:vAlign w:val="center"/>
          </w:tcPr>
          <w:p w:rsidR="00593DD3" w:rsidRPr="00215291" w:rsidRDefault="00593DD3" w:rsidP="005F1A42">
            <w:pPr>
              <w:widowControl/>
              <w:snapToGrid w:val="0"/>
              <w:jc w:val="center"/>
              <w:rPr>
                <w:bCs/>
                <w:kern w:val="0"/>
                <w:sz w:val="22"/>
              </w:rPr>
            </w:pPr>
            <w:r w:rsidRPr="00215291">
              <w:rPr>
                <w:rFonts w:hint="eastAsia"/>
                <w:bCs/>
                <w:kern w:val="0"/>
                <w:sz w:val="22"/>
              </w:rPr>
              <w:t>1.1</w:t>
            </w:r>
          </w:p>
        </w:tc>
        <w:tc>
          <w:tcPr>
            <w:tcW w:w="1597" w:type="dxa"/>
            <w:tcMar>
              <w:top w:w="0" w:type="dxa"/>
              <w:left w:w="108" w:type="dxa"/>
              <w:bottom w:w="0" w:type="dxa"/>
              <w:right w:w="108" w:type="dxa"/>
            </w:tcMar>
            <w:vAlign w:val="center"/>
          </w:tcPr>
          <w:p w:rsidR="00593DD3" w:rsidRDefault="00593DD3" w:rsidP="005F1A42">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593DD3" w:rsidRDefault="00593DD3" w:rsidP="005F1A42">
            <w:pPr>
              <w:widowControl/>
              <w:snapToGrid w:val="0"/>
              <w:jc w:val="left"/>
              <w:rPr>
                <w:sz w:val="22"/>
              </w:rPr>
            </w:pPr>
            <w:r>
              <w:rPr>
                <w:rFonts w:hint="eastAsia"/>
                <w:sz w:val="22"/>
              </w:rPr>
              <w:t>1</w:t>
            </w:r>
            <w:r>
              <w:rPr>
                <w:rFonts w:hint="eastAsia"/>
                <w:sz w:val="22"/>
              </w:rPr>
              <w:t>、</w:t>
            </w:r>
            <w:r w:rsidRPr="00215291">
              <w:rPr>
                <w:rFonts w:hint="eastAsia"/>
                <w:sz w:val="22"/>
              </w:rPr>
              <w:t>供应商负责安装并提供现场技术培训，保证使用人员（质保期内所有设备操作人员）正常操作设备的各种功能</w:t>
            </w:r>
            <w:r>
              <w:rPr>
                <w:rFonts w:hint="eastAsia"/>
                <w:sz w:val="22"/>
              </w:rPr>
              <w:t>。</w:t>
            </w:r>
          </w:p>
          <w:p w:rsidR="00593DD3" w:rsidRDefault="00593DD3" w:rsidP="005F1A42">
            <w:pPr>
              <w:widowControl/>
              <w:snapToGrid w:val="0"/>
              <w:jc w:val="left"/>
              <w:rPr>
                <w:sz w:val="22"/>
              </w:rPr>
            </w:pPr>
            <w:r>
              <w:rPr>
                <w:rFonts w:hint="eastAsia"/>
                <w:sz w:val="22"/>
              </w:rPr>
              <w:t>2</w:t>
            </w:r>
            <w:r>
              <w:rPr>
                <w:rFonts w:hint="eastAsia"/>
                <w:sz w:val="22"/>
              </w:rPr>
              <w:t>、</w:t>
            </w:r>
            <w:r w:rsidRPr="00215291">
              <w:rPr>
                <w:rFonts w:hint="eastAsia"/>
                <w:sz w:val="22"/>
              </w:rPr>
              <w:t>供应商承担设备连接至医院相关系统的费用</w:t>
            </w:r>
            <w:r w:rsidRPr="00215291">
              <w:rPr>
                <w:rFonts w:hint="eastAsia"/>
                <w:sz w:val="22"/>
              </w:rPr>
              <w:t>(</w:t>
            </w:r>
            <w:r w:rsidRPr="00215291">
              <w:rPr>
                <w:rFonts w:hint="eastAsia"/>
                <w:sz w:val="22"/>
              </w:rPr>
              <w:t>如</w:t>
            </w:r>
            <w:r w:rsidRPr="00215291">
              <w:rPr>
                <w:rFonts w:hint="eastAsia"/>
                <w:sz w:val="22"/>
              </w:rPr>
              <w:t>PACS</w:t>
            </w:r>
            <w:r w:rsidRPr="00215291">
              <w:rPr>
                <w:rFonts w:hint="eastAsia"/>
                <w:sz w:val="22"/>
              </w:rPr>
              <w:t>、</w:t>
            </w:r>
            <w:r w:rsidRPr="00215291">
              <w:rPr>
                <w:rFonts w:hint="eastAsia"/>
                <w:sz w:val="22"/>
              </w:rPr>
              <w:t>HIS</w:t>
            </w:r>
            <w:r w:rsidRPr="00215291">
              <w:rPr>
                <w:rFonts w:hint="eastAsia"/>
                <w:sz w:val="22"/>
              </w:rPr>
              <w:t>、</w:t>
            </w:r>
            <w:r w:rsidRPr="00215291">
              <w:rPr>
                <w:rFonts w:hint="eastAsia"/>
                <w:sz w:val="22"/>
              </w:rPr>
              <w:t>RIS</w:t>
            </w:r>
            <w:r w:rsidRPr="00215291">
              <w:rPr>
                <w:rFonts w:hint="eastAsia"/>
                <w:sz w:val="22"/>
              </w:rPr>
              <w:t>等）（若涉及）</w:t>
            </w:r>
            <w:r>
              <w:rPr>
                <w:rFonts w:hint="eastAsia"/>
                <w:sz w:val="22"/>
              </w:rPr>
              <w:t>。</w:t>
            </w:r>
          </w:p>
          <w:p w:rsidR="00593DD3" w:rsidRDefault="00593DD3" w:rsidP="005F1A42">
            <w:pPr>
              <w:widowControl/>
              <w:snapToGrid w:val="0"/>
              <w:jc w:val="left"/>
              <w:rPr>
                <w:sz w:val="22"/>
              </w:rPr>
            </w:pPr>
            <w:r>
              <w:rPr>
                <w:rFonts w:hint="eastAsia"/>
                <w:sz w:val="22"/>
              </w:rPr>
              <w:t>3</w:t>
            </w:r>
            <w:r>
              <w:rPr>
                <w:rFonts w:hint="eastAsia"/>
                <w:sz w:val="22"/>
              </w:rPr>
              <w:t>、</w:t>
            </w:r>
            <w:r w:rsidRPr="00215291">
              <w:rPr>
                <w:rFonts w:hint="eastAsia"/>
                <w:sz w:val="22"/>
              </w:rPr>
              <w:t>供应商提供的货物应是全新的，到货时距生产日期不得超过</w:t>
            </w:r>
            <w:r w:rsidRPr="00215291">
              <w:rPr>
                <w:rFonts w:hint="eastAsia"/>
                <w:sz w:val="22"/>
              </w:rPr>
              <w:t>12</w:t>
            </w:r>
            <w:r w:rsidRPr="00215291">
              <w:rPr>
                <w:rFonts w:hint="eastAsia"/>
                <w:sz w:val="22"/>
              </w:rPr>
              <w:t>个月</w:t>
            </w:r>
            <w:r>
              <w:rPr>
                <w:rFonts w:hint="eastAsia"/>
                <w:sz w:val="22"/>
              </w:rPr>
              <w:t>。</w:t>
            </w:r>
          </w:p>
          <w:p w:rsidR="00593DD3" w:rsidRDefault="00593DD3" w:rsidP="005F1A42">
            <w:pPr>
              <w:widowControl/>
              <w:snapToGrid w:val="0"/>
              <w:jc w:val="left"/>
              <w:rPr>
                <w:sz w:val="22"/>
              </w:rPr>
            </w:pPr>
            <w:r>
              <w:rPr>
                <w:rFonts w:hint="eastAsia"/>
                <w:sz w:val="22"/>
              </w:rPr>
              <w:t>4</w:t>
            </w:r>
            <w:r>
              <w:rPr>
                <w:rFonts w:hint="eastAsia"/>
                <w:sz w:val="22"/>
              </w:rPr>
              <w:t>、</w:t>
            </w:r>
            <w:r w:rsidRPr="00215291">
              <w:rPr>
                <w:rFonts w:hint="eastAsia"/>
                <w:sz w:val="22"/>
              </w:rPr>
              <w:t>到货后，接到使用单位的通知</w:t>
            </w:r>
            <w:r w:rsidRPr="00215291">
              <w:rPr>
                <w:rFonts w:hint="eastAsia"/>
                <w:sz w:val="22"/>
              </w:rPr>
              <w:t>7</w:t>
            </w:r>
            <w:r w:rsidRPr="00215291">
              <w:rPr>
                <w:rFonts w:hint="eastAsia"/>
                <w:sz w:val="22"/>
              </w:rPr>
              <w:t>天内，供应商应及时派工程技术人员到达现场，在使用单位人员在场的情况下开箱清点货物，组织搬运、安装、调试，并承担因此发生的一切费用</w:t>
            </w:r>
            <w:r>
              <w:rPr>
                <w:rFonts w:hint="eastAsia"/>
                <w:sz w:val="22"/>
              </w:rPr>
              <w:t>。</w:t>
            </w:r>
          </w:p>
          <w:p w:rsidR="00593DD3" w:rsidRDefault="00593DD3" w:rsidP="005F1A42">
            <w:pPr>
              <w:widowControl/>
              <w:snapToGrid w:val="0"/>
              <w:jc w:val="left"/>
              <w:rPr>
                <w:sz w:val="22"/>
              </w:rPr>
            </w:pPr>
            <w:r>
              <w:rPr>
                <w:rFonts w:hint="eastAsia"/>
                <w:sz w:val="22"/>
              </w:rPr>
              <w:t>5</w:t>
            </w:r>
            <w:r>
              <w:rPr>
                <w:rFonts w:hint="eastAsia"/>
                <w:sz w:val="22"/>
              </w:rPr>
              <w:t>、</w:t>
            </w:r>
            <w:r w:rsidRPr="00215291">
              <w:rPr>
                <w:rFonts w:hint="eastAsia"/>
                <w:sz w:val="22"/>
              </w:rPr>
              <w:t>设备安装并经使用培训后，经过试运行，设备的各项性能指标均能达</w:t>
            </w:r>
            <w:r w:rsidRPr="00215291">
              <w:rPr>
                <w:rFonts w:hint="eastAsia"/>
                <w:sz w:val="22"/>
              </w:rPr>
              <w:lastRenderedPageBreak/>
              <w:t>到要求，双方签署医院验收文件后设备即视为验收通过，保修期从医院验收通过之日起计算</w:t>
            </w:r>
            <w:r>
              <w:rPr>
                <w:rFonts w:hint="eastAsia"/>
                <w:sz w:val="22"/>
              </w:rPr>
              <w:t>。</w:t>
            </w:r>
          </w:p>
          <w:p w:rsidR="00593DD3" w:rsidRPr="00215291" w:rsidRDefault="00593DD3" w:rsidP="005F1A42">
            <w:pPr>
              <w:adjustRightInd w:val="0"/>
              <w:snapToGrid w:val="0"/>
            </w:pPr>
            <w:r>
              <w:rPr>
                <w:rFonts w:hint="eastAsia"/>
                <w:sz w:val="22"/>
              </w:rPr>
              <w:t>6</w:t>
            </w:r>
            <w:r>
              <w:rPr>
                <w:rFonts w:hint="eastAsia"/>
                <w:sz w:val="22"/>
              </w:rPr>
              <w:t>、</w:t>
            </w:r>
            <w:r w:rsidRPr="00215291">
              <w:rPr>
                <w:rFonts w:hint="eastAsia"/>
                <w:sz w:val="22"/>
              </w:rPr>
              <w:t>制造商在本地有维修团队以及有经验丰富的专业维修工程师（可提供资质证明文件），备品备件充足（可提供与本项目相关的备品备件清单）</w:t>
            </w: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593DD3" w:rsidRDefault="00593DD3" w:rsidP="005F1A42">
            <w:pPr>
              <w:adjustRightInd w:val="0"/>
              <w:snapToGrid w:val="0"/>
              <w:rPr>
                <w:sz w:val="22"/>
              </w:rPr>
            </w:pP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593DD3" w:rsidRDefault="00593DD3" w:rsidP="005F1A42">
            <w:pPr>
              <w:adjustRightInd w:val="0"/>
              <w:snapToGrid w:val="0"/>
              <w:rPr>
                <w:sz w:val="22"/>
              </w:rPr>
            </w:pP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593DD3" w:rsidRDefault="00593DD3" w:rsidP="005F1A42">
            <w:pPr>
              <w:adjustRightInd w:val="0"/>
              <w:snapToGrid w:val="0"/>
              <w:rPr>
                <w:sz w:val="22"/>
              </w:rPr>
            </w:pPr>
            <w:r w:rsidRPr="00215291">
              <w:rPr>
                <w:rFonts w:hint="eastAsia"/>
                <w:sz w:val="22"/>
              </w:rPr>
              <w:t>整机原厂全保</w:t>
            </w:r>
            <w:r w:rsidRPr="00215291">
              <w:rPr>
                <w:rFonts w:hint="eastAsia"/>
                <w:sz w:val="22"/>
              </w:rPr>
              <w:t>(</w:t>
            </w:r>
            <w:r w:rsidRPr="00215291">
              <w:rPr>
                <w:rFonts w:hint="eastAsia"/>
                <w:sz w:val="22"/>
              </w:rPr>
              <w:t>含配件、易耗品</w:t>
            </w:r>
            <w:r w:rsidRPr="00215291">
              <w:rPr>
                <w:rFonts w:hint="eastAsia"/>
                <w:sz w:val="22"/>
              </w:rPr>
              <w:t>)</w:t>
            </w:r>
            <w:r w:rsidRPr="00215291">
              <w:rPr>
                <w:rFonts w:hint="eastAsia"/>
                <w:sz w:val="22"/>
              </w:rPr>
              <w:t>≥</w:t>
            </w:r>
            <w:r w:rsidRPr="00215291">
              <w:rPr>
                <w:rFonts w:hint="eastAsia"/>
                <w:sz w:val="22"/>
              </w:rPr>
              <w:t>3</w:t>
            </w:r>
            <w:r w:rsidRPr="00215291">
              <w:rPr>
                <w:rFonts w:hint="eastAsia"/>
                <w:sz w:val="22"/>
              </w:rPr>
              <w:t>年（提供厂家盖章承诺）。提供</w:t>
            </w:r>
            <w:r>
              <w:rPr>
                <w:rFonts w:hint="eastAsia"/>
                <w:sz w:val="22"/>
              </w:rPr>
              <w:t>每周</w:t>
            </w:r>
            <w:r w:rsidRPr="00215291">
              <w:rPr>
                <w:rFonts w:hint="eastAsia"/>
                <w:sz w:val="22"/>
              </w:rPr>
              <w:t>7</w:t>
            </w:r>
            <w:r w:rsidRPr="00215291">
              <w:rPr>
                <w:rFonts w:hint="eastAsia"/>
                <w:sz w:val="22"/>
              </w:rPr>
              <w:t>天×</w:t>
            </w:r>
            <w:r w:rsidRPr="00215291">
              <w:rPr>
                <w:rFonts w:hint="eastAsia"/>
                <w:sz w:val="22"/>
              </w:rPr>
              <w:t>24</w:t>
            </w:r>
            <w:r w:rsidRPr="00215291">
              <w:rPr>
                <w:rFonts w:hint="eastAsia"/>
                <w:sz w:val="22"/>
              </w:rPr>
              <w:t>小时联络方法，报修响应时间≤</w:t>
            </w:r>
            <w:r w:rsidRPr="00215291">
              <w:rPr>
                <w:rFonts w:hint="eastAsia"/>
                <w:sz w:val="22"/>
              </w:rPr>
              <w:t>2</w:t>
            </w:r>
            <w:r w:rsidRPr="00215291">
              <w:rPr>
                <w:rFonts w:hint="eastAsia"/>
                <w:sz w:val="22"/>
              </w:rPr>
              <w:t>小时，接到报修后≤</w:t>
            </w:r>
            <w:r w:rsidRPr="00215291">
              <w:rPr>
                <w:rFonts w:hint="eastAsia"/>
                <w:sz w:val="22"/>
              </w:rPr>
              <w:t>24</w:t>
            </w:r>
            <w:r w:rsidRPr="00215291">
              <w:rPr>
                <w:rFonts w:hint="eastAsia"/>
                <w:sz w:val="22"/>
              </w:rPr>
              <w:t>小时到位。如遇设备停机时间超过</w:t>
            </w:r>
            <w:r w:rsidRPr="00215291">
              <w:rPr>
                <w:rFonts w:hint="eastAsia"/>
                <w:sz w:val="22"/>
              </w:rPr>
              <w:t>48</w:t>
            </w:r>
            <w:r w:rsidRPr="00215291">
              <w:rPr>
                <w:rFonts w:hint="eastAsia"/>
                <w:sz w:val="22"/>
              </w:rPr>
              <w:t>小时，需提供备用机或紧急替代方案。保修期内提供≥</w:t>
            </w:r>
            <w:r w:rsidRPr="00215291">
              <w:rPr>
                <w:rFonts w:hint="eastAsia"/>
                <w:sz w:val="22"/>
              </w:rPr>
              <w:t>2</w:t>
            </w:r>
            <w:r w:rsidRPr="00215291">
              <w:rPr>
                <w:rFonts w:hint="eastAsia"/>
                <w:sz w:val="22"/>
              </w:rPr>
              <w:t>次免费保养</w:t>
            </w: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使用周期成本</w:t>
            </w: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593DD3" w:rsidRDefault="00593DD3" w:rsidP="005F1A42">
            <w:pPr>
              <w:adjustRightInd w:val="0"/>
              <w:snapToGrid w:val="0"/>
              <w:rPr>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593DD3" w:rsidRDefault="00593DD3" w:rsidP="005F1A42">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593DD3" w:rsidRDefault="00593DD3" w:rsidP="005F1A42">
            <w:pPr>
              <w:adjustRightInd w:val="0"/>
              <w:snapToGrid w:val="0"/>
              <w:rPr>
                <w:sz w:val="22"/>
              </w:rPr>
            </w:pPr>
            <w:r>
              <w:rPr>
                <w:rFonts w:hint="eastAsia"/>
                <w:sz w:val="22"/>
              </w:rPr>
              <w:t>配件供应年限≥</w:t>
            </w:r>
            <w:r>
              <w:rPr>
                <w:rFonts w:hint="eastAsia"/>
                <w:sz w:val="22"/>
              </w:rPr>
              <w:t>10</w:t>
            </w:r>
            <w:r>
              <w:rPr>
                <w:rFonts w:hint="eastAsia"/>
                <w:sz w:val="22"/>
              </w:rPr>
              <w:t>年</w:t>
            </w:r>
          </w:p>
        </w:tc>
      </w:tr>
      <w:tr w:rsidR="00593DD3" w:rsidTr="005F1A42">
        <w:trPr>
          <w:trHeight w:val="454"/>
          <w:jc w:val="center"/>
        </w:trPr>
        <w:tc>
          <w:tcPr>
            <w:tcW w:w="1182" w:type="dxa"/>
            <w:tcMar>
              <w:top w:w="0" w:type="dxa"/>
              <w:left w:w="108" w:type="dxa"/>
              <w:bottom w:w="0" w:type="dxa"/>
              <w:right w:w="108" w:type="dxa"/>
            </w:tcMar>
            <w:vAlign w:val="center"/>
          </w:tcPr>
          <w:p w:rsidR="00593DD3" w:rsidRDefault="00593DD3" w:rsidP="005F1A42">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593DD3" w:rsidRDefault="00593DD3" w:rsidP="005F1A42">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593DD3" w:rsidRDefault="00593DD3" w:rsidP="005F1A42">
            <w:pPr>
              <w:adjustRightInd w:val="0"/>
              <w:snapToGrid w:val="0"/>
              <w:rPr>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593DD3" w:rsidRPr="0001738E" w:rsidRDefault="00593DD3" w:rsidP="00593DD3">
      <w:pPr>
        <w:adjustRightInd w:val="0"/>
        <w:snapToGrid w:val="0"/>
        <w:ind w:firstLineChars="200" w:firstLine="440"/>
        <w:rPr>
          <w:sz w:val="22"/>
        </w:rPr>
      </w:pPr>
    </w:p>
    <w:p w:rsidR="00593DD3" w:rsidRDefault="00593DD3" w:rsidP="00593DD3">
      <w:pPr>
        <w:snapToGrid w:val="0"/>
        <w:ind w:firstLineChars="200" w:firstLine="442"/>
        <w:jc w:val="left"/>
        <w:rPr>
          <w:b/>
          <w:bCs/>
          <w:color w:val="FF0000"/>
          <w:sz w:val="22"/>
          <w:u w:val="wavyHeavy"/>
        </w:rPr>
      </w:pPr>
    </w:p>
    <w:p w:rsidR="00593DD3" w:rsidRDefault="00593DD3" w:rsidP="00593DD3">
      <w:pPr>
        <w:adjustRightInd w:val="0"/>
        <w:snapToGrid w:val="0"/>
        <w:jc w:val="center"/>
        <w:outlineLvl w:val="1"/>
        <w:rPr>
          <w:rFonts w:eastAsia="黑体"/>
          <w:color w:val="000000"/>
          <w:sz w:val="30"/>
          <w:szCs w:val="30"/>
        </w:rPr>
      </w:pPr>
      <w:bookmarkStart w:id="18" w:name="_Toc475631915"/>
      <w:bookmarkStart w:id="19" w:name="_Toc228283008"/>
      <w:r>
        <w:rPr>
          <w:rFonts w:eastAsia="黑体"/>
          <w:color w:val="000000"/>
          <w:sz w:val="30"/>
          <w:szCs w:val="30"/>
        </w:rPr>
        <w:t>四、投标报价须知</w:t>
      </w:r>
      <w:bookmarkEnd w:id="18"/>
      <w:bookmarkEnd w:id="19"/>
    </w:p>
    <w:p w:rsidR="00593DD3" w:rsidRDefault="00593DD3" w:rsidP="00593DD3">
      <w:pPr>
        <w:adjustRightInd w:val="0"/>
        <w:snapToGrid w:val="0"/>
        <w:ind w:firstLineChars="200" w:firstLine="442"/>
        <w:jc w:val="left"/>
        <w:outlineLvl w:val="2"/>
        <w:rPr>
          <w:b/>
          <w:color w:val="000000"/>
          <w:sz w:val="22"/>
        </w:rPr>
      </w:pPr>
      <w:bookmarkStart w:id="20" w:name="_Toc228283009"/>
      <w:r>
        <w:rPr>
          <w:b/>
          <w:color w:val="000000"/>
          <w:sz w:val="22"/>
        </w:rPr>
        <w:t xml:space="preserve">13 </w:t>
      </w:r>
      <w:r>
        <w:rPr>
          <w:b/>
          <w:color w:val="000000"/>
          <w:sz w:val="22"/>
        </w:rPr>
        <w:t>投标报价依据</w:t>
      </w:r>
      <w:bookmarkEnd w:id="20"/>
    </w:p>
    <w:p w:rsidR="00593DD3" w:rsidRDefault="00593DD3" w:rsidP="00593DD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593DD3" w:rsidRDefault="00593DD3" w:rsidP="00593DD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593DD3" w:rsidRDefault="00593DD3" w:rsidP="00593DD3">
      <w:pPr>
        <w:snapToGrid w:val="0"/>
        <w:ind w:firstLineChars="200" w:firstLine="440"/>
        <w:jc w:val="left"/>
        <w:rPr>
          <w:sz w:val="22"/>
        </w:rPr>
      </w:pPr>
      <w:r>
        <w:rPr>
          <w:sz w:val="22"/>
        </w:rPr>
        <w:t xml:space="preserve">13.3 </w:t>
      </w:r>
      <w:r>
        <w:rPr>
          <w:sz w:val="22"/>
        </w:rPr>
        <w:t>供货清单说明</w:t>
      </w:r>
    </w:p>
    <w:p w:rsidR="00593DD3" w:rsidRDefault="00593DD3" w:rsidP="00593DD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593DD3" w:rsidRDefault="00593DD3" w:rsidP="00593DD3">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593DD3" w:rsidRDefault="00593DD3" w:rsidP="00593DD3">
      <w:pPr>
        <w:adjustRightInd w:val="0"/>
        <w:snapToGrid w:val="0"/>
        <w:ind w:firstLineChars="200" w:firstLine="442"/>
        <w:jc w:val="left"/>
        <w:outlineLvl w:val="2"/>
        <w:rPr>
          <w:b/>
          <w:color w:val="000000"/>
          <w:sz w:val="22"/>
        </w:rPr>
      </w:pPr>
      <w:bookmarkStart w:id="21" w:name="_Toc228283010"/>
      <w:r>
        <w:rPr>
          <w:b/>
          <w:color w:val="000000"/>
          <w:sz w:val="22"/>
        </w:rPr>
        <w:t>14</w:t>
      </w:r>
      <w:r>
        <w:rPr>
          <w:b/>
          <w:color w:val="000000"/>
          <w:sz w:val="22"/>
        </w:rPr>
        <w:t>投标报价内容</w:t>
      </w:r>
      <w:bookmarkEnd w:id="21"/>
    </w:p>
    <w:p w:rsidR="00593DD3" w:rsidRDefault="00593DD3" w:rsidP="00593DD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593DD3" w:rsidRDefault="00593DD3" w:rsidP="00593DD3">
      <w:pPr>
        <w:adjustRightInd w:val="0"/>
        <w:snapToGrid w:val="0"/>
        <w:ind w:firstLineChars="200" w:firstLine="442"/>
        <w:jc w:val="left"/>
        <w:outlineLvl w:val="2"/>
        <w:rPr>
          <w:b/>
          <w:color w:val="000000"/>
          <w:sz w:val="22"/>
        </w:rPr>
      </w:pPr>
      <w:bookmarkStart w:id="22" w:name="_Toc228283011"/>
      <w:r>
        <w:rPr>
          <w:b/>
          <w:color w:val="000000"/>
          <w:sz w:val="22"/>
        </w:rPr>
        <w:lastRenderedPageBreak/>
        <w:t>15</w:t>
      </w:r>
      <w:r>
        <w:rPr>
          <w:b/>
          <w:color w:val="000000"/>
          <w:sz w:val="22"/>
        </w:rPr>
        <w:t>投标报价控制性条款</w:t>
      </w:r>
      <w:bookmarkEnd w:id="22"/>
    </w:p>
    <w:p w:rsidR="00593DD3" w:rsidRDefault="00593DD3" w:rsidP="00593DD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593DD3" w:rsidRDefault="00593DD3" w:rsidP="00593DD3">
      <w:pPr>
        <w:snapToGrid w:val="0"/>
        <w:ind w:firstLineChars="200" w:firstLine="440"/>
        <w:jc w:val="left"/>
        <w:rPr>
          <w:sz w:val="22"/>
        </w:rPr>
      </w:pPr>
      <w:r>
        <w:rPr>
          <w:sz w:val="22"/>
        </w:rPr>
        <w:t xml:space="preserve">15.2 </w:t>
      </w:r>
      <w:r>
        <w:rPr>
          <w:sz w:val="22"/>
        </w:rPr>
        <w:t>本项目只允许有一个报价，任何有选择的报价将不予接受。</w:t>
      </w:r>
    </w:p>
    <w:p w:rsidR="00593DD3" w:rsidRDefault="00593DD3" w:rsidP="00593DD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93DD3" w:rsidRDefault="00593DD3" w:rsidP="00593DD3">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593DD3" w:rsidRDefault="00593DD3" w:rsidP="00593DD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593DD3" w:rsidRDefault="00593DD3" w:rsidP="00593DD3">
      <w:pPr>
        <w:snapToGrid w:val="0"/>
        <w:ind w:firstLineChars="200" w:firstLine="440"/>
        <w:jc w:val="left"/>
        <w:rPr>
          <w:sz w:val="22"/>
        </w:rPr>
      </w:pPr>
      <w:r>
        <w:rPr>
          <w:sz w:val="22"/>
        </w:rPr>
        <w:t xml:space="preserve">15.4.2 </w:t>
      </w:r>
      <w:r>
        <w:rPr>
          <w:sz w:val="22"/>
        </w:rPr>
        <w:t>投标报价和技术方案明显不相符的。</w:t>
      </w:r>
    </w:p>
    <w:p w:rsidR="00593DD3" w:rsidRDefault="00593DD3" w:rsidP="00593DD3">
      <w:pPr>
        <w:snapToGrid w:val="0"/>
        <w:ind w:firstLineChars="200" w:firstLine="440"/>
        <w:jc w:val="left"/>
        <w:rPr>
          <w:sz w:val="22"/>
        </w:rPr>
      </w:pPr>
    </w:p>
    <w:p w:rsidR="00593DD3" w:rsidRDefault="00593DD3" w:rsidP="00593DD3">
      <w:pPr>
        <w:adjustRightInd w:val="0"/>
        <w:snapToGrid w:val="0"/>
        <w:jc w:val="center"/>
        <w:outlineLvl w:val="1"/>
        <w:rPr>
          <w:rFonts w:eastAsia="黑体"/>
          <w:sz w:val="30"/>
          <w:szCs w:val="30"/>
        </w:rPr>
      </w:pPr>
      <w:bookmarkStart w:id="23" w:name="_Toc216859740"/>
      <w:bookmarkStart w:id="24" w:name="_Toc228283012"/>
      <w:bookmarkStart w:id="25" w:name="_Toc481849902"/>
      <w:bookmarkStart w:id="26" w:name="_Toc486604818"/>
      <w:r>
        <w:rPr>
          <w:rFonts w:eastAsia="黑体"/>
          <w:sz w:val="30"/>
          <w:szCs w:val="30"/>
        </w:rPr>
        <w:t>五、政府采购政策</w:t>
      </w:r>
      <w:bookmarkEnd w:id="23"/>
      <w:bookmarkEnd w:id="24"/>
    </w:p>
    <w:p w:rsidR="00593DD3" w:rsidRDefault="00593DD3" w:rsidP="00593DD3">
      <w:pPr>
        <w:adjustRightInd w:val="0"/>
        <w:snapToGrid w:val="0"/>
        <w:ind w:firstLineChars="200" w:firstLine="442"/>
        <w:outlineLvl w:val="2"/>
        <w:rPr>
          <w:b/>
          <w:sz w:val="22"/>
        </w:rPr>
      </w:pPr>
      <w:bookmarkStart w:id="27" w:name="_Toc216859743"/>
      <w:bookmarkStart w:id="28" w:name="_Toc228283013"/>
      <w:bookmarkStart w:id="29" w:name="_Toc486604821"/>
      <w:bookmarkStart w:id="30" w:name="_Toc481849905"/>
      <w:bookmarkEnd w:id="25"/>
      <w:bookmarkEnd w:id="26"/>
      <w:r>
        <w:rPr>
          <w:b/>
          <w:sz w:val="22"/>
        </w:rPr>
        <w:t>1</w:t>
      </w:r>
      <w:r>
        <w:rPr>
          <w:rFonts w:hint="eastAsia"/>
          <w:b/>
          <w:sz w:val="22"/>
        </w:rPr>
        <w:t>6</w:t>
      </w:r>
      <w:r>
        <w:rPr>
          <w:b/>
          <w:sz w:val="22"/>
        </w:rPr>
        <w:t xml:space="preserve"> </w:t>
      </w:r>
      <w:r>
        <w:rPr>
          <w:b/>
          <w:sz w:val="22"/>
        </w:rPr>
        <w:t>促进中小企业发展</w:t>
      </w:r>
      <w:bookmarkEnd w:id="27"/>
      <w:bookmarkEnd w:id="28"/>
    </w:p>
    <w:p w:rsidR="00593DD3" w:rsidRDefault="00593DD3" w:rsidP="00593DD3">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593DD3" w:rsidRDefault="00593DD3" w:rsidP="00593DD3">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593DD3" w:rsidRDefault="00593DD3" w:rsidP="00593DD3">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593DD3" w:rsidRDefault="00593DD3" w:rsidP="00593DD3">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593DD3" w:rsidRDefault="00593DD3" w:rsidP="00593DD3">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593DD3" w:rsidRDefault="00593DD3" w:rsidP="00593DD3">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593DD3" w:rsidRDefault="00593DD3" w:rsidP="00593DD3">
      <w:pPr>
        <w:adjustRightInd w:val="0"/>
        <w:snapToGrid w:val="0"/>
        <w:ind w:firstLineChars="200" w:firstLine="442"/>
        <w:outlineLvl w:val="2"/>
        <w:rPr>
          <w:b/>
          <w:sz w:val="22"/>
        </w:rPr>
      </w:pPr>
      <w:bookmarkStart w:id="31" w:name="_Toc216859744"/>
      <w:bookmarkStart w:id="32" w:name="_Toc228283014"/>
      <w:bookmarkStart w:id="33" w:name="_Toc477267172"/>
      <w:bookmarkStart w:id="34" w:name="_Toc486604823"/>
      <w:bookmarkStart w:id="35" w:name="_Toc216859745"/>
      <w:bookmarkEnd w:id="29"/>
      <w:bookmarkEnd w:id="30"/>
      <w:r>
        <w:rPr>
          <w:b/>
          <w:sz w:val="22"/>
        </w:rPr>
        <w:t>1</w:t>
      </w:r>
      <w:r>
        <w:rPr>
          <w:rFonts w:hint="eastAsia"/>
          <w:b/>
          <w:sz w:val="22"/>
        </w:rPr>
        <w:t>7</w:t>
      </w:r>
      <w:r>
        <w:rPr>
          <w:b/>
          <w:sz w:val="22"/>
        </w:rPr>
        <w:t>实施本国产品标准</w:t>
      </w:r>
      <w:bookmarkEnd w:id="31"/>
      <w:bookmarkEnd w:id="32"/>
    </w:p>
    <w:p w:rsidR="00593DD3" w:rsidRDefault="00593DD3" w:rsidP="00593DD3">
      <w:pPr>
        <w:ind w:firstLineChars="200" w:firstLine="440"/>
        <w:rPr>
          <w:sz w:val="22"/>
        </w:rPr>
      </w:pPr>
      <w:r>
        <w:rPr>
          <w:sz w:val="22"/>
        </w:rPr>
        <w:t>1</w:t>
      </w:r>
      <w:r>
        <w:rPr>
          <w:rFonts w:hint="eastAsia"/>
          <w:sz w:val="22"/>
        </w:rPr>
        <w:t>7</w:t>
      </w:r>
      <w:r>
        <w:rPr>
          <w:sz w:val="22"/>
        </w:rPr>
        <w:t>.1</w:t>
      </w:r>
      <w:r>
        <w:rPr>
          <w:rFonts w:hint="eastAsia"/>
          <w:bCs/>
          <w:kern w:val="0"/>
          <w:sz w:val="22"/>
        </w:rPr>
        <w:t>按照</w:t>
      </w:r>
      <w:r w:rsidRPr="0011651E">
        <w:rPr>
          <w:sz w:val="22"/>
        </w:rPr>
        <w:t>《国务院办公厅关于在政府采购中实施本国产品标准及相关政策的通知》（国办发〔</w:t>
      </w:r>
      <w:r w:rsidRPr="0011651E">
        <w:rPr>
          <w:sz w:val="22"/>
        </w:rPr>
        <w:t>2025</w:t>
      </w:r>
      <w:r w:rsidRPr="0011651E">
        <w:rPr>
          <w:sz w:val="22"/>
        </w:rPr>
        <w:t>〕</w:t>
      </w:r>
      <w:r w:rsidRPr="0011651E">
        <w:rPr>
          <w:sz w:val="22"/>
        </w:rPr>
        <w:t>34</w:t>
      </w:r>
      <w:r w:rsidRPr="0011651E">
        <w:rPr>
          <w:sz w:val="22"/>
        </w:rPr>
        <w:t>号）</w:t>
      </w:r>
      <w:r>
        <w:rPr>
          <w:rFonts w:hint="eastAsia"/>
          <w:sz w:val="22"/>
        </w:rPr>
        <w:t>的规定，</w:t>
      </w:r>
      <w:r w:rsidRPr="0011651E">
        <w:rPr>
          <w:rFonts w:hint="eastAsia"/>
          <w:sz w:val="22"/>
        </w:rPr>
        <w:t>供应商提供的产品</w:t>
      </w:r>
      <w:r>
        <w:rPr>
          <w:rFonts w:hint="eastAsia"/>
          <w:sz w:val="22"/>
        </w:rPr>
        <w:t>符合本国产品标准的</w:t>
      </w:r>
      <w:r>
        <w:rPr>
          <w:sz w:val="22"/>
        </w:rPr>
        <w:t>，应提供</w:t>
      </w:r>
      <w:r w:rsidRPr="0011651E">
        <w:rPr>
          <w:sz w:val="22"/>
        </w:rPr>
        <w:t>《关于符合本国产品标准的声明函》（具体格式见</w:t>
      </w:r>
      <w:r w:rsidRPr="0011651E">
        <w:rPr>
          <w:sz w:val="22"/>
        </w:rPr>
        <w:t>“</w:t>
      </w:r>
      <w:r w:rsidRPr="0011651E">
        <w:rPr>
          <w:sz w:val="22"/>
        </w:rPr>
        <w:t>投标文件格式</w:t>
      </w:r>
      <w:r w:rsidRPr="0011651E">
        <w:rPr>
          <w:sz w:val="22"/>
        </w:rPr>
        <w:t>”</w:t>
      </w:r>
      <w:r w:rsidRPr="0011651E">
        <w:rPr>
          <w:sz w:val="22"/>
        </w:rPr>
        <w:t>）或财政部会同有关部门规定的有关证明文件，出具</w:t>
      </w:r>
      <w:r>
        <w:rPr>
          <w:rFonts w:hint="eastAsia"/>
          <w:sz w:val="22"/>
        </w:rPr>
        <w:t>材料</w:t>
      </w:r>
      <w:r w:rsidRPr="0011651E">
        <w:rPr>
          <w:sz w:val="22"/>
        </w:rPr>
        <w:t>符合要求的</w:t>
      </w:r>
      <w:r>
        <w:rPr>
          <w:rFonts w:hint="eastAsia"/>
          <w:sz w:val="22"/>
        </w:rPr>
        <w:t>，</w:t>
      </w:r>
      <w:r w:rsidRPr="0011651E">
        <w:rPr>
          <w:sz w:val="22"/>
        </w:rPr>
        <w:t>视为本国产品</w:t>
      </w:r>
      <w:r w:rsidRPr="0011651E">
        <w:rPr>
          <w:rFonts w:hint="eastAsia"/>
          <w:sz w:val="22"/>
        </w:rPr>
        <w:t>，反之</w:t>
      </w:r>
      <w:r>
        <w:rPr>
          <w:rFonts w:hint="eastAsia"/>
          <w:sz w:val="22"/>
        </w:rPr>
        <w:t>，</w:t>
      </w:r>
      <w:r w:rsidRPr="0011651E">
        <w:rPr>
          <w:rFonts w:hint="eastAsia"/>
          <w:sz w:val="22"/>
        </w:rPr>
        <w:t>则视为非本国产品。</w:t>
      </w:r>
    </w:p>
    <w:p w:rsidR="00593DD3" w:rsidRPr="00542842" w:rsidRDefault="00593DD3" w:rsidP="00593DD3">
      <w:pPr>
        <w:ind w:firstLineChars="200" w:firstLine="440"/>
        <w:rPr>
          <w:sz w:val="22"/>
        </w:rPr>
      </w:pPr>
      <w:r w:rsidRPr="00542842">
        <w:rPr>
          <w:rFonts w:hint="eastAsia"/>
          <w:sz w:val="22"/>
        </w:rPr>
        <w:t>1</w:t>
      </w:r>
      <w:r>
        <w:rPr>
          <w:rFonts w:hint="eastAsia"/>
          <w:sz w:val="22"/>
        </w:rPr>
        <w:t>7</w:t>
      </w:r>
      <w:r w:rsidRPr="00542842">
        <w:rPr>
          <w:rFonts w:hint="eastAsia"/>
          <w:sz w:val="22"/>
        </w:rPr>
        <w:t>.2</w:t>
      </w:r>
      <w:r w:rsidRPr="00542842">
        <w:rPr>
          <w:rFonts w:hint="eastAsia"/>
          <w:sz w:val="22"/>
        </w:rPr>
        <w:t>政府采购活动中既有本国产品又有非本国产品参与竞争的，依法对本国产品给予价格评审优</w:t>
      </w:r>
      <w:r w:rsidRPr="00542842">
        <w:rPr>
          <w:rFonts w:hint="eastAsia"/>
          <w:sz w:val="22"/>
        </w:rPr>
        <w:lastRenderedPageBreak/>
        <w:t>惠，对本国产品的报价给予</w:t>
      </w:r>
      <w:r w:rsidRPr="00542842">
        <w:rPr>
          <w:rFonts w:hint="eastAsia"/>
          <w:sz w:val="22"/>
        </w:rPr>
        <w:t>20%</w:t>
      </w:r>
      <w:r w:rsidRPr="00542842">
        <w:rPr>
          <w:rFonts w:hint="eastAsia"/>
          <w:sz w:val="22"/>
        </w:rPr>
        <w:t>的价格扣除，用扣除后的价格参与评审。</w:t>
      </w:r>
    </w:p>
    <w:p w:rsidR="00593DD3" w:rsidRPr="0011651E" w:rsidRDefault="00593DD3" w:rsidP="00593DD3">
      <w:pPr>
        <w:ind w:firstLineChars="200" w:firstLine="440"/>
        <w:rPr>
          <w:sz w:val="22"/>
        </w:rPr>
      </w:pPr>
      <w:r w:rsidRPr="00542842">
        <w:rPr>
          <w:rFonts w:hint="eastAsia"/>
          <w:sz w:val="22"/>
        </w:rPr>
        <w:t>当采购项目或者采购包中含有多种产品，供应商为该采购项目或者采购包提供的符合本国产品标准的产品成本之和占该供应商提供的全部产品成本之和的比例达到</w:t>
      </w:r>
      <w:r w:rsidRPr="00542842">
        <w:rPr>
          <w:rFonts w:hint="eastAsia"/>
          <w:sz w:val="22"/>
        </w:rPr>
        <w:t>80%</w:t>
      </w:r>
      <w:r w:rsidRPr="00542842">
        <w:rPr>
          <w:rFonts w:hint="eastAsia"/>
          <w:sz w:val="22"/>
        </w:rPr>
        <w:t>以上时，依法对该供应商提供的全部产品给予价格评审优惠，即对该供应商提供的全部产品的总报价给予</w:t>
      </w:r>
      <w:r w:rsidRPr="00542842">
        <w:rPr>
          <w:rFonts w:hint="eastAsia"/>
          <w:sz w:val="22"/>
        </w:rPr>
        <w:t>20%</w:t>
      </w:r>
      <w:r w:rsidRPr="00542842">
        <w:rPr>
          <w:rFonts w:hint="eastAsia"/>
          <w:sz w:val="22"/>
        </w:rPr>
        <w:t>的价格扣除，用扣除后的价格参与评审。</w:t>
      </w:r>
      <w:r w:rsidRPr="00BF3DE1">
        <w:rPr>
          <w:rFonts w:hint="eastAsia"/>
          <w:sz w:val="22"/>
        </w:rPr>
        <w:t>全部产品是指本项目或本包件中包含的全部货物、服务产品</w:t>
      </w:r>
      <w:r>
        <w:rPr>
          <w:rFonts w:hint="eastAsia"/>
          <w:sz w:val="22"/>
        </w:rPr>
        <w:t>，产品</w:t>
      </w:r>
      <w:r w:rsidRPr="00BF3DE1">
        <w:rPr>
          <w:rFonts w:hint="eastAsia"/>
          <w:sz w:val="22"/>
        </w:rPr>
        <w:t>成本以相关会计核算数据、采购合同、进货记录等为基础进行计算。</w:t>
      </w:r>
    </w:p>
    <w:p w:rsidR="00593DD3" w:rsidRDefault="00593DD3" w:rsidP="00593DD3">
      <w:pPr>
        <w:ind w:firstLineChars="200" w:firstLine="440"/>
        <w:rPr>
          <w:sz w:val="22"/>
        </w:rPr>
      </w:pPr>
      <w:r>
        <w:rPr>
          <w:rFonts w:hint="eastAsia"/>
          <w:sz w:val="22"/>
        </w:rPr>
        <w:t>17.3</w:t>
      </w:r>
      <w:r>
        <w:rPr>
          <w:rFonts w:hint="eastAsia"/>
          <w:sz w:val="22"/>
        </w:rPr>
        <w:t>供应商提供虚假《关于符合本国产品标准的声明函》、虚假证明文件谋取中标、成交的，依照《中华人民共和国政府采购法》等法律法规规定追究相应责任。</w:t>
      </w:r>
    </w:p>
    <w:p w:rsidR="00593DD3" w:rsidRDefault="00593DD3" w:rsidP="00593DD3">
      <w:pPr>
        <w:adjustRightInd w:val="0"/>
        <w:snapToGrid w:val="0"/>
        <w:ind w:firstLineChars="200" w:firstLine="442"/>
        <w:outlineLvl w:val="2"/>
        <w:rPr>
          <w:b/>
          <w:sz w:val="22"/>
        </w:rPr>
      </w:pPr>
      <w:bookmarkStart w:id="36" w:name="_Toc216859746"/>
      <w:bookmarkStart w:id="37" w:name="_Toc228283015"/>
      <w:bookmarkEnd w:id="33"/>
      <w:bookmarkEnd w:id="34"/>
      <w:bookmarkEnd w:id="35"/>
      <w:r>
        <w:rPr>
          <w:rFonts w:hint="eastAsia"/>
          <w:b/>
          <w:sz w:val="22"/>
        </w:rPr>
        <w:t>18</w:t>
      </w:r>
      <w:r>
        <w:rPr>
          <w:b/>
          <w:sz w:val="22"/>
        </w:rPr>
        <w:t>促进残疾人就业</w:t>
      </w:r>
      <w:r>
        <w:rPr>
          <w:rFonts w:hint="eastAsia"/>
          <w:sz w:val="22"/>
        </w:rPr>
        <w:t>（注：仅残疾人福利单位适用）</w:t>
      </w:r>
      <w:bookmarkEnd w:id="36"/>
      <w:bookmarkEnd w:id="37"/>
    </w:p>
    <w:p w:rsidR="00593DD3" w:rsidRDefault="00593DD3" w:rsidP="00593DD3">
      <w:pPr>
        <w:adjustRightInd w:val="0"/>
        <w:snapToGrid w:val="0"/>
        <w:ind w:firstLineChars="200" w:firstLine="440"/>
        <w:rPr>
          <w:sz w:val="22"/>
        </w:rPr>
      </w:pPr>
      <w:r>
        <w:rPr>
          <w:rFonts w:hint="eastAsia"/>
          <w:sz w:val="22"/>
        </w:rPr>
        <w:t>18</w:t>
      </w:r>
      <w:r>
        <w:rPr>
          <w:sz w:val="22"/>
        </w:rPr>
        <w:t xml:space="preserve">.1 </w:t>
      </w:r>
      <w:bookmarkStart w:id="38" w:name="sendNo"/>
      <w:r>
        <w:rPr>
          <w:sz w:val="22"/>
        </w:rPr>
        <w:t>符合财库</w:t>
      </w:r>
      <w:bookmarkEnd w:id="3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04853" w:rsidRPr="00593DD3" w:rsidRDefault="00593DD3" w:rsidP="00593DD3">
      <w:pPr>
        <w:adjustRightInd w:val="0"/>
        <w:snapToGrid w:val="0"/>
        <w:ind w:firstLineChars="200" w:firstLine="440"/>
        <w:rPr>
          <w:sz w:val="22"/>
        </w:rPr>
      </w:pPr>
      <w:r>
        <w:rPr>
          <w:rFonts w:hint="eastAsia"/>
          <w:sz w:val="22"/>
        </w:rPr>
        <w:t>18</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604853" w:rsidRPr="00593DD3" w:rsidSect="00593DD3">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05"/>
    <w:rsid w:val="00127816"/>
    <w:rsid w:val="003B3C05"/>
    <w:rsid w:val="00593DD3"/>
    <w:rsid w:val="00B2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D3"/>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593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D3"/>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autoRedefine/>
    <w:qFormat/>
    <w:rsid w:val="0059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3370</Words>
  <Characters>3539</Characters>
  <Application>Microsoft Office Word</Application>
  <DocSecurity>0</DocSecurity>
  <Lines>252</Lines>
  <Paragraphs>246</Paragraphs>
  <ScaleCrop>false</ScaleCrop>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2026-04-29T06:25:00Z</dcterms:created>
  <dcterms:modified xsi:type="dcterms:W3CDTF">2026-04-29T06:26:00Z</dcterms:modified>
</cp:coreProperties>
</file>