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775F" w14:textId="77777777" w:rsidR="00FE0AA4" w:rsidRPr="00AC1AF1" w:rsidRDefault="00FE0AA4" w:rsidP="00FE0AA4">
      <w:pPr>
        <w:widowControl/>
        <w:adjustRightInd w:val="0"/>
        <w:snapToGrid w:val="0"/>
        <w:spacing w:line="300" w:lineRule="auto"/>
        <w:jc w:val="center"/>
        <w:outlineLvl w:val="0"/>
        <w:rPr>
          <w:rFonts w:ascii="Times New Roman" w:eastAsia="黑体" w:hAnsi="Times New Roman"/>
          <w:b/>
          <w:kern w:val="0"/>
          <w:sz w:val="30"/>
          <w:szCs w:val="30"/>
        </w:rPr>
      </w:pPr>
      <w:bookmarkStart w:id="0" w:name="_Toc188796392"/>
      <w:bookmarkStart w:id="1" w:name="_Toc234573126"/>
      <w:r w:rsidRPr="00AC1AF1">
        <w:rPr>
          <w:rFonts w:ascii="Times New Roman" w:eastAsia="黑体" w:hAnsi="Times New Roman"/>
          <w:b/>
          <w:kern w:val="0"/>
          <w:sz w:val="30"/>
          <w:szCs w:val="30"/>
        </w:rPr>
        <w:t>第二章项目招标需求</w:t>
      </w:r>
      <w:bookmarkEnd w:id="0"/>
      <w:bookmarkEnd w:id="1"/>
    </w:p>
    <w:p w14:paraId="77B76F2B" w14:textId="77777777" w:rsidR="00FE0AA4" w:rsidRPr="00AC1AF1" w:rsidRDefault="00FE0AA4" w:rsidP="00FE0AA4">
      <w:pPr>
        <w:adjustRightInd w:val="0"/>
        <w:snapToGrid w:val="0"/>
        <w:spacing w:line="300" w:lineRule="auto"/>
        <w:jc w:val="center"/>
        <w:outlineLvl w:val="1"/>
        <w:rPr>
          <w:rFonts w:ascii="Times New Roman" w:eastAsia="黑体" w:hAnsi="Times New Roman"/>
          <w:sz w:val="30"/>
          <w:szCs w:val="30"/>
        </w:rPr>
      </w:pPr>
      <w:bookmarkStart w:id="2" w:name="_Toc188796393"/>
      <w:bookmarkStart w:id="3" w:name="_Toc234573127"/>
      <w:r w:rsidRPr="00AC1AF1">
        <w:rPr>
          <w:rFonts w:ascii="Times New Roman" w:eastAsia="黑体" w:hAnsi="Times New Roman"/>
          <w:sz w:val="30"/>
          <w:szCs w:val="30"/>
        </w:rPr>
        <w:t>一、说明</w:t>
      </w:r>
      <w:bookmarkEnd w:id="2"/>
      <w:bookmarkEnd w:id="3"/>
    </w:p>
    <w:p w14:paraId="5330C7E5"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4" w:name="_Toc188796394"/>
      <w:bookmarkStart w:id="5" w:name="_Toc234573128"/>
      <w:r w:rsidRPr="00AC1AF1">
        <w:rPr>
          <w:rFonts w:ascii="Times New Roman" w:hAnsi="Times New Roman"/>
          <w:b/>
          <w:sz w:val="22"/>
        </w:rPr>
        <w:t xml:space="preserve">1 </w:t>
      </w:r>
      <w:r w:rsidRPr="00AC1AF1">
        <w:rPr>
          <w:rFonts w:ascii="Times New Roman" w:hAnsi="Times New Roman"/>
          <w:b/>
          <w:sz w:val="22"/>
        </w:rPr>
        <w:t>总则</w:t>
      </w:r>
      <w:bookmarkEnd w:id="4"/>
      <w:bookmarkEnd w:id="5"/>
    </w:p>
    <w:p w14:paraId="11717F06"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 </w:t>
      </w:r>
      <w:r w:rsidRPr="00AC1AF1">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4A22D30F"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 </w:t>
      </w:r>
      <w:r w:rsidRPr="00AC1AF1">
        <w:rPr>
          <w:rFonts w:ascii="Times New Roman" w:hAnsi="Times New Roman"/>
          <w:sz w:val="22"/>
        </w:rPr>
        <w:t>投标人对所提供的服务应当享有合法的所有权，没有侵犯任何第三方的知识产权、技术秘密等权利，而且不存在任何抵押、留置、查封等产权瑕疵。</w:t>
      </w:r>
    </w:p>
    <w:p w14:paraId="3507C409"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1.3 </w:t>
      </w:r>
      <w:r w:rsidRPr="00AC1AF1">
        <w:rPr>
          <w:rFonts w:ascii="Times New Roman" w:hAnsi="Times New Roman"/>
          <w:sz w:val="22"/>
        </w:rPr>
        <w:t>投标人提供的服务应当符合招标文件的要求，并且其服务质量完全符合国家标准和招标需求。</w:t>
      </w:r>
    </w:p>
    <w:p w14:paraId="05F86218"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1.4 </w:t>
      </w:r>
      <w:r w:rsidRPr="00AC1AF1">
        <w:rPr>
          <w:rFonts w:ascii="Times New Roman" w:hAnsi="Times New Roman"/>
          <w:sz w:val="22"/>
        </w:rPr>
        <w:t>投标人应如实准确地填写投标服务的技术参数等相关信息，因上述信息内容填写不完整、不准确，而导致投标文件被误读、漏读，由投标人自行负责，为此投标人需承担其投标文件在评标时被扣分甚至被认定为无效投标的风险。</w:t>
      </w:r>
    </w:p>
    <w:p w14:paraId="24D7D783"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1.5</w:t>
      </w:r>
      <w:r w:rsidRPr="00AC1AF1">
        <w:rPr>
          <w:rFonts w:ascii="Times New Roman" w:hAnsi="Times New Roman"/>
          <w:sz w:val="22"/>
        </w:rPr>
        <w:t>采购人在技术需求或图片（如果有）中指出的标准以及参照的技术参数仅起说明作用，并没有任何限制性和排他性，投标人在投标中可以选用其他替代标准、技术参数，但这些替代要在不影响功能实现的前提下，并在可接受范围内接受偏离。</w:t>
      </w:r>
    </w:p>
    <w:p w14:paraId="0773773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1.6</w:t>
      </w:r>
      <w:r w:rsidRPr="00AC1AF1">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73B0218F"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1.7</w:t>
      </w:r>
      <w:r w:rsidRPr="00AC1AF1">
        <w:rPr>
          <w:rFonts w:ascii="Times New Roman" w:hAnsi="Times New Roman"/>
          <w:sz w:val="22"/>
        </w:rPr>
        <w:t>投标人应根据本章节中详细技术参数要求，按照要求提供定制服务参加竞标。同时，</w:t>
      </w:r>
      <w:r w:rsidRPr="00AC1AF1">
        <w:rPr>
          <w:rFonts w:ascii="Times New Roman" w:hAnsi="Times New Roman"/>
          <w:b/>
          <w:sz w:val="22"/>
        </w:rPr>
        <w:t>请投标人务必注意：无论是正偏离还是负偏离，都不得与招标要求相差太大，否则将可能影响投标人的得分</w:t>
      </w:r>
      <w:r w:rsidRPr="00AC1AF1">
        <w:rPr>
          <w:rFonts w:ascii="Times New Roman" w:hAnsi="Times New Roman"/>
          <w:sz w:val="22"/>
        </w:rPr>
        <w:t>。一旦中标，投标人应按投标文件的承诺签订合同并提供相应的服务。</w:t>
      </w:r>
    </w:p>
    <w:p w14:paraId="470462D6"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1.8</w:t>
      </w:r>
      <w:r w:rsidRPr="00AC1AF1">
        <w:rPr>
          <w:rFonts w:ascii="Times New Roman" w:hAnsi="Times New Roman"/>
          <w:sz w:val="22"/>
        </w:rPr>
        <w:t>采购人委托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14:paraId="0E507733"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1.9</w:t>
      </w:r>
      <w:r w:rsidRPr="00AC1AF1">
        <w:rPr>
          <w:rFonts w:ascii="Times New Roman" w:hAnsi="Times New Roman" w:hint="eastAsia"/>
          <w:sz w:val="22"/>
        </w:rPr>
        <w:t>投标人认为招标文件（包括招标补充文件）存在排他性或歧视性条款，自收到招标文件之日或者招标文件公告期限届满之日起</w:t>
      </w:r>
      <w:r w:rsidRPr="00AC1AF1">
        <w:rPr>
          <w:rFonts w:ascii="Times New Roman" w:hAnsi="Times New Roman"/>
          <w:sz w:val="22"/>
        </w:rPr>
        <w:t>10</w:t>
      </w:r>
      <w:r w:rsidRPr="00AC1AF1">
        <w:rPr>
          <w:rFonts w:ascii="Times New Roman" w:hAnsi="Times New Roman"/>
          <w:sz w:val="22"/>
        </w:rPr>
        <w:t>日内</w:t>
      </w:r>
      <w:r w:rsidRPr="00AC1AF1">
        <w:rPr>
          <w:rFonts w:ascii="Times New Roman" w:hAnsi="Times New Roman" w:hint="eastAsia"/>
          <w:sz w:val="22"/>
        </w:rPr>
        <w:t>，以书面形式提出，并附相关证据。</w:t>
      </w:r>
    </w:p>
    <w:p w14:paraId="3FF98FA2" w14:textId="77777777" w:rsidR="00FE0AA4" w:rsidRPr="00AC1AF1" w:rsidRDefault="00FE0AA4" w:rsidP="00FE0AA4">
      <w:pPr>
        <w:snapToGrid w:val="0"/>
        <w:ind w:firstLineChars="200" w:firstLine="440"/>
        <w:jc w:val="left"/>
        <w:rPr>
          <w:sz w:val="22"/>
        </w:rPr>
      </w:pPr>
      <w:r w:rsidRPr="00AC1AF1">
        <w:rPr>
          <w:rFonts w:ascii="宋体" w:hAnsi="宋体" w:cs="宋体" w:hint="eastAsia"/>
          <w:sz w:val="22"/>
        </w:rPr>
        <w:t>★</w:t>
      </w:r>
      <w:r w:rsidRPr="00AC1AF1">
        <w:rPr>
          <w:rFonts w:ascii="Times New Roman" w:hAnsi="Times New Roman"/>
          <w:sz w:val="22"/>
        </w:rPr>
        <w:t>1.</w:t>
      </w:r>
      <w:r w:rsidRPr="00AC1AF1">
        <w:rPr>
          <w:rFonts w:ascii="Times New Roman" w:hAnsi="Times New Roman" w:hint="eastAsia"/>
          <w:sz w:val="22"/>
        </w:rPr>
        <w:t>10</w:t>
      </w:r>
      <w:r w:rsidRPr="00AC1AF1">
        <w:rPr>
          <w:rFonts w:hint="eastAsia"/>
          <w:sz w:val="22"/>
        </w:rPr>
        <w:t>投标人提供的服务必须符合国家强制性标准。</w:t>
      </w:r>
    </w:p>
    <w:p w14:paraId="640804DA" w14:textId="77777777" w:rsidR="00FE0AA4" w:rsidRPr="00AC1AF1" w:rsidRDefault="00FE0AA4" w:rsidP="00FE0AA4">
      <w:pPr>
        <w:adjustRightInd w:val="0"/>
        <w:snapToGrid w:val="0"/>
        <w:spacing w:line="300" w:lineRule="auto"/>
        <w:ind w:firstLineChars="200" w:firstLine="442"/>
        <w:jc w:val="left"/>
        <w:rPr>
          <w:rFonts w:ascii="Times New Roman" w:hAnsi="Times New Roman"/>
          <w:b/>
          <w:sz w:val="22"/>
        </w:rPr>
      </w:pPr>
    </w:p>
    <w:p w14:paraId="22AF1895" w14:textId="77777777" w:rsidR="00FE0AA4" w:rsidRPr="00AC1AF1" w:rsidRDefault="00FE0AA4" w:rsidP="00FE0AA4">
      <w:pPr>
        <w:adjustRightInd w:val="0"/>
        <w:snapToGrid w:val="0"/>
        <w:spacing w:line="300" w:lineRule="auto"/>
        <w:jc w:val="center"/>
        <w:outlineLvl w:val="1"/>
        <w:rPr>
          <w:rFonts w:ascii="Times New Roman" w:eastAsia="黑体" w:hAnsi="Times New Roman"/>
          <w:sz w:val="30"/>
          <w:szCs w:val="30"/>
        </w:rPr>
      </w:pPr>
      <w:bookmarkStart w:id="6" w:name="_Toc188796395"/>
      <w:bookmarkStart w:id="7" w:name="_Toc234573129"/>
      <w:r w:rsidRPr="00AC1AF1">
        <w:rPr>
          <w:rFonts w:ascii="Times New Roman" w:eastAsia="黑体" w:hAnsi="Times New Roman"/>
          <w:sz w:val="30"/>
          <w:szCs w:val="30"/>
        </w:rPr>
        <w:t>二、项目概况</w:t>
      </w:r>
      <w:bookmarkEnd w:id="6"/>
      <w:bookmarkEnd w:id="7"/>
    </w:p>
    <w:p w14:paraId="324EC97F" w14:textId="77777777" w:rsidR="00FE0AA4" w:rsidRPr="00AC1AF1" w:rsidRDefault="00FE0AA4" w:rsidP="00FE0AA4">
      <w:pPr>
        <w:adjustRightInd w:val="0"/>
        <w:snapToGrid w:val="0"/>
        <w:spacing w:line="300" w:lineRule="auto"/>
        <w:ind w:firstLineChars="200" w:firstLine="442"/>
        <w:outlineLvl w:val="2"/>
        <w:rPr>
          <w:rFonts w:ascii="Times New Roman" w:hAnsi="Times New Roman"/>
          <w:sz w:val="22"/>
        </w:rPr>
      </w:pPr>
      <w:bookmarkStart w:id="8" w:name="_Toc188796396"/>
      <w:bookmarkStart w:id="9" w:name="_Toc234573130"/>
      <w:r w:rsidRPr="00AC1AF1">
        <w:rPr>
          <w:rFonts w:ascii="Times New Roman" w:hAnsi="Times New Roman"/>
          <w:b/>
          <w:bCs/>
          <w:sz w:val="22"/>
        </w:rPr>
        <w:t>2</w:t>
      </w:r>
      <w:r w:rsidRPr="00AC1AF1">
        <w:rPr>
          <w:rFonts w:ascii="Times New Roman" w:hAnsi="Times New Roman"/>
          <w:b/>
          <w:bCs/>
          <w:sz w:val="22"/>
        </w:rPr>
        <w:t>项目名称</w:t>
      </w:r>
      <w:bookmarkEnd w:id="8"/>
      <w:r w:rsidRPr="00AC1AF1">
        <w:rPr>
          <w:rFonts w:ascii="Times New Roman" w:hAnsi="Times New Roman" w:hint="eastAsia"/>
          <w:sz w:val="22"/>
        </w:rPr>
        <w:t>：</w:t>
      </w:r>
      <w:bookmarkEnd w:id="9"/>
    </w:p>
    <w:p w14:paraId="1394DDEA"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浦东新区医疗收费电子票据上链项目</w:t>
      </w:r>
    </w:p>
    <w:p w14:paraId="51120624" w14:textId="77777777" w:rsidR="00FE0AA4" w:rsidRPr="00AC1AF1" w:rsidRDefault="00FE0AA4" w:rsidP="00FE0AA4">
      <w:pPr>
        <w:adjustRightInd w:val="0"/>
        <w:snapToGrid w:val="0"/>
        <w:spacing w:line="300" w:lineRule="auto"/>
        <w:ind w:firstLineChars="200" w:firstLine="442"/>
        <w:outlineLvl w:val="2"/>
        <w:rPr>
          <w:rFonts w:ascii="Times New Roman" w:hAnsi="Times New Roman"/>
          <w:sz w:val="22"/>
        </w:rPr>
      </w:pPr>
      <w:bookmarkStart w:id="10" w:name="_Toc188796397"/>
      <w:bookmarkStart w:id="11" w:name="_Toc234573131"/>
      <w:r w:rsidRPr="00AC1AF1">
        <w:rPr>
          <w:rFonts w:ascii="Times New Roman" w:hAnsi="Times New Roman"/>
          <w:b/>
          <w:bCs/>
          <w:sz w:val="22"/>
        </w:rPr>
        <w:t>3</w:t>
      </w:r>
      <w:r w:rsidRPr="00AC1AF1">
        <w:rPr>
          <w:rFonts w:ascii="Times New Roman" w:hAnsi="Times New Roman"/>
          <w:b/>
          <w:bCs/>
          <w:sz w:val="22"/>
        </w:rPr>
        <w:t>项目地点</w:t>
      </w:r>
      <w:bookmarkEnd w:id="10"/>
      <w:r w:rsidRPr="00AC1AF1">
        <w:rPr>
          <w:rFonts w:ascii="Times New Roman" w:hAnsi="Times New Roman" w:hint="eastAsia"/>
          <w:sz w:val="22"/>
        </w:rPr>
        <w:t>：</w:t>
      </w:r>
      <w:bookmarkEnd w:id="11"/>
    </w:p>
    <w:p w14:paraId="3B826C6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本项目实施地点为：</w:t>
      </w:r>
      <w:r w:rsidRPr="00AC1AF1">
        <w:rPr>
          <w:rFonts w:ascii="Times New Roman" w:hAnsi="Times New Roman" w:hint="eastAsia"/>
          <w:sz w:val="22"/>
        </w:rPr>
        <w:t>上海市浦东新区范围内（采购人指定位置）。</w:t>
      </w:r>
    </w:p>
    <w:p w14:paraId="158525F3"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12" w:name="_Toc188796398"/>
      <w:bookmarkStart w:id="13" w:name="_Toc234573132"/>
      <w:r w:rsidRPr="00AC1AF1">
        <w:rPr>
          <w:rFonts w:ascii="Times New Roman" w:hAnsi="Times New Roman"/>
          <w:b/>
          <w:sz w:val="22"/>
        </w:rPr>
        <w:t xml:space="preserve">4 </w:t>
      </w:r>
      <w:r w:rsidRPr="00AC1AF1">
        <w:rPr>
          <w:rFonts w:ascii="Times New Roman" w:hAnsi="Times New Roman"/>
          <w:b/>
          <w:sz w:val="22"/>
        </w:rPr>
        <w:t>招标范围与内容</w:t>
      </w:r>
      <w:bookmarkEnd w:id="12"/>
      <w:bookmarkEnd w:id="13"/>
    </w:p>
    <w:p w14:paraId="300DAB27"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4.1 </w:t>
      </w:r>
      <w:r w:rsidRPr="00AC1AF1">
        <w:rPr>
          <w:rFonts w:ascii="Times New Roman" w:hAnsi="Times New Roman"/>
          <w:sz w:val="22"/>
        </w:rPr>
        <w:t>项目背景及现状</w:t>
      </w:r>
    </w:p>
    <w:p w14:paraId="176BC2C6"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hint="eastAsia"/>
          <w:sz w:val="22"/>
        </w:rPr>
        <w:lastRenderedPageBreak/>
        <w:t>随着财政电子票据改革的深入推进，上海市财政电子票据应用已覆盖医疗、非税、公益捐赠等重点领域，年票据开具量超</w:t>
      </w:r>
      <w:r w:rsidRPr="00AC1AF1">
        <w:rPr>
          <w:rFonts w:ascii="Times New Roman" w:hAnsi="Times New Roman" w:hint="eastAsia"/>
          <w:sz w:val="22"/>
        </w:rPr>
        <w:t xml:space="preserve"> 5 </w:t>
      </w:r>
      <w:r w:rsidRPr="00AC1AF1">
        <w:rPr>
          <w:rFonts w:ascii="Times New Roman" w:hAnsi="Times New Roman" w:hint="eastAsia"/>
          <w:sz w:val="22"/>
        </w:rPr>
        <w:t>亿张。财政电子票据的高频应用场景为各类报销业务，涉及开票单位、缴款单位、财政部门以及相关审核机构等多部门协同，流程繁琐且耗时长，报销材料复杂，包括电子票据、报销申请表、身份证明等多种文件，导致报销难度和成本较高。在业务监管方面，电子票据的易复制性及状态同步时间较长等问题，使得资金监管难度加大，虚假报销、重复报销等现象频发，部分不法分子利用电子票据漏洞进行欺诈，给国家和个人带来巨大经济损失。</w:t>
      </w:r>
    </w:p>
    <w:p w14:paraId="1C1BE3F9"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hint="eastAsia"/>
          <w:sz w:val="22"/>
        </w:rPr>
        <w:t>为贯彻落实国家区块链发展战略和市委、市政府关于区块链创新发展的工作部署，落实</w:t>
      </w:r>
      <w:r w:rsidRPr="00AC1AF1">
        <w:rPr>
          <w:rFonts w:ascii="Times New Roman" w:hAnsi="Times New Roman" w:hint="eastAsia"/>
          <w:sz w:val="22"/>
        </w:rPr>
        <w:t>2025</w:t>
      </w:r>
      <w:r w:rsidRPr="00AC1AF1">
        <w:rPr>
          <w:rFonts w:ascii="Times New Roman" w:hAnsi="Times New Roman" w:hint="eastAsia"/>
          <w:sz w:val="22"/>
        </w:rPr>
        <w:t>年</w:t>
      </w:r>
      <w:r w:rsidRPr="00AC1AF1">
        <w:rPr>
          <w:rFonts w:ascii="Times New Roman" w:hAnsi="Times New Roman" w:hint="eastAsia"/>
          <w:sz w:val="22"/>
        </w:rPr>
        <w:t>4</w:t>
      </w:r>
      <w:r w:rsidRPr="00AC1AF1">
        <w:rPr>
          <w:rFonts w:ascii="Times New Roman" w:hAnsi="Times New Roman" w:hint="eastAsia"/>
          <w:sz w:val="22"/>
        </w:rPr>
        <w:t>月</w:t>
      </w:r>
      <w:r w:rsidRPr="00AC1AF1">
        <w:rPr>
          <w:rFonts w:ascii="Times New Roman" w:hAnsi="Times New Roman" w:hint="eastAsia"/>
          <w:sz w:val="22"/>
        </w:rPr>
        <w:t>18</w:t>
      </w:r>
      <w:r w:rsidRPr="00AC1AF1">
        <w:rPr>
          <w:rFonts w:ascii="Times New Roman" w:hAnsi="Times New Roman" w:hint="eastAsia"/>
          <w:sz w:val="22"/>
        </w:rPr>
        <w:t>日上海市数据发展管理工作领导小组会议“深化公共数据归集共享，守住安全底线，拓展上链范围，实现‘应上尽上’，更大力度推动数据资源开发利用”的会议精神，根据《财政部关于开展财政电子票据跨省报销试点工作的通知》《浙江省财政厅等</w:t>
      </w:r>
      <w:r w:rsidRPr="00AC1AF1">
        <w:rPr>
          <w:rFonts w:ascii="Times New Roman" w:hAnsi="Times New Roman" w:hint="eastAsia"/>
          <w:sz w:val="22"/>
        </w:rPr>
        <w:t>8</w:t>
      </w:r>
      <w:r w:rsidRPr="00AC1AF1">
        <w:rPr>
          <w:rFonts w:ascii="Times New Roman" w:hAnsi="Times New Roman" w:hint="eastAsia"/>
          <w:sz w:val="22"/>
        </w:rPr>
        <w:t>部门关于印发长三角“一网通办”财政电子票据共享实施方案</w:t>
      </w:r>
      <w:r w:rsidRPr="00AC1AF1">
        <w:rPr>
          <w:rFonts w:ascii="Times New Roman" w:hAnsi="Times New Roman" w:hint="eastAsia"/>
          <w:sz w:val="22"/>
        </w:rPr>
        <w:t>2.0</w:t>
      </w:r>
      <w:r w:rsidRPr="00AC1AF1">
        <w:rPr>
          <w:rFonts w:ascii="Times New Roman" w:hAnsi="Times New Roman" w:hint="eastAsia"/>
          <w:sz w:val="22"/>
        </w:rPr>
        <w:t>的通知》《上海区块链关键技术攻关专项行动方案（</w:t>
      </w:r>
      <w:r w:rsidRPr="00AC1AF1">
        <w:rPr>
          <w:rFonts w:ascii="Times New Roman" w:hAnsi="Times New Roman" w:hint="eastAsia"/>
          <w:sz w:val="22"/>
        </w:rPr>
        <w:t>2023-2025</w:t>
      </w:r>
      <w:r w:rsidRPr="00AC1AF1">
        <w:rPr>
          <w:rFonts w:ascii="Times New Roman" w:hAnsi="Times New Roman" w:hint="eastAsia"/>
          <w:sz w:val="22"/>
        </w:rPr>
        <w:t>年）》等文件要求，在前期本市财政电子票据改革成功的基础上，市财政局、市数据局、市卫生健康委、市医保局组建工作专班联合推进“财票链”（财政电子票据区块链应用平台）项目建设，开展医疗收费电子票据区块链应用工作。“财票链”项目建设以医疗收费电子票据的应用作为首期场景，医疗收费电子票据区块链应用工作时间紧、任务重，涉及群众切身利益，社会关注度高，要求各单位务必高度重视，缜密部署，细化任务，积极推进，加强与牵头部门的沟通协调，做好相关系统升级改造与对接工作，确保应用工作顺利推进。</w:t>
      </w:r>
    </w:p>
    <w:p w14:paraId="75058A37"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hint="eastAsia"/>
          <w:sz w:val="22"/>
        </w:rPr>
        <w:t>本次项目建设为落实《关于本市开展医疗收费电子票据区块链应用工作的通知》（沪财库〔</w:t>
      </w:r>
      <w:r w:rsidRPr="00AC1AF1">
        <w:rPr>
          <w:rFonts w:ascii="Times New Roman" w:hAnsi="Times New Roman" w:hint="eastAsia"/>
          <w:sz w:val="22"/>
        </w:rPr>
        <w:t>2025</w:t>
      </w:r>
      <w:r w:rsidRPr="00AC1AF1">
        <w:rPr>
          <w:rFonts w:ascii="Times New Roman" w:hAnsi="Times New Roman" w:hint="eastAsia"/>
          <w:sz w:val="22"/>
        </w:rPr>
        <w:t>〕</w:t>
      </w:r>
      <w:r w:rsidRPr="00AC1AF1">
        <w:rPr>
          <w:rFonts w:ascii="Times New Roman" w:hAnsi="Times New Roman" w:hint="eastAsia"/>
          <w:sz w:val="22"/>
        </w:rPr>
        <w:t>23</w:t>
      </w:r>
      <w:r w:rsidRPr="00AC1AF1">
        <w:rPr>
          <w:rFonts w:ascii="Times New Roman" w:hAnsi="Times New Roman" w:hint="eastAsia"/>
          <w:sz w:val="22"/>
        </w:rPr>
        <w:t>号）相关要求，完成区级全部公立医疗机构医疗收费电子票据区块链对接工作，并统一接入市级“财票链”平台，并将区属医院及社区卫生服务中心存量票据批量上链工作，实现长三角区域票据共享互认。</w:t>
      </w:r>
    </w:p>
    <w:p w14:paraId="70945A1C"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4.2 </w:t>
      </w:r>
      <w:r w:rsidRPr="00AC1AF1">
        <w:rPr>
          <w:rFonts w:ascii="Times New Roman" w:hAnsi="Times New Roman"/>
          <w:sz w:val="22"/>
        </w:rPr>
        <w:t>项目招标范围及内容</w:t>
      </w:r>
    </w:p>
    <w:p w14:paraId="0651E760" w14:textId="77777777" w:rsidR="00FE0AA4" w:rsidRPr="00AC1AF1" w:rsidRDefault="00FE0AA4" w:rsidP="00FE0AA4">
      <w:pPr>
        <w:adjustRightInd w:val="0"/>
        <w:snapToGrid w:val="0"/>
        <w:spacing w:line="300" w:lineRule="auto"/>
        <w:ind w:firstLineChars="200" w:firstLine="440"/>
        <w:jc w:val="left"/>
        <w:rPr>
          <w:rFonts w:ascii="宋体" w:hAnsi="宋体" w:hint="eastAsia"/>
          <w:sz w:val="24"/>
          <w:szCs w:val="24"/>
        </w:rPr>
      </w:pPr>
      <w:r w:rsidRPr="00AC1AF1">
        <w:rPr>
          <w:rFonts w:ascii="宋体" w:hAnsi="宋体"/>
          <w:sz w:val="22"/>
          <w:szCs w:val="24"/>
        </w:rPr>
        <w:t>本次项目建设内容覆盖单位包括10家区属专科医院、46家社区卫生服务中心（区平台集中部署于</w:t>
      </w:r>
      <w:r w:rsidRPr="00AC1AF1">
        <w:rPr>
          <w:rFonts w:ascii="宋体" w:hAnsi="宋体" w:hint="eastAsia"/>
          <w:sz w:val="22"/>
          <w:szCs w:val="24"/>
        </w:rPr>
        <w:t>浦东政务云(卫生域)机房（上海市浦东新区云鹃路577号电信信息大楼）</w:t>
      </w:r>
      <w:r w:rsidRPr="00AC1AF1">
        <w:rPr>
          <w:rFonts w:ascii="宋体" w:hAnsi="宋体"/>
          <w:sz w:val="22"/>
          <w:szCs w:val="24"/>
        </w:rPr>
        <w:t>），7家综合医院（按项目地点所列地址独立部署）。招标范围及具体内容如下：</w:t>
      </w:r>
    </w:p>
    <w:p w14:paraId="0F260374"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hint="eastAsia"/>
          <w:sz w:val="22"/>
        </w:rPr>
        <w:t>（</w:t>
      </w:r>
      <w:r w:rsidRPr="00AC1AF1">
        <w:rPr>
          <w:rFonts w:ascii="Times New Roman" w:hAnsi="Times New Roman" w:hint="eastAsia"/>
          <w:sz w:val="22"/>
        </w:rPr>
        <w:t>1</w:t>
      </w:r>
      <w:r w:rsidRPr="00AC1AF1">
        <w:rPr>
          <w:rFonts w:ascii="Times New Roman" w:hAnsi="Times New Roman" w:hint="eastAsia"/>
          <w:sz w:val="22"/>
        </w:rPr>
        <w:t>）浦东新区卫健委医疗收费电子票据平台（以下简称“区平台”）覆盖全区专科医院、社区卫生服务中心，本次项目建设需完成区平台的“财票链”上链功能开发、历史数据迁移上链、国产化环境迁移和数据分离。</w:t>
      </w:r>
    </w:p>
    <w:p w14:paraId="405F27BF"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hint="eastAsia"/>
          <w:sz w:val="22"/>
        </w:rPr>
        <w:t>（</w:t>
      </w:r>
      <w:r w:rsidRPr="00AC1AF1">
        <w:rPr>
          <w:rFonts w:ascii="Times New Roman" w:hAnsi="Times New Roman" w:hint="eastAsia"/>
          <w:sz w:val="22"/>
        </w:rPr>
        <w:t>2</w:t>
      </w:r>
      <w:r w:rsidRPr="00AC1AF1">
        <w:rPr>
          <w:rFonts w:ascii="Times New Roman" w:hAnsi="Times New Roman" w:hint="eastAsia"/>
          <w:sz w:val="22"/>
        </w:rPr>
        <w:t>）七家综合医院（东方医院、第七人民医院、人民医院、公利医院、浦东医院、周浦医院、浦南医院）各自的医疗收费电子票据平台的“财票链”上链功能开发和历史数据迁移上链。</w:t>
      </w:r>
    </w:p>
    <w:p w14:paraId="1D84A37B"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4.3</w:t>
      </w:r>
      <w:r w:rsidRPr="00AC1AF1">
        <w:rPr>
          <w:rFonts w:ascii="Times New Roman" w:hAnsi="Times New Roman"/>
          <w:b/>
          <w:sz w:val="22"/>
        </w:rPr>
        <w:t>开发周期（交付时间）要求</w:t>
      </w:r>
      <w:r w:rsidRPr="00AC1AF1">
        <w:rPr>
          <w:rFonts w:ascii="Times New Roman" w:hAnsi="Times New Roman"/>
          <w:sz w:val="22"/>
        </w:rPr>
        <w:t>：合同签订生效后</w:t>
      </w:r>
      <w:r w:rsidRPr="00AC1AF1">
        <w:rPr>
          <w:rFonts w:ascii="Times New Roman" w:hAnsi="Times New Roman" w:hint="eastAsia"/>
          <w:sz w:val="22"/>
        </w:rPr>
        <w:t>80</w:t>
      </w:r>
      <w:r w:rsidRPr="00AC1AF1">
        <w:rPr>
          <w:rFonts w:ascii="Times New Roman" w:hAnsi="Times New Roman"/>
          <w:sz w:val="22"/>
        </w:rPr>
        <w:t>日历天内交付。</w:t>
      </w:r>
    </w:p>
    <w:p w14:paraId="0480580A"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4.3.1</w:t>
      </w:r>
      <w:r w:rsidRPr="00AC1AF1">
        <w:rPr>
          <w:rFonts w:ascii="Times New Roman" w:hAnsi="Times New Roman" w:hint="eastAsia"/>
          <w:sz w:val="22"/>
        </w:rPr>
        <w:t>需求调研和原型设计阶段：自合同签订生效后</w:t>
      </w:r>
      <w:r w:rsidRPr="00AC1AF1">
        <w:rPr>
          <w:rFonts w:ascii="Times New Roman" w:hAnsi="Times New Roman" w:hint="eastAsia"/>
          <w:sz w:val="22"/>
        </w:rPr>
        <w:t>5</w:t>
      </w:r>
      <w:r w:rsidRPr="00AC1AF1">
        <w:rPr>
          <w:rFonts w:ascii="Times New Roman" w:hAnsi="Times New Roman" w:hint="eastAsia"/>
          <w:sz w:val="22"/>
        </w:rPr>
        <w:t>个日历日内完成</w:t>
      </w:r>
    </w:p>
    <w:p w14:paraId="4ABE2D82"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4.3.</w:t>
      </w:r>
      <w:r w:rsidRPr="00AC1AF1">
        <w:rPr>
          <w:rFonts w:ascii="Times New Roman" w:hAnsi="Times New Roman" w:hint="eastAsia"/>
          <w:sz w:val="22"/>
        </w:rPr>
        <w:t>2</w:t>
      </w:r>
      <w:r w:rsidRPr="00AC1AF1">
        <w:rPr>
          <w:rFonts w:ascii="Times New Roman" w:hAnsi="Times New Roman"/>
          <w:sz w:val="22"/>
        </w:rPr>
        <w:t xml:space="preserve"> </w:t>
      </w:r>
      <w:r w:rsidRPr="00AC1AF1">
        <w:rPr>
          <w:rFonts w:ascii="Times New Roman" w:hAnsi="Times New Roman"/>
          <w:sz w:val="22"/>
        </w:rPr>
        <w:t>开发阶段</w:t>
      </w:r>
      <w:r w:rsidRPr="00AC1AF1">
        <w:rPr>
          <w:rFonts w:ascii="Times New Roman" w:hAnsi="Times New Roman" w:hint="eastAsia"/>
          <w:sz w:val="22"/>
        </w:rPr>
        <w:t>：自需求调研和原型设计阶段完成后</w:t>
      </w:r>
      <w:r w:rsidRPr="00AC1AF1">
        <w:rPr>
          <w:rFonts w:ascii="Times New Roman" w:hAnsi="Times New Roman" w:hint="eastAsia"/>
          <w:sz w:val="22"/>
        </w:rPr>
        <w:t>25</w:t>
      </w:r>
      <w:r w:rsidRPr="00AC1AF1">
        <w:rPr>
          <w:rFonts w:ascii="Times New Roman" w:hAnsi="Times New Roman" w:hint="eastAsia"/>
          <w:sz w:val="22"/>
        </w:rPr>
        <w:t>个日历日内完成</w:t>
      </w:r>
    </w:p>
    <w:p w14:paraId="7CE49EB4"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4.3.</w:t>
      </w:r>
      <w:r w:rsidRPr="00AC1AF1">
        <w:rPr>
          <w:rFonts w:ascii="Times New Roman" w:hAnsi="Times New Roman" w:hint="eastAsia"/>
          <w:sz w:val="22"/>
        </w:rPr>
        <w:t>3</w:t>
      </w:r>
      <w:r w:rsidRPr="00AC1AF1">
        <w:rPr>
          <w:rFonts w:ascii="Times New Roman" w:hAnsi="Times New Roman" w:hint="eastAsia"/>
          <w:sz w:val="22"/>
        </w:rPr>
        <w:t>实施及系统联调阶段：自开发阶段完成后</w:t>
      </w:r>
      <w:r w:rsidRPr="00AC1AF1">
        <w:rPr>
          <w:rFonts w:ascii="Times New Roman" w:hAnsi="Times New Roman" w:hint="eastAsia"/>
          <w:sz w:val="22"/>
        </w:rPr>
        <w:t>20</w:t>
      </w:r>
      <w:r w:rsidRPr="00AC1AF1">
        <w:rPr>
          <w:rFonts w:ascii="Times New Roman" w:hAnsi="Times New Roman" w:hint="eastAsia"/>
          <w:sz w:val="22"/>
        </w:rPr>
        <w:t>个日历日内完成</w:t>
      </w:r>
    </w:p>
    <w:p w14:paraId="69A94E5B"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4.3.</w:t>
      </w:r>
      <w:r w:rsidRPr="00AC1AF1">
        <w:rPr>
          <w:rFonts w:ascii="Times New Roman" w:hAnsi="Times New Roman" w:hint="eastAsia"/>
          <w:sz w:val="22"/>
        </w:rPr>
        <w:t>4</w:t>
      </w:r>
      <w:r w:rsidRPr="00AC1AF1">
        <w:rPr>
          <w:rFonts w:ascii="Times New Roman" w:hAnsi="Times New Roman"/>
          <w:sz w:val="22"/>
        </w:rPr>
        <w:t xml:space="preserve"> </w:t>
      </w:r>
      <w:r w:rsidRPr="00AC1AF1">
        <w:rPr>
          <w:rFonts w:ascii="Times New Roman" w:hAnsi="Times New Roman"/>
          <w:sz w:val="22"/>
        </w:rPr>
        <w:t>试运行阶段</w:t>
      </w:r>
      <w:r w:rsidRPr="00AC1AF1">
        <w:rPr>
          <w:rFonts w:ascii="Times New Roman" w:hAnsi="Times New Roman" w:hint="eastAsia"/>
          <w:sz w:val="22"/>
        </w:rPr>
        <w:t>：自系统上线后开始为期</w:t>
      </w:r>
      <w:r w:rsidRPr="00AC1AF1">
        <w:rPr>
          <w:rFonts w:ascii="Times New Roman" w:hAnsi="Times New Roman" w:hint="eastAsia"/>
          <w:sz w:val="22"/>
        </w:rPr>
        <w:t>30</w:t>
      </w:r>
      <w:r w:rsidRPr="00AC1AF1">
        <w:rPr>
          <w:rFonts w:ascii="Times New Roman" w:hAnsi="Times New Roman" w:hint="eastAsia"/>
          <w:sz w:val="22"/>
        </w:rPr>
        <w:t>个日历日的试运行工作。</w:t>
      </w:r>
    </w:p>
    <w:p w14:paraId="1F2FF9B6"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lastRenderedPageBreak/>
        <w:t>4.3.</w:t>
      </w:r>
      <w:r w:rsidRPr="00AC1AF1">
        <w:rPr>
          <w:rFonts w:ascii="Times New Roman" w:hAnsi="Times New Roman" w:hint="eastAsia"/>
          <w:sz w:val="22"/>
        </w:rPr>
        <w:t>5</w:t>
      </w:r>
      <w:r w:rsidRPr="00AC1AF1">
        <w:rPr>
          <w:rFonts w:ascii="Times New Roman" w:hAnsi="Times New Roman"/>
          <w:sz w:val="22"/>
        </w:rPr>
        <w:t xml:space="preserve"> </w:t>
      </w:r>
      <w:r w:rsidRPr="00AC1AF1">
        <w:rPr>
          <w:rFonts w:ascii="Times New Roman" w:hAnsi="Times New Roman"/>
          <w:sz w:val="22"/>
        </w:rPr>
        <w:t>验收阶段</w:t>
      </w:r>
      <w:r w:rsidRPr="00AC1AF1">
        <w:rPr>
          <w:rFonts w:ascii="Times New Roman" w:hAnsi="Times New Roman" w:hint="eastAsia"/>
          <w:sz w:val="22"/>
        </w:rPr>
        <w:t>：试运行</w:t>
      </w:r>
      <w:r w:rsidRPr="00AC1AF1">
        <w:rPr>
          <w:rFonts w:ascii="Times New Roman" w:hAnsi="Times New Roman" w:hint="eastAsia"/>
          <w:sz w:val="22"/>
        </w:rPr>
        <w:t>30</w:t>
      </w:r>
      <w:r w:rsidRPr="00AC1AF1">
        <w:rPr>
          <w:rFonts w:ascii="Times New Roman" w:hAnsi="Times New Roman" w:hint="eastAsia"/>
          <w:sz w:val="22"/>
        </w:rPr>
        <w:t>个日历日结束后（</w:t>
      </w:r>
      <w:r w:rsidRPr="00AC1AF1">
        <w:rPr>
          <w:rFonts w:ascii="Times New Roman" w:hAnsi="Times New Roman" w:hint="eastAsia"/>
          <w:sz w:val="22"/>
        </w:rPr>
        <w:t>30</w:t>
      </w:r>
      <w:r w:rsidRPr="00AC1AF1">
        <w:rPr>
          <w:rFonts w:ascii="Times New Roman" w:hAnsi="Times New Roman" w:hint="eastAsia"/>
          <w:sz w:val="22"/>
        </w:rPr>
        <w:t>天）内完成项目验收。</w:t>
      </w:r>
    </w:p>
    <w:p w14:paraId="0E8B903D" w14:textId="77777777" w:rsidR="00FE0AA4" w:rsidRPr="00AC1AF1" w:rsidRDefault="00FE0AA4" w:rsidP="00FE0AA4">
      <w:pPr>
        <w:adjustRightInd w:val="0"/>
        <w:snapToGrid w:val="0"/>
        <w:spacing w:line="300" w:lineRule="auto"/>
        <w:ind w:firstLineChars="200" w:firstLine="442"/>
        <w:rPr>
          <w:rFonts w:ascii="Times New Roman" w:hAnsi="Times New Roman"/>
          <w:b/>
          <w:sz w:val="22"/>
        </w:rPr>
      </w:pPr>
      <w:r w:rsidRPr="00AC1AF1">
        <w:rPr>
          <w:rFonts w:ascii="Times New Roman" w:hAnsi="Times New Roman"/>
          <w:b/>
          <w:sz w:val="22"/>
        </w:rPr>
        <w:t xml:space="preserve">4.4 </w:t>
      </w:r>
      <w:r w:rsidRPr="00AC1AF1">
        <w:rPr>
          <w:rFonts w:ascii="Times New Roman" w:hAnsi="Times New Roman"/>
          <w:b/>
          <w:sz w:val="22"/>
        </w:rPr>
        <w:t>责任人和组织保障</w:t>
      </w:r>
    </w:p>
    <w:p w14:paraId="1B2934D3" w14:textId="77777777" w:rsidR="00FE0AA4" w:rsidRPr="00AC1AF1" w:rsidRDefault="00FE0AA4" w:rsidP="00FE0AA4">
      <w:pPr>
        <w:adjustRightInd w:val="0"/>
        <w:snapToGrid w:val="0"/>
        <w:spacing w:line="300" w:lineRule="auto"/>
        <w:ind w:firstLineChars="200" w:firstLine="440"/>
        <w:rPr>
          <w:rFonts w:ascii="Times New Roman" w:hAnsi="Times New Roman"/>
          <w:bCs/>
          <w:sz w:val="24"/>
          <w:szCs w:val="24"/>
          <w:u w:val="wavyHeavy"/>
        </w:rPr>
      </w:pPr>
      <w:r w:rsidRPr="00AC1AF1">
        <w:rPr>
          <w:sz w:val="22"/>
          <w:szCs w:val="24"/>
        </w:rPr>
        <w:t>由中标人与采购人共同成立联合项目小组。采购人负责项目领导、业务协调和重大事项确认；中标人负责项目实施组织、人员配置、进度控制、质量管理、安全管理、联调上线、培训及售后保障。中标人应在投标文件中提供本项目实施组织架构、岗位职责分工、沟通机制和项目管理方案，相关岗位名称应与人员配备要求保持一致。</w:t>
      </w:r>
    </w:p>
    <w:p w14:paraId="16DC5321" w14:textId="77777777" w:rsidR="00FE0AA4" w:rsidRPr="00AC1AF1" w:rsidRDefault="00FE0AA4" w:rsidP="00FE0AA4">
      <w:pPr>
        <w:adjustRightInd w:val="0"/>
        <w:snapToGrid w:val="0"/>
        <w:spacing w:line="300" w:lineRule="auto"/>
        <w:ind w:firstLineChars="200" w:firstLine="442"/>
        <w:jc w:val="left"/>
        <w:rPr>
          <w:rFonts w:ascii="Times New Roman" w:hAnsi="Times New Roman"/>
          <w:sz w:val="22"/>
        </w:rPr>
      </w:pPr>
      <w:r w:rsidRPr="00AC1AF1">
        <w:rPr>
          <w:rFonts w:ascii="Times New Roman" w:hAnsi="Times New Roman"/>
          <w:b/>
          <w:sz w:val="22"/>
        </w:rPr>
        <w:t>4.</w:t>
      </w:r>
      <w:r w:rsidRPr="00AC1AF1">
        <w:rPr>
          <w:rFonts w:ascii="Times New Roman" w:hAnsi="Times New Roman" w:hint="eastAsia"/>
          <w:b/>
          <w:sz w:val="22"/>
        </w:rPr>
        <w:t>5</w:t>
      </w:r>
      <w:r w:rsidRPr="00AC1AF1">
        <w:rPr>
          <w:rFonts w:ascii="Times New Roman" w:hAnsi="Times New Roman"/>
          <w:b/>
          <w:sz w:val="22"/>
        </w:rPr>
        <w:t xml:space="preserve"> </w:t>
      </w:r>
      <w:r w:rsidRPr="00AC1AF1">
        <w:rPr>
          <w:rFonts w:ascii="Times New Roman" w:hAnsi="Times New Roman"/>
          <w:b/>
          <w:bCs/>
          <w:iCs/>
          <w:kern w:val="36"/>
          <w:sz w:val="22"/>
        </w:rPr>
        <w:t>质保期</w:t>
      </w:r>
      <w:r w:rsidRPr="00AC1AF1">
        <w:rPr>
          <w:rFonts w:ascii="Times New Roman" w:hAnsi="Times New Roman"/>
          <w:bCs/>
          <w:iCs/>
          <w:kern w:val="36"/>
          <w:sz w:val="22"/>
        </w:rPr>
        <w:t>：软件开发质量保证（免费技术支持）期为</w:t>
      </w:r>
      <w:r w:rsidRPr="00AC1AF1">
        <w:rPr>
          <w:rFonts w:ascii="Times New Roman" w:hAnsi="Times New Roman" w:hint="eastAsia"/>
          <w:bCs/>
          <w:iCs/>
          <w:kern w:val="36"/>
          <w:sz w:val="22"/>
        </w:rPr>
        <w:t>1</w:t>
      </w:r>
      <w:r w:rsidRPr="00AC1AF1">
        <w:rPr>
          <w:rFonts w:ascii="Times New Roman" w:hAnsi="Times New Roman"/>
          <w:bCs/>
          <w:iCs/>
          <w:kern w:val="36"/>
          <w:sz w:val="22"/>
        </w:rPr>
        <w:t>年。质量保证期工作内容要求按照合同文件规定执行。质量保证期从项目</w:t>
      </w:r>
      <w:r w:rsidRPr="00AC1AF1">
        <w:rPr>
          <w:rFonts w:ascii="Times New Roman" w:hAnsi="Times New Roman"/>
          <w:sz w:val="22"/>
        </w:rPr>
        <w:t>验收通过并交付之日后起计。</w:t>
      </w:r>
    </w:p>
    <w:p w14:paraId="1D6DCF9D"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14" w:name="_Toc188796399"/>
      <w:bookmarkStart w:id="15" w:name="_Toc234573133"/>
      <w:r w:rsidRPr="00AC1AF1">
        <w:rPr>
          <w:rFonts w:ascii="Times New Roman" w:hAnsi="Times New Roman"/>
          <w:b/>
          <w:sz w:val="22"/>
        </w:rPr>
        <w:t xml:space="preserve">5 </w:t>
      </w:r>
      <w:r w:rsidRPr="00AC1AF1">
        <w:rPr>
          <w:rFonts w:ascii="Times New Roman" w:hAnsi="Times New Roman"/>
          <w:b/>
          <w:sz w:val="22"/>
        </w:rPr>
        <w:t>承包方式</w:t>
      </w:r>
      <w:bookmarkEnd w:id="14"/>
      <w:bookmarkEnd w:id="15"/>
    </w:p>
    <w:p w14:paraId="18C27D79"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5.1 </w:t>
      </w:r>
      <w:r w:rsidRPr="00AC1AF1">
        <w:rPr>
          <w:rFonts w:ascii="Times New Roman" w:hAnsi="Times New Roman"/>
          <w:sz w:val="22"/>
        </w:rPr>
        <w:t>依据本项目的招标范围和内容，中标人以包质包量、包安全可靠的方式实施总承包。</w:t>
      </w:r>
    </w:p>
    <w:p w14:paraId="785450B6"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5.2</w:t>
      </w:r>
      <w:r w:rsidRPr="00AC1AF1">
        <w:rPr>
          <w:rFonts w:ascii="Times New Roman" w:hAnsi="Times New Roman"/>
          <w:sz w:val="22"/>
        </w:rPr>
        <w:t>本项目不允许分包。</w:t>
      </w:r>
    </w:p>
    <w:p w14:paraId="55A95A71"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16" w:name="_Toc188796400"/>
      <w:bookmarkStart w:id="17" w:name="_Toc234573134"/>
      <w:r w:rsidRPr="00AC1AF1">
        <w:rPr>
          <w:rFonts w:ascii="Times New Roman" w:hAnsi="Times New Roman"/>
          <w:b/>
          <w:sz w:val="22"/>
        </w:rPr>
        <w:t xml:space="preserve">6 </w:t>
      </w:r>
      <w:r w:rsidRPr="00AC1AF1">
        <w:rPr>
          <w:rFonts w:ascii="Times New Roman" w:hAnsi="Times New Roman"/>
          <w:b/>
          <w:sz w:val="22"/>
        </w:rPr>
        <w:t>合同的签订</w:t>
      </w:r>
      <w:bookmarkEnd w:id="16"/>
      <w:bookmarkEnd w:id="17"/>
    </w:p>
    <w:p w14:paraId="5CFF727F" w14:textId="77777777" w:rsidR="00FE0AA4" w:rsidRPr="00AC1AF1" w:rsidRDefault="00FE0AA4" w:rsidP="00FE0AA4">
      <w:pPr>
        <w:snapToGrid w:val="0"/>
        <w:spacing w:line="300" w:lineRule="auto"/>
        <w:ind w:firstLineChars="200" w:firstLine="440"/>
        <w:rPr>
          <w:rFonts w:ascii="Times New Roman" w:hAnsi="Times New Roman"/>
          <w:sz w:val="22"/>
        </w:rPr>
      </w:pPr>
      <w:r w:rsidRPr="00AC1AF1">
        <w:rPr>
          <w:rFonts w:ascii="Times New Roman" w:hAnsi="Times New Roman"/>
          <w:sz w:val="22"/>
        </w:rPr>
        <w:t xml:space="preserve">6.1 </w:t>
      </w:r>
      <w:r w:rsidRPr="00AC1AF1">
        <w:rPr>
          <w:rFonts w:ascii="Times New Roman" w:hAnsi="Times New Roman"/>
          <w:sz w:val="22"/>
        </w:rPr>
        <w:t>本项目合同的标的、价格、质量及验收标准、考核管理、履约期限等主要条款应当与招标文件和中标人投标文件的内容一致，并互相补充和解释。</w:t>
      </w:r>
    </w:p>
    <w:p w14:paraId="4ED85CFC"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sz w:val="22"/>
        </w:rPr>
      </w:pPr>
      <w:bookmarkStart w:id="18" w:name="_Toc188796401"/>
      <w:bookmarkStart w:id="19" w:name="_Toc234573135"/>
      <w:r w:rsidRPr="00AC1AF1">
        <w:rPr>
          <w:rFonts w:ascii="Times New Roman" w:hAnsi="Times New Roman"/>
          <w:b/>
          <w:sz w:val="22"/>
        </w:rPr>
        <w:t xml:space="preserve">7 </w:t>
      </w:r>
      <w:r w:rsidRPr="00AC1AF1">
        <w:rPr>
          <w:rFonts w:ascii="Times New Roman" w:hAnsi="Times New Roman"/>
          <w:b/>
          <w:sz w:val="22"/>
        </w:rPr>
        <w:t>结算原则和支付方式</w:t>
      </w:r>
      <w:bookmarkEnd w:id="18"/>
      <w:bookmarkEnd w:id="19"/>
    </w:p>
    <w:p w14:paraId="5D740A22"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7.1 </w:t>
      </w:r>
      <w:r w:rsidRPr="00AC1AF1">
        <w:rPr>
          <w:rFonts w:ascii="Times New Roman" w:hAnsi="Times New Roman"/>
          <w:sz w:val="22"/>
        </w:rPr>
        <w:t>结算原则</w:t>
      </w:r>
    </w:p>
    <w:p w14:paraId="47B5AB58" w14:textId="77777777" w:rsidR="00FE0AA4" w:rsidRPr="00AC1AF1" w:rsidRDefault="00FE0AA4" w:rsidP="00FE0AA4">
      <w:pPr>
        <w:widowControl/>
        <w:spacing w:line="300" w:lineRule="auto"/>
        <w:ind w:firstLineChars="100" w:firstLine="220"/>
        <w:jc w:val="left"/>
        <w:rPr>
          <w:rFonts w:ascii="宋体" w:hAnsi="宋体" w:cs="宋体" w:hint="eastAsia"/>
          <w:kern w:val="0"/>
          <w:sz w:val="22"/>
          <w:lang w:bidi="ar"/>
        </w:rPr>
      </w:pPr>
      <w:r w:rsidRPr="00AC1AF1">
        <w:rPr>
          <w:rFonts w:ascii="Times New Roman" w:hAnsi="Times New Roman"/>
          <w:kern w:val="0"/>
          <w:sz w:val="22"/>
          <w:lang w:bidi="ar"/>
        </w:rPr>
        <w:t xml:space="preserve"> </w:t>
      </w:r>
      <w:r w:rsidRPr="00AC1AF1">
        <w:rPr>
          <w:rFonts w:ascii="宋体" w:hAnsi="宋体" w:cs="宋体" w:hint="eastAsia"/>
          <w:kern w:val="0"/>
          <w:sz w:val="22"/>
          <w:lang w:bidi="ar"/>
        </w:rPr>
        <w:t>本项目合同结算价以审计价为准，中标人的中标单价不变，实际工作量以采购人或第三方按照招标文件规定的验收标准核定为准。</w:t>
      </w:r>
    </w:p>
    <w:p w14:paraId="1F7B2583"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bookmarkStart w:id="20" w:name="_Hlk491536023"/>
      <w:bookmarkStart w:id="21" w:name="_Hlk491529382"/>
      <w:r w:rsidRPr="00AC1AF1">
        <w:rPr>
          <w:rFonts w:ascii="Times New Roman" w:hAnsi="Times New Roman"/>
          <w:sz w:val="22"/>
        </w:rPr>
        <w:t xml:space="preserve">7.2 </w:t>
      </w:r>
      <w:r w:rsidRPr="00AC1AF1">
        <w:rPr>
          <w:rFonts w:ascii="Times New Roman" w:hAnsi="Times New Roman"/>
          <w:sz w:val="22"/>
        </w:rPr>
        <w:t>支付方式</w:t>
      </w:r>
    </w:p>
    <w:p w14:paraId="525AE49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7.2.1 </w:t>
      </w:r>
      <w:r w:rsidRPr="00AC1AF1">
        <w:rPr>
          <w:rFonts w:ascii="Times New Roman" w:hAnsi="Times New Roman"/>
          <w:sz w:val="22"/>
        </w:rPr>
        <w:t>本项目合同金额采用</w:t>
      </w:r>
      <w:r w:rsidRPr="00AC1AF1">
        <w:rPr>
          <w:rFonts w:ascii="Times New Roman" w:hAnsi="Times New Roman"/>
          <w:b/>
          <w:bCs/>
          <w:sz w:val="22"/>
          <w:u w:val="wavyHeavy"/>
        </w:rPr>
        <w:t>分期付款</w:t>
      </w:r>
      <w:r w:rsidRPr="00AC1AF1">
        <w:rPr>
          <w:rFonts w:ascii="Times New Roman" w:hAnsi="Times New Roman"/>
          <w:sz w:val="22"/>
        </w:rPr>
        <w:t>方式，在采购人和中标人合同签订后，按下款要求支付相应的合同款项。</w:t>
      </w:r>
    </w:p>
    <w:p w14:paraId="03FF3737"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bookmarkStart w:id="22" w:name="OLE_LINK3"/>
      <w:bookmarkStart w:id="23" w:name="_Toc476932385"/>
      <w:bookmarkEnd w:id="20"/>
      <w:bookmarkEnd w:id="21"/>
      <w:r w:rsidRPr="00AC1AF1">
        <w:rPr>
          <w:rFonts w:ascii="Times New Roman" w:hAnsi="Times New Roman"/>
          <w:sz w:val="22"/>
        </w:rPr>
        <w:t>7.2.2</w:t>
      </w:r>
      <w:r w:rsidRPr="00AC1AF1">
        <w:rPr>
          <w:rFonts w:ascii="Times New Roman" w:hAnsi="宋体"/>
          <w:sz w:val="22"/>
        </w:rPr>
        <w:t>分期付款的时间进度要求和支付比例具体如下：</w:t>
      </w:r>
    </w:p>
    <w:p w14:paraId="70F5F6B8" w14:textId="77777777" w:rsidR="00FE0AA4" w:rsidRPr="00AC1AF1" w:rsidRDefault="00FE0AA4" w:rsidP="00FE0AA4">
      <w:pPr>
        <w:autoSpaceDN w:val="0"/>
        <w:adjustRightInd w:val="0"/>
        <w:snapToGrid w:val="0"/>
        <w:spacing w:line="300" w:lineRule="auto"/>
        <w:ind w:firstLineChars="200" w:firstLine="440"/>
        <w:textAlignment w:val="baseline"/>
        <w:rPr>
          <w:bCs/>
          <w:sz w:val="22"/>
        </w:rPr>
      </w:pPr>
      <w:r w:rsidRPr="00AC1AF1">
        <w:rPr>
          <w:rFonts w:hint="eastAsia"/>
          <w:bCs/>
          <w:sz w:val="22"/>
        </w:rPr>
        <w:t>（</w:t>
      </w:r>
      <w:r w:rsidRPr="00AC1AF1">
        <w:rPr>
          <w:rFonts w:hint="eastAsia"/>
          <w:bCs/>
          <w:sz w:val="22"/>
        </w:rPr>
        <w:t>1</w:t>
      </w:r>
      <w:r w:rsidRPr="00AC1AF1">
        <w:rPr>
          <w:rFonts w:hint="eastAsia"/>
          <w:bCs/>
          <w:sz w:val="22"/>
        </w:rPr>
        <w:t>）合同签订，采购人收到中标人开具的合法有效发票后的</w:t>
      </w:r>
      <w:r w:rsidRPr="00AC1AF1">
        <w:rPr>
          <w:rFonts w:hint="eastAsia"/>
          <w:bCs/>
          <w:sz w:val="22"/>
        </w:rPr>
        <w:t>30</w:t>
      </w:r>
      <w:r w:rsidRPr="00AC1AF1">
        <w:rPr>
          <w:rFonts w:hint="eastAsia"/>
          <w:bCs/>
          <w:sz w:val="22"/>
        </w:rPr>
        <w:t>日内，向中标人支付合同总额的</w:t>
      </w:r>
      <w:r w:rsidRPr="00AC1AF1">
        <w:rPr>
          <w:rFonts w:hint="eastAsia"/>
          <w:bCs/>
          <w:sz w:val="22"/>
        </w:rPr>
        <w:t>50%</w:t>
      </w:r>
      <w:r w:rsidRPr="00AC1AF1">
        <w:rPr>
          <w:rFonts w:hint="eastAsia"/>
          <w:bCs/>
          <w:sz w:val="22"/>
        </w:rPr>
        <w:t>。</w:t>
      </w:r>
    </w:p>
    <w:p w14:paraId="2706E476" w14:textId="77777777" w:rsidR="00FE0AA4" w:rsidRPr="00AC1AF1" w:rsidRDefault="00FE0AA4" w:rsidP="00FE0AA4">
      <w:pPr>
        <w:autoSpaceDN w:val="0"/>
        <w:adjustRightInd w:val="0"/>
        <w:snapToGrid w:val="0"/>
        <w:spacing w:line="300" w:lineRule="auto"/>
        <w:ind w:firstLineChars="200" w:firstLine="440"/>
        <w:textAlignment w:val="baseline"/>
        <w:rPr>
          <w:bCs/>
          <w:sz w:val="22"/>
        </w:rPr>
      </w:pPr>
      <w:r w:rsidRPr="00AC1AF1">
        <w:rPr>
          <w:rFonts w:hint="eastAsia"/>
          <w:bCs/>
          <w:sz w:val="22"/>
        </w:rPr>
        <w:t>（</w:t>
      </w:r>
      <w:r w:rsidRPr="00AC1AF1">
        <w:rPr>
          <w:rFonts w:hint="eastAsia"/>
          <w:bCs/>
          <w:sz w:val="22"/>
        </w:rPr>
        <w:t>2</w:t>
      </w:r>
      <w:r w:rsidRPr="00AC1AF1">
        <w:rPr>
          <w:rFonts w:hint="eastAsia"/>
          <w:bCs/>
          <w:sz w:val="22"/>
        </w:rPr>
        <w:t>）项目完成中期验收，采购人收到中标人开具的合法有效发票后的</w:t>
      </w:r>
      <w:r w:rsidRPr="00AC1AF1">
        <w:rPr>
          <w:rFonts w:hint="eastAsia"/>
          <w:bCs/>
          <w:sz w:val="22"/>
        </w:rPr>
        <w:t>30</w:t>
      </w:r>
      <w:r w:rsidRPr="00AC1AF1">
        <w:rPr>
          <w:rFonts w:hint="eastAsia"/>
          <w:bCs/>
          <w:sz w:val="22"/>
        </w:rPr>
        <w:t>日内，向中标人支付合同总额的</w:t>
      </w:r>
      <w:r w:rsidRPr="00AC1AF1">
        <w:rPr>
          <w:rFonts w:hint="eastAsia"/>
          <w:bCs/>
          <w:sz w:val="22"/>
        </w:rPr>
        <w:t>30%</w:t>
      </w:r>
      <w:r w:rsidRPr="00AC1AF1">
        <w:rPr>
          <w:rFonts w:hint="eastAsia"/>
          <w:bCs/>
          <w:sz w:val="22"/>
        </w:rPr>
        <w:t>。</w:t>
      </w:r>
    </w:p>
    <w:p w14:paraId="4E7740D5" w14:textId="77777777" w:rsidR="00FE0AA4" w:rsidRPr="00AC1AF1" w:rsidRDefault="00FE0AA4" w:rsidP="00FE0AA4">
      <w:pPr>
        <w:autoSpaceDN w:val="0"/>
        <w:adjustRightInd w:val="0"/>
        <w:snapToGrid w:val="0"/>
        <w:spacing w:line="300" w:lineRule="auto"/>
        <w:ind w:firstLineChars="200" w:firstLine="440"/>
        <w:textAlignment w:val="baseline"/>
        <w:rPr>
          <w:bCs/>
          <w:sz w:val="22"/>
        </w:rPr>
      </w:pPr>
      <w:r w:rsidRPr="00AC1AF1">
        <w:rPr>
          <w:rFonts w:hint="eastAsia"/>
          <w:bCs/>
          <w:sz w:val="22"/>
        </w:rPr>
        <w:t>（</w:t>
      </w:r>
      <w:r w:rsidRPr="00AC1AF1">
        <w:rPr>
          <w:rFonts w:hint="eastAsia"/>
          <w:bCs/>
          <w:sz w:val="22"/>
        </w:rPr>
        <w:t>3</w:t>
      </w:r>
      <w:r w:rsidRPr="00AC1AF1">
        <w:rPr>
          <w:rFonts w:hint="eastAsia"/>
          <w:bCs/>
          <w:sz w:val="22"/>
        </w:rPr>
        <w:t>）</w:t>
      </w:r>
      <w:bookmarkEnd w:id="22"/>
      <w:r w:rsidRPr="00AC1AF1">
        <w:rPr>
          <w:rFonts w:hint="eastAsia"/>
          <w:bCs/>
          <w:sz w:val="22"/>
        </w:rPr>
        <w:t>项目验收完成，采购人收到中标人开具的合法有效发票后的</w:t>
      </w:r>
      <w:r w:rsidRPr="00AC1AF1">
        <w:rPr>
          <w:rFonts w:hint="eastAsia"/>
          <w:bCs/>
          <w:sz w:val="22"/>
        </w:rPr>
        <w:t>30</w:t>
      </w:r>
      <w:r w:rsidRPr="00AC1AF1">
        <w:rPr>
          <w:rFonts w:hint="eastAsia"/>
          <w:bCs/>
          <w:sz w:val="22"/>
        </w:rPr>
        <w:t>日内，向中标人支付剩余款项。</w:t>
      </w:r>
    </w:p>
    <w:p w14:paraId="4FFF0D89" w14:textId="77777777" w:rsidR="00FE0AA4" w:rsidRPr="00AC1AF1" w:rsidRDefault="00FE0AA4" w:rsidP="00FE0AA4">
      <w:pPr>
        <w:autoSpaceDN w:val="0"/>
        <w:adjustRightInd w:val="0"/>
        <w:snapToGrid w:val="0"/>
        <w:spacing w:line="300" w:lineRule="auto"/>
        <w:ind w:firstLineChars="200" w:firstLine="440"/>
        <w:textAlignment w:val="baseline"/>
        <w:rPr>
          <w:bCs/>
          <w:sz w:val="22"/>
        </w:rPr>
      </w:pPr>
      <w:r w:rsidRPr="00AC1AF1">
        <w:rPr>
          <w:rFonts w:hint="eastAsia"/>
          <w:bCs/>
          <w:sz w:val="22"/>
        </w:rPr>
        <w:t>本合同款项最终支付金额，以双方共同确认的审计结论为准。审计期间，中标人应按采购人要求及时提供相关资料并全力配合审计工作。若经审计确认，项目整体服务范围存在经双方书面确认的变更，致使服务内容或工作量发生调整进而影响合同支付金额的，双方应依据最终审计结论办理相应款项的退还或补缴。</w:t>
      </w:r>
    </w:p>
    <w:p w14:paraId="06B718AA" w14:textId="77777777" w:rsidR="00FE0AA4" w:rsidRPr="00AC1AF1" w:rsidRDefault="00FE0AA4" w:rsidP="00FE0AA4">
      <w:pPr>
        <w:autoSpaceDN w:val="0"/>
        <w:adjustRightInd w:val="0"/>
        <w:snapToGrid w:val="0"/>
        <w:spacing w:line="300" w:lineRule="auto"/>
        <w:ind w:firstLineChars="200" w:firstLine="440"/>
        <w:textAlignment w:val="baseline"/>
        <w:rPr>
          <w:rFonts w:ascii="Times New Roman" w:hAnsi="宋体" w:hint="eastAsia"/>
          <w:sz w:val="22"/>
        </w:rPr>
      </w:pPr>
      <w:r w:rsidRPr="00AC1AF1">
        <w:rPr>
          <w:rFonts w:ascii="Times New Roman" w:hAnsi="Times New Roman"/>
          <w:sz w:val="22"/>
        </w:rPr>
        <w:t>7.3</w:t>
      </w:r>
      <w:r w:rsidRPr="00AC1AF1">
        <w:rPr>
          <w:rFonts w:ascii="Times New Roman" w:hAnsi="宋体"/>
          <w:sz w:val="22"/>
        </w:rPr>
        <w:t>中标人因自身原因造成返工的工作量，采购人将不予计量和支付。</w:t>
      </w:r>
    </w:p>
    <w:p w14:paraId="3939E7B5" w14:textId="77777777" w:rsidR="00FE0AA4" w:rsidRPr="00AC1AF1" w:rsidRDefault="00FE0AA4" w:rsidP="00FE0AA4">
      <w:pPr>
        <w:snapToGrid w:val="0"/>
        <w:spacing w:line="300" w:lineRule="auto"/>
        <w:ind w:firstLineChars="200" w:firstLine="440"/>
        <w:jc w:val="left"/>
        <w:rPr>
          <w:rFonts w:ascii="Times New Roman" w:hAnsi="Times New Roman"/>
          <w:sz w:val="22"/>
        </w:rPr>
      </w:pPr>
      <w:r w:rsidRPr="00AC1AF1">
        <w:rPr>
          <w:rFonts w:ascii="Times New Roman" w:hAnsi="Times New Roman"/>
          <w:sz w:val="22"/>
        </w:rPr>
        <w:t>7.4</w:t>
      </w:r>
      <w:r w:rsidRPr="00AC1AF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AC1AF1">
        <w:rPr>
          <w:rFonts w:ascii="Times New Roman" w:hAnsi="Times New Roman"/>
          <w:sz w:val="22"/>
        </w:rPr>
        <w:t>1</w:t>
      </w:r>
      <w:r w:rsidRPr="00AC1AF1">
        <w:rPr>
          <w:rFonts w:ascii="Times New Roman" w:hAnsi="Times New Roman" w:hint="eastAsia"/>
          <w:sz w:val="22"/>
        </w:rPr>
        <w:t>年期贷款市场报价利率。</w:t>
      </w:r>
    </w:p>
    <w:p w14:paraId="7D7ADC33" w14:textId="77777777" w:rsidR="00FE0AA4" w:rsidRPr="00AC1AF1" w:rsidRDefault="00FE0AA4" w:rsidP="00FE0AA4">
      <w:pPr>
        <w:snapToGrid w:val="0"/>
        <w:spacing w:line="300" w:lineRule="auto"/>
        <w:ind w:firstLineChars="200" w:firstLine="440"/>
        <w:jc w:val="left"/>
        <w:rPr>
          <w:rFonts w:ascii="Times New Roman" w:hAnsi="Times New Roman"/>
          <w:sz w:val="22"/>
        </w:rPr>
      </w:pPr>
    </w:p>
    <w:p w14:paraId="6D5E7B5F" w14:textId="77777777" w:rsidR="00FE0AA4" w:rsidRPr="00AC1AF1" w:rsidRDefault="00FE0AA4" w:rsidP="00FE0AA4">
      <w:pPr>
        <w:adjustRightInd w:val="0"/>
        <w:snapToGrid w:val="0"/>
        <w:spacing w:line="300" w:lineRule="auto"/>
        <w:jc w:val="center"/>
        <w:outlineLvl w:val="1"/>
        <w:rPr>
          <w:rFonts w:ascii="Times New Roman" w:eastAsia="黑体" w:hAnsi="Times New Roman"/>
          <w:sz w:val="30"/>
          <w:szCs w:val="30"/>
        </w:rPr>
      </w:pPr>
      <w:bookmarkStart w:id="24" w:name="_Toc188796402"/>
      <w:bookmarkStart w:id="25" w:name="_Toc234573136"/>
      <w:r w:rsidRPr="00AC1AF1">
        <w:rPr>
          <w:rFonts w:ascii="Times New Roman" w:eastAsia="黑体" w:hAnsi="Times New Roman"/>
          <w:sz w:val="30"/>
          <w:szCs w:val="30"/>
        </w:rPr>
        <w:lastRenderedPageBreak/>
        <w:t>三、技术质量要求</w:t>
      </w:r>
      <w:bookmarkEnd w:id="23"/>
      <w:bookmarkEnd w:id="24"/>
      <w:bookmarkEnd w:id="25"/>
    </w:p>
    <w:p w14:paraId="5CAFEC9D"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26" w:name="_Toc476308503"/>
      <w:bookmarkStart w:id="27" w:name="_Toc476932387"/>
      <w:bookmarkStart w:id="28" w:name="_Toc188796403"/>
      <w:bookmarkStart w:id="29" w:name="_Toc234573137"/>
      <w:r w:rsidRPr="00AC1AF1">
        <w:rPr>
          <w:rFonts w:ascii="Times New Roman" w:hAnsi="Times New Roman"/>
          <w:b/>
          <w:bCs/>
          <w:sz w:val="22"/>
        </w:rPr>
        <w:t xml:space="preserve">8 </w:t>
      </w:r>
      <w:r w:rsidRPr="00AC1AF1">
        <w:rPr>
          <w:rFonts w:ascii="Times New Roman" w:hAnsi="Times New Roman"/>
          <w:b/>
          <w:bCs/>
          <w:sz w:val="22"/>
        </w:rPr>
        <w:t>适用技术规范和规范性文件</w:t>
      </w:r>
      <w:bookmarkEnd w:id="26"/>
      <w:bookmarkEnd w:id="27"/>
      <w:bookmarkEnd w:id="28"/>
      <w:bookmarkEnd w:id="29"/>
    </w:p>
    <w:p w14:paraId="64151BAC"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《关于本市开展医疗收费电子票据区块链应用工作的通知》（沪财库〔</w:t>
      </w:r>
      <w:r w:rsidRPr="00AC1AF1">
        <w:rPr>
          <w:rFonts w:ascii="Times New Roman" w:hAnsi="Times New Roman" w:hint="eastAsia"/>
          <w:sz w:val="22"/>
        </w:rPr>
        <w:t>2025</w:t>
      </w:r>
      <w:r w:rsidRPr="00AC1AF1">
        <w:rPr>
          <w:rFonts w:ascii="Times New Roman" w:hAnsi="Times New Roman" w:hint="eastAsia"/>
          <w:sz w:val="22"/>
        </w:rPr>
        <w:t>〕</w:t>
      </w:r>
      <w:r w:rsidRPr="00AC1AF1">
        <w:rPr>
          <w:rFonts w:ascii="Times New Roman" w:hAnsi="Times New Roman" w:hint="eastAsia"/>
          <w:sz w:val="22"/>
        </w:rPr>
        <w:t>23</w:t>
      </w:r>
      <w:r w:rsidRPr="00AC1AF1">
        <w:rPr>
          <w:rFonts w:ascii="Times New Roman" w:hAnsi="Times New Roman" w:hint="eastAsia"/>
          <w:sz w:val="22"/>
        </w:rPr>
        <w:t>号）；</w:t>
      </w:r>
    </w:p>
    <w:p w14:paraId="18D3911E"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《财政部</w:t>
      </w:r>
      <w:r w:rsidRPr="00AC1AF1">
        <w:rPr>
          <w:rFonts w:ascii="Times New Roman" w:hAnsi="Times New Roman" w:hint="eastAsia"/>
          <w:sz w:val="22"/>
        </w:rPr>
        <w:t xml:space="preserve"> </w:t>
      </w:r>
      <w:r w:rsidRPr="00AC1AF1">
        <w:rPr>
          <w:rFonts w:ascii="Times New Roman" w:hAnsi="Times New Roman" w:hint="eastAsia"/>
          <w:sz w:val="22"/>
        </w:rPr>
        <w:t>国家卫生健康委</w:t>
      </w:r>
      <w:r w:rsidRPr="00AC1AF1">
        <w:rPr>
          <w:rFonts w:ascii="Times New Roman" w:hAnsi="Times New Roman" w:hint="eastAsia"/>
          <w:sz w:val="22"/>
        </w:rPr>
        <w:t xml:space="preserve"> </w:t>
      </w:r>
      <w:r w:rsidRPr="00AC1AF1">
        <w:rPr>
          <w:rFonts w:ascii="Times New Roman" w:hAnsi="Times New Roman" w:hint="eastAsia"/>
          <w:sz w:val="22"/>
        </w:rPr>
        <w:t>国家医疗保障局关于全面推行医疗收费电子票据管理改革的通知》（财综〔</w:t>
      </w:r>
      <w:r w:rsidRPr="00AC1AF1">
        <w:rPr>
          <w:rFonts w:ascii="Times New Roman" w:hAnsi="Times New Roman" w:hint="eastAsia"/>
          <w:sz w:val="22"/>
        </w:rPr>
        <w:t>2019</w:t>
      </w:r>
      <w:r w:rsidRPr="00AC1AF1">
        <w:rPr>
          <w:rFonts w:ascii="Times New Roman" w:hAnsi="Times New Roman" w:hint="eastAsia"/>
          <w:sz w:val="22"/>
        </w:rPr>
        <w:t>〕</w:t>
      </w:r>
      <w:r w:rsidRPr="00AC1AF1">
        <w:rPr>
          <w:rFonts w:ascii="Times New Roman" w:hAnsi="Times New Roman" w:hint="eastAsia"/>
          <w:sz w:val="22"/>
        </w:rPr>
        <w:t>29</w:t>
      </w:r>
      <w:r w:rsidRPr="00AC1AF1">
        <w:rPr>
          <w:rFonts w:ascii="Times New Roman" w:hAnsi="Times New Roman" w:hint="eastAsia"/>
          <w:sz w:val="22"/>
        </w:rPr>
        <w:t>号）；</w:t>
      </w:r>
    </w:p>
    <w:p w14:paraId="0772FA81"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《财政部关于全面推开财政电子票据管理改革的通知》（财综〔</w:t>
      </w:r>
      <w:r w:rsidRPr="00AC1AF1">
        <w:rPr>
          <w:rFonts w:ascii="Times New Roman" w:hAnsi="Times New Roman" w:hint="eastAsia"/>
          <w:sz w:val="22"/>
        </w:rPr>
        <w:t>2018</w:t>
      </w:r>
      <w:r w:rsidRPr="00AC1AF1">
        <w:rPr>
          <w:rFonts w:ascii="Times New Roman" w:hAnsi="Times New Roman" w:hint="eastAsia"/>
          <w:sz w:val="22"/>
        </w:rPr>
        <w:t>〕</w:t>
      </w:r>
      <w:r w:rsidRPr="00AC1AF1">
        <w:rPr>
          <w:rFonts w:ascii="Times New Roman" w:hAnsi="Times New Roman" w:hint="eastAsia"/>
          <w:sz w:val="22"/>
        </w:rPr>
        <w:t>62</w:t>
      </w:r>
      <w:r w:rsidRPr="00AC1AF1">
        <w:rPr>
          <w:rFonts w:ascii="Times New Roman" w:hAnsi="Times New Roman" w:hint="eastAsia"/>
          <w:sz w:val="22"/>
        </w:rPr>
        <w:t>号）；</w:t>
      </w:r>
    </w:p>
    <w:p w14:paraId="6100C8BB"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财政部关于印发《关于稳步推进财政电子票据管理改革的试点方案》的通知财综（〔</w:t>
      </w:r>
      <w:r w:rsidRPr="00AC1AF1">
        <w:rPr>
          <w:rFonts w:ascii="Times New Roman" w:hAnsi="Times New Roman" w:hint="eastAsia"/>
          <w:sz w:val="22"/>
        </w:rPr>
        <w:t>2017</w:t>
      </w:r>
      <w:r w:rsidRPr="00AC1AF1">
        <w:rPr>
          <w:rFonts w:ascii="Times New Roman" w:hAnsi="Times New Roman" w:hint="eastAsia"/>
          <w:sz w:val="22"/>
        </w:rPr>
        <w:t>〕</w:t>
      </w:r>
      <w:r w:rsidRPr="00AC1AF1">
        <w:rPr>
          <w:rFonts w:ascii="Times New Roman" w:hAnsi="Times New Roman" w:hint="eastAsia"/>
          <w:sz w:val="22"/>
        </w:rPr>
        <w:t>32</w:t>
      </w:r>
      <w:r w:rsidRPr="00AC1AF1">
        <w:rPr>
          <w:rFonts w:ascii="Times New Roman" w:hAnsi="Times New Roman" w:hint="eastAsia"/>
          <w:sz w:val="22"/>
        </w:rPr>
        <w:t>号）；</w:t>
      </w:r>
    </w:p>
    <w:p w14:paraId="76218BAA"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《“十四五”推进国家政务信息化规划》；</w:t>
      </w:r>
    </w:p>
    <w:p w14:paraId="7FF801DF"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《“十四五”数据经济发展规划》；</w:t>
      </w:r>
    </w:p>
    <w:p w14:paraId="686CD7CC"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《关键信息基础设施安全保护条例》；</w:t>
      </w:r>
    </w:p>
    <w:p w14:paraId="329F9CD4"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中央网信办会同工业和信息化部联合下发《关于应对红帽公司停止维护</w:t>
      </w:r>
      <w:r w:rsidRPr="00AC1AF1">
        <w:rPr>
          <w:rFonts w:ascii="Times New Roman" w:hAnsi="Times New Roman" w:hint="eastAsia"/>
          <w:sz w:val="22"/>
        </w:rPr>
        <w:t>CentOS</w:t>
      </w:r>
      <w:r w:rsidRPr="00AC1AF1">
        <w:rPr>
          <w:rFonts w:ascii="Times New Roman" w:hAnsi="Times New Roman" w:hint="eastAsia"/>
          <w:sz w:val="22"/>
        </w:rPr>
        <w:t>有关事项的通知》（中网办通字〔</w:t>
      </w:r>
      <w:r w:rsidRPr="00AC1AF1">
        <w:rPr>
          <w:rFonts w:ascii="Times New Roman" w:hAnsi="Times New Roman" w:hint="eastAsia"/>
          <w:sz w:val="22"/>
        </w:rPr>
        <w:t>2022</w:t>
      </w:r>
      <w:r w:rsidRPr="00AC1AF1">
        <w:rPr>
          <w:rFonts w:ascii="Times New Roman" w:hAnsi="Times New Roman" w:hint="eastAsia"/>
          <w:sz w:val="22"/>
        </w:rPr>
        <w:t>〕</w:t>
      </w:r>
      <w:r w:rsidRPr="00AC1AF1">
        <w:rPr>
          <w:rFonts w:ascii="Times New Roman" w:hAnsi="Times New Roman" w:hint="eastAsia"/>
          <w:sz w:val="22"/>
        </w:rPr>
        <w:t>13</w:t>
      </w:r>
      <w:r w:rsidRPr="00AC1AF1">
        <w:rPr>
          <w:rFonts w:ascii="Times New Roman" w:hAnsi="Times New Roman" w:hint="eastAsia"/>
          <w:sz w:val="22"/>
        </w:rPr>
        <w:t>号）；</w:t>
      </w:r>
    </w:p>
    <w:p w14:paraId="3050443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《财政部关键信息基础设施安全保护知道意见（征求意见稿）》；</w:t>
      </w:r>
    </w:p>
    <w:p w14:paraId="1254B0BE"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第</w:t>
      </w:r>
      <w:r w:rsidRPr="00AC1AF1">
        <w:rPr>
          <w:rFonts w:ascii="Times New Roman" w:hAnsi="Times New Roman" w:hint="eastAsia"/>
          <w:sz w:val="22"/>
        </w:rPr>
        <w:t>745</w:t>
      </w:r>
      <w:r w:rsidRPr="00AC1AF1">
        <w:rPr>
          <w:rFonts w:ascii="Times New Roman" w:hAnsi="Times New Roman" w:hint="eastAsia"/>
          <w:sz w:val="22"/>
        </w:rPr>
        <w:t>号国务院令《关键信息基础设施安全保护条例》；</w:t>
      </w:r>
    </w:p>
    <w:p w14:paraId="560D318E"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关于电文安组〔</w:t>
      </w:r>
      <w:r w:rsidRPr="00AC1AF1">
        <w:rPr>
          <w:rFonts w:ascii="Times New Roman" w:hAnsi="Times New Roman" w:hint="eastAsia"/>
          <w:sz w:val="22"/>
        </w:rPr>
        <w:t>2019</w:t>
      </w:r>
      <w:r w:rsidRPr="00AC1AF1">
        <w:rPr>
          <w:rFonts w:ascii="Times New Roman" w:hAnsi="Times New Roman" w:hint="eastAsia"/>
          <w:sz w:val="22"/>
        </w:rPr>
        <w:t>〕</w:t>
      </w:r>
      <w:r w:rsidRPr="00AC1AF1">
        <w:rPr>
          <w:rFonts w:ascii="Times New Roman" w:hAnsi="Times New Roman" w:hint="eastAsia"/>
          <w:sz w:val="22"/>
        </w:rPr>
        <w:t>6</w:t>
      </w:r>
      <w:r w:rsidRPr="00AC1AF1">
        <w:rPr>
          <w:rFonts w:ascii="Times New Roman" w:hAnsi="Times New Roman" w:hint="eastAsia"/>
          <w:sz w:val="22"/>
        </w:rPr>
        <w:t>号、电文安组〔</w:t>
      </w:r>
      <w:r w:rsidRPr="00AC1AF1">
        <w:rPr>
          <w:rFonts w:ascii="Times New Roman" w:hAnsi="Times New Roman" w:hint="eastAsia"/>
          <w:sz w:val="22"/>
        </w:rPr>
        <w:t>2019</w:t>
      </w:r>
      <w:r w:rsidRPr="00AC1AF1">
        <w:rPr>
          <w:rFonts w:ascii="Times New Roman" w:hAnsi="Times New Roman" w:hint="eastAsia"/>
          <w:sz w:val="22"/>
        </w:rPr>
        <w:t>〕</w:t>
      </w:r>
      <w:r w:rsidRPr="00AC1AF1">
        <w:rPr>
          <w:rFonts w:ascii="Times New Roman" w:hAnsi="Times New Roman" w:hint="eastAsia"/>
          <w:sz w:val="22"/>
        </w:rPr>
        <w:t>8</w:t>
      </w:r>
      <w:r w:rsidRPr="00AC1AF1">
        <w:rPr>
          <w:rFonts w:ascii="Times New Roman" w:hAnsi="Times New Roman" w:hint="eastAsia"/>
          <w:sz w:val="22"/>
        </w:rPr>
        <w:t>号等文件；</w:t>
      </w:r>
    </w:p>
    <w:p w14:paraId="5332E7D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国家电子政务工程建设项目管理暂行办法（发改令﹝</w:t>
      </w:r>
      <w:r w:rsidRPr="00AC1AF1">
        <w:rPr>
          <w:rFonts w:ascii="Times New Roman" w:hAnsi="Times New Roman" w:hint="eastAsia"/>
          <w:sz w:val="22"/>
        </w:rPr>
        <w:t>2007</w:t>
      </w:r>
      <w:r w:rsidRPr="00AC1AF1">
        <w:rPr>
          <w:rFonts w:ascii="Times New Roman" w:hAnsi="Times New Roman" w:hint="eastAsia"/>
          <w:sz w:val="22"/>
        </w:rPr>
        <w:t>﹞</w:t>
      </w:r>
      <w:r w:rsidRPr="00AC1AF1">
        <w:rPr>
          <w:rFonts w:ascii="Times New Roman" w:hAnsi="Times New Roman" w:hint="eastAsia"/>
          <w:sz w:val="22"/>
        </w:rPr>
        <w:t>55</w:t>
      </w:r>
      <w:r w:rsidRPr="00AC1AF1">
        <w:rPr>
          <w:rFonts w:ascii="Times New Roman" w:hAnsi="Times New Roman" w:hint="eastAsia"/>
          <w:sz w:val="22"/>
        </w:rPr>
        <w:t>号）；</w:t>
      </w:r>
    </w:p>
    <w:p w14:paraId="62F4A8A6"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22239-2019</w:t>
      </w:r>
      <w:r w:rsidRPr="00AC1AF1">
        <w:rPr>
          <w:rFonts w:ascii="Times New Roman" w:hAnsi="Times New Roman" w:hint="eastAsia"/>
          <w:sz w:val="22"/>
        </w:rPr>
        <w:t>《信息安全技术</w:t>
      </w:r>
      <w:r w:rsidRPr="00AC1AF1">
        <w:rPr>
          <w:rFonts w:ascii="Times New Roman" w:hAnsi="Times New Roman" w:hint="eastAsia"/>
          <w:sz w:val="22"/>
        </w:rPr>
        <w:t xml:space="preserve"> </w:t>
      </w:r>
      <w:r w:rsidRPr="00AC1AF1">
        <w:rPr>
          <w:rFonts w:ascii="Times New Roman" w:hAnsi="Times New Roman" w:hint="eastAsia"/>
          <w:sz w:val="22"/>
        </w:rPr>
        <w:t>网络安全等级保护基本要求》；</w:t>
      </w:r>
    </w:p>
    <w:p w14:paraId="5EF6D313"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22239-2008</w:t>
      </w:r>
      <w:r w:rsidRPr="00AC1AF1">
        <w:rPr>
          <w:rFonts w:ascii="Times New Roman" w:hAnsi="Times New Roman" w:hint="eastAsia"/>
          <w:sz w:val="22"/>
        </w:rPr>
        <w:t>《信息系统安全等级保护定级指南》；</w:t>
      </w:r>
    </w:p>
    <w:p w14:paraId="3E0C79E3"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39786-2021</w:t>
      </w:r>
      <w:r w:rsidRPr="00AC1AF1">
        <w:rPr>
          <w:rFonts w:ascii="Times New Roman" w:hAnsi="Times New Roman" w:hint="eastAsia"/>
          <w:sz w:val="22"/>
        </w:rPr>
        <w:t>《信息安全技术</w:t>
      </w:r>
      <w:r w:rsidRPr="00AC1AF1">
        <w:rPr>
          <w:rFonts w:ascii="Times New Roman" w:hAnsi="Times New Roman" w:hint="eastAsia"/>
          <w:sz w:val="22"/>
        </w:rPr>
        <w:t xml:space="preserve"> </w:t>
      </w:r>
      <w:r w:rsidRPr="00AC1AF1">
        <w:rPr>
          <w:rFonts w:ascii="Times New Roman" w:hAnsi="Times New Roman" w:hint="eastAsia"/>
          <w:sz w:val="22"/>
        </w:rPr>
        <w:t>信息系统密码应用基本要求》；</w:t>
      </w:r>
    </w:p>
    <w:p w14:paraId="7FACC836"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25058-2010</w:t>
      </w:r>
      <w:r w:rsidRPr="00AC1AF1">
        <w:rPr>
          <w:rFonts w:ascii="Times New Roman" w:hAnsi="Times New Roman" w:hint="eastAsia"/>
          <w:sz w:val="22"/>
        </w:rPr>
        <w:t>《信息系统安全等级保护实施指南》；</w:t>
      </w:r>
    </w:p>
    <w:p w14:paraId="2289BC26"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25070-2019</w:t>
      </w:r>
      <w:r w:rsidRPr="00AC1AF1">
        <w:rPr>
          <w:rFonts w:ascii="Times New Roman" w:hAnsi="Times New Roman" w:hint="eastAsia"/>
          <w:sz w:val="22"/>
        </w:rPr>
        <w:t>《信息安全技术</w:t>
      </w:r>
      <w:r w:rsidRPr="00AC1AF1">
        <w:rPr>
          <w:rFonts w:ascii="Times New Roman" w:hAnsi="Times New Roman" w:hint="eastAsia"/>
          <w:sz w:val="22"/>
        </w:rPr>
        <w:t xml:space="preserve"> </w:t>
      </w:r>
      <w:r w:rsidRPr="00AC1AF1">
        <w:rPr>
          <w:rFonts w:ascii="Times New Roman" w:hAnsi="Times New Roman" w:hint="eastAsia"/>
          <w:sz w:val="22"/>
        </w:rPr>
        <w:t>网络安全等级保护安全设计技术要求》；</w:t>
      </w:r>
    </w:p>
    <w:p w14:paraId="1903D373"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GB/T 33190-2016</w:t>
      </w:r>
      <w:r w:rsidRPr="00AC1AF1">
        <w:rPr>
          <w:rFonts w:ascii="Times New Roman" w:hAnsi="Times New Roman" w:hint="eastAsia"/>
          <w:sz w:val="22"/>
        </w:rPr>
        <w:t>《电子文件存储与交换格式版式文档》；</w:t>
      </w:r>
    </w:p>
    <w:p w14:paraId="42D3ADDB"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《卫生健康数据分类分级要求》（</w:t>
      </w:r>
      <w:r w:rsidRPr="00AC1AF1">
        <w:rPr>
          <w:rFonts w:ascii="Times New Roman" w:hAnsi="Times New Roman" w:hint="eastAsia"/>
          <w:sz w:val="22"/>
        </w:rPr>
        <w:t>DB31/T 1545-2025</w:t>
      </w:r>
      <w:r w:rsidRPr="00AC1AF1">
        <w:rPr>
          <w:rFonts w:ascii="Times New Roman" w:hAnsi="Times New Roman" w:hint="eastAsia"/>
          <w:sz w:val="22"/>
        </w:rPr>
        <w:t>）；</w:t>
      </w:r>
    </w:p>
    <w:p w14:paraId="4DC1848C"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《中华人民共和国国家标准</w:t>
      </w:r>
      <w:r w:rsidRPr="00AC1AF1">
        <w:rPr>
          <w:rFonts w:ascii="Times New Roman" w:hAnsi="Times New Roman" w:hint="eastAsia"/>
          <w:sz w:val="22"/>
        </w:rPr>
        <w:t>GB8567-88</w:t>
      </w:r>
      <w:r w:rsidRPr="00AC1AF1">
        <w:rPr>
          <w:rFonts w:ascii="Times New Roman" w:hAnsi="Times New Roman" w:hint="eastAsia"/>
          <w:sz w:val="22"/>
        </w:rPr>
        <w:t>计算机软件产品开发文件编制指南》。</w:t>
      </w:r>
    </w:p>
    <w:p w14:paraId="1406CE79"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642BA2BD"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30" w:name="_Toc188796404"/>
      <w:bookmarkStart w:id="31" w:name="_Toc234573138"/>
      <w:r w:rsidRPr="00AC1AF1">
        <w:rPr>
          <w:rFonts w:ascii="Times New Roman" w:hAnsi="Times New Roman"/>
          <w:b/>
          <w:bCs/>
          <w:sz w:val="22"/>
        </w:rPr>
        <w:t>9</w:t>
      </w:r>
      <w:r w:rsidRPr="00AC1AF1">
        <w:rPr>
          <w:rFonts w:ascii="Times New Roman" w:hAnsi="Times New Roman"/>
          <w:b/>
          <w:bCs/>
          <w:sz w:val="22"/>
        </w:rPr>
        <w:t>招标内容与质量要求</w:t>
      </w:r>
      <w:bookmarkEnd w:id="30"/>
      <w:bookmarkEnd w:id="31"/>
    </w:p>
    <w:p w14:paraId="790F21FF"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t xml:space="preserve">9.1 </w:t>
      </w:r>
      <w:r w:rsidRPr="00AC1AF1">
        <w:rPr>
          <w:rFonts w:ascii="Times New Roman" w:hAnsi="Times New Roman" w:hint="eastAsia"/>
          <w:bCs/>
          <w:sz w:val="22"/>
        </w:rPr>
        <w:t>软件开发工作清</w:t>
      </w:r>
      <w:r w:rsidRPr="00AC1AF1">
        <w:rPr>
          <w:rFonts w:ascii="Times New Roman" w:hAnsi="Times New Roman"/>
          <w:bCs/>
          <w:sz w:val="22"/>
        </w:rPr>
        <w:t>单</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59"/>
        <w:gridCol w:w="6379"/>
        <w:gridCol w:w="673"/>
      </w:tblGrid>
      <w:tr w:rsidR="00FE0AA4" w:rsidRPr="00AC1AF1" w14:paraId="31F1345F" w14:textId="77777777" w:rsidTr="00E7490F">
        <w:trPr>
          <w:trHeight w:val="425"/>
          <w:jc w:val="center"/>
        </w:trPr>
        <w:tc>
          <w:tcPr>
            <w:tcW w:w="676" w:type="dxa"/>
            <w:vAlign w:val="center"/>
          </w:tcPr>
          <w:p w14:paraId="54981EB5" w14:textId="77777777" w:rsidR="00FE0AA4" w:rsidRPr="00AC1AF1" w:rsidRDefault="00FE0AA4" w:rsidP="00E7490F">
            <w:pPr>
              <w:adjustRightInd w:val="0"/>
              <w:snapToGrid w:val="0"/>
              <w:jc w:val="center"/>
              <w:rPr>
                <w:rFonts w:ascii="Times New Roman" w:hAnsi="Times New Roman"/>
                <w:b/>
                <w:sz w:val="22"/>
              </w:rPr>
            </w:pPr>
            <w:bookmarkStart w:id="32" w:name="_Hlk491530071"/>
            <w:r w:rsidRPr="00AC1AF1">
              <w:rPr>
                <w:rFonts w:ascii="Times New Roman" w:hAnsi="Times New Roman"/>
                <w:b/>
                <w:sz w:val="22"/>
              </w:rPr>
              <w:t>序号</w:t>
            </w:r>
          </w:p>
        </w:tc>
        <w:tc>
          <w:tcPr>
            <w:tcW w:w="1559" w:type="dxa"/>
            <w:vAlign w:val="center"/>
          </w:tcPr>
          <w:p w14:paraId="6ADEF552" w14:textId="77777777" w:rsidR="00FE0AA4" w:rsidRPr="00AC1AF1" w:rsidRDefault="00FE0AA4" w:rsidP="00E7490F">
            <w:pPr>
              <w:adjustRightInd w:val="0"/>
              <w:snapToGrid w:val="0"/>
              <w:jc w:val="center"/>
              <w:rPr>
                <w:rFonts w:ascii="Times New Roman" w:hAnsi="Times New Roman"/>
                <w:b/>
                <w:sz w:val="22"/>
              </w:rPr>
            </w:pPr>
            <w:r w:rsidRPr="00AC1AF1">
              <w:rPr>
                <w:rFonts w:ascii="Times New Roman" w:hAnsi="Times New Roman"/>
                <w:b/>
                <w:sz w:val="22"/>
              </w:rPr>
              <w:t>模块名称</w:t>
            </w:r>
          </w:p>
        </w:tc>
        <w:tc>
          <w:tcPr>
            <w:tcW w:w="6379" w:type="dxa"/>
            <w:vAlign w:val="center"/>
          </w:tcPr>
          <w:p w14:paraId="06763664" w14:textId="77777777" w:rsidR="00FE0AA4" w:rsidRPr="00AC1AF1" w:rsidRDefault="00FE0AA4" w:rsidP="00E7490F">
            <w:pPr>
              <w:adjustRightInd w:val="0"/>
              <w:snapToGrid w:val="0"/>
              <w:jc w:val="center"/>
              <w:rPr>
                <w:rFonts w:ascii="Times New Roman" w:hAnsi="Times New Roman"/>
                <w:b/>
                <w:sz w:val="22"/>
              </w:rPr>
            </w:pPr>
            <w:r w:rsidRPr="00AC1AF1">
              <w:rPr>
                <w:rFonts w:ascii="Times New Roman" w:hAnsi="Times New Roman"/>
                <w:b/>
                <w:sz w:val="22"/>
              </w:rPr>
              <w:t>功能及技术指标</w:t>
            </w:r>
          </w:p>
        </w:tc>
        <w:tc>
          <w:tcPr>
            <w:tcW w:w="673" w:type="dxa"/>
            <w:vAlign w:val="center"/>
          </w:tcPr>
          <w:p w14:paraId="00114784" w14:textId="77777777" w:rsidR="00FE0AA4" w:rsidRPr="00AC1AF1" w:rsidRDefault="00FE0AA4" w:rsidP="00E7490F">
            <w:pPr>
              <w:adjustRightInd w:val="0"/>
              <w:snapToGrid w:val="0"/>
              <w:jc w:val="center"/>
              <w:rPr>
                <w:rFonts w:ascii="Times New Roman" w:hAnsi="Times New Roman"/>
                <w:b/>
                <w:sz w:val="22"/>
              </w:rPr>
            </w:pPr>
            <w:r w:rsidRPr="00AC1AF1">
              <w:rPr>
                <w:rFonts w:ascii="Times New Roman" w:hAnsi="Times New Roman"/>
                <w:b/>
                <w:sz w:val="22"/>
              </w:rPr>
              <w:t>备注</w:t>
            </w:r>
          </w:p>
        </w:tc>
      </w:tr>
      <w:tr w:rsidR="00FE0AA4" w:rsidRPr="00AC1AF1" w14:paraId="31BD1F38" w14:textId="77777777" w:rsidTr="00E7490F">
        <w:trPr>
          <w:trHeight w:val="5067"/>
          <w:jc w:val="center"/>
        </w:trPr>
        <w:tc>
          <w:tcPr>
            <w:tcW w:w="676" w:type="dxa"/>
            <w:vAlign w:val="center"/>
          </w:tcPr>
          <w:p w14:paraId="0D72FACE"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lastRenderedPageBreak/>
              <w:t>1</w:t>
            </w:r>
          </w:p>
        </w:tc>
        <w:tc>
          <w:tcPr>
            <w:tcW w:w="1559" w:type="dxa"/>
            <w:vAlign w:val="center"/>
          </w:tcPr>
          <w:p w14:paraId="0F0C6D3B"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w:t>
            </w:r>
            <w:r w:rsidRPr="00AC1AF1">
              <w:rPr>
                <w:rFonts w:ascii="Times New Roman" w:hAnsi="Times New Roman"/>
                <w:bCs/>
                <w:sz w:val="22"/>
              </w:rPr>
              <w:t>财票链</w:t>
            </w:r>
            <w:r w:rsidRPr="00AC1AF1">
              <w:rPr>
                <w:rFonts w:ascii="Times New Roman" w:hAnsi="Times New Roman"/>
                <w:bCs/>
                <w:sz w:val="22"/>
              </w:rPr>
              <w:t>”</w:t>
            </w:r>
            <w:r w:rsidRPr="00AC1AF1">
              <w:rPr>
                <w:rFonts w:ascii="Times New Roman" w:hAnsi="Times New Roman"/>
                <w:bCs/>
                <w:sz w:val="22"/>
              </w:rPr>
              <w:t>上链功能</w:t>
            </w:r>
          </w:p>
        </w:tc>
        <w:tc>
          <w:tcPr>
            <w:tcW w:w="6379" w:type="dxa"/>
            <w:vAlign w:val="center"/>
          </w:tcPr>
          <w:p w14:paraId="6AC73358"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财票链上链功能包括：</w:t>
            </w:r>
          </w:p>
          <w:p w14:paraId="770998AC"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1</w:t>
            </w:r>
            <w:r w:rsidRPr="00AC1AF1">
              <w:rPr>
                <w:rFonts w:ascii="Times New Roman" w:hAnsi="Times New Roman"/>
                <w:bCs/>
                <w:sz w:val="22"/>
              </w:rPr>
              <w:t>）区平台</w:t>
            </w:r>
            <w:r w:rsidRPr="00AC1AF1">
              <w:rPr>
                <w:rFonts w:ascii="Times New Roman" w:hAnsi="Times New Roman"/>
                <w:bCs/>
                <w:sz w:val="22"/>
              </w:rPr>
              <w:t>“</w:t>
            </w:r>
            <w:r w:rsidRPr="00AC1AF1">
              <w:rPr>
                <w:rFonts w:ascii="Times New Roman" w:hAnsi="Times New Roman"/>
                <w:bCs/>
                <w:sz w:val="22"/>
              </w:rPr>
              <w:t>财票链</w:t>
            </w:r>
            <w:r w:rsidRPr="00AC1AF1">
              <w:rPr>
                <w:rFonts w:ascii="Times New Roman" w:hAnsi="Times New Roman"/>
                <w:bCs/>
                <w:sz w:val="22"/>
              </w:rPr>
              <w:t>”</w:t>
            </w:r>
            <w:r w:rsidRPr="00AC1AF1">
              <w:rPr>
                <w:rFonts w:ascii="Times New Roman" w:hAnsi="Times New Roman"/>
                <w:bCs/>
                <w:sz w:val="22"/>
              </w:rPr>
              <w:t>上链功能开发</w:t>
            </w:r>
          </w:p>
          <w:p w14:paraId="4632F94B"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按采购人或市级</w:t>
            </w:r>
            <w:r w:rsidRPr="00AC1AF1">
              <w:rPr>
                <w:rFonts w:ascii="Times New Roman" w:hAnsi="Times New Roman"/>
                <w:bCs/>
                <w:sz w:val="22"/>
              </w:rPr>
              <w:t>“</w:t>
            </w:r>
            <w:r w:rsidRPr="00AC1AF1">
              <w:rPr>
                <w:rFonts w:ascii="Times New Roman" w:hAnsi="Times New Roman"/>
                <w:bCs/>
                <w:sz w:val="22"/>
              </w:rPr>
              <w:t>财票链</w:t>
            </w:r>
            <w:r w:rsidRPr="00AC1AF1">
              <w:rPr>
                <w:rFonts w:ascii="Times New Roman" w:hAnsi="Times New Roman"/>
                <w:bCs/>
                <w:sz w:val="22"/>
              </w:rPr>
              <w:t>”</w:t>
            </w:r>
            <w:r w:rsidRPr="00AC1AF1">
              <w:rPr>
                <w:rFonts w:ascii="Times New Roman" w:hAnsi="Times New Roman"/>
                <w:bCs/>
                <w:sz w:val="22"/>
              </w:rPr>
              <w:t>平台正式提供的接口规范、接入要求和联调要求，对票据摘要数据进行重新封装，适配鉴权、上传、更新、查询、</w:t>
            </w:r>
            <w:r w:rsidRPr="00AC1AF1">
              <w:rPr>
                <w:rFonts w:ascii="Times New Roman" w:hAnsi="Times New Roman"/>
                <w:bCs/>
                <w:sz w:val="22"/>
              </w:rPr>
              <w:t>XML/PDF</w:t>
            </w:r>
            <w:r w:rsidRPr="00AC1AF1">
              <w:rPr>
                <w:rFonts w:ascii="Times New Roman" w:hAnsi="Times New Roman"/>
                <w:bCs/>
                <w:sz w:val="22"/>
              </w:rPr>
              <w:t>获取等接口，实现票据开具、冲红全状态链上同步，并配套汇总报表。如接口规范或联调要求发生调整，中标人应配合完成适配。供应商需根据自身业务经验提供电子票据数据上链、电子票据上链报表、电子票据上链接口适配、上链信息配置功能等业务功能的详细设计。</w:t>
            </w:r>
          </w:p>
          <w:p w14:paraId="2C9280FF"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2</w:t>
            </w:r>
            <w:r w:rsidRPr="00AC1AF1">
              <w:rPr>
                <w:rFonts w:ascii="Times New Roman" w:hAnsi="Times New Roman"/>
                <w:bCs/>
                <w:sz w:val="22"/>
              </w:rPr>
              <w:t>）七家综合医院</w:t>
            </w:r>
            <w:r w:rsidRPr="00AC1AF1">
              <w:rPr>
                <w:rFonts w:ascii="Times New Roman" w:hAnsi="Times New Roman"/>
                <w:bCs/>
                <w:sz w:val="22"/>
              </w:rPr>
              <w:t>“</w:t>
            </w:r>
            <w:r w:rsidRPr="00AC1AF1">
              <w:rPr>
                <w:rFonts w:ascii="Times New Roman" w:hAnsi="Times New Roman"/>
                <w:bCs/>
                <w:sz w:val="22"/>
              </w:rPr>
              <w:t>财票链</w:t>
            </w:r>
            <w:r w:rsidRPr="00AC1AF1">
              <w:rPr>
                <w:rFonts w:ascii="Times New Roman" w:hAnsi="Times New Roman"/>
                <w:bCs/>
                <w:sz w:val="22"/>
              </w:rPr>
              <w:t>”</w:t>
            </w:r>
            <w:r w:rsidRPr="00AC1AF1">
              <w:rPr>
                <w:rFonts w:ascii="Times New Roman" w:hAnsi="Times New Roman"/>
                <w:bCs/>
                <w:sz w:val="22"/>
              </w:rPr>
              <w:t>上链功能开发</w:t>
            </w:r>
          </w:p>
          <w:p w14:paraId="0B6B8CCF"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完成七家综合医院（东方医院、第七人民医院、人民医院、公利医院、浦东医院、周浦医院、浦南医院）各自医院医疗收费电子票据平台的上链功能开发工作。</w:t>
            </w:r>
          </w:p>
          <w:p w14:paraId="38059054"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3</w:t>
            </w:r>
            <w:r w:rsidRPr="00AC1AF1">
              <w:rPr>
                <w:rFonts w:ascii="Times New Roman" w:hAnsi="Times New Roman"/>
                <w:bCs/>
                <w:sz w:val="22"/>
              </w:rPr>
              <w:t>）历史数据迁移上链</w:t>
            </w:r>
          </w:p>
          <w:p w14:paraId="487ECA05"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将系统上线以来全区专科医院、社区卫生服务中心和七家综合医院产生的全部存量电子票据按统一格式批量封装，完成批量上链，确保新老票据链上链下无缝衔接、可溯源。</w:t>
            </w:r>
          </w:p>
        </w:tc>
        <w:tc>
          <w:tcPr>
            <w:tcW w:w="673" w:type="dxa"/>
            <w:vAlign w:val="center"/>
          </w:tcPr>
          <w:p w14:paraId="4319040C" w14:textId="77777777" w:rsidR="00FE0AA4" w:rsidRPr="00AC1AF1" w:rsidRDefault="00FE0AA4" w:rsidP="00E7490F">
            <w:pPr>
              <w:adjustRightInd w:val="0"/>
              <w:snapToGrid w:val="0"/>
              <w:jc w:val="center"/>
              <w:rPr>
                <w:rFonts w:ascii="Times New Roman" w:hAnsi="Times New Roman"/>
                <w:b/>
                <w:sz w:val="22"/>
              </w:rPr>
            </w:pPr>
          </w:p>
        </w:tc>
      </w:tr>
      <w:tr w:rsidR="00FE0AA4" w:rsidRPr="00AC1AF1" w14:paraId="7D182CF3" w14:textId="77777777" w:rsidTr="00E7490F">
        <w:trPr>
          <w:trHeight w:val="1836"/>
          <w:jc w:val="center"/>
        </w:trPr>
        <w:tc>
          <w:tcPr>
            <w:tcW w:w="676" w:type="dxa"/>
            <w:vAlign w:val="center"/>
          </w:tcPr>
          <w:p w14:paraId="3F637F89"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2</w:t>
            </w:r>
          </w:p>
        </w:tc>
        <w:tc>
          <w:tcPr>
            <w:tcW w:w="1559" w:type="dxa"/>
            <w:vAlign w:val="center"/>
          </w:tcPr>
          <w:p w14:paraId="67207C97"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区平台国产化环境迁移</w:t>
            </w:r>
          </w:p>
        </w:tc>
        <w:tc>
          <w:tcPr>
            <w:tcW w:w="6379" w:type="dxa"/>
            <w:vAlign w:val="center"/>
          </w:tcPr>
          <w:p w14:paraId="6458942E"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由于一期项目机房环境限制，区平台部署在非国产化环境，软硬件资源为非国产化资源，由于本期项目涉及到区块链应用，对于数据安全、隐私保护等要求的提高等原因，所以需将区平台从非国产化环境迁移至国产化环境，完成相应国产化环境切换，同时针对现有架构（微服务）进行升级以及完成系统整合等数据迁移工作。</w:t>
            </w:r>
          </w:p>
        </w:tc>
        <w:tc>
          <w:tcPr>
            <w:tcW w:w="673" w:type="dxa"/>
            <w:vAlign w:val="center"/>
          </w:tcPr>
          <w:p w14:paraId="3539950F" w14:textId="77777777" w:rsidR="00FE0AA4" w:rsidRPr="00AC1AF1" w:rsidRDefault="00FE0AA4" w:rsidP="00E7490F">
            <w:pPr>
              <w:adjustRightInd w:val="0"/>
              <w:snapToGrid w:val="0"/>
              <w:spacing w:line="300" w:lineRule="auto"/>
              <w:rPr>
                <w:rFonts w:ascii="Times New Roman" w:hAnsi="Times New Roman"/>
                <w:b/>
                <w:sz w:val="22"/>
              </w:rPr>
            </w:pPr>
          </w:p>
        </w:tc>
      </w:tr>
      <w:tr w:rsidR="00FE0AA4" w:rsidRPr="00AC1AF1" w14:paraId="08C9BE3F" w14:textId="77777777" w:rsidTr="00E7490F">
        <w:trPr>
          <w:trHeight w:val="425"/>
          <w:jc w:val="center"/>
        </w:trPr>
        <w:tc>
          <w:tcPr>
            <w:tcW w:w="676" w:type="dxa"/>
            <w:vAlign w:val="center"/>
          </w:tcPr>
          <w:p w14:paraId="23815194"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3</w:t>
            </w:r>
          </w:p>
        </w:tc>
        <w:tc>
          <w:tcPr>
            <w:tcW w:w="1559" w:type="dxa"/>
            <w:vAlign w:val="center"/>
          </w:tcPr>
          <w:p w14:paraId="33235270"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数据分离</w:t>
            </w:r>
          </w:p>
        </w:tc>
        <w:tc>
          <w:tcPr>
            <w:tcW w:w="6379" w:type="dxa"/>
            <w:vAlign w:val="center"/>
          </w:tcPr>
          <w:p w14:paraId="6D1E6AF3"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随着电子票据业务数据量的不断增长，系统性能面临挑战，数据管理难度也日益增加。本期项目需建设区平台冷热数据分离服务功能，定期将不太活跃的历史数据抽取到分离库中进行存储；建设冷数据调档服务，支持通过手动</w:t>
            </w:r>
            <w:r w:rsidRPr="00AC1AF1">
              <w:rPr>
                <w:rFonts w:ascii="Times New Roman" w:hAnsi="Times New Roman"/>
                <w:bCs/>
                <w:sz w:val="22"/>
              </w:rPr>
              <w:t>/</w:t>
            </w:r>
            <w:r w:rsidRPr="00AC1AF1">
              <w:rPr>
                <w:rFonts w:ascii="Times New Roman" w:hAnsi="Times New Roman"/>
                <w:bCs/>
                <w:sz w:val="22"/>
              </w:rPr>
              <w:t>自动调档方式，将业务所需的冷数据调回生产库，保证业务数据的完整性。</w:t>
            </w:r>
          </w:p>
        </w:tc>
        <w:tc>
          <w:tcPr>
            <w:tcW w:w="673" w:type="dxa"/>
            <w:vAlign w:val="center"/>
          </w:tcPr>
          <w:p w14:paraId="42F9EB6E" w14:textId="77777777" w:rsidR="00FE0AA4" w:rsidRPr="00AC1AF1" w:rsidRDefault="00FE0AA4" w:rsidP="00E7490F">
            <w:pPr>
              <w:adjustRightInd w:val="0"/>
              <w:snapToGrid w:val="0"/>
              <w:jc w:val="center"/>
              <w:rPr>
                <w:rFonts w:ascii="Times New Roman" w:hAnsi="Times New Roman"/>
                <w:b/>
                <w:sz w:val="22"/>
              </w:rPr>
            </w:pPr>
          </w:p>
        </w:tc>
      </w:tr>
      <w:tr w:rsidR="00FE0AA4" w:rsidRPr="00AC1AF1" w14:paraId="3389D101" w14:textId="77777777" w:rsidTr="00E7490F">
        <w:trPr>
          <w:trHeight w:val="425"/>
          <w:jc w:val="center"/>
        </w:trPr>
        <w:tc>
          <w:tcPr>
            <w:tcW w:w="676" w:type="dxa"/>
            <w:vAlign w:val="center"/>
          </w:tcPr>
          <w:p w14:paraId="3E941DDA"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4</w:t>
            </w:r>
          </w:p>
        </w:tc>
        <w:tc>
          <w:tcPr>
            <w:tcW w:w="1559" w:type="dxa"/>
            <w:vAlign w:val="center"/>
          </w:tcPr>
          <w:p w14:paraId="5349F90E"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bCs/>
                <w:sz w:val="22"/>
              </w:rPr>
              <w:t>软件产品</w:t>
            </w:r>
          </w:p>
        </w:tc>
        <w:tc>
          <w:tcPr>
            <w:tcW w:w="6379" w:type="dxa"/>
            <w:vAlign w:val="center"/>
          </w:tcPr>
          <w:p w14:paraId="57E46527" w14:textId="77777777" w:rsidR="00FE0AA4" w:rsidRPr="00AC1AF1" w:rsidRDefault="00FE0AA4" w:rsidP="00E7490F">
            <w:pPr>
              <w:adjustRightInd w:val="0"/>
              <w:snapToGrid w:val="0"/>
              <w:jc w:val="left"/>
              <w:rPr>
                <w:rFonts w:ascii="Times New Roman" w:hAnsi="Times New Roman"/>
                <w:bCs/>
                <w:sz w:val="22"/>
              </w:rPr>
            </w:pPr>
            <w:r w:rsidRPr="00AC1AF1">
              <w:rPr>
                <w:rFonts w:ascii="Times New Roman" w:hAnsi="Times New Roman" w:hint="eastAsia"/>
                <w:bCs/>
                <w:sz w:val="22"/>
              </w:rPr>
              <w:t>包括操作系统</w:t>
            </w:r>
            <w:r w:rsidRPr="00AC1AF1">
              <w:rPr>
                <w:rFonts w:ascii="Times New Roman" w:hAnsi="Times New Roman" w:hint="eastAsia"/>
                <w:bCs/>
                <w:sz w:val="22"/>
              </w:rPr>
              <w:t>9</w:t>
            </w:r>
            <w:r w:rsidRPr="00AC1AF1">
              <w:rPr>
                <w:rFonts w:ascii="Times New Roman" w:hAnsi="Times New Roman" w:hint="eastAsia"/>
                <w:bCs/>
                <w:sz w:val="22"/>
              </w:rPr>
              <w:t>套、数据库</w:t>
            </w:r>
            <w:r w:rsidRPr="00AC1AF1">
              <w:rPr>
                <w:rFonts w:ascii="Times New Roman" w:hAnsi="Times New Roman" w:hint="eastAsia"/>
                <w:bCs/>
                <w:sz w:val="22"/>
              </w:rPr>
              <w:t>3</w:t>
            </w:r>
            <w:r w:rsidRPr="00AC1AF1">
              <w:rPr>
                <w:rFonts w:ascii="Times New Roman" w:hAnsi="Times New Roman" w:hint="eastAsia"/>
                <w:bCs/>
                <w:sz w:val="22"/>
              </w:rPr>
              <w:t>套以及中间件</w:t>
            </w:r>
            <w:r w:rsidRPr="00AC1AF1">
              <w:rPr>
                <w:rFonts w:ascii="Times New Roman" w:hAnsi="Times New Roman" w:hint="eastAsia"/>
                <w:bCs/>
                <w:sz w:val="22"/>
              </w:rPr>
              <w:t>1</w:t>
            </w:r>
            <w:r w:rsidRPr="00AC1AF1">
              <w:rPr>
                <w:rFonts w:ascii="Times New Roman" w:hAnsi="Times New Roman" w:hint="eastAsia"/>
                <w:bCs/>
                <w:sz w:val="22"/>
              </w:rPr>
              <w:t>套。</w:t>
            </w:r>
          </w:p>
        </w:tc>
        <w:tc>
          <w:tcPr>
            <w:tcW w:w="673" w:type="dxa"/>
            <w:vAlign w:val="center"/>
          </w:tcPr>
          <w:p w14:paraId="7009658D" w14:textId="77777777" w:rsidR="00FE0AA4" w:rsidRPr="00AC1AF1" w:rsidRDefault="00FE0AA4" w:rsidP="00E7490F">
            <w:pPr>
              <w:adjustRightInd w:val="0"/>
              <w:snapToGrid w:val="0"/>
              <w:jc w:val="center"/>
              <w:rPr>
                <w:rFonts w:ascii="Times New Roman" w:hAnsi="Times New Roman"/>
                <w:b/>
                <w:sz w:val="22"/>
              </w:rPr>
            </w:pPr>
          </w:p>
        </w:tc>
      </w:tr>
    </w:tbl>
    <w:p w14:paraId="4923D3BA" w14:textId="77777777" w:rsidR="00FE0AA4" w:rsidRPr="00AC1AF1" w:rsidRDefault="00FE0AA4" w:rsidP="00FE0AA4">
      <w:pPr>
        <w:widowControl/>
        <w:jc w:val="left"/>
      </w:pPr>
      <w:r w:rsidRPr="00AC1AF1">
        <w:rPr>
          <w:rFonts w:hint="eastAsia"/>
        </w:rPr>
        <w:t xml:space="preserve">  </w:t>
      </w:r>
      <w:r w:rsidRPr="00AC1AF1">
        <w:rPr>
          <w:rFonts w:ascii="Times New Roman" w:hAnsi="Times New Roman"/>
          <w:b/>
          <w:sz w:val="22"/>
          <w:u w:val="single"/>
        </w:rPr>
        <w:t>说明：上表中所列</w:t>
      </w:r>
      <w:r w:rsidRPr="00AC1AF1">
        <w:rPr>
          <w:rFonts w:ascii="Times New Roman" w:hAnsi="Times New Roman" w:hint="eastAsia"/>
          <w:b/>
          <w:sz w:val="22"/>
          <w:u w:val="single"/>
        </w:rPr>
        <w:t>均</w:t>
      </w:r>
      <w:r w:rsidRPr="00AC1AF1">
        <w:rPr>
          <w:rFonts w:ascii="Times New Roman" w:hAnsi="Times New Roman"/>
          <w:b/>
          <w:sz w:val="22"/>
          <w:u w:val="single"/>
        </w:rPr>
        <w:t>为本次招标的核心工作内容，投标人不得减少核心</w:t>
      </w:r>
      <w:r w:rsidRPr="00AC1AF1">
        <w:rPr>
          <w:rFonts w:ascii="Times New Roman" w:hAnsi="Times New Roman" w:hint="eastAsia"/>
          <w:b/>
          <w:sz w:val="22"/>
          <w:u w:val="single"/>
        </w:rPr>
        <w:t>工作内容</w:t>
      </w:r>
      <w:r w:rsidRPr="00AC1AF1">
        <w:rPr>
          <w:rFonts w:ascii="宋体" w:hAnsi="宋体" w:cs="宋体" w:hint="eastAsia"/>
          <w:b/>
          <w:bCs/>
          <w:kern w:val="0"/>
          <w:sz w:val="22"/>
          <w:lang w:bidi="ar"/>
        </w:rPr>
        <w:t>。</w:t>
      </w:r>
    </w:p>
    <w:bookmarkEnd w:id="32"/>
    <w:p w14:paraId="7E7E6188" w14:textId="77777777" w:rsidR="00FE0AA4" w:rsidRPr="00AC1AF1" w:rsidRDefault="00FE0AA4" w:rsidP="00FE0AA4">
      <w:pPr>
        <w:adjustRightInd w:val="0"/>
        <w:snapToGrid w:val="0"/>
        <w:spacing w:line="300" w:lineRule="auto"/>
        <w:ind w:firstLineChars="200" w:firstLine="442"/>
        <w:rPr>
          <w:rFonts w:ascii="Times New Roman" w:hAnsi="Times New Roman"/>
          <w:b/>
          <w:bCs/>
          <w:sz w:val="22"/>
        </w:rPr>
      </w:pPr>
      <w:r w:rsidRPr="00AC1AF1">
        <w:rPr>
          <w:rFonts w:ascii="Times New Roman" w:hAnsi="Times New Roman"/>
          <w:b/>
          <w:bCs/>
          <w:sz w:val="22"/>
        </w:rPr>
        <w:t xml:space="preserve">9.2 </w:t>
      </w:r>
      <w:r w:rsidRPr="00AC1AF1">
        <w:rPr>
          <w:rFonts w:ascii="Times New Roman" w:hAnsi="Times New Roman"/>
          <w:b/>
          <w:bCs/>
          <w:sz w:val="22"/>
        </w:rPr>
        <w:t>设计原则</w:t>
      </w:r>
    </w:p>
    <w:p w14:paraId="51708BE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本项目需按照“总体规划、分步实施、迭代优化”的原则，根据设计规范，开发上传电子票据摘要数据接口、更新电子票据摘要数据接口、获取电子票据</w:t>
      </w:r>
      <w:r w:rsidRPr="00AC1AF1">
        <w:rPr>
          <w:rFonts w:ascii="Times New Roman" w:hAnsi="Times New Roman" w:hint="eastAsia"/>
          <w:sz w:val="22"/>
        </w:rPr>
        <w:t xml:space="preserve"> XML </w:t>
      </w:r>
      <w:r w:rsidRPr="00AC1AF1">
        <w:rPr>
          <w:rFonts w:ascii="Times New Roman" w:hAnsi="Times New Roman" w:hint="eastAsia"/>
          <w:sz w:val="22"/>
        </w:rPr>
        <w:t>数据接口、获取电子票据</w:t>
      </w:r>
      <w:r w:rsidRPr="00AC1AF1">
        <w:rPr>
          <w:rFonts w:ascii="Times New Roman" w:hAnsi="Times New Roman" w:hint="eastAsia"/>
          <w:sz w:val="22"/>
        </w:rPr>
        <w:t xml:space="preserve"> PDF </w:t>
      </w:r>
      <w:r w:rsidRPr="00AC1AF1">
        <w:rPr>
          <w:rFonts w:ascii="Times New Roman" w:hAnsi="Times New Roman" w:hint="eastAsia"/>
          <w:sz w:val="22"/>
        </w:rPr>
        <w:t>数据接口等。在接口实现过程中，注重代码的可读性、可维护性和性能优化。</w:t>
      </w:r>
    </w:p>
    <w:p w14:paraId="65B2F8C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需全面适配国产化体系，软件均支持国产化技术栈，保障在国产化环境下的稳定运行与自主可控，满足财政票据管理场景对国产化改造的政策要求与技术需求。</w:t>
      </w:r>
    </w:p>
    <w:p w14:paraId="1DFDB891"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需明确系统业务架构、技术架构、数据架构、安全架构，确保各层均采用国产软件和基础软件，形成自主可控的技术体系。</w:t>
      </w:r>
    </w:p>
    <w:p w14:paraId="299E4BD9" w14:textId="77777777" w:rsidR="00FE0AA4" w:rsidRPr="00AC1AF1" w:rsidRDefault="00FE0AA4" w:rsidP="00FE0AA4">
      <w:pPr>
        <w:adjustRightInd w:val="0"/>
        <w:snapToGrid w:val="0"/>
        <w:spacing w:line="300" w:lineRule="auto"/>
        <w:ind w:firstLineChars="200" w:firstLine="442"/>
        <w:rPr>
          <w:rFonts w:ascii="Times New Roman" w:hAnsi="Times New Roman"/>
          <w:b/>
          <w:bCs/>
          <w:sz w:val="22"/>
        </w:rPr>
      </w:pPr>
      <w:r w:rsidRPr="00AC1AF1">
        <w:rPr>
          <w:rFonts w:ascii="Times New Roman" w:hAnsi="Times New Roman"/>
          <w:b/>
          <w:bCs/>
          <w:sz w:val="22"/>
        </w:rPr>
        <w:t xml:space="preserve">9.3 </w:t>
      </w:r>
      <w:r w:rsidRPr="00AC1AF1">
        <w:rPr>
          <w:rFonts w:ascii="Times New Roman" w:hAnsi="Times New Roman"/>
          <w:b/>
          <w:bCs/>
          <w:sz w:val="22"/>
        </w:rPr>
        <w:t>建设目标</w:t>
      </w:r>
    </w:p>
    <w:p w14:paraId="38D08E03"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按照《关于本市开展医疗收费电子票据区块链应用工作的通知》（沪财库〔</w:t>
      </w:r>
      <w:r w:rsidRPr="00AC1AF1">
        <w:rPr>
          <w:rFonts w:ascii="Times New Roman" w:hAnsi="Times New Roman" w:hint="eastAsia"/>
          <w:sz w:val="22"/>
        </w:rPr>
        <w:t>2025</w:t>
      </w:r>
      <w:r w:rsidRPr="00AC1AF1">
        <w:rPr>
          <w:rFonts w:ascii="Times New Roman" w:hAnsi="Times New Roman" w:hint="eastAsia"/>
          <w:sz w:val="22"/>
        </w:rPr>
        <w:t>〕</w:t>
      </w:r>
      <w:r w:rsidRPr="00AC1AF1">
        <w:rPr>
          <w:rFonts w:ascii="Times New Roman" w:hAnsi="Times New Roman" w:hint="eastAsia"/>
          <w:sz w:val="22"/>
        </w:rPr>
        <w:t>23</w:t>
      </w:r>
      <w:r w:rsidRPr="00AC1AF1">
        <w:rPr>
          <w:rFonts w:ascii="Times New Roman" w:hAnsi="Times New Roman" w:hint="eastAsia"/>
          <w:sz w:val="22"/>
        </w:rPr>
        <w:t>号），完成医疗电子票据系统的业务系统改造，按照本市医疗收费电子票据区块链应用标准流程，制定信息系统改造方案，自行配置相应软件资源和网络环境，对电子票据相</w:t>
      </w:r>
      <w:r w:rsidRPr="00AC1AF1">
        <w:rPr>
          <w:rFonts w:ascii="Times New Roman" w:hAnsi="Times New Roman" w:hint="eastAsia"/>
          <w:sz w:val="22"/>
        </w:rPr>
        <w:lastRenderedPageBreak/>
        <w:t>关业务进行签名后上链，确保按时间节点要求完成系统改造、历史数据上链和运行准备实现自身系统与“财票链”对接，同时做好医疗收费电子票据区块链应用的宣传工作。</w:t>
      </w:r>
    </w:p>
    <w:p w14:paraId="33E4DC30"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与此同时，将浦东新区卫健委医疗收费电子票据管理平台从非国产化环境迁移至国产化环境，旨在构建一个完全自主可控、安全可靠的技术体系。确保平台运行环境的自主可控性和安全性，满足国家对关键信息基础设施的安全要求。同时，优化系统架构和性能，实现与国产化环境的无缝兼容和高效运行，为医疗收费电子票据管理提供更加稳定、安全、高效的服务，提升平台整体的业务支撑能力和数据安全保障能力。</w:t>
      </w:r>
    </w:p>
    <w:p w14:paraId="6DDFE1C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通过建设浦东新区卫健委医疗收费电子票据管理平台的数据分离，实现对冷热数据的有效分类与存储管理。定期自动将不活跃的历史数据迁移到分离库中，以释放生产库的存储压力，提高系统性能和响应速度。同时，提供高效的冷数据调档服务，支持手动和自动调档方式，确保业务数据的完整性和查询效率，满足长期数据保留需求，为数据分析和决策提供灵活支持，确保平台在数据管理方面的高效性与可持续性。</w:t>
      </w:r>
    </w:p>
    <w:p w14:paraId="40E5359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本项目优化财政票据协同治理机制，提高医疗机构与报销单位间的业务处理效率，减少因纸质材料传递不及时或丢失导致的业务延误，间接提升医疗服务机构的运营效益。此外，通过构建长三角票据共享服务体系，实现沪苏浙皖医疗电子票据互认，简化跨省医疗费报销流程，降低企业和居民在跨区域医疗报销中的时间和经济成本，促进区域医疗资源的合理流动和共享，为推动长三角一体化医疗协同发展提供有力支撑，进一步提升区域医疗服务的整体经济效益。</w:t>
      </w:r>
    </w:p>
    <w:p w14:paraId="34456813" w14:textId="77777777" w:rsidR="00FE0AA4" w:rsidRPr="00AC1AF1" w:rsidRDefault="00FE0AA4" w:rsidP="00FE0AA4">
      <w:pPr>
        <w:adjustRightInd w:val="0"/>
        <w:snapToGrid w:val="0"/>
        <w:spacing w:line="300" w:lineRule="auto"/>
        <w:ind w:firstLineChars="200" w:firstLine="442"/>
        <w:rPr>
          <w:rFonts w:ascii="Times New Roman" w:hAnsi="Times New Roman"/>
          <w:b/>
          <w:bCs/>
          <w:sz w:val="22"/>
        </w:rPr>
      </w:pPr>
      <w:r w:rsidRPr="00AC1AF1">
        <w:rPr>
          <w:rFonts w:ascii="Times New Roman" w:hAnsi="Times New Roman"/>
          <w:b/>
          <w:bCs/>
          <w:sz w:val="22"/>
        </w:rPr>
        <w:t xml:space="preserve">9.4 </w:t>
      </w:r>
      <w:r w:rsidRPr="00AC1AF1">
        <w:rPr>
          <w:rFonts w:ascii="Times New Roman" w:hAnsi="Times New Roman"/>
          <w:b/>
          <w:bCs/>
          <w:sz w:val="22"/>
        </w:rPr>
        <w:t>各模块具体要求</w:t>
      </w:r>
    </w:p>
    <w:p w14:paraId="65B67DA9"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t xml:space="preserve">9.4.1 </w:t>
      </w:r>
      <w:r w:rsidRPr="00AC1AF1">
        <w:rPr>
          <w:rFonts w:ascii="Times New Roman" w:hAnsi="Times New Roman" w:hint="eastAsia"/>
          <w:bCs/>
          <w:sz w:val="22"/>
        </w:rPr>
        <w:t>“财票链”上链功能</w:t>
      </w:r>
    </w:p>
    <w:p w14:paraId="24FFB7A7"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1</w:t>
      </w:r>
      <w:r w:rsidRPr="00AC1AF1">
        <w:rPr>
          <w:rFonts w:ascii="Times New Roman" w:hAnsi="Times New Roman" w:hint="eastAsia"/>
          <w:bCs/>
          <w:sz w:val="22"/>
        </w:rPr>
        <w:t>）区平台“财票链”上链功能开发</w:t>
      </w:r>
    </w:p>
    <w:p w14:paraId="013553CB"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按区块链接口规范对票据摘要数据进行重新封装，适配鉴权、上传、更新、查询、</w:t>
      </w:r>
      <w:r w:rsidRPr="00AC1AF1">
        <w:rPr>
          <w:rFonts w:ascii="Times New Roman" w:hAnsi="Times New Roman" w:hint="eastAsia"/>
          <w:bCs/>
          <w:sz w:val="22"/>
        </w:rPr>
        <w:t>XML/PDF</w:t>
      </w:r>
      <w:r w:rsidRPr="00AC1AF1">
        <w:rPr>
          <w:rFonts w:ascii="Times New Roman" w:hAnsi="Times New Roman" w:hint="eastAsia"/>
          <w:bCs/>
          <w:sz w:val="22"/>
        </w:rPr>
        <w:t>获取等接口，实现票据开具、冲红全状态链上同步，并配套汇总报表。供应商需根据自身业务经验提供电子票据数据上链、电子票据上链报表、电子票据上链接口适配、上链信息配置功能等业务功能的详细设计。</w:t>
      </w:r>
    </w:p>
    <w:p w14:paraId="75DC4937"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2</w:t>
      </w:r>
      <w:r w:rsidRPr="00AC1AF1">
        <w:rPr>
          <w:rFonts w:ascii="Times New Roman" w:hAnsi="Times New Roman" w:hint="eastAsia"/>
          <w:bCs/>
          <w:sz w:val="22"/>
        </w:rPr>
        <w:t>）七家综合医院“财票链”上链功能开发</w:t>
      </w:r>
    </w:p>
    <w:p w14:paraId="1EF1C536"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完成七家综合医院（东方医院、第七人民医院、人民医院、公利医院、浦东医院、周浦医院、浦南医院）各自医院医疗收费电子票据平台的上链功能开发工作。供应商需根据自身业务经验提供电子票据数据上链、电子票据上链报表、电子票据上链接口适配、上链信息配置功能等业务功能的详细设计。</w:t>
      </w:r>
    </w:p>
    <w:p w14:paraId="3C275BCB"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3</w:t>
      </w:r>
      <w:r w:rsidRPr="00AC1AF1">
        <w:rPr>
          <w:rFonts w:ascii="Times New Roman" w:hAnsi="Times New Roman" w:hint="eastAsia"/>
          <w:bCs/>
          <w:sz w:val="22"/>
        </w:rPr>
        <w:t>）历史数据迁移上链</w:t>
      </w:r>
    </w:p>
    <w:p w14:paraId="4CF956E8"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将系统上线以来全区专科医院、社区卫生服务中心和七家综合医院产生的全部存量电子票据按统一格式批量封装，完成批量上链。供应商需根据自身业务经验提供历史数据迁移上链的详细设计方案，确保新老票据链上链下无缝衔接、可溯源。</w:t>
      </w:r>
    </w:p>
    <w:p w14:paraId="1487EC28"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t>9.4.2</w:t>
      </w:r>
      <w:r w:rsidRPr="00AC1AF1">
        <w:rPr>
          <w:rFonts w:ascii="Times New Roman" w:hAnsi="Times New Roman" w:hint="eastAsia"/>
          <w:bCs/>
          <w:sz w:val="22"/>
        </w:rPr>
        <w:t>区平台国产化环境迁移</w:t>
      </w:r>
    </w:p>
    <w:p w14:paraId="3D7B8742"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需将区平台从非</w:t>
      </w:r>
      <w:bookmarkStart w:id="33" w:name="OLE_LINK2"/>
      <w:bookmarkStart w:id="34" w:name="OLE_LINK1"/>
      <w:r w:rsidRPr="00AC1AF1">
        <w:rPr>
          <w:rFonts w:ascii="Times New Roman" w:hAnsi="Times New Roman" w:hint="eastAsia"/>
          <w:sz w:val="22"/>
        </w:rPr>
        <w:t>国产化</w:t>
      </w:r>
      <w:bookmarkEnd w:id="33"/>
      <w:bookmarkEnd w:id="34"/>
      <w:r w:rsidRPr="00AC1AF1">
        <w:rPr>
          <w:rFonts w:ascii="Times New Roman" w:hAnsi="Times New Roman" w:hint="eastAsia"/>
          <w:sz w:val="22"/>
        </w:rPr>
        <w:t>环境迁移至国产化环境，完成相应国产化环境切换，同时针对现有架构（微服务）进行升级以及完成系统整合等数据迁移工作。供应商需根据自身业务经验提供详细设计方案，包括迁移准备工作、数据迁移及切换以及系统架构（微服务）升级等。</w:t>
      </w:r>
    </w:p>
    <w:p w14:paraId="4700C8D1"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lastRenderedPageBreak/>
        <w:t>9.4.</w:t>
      </w:r>
      <w:r w:rsidRPr="00AC1AF1">
        <w:rPr>
          <w:rFonts w:ascii="Times New Roman" w:hAnsi="Times New Roman" w:hint="eastAsia"/>
          <w:bCs/>
          <w:sz w:val="22"/>
        </w:rPr>
        <w:t>3</w:t>
      </w:r>
      <w:r w:rsidRPr="00AC1AF1">
        <w:rPr>
          <w:rFonts w:ascii="Times New Roman" w:hAnsi="Times New Roman" w:hint="eastAsia"/>
          <w:bCs/>
          <w:sz w:val="22"/>
        </w:rPr>
        <w:t>数据分离</w:t>
      </w:r>
    </w:p>
    <w:p w14:paraId="0424CB9A"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本期项目需建设区平台冷热数据分离服务功能，定期将不太活跃的历史数据抽取到分离库中进行存储；建设冷数据调档服务，支持通过手动</w:t>
      </w:r>
      <w:r w:rsidRPr="00AC1AF1">
        <w:rPr>
          <w:rFonts w:ascii="Times New Roman" w:hAnsi="Times New Roman" w:hint="eastAsia"/>
          <w:sz w:val="22"/>
        </w:rPr>
        <w:t>/</w:t>
      </w:r>
      <w:r w:rsidRPr="00AC1AF1">
        <w:rPr>
          <w:rFonts w:ascii="Times New Roman" w:hAnsi="Times New Roman" w:hint="eastAsia"/>
          <w:sz w:val="22"/>
        </w:rPr>
        <w:t>自动调档方式，将业务所需的冷数据调回生产库，保证业务数据的完整性。供应商需根据自身业务经验提供详细设计方案，包括但不限于冷热数据分离方案、数据分离组件开发、数据调档方案等。</w:t>
      </w:r>
    </w:p>
    <w:p w14:paraId="12A385F9"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t>9.4.</w:t>
      </w:r>
      <w:r w:rsidRPr="00AC1AF1">
        <w:rPr>
          <w:rFonts w:ascii="Times New Roman" w:hAnsi="Times New Roman" w:hint="eastAsia"/>
          <w:bCs/>
          <w:sz w:val="22"/>
        </w:rPr>
        <w:t>4</w:t>
      </w:r>
      <w:r w:rsidRPr="00AC1AF1">
        <w:rPr>
          <w:rFonts w:ascii="Times New Roman" w:hAnsi="Times New Roman" w:hint="eastAsia"/>
          <w:bCs/>
          <w:sz w:val="22"/>
        </w:rPr>
        <w:t>软件产品</w:t>
      </w:r>
    </w:p>
    <w:p w14:paraId="26576FAF"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hint="eastAsia"/>
          <w:sz w:val="22"/>
        </w:rPr>
        <w:t>需保证环境切换完成后操作系统、数据库、中间件的兼容适配性。</w:t>
      </w:r>
      <w:r w:rsidRPr="00AC1AF1">
        <w:rPr>
          <w:rFonts w:ascii="Times New Roman" w:hAnsi="Times New Roman"/>
          <w:sz w:val="22"/>
        </w:rPr>
        <w:t>本次</w:t>
      </w:r>
      <w:r w:rsidRPr="00AC1AF1">
        <w:rPr>
          <w:rFonts w:ascii="Times New Roman" w:hAnsi="Times New Roman" w:hint="eastAsia"/>
          <w:sz w:val="22"/>
        </w:rPr>
        <w:t>涉及的</w:t>
      </w:r>
      <w:r w:rsidRPr="00AC1AF1">
        <w:rPr>
          <w:rFonts w:ascii="Times New Roman" w:hAnsi="Times New Roman"/>
          <w:sz w:val="22"/>
        </w:rPr>
        <w:t>操作系统、数据库及中间件</w:t>
      </w:r>
      <w:r w:rsidRPr="00AC1AF1">
        <w:rPr>
          <w:rFonts w:ascii="Times New Roman" w:hAnsi="Times New Roman" w:hint="eastAsia"/>
          <w:sz w:val="22"/>
        </w:rPr>
        <w:t>软件</w:t>
      </w:r>
      <w:r w:rsidRPr="00AC1AF1">
        <w:rPr>
          <w:rFonts w:ascii="Times New Roman" w:hAnsi="Times New Roman"/>
          <w:sz w:val="22"/>
        </w:rPr>
        <w:t>产品，</w:t>
      </w:r>
      <w:r w:rsidRPr="00AC1AF1">
        <w:rPr>
          <w:rFonts w:ascii="Times New Roman" w:hAnsi="Times New Roman" w:hint="eastAsia"/>
          <w:sz w:val="22"/>
        </w:rPr>
        <w:t>需</w:t>
      </w:r>
      <w:r w:rsidRPr="00AC1AF1">
        <w:rPr>
          <w:rFonts w:ascii="Times New Roman" w:hAnsi="Times New Roman"/>
          <w:sz w:val="22"/>
        </w:rPr>
        <w:t>兼容主流</w:t>
      </w:r>
      <w:r w:rsidRPr="00AC1AF1">
        <w:rPr>
          <w:rFonts w:ascii="Times New Roman" w:hAnsi="Times New Roman" w:hint="eastAsia"/>
          <w:sz w:val="22"/>
        </w:rPr>
        <w:t>服务器</w:t>
      </w:r>
      <w:r w:rsidRPr="00AC1AF1">
        <w:rPr>
          <w:rFonts w:ascii="Times New Roman" w:hAnsi="Times New Roman"/>
          <w:sz w:val="22"/>
        </w:rPr>
        <w:t>架构，满足日常业务系统稳定运行的基础需求。操作系统需具备完善的多用户管理、基础网络协议支持、存储管理与基础安全防护能力，部署简便且日常运维便捷；数据库需支持标准</w:t>
      </w:r>
      <w:r w:rsidRPr="00AC1AF1">
        <w:rPr>
          <w:rFonts w:ascii="Times New Roman" w:hAnsi="Times New Roman"/>
          <w:sz w:val="22"/>
        </w:rPr>
        <w:t xml:space="preserve"> SQL </w:t>
      </w:r>
      <w:r w:rsidRPr="00AC1AF1">
        <w:rPr>
          <w:rFonts w:ascii="Times New Roman" w:hAnsi="Times New Roman"/>
          <w:sz w:val="22"/>
        </w:rPr>
        <w:t>语法，具备基础的数据增删改查、事务处理、索引管理及数据备份恢复功能，保障数据存储安全与访问稳定；中间件需满足主流应用部署与运行需求，具备基础的连接调度、协议适配能力，可与现有操作系统、数据库及业务应用良好兼容。</w:t>
      </w:r>
    </w:p>
    <w:p w14:paraId="03645855" w14:textId="77777777" w:rsidR="00FE0AA4" w:rsidRPr="00AC1AF1" w:rsidRDefault="00FE0AA4" w:rsidP="00FE0AA4">
      <w:pPr>
        <w:adjustRightInd w:val="0"/>
        <w:snapToGrid w:val="0"/>
        <w:spacing w:line="300" w:lineRule="auto"/>
        <w:ind w:firstLineChars="200" w:firstLine="442"/>
        <w:rPr>
          <w:rFonts w:ascii="Times New Roman" w:hAnsi="Times New Roman"/>
          <w:b/>
          <w:bCs/>
          <w:sz w:val="22"/>
        </w:rPr>
      </w:pPr>
      <w:r w:rsidRPr="00AC1AF1">
        <w:rPr>
          <w:rFonts w:ascii="Times New Roman" w:hAnsi="Times New Roman" w:hint="eastAsia"/>
          <w:b/>
          <w:bCs/>
          <w:sz w:val="22"/>
        </w:rPr>
        <w:t>9.5</w:t>
      </w:r>
      <w:r w:rsidRPr="00AC1AF1">
        <w:rPr>
          <w:rFonts w:ascii="Times New Roman" w:hAnsi="Times New Roman"/>
          <w:b/>
          <w:bCs/>
          <w:sz w:val="22"/>
        </w:rPr>
        <w:t>兼容与接口要求</w:t>
      </w:r>
    </w:p>
    <w:p w14:paraId="3B9D5A7E" w14:textId="77777777" w:rsidR="00FE0AA4" w:rsidRPr="00AC1AF1" w:rsidRDefault="00FE0AA4" w:rsidP="00FE0AA4">
      <w:pPr>
        <w:adjustRightInd w:val="0"/>
        <w:snapToGrid w:val="0"/>
        <w:spacing w:line="300" w:lineRule="auto"/>
        <w:ind w:firstLineChars="200" w:firstLine="440"/>
        <w:rPr>
          <w:sz w:val="22"/>
        </w:rPr>
      </w:pPr>
      <w:bookmarkStart w:id="35" w:name="_Toc188796405"/>
      <w:r w:rsidRPr="00AC1AF1">
        <w:rPr>
          <w:rFonts w:hint="eastAsia"/>
          <w:sz w:val="22"/>
        </w:rPr>
        <w:t>9.5.1</w:t>
      </w:r>
      <w:r w:rsidRPr="00AC1AF1">
        <w:rPr>
          <w:rFonts w:hint="eastAsia"/>
          <w:sz w:val="22"/>
        </w:rPr>
        <w:t>系统兼容性要求</w:t>
      </w:r>
    </w:p>
    <w:p w14:paraId="1EA574A8"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w:t>
      </w:r>
      <w:r w:rsidRPr="00AC1AF1">
        <w:rPr>
          <w:rFonts w:hint="eastAsia"/>
          <w:sz w:val="22"/>
        </w:rPr>
        <w:t>1</w:t>
      </w:r>
      <w:r w:rsidRPr="00AC1AF1">
        <w:rPr>
          <w:rFonts w:hint="eastAsia"/>
          <w:sz w:val="22"/>
        </w:rPr>
        <w:t>）系统选用</w:t>
      </w:r>
      <w:r w:rsidRPr="00AC1AF1">
        <w:rPr>
          <w:rFonts w:hint="eastAsia"/>
          <w:sz w:val="22"/>
        </w:rPr>
        <w:t>Spring</w:t>
      </w:r>
      <w:r w:rsidRPr="00AC1AF1">
        <w:rPr>
          <w:rFonts w:hint="eastAsia"/>
          <w:sz w:val="22"/>
        </w:rPr>
        <w:t>、微服务等主流技术，适配</w:t>
      </w:r>
      <w:r w:rsidRPr="00AC1AF1">
        <w:rPr>
          <w:rFonts w:hint="eastAsia"/>
          <w:sz w:val="22"/>
        </w:rPr>
        <w:t>X86</w:t>
      </w:r>
      <w:r w:rsidRPr="00AC1AF1">
        <w:rPr>
          <w:rFonts w:hint="eastAsia"/>
          <w:sz w:val="22"/>
        </w:rPr>
        <w:t>和</w:t>
      </w:r>
      <w:r w:rsidRPr="00AC1AF1">
        <w:rPr>
          <w:rFonts w:hint="eastAsia"/>
          <w:sz w:val="22"/>
        </w:rPr>
        <w:t>ARM</w:t>
      </w:r>
      <w:r w:rsidRPr="00AC1AF1">
        <w:rPr>
          <w:rFonts w:hint="eastAsia"/>
          <w:sz w:val="22"/>
        </w:rPr>
        <w:t>主机架构；</w:t>
      </w:r>
    </w:p>
    <w:p w14:paraId="4C79258D"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w:t>
      </w:r>
      <w:r w:rsidRPr="00AC1AF1">
        <w:rPr>
          <w:rFonts w:hint="eastAsia"/>
          <w:sz w:val="22"/>
        </w:rPr>
        <w:t>2</w:t>
      </w:r>
      <w:r w:rsidRPr="00AC1AF1">
        <w:rPr>
          <w:rFonts w:hint="eastAsia"/>
          <w:sz w:val="22"/>
        </w:rPr>
        <w:t>）系统采用</w:t>
      </w:r>
      <w:r w:rsidRPr="00AC1AF1">
        <w:rPr>
          <w:rFonts w:hint="eastAsia"/>
          <w:sz w:val="22"/>
        </w:rPr>
        <w:t>B/S</w:t>
      </w:r>
      <w:r w:rsidRPr="00AC1AF1">
        <w:rPr>
          <w:rFonts w:hint="eastAsia"/>
          <w:sz w:val="22"/>
        </w:rPr>
        <w:t>架构开发，基于</w:t>
      </w:r>
      <w:r w:rsidRPr="00AC1AF1">
        <w:rPr>
          <w:rFonts w:hint="eastAsia"/>
          <w:sz w:val="22"/>
        </w:rPr>
        <w:t>HTML</w:t>
      </w:r>
      <w:r w:rsidRPr="00AC1AF1">
        <w:rPr>
          <w:rFonts w:hint="eastAsia"/>
          <w:sz w:val="22"/>
        </w:rPr>
        <w:t>页面、服务器端数据传递的模式，适配区级整体技术和安全管理要求；</w:t>
      </w:r>
    </w:p>
    <w:p w14:paraId="5EA267DD"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w:t>
      </w:r>
      <w:r w:rsidRPr="00AC1AF1">
        <w:rPr>
          <w:rFonts w:hint="eastAsia"/>
          <w:sz w:val="22"/>
        </w:rPr>
        <w:t>3</w:t>
      </w:r>
      <w:r w:rsidRPr="00AC1AF1">
        <w:rPr>
          <w:rFonts w:hint="eastAsia"/>
          <w:sz w:val="22"/>
        </w:rPr>
        <w:t>）系统界面和功能设计满足用户使用习惯；</w:t>
      </w:r>
    </w:p>
    <w:p w14:paraId="17777ABB"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9.5.2</w:t>
      </w:r>
      <w:r w:rsidRPr="00AC1AF1">
        <w:rPr>
          <w:rFonts w:hint="eastAsia"/>
          <w:sz w:val="22"/>
        </w:rPr>
        <w:t>系统接口要求</w:t>
      </w:r>
    </w:p>
    <w:p w14:paraId="5DAC0B8F" w14:textId="77777777" w:rsidR="00FE0AA4" w:rsidRPr="00AC1AF1" w:rsidRDefault="00FE0AA4" w:rsidP="00FE0AA4">
      <w:pPr>
        <w:adjustRightInd w:val="0"/>
        <w:snapToGrid w:val="0"/>
        <w:spacing w:line="300" w:lineRule="auto"/>
        <w:ind w:firstLineChars="200" w:firstLine="440"/>
        <w:rPr>
          <w:sz w:val="22"/>
        </w:rPr>
      </w:pPr>
      <w:r w:rsidRPr="00AC1AF1">
        <w:rPr>
          <w:sz w:val="22"/>
        </w:rPr>
        <w:t>系统应建设统一、标准的数据对接接口，通过规范化接口实现医疗电子票据系统与财政、医疗机构及相关业务平台之间的数据交互，满足电子票据开具、传输、查验、归档等业务协同需求。接口建设应遵循统一接入、统一数据标准、统一身份认证、统一安全控制和统一日志管理的原则，确保国产化环境下各类接口稳定、安全、兼容运行。</w:t>
      </w:r>
    </w:p>
    <w:p w14:paraId="2C444C8F"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接口规范：系统接口统一采用</w:t>
      </w:r>
      <w:r w:rsidRPr="00AC1AF1">
        <w:rPr>
          <w:rFonts w:hint="eastAsia"/>
          <w:sz w:val="22"/>
        </w:rPr>
        <w:t>HTTP/HTTPS</w:t>
      </w:r>
      <w:r w:rsidRPr="00AC1AF1">
        <w:rPr>
          <w:rFonts w:hint="eastAsia"/>
          <w:sz w:val="22"/>
        </w:rPr>
        <w:t>协议和</w:t>
      </w:r>
      <w:r w:rsidRPr="00AC1AF1">
        <w:rPr>
          <w:rFonts w:hint="eastAsia"/>
          <w:sz w:val="22"/>
        </w:rPr>
        <w:t>POST</w:t>
      </w:r>
      <w:r w:rsidRPr="00AC1AF1">
        <w:rPr>
          <w:rFonts w:hint="eastAsia"/>
          <w:sz w:val="22"/>
        </w:rPr>
        <w:t>方式进行交互，数据以</w:t>
      </w:r>
      <w:r w:rsidRPr="00AC1AF1">
        <w:rPr>
          <w:rFonts w:hint="eastAsia"/>
          <w:sz w:val="22"/>
        </w:rPr>
        <w:t>JSON</w:t>
      </w:r>
      <w:r w:rsidRPr="00AC1AF1">
        <w:rPr>
          <w:rFonts w:hint="eastAsia"/>
          <w:sz w:val="22"/>
        </w:rPr>
        <w:t>格式传输并使用</w:t>
      </w:r>
      <w:r w:rsidRPr="00AC1AF1">
        <w:rPr>
          <w:rFonts w:hint="eastAsia"/>
          <w:sz w:val="22"/>
        </w:rPr>
        <w:t>UTF-8</w:t>
      </w:r>
      <w:r w:rsidRPr="00AC1AF1">
        <w:rPr>
          <w:rFonts w:hint="eastAsia"/>
          <w:sz w:val="22"/>
        </w:rPr>
        <w:t>编码，通过</w:t>
      </w:r>
      <w:r w:rsidRPr="00AC1AF1">
        <w:rPr>
          <w:rFonts w:hint="eastAsia"/>
          <w:sz w:val="22"/>
        </w:rPr>
        <w:t>AppID</w:t>
      </w:r>
      <w:r w:rsidRPr="00AC1AF1">
        <w:rPr>
          <w:rFonts w:hint="eastAsia"/>
          <w:sz w:val="22"/>
        </w:rPr>
        <w:t>、签名私钥及签名校验机制完成访问授权和数据安全验证。</w:t>
      </w:r>
    </w:p>
    <w:p w14:paraId="5339DB19"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市财政电子票据管理平台对接：通过标准接口与市财政电子票据管理平台进行数据交互，实现医疗收费电子票据的基础信息同步、票据赋码、票据开具、票据冲红、状态更新、票据查验及票据归档等业务，确保医疗电子票据业务符合财政电子票据管理规范。</w:t>
      </w:r>
    </w:p>
    <w:p w14:paraId="6D971D0E"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医疗机构业务系统对接：通过标准接口与各医疗机构</w:t>
      </w:r>
      <w:r w:rsidRPr="00AC1AF1">
        <w:rPr>
          <w:rFonts w:hint="eastAsia"/>
          <w:sz w:val="22"/>
        </w:rPr>
        <w:t>HIS</w:t>
      </w:r>
      <w:r w:rsidRPr="00AC1AF1">
        <w:rPr>
          <w:rFonts w:hint="eastAsia"/>
          <w:sz w:val="22"/>
        </w:rPr>
        <w:t>业务系统进行对接，接收患者基本信息、收费项目、缴费金额、结算方式及收费明细等数据，并将电子票据号码、票据代码、开票状态、版式文件地址等信息反馈至医疗机构业务系统。</w:t>
      </w:r>
    </w:p>
    <w:p w14:paraId="59428D28" w14:textId="77777777" w:rsidR="00FE0AA4" w:rsidRPr="00AC1AF1" w:rsidRDefault="00FE0AA4" w:rsidP="00FE0AA4">
      <w:pPr>
        <w:adjustRightInd w:val="0"/>
        <w:snapToGrid w:val="0"/>
        <w:spacing w:line="300" w:lineRule="auto"/>
        <w:ind w:firstLineChars="200" w:firstLine="440"/>
        <w:rPr>
          <w:sz w:val="22"/>
        </w:rPr>
      </w:pPr>
      <w:r w:rsidRPr="00AC1AF1">
        <w:rPr>
          <w:rFonts w:hint="eastAsia"/>
          <w:sz w:val="22"/>
        </w:rPr>
        <w:t>电子票据交付渠道对接：通过标准接口与小程序票据交付渠道进行对接，将电子票据的票据号码、校验信息及相关通知推送给缴款人，支持电子票据查询、下载和查验。</w:t>
      </w:r>
    </w:p>
    <w:p w14:paraId="692E2719" w14:textId="77777777" w:rsidR="00FE0AA4" w:rsidRPr="00AC1AF1" w:rsidRDefault="00FE0AA4" w:rsidP="00FE0AA4">
      <w:pPr>
        <w:adjustRightInd w:val="0"/>
        <w:snapToGrid w:val="0"/>
        <w:spacing w:line="300" w:lineRule="auto"/>
        <w:ind w:firstLineChars="200" w:firstLine="442"/>
        <w:rPr>
          <w:rFonts w:ascii="Times New Roman" w:hAnsi="Times New Roman"/>
          <w:b/>
          <w:bCs/>
          <w:sz w:val="22"/>
        </w:rPr>
      </w:pPr>
      <w:r w:rsidRPr="00AC1AF1">
        <w:rPr>
          <w:rFonts w:ascii="Times New Roman" w:hAnsi="Times New Roman" w:hint="eastAsia"/>
          <w:b/>
          <w:bCs/>
          <w:sz w:val="22"/>
        </w:rPr>
        <w:t>9.6</w:t>
      </w:r>
      <w:r w:rsidRPr="00AC1AF1">
        <w:rPr>
          <w:rFonts w:ascii="Times New Roman" w:hAnsi="Times New Roman" w:hint="eastAsia"/>
          <w:b/>
          <w:bCs/>
          <w:sz w:val="22"/>
        </w:rPr>
        <w:t>性能要求</w:t>
      </w:r>
    </w:p>
    <w:p w14:paraId="2A9ED5AE" w14:textId="77777777" w:rsidR="00FE0AA4" w:rsidRPr="00AC1AF1" w:rsidRDefault="00FE0AA4" w:rsidP="00FE0AA4">
      <w:pPr>
        <w:pStyle w:val="a9"/>
        <w:spacing w:line="300" w:lineRule="auto"/>
        <w:ind w:firstLineChars="192" w:firstLine="422"/>
        <w:rPr>
          <w:bCs/>
          <w:sz w:val="22"/>
        </w:rPr>
      </w:pPr>
      <w:r w:rsidRPr="00AC1AF1">
        <w:rPr>
          <w:rFonts w:hint="eastAsia"/>
          <w:bCs/>
          <w:sz w:val="22"/>
        </w:rPr>
        <w:t>系统正式运行后，在新区政务云平台和政务网稳定运行的前提下，平台在总体性能上需满足以下要求：</w:t>
      </w:r>
    </w:p>
    <w:p w14:paraId="2A7847C2" w14:textId="77777777" w:rsidR="00FE0AA4" w:rsidRPr="00AC1AF1" w:rsidRDefault="00FE0AA4" w:rsidP="00FE0AA4">
      <w:pPr>
        <w:pStyle w:val="a9"/>
        <w:spacing w:line="300" w:lineRule="auto"/>
        <w:ind w:firstLineChars="192" w:firstLine="422"/>
        <w:rPr>
          <w:bCs/>
          <w:sz w:val="22"/>
        </w:rPr>
      </w:pPr>
      <w:r w:rsidRPr="00AC1AF1">
        <w:rPr>
          <w:rFonts w:hint="eastAsia"/>
          <w:bCs/>
          <w:sz w:val="22"/>
        </w:rPr>
        <w:t>1</w:t>
      </w:r>
      <w:r w:rsidRPr="00AC1AF1">
        <w:rPr>
          <w:rFonts w:hint="eastAsia"/>
          <w:bCs/>
          <w:sz w:val="22"/>
        </w:rPr>
        <w:t>）可移植和可扩充需求：</w:t>
      </w:r>
    </w:p>
    <w:p w14:paraId="6365A542" w14:textId="77777777" w:rsidR="00FE0AA4" w:rsidRPr="00AC1AF1" w:rsidRDefault="00FE0AA4" w:rsidP="00FE0AA4">
      <w:pPr>
        <w:pStyle w:val="a9"/>
        <w:spacing w:line="300" w:lineRule="auto"/>
        <w:ind w:firstLineChars="192" w:firstLine="422"/>
        <w:rPr>
          <w:bCs/>
          <w:sz w:val="22"/>
        </w:rPr>
      </w:pPr>
      <w:r w:rsidRPr="00AC1AF1">
        <w:rPr>
          <w:rFonts w:hint="eastAsia"/>
          <w:bCs/>
          <w:sz w:val="22"/>
        </w:rPr>
        <w:lastRenderedPageBreak/>
        <w:t>系统设计中必须重视可扩充性和可移植性，让平台能够保证适应将来业务扩展的需要，采用主流的信息技术。</w:t>
      </w:r>
    </w:p>
    <w:p w14:paraId="4D81AF44" w14:textId="77777777" w:rsidR="00FE0AA4" w:rsidRPr="00AC1AF1" w:rsidRDefault="00FE0AA4" w:rsidP="00FE0AA4">
      <w:pPr>
        <w:pStyle w:val="a9"/>
        <w:spacing w:line="300" w:lineRule="auto"/>
        <w:ind w:firstLineChars="192" w:firstLine="422"/>
        <w:rPr>
          <w:bCs/>
          <w:sz w:val="22"/>
        </w:rPr>
      </w:pPr>
      <w:r w:rsidRPr="00AC1AF1">
        <w:rPr>
          <w:rFonts w:hint="eastAsia"/>
          <w:bCs/>
          <w:sz w:val="22"/>
        </w:rPr>
        <w:t>2</w:t>
      </w:r>
      <w:r w:rsidRPr="00AC1AF1">
        <w:rPr>
          <w:rFonts w:hint="eastAsia"/>
          <w:bCs/>
          <w:sz w:val="22"/>
        </w:rPr>
        <w:t>）访问速度</w:t>
      </w:r>
    </w:p>
    <w:p w14:paraId="032D98D3" w14:textId="77777777" w:rsidR="00FE0AA4" w:rsidRPr="00AC1AF1" w:rsidRDefault="00FE0AA4" w:rsidP="00FE0AA4">
      <w:pPr>
        <w:pStyle w:val="a9"/>
        <w:spacing w:line="300" w:lineRule="auto"/>
        <w:ind w:firstLineChars="192" w:firstLine="422"/>
        <w:rPr>
          <w:bCs/>
          <w:sz w:val="22"/>
        </w:rPr>
      </w:pPr>
      <w:r w:rsidRPr="00AC1AF1">
        <w:rPr>
          <w:sz w:val="22"/>
        </w:rPr>
        <w:t>在正常带宽下，业务办理类整体平均响应时间</w:t>
      </w:r>
      <w:r w:rsidRPr="00AC1AF1">
        <w:rPr>
          <w:sz w:val="22"/>
        </w:rPr>
        <w:t>≤3</w:t>
      </w:r>
      <w:r w:rsidRPr="00AC1AF1">
        <w:rPr>
          <w:sz w:val="22"/>
        </w:rPr>
        <w:t>秒，高峰期平均响应时间小于</w:t>
      </w:r>
      <w:r w:rsidRPr="00AC1AF1">
        <w:rPr>
          <w:sz w:val="22"/>
        </w:rPr>
        <w:t xml:space="preserve"> 10 </w:t>
      </w:r>
      <w:r w:rsidRPr="00AC1AF1">
        <w:rPr>
          <w:sz w:val="22"/>
        </w:rPr>
        <w:t>秒；主要业务事务处理操作平均</w:t>
      </w:r>
      <w:r w:rsidRPr="00AC1AF1">
        <w:rPr>
          <w:sz w:val="22"/>
        </w:rPr>
        <w:t>5</w:t>
      </w:r>
      <w:r w:rsidRPr="00AC1AF1">
        <w:rPr>
          <w:sz w:val="22"/>
        </w:rPr>
        <w:t>秒；普通应用查询平均</w:t>
      </w:r>
      <w:r w:rsidRPr="00AC1AF1">
        <w:rPr>
          <w:sz w:val="22"/>
        </w:rPr>
        <w:t>6</w:t>
      </w:r>
      <w:r w:rsidRPr="00AC1AF1">
        <w:rPr>
          <w:sz w:val="22"/>
        </w:rPr>
        <w:t>秒；统计分析类查询平均</w:t>
      </w:r>
      <w:r w:rsidRPr="00AC1AF1">
        <w:rPr>
          <w:sz w:val="22"/>
        </w:rPr>
        <w:t>10</w:t>
      </w:r>
      <w:r w:rsidRPr="00AC1AF1">
        <w:rPr>
          <w:sz w:val="22"/>
        </w:rPr>
        <w:t>秒；业务流转时间不超过</w:t>
      </w:r>
      <w:r w:rsidRPr="00AC1AF1">
        <w:rPr>
          <w:sz w:val="22"/>
        </w:rPr>
        <w:t>10</w:t>
      </w:r>
      <w:r w:rsidRPr="00AC1AF1">
        <w:rPr>
          <w:sz w:val="22"/>
        </w:rPr>
        <w:t>秒。</w:t>
      </w:r>
    </w:p>
    <w:p w14:paraId="074C9752" w14:textId="77777777" w:rsidR="00FE0AA4" w:rsidRPr="00AC1AF1" w:rsidRDefault="00FE0AA4" w:rsidP="00FE0AA4">
      <w:pPr>
        <w:pStyle w:val="a9"/>
        <w:spacing w:line="300" w:lineRule="auto"/>
        <w:ind w:firstLineChars="192" w:firstLine="422"/>
        <w:rPr>
          <w:bCs/>
          <w:sz w:val="22"/>
        </w:rPr>
      </w:pPr>
      <w:r w:rsidRPr="00AC1AF1">
        <w:rPr>
          <w:rFonts w:hint="eastAsia"/>
          <w:bCs/>
          <w:sz w:val="22"/>
        </w:rPr>
        <w:t>3</w:t>
      </w:r>
      <w:r w:rsidRPr="00AC1AF1">
        <w:rPr>
          <w:rFonts w:hint="eastAsia"/>
          <w:bCs/>
          <w:sz w:val="22"/>
        </w:rPr>
        <w:t>）系统稳定</w:t>
      </w:r>
    </w:p>
    <w:p w14:paraId="2055CEE7" w14:textId="77777777" w:rsidR="00FE0AA4" w:rsidRPr="00AC1AF1" w:rsidRDefault="00FE0AA4" w:rsidP="00FE0AA4">
      <w:pPr>
        <w:pStyle w:val="a9"/>
        <w:spacing w:line="300" w:lineRule="auto"/>
        <w:ind w:firstLineChars="192" w:firstLine="422"/>
        <w:rPr>
          <w:bCs/>
          <w:sz w:val="22"/>
        </w:rPr>
      </w:pPr>
      <w:r w:rsidRPr="00AC1AF1">
        <w:rPr>
          <w:rFonts w:hint="eastAsia"/>
          <w:bCs/>
          <w:sz w:val="22"/>
        </w:rPr>
        <w:t>系统建成后，应确保业务受理顺畅，能够提供</w:t>
      </w:r>
      <w:r w:rsidRPr="00AC1AF1">
        <w:rPr>
          <w:rFonts w:hint="eastAsia"/>
          <w:bCs/>
          <w:sz w:val="22"/>
        </w:rPr>
        <w:t>7</w:t>
      </w:r>
      <w:r w:rsidRPr="00AC1AF1">
        <w:rPr>
          <w:rFonts w:hint="eastAsia"/>
          <w:bCs/>
          <w:sz w:val="22"/>
        </w:rPr>
        <w:t>×</w:t>
      </w:r>
      <w:r w:rsidRPr="00AC1AF1">
        <w:rPr>
          <w:rFonts w:hint="eastAsia"/>
          <w:bCs/>
          <w:sz w:val="22"/>
        </w:rPr>
        <w:t>24</w:t>
      </w:r>
      <w:r w:rsidRPr="00AC1AF1">
        <w:rPr>
          <w:rFonts w:hint="eastAsia"/>
          <w:bCs/>
          <w:sz w:val="22"/>
        </w:rPr>
        <w:t>小时的连续运行，平均年故障时间应</w:t>
      </w:r>
      <w:r w:rsidRPr="00AC1AF1">
        <w:rPr>
          <w:rFonts w:hint="eastAsia"/>
          <w:bCs/>
          <w:sz w:val="22"/>
        </w:rPr>
        <w:t>&lt;4</w:t>
      </w:r>
      <w:r w:rsidRPr="00AC1AF1">
        <w:rPr>
          <w:rFonts w:hint="eastAsia"/>
          <w:bCs/>
          <w:sz w:val="22"/>
        </w:rPr>
        <w:t>天，平均故障修复时间应</w:t>
      </w:r>
      <w:r w:rsidRPr="00AC1AF1">
        <w:rPr>
          <w:rFonts w:hint="eastAsia"/>
          <w:bCs/>
          <w:sz w:val="22"/>
        </w:rPr>
        <w:t>&lt;5</w:t>
      </w:r>
      <w:r w:rsidRPr="00AC1AF1">
        <w:rPr>
          <w:rFonts w:hint="eastAsia"/>
          <w:bCs/>
          <w:sz w:val="22"/>
        </w:rPr>
        <w:t>小时。</w:t>
      </w:r>
    </w:p>
    <w:p w14:paraId="16EF418A" w14:textId="77777777" w:rsidR="00FE0AA4" w:rsidRPr="00AC1AF1" w:rsidRDefault="00FE0AA4" w:rsidP="00FE0AA4">
      <w:pPr>
        <w:pStyle w:val="a9"/>
        <w:spacing w:line="300" w:lineRule="auto"/>
        <w:ind w:firstLineChars="192" w:firstLine="422"/>
        <w:rPr>
          <w:bCs/>
          <w:sz w:val="22"/>
        </w:rPr>
      </w:pPr>
      <w:r w:rsidRPr="00AC1AF1">
        <w:rPr>
          <w:rFonts w:hint="eastAsia"/>
          <w:bCs/>
          <w:sz w:val="22"/>
        </w:rPr>
        <w:t>4</w:t>
      </w:r>
      <w:r w:rsidRPr="00AC1AF1">
        <w:rPr>
          <w:rFonts w:hint="eastAsia"/>
          <w:bCs/>
          <w:sz w:val="22"/>
        </w:rPr>
        <w:t>）系统压力</w:t>
      </w:r>
    </w:p>
    <w:p w14:paraId="73B1F640" w14:textId="77777777" w:rsidR="00FE0AA4" w:rsidRPr="00AC1AF1" w:rsidRDefault="00FE0AA4" w:rsidP="00FE0AA4">
      <w:pPr>
        <w:pStyle w:val="a9"/>
        <w:spacing w:line="300" w:lineRule="auto"/>
        <w:ind w:firstLineChars="192" w:firstLine="422"/>
        <w:rPr>
          <w:bCs/>
          <w:sz w:val="22"/>
        </w:rPr>
      </w:pPr>
      <w:r w:rsidRPr="00AC1AF1">
        <w:rPr>
          <w:rFonts w:hint="eastAsia"/>
          <w:bCs/>
          <w:sz w:val="22"/>
        </w:rPr>
        <w:t>支持最大用户数大于</w:t>
      </w:r>
      <w:r w:rsidRPr="00AC1AF1">
        <w:rPr>
          <w:rFonts w:hint="eastAsia"/>
          <w:bCs/>
          <w:sz w:val="22"/>
        </w:rPr>
        <w:t>5000</w:t>
      </w:r>
      <w:r w:rsidRPr="00AC1AF1">
        <w:rPr>
          <w:rFonts w:hint="eastAsia"/>
          <w:bCs/>
          <w:sz w:val="22"/>
        </w:rPr>
        <w:t>个。支持日常</w:t>
      </w:r>
      <w:r w:rsidRPr="00AC1AF1">
        <w:rPr>
          <w:rFonts w:hint="eastAsia"/>
          <w:bCs/>
          <w:sz w:val="22"/>
        </w:rPr>
        <w:t>500</w:t>
      </w:r>
      <w:r w:rsidRPr="00AC1AF1">
        <w:rPr>
          <w:rFonts w:hint="eastAsia"/>
          <w:bCs/>
          <w:sz w:val="22"/>
        </w:rPr>
        <w:t>用户以上同时在线使用，并发处理能力至少达到</w:t>
      </w:r>
      <w:r w:rsidRPr="00AC1AF1">
        <w:rPr>
          <w:rFonts w:hint="eastAsia"/>
          <w:bCs/>
          <w:sz w:val="22"/>
        </w:rPr>
        <w:t xml:space="preserve"> 100 </w:t>
      </w:r>
      <w:r w:rsidRPr="00AC1AF1">
        <w:rPr>
          <w:rFonts w:hint="eastAsia"/>
          <w:bCs/>
          <w:sz w:val="22"/>
        </w:rPr>
        <w:t>笔</w:t>
      </w:r>
      <w:r w:rsidRPr="00AC1AF1">
        <w:rPr>
          <w:rFonts w:hint="eastAsia"/>
          <w:bCs/>
          <w:sz w:val="22"/>
        </w:rPr>
        <w:t>/</w:t>
      </w:r>
      <w:r w:rsidRPr="00AC1AF1">
        <w:rPr>
          <w:rFonts w:hint="eastAsia"/>
          <w:bCs/>
          <w:sz w:val="22"/>
        </w:rPr>
        <w:t>秒；</w:t>
      </w:r>
    </w:p>
    <w:p w14:paraId="0D40F6C4" w14:textId="77777777" w:rsidR="00FE0AA4" w:rsidRPr="00AC1AF1" w:rsidRDefault="00FE0AA4" w:rsidP="00FE0AA4">
      <w:pPr>
        <w:pStyle w:val="a9"/>
        <w:spacing w:line="300" w:lineRule="auto"/>
        <w:ind w:firstLineChars="192" w:firstLine="422"/>
        <w:rPr>
          <w:bCs/>
          <w:sz w:val="22"/>
        </w:rPr>
      </w:pPr>
      <w:r w:rsidRPr="00AC1AF1">
        <w:rPr>
          <w:rFonts w:hint="eastAsia"/>
          <w:bCs/>
          <w:sz w:val="22"/>
        </w:rPr>
        <w:t>5</w:t>
      </w:r>
      <w:r w:rsidRPr="00AC1AF1">
        <w:rPr>
          <w:rFonts w:hint="eastAsia"/>
          <w:bCs/>
          <w:sz w:val="22"/>
        </w:rPr>
        <w:t>）系统容量</w:t>
      </w:r>
    </w:p>
    <w:p w14:paraId="104782AA" w14:textId="77777777" w:rsidR="00FE0AA4" w:rsidRPr="00AC1AF1" w:rsidRDefault="00FE0AA4" w:rsidP="00FE0AA4">
      <w:pPr>
        <w:pStyle w:val="a9"/>
        <w:spacing w:line="300" w:lineRule="auto"/>
        <w:ind w:firstLineChars="192" w:firstLine="422"/>
        <w:rPr>
          <w:bCs/>
          <w:sz w:val="22"/>
        </w:rPr>
      </w:pPr>
      <w:r w:rsidRPr="00AC1AF1">
        <w:rPr>
          <w:rFonts w:hint="eastAsia"/>
          <w:bCs/>
          <w:sz w:val="22"/>
        </w:rPr>
        <w:t>平均日处理能力不低于</w:t>
      </w:r>
      <w:r w:rsidRPr="00AC1AF1">
        <w:rPr>
          <w:rFonts w:hint="eastAsia"/>
          <w:bCs/>
          <w:sz w:val="22"/>
        </w:rPr>
        <w:t>3</w:t>
      </w:r>
      <w:r w:rsidRPr="00AC1AF1">
        <w:rPr>
          <w:rFonts w:hint="eastAsia"/>
          <w:bCs/>
          <w:sz w:val="22"/>
        </w:rPr>
        <w:t>万笔（不计批量数据导入）。吞吐量（每月交易量、数据量、高峰期每日交易量、数据量）在保证性能的前提下，系统设计能够满足未来三年的交易高峰量；</w:t>
      </w:r>
    </w:p>
    <w:p w14:paraId="226C75D9"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36" w:name="_Toc234573139"/>
      <w:r w:rsidRPr="00AC1AF1">
        <w:rPr>
          <w:rFonts w:ascii="Times New Roman" w:hAnsi="Times New Roman"/>
          <w:b/>
          <w:bCs/>
          <w:sz w:val="22"/>
        </w:rPr>
        <w:t>10</w:t>
      </w:r>
      <w:r w:rsidRPr="00AC1AF1">
        <w:rPr>
          <w:rFonts w:ascii="Times New Roman" w:hAnsi="Times New Roman"/>
          <w:b/>
          <w:bCs/>
          <w:sz w:val="22"/>
        </w:rPr>
        <w:t>人员配备要求</w:t>
      </w:r>
      <w:bookmarkEnd w:id="35"/>
      <w:bookmarkEnd w:id="36"/>
    </w:p>
    <w:p w14:paraId="35F1C140"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bCs/>
          <w:sz w:val="22"/>
        </w:rPr>
        <w:t>10.1</w:t>
      </w:r>
      <w:r w:rsidRPr="00AC1AF1">
        <w:rPr>
          <w:rFonts w:ascii="Times New Roman" w:hAnsi="Times New Roman"/>
          <w:bCs/>
          <w:sz w:val="22"/>
        </w:rPr>
        <w:t>中标人配备的项目相关的专业人员，应在数量和专业性上满足本项目的需要。</w:t>
      </w:r>
    </w:p>
    <w:p w14:paraId="168F8FAA"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sz w:val="22"/>
        </w:rPr>
        <w:t>为确保项目顺利实施，中标人应按下表组建不少于</w:t>
      </w:r>
      <w:r w:rsidRPr="00AC1AF1">
        <w:rPr>
          <w:sz w:val="22"/>
        </w:rPr>
        <w:t>12</w:t>
      </w:r>
      <w:r w:rsidRPr="00AC1AF1">
        <w:rPr>
          <w:sz w:val="22"/>
        </w:rPr>
        <w:t>人的项目服务团队，并根据采购人要求提供</w:t>
      </w:r>
      <w:r w:rsidRPr="00AC1AF1">
        <w:rPr>
          <w:rFonts w:hint="eastAsia"/>
          <w:sz w:val="22"/>
        </w:rPr>
        <w:t>专业的</w:t>
      </w:r>
      <w:r w:rsidRPr="00AC1AF1">
        <w:rPr>
          <w:sz w:val="22"/>
        </w:rPr>
        <w:t>实施、培训服务。</w:t>
      </w:r>
    </w:p>
    <w:p w14:paraId="1C873750" w14:textId="77777777" w:rsidR="00FE0AA4" w:rsidRPr="00AC1AF1" w:rsidRDefault="00FE0AA4" w:rsidP="00FE0AA4">
      <w:pPr>
        <w:adjustRightInd w:val="0"/>
        <w:snapToGrid w:val="0"/>
        <w:spacing w:line="300" w:lineRule="auto"/>
        <w:ind w:firstLineChars="200" w:firstLine="440"/>
        <w:rPr>
          <w:rFonts w:ascii="Times New Roman" w:hAnsi="Times New Roman"/>
          <w:b/>
          <w:bCs/>
          <w:sz w:val="22"/>
        </w:rPr>
      </w:pPr>
      <w:bookmarkStart w:id="37" w:name="_Toc232422472"/>
      <w:r w:rsidRPr="00AC1AF1">
        <w:rPr>
          <w:rFonts w:ascii="Times New Roman" w:hAnsi="Times New Roman"/>
          <w:bCs/>
          <w:sz w:val="22"/>
        </w:rPr>
        <w:t>10.2</w:t>
      </w:r>
      <w:r w:rsidRPr="00AC1AF1">
        <w:rPr>
          <w:rFonts w:ascii="Times New Roman" w:hAnsi="Times New Roman"/>
          <w:bCs/>
          <w:sz w:val="22"/>
        </w:rPr>
        <w:t>本项目中人员岗位要求（但不仅限于）详见下表。</w:t>
      </w:r>
      <w:bookmarkEnd w:id="37"/>
    </w:p>
    <w:tbl>
      <w:tblPr>
        <w:tblpPr w:leftFromText="180" w:rightFromText="180" w:vertAnchor="text" w:horzAnchor="page" w:tblpX="1582" w:tblpY="14"/>
        <w:tblOverlap w:val="never"/>
        <w:tblW w:w="4882" w:type="pct"/>
        <w:tblLayout w:type="fixed"/>
        <w:tblLook w:val="04A0" w:firstRow="1" w:lastRow="0" w:firstColumn="1" w:lastColumn="0" w:noHBand="0" w:noVBand="1"/>
      </w:tblPr>
      <w:tblGrid>
        <w:gridCol w:w="1456"/>
        <w:gridCol w:w="1518"/>
        <w:gridCol w:w="948"/>
        <w:gridCol w:w="3187"/>
        <w:gridCol w:w="981"/>
      </w:tblGrid>
      <w:tr w:rsidR="00FE0AA4" w:rsidRPr="00AC1AF1" w14:paraId="63591DAD" w14:textId="77777777" w:rsidTr="00E7490F">
        <w:tc>
          <w:tcPr>
            <w:tcW w:w="899" w:type="pct"/>
            <w:tcBorders>
              <w:top w:val="single" w:sz="8" w:space="0" w:color="auto"/>
              <w:left w:val="single" w:sz="8" w:space="0" w:color="auto"/>
              <w:bottom w:val="single" w:sz="8" w:space="0" w:color="auto"/>
              <w:right w:val="single" w:sz="8" w:space="0" w:color="auto"/>
            </w:tcBorders>
            <w:noWrap/>
            <w:vAlign w:val="center"/>
          </w:tcPr>
          <w:p w14:paraId="0A61C7A4" w14:textId="77777777" w:rsidR="00FE0AA4" w:rsidRPr="00AC1AF1" w:rsidRDefault="00FE0AA4" w:rsidP="00E7490F">
            <w:pPr>
              <w:adjustRightInd w:val="0"/>
              <w:snapToGrid w:val="0"/>
              <w:spacing w:line="300" w:lineRule="auto"/>
              <w:ind w:firstLineChars="200" w:firstLine="440"/>
              <w:rPr>
                <w:rFonts w:ascii="宋体" w:hAnsi="宋体" w:cs="宋体" w:hint="eastAsia"/>
                <w:b/>
                <w:bCs/>
                <w:kern w:val="0"/>
                <w:sz w:val="22"/>
              </w:rPr>
            </w:pPr>
            <w:r w:rsidRPr="00AC1AF1">
              <w:rPr>
                <w:rFonts w:ascii="Times New Roman" w:hAnsi="Times New Roman"/>
                <w:bCs/>
                <w:sz w:val="22"/>
              </w:rPr>
              <w:t xml:space="preserve"> </w:t>
            </w:r>
            <w:r w:rsidRPr="00AC1AF1">
              <w:rPr>
                <w:rFonts w:ascii="宋体" w:hAnsi="宋体" w:cs="宋体" w:hint="eastAsia"/>
                <w:b/>
                <w:bCs/>
                <w:kern w:val="0"/>
                <w:sz w:val="22"/>
              </w:rPr>
              <w:t>岗位</w:t>
            </w:r>
          </w:p>
        </w:tc>
        <w:tc>
          <w:tcPr>
            <w:tcW w:w="937" w:type="pct"/>
            <w:tcBorders>
              <w:top w:val="single" w:sz="8" w:space="0" w:color="auto"/>
              <w:left w:val="nil"/>
              <w:bottom w:val="single" w:sz="8" w:space="0" w:color="auto"/>
              <w:right w:val="single" w:sz="8" w:space="0" w:color="auto"/>
            </w:tcBorders>
            <w:noWrap/>
            <w:vAlign w:val="center"/>
          </w:tcPr>
          <w:p w14:paraId="64348E4E" w14:textId="77777777" w:rsidR="00FE0AA4" w:rsidRPr="00AC1AF1" w:rsidRDefault="00FE0AA4" w:rsidP="00E7490F">
            <w:pPr>
              <w:widowControl/>
              <w:jc w:val="center"/>
              <w:rPr>
                <w:rFonts w:ascii="宋体" w:hAnsi="宋体" w:cs="宋体" w:hint="eastAsia"/>
                <w:b/>
                <w:bCs/>
                <w:kern w:val="0"/>
                <w:sz w:val="22"/>
              </w:rPr>
            </w:pPr>
            <w:r w:rsidRPr="00AC1AF1">
              <w:rPr>
                <w:rFonts w:ascii="宋体" w:hAnsi="宋体" w:cs="宋体" w:hint="eastAsia"/>
                <w:b/>
                <w:bCs/>
                <w:kern w:val="0"/>
                <w:sz w:val="22"/>
              </w:rPr>
              <w:t>主要职责</w:t>
            </w:r>
          </w:p>
        </w:tc>
        <w:tc>
          <w:tcPr>
            <w:tcW w:w="586" w:type="pct"/>
            <w:tcBorders>
              <w:top w:val="single" w:sz="8" w:space="0" w:color="auto"/>
              <w:left w:val="nil"/>
              <w:bottom w:val="single" w:sz="8" w:space="0" w:color="auto"/>
              <w:right w:val="single" w:sz="8" w:space="0" w:color="auto"/>
            </w:tcBorders>
            <w:noWrap/>
            <w:vAlign w:val="center"/>
          </w:tcPr>
          <w:p w14:paraId="4F443B39" w14:textId="77777777" w:rsidR="00FE0AA4" w:rsidRPr="00AC1AF1" w:rsidRDefault="00FE0AA4" w:rsidP="00E7490F">
            <w:pPr>
              <w:widowControl/>
              <w:jc w:val="center"/>
              <w:rPr>
                <w:rFonts w:ascii="宋体" w:hAnsi="宋体" w:cs="宋体" w:hint="eastAsia"/>
                <w:b/>
                <w:bCs/>
                <w:kern w:val="0"/>
                <w:sz w:val="22"/>
              </w:rPr>
            </w:pPr>
            <w:r w:rsidRPr="00AC1AF1">
              <w:rPr>
                <w:rFonts w:ascii="宋体" w:hAnsi="宋体" w:cs="宋体" w:hint="eastAsia"/>
                <w:b/>
                <w:bCs/>
                <w:kern w:val="0"/>
                <w:sz w:val="22"/>
              </w:rPr>
              <w:t>人员数量</w:t>
            </w:r>
          </w:p>
        </w:tc>
        <w:tc>
          <w:tcPr>
            <w:tcW w:w="1969" w:type="pct"/>
            <w:tcBorders>
              <w:top w:val="single" w:sz="8" w:space="0" w:color="auto"/>
              <w:left w:val="nil"/>
              <w:bottom w:val="single" w:sz="8" w:space="0" w:color="auto"/>
              <w:right w:val="single" w:sz="8" w:space="0" w:color="auto"/>
            </w:tcBorders>
            <w:vAlign w:val="center"/>
          </w:tcPr>
          <w:p w14:paraId="07A0E156" w14:textId="77777777" w:rsidR="00FE0AA4" w:rsidRPr="00AC1AF1" w:rsidRDefault="00FE0AA4" w:rsidP="00E7490F">
            <w:pPr>
              <w:widowControl/>
              <w:jc w:val="center"/>
              <w:rPr>
                <w:rFonts w:ascii="宋体" w:hAnsi="宋体" w:cs="宋体" w:hint="eastAsia"/>
                <w:b/>
                <w:bCs/>
                <w:kern w:val="0"/>
                <w:sz w:val="22"/>
              </w:rPr>
            </w:pPr>
            <w:r w:rsidRPr="00AC1AF1">
              <w:rPr>
                <w:rFonts w:ascii="宋体" w:hAnsi="宋体" w:cs="宋体" w:hint="eastAsia"/>
                <w:b/>
                <w:bCs/>
                <w:kern w:val="0"/>
                <w:sz w:val="22"/>
              </w:rPr>
              <w:t>人员要求</w:t>
            </w:r>
          </w:p>
        </w:tc>
        <w:tc>
          <w:tcPr>
            <w:tcW w:w="606" w:type="pct"/>
            <w:tcBorders>
              <w:top w:val="single" w:sz="8" w:space="0" w:color="auto"/>
              <w:left w:val="nil"/>
              <w:bottom w:val="single" w:sz="8" w:space="0" w:color="auto"/>
              <w:right w:val="single" w:sz="8" w:space="0" w:color="auto"/>
            </w:tcBorders>
            <w:vAlign w:val="center"/>
          </w:tcPr>
          <w:p w14:paraId="41F15BBC" w14:textId="77777777" w:rsidR="00FE0AA4" w:rsidRPr="00AC1AF1" w:rsidRDefault="00FE0AA4" w:rsidP="00E7490F">
            <w:pPr>
              <w:widowControl/>
              <w:jc w:val="center"/>
              <w:rPr>
                <w:rFonts w:ascii="宋体" w:hAnsi="宋体" w:cs="宋体" w:hint="eastAsia"/>
                <w:b/>
                <w:bCs/>
                <w:kern w:val="0"/>
                <w:sz w:val="22"/>
              </w:rPr>
            </w:pPr>
            <w:r w:rsidRPr="00AC1AF1">
              <w:rPr>
                <w:rFonts w:ascii="宋体" w:hAnsi="宋体" w:cs="宋体" w:hint="eastAsia"/>
                <w:b/>
                <w:bCs/>
                <w:kern w:val="0"/>
                <w:sz w:val="22"/>
              </w:rPr>
              <w:t>备注</w:t>
            </w:r>
          </w:p>
        </w:tc>
      </w:tr>
      <w:tr w:rsidR="00FE0AA4" w:rsidRPr="00AC1AF1" w14:paraId="726B6A79" w14:textId="77777777" w:rsidTr="00E7490F">
        <w:tc>
          <w:tcPr>
            <w:tcW w:w="899" w:type="pct"/>
            <w:tcBorders>
              <w:top w:val="nil"/>
              <w:left w:val="single" w:sz="8" w:space="0" w:color="auto"/>
              <w:bottom w:val="single" w:sz="8" w:space="0" w:color="auto"/>
              <w:right w:val="single" w:sz="8" w:space="0" w:color="auto"/>
            </w:tcBorders>
            <w:noWrap/>
            <w:vAlign w:val="center"/>
          </w:tcPr>
          <w:p w14:paraId="6CD462A4"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项目经理</w:t>
            </w:r>
          </w:p>
        </w:tc>
        <w:tc>
          <w:tcPr>
            <w:tcW w:w="937" w:type="pct"/>
            <w:tcBorders>
              <w:top w:val="nil"/>
              <w:left w:val="nil"/>
              <w:bottom w:val="single" w:sz="8" w:space="0" w:color="auto"/>
              <w:right w:val="single" w:sz="8" w:space="0" w:color="auto"/>
            </w:tcBorders>
            <w:vAlign w:val="center"/>
          </w:tcPr>
          <w:p w14:paraId="2AD923E4"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负责项目质量和进度控制</w:t>
            </w:r>
          </w:p>
        </w:tc>
        <w:tc>
          <w:tcPr>
            <w:tcW w:w="586" w:type="pct"/>
            <w:tcBorders>
              <w:top w:val="nil"/>
              <w:left w:val="nil"/>
              <w:bottom w:val="single" w:sz="8" w:space="0" w:color="auto"/>
              <w:right w:val="single" w:sz="8" w:space="0" w:color="auto"/>
            </w:tcBorders>
            <w:noWrap/>
            <w:vAlign w:val="center"/>
          </w:tcPr>
          <w:p w14:paraId="6742B479"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1</w:t>
            </w:r>
          </w:p>
        </w:tc>
        <w:tc>
          <w:tcPr>
            <w:tcW w:w="1969" w:type="pct"/>
            <w:tcBorders>
              <w:top w:val="nil"/>
              <w:left w:val="nil"/>
              <w:bottom w:val="single" w:sz="8" w:space="0" w:color="auto"/>
              <w:right w:val="single" w:sz="8" w:space="0" w:color="auto"/>
            </w:tcBorders>
            <w:vAlign w:val="center"/>
          </w:tcPr>
          <w:p w14:paraId="05126D36" w14:textId="77777777" w:rsidR="00FE0AA4" w:rsidRPr="00AC1AF1" w:rsidRDefault="00FE0AA4" w:rsidP="00E7490F">
            <w:pPr>
              <w:widowControl/>
              <w:rPr>
                <w:rFonts w:ascii="宋体" w:hAnsi="宋体" w:cs="宋体" w:hint="eastAsia"/>
                <w:kern w:val="0"/>
                <w:sz w:val="22"/>
              </w:rPr>
            </w:pPr>
            <w:r w:rsidRPr="00AC1AF1">
              <w:rPr>
                <w:rFonts w:ascii="宋体" w:hAnsi="宋体" w:cs="宋体"/>
                <w:kern w:val="0"/>
                <w:sz w:val="22"/>
              </w:rPr>
              <w:t>具有信息系统项目管理师证书（如有）</w:t>
            </w:r>
          </w:p>
        </w:tc>
        <w:tc>
          <w:tcPr>
            <w:tcW w:w="606" w:type="pct"/>
            <w:tcBorders>
              <w:top w:val="nil"/>
              <w:left w:val="nil"/>
              <w:bottom w:val="single" w:sz="8" w:space="0" w:color="auto"/>
              <w:right w:val="single" w:sz="8" w:space="0" w:color="auto"/>
            </w:tcBorders>
            <w:vAlign w:val="center"/>
          </w:tcPr>
          <w:p w14:paraId="2EF46FA2" w14:textId="77777777" w:rsidR="00FE0AA4" w:rsidRPr="00AC1AF1" w:rsidRDefault="00FE0AA4" w:rsidP="00E7490F">
            <w:pPr>
              <w:widowControl/>
              <w:jc w:val="center"/>
              <w:rPr>
                <w:rFonts w:ascii="宋体" w:hAnsi="宋体" w:cs="宋体" w:hint="eastAsia"/>
                <w:kern w:val="0"/>
                <w:sz w:val="22"/>
              </w:rPr>
            </w:pPr>
          </w:p>
        </w:tc>
      </w:tr>
      <w:tr w:rsidR="00FE0AA4" w:rsidRPr="00AC1AF1" w14:paraId="30EEA8E7" w14:textId="77777777" w:rsidTr="00E7490F">
        <w:trPr>
          <w:trHeight w:val="274"/>
        </w:trPr>
        <w:tc>
          <w:tcPr>
            <w:tcW w:w="899" w:type="pct"/>
            <w:tcBorders>
              <w:top w:val="nil"/>
              <w:left w:val="single" w:sz="8" w:space="0" w:color="auto"/>
              <w:bottom w:val="single" w:sz="8" w:space="0" w:color="auto"/>
              <w:right w:val="single" w:sz="8" w:space="0" w:color="auto"/>
            </w:tcBorders>
            <w:noWrap/>
            <w:vAlign w:val="center"/>
          </w:tcPr>
          <w:p w14:paraId="1DE08EE2" w14:textId="77777777" w:rsidR="00FE0AA4" w:rsidRPr="00AC1AF1" w:rsidRDefault="00FE0AA4" w:rsidP="00E7490F">
            <w:pPr>
              <w:widowControl/>
              <w:jc w:val="center"/>
              <w:rPr>
                <w:rFonts w:ascii="宋体" w:hAnsi="宋体" w:cs="宋体" w:hint="eastAsia"/>
                <w:kern w:val="0"/>
                <w:sz w:val="22"/>
              </w:rPr>
            </w:pPr>
            <w:r w:rsidRPr="00AC1AF1">
              <w:rPr>
                <w:rFonts w:ascii="Times New Roman" w:hAnsi="Times New Roman" w:hint="eastAsia"/>
                <w:sz w:val="22"/>
              </w:rPr>
              <w:t>信息系统分析与设计人员</w:t>
            </w:r>
          </w:p>
        </w:tc>
        <w:tc>
          <w:tcPr>
            <w:tcW w:w="937" w:type="pct"/>
            <w:tcBorders>
              <w:top w:val="nil"/>
              <w:left w:val="nil"/>
              <w:bottom w:val="single" w:sz="8" w:space="0" w:color="auto"/>
              <w:right w:val="single" w:sz="8" w:space="0" w:color="auto"/>
            </w:tcBorders>
            <w:vAlign w:val="center"/>
          </w:tcPr>
          <w:p w14:paraId="4AD62F5F"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负责项目设计及框架建设</w:t>
            </w:r>
          </w:p>
        </w:tc>
        <w:tc>
          <w:tcPr>
            <w:tcW w:w="586" w:type="pct"/>
            <w:tcBorders>
              <w:top w:val="nil"/>
              <w:left w:val="nil"/>
              <w:bottom w:val="single" w:sz="8" w:space="0" w:color="auto"/>
              <w:right w:val="single" w:sz="8" w:space="0" w:color="auto"/>
            </w:tcBorders>
            <w:noWrap/>
            <w:vAlign w:val="center"/>
          </w:tcPr>
          <w:p w14:paraId="15E41CFE"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2</w:t>
            </w:r>
          </w:p>
        </w:tc>
        <w:tc>
          <w:tcPr>
            <w:tcW w:w="1969" w:type="pct"/>
            <w:tcBorders>
              <w:top w:val="nil"/>
              <w:left w:val="nil"/>
              <w:bottom w:val="single" w:sz="8" w:space="0" w:color="auto"/>
              <w:right w:val="single" w:sz="8" w:space="0" w:color="auto"/>
            </w:tcBorders>
            <w:vAlign w:val="center"/>
          </w:tcPr>
          <w:p w14:paraId="6B38E8B4" w14:textId="77777777" w:rsidR="00FE0AA4" w:rsidRPr="00AC1AF1" w:rsidRDefault="00FE0AA4" w:rsidP="00E7490F">
            <w:pPr>
              <w:widowControl/>
              <w:rPr>
                <w:rFonts w:ascii="宋体" w:hAnsi="宋体" w:cs="宋体" w:hint="eastAsia"/>
                <w:kern w:val="0"/>
                <w:sz w:val="22"/>
              </w:rPr>
            </w:pPr>
            <w:r w:rsidRPr="00AC1AF1">
              <w:rPr>
                <w:rFonts w:ascii="宋体" w:hAnsi="宋体" w:cs="宋体" w:hint="eastAsia"/>
                <w:kern w:val="0"/>
                <w:sz w:val="22"/>
              </w:rPr>
              <w:t>具备类似信息化项目开发（或实施项目）经验</w:t>
            </w:r>
          </w:p>
        </w:tc>
        <w:tc>
          <w:tcPr>
            <w:tcW w:w="606" w:type="pct"/>
            <w:tcBorders>
              <w:top w:val="nil"/>
              <w:left w:val="nil"/>
              <w:bottom w:val="single" w:sz="8" w:space="0" w:color="auto"/>
              <w:right w:val="single" w:sz="8" w:space="0" w:color="auto"/>
            </w:tcBorders>
            <w:vAlign w:val="center"/>
          </w:tcPr>
          <w:p w14:paraId="01443695" w14:textId="77777777" w:rsidR="00FE0AA4" w:rsidRPr="00AC1AF1" w:rsidRDefault="00FE0AA4" w:rsidP="00E7490F">
            <w:pPr>
              <w:widowControl/>
              <w:jc w:val="center"/>
              <w:rPr>
                <w:rFonts w:ascii="宋体" w:hAnsi="宋体" w:cs="宋体" w:hint="eastAsia"/>
                <w:kern w:val="0"/>
                <w:sz w:val="22"/>
              </w:rPr>
            </w:pPr>
          </w:p>
        </w:tc>
      </w:tr>
      <w:tr w:rsidR="00FE0AA4" w:rsidRPr="00AC1AF1" w14:paraId="49DE766C" w14:textId="77777777" w:rsidTr="00E7490F">
        <w:tc>
          <w:tcPr>
            <w:tcW w:w="899" w:type="pct"/>
            <w:tcBorders>
              <w:top w:val="single" w:sz="8" w:space="0" w:color="auto"/>
              <w:left w:val="single" w:sz="8" w:space="0" w:color="auto"/>
              <w:bottom w:val="single" w:sz="8" w:space="0" w:color="auto"/>
              <w:right w:val="single" w:sz="8" w:space="0" w:color="auto"/>
            </w:tcBorders>
            <w:noWrap/>
            <w:vAlign w:val="center"/>
          </w:tcPr>
          <w:p w14:paraId="4ED2774A" w14:textId="77777777" w:rsidR="00FE0AA4" w:rsidRPr="00AC1AF1" w:rsidRDefault="00FE0AA4" w:rsidP="00E7490F">
            <w:pPr>
              <w:widowControl/>
              <w:jc w:val="center"/>
              <w:rPr>
                <w:rFonts w:ascii="宋体" w:hAnsi="宋体" w:cs="宋体" w:hint="eastAsia"/>
                <w:kern w:val="0"/>
                <w:sz w:val="22"/>
              </w:rPr>
            </w:pPr>
            <w:r w:rsidRPr="00AC1AF1">
              <w:rPr>
                <w:rFonts w:ascii="Times New Roman" w:hAnsi="Times New Roman" w:hint="eastAsia"/>
                <w:sz w:val="22"/>
              </w:rPr>
              <w:t>开发人员</w:t>
            </w:r>
          </w:p>
        </w:tc>
        <w:tc>
          <w:tcPr>
            <w:tcW w:w="937" w:type="pct"/>
            <w:tcBorders>
              <w:top w:val="single" w:sz="8" w:space="0" w:color="auto"/>
              <w:left w:val="single" w:sz="8" w:space="0" w:color="auto"/>
              <w:bottom w:val="single" w:sz="8" w:space="0" w:color="auto"/>
              <w:right w:val="single" w:sz="8" w:space="0" w:color="auto"/>
            </w:tcBorders>
            <w:noWrap/>
            <w:vAlign w:val="center"/>
          </w:tcPr>
          <w:p w14:paraId="7B374143" w14:textId="77777777" w:rsidR="00FE0AA4" w:rsidRPr="00AC1AF1" w:rsidRDefault="00FE0AA4" w:rsidP="00E7490F">
            <w:pPr>
              <w:widowControl/>
              <w:jc w:val="center"/>
              <w:rPr>
                <w:sz w:val="22"/>
              </w:rPr>
            </w:pPr>
            <w:r w:rsidRPr="00AC1AF1">
              <w:rPr>
                <w:rFonts w:hint="eastAsia"/>
                <w:sz w:val="22"/>
              </w:rPr>
              <w:t>负责项目功能代码开发工作</w:t>
            </w:r>
          </w:p>
        </w:tc>
        <w:tc>
          <w:tcPr>
            <w:tcW w:w="586" w:type="pct"/>
            <w:tcBorders>
              <w:top w:val="single" w:sz="8" w:space="0" w:color="auto"/>
              <w:left w:val="single" w:sz="8" w:space="0" w:color="auto"/>
              <w:bottom w:val="single" w:sz="8" w:space="0" w:color="auto"/>
              <w:right w:val="single" w:sz="8" w:space="0" w:color="auto"/>
            </w:tcBorders>
            <w:noWrap/>
            <w:vAlign w:val="center"/>
          </w:tcPr>
          <w:p w14:paraId="11CF94BD"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3</w:t>
            </w:r>
          </w:p>
        </w:tc>
        <w:tc>
          <w:tcPr>
            <w:tcW w:w="1969" w:type="pct"/>
            <w:tcBorders>
              <w:top w:val="single" w:sz="8" w:space="0" w:color="auto"/>
              <w:left w:val="single" w:sz="8" w:space="0" w:color="auto"/>
              <w:bottom w:val="single" w:sz="8" w:space="0" w:color="auto"/>
              <w:right w:val="single" w:sz="8" w:space="0" w:color="auto"/>
            </w:tcBorders>
            <w:vAlign w:val="center"/>
          </w:tcPr>
          <w:p w14:paraId="6389D1A0" w14:textId="77777777" w:rsidR="00FE0AA4" w:rsidRPr="00AC1AF1" w:rsidRDefault="00FE0AA4" w:rsidP="00E7490F">
            <w:pPr>
              <w:widowControl/>
              <w:rPr>
                <w:rFonts w:ascii="宋体" w:hAnsi="宋体" w:cs="宋体" w:hint="eastAsia"/>
                <w:kern w:val="0"/>
                <w:sz w:val="22"/>
              </w:rPr>
            </w:pPr>
            <w:r w:rsidRPr="00AC1AF1">
              <w:rPr>
                <w:rFonts w:ascii="宋体" w:hAnsi="宋体" w:cs="宋体" w:hint="eastAsia"/>
                <w:kern w:val="0"/>
                <w:sz w:val="22"/>
              </w:rPr>
              <w:t>具备类似业务系统开发经验</w:t>
            </w:r>
          </w:p>
        </w:tc>
        <w:tc>
          <w:tcPr>
            <w:tcW w:w="606" w:type="pct"/>
            <w:tcBorders>
              <w:top w:val="single" w:sz="8" w:space="0" w:color="auto"/>
              <w:left w:val="single" w:sz="8" w:space="0" w:color="auto"/>
              <w:bottom w:val="single" w:sz="8" w:space="0" w:color="auto"/>
              <w:right w:val="single" w:sz="8" w:space="0" w:color="auto"/>
            </w:tcBorders>
            <w:vAlign w:val="center"/>
          </w:tcPr>
          <w:p w14:paraId="393BE574" w14:textId="77777777" w:rsidR="00FE0AA4" w:rsidRPr="00AC1AF1" w:rsidRDefault="00FE0AA4" w:rsidP="00E7490F">
            <w:pPr>
              <w:widowControl/>
              <w:jc w:val="center"/>
              <w:rPr>
                <w:rFonts w:ascii="宋体" w:hAnsi="宋体" w:cs="宋体" w:hint="eastAsia"/>
                <w:kern w:val="0"/>
                <w:sz w:val="22"/>
              </w:rPr>
            </w:pPr>
          </w:p>
        </w:tc>
      </w:tr>
      <w:tr w:rsidR="00FE0AA4" w:rsidRPr="00AC1AF1" w14:paraId="5501806C" w14:textId="77777777" w:rsidTr="00E7490F">
        <w:tc>
          <w:tcPr>
            <w:tcW w:w="899" w:type="pct"/>
            <w:tcBorders>
              <w:top w:val="single" w:sz="8" w:space="0" w:color="auto"/>
              <w:left w:val="single" w:sz="8" w:space="0" w:color="auto"/>
              <w:bottom w:val="single" w:sz="8" w:space="0" w:color="auto"/>
              <w:right w:val="single" w:sz="8" w:space="0" w:color="auto"/>
            </w:tcBorders>
            <w:noWrap/>
            <w:vAlign w:val="center"/>
          </w:tcPr>
          <w:p w14:paraId="7671DA8F" w14:textId="77777777" w:rsidR="00FE0AA4" w:rsidRPr="00AC1AF1" w:rsidRDefault="00FE0AA4" w:rsidP="00E7490F">
            <w:pPr>
              <w:widowControl/>
              <w:jc w:val="center"/>
              <w:rPr>
                <w:rFonts w:ascii="宋体" w:hAnsi="宋体" w:cs="宋体" w:hint="eastAsia"/>
                <w:kern w:val="0"/>
                <w:sz w:val="22"/>
              </w:rPr>
            </w:pPr>
            <w:r w:rsidRPr="00AC1AF1">
              <w:rPr>
                <w:rFonts w:ascii="Times New Roman" w:hAnsi="Times New Roman" w:hint="eastAsia"/>
                <w:sz w:val="22"/>
              </w:rPr>
              <w:t>系统测试人员</w:t>
            </w:r>
          </w:p>
        </w:tc>
        <w:tc>
          <w:tcPr>
            <w:tcW w:w="937" w:type="pct"/>
            <w:tcBorders>
              <w:top w:val="single" w:sz="8" w:space="0" w:color="auto"/>
              <w:left w:val="single" w:sz="8" w:space="0" w:color="auto"/>
              <w:bottom w:val="single" w:sz="8" w:space="0" w:color="auto"/>
              <w:right w:val="single" w:sz="8" w:space="0" w:color="auto"/>
            </w:tcBorders>
            <w:noWrap/>
            <w:vAlign w:val="center"/>
          </w:tcPr>
          <w:p w14:paraId="08DA8B2D" w14:textId="77777777" w:rsidR="00FE0AA4" w:rsidRPr="00AC1AF1" w:rsidRDefault="00FE0AA4" w:rsidP="00E7490F">
            <w:pPr>
              <w:widowControl/>
              <w:jc w:val="center"/>
              <w:rPr>
                <w:sz w:val="22"/>
              </w:rPr>
            </w:pPr>
            <w:r w:rsidRPr="00AC1AF1">
              <w:rPr>
                <w:rFonts w:hint="eastAsia"/>
                <w:sz w:val="22"/>
              </w:rPr>
              <w:t>负责项目功能测试性能调优</w:t>
            </w:r>
          </w:p>
        </w:tc>
        <w:tc>
          <w:tcPr>
            <w:tcW w:w="586" w:type="pct"/>
            <w:tcBorders>
              <w:top w:val="single" w:sz="8" w:space="0" w:color="auto"/>
              <w:left w:val="single" w:sz="8" w:space="0" w:color="auto"/>
              <w:bottom w:val="single" w:sz="8" w:space="0" w:color="auto"/>
              <w:right w:val="single" w:sz="8" w:space="0" w:color="auto"/>
            </w:tcBorders>
            <w:noWrap/>
            <w:vAlign w:val="center"/>
          </w:tcPr>
          <w:p w14:paraId="4319EE20"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2</w:t>
            </w:r>
          </w:p>
        </w:tc>
        <w:tc>
          <w:tcPr>
            <w:tcW w:w="1969" w:type="pct"/>
            <w:tcBorders>
              <w:top w:val="single" w:sz="8" w:space="0" w:color="auto"/>
              <w:left w:val="single" w:sz="8" w:space="0" w:color="auto"/>
              <w:bottom w:val="single" w:sz="8" w:space="0" w:color="auto"/>
              <w:right w:val="single" w:sz="8" w:space="0" w:color="auto"/>
            </w:tcBorders>
            <w:vAlign w:val="center"/>
          </w:tcPr>
          <w:p w14:paraId="54D124FB" w14:textId="77777777" w:rsidR="00FE0AA4" w:rsidRPr="00AC1AF1" w:rsidRDefault="00FE0AA4" w:rsidP="00E7490F">
            <w:pPr>
              <w:widowControl/>
              <w:rPr>
                <w:rFonts w:ascii="宋体" w:hAnsi="宋体" w:cs="宋体" w:hint="eastAsia"/>
                <w:kern w:val="0"/>
                <w:sz w:val="22"/>
              </w:rPr>
            </w:pPr>
            <w:r w:rsidRPr="00AC1AF1">
              <w:rPr>
                <w:rFonts w:ascii="宋体" w:hAnsi="宋体" w:cs="宋体" w:hint="eastAsia"/>
                <w:kern w:val="0"/>
                <w:sz w:val="22"/>
              </w:rPr>
              <w:t>软件评测师证书（如有）,具备类似信息化项目开发（或实施项目）经验。</w:t>
            </w:r>
          </w:p>
        </w:tc>
        <w:tc>
          <w:tcPr>
            <w:tcW w:w="606" w:type="pct"/>
            <w:tcBorders>
              <w:top w:val="single" w:sz="8" w:space="0" w:color="auto"/>
              <w:left w:val="single" w:sz="8" w:space="0" w:color="auto"/>
              <w:bottom w:val="single" w:sz="8" w:space="0" w:color="auto"/>
              <w:right w:val="single" w:sz="8" w:space="0" w:color="auto"/>
            </w:tcBorders>
            <w:vAlign w:val="center"/>
          </w:tcPr>
          <w:p w14:paraId="7684857A" w14:textId="77777777" w:rsidR="00FE0AA4" w:rsidRPr="00AC1AF1" w:rsidRDefault="00FE0AA4" w:rsidP="00E7490F">
            <w:pPr>
              <w:widowControl/>
              <w:jc w:val="center"/>
              <w:rPr>
                <w:rFonts w:ascii="宋体" w:hAnsi="宋体" w:cs="宋体" w:hint="eastAsia"/>
                <w:kern w:val="0"/>
                <w:sz w:val="22"/>
              </w:rPr>
            </w:pPr>
          </w:p>
        </w:tc>
      </w:tr>
      <w:tr w:rsidR="00FE0AA4" w:rsidRPr="00AC1AF1" w14:paraId="402E7297" w14:textId="77777777" w:rsidTr="00E7490F">
        <w:tc>
          <w:tcPr>
            <w:tcW w:w="899" w:type="pct"/>
            <w:tcBorders>
              <w:top w:val="single" w:sz="8" w:space="0" w:color="auto"/>
              <w:left w:val="single" w:sz="8" w:space="0" w:color="auto"/>
              <w:bottom w:val="single" w:sz="8" w:space="0" w:color="auto"/>
              <w:right w:val="single" w:sz="8" w:space="0" w:color="auto"/>
            </w:tcBorders>
            <w:noWrap/>
            <w:vAlign w:val="center"/>
          </w:tcPr>
          <w:p w14:paraId="35A886AD" w14:textId="77777777" w:rsidR="00FE0AA4" w:rsidRPr="00AC1AF1" w:rsidRDefault="00FE0AA4" w:rsidP="00E7490F">
            <w:pPr>
              <w:widowControl/>
              <w:jc w:val="center"/>
              <w:rPr>
                <w:rFonts w:ascii="宋体" w:hAnsi="宋体" w:cs="宋体" w:hint="eastAsia"/>
                <w:kern w:val="0"/>
                <w:sz w:val="22"/>
              </w:rPr>
            </w:pPr>
            <w:r w:rsidRPr="00AC1AF1">
              <w:rPr>
                <w:rFonts w:ascii="Times New Roman" w:hAnsi="Times New Roman" w:hint="eastAsia"/>
                <w:sz w:val="22"/>
              </w:rPr>
              <w:t>实施人员</w:t>
            </w:r>
          </w:p>
        </w:tc>
        <w:tc>
          <w:tcPr>
            <w:tcW w:w="937" w:type="pct"/>
            <w:tcBorders>
              <w:top w:val="single" w:sz="8" w:space="0" w:color="auto"/>
              <w:left w:val="single" w:sz="8" w:space="0" w:color="auto"/>
              <w:bottom w:val="single" w:sz="8" w:space="0" w:color="auto"/>
              <w:right w:val="single" w:sz="8" w:space="0" w:color="auto"/>
            </w:tcBorders>
            <w:noWrap/>
            <w:vAlign w:val="center"/>
          </w:tcPr>
          <w:p w14:paraId="1D4373B7" w14:textId="77777777" w:rsidR="00FE0AA4" w:rsidRPr="00AC1AF1" w:rsidRDefault="00FE0AA4" w:rsidP="00E7490F">
            <w:pPr>
              <w:widowControl/>
              <w:jc w:val="center"/>
              <w:rPr>
                <w:sz w:val="22"/>
              </w:rPr>
            </w:pPr>
            <w:r w:rsidRPr="00AC1AF1">
              <w:rPr>
                <w:rFonts w:hint="eastAsia"/>
                <w:sz w:val="22"/>
              </w:rPr>
              <w:t>负责对接采购人落地交付</w:t>
            </w:r>
          </w:p>
        </w:tc>
        <w:tc>
          <w:tcPr>
            <w:tcW w:w="586" w:type="pct"/>
            <w:tcBorders>
              <w:top w:val="single" w:sz="8" w:space="0" w:color="auto"/>
              <w:left w:val="single" w:sz="8" w:space="0" w:color="auto"/>
              <w:bottom w:val="single" w:sz="8" w:space="0" w:color="auto"/>
              <w:right w:val="single" w:sz="8" w:space="0" w:color="auto"/>
            </w:tcBorders>
            <w:noWrap/>
            <w:vAlign w:val="center"/>
          </w:tcPr>
          <w:p w14:paraId="3FBAF74A"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3</w:t>
            </w:r>
          </w:p>
        </w:tc>
        <w:tc>
          <w:tcPr>
            <w:tcW w:w="1969" w:type="pct"/>
            <w:tcBorders>
              <w:top w:val="single" w:sz="8" w:space="0" w:color="auto"/>
              <w:left w:val="single" w:sz="8" w:space="0" w:color="auto"/>
              <w:bottom w:val="single" w:sz="8" w:space="0" w:color="auto"/>
              <w:right w:val="single" w:sz="8" w:space="0" w:color="auto"/>
            </w:tcBorders>
            <w:vAlign w:val="center"/>
          </w:tcPr>
          <w:p w14:paraId="02ADBA7D" w14:textId="77777777" w:rsidR="00FE0AA4" w:rsidRPr="00AC1AF1" w:rsidRDefault="00FE0AA4" w:rsidP="00E7490F">
            <w:pPr>
              <w:widowControl/>
              <w:rPr>
                <w:rFonts w:ascii="宋体" w:hAnsi="宋体" w:cs="宋体" w:hint="eastAsia"/>
                <w:kern w:val="0"/>
                <w:sz w:val="22"/>
              </w:rPr>
            </w:pPr>
            <w:r w:rsidRPr="00AC1AF1">
              <w:rPr>
                <w:rFonts w:ascii="宋体" w:hAnsi="宋体" w:cs="宋体" w:hint="eastAsia"/>
                <w:kern w:val="0"/>
                <w:sz w:val="22"/>
              </w:rPr>
              <w:t>负责项目实施工作，制定项目实施计划，与采购人进行工作沟通与协调,具备类似信息化项目实施经验。</w:t>
            </w:r>
          </w:p>
        </w:tc>
        <w:tc>
          <w:tcPr>
            <w:tcW w:w="606" w:type="pct"/>
            <w:tcBorders>
              <w:top w:val="single" w:sz="8" w:space="0" w:color="auto"/>
              <w:left w:val="single" w:sz="8" w:space="0" w:color="auto"/>
              <w:bottom w:val="single" w:sz="8" w:space="0" w:color="auto"/>
              <w:right w:val="single" w:sz="8" w:space="0" w:color="auto"/>
            </w:tcBorders>
            <w:vAlign w:val="center"/>
          </w:tcPr>
          <w:p w14:paraId="5DD7F066" w14:textId="77777777" w:rsidR="00FE0AA4" w:rsidRPr="00AC1AF1" w:rsidRDefault="00FE0AA4" w:rsidP="00E7490F">
            <w:pPr>
              <w:widowControl/>
              <w:jc w:val="center"/>
              <w:rPr>
                <w:rFonts w:ascii="宋体" w:hAnsi="宋体" w:cs="宋体" w:hint="eastAsia"/>
                <w:kern w:val="0"/>
                <w:sz w:val="22"/>
              </w:rPr>
            </w:pPr>
          </w:p>
        </w:tc>
      </w:tr>
      <w:tr w:rsidR="00FE0AA4" w:rsidRPr="00AC1AF1" w14:paraId="2F24C201" w14:textId="77777777" w:rsidTr="00E7490F">
        <w:tc>
          <w:tcPr>
            <w:tcW w:w="899" w:type="pct"/>
            <w:tcBorders>
              <w:top w:val="single" w:sz="8" w:space="0" w:color="auto"/>
              <w:left w:val="single" w:sz="8" w:space="0" w:color="auto"/>
              <w:bottom w:val="single" w:sz="8" w:space="0" w:color="auto"/>
              <w:right w:val="single" w:sz="8" w:space="0" w:color="auto"/>
            </w:tcBorders>
            <w:noWrap/>
            <w:vAlign w:val="center"/>
          </w:tcPr>
          <w:p w14:paraId="50EEED29" w14:textId="77777777" w:rsidR="00FE0AA4" w:rsidRPr="00AC1AF1" w:rsidRDefault="00FE0AA4" w:rsidP="00E7490F">
            <w:pPr>
              <w:widowControl/>
              <w:jc w:val="center"/>
              <w:rPr>
                <w:rFonts w:ascii="宋体" w:hAnsi="宋体" w:cs="宋体" w:hint="eastAsia"/>
                <w:kern w:val="0"/>
                <w:sz w:val="22"/>
              </w:rPr>
            </w:pPr>
            <w:r w:rsidRPr="00AC1AF1">
              <w:rPr>
                <w:rFonts w:ascii="Times New Roman" w:hAnsi="Times New Roman" w:hint="eastAsia"/>
                <w:sz w:val="22"/>
              </w:rPr>
              <w:lastRenderedPageBreak/>
              <w:t>系统培训人员</w:t>
            </w:r>
          </w:p>
        </w:tc>
        <w:tc>
          <w:tcPr>
            <w:tcW w:w="937" w:type="pct"/>
            <w:tcBorders>
              <w:top w:val="single" w:sz="8" w:space="0" w:color="auto"/>
              <w:left w:val="single" w:sz="8" w:space="0" w:color="auto"/>
              <w:bottom w:val="single" w:sz="8" w:space="0" w:color="auto"/>
              <w:right w:val="single" w:sz="8" w:space="0" w:color="auto"/>
            </w:tcBorders>
            <w:noWrap/>
            <w:vAlign w:val="center"/>
          </w:tcPr>
          <w:p w14:paraId="790D23B8" w14:textId="77777777" w:rsidR="00FE0AA4" w:rsidRPr="00AC1AF1" w:rsidRDefault="00FE0AA4" w:rsidP="00E7490F">
            <w:pPr>
              <w:widowControl/>
              <w:jc w:val="center"/>
              <w:rPr>
                <w:sz w:val="22"/>
              </w:rPr>
            </w:pPr>
            <w:r w:rsidRPr="00AC1AF1">
              <w:rPr>
                <w:rFonts w:hint="eastAsia"/>
                <w:sz w:val="22"/>
              </w:rPr>
              <w:t>负责系统部署培训与验收</w:t>
            </w:r>
          </w:p>
        </w:tc>
        <w:tc>
          <w:tcPr>
            <w:tcW w:w="586" w:type="pct"/>
            <w:tcBorders>
              <w:top w:val="single" w:sz="8" w:space="0" w:color="auto"/>
              <w:left w:val="single" w:sz="8" w:space="0" w:color="auto"/>
              <w:bottom w:val="single" w:sz="8" w:space="0" w:color="auto"/>
              <w:right w:val="single" w:sz="8" w:space="0" w:color="auto"/>
            </w:tcBorders>
            <w:noWrap/>
            <w:vAlign w:val="center"/>
          </w:tcPr>
          <w:p w14:paraId="08204448"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1</w:t>
            </w:r>
          </w:p>
        </w:tc>
        <w:tc>
          <w:tcPr>
            <w:tcW w:w="1969" w:type="pct"/>
            <w:tcBorders>
              <w:top w:val="single" w:sz="8" w:space="0" w:color="auto"/>
              <w:left w:val="single" w:sz="8" w:space="0" w:color="auto"/>
              <w:bottom w:val="single" w:sz="8" w:space="0" w:color="auto"/>
              <w:right w:val="single" w:sz="8" w:space="0" w:color="auto"/>
            </w:tcBorders>
            <w:vAlign w:val="center"/>
          </w:tcPr>
          <w:p w14:paraId="58E82A23" w14:textId="77777777" w:rsidR="00FE0AA4" w:rsidRPr="00AC1AF1" w:rsidRDefault="00FE0AA4" w:rsidP="00E7490F">
            <w:pPr>
              <w:widowControl/>
              <w:rPr>
                <w:rFonts w:ascii="宋体" w:hAnsi="宋体" w:cs="宋体" w:hint="eastAsia"/>
                <w:kern w:val="0"/>
                <w:sz w:val="22"/>
              </w:rPr>
            </w:pPr>
            <w:r w:rsidRPr="00AC1AF1">
              <w:rPr>
                <w:rFonts w:ascii="宋体" w:hAnsi="宋体" w:cs="宋体" w:hint="eastAsia"/>
                <w:kern w:val="0"/>
                <w:sz w:val="22"/>
              </w:rPr>
              <w:t>负责项目培训与验收工作</w:t>
            </w:r>
          </w:p>
        </w:tc>
        <w:tc>
          <w:tcPr>
            <w:tcW w:w="606" w:type="pct"/>
            <w:tcBorders>
              <w:top w:val="single" w:sz="8" w:space="0" w:color="auto"/>
              <w:left w:val="single" w:sz="8" w:space="0" w:color="auto"/>
              <w:bottom w:val="single" w:sz="8" w:space="0" w:color="auto"/>
              <w:right w:val="single" w:sz="8" w:space="0" w:color="auto"/>
            </w:tcBorders>
            <w:vAlign w:val="center"/>
          </w:tcPr>
          <w:p w14:paraId="5DA57274" w14:textId="77777777" w:rsidR="00FE0AA4" w:rsidRPr="00AC1AF1" w:rsidRDefault="00FE0AA4" w:rsidP="00E7490F">
            <w:pPr>
              <w:widowControl/>
              <w:jc w:val="center"/>
              <w:rPr>
                <w:rFonts w:ascii="宋体" w:hAnsi="宋体" w:cs="宋体" w:hint="eastAsia"/>
                <w:kern w:val="0"/>
                <w:sz w:val="22"/>
              </w:rPr>
            </w:pPr>
          </w:p>
        </w:tc>
      </w:tr>
      <w:tr w:rsidR="00FE0AA4" w:rsidRPr="00AC1AF1" w14:paraId="3D2DB163" w14:textId="77777777" w:rsidTr="00E7490F">
        <w:tc>
          <w:tcPr>
            <w:tcW w:w="1837" w:type="pct"/>
            <w:gridSpan w:val="2"/>
            <w:tcBorders>
              <w:top w:val="single" w:sz="8" w:space="0" w:color="auto"/>
              <w:left w:val="single" w:sz="8" w:space="0" w:color="auto"/>
              <w:bottom w:val="single" w:sz="8" w:space="0" w:color="auto"/>
              <w:right w:val="single" w:sz="8" w:space="0" w:color="auto"/>
            </w:tcBorders>
            <w:noWrap/>
            <w:vAlign w:val="center"/>
          </w:tcPr>
          <w:p w14:paraId="30336F7D" w14:textId="77777777" w:rsidR="00FE0AA4" w:rsidRPr="00AC1AF1" w:rsidRDefault="00FE0AA4" w:rsidP="00E7490F">
            <w:pPr>
              <w:widowControl/>
              <w:jc w:val="center"/>
              <w:rPr>
                <w:sz w:val="22"/>
              </w:rPr>
            </w:pPr>
            <w:r w:rsidRPr="00AC1AF1">
              <w:rPr>
                <w:rFonts w:ascii="宋体" w:hAnsi="宋体" w:cs="宋体" w:hint="eastAsia"/>
                <w:kern w:val="0"/>
                <w:sz w:val="22"/>
              </w:rPr>
              <w:t>合计</w:t>
            </w:r>
          </w:p>
        </w:tc>
        <w:tc>
          <w:tcPr>
            <w:tcW w:w="586" w:type="pct"/>
            <w:tcBorders>
              <w:top w:val="single" w:sz="8" w:space="0" w:color="auto"/>
              <w:left w:val="single" w:sz="8" w:space="0" w:color="auto"/>
              <w:bottom w:val="single" w:sz="8" w:space="0" w:color="auto"/>
              <w:right w:val="single" w:sz="8" w:space="0" w:color="auto"/>
            </w:tcBorders>
            <w:noWrap/>
            <w:vAlign w:val="center"/>
          </w:tcPr>
          <w:p w14:paraId="4048E10E" w14:textId="77777777" w:rsidR="00FE0AA4" w:rsidRPr="00AC1AF1" w:rsidRDefault="00FE0AA4" w:rsidP="00E7490F">
            <w:pPr>
              <w:widowControl/>
              <w:jc w:val="center"/>
              <w:rPr>
                <w:rFonts w:ascii="宋体" w:hAnsi="宋体" w:cs="宋体" w:hint="eastAsia"/>
                <w:kern w:val="0"/>
                <w:sz w:val="22"/>
              </w:rPr>
            </w:pPr>
            <w:r w:rsidRPr="00AC1AF1">
              <w:rPr>
                <w:rFonts w:ascii="宋体" w:hAnsi="宋体" w:cs="宋体" w:hint="eastAsia"/>
                <w:kern w:val="0"/>
                <w:sz w:val="22"/>
              </w:rPr>
              <w:t>12</w:t>
            </w:r>
          </w:p>
        </w:tc>
        <w:tc>
          <w:tcPr>
            <w:tcW w:w="1969" w:type="pct"/>
            <w:tcBorders>
              <w:top w:val="single" w:sz="8" w:space="0" w:color="auto"/>
              <w:left w:val="single" w:sz="8" w:space="0" w:color="auto"/>
              <w:bottom w:val="single" w:sz="8" w:space="0" w:color="auto"/>
              <w:right w:val="single" w:sz="8" w:space="0" w:color="auto"/>
            </w:tcBorders>
            <w:vAlign w:val="center"/>
          </w:tcPr>
          <w:p w14:paraId="46EEBD56" w14:textId="77777777" w:rsidR="00FE0AA4" w:rsidRPr="00AC1AF1" w:rsidRDefault="00FE0AA4" w:rsidP="00E7490F">
            <w:pPr>
              <w:widowControl/>
              <w:rPr>
                <w:rFonts w:ascii="宋体" w:hAnsi="宋体" w:cs="宋体" w:hint="eastAsia"/>
                <w:sz w:val="22"/>
              </w:rPr>
            </w:pPr>
          </w:p>
        </w:tc>
        <w:tc>
          <w:tcPr>
            <w:tcW w:w="606" w:type="pct"/>
            <w:tcBorders>
              <w:top w:val="single" w:sz="8" w:space="0" w:color="auto"/>
              <w:left w:val="single" w:sz="8" w:space="0" w:color="auto"/>
              <w:bottom w:val="single" w:sz="8" w:space="0" w:color="auto"/>
              <w:right w:val="single" w:sz="8" w:space="0" w:color="auto"/>
            </w:tcBorders>
            <w:vAlign w:val="center"/>
          </w:tcPr>
          <w:p w14:paraId="4FE2719F" w14:textId="77777777" w:rsidR="00FE0AA4" w:rsidRPr="00AC1AF1" w:rsidRDefault="00FE0AA4" w:rsidP="00E7490F">
            <w:pPr>
              <w:widowControl/>
              <w:rPr>
                <w:rFonts w:ascii="宋体" w:hAnsi="宋体" w:cs="宋体" w:hint="eastAsia"/>
                <w:kern w:val="0"/>
                <w:sz w:val="22"/>
              </w:rPr>
            </w:pPr>
          </w:p>
        </w:tc>
      </w:tr>
    </w:tbl>
    <w:p w14:paraId="1CFAE787"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p>
    <w:p w14:paraId="6090E13C"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38" w:name="_Toc188796406"/>
      <w:bookmarkStart w:id="39" w:name="_Toc234573140"/>
      <w:r w:rsidRPr="00AC1AF1">
        <w:rPr>
          <w:rFonts w:ascii="Times New Roman" w:hAnsi="Times New Roman"/>
          <w:b/>
          <w:bCs/>
          <w:sz w:val="22"/>
        </w:rPr>
        <w:t>11</w:t>
      </w:r>
      <w:r w:rsidRPr="00AC1AF1">
        <w:rPr>
          <w:rFonts w:ascii="Times New Roman" w:hAnsi="Times New Roman"/>
          <w:b/>
          <w:bCs/>
          <w:sz w:val="22"/>
        </w:rPr>
        <w:t>质量标准及验收要求</w:t>
      </w:r>
      <w:bookmarkEnd w:id="38"/>
      <w:bookmarkEnd w:id="39"/>
    </w:p>
    <w:p w14:paraId="311DA7AB" w14:textId="77777777" w:rsidR="00FE0AA4" w:rsidRPr="00AC1AF1" w:rsidRDefault="00FE0AA4" w:rsidP="00FE0AA4">
      <w:pPr>
        <w:tabs>
          <w:tab w:val="left" w:pos="3060"/>
        </w:tabs>
        <w:adjustRightInd w:val="0"/>
        <w:snapToGrid w:val="0"/>
        <w:spacing w:line="300" w:lineRule="auto"/>
        <w:ind w:firstLineChars="200" w:firstLine="442"/>
        <w:rPr>
          <w:rFonts w:ascii="Times New Roman" w:hAnsi="Times New Roman"/>
          <w:b/>
          <w:bCs/>
          <w:sz w:val="22"/>
        </w:rPr>
      </w:pPr>
      <w:bookmarkStart w:id="40" w:name="_Toc188796408"/>
      <w:r w:rsidRPr="00AC1AF1">
        <w:rPr>
          <w:rFonts w:ascii="Times New Roman" w:hAnsi="Times New Roman"/>
          <w:b/>
          <w:bCs/>
          <w:sz w:val="22"/>
        </w:rPr>
        <w:t>11.1</w:t>
      </w:r>
      <w:r w:rsidRPr="00AC1AF1">
        <w:rPr>
          <w:rFonts w:ascii="Times New Roman" w:hAnsi="Times New Roman"/>
          <w:b/>
          <w:bCs/>
          <w:sz w:val="22"/>
        </w:rPr>
        <w:t>质量标准</w:t>
      </w:r>
    </w:p>
    <w:p w14:paraId="59B62209"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11.1.1 </w:t>
      </w:r>
      <w:r w:rsidRPr="00AC1AF1">
        <w:rPr>
          <w:rFonts w:ascii="Times New Roman" w:hAnsi="Times New Roman"/>
          <w:sz w:val="22"/>
        </w:rPr>
        <w:t>中标人所交付软件系统应满足本项目合同文件明确的功能性、使用性要求。软件开发质量标准按照国家标准、招标需求确定，上述标准不一致的，以严格的标准为准。没有国家标准、行业标准和企业标准的，按照通常标准或者符合招标目的的特定标准确定。</w:t>
      </w:r>
    </w:p>
    <w:p w14:paraId="3B44A81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11.1.2 </w:t>
      </w:r>
      <w:r w:rsidRPr="00AC1AF1">
        <w:rPr>
          <w:rFonts w:ascii="Times New Roman" w:hAnsi="Times New Roman"/>
          <w:sz w:val="22"/>
        </w:rPr>
        <w:t>中标人所交付的软件系统还应符合国家和上海市有关系统运行安全之规定。</w:t>
      </w:r>
    </w:p>
    <w:p w14:paraId="53F10E49"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11.1.3</w:t>
      </w:r>
      <w:r w:rsidRPr="00AC1AF1">
        <w:rPr>
          <w:rFonts w:ascii="Times New Roman" w:hAnsi="Times New Roman"/>
          <w:sz w:val="22"/>
        </w:rPr>
        <w:t>在软件开发启动之前，中标人应根据采购人需求进一步进行项目应用调研与开发前分析，双方对现拟需求、投标方案、运行目标及实施计划进行全面回顾与梳理，按实际可操作性进行必要调整，调整结果双方以合同附件形式增补生效。</w:t>
      </w:r>
    </w:p>
    <w:p w14:paraId="61BDEC7F" w14:textId="77777777" w:rsidR="00FE0AA4" w:rsidRPr="00AC1AF1" w:rsidRDefault="00FE0AA4" w:rsidP="00FE0AA4">
      <w:pPr>
        <w:tabs>
          <w:tab w:val="left" w:pos="3060"/>
        </w:tabs>
        <w:adjustRightInd w:val="0"/>
        <w:snapToGrid w:val="0"/>
        <w:spacing w:line="300" w:lineRule="auto"/>
        <w:ind w:firstLineChars="200" w:firstLine="442"/>
        <w:rPr>
          <w:rFonts w:ascii="Times New Roman" w:hAnsi="Times New Roman"/>
          <w:b/>
          <w:bCs/>
          <w:sz w:val="22"/>
        </w:rPr>
      </w:pPr>
      <w:r w:rsidRPr="00AC1AF1">
        <w:rPr>
          <w:rFonts w:ascii="Times New Roman" w:hAnsi="Times New Roman"/>
          <w:b/>
          <w:bCs/>
          <w:sz w:val="22"/>
        </w:rPr>
        <w:t xml:space="preserve">11.2 </w:t>
      </w:r>
      <w:r w:rsidRPr="00AC1AF1">
        <w:rPr>
          <w:rFonts w:ascii="Times New Roman" w:hAnsi="Times New Roman"/>
          <w:b/>
          <w:bCs/>
          <w:sz w:val="22"/>
        </w:rPr>
        <w:t>验收要求</w:t>
      </w:r>
    </w:p>
    <w:p w14:paraId="4E26A624"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11.2.1</w:t>
      </w:r>
      <w:r w:rsidRPr="00AC1AF1">
        <w:rPr>
          <w:rFonts w:ascii="Times New Roman" w:hAnsi="Times New Roman"/>
          <w:sz w:val="22"/>
        </w:rPr>
        <w:t>验收标准：本项目采用现场运行、测试验收方式验收，验收标准以符合招标文件、投标人的投标文件及相关附件所提供的功能性、使用性要求和采购人的要求为准。</w:t>
      </w:r>
    </w:p>
    <w:p w14:paraId="3BC0A365"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11.2.2</w:t>
      </w:r>
      <w:r w:rsidRPr="00AC1AF1">
        <w:rPr>
          <w:rFonts w:ascii="Times New Roman" w:hAnsi="Times New Roman"/>
          <w:sz w:val="22"/>
        </w:rPr>
        <w:t>软件开发完成并达到规定要求后，中标人应以书面方式通知采购人进行交付验收的规程与安排。采购人应当在接到通知的</w:t>
      </w:r>
      <w:r w:rsidRPr="00AC1AF1">
        <w:rPr>
          <w:rFonts w:ascii="Times New Roman" w:hAnsi="Times New Roman"/>
          <w:sz w:val="22"/>
        </w:rPr>
        <w:t>5</w:t>
      </w:r>
      <w:r w:rsidRPr="00AC1AF1">
        <w:rPr>
          <w:rFonts w:ascii="Times New Roman" w:hAnsi="Times New Roman"/>
          <w:sz w:val="22"/>
        </w:rPr>
        <w:t>个工作日内确定具体日期，由双方按照约定的要求完成项目验收流程。中标人在交付验收前应当根据约定的检测标准对本项目进行功能和运行测试，所有系统功能模块符合要求，以确认本项目软件能够正常运行，并初步达到符合招标文件中约定交付的规定。采购人有权委托第三方检测机构进行验收，对此中标人应当配合。</w:t>
      </w:r>
    </w:p>
    <w:p w14:paraId="68493E3E"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11.2.3 </w:t>
      </w:r>
      <w:r w:rsidRPr="00AC1AF1">
        <w:rPr>
          <w:rFonts w:ascii="Times New Roman" w:hAnsi="Times New Roman"/>
          <w:sz w:val="22"/>
        </w:rPr>
        <w:t>软件系统达到</w:t>
      </w:r>
      <w:r w:rsidRPr="00AC1AF1">
        <w:rPr>
          <w:rFonts w:ascii="Times New Roman" w:hAnsi="Times New Roman" w:hint="eastAsia"/>
          <w:sz w:val="22"/>
        </w:rPr>
        <w:t>中期</w:t>
      </w:r>
      <w:r w:rsidRPr="00AC1AF1">
        <w:rPr>
          <w:rFonts w:ascii="Times New Roman" w:hAnsi="Times New Roman"/>
          <w:sz w:val="22"/>
        </w:rPr>
        <w:t>验收条件后由中标人提出验收申请，</w:t>
      </w:r>
      <w:r w:rsidRPr="00AC1AF1">
        <w:rPr>
          <w:rFonts w:ascii="Times New Roman" w:hAnsi="Times New Roman" w:hint="eastAsia"/>
          <w:sz w:val="22"/>
        </w:rPr>
        <w:t>建设任务过半的项目，项目主管部门应向区数据局申请中期评估。区数据局应组织开展项目中期评估工作，检查评估进度、质量等情况。</w:t>
      </w:r>
      <w:r w:rsidRPr="00AC1AF1">
        <w:rPr>
          <w:rFonts w:ascii="Times New Roman" w:hAnsi="Times New Roman"/>
          <w:sz w:val="22"/>
        </w:rPr>
        <w:t>中标人须提供软件文档（包括但不限于《用户需求说明书》、《系统概要设计说明书》、《系统详细设计说明书》、《测试报告》、《用户使用手册》、《数据字典》、《系统部署文档》）以及可安装的程序运行文件，</w:t>
      </w:r>
      <w:r w:rsidRPr="00AC1AF1">
        <w:rPr>
          <w:rFonts w:ascii="Times New Roman" w:hAnsi="Times New Roman" w:hint="eastAsia"/>
          <w:sz w:val="22"/>
        </w:rPr>
        <w:t>各项内容审核</w:t>
      </w:r>
      <w:r w:rsidRPr="00AC1AF1">
        <w:rPr>
          <w:rFonts w:ascii="Times New Roman" w:hAnsi="Times New Roman"/>
          <w:sz w:val="22"/>
        </w:rPr>
        <w:t>通过后，即视为</w:t>
      </w:r>
      <w:r w:rsidRPr="00AC1AF1">
        <w:rPr>
          <w:rFonts w:ascii="Times New Roman" w:hAnsi="Times New Roman" w:hint="eastAsia"/>
          <w:sz w:val="22"/>
        </w:rPr>
        <w:t>中期验收</w:t>
      </w:r>
      <w:r w:rsidRPr="00AC1AF1">
        <w:rPr>
          <w:rFonts w:ascii="Times New Roman" w:hAnsi="Times New Roman"/>
          <w:sz w:val="22"/>
        </w:rPr>
        <w:t>通过。</w:t>
      </w:r>
    </w:p>
    <w:p w14:paraId="5CE5C795" w14:textId="77777777" w:rsidR="00FE0AA4" w:rsidRPr="00AC1AF1" w:rsidRDefault="00FE0AA4" w:rsidP="00FE0AA4">
      <w:pPr>
        <w:tabs>
          <w:tab w:val="left" w:pos="3060"/>
        </w:tabs>
        <w:adjustRightInd w:val="0"/>
        <w:snapToGrid w:val="0"/>
        <w:spacing w:line="300" w:lineRule="auto"/>
        <w:ind w:firstLineChars="200" w:firstLine="440"/>
        <w:rPr>
          <w:rStyle w:val="af2"/>
          <w:rFonts w:ascii="Times New Roman" w:hAnsi="Times New Roman"/>
          <w:sz w:val="22"/>
          <w:szCs w:val="22"/>
        </w:rPr>
      </w:pPr>
      <w:r w:rsidRPr="00AC1AF1">
        <w:rPr>
          <w:rFonts w:ascii="Times New Roman" w:hAnsi="Times New Roman"/>
          <w:sz w:val="22"/>
        </w:rPr>
        <w:t xml:space="preserve">11.2.4 </w:t>
      </w:r>
      <w:r w:rsidRPr="00AC1AF1">
        <w:rPr>
          <w:rFonts w:ascii="Times New Roman" w:hAnsi="Times New Roman" w:hint="eastAsia"/>
          <w:sz w:val="22"/>
        </w:rPr>
        <w:t>项目建设完成，经试运行稳定和第三方测评后，可进入终验流程。对材料齐全、手续完备的项目，由浦东新区数据局组织验收，围绕系统功能、性能、安全、数据资源利用、项目建设效益等方面，对项目完成情况进行检查和评价，出具验收意见。</w:t>
      </w:r>
    </w:p>
    <w:p w14:paraId="76269104"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11.2.5</w:t>
      </w:r>
      <w:r w:rsidRPr="00AC1AF1">
        <w:rPr>
          <w:rFonts w:ascii="Times New Roman" w:hAnsi="Times New Roman" w:hint="eastAsia"/>
          <w:sz w:val="22"/>
        </w:rPr>
        <w:t>中标人应向采购人交付本项目开发软件的源代码及相关技术文件，所交付的文件应当是可供人阅读的纸质和电子文档</w:t>
      </w:r>
      <w:r w:rsidRPr="00AC1AF1">
        <w:rPr>
          <w:rFonts w:ascii="Times New Roman" w:hAnsi="Times New Roman"/>
          <w:sz w:val="22"/>
        </w:rPr>
        <w:t>。</w:t>
      </w:r>
    </w:p>
    <w:p w14:paraId="40964A41"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11.2.6 </w:t>
      </w:r>
      <w:r w:rsidRPr="00AC1AF1">
        <w:rPr>
          <w:rFonts w:ascii="Times New Roman" w:hAnsi="Times New Roman"/>
          <w:sz w:val="22"/>
        </w:rPr>
        <w:t>采购人在本项目交付后，应当在</w:t>
      </w:r>
      <w:r w:rsidRPr="00AC1AF1">
        <w:rPr>
          <w:rFonts w:ascii="Times New Roman" w:hAnsi="Times New Roman"/>
          <w:sz w:val="22"/>
        </w:rPr>
        <w:t>5</w:t>
      </w:r>
      <w:r w:rsidRPr="00AC1AF1">
        <w:rPr>
          <w:rFonts w:ascii="Times New Roman" w:hAnsi="Times New Roman"/>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14:paraId="60AB6692"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lastRenderedPageBreak/>
        <w:t>11.2.7</w:t>
      </w:r>
      <w:r w:rsidRPr="00AC1AF1">
        <w:rPr>
          <w:rFonts w:ascii="Times New Roman" w:hAnsi="Times New Roman"/>
          <w:sz w:val="22"/>
        </w:rPr>
        <w:t>如果属于中标人原因致使系统未能通过验收，中标人应当排除故障，并自行承担相关费用，直至系统完全符合验收标准。以上行为产生的费用均由中标人承担。</w:t>
      </w:r>
    </w:p>
    <w:p w14:paraId="2A8AC967"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11.2.8</w:t>
      </w:r>
      <w:r w:rsidRPr="00AC1AF1">
        <w:rPr>
          <w:rFonts w:ascii="Times New Roman" w:hAnsi="Times New Roman"/>
          <w:sz w:val="22"/>
        </w:rPr>
        <w:t>如果由于采购人原因，导致系统在验收期间出现故障或问题，中标人应及时配合排除该方面的故障或问题。以上行为产生的相关费用均由采购人承担。</w:t>
      </w:r>
    </w:p>
    <w:p w14:paraId="295D5082"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11.2.9 </w:t>
      </w:r>
      <w:r w:rsidRPr="00AC1AF1">
        <w:rPr>
          <w:rFonts w:ascii="Times New Roman" w:hAnsi="Times New Roman"/>
          <w:sz w:val="22"/>
        </w:rPr>
        <w:t>如采购人同意本项目验收交付，应当在</w:t>
      </w:r>
      <w:r w:rsidRPr="00AC1AF1">
        <w:rPr>
          <w:rFonts w:ascii="Times New Roman" w:hAnsi="Times New Roman"/>
          <w:sz w:val="22"/>
        </w:rPr>
        <w:t>5</w:t>
      </w:r>
      <w:r w:rsidRPr="00AC1AF1">
        <w:rPr>
          <w:rFonts w:ascii="Times New Roman" w:hAnsi="Times New Roman"/>
          <w:sz w:val="22"/>
        </w:rPr>
        <w:t>个工作日内向中标人出具书面文件，以确认其初步达到符合本合同所约定目标的系统软件开发的需求、任务和功能。</w:t>
      </w:r>
    </w:p>
    <w:p w14:paraId="7BE647C4"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11.2.10</w:t>
      </w:r>
      <w:r w:rsidRPr="00AC1AF1">
        <w:rPr>
          <w:rFonts w:ascii="Times New Roman" w:hAnsi="Times New Roman"/>
          <w:sz w:val="22"/>
        </w:rPr>
        <w:t>如本项目连续</w:t>
      </w:r>
      <w:r w:rsidRPr="00AC1AF1">
        <w:rPr>
          <w:rFonts w:ascii="Times New Roman" w:hAnsi="Times New Roman"/>
          <w:sz w:val="22"/>
        </w:rPr>
        <w:t>3</w:t>
      </w:r>
      <w:r w:rsidRPr="00AC1AF1">
        <w:rPr>
          <w:rFonts w:ascii="Times New Roman" w:hAnsi="Times New Roman"/>
          <w:sz w:val="22"/>
        </w:rPr>
        <w:t>次</w:t>
      </w:r>
      <w:r w:rsidRPr="00AC1AF1">
        <w:rPr>
          <w:rFonts w:ascii="Times New Roman" w:hAnsi="Times New Roman" w:hint="eastAsia"/>
          <w:sz w:val="22"/>
        </w:rPr>
        <w:t>终</w:t>
      </w:r>
      <w:r w:rsidRPr="00AC1AF1">
        <w:rPr>
          <w:rFonts w:ascii="Times New Roman" w:hAnsi="Times New Roman"/>
          <w:sz w:val="22"/>
        </w:rPr>
        <w:t>验未获通过，采购人有权取消合同，并按照合同约定的条款对供应商作违约处理。</w:t>
      </w:r>
    </w:p>
    <w:p w14:paraId="4C5C216A"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11.2.11</w:t>
      </w:r>
      <w:r w:rsidRPr="00AC1AF1">
        <w:rPr>
          <w:rFonts w:ascii="Times New Roman" w:hAnsi="Times New Roman"/>
          <w:sz w:val="22"/>
        </w:rPr>
        <w:t>自系统验收通过之日计算质量保质期，该期间，中标人应提供采购人技术支持服务以应用解决系统运行期间可能出现的各类问题和进一步提供与完善软件运行水平。</w:t>
      </w:r>
    </w:p>
    <w:p w14:paraId="057AB90D"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11.2.12</w:t>
      </w:r>
      <w:r w:rsidRPr="00AC1AF1">
        <w:rPr>
          <w:rFonts w:ascii="Times New Roman" w:hAnsi="Times New Roman"/>
          <w:sz w:val="22"/>
        </w:rPr>
        <w:t>项目验收后中标人还应向采购人移交除本章节第</w:t>
      </w:r>
      <w:r w:rsidRPr="00AC1AF1">
        <w:rPr>
          <w:rFonts w:ascii="Times New Roman" w:hAnsi="Times New Roman"/>
          <w:sz w:val="22"/>
        </w:rPr>
        <w:t>11.2.3</w:t>
      </w:r>
      <w:r w:rsidRPr="00AC1AF1">
        <w:rPr>
          <w:rFonts w:ascii="Times New Roman" w:hAnsi="Times New Roman"/>
          <w:sz w:val="22"/>
        </w:rPr>
        <w:t>款外软件开发过程中形成的其他文档资料</w:t>
      </w:r>
      <w:r w:rsidRPr="00AC1AF1">
        <w:rPr>
          <w:rFonts w:ascii="Times New Roman" w:hAnsi="Times New Roman" w:hint="eastAsia"/>
          <w:sz w:val="22"/>
        </w:rPr>
        <w:t>，以及对应的源代码审计报告。</w:t>
      </w:r>
    </w:p>
    <w:p w14:paraId="5019DD85"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41" w:name="_Toc188796407"/>
      <w:bookmarkStart w:id="42" w:name="_Toc234573141"/>
      <w:r w:rsidRPr="00AC1AF1">
        <w:rPr>
          <w:rFonts w:ascii="Times New Roman" w:hAnsi="Times New Roman"/>
          <w:b/>
          <w:bCs/>
          <w:sz w:val="22"/>
        </w:rPr>
        <w:t>12</w:t>
      </w:r>
      <w:r w:rsidRPr="00AC1AF1">
        <w:rPr>
          <w:rFonts w:ascii="Times New Roman" w:hAnsi="Times New Roman"/>
          <w:b/>
          <w:bCs/>
          <w:sz w:val="22"/>
        </w:rPr>
        <w:t>售后服务要求</w:t>
      </w:r>
      <w:bookmarkEnd w:id="41"/>
      <w:bookmarkEnd w:id="42"/>
    </w:p>
    <w:p w14:paraId="0B542132" w14:textId="77777777" w:rsidR="00FE0AA4" w:rsidRPr="00AC1AF1" w:rsidRDefault="00FE0AA4" w:rsidP="00FE0AA4">
      <w:pPr>
        <w:adjustRightInd w:val="0"/>
        <w:snapToGrid w:val="0"/>
        <w:spacing w:line="300" w:lineRule="auto"/>
        <w:ind w:firstLineChars="200" w:firstLine="442"/>
        <w:rPr>
          <w:rFonts w:ascii="Times New Roman" w:hAnsi="Times New Roman"/>
          <w:b/>
          <w:sz w:val="22"/>
        </w:rPr>
      </w:pPr>
      <w:r w:rsidRPr="00AC1AF1">
        <w:rPr>
          <w:rFonts w:ascii="Times New Roman" w:hAnsi="Times New Roman"/>
          <w:b/>
          <w:sz w:val="22"/>
        </w:rPr>
        <w:t>12.1</w:t>
      </w:r>
      <w:r w:rsidRPr="00AC1AF1">
        <w:rPr>
          <w:rFonts w:ascii="Times New Roman" w:hAnsi="Times New Roman"/>
          <w:b/>
          <w:sz w:val="22"/>
        </w:rPr>
        <w:t>软件运行保证</w:t>
      </w:r>
    </w:p>
    <w:p w14:paraId="358A2187"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在中标人提供免费技术支持服务期（质量保质期）内，负责本项目的维护工作，确保系统安全、稳定、正常地运行并对由于设计、功能的缺陷而产生的故障负责。提供</w:t>
      </w:r>
      <w:r w:rsidRPr="00AC1AF1">
        <w:rPr>
          <w:rFonts w:ascii="Times New Roman" w:hAnsi="Times New Roman"/>
          <w:sz w:val="22"/>
        </w:rPr>
        <w:t>7</w:t>
      </w:r>
      <w:r w:rsidRPr="00AC1AF1">
        <w:rPr>
          <w:rFonts w:ascii="Times New Roman" w:hAnsi="Times New Roman"/>
          <w:sz w:val="22"/>
        </w:rPr>
        <w:t>日</w:t>
      </w:r>
      <w:r w:rsidRPr="00AC1AF1">
        <w:rPr>
          <w:rFonts w:ascii="Times New Roman" w:hAnsi="Times New Roman"/>
          <w:sz w:val="22"/>
        </w:rPr>
        <w:t>*24</w:t>
      </w:r>
      <w:r w:rsidRPr="00AC1AF1">
        <w:rPr>
          <w:rFonts w:ascii="Times New Roman" w:hAnsi="Times New Roman"/>
          <w:sz w:val="22"/>
        </w:rPr>
        <w:t>小时响应维护服务。在此期间如发生系统运作故障，或出现瑕疵，中标人将按照售后服务的承诺提供保修和维护服务。中标人将通过以下三种服务方式进行技术支持：</w:t>
      </w:r>
    </w:p>
    <w:p w14:paraId="0F3511E3" w14:textId="77777777" w:rsidR="00FE0AA4" w:rsidRPr="00AC1AF1" w:rsidRDefault="00FE0AA4" w:rsidP="00FE0AA4">
      <w:pPr>
        <w:pStyle w:val="txt"/>
        <w:adjustRightInd w:val="0"/>
        <w:snapToGrid w:val="0"/>
        <w:spacing w:before="0" w:beforeAutospacing="0" w:after="0" w:afterAutospacing="0" w:line="300" w:lineRule="auto"/>
        <w:ind w:firstLineChars="200" w:firstLine="440"/>
        <w:rPr>
          <w:rFonts w:ascii="Times New Roman" w:hAnsi="Times New Roman" w:cs="Times New Roman"/>
          <w:kern w:val="2"/>
          <w:sz w:val="22"/>
          <w:szCs w:val="22"/>
        </w:rPr>
      </w:pPr>
      <w:r w:rsidRPr="00AC1AF1">
        <w:rPr>
          <w:rFonts w:ascii="Times New Roman" w:hAnsi="Times New Roman" w:cs="Times New Roman"/>
          <w:kern w:val="2"/>
          <w:sz w:val="22"/>
          <w:szCs w:val="22"/>
        </w:rPr>
        <w:t xml:space="preserve">12.1.1 </w:t>
      </w:r>
      <w:r w:rsidRPr="00AC1AF1">
        <w:rPr>
          <w:rFonts w:ascii="Times New Roman" w:hAnsi="Times New Roman" w:cs="Times New Roman"/>
          <w:kern w:val="2"/>
          <w:sz w:val="22"/>
          <w:szCs w:val="22"/>
        </w:rPr>
        <w:t>电话支持：客户通过拨打中标人指定的维护工程师电话，由中标人工程师进行电话支持。</w:t>
      </w:r>
    </w:p>
    <w:p w14:paraId="01FBDCC7" w14:textId="77777777" w:rsidR="00FE0AA4" w:rsidRPr="00AC1AF1" w:rsidRDefault="00FE0AA4" w:rsidP="00FE0AA4">
      <w:pPr>
        <w:pStyle w:val="txt"/>
        <w:adjustRightInd w:val="0"/>
        <w:snapToGrid w:val="0"/>
        <w:spacing w:before="0" w:beforeAutospacing="0" w:after="0" w:afterAutospacing="0" w:line="300" w:lineRule="auto"/>
        <w:ind w:firstLineChars="200" w:firstLine="440"/>
        <w:rPr>
          <w:rFonts w:ascii="Times New Roman" w:hAnsi="Times New Roman" w:cs="Times New Roman"/>
          <w:kern w:val="2"/>
          <w:sz w:val="22"/>
          <w:szCs w:val="22"/>
        </w:rPr>
      </w:pPr>
      <w:r w:rsidRPr="00AC1AF1">
        <w:rPr>
          <w:rFonts w:ascii="Times New Roman" w:hAnsi="Times New Roman" w:cs="Times New Roman"/>
          <w:kern w:val="2"/>
          <w:sz w:val="22"/>
          <w:szCs w:val="22"/>
        </w:rPr>
        <w:t xml:space="preserve">12.1.2 </w:t>
      </w:r>
      <w:r w:rsidRPr="00AC1AF1">
        <w:rPr>
          <w:rFonts w:ascii="Times New Roman" w:hAnsi="Times New Roman" w:cs="Times New Roman"/>
          <w:kern w:val="2"/>
          <w:sz w:val="22"/>
          <w:szCs w:val="22"/>
        </w:rPr>
        <w:t>远程技术支持：在采购人保证服务器网络联通的情况下，通过远程诊断、电话支持、电子邮件等方式进行技术支持。</w:t>
      </w:r>
    </w:p>
    <w:p w14:paraId="36517152" w14:textId="77777777" w:rsidR="00FE0AA4" w:rsidRPr="00AC1AF1" w:rsidRDefault="00FE0AA4" w:rsidP="00FE0AA4">
      <w:pPr>
        <w:pStyle w:val="txt"/>
        <w:adjustRightInd w:val="0"/>
        <w:snapToGrid w:val="0"/>
        <w:spacing w:before="0" w:beforeAutospacing="0" w:after="0" w:afterAutospacing="0" w:line="300" w:lineRule="auto"/>
        <w:ind w:firstLineChars="200" w:firstLine="440"/>
        <w:rPr>
          <w:rFonts w:ascii="Times New Roman" w:hAnsi="Times New Roman" w:cs="Times New Roman"/>
          <w:kern w:val="2"/>
          <w:sz w:val="22"/>
          <w:szCs w:val="22"/>
        </w:rPr>
      </w:pPr>
      <w:r w:rsidRPr="00AC1AF1">
        <w:rPr>
          <w:rFonts w:ascii="Times New Roman" w:hAnsi="Times New Roman" w:cs="Times New Roman"/>
          <w:kern w:val="2"/>
          <w:sz w:val="22"/>
          <w:szCs w:val="22"/>
        </w:rPr>
        <w:t xml:space="preserve">12.1.3 </w:t>
      </w:r>
      <w:r w:rsidRPr="00AC1AF1">
        <w:rPr>
          <w:rFonts w:ascii="Times New Roman" w:hAnsi="Times New Roman" w:cs="Times New Roman"/>
          <w:kern w:val="2"/>
          <w:sz w:val="22"/>
          <w:szCs w:val="22"/>
        </w:rPr>
        <w:t>现场支持：如果不能通过远程技术支持方式解决系统的技术故障，在用户提出现场支持要求后的</w:t>
      </w:r>
      <w:r w:rsidRPr="00AC1AF1">
        <w:rPr>
          <w:rFonts w:ascii="Times New Roman" w:hAnsi="Times New Roman" w:cs="Times New Roman"/>
          <w:kern w:val="2"/>
          <w:sz w:val="22"/>
          <w:szCs w:val="22"/>
        </w:rPr>
        <w:t>24</w:t>
      </w:r>
      <w:r w:rsidRPr="00AC1AF1">
        <w:rPr>
          <w:rFonts w:ascii="Times New Roman" w:hAnsi="Times New Roman" w:cs="Times New Roman"/>
          <w:kern w:val="2"/>
          <w:sz w:val="22"/>
          <w:szCs w:val="22"/>
        </w:rPr>
        <w:t>小时内，中标人将派遣工程师赶赴现场分析故障原因，制定故障排除方案，提供故障排除服务。</w:t>
      </w:r>
    </w:p>
    <w:p w14:paraId="6D752504" w14:textId="77777777" w:rsidR="00FE0AA4" w:rsidRPr="00AC1AF1" w:rsidRDefault="00FE0AA4" w:rsidP="00FE0AA4">
      <w:pPr>
        <w:adjustRightInd w:val="0"/>
        <w:snapToGrid w:val="0"/>
        <w:spacing w:line="300" w:lineRule="auto"/>
        <w:ind w:firstLineChars="200" w:firstLine="442"/>
        <w:rPr>
          <w:rFonts w:ascii="Times New Roman" w:hAnsi="Times New Roman"/>
          <w:b/>
          <w:sz w:val="22"/>
        </w:rPr>
      </w:pPr>
      <w:r w:rsidRPr="00AC1AF1">
        <w:rPr>
          <w:rFonts w:ascii="Times New Roman" w:hAnsi="Times New Roman"/>
          <w:b/>
          <w:sz w:val="22"/>
        </w:rPr>
        <w:t xml:space="preserve">12.2 </w:t>
      </w:r>
      <w:r w:rsidRPr="00AC1AF1">
        <w:rPr>
          <w:rFonts w:ascii="Times New Roman" w:hAnsi="Times New Roman"/>
          <w:b/>
          <w:sz w:val="22"/>
        </w:rPr>
        <w:t>软件维护要求</w:t>
      </w:r>
    </w:p>
    <w:p w14:paraId="4219ED35"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12.2.1 </w:t>
      </w:r>
      <w:r w:rsidRPr="00AC1AF1">
        <w:rPr>
          <w:rFonts w:ascii="Times New Roman" w:hAnsi="Times New Roman"/>
          <w:sz w:val="22"/>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14:paraId="77ADF3AD"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12.2.2 </w:t>
      </w:r>
      <w:r w:rsidRPr="00AC1AF1">
        <w:rPr>
          <w:rFonts w:ascii="Times New Roman" w:hAnsi="Times New Roman"/>
          <w:sz w:val="22"/>
        </w:rPr>
        <w:t>当出现故障时，采购人应立即通知到中标人。如属于严重故障，中标人立即委派工程师进行处理；如属于一般故障，中标人委派工程师在一小时内开展问题处理工作；必要时到现场进行紧急处置。</w:t>
      </w:r>
    </w:p>
    <w:p w14:paraId="676A237D"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12.2.3 </w:t>
      </w:r>
      <w:r w:rsidRPr="00AC1AF1">
        <w:rPr>
          <w:rFonts w:ascii="Times New Roman" w:hAnsi="Times New Roman"/>
          <w:sz w:val="22"/>
        </w:rPr>
        <w:t>中标人在约定的时间内未能弥补缺陷，采购人可采取必要的补救措施，但其风险和费用将由中标人承担，采购人根据合同规定对中标人行使的其他权利不受影响。</w:t>
      </w:r>
    </w:p>
    <w:p w14:paraId="6DE0651F" w14:textId="77777777" w:rsidR="00FE0AA4" w:rsidRPr="00AC1AF1" w:rsidRDefault="00FE0AA4" w:rsidP="00FE0AA4">
      <w:pPr>
        <w:adjustRightInd w:val="0"/>
        <w:snapToGrid w:val="0"/>
        <w:spacing w:line="300" w:lineRule="auto"/>
        <w:ind w:firstLineChars="200" w:firstLine="442"/>
        <w:rPr>
          <w:rFonts w:ascii="Times New Roman" w:hAnsi="Times New Roman"/>
          <w:b/>
          <w:sz w:val="22"/>
        </w:rPr>
      </w:pPr>
      <w:r w:rsidRPr="00AC1AF1">
        <w:rPr>
          <w:rFonts w:ascii="Times New Roman" w:hAnsi="Times New Roman"/>
          <w:b/>
          <w:sz w:val="22"/>
        </w:rPr>
        <w:t xml:space="preserve">12.3 </w:t>
      </w:r>
      <w:r w:rsidRPr="00AC1AF1">
        <w:rPr>
          <w:rFonts w:ascii="Times New Roman" w:hAnsi="Times New Roman"/>
          <w:b/>
          <w:sz w:val="22"/>
        </w:rPr>
        <w:t>软件系统的培训要求</w:t>
      </w:r>
    </w:p>
    <w:p w14:paraId="549459FC"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12.3.1 </w:t>
      </w:r>
      <w:r w:rsidRPr="00AC1AF1">
        <w:rPr>
          <w:rFonts w:ascii="Times New Roman" w:hAnsi="Times New Roman"/>
          <w:sz w:val="22"/>
        </w:rPr>
        <w:t>中标人</w:t>
      </w:r>
      <w:r w:rsidRPr="00AC1AF1">
        <w:rPr>
          <w:rFonts w:ascii="Times New Roman" w:hAnsi="Times New Roman"/>
          <w:bCs/>
          <w:sz w:val="22"/>
        </w:rPr>
        <w:t>应提供对软件使用人员和管理人员的培训，培训内容包括软件的使用及维护培训</w:t>
      </w:r>
      <w:r w:rsidRPr="00AC1AF1">
        <w:rPr>
          <w:rFonts w:ascii="Times New Roman" w:hAnsi="Times New Roman"/>
          <w:sz w:val="22"/>
        </w:rPr>
        <w:t>，使受训者能够独立、熟练地完成系统运行维护与操作，实现依据本合同所规定的系统运行保障的目标。</w:t>
      </w:r>
    </w:p>
    <w:p w14:paraId="5A4CFEF9"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bCs/>
          <w:sz w:val="22"/>
        </w:rPr>
      </w:pPr>
      <w:r w:rsidRPr="00AC1AF1">
        <w:rPr>
          <w:rFonts w:ascii="Times New Roman" w:hAnsi="Times New Roman"/>
          <w:sz w:val="22"/>
        </w:rPr>
        <w:lastRenderedPageBreak/>
        <w:t xml:space="preserve">12.3.2 </w:t>
      </w:r>
      <w:r w:rsidRPr="00AC1AF1">
        <w:rPr>
          <w:rFonts w:ascii="Times New Roman" w:hAnsi="Times New Roman"/>
          <w:sz w:val="22"/>
        </w:rPr>
        <w:t>中标人</w:t>
      </w:r>
      <w:r w:rsidRPr="00AC1AF1">
        <w:rPr>
          <w:rFonts w:ascii="Times New Roman" w:hAnsi="Times New Roman"/>
          <w:bCs/>
          <w:sz w:val="22"/>
        </w:rPr>
        <w:t>应为所有被培训人员提供培训用文字资料。</w:t>
      </w:r>
    </w:p>
    <w:p w14:paraId="56DE7BE9"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12.3.3 </w:t>
      </w:r>
      <w:r w:rsidRPr="00AC1AF1">
        <w:rPr>
          <w:rFonts w:ascii="Times New Roman" w:hAnsi="Times New Roman"/>
          <w:sz w:val="22"/>
        </w:rPr>
        <w:t>培训时</w:t>
      </w:r>
      <w:r w:rsidRPr="00AC1AF1">
        <w:rPr>
          <w:rFonts w:ascii="Times New Roman" w:hAnsi="Times New Roman"/>
          <w:bCs/>
          <w:sz w:val="22"/>
        </w:rPr>
        <w:t>间与日期应在软件开发完毕后由采购人和中标人共同商定，并提供具体的培训方案。</w:t>
      </w:r>
    </w:p>
    <w:p w14:paraId="3044713D" w14:textId="77777777" w:rsidR="00FE0AA4" w:rsidRPr="00AC1AF1" w:rsidRDefault="00FE0AA4" w:rsidP="00FE0AA4">
      <w:pPr>
        <w:adjustRightInd w:val="0"/>
        <w:snapToGrid w:val="0"/>
        <w:spacing w:line="300" w:lineRule="auto"/>
        <w:ind w:firstLineChars="200" w:firstLine="442"/>
        <w:rPr>
          <w:rFonts w:ascii="Times New Roman" w:hAnsi="Times New Roman"/>
          <w:b/>
          <w:sz w:val="22"/>
        </w:rPr>
      </w:pPr>
      <w:r w:rsidRPr="00AC1AF1">
        <w:rPr>
          <w:rFonts w:ascii="Times New Roman" w:hAnsi="Times New Roman"/>
          <w:b/>
          <w:sz w:val="22"/>
        </w:rPr>
        <w:t>12.4</w:t>
      </w:r>
      <w:r w:rsidRPr="00AC1AF1">
        <w:rPr>
          <w:rFonts w:ascii="Times New Roman" w:hAnsi="Times New Roman"/>
          <w:b/>
          <w:sz w:val="22"/>
        </w:rPr>
        <w:t>质保要求</w:t>
      </w:r>
    </w:p>
    <w:p w14:paraId="4CB8F199"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供应商负责所供软件及配套产品在质保期内的售后服务，具体服务要求如下：</w:t>
      </w:r>
      <w:r w:rsidRPr="00AC1AF1">
        <w:rPr>
          <w:rFonts w:ascii="Times New Roman" w:hAnsi="Times New Roman" w:hint="eastAsia"/>
          <w:bCs/>
          <w:sz w:val="22"/>
        </w:rPr>
        <w:t xml:space="preserve"> </w:t>
      </w:r>
    </w:p>
    <w:p w14:paraId="6E195C83"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1.</w:t>
      </w:r>
      <w:r w:rsidRPr="00AC1AF1">
        <w:rPr>
          <w:rFonts w:ascii="Times New Roman" w:hAnsi="Times New Roman"/>
          <w:bCs/>
          <w:sz w:val="22"/>
        </w:rPr>
        <w:t>质量保证期：自项目验收之日起提供一年的免费质量保证期。</w:t>
      </w:r>
      <w:r w:rsidRPr="00AC1AF1">
        <w:rPr>
          <w:rFonts w:ascii="Times New Roman" w:hAnsi="Times New Roman" w:hint="eastAsia"/>
          <w:bCs/>
          <w:sz w:val="22"/>
        </w:rPr>
        <w:t>投标人在投标文件中提供详细具体的售后服务承诺条款及保证。</w:t>
      </w:r>
    </w:p>
    <w:p w14:paraId="5DFEF6F0"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2.</w:t>
      </w:r>
      <w:r w:rsidRPr="00AC1AF1">
        <w:rPr>
          <w:rFonts w:ascii="Times New Roman" w:hAnsi="Times New Roman" w:hint="eastAsia"/>
          <w:bCs/>
          <w:sz w:val="22"/>
        </w:rPr>
        <w:t>须保证平台软件能长期安全、可靠、高效运行。</w:t>
      </w:r>
    </w:p>
    <w:p w14:paraId="19543E04" w14:textId="77777777" w:rsidR="00FE0AA4" w:rsidRPr="00AC1AF1" w:rsidRDefault="00FE0AA4" w:rsidP="00FE0AA4">
      <w:pPr>
        <w:adjustRightInd w:val="0"/>
        <w:snapToGrid w:val="0"/>
        <w:spacing w:line="300" w:lineRule="auto"/>
        <w:ind w:firstLineChars="200" w:firstLine="440"/>
        <w:rPr>
          <w:rFonts w:ascii="Times New Roman" w:hAnsi="Times New Roman"/>
          <w:bCs/>
          <w:sz w:val="22"/>
        </w:rPr>
      </w:pPr>
      <w:r w:rsidRPr="00AC1AF1">
        <w:rPr>
          <w:rFonts w:ascii="Times New Roman" w:hAnsi="Times New Roman" w:hint="eastAsia"/>
          <w:bCs/>
          <w:sz w:val="22"/>
        </w:rPr>
        <w:t>3.</w:t>
      </w:r>
      <w:r w:rsidRPr="00AC1AF1">
        <w:rPr>
          <w:rFonts w:ascii="Times New Roman" w:hAnsi="Times New Roman" w:hint="eastAsia"/>
          <w:bCs/>
          <w:sz w:val="22"/>
        </w:rPr>
        <w:t>应提供</w:t>
      </w:r>
      <w:r w:rsidRPr="00AC1AF1">
        <w:rPr>
          <w:rFonts w:ascii="Times New Roman" w:hAnsi="Times New Roman" w:hint="eastAsia"/>
          <w:bCs/>
          <w:sz w:val="22"/>
        </w:rPr>
        <w:t>7</w:t>
      </w:r>
      <w:r w:rsidRPr="00AC1AF1">
        <w:rPr>
          <w:rFonts w:ascii="Times New Roman" w:hAnsi="Times New Roman" w:hint="eastAsia"/>
          <w:bCs/>
          <w:sz w:val="22"/>
        </w:rPr>
        <w:t>天</w:t>
      </w:r>
      <w:r w:rsidRPr="00AC1AF1">
        <w:rPr>
          <w:rFonts w:ascii="Times New Roman" w:hAnsi="Times New Roman" w:hint="eastAsia"/>
          <w:bCs/>
          <w:sz w:val="22"/>
        </w:rPr>
        <w:t>*24</w:t>
      </w:r>
      <w:r w:rsidRPr="00AC1AF1">
        <w:rPr>
          <w:rFonts w:ascii="Times New Roman" w:hAnsi="Times New Roman" w:hint="eastAsia"/>
          <w:bCs/>
          <w:sz w:val="22"/>
        </w:rPr>
        <w:t>小时的技术支持和服务，</w:t>
      </w:r>
      <w:r w:rsidRPr="00AC1AF1">
        <w:rPr>
          <w:rFonts w:ascii="Times New Roman" w:hAnsi="Times New Roman" w:hint="eastAsia"/>
          <w:bCs/>
          <w:sz w:val="22"/>
        </w:rPr>
        <w:t>1</w:t>
      </w:r>
      <w:r w:rsidRPr="00AC1AF1">
        <w:rPr>
          <w:rFonts w:ascii="Times New Roman" w:hAnsi="Times New Roman" w:hint="eastAsia"/>
          <w:bCs/>
          <w:sz w:val="22"/>
        </w:rPr>
        <w:t>小时内对采购人提出维护维修要求做出响应，</w:t>
      </w:r>
      <w:r w:rsidRPr="00AC1AF1">
        <w:rPr>
          <w:rFonts w:ascii="Times New Roman" w:hAnsi="Times New Roman" w:hint="eastAsia"/>
          <w:bCs/>
          <w:sz w:val="22"/>
        </w:rPr>
        <w:t>1</w:t>
      </w:r>
      <w:r w:rsidRPr="00AC1AF1">
        <w:rPr>
          <w:rFonts w:ascii="Times New Roman" w:hAnsi="Times New Roman" w:hint="eastAsia"/>
          <w:bCs/>
          <w:sz w:val="22"/>
        </w:rPr>
        <w:t>个工作日内修复或提供采购人认可的替代品或软件解决方案；提供每月一次的巡检服务，所有费用已包含在本项目报价内。</w:t>
      </w:r>
    </w:p>
    <w:p w14:paraId="4FDBD759" w14:textId="77777777" w:rsidR="00FE0AA4" w:rsidRPr="00AC1AF1" w:rsidRDefault="00FE0AA4" w:rsidP="00FE0AA4">
      <w:pPr>
        <w:adjustRightInd w:val="0"/>
        <w:snapToGrid w:val="0"/>
        <w:spacing w:line="300" w:lineRule="auto"/>
        <w:ind w:firstLineChars="200" w:firstLine="442"/>
        <w:outlineLvl w:val="2"/>
        <w:rPr>
          <w:rFonts w:ascii="Times New Roman" w:hAnsi="Times New Roman"/>
          <w:b/>
          <w:bCs/>
          <w:sz w:val="22"/>
        </w:rPr>
      </w:pPr>
      <w:bookmarkStart w:id="43" w:name="_Toc234573142"/>
      <w:r w:rsidRPr="00AC1AF1">
        <w:rPr>
          <w:rFonts w:ascii="Times New Roman" w:hAnsi="Times New Roman"/>
          <w:b/>
          <w:bCs/>
          <w:sz w:val="22"/>
        </w:rPr>
        <w:t xml:space="preserve">13 </w:t>
      </w:r>
      <w:r w:rsidRPr="00AC1AF1">
        <w:rPr>
          <w:rFonts w:ascii="Times New Roman" w:hAnsi="Times New Roman"/>
          <w:b/>
          <w:bCs/>
          <w:sz w:val="22"/>
        </w:rPr>
        <w:t>所有权和使用权要求</w:t>
      </w:r>
      <w:bookmarkEnd w:id="40"/>
      <w:bookmarkEnd w:id="43"/>
    </w:p>
    <w:p w14:paraId="3FE15E81"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13.1</w:t>
      </w:r>
      <w:r w:rsidRPr="00AC1AF1">
        <w:rPr>
          <w:rFonts w:ascii="Times New Roman" w:hAnsi="Times New Roman"/>
          <w:sz w:val="22"/>
        </w:rPr>
        <w:t>投标人提供软件产品（包括软件载体和文档）和相关系统接口，仅限于采购人使用，未经</w:t>
      </w:r>
      <w:r w:rsidRPr="00AC1AF1">
        <w:rPr>
          <w:rFonts w:ascii="Times New Roman" w:hAnsi="Times New Roman" w:hint="eastAsia"/>
          <w:sz w:val="22"/>
        </w:rPr>
        <w:t>采购人</w:t>
      </w:r>
      <w:r w:rsidRPr="00AC1AF1">
        <w:rPr>
          <w:rFonts w:ascii="Times New Roman" w:hAnsi="Times New Roman"/>
          <w:sz w:val="22"/>
        </w:rPr>
        <w:t>书面许可不能对外转让。软件不加密，不限制采购人安装次数和安装的终端数量。</w:t>
      </w:r>
    </w:p>
    <w:p w14:paraId="43F3474A"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13.2</w:t>
      </w:r>
      <w:r w:rsidRPr="00AC1AF1">
        <w:rPr>
          <w:rFonts w:ascii="Times New Roman" w:hAnsi="Times New Roman"/>
          <w:sz w:val="22"/>
        </w:rPr>
        <w:t>投标人保证对其交付的软件系统享有合法的权利，并且就交付的软件系统不做任何的权利保留。</w:t>
      </w:r>
    </w:p>
    <w:p w14:paraId="6702C636" w14:textId="77777777" w:rsidR="00FE0AA4" w:rsidRPr="00AC1AF1" w:rsidRDefault="00FE0AA4" w:rsidP="00FE0AA4">
      <w:pPr>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13.3</w:t>
      </w:r>
      <w:r w:rsidRPr="00AC1AF1">
        <w:rPr>
          <w:rFonts w:ascii="Times New Roman" w:hAnsi="Times New Roman"/>
          <w:sz w:val="22"/>
        </w:rPr>
        <w:t>投标人需保守因本项目执行而获得的采购人的所有资料（包括信息账号、图表、文字、计算过程、电子文件、访谈记录、现场实测数据及采购人的相关工作程序等）秘密，不得利用工作之便外泄资料或做其他用途，否则投标人需承担由此引起的法律责任和赔偿采购人的经济损失。本款规定的效力及于采购人及采购人的所有经办人员。</w:t>
      </w:r>
    </w:p>
    <w:p w14:paraId="707AE7C5"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13.4</w:t>
      </w:r>
      <w:r w:rsidRPr="00AC1AF1">
        <w:rPr>
          <w:rFonts w:ascii="Times New Roman" w:hAnsi="Times New Roman"/>
          <w:sz w:val="22"/>
        </w:rPr>
        <w:t>投标人应向采购人提供包括</w:t>
      </w:r>
      <w:r w:rsidRPr="00AC1AF1">
        <w:rPr>
          <w:rFonts w:ascii="Times New Roman" w:hAnsi="Times New Roman" w:hint="eastAsia"/>
          <w:sz w:val="22"/>
        </w:rPr>
        <w:t>针对本项目开发的新应用程序的</w:t>
      </w:r>
      <w:r w:rsidRPr="00AC1AF1">
        <w:rPr>
          <w:rFonts w:ascii="Times New Roman" w:hAnsi="Times New Roman"/>
          <w:sz w:val="22"/>
        </w:rPr>
        <w:t>源代码和目标代码在内的全部程序。</w:t>
      </w:r>
    </w:p>
    <w:p w14:paraId="361A6ED2" w14:textId="77777777" w:rsidR="00FE0AA4" w:rsidRPr="00AC1AF1" w:rsidRDefault="00FE0AA4" w:rsidP="00FE0AA4">
      <w:pPr>
        <w:tabs>
          <w:tab w:val="left" w:pos="3060"/>
        </w:tabs>
        <w:adjustRightInd w:val="0"/>
        <w:snapToGrid w:val="0"/>
        <w:spacing w:line="300" w:lineRule="auto"/>
        <w:ind w:firstLineChars="200" w:firstLine="440"/>
        <w:rPr>
          <w:rFonts w:ascii="Times New Roman" w:hAnsi="Times New Roman"/>
          <w:sz w:val="22"/>
        </w:rPr>
      </w:pPr>
      <w:r w:rsidRPr="00AC1AF1">
        <w:rPr>
          <w:rFonts w:ascii="Times New Roman" w:hAnsi="Times New Roman"/>
          <w:sz w:val="22"/>
        </w:rPr>
        <w:t xml:space="preserve">13.5 </w:t>
      </w:r>
      <w:r w:rsidRPr="00AC1AF1">
        <w:rPr>
          <w:rFonts w:ascii="Times New Roman" w:hAnsi="Times New Roman"/>
          <w:sz w:val="22"/>
        </w:rPr>
        <w:t>除开发者身份权外，项目的软件著作权的其他全部权益属于采购人。此权利担保规定的效力不受所签合同有效期的限制。</w:t>
      </w:r>
    </w:p>
    <w:p w14:paraId="2F1A4AAD" w14:textId="77777777" w:rsidR="00FE0AA4" w:rsidRPr="00AC1AF1" w:rsidRDefault="00FE0AA4" w:rsidP="00FE0AA4">
      <w:pPr>
        <w:adjustRightInd w:val="0"/>
        <w:snapToGrid w:val="0"/>
        <w:spacing w:line="300" w:lineRule="auto"/>
        <w:jc w:val="center"/>
        <w:outlineLvl w:val="1"/>
        <w:rPr>
          <w:rFonts w:ascii="Times New Roman" w:eastAsia="黑体" w:hAnsi="Times New Roman"/>
          <w:sz w:val="30"/>
          <w:szCs w:val="30"/>
        </w:rPr>
      </w:pPr>
      <w:bookmarkStart w:id="44" w:name="_Toc475631915"/>
      <w:bookmarkStart w:id="45" w:name="_Toc188796409"/>
      <w:bookmarkStart w:id="46" w:name="_Toc234573143"/>
      <w:r w:rsidRPr="00AC1AF1">
        <w:rPr>
          <w:rFonts w:ascii="Times New Roman" w:eastAsia="黑体" w:hAnsi="Times New Roman"/>
          <w:sz w:val="30"/>
          <w:szCs w:val="30"/>
        </w:rPr>
        <w:t>四、投标报价须知</w:t>
      </w:r>
      <w:bookmarkEnd w:id="44"/>
      <w:bookmarkEnd w:id="45"/>
      <w:bookmarkEnd w:id="46"/>
    </w:p>
    <w:p w14:paraId="1EAFA744"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47" w:name="_Toc188796410"/>
      <w:bookmarkStart w:id="48" w:name="_Toc234573144"/>
      <w:r w:rsidRPr="00AC1AF1">
        <w:rPr>
          <w:rFonts w:ascii="Times New Roman" w:hAnsi="Times New Roman"/>
          <w:b/>
          <w:sz w:val="22"/>
        </w:rPr>
        <w:t xml:space="preserve">14 </w:t>
      </w:r>
      <w:r w:rsidRPr="00AC1AF1">
        <w:rPr>
          <w:rFonts w:ascii="Times New Roman" w:hAnsi="Times New Roman"/>
          <w:b/>
          <w:sz w:val="22"/>
        </w:rPr>
        <w:t>投标报价依据</w:t>
      </w:r>
      <w:bookmarkEnd w:id="47"/>
      <w:bookmarkEnd w:id="48"/>
    </w:p>
    <w:p w14:paraId="53B09C11"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14.1 </w:t>
      </w:r>
      <w:r w:rsidRPr="00AC1AF1">
        <w:rPr>
          <w:rFonts w:ascii="Times New Roman" w:hAnsi="Times New Roman"/>
          <w:sz w:val="22"/>
        </w:rPr>
        <w:t>投标报价计算依据包括本项目的招标文件（包括提供的附件）、招标文件答疑或修改的补充文书、工作量清单、项目现场条件等。</w:t>
      </w:r>
    </w:p>
    <w:p w14:paraId="39601324"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14.2 </w:t>
      </w:r>
      <w:r w:rsidRPr="00AC1AF1">
        <w:rPr>
          <w:rFonts w:ascii="Times New Roman" w:hAnsi="Times New Roman"/>
          <w:sz w:val="22"/>
        </w:rPr>
        <w:t>招标文件明确的项目范围、实施内容、实施期限、质量要求、验收要求、培训要求及售后服务要求等。</w:t>
      </w:r>
    </w:p>
    <w:p w14:paraId="35CB1330"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14.3</w:t>
      </w:r>
      <w:r w:rsidRPr="00AC1AF1">
        <w:rPr>
          <w:rFonts w:ascii="Times New Roman" w:hAnsi="Times New Roman"/>
          <w:sz w:val="22"/>
        </w:rPr>
        <w:t>工作量清单说明</w:t>
      </w:r>
    </w:p>
    <w:p w14:paraId="4AABDA60"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14.3.1 </w:t>
      </w:r>
      <w:r w:rsidRPr="00AC1AF1">
        <w:rPr>
          <w:rFonts w:ascii="Times New Roman" w:hAnsi="Times New Roman"/>
          <w:sz w:val="22"/>
        </w:rPr>
        <w:t>工作量清单应与投标人须知、合同条件、项目质量标准和要求等文件结合起来理解或解释。</w:t>
      </w:r>
    </w:p>
    <w:p w14:paraId="3DE568B8"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14.3.2</w:t>
      </w:r>
      <w:r w:rsidRPr="00AC1AF1">
        <w:rPr>
          <w:rFonts w:ascii="Times New Roman" w:hAnsi="Times New Roman"/>
          <w:sz w:val="22"/>
        </w:rPr>
        <w:t>采购人提供的工作量清单是依照采购需求测算出的主要工作内容，投标人如发现其中的核心工作内容和实际采购需求不一致时，应立即以书面形式通知采购人核查，除非采购人以答疑文件或补充文件予以更正，否则，应以</w:t>
      </w:r>
      <w:r w:rsidRPr="00AC1AF1">
        <w:rPr>
          <w:rFonts w:ascii="Times New Roman" w:hAnsi="Times New Roman"/>
          <w:bCs/>
          <w:sz w:val="22"/>
        </w:rPr>
        <w:t>软件开发工作清单为准</w:t>
      </w:r>
      <w:r w:rsidRPr="00AC1AF1">
        <w:rPr>
          <w:rFonts w:ascii="Times New Roman" w:hAnsi="Times New Roman"/>
          <w:sz w:val="22"/>
        </w:rPr>
        <w:t>。</w:t>
      </w:r>
    </w:p>
    <w:p w14:paraId="24EF3E80"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49" w:name="_Toc188796411"/>
      <w:bookmarkStart w:id="50" w:name="_Toc234573145"/>
      <w:r w:rsidRPr="00AC1AF1">
        <w:rPr>
          <w:rFonts w:ascii="Times New Roman" w:hAnsi="Times New Roman"/>
          <w:b/>
          <w:sz w:val="22"/>
        </w:rPr>
        <w:lastRenderedPageBreak/>
        <w:t>15</w:t>
      </w:r>
      <w:r w:rsidRPr="00AC1AF1">
        <w:rPr>
          <w:rFonts w:ascii="Times New Roman" w:hAnsi="Times New Roman"/>
          <w:b/>
          <w:sz w:val="22"/>
        </w:rPr>
        <w:t>投标报价内容</w:t>
      </w:r>
      <w:bookmarkEnd w:id="49"/>
      <w:bookmarkEnd w:id="50"/>
    </w:p>
    <w:p w14:paraId="093D7E4F"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15.1 </w:t>
      </w:r>
      <w:r w:rsidRPr="00AC1AF1">
        <w:rPr>
          <w:rFonts w:ascii="Times New Roman" w:hAnsi="Times New Roman"/>
          <w:sz w:val="22"/>
        </w:rPr>
        <w:t>本项目报价为全费用报价，是履行合同的最终价格，除投标需求中另有说明外，投标报价（即投标总价）应包括</w:t>
      </w:r>
      <w:bookmarkStart w:id="51" w:name="_Hlk491533796"/>
      <w:r w:rsidRPr="00AC1AF1">
        <w:rPr>
          <w:rFonts w:ascii="Times New Roman" w:hAnsi="Times New Roman"/>
          <w:sz w:val="22"/>
        </w:rPr>
        <w:t>项目前期调研、数据收集和分析、方案设计、研发、上线测试、验收和评估、操作培训、售后服务、投入使用这一系列过程中所包含的所有费用。</w:t>
      </w:r>
      <w:bookmarkEnd w:id="51"/>
    </w:p>
    <w:p w14:paraId="17234CF5"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15.2 </w:t>
      </w:r>
      <w:bookmarkStart w:id="52" w:name="_Hlk491533881"/>
      <w:r w:rsidRPr="00AC1AF1">
        <w:rPr>
          <w:rFonts w:ascii="Times New Roman" w:hAnsi="Times New Roman"/>
          <w:sz w:val="22"/>
        </w:rPr>
        <w:t>投标报价中投标人应考虑本项目可能存在的风险因素。投标报价应将所有工作内容考虑在内，如有漏项或缺项，均属于投标人的风险</w:t>
      </w:r>
      <w:r w:rsidRPr="00AC1AF1">
        <w:rPr>
          <w:rFonts w:ascii="Times New Roman" w:eastAsiaTheme="minorEastAsia" w:hAnsi="Times New Roman"/>
          <w:sz w:val="22"/>
        </w:rPr>
        <w:t>，其费用视作已分配在报价明细表内单价或总价之中</w:t>
      </w:r>
      <w:r w:rsidRPr="00AC1AF1">
        <w:rPr>
          <w:rFonts w:ascii="Times New Roman" w:hAnsi="Times New Roman"/>
          <w:sz w:val="22"/>
        </w:rPr>
        <w:t>。投标人应逐项计算并填写单价、合计价和总价。</w:t>
      </w:r>
      <w:bookmarkEnd w:id="52"/>
    </w:p>
    <w:p w14:paraId="404C0595"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15.3</w:t>
      </w:r>
      <w:r w:rsidRPr="00AC1AF1">
        <w:rPr>
          <w:rFonts w:ascii="Times New Roman" w:hAnsi="Times New Roman"/>
          <w:sz w:val="22"/>
        </w:rPr>
        <w:t>在项目实施期内，对于除不可抗力因素之外，人工价格上涨以及可能存在的其它任何风险因素，投标人应自行考虑，在合同履约期内中标价不作调整。</w:t>
      </w:r>
    </w:p>
    <w:p w14:paraId="3F7EEFE8"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15.4 </w:t>
      </w:r>
      <w:r w:rsidRPr="00AC1AF1">
        <w:rPr>
          <w:rFonts w:ascii="Times New Roman" w:hAnsi="Times New Roman"/>
          <w:sz w:val="22"/>
        </w:rPr>
        <w:t>投标人按照投标文件格式中所附的表式完整地填写《开标一览表》及各类投标报价明细表，说明其拟提供服务的内容、数量、价格、时间、价格构成等。</w:t>
      </w:r>
    </w:p>
    <w:p w14:paraId="03C67BC4" w14:textId="77777777" w:rsidR="00FE0AA4" w:rsidRPr="00AC1AF1" w:rsidRDefault="00FE0AA4" w:rsidP="00FE0AA4">
      <w:pPr>
        <w:adjustRightInd w:val="0"/>
        <w:snapToGrid w:val="0"/>
        <w:spacing w:line="300" w:lineRule="auto"/>
        <w:ind w:firstLineChars="200" w:firstLine="442"/>
        <w:jc w:val="left"/>
        <w:outlineLvl w:val="2"/>
        <w:rPr>
          <w:rFonts w:ascii="Times New Roman" w:hAnsi="Times New Roman"/>
          <w:b/>
          <w:sz w:val="22"/>
        </w:rPr>
      </w:pPr>
      <w:bookmarkStart w:id="53" w:name="_Toc188796412"/>
      <w:bookmarkStart w:id="54" w:name="_Toc234573146"/>
      <w:r w:rsidRPr="00AC1AF1">
        <w:rPr>
          <w:rFonts w:ascii="Times New Roman" w:hAnsi="Times New Roman"/>
          <w:b/>
          <w:sz w:val="22"/>
        </w:rPr>
        <w:t xml:space="preserve">16 </w:t>
      </w:r>
      <w:r w:rsidRPr="00AC1AF1">
        <w:rPr>
          <w:rFonts w:ascii="Times New Roman" w:hAnsi="Times New Roman"/>
          <w:b/>
          <w:sz w:val="22"/>
        </w:rPr>
        <w:t>投标报价控制性条款</w:t>
      </w:r>
      <w:bookmarkEnd w:id="53"/>
      <w:bookmarkEnd w:id="54"/>
    </w:p>
    <w:p w14:paraId="7086B191"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16.1 </w:t>
      </w:r>
      <w:r w:rsidRPr="00AC1AF1">
        <w:rPr>
          <w:rFonts w:ascii="Times New Roman" w:hAnsi="Times New Roman"/>
          <w:sz w:val="22"/>
        </w:rPr>
        <w:t>投标报价不得超过公布的预算金额或最高限价，其中各分项报价（如有要求）均不得超过对应的预算金额或最高限价。</w:t>
      </w:r>
    </w:p>
    <w:p w14:paraId="7A56FDAF"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16.2 </w:t>
      </w:r>
      <w:r w:rsidRPr="00AC1AF1">
        <w:rPr>
          <w:rFonts w:ascii="Times New Roman" w:hAnsi="Times New Roman"/>
          <w:sz w:val="22"/>
        </w:rPr>
        <w:t>本项目只允许有一个报价，任何有选择的报价将不予接受。</w:t>
      </w:r>
    </w:p>
    <w:p w14:paraId="764F2612"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16.3 </w:t>
      </w:r>
      <w:r w:rsidRPr="00AC1AF1">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5747859"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宋体" w:hAnsi="宋体"/>
          <w:sz w:val="22"/>
        </w:rPr>
        <w:t>★</w:t>
      </w:r>
      <w:r w:rsidRPr="00AC1AF1">
        <w:rPr>
          <w:rFonts w:ascii="Times New Roman" w:hAnsi="Times New Roman"/>
          <w:sz w:val="22"/>
        </w:rPr>
        <w:t xml:space="preserve">16.4 </w:t>
      </w:r>
      <w:r w:rsidRPr="00AC1AF1">
        <w:rPr>
          <w:rFonts w:ascii="Times New Roman" w:hAnsi="Times New Roman"/>
          <w:sz w:val="22"/>
        </w:rPr>
        <w:t>经评标委员会审定，投标报价存在下列情形之一的，该投标文件作无效标处理：</w:t>
      </w:r>
    </w:p>
    <w:p w14:paraId="7039D941"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16.4.1</w:t>
      </w:r>
      <w:r w:rsidRPr="00AC1AF1">
        <w:rPr>
          <w:rFonts w:ascii="Times New Roman" w:hAnsi="Times New Roman"/>
          <w:sz w:val="22"/>
        </w:rPr>
        <w:t>减少软</w:t>
      </w:r>
      <w:r w:rsidRPr="00AC1AF1">
        <w:rPr>
          <w:rFonts w:ascii="Times New Roman" w:hAnsi="Times New Roman"/>
          <w:bCs/>
          <w:sz w:val="22"/>
        </w:rPr>
        <w:t>件开发工作清单</w:t>
      </w:r>
      <w:r w:rsidRPr="00AC1AF1">
        <w:rPr>
          <w:rFonts w:ascii="Times New Roman" w:hAnsi="Times New Roman"/>
          <w:sz w:val="22"/>
        </w:rPr>
        <w:t>中的核心工作模块的；</w:t>
      </w:r>
    </w:p>
    <w:p w14:paraId="7650742B"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r w:rsidRPr="00AC1AF1">
        <w:rPr>
          <w:rFonts w:ascii="Times New Roman" w:hAnsi="Times New Roman"/>
          <w:sz w:val="22"/>
        </w:rPr>
        <w:t xml:space="preserve">16.4.2 </w:t>
      </w:r>
      <w:r w:rsidRPr="00AC1AF1">
        <w:rPr>
          <w:rFonts w:ascii="Times New Roman" w:hAnsi="Times New Roman"/>
          <w:sz w:val="22"/>
        </w:rPr>
        <w:t>投标报价和技术方案明显不相符的。</w:t>
      </w:r>
    </w:p>
    <w:p w14:paraId="078582A5" w14:textId="77777777" w:rsidR="00FE0AA4" w:rsidRPr="00AC1AF1" w:rsidRDefault="00FE0AA4" w:rsidP="00FE0AA4">
      <w:pPr>
        <w:adjustRightInd w:val="0"/>
        <w:snapToGrid w:val="0"/>
        <w:spacing w:line="300" w:lineRule="auto"/>
        <w:ind w:firstLineChars="200" w:firstLine="440"/>
        <w:jc w:val="left"/>
        <w:rPr>
          <w:rFonts w:ascii="Times New Roman" w:hAnsi="Times New Roman"/>
          <w:sz w:val="22"/>
        </w:rPr>
      </w:pPr>
    </w:p>
    <w:p w14:paraId="27F1B282" w14:textId="77777777" w:rsidR="00FE0AA4" w:rsidRPr="00AC1AF1" w:rsidRDefault="00FE0AA4" w:rsidP="00FE0AA4">
      <w:pPr>
        <w:numPr>
          <w:ilvl w:val="0"/>
          <w:numId w:val="1"/>
        </w:numPr>
        <w:adjustRightInd w:val="0"/>
        <w:snapToGrid w:val="0"/>
        <w:spacing w:line="300" w:lineRule="auto"/>
        <w:jc w:val="center"/>
        <w:outlineLvl w:val="1"/>
        <w:rPr>
          <w:rFonts w:ascii="Times New Roman" w:eastAsia="黑体" w:hAnsi="Times New Roman"/>
          <w:sz w:val="30"/>
          <w:szCs w:val="30"/>
        </w:rPr>
      </w:pPr>
      <w:bookmarkStart w:id="55" w:name="_Toc188796413"/>
      <w:bookmarkStart w:id="56" w:name="_Toc234573147"/>
      <w:bookmarkStart w:id="57" w:name="_Toc481849902"/>
      <w:bookmarkStart w:id="58" w:name="_Toc486604818"/>
      <w:r w:rsidRPr="00AC1AF1">
        <w:rPr>
          <w:rFonts w:ascii="Times New Roman" w:eastAsia="黑体" w:hAnsi="Times New Roman"/>
          <w:sz w:val="30"/>
          <w:szCs w:val="30"/>
        </w:rPr>
        <w:t>政府采购政策</w:t>
      </w:r>
      <w:bookmarkEnd w:id="55"/>
      <w:bookmarkEnd w:id="56"/>
    </w:p>
    <w:p w14:paraId="7E59F266" w14:textId="77777777" w:rsidR="00FE0AA4" w:rsidRPr="00AC1AF1" w:rsidRDefault="00FE0AA4" w:rsidP="00FE0AA4">
      <w:pPr>
        <w:adjustRightInd w:val="0"/>
        <w:snapToGrid w:val="0"/>
        <w:spacing w:line="300" w:lineRule="auto"/>
        <w:ind w:firstLineChars="200" w:firstLine="440"/>
        <w:jc w:val="left"/>
        <w:outlineLvl w:val="2"/>
        <w:rPr>
          <w:rFonts w:ascii="Times New Roman" w:eastAsiaTheme="minorEastAsia" w:hAnsi="Times New Roman"/>
          <w:b/>
          <w:bCs/>
          <w:sz w:val="22"/>
          <w:u w:val="wavyHeavy"/>
        </w:rPr>
      </w:pPr>
      <w:bookmarkStart w:id="59" w:name="_Toc188796414"/>
      <w:bookmarkStart w:id="60" w:name="_Toc234573148"/>
      <w:bookmarkEnd w:id="57"/>
      <w:bookmarkEnd w:id="58"/>
      <w:r w:rsidRPr="00AC1AF1">
        <w:rPr>
          <w:rFonts w:ascii="Times New Roman" w:eastAsiaTheme="minorEastAsia" w:hAnsi="Times New Roman"/>
          <w:b/>
          <w:sz w:val="22"/>
        </w:rPr>
        <w:t>17</w:t>
      </w:r>
      <w:r w:rsidRPr="00AC1AF1">
        <w:rPr>
          <w:rFonts w:ascii="Times New Roman" w:eastAsiaTheme="minorEastAsia" w:hAnsiTheme="minorEastAsia"/>
          <w:b/>
          <w:sz w:val="22"/>
        </w:rPr>
        <w:t>促进中小企业发展</w:t>
      </w:r>
      <w:bookmarkEnd w:id="59"/>
      <w:bookmarkEnd w:id="60"/>
    </w:p>
    <w:p w14:paraId="5BB536B4" w14:textId="77777777" w:rsidR="00FE0AA4" w:rsidRPr="00AC1AF1" w:rsidRDefault="00FE0AA4" w:rsidP="00FE0AA4">
      <w:pPr>
        <w:tabs>
          <w:tab w:val="left" w:pos="3060"/>
        </w:tabs>
        <w:adjustRightInd w:val="0"/>
        <w:snapToGrid w:val="0"/>
        <w:spacing w:line="300" w:lineRule="auto"/>
        <w:ind w:firstLineChars="200" w:firstLine="440"/>
        <w:rPr>
          <w:rFonts w:ascii="Times New Roman" w:eastAsiaTheme="minorEastAsia" w:hAnsi="Times New Roman"/>
          <w:sz w:val="22"/>
        </w:rPr>
      </w:pPr>
      <w:r w:rsidRPr="00AC1AF1">
        <w:rPr>
          <w:rFonts w:ascii="Times New Roman" w:eastAsiaTheme="minorEastAsia" w:hAnsi="Times New Roman"/>
          <w:sz w:val="22"/>
        </w:rPr>
        <w:t>17</w:t>
      </w:r>
      <w:r w:rsidRPr="00AC1AF1">
        <w:rPr>
          <w:rFonts w:ascii="Times New Roman" w:eastAsiaTheme="minorEastAsia" w:hAnsi="Times New Roman"/>
          <w:bCs/>
          <w:sz w:val="22"/>
        </w:rPr>
        <w:t xml:space="preserve">.1 </w:t>
      </w:r>
      <w:r w:rsidRPr="00AC1AF1">
        <w:rPr>
          <w:rFonts w:ascii="Times New Roman" w:eastAsiaTheme="minorEastAsia" w:hAnsiTheme="minorEastAsia"/>
          <w:sz w:val="22"/>
        </w:rPr>
        <w:t>中小企业（含中型、小型、微型企业，下同）的划定按照《中小企业划型标准规定》（工信部联企业【</w:t>
      </w:r>
      <w:r w:rsidRPr="00AC1AF1">
        <w:rPr>
          <w:rFonts w:ascii="Times New Roman" w:eastAsiaTheme="minorEastAsia" w:hAnsi="Times New Roman"/>
          <w:sz w:val="22"/>
        </w:rPr>
        <w:t>2011</w:t>
      </w:r>
      <w:r w:rsidRPr="00AC1AF1">
        <w:rPr>
          <w:rFonts w:ascii="Times New Roman" w:eastAsiaTheme="minorEastAsia" w:hAnsiTheme="minorEastAsia"/>
          <w:sz w:val="22"/>
        </w:rPr>
        <w:t>】</w:t>
      </w:r>
      <w:r w:rsidRPr="00AC1AF1">
        <w:rPr>
          <w:rFonts w:ascii="Times New Roman" w:eastAsiaTheme="minorEastAsia" w:hAnsi="Times New Roman"/>
          <w:sz w:val="22"/>
        </w:rPr>
        <w:t>300</w:t>
      </w:r>
      <w:r w:rsidRPr="00AC1AF1">
        <w:rPr>
          <w:rFonts w:ascii="Times New Roman" w:eastAsiaTheme="minorEastAsia" w:hAnsiTheme="minorEastAsia"/>
          <w:sz w:val="22"/>
        </w:rPr>
        <w:t>号）执行，参加投标的中小企业应当提供《中小企业声明函》（具体格式见</w:t>
      </w:r>
      <w:r w:rsidRPr="00AC1AF1">
        <w:rPr>
          <w:rFonts w:ascii="Times New Roman" w:eastAsiaTheme="minorEastAsia" w:hAnsi="Times New Roman"/>
          <w:sz w:val="22"/>
        </w:rPr>
        <w:t>“</w:t>
      </w:r>
      <w:r w:rsidRPr="00AC1AF1">
        <w:rPr>
          <w:rFonts w:ascii="Times New Roman" w:eastAsiaTheme="minorEastAsia" w:hAnsiTheme="minorEastAsia"/>
          <w:sz w:val="22"/>
        </w:rPr>
        <w:t>投标文件格式</w:t>
      </w:r>
      <w:r w:rsidRPr="00AC1AF1">
        <w:rPr>
          <w:rFonts w:ascii="Times New Roman" w:eastAsiaTheme="minorEastAsia" w:hAnsi="Times New Roman"/>
          <w:sz w:val="22"/>
        </w:rPr>
        <w:t>”</w:t>
      </w:r>
      <w:r w:rsidRPr="00AC1AF1">
        <w:rPr>
          <w:rFonts w:ascii="Times New Roman" w:eastAsiaTheme="minorEastAsia" w:hAnsiTheme="minorEastAsia"/>
          <w:sz w:val="22"/>
        </w:rPr>
        <w:t>），反之，视作非中小企业，不享受相应的扶持政策。如项目允许联合体参与竞争的，则联合体中的中小企业均应按本款要求提供《中小企业声明函》。</w:t>
      </w:r>
    </w:p>
    <w:p w14:paraId="520076C6" w14:textId="77777777" w:rsidR="00FE0AA4" w:rsidRPr="00AC1AF1" w:rsidRDefault="00FE0AA4" w:rsidP="00FE0AA4">
      <w:pPr>
        <w:adjustRightInd w:val="0"/>
        <w:snapToGrid w:val="0"/>
        <w:spacing w:line="300" w:lineRule="auto"/>
        <w:ind w:firstLineChars="200" w:firstLine="440"/>
        <w:rPr>
          <w:rFonts w:ascii="Times New Roman" w:eastAsiaTheme="minorEastAsia" w:hAnsi="Times New Roman"/>
          <w:sz w:val="22"/>
        </w:rPr>
      </w:pPr>
      <w:r w:rsidRPr="00AC1AF1">
        <w:rPr>
          <w:rFonts w:ascii="Times New Roman" w:eastAsiaTheme="minorEastAsia" w:hAnsi="Times New Roman"/>
          <w:sz w:val="22"/>
        </w:rPr>
        <w:t xml:space="preserve">17.2 </w:t>
      </w:r>
      <w:r w:rsidRPr="00AC1AF1">
        <w:rPr>
          <w:rFonts w:ascii="Times New Roman" w:eastAsiaTheme="minorEastAsia" w:hAnsiTheme="minorEastAsia"/>
          <w:sz w:val="22"/>
        </w:rPr>
        <w:t>依据市财政局</w:t>
      </w:r>
      <w:r w:rsidRPr="00AC1AF1">
        <w:rPr>
          <w:rFonts w:ascii="Times New Roman" w:eastAsiaTheme="minorEastAsia" w:hAnsi="Times New Roman"/>
          <w:sz w:val="22"/>
        </w:rPr>
        <w:t>2015</w:t>
      </w:r>
      <w:r w:rsidRPr="00AC1AF1">
        <w:rPr>
          <w:rFonts w:ascii="Times New Roman" w:eastAsiaTheme="minorEastAsia" w:hAnsiTheme="minorEastAsia"/>
          <w:sz w:val="22"/>
        </w:rPr>
        <w:t>年</w:t>
      </w:r>
      <w:r w:rsidRPr="00AC1AF1">
        <w:rPr>
          <w:rFonts w:ascii="Times New Roman" w:eastAsiaTheme="minorEastAsia" w:hAnsi="Times New Roman"/>
          <w:sz w:val="22"/>
        </w:rPr>
        <w:t>9</w:t>
      </w:r>
      <w:r w:rsidRPr="00AC1AF1">
        <w:rPr>
          <w:rFonts w:ascii="Times New Roman" w:eastAsiaTheme="minorEastAsia" w:hAnsiTheme="minorEastAsia"/>
          <w:sz w:val="22"/>
        </w:rPr>
        <w:t>月发布的《</w:t>
      </w:r>
      <w:r w:rsidRPr="00AC1AF1">
        <w:rPr>
          <w:rStyle w:val="navname"/>
          <w:rFonts w:ascii="Times New Roman" w:eastAsiaTheme="minorEastAsia" w:hAnsiTheme="minorEastAsia"/>
          <w:sz w:val="22"/>
        </w:rPr>
        <w:t>关于执行促进中小企业发展政策相关事宜的通知</w:t>
      </w:r>
      <w:r w:rsidRPr="00AC1AF1">
        <w:rPr>
          <w:rFonts w:ascii="Times New Roman" w:eastAsiaTheme="minorEastAsia" w:hAnsiTheme="minor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AC1AF1">
        <w:rPr>
          <w:rFonts w:ascii="Times New Roman" w:eastAsiaTheme="minorEastAsia" w:hAnsiTheme="minorEastAsia" w:hint="eastAsia"/>
          <w:sz w:val="22"/>
        </w:rPr>
        <w:t>管理</w:t>
      </w:r>
      <w:r w:rsidRPr="00AC1AF1">
        <w:rPr>
          <w:rFonts w:ascii="Times New Roman" w:eastAsiaTheme="minorEastAsia" w:hAnsiTheme="minorEastAsia"/>
          <w:sz w:val="22"/>
        </w:rPr>
        <w:t>办法》。</w:t>
      </w:r>
    </w:p>
    <w:p w14:paraId="76D96C88" w14:textId="77777777" w:rsidR="00FE0AA4" w:rsidRPr="00AC1AF1" w:rsidRDefault="00FE0AA4" w:rsidP="00FE0AA4">
      <w:pPr>
        <w:adjustRightInd w:val="0"/>
        <w:snapToGrid w:val="0"/>
        <w:spacing w:line="300" w:lineRule="auto"/>
        <w:ind w:firstLineChars="200" w:firstLine="440"/>
        <w:rPr>
          <w:rFonts w:ascii="Times New Roman" w:eastAsiaTheme="minorEastAsia" w:hAnsi="Times New Roman"/>
          <w:sz w:val="22"/>
        </w:rPr>
      </w:pPr>
      <w:r w:rsidRPr="00AC1AF1">
        <w:rPr>
          <w:rFonts w:ascii="Times New Roman" w:eastAsiaTheme="minorEastAsia" w:hAnsi="Times New Roman"/>
          <w:sz w:val="22"/>
        </w:rPr>
        <w:t xml:space="preserve">17.3 </w:t>
      </w:r>
      <w:r w:rsidRPr="00AC1AF1">
        <w:rPr>
          <w:rFonts w:ascii="Times New Roman" w:eastAsiaTheme="minorEastAsia" w:hAnsiTheme="minorEastAsia"/>
          <w:sz w:val="22"/>
        </w:rPr>
        <w:t>如项目允许联合体参与竞争的，组成联合体的大中型企业和其他自然人、法人或者其他组织，与小型、微型企业之间不得存在投资关系。</w:t>
      </w:r>
    </w:p>
    <w:p w14:paraId="0E259F1C" w14:textId="77777777" w:rsidR="00FE0AA4" w:rsidRPr="00AC1AF1" w:rsidRDefault="00FE0AA4" w:rsidP="00FE0AA4">
      <w:pPr>
        <w:adjustRightInd w:val="0"/>
        <w:snapToGrid w:val="0"/>
        <w:spacing w:line="300" w:lineRule="auto"/>
        <w:ind w:firstLineChars="200" w:firstLine="440"/>
        <w:rPr>
          <w:rFonts w:ascii="Times New Roman" w:eastAsiaTheme="minorEastAsia" w:hAnsi="Times New Roman"/>
          <w:sz w:val="22"/>
        </w:rPr>
      </w:pPr>
      <w:r w:rsidRPr="00AC1AF1">
        <w:rPr>
          <w:rFonts w:ascii="Times New Roman" w:eastAsiaTheme="minorEastAsia" w:hAnsi="Times New Roman"/>
          <w:sz w:val="22"/>
        </w:rPr>
        <w:t>17.4</w:t>
      </w:r>
      <w:r w:rsidRPr="00AC1AF1">
        <w:rPr>
          <w:rFonts w:ascii="Times New Roman" w:eastAsiaTheme="minorEastAsia" w:hAnsiTheme="minorEastAsia"/>
          <w:sz w:val="22"/>
        </w:rPr>
        <w:t>对于小型、微型企业，按照《政府采购促进中小企业发展</w:t>
      </w:r>
      <w:r w:rsidRPr="00AC1AF1">
        <w:rPr>
          <w:rFonts w:ascii="Times New Roman" w:eastAsiaTheme="minorEastAsia" w:hAnsiTheme="minorEastAsia" w:hint="eastAsia"/>
          <w:sz w:val="22"/>
        </w:rPr>
        <w:t>管理</w:t>
      </w:r>
      <w:r w:rsidRPr="00AC1AF1">
        <w:rPr>
          <w:rFonts w:ascii="Times New Roman" w:eastAsiaTheme="minorEastAsia" w:hAnsiTheme="minorEastAsia"/>
          <w:sz w:val="22"/>
        </w:rPr>
        <w:t>办法》（财库【</w:t>
      </w:r>
      <w:r w:rsidRPr="00AC1AF1">
        <w:rPr>
          <w:rFonts w:ascii="Times New Roman" w:eastAsiaTheme="minorEastAsia" w:hAnsi="Times New Roman"/>
          <w:sz w:val="22"/>
        </w:rPr>
        <w:t>20</w:t>
      </w:r>
      <w:r w:rsidRPr="00AC1AF1">
        <w:rPr>
          <w:rFonts w:ascii="Times New Roman" w:eastAsiaTheme="minorEastAsia" w:hAnsi="Times New Roman" w:hint="eastAsia"/>
          <w:sz w:val="22"/>
        </w:rPr>
        <w:t>20</w:t>
      </w:r>
      <w:r w:rsidRPr="00AC1AF1">
        <w:rPr>
          <w:rFonts w:ascii="Times New Roman" w:eastAsiaTheme="minorEastAsia" w:hAnsiTheme="minorEastAsia"/>
          <w:sz w:val="22"/>
        </w:rPr>
        <w:t>】</w:t>
      </w:r>
      <w:r w:rsidRPr="00AC1AF1">
        <w:rPr>
          <w:rFonts w:ascii="Times New Roman" w:eastAsiaTheme="minorEastAsia" w:hAnsi="Times New Roman" w:hint="eastAsia"/>
          <w:sz w:val="22"/>
        </w:rPr>
        <w:lastRenderedPageBreak/>
        <w:t>46</w:t>
      </w:r>
      <w:r w:rsidRPr="00AC1AF1">
        <w:rPr>
          <w:rFonts w:ascii="Times New Roman" w:eastAsiaTheme="minorEastAsia" w:hAnsiTheme="minorEastAsia"/>
          <w:sz w:val="22"/>
        </w:rPr>
        <w:t>号）</w:t>
      </w:r>
      <w:r w:rsidRPr="00AC1AF1">
        <w:rPr>
          <w:rFonts w:hint="eastAsia"/>
          <w:sz w:val="22"/>
        </w:rPr>
        <w:t>和《关于进一步加大政府采购支持中小企业力度的通知》</w:t>
      </w:r>
      <w:r w:rsidRPr="00AC1AF1">
        <w:rPr>
          <w:sz w:val="22"/>
        </w:rPr>
        <w:t>（财库【</w:t>
      </w:r>
      <w:r w:rsidRPr="00AC1AF1">
        <w:rPr>
          <w:rFonts w:hint="eastAsia"/>
          <w:sz w:val="22"/>
        </w:rPr>
        <w:t>2022</w:t>
      </w:r>
      <w:r w:rsidRPr="00AC1AF1">
        <w:rPr>
          <w:sz w:val="22"/>
        </w:rPr>
        <w:t>】</w:t>
      </w:r>
      <w:r w:rsidRPr="00AC1AF1">
        <w:rPr>
          <w:rFonts w:hint="eastAsia"/>
          <w:sz w:val="22"/>
        </w:rPr>
        <w:t>19</w:t>
      </w:r>
      <w:r w:rsidRPr="00AC1AF1">
        <w:rPr>
          <w:sz w:val="22"/>
        </w:rPr>
        <w:t>号）</w:t>
      </w:r>
      <w:r w:rsidRPr="00AC1AF1">
        <w:rPr>
          <w:rFonts w:ascii="Times New Roman" w:eastAsiaTheme="minorEastAsia" w:hAnsiTheme="minorEastAsia"/>
          <w:sz w:val="22"/>
        </w:rPr>
        <w:t>规定，其报价给予</w:t>
      </w:r>
      <w:r w:rsidRPr="00AC1AF1">
        <w:rPr>
          <w:rFonts w:hint="eastAsia"/>
          <w:b/>
          <w:sz w:val="22"/>
          <w:u w:val="single"/>
        </w:rPr>
        <w:t>10</w:t>
      </w:r>
      <w:r w:rsidRPr="00AC1AF1">
        <w:rPr>
          <w:b/>
          <w:sz w:val="22"/>
          <w:u w:val="single"/>
        </w:rPr>
        <w:t>%</w:t>
      </w:r>
      <w:r w:rsidRPr="00AC1AF1">
        <w:rPr>
          <w:rFonts w:ascii="Times New Roman" w:eastAsiaTheme="minorEastAsia" w:hAnsiTheme="minorEastAsia"/>
          <w:sz w:val="22"/>
        </w:rPr>
        <w:t>的扣除，用扣除后的价格参与评审。</w:t>
      </w:r>
    </w:p>
    <w:p w14:paraId="5455B8D5" w14:textId="77777777" w:rsidR="00FE0AA4" w:rsidRPr="00AC1AF1" w:rsidRDefault="00FE0AA4" w:rsidP="00FE0AA4">
      <w:pPr>
        <w:adjustRightInd w:val="0"/>
        <w:snapToGrid w:val="0"/>
        <w:spacing w:line="300" w:lineRule="auto"/>
        <w:ind w:firstLineChars="200" w:firstLine="440"/>
        <w:rPr>
          <w:rFonts w:ascii="Times New Roman" w:eastAsiaTheme="minorEastAsia" w:hAnsi="Times New Roman"/>
          <w:sz w:val="22"/>
        </w:rPr>
      </w:pPr>
      <w:r w:rsidRPr="00AC1AF1">
        <w:rPr>
          <w:rFonts w:ascii="Times New Roman" w:eastAsiaTheme="minorEastAsia" w:hAnsi="Times New Roman"/>
          <w:sz w:val="22"/>
        </w:rPr>
        <w:t>17.5</w:t>
      </w:r>
      <w:r w:rsidRPr="00AC1AF1">
        <w:rPr>
          <w:rFonts w:ascii="Times New Roman" w:eastAsiaTheme="minorEastAsia" w:hAnsiTheme="minorEastAsia"/>
          <w:sz w:val="22"/>
        </w:rPr>
        <w:t>如项目允许联合体参与竞争的，且联合体各方均为小型、微型企业的，联合体视同为小型、微型企业，其报价给予</w:t>
      </w:r>
      <w:r w:rsidRPr="00AC1AF1">
        <w:rPr>
          <w:rFonts w:hint="eastAsia"/>
          <w:b/>
          <w:sz w:val="22"/>
          <w:u w:val="single"/>
        </w:rPr>
        <w:t>10</w:t>
      </w:r>
      <w:r w:rsidRPr="00AC1AF1">
        <w:rPr>
          <w:b/>
          <w:sz w:val="22"/>
          <w:u w:val="single"/>
        </w:rPr>
        <w:t>%</w:t>
      </w:r>
      <w:r w:rsidRPr="00AC1AF1">
        <w:rPr>
          <w:rFonts w:ascii="Times New Roman" w:eastAsiaTheme="minorEastAsia" w:hAnsiTheme="minorEastAsia"/>
          <w:sz w:val="22"/>
        </w:rPr>
        <w:t>的扣除，用扣除后的价格参与评审。反之，依照联合体协议约定，小型、微型企业的协议合同金额占到联合体协议合同总金额</w:t>
      </w:r>
      <w:r w:rsidRPr="00AC1AF1">
        <w:rPr>
          <w:rFonts w:ascii="Times New Roman" w:eastAsiaTheme="minorEastAsia" w:hAnsi="Times New Roman"/>
          <w:sz w:val="22"/>
        </w:rPr>
        <w:t>30%</w:t>
      </w:r>
      <w:r w:rsidRPr="00AC1AF1">
        <w:rPr>
          <w:rFonts w:ascii="Times New Roman" w:eastAsiaTheme="minorEastAsia" w:hAnsiTheme="minorEastAsia"/>
          <w:sz w:val="22"/>
        </w:rPr>
        <w:t>以上的，给予联合体</w:t>
      </w:r>
      <w:r w:rsidRPr="00AC1AF1">
        <w:rPr>
          <w:rFonts w:hint="eastAsia"/>
          <w:b/>
          <w:sz w:val="22"/>
          <w:u w:val="single"/>
        </w:rPr>
        <w:t>4</w:t>
      </w:r>
      <w:r w:rsidRPr="00AC1AF1">
        <w:rPr>
          <w:b/>
          <w:sz w:val="22"/>
          <w:u w:val="single"/>
        </w:rPr>
        <w:t>%</w:t>
      </w:r>
      <w:r w:rsidRPr="00AC1AF1">
        <w:rPr>
          <w:rFonts w:ascii="Times New Roman" w:eastAsiaTheme="minorEastAsia" w:hAnsiTheme="minorEastAsia"/>
          <w:sz w:val="22"/>
        </w:rPr>
        <w:t>的价格扣除，用扣除后的价格参与评审。</w:t>
      </w:r>
    </w:p>
    <w:p w14:paraId="77A09E0A" w14:textId="77777777" w:rsidR="00FE0AA4" w:rsidRPr="00AC1AF1" w:rsidRDefault="00FE0AA4" w:rsidP="00FE0AA4">
      <w:pPr>
        <w:adjustRightInd w:val="0"/>
        <w:snapToGrid w:val="0"/>
        <w:spacing w:line="300" w:lineRule="auto"/>
        <w:ind w:firstLineChars="200" w:firstLine="440"/>
        <w:rPr>
          <w:rFonts w:ascii="Times New Roman" w:eastAsiaTheme="minorEastAsia" w:hAnsi="Times New Roman"/>
          <w:kern w:val="0"/>
          <w:sz w:val="22"/>
        </w:rPr>
      </w:pPr>
      <w:r w:rsidRPr="00AC1AF1">
        <w:rPr>
          <w:rFonts w:ascii="Times New Roman" w:eastAsiaTheme="minorEastAsia" w:hAnsi="Times New Roman"/>
          <w:sz w:val="22"/>
        </w:rPr>
        <w:t>17.6</w:t>
      </w:r>
      <w:r w:rsidRPr="00AC1AF1">
        <w:rPr>
          <w:rFonts w:ascii="Times New Roman" w:eastAsiaTheme="minorEastAsia" w:hAnsiTheme="minorEastAsia"/>
          <w:sz w:val="22"/>
        </w:rPr>
        <w:t>供应商如提供虚假材料以谋取成交的，按照《政府采购法》有关条款处理，并记入供应商诚信档案。</w:t>
      </w:r>
    </w:p>
    <w:p w14:paraId="67DBDD97" w14:textId="77777777" w:rsidR="00FE0AA4" w:rsidRPr="00AC1AF1" w:rsidRDefault="00FE0AA4" w:rsidP="00FE0AA4">
      <w:pPr>
        <w:snapToGrid w:val="0"/>
        <w:spacing w:line="300" w:lineRule="auto"/>
        <w:ind w:firstLineChars="200" w:firstLine="442"/>
        <w:outlineLvl w:val="2"/>
        <w:rPr>
          <w:rFonts w:ascii="Times New Roman" w:hAnsi="Times New Roman"/>
          <w:b/>
          <w:sz w:val="22"/>
          <w:szCs w:val="20"/>
        </w:rPr>
      </w:pPr>
      <w:bookmarkStart w:id="61" w:name="_Toc224657228"/>
      <w:bookmarkStart w:id="62" w:name="_Toc234573149"/>
      <w:r w:rsidRPr="00AC1AF1">
        <w:rPr>
          <w:rFonts w:ascii="Times New Roman" w:hAnsi="Times New Roman" w:hint="eastAsia"/>
          <w:b/>
          <w:sz w:val="22"/>
          <w:szCs w:val="20"/>
        </w:rPr>
        <w:t>18</w:t>
      </w:r>
      <w:r w:rsidRPr="00AC1AF1">
        <w:rPr>
          <w:rFonts w:ascii="Times New Roman" w:hAnsi="Times New Roman"/>
          <w:b/>
          <w:sz w:val="22"/>
          <w:szCs w:val="20"/>
        </w:rPr>
        <w:t>促进残疾人就业</w:t>
      </w:r>
      <w:r w:rsidRPr="00AC1AF1">
        <w:rPr>
          <w:rFonts w:ascii="Times New Roman" w:hAnsi="Times New Roman"/>
          <w:sz w:val="22"/>
          <w:szCs w:val="20"/>
        </w:rPr>
        <w:t>（注：仅残疾人福利单位适用）</w:t>
      </w:r>
      <w:bookmarkEnd w:id="61"/>
      <w:bookmarkEnd w:id="62"/>
    </w:p>
    <w:p w14:paraId="78D0E2B6" w14:textId="77777777" w:rsidR="00FE0AA4" w:rsidRPr="00AC1AF1" w:rsidRDefault="00FE0AA4" w:rsidP="00FE0AA4">
      <w:pPr>
        <w:snapToGrid w:val="0"/>
        <w:spacing w:line="300" w:lineRule="auto"/>
        <w:ind w:firstLineChars="200" w:firstLine="440"/>
        <w:rPr>
          <w:rFonts w:ascii="Times New Roman" w:hAnsi="Times New Roman"/>
          <w:sz w:val="22"/>
          <w:szCs w:val="20"/>
        </w:rPr>
      </w:pPr>
      <w:r w:rsidRPr="00AC1AF1">
        <w:rPr>
          <w:rFonts w:ascii="Times New Roman" w:hAnsi="Times New Roman" w:hint="eastAsia"/>
          <w:sz w:val="22"/>
          <w:szCs w:val="20"/>
        </w:rPr>
        <w:t>18</w:t>
      </w:r>
      <w:r w:rsidRPr="00AC1AF1">
        <w:rPr>
          <w:rFonts w:ascii="Times New Roman" w:hAnsi="Times New Roman"/>
          <w:sz w:val="22"/>
          <w:szCs w:val="20"/>
        </w:rPr>
        <w:t xml:space="preserve">.1 </w:t>
      </w:r>
      <w:bookmarkStart w:id="63" w:name="sendNo"/>
      <w:r w:rsidRPr="00AC1AF1">
        <w:rPr>
          <w:rFonts w:ascii="Times New Roman" w:hAnsi="Times New Roman"/>
          <w:sz w:val="22"/>
          <w:szCs w:val="20"/>
        </w:rPr>
        <w:t>符合财库</w:t>
      </w:r>
      <w:bookmarkEnd w:id="63"/>
      <w:r w:rsidRPr="00AC1AF1">
        <w:rPr>
          <w:rFonts w:ascii="Times New Roman" w:hAnsi="Times New Roman"/>
          <w:sz w:val="22"/>
          <w:szCs w:val="20"/>
        </w:rPr>
        <w:t>【</w:t>
      </w:r>
      <w:r w:rsidRPr="00AC1AF1">
        <w:rPr>
          <w:rFonts w:ascii="Times New Roman" w:hAnsi="Times New Roman"/>
          <w:sz w:val="22"/>
          <w:szCs w:val="20"/>
        </w:rPr>
        <w:t>2017</w:t>
      </w:r>
      <w:r w:rsidRPr="00AC1AF1">
        <w:rPr>
          <w:rFonts w:ascii="Times New Roman" w:hAnsi="Times New Roman"/>
          <w:sz w:val="22"/>
          <w:szCs w:val="20"/>
        </w:rPr>
        <w:t>】</w:t>
      </w:r>
      <w:r w:rsidRPr="00AC1AF1">
        <w:rPr>
          <w:rFonts w:ascii="Times New Roman" w:hAnsi="Times New Roman"/>
          <w:sz w:val="22"/>
          <w:szCs w:val="20"/>
        </w:rPr>
        <w:t>141</w:t>
      </w:r>
      <w:r w:rsidRPr="00AC1AF1">
        <w:rPr>
          <w:rFonts w:ascii="Times New Roman" w:hAnsi="Times New Roman"/>
          <w:sz w:val="22"/>
          <w:szCs w:val="20"/>
        </w:rPr>
        <w:t>号文中所示条件的残疾人福利性单位视同小型、微型企业，享受促进中小企业发展的政府采购政策。残疾人福利性单位属于小型、微型企业的，不重复享受政策。</w:t>
      </w:r>
    </w:p>
    <w:p w14:paraId="00965FCD" w14:textId="77777777" w:rsidR="00FE0AA4" w:rsidRPr="00AC1AF1" w:rsidRDefault="00FE0AA4" w:rsidP="00FE0AA4">
      <w:pPr>
        <w:spacing w:line="300" w:lineRule="auto"/>
        <w:ind w:firstLineChars="200" w:firstLine="440"/>
        <w:rPr>
          <w:rFonts w:ascii="Times New Roman" w:eastAsiaTheme="minorEastAsia" w:hAnsi="Times New Roman"/>
          <w:sz w:val="22"/>
        </w:rPr>
      </w:pPr>
      <w:r w:rsidRPr="00AC1AF1">
        <w:rPr>
          <w:rFonts w:ascii="Times New Roman" w:hAnsi="Times New Roman" w:hint="eastAsia"/>
          <w:sz w:val="22"/>
          <w:szCs w:val="20"/>
        </w:rPr>
        <w:t>18</w:t>
      </w:r>
      <w:r w:rsidRPr="00AC1AF1">
        <w:rPr>
          <w:rFonts w:ascii="Times New Roman" w:hAnsi="Times New Roman"/>
          <w:sz w:val="22"/>
          <w:szCs w:val="20"/>
        </w:rPr>
        <w:t xml:space="preserve">.2 </w:t>
      </w:r>
      <w:r w:rsidRPr="00AC1AF1">
        <w:rPr>
          <w:rFonts w:ascii="Times New Roman" w:hAnsi="Times New Roman"/>
          <w:sz w:val="22"/>
          <w:szCs w:val="20"/>
        </w:rPr>
        <w:t>残疾人福利性单位在参加政府采购活动时，应当按财库【</w:t>
      </w:r>
      <w:r w:rsidRPr="00AC1AF1">
        <w:rPr>
          <w:rFonts w:ascii="Times New Roman" w:hAnsi="Times New Roman"/>
          <w:sz w:val="22"/>
          <w:szCs w:val="20"/>
        </w:rPr>
        <w:t>2017</w:t>
      </w:r>
      <w:r w:rsidRPr="00AC1AF1">
        <w:rPr>
          <w:rFonts w:ascii="Times New Roman" w:hAnsi="Times New Roman"/>
          <w:sz w:val="22"/>
          <w:szCs w:val="20"/>
        </w:rPr>
        <w:t>】</w:t>
      </w:r>
      <w:r w:rsidRPr="00AC1AF1">
        <w:rPr>
          <w:rFonts w:ascii="Times New Roman" w:hAnsi="Times New Roman"/>
          <w:sz w:val="22"/>
          <w:szCs w:val="20"/>
        </w:rPr>
        <w:t>141</w:t>
      </w:r>
      <w:r w:rsidRPr="00AC1AF1">
        <w:rPr>
          <w:rFonts w:ascii="Times New Roman" w:hAnsi="Times New Roman"/>
          <w:sz w:val="22"/>
          <w:szCs w:val="20"/>
        </w:rPr>
        <w:t>号规定的《残疾人福利性单位声明函》（具体格式详见</w:t>
      </w:r>
      <w:r w:rsidRPr="00AC1AF1">
        <w:rPr>
          <w:rFonts w:ascii="Times New Roman" w:hAnsi="Times New Roman"/>
          <w:sz w:val="22"/>
          <w:szCs w:val="20"/>
        </w:rPr>
        <w:t>“</w:t>
      </w:r>
      <w:r w:rsidRPr="00AC1AF1">
        <w:rPr>
          <w:rFonts w:ascii="Times New Roman" w:hAnsi="Times New Roman"/>
          <w:sz w:val="22"/>
          <w:szCs w:val="20"/>
        </w:rPr>
        <w:t>投标文件格式</w:t>
      </w:r>
      <w:r w:rsidRPr="00AC1AF1">
        <w:rPr>
          <w:rFonts w:ascii="Times New Roman" w:hAnsi="Times New Roman"/>
          <w:sz w:val="22"/>
          <w:szCs w:val="20"/>
        </w:rPr>
        <w:t>”</w:t>
      </w:r>
      <w:r w:rsidRPr="00AC1AF1">
        <w:rPr>
          <w:rFonts w:ascii="Times New Roman" w:hAnsi="Times New Roman"/>
          <w:sz w:val="22"/>
          <w:szCs w:val="20"/>
        </w:rPr>
        <w:t>），并对声明的真实性负责。</w:t>
      </w:r>
    </w:p>
    <w:p w14:paraId="74209132" w14:textId="77777777" w:rsidR="003878F9" w:rsidRPr="00FE0AA4" w:rsidRDefault="003878F9">
      <w:pPr>
        <w:rPr>
          <w:rFonts w:hint="eastAsia"/>
        </w:rPr>
      </w:pPr>
    </w:p>
    <w:sectPr w:rsidR="003878F9" w:rsidRPr="00FE0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A7AEB" w14:textId="77777777" w:rsidR="00CD44F4" w:rsidRDefault="00CD44F4" w:rsidP="00FE0AA4">
      <w:pPr>
        <w:rPr>
          <w:rFonts w:hint="eastAsia"/>
        </w:rPr>
      </w:pPr>
      <w:r>
        <w:separator/>
      </w:r>
    </w:p>
  </w:endnote>
  <w:endnote w:type="continuationSeparator" w:id="0">
    <w:p w14:paraId="5388C598" w14:textId="77777777" w:rsidR="00CD44F4" w:rsidRDefault="00CD44F4" w:rsidP="00FE0A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3353" w14:textId="77777777" w:rsidR="00CD44F4" w:rsidRDefault="00CD44F4" w:rsidP="00FE0AA4">
      <w:pPr>
        <w:rPr>
          <w:rFonts w:hint="eastAsia"/>
        </w:rPr>
      </w:pPr>
      <w:r>
        <w:separator/>
      </w:r>
    </w:p>
  </w:footnote>
  <w:footnote w:type="continuationSeparator" w:id="0">
    <w:p w14:paraId="782AC9FF" w14:textId="77777777" w:rsidR="00CD44F4" w:rsidRDefault="00CD44F4" w:rsidP="00FE0AA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96B16"/>
    <w:multiLevelType w:val="singleLevel"/>
    <w:tmpl w:val="59B96B16"/>
    <w:lvl w:ilvl="0">
      <w:start w:val="5"/>
      <w:numFmt w:val="chineseCounting"/>
      <w:suff w:val="nothing"/>
      <w:lvlText w:val="%1、"/>
      <w:lvlJc w:val="left"/>
    </w:lvl>
  </w:abstractNum>
  <w:num w:numId="1" w16cid:durableId="1260985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05"/>
    <w:rsid w:val="003878F9"/>
    <w:rsid w:val="004301F7"/>
    <w:rsid w:val="006E6405"/>
    <w:rsid w:val="00881FCE"/>
    <w:rsid w:val="00CD44F4"/>
    <w:rsid w:val="00FE0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55918E-3FB4-4978-97EC-2C4BB246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AA4"/>
    <w:pPr>
      <w:widowControl w:val="0"/>
      <w:jc w:val="both"/>
    </w:pPr>
    <w:rPr>
      <w:rFonts w:ascii="Calibri" w:eastAsia="宋体" w:hAnsi="Calibri" w:cs="Times New Roman"/>
      <w14:ligatures w14:val="none"/>
    </w:rPr>
  </w:style>
  <w:style w:type="paragraph" w:styleId="1">
    <w:name w:val="heading 1"/>
    <w:basedOn w:val="a"/>
    <w:next w:val="a"/>
    <w:link w:val="10"/>
    <w:uiPriority w:val="9"/>
    <w:qFormat/>
    <w:rsid w:val="006E64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E64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E64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E64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E640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E640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E640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640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640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64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E64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E64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E6405"/>
    <w:rPr>
      <w:rFonts w:cstheme="majorBidi"/>
      <w:color w:val="2F5496" w:themeColor="accent1" w:themeShade="BF"/>
      <w:sz w:val="28"/>
      <w:szCs w:val="28"/>
    </w:rPr>
  </w:style>
  <w:style w:type="character" w:customStyle="1" w:styleId="50">
    <w:name w:val="标题 5 字符"/>
    <w:basedOn w:val="a0"/>
    <w:link w:val="5"/>
    <w:uiPriority w:val="9"/>
    <w:semiHidden/>
    <w:rsid w:val="006E6405"/>
    <w:rPr>
      <w:rFonts w:cstheme="majorBidi"/>
      <w:color w:val="2F5496" w:themeColor="accent1" w:themeShade="BF"/>
      <w:sz w:val="24"/>
      <w:szCs w:val="24"/>
    </w:rPr>
  </w:style>
  <w:style w:type="character" w:customStyle="1" w:styleId="60">
    <w:name w:val="标题 6 字符"/>
    <w:basedOn w:val="a0"/>
    <w:link w:val="6"/>
    <w:uiPriority w:val="9"/>
    <w:semiHidden/>
    <w:rsid w:val="006E6405"/>
    <w:rPr>
      <w:rFonts w:cstheme="majorBidi"/>
      <w:b/>
      <w:bCs/>
      <w:color w:val="2F5496" w:themeColor="accent1" w:themeShade="BF"/>
    </w:rPr>
  </w:style>
  <w:style w:type="character" w:customStyle="1" w:styleId="70">
    <w:name w:val="标题 7 字符"/>
    <w:basedOn w:val="a0"/>
    <w:link w:val="7"/>
    <w:uiPriority w:val="9"/>
    <w:semiHidden/>
    <w:rsid w:val="006E6405"/>
    <w:rPr>
      <w:rFonts w:cstheme="majorBidi"/>
      <w:b/>
      <w:bCs/>
      <w:color w:val="595959" w:themeColor="text1" w:themeTint="A6"/>
    </w:rPr>
  </w:style>
  <w:style w:type="character" w:customStyle="1" w:styleId="80">
    <w:name w:val="标题 8 字符"/>
    <w:basedOn w:val="a0"/>
    <w:link w:val="8"/>
    <w:uiPriority w:val="9"/>
    <w:semiHidden/>
    <w:rsid w:val="006E6405"/>
    <w:rPr>
      <w:rFonts w:cstheme="majorBidi"/>
      <w:color w:val="595959" w:themeColor="text1" w:themeTint="A6"/>
    </w:rPr>
  </w:style>
  <w:style w:type="character" w:customStyle="1" w:styleId="90">
    <w:name w:val="标题 9 字符"/>
    <w:basedOn w:val="a0"/>
    <w:link w:val="9"/>
    <w:uiPriority w:val="9"/>
    <w:semiHidden/>
    <w:rsid w:val="006E6405"/>
    <w:rPr>
      <w:rFonts w:eastAsiaTheme="majorEastAsia" w:cstheme="majorBidi"/>
      <w:color w:val="595959" w:themeColor="text1" w:themeTint="A6"/>
    </w:rPr>
  </w:style>
  <w:style w:type="paragraph" w:styleId="a3">
    <w:name w:val="Title"/>
    <w:basedOn w:val="a"/>
    <w:next w:val="a"/>
    <w:link w:val="a4"/>
    <w:uiPriority w:val="10"/>
    <w:qFormat/>
    <w:rsid w:val="006E640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6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640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6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6405"/>
    <w:pPr>
      <w:spacing w:before="160" w:after="160"/>
      <w:jc w:val="center"/>
    </w:pPr>
    <w:rPr>
      <w:i/>
      <w:iCs/>
      <w:color w:val="404040" w:themeColor="text1" w:themeTint="BF"/>
    </w:rPr>
  </w:style>
  <w:style w:type="character" w:customStyle="1" w:styleId="a8">
    <w:name w:val="引用 字符"/>
    <w:basedOn w:val="a0"/>
    <w:link w:val="a7"/>
    <w:uiPriority w:val="29"/>
    <w:rsid w:val="006E6405"/>
    <w:rPr>
      <w:i/>
      <w:iCs/>
      <w:color w:val="404040" w:themeColor="text1" w:themeTint="BF"/>
    </w:rPr>
  </w:style>
  <w:style w:type="paragraph" w:styleId="a9">
    <w:name w:val="List Paragraph"/>
    <w:basedOn w:val="a"/>
    <w:uiPriority w:val="34"/>
    <w:qFormat/>
    <w:rsid w:val="006E6405"/>
    <w:pPr>
      <w:ind w:left="720"/>
      <w:contextualSpacing/>
    </w:pPr>
  </w:style>
  <w:style w:type="character" w:styleId="aa">
    <w:name w:val="Intense Emphasis"/>
    <w:basedOn w:val="a0"/>
    <w:uiPriority w:val="21"/>
    <w:qFormat/>
    <w:rsid w:val="006E6405"/>
    <w:rPr>
      <w:i/>
      <w:iCs/>
      <w:color w:val="2F5496" w:themeColor="accent1" w:themeShade="BF"/>
    </w:rPr>
  </w:style>
  <w:style w:type="paragraph" w:styleId="ab">
    <w:name w:val="Intense Quote"/>
    <w:basedOn w:val="a"/>
    <w:next w:val="a"/>
    <w:link w:val="ac"/>
    <w:uiPriority w:val="30"/>
    <w:qFormat/>
    <w:rsid w:val="006E64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E6405"/>
    <w:rPr>
      <w:i/>
      <w:iCs/>
      <w:color w:val="2F5496" w:themeColor="accent1" w:themeShade="BF"/>
    </w:rPr>
  </w:style>
  <w:style w:type="character" w:styleId="ad">
    <w:name w:val="Intense Reference"/>
    <w:basedOn w:val="a0"/>
    <w:uiPriority w:val="32"/>
    <w:qFormat/>
    <w:rsid w:val="006E6405"/>
    <w:rPr>
      <w:b/>
      <w:bCs/>
      <w:smallCaps/>
      <w:color w:val="2F5496" w:themeColor="accent1" w:themeShade="BF"/>
      <w:spacing w:val="5"/>
    </w:rPr>
  </w:style>
  <w:style w:type="paragraph" w:styleId="ae">
    <w:name w:val="header"/>
    <w:basedOn w:val="a"/>
    <w:link w:val="af"/>
    <w:uiPriority w:val="99"/>
    <w:unhideWhenUsed/>
    <w:rsid w:val="00FE0AA4"/>
    <w:pPr>
      <w:tabs>
        <w:tab w:val="center" w:pos="4153"/>
        <w:tab w:val="right" w:pos="8306"/>
      </w:tabs>
      <w:snapToGrid w:val="0"/>
      <w:jc w:val="center"/>
    </w:pPr>
    <w:rPr>
      <w:sz w:val="18"/>
      <w:szCs w:val="18"/>
    </w:rPr>
  </w:style>
  <w:style w:type="character" w:customStyle="1" w:styleId="af">
    <w:name w:val="页眉 字符"/>
    <w:basedOn w:val="a0"/>
    <w:link w:val="ae"/>
    <w:uiPriority w:val="99"/>
    <w:rsid w:val="00FE0AA4"/>
    <w:rPr>
      <w:sz w:val="18"/>
      <w:szCs w:val="18"/>
    </w:rPr>
  </w:style>
  <w:style w:type="paragraph" w:styleId="af0">
    <w:name w:val="footer"/>
    <w:basedOn w:val="a"/>
    <w:link w:val="af1"/>
    <w:uiPriority w:val="99"/>
    <w:unhideWhenUsed/>
    <w:rsid w:val="00FE0AA4"/>
    <w:pPr>
      <w:tabs>
        <w:tab w:val="center" w:pos="4153"/>
        <w:tab w:val="right" w:pos="8306"/>
      </w:tabs>
      <w:snapToGrid w:val="0"/>
      <w:jc w:val="left"/>
    </w:pPr>
    <w:rPr>
      <w:sz w:val="18"/>
      <w:szCs w:val="18"/>
    </w:rPr>
  </w:style>
  <w:style w:type="character" w:customStyle="1" w:styleId="af1">
    <w:name w:val="页脚 字符"/>
    <w:basedOn w:val="a0"/>
    <w:link w:val="af0"/>
    <w:uiPriority w:val="99"/>
    <w:rsid w:val="00FE0AA4"/>
    <w:rPr>
      <w:sz w:val="18"/>
      <w:szCs w:val="18"/>
    </w:rPr>
  </w:style>
  <w:style w:type="character" w:styleId="af2">
    <w:name w:val="annotation reference"/>
    <w:uiPriority w:val="99"/>
    <w:unhideWhenUsed/>
    <w:qFormat/>
    <w:rsid w:val="00FE0AA4"/>
    <w:rPr>
      <w:sz w:val="21"/>
      <w:szCs w:val="21"/>
    </w:rPr>
  </w:style>
  <w:style w:type="paragraph" w:customStyle="1" w:styleId="txt">
    <w:name w:val="txt"/>
    <w:basedOn w:val="a"/>
    <w:qFormat/>
    <w:rsid w:val="00FE0AA4"/>
    <w:pPr>
      <w:widowControl/>
      <w:spacing w:before="100" w:beforeAutospacing="1" w:after="100" w:afterAutospacing="1"/>
      <w:jc w:val="left"/>
    </w:pPr>
    <w:rPr>
      <w:rFonts w:ascii="宋体" w:hAnsi="宋体" w:cs="宋体"/>
      <w:kern w:val="0"/>
      <w:sz w:val="24"/>
      <w:szCs w:val="24"/>
    </w:rPr>
  </w:style>
  <w:style w:type="character" w:customStyle="1" w:styleId="navname">
    <w:name w:val="navname"/>
    <w:basedOn w:val="a0"/>
    <w:qFormat/>
    <w:rsid w:val="00FE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6582</Words>
  <Characters>6912</Characters>
  <Application>Microsoft Office Word</Application>
  <DocSecurity>0</DocSecurity>
  <Lines>432</Lines>
  <Paragraphs>396</Paragraphs>
  <ScaleCrop>false</ScaleCrop>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2026-07-13T07:52:00Z</dcterms:created>
  <dcterms:modified xsi:type="dcterms:W3CDTF">2026-07-13T07:52:00Z</dcterms:modified>
</cp:coreProperties>
</file>