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E0A1" w14:textId="77777777" w:rsidR="00E459BA" w:rsidRPr="00E459BA" w:rsidRDefault="00E459BA" w:rsidP="00E459BA">
      <w:pPr>
        <w:widowControl/>
        <w:adjustRightInd w:val="0"/>
        <w:snapToGrid w:val="0"/>
        <w:spacing w:line="300" w:lineRule="auto"/>
        <w:jc w:val="center"/>
        <w:outlineLvl w:val="0"/>
        <w:rPr>
          <w:rFonts w:ascii="Times New Roman" w:eastAsia="黑体" w:hAnsi="Times New Roman" w:cs="Times New Roman"/>
          <w:b/>
          <w:kern w:val="0"/>
          <w:sz w:val="30"/>
          <w:szCs w:val="30"/>
          <w14:ligatures w14:val="none"/>
        </w:rPr>
      </w:pPr>
      <w:bookmarkStart w:id="0" w:name="_Toc188796392"/>
      <w:r w:rsidRPr="00E459BA">
        <w:rPr>
          <w:rFonts w:ascii="Times New Roman" w:eastAsia="黑体" w:hAnsi="Times New Roman" w:cs="Times New Roman"/>
          <w:b/>
          <w:kern w:val="0"/>
          <w:sz w:val="30"/>
          <w:szCs w:val="30"/>
          <w14:ligatures w14:val="none"/>
        </w:rPr>
        <w:t>第二章项目招标需求</w:t>
      </w:r>
      <w:bookmarkEnd w:id="0"/>
    </w:p>
    <w:p w14:paraId="7EBE4532" w14:textId="77777777" w:rsidR="00E459BA" w:rsidRPr="00E459BA" w:rsidRDefault="00E459BA" w:rsidP="00E459BA">
      <w:pPr>
        <w:adjustRightInd w:val="0"/>
        <w:snapToGrid w:val="0"/>
        <w:spacing w:line="300" w:lineRule="auto"/>
        <w:jc w:val="center"/>
        <w:outlineLvl w:val="1"/>
        <w:rPr>
          <w:rFonts w:ascii="Times New Roman" w:eastAsia="黑体" w:hAnsi="Times New Roman" w:cs="Times New Roman"/>
          <w:sz w:val="30"/>
          <w:szCs w:val="30"/>
          <w14:ligatures w14:val="none"/>
        </w:rPr>
      </w:pPr>
      <w:bookmarkStart w:id="1" w:name="_Toc188796393"/>
      <w:r w:rsidRPr="00E459BA">
        <w:rPr>
          <w:rFonts w:ascii="Times New Roman" w:eastAsia="黑体" w:hAnsi="Times New Roman" w:cs="Times New Roman"/>
          <w:sz w:val="30"/>
          <w:szCs w:val="30"/>
          <w14:ligatures w14:val="none"/>
        </w:rPr>
        <w:t>一、说明</w:t>
      </w:r>
      <w:bookmarkEnd w:id="1"/>
    </w:p>
    <w:p w14:paraId="64717EA8" w14:textId="77777777" w:rsidR="00E459BA" w:rsidRPr="00E459BA" w:rsidRDefault="00E459BA" w:rsidP="00E459BA">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2" w:name="_Toc188796394"/>
      <w:r w:rsidRPr="00E459BA">
        <w:rPr>
          <w:rFonts w:ascii="Times New Roman" w:eastAsia="宋体" w:hAnsi="Times New Roman" w:cs="Times New Roman"/>
          <w:b/>
          <w:sz w:val="22"/>
          <w14:ligatures w14:val="none"/>
        </w:rPr>
        <w:t xml:space="preserve">1 </w:t>
      </w:r>
      <w:r w:rsidRPr="00E459BA">
        <w:rPr>
          <w:rFonts w:ascii="Times New Roman" w:eastAsia="宋体" w:hAnsi="Times New Roman" w:cs="Times New Roman"/>
          <w:b/>
          <w:sz w:val="22"/>
          <w14:ligatures w14:val="none"/>
        </w:rPr>
        <w:t>总则</w:t>
      </w:r>
      <w:bookmarkEnd w:id="2"/>
    </w:p>
    <w:p w14:paraId="7114D7A8"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1.1 </w:t>
      </w:r>
      <w:r w:rsidRPr="00E459BA">
        <w:rPr>
          <w:rFonts w:ascii="Times New Roman" w:eastAsia="宋体" w:hAnsi="Times New Roman" w:cs="Times New Roman"/>
          <w:sz w:val="22"/>
          <w14:ligatures w14:val="none"/>
        </w:rPr>
        <w:t>投标人应具备国家或行业管理部门规定的，在本市实施本项目所需的资格（资质）和相关手续（如果有），由此引起的所有有关事宜及费用由投标人自行负责。</w:t>
      </w:r>
    </w:p>
    <w:p w14:paraId="47A2460F"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1.2 </w:t>
      </w:r>
      <w:r w:rsidRPr="00E459BA">
        <w:rPr>
          <w:rFonts w:ascii="Times New Roman" w:eastAsia="宋体" w:hAnsi="Times New Roman" w:cs="Times New Roman"/>
          <w:sz w:val="22"/>
          <w14:ligatures w14:val="none"/>
        </w:rPr>
        <w:t>投标人对所提供的服务应当享有合法的所有权，没有侵犯任何第三方的知识产权、技术秘密等权利，而且不存在任何抵押、留置、查封等产权瑕疵。</w:t>
      </w:r>
    </w:p>
    <w:p w14:paraId="37669B5F"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1.3 </w:t>
      </w:r>
      <w:r w:rsidRPr="00E459BA">
        <w:rPr>
          <w:rFonts w:ascii="Times New Roman" w:eastAsia="宋体" w:hAnsi="Times New Roman" w:cs="Times New Roman"/>
          <w:sz w:val="22"/>
          <w14:ligatures w14:val="none"/>
        </w:rPr>
        <w:t>投标人提供的服务应当符合招标文件的要求，并且其服务质量完全符合国家标准和招标需求。</w:t>
      </w:r>
    </w:p>
    <w:p w14:paraId="766350E4"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1.4 </w:t>
      </w:r>
      <w:r w:rsidRPr="00E459BA">
        <w:rPr>
          <w:rFonts w:ascii="Times New Roman" w:eastAsia="宋体" w:hAnsi="Times New Roman" w:cs="Times New Roman"/>
          <w:sz w:val="22"/>
          <w14:ligatures w14:val="none"/>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14:paraId="5B2342AC"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1.5</w:t>
      </w:r>
      <w:r w:rsidRPr="00E459BA">
        <w:rPr>
          <w:rFonts w:ascii="Times New Roman" w:eastAsia="宋体" w:hAnsi="Times New Roman" w:cs="Times New Roman"/>
          <w:sz w:val="22"/>
          <w14:ligatures w14:val="none"/>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14:paraId="72C1A676"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1.6</w:t>
      </w:r>
      <w:r w:rsidRPr="00E459BA">
        <w:rPr>
          <w:rFonts w:ascii="Times New Roman" w:eastAsia="宋体" w:hAnsi="Times New Roman" w:cs="Times New Roman"/>
          <w:sz w:val="22"/>
          <w14:ligatures w14:val="none"/>
        </w:rPr>
        <w:t>投标人在投标前应认真了解项目的实施背景、应提供的服务内容和质量、项目考核管理要求等，一旦中标，应按照招标文件和合同规定的要求提供相关服务。</w:t>
      </w:r>
    </w:p>
    <w:p w14:paraId="0A1BDEE1"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1.7</w:t>
      </w:r>
      <w:r w:rsidRPr="00E459BA">
        <w:rPr>
          <w:rFonts w:ascii="Times New Roman" w:eastAsia="宋体" w:hAnsi="Times New Roman" w:cs="Times New Roman"/>
          <w:sz w:val="22"/>
          <w14:ligatures w14:val="none"/>
        </w:rPr>
        <w:t>投标人应根据本章节中详细技术参数要求，按照要求提供定制服务参加竞标。同时，</w:t>
      </w:r>
      <w:r w:rsidRPr="00E459BA">
        <w:rPr>
          <w:rFonts w:ascii="Times New Roman" w:eastAsia="宋体" w:hAnsi="Times New Roman" w:cs="Times New Roman"/>
          <w:b/>
          <w:sz w:val="22"/>
          <w14:ligatures w14:val="none"/>
        </w:rPr>
        <w:t>请投标人务必注意：无论是正偏离还是负偏离，都不得与招标要求相差太大，否则将可能影响投标人的得分</w:t>
      </w:r>
      <w:r w:rsidRPr="00E459BA">
        <w:rPr>
          <w:rFonts w:ascii="Times New Roman" w:eastAsia="宋体" w:hAnsi="Times New Roman" w:cs="Times New Roman"/>
          <w:sz w:val="22"/>
          <w14:ligatures w14:val="none"/>
        </w:rPr>
        <w:t>。一旦中标，投标人应按投标文件的承诺签订合同并提供相应的服务。</w:t>
      </w:r>
    </w:p>
    <w:p w14:paraId="6A420154"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1.8</w:t>
      </w:r>
      <w:r w:rsidRPr="00E459BA">
        <w:rPr>
          <w:rFonts w:ascii="Times New Roman" w:eastAsia="宋体" w:hAnsi="Times New Roman" w:cs="Times New Roman"/>
          <w:sz w:val="22"/>
          <w14:ligatures w14:val="none"/>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14:paraId="0139D813"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1.9</w:t>
      </w:r>
      <w:r w:rsidRPr="00E459BA">
        <w:rPr>
          <w:rFonts w:ascii="Times New Roman" w:eastAsia="宋体" w:hAnsi="Times New Roman" w:cs="Times New Roman"/>
          <w:sz w:val="22"/>
          <w14:ligatures w14:val="none"/>
        </w:rPr>
        <w:t>投标人认为招标文件（包括招标补充文件）存在排他性或歧视性条款，自收到招标文件之日或者招标文件公告期限届满之日起</w:t>
      </w:r>
      <w:r w:rsidRPr="00E459BA">
        <w:rPr>
          <w:rFonts w:ascii="Times New Roman" w:eastAsia="宋体" w:hAnsi="Times New Roman" w:cs="Times New Roman"/>
          <w:sz w:val="22"/>
          <w14:ligatures w14:val="none"/>
        </w:rPr>
        <w:t>10</w:t>
      </w:r>
      <w:r w:rsidRPr="00E459BA">
        <w:rPr>
          <w:rFonts w:ascii="Times New Roman" w:eastAsia="宋体" w:hAnsi="Times New Roman" w:cs="Times New Roman"/>
          <w:sz w:val="22"/>
          <w14:ligatures w14:val="none"/>
        </w:rPr>
        <w:t>日内，以书面形式提出，并附相关证据。</w:t>
      </w:r>
    </w:p>
    <w:p w14:paraId="2322FB3D" w14:textId="77777777" w:rsidR="00E459BA" w:rsidRPr="00E459BA" w:rsidRDefault="00E459BA" w:rsidP="00E459BA">
      <w:pPr>
        <w:snapToGrid w:val="0"/>
        <w:ind w:firstLineChars="200" w:firstLine="440"/>
        <w:jc w:val="left"/>
        <w:rPr>
          <w:rFonts w:ascii="Calibri" w:eastAsia="宋体" w:hAnsi="Calibri" w:cs="Times New Roman"/>
          <w:sz w:val="22"/>
          <w14:ligatures w14:val="none"/>
        </w:rPr>
      </w:pPr>
      <w:r w:rsidRPr="00E459BA">
        <w:rPr>
          <w:rFonts w:ascii="宋体" w:eastAsia="宋体" w:hAnsi="宋体" w:cs="宋体"/>
          <w:sz w:val="22"/>
          <w14:ligatures w14:val="none"/>
        </w:rPr>
        <w:t>★</w:t>
      </w:r>
      <w:r w:rsidRPr="00E459BA">
        <w:rPr>
          <w:rFonts w:ascii="Times New Roman" w:eastAsia="宋体" w:hAnsi="Times New Roman" w:cs="Times New Roman"/>
          <w:sz w:val="22"/>
          <w14:ligatures w14:val="none"/>
        </w:rPr>
        <w:t>1.10</w:t>
      </w:r>
      <w:r w:rsidRPr="00E459BA">
        <w:rPr>
          <w:rFonts w:ascii="Calibri" w:eastAsia="宋体" w:hAnsi="Calibri" w:cs="Times New Roman"/>
          <w:sz w:val="22"/>
          <w14:ligatures w14:val="none"/>
        </w:rPr>
        <w:t>投标人提供的服务必须符合国家强制性标准。</w:t>
      </w:r>
    </w:p>
    <w:p w14:paraId="100D1EB1" w14:textId="77777777" w:rsidR="00E459BA" w:rsidRPr="00E459BA" w:rsidRDefault="00E459BA" w:rsidP="00E459BA">
      <w:pPr>
        <w:adjustRightInd w:val="0"/>
        <w:snapToGrid w:val="0"/>
        <w:spacing w:line="300" w:lineRule="auto"/>
        <w:ind w:firstLineChars="200" w:firstLine="442"/>
        <w:jc w:val="left"/>
        <w:rPr>
          <w:rFonts w:ascii="Times New Roman" w:eastAsia="宋体" w:hAnsi="Times New Roman" w:cs="Times New Roman"/>
          <w:b/>
          <w:sz w:val="22"/>
          <w14:ligatures w14:val="none"/>
        </w:rPr>
      </w:pPr>
    </w:p>
    <w:p w14:paraId="625F2EDF" w14:textId="77777777" w:rsidR="00E459BA" w:rsidRPr="00E459BA" w:rsidRDefault="00E459BA" w:rsidP="00E459BA">
      <w:pPr>
        <w:adjustRightInd w:val="0"/>
        <w:snapToGrid w:val="0"/>
        <w:spacing w:line="300" w:lineRule="auto"/>
        <w:jc w:val="center"/>
        <w:outlineLvl w:val="1"/>
        <w:rPr>
          <w:rFonts w:ascii="Times New Roman" w:eastAsia="黑体" w:hAnsi="Times New Roman" w:cs="Times New Roman"/>
          <w:sz w:val="30"/>
          <w:szCs w:val="30"/>
          <w14:ligatures w14:val="none"/>
        </w:rPr>
      </w:pPr>
      <w:bookmarkStart w:id="3" w:name="_Toc188796395"/>
      <w:r w:rsidRPr="00E459BA">
        <w:rPr>
          <w:rFonts w:ascii="Times New Roman" w:eastAsia="黑体" w:hAnsi="Times New Roman" w:cs="Times New Roman"/>
          <w:sz w:val="30"/>
          <w:szCs w:val="30"/>
          <w14:ligatures w14:val="none"/>
        </w:rPr>
        <w:t>二、项目概况</w:t>
      </w:r>
      <w:bookmarkEnd w:id="3"/>
    </w:p>
    <w:p w14:paraId="78961CE7" w14:textId="77777777" w:rsidR="00E459BA" w:rsidRPr="00E459BA" w:rsidRDefault="00E459BA" w:rsidP="00E459BA">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4" w:name="_Toc188796396"/>
      <w:r w:rsidRPr="00E459BA">
        <w:rPr>
          <w:rFonts w:ascii="Times New Roman" w:eastAsia="宋体" w:hAnsi="Times New Roman" w:cs="Times New Roman"/>
          <w:b/>
          <w:bCs/>
          <w:sz w:val="22"/>
          <w14:ligatures w14:val="none"/>
        </w:rPr>
        <w:t>2</w:t>
      </w:r>
      <w:r w:rsidRPr="00E459BA">
        <w:rPr>
          <w:rFonts w:ascii="Times New Roman" w:eastAsia="宋体" w:hAnsi="Times New Roman" w:cs="Times New Roman"/>
          <w:b/>
          <w:bCs/>
          <w:sz w:val="22"/>
          <w14:ligatures w14:val="none"/>
        </w:rPr>
        <w:t>项目名称</w:t>
      </w:r>
      <w:bookmarkEnd w:id="4"/>
    </w:p>
    <w:p w14:paraId="31DFC40D" w14:textId="77777777" w:rsidR="00E459BA" w:rsidRPr="00E459BA" w:rsidRDefault="00E459BA" w:rsidP="00E459BA">
      <w:pPr>
        <w:ind w:firstLine="42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浦东新区市容环卫智能综合监管平台</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软件功能开发</w:t>
      </w:r>
    </w:p>
    <w:p w14:paraId="7071038E" w14:textId="77777777" w:rsidR="00E459BA" w:rsidRPr="00E459BA" w:rsidRDefault="00E459BA" w:rsidP="00E459BA">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5" w:name="_Toc188796397"/>
      <w:r w:rsidRPr="00E459BA">
        <w:rPr>
          <w:rFonts w:ascii="Times New Roman" w:eastAsia="宋体" w:hAnsi="Times New Roman" w:cs="Times New Roman"/>
          <w:b/>
          <w:bCs/>
          <w:sz w:val="22"/>
          <w14:ligatures w14:val="none"/>
        </w:rPr>
        <w:t>3</w:t>
      </w:r>
      <w:r w:rsidRPr="00E459BA">
        <w:rPr>
          <w:rFonts w:ascii="Times New Roman" w:eastAsia="宋体" w:hAnsi="Times New Roman" w:cs="Times New Roman"/>
          <w:b/>
          <w:bCs/>
          <w:sz w:val="22"/>
          <w14:ligatures w14:val="none"/>
        </w:rPr>
        <w:t>项目地点</w:t>
      </w:r>
      <w:bookmarkEnd w:id="5"/>
    </w:p>
    <w:p w14:paraId="3AA260D0" w14:textId="77777777" w:rsidR="00E459BA" w:rsidRPr="00E459BA" w:rsidRDefault="00E459BA" w:rsidP="00E459BA">
      <w:pPr>
        <w:ind w:firstLine="420"/>
        <w:rPr>
          <w:rFonts w:ascii="Times New Roman" w:eastAsia="宋体" w:hAnsi="Times New Roman" w:cs="Times New Roman"/>
          <w:b/>
          <w:bCs/>
          <w:sz w:val="22"/>
          <w14:ligatures w14:val="none"/>
        </w:rPr>
      </w:pPr>
      <w:r w:rsidRPr="00E459BA">
        <w:rPr>
          <w:rFonts w:ascii="Times New Roman" w:eastAsia="宋体" w:hAnsi="Times New Roman" w:cs="Times New Roman"/>
          <w:sz w:val="22"/>
          <w14:ligatures w14:val="none"/>
        </w:rPr>
        <w:t>采购人指定地点</w:t>
      </w:r>
    </w:p>
    <w:p w14:paraId="0268D9B7" w14:textId="77777777" w:rsidR="00E459BA" w:rsidRPr="00E459BA" w:rsidRDefault="00E459BA" w:rsidP="00E459BA">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6" w:name="_Toc188796398"/>
      <w:r w:rsidRPr="00E459BA">
        <w:rPr>
          <w:rFonts w:ascii="Times New Roman" w:eastAsia="宋体" w:hAnsi="Times New Roman" w:cs="Times New Roman"/>
          <w:b/>
          <w:sz w:val="22"/>
          <w14:ligatures w14:val="none"/>
        </w:rPr>
        <w:t xml:space="preserve">4 </w:t>
      </w:r>
      <w:r w:rsidRPr="00E459BA">
        <w:rPr>
          <w:rFonts w:ascii="Times New Roman" w:eastAsia="宋体" w:hAnsi="Times New Roman" w:cs="Times New Roman"/>
          <w:b/>
          <w:sz w:val="22"/>
          <w14:ligatures w14:val="none"/>
        </w:rPr>
        <w:t>招标范围与内容</w:t>
      </w:r>
      <w:bookmarkEnd w:id="6"/>
    </w:p>
    <w:p w14:paraId="0B750645"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4.1 </w:t>
      </w:r>
      <w:r w:rsidRPr="00E459BA">
        <w:rPr>
          <w:rFonts w:ascii="Times New Roman" w:eastAsia="宋体" w:hAnsi="Times New Roman" w:cs="Times New Roman"/>
          <w:sz w:val="22"/>
          <w14:ligatures w14:val="none"/>
        </w:rPr>
        <w:t>项目背景及现状</w:t>
      </w:r>
    </w:p>
    <w:p w14:paraId="237E2ECE"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lastRenderedPageBreak/>
        <w:t>为深入贯彻落实国家和上海市关于城市数字化转型的战略部署，加快推进浦东新区城市治理体系和治理能力现代化，根据《浦东新区城市数字化转型数字治理（一网统管）专项工作组</w:t>
      </w:r>
      <w:r w:rsidRPr="00E459BA">
        <w:rPr>
          <w:rFonts w:ascii="Times New Roman" w:eastAsia="宋体" w:hAnsi="Times New Roman" w:cs="Times New Roman"/>
          <w:sz w:val="22"/>
          <w14:ligatures w14:val="none"/>
        </w:rPr>
        <w:t>2025</w:t>
      </w:r>
      <w:r w:rsidRPr="00E459BA">
        <w:rPr>
          <w:rFonts w:ascii="Times New Roman" w:eastAsia="宋体" w:hAnsi="Times New Roman" w:cs="Times New Roman"/>
          <w:sz w:val="22"/>
          <w14:ligatures w14:val="none"/>
        </w:rPr>
        <w:t>年工作要点》（浦城运〔</w:t>
      </w:r>
      <w:r w:rsidRPr="00E459BA">
        <w:rPr>
          <w:rFonts w:ascii="Times New Roman" w:eastAsia="宋体" w:hAnsi="Times New Roman" w:cs="Times New Roman"/>
          <w:sz w:val="22"/>
          <w14:ligatures w14:val="none"/>
        </w:rPr>
        <w:t>2025</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15</w:t>
      </w:r>
      <w:r w:rsidRPr="00E459BA">
        <w:rPr>
          <w:rFonts w:ascii="Times New Roman" w:eastAsia="宋体" w:hAnsi="Times New Roman" w:cs="Times New Roman"/>
          <w:sz w:val="22"/>
          <w14:ligatures w14:val="none"/>
        </w:rPr>
        <w:t>号）及《</w:t>
      </w:r>
      <w:r w:rsidRPr="00E459BA">
        <w:rPr>
          <w:rFonts w:ascii="Times New Roman" w:eastAsia="宋体" w:hAnsi="Times New Roman" w:cs="Times New Roman"/>
          <w:sz w:val="22"/>
          <w14:ligatures w14:val="none"/>
        </w:rPr>
        <w:t>2025</w:t>
      </w:r>
      <w:r w:rsidRPr="00E459BA">
        <w:rPr>
          <w:rFonts w:ascii="Times New Roman" w:eastAsia="宋体" w:hAnsi="Times New Roman" w:cs="Times New Roman"/>
          <w:sz w:val="22"/>
          <w14:ligatures w14:val="none"/>
        </w:rPr>
        <w:t>年浦东新区城市数字化转型工作要点》（浦数局〔</w:t>
      </w:r>
      <w:r w:rsidRPr="00E459BA">
        <w:rPr>
          <w:rFonts w:ascii="Times New Roman" w:eastAsia="宋体" w:hAnsi="Times New Roman" w:cs="Times New Roman"/>
          <w:sz w:val="22"/>
          <w14:ligatures w14:val="none"/>
        </w:rPr>
        <w:t>2025</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15</w:t>
      </w:r>
      <w:r w:rsidRPr="00E459BA">
        <w:rPr>
          <w:rFonts w:ascii="Times New Roman" w:eastAsia="宋体" w:hAnsi="Times New Roman" w:cs="Times New Roman"/>
          <w:sz w:val="22"/>
          <w14:ligatures w14:val="none"/>
        </w:rPr>
        <w:t>号）等文件精神，围绕</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一网统管</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和城市数字化转型的总体要求，推动城市治理从</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分散治理</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向</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系统治理</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转变，实现数据共享、业务协同、管理统一，已成为当前城市治理现代化的迫切需求。</w:t>
      </w:r>
    </w:p>
    <w:p w14:paraId="3AD665F9"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2025</w:t>
      </w:r>
      <w:r w:rsidRPr="00E459BA">
        <w:rPr>
          <w:rFonts w:ascii="Times New Roman" w:eastAsia="宋体" w:hAnsi="Times New Roman" w:cs="Times New Roman"/>
          <w:sz w:val="22"/>
          <w14:ligatures w14:val="none"/>
        </w:rPr>
        <w:t>年，浦东新区生态环境局发布《浦东新区生态环境局信息化系统整合提升方案》并组织召开生态环境局</w:t>
      </w:r>
      <w:r w:rsidRPr="00E459BA">
        <w:rPr>
          <w:rFonts w:ascii="Times New Roman" w:eastAsia="宋体" w:hAnsi="Times New Roman" w:cs="Times New Roman"/>
          <w:sz w:val="22"/>
          <w14:ligatures w14:val="none"/>
        </w:rPr>
        <w:t>2025</w:t>
      </w:r>
      <w:r w:rsidRPr="00E459BA">
        <w:rPr>
          <w:rFonts w:ascii="Times New Roman" w:eastAsia="宋体" w:hAnsi="Times New Roman" w:cs="Times New Roman"/>
          <w:sz w:val="22"/>
          <w14:ligatures w14:val="none"/>
        </w:rPr>
        <w:t>年信息系统工作情况专题会。会议要求：信息系统总体要遵循</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管用、好用、爱用、安全</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的原则，各业务条线要精准把握行业发展需求，顺应科技发展的要求。加快推进新项目的建设和已建项目的移交工作，通过</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停、并、转、提、归</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手段进行优化整合，同时要确保信息系统达到安全等级要求，进一步提升数字化管理水平和能力。全局上下必须站在战略和全局的高度，充分认识系统整合的重要性。要求按照浦东新区打造社会主义现代化建设引领区要求，贯彻新发展理念，紧紧围绕城市紧紧围绕城市治理和公共服务，通过</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大系统、大平台</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建设，推动业务、数据、技术的深度融合，实现从</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分散建设</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向</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集约共享</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转变，不断提升行业管理及服务水平。</w:t>
      </w:r>
    </w:p>
    <w:p w14:paraId="4E12E78C"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当前，市容环卫业务条线信息系统存在</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数量多、分散化、标准不统一、数据难共享</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等问题，缺乏统一的管理系统，各类数据和业务流程分散在不同平台或手工管理中，导致信息孤立、监督难度大，制约了业务协同和服务效能提升。为提升管理水平，建设市容环卫智能综合监管平台，将市容与环卫工作统一纳入同一系统，通过行业专业规划、中长期发展规划等，各条线体征数据，设施布局图，行政许可及批后监管，行政协助，信访，防台防汛、安全应急和综合事务等功能，实现市容环卫处对全区工作态势的直观掌控和高效监管。</w:t>
      </w:r>
    </w:p>
    <w:p w14:paraId="4649BF2D"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市容景观中心肩负着维护城市形象、提升居民生活质量的重要职责，管理范围涵盖了道路保洁、公厕管理、雕塑维护、广告招牌监管、美丽街区打造以及景观照明等多个行业。目前，市容景观中心仅有一个道路保洁条线监管系统以及一个综合信息展示系统，缺乏对各业务流程的有效管理和监控功能。这导致在实际工作中，各部门之间信息沟通不畅，业务协同效率低下，难以实现对各项市容景观管理工作的全面把控和精细化管理。例如，公厕的维护情况难以及时反馈，雕塑和广告招牌的巡查记录分散且难以追溯，美丽街区的建设进度和灯光照明的维护计划缺乏统一调度等。这些问题严重影响了市容景观中心的工作效率和服务质量，制约了城市市容景观环卫管理水平的提升。因此，迫切需要对现有市容系统进行升级改造，整合业务管理功能，构建一个功能完备、协同高效的信息化管理系统，以满足市容景观中心对各项市容景观管理工作的精细化、智能化管理需求。</w:t>
      </w:r>
    </w:p>
    <w:p w14:paraId="1637E89B"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浦东新区废弃物管理事务中心自</w:t>
      </w:r>
      <w:r w:rsidRPr="00E459BA">
        <w:rPr>
          <w:rFonts w:ascii="Times New Roman" w:eastAsia="宋体" w:hAnsi="Times New Roman" w:cs="Times New Roman"/>
          <w:sz w:val="22"/>
          <w14:ligatures w14:val="none"/>
        </w:rPr>
        <w:t>2005</w:t>
      </w:r>
      <w:r w:rsidRPr="00E459BA">
        <w:rPr>
          <w:rFonts w:ascii="Times New Roman" w:eastAsia="宋体" w:hAnsi="Times New Roman" w:cs="Times New Roman"/>
          <w:sz w:val="22"/>
          <w14:ligatures w14:val="none"/>
        </w:rPr>
        <w:t>年起开始使用自建系统，目前在投入使用的自建系统共</w:t>
      </w:r>
      <w:r w:rsidRPr="00E459BA">
        <w:rPr>
          <w:rFonts w:ascii="Times New Roman" w:eastAsia="宋体" w:hAnsi="Times New Roman" w:cs="Times New Roman"/>
          <w:sz w:val="22"/>
          <w14:ligatures w14:val="none"/>
        </w:rPr>
        <w:t>8</w:t>
      </w:r>
      <w:r w:rsidRPr="00E459BA">
        <w:rPr>
          <w:rFonts w:ascii="Times New Roman" w:eastAsia="宋体" w:hAnsi="Times New Roman" w:cs="Times New Roman"/>
          <w:sz w:val="22"/>
          <w14:ligatures w14:val="none"/>
        </w:rPr>
        <w:t>个。多个系统分散运行运维及网络安全压力大。为提升系统的信息安全，确保自建系统的适配，对其相应系统进行升级改造。除此之外，通过整合归并，避免了各自为战、重复建设，促进了环卫条线业务数据、管理流程、监督考核的统一归口，有效支撑了环卫工作精细化、智慧化、可视化管理。</w:t>
      </w:r>
    </w:p>
    <w:p w14:paraId="79E3522E"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lastRenderedPageBreak/>
        <w:t>在此背景下，整合市容、景观、环卫条线业务系统，构建统一的城市治理平台，不仅是落实</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一网统管</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工作部署的具体举措，也是提升城市治理效能、推动数字化转型向纵深发展的必然要求。本项目旨在通过系统整合与数据打通，实现城市管理资源的优化配置、业务流程的重塑再造，助力浦东新区打造</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数字治理新标杆</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w:t>
      </w:r>
    </w:p>
    <w:p w14:paraId="20D4A0AE"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本项目建设既是落实上述行业业务管理的重大任务，也是落实中央和市、区相关文件要求的具体举措和完成上级部门交办任务的重要组成部分。</w:t>
      </w:r>
    </w:p>
    <w:p w14:paraId="1824F154"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4.2 </w:t>
      </w:r>
      <w:r w:rsidRPr="00E459BA">
        <w:rPr>
          <w:rFonts w:ascii="Times New Roman" w:eastAsia="宋体" w:hAnsi="Times New Roman" w:cs="Times New Roman"/>
          <w:sz w:val="22"/>
          <w14:ligatures w14:val="none"/>
        </w:rPr>
        <w:t>项目招标范围及内容</w:t>
      </w:r>
    </w:p>
    <w:p w14:paraId="5C4AED3E" w14:textId="77777777" w:rsidR="00E459BA" w:rsidRPr="00E459BA" w:rsidRDefault="00E459BA" w:rsidP="00E459BA">
      <w:pPr>
        <w:spacing w:line="300" w:lineRule="auto"/>
        <w:ind w:firstLine="42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完成软件开发，主要建设内容包括：市容环卫智能综合监管总屏、浦东新区市容景观综合管理系统、浦东新区资源分类和综合利用信息系统、市容环卫智能综合监管移动端、统一身份权限与资源防护管理。</w:t>
      </w:r>
    </w:p>
    <w:p w14:paraId="417C5989"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b/>
          <w:sz w:val="22"/>
          <w:u w:val="wavyHeavy"/>
          <w14:ligatures w14:val="none"/>
        </w:rPr>
      </w:pPr>
      <w:r w:rsidRPr="00E459BA">
        <w:rPr>
          <w:rFonts w:ascii="Times New Roman" w:eastAsia="宋体" w:hAnsi="Times New Roman" w:cs="Times New Roman"/>
          <w:sz w:val="22"/>
          <w14:ligatures w14:val="none"/>
        </w:rPr>
        <w:t>4.3</w:t>
      </w:r>
      <w:r w:rsidRPr="00E459BA">
        <w:rPr>
          <w:rFonts w:ascii="Times New Roman" w:eastAsia="宋体" w:hAnsi="Times New Roman" w:cs="Times New Roman"/>
          <w:b/>
          <w:sz w:val="22"/>
          <w14:ligatures w14:val="none"/>
        </w:rPr>
        <w:t>开发周期（交付时间）要求</w:t>
      </w:r>
      <w:r w:rsidRPr="00E459BA">
        <w:rPr>
          <w:rFonts w:ascii="Times New Roman" w:eastAsia="宋体" w:hAnsi="Times New Roman" w:cs="Times New Roman"/>
          <w:sz w:val="22"/>
          <w14:ligatures w14:val="none"/>
        </w:rPr>
        <w:t>：合同签订生效后</w:t>
      </w:r>
      <w:r w:rsidRPr="00E459BA">
        <w:rPr>
          <w:rFonts w:ascii="Times New Roman" w:eastAsia="宋体" w:hAnsi="Times New Roman" w:cs="Times New Roman"/>
          <w:sz w:val="22"/>
          <w14:ligatures w14:val="none"/>
        </w:rPr>
        <w:t>365</w:t>
      </w:r>
      <w:r w:rsidRPr="00E459BA">
        <w:rPr>
          <w:rFonts w:ascii="Times New Roman" w:eastAsia="宋体" w:hAnsi="Times New Roman" w:cs="Times New Roman"/>
          <w:sz w:val="22"/>
          <w14:ligatures w14:val="none"/>
        </w:rPr>
        <w:t>个日历天内交付。</w:t>
      </w:r>
    </w:p>
    <w:p w14:paraId="5A83B9D4"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4.3.1 </w:t>
      </w:r>
      <w:r w:rsidRPr="00E459BA">
        <w:rPr>
          <w:rFonts w:ascii="Times New Roman" w:eastAsia="宋体" w:hAnsi="Times New Roman" w:cs="Times New Roman"/>
          <w:sz w:val="22"/>
          <w14:ligatures w14:val="none"/>
        </w:rPr>
        <w:t>开发阶段</w:t>
      </w:r>
    </w:p>
    <w:p w14:paraId="0A7CEAC9"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合同签订之日起内</w:t>
      </w:r>
      <w:r w:rsidRPr="00E459BA">
        <w:rPr>
          <w:rFonts w:ascii="Times New Roman" w:eastAsia="宋体" w:hAnsi="Times New Roman" w:cs="Times New Roman"/>
          <w:sz w:val="22"/>
          <w14:ligatures w14:val="none"/>
        </w:rPr>
        <w:t>300</w:t>
      </w:r>
      <w:r w:rsidRPr="00E459BA">
        <w:rPr>
          <w:rFonts w:ascii="Times New Roman" w:eastAsia="宋体" w:hAnsi="Times New Roman" w:cs="Times New Roman"/>
          <w:sz w:val="22"/>
          <w14:ligatures w14:val="none"/>
        </w:rPr>
        <w:t>个日历天内完成。</w:t>
      </w:r>
    </w:p>
    <w:p w14:paraId="7547E2A7"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4.3.2 </w:t>
      </w:r>
      <w:r w:rsidRPr="00E459BA">
        <w:rPr>
          <w:rFonts w:ascii="Times New Roman" w:eastAsia="宋体" w:hAnsi="Times New Roman" w:cs="Times New Roman"/>
          <w:sz w:val="22"/>
          <w14:ligatures w14:val="none"/>
        </w:rPr>
        <w:t>试运行阶段</w:t>
      </w:r>
    </w:p>
    <w:p w14:paraId="61CF255D"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整体开发完成之后</w:t>
      </w:r>
      <w:r w:rsidRPr="00E459BA">
        <w:rPr>
          <w:rFonts w:ascii="Times New Roman" w:eastAsia="宋体" w:hAnsi="Times New Roman" w:cs="Times New Roman"/>
          <w:sz w:val="22"/>
          <w14:ligatures w14:val="none"/>
        </w:rPr>
        <w:t>30</w:t>
      </w:r>
      <w:r w:rsidRPr="00E459BA">
        <w:rPr>
          <w:rFonts w:ascii="Times New Roman" w:eastAsia="宋体" w:hAnsi="Times New Roman" w:cs="Times New Roman"/>
          <w:sz w:val="22"/>
          <w14:ligatures w14:val="none"/>
        </w:rPr>
        <w:t>个日历天内完成。</w:t>
      </w:r>
    </w:p>
    <w:p w14:paraId="62D954FF"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4.3.3 </w:t>
      </w:r>
      <w:r w:rsidRPr="00E459BA">
        <w:rPr>
          <w:rFonts w:ascii="Times New Roman" w:eastAsia="宋体" w:hAnsi="Times New Roman" w:cs="Times New Roman"/>
          <w:sz w:val="22"/>
          <w14:ligatures w14:val="none"/>
        </w:rPr>
        <w:t>验收阶段</w:t>
      </w:r>
    </w:p>
    <w:p w14:paraId="469EB046"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整体开发完成之后</w:t>
      </w:r>
      <w:r w:rsidRPr="00E459BA">
        <w:rPr>
          <w:rFonts w:ascii="Times New Roman" w:eastAsia="宋体" w:hAnsi="Times New Roman" w:cs="Times New Roman"/>
          <w:sz w:val="22"/>
          <w14:ligatures w14:val="none"/>
        </w:rPr>
        <w:t>65</w:t>
      </w:r>
      <w:r w:rsidRPr="00E459BA">
        <w:rPr>
          <w:rFonts w:ascii="Times New Roman" w:eastAsia="宋体" w:hAnsi="Times New Roman" w:cs="Times New Roman"/>
          <w:sz w:val="22"/>
          <w14:ligatures w14:val="none"/>
        </w:rPr>
        <w:t>个日历天内完成。</w:t>
      </w:r>
    </w:p>
    <w:p w14:paraId="50DD4E03" w14:textId="77777777" w:rsidR="00E459BA" w:rsidRPr="00E459BA" w:rsidRDefault="00E459BA" w:rsidP="00E459BA">
      <w:pPr>
        <w:adjustRightInd w:val="0"/>
        <w:snapToGrid w:val="0"/>
        <w:spacing w:line="300" w:lineRule="auto"/>
        <w:ind w:firstLineChars="200" w:firstLine="442"/>
        <w:jc w:val="left"/>
        <w:rPr>
          <w:rFonts w:ascii="Times New Roman" w:eastAsia="宋体" w:hAnsi="Times New Roman" w:cs="Times New Roman"/>
          <w:sz w:val="22"/>
          <w14:ligatures w14:val="none"/>
        </w:rPr>
      </w:pPr>
      <w:r w:rsidRPr="00E459BA">
        <w:rPr>
          <w:rFonts w:ascii="Times New Roman" w:eastAsia="宋体" w:hAnsi="Times New Roman" w:cs="Times New Roman"/>
          <w:b/>
          <w:sz w:val="22"/>
          <w14:ligatures w14:val="none"/>
        </w:rPr>
        <w:t xml:space="preserve">4.4 </w:t>
      </w:r>
      <w:r w:rsidRPr="00E459BA">
        <w:rPr>
          <w:rFonts w:ascii="Times New Roman" w:eastAsia="宋体" w:hAnsi="Times New Roman" w:cs="Times New Roman"/>
          <w:b/>
          <w:bCs/>
          <w:iCs/>
          <w:kern w:val="36"/>
          <w:sz w:val="22"/>
          <w14:ligatures w14:val="none"/>
        </w:rPr>
        <w:t>质保期</w:t>
      </w:r>
      <w:r w:rsidRPr="00E459BA">
        <w:rPr>
          <w:rFonts w:ascii="Times New Roman" w:eastAsia="宋体" w:hAnsi="Times New Roman" w:cs="Times New Roman"/>
          <w:bCs/>
          <w:iCs/>
          <w:kern w:val="36"/>
          <w:sz w:val="22"/>
          <w14:ligatures w14:val="none"/>
        </w:rPr>
        <w:t>：软件开发质量保证（免费技术支持）期为</w:t>
      </w:r>
      <w:r w:rsidRPr="00E459BA">
        <w:rPr>
          <w:rFonts w:ascii="Times New Roman" w:eastAsia="宋体" w:hAnsi="Times New Roman" w:cs="Times New Roman"/>
          <w:bCs/>
          <w:iCs/>
          <w:kern w:val="36"/>
          <w:sz w:val="22"/>
          <w14:ligatures w14:val="none"/>
        </w:rPr>
        <w:t>1</w:t>
      </w:r>
      <w:r w:rsidRPr="00E459BA">
        <w:rPr>
          <w:rFonts w:ascii="Times New Roman" w:eastAsia="宋体" w:hAnsi="Times New Roman" w:cs="Times New Roman"/>
          <w:bCs/>
          <w:iCs/>
          <w:kern w:val="36"/>
          <w:sz w:val="22"/>
          <w14:ligatures w14:val="none"/>
        </w:rPr>
        <w:t>年。质量保证期工作内容要求按照合同文件规定执行。质量保证期从项目</w:t>
      </w:r>
      <w:r w:rsidRPr="00E459BA">
        <w:rPr>
          <w:rFonts w:ascii="Times New Roman" w:eastAsia="宋体" w:hAnsi="Times New Roman" w:cs="Times New Roman"/>
          <w:sz w:val="22"/>
          <w14:ligatures w14:val="none"/>
        </w:rPr>
        <w:t>验收通过并交付之日后起计。</w:t>
      </w:r>
    </w:p>
    <w:p w14:paraId="5506A819" w14:textId="77777777" w:rsidR="00E459BA" w:rsidRPr="00E459BA" w:rsidRDefault="00E459BA" w:rsidP="00E459BA">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7" w:name="_Toc188796399"/>
      <w:r w:rsidRPr="00E459BA">
        <w:rPr>
          <w:rFonts w:ascii="Times New Roman" w:eastAsia="宋体" w:hAnsi="Times New Roman" w:cs="Times New Roman"/>
          <w:b/>
          <w:sz w:val="22"/>
          <w14:ligatures w14:val="none"/>
        </w:rPr>
        <w:t xml:space="preserve">5 </w:t>
      </w:r>
      <w:r w:rsidRPr="00E459BA">
        <w:rPr>
          <w:rFonts w:ascii="Times New Roman" w:eastAsia="宋体" w:hAnsi="Times New Roman" w:cs="Times New Roman"/>
          <w:b/>
          <w:sz w:val="22"/>
          <w14:ligatures w14:val="none"/>
        </w:rPr>
        <w:t>承包方式</w:t>
      </w:r>
      <w:bookmarkEnd w:id="7"/>
    </w:p>
    <w:p w14:paraId="7B6BAD35"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5.1 </w:t>
      </w:r>
      <w:r w:rsidRPr="00E459BA">
        <w:rPr>
          <w:rFonts w:ascii="Times New Roman" w:eastAsia="宋体" w:hAnsi="Times New Roman" w:cs="Times New Roman"/>
          <w:sz w:val="22"/>
          <w14:ligatures w14:val="none"/>
        </w:rPr>
        <w:t>依据本项目的招标范围和内容，中标人以包质包量、包安全可靠的方式实施总承包。</w:t>
      </w:r>
    </w:p>
    <w:p w14:paraId="6CE0BA32"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5.2</w:t>
      </w:r>
      <w:r w:rsidRPr="00E459BA">
        <w:rPr>
          <w:rFonts w:ascii="Times New Roman" w:eastAsia="宋体" w:hAnsi="Times New Roman" w:cs="Times New Roman"/>
          <w:sz w:val="22"/>
          <w14:ligatures w14:val="none"/>
        </w:rPr>
        <w:t>本项目不允许分包。</w:t>
      </w:r>
    </w:p>
    <w:p w14:paraId="0453F865" w14:textId="77777777" w:rsidR="00E459BA" w:rsidRPr="00E459BA" w:rsidRDefault="00E459BA" w:rsidP="00E459BA">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8" w:name="_Toc188796400"/>
      <w:r w:rsidRPr="00E459BA">
        <w:rPr>
          <w:rFonts w:ascii="Times New Roman" w:eastAsia="宋体" w:hAnsi="Times New Roman" w:cs="Times New Roman"/>
          <w:b/>
          <w:sz w:val="22"/>
          <w14:ligatures w14:val="none"/>
        </w:rPr>
        <w:t xml:space="preserve">6 </w:t>
      </w:r>
      <w:r w:rsidRPr="00E459BA">
        <w:rPr>
          <w:rFonts w:ascii="Times New Roman" w:eastAsia="宋体" w:hAnsi="Times New Roman" w:cs="Times New Roman"/>
          <w:b/>
          <w:sz w:val="22"/>
          <w14:ligatures w14:val="none"/>
        </w:rPr>
        <w:t>合同的签订</w:t>
      </w:r>
      <w:bookmarkEnd w:id="8"/>
    </w:p>
    <w:p w14:paraId="246CE148" w14:textId="77777777" w:rsidR="00E459BA" w:rsidRPr="00E459BA" w:rsidRDefault="00E459BA" w:rsidP="00E459BA">
      <w:pPr>
        <w:snapToGrid w:val="0"/>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6.1 </w:t>
      </w:r>
      <w:r w:rsidRPr="00E459BA">
        <w:rPr>
          <w:rFonts w:ascii="Times New Roman" w:eastAsia="宋体" w:hAnsi="Times New Roman" w:cs="Times New Roman"/>
          <w:sz w:val="22"/>
          <w14:ligatures w14:val="none"/>
        </w:rPr>
        <w:t>本项目合同的标的、价格、质量及验收标准、考核管理、履约期限等主要条款应当与招标文件和中标人投标文件的内容一致，并互相补充和解释。</w:t>
      </w:r>
    </w:p>
    <w:p w14:paraId="000B4F8B" w14:textId="77777777" w:rsidR="00E459BA" w:rsidRPr="00E459BA" w:rsidRDefault="00E459BA" w:rsidP="00E459BA">
      <w:pPr>
        <w:adjustRightInd w:val="0"/>
        <w:snapToGrid w:val="0"/>
        <w:spacing w:line="300" w:lineRule="auto"/>
        <w:ind w:firstLineChars="200" w:firstLine="442"/>
        <w:jc w:val="left"/>
        <w:outlineLvl w:val="2"/>
        <w:rPr>
          <w:rFonts w:ascii="Times New Roman" w:eastAsia="宋体" w:hAnsi="Times New Roman" w:cs="Times New Roman"/>
          <w:sz w:val="22"/>
          <w14:ligatures w14:val="none"/>
        </w:rPr>
      </w:pPr>
      <w:bookmarkStart w:id="9" w:name="_Toc188796401"/>
      <w:r w:rsidRPr="00E459BA">
        <w:rPr>
          <w:rFonts w:ascii="Times New Roman" w:eastAsia="宋体" w:hAnsi="Times New Roman" w:cs="Times New Roman"/>
          <w:b/>
          <w:sz w:val="22"/>
          <w14:ligatures w14:val="none"/>
        </w:rPr>
        <w:t xml:space="preserve">7 </w:t>
      </w:r>
      <w:r w:rsidRPr="00E459BA">
        <w:rPr>
          <w:rFonts w:ascii="Times New Roman" w:eastAsia="宋体" w:hAnsi="Times New Roman" w:cs="Times New Roman"/>
          <w:b/>
          <w:sz w:val="22"/>
          <w14:ligatures w14:val="none"/>
        </w:rPr>
        <w:t>结算原则和支付方式</w:t>
      </w:r>
      <w:bookmarkEnd w:id="9"/>
    </w:p>
    <w:p w14:paraId="4CF72671"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7.1 </w:t>
      </w:r>
      <w:r w:rsidRPr="00E459BA">
        <w:rPr>
          <w:rFonts w:ascii="Times New Roman" w:eastAsia="宋体" w:hAnsi="Times New Roman" w:cs="Times New Roman"/>
          <w:sz w:val="22"/>
          <w14:ligatures w14:val="none"/>
        </w:rPr>
        <w:t>结算原则</w:t>
      </w:r>
    </w:p>
    <w:p w14:paraId="408A9791"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本项目合同总价不变，采购人不会因人工费、物价、费率、汇率或其他因素（不可抗力除外）的变动而进行调整。</w:t>
      </w:r>
    </w:p>
    <w:p w14:paraId="1FE566FA"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bookmarkStart w:id="10" w:name="_Hlk491536023"/>
      <w:bookmarkStart w:id="11" w:name="_Hlk491529382"/>
      <w:r w:rsidRPr="00E459BA">
        <w:rPr>
          <w:rFonts w:ascii="Times New Roman" w:eastAsia="宋体" w:hAnsi="Times New Roman" w:cs="Times New Roman"/>
          <w:sz w:val="22"/>
          <w14:ligatures w14:val="none"/>
        </w:rPr>
        <w:t xml:space="preserve">7.2 </w:t>
      </w:r>
      <w:r w:rsidRPr="00E459BA">
        <w:rPr>
          <w:rFonts w:ascii="Times New Roman" w:eastAsia="宋体" w:hAnsi="Times New Roman" w:cs="Times New Roman"/>
          <w:sz w:val="22"/>
          <w14:ligatures w14:val="none"/>
        </w:rPr>
        <w:t>支付方式</w:t>
      </w:r>
    </w:p>
    <w:p w14:paraId="3EAC3B5E"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7.2.1 </w:t>
      </w:r>
      <w:r w:rsidRPr="00E459BA">
        <w:rPr>
          <w:rFonts w:ascii="Times New Roman" w:eastAsia="宋体" w:hAnsi="Times New Roman" w:cs="Times New Roman"/>
          <w:sz w:val="22"/>
          <w14:ligatures w14:val="none"/>
        </w:rPr>
        <w:t>本项目合同金额采用</w:t>
      </w:r>
      <w:r w:rsidRPr="00E459BA">
        <w:rPr>
          <w:rFonts w:ascii="Times New Roman" w:eastAsia="宋体" w:hAnsi="Times New Roman" w:cs="Times New Roman"/>
          <w:b/>
          <w:bCs/>
          <w:sz w:val="22"/>
          <w14:ligatures w14:val="none"/>
        </w:rPr>
        <w:t>分期付款</w:t>
      </w:r>
      <w:r w:rsidRPr="00E459BA">
        <w:rPr>
          <w:rFonts w:ascii="Times New Roman" w:eastAsia="宋体" w:hAnsi="Times New Roman" w:cs="Times New Roman"/>
          <w:sz w:val="22"/>
          <w14:ligatures w14:val="none"/>
        </w:rPr>
        <w:t>方式，在采购人和中标人合同签订后，按下款要求支付相应的合同款项。</w:t>
      </w:r>
    </w:p>
    <w:p w14:paraId="706E67FA"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bookmarkStart w:id="12" w:name="_Toc476932385"/>
      <w:bookmarkEnd w:id="10"/>
      <w:bookmarkEnd w:id="11"/>
      <w:r w:rsidRPr="00E459BA">
        <w:rPr>
          <w:rFonts w:ascii="Times New Roman" w:eastAsia="宋体" w:hAnsi="Times New Roman" w:cs="Times New Roman"/>
          <w:sz w:val="22"/>
          <w14:ligatures w14:val="none"/>
        </w:rPr>
        <w:t>7.2.2</w:t>
      </w:r>
      <w:r w:rsidRPr="00E459BA">
        <w:rPr>
          <w:rFonts w:ascii="Times New Roman" w:eastAsia="宋体" w:hAnsi="宋体" w:cs="Times New Roman"/>
          <w:sz w:val="22"/>
          <w14:ligatures w14:val="none"/>
        </w:rPr>
        <w:t>分期付款的时间进度要求和支付比例具体如下：</w:t>
      </w:r>
    </w:p>
    <w:p w14:paraId="5697D210"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宋体" w:cs="Times New Roman"/>
          <w:sz w:val="22"/>
          <w14:ligatures w14:val="none"/>
        </w:rPr>
        <w:t>（</w:t>
      </w:r>
      <w:r w:rsidRPr="00E459BA">
        <w:rPr>
          <w:rFonts w:ascii="Times New Roman" w:eastAsia="宋体" w:hAnsi="Times New Roman" w:cs="Times New Roman"/>
          <w:sz w:val="22"/>
          <w14:ligatures w14:val="none"/>
        </w:rPr>
        <w:t>1</w:t>
      </w:r>
      <w:r w:rsidRPr="00E459BA">
        <w:rPr>
          <w:rFonts w:ascii="Times New Roman" w:eastAsia="宋体" w:hAnsi="宋体" w:cs="Times New Roman"/>
          <w:sz w:val="22"/>
          <w14:ligatures w14:val="none"/>
        </w:rPr>
        <w:t>）第一笔付款（</w:t>
      </w:r>
      <w:r w:rsidRPr="00E459BA">
        <w:rPr>
          <w:rFonts w:ascii="Times New Roman" w:eastAsia="宋体" w:hAnsi="Times New Roman" w:cs="Times New Roman"/>
          <w:sz w:val="22"/>
          <w14:ligatures w14:val="none"/>
        </w:rPr>
        <w:t>40%</w:t>
      </w:r>
      <w:r w:rsidRPr="00E459BA">
        <w:rPr>
          <w:rFonts w:ascii="Times New Roman" w:eastAsia="宋体" w:hAnsi="宋体" w:cs="Times New Roman"/>
          <w:sz w:val="22"/>
          <w14:ligatures w14:val="none"/>
        </w:rPr>
        <w:t>）：在本合同签订并且采购人收到中标人发票后</w:t>
      </w:r>
      <w:r w:rsidRPr="00E459BA">
        <w:rPr>
          <w:rFonts w:ascii="Times New Roman" w:eastAsia="宋体" w:hAnsi="宋体" w:cs="Times New Roman"/>
          <w:sz w:val="22"/>
          <w14:ligatures w14:val="none"/>
        </w:rPr>
        <w:t>15</w:t>
      </w:r>
      <w:r w:rsidRPr="00E459BA">
        <w:rPr>
          <w:rFonts w:ascii="Times New Roman" w:eastAsia="宋体" w:hAnsi="宋体" w:cs="Times New Roman"/>
          <w:sz w:val="22"/>
          <w14:ligatures w14:val="none"/>
        </w:rPr>
        <w:t>个工作日内，支付合同金额的</w:t>
      </w:r>
      <w:r w:rsidRPr="00E459BA">
        <w:rPr>
          <w:rFonts w:ascii="Times New Roman" w:eastAsia="宋体" w:hAnsi="宋体" w:cs="Times New Roman"/>
          <w:sz w:val="22"/>
          <w14:ligatures w14:val="none"/>
        </w:rPr>
        <w:t>40%</w:t>
      </w:r>
      <w:r w:rsidRPr="00E459BA">
        <w:rPr>
          <w:rFonts w:ascii="Times New Roman" w:eastAsia="宋体" w:hAnsi="宋体" w:cs="Times New Roman"/>
          <w:sz w:val="22"/>
          <w14:ligatures w14:val="none"/>
        </w:rPr>
        <w:t>；</w:t>
      </w:r>
    </w:p>
    <w:p w14:paraId="19628D8D" w14:textId="77777777" w:rsidR="00E459BA" w:rsidRPr="00E459BA" w:rsidRDefault="00E459BA" w:rsidP="00E459BA">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宋体" w:cs="Times New Roman"/>
          <w:sz w:val="22"/>
          <w14:ligatures w14:val="none"/>
        </w:rPr>
        <w:t>（</w:t>
      </w:r>
      <w:r w:rsidRPr="00E459BA">
        <w:rPr>
          <w:rFonts w:ascii="Times New Roman" w:eastAsia="宋体" w:hAnsi="Times New Roman" w:cs="Times New Roman"/>
          <w:sz w:val="22"/>
          <w14:ligatures w14:val="none"/>
        </w:rPr>
        <w:t>2</w:t>
      </w:r>
      <w:r w:rsidRPr="00E459BA">
        <w:rPr>
          <w:rFonts w:ascii="Times New Roman" w:eastAsia="宋体" w:hAnsi="宋体" w:cs="Times New Roman"/>
          <w:sz w:val="22"/>
          <w14:ligatures w14:val="none"/>
        </w:rPr>
        <w:t>）第二笔付款（</w:t>
      </w:r>
      <w:r w:rsidRPr="00E459BA">
        <w:rPr>
          <w:rFonts w:ascii="Times New Roman" w:eastAsia="宋体" w:hAnsi="Times New Roman" w:cs="Times New Roman"/>
          <w:sz w:val="22"/>
          <w14:ligatures w14:val="none"/>
        </w:rPr>
        <w:t>40%</w:t>
      </w:r>
      <w:r w:rsidRPr="00E459BA">
        <w:rPr>
          <w:rFonts w:ascii="Times New Roman" w:eastAsia="宋体" w:hAnsi="宋体" w:cs="Times New Roman"/>
          <w:sz w:val="22"/>
          <w14:ligatures w14:val="none"/>
        </w:rPr>
        <w:t>）：初验通过后，最高支付合同金额的</w:t>
      </w:r>
      <w:r w:rsidRPr="00E459BA">
        <w:rPr>
          <w:rFonts w:ascii="Times New Roman" w:eastAsia="宋体" w:hAnsi="宋体" w:cs="Times New Roman"/>
          <w:sz w:val="22"/>
          <w14:ligatures w14:val="none"/>
        </w:rPr>
        <w:t>40%</w:t>
      </w:r>
      <w:r w:rsidRPr="00E459BA">
        <w:rPr>
          <w:rFonts w:ascii="Times New Roman" w:eastAsia="宋体" w:hAnsi="宋体" w:cs="Times New Roman"/>
          <w:sz w:val="22"/>
          <w14:ligatures w14:val="none"/>
        </w:rPr>
        <w:t>，但该付款行为不构成对系统的验收；</w:t>
      </w:r>
    </w:p>
    <w:p w14:paraId="74DD169D" w14:textId="77777777" w:rsidR="00E459BA" w:rsidRPr="00E459BA" w:rsidRDefault="00E459BA" w:rsidP="00E459BA">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宋体" w:cs="Times New Roman"/>
          <w:sz w:val="22"/>
          <w14:ligatures w14:val="none"/>
        </w:rPr>
        <w:t>（</w:t>
      </w:r>
      <w:r w:rsidRPr="00E459BA">
        <w:rPr>
          <w:rFonts w:ascii="Times New Roman" w:eastAsia="宋体" w:hAnsi="Times New Roman" w:cs="Times New Roman"/>
          <w:sz w:val="22"/>
          <w14:ligatures w14:val="none"/>
        </w:rPr>
        <w:t>3</w:t>
      </w:r>
      <w:r w:rsidRPr="00E459BA">
        <w:rPr>
          <w:rFonts w:ascii="Times New Roman" w:eastAsia="宋体" w:hAnsi="宋体" w:cs="Times New Roman"/>
          <w:sz w:val="22"/>
          <w14:ligatures w14:val="none"/>
        </w:rPr>
        <w:t>）第三笔付款（</w:t>
      </w:r>
      <w:r w:rsidRPr="00E459BA">
        <w:rPr>
          <w:rFonts w:ascii="Times New Roman" w:eastAsia="宋体" w:hAnsi="Times New Roman" w:cs="Times New Roman"/>
          <w:sz w:val="22"/>
          <w14:ligatures w14:val="none"/>
        </w:rPr>
        <w:t>20%</w:t>
      </w:r>
      <w:r w:rsidRPr="00E459BA">
        <w:rPr>
          <w:rFonts w:ascii="Times New Roman" w:eastAsia="宋体" w:hAnsi="宋体" w:cs="Times New Roman"/>
          <w:sz w:val="22"/>
          <w14:ligatures w14:val="none"/>
        </w:rPr>
        <w:t>）：整体验收通过且收到相关验收资料后</w:t>
      </w:r>
      <w:r w:rsidRPr="00E459BA">
        <w:rPr>
          <w:rFonts w:ascii="Times New Roman" w:eastAsia="宋体" w:hAnsi="宋体" w:cs="Times New Roman"/>
          <w:sz w:val="22"/>
          <w14:ligatures w14:val="none"/>
        </w:rPr>
        <w:t>15</w:t>
      </w:r>
      <w:r w:rsidRPr="00E459BA">
        <w:rPr>
          <w:rFonts w:ascii="Times New Roman" w:eastAsia="宋体" w:hAnsi="宋体" w:cs="Times New Roman"/>
          <w:sz w:val="22"/>
          <w14:ligatures w14:val="none"/>
        </w:rPr>
        <w:t>个工作日内，</w:t>
      </w:r>
      <w:r w:rsidRPr="00E459BA">
        <w:rPr>
          <w:rFonts w:ascii="Times New Roman" w:eastAsia="宋体" w:hAnsi="宋体" w:cs="Times New Roman"/>
          <w:sz w:val="22"/>
          <w14:ligatures w14:val="none"/>
        </w:rPr>
        <w:lastRenderedPageBreak/>
        <w:t>支付剩余合同金额。</w:t>
      </w:r>
    </w:p>
    <w:p w14:paraId="60B96E4F" w14:textId="77777777" w:rsidR="00E459BA" w:rsidRPr="00E459BA" w:rsidRDefault="00E459BA" w:rsidP="00E459BA">
      <w:pPr>
        <w:adjustRightInd w:val="0"/>
        <w:snapToGrid w:val="0"/>
        <w:spacing w:line="300" w:lineRule="auto"/>
        <w:ind w:firstLineChars="200" w:firstLine="440"/>
        <w:jc w:val="left"/>
        <w:rPr>
          <w:rFonts w:ascii="Times New Roman" w:eastAsia="宋体" w:hAnsi="宋体" w:cs="Times New Roman"/>
          <w:sz w:val="22"/>
          <w14:ligatures w14:val="none"/>
        </w:rPr>
      </w:pPr>
      <w:r w:rsidRPr="00E459BA">
        <w:rPr>
          <w:rFonts w:ascii="Times New Roman" w:eastAsia="宋体" w:hAnsi="Times New Roman" w:cs="Times New Roman"/>
          <w:sz w:val="22"/>
          <w14:ligatures w14:val="none"/>
        </w:rPr>
        <w:t>7.3</w:t>
      </w:r>
      <w:r w:rsidRPr="00E459BA">
        <w:rPr>
          <w:rFonts w:ascii="Times New Roman" w:eastAsia="宋体" w:hAnsi="宋体" w:cs="Times New Roman"/>
          <w:sz w:val="22"/>
          <w14:ligatures w14:val="none"/>
        </w:rPr>
        <w:t>中标人因自身原因造成返工的工作量，采购人将不予计量和支付。</w:t>
      </w:r>
    </w:p>
    <w:p w14:paraId="44C9AE7B" w14:textId="77777777" w:rsidR="00E459BA" w:rsidRPr="00E459BA" w:rsidRDefault="00E459BA" w:rsidP="00E459BA">
      <w:pPr>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7.4</w:t>
      </w:r>
      <w:r w:rsidRPr="00E459BA">
        <w:rPr>
          <w:rFonts w:ascii="Times New Roman" w:eastAsia="宋体" w:hAnsi="Times New Roman" w:cs="Times New Roman"/>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E459BA">
        <w:rPr>
          <w:rFonts w:ascii="Times New Roman" w:eastAsia="宋体" w:hAnsi="Times New Roman" w:cs="Times New Roman"/>
          <w:sz w:val="22"/>
          <w14:ligatures w14:val="none"/>
        </w:rPr>
        <w:t>1</w:t>
      </w:r>
      <w:r w:rsidRPr="00E459BA">
        <w:rPr>
          <w:rFonts w:ascii="Times New Roman" w:eastAsia="宋体" w:hAnsi="Times New Roman" w:cs="Times New Roman"/>
          <w:sz w:val="22"/>
          <w14:ligatures w14:val="none"/>
        </w:rPr>
        <w:t>年期贷款市场报价利率。</w:t>
      </w:r>
    </w:p>
    <w:p w14:paraId="0837801A" w14:textId="77777777" w:rsidR="00E459BA" w:rsidRPr="00E459BA" w:rsidRDefault="00E459BA" w:rsidP="00E459BA">
      <w:pPr>
        <w:adjustRightInd w:val="0"/>
        <w:snapToGrid w:val="0"/>
        <w:spacing w:line="300" w:lineRule="auto"/>
        <w:jc w:val="center"/>
        <w:outlineLvl w:val="1"/>
        <w:rPr>
          <w:rFonts w:ascii="Times New Roman" w:eastAsia="黑体" w:hAnsi="Times New Roman" w:cs="Times New Roman"/>
          <w:sz w:val="30"/>
          <w:szCs w:val="30"/>
          <w14:ligatures w14:val="none"/>
        </w:rPr>
      </w:pPr>
      <w:bookmarkStart w:id="13" w:name="_Toc188796402"/>
      <w:r w:rsidRPr="00E459BA">
        <w:rPr>
          <w:rFonts w:ascii="Times New Roman" w:eastAsia="黑体" w:hAnsi="Times New Roman" w:cs="Times New Roman"/>
          <w:sz w:val="30"/>
          <w:szCs w:val="30"/>
          <w14:ligatures w14:val="none"/>
        </w:rPr>
        <w:t>三、技术质量要求</w:t>
      </w:r>
      <w:bookmarkEnd w:id="12"/>
      <w:bookmarkEnd w:id="13"/>
    </w:p>
    <w:p w14:paraId="543A09A3" w14:textId="77777777" w:rsidR="00E459BA" w:rsidRPr="00E459BA" w:rsidRDefault="00E459BA" w:rsidP="00E459BA">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14" w:name="_Toc476932387"/>
      <w:bookmarkStart w:id="15" w:name="_Toc188796403"/>
      <w:bookmarkStart w:id="16" w:name="_Toc476308503"/>
      <w:r w:rsidRPr="00E459BA">
        <w:rPr>
          <w:rFonts w:ascii="Times New Roman" w:eastAsia="宋体" w:hAnsi="Times New Roman" w:cs="Times New Roman"/>
          <w:b/>
          <w:bCs/>
          <w:sz w:val="22"/>
          <w14:ligatures w14:val="none"/>
        </w:rPr>
        <w:t xml:space="preserve">8 </w:t>
      </w:r>
      <w:r w:rsidRPr="00E459BA">
        <w:rPr>
          <w:rFonts w:ascii="Times New Roman" w:eastAsia="宋体" w:hAnsi="Times New Roman" w:cs="Times New Roman"/>
          <w:b/>
          <w:bCs/>
          <w:sz w:val="22"/>
          <w14:ligatures w14:val="none"/>
        </w:rPr>
        <w:t>适用技术规范和规范性文件</w:t>
      </w:r>
      <w:bookmarkEnd w:id="14"/>
      <w:bookmarkEnd w:id="15"/>
      <w:bookmarkEnd w:id="16"/>
    </w:p>
    <w:p w14:paraId="519081CA"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《计算机软件文档编制规范</w:t>
      </w:r>
      <w:r w:rsidRPr="00E459BA">
        <w:rPr>
          <w:rFonts w:ascii="Times New Roman" w:eastAsia="宋体" w:hAnsi="Times New Roman" w:cs="Times New Roman"/>
          <w:sz w:val="22"/>
          <w14:ligatures w14:val="none"/>
        </w:rPr>
        <w:t xml:space="preserve"> </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(GB/T 8567-2006)</w:t>
      </w:r>
    </w:p>
    <w:p w14:paraId="2FCFF87A"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《计算机软件测试规范》</w:t>
      </w:r>
      <w:r w:rsidRPr="00E459BA">
        <w:rPr>
          <w:rFonts w:ascii="Times New Roman" w:eastAsia="宋体" w:hAnsi="Times New Roman" w:cs="Times New Roman"/>
          <w:sz w:val="22"/>
          <w14:ligatures w14:val="none"/>
        </w:rPr>
        <w:t>(GB/T 15532-2008)</w:t>
      </w:r>
    </w:p>
    <w:p w14:paraId="587C2ED8"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《计算机软件需求规格说明规范》</w:t>
      </w:r>
      <w:r w:rsidRPr="00E459BA">
        <w:rPr>
          <w:rFonts w:ascii="Times New Roman" w:eastAsia="宋体" w:hAnsi="Times New Roman" w:cs="Times New Roman"/>
          <w:sz w:val="22"/>
          <w14:ligatures w14:val="none"/>
        </w:rPr>
        <w:t>(GB9385-2008)</w:t>
      </w:r>
    </w:p>
    <w:p w14:paraId="2F1DFC19"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《计算机软件测试文档编制规范》</w:t>
      </w:r>
      <w:r w:rsidRPr="00E459BA">
        <w:rPr>
          <w:rFonts w:ascii="Times New Roman" w:eastAsia="宋体" w:hAnsi="Times New Roman" w:cs="Times New Roman"/>
          <w:sz w:val="22"/>
          <w14:ligatures w14:val="none"/>
        </w:rPr>
        <w:t>(GB9386-2008)</w:t>
      </w:r>
    </w:p>
    <w:p w14:paraId="2C5D0694"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《计算机软件可靠性和可维护性管理》</w:t>
      </w:r>
      <w:r w:rsidRPr="00E459BA">
        <w:rPr>
          <w:rFonts w:ascii="Times New Roman" w:eastAsia="宋体" w:hAnsi="Times New Roman" w:cs="Times New Roman"/>
          <w:sz w:val="22"/>
          <w14:ligatures w14:val="none"/>
        </w:rPr>
        <w:t>(GB/T 14394-2008 )</w:t>
      </w:r>
    </w:p>
    <w:p w14:paraId="07D217C9"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《系统与软件工程</w:t>
      </w:r>
      <w:r w:rsidRPr="00E459BA">
        <w:rPr>
          <w:rFonts w:ascii="Times New Roman" w:eastAsia="宋体" w:hAnsi="Times New Roman" w:cs="Times New Roman"/>
          <w:sz w:val="22"/>
          <w14:ligatures w14:val="none"/>
        </w:rPr>
        <w:t xml:space="preserve"> </w:t>
      </w:r>
      <w:r w:rsidRPr="00E459BA">
        <w:rPr>
          <w:rFonts w:ascii="Times New Roman" w:eastAsia="宋体" w:hAnsi="Times New Roman" w:cs="Times New Roman"/>
          <w:sz w:val="22"/>
          <w14:ligatures w14:val="none"/>
        </w:rPr>
        <w:t>用户文档的管理者要求》</w:t>
      </w:r>
      <w:r w:rsidRPr="00E459BA">
        <w:rPr>
          <w:rFonts w:ascii="Times New Roman" w:eastAsia="宋体" w:hAnsi="Times New Roman" w:cs="Times New Roman"/>
          <w:sz w:val="22"/>
          <w14:ligatures w14:val="none"/>
        </w:rPr>
        <w:t>(GB/T 16680-2015)</w:t>
      </w:r>
    </w:p>
    <w:p w14:paraId="21E74074"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《系统与软件工程</w:t>
      </w:r>
      <w:r w:rsidRPr="00E459BA">
        <w:rPr>
          <w:rFonts w:ascii="Times New Roman" w:eastAsia="宋体" w:hAnsi="Times New Roman" w:cs="Times New Roman"/>
          <w:sz w:val="22"/>
          <w14:ligatures w14:val="none"/>
        </w:rPr>
        <w:t xml:space="preserve"> </w:t>
      </w:r>
      <w:r w:rsidRPr="00E459BA">
        <w:rPr>
          <w:rFonts w:ascii="Times New Roman" w:eastAsia="宋体" w:hAnsi="Times New Roman" w:cs="Times New Roman"/>
          <w:sz w:val="22"/>
          <w14:ligatures w14:val="none"/>
        </w:rPr>
        <w:t>软件生存周期过程》</w:t>
      </w:r>
      <w:r w:rsidRPr="00E459BA">
        <w:rPr>
          <w:rFonts w:ascii="Times New Roman" w:eastAsia="宋体" w:hAnsi="Times New Roman" w:cs="Times New Roman"/>
          <w:sz w:val="22"/>
          <w14:ligatures w14:val="none"/>
        </w:rPr>
        <w:t>(GB/T 8566-2022)</w:t>
      </w:r>
    </w:p>
    <w:p w14:paraId="3FA07217"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《信息技术软件工程术语》</w:t>
      </w:r>
      <w:r w:rsidRPr="00E459BA">
        <w:rPr>
          <w:rFonts w:ascii="Times New Roman" w:eastAsia="宋体" w:hAnsi="Times New Roman" w:cs="Times New Roman"/>
          <w:sz w:val="22"/>
          <w14:ligatures w14:val="none"/>
        </w:rPr>
        <w:t>(GB/T 11457-2006)</w:t>
      </w:r>
    </w:p>
    <w:p w14:paraId="0945AEEE"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《信息技术系统及软件完整性级别》</w:t>
      </w:r>
      <w:r w:rsidRPr="00E459BA">
        <w:rPr>
          <w:rFonts w:ascii="Times New Roman" w:eastAsia="宋体" w:hAnsi="Times New Roman" w:cs="Times New Roman"/>
          <w:sz w:val="22"/>
          <w14:ligatures w14:val="none"/>
        </w:rPr>
        <w:t>(GB/T 18492-2001)</w:t>
      </w:r>
    </w:p>
    <w:p w14:paraId="51549A61"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bCs/>
          <w:sz w:val="22"/>
          <w14:ligatures w14:val="none"/>
        </w:rPr>
      </w:pPr>
      <w:r w:rsidRPr="00E459BA">
        <w:rPr>
          <w:rFonts w:ascii="Times New Roman" w:eastAsia="宋体" w:hAnsi="Times New Roman" w:cs="Times New Roman"/>
          <w:sz w:val="22"/>
          <w14:ligatures w14:val="none"/>
        </w:rPr>
        <w:t>各投标人应充分注意，凡涉及国家或行业管理部门颁发的相关规范、规程和标准，无论其是否在本招标文件中列明，中标人应无条件执行。标准、规范等不一致的，以要求高者为准。</w:t>
      </w:r>
    </w:p>
    <w:p w14:paraId="35B364BD" w14:textId="77777777" w:rsidR="00E459BA" w:rsidRPr="00E459BA" w:rsidRDefault="00E459BA" w:rsidP="00E459BA">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17" w:name="_Toc188796404"/>
      <w:r w:rsidRPr="00E459BA">
        <w:rPr>
          <w:rFonts w:ascii="Times New Roman" w:eastAsia="宋体" w:hAnsi="Times New Roman" w:cs="Times New Roman"/>
          <w:b/>
          <w:bCs/>
          <w:sz w:val="22"/>
          <w14:ligatures w14:val="none"/>
        </w:rPr>
        <w:t>9</w:t>
      </w:r>
      <w:r w:rsidRPr="00E459BA">
        <w:rPr>
          <w:rFonts w:ascii="Times New Roman" w:eastAsia="宋体" w:hAnsi="Times New Roman" w:cs="Times New Roman"/>
          <w:b/>
          <w:bCs/>
          <w:sz w:val="22"/>
          <w14:ligatures w14:val="none"/>
        </w:rPr>
        <w:t>招标内容与质量要求</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763"/>
        <w:gridCol w:w="4503"/>
        <w:gridCol w:w="1593"/>
      </w:tblGrid>
      <w:tr w:rsidR="00E459BA" w:rsidRPr="00E459BA" w14:paraId="49F107F7" w14:textId="77777777" w:rsidTr="00594AD1">
        <w:trPr>
          <w:trHeight w:val="425"/>
          <w:jc w:val="center"/>
        </w:trPr>
        <w:tc>
          <w:tcPr>
            <w:tcW w:w="0" w:type="auto"/>
            <w:vAlign w:val="center"/>
          </w:tcPr>
          <w:p w14:paraId="3E2C76E9"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bookmarkStart w:id="18" w:name="_Hlk491530071"/>
            <w:r w:rsidRPr="00E459BA">
              <w:rPr>
                <w:rFonts w:ascii="Times New Roman" w:eastAsia="宋体" w:hAnsi="Times New Roman" w:cs="Times New Roman"/>
                <w:b/>
                <w:sz w:val="22"/>
                <w14:ligatures w14:val="none"/>
              </w:rPr>
              <w:t>序号</w:t>
            </w:r>
          </w:p>
        </w:tc>
        <w:tc>
          <w:tcPr>
            <w:tcW w:w="1970" w:type="dxa"/>
            <w:vAlign w:val="center"/>
          </w:tcPr>
          <w:p w14:paraId="4ADA90BA"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r w:rsidRPr="00E459BA">
              <w:rPr>
                <w:rFonts w:ascii="Times New Roman" w:eastAsia="宋体" w:hAnsi="Times New Roman" w:cs="Times New Roman"/>
                <w:b/>
                <w:sz w:val="22"/>
                <w14:ligatures w14:val="none"/>
              </w:rPr>
              <w:t>功能模块名称</w:t>
            </w:r>
          </w:p>
        </w:tc>
        <w:tc>
          <w:tcPr>
            <w:tcW w:w="5103" w:type="dxa"/>
            <w:vAlign w:val="center"/>
          </w:tcPr>
          <w:p w14:paraId="3DEEFF5F"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r w:rsidRPr="00E459BA">
              <w:rPr>
                <w:rFonts w:ascii="Times New Roman" w:eastAsia="宋体" w:hAnsi="Times New Roman" w:cs="Times New Roman"/>
                <w:b/>
                <w:sz w:val="22"/>
                <w14:ligatures w14:val="none"/>
              </w:rPr>
              <w:t>功能及技术指标</w:t>
            </w:r>
          </w:p>
        </w:tc>
        <w:tc>
          <w:tcPr>
            <w:tcW w:w="1774" w:type="dxa"/>
            <w:vAlign w:val="center"/>
          </w:tcPr>
          <w:p w14:paraId="14C7A426"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r w:rsidRPr="00E459BA">
              <w:rPr>
                <w:rFonts w:ascii="Times New Roman" w:eastAsia="宋体" w:hAnsi="Times New Roman" w:cs="Times New Roman"/>
                <w:b/>
                <w:sz w:val="22"/>
                <w14:ligatures w14:val="none"/>
              </w:rPr>
              <w:t>备注</w:t>
            </w:r>
          </w:p>
        </w:tc>
      </w:tr>
      <w:tr w:rsidR="00E459BA" w:rsidRPr="00E459BA" w14:paraId="6DBED652" w14:textId="77777777" w:rsidTr="00594AD1">
        <w:trPr>
          <w:trHeight w:val="425"/>
          <w:jc w:val="center"/>
        </w:trPr>
        <w:tc>
          <w:tcPr>
            <w:tcW w:w="0" w:type="auto"/>
            <w:vAlign w:val="center"/>
          </w:tcPr>
          <w:p w14:paraId="3ECB777B"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r w:rsidRPr="00E459BA">
              <w:rPr>
                <w:rFonts w:ascii="Times New Roman" w:eastAsia="Times New Roman" w:hAnsi="Times New Roman" w:cs="Times New Roman"/>
                <w:sz w:val="22"/>
                <w14:ligatures w14:val="none"/>
              </w:rPr>
              <w:t>1</w:t>
            </w:r>
          </w:p>
        </w:tc>
        <w:tc>
          <w:tcPr>
            <w:tcW w:w="1970" w:type="dxa"/>
            <w:vAlign w:val="center"/>
          </w:tcPr>
          <w:p w14:paraId="1EB380FA"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r w:rsidRPr="00E459BA">
              <w:rPr>
                <w:rFonts w:ascii="仿宋_GB2312" w:eastAsia="宋体" w:hAnsi="宋体" w:cs="宋体"/>
                <w:kern w:val="0"/>
                <w:sz w:val="22"/>
                <w14:ligatures w14:val="none"/>
              </w:rPr>
              <w:t>市容环卫智能综合监管总屏</w:t>
            </w:r>
          </w:p>
        </w:tc>
        <w:tc>
          <w:tcPr>
            <w:tcW w:w="5103" w:type="dxa"/>
            <w:vAlign w:val="center"/>
          </w:tcPr>
          <w:p w14:paraId="6767C1BF" w14:textId="77777777" w:rsidR="00E459BA" w:rsidRPr="00E459BA" w:rsidRDefault="00E459BA" w:rsidP="00E459BA">
            <w:pPr>
              <w:adjustRightInd w:val="0"/>
              <w:snapToGrid w:val="0"/>
              <w:spacing w:line="300" w:lineRule="auto"/>
              <w:rPr>
                <w:rFonts w:ascii="Times New Roman" w:eastAsia="宋体" w:hAnsi="Times New Roman" w:cs="Times New Roman"/>
                <w:b/>
                <w:sz w:val="22"/>
                <w14:ligatures w14:val="none"/>
              </w:rPr>
            </w:pPr>
            <w:r w:rsidRPr="00E459BA">
              <w:rPr>
                <w:rFonts w:ascii="Times New Roman" w:eastAsia="宋体" w:hAnsi="Times New Roman" w:cs="Times New Roman"/>
                <w:sz w:val="22"/>
                <w14:ligatures w14:val="none"/>
              </w:rPr>
              <w:t>面向管理端，承担市容与环卫业务的统一展示、数据汇聚与深度分析。</w:t>
            </w:r>
          </w:p>
        </w:tc>
        <w:tc>
          <w:tcPr>
            <w:tcW w:w="1774" w:type="dxa"/>
            <w:vAlign w:val="center"/>
          </w:tcPr>
          <w:p w14:paraId="1280AECE" w14:textId="77777777" w:rsidR="00E459BA" w:rsidRPr="00E459BA" w:rsidRDefault="00E459BA" w:rsidP="00E459BA">
            <w:pPr>
              <w:adjustRightInd w:val="0"/>
              <w:snapToGrid w:val="0"/>
              <w:spacing w:line="300" w:lineRule="auto"/>
              <w:rPr>
                <w:rFonts w:ascii="Times New Roman" w:eastAsia="宋体" w:hAnsi="Times New Roman" w:cs="Times New Roman"/>
                <w:b/>
                <w:sz w:val="22"/>
                <w14:ligatures w14:val="none"/>
              </w:rPr>
            </w:pPr>
            <w:r w:rsidRPr="00E459BA">
              <w:rPr>
                <w:rFonts w:ascii="Times New Roman" w:eastAsia="宋体" w:hAnsi="Times New Roman" w:cs="Times New Roman"/>
                <w:b/>
                <w:sz w:val="22"/>
                <w14:ligatures w14:val="none"/>
              </w:rPr>
              <w:t>●</w:t>
            </w:r>
            <w:r w:rsidRPr="00E459BA">
              <w:rPr>
                <w:rFonts w:ascii="Times New Roman" w:eastAsia="宋体" w:hAnsi="Times New Roman" w:cs="Times New Roman"/>
                <w:b/>
                <w:sz w:val="22"/>
                <w14:ligatures w14:val="none"/>
              </w:rPr>
              <w:t>核心功能模块</w:t>
            </w:r>
          </w:p>
        </w:tc>
      </w:tr>
      <w:tr w:rsidR="00E459BA" w:rsidRPr="00E459BA" w14:paraId="6E7556C6" w14:textId="77777777" w:rsidTr="00594AD1">
        <w:trPr>
          <w:trHeight w:val="425"/>
          <w:jc w:val="center"/>
        </w:trPr>
        <w:tc>
          <w:tcPr>
            <w:tcW w:w="0" w:type="auto"/>
            <w:vAlign w:val="center"/>
          </w:tcPr>
          <w:p w14:paraId="4D30FE8D"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r w:rsidRPr="00E459BA">
              <w:rPr>
                <w:rFonts w:ascii="Times New Roman" w:eastAsia="Times New Roman" w:hAnsi="Times New Roman" w:cs="Times New Roman"/>
                <w:sz w:val="22"/>
                <w14:ligatures w14:val="none"/>
              </w:rPr>
              <w:t>2</w:t>
            </w:r>
          </w:p>
        </w:tc>
        <w:tc>
          <w:tcPr>
            <w:tcW w:w="1970" w:type="dxa"/>
            <w:vAlign w:val="center"/>
          </w:tcPr>
          <w:p w14:paraId="6BA23D50"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r w:rsidRPr="00E459BA">
              <w:rPr>
                <w:rFonts w:ascii="仿宋_GB2312" w:eastAsia="宋体" w:hAnsi="宋体" w:cs="宋体"/>
                <w:kern w:val="0"/>
                <w:sz w:val="22"/>
                <w14:ligatures w14:val="none"/>
              </w:rPr>
              <w:t>浦东新区市容景观综合管理系统</w:t>
            </w:r>
          </w:p>
        </w:tc>
        <w:tc>
          <w:tcPr>
            <w:tcW w:w="5103" w:type="dxa"/>
            <w:vAlign w:val="center"/>
          </w:tcPr>
          <w:p w14:paraId="4A171AF3" w14:textId="77777777" w:rsidR="00E459BA" w:rsidRPr="00E459BA" w:rsidRDefault="00E459BA" w:rsidP="00E459BA">
            <w:pPr>
              <w:adjustRightInd w:val="0"/>
              <w:snapToGrid w:val="0"/>
              <w:spacing w:line="300" w:lineRule="auto"/>
              <w:rPr>
                <w:rFonts w:ascii="Times New Roman" w:eastAsia="宋体" w:hAnsi="Times New Roman" w:cs="Times New Roman"/>
                <w:b/>
                <w:sz w:val="22"/>
                <w14:ligatures w14:val="none"/>
              </w:rPr>
            </w:pPr>
            <w:r w:rsidRPr="00E459BA">
              <w:rPr>
                <w:rFonts w:ascii="Times New Roman" w:eastAsia="宋体" w:hAnsi="Times New Roman" w:cs="Times New Roman"/>
                <w:sz w:val="22"/>
                <w14:ligatures w14:val="none"/>
              </w:rPr>
              <w:t>包括首页、市容景观行业图、道路保洁、市容协调、公厕管理、户外广告招牌、景观照明雕塑、综合协调管理。</w:t>
            </w:r>
          </w:p>
        </w:tc>
        <w:tc>
          <w:tcPr>
            <w:tcW w:w="1774" w:type="dxa"/>
            <w:vAlign w:val="center"/>
          </w:tcPr>
          <w:p w14:paraId="7371C3E6" w14:textId="77777777" w:rsidR="00E459BA" w:rsidRPr="00E459BA" w:rsidRDefault="00E459BA" w:rsidP="00E459BA">
            <w:pPr>
              <w:adjustRightInd w:val="0"/>
              <w:snapToGrid w:val="0"/>
              <w:spacing w:line="300" w:lineRule="auto"/>
              <w:rPr>
                <w:rFonts w:ascii="Times New Roman" w:eastAsia="宋体" w:hAnsi="Times New Roman" w:cs="Times New Roman"/>
                <w:b/>
                <w:sz w:val="22"/>
                <w14:ligatures w14:val="none"/>
              </w:rPr>
            </w:pPr>
            <w:r w:rsidRPr="00E459BA">
              <w:rPr>
                <w:rFonts w:ascii="Times New Roman" w:eastAsia="宋体" w:hAnsi="Times New Roman" w:cs="Times New Roman"/>
                <w:b/>
                <w:sz w:val="22"/>
                <w14:ligatures w14:val="none"/>
              </w:rPr>
              <w:t>●</w:t>
            </w:r>
            <w:r w:rsidRPr="00E459BA">
              <w:rPr>
                <w:rFonts w:ascii="Times New Roman" w:eastAsia="宋体" w:hAnsi="Times New Roman" w:cs="Times New Roman"/>
                <w:b/>
                <w:sz w:val="22"/>
                <w14:ligatures w14:val="none"/>
              </w:rPr>
              <w:t>核心功能模块</w:t>
            </w:r>
          </w:p>
        </w:tc>
      </w:tr>
      <w:tr w:rsidR="00E459BA" w:rsidRPr="00E459BA" w14:paraId="62F44C89" w14:textId="77777777" w:rsidTr="00594AD1">
        <w:trPr>
          <w:trHeight w:val="425"/>
          <w:jc w:val="center"/>
        </w:trPr>
        <w:tc>
          <w:tcPr>
            <w:tcW w:w="0" w:type="auto"/>
            <w:vAlign w:val="center"/>
          </w:tcPr>
          <w:p w14:paraId="268ECC76"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r w:rsidRPr="00E459BA">
              <w:rPr>
                <w:rFonts w:ascii="Times New Roman" w:eastAsia="Times New Roman" w:hAnsi="Times New Roman" w:cs="Times New Roman"/>
                <w:sz w:val="22"/>
                <w14:ligatures w14:val="none"/>
              </w:rPr>
              <w:t>3</w:t>
            </w:r>
          </w:p>
        </w:tc>
        <w:tc>
          <w:tcPr>
            <w:tcW w:w="1970" w:type="dxa"/>
            <w:vAlign w:val="center"/>
          </w:tcPr>
          <w:p w14:paraId="4F469F50"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r w:rsidRPr="00E459BA">
              <w:rPr>
                <w:rFonts w:ascii="仿宋_GB2312" w:eastAsia="宋体" w:hAnsi="宋体" w:cs="宋体"/>
                <w:kern w:val="0"/>
                <w:sz w:val="22"/>
                <w14:ligatures w14:val="none"/>
              </w:rPr>
              <w:t>浦东新区资源分类和综合利用信息系统</w:t>
            </w:r>
          </w:p>
        </w:tc>
        <w:tc>
          <w:tcPr>
            <w:tcW w:w="5103" w:type="dxa"/>
            <w:vAlign w:val="center"/>
          </w:tcPr>
          <w:p w14:paraId="635A8EBC" w14:textId="77777777" w:rsidR="00E459BA" w:rsidRPr="00E459BA" w:rsidRDefault="00E459BA" w:rsidP="00E459BA">
            <w:pPr>
              <w:adjustRightInd w:val="0"/>
              <w:snapToGrid w:val="0"/>
              <w:spacing w:line="300" w:lineRule="auto"/>
              <w:rPr>
                <w:rFonts w:ascii="Times New Roman" w:eastAsia="宋体" w:hAnsi="Times New Roman" w:cs="Times New Roman"/>
                <w:b/>
                <w:sz w:val="22"/>
                <w14:ligatures w14:val="none"/>
              </w:rPr>
            </w:pPr>
            <w:r w:rsidRPr="00E459BA">
              <w:rPr>
                <w:rFonts w:ascii="Times New Roman" w:eastAsia="宋体" w:hAnsi="Times New Roman" w:cs="Times New Roman"/>
                <w:sz w:val="22"/>
                <w14:ligatures w14:val="none"/>
              </w:rPr>
              <w:t>包括首页、环卫行业图、综合管理、垃圾分类、生活垃圾、单位垃圾收费、建筑垃圾。</w:t>
            </w:r>
          </w:p>
        </w:tc>
        <w:tc>
          <w:tcPr>
            <w:tcW w:w="1774" w:type="dxa"/>
            <w:vAlign w:val="center"/>
          </w:tcPr>
          <w:p w14:paraId="2422B7DD" w14:textId="77777777" w:rsidR="00E459BA" w:rsidRPr="00E459BA" w:rsidRDefault="00E459BA" w:rsidP="00E459BA">
            <w:pPr>
              <w:adjustRightInd w:val="0"/>
              <w:snapToGrid w:val="0"/>
              <w:spacing w:line="300" w:lineRule="auto"/>
              <w:rPr>
                <w:rFonts w:ascii="Times New Roman" w:eastAsia="宋体" w:hAnsi="Times New Roman" w:cs="Times New Roman"/>
                <w:b/>
                <w:sz w:val="22"/>
                <w14:ligatures w14:val="none"/>
              </w:rPr>
            </w:pPr>
            <w:r w:rsidRPr="00E459BA">
              <w:rPr>
                <w:rFonts w:ascii="Times New Roman" w:eastAsia="宋体" w:hAnsi="Times New Roman" w:cs="Times New Roman"/>
                <w:b/>
                <w:sz w:val="22"/>
                <w14:ligatures w14:val="none"/>
              </w:rPr>
              <w:t>●</w:t>
            </w:r>
            <w:r w:rsidRPr="00E459BA">
              <w:rPr>
                <w:rFonts w:ascii="Times New Roman" w:eastAsia="宋体" w:hAnsi="Times New Roman" w:cs="Times New Roman"/>
                <w:b/>
                <w:sz w:val="22"/>
                <w14:ligatures w14:val="none"/>
              </w:rPr>
              <w:t>核心功能模块</w:t>
            </w:r>
          </w:p>
        </w:tc>
      </w:tr>
      <w:tr w:rsidR="00E459BA" w:rsidRPr="00E459BA" w14:paraId="383D70D0" w14:textId="77777777" w:rsidTr="00594AD1">
        <w:trPr>
          <w:trHeight w:val="425"/>
          <w:jc w:val="center"/>
        </w:trPr>
        <w:tc>
          <w:tcPr>
            <w:tcW w:w="0" w:type="auto"/>
            <w:vAlign w:val="center"/>
          </w:tcPr>
          <w:p w14:paraId="512906E6"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r w:rsidRPr="00E459BA">
              <w:rPr>
                <w:rFonts w:ascii="Times New Roman" w:eastAsia="宋体" w:hAnsi="Times New Roman" w:cs="Times New Roman"/>
                <w:sz w:val="22"/>
                <w14:ligatures w14:val="none"/>
              </w:rPr>
              <w:t>4</w:t>
            </w:r>
          </w:p>
        </w:tc>
        <w:tc>
          <w:tcPr>
            <w:tcW w:w="1970" w:type="dxa"/>
            <w:vAlign w:val="center"/>
          </w:tcPr>
          <w:p w14:paraId="2DFA8B4F" w14:textId="77777777" w:rsidR="00E459BA" w:rsidRPr="00E459BA" w:rsidRDefault="00E459BA" w:rsidP="00E459BA">
            <w:pPr>
              <w:adjustRightInd w:val="0"/>
              <w:snapToGrid w:val="0"/>
              <w:spacing w:line="300" w:lineRule="auto"/>
              <w:jc w:val="center"/>
              <w:rPr>
                <w:rFonts w:ascii="Times New Roman" w:eastAsia="宋体" w:hAnsi="Times New Roman" w:cs="Times New Roman"/>
                <w:b/>
                <w:sz w:val="22"/>
                <w14:ligatures w14:val="none"/>
              </w:rPr>
            </w:pPr>
            <w:r w:rsidRPr="00E459BA">
              <w:rPr>
                <w:rFonts w:ascii="仿宋_GB2312" w:eastAsia="宋体" w:hAnsi="宋体" w:cs="宋体"/>
                <w:kern w:val="0"/>
                <w:sz w:val="22"/>
                <w14:ligatures w14:val="none"/>
              </w:rPr>
              <w:t>市容环卫智能综合监管移动端</w:t>
            </w:r>
          </w:p>
        </w:tc>
        <w:tc>
          <w:tcPr>
            <w:tcW w:w="5103" w:type="dxa"/>
            <w:vAlign w:val="center"/>
          </w:tcPr>
          <w:p w14:paraId="7FBF22CC" w14:textId="77777777" w:rsidR="00E459BA" w:rsidRPr="00E459BA" w:rsidRDefault="00E459BA" w:rsidP="00E459BA">
            <w:pPr>
              <w:adjustRightInd w:val="0"/>
              <w:snapToGrid w:val="0"/>
              <w:spacing w:line="300" w:lineRule="auto"/>
              <w:rPr>
                <w:rFonts w:ascii="Times New Roman" w:eastAsia="宋体" w:hAnsi="Times New Roman" w:cs="Times New Roman"/>
                <w:b/>
                <w:sz w:val="22"/>
                <w14:ligatures w14:val="none"/>
              </w:rPr>
            </w:pPr>
            <w:r w:rsidRPr="00E459BA">
              <w:rPr>
                <w:rFonts w:ascii="Times New Roman" w:eastAsia="宋体" w:hAnsi="Times New Roman" w:cs="Times New Roman"/>
                <w:sz w:val="22"/>
                <w14:ligatures w14:val="none"/>
              </w:rPr>
              <w:t>包括市容条线移动端应用和环卫条线移动端应用。</w:t>
            </w:r>
          </w:p>
        </w:tc>
        <w:tc>
          <w:tcPr>
            <w:tcW w:w="1774" w:type="dxa"/>
            <w:vAlign w:val="center"/>
          </w:tcPr>
          <w:p w14:paraId="62A6E8CA" w14:textId="77777777" w:rsidR="00E459BA" w:rsidRPr="00E459BA" w:rsidRDefault="00E459BA" w:rsidP="00E459BA">
            <w:pPr>
              <w:adjustRightInd w:val="0"/>
              <w:snapToGrid w:val="0"/>
              <w:spacing w:line="300" w:lineRule="auto"/>
              <w:rPr>
                <w:rFonts w:ascii="Times New Roman" w:eastAsia="宋体" w:hAnsi="Times New Roman" w:cs="Times New Roman"/>
                <w:b/>
                <w:sz w:val="22"/>
                <w14:ligatures w14:val="none"/>
              </w:rPr>
            </w:pPr>
            <w:r w:rsidRPr="00E459BA">
              <w:rPr>
                <w:rFonts w:ascii="Times New Roman" w:eastAsia="宋体" w:hAnsi="Times New Roman" w:cs="Times New Roman"/>
                <w:b/>
                <w:sz w:val="22"/>
                <w14:ligatures w14:val="none"/>
              </w:rPr>
              <w:t>●</w:t>
            </w:r>
            <w:r w:rsidRPr="00E459BA">
              <w:rPr>
                <w:rFonts w:ascii="Times New Roman" w:eastAsia="宋体" w:hAnsi="Times New Roman" w:cs="Times New Roman"/>
                <w:b/>
                <w:sz w:val="22"/>
                <w14:ligatures w14:val="none"/>
              </w:rPr>
              <w:t>核心功能模块</w:t>
            </w:r>
          </w:p>
        </w:tc>
      </w:tr>
      <w:tr w:rsidR="00E459BA" w:rsidRPr="00E459BA" w14:paraId="5AE1D4CC" w14:textId="77777777" w:rsidTr="00594AD1">
        <w:trPr>
          <w:trHeight w:val="425"/>
          <w:jc w:val="center"/>
        </w:trPr>
        <w:tc>
          <w:tcPr>
            <w:tcW w:w="0" w:type="auto"/>
            <w:vAlign w:val="center"/>
          </w:tcPr>
          <w:p w14:paraId="281DB6D4" w14:textId="77777777" w:rsidR="00E459BA" w:rsidRPr="00E459BA" w:rsidRDefault="00E459BA" w:rsidP="00E459BA">
            <w:pPr>
              <w:adjustRightInd w:val="0"/>
              <w:snapToGrid w:val="0"/>
              <w:spacing w:line="30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5</w:t>
            </w:r>
          </w:p>
        </w:tc>
        <w:tc>
          <w:tcPr>
            <w:tcW w:w="1970" w:type="dxa"/>
            <w:vAlign w:val="center"/>
          </w:tcPr>
          <w:p w14:paraId="16FB9FA3" w14:textId="77777777" w:rsidR="00E459BA" w:rsidRPr="00E459BA" w:rsidRDefault="00E459BA" w:rsidP="00E459BA">
            <w:pPr>
              <w:adjustRightInd w:val="0"/>
              <w:snapToGrid w:val="0"/>
              <w:spacing w:line="300" w:lineRule="auto"/>
              <w:jc w:val="center"/>
              <w:rPr>
                <w:rFonts w:ascii="仿宋_GB2312" w:eastAsia="宋体" w:hAnsi="宋体" w:cs="宋体"/>
                <w:kern w:val="0"/>
                <w:sz w:val="22"/>
                <w14:ligatures w14:val="none"/>
              </w:rPr>
            </w:pPr>
            <w:r w:rsidRPr="00E459BA">
              <w:rPr>
                <w:rFonts w:ascii="仿宋_GB2312" w:eastAsia="宋体" w:hAnsi="宋体" w:cs="宋体"/>
                <w:kern w:val="0"/>
                <w:sz w:val="22"/>
                <w14:ligatures w14:val="none"/>
              </w:rPr>
              <w:t>统一身份权限与资源防护管理</w:t>
            </w:r>
          </w:p>
        </w:tc>
        <w:tc>
          <w:tcPr>
            <w:tcW w:w="5103" w:type="dxa"/>
            <w:vAlign w:val="center"/>
          </w:tcPr>
          <w:p w14:paraId="4E27E1AB" w14:textId="77777777" w:rsidR="00E459BA" w:rsidRPr="00E459BA" w:rsidRDefault="00E459BA" w:rsidP="00E459BA">
            <w:pPr>
              <w:adjustRightInd w:val="0"/>
              <w:snapToGrid w:val="0"/>
              <w:spacing w:line="300" w:lineRule="auto"/>
              <w:rPr>
                <w:rFonts w:ascii="Times New Roman" w:eastAsia="宋体" w:hAnsi="Times New Roman" w:cs="Times New Roman"/>
                <w:b/>
                <w:sz w:val="22"/>
                <w14:ligatures w14:val="none"/>
              </w:rPr>
            </w:pPr>
            <w:r w:rsidRPr="00E459BA">
              <w:rPr>
                <w:rFonts w:ascii="Times New Roman" w:eastAsia="宋体" w:hAnsi="Times New Roman" w:cs="Times New Roman"/>
                <w:sz w:val="22"/>
                <w14:ligatures w14:val="none"/>
              </w:rPr>
              <w:t>包括统一门户管理、统一接入管理、统一用户管理、统一授权管理、统一资源管理、统一安全防护。</w:t>
            </w:r>
          </w:p>
        </w:tc>
        <w:tc>
          <w:tcPr>
            <w:tcW w:w="1774" w:type="dxa"/>
            <w:vAlign w:val="center"/>
          </w:tcPr>
          <w:p w14:paraId="6B093276" w14:textId="77777777" w:rsidR="00E459BA" w:rsidRPr="00E459BA" w:rsidRDefault="00E459BA" w:rsidP="00E459BA">
            <w:pPr>
              <w:adjustRightInd w:val="0"/>
              <w:snapToGrid w:val="0"/>
              <w:spacing w:line="300" w:lineRule="auto"/>
              <w:rPr>
                <w:rFonts w:ascii="Times New Roman" w:eastAsia="宋体" w:hAnsi="Times New Roman" w:cs="Times New Roman"/>
                <w:b/>
                <w:sz w:val="22"/>
                <w14:ligatures w14:val="none"/>
              </w:rPr>
            </w:pPr>
          </w:p>
        </w:tc>
      </w:tr>
    </w:tbl>
    <w:p w14:paraId="24AD80BC" w14:textId="77777777" w:rsidR="00E459BA" w:rsidRPr="00E459BA" w:rsidRDefault="00E459BA" w:rsidP="00E459BA">
      <w:pPr>
        <w:snapToGrid w:val="0"/>
        <w:spacing w:line="300" w:lineRule="auto"/>
        <w:ind w:firstLineChars="200" w:firstLine="442"/>
        <w:jc w:val="left"/>
        <w:rPr>
          <w:rFonts w:ascii="Times New Roman" w:eastAsia="宋体" w:hAnsi="Times New Roman" w:cs="Times New Roman"/>
          <w:b/>
          <w:sz w:val="22"/>
          <w:u w:val="single"/>
          <w14:ligatures w14:val="none"/>
        </w:rPr>
      </w:pPr>
      <w:r w:rsidRPr="00E459BA">
        <w:rPr>
          <w:rFonts w:ascii="Times New Roman" w:eastAsia="宋体" w:hAnsi="Times New Roman" w:cs="Times New Roman"/>
          <w:b/>
          <w:sz w:val="22"/>
          <w:u w:val="single"/>
          <w14:ligatures w14:val="none"/>
        </w:rPr>
        <w:t>说明：上表中所列为本次招标的主要工作内容，其中</w:t>
      </w:r>
      <w:r w:rsidRPr="00E459BA">
        <w:rPr>
          <w:rFonts w:ascii="Times New Roman" w:eastAsia="宋体" w:hAnsi="Times New Roman" w:cs="Times New Roman"/>
          <w:b/>
          <w:sz w:val="22"/>
          <w:u w:val="single"/>
          <w14:ligatures w14:val="none"/>
        </w:rPr>
        <w:t>“●”</w:t>
      </w:r>
      <w:r w:rsidRPr="00E459BA">
        <w:rPr>
          <w:rFonts w:ascii="Times New Roman" w:eastAsia="宋体" w:hAnsi="Times New Roman" w:cs="Times New Roman"/>
          <w:b/>
          <w:sz w:val="22"/>
          <w:u w:val="single"/>
          <w14:ligatures w14:val="none"/>
        </w:rPr>
        <w:t>标记的内容为本项目的核心工作内容，投标人不得减少核心模块。</w:t>
      </w:r>
    </w:p>
    <w:bookmarkEnd w:id="18"/>
    <w:p w14:paraId="2F3071FB" w14:textId="77777777" w:rsidR="00E459BA" w:rsidRPr="00E459BA" w:rsidRDefault="00E459BA" w:rsidP="00E4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eastAsia="宋体" w:hAnsi="Times New Roman" w:cs="Times New Roman"/>
          <w:b/>
          <w:sz w:val="22"/>
          <w14:ligatures w14:val="none"/>
        </w:rPr>
      </w:pPr>
    </w:p>
    <w:p w14:paraId="7091812C"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 xml:space="preserve">9.2 </w:t>
      </w:r>
      <w:r w:rsidRPr="00E459BA">
        <w:rPr>
          <w:rFonts w:ascii="Times New Roman" w:eastAsia="宋体" w:hAnsi="Times New Roman" w:cs="Times New Roman"/>
          <w:b/>
          <w:bCs/>
          <w:sz w:val="22"/>
          <w14:ligatures w14:val="none"/>
        </w:rPr>
        <w:t>设计原则</w:t>
      </w:r>
    </w:p>
    <w:p w14:paraId="191570C5"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b/>
          <w:bCs/>
          <w:sz w:val="22"/>
          <w14:ligatures w14:val="none"/>
        </w:rPr>
      </w:pPr>
      <w:r w:rsidRPr="00E459BA">
        <w:rPr>
          <w:rFonts w:ascii="Times New Roman" w:eastAsia="宋体" w:hAnsi="Times New Roman" w:cs="Times New Roman"/>
          <w:sz w:val="22"/>
          <w14:ligatures w14:val="none"/>
        </w:rPr>
        <w:t>本项目旨在通过系统整合与数据打通，实现城市管理资源的优化配置、业务流程的重塑再造，助力浦东新区打造</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数字治理新标杆</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w:t>
      </w:r>
    </w:p>
    <w:p w14:paraId="6693EBBD"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 xml:space="preserve">9.3 </w:t>
      </w:r>
      <w:r w:rsidRPr="00E459BA">
        <w:rPr>
          <w:rFonts w:ascii="Times New Roman" w:eastAsia="宋体" w:hAnsi="Times New Roman" w:cs="Times New Roman"/>
          <w:b/>
          <w:bCs/>
          <w:sz w:val="22"/>
          <w14:ligatures w14:val="none"/>
        </w:rPr>
        <w:t>建设目标</w:t>
      </w:r>
    </w:p>
    <w:p w14:paraId="53C79803"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9.3.1</w:t>
      </w:r>
      <w:r w:rsidRPr="00E459BA">
        <w:rPr>
          <w:rFonts w:ascii="Times New Roman" w:eastAsia="宋体" w:hAnsi="Times New Roman" w:cs="Times New Roman"/>
          <w:sz w:val="22"/>
          <w14:ligatures w14:val="none"/>
        </w:rPr>
        <w:t>聚焦业务场景强化应用</w:t>
      </w:r>
    </w:p>
    <w:p w14:paraId="2B1F8993"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平台以市容环卫实际工作为导向，将垃圾收运、设施运维、项目监管等场景直接转化为可操作的业务模块，支持人员、车辆、任务、时间的精细化调度与监管。通过在平台上实现任务下发、作业反馈、问题处置、成效评估等功能闭环，推动信息系统融入一线工作流程。</w:t>
      </w:r>
    </w:p>
    <w:p w14:paraId="73EDA81D"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9.3.2</w:t>
      </w:r>
      <w:r w:rsidRPr="00E459BA">
        <w:rPr>
          <w:rFonts w:ascii="Times New Roman" w:eastAsia="宋体" w:hAnsi="Times New Roman" w:cs="Times New Roman"/>
          <w:sz w:val="22"/>
          <w14:ligatures w14:val="none"/>
        </w:rPr>
        <w:t>推进全条线数据整合与共享</w:t>
      </w:r>
    </w:p>
    <w:p w14:paraId="7F5746F5"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对原分散在多个系统中的道保、市容协调、公厕、户外广告招牌、景观照明雕塑、垃圾分类、生活垃圾、单位垃圾收费、建筑垃圾等内业资料行全面梳理与数字化整合，通过制定统一的资料分类、录入及归档标准，建立结构清晰、内容完整的内业信息库。通过局大数据平台打通市行业管理局、市户外广告招牌管理平台、市市容环境管理平台、市重大活动保障平台、市建筑垃圾平台、市装修垃圾平台、行政审批系统、区城运平台等市级、区级条线相关业务数据接口，确保业务信息互联互通、数据来源可溯、统计结果一致。</w:t>
      </w:r>
    </w:p>
    <w:p w14:paraId="524A30E5"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9.3.3</w:t>
      </w:r>
      <w:r w:rsidRPr="00E459BA">
        <w:rPr>
          <w:rFonts w:ascii="Times New Roman" w:eastAsia="宋体" w:hAnsi="Times New Roman" w:cs="Times New Roman"/>
          <w:sz w:val="22"/>
          <w14:ligatures w14:val="none"/>
        </w:rPr>
        <w:t>实现业务集中展现</w:t>
      </w:r>
    </w:p>
    <w:p w14:paraId="03429FD4"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平台通过统一门户和可视化看板，将行业专业规划、中长期发展规划、各条线体征数据、设施布局图、行政许可及批后监管、信访、防台防汛、安全应急、综合事务等多类数据统一汇聚。并针对市容和环卫构建</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市容行业图</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环卫行业图</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，集中展现重点管理事项和运行态势。</w:t>
      </w:r>
    </w:p>
    <w:p w14:paraId="2DFA4B4D"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9.3.4</w:t>
      </w:r>
      <w:r w:rsidRPr="00E459BA">
        <w:rPr>
          <w:rFonts w:ascii="Times New Roman" w:eastAsia="宋体" w:hAnsi="Times New Roman" w:cs="Times New Roman"/>
          <w:sz w:val="22"/>
          <w14:ligatures w14:val="none"/>
        </w:rPr>
        <w:t>强化业务管理与决策支撑功能</w:t>
      </w:r>
    </w:p>
    <w:p w14:paraId="7627A728"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系统不仅承载日常数据汇聚与展示，还承担统计分析、智能发现、异常提醒等职能。平台将任务时间线、告警提醒和工单管理打通，实现从任务派发、执行、核查到反馈的全过程跟踪，确保问题能及时发现、及时处置、形成闭环，逐步建立起以数据为驱动的动态管理模式。</w:t>
      </w:r>
    </w:p>
    <w:p w14:paraId="6A44A6BC"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9.3.5</w:t>
      </w:r>
      <w:r w:rsidRPr="00E459BA">
        <w:rPr>
          <w:rFonts w:ascii="Times New Roman" w:eastAsia="宋体" w:hAnsi="Times New Roman" w:cs="Times New Roman"/>
          <w:sz w:val="22"/>
          <w14:ligatures w14:val="none"/>
        </w:rPr>
        <w:t>立体安全防护、扩展能力建设</w:t>
      </w:r>
    </w:p>
    <w:p w14:paraId="66BD6837"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按统一要求完成信息系统的密码改造，对系统账户进行分类分级管理及日志防篡改，筑牢安全防线，满足软测、安测、密测要求。</w:t>
      </w:r>
    </w:p>
    <w:p w14:paraId="0B53F1BB"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9.3.6</w:t>
      </w:r>
      <w:r w:rsidRPr="00E459BA">
        <w:rPr>
          <w:rFonts w:ascii="Times New Roman" w:eastAsia="宋体" w:hAnsi="Times New Roman" w:cs="Times New Roman"/>
          <w:sz w:val="22"/>
          <w14:ligatures w14:val="none"/>
        </w:rPr>
        <w:t>满足信创之要求</w:t>
      </w:r>
    </w:p>
    <w:p w14:paraId="2E6D4E0E"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b/>
          <w:bCs/>
          <w:sz w:val="22"/>
          <w14:ligatures w14:val="none"/>
        </w:rPr>
      </w:pPr>
      <w:r w:rsidRPr="00E459BA">
        <w:rPr>
          <w:rFonts w:ascii="Times New Roman" w:eastAsia="宋体" w:hAnsi="Times New Roman" w:cs="Times New Roman"/>
          <w:sz w:val="22"/>
          <w14:ligatures w14:val="none"/>
        </w:rPr>
        <w:t>交付的系统满足信创之要求，确保平台各项功能在国产环境下稳定、高效运行。同时，按照网络安全等级保护二级的要求，构建纵深防御体系，提升平台整体安全保障能力，筑牢平台的数字安全防线。</w:t>
      </w:r>
    </w:p>
    <w:p w14:paraId="32582EA0"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 xml:space="preserve">9.4 </w:t>
      </w:r>
      <w:r w:rsidRPr="00E459BA">
        <w:rPr>
          <w:rFonts w:ascii="Times New Roman" w:eastAsia="宋体" w:hAnsi="Times New Roman" w:cs="Times New Roman"/>
          <w:b/>
          <w:bCs/>
          <w:sz w:val="22"/>
          <w14:ligatures w14:val="none"/>
        </w:rPr>
        <w:t>各模块具体要求</w:t>
      </w:r>
    </w:p>
    <w:p w14:paraId="7C018B29"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sz w:val="22"/>
          <w14:ligatures w14:val="none"/>
        </w:rPr>
      </w:pPr>
      <w:bookmarkStart w:id="19" w:name="_Toc188796406"/>
      <w:r w:rsidRPr="00E459BA">
        <w:rPr>
          <w:rFonts w:ascii="Times New Roman" w:eastAsia="宋体" w:hAnsi="Times New Roman" w:cs="Times New Roman"/>
          <w:b/>
          <w:bCs/>
          <w:sz w:val="22"/>
          <w14:ligatures w14:val="none"/>
        </w:rPr>
        <w:t>9.4.1</w:t>
      </w:r>
      <w:r w:rsidRPr="00E459BA">
        <w:rPr>
          <w:rFonts w:ascii="Times New Roman" w:eastAsia="宋体" w:hAnsi="Times New Roman" w:cs="Times New Roman"/>
          <w:b/>
          <w:bCs/>
          <w:sz w:val="22"/>
          <w14:ligatures w14:val="none"/>
        </w:rPr>
        <w:t>功能指标要求</w:t>
      </w: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9"/>
        <w:gridCol w:w="1757"/>
        <w:gridCol w:w="5240"/>
      </w:tblGrid>
      <w:tr w:rsidR="00E459BA" w:rsidRPr="00E459BA" w14:paraId="25129C30" w14:textId="77777777" w:rsidTr="00594AD1">
        <w:trPr>
          <w:trHeight w:val="20"/>
          <w:jc w:val="center"/>
        </w:trPr>
        <w:tc>
          <w:tcPr>
            <w:tcW w:w="580" w:type="pct"/>
            <w:tcMar>
              <w:top w:w="15" w:type="dxa"/>
              <w:left w:w="15" w:type="dxa"/>
              <w:bottom w:w="0" w:type="dxa"/>
              <w:right w:w="15" w:type="dxa"/>
            </w:tcMar>
            <w:vAlign w:val="center"/>
          </w:tcPr>
          <w:p w14:paraId="62449855" w14:textId="77777777" w:rsidR="00E459BA" w:rsidRPr="00E459BA" w:rsidRDefault="00E459BA" w:rsidP="00E459BA">
            <w:pPr>
              <w:widowControl/>
              <w:adjustRightInd w:val="0"/>
              <w:snapToGrid w:val="0"/>
              <w:jc w:val="center"/>
              <w:rPr>
                <w:rFonts w:ascii="Calibri" w:eastAsia="宋体" w:hAnsi="Calibri" w:cs="Times New Roman"/>
                <w:b/>
                <w:bCs/>
                <w:spacing w:val="1"/>
                <w:sz w:val="22"/>
                <w14:ligatures w14:val="none"/>
              </w:rPr>
            </w:pPr>
            <w:r w:rsidRPr="00E459BA">
              <w:rPr>
                <w:rFonts w:ascii="Calibri" w:eastAsia="宋体" w:hAnsi="Calibri" w:cs="Times New Roman"/>
                <w:b/>
                <w:bCs/>
                <w:spacing w:val="1"/>
                <w:sz w:val="22"/>
                <w14:ligatures w14:val="none"/>
              </w:rPr>
              <w:t>功能模块名称</w:t>
            </w:r>
          </w:p>
        </w:tc>
        <w:tc>
          <w:tcPr>
            <w:tcW w:w="1110" w:type="pct"/>
            <w:tcMar>
              <w:top w:w="15" w:type="dxa"/>
              <w:left w:w="15" w:type="dxa"/>
              <w:bottom w:w="0" w:type="dxa"/>
              <w:right w:w="15" w:type="dxa"/>
            </w:tcMar>
            <w:vAlign w:val="center"/>
          </w:tcPr>
          <w:p w14:paraId="7C94D934" w14:textId="77777777" w:rsidR="00E459BA" w:rsidRPr="00E459BA" w:rsidRDefault="00E459BA" w:rsidP="00E459BA">
            <w:pPr>
              <w:adjustRightInd w:val="0"/>
              <w:snapToGrid w:val="0"/>
              <w:jc w:val="center"/>
              <w:rPr>
                <w:rFonts w:ascii="Calibri" w:eastAsia="宋体" w:hAnsi="Calibri" w:cs="Times New Roman"/>
                <w:b/>
                <w:bCs/>
                <w:spacing w:val="1"/>
                <w:sz w:val="22"/>
                <w14:ligatures w14:val="none"/>
              </w:rPr>
            </w:pPr>
            <w:r w:rsidRPr="00E459BA">
              <w:rPr>
                <w:rFonts w:ascii="Calibri" w:eastAsia="宋体" w:hAnsi="Calibri" w:cs="Times New Roman"/>
                <w:b/>
                <w:bCs/>
                <w:spacing w:val="1"/>
                <w:sz w:val="22"/>
                <w14:ligatures w14:val="none"/>
              </w:rPr>
              <w:t>功能要求</w:t>
            </w:r>
          </w:p>
        </w:tc>
        <w:tc>
          <w:tcPr>
            <w:tcW w:w="3310" w:type="pct"/>
            <w:tcMar>
              <w:top w:w="15" w:type="dxa"/>
              <w:left w:w="15" w:type="dxa"/>
              <w:bottom w:w="0" w:type="dxa"/>
              <w:right w:w="15" w:type="dxa"/>
            </w:tcMar>
            <w:vAlign w:val="center"/>
          </w:tcPr>
          <w:p w14:paraId="755DA868" w14:textId="77777777" w:rsidR="00E459BA" w:rsidRPr="00E459BA" w:rsidRDefault="00E459BA" w:rsidP="00E459BA">
            <w:pPr>
              <w:adjustRightInd w:val="0"/>
              <w:snapToGrid w:val="0"/>
              <w:ind w:firstLine="446"/>
              <w:jc w:val="center"/>
              <w:rPr>
                <w:rFonts w:ascii="Calibri" w:eastAsia="宋体" w:hAnsi="Calibri" w:cs="Times New Roman"/>
                <w:b/>
                <w:bCs/>
                <w:spacing w:val="1"/>
                <w:sz w:val="22"/>
                <w14:ligatures w14:val="none"/>
              </w:rPr>
            </w:pPr>
            <w:r w:rsidRPr="00E459BA">
              <w:rPr>
                <w:rFonts w:ascii="Calibri" w:eastAsia="宋体" w:hAnsi="Calibri" w:cs="Times New Roman"/>
                <w:b/>
                <w:bCs/>
                <w:spacing w:val="1"/>
                <w:sz w:val="22"/>
                <w14:ligatures w14:val="none"/>
              </w:rPr>
              <w:t>功能描述</w:t>
            </w:r>
          </w:p>
        </w:tc>
      </w:tr>
      <w:tr w:rsidR="00E459BA" w:rsidRPr="00E459BA" w14:paraId="23CFCCC8" w14:textId="77777777" w:rsidTr="00594AD1">
        <w:trPr>
          <w:trHeight w:val="20"/>
          <w:jc w:val="center"/>
        </w:trPr>
        <w:tc>
          <w:tcPr>
            <w:tcW w:w="580" w:type="pct"/>
            <w:vMerge w:val="restart"/>
            <w:tcMar>
              <w:top w:w="15" w:type="dxa"/>
              <w:left w:w="15" w:type="dxa"/>
              <w:bottom w:w="0" w:type="dxa"/>
              <w:right w:w="15" w:type="dxa"/>
            </w:tcMar>
            <w:vAlign w:val="center"/>
          </w:tcPr>
          <w:p w14:paraId="55FEA165"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lastRenderedPageBreak/>
              <w:t>市容环卫智能综合监管总屏</w:t>
            </w:r>
          </w:p>
        </w:tc>
        <w:tc>
          <w:tcPr>
            <w:tcW w:w="1110" w:type="pct"/>
            <w:tcMar>
              <w:top w:w="15" w:type="dxa"/>
              <w:left w:w="15" w:type="dxa"/>
              <w:bottom w:w="0" w:type="dxa"/>
              <w:right w:w="15" w:type="dxa"/>
            </w:tcMar>
            <w:vAlign w:val="center"/>
          </w:tcPr>
          <w:p w14:paraId="2482963B"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14:ligatures w14:val="none"/>
              </w:rPr>
              <w:t>中长期规划态势研判</w:t>
            </w:r>
          </w:p>
        </w:tc>
        <w:tc>
          <w:tcPr>
            <w:tcW w:w="3310" w:type="pct"/>
            <w:tcMar>
              <w:top w:w="15" w:type="dxa"/>
              <w:left w:w="15" w:type="dxa"/>
              <w:bottom w:w="0" w:type="dxa"/>
              <w:right w:w="15" w:type="dxa"/>
            </w:tcMar>
            <w:vAlign w:val="center"/>
          </w:tcPr>
          <w:p w14:paraId="40CA168C"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14:ligatures w14:val="none"/>
              </w:rPr>
              <w:t>整合行业专业规划、中长期发展规划的核心目标、年度任务、责任主体、时间节点、考核标准等基础数据，实现规划执行进度的全周期跟踪、任务完成情况的多维度统计与可视化展示；支持规划执行偏差自动预警、任务节点到期提醒，可按年度、季度、月度钻取查看执行详情，自动生成规划执行情况标准化分析报告，支持报告导出与打印。</w:t>
            </w:r>
          </w:p>
        </w:tc>
      </w:tr>
      <w:tr w:rsidR="00E459BA" w:rsidRPr="00E459BA" w14:paraId="6708A16C" w14:textId="77777777" w:rsidTr="00594AD1">
        <w:trPr>
          <w:trHeight w:val="20"/>
          <w:jc w:val="center"/>
        </w:trPr>
        <w:tc>
          <w:tcPr>
            <w:tcW w:w="580" w:type="pct"/>
            <w:vMerge/>
            <w:vAlign w:val="center"/>
          </w:tcPr>
          <w:p w14:paraId="75EFD8EA"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0D61750F"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14:ligatures w14:val="none"/>
              </w:rPr>
              <w:t>业务条线体征监测</w:t>
            </w:r>
          </w:p>
        </w:tc>
        <w:tc>
          <w:tcPr>
            <w:tcW w:w="3310" w:type="pct"/>
            <w:tcMar>
              <w:top w:w="15" w:type="dxa"/>
              <w:left w:w="15" w:type="dxa"/>
              <w:bottom w:w="0" w:type="dxa"/>
              <w:right w:w="15" w:type="dxa"/>
            </w:tcMar>
            <w:vAlign w:val="center"/>
          </w:tcPr>
          <w:p w14:paraId="6ED4713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14:ligatures w14:val="none"/>
              </w:rPr>
              <w:t>建立覆盖市容环卫全条线的标准化核心指标体系，包含作业质量、设施运维、人员管理、应急处置、经费使用、许可监管等核心业务维度；实现指标数据的实时采集、自动汇总、动态更新，通过可视化看板直观展示条线运行整体态势，自动识别指标异常、定位重点问题，支持按区域、条线、时间周期多维度筛选查询，可开展同比、环比、对标分析，支持指标数据一键导出。</w:t>
            </w:r>
          </w:p>
        </w:tc>
      </w:tr>
      <w:tr w:rsidR="00E459BA" w:rsidRPr="00E459BA" w14:paraId="4D7A8B30" w14:textId="77777777" w:rsidTr="00594AD1">
        <w:trPr>
          <w:trHeight w:val="20"/>
          <w:jc w:val="center"/>
        </w:trPr>
        <w:tc>
          <w:tcPr>
            <w:tcW w:w="580" w:type="pct"/>
            <w:vMerge/>
            <w:vAlign w:val="center"/>
          </w:tcPr>
          <w:p w14:paraId="5125A70B"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2C861FAC"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14:ligatures w14:val="none"/>
              </w:rPr>
              <w:t>环卫设施分布总览图</w:t>
            </w:r>
          </w:p>
        </w:tc>
        <w:tc>
          <w:tcPr>
            <w:tcW w:w="3310" w:type="pct"/>
            <w:tcMar>
              <w:top w:w="15" w:type="dxa"/>
              <w:left w:w="15" w:type="dxa"/>
              <w:bottom w:w="0" w:type="dxa"/>
              <w:right w:w="15" w:type="dxa"/>
            </w:tcMar>
            <w:vAlign w:val="center"/>
          </w:tcPr>
          <w:p w14:paraId="3079D8AF"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14:ligatures w14:val="none"/>
              </w:rPr>
              <w:t>基于官方电子地图实现市容环卫全品类设施的空间分布可视化展示，涵盖公厕、垃圾中转站、环卫作业车辆、保洁作业点位、户外广告设施、环卫停车场等全品类设施；支持设施点位精准定位、基础属性与运行状态信息一键查看、设施数据实时更新，可按设施类型、所属区域、运行状态多条件筛选查询，支持设施分布热力图展示、点位数据批量导出与打印。</w:t>
            </w:r>
          </w:p>
        </w:tc>
      </w:tr>
      <w:tr w:rsidR="00E459BA" w:rsidRPr="00E459BA" w14:paraId="2DDAFFF3" w14:textId="77777777" w:rsidTr="00594AD1">
        <w:trPr>
          <w:trHeight w:val="20"/>
          <w:jc w:val="center"/>
        </w:trPr>
        <w:tc>
          <w:tcPr>
            <w:tcW w:w="580" w:type="pct"/>
            <w:vMerge/>
            <w:vAlign w:val="center"/>
          </w:tcPr>
          <w:p w14:paraId="713A9391"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6F3C076D"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14:ligatures w14:val="none"/>
              </w:rPr>
              <w:t>行政许可及批后监管</w:t>
            </w:r>
          </w:p>
        </w:tc>
        <w:tc>
          <w:tcPr>
            <w:tcW w:w="3310" w:type="pct"/>
            <w:tcMar>
              <w:top w:w="15" w:type="dxa"/>
              <w:left w:w="15" w:type="dxa"/>
              <w:bottom w:w="0" w:type="dxa"/>
              <w:right w:w="15" w:type="dxa"/>
            </w:tcMar>
            <w:vAlign w:val="center"/>
          </w:tcPr>
          <w:p w14:paraId="6CF5D436"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14:ligatures w14:val="none"/>
              </w:rPr>
              <w:t>与市级行政审批系统对接，实现市容环卫领域各类行政许可事项的全流程台账化管理，覆盖许可申请、受理、审核、审批、发证、批后监管、档案归档全业务环节；支持许可档案电子化归档、许可信息多条件一键查询、批后监管任务跟踪预警、现场核查记录上传、监管结果闭环管理，自动生成标准化许可办理台账、批后监管台账，支持按许可类型、办理状态、所属区域多维度统计、导出与打印。</w:t>
            </w:r>
          </w:p>
        </w:tc>
      </w:tr>
      <w:tr w:rsidR="00E459BA" w:rsidRPr="00E459BA" w14:paraId="2D3ADE15" w14:textId="77777777" w:rsidTr="00594AD1">
        <w:trPr>
          <w:trHeight w:val="20"/>
          <w:jc w:val="center"/>
        </w:trPr>
        <w:tc>
          <w:tcPr>
            <w:tcW w:w="580" w:type="pct"/>
            <w:vMerge/>
            <w:vAlign w:val="center"/>
          </w:tcPr>
          <w:p w14:paraId="4599C925"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37C66F4D"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14:ligatures w14:val="none"/>
              </w:rPr>
              <w:t>跨部门行政协助</w:t>
            </w:r>
          </w:p>
        </w:tc>
        <w:tc>
          <w:tcPr>
            <w:tcW w:w="3310" w:type="pct"/>
            <w:tcMar>
              <w:top w:w="15" w:type="dxa"/>
              <w:left w:w="15" w:type="dxa"/>
              <w:bottom w:w="0" w:type="dxa"/>
              <w:right w:w="15" w:type="dxa"/>
            </w:tcMar>
            <w:vAlign w:val="center"/>
          </w:tcPr>
          <w:p w14:paraId="52A8B52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14:ligatures w14:val="none"/>
              </w:rPr>
              <w:t>搭建标准化跨部门行政协助模块，实现协助事项的线上发起、流转、签收、办理、反馈、归档全流程闭环管理；支持与规资局、建交委等相关部门的系统标准化对接，实现协助事项数据互通、办理进度实时同步、办理结果自动回传，自动生成行政协助事项全量台账，支持事项办理全流程追溯、多维度统计分析与数据导出。</w:t>
            </w:r>
          </w:p>
        </w:tc>
      </w:tr>
      <w:tr w:rsidR="00E459BA" w:rsidRPr="00E459BA" w14:paraId="226433A1" w14:textId="77777777" w:rsidTr="00594AD1">
        <w:trPr>
          <w:trHeight w:val="20"/>
          <w:jc w:val="center"/>
        </w:trPr>
        <w:tc>
          <w:tcPr>
            <w:tcW w:w="580" w:type="pct"/>
            <w:vMerge/>
            <w:vAlign w:val="center"/>
          </w:tcPr>
          <w:p w14:paraId="46668C97"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672C6933"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14:ligatures w14:val="none"/>
              </w:rPr>
              <w:t>信访诉求跟踪督办</w:t>
            </w:r>
          </w:p>
        </w:tc>
        <w:tc>
          <w:tcPr>
            <w:tcW w:w="3310" w:type="pct"/>
            <w:tcMar>
              <w:top w:w="15" w:type="dxa"/>
              <w:left w:w="15" w:type="dxa"/>
              <w:bottom w:w="0" w:type="dxa"/>
              <w:right w:w="15" w:type="dxa"/>
            </w:tcMar>
            <w:vAlign w:val="center"/>
          </w:tcPr>
          <w:p w14:paraId="2DCCBC65"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14:ligatures w14:val="none"/>
              </w:rPr>
              <w:t>与局信访模块进行数据对接，实现市容环卫领域信访事项的全量数据集中汇总、办理进度包括受理、分流、交办、办理、回访、归档全业务环节</w:t>
            </w:r>
            <w:r w:rsidRPr="00E459BA">
              <w:rPr>
                <w:rFonts w:ascii="Calibri" w:eastAsia="宋体" w:hAnsi="Calibri" w:cs="Times New Roman"/>
                <w14:ligatures w14:val="none"/>
              </w:rPr>
              <w:t>;</w:t>
            </w:r>
            <w:r w:rsidRPr="00E459BA">
              <w:rPr>
                <w:rFonts w:ascii="Calibri" w:eastAsia="宋体" w:hAnsi="Calibri" w:cs="Times New Roman"/>
                <w14:ligatures w14:val="none"/>
              </w:rPr>
              <w:t>实现信访事项按诉求类型、所属区域、办理状态、紧急程度多维度分类统计，自动跟踪办理进度、节点到期预警提醒，实现办理全流程留痕可追溯</w:t>
            </w:r>
            <w:r w:rsidRPr="00E459BA">
              <w:rPr>
                <w:rFonts w:ascii="Calibri" w:eastAsia="宋体" w:hAnsi="Calibri" w:cs="Times New Roman"/>
                <w14:ligatures w14:val="none"/>
              </w:rPr>
              <w:t>;</w:t>
            </w:r>
            <w:r w:rsidRPr="00E459BA">
              <w:rPr>
                <w:rFonts w:ascii="Calibri" w:eastAsia="宋体" w:hAnsi="Calibri" w:cs="Times New Roman"/>
                <w14:ligatures w14:val="none"/>
              </w:rPr>
              <w:t>支持信访数据可视化分析、诉求热点自动识别，自动生成信访工作标准化统计分析报告，支持报告与台账导出打印。</w:t>
            </w:r>
          </w:p>
        </w:tc>
      </w:tr>
      <w:tr w:rsidR="00E459BA" w:rsidRPr="00E459BA" w14:paraId="691D4598" w14:textId="77777777" w:rsidTr="00594AD1">
        <w:trPr>
          <w:trHeight w:val="20"/>
          <w:jc w:val="center"/>
        </w:trPr>
        <w:tc>
          <w:tcPr>
            <w:tcW w:w="580" w:type="pct"/>
            <w:vMerge/>
            <w:vAlign w:val="center"/>
          </w:tcPr>
          <w:p w14:paraId="791D5F28"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76D88028"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14:ligatures w14:val="none"/>
              </w:rPr>
              <w:t>防台防汛与安全应急</w:t>
            </w:r>
          </w:p>
        </w:tc>
        <w:tc>
          <w:tcPr>
            <w:tcW w:w="3310" w:type="pct"/>
            <w:tcMar>
              <w:top w:w="15" w:type="dxa"/>
              <w:left w:w="15" w:type="dxa"/>
              <w:bottom w:w="0" w:type="dxa"/>
              <w:right w:w="15" w:type="dxa"/>
            </w:tcMar>
            <w:vAlign w:val="center"/>
          </w:tcPr>
          <w:p w14:paraId="6AB97DD5"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14:ligatures w14:val="none"/>
              </w:rPr>
              <w:t>实现防台防汛、安全生产、突发应急处置等各类应急预案的统一电子化全生命周期管理，覆盖预案上传、归档、版本管理、查阅、下载、修订全流程</w:t>
            </w:r>
            <w:r w:rsidRPr="00E459BA">
              <w:rPr>
                <w:rFonts w:ascii="Calibri" w:eastAsia="宋体" w:hAnsi="Calibri" w:cs="Times New Roman"/>
                <w14:ligatures w14:val="none"/>
              </w:rPr>
              <w:t>;</w:t>
            </w:r>
            <w:r w:rsidRPr="00E459BA">
              <w:rPr>
                <w:rFonts w:ascii="Calibri" w:eastAsia="宋体" w:hAnsi="Calibri" w:cs="Times New Roman"/>
                <w14:ligatures w14:val="none"/>
              </w:rPr>
              <w:t>支持应急物资、应急队伍、避险点位、责任人员等应急资源信息的统一录入与动态更新，可结合电子地图展示应急资源空间分布、实时状态、联系人等信息</w:t>
            </w:r>
            <w:r w:rsidRPr="00E459BA">
              <w:rPr>
                <w:rFonts w:ascii="Calibri" w:eastAsia="宋体" w:hAnsi="Calibri" w:cs="Times New Roman"/>
                <w14:ligatures w14:val="none"/>
              </w:rPr>
              <w:t>;</w:t>
            </w:r>
            <w:r w:rsidRPr="00E459BA">
              <w:rPr>
                <w:rFonts w:ascii="Calibri" w:eastAsia="宋体" w:hAnsi="Calibri" w:cs="Times New Roman"/>
                <w14:ligatures w14:val="none"/>
              </w:rPr>
              <w:t>实现应急事件处置情况的上报、复盘归档管理，自动生成应急工作全量台</w:t>
            </w:r>
            <w:r w:rsidRPr="00E459BA">
              <w:rPr>
                <w:rFonts w:ascii="Calibri" w:eastAsia="宋体" w:hAnsi="Calibri" w:cs="Times New Roman"/>
                <w14:ligatures w14:val="none"/>
              </w:rPr>
              <w:lastRenderedPageBreak/>
              <w:t>账，支持应急演练计划、执行情况、总结报告的全周期管理。</w:t>
            </w:r>
          </w:p>
        </w:tc>
      </w:tr>
      <w:tr w:rsidR="00E459BA" w:rsidRPr="00E459BA" w14:paraId="65C60D8B" w14:textId="77777777" w:rsidTr="00594AD1">
        <w:trPr>
          <w:trHeight w:val="20"/>
          <w:jc w:val="center"/>
        </w:trPr>
        <w:tc>
          <w:tcPr>
            <w:tcW w:w="580" w:type="pct"/>
            <w:vMerge/>
            <w:vAlign w:val="center"/>
          </w:tcPr>
          <w:p w14:paraId="2303C3AB"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62763CBA"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14:ligatures w14:val="none"/>
              </w:rPr>
              <w:t>综合事务统筹管理</w:t>
            </w:r>
          </w:p>
        </w:tc>
        <w:tc>
          <w:tcPr>
            <w:tcW w:w="3310" w:type="pct"/>
            <w:tcMar>
              <w:top w:w="15" w:type="dxa"/>
              <w:left w:w="15" w:type="dxa"/>
              <w:bottom w:w="0" w:type="dxa"/>
              <w:right w:w="15" w:type="dxa"/>
            </w:tcMar>
            <w:vAlign w:val="center"/>
          </w:tcPr>
          <w:p w14:paraId="6D04A1F4"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14:ligatures w14:val="none"/>
              </w:rPr>
              <w:t>实现市容环卫领域综合事务的全流程线上管理，覆盖会议管理、公文流转、任务督办、人事考勤、经费管理等日常综合事务全场景；支持综合事务的线上发起、办理、跟踪、闭环管理，自动汇总各事项办理进展、完成情况、逾期预警；支持按事项类型、办理状态、责任部门多维度筛选查询与统计分析，自动生成综合事务工作台账与标准化分析报告，支持台账与报告导出打印。</w:t>
            </w:r>
          </w:p>
        </w:tc>
      </w:tr>
      <w:tr w:rsidR="00E459BA" w:rsidRPr="00E459BA" w14:paraId="36663683" w14:textId="77777777" w:rsidTr="00594AD1">
        <w:trPr>
          <w:trHeight w:val="20"/>
          <w:jc w:val="center"/>
        </w:trPr>
        <w:tc>
          <w:tcPr>
            <w:tcW w:w="580" w:type="pct"/>
            <w:vMerge/>
            <w:vAlign w:val="center"/>
          </w:tcPr>
          <w:p w14:paraId="7A0269BB"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499F1BC6"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14:ligatures w14:val="none"/>
              </w:rPr>
              <w:t>高频薄弱点位管控</w:t>
            </w:r>
          </w:p>
        </w:tc>
        <w:tc>
          <w:tcPr>
            <w:tcW w:w="3310" w:type="pct"/>
            <w:tcMar>
              <w:top w:w="15" w:type="dxa"/>
              <w:left w:w="15" w:type="dxa"/>
              <w:bottom w:w="0" w:type="dxa"/>
              <w:right w:w="15" w:type="dxa"/>
            </w:tcMar>
            <w:vAlign w:val="center"/>
          </w:tcPr>
          <w:p w14:paraId="77F96A0C"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14:ligatures w14:val="none"/>
              </w:rPr>
              <w:t>系统自动抓取日常巡查、群众投诉、信访、处置工单中的高频问题点位、长期反复整改不到位的薄弱点位，建立问题点位专项台账；支持按月度制定点位抽查计划、分配抽查任务，记录现场抽查影像、核查情况；完整留存抽查结论、整改要求、限期处置进度、复核销号全流程资料，实现薄弱点位问题预警、跟踪督办、销号闭环；可可视化展示高频点位分布热力图，按月自动生成点位抽查、整改处置统计报表，支持数据导出、逾期未整改预警提醒。</w:t>
            </w:r>
          </w:p>
        </w:tc>
      </w:tr>
      <w:tr w:rsidR="00E459BA" w:rsidRPr="00E459BA" w14:paraId="405EE1BB" w14:textId="77777777" w:rsidTr="00594AD1">
        <w:trPr>
          <w:trHeight w:val="20"/>
          <w:jc w:val="center"/>
        </w:trPr>
        <w:tc>
          <w:tcPr>
            <w:tcW w:w="580" w:type="pct"/>
            <w:vMerge w:val="restart"/>
            <w:tcMar>
              <w:top w:w="15" w:type="dxa"/>
              <w:left w:w="15" w:type="dxa"/>
              <w:bottom w:w="0" w:type="dxa"/>
              <w:right w:w="15" w:type="dxa"/>
            </w:tcMar>
            <w:vAlign w:val="center"/>
          </w:tcPr>
          <w:p w14:paraId="0A4605A7"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浦东新区市容景观综合管理系统</w:t>
            </w:r>
          </w:p>
        </w:tc>
        <w:tc>
          <w:tcPr>
            <w:tcW w:w="1110" w:type="pct"/>
            <w:tcMar>
              <w:top w:w="15" w:type="dxa"/>
              <w:left w:w="15" w:type="dxa"/>
              <w:bottom w:w="0" w:type="dxa"/>
              <w:right w:w="15" w:type="dxa"/>
            </w:tcMar>
            <w:vAlign w:val="center"/>
          </w:tcPr>
          <w:p w14:paraId="3B5384C7"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首页</w:t>
            </w:r>
          </w:p>
        </w:tc>
        <w:tc>
          <w:tcPr>
            <w:tcW w:w="3310" w:type="pct"/>
            <w:tcMar>
              <w:top w:w="15" w:type="dxa"/>
              <w:left w:w="15" w:type="dxa"/>
              <w:bottom w:w="0" w:type="dxa"/>
              <w:right w:w="15" w:type="dxa"/>
            </w:tcMar>
            <w:vAlign w:val="center"/>
          </w:tcPr>
          <w:p w14:paraId="0E19871C"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展示浦东新区景观行业新闻动态、通知公告、政策法规、重点工作安排等。</w:t>
            </w:r>
          </w:p>
          <w:p w14:paraId="0460F539"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新闻动态：支持新闻动态的查询与浏览。</w:t>
            </w:r>
          </w:p>
          <w:p w14:paraId="16AC3A17"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通知公告：支持通知公告的查询与查阅。</w:t>
            </w:r>
          </w:p>
          <w:p w14:paraId="683D488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政策法规：支持政策法规的检索与查阅。</w:t>
            </w:r>
          </w:p>
          <w:p w14:paraId="1214BB37"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重点工作：将市容道保条线各类重点任务进行统一汇集。</w:t>
            </w:r>
          </w:p>
        </w:tc>
      </w:tr>
      <w:tr w:rsidR="00E459BA" w:rsidRPr="00E459BA" w14:paraId="2C20F409" w14:textId="77777777" w:rsidTr="00594AD1">
        <w:trPr>
          <w:trHeight w:val="20"/>
          <w:jc w:val="center"/>
        </w:trPr>
        <w:tc>
          <w:tcPr>
            <w:tcW w:w="580" w:type="pct"/>
            <w:vMerge/>
            <w:vAlign w:val="center"/>
          </w:tcPr>
          <w:p w14:paraId="130697FB"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7F0131E0"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市容景观行业图</w:t>
            </w:r>
          </w:p>
        </w:tc>
        <w:tc>
          <w:tcPr>
            <w:tcW w:w="3310" w:type="pct"/>
            <w:tcMar>
              <w:top w:w="15" w:type="dxa"/>
              <w:left w:w="15" w:type="dxa"/>
              <w:bottom w:w="0" w:type="dxa"/>
              <w:right w:w="15" w:type="dxa"/>
            </w:tcMar>
            <w:vAlign w:val="center"/>
          </w:tcPr>
          <w:p w14:paraId="6BE35954"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汇聚浦东新区景观行业整体情况，总览浦东新区市容景观行业资源汇总数据，以直观、清晰的方式呈现各个业务模块的分布视图。</w:t>
            </w:r>
          </w:p>
          <w:p w14:paraId="0BE6EE92"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道路保洁：将基础路网、作业资源和运行数据进行统一整合展示。</w:t>
            </w:r>
          </w:p>
          <w:p w14:paraId="355AFEAD"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市容协调：整合美丽街区、设摊点位和机动车清洗场等管理对象。</w:t>
            </w:r>
          </w:p>
          <w:p w14:paraId="7EE9100E"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公厕：将基础信息与监管数据纳入同一视图。</w:t>
            </w:r>
          </w:p>
          <w:p w14:paraId="4E19E7C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户外广告招牌：整合户外广告招牌空间数据与业务数据。</w:t>
            </w:r>
          </w:p>
          <w:p w14:paraId="52DE1037"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景观照明雕塑：将景观照明雕塑空间信息与巡查数据统一整合展示。</w:t>
            </w:r>
          </w:p>
        </w:tc>
      </w:tr>
      <w:tr w:rsidR="00E459BA" w:rsidRPr="00E459BA" w14:paraId="0216B0F3" w14:textId="77777777" w:rsidTr="00594AD1">
        <w:trPr>
          <w:trHeight w:val="20"/>
          <w:jc w:val="center"/>
        </w:trPr>
        <w:tc>
          <w:tcPr>
            <w:tcW w:w="580" w:type="pct"/>
            <w:vMerge/>
            <w:vAlign w:val="center"/>
          </w:tcPr>
          <w:p w14:paraId="073EBFE2"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0D5406F0"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道路保洁</w:t>
            </w:r>
          </w:p>
        </w:tc>
        <w:tc>
          <w:tcPr>
            <w:tcW w:w="3310" w:type="pct"/>
            <w:tcMar>
              <w:top w:w="15" w:type="dxa"/>
              <w:left w:w="15" w:type="dxa"/>
              <w:bottom w:w="0" w:type="dxa"/>
              <w:right w:w="15" w:type="dxa"/>
            </w:tcMar>
            <w:vAlign w:val="center"/>
          </w:tcPr>
          <w:p w14:paraId="6B9AE3C0"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加强对城市道路保洁的作业数据监管，包括道路保洁监管、道路保洁精细化、道保垃圾智慧收运、新能源车和自助无人清扫机具监管。</w:t>
            </w:r>
          </w:p>
          <w:p w14:paraId="3020304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道路保洁监管：包括首页道路车辆数据展示、作业监管、考核评价、业务管理、智能废物箱管理。</w:t>
            </w:r>
          </w:p>
          <w:p w14:paraId="5DE96451"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道路保洁精细化管理：对精细化保洁道路规范化管理，包括基础数据、分级管理、计划、预警等。</w:t>
            </w:r>
          </w:p>
          <w:p w14:paraId="5DBA64AB"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道保垃圾智慧收运：对收运点、线路、收运车辆、作业记录进行管理。</w:t>
            </w:r>
          </w:p>
          <w:p w14:paraId="52B4EDE1"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新能源车和自助无人清扫机具监管：对新能源车信息、轨迹进行管理；对无人车基础信息、工作点、作业计划等进行管理。</w:t>
            </w:r>
          </w:p>
        </w:tc>
      </w:tr>
      <w:tr w:rsidR="00E459BA" w:rsidRPr="00E459BA" w14:paraId="01277499" w14:textId="77777777" w:rsidTr="00594AD1">
        <w:trPr>
          <w:trHeight w:val="20"/>
          <w:jc w:val="center"/>
        </w:trPr>
        <w:tc>
          <w:tcPr>
            <w:tcW w:w="580" w:type="pct"/>
            <w:vMerge/>
            <w:vAlign w:val="center"/>
          </w:tcPr>
          <w:p w14:paraId="3B8F1672"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7B5CE7C8"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市容协调管理</w:t>
            </w:r>
          </w:p>
        </w:tc>
        <w:tc>
          <w:tcPr>
            <w:tcW w:w="3310" w:type="pct"/>
            <w:tcMar>
              <w:top w:w="15" w:type="dxa"/>
              <w:left w:w="15" w:type="dxa"/>
              <w:bottom w:w="0" w:type="dxa"/>
              <w:right w:w="15" w:type="dxa"/>
            </w:tcMar>
            <w:vAlign w:val="center"/>
          </w:tcPr>
          <w:p w14:paraId="3634E8BB"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薄弱区管理：收集街镇上报数据。</w:t>
            </w:r>
          </w:p>
          <w:p w14:paraId="26D11830"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美丽街区监管：对建设计划、进度跟踪进行管理。</w:t>
            </w:r>
          </w:p>
          <w:p w14:paraId="3E99C380"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设摊点位：对设摊点位信息、巡查情况进行管理。</w:t>
            </w:r>
          </w:p>
          <w:p w14:paraId="2BEDEC14"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机动车清洗场管理：对机动车清洗场信息、巡查情况进行管理。</w:t>
            </w:r>
          </w:p>
          <w:p w14:paraId="6186884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资料下载：为街镇提供资料下载通道。</w:t>
            </w:r>
          </w:p>
        </w:tc>
      </w:tr>
      <w:tr w:rsidR="00E459BA" w:rsidRPr="00E459BA" w14:paraId="5181777E" w14:textId="77777777" w:rsidTr="00594AD1">
        <w:trPr>
          <w:trHeight w:val="20"/>
          <w:jc w:val="center"/>
        </w:trPr>
        <w:tc>
          <w:tcPr>
            <w:tcW w:w="580" w:type="pct"/>
            <w:vMerge/>
            <w:vAlign w:val="center"/>
          </w:tcPr>
          <w:p w14:paraId="61B0D2C5"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5792AA74"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公厕管理</w:t>
            </w:r>
          </w:p>
        </w:tc>
        <w:tc>
          <w:tcPr>
            <w:tcW w:w="3310" w:type="pct"/>
            <w:tcMar>
              <w:top w:w="15" w:type="dxa"/>
              <w:left w:w="15" w:type="dxa"/>
              <w:bottom w:w="0" w:type="dxa"/>
              <w:right w:w="15" w:type="dxa"/>
            </w:tcMar>
            <w:vAlign w:val="center"/>
          </w:tcPr>
          <w:p w14:paraId="30A2161C"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信息管理：对公厕基础信息进行管理。</w:t>
            </w:r>
          </w:p>
          <w:p w14:paraId="5536EE36"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维护管理：公厕维护人员上传维护记录。</w:t>
            </w:r>
          </w:p>
          <w:p w14:paraId="375D76BE"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保洁作业管理：为保洁员提供打卡功能。</w:t>
            </w:r>
          </w:p>
          <w:p w14:paraId="17A12ACC"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巡查管理：第三方巡查、养护单位巡查、街镇巡查和管理部门巡查。</w:t>
            </w:r>
          </w:p>
          <w:p w14:paraId="1CF38A6F"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问题整改跟踪：根据巡查问题生成工单。</w:t>
            </w:r>
          </w:p>
          <w:p w14:paraId="46129240"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巡查打分统计分析：统计分析巡查数据。</w:t>
            </w:r>
          </w:p>
        </w:tc>
      </w:tr>
      <w:tr w:rsidR="00E459BA" w:rsidRPr="00E459BA" w14:paraId="2AAC98E6" w14:textId="77777777" w:rsidTr="00594AD1">
        <w:trPr>
          <w:trHeight w:val="20"/>
          <w:jc w:val="center"/>
        </w:trPr>
        <w:tc>
          <w:tcPr>
            <w:tcW w:w="580" w:type="pct"/>
            <w:vMerge/>
            <w:vAlign w:val="center"/>
          </w:tcPr>
          <w:p w14:paraId="6ED1F93B"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0853522F"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户外广告招牌管理</w:t>
            </w:r>
          </w:p>
        </w:tc>
        <w:tc>
          <w:tcPr>
            <w:tcW w:w="3310" w:type="pct"/>
            <w:tcMar>
              <w:top w:w="15" w:type="dxa"/>
              <w:left w:w="15" w:type="dxa"/>
              <w:bottom w:w="0" w:type="dxa"/>
              <w:right w:w="15" w:type="dxa"/>
            </w:tcMar>
            <w:vAlign w:val="center"/>
          </w:tcPr>
          <w:p w14:paraId="7F849163"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广告招牌检查：实现对违法广告巡查、第三方巡查、防台防汛检查。</w:t>
            </w:r>
          </w:p>
          <w:p w14:paraId="1BCA8BA3"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广告审批：实现审批数据对接、统计及临时广告审批。</w:t>
            </w:r>
          </w:p>
          <w:p w14:paraId="445BABAE"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广告规划点位信息管理：实现广告规划点位信息管理、安检及统计。</w:t>
            </w:r>
          </w:p>
          <w:p w14:paraId="0BD60649"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户外招牌信息登记数据统计：实现户外广告招牌信息管理、安检计划及统计。</w:t>
            </w:r>
          </w:p>
          <w:p w14:paraId="2CBBCA5B"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户外招牌特色道路统计：实现特色道路信息管理及可视化展示。</w:t>
            </w:r>
          </w:p>
          <w:p w14:paraId="3B4EC280"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灾害性天气街镇填报数据：实现街道数据上报及统计。</w:t>
            </w:r>
          </w:p>
          <w:p w14:paraId="5788803D"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广告批后监管：对接一网通办数据及统计。</w:t>
            </w:r>
          </w:p>
        </w:tc>
      </w:tr>
      <w:tr w:rsidR="00E459BA" w:rsidRPr="00E459BA" w14:paraId="6967322A" w14:textId="77777777" w:rsidTr="00594AD1">
        <w:trPr>
          <w:trHeight w:val="20"/>
          <w:jc w:val="center"/>
        </w:trPr>
        <w:tc>
          <w:tcPr>
            <w:tcW w:w="580" w:type="pct"/>
            <w:vMerge/>
            <w:vAlign w:val="center"/>
          </w:tcPr>
          <w:p w14:paraId="3A72893F"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5707F99F"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景观照明雕塑管理</w:t>
            </w:r>
          </w:p>
        </w:tc>
        <w:tc>
          <w:tcPr>
            <w:tcW w:w="3310" w:type="pct"/>
            <w:tcMar>
              <w:top w:w="15" w:type="dxa"/>
              <w:left w:w="15" w:type="dxa"/>
              <w:bottom w:w="0" w:type="dxa"/>
              <w:right w:w="15" w:type="dxa"/>
            </w:tcMar>
            <w:vAlign w:val="center"/>
          </w:tcPr>
          <w:p w14:paraId="68002A64"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实现对全区景观照明的基础信息管理、灯光启闭情况报送、灯光巡查管理、签到签退管理、灯光巡查问题整改、台账管理等；实现全区雕塑基础信息管理、雕塑铭牌管理、雕塑巡查管理、签到签退管理、雕塑维护管理、雕塑拆移管理、雕塑巡查问题整改、大中修管理；实现集控管理，包括基础信息管理、值班管理、各类巡查管理、维修记录、工单管理。</w:t>
            </w:r>
          </w:p>
        </w:tc>
      </w:tr>
      <w:tr w:rsidR="00E459BA" w:rsidRPr="00E459BA" w14:paraId="40E3CBA8" w14:textId="77777777" w:rsidTr="00594AD1">
        <w:trPr>
          <w:trHeight w:val="20"/>
          <w:jc w:val="center"/>
        </w:trPr>
        <w:tc>
          <w:tcPr>
            <w:tcW w:w="580" w:type="pct"/>
            <w:vMerge/>
            <w:vAlign w:val="center"/>
          </w:tcPr>
          <w:p w14:paraId="36FC6E6B"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0D24CDB3"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综合协调管理</w:t>
            </w:r>
          </w:p>
        </w:tc>
        <w:tc>
          <w:tcPr>
            <w:tcW w:w="3310" w:type="pct"/>
            <w:tcMar>
              <w:top w:w="15" w:type="dxa"/>
              <w:left w:w="15" w:type="dxa"/>
              <w:bottom w:w="0" w:type="dxa"/>
              <w:right w:w="15" w:type="dxa"/>
            </w:tcMar>
            <w:vAlign w:val="center"/>
          </w:tcPr>
          <w:p w14:paraId="57F402CC"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实现中心办公室的基础管理信息化，包括资产管理、档案管理、工单处置、值班考勤、后勤管理、巡查计划、作战图。</w:t>
            </w:r>
          </w:p>
          <w:p w14:paraId="471C43D8"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资产管理：管理资产清单，记录使用情况并进行盘点统计。</w:t>
            </w:r>
          </w:p>
          <w:p w14:paraId="2263995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档案管理：实现各类档案的统一维护。</w:t>
            </w:r>
          </w:p>
          <w:p w14:paraId="61FECA0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工单处置：对外部工单实现对接，建立术语库实现快速答复，并可跟踪处置状态，定期进行工单数据统计。</w:t>
            </w:r>
          </w:p>
          <w:p w14:paraId="0699D241"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值班考勤：针对节假日、汛期等情况形成值班表。</w:t>
            </w:r>
          </w:p>
          <w:p w14:paraId="5623BB50"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后勤管理：对用餐、物资采购、用车业务提供支持。</w:t>
            </w:r>
          </w:p>
          <w:p w14:paraId="33D5D2A4"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巡查计划：管理各科室巡查计划。</w:t>
            </w:r>
          </w:p>
          <w:p w14:paraId="2CFEAA9B"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作战图：管理历年任务及推进情况。</w:t>
            </w:r>
          </w:p>
        </w:tc>
      </w:tr>
      <w:tr w:rsidR="00E459BA" w:rsidRPr="00E459BA" w14:paraId="69E7328F" w14:textId="77777777" w:rsidTr="00594AD1">
        <w:trPr>
          <w:trHeight w:val="20"/>
          <w:jc w:val="center"/>
        </w:trPr>
        <w:tc>
          <w:tcPr>
            <w:tcW w:w="580" w:type="pct"/>
            <w:vMerge w:val="restart"/>
            <w:tcMar>
              <w:top w:w="15" w:type="dxa"/>
              <w:left w:w="15" w:type="dxa"/>
              <w:bottom w:w="0" w:type="dxa"/>
              <w:right w:w="15" w:type="dxa"/>
            </w:tcMar>
            <w:vAlign w:val="center"/>
          </w:tcPr>
          <w:p w14:paraId="7E08D394"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浦东新区资源分类</w:t>
            </w:r>
            <w:r w:rsidRPr="00E459BA">
              <w:rPr>
                <w:rFonts w:ascii="Calibri" w:eastAsia="宋体" w:hAnsi="Calibri" w:cs="Times New Roman"/>
                <w:spacing w:val="1"/>
                <w:sz w:val="22"/>
                <w14:ligatures w14:val="none"/>
              </w:rPr>
              <w:lastRenderedPageBreak/>
              <w:t>和综合利用信息系统</w:t>
            </w:r>
          </w:p>
        </w:tc>
        <w:tc>
          <w:tcPr>
            <w:tcW w:w="1110" w:type="pct"/>
            <w:tcMar>
              <w:top w:w="15" w:type="dxa"/>
              <w:left w:w="15" w:type="dxa"/>
              <w:bottom w:w="0" w:type="dxa"/>
              <w:right w:w="15" w:type="dxa"/>
            </w:tcMar>
            <w:vAlign w:val="center"/>
          </w:tcPr>
          <w:p w14:paraId="33A9D605"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lastRenderedPageBreak/>
              <w:t>首页</w:t>
            </w:r>
          </w:p>
        </w:tc>
        <w:tc>
          <w:tcPr>
            <w:tcW w:w="3310" w:type="pct"/>
            <w:tcMar>
              <w:top w:w="15" w:type="dxa"/>
              <w:left w:w="15" w:type="dxa"/>
              <w:bottom w:w="0" w:type="dxa"/>
              <w:right w:w="15" w:type="dxa"/>
            </w:tcMar>
            <w:vAlign w:val="center"/>
          </w:tcPr>
          <w:p w14:paraId="15843E08"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展示浦东新区环卫行业重点工作、信息汇总、政策法规、宣传资料、智能助手、常见系统等。</w:t>
            </w:r>
          </w:p>
          <w:p w14:paraId="0D4C85F0"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lastRenderedPageBreak/>
              <w:t>重点工作：将环卫条线各类重点任务进行统一汇集。</w:t>
            </w:r>
          </w:p>
          <w:p w14:paraId="4BBAF12C"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信息汇总：对环卫重点运行状态数据进行汇总。</w:t>
            </w:r>
          </w:p>
          <w:p w14:paraId="5DC30C89"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政策法规：支持政策法规的检索与查阅。</w:t>
            </w:r>
          </w:p>
          <w:p w14:paraId="1EC4BEA9"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宣传资料：支持宣传资料的查询与浏览。</w:t>
            </w:r>
          </w:p>
          <w:p w14:paraId="7CD31988"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智能助手：支持常见问题快速问答。</w:t>
            </w:r>
          </w:p>
          <w:p w14:paraId="498762D4"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常用系统：实现常用系统快速跳转。</w:t>
            </w:r>
          </w:p>
        </w:tc>
      </w:tr>
      <w:tr w:rsidR="00E459BA" w:rsidRPr="00E459BA" w14:paraId="0C9178AA" w14:textId="77777777" w:rsidTr="00594AD1">
        <w:trPr>
          <w:trHeight w:val="20"/>
          <w:jc w:val="center"/>
        </w:trPr>
        <w:tc>
          <w:tcPr>
            <w:tcW w:w="580" w:type="pct"/>
            <w:vMerge/>
            <w:vAlign w:val="center"/>
          </w:tcPr>
          <w:p w14:paraId="658B8618"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34A42102"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环卫行业图</w:t>
            </w:r>
          </w:p>
        </w:tc>
        <w:tc>
          <w:tcPr>
            <w:tcW w:w="3310" w:type="pct"/>
            <w:tcMar>
              <w:top w:w="15" w:type="dxa"/>
              <w:left w:w="15" w:type="dxa"/>
              <w:bottom w:w="0" w:type="dxa"/>
              <w:right w:w="15" w:type="dxa"/>
            </w:tcMar>
            <w:vAlign w:val="center"/>
          </w:tcPr>
          <w:p w14:paraId="17931ED9"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汇聚浦东新区环卫行业整体情况，以可视化方式将生活垃圾、建筑垃圾的重点内容进行统一呈现。</w:t>
            </w:r>
          </w:p>
          <w:p w14:paraId="02132B80"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生活垃圾：展示垃圾从产生到处置的全过程要素。</w:t>
            </w:r>
          </w:p>
          <w:p w14:paraId="3478779C"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建筑垃圾：展示装修垃圾企业入驻信息及场站落点；展示工程渣土工地、消纳点、码头等落点。</w:t>
            </w:r>
          </w:p>
        </w:tc>
      </w:tr>
      <w:tr w:rsidR="00E459BA" w:rsidRPr="00E459BA" w14:paraId="78E12A31" w14:textId="77777777" w:rsidTr="00594AD1">
        <w:trPr>
          <w:trHeight w:val="20"/>
          <w:jc w:val="center"/>
        </w:trPr>
        <w:tc>
          <w:tcPr>
            <w:tcW w:w="580" w:type="pct"/>
            <w:vMerge/>
            <w:vAlign w:val="center"/>
          </w:tcPr>
          <w:p w14:paraId="43CEC5D5"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6E885F6E"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综合管理</w:t>
            </w:r>
          </w:p>
        </w:tc>
        <w:tc>
          <w:tcPr>
            <w:tcW w:w="3310" w:type="pct"/>
            <w:tcMar>
              <w:top w:w="15" w:type="dxa"/>
              <w:left w:w="15" w:type="dxa"/>
              <w:bottom w:w="0" w:type="dxa"/>
              <w:right w:w="15" w:type="dxa"/>
            </w:tcMar>
            <w:vAlign w:val="center"/>
          </w:tcPr>
          <w:p w14:paraId="00C2041D"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整合区级卫片与热线工单，实现卫片闭环管理、信访工单对接与数据查询。</w:t>
            </w:r>
          </w:p>
          <w:p w14:paraId="2E247778"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区级卫片：对接遥感数据，并实现闭环管理。</w:t>
            </w:r>
          </w:p>
          <w:p w14:paraId="48081381"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热线工单：对接城运热线工单数据，并实现数据查询。</w:t>
            </w:r>
          </w:p>
        </w:tc>
      </w:tr>
      <w:tr w:rsidR="00E459BA" w:rsidRPr="00E459BA" w14:paraId="17C09166" w14:textId="77777777" w:rsidTr="00594AD1">
        <w:trPr>
          <w:trHeight w:val="20"/>
          <w:jc w:val="center"/>
        </w:trPr>
        <w:tc>
          <w:tcPr>
            <w:tcW w:w="580" w:type="pct"/>
            <w:vMerge/>
            <w:vAlign w:val="center"/>
          </w:tcPr>
          <w:p w14:paraId="711C98BA"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711C0C61"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垃圾分类</w:t>
            </w:r>
          </w:p>
        </w:tc>
        <w:tc>
          <w:tcPr>
            <w:tcW w:w="3310" w:type="pct"/>
            <w:tcMar>
              <w:top w:w="15" w:type="dxa"/>
              <w:left w:w="15" w:type="dxa"/>
              <w:bottom w:w="0" w:type="dxa"/>
              <w:right w:w="15" w:type="dxa"/>
            </w:tcMar>
            <w:vAlign w:val="center"/>
          </w:tcPr>
          <w:p w14:paraId="5C13EC55"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涵盖小区、单位、沿街商铺等多元场景，结合作业数据与评估结果，支持分类作业管理、智能预警和精细化监管。</w:t>
            </w:r>
          </w:p>
          <w:p w14:paraId="035E65E7"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基础信息：实现街镇、小区、源头投放点改造、企业事业单位、测评路段、沿街商铺信息的维护。</w:t>
            </w:r>
          </w:p>
          <w:p w14:paraId="57780D68"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源头分类管理：实现湿垃圾（就地）、可回收物、有害垃圾的基础信息、作业管理与统计。</w:t>
            </w:r>
          </w:p>
          <w:p w14:paraId="33A73B5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分类实效：实现市级、区级综合评估数据维护，统计街镇分类垃圾月度量数据。</w:t>
            </w:r>
          </w:p>
          <w:p w14:paraId="319CCD1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问题工单：实现工单闭环，生成有害垃圾预警数据，对问题进行统计分析。</w:t>
            </w:r>
          </w:p>
          <w:p w14:paraId="67753D61"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资料下载：实现通讯录、政策法规、宣传资料的上传及维护。</w:t>
            </w:r>
          </w:p>
        </w:tc>
      </w:tr>
      <w:tr w:rsidR="00E459BA" w:rsidRPr="00E459BA" w14:paraId="14205033" w14:textId="77777777" w:rsidTr="00594AD1">
        <w:trPr>
          <w:trHeight w:val="20"/>
          <w:jc w:val="center"/>
        </w:trPr>
        <w:tc>
          <w:tcPr>
            <w:tcW w:w="580" w:type="pct"/>
            <w:vMerge/>
            <w:vAlign w:val="center"/>
          </w:tcPr>
          <w:p w14:paraId="5196C3C1"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1FE0AAD1"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生活垃圾</w:t>
            </w:r>
          </w:p>
        </w:tc>
        <w:tc>
          <w:tcPr>
            <w:tcW w:w="3310" w:type="pct"/>
            <w:tcMar>
              <w:top w:w="15" w:type="dxa"/>
              <w:left w:w="15" w:type="dxa"/>
              <w:bottom w:w="0" w:type="dxa"/>
              <w:right w:w="15" w:type="dxa"/>
            </w:tcMar>
            <w:vAlign w:val="center"/>
          </w:tcPr>
          <w:p w14:paraId="0905D664"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覆盖收运、中转、处置及污水管理全过程，依托作业台账、视频监控和统计分析，实现作业规范化和全流程可控。</w:t>
            </w:r>
          </w:p>
          <w:p w14:paraId="3FFE723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生活垃圾全程管理：实现生活垃圾收运、中转、末端处置、污水处置环节的信息与作业管理，并形成物流看板。</w:t>
            </w:r>
          </w:p>
          <w:p w14:paraId="1F70E1E1"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粪便清运处置管理：实现非作业车辆、作业车辆信息管理，实现清运进出汇总，实现智能分析。</w:t>
            </w:r>
          </w:p>
          <w:p w14:paraId="4896412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收运实效评估：通过在系统内配置的检查项，为检查人员提供检查手段，实现对各设施的考核检查，并生成得分表。</w:t>
            </w:r>
          </w:p>
          <w:p w14:paraId="474ECC96"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问题工单：实现工单闭环，生成预警数据。</w:t>
            </w:r>
          </w:p>
          <w:p w14:paraId="350B78A6"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资料下载：实现收运处监管资料的上传及维护。</w:t>
            </w:r>
          </w:p>
        </w:tc>
      </w:tr>
      <w:tr w:rsidR="00E459BA" w:rsidRPr="00E459BA" w14:paraId="59D8C570" w14:textId="77777777" w:rsidTr="00594AD1">
        <w:trPr>
          <w:trHeight w:val="20"/>
          <w:jc w:val="center"/>
        </w:trPr>
        <w:tc>
          <w:tcPr>
            <w:tcW w:w="580" w:type="pct"/>
            <w:vMerge/>
            <w:vAlign w:val="center"/>
          </w:tcPr>
          <w:p w14:paraId="36B16A7A"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4F4E9BC4"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单位垃圾收费</w:t>
            </w:r>
          </w:p>
        </w:tc>
        <w:tc>
          <w:tcPr>
            <w:tcW w:w="3310" w:type="pct"/>
            <w:tcMar>
              <w:top w:w="15" w:type="dxa"/>
              <w:left w:w="15" w:type="dxa"/>
              <w:bottom w:w="0" w:type="dxa"/>
              <w:right w:w="15" w:type="dxa"/>
            </w:tcMar>
            <w:vAlign w:val="center"/>
          </w:tcPr>
          <w:p w14:paraId="15BA990E"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包括生活垃圾处理费征收、单位收运监管及餐厨油脂监管，实现申报</w:t>
            </w:r>
            <w:r w:rsidRPr="00E459BA">
              <w:rPr>
                <w:rFonts w:ascii="Calibri" w:eastAsia="宋体" w:hAnsi="Calibri" w:cs="Times New Roman"/>
                <w:spacing w:val="1"/>
                <w:sz w:val="22"/>
                <w14:ligatures w14:val="none"/>
              </w:rPr>
              <w:t>—</w:t>
            </w:r>
            <w:r w:rsidRPr="00E459BA">
              <w:rPr>
                <w:rFonts w:ascii="Calibri" w:eastAsia="宋体" w:hAnsi="Calibri" w:cs="Times New Roman"/>
                <w:spacing w:val="1"/>
                <w:sz w:val="22"/>
                <w14:ligatures w14:val="none"/>
              </w:rPr>
              <w:t>审核</w:t>
            </w:r>
            <w:r w:rsidRPr="00E459BA">
              <w:rPr>
                <w:rFonts w:ascii="Calibri" w:eastAsia="宋体" w:hAnsi="Calibri" w:cs="Times New Roman"/>
                <w:spacing w:val="1"/>
                <w:sz w:val="22"/>
                <w14:ligatures w14:val="none"/>
              </w:rPr>
              <w:t>—</w:t>
            </w:r>
            <w:r w:rsidRPr="00E459BA">
              <w:rPr>
                <w:rFonts w:ascii="Calibri" w:eastAsia="宋体" w:hAnsi="Calibri" w:cs="Times New Roman"/>
                <w:spacing w:val="1"/>
                <w:sz w:val="22"/>
                <w14:ligatures w14:val="none"/>
              </w:rPr>
              <w:t>支付</w:t>
            </w:r>
            <w:r w:rsidRPr="00E459BA">
              <w:rPr>
                <w:rFonts w:ascii="Calibri" w:eastAsia="宋体" w:hAnsi="Calibri" w:cs="Times New Roman"/>
                <w:spacing w:val="1"/>
                <w:sz w:val="22"/>
                <w14:ligatures w14:val="none"/>
              </w:rPr>
              <w:t>—</w:t>
            </w:r>
            <w:r w:rsidRPr="00E459BA">
              <w:rPr>
                <w:rFonts w:ascii="Calibri" w:eastAsia="宋体" w:hAnsi="Calibri" w:cs="Times New Roman"/>
                <w:spacing w:val="1"/>
                <w:sz w:val="22"/>
                <w14:ligatures w14:val="none"/>
              </w:rPr>
              <w:t>开票</w:t>
            </w:r>
            <w:r w:rsidRPr="00E459BA">
              <w:rPr>
                <w:rFonts w:ascii="Calibri" w:eastAsia="宋体" w:hAnsi="Calibri" w:cs="Times New Roman"/>
                <w:spacing w:val="1"/>
                <w:sz w:val="22"/>
                <w14:ligatures w14:val="none"/>
              </w:rPr>
              <w:t>—</w:t>
            </w:r>
            <w:r w:rsidRPr="00E459BA">
              <w:rPr>
                <w:rFonts w:ascii="Calibri" w:eastAsia="宋体" w:hAnsi="Calibri" w:cs="Times New Roman"/>
                <w:spacing w:val="1"/>
                <w:sz w:val="22"/>
                <w14:ligatures w14:val="none"/>
              </w:rPr>
              <w:t>核销闭环，并通过车辆轨迹、电子围栏、视频与地磅联动进行违规预警。</w:t>
            </w:r>
          </w:p>
          <w:p w14:paraId="328E6250"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单位生活垃圾处理费征收：实现征收相关基础信息管理、建立单位生活垃圾收运申报、餐厨废弃油脂收运</w:t>
            </w:r>
            <w:r w:rsidRPr="00E459BA">
              <w:rPr>
                <w:rFonts w:ascii="Calibri" w:eastAsia="宋体" w:hAnsi="Calibri" w:cs="Times New Roman"/>
                <w:spacing w:val="1"/>
                <w:sz w:val="22"/>
                <w14:ligatures w14:val="none"/>
              </w:rPr>
              <w:lastRenderedPageBreak/>
              <w:t>备案线上流程体系，并进行综合统计。</w:t>
            </w:r>
          </w:p>
          <w:p w14:paraId="1B5E61B2"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单位生活垃圾收运监管：建立停车场看板，并对单位生活垃圾基础信息、作业情况进行管理。</w:t>
            </w:r>
          </w:p>
          <w:p w14:paraId="0ED699D9"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餐厨废弃油脂收运监管：对餐厨废弃油脂基础信息、作业情况进行管理，并建立初加工点巡查机制。</w:t>
            </w:r>
          </w:p>
        </w:tc>
      </w:tr>
      <w:tr w:rsidR="00E459BA" w:rsidRPr="00E459BA" w14:paraId="7DFA2CF2" w14:textId="77777777" w:rsidTr="00594AD1">
        <w:trPr>
          <w:trHeight w:val="20"/>
          <w:jc w:val="center"/>
        </w:trPr>
        <w:tc>
          <w:tcPr>
            <w:tcW w:w="580" w:type="pct"/>
            <w:vMerge/>
            <w:vAlign w:val="center"/>
          </w:tcPr>
          <w:p w14:paraId="6C1B4EF3" w14:textId="77777777" w:rsidR="00E459BA" w:rsidRPr="00E459BA" w:rsidRDefault="00E459BA" w:rsidP="00E459BA">
            <w:pPr>
              <w:adjustRightInd w:val="0"/>
              <w:snapToGrid w:val="0"/>
              <w:ind w:firstLine="446"/>
              <w:jc w:val="center"/>
              <w:rPr>
                <w:rFonts w:ascii="Calibri" w:eastAsia="宋体" w:hAnsi="Calibri" w:cs="Times New Roman"/>
                <w:spacing w:val="1"/>
                <w:sz w:val="22"/>
                <w14:ligatures w14:val="none"/>
              </w:rPr>
            </w:pPr>
          </w:p>
        </w:tc>
        <w:tc>
          <w:tcPr>
            <w:tcW w:w="1110" w:type="pct"/>
            <w:tcMar>
              <w:top w:w="15" w:type="dxa"/>
              <w:left w:w="15" w:type="dxa"/>
              <w:bottom w:w="0" w:type="dxa"/>
              <w:right w:w="15" w:type="dxa"/>
            </w:tcMar>
            <w:vAlign w:val="center"/>
          </w:tcPr>
          <w:p w14:paraId="6EB0A461"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建筑垃圾</w:t>
            </w:r>
          </w:p>
        </w:tc>
        <w:tc>
          <w:tcPr>
            <w:tcW w:w="3310" w:type="pct"/>
            <w:tcMar>
              <w:top w:w="15" w:type="dxa"/>
              <w:left w:w="15" w:type="dxa"/>
              <w:bottom w:w="0" w:type="dxa"/>
              <w:right w:w="15" w:type="dxa"/>
            </w:tcMar>
            <w:vAlign w:val="center"/>
          </w:tcPr>
          <w:p w14:paraId="099F10DB"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涵盖装修垃圾与工程渣土管理。</w:t>
            </w:r>
          </w:p>
          <w:p w14:paraId="36565F86"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装修垃圾部分包含源头预约管理、源头收集管理、中转和末端管理、智能监管以及大件垃圾管理。</w:t>
            </w:r>
          </w:p>
          <w:p w14:paraId="2A9B79D6"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源头预约管理：实现装修垃圾产生源头信息管理、企业入驻信息管理、预约单管理。</w:t>
            </w:r>
          </w:p>
          <w:p w14:paraId="299DDEA3"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源头收集管理：实现收运企业、停车场及源头车辆、残渣车辆信息管理，以及业务联系单在线流转，并提供统计分析。</w:t>
            </w:r>
          </w:p>
          <w:p w14:paraId="2872C92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中转和末端管理：实现区管</w:t>
            </w:r>
            <w:r w:rsidRPr="00E459BA">
              <w:rPr>
                <w:rFonts w:ascii="Calibri" w:eastAsia="宋体" w:hAnsi="Calibri" w:cs="Times New Roman"/>
                <w:spacing w:val="1"/>
                <w:sz w:val="22"/>
                <w14:ligatures w14:val="none"/>
              </w:rPr>
              <w:t>/</w:t>
            </w:r>
            <w:r w:rsidRPr="00E459BA">
              <w:rPr>
                <w:rFonts w:ascii="Calibri" w:eastAsia="宋体" w:hAnsi="Calibri" w:cs="Times New Roman"/>
                <w:spacing w:val="1"/>
                <w:sz w:val="22"/>
                <w14:ligatures w14:val="none"/>
              </w:rPr>
              <w:t>镇级场站及</w:t>
            </w:r>
            <w:r w:rsidRPr="00E459BA">
              <w:rPr>
                <w:rFonts w:ascii="Calibri" w:eastAsia="宋体" w:hAnsi="Calibri" w:cs="Times New Roman"/>
                <w:spacing w:val="1"/>
                <w:sz w:val="22"/>
                <w14:ligatures w14:val="none"/>
              </w:rPr>
              <w:t>IC</w:t>
            </w:r>
            <w:r w:rsidRPr="00E459BA">
              <w:rPr>
                <w:rFonts w:ascii="Calibri" w:eastAsia="宋体" w:hAnsi="Calibri" w:cs="Times New Roman"/>
                <w:spacing w:val="1"/>
                <w:sz w:val="22"/>
                <w14:ligatures w14:val="none"/>
              </w:rPr>
              <w:t>车辆等基础信息管理，提供流量流向填报功能。</w:t>
            </w:r>
          </w:p>
          <w:p w14:paraId="569C21B4"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智能监管：实现视频接入，支持车辆锁车、业务联系单及违法线索移送等业务管理，开展装修垃圾作业相关智能识别，提供统计分析功能。</w:t>
            </w:r>
          </w:p>
          <w:p w14:paraId="3EC5E13D"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大件垃圾：实现大件垃圾企业、车辆及轨迹、场站视频、台账管理。</w:t>
            </w:r>
          </w:p>
          <w:p w14:paraId="485EBBC0"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工程渣土部分包括基本信息、作业管理、申报管理、电子联单、巡查管理、智能分析。</w:t>
            </w:r>
          </w:p>
          <w:p w14:paraId="75557F60"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基本信息：对接市级平台工程渣土相关基础信息，建立停车场信息档案和诚信评价管理机制。</w:t>
            </w:r>
          </w:p>
          <w:p w14:paraId="6C0482C7"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作业管理：对接回填点、车辆锁定数据，接入停车场视频，提供车辆报备功能。</w:t>
            </w:r>
          </w:p>
          <w:p w14:paraId="041A04B5"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申报管理：对接申报、处置证数据，建立本区项目储备库和区级申报功能。</w:t>
            </w:r>
          </w:p>
          <w:p w14:paraId="75334355"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电子联单：对接停车场、工单、卸点、三联单数据。</w:t>
            </w:r>
          </w:p>
          <w:p w14:paraId="4AAAFAD4"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巡查管理：实现工地批后监管、消纳点检查。</w:t>
            </w:r>
          </w:p>
          <w:p w14:paraId="1C658709"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智能分析：对工地、停车场、回填点开展智能分析，形成预警数据。对接黑车、非法消纳工单数据。</w:t>
            </w:r>
          </w:p>
        </w:tc>
      </w:tr>
      <w:tr w:rsidR="00E459BA" w:rsidRPr="00E459BA" w14:paraId="583647C4" w14:textId="77777777" w:rsidTr="00594AD1">
        <w:trPr>
          <w:trHeight w:val="20"/>
          <w:jc w:val="center"/>
        </w:trPr>
        <w:tc>
          <w:tcPr>
            <w:tcW w:w="1690" w:type="pct"/>
            <w:gridSpan w:val="2"/>
            <w:tcMar>
              <w:top w:w="15" w:type="dxa"/>
              <w:left w:w="15" w:type="dxa"/>
              <w:bottom w:w="0" w:type="dxa"/>
              <w:right w:w="15" w:type="dxa"/>
            </w:tcMar>
            <w:vAlign w:val="center"/>
          </w:tcPr>
          <w:p w14:paraId="019B4777"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市容环卫智能综合监管移动端</w:t>
            </w:r>
          </w:p>
        </w:tc>
        <w:tc>
          <w:tcPr>
            <w:tcW w:w="3310" w:type="pct"/>
            <w:tcMar>
              <w:top w:w="15" w:type="dxa"/>
              <w:left w:w="15" w:type="dxa"/>
              <w:bottom w:w="0" w:type="dxa"/>
              <w:right w:w="15" w:type="dxa"/>
            </w:tcMar>
            <w:vAlign w:val="center"/>
          </w:tcPr>
          <w:p w14:paraId="3D1143F9"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面向现场作业人员，提供便捷的数据查询、事项审批、工单处理及作业上报功能。</w:t>
            </w:r>
          </w:p>
          <w:p w14:paraId="5A697396"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市容条线：实现道路保洁、市容协调、公厕、户外广告招牌、景观照明雕塑的巡查及问题整改上报，同时支持各类日常业务的移动化办理和信息报送。</w:t>
            </w:r>
          </w:p>
          <w:p w14:paraId="1A84156A"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环卫条线：实现生活垃圾各类设施设施的检查上报；实现征收费申报、发票、油脂协议、合同、征收单业务处置及相关统计分析；实现建筑垃圾基础信息汇总、车辆实时监控、装修垃圾预约清运、巡查上报。</w:t>
            </w:r>
          </w:p>
        </w:tc>
      </w:tr>
      <w:tr w:rsidR="00E459BA" w:rsidRPr="00E459BA" w14:paraId="6EAB5BF0" w14:textId="77777777" w:rsidTr="00594AD1">
        <w:trPr>
          <w:trHeight w:val="20"/>
          <w:jc w:val="center"/>
        </w:trPr>
        <w:tc>
          <w:tcPr>
            <w:tcW w:w="1690" w:type="pct"/>
            <w:gridSpan w:val="2"/>
            <w:tcMar>
              <w:top w:w="15" w:type="dxa"/>
              <w:left w:w="15" w:type="dxa"/>
              <w:bottom w:w="0" w:type="dxa"/>
              <w:right w:w="15" w:type="dxa"/>
            </w:tcMar>
            <w:vAlign w:val="center"/>
          </w:tcPr>
          <w:p w14:paraId="356C1640" w14:textId="77777777" w:rsidR="00E459BA" w:rsidRPr="00E459BA" w:rsidRDefault="00E459BA" w:rsidP="00E459BA">
            <w:pPr>
              <w:adjustRightInd w:val="0"/>
              <w:snapToGrid w:val="0"/>
              <w:jc w:val="center"/>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统一身份权限与资源防护管理</w:t>
            </w:r>
          </w:p>
        </w:tc>
        <w:tc>
          <w:tcPr>
            <w:tcW w:w="3310" w:type="pct"/>
            <w:tcMar>
              <w:top w:w="15" w:type="dxa"/>
              <w:left w:w="15" w:type="dxa"/>
              <w:bottom w:w="0" w:type="dxa"/>
              <w:right w:w="15" w:type="dxa"/>
            </w:tcMar>
            <w:vAlign w:val="center"/>
          </w:tcPr>
          <w:p w14:paraId="0E9E6C3F" w14:textId="77777777" w:rsidR="00E459BA" w:rsidRPr="00E459BA" w:rsidRDefault="00E459BA" w:rsidP="00E459BA">
            <w:pPr>
              <w:adjustRightInd w:val="0"/>
              <w:snapToGrid w:val="0"/>
              <w:jc w:val="left"/>
              <w:rPr>
                <w:rFonts w:ascii="Calibri" w:eastAsia="宋体" w:hAnsi="Calibri" w:cs="Times New Roman"/>
                <w:spacing w:val="1"/>
                <w:sz w:val="22"/>
                <w14:ligatures w14:val="none"/>
              </w:rPr>
            </w:pPr>
            <w:r w:rsidRPr="00E459BA">
              <w:rPr>
                <w:rFonts w:ascii="Calibri" w:eastAsia="宋体" w:hAnsi="Calibri" w:cs="Times New Roman"/>
                <w:spacing w:val="1"/>
                <w:sz w:val="22"/>
                <w14:ligatures w14:val="none"/>
              </w:rPr>
              <w:t>包括统一门户管理、统一接入管理、统一用户管理、统一授权管理、统一资源管理、统一安全防护。</w:t>
            </w:r>
          </w:p>
        </w:tc>
      </w:tr>
    </w:tbl>
    <w:p w14:paraId="3EF30916"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bCs/>
          <w:sz w:val="22"/>
          <w14:ligatures w14:val="none"/>
        </w:rPr>
      </w:pPr>
    </w:p>
    <w:p w14:paraId="0CB0776C"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9.4.2</w:t>
      </w:r>
      <w:r w:rsidRPr="00E459BA">
        <w:rPr>
          <w:rFonts w:ascii="Times New Roman" w:eastAsia="宋体" w:hAnsi="Times New Roman" w:cs="Times New Roman"/>
          <w:b/>
          <w:bCs/>
          <w:sz w:val="22"/>
          <w14:ligatures w14:val="none"/>
        </w:rPr>
        <w:t>性能指标要求</w:t>
      </w:r>
    </w:p>
    <w:p w14:paraId="68E22952"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1</w:t>
      </w:r>
      <w:r w:rsidRPr="00E459BA">
        <w:rPr>
          <w:rFonts w:ascii="Times New Roman" w:eastAsia="宋体" w:hAnsi="Times New Roman" w:cs="Times New Roman"/>
          <w:sz w:val="22"/>
          <w14:ligatures w14:val="none"/>
        </w:rPr>
        <w:t>）同时在线用户数</w:t>
      </w:r>
      <w:r w:rsidRPr="00E459BA">
        <w:rPr>
          <w:rFonts w:ascii="Times New Roman" w:eastAsia="宋体" w:hAnsi="Times New Roman" w:cs="Times New Roman"/>
          <w:sz w:val="22"/>
          <w14:ligatures w14:val="none"/>
        </w:rPr>
        <w:t>≥500</w:t>
      </w:r>
      <w:r w:rsidRPr="00E459BA">
        <w:rPr>
          <w:rFonts w:ascii="Times New Roman" w:eastAsia="宋体" w:hAnsi="Times New Roman" w:cs="Times New Roman"/>
          <w:sz w:val="22"/>
          <w14:ligatures w14:val="none"/>
        </w:rPr>
        <w:t>；并发用户数</w:t>
      </w:r>
      <w:r w:rsidRPr="00E459BA">
        <w:rPr>
          <w:rFonts w:ascii="Times New Roman" w:eastAsia="宋体" w:hAnsi="Times New Roman" w:cs="Times New Roman"/>
          <w:sz w:val="22"/>
          <w14:ligatures w14:val="none"/>
        </w:rPr>
        <w:t>≥100</w:t>
      </w:r>
      <w:r w:rsidRPr="00E459BA">
        <w:rPr>
          <w:rFonts w:ascii="Times New Roman" w:eastAsia="宋体" w:hAnsi="Times New Roman" w:cs="Times New Roman"/>
          <w:sz w:val="22"/>
          <w14:ligatures w14:val="none"/>
        </w:rPr>
        <w:t>。</w:t>
      </w:r>
    </w:p>
    <w:p w14:paraId="47582CBE"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2</w:t>
      </w:r>
      <w:r w:rsidRPr="00E459BA">
        <w:rPr>
          <w:rFonts w:ascii="Times New Roman" w:eastAsia="宋体" w:hAnsi="Times New Roman" w:cs="Times New Roman"/>
          <w:sz w:val="22"/>
          <w14:ligatures w14:val="none"/>
        </w:rPr>
        <w:t>）系统登录时间</w:t>
      </w:r>
      <w:r w:rsidRPr="00E459BA">
        <w:rPr>
          <w:rFonts w:ascii="Times New Roman" w:eastAsia="宋体" w:hAnsi="Times New Roman" w:cs="Times New Roman"/>
          <w:sz w:val="22"/>
          <w14:ligatures w14:val="none"/>
        </w:rPr>
        <w:t>≤3</w:t>
      </w:r>
      <w:r w:rsidRPr="00E459BA">
        <w:rPr>
          <w:rFonts w:ascii="Times New Roman" w:eastAsia="宋体" w:hAnsi="Times New Roman" w:cs="Times New Roman"/>
          <w:sz w:val="22"/>
          <w14:ligatures w14:val="none"/>
        </w:rPr>
        <w:t>秒；一般查询和写入操作响应时间（</w:t>
      </w:r>
      <w:r w:rsidRPr="00E459BA">
        <w:rPr>
          <w:rFonts w:ascii="Times New Roman" w:eastAsia="宋体" w:hAnsi="Times New Roman" w:cs="Times New Roman"/>
          <w:sz w:val="22"/>
          <w14:ligatures w14:val="none"/>
        </w:rPr>
        <w:t>90%</w:t>
      </w:r>
      <w:r w:rsidRPr="00E459BA">
        <w:rPr>
          <w:rFonts w:ascii="Times New Roman" w:eastAsia="宋体" w:hAnsi="Times New Roman" w:cs="Times New Roman"/>
          <w:sz w:val="22"/>
          <w14:ligatures w14:val="none"/>
        </w:rPr>
        <w:t>的操作页面）</w:t>
      </w:r>
      <w:r w:rsidRPr="00E459BA">
        <w:rPr>
          <w:rFonts w:ascii="Times New Roman" w:eastAsia="宋体" w:hAnsi="Times New Roman" w:cs="Times New Roman"/>
          <w:sz w:val="22"/>
          <w14:ligatures w14:val="none"/>
        </w:rPr>
        <w:t>≤3</w:t>
      </w:r>
      <w:r w:rsidRPr="00E459BA">
        <w:rPr>
          <w:rFonts w:ascii="Times New Roman" w:eastAsia="宋体" w:hAnsi="Times New Roman" w:cs="Times New Roman"/>
          <w:sz w:val="22"/>
          <w14:ligatures w14:val="none"/>
        </w:rPr>
        <w:t>秒；</w:t>
      </w:r>
      <w:r w:rsidRPr="00E459BA">
        <w:rPr>
          <w:rFonts w:ascii="Times New Roman" w:eastAsia="宋体" w:hAnsi="Times New Roman" w:cs="Times New Roman"/>
          <w:sz w:val="22"/>
          <w14:ligatures w14:val="none"/>
        </w:rPr>
        <w:lastRenderedPageBreak/>
        <w:t>搜索类操作响应时间</w:t>
      </w:r>
      <w:r w:rsidRPr="00E459BA">
        <w:rPr>
          <w:rFonts w:ascii="Times New Roman" w:eastAsia="宋体" w:hAnsi="Times New Roman" w:cs="Times New Roman"/>
          <w:sz w:val="22"/>
          <w14:ligatures w14:val="none"/>
        </w:rPr>
        <w:t>≤5</w:t>
      </w:r>
      <w:r w:rsidRPr="00E459BA">
        <w:rPr>
          <w:rFonts w:ascii="Times New Roman" w:eastAsia="宋体" w:hAnsi="Times New Roman" w:cs="Times New Roman"/>
          <w:sz w:val="22"/>
          <w14:ligatures w14:val="none"/>
        </w:rPr>
        <w:t>秒；报表统计类操作响应时间</w:t>
      </w:r>
      <w:r w:rsidRPr="00E459BA">
        <w:rPr>
          <w:rFonts w:ascii="Times New Roman" w:eastAsia="宋体" w:hAnsi="Times New Roman" w:cs="Times New Roman"/>
          <w:sz w:val="22"/>
          <w14:ligatures w14:val="none"/>
        </w:rPr>
        <w:t>≤5</w:t>
      </w:r>
      <w:r w:rsidRPr="00E459BA">
        <w:rPr>
          <w:rFonts w:ascii="Times New Roman" w:eastAsia="宋体" w:hAnsi="Times New Roman" w:cs="Times New Roman"/>
          <w:sz w:val="22"/>
          <w14:ligatures w14:val="none"/>
        </w:rPr>
        <w:t>秒。</w:t>
      </w:r>
    </w:p>
    <w:p w14:paraId="1CB95BD4"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3</w:t>
      </w:r>
      <w:r w:rsidRPr="00E459BA">
        <w:rPr>
          <w:rFonts w:ascii="Times New Roman" w:eastAsia="宋体" w:hAnsi="Times New Roman" w:cs="Times New Roman"/>
          <w:sz w:val="22"/>
          <w14:ligatures w14:val="none"/>
        </w:rPr>
        <w:t>）用户界面友好，操作简便，满足用户的要求。</w:t>
      </w:r>
    </w:p>
    <w:p w14:paraId="0E048F96"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9.4.3</w:t>
      </w:r>
      <w:r w:rsidRPr="00E459BA">
        <w:rPr>
          <w:rFonts w:ascii="Times New Roman" w:eastAsia="宋体" w:hAnsi="Times New Roman" w:cs="Times New Roman"/>
          <w:b/>
          <w:bCs/>
          <w:sz w:val="22"/>
          <w14:ligatures w14:val="none"/>
        </w:rPr>
        <w:t>信创之要求</w:t>
      </w:r>
    </w:p>
    <w:p w14:paraId="6005307A"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1</w:t>
      </w:r>
      <w:r w:rsidRPr="00E459BA">
        <w:rPr>
          <w:rFonts w:ascii="Times New Roman" w:eastAsia="宋体" w:hAnsi="Times New Roman" w:cs="Times New Roman"/>
          <w:sz w:val="22"/>
          <w14:ligatures w14:val="none"/>
        </w:rPr>
        <w:t>）软件系统设计开发应符合国家信创的相关要求和规定。</w:t>
      </w:r>
    </w:p>
    <w:p w14:paraId="4221A0FF"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2</w:t>
      </w:r>
      <w:r w:rsidRPr="00E459BA">
        <w:rPr>
          <w:rFonts w:ascii="Times New Roman" w:eastAsia="宋体" w:hAnsi="Times New Roman" w:cs="Times New Roman"/>
          <w:sz w:val="22"/>
          <w14:ligatures w14:val="none"/>
        </w:rPr>
        <w:t>）投标人的软件系统应运行在虚拟化的符合国家信创相关要求的操作系统上。</w:t>
      </w:r>
    </w:p>
    <w:p w14:paraId="1F2A26F6"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3</w:t>
      </w:r>
      <w:r w:rsidRPr="00E459BA">
        <w:rPr>
          <w:rFonts w:ascii="Times New Roman" w:eastAsia="宋体" w:hAnsi="Times New Roman" w:cs="Times New Roman"/>
          <w:sz w:val="22"/>
          <w14:ligatures w14:val="none"/>
        </w:rPr>
        <w:t>）投标人的软件系统应兼容国家信创相关要求的数据库与中间件。</w:t>
      </w:r>
    </w:p>
    <w:p w14:paraId="2F257A6B"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4</w:t>
      </w:r>
      <w:r w:rsidRPr="00E459BA">
        <w:rPr>
          <w:rFonts w:ascii="Times New Roman" w:eastAsia="宋体" w:hAnsi="Times New Roman" w:cs="Times New Roman"/>
          <w:sz w:val="22"/>
          <w14:ligatures w14:val="none"/>
        </w:rPr>
        <w:t>）应使用</w:t>
      </w:r>
      <w:r w:rsidRPr="00E459BA">
        <w:rPr>
          <w:rFonts w:ascii="Times New Roman" w:eastAsia="宋体" w:hAnsi="Times New Roman" w:cs="Times New Roman"/>
          <w:sz w:val="22"/>
          <w14:ligatures w14:val="none"/>
        </w:rPr>
        <w:t>JAVA</w:t>
      </w:r>
      <w:r w:rsidRPr="00E459BA">
        <w:rPr>
          <w:rFonts w:ascii="Times New Roman" w:eastAsia="宋体" w:hAnsi="Times New Roman" w:cs="Times New Roman"/>
          <w:sz w:val="22"/>
          <w14:ligatures w14:val="none"/>
        </w:rPr>
        <w:t>语言进行软件的主要开发并使用</w:t>
      </w:r>
      <w:r w:rsidRPr="00E459BA">
        <w:rPr>
          <w:rFonts w:ascii="Times New Roman" w:eastAsia="宋体" w:hAnsi="Times New Roman" w:cs="Times New Roman"/>
          <w:sz w:val="22"/>
          <w14:ligatures w14:val="none"/>
        </w:rPr>
        <w:t>B/S</w:t>
      </w:r>
      <w:r w:rsidRPr="00E459BA">
        <w:rPr>
          <w:rFonts w:ascii="Times New Roman" w:eastAsia="宋体" w:hAnsi="Times New Roman" w:cs="Times New Roman"/>
          <w:sz w:val="22"/>
          <w14:ligatures w14:val="none"/>
        </w:rPr>
        <w:t>架构。</w:t>
      </w:r>
    </w:p>
    <w:p w14:paraId="4BD6268C"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9.4.4</w:t>
      </w:r>
      <w:r w:rsidRPr="00E459BA">
        <w:rPr>
          <w:rFonts w:ascii="Times New Roman" w:eastAsia="宋体" w:hAnsi="Times New Roman" w:cs="Times New Roman"/>
          <w:b/>
          <w:bCs/>
          <w:sz w:val="22"/>
          <w14:ligatures w14:val="none"/>
        </w:rPr>
        <w:t>密测要求</w:t>
      </w:r>
    </w:p>
    <w:p w14:paraId="7191B43B"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根据《密码应用基本要求》，从物理和环境安全、网络和通信安全、设备和计算安全、应用和数据安全等层面，围绕重要数据、系统角色、关键软硬件设备、关键业务环节、关键操作行为等重点对象，对系统的密码应用进行设计与实现，包括用户身份认证机制模块、业务重要数据安全传输模块、服务器虚拟机设备日志</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访问控制信息完整性模块、用户访问控制信息签名验签模块、应用系统重要数据加解密模块、</w:t>
      </w:r>
      <w:r w:rsidRPr="00E459BA">
        <w:rPr>
          <w:rFonts w:ascii="Calibri" w:eastAsia="宋体" w:hAnsi="Calibri" w:cs="Times New Roman"/>
          <w14:ligatures w14:val="none"/>
        </w:rPr>
        <w:t>应用系统重要数据签名验签模块</w:t>
      </w:r>
      <w:r w:rsidRPr="00E459BA">
        <w:rPr>
          <w:rFonts w:ascii="Times New Roman" w:eastAsia="宋体" w:hAnsi="Times New Roman" w:cs="Times New Roman"/>
          <w:sz w:val="22"/>
          <w14:ligatures w14:val="none"/>
        </w:rPr>
        <w:t>。</w:t>
      </w:r>
    </w:p>
    <w:p w14:paraId="7DBC206F"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9.4.5</w:t>
      </w:r>
      <w:r w:rsidRPr="00E459BA">
        <w:rPr>
          <w:rFonts w:ascii="Times New Roman" w:eastAsia="宋体" w:hAnsi="Times New Roman" w:cs="Times New Roman"/>
          <w:b/>
          <w:bCs/>
          <w:sz w:val="22"/>
          <w14:ligatures w14:val="none"/>
        </w:rPr>
        <w:t>接口要求</w:t>
      </w:r>
    </w:p>
    <w:p w14:paraId="35353CD5"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不考虑网络因素，在局域网内每个静态页面最大请求时间为</w:t>
      </w:r>
      <w:r w:rsidRPr="00E459BA">
        <w:rPr>
          <w:rFonts w:ascii="Times New Roman" w:eastAsia="宋体" w:hAnsi="Times New Roman" w:cs="Times New Roman"/>
          <w:sz w:val="22"/>
          <w14:ligatures w14:val="none"/>
        </w:rPr>
        <w:t>3S</w:t>
      </w:r>
      <w:r w:rsidRPr="00E459BA">
        <w:rPr>
          <w:rFonts w:ascii="Times New Roman" w:eastAsia="宋体" w:hAnsi="Times New Roman" w:cs="Times New Roman"/>
          <w:sz w:val="22"/>
          <w14:ligatures w14:val="none"/>
        </w:rPr>
        <w:t>，在局域网内每个动态页面最大请求时间为</w:t>
      </w:r>
      <w:r w:rsidRPr="00E459BA">
        <w:rPr>
          <w:rFonts w:ascii="Times New Roman" w:eastAsia="宋体" w:hAnsi="Times New Roman" w:cs="Times New Roman"/>
          <w:sz w:val="22"/>
          <w14:ligatures w14:val="none"/>
        </w:rPr>
        <w:t>5S</w:t>
      </w:r>
      <w:r w:rsidRPr="00E459BA">
        <w:rPr>
          <w:rFonts w:ascii="Times New Roman" w:eastAsia="宋体" w:hAnsi="Times New Roman" w:cs="Times New Roman"/>
          <w:sz w:val="22"/>
          <w14:ligatures w14:val="none"/>
        </w:rPr>
        <w:t>。</w:t>
      </w:r>
    </w:p>
    <w:p w14:paraId="566B909E"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支持</w:t>
      </w:r>
      <w:r w:rsidRPr="00E459BA">
        <w:rPr>
          <w:rFonts w:ascii="Times New Roman" w:eastAsia="宋体" w:hAnsi="Times New Roman" w:cs="Times New Roman"/>
          <w:sz w:val="22"/>
          <w14:ligatures w14:val="none"/>
        </w:rPr>
        <w:t>500</w:t>
      </w:r>
      <w:r w:rsidRPr="00E459BA">
        <w:rPr>
          <w:rFonts w:ascii="Times New Roman" w:eastAsia="宋体" w:hAnsi="Times New Roman" w:cs="Times New Roman"/>
          <w:sz w:val="22"/>
          <w14:ligatures w14:val="none"/>
        </w:rPr>
        <w:t>个用户的访问需求；并发用户数量不少于</w:t>
      </w:r>
      <w:r w:rsidRPr="00E459BA">
        <w:rPr>
          <w:rFonts w:ascii="Times New Roman" w:eastAsia="宋体" w:hAnsi="Times New Roman" w:cs="Times New Roman"/>
          <w:sz w:val="22"/>
          <w14:ligatures w14:val="none"/>
        </w:rPr>
        <w:t>100</w:t>
      </w:r>
      <w:r w:rsidRPr="00E459BA">
        <w:rPr>
          <w:rFonts w:ascii="Times New Roman" w:eastAsia="宋体" w:hAnsi="Times New Roman" w:cs="Times New Roman"/>
          <w:sz w:val="22"/>
          <w14:ligatures w14:val="none"/>
        </w:rPr>
        <w:t>个。</w:t>
      </w:r>
    </w:p>
    <w:p w14:paraId="7797E40C" w14:textId="77777777" w:rsidR="00E459BA" w:rsidRPr="00E459BA" w:rsidRDefault="00E459BA" w:rsidP="00E459BA">
      <w:pPr>
        <w:adjustRightInd w:val="0"/>
        <w:snapToGrid w:val="0"/>
        <w:spacing w:line="300" w:lineRule="auto"/>
        <w:ind w:firstLineChars="200" w:firstLine="440"/>
        <w:rPr>
          <w:rFonts w:ascii="宋体" w:eastAsia="宋体" w:hAnsi="宋体" w:cs="宋体"/>
          <w:sz w:val="22"/>
          <w14:ligatures w14:val="none"/>
        </w:rPr>
      </w:pPr>
      <w:r w:rsidRPr="00E459BA">
        <w:rPr>
          <w:rFonts w:ascii="宋体" w:eastAsia="宋体" w:hAnsi="宋体" w:cs="宋体"/>
          <w:sz w:val="22"/>
          <w14:ligatures w14:val="none"/>
        </w:rPr>
        <w:t>9.4.6数据来源(迁移)要求</w:t>
      </w:r>
    </w:p>
    <w:p w14:paraId="19149AB8" w14:textId="77777777" w:rsidR="00E459BA" w:rsidRPr="00E459BA" w:rsidRDefault="00E459BA" w:rsidP="00E459BA">
      <w:pPr>
        <w:adjustRightInd w:val="0"/>
        <w:snapToGrid w:val="0"/>
        <w:spacing w:line="300" w:lineRule="auto"/>
        <w:ind w:firstLineChars="200" w:firstLine="440"/>
        <w:rPr>
          <w:rFonts w:ascii="宋体" w:eastAsia="宋体" w:hAnsi="宋体" w:cs="宋体"/>
          <w:sz w:val="22"/>
          <w14:ligatures w14:val="none"/>
        </w:rPr>
      </w:pPr>
      <w:r w:rsidRPr="00E459BA">
        <w:rPr>
          <w:rFonts w:ascii="宋体" w:eastAsia="宋体" w:hAnsi="宋体" w:cs="宋体"/>
          <w:sz w:val="22"/>
          <w14:ligatures w14:val="none"/>
        </w:rPr>
        <w:t>本项目涉及原有各业务系统历史数据迁移。中标人应配合采购人完成原有业务系统历史数据梳理、清洗、转换、迁移及标准化入库工作，保障迁移整合后业务流程顺畅、数据同源一致。</w:t>
      </w:r>
    </w:p>
    <w:p w14:paraId="46805026" w14:textId="77777777" w:rsidR="00E459BA" w:rsidRPr="00E459BA" w:rsidRDefault="00E459BA" w:rsidP="00E459BA">
      <w:pPr>
        <w:adjustRightInd w:val="0"/>
        <w:snapToGrid w:val="0"/>
        <w:spacing w:line="300" w:lineRule="auto"/>
        <w:ind w:firstLineChars="200" w:firstLine="440"/>
        <w:rPr>
          <w:rFonts w:ascii="宋体" w:eastAsia="宋体" w:hAnsi="宋体" w:cs="宋体"/>
          <w:sz w:val="22"/>
          <w14:ligatures w14:val="none"/>
        </w:rPr>
      </w:pPr>
      <w:r w:rsidRPr="00E459BA">
        <w:rPr>
          <w:rFonts w:ascii="宋体" w:eastAsia="宋体" w:hAnsi="宋体" w:cs="宋体"/>
          <w:sz w:val="22"/>
          <w14:ligatures w14:val="none"/>
        </w:rPr>
        <w:t>如旧系统原始数据存在残缺、重复、错误、口径不一致、关联关系缺失等情况，应由采购人组织相关业务部门、原系统单位和中标人共同确认数据清洗、修正、补录、合并、转换及迁移规则，并按照新系统业务标准进行规范化处理。中标人负责依据经确认的规则完成数据处理和迁移实施；旧系统原始数据质量问题不应视为中标人迁移实施质量缺陷。</w:t>
      </w:r>
    </w:p>
    <w:p w14:paraId="438F8A56" w14:textId="77777777" w:rsidR="00E459BA" w:rsidRPr="00E459BA" w:rsidRDefault="00E459BA" w:rsidP="00E459BA">
      <w:pPr>
        <w:adjustRightInd w:val="0"/>
        <w:snapToGrid w:val="0"/>
        <w:spacing w:line="300" w:lineRule="auto"/>
        <w:ind w:firstLineChars="200" w:firstLine="440"/>
        <w:rPr>
          <w:rFonts w:ascii="宋体" w:eastAsia="宋体" w:hAnsi="宋体" w:cs="宋体"/>
          <w:sz w:val="22"/>
          <w14:ligatures w14:val="none"/>
        </w:rPr>
      </w:pPr>
      <w:r w:rsidRPr="00E459BA">
        <w:rPr>
          <w:rFonts w:ascii="宋体" w:eastAsia="宋体" w:hAnsi="宋体" w:cs="宋体"/>
          <w:sz w:val="22"/>
          <w14:ligatures w14:val="none"/>
        </w:rPr>
        <w:t>相关工作量及费用包含在本次采购报价中。</w:t>
      </w:r>
    </w:p>
    <w:p w14:paraId="74BAD87C" w14:textId="77777777" w:rsidR="00E459BA" w:rsidRPr="00E459BA" w:rsidRDefault="00E459BA" w:rsidP="00E459BA">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0" w:name="_Toc188796405"/>
      <w:r w:rsidRPr="00E459BA">
        <w:rPr>
          <w:rFonts w:ascii="Times New Roman" w:eastAsia="宋体" w:hAnsi="Times New Roman" w:cs="Times New Roman"/>
          <w:b/>
          <w:bCs/>
          <w:sz w:val="22"/>
          <w14:ligatures w14:val="none"/>
        </w:rPr>
        <w:t>10</w:t>
      </w:r>
      <w:r w:rsidRPr="00E459BA">
        <w:rPr>
          <w:rFonts w:ascii="Times New Roman" w:eastAsia="宋体" w:hAnsi="Times New Roman" w:cs="Times New Roman"/>
          <w:b/>
          <w:bCs/>
          <w:sz w:val="22"/>
          <w14:ligatures w14:val="none"/>
        </w:rPr>
        <w:t>人员配备要求</w:t>
      </w:r>
      <w:bookmarkEnd w:id="20"/>
    </w:p>
    <w:p w14:paraId="3F1005AF" w14:textId="77777777" w:rsidR="00E459BA" w:rsidRPr="00E459BA" w:rsidRDefault="00E459BA" w:rsidP="00E459BA">
      <w:pPr>
        <w:spacing w:line="360" w:lineRule="auto"/>
        <w:ind w:firstLine="442"/>
        <w:jc w:val="center"/>
        <w:rPr>
          <w:rFonts w:ascii="Calibri" w:eastAsia="宋体" w:hAnsi="Calibri" w:cs="Times New Roman"/>
          <w:sz w:val="22"/>
          <w14:ligatures w14:val="none"/>
        </w:rPr>
      </w:pPr>
      <w:r w:rsidRPr="00E459BA">
        <w:rPr>
          <w:rFonts w:ascii="Calibri" w:eastAsia="宋体" w:hAnsi="Calibri" w:cs="Times New Roman"/>
          <w:b/>
          <w:sz w:val="22"/>
          <w14:ligatures w14:val="none"/>
        </w:rPr>
        <w:t>人员配备一览表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187"/>
        <w:gridCol w:w="1333"/>
        <w:gridCol w:w="1411"/>
        <w:gridCol w:w="2678"/>
        <w:gridCol w:w="987"/>
      </w:tblGrid>
      <w:tr w:rsidR="00E459BA" w:rsidRPr="00E459BA" w14:paraId="7709C9F0" w14:textId="77777777" w:rsidTr="00594AD1">
        <w:trPr>
          <w:tblHeader/>
        </w:trPr>
        <w:tc>
          <w:tcPr>
            <w:tcW w:w="419" w:type="pct"/>
            <w:vAlign w:val="center"/>
          </w:tcPr>
          <w:p w14:paraId="64B6CF22" w14:textId="77777777" w:rsidR="00E459BA" w:rsidRPr="00E459BA" w:rsidRDefault="00E459BA" w:rsidP="00E459BA">
            <w:pPr>
              <w:spacing w:line="360" w:lineRule="auto"/>
              <w:jc w:val="center"/>
              <w:rPr>
                <w:rFonts w:ascii="Times New Roman" w:eastAsia="Times New Roman" w:hAnsi="Times New Roman" w:cs="Times New Roman"/>
                <w:b/>
                <w:sz w:val="22"/>
                <w14:ligatures w14:val="none"/>
              </w:rPr>
            </w:pPr>
            <w:r w:rsidRPr="00E459BA">
              <w:rPr>
                <w:rFonts w:ascii="Times New Roman" w:eastAsia="宋体" w:hAnsi="Times New Roman" w:cs="Times New Roman"/>
                <w:b/>
                <w:sz w:val="22"/>
                <w14:ligatures w14:val="none"/>
              </w:rPr>
              <w:t>序号</w:t>
            </w:r>
          </w:p>
        </w:tc>
        <w:tc>
          <w:tcPr>
            <w:tcW w:w="716" w:type="pct"/>
            <w:vAlign w:val="center"/>
          </w:tcPr>
          <w:p w14:paraId="54352CE8" w14:textId="77777777" w:rsidR="00E459BA" w:rsidRPr="00E459BA" w:rsidRDefault="00E459BA" w:rsidP="00E459BA">
            <w:pPr>
              <w:spacing w:line="360" w:lineRule="auto"/>
              <w:jc w:val="center"/>
              <w:rPr>
                <w:rFonts w:ascii="Times New Roman" w:eastAsia="Times New Roman" w:hAnsi="Times New Roman" w:cs="Times New Roman"/>
                <w:b/>
                <w:sz w:val="22"/>
                <w14:ligatures w14:val="none"/>
              </w:rPr>
            </w:pPr>
            <w:r w:rsidRPr="00E459BA">
              <w:rPr>
                <w:rFonts w:ascii="Times New Roman" w:eastAsia="宋体" w:hAnsi="Times New Roman" w:cs="Times New Roman"/>
                <w:b/>
                <w:sz w:val="22"/>
                <w14:ligatures w14:val="none"/>
              </w:rPr>
              <w:t>岗位名称</w:t>
            </w:r>
          </w:p>
        </w:tc>
        <w:tc>
          <w:tcPr>
            <w:tcW w:w="804" w:type="pct"/>
            <w:vAlign w:val="center"/>
          </w:tcPr>
          <w:p w14:paraId="1708AD28" w14:textId="77777777" w:rsidR="00E459BA" w:rsidRPr="00E459BA" w:rsidRDefault="00E459BA" w:rsidP="00E459BA">
            <w:pPr>
              <w:spacing w:line="360" w:lineRule="auto"/>
              <w:jc w:val="center"/>
              <w:rPr>
                <w:rFonts w:ascii="Times New Roman" w:eastAsia="Times New Roman" w:hAnsi="Times New Roman" w:cs="Times New Roman"/>
                <w:b/>
                <w:sz w:val="22"/>
                <w14:ligatures w14:val="none"/>
              </w:rPr>
            </w:pPr>
            <w:r w:rsidRPr="00E459BA">
              <w:rPr>
                <w:rFonts w:ascii="Times New Roman" w:eastAsia="宋体" w:hAnsi="Times New Roman" w:cs="Times New Roman"/>
                <w:b/>
                <w:sz w:val="22"/>
                <w14:ligatures w14:val="none"/>
              </w:rPr>
              <w:t>配置人数</w:t>
            </w:r>
          </w:p>
          <w:p w14:paraId="42E78816" w14:textId="77777777" w:rsidR="00E459BA" w:rsidRPr="00E459BA" w:rsidRDefault="00E459BA" w:rsidP="00E459BA">
            <w:pPr>
              <w:spacing w:line="360" w:lineRule="auto"/>
              <w:jc w:val="center"/>
              <w:rPr>
                <w:rFonts w:ascii="Times New Roman" w:eastAsia="Times New Roman" w:hAnsi="Times New Roman" w:cs="Times New Roman"/>
                <w:b/>
                <w:sz w:val="22"/>
                <w14:ligatures w14:val="none"/>
              </w:rPr>
            </w:pPr>
            <w:r w:rsidRPr="00E459BA">
              <w:rPr>
                <w:rFonts w:ascii="Times New Roman" w:eastAsia="宋体" w:hAnsi="Times New Roman" w:cs="Times New Roman"/>
                <w:b/>
                <w:sz w:val="22"/>
                <w14:ligatures w14:val="none"/>
              </w:rPr>
              <w:t>（最低要求）</w:t>
            </w:r>
          </w:p>
        </w:tc>
        <w:tc>
          <w:tcPr>
            <w:tcW w:w="851" w:type="pct"/>
            <w:vAlign w:val="center"/>
          </w:tcPr>
          <w:p w14:paraId="475C8271" w14:textId="77777777" w:rsidR="00E459BA" w:rsidRPr="00E459BA" w:rsidRDefault="00E459BA" w:rsidP="00E459BA">
            <w:pPr>
              <w:spacing w:line="360" w:lineRule="auto"/>
              <w:jc w:val="center"/>
              <w:rPr>
                <w:rFonts w:ascii="Times New Roman" w:eastAsia="Times New Roman" w:hAnsi="Times New Roman" w:cs="Times New Roman"/>
                <w:b/>
                <w:sz w:val="22"/>
                <w14:ligatures w14:val="none"/>
              </w:rPr>
            </w:pPr>
            <w:r w:rsidRPr="00E459BA">
              <w:rPr>
                <w:rFonts w:ascii="Times New Roman" w:eastAsia="宋体" w:hAnsi="Times New Roman" w:cs="Times New Roman"/>
                <w:b/>
                <w:sz w:val="22"/>
                <w14:ligatures w14:val="none"/>
              </w:rPr>
              <w:t>应提供验证资料</w:t>
            </w:r>
          </w:p>
        </w:tc>
        <w:tc>
          <w:tcPr>
            <w:tcW w:w="1615" w:type="pct"/>
            <w:vAlign w:val="center"/>
          </w:tcPr>
          <w:p w14:paraId="430509B5" w14:textId="77777777" w:rsidR="00E459BA" w:rsidRPr="00E459BA" w:rsidRDefault="00E459BA" w:rsidP="00E459BA">
            <w:pPr>
              <w:spacing w:line="360" w:lineRule="auto"/>
              <w:jc w:val="center"/>
              <w:rPr>
                <w:rFonts w:ascii="Times New Roman" w:eastAsia="Times New Roman" w:hAnsi="Times New Roman" w:cs="Times New Roman"/>
                <w:b/>
                <w:sz w:val="22"/>
                <w14:ligatures w14:val="none"/>
              </w:rPr>
            </w:pPr>
            <w:r w:rsidRPr="00E459BA">
              <w:rPr>
                <w:rFonts w:ascii="Times New Roman" w:eastAsia="宋体" w:hAnsi="Times New Roman" w:cs="Times New Roman"/>
                <w:b/>
                <w:sz w:val="22"/>
                <w14:ligatures w14:val="none"/>
              </w:rPr>
              <w:t>基本要求</w:t>
            </w:r>
          </w:p>
        </w:tc>
        <w:tc>
          <w:tcPr>
            <w:tcW w:w="595" w:type="pct"/>
            <w:vAlign w:val="center"/>
          </w:tcPr>
          <w:p w14:paraId="33524ABB" w14:textId="77777777" w:rsidR="00E459BA" w:rsidRPr="00E459BA" w:rsidRDefault="00E459BA" w:rsidP="00E459BA">
            <w:pPr>
              <w:spacing w:line="360" w:lineRule="auto"/>
              <w:jc w:val="center"/>
              <w:rPr>
                <w:rFonts w:ascii="Times New Roman" w:eastAsia="Times New Roman" w:hAnsi="Times New Roman" w:cs="Times New Roman"/>
                <w:b/>
                <w:sz w:val="22"/>
                <w14:ligatures w14:val="none"/>
              </w:rPr>
            </w:pPr>
            <w:r w:rsidRPr="00E459BA">
              <w:rPr>
                <w:rFonts w:ascii="Times New Roman" w:eastAsia="宋体" w:hAnsi="Times New Roman" w:cs="Times New Roman"/>
                <w:b/>
                <w:sz w:val="22"/>
                <w14:ligatures w14:val="none"/>
              </w:rPr>
              <w:t>备注</w:t>
            </w:r>
          </w:p>
        </w:tc>
      </w:tr>
      <w:tr w:rsidR="00E459BA" w:rsidRPr="00E459BA" w14:paraId="779C102B" w14:textId="77777777" w:rsidTr="00594AD1">
        <w:tc>
          <w:tcPr>
            <w:tcW w:w="419" w:type="pct"/>
            <w:vAlign w:val="center"/>
          </w:tcPr>
          <w:p w14:paraId="4D94EC81" w14:textId="77777777" w:rsidR="00E459BA" w:rsidRPr="00E459BA" w:rsidRDefault="00E459BA" w:rsidP="00E459BA">
            <w:pPr>
              <w:spacing w:line="360" w:lineRule="auto"/>
              <w:jc w:val="center"/>
              <w:rPr>
                <w:rFonts w:ascii="Times New Roman" w:eastAsia="Times New Roman" w:hAnsi="Times New Roman" w:cs="Times New Roman"/>
                <w:sz w:val="22"/>
                <w14:ligatures w14:val="none"/>
              </w:rPr>
            </w:pPr>
            <w:r w:rsidRPr="00E459BA">
              <w:rPr>
                <w:rFonts w:ascii="Times New Roman" w:eastAsia="Times New Roman" w:hAnsi="Times New Roman" w:cs="Times New Roman"/>
                <w:sz w:val="22"/>
                <w14:ligatures w14:val="none"/>
              </w:rPr>
              <w:t>1</w:t>
            </w:r>
          </w:p>
        </w:tc>
        <w:tc>
          <w:tcPr>
            <w:tcW w:w="716" w:type="pct"/>
            <w:vAlign w:val="center"/>
          </w:tcPr>
          <w:p w14:paraId="6541F57D" w14:textId="77777777" w:rsidR="00E459BA" w:rsidRPr="00E459BA" w:rsidRDefault="00E459BA" w:rsidP="00E459BA">
            <w:pPr>
              <w:spacing w:line="360" w:lineRule="auto"/>
              <w:jc w:val="center"/>
              <w:rPr>
                <w:rFonts w:ascii="Times New Roman" w:eastAsia="Times New Roman" w:hAnsi="Times New Roman" w:cs="Times New Roman"/>
                <w:sz w:val="22"/>
                <w14:ligatures w14:val="none"/>
              </w:rPr>
            </w:pPr>
            <w:r w:rsidRPr="00E459BA">
              <w:rPr>
                <w:rFonts w:ascii="Times New Roman" w:eastAsia="宋体" w:hAnsi="Times New Roman" w:cs="Times New Roman"/>
                <w:sz w:val="22"/>
                <w14:ligatures w14:val="none"/>
              </w:rPr>
              <w:t>项目经理</w:t>
            </w:r>
          </w:p>
        </w:tc>
        <w:tc>
          <w:tcPr>
            <w:tcW w:w="804" w:type="pct"/>
            <w:vAlign w:val="center"/>
          </w:tcPr>
          <w:p w14:paraId="2E73BA71" w14:textId="77777777" w:rsidR="00E459BA" w:rsidRPr="00E459BA" w:rsidRDefault="00E459BA" w:rsidP="00E459BA">
            <w:pPr>
              <w:spacing w:line="360" w:lineRule="auto"/>
              <w:jc w:val="center"/>
              <w:rPr>
                <w:rFonts w:ascii="Times New Roman" w:eastAsia="Times New Roman" w:hAnsi="Times New Roman" w:cs="Times New Roman"/>
                <w:sz w:val="22"/>
                <w14:ligatures w14:val="none"/>
              </w:rPr>
            </w:pPr>
            <w:r w:rsidRPr="00E459BA">
              <w:rPr>
                <w:rFonts w:ascii="Times New Roman" w:eastAsia="Times New Roman" w:hAnsi="Times New Roman" w:cs="Times New Roman"/>
                <w:sz w:val="22"/>
                <w14:ligatures w14:val="none"/>
              </w:rPr>
              <w:t>1</w:t>
            </w:r>
          </w:p>
        </w:tc>
        <w:tc>
          <w:tcPr>
            <w:tcW w:w="851" w:type="pct"/>
            <w:vMerge w:val="restart"/>
            <w:vAlign w:val="center"/>
          </w:tcPr>
          <w:p w14:paraId="28C44876" w14:textId="77777777" w:rsidR="00E459BA" w:rsidRPr="00E459BA" w:rsidRDefault="00E459BA" w:rsidP="00E459BA">
            <w:pPr>
              <w:spacing w:line="360" w:lineRule="auto"/>
              <w:jc w:val="center"/>
              <w:rPr>
                <w:rFonts w:ascii="Times New Roman" w:eastAsia="Times New Roman" w:hAnsi="Times New Roman" w:cs="Times New Roman"/>
                <w:sz w:val="22"/>
                <w14:ligatures w14:val="none"/>
              </w:rPr>
            </w:pPr>
            <w:r w:rsidRPr="00E459BA">
              <w:rPr>
                <w:rFonts w:ascii="Times New Roman" w:eastAsia="宋体" w:hAnsi="Times New Roman" w:cs="Times New Roman"/>
                <w:sz w:val="22"/>
                <w14:ligatures w14:val="none"/>
              </w:rPr>
              <w:t>投标人单位提供相关人</w:t>
            </w:r>
            <w:r w:rsidRPr="00E459BA">
              <w:rPr>
                <w:rFonts w:ascii="Times New Roman" w:eastAsia="宋体" w:hAnsi="Times New Roman" w:cs="Times New Roman"/>
                <w:sz w:val="22"/>
                <w14:ligatures w14:val="none"/>
              </w:rPr>
              <w:lastRenderedPageBreak/>
              <w:t>员在职承诺书（格式自拟）</w:t>
            </w:r>
          </w:p>
        </w:tc>
        <w:tc>
          <w:tcPr>
            <w:tcW w:w="1615" w:type="pct"/>
            <w:vAlign w:val="center"/>
          </w:tcPr>
          <w:p w14:paraId="0D1C8E51" w14:textId="77777777" w:rsidR="00E459BA" w:rsidRPr="00E459BA" w:rsidRDefault="00E459BA" w:rsidP="00E459BA">
            <w:pPr>
              <w:widowControl/>
              <w:jc w:val="center"/>
              <w:rPr>
                <w:rFonts w:ascii="Times New Roman" w:eastAsia="Times New Roman" w:hAnsi="Times New Roman" w:cs="Times New Roman"/>
                <w:sz w:val="22"/>
                <w14:ligatures w14:val="none"/>
              </w:rPr>
            </w:pPr>
            <w:r w:rsidRPr="00E459BA">
              <w:rPr>
                <w:rFonts w:ascii="宋体" w:eastAsia="宋体" w:hAnsi="宋体" w:cs="宋体"/>
                <w:kern w:val="0"/>
                <w:sz w:val="22"/>
                <w14:ligatures w14:val="none"/>
              </w:rPr>
              <w:lastRenderedPageBreak/>
              <w:t>具有高级及以上工程师职称（计算机与信息技术应用等相关行业），</w:t>
            </w:r>
            <w:r w:rsidRPr="00E459BA">
              <w:rPr>
                <w:rFonts w:ascii="Times New Roman" w:eastAsia="宋体" w:hAnsi="Times New Roman" w:cs="Times New Roman"/>
                <w:sz w:val="22"/>
                <w14:ligatures w14:val="none"/>
              </w:rPr>
              <w:t>具有多年开发经验</w:t>
            </w:r>
          </w:p>
        </w:tc>
        <w:tc>
          <w:tcPr>
            <w:tcW w:w="595" w:type="pct"/>
            <w:vMerge w:val="restart"/>
            <w:vAlign w:val="center"/>
          </w:tcPr>
          <w:p w14:paraId="1B8C7CCA" w14:textId="77777777" w:rsidR="00E459BA" w:rsidRPr="00E459BA" w:rsidRDefault="00E459BA" w:rsidP="00E459BA">
            <w:pPr>
              <w:spacing w:line="360" w:lineRule="auto"/>
              <w:jc w:val="center"/>
              <w:rPr>
                <w:rFonts w:ascii="Times New Roman" w:eastAsia="Times New Roman" w:hAnsi="Times New Roman" w:cs="Times New Roman"/>
                <w:sz w:val="22"/>
                <w14:ligatures w14:val="none"/>
              </w:rPr>
            </w:pPr>
            <w:r w:rsidRPr="00E459BA">
              <w:rPr>
                <w:rFonts w:ascii="Times New Roman" w:eastAsia="宋体" w:hAnsi="Times New Roman" w:cs="Times New Roman"/>
                <w14:ligatures w14:val="none"/>
              </w:rPr>
              <w:t>人员均为专</w:t>
            </w:r>
            <w:r w:rsidRPr="00E459BA">
              <w:rPr>
                <w:rFonts w:ascii="Times New Roman" w:eastAsia="宋体" w:hAnsi="Times New Roman" w:cs="Times New Roman"/>
                <w14:ligatures w14:val="none"/>
              </w:rPr>
              <w:lastRenderedPageBreak/>
              <w:t>职，无需驻场</w:t>
            </w:r>
          </w:p>
        </w:tc>
      </w:tr>
      <w:tr w:rsidR="00E459BA" w:rsidRPr="00E459BA" w14:paraId="07E1B9C0" w14:textId="77777777" w:rsidTr="00594AD1">
        <w:tc>
          <w:tcPr>
            <w:tcW w:w="419" w:type="pct"/>
            <w:vAlign w:val="center"/>
          </w:tcPr>
          <w:p w14:paraId="39254A11"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lastRenderedPageBreak/>
              <w:t>2</w:t>
            </w:r>
          </w:p>
        </w:tc>
        <w:tc>
          <w:tcPr>
            <w:tcW w:w="716" w:type="pct"/>
            <w:vAlign w:val="center"/>
          </w:tcPr>
          <w:p w14:paraId="66973F2C"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技术负责人</w:t>
            </w:r>
          </w:p>
        </w:tc>
        <w:tc>
          <w:tcPr>
            <w:tcW w:w="804" w:type="pct"/>
            <w:vAlign w:val="center"/>
          </w:tcPr>
          <w:p w14:paraId="535F6262"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w:t>
            </w:r>
          </w:p>
        </w:tc>
        <w:tc>
          <w:tcPr>
            <w:tcW w:w="851" w:type="pct"/>
            <w:vMerge/>
            <w:vAlign w:val="center"/>
          </w:tcPr>
          <w:p w14:paraId="0D4E3CEB" w14:textId="77777777" w:rsidR="00E459BA" w:rsidRPr="00E459BA" w:rsidRDefault="00E459BA" w:rsidP="00E459BA">
            <w:pPr>
              <w:widowControl/>
              <w:spacing w:line="360" w:lineRule="auto"/>
              <w:ind w:firstLine="442"/>
              <w:jc w:val="center"/>
              <w:rPr>
                <w:rFonts w:ascii="Times New Roman" w:eastAsia="宋体" w:hAnsi="Times New Roman" w:cs="Times New Roman"/>
                <w:sz w:val="22"/>
                <w14:ligatures w14:val="none"/>
              </w:rPr>
            </w:pPr>
          </w:p>
        </w:tc>
        <w:tc>
          <w:tcPr>
            <w:tcW w:w="1615" w:type="pct"/>
            <w:vAlign w:val="center"/>
          </w:tcPr>
          <w:p w14:paraId="0D83CBC1" w14:textId="77777777" w:rsidR="00E459BA" w:rsidRPr="00E459BA" w:rsidRDefault="00E459BA" w:rsidP="00E459BA">
            <w:pPr>
              <w:widowControl/>
              <w:jc w:val="center"/>
              <w:rPr>
                <w:rFonts w:ascii="Times New Roman" w:eastAsia="宋体" w:hAnsi="Times New Roman" w:cs="Times New Roman"/>
                <w:sz w:val="22"/>
                <w14:ligatures w14:val="none"/>
              </w:rPr>
            </w:pPr>
            <w:r w:rsidRPr="00E459BA">
              <w:rPr>
                <w:rFonts w:ascii="宋体" w:eastAsia="宋体" w:hAnsi="宋体" w:cs="宋体"/>
                <w:kern w:val="0"/>
                <w:sz w:val="22"/>
                <w14:ligatures w14:val="none"/>
              </w:rPr>
              <w:t>具有高级及以上工程师职称（计算机与信息技术应用等相关行业），</w:t>
            </w:r>
            <w:r w:rsidRPr="00E459BA">
              <w:rPr>
                <w:rFonts w:ascii="Times New Roman" w:eastAsia="宋体" w:hAnsi="Times New Roman" w:cs="Times New Roman"/>
                <w:sz w:val="22"/>
                <w14:ligatures w14:val="none"/>
              </w:rPr>
              <w:t>具有多年开发经验</w:t>
            </w:r>
          </w:p>
        </w:tc>
        <w:tc>
          <w:tcPr>
            <w:tcW w:w="595" w:type="pct"/>
            <w:vMerge/>
            <w:vAlign w:val="center"/>
          </w:tcPr>
          <w:p w14:paraId="142C706D" w14:textId="77777777" w:rsidR="00E459BA" w:rsidRPr="00E459BA" w:rsidRDefault="00E459BA" w:rsidP="00E459BA">
            <w:pPr>
              <w:spacing w:line="360" w:lineRule="auto"/>
              <w:ind w:firstLine="442"/>
              <w:jc w:val="center"/>
              <w:rPr>
                <w:rFonts w:ascii="Times New Roman" w:eastAsia="Times New Roman" w:hAnsi="Times New Roman" w:cs="Times New Roman"/>
                <w:sz w:val="22"/>
                <w14:ligatures w14:val="none"/>
              </w:rPr>
            </w:pPr>
          </w:p>
        </w:tc>
      </w:tr>
      <w:tr w:rsidR="00E459BA" w:rsidRPr="00E459BA" w14:paraId="21AF6705" w14:textId="77777777" w:rsidTr="00594AD1">
        <w:tc>
          <w:tcPr>
            <w:tcW w:w="419" w:type="pct"/>
            <w:vAlign w:val="center"/>
          </w:tcPr>
          <w:p w14:paraId="799FBE68"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3</w:t>
            </w:r>
          </w:p>
        </w:tc>
        <w:tc>
          <w:tcPr>
            <w:tcW w:w="716" w:type="pct"/>
            <w:vAlign w:val="center"/>
          </w:tcPr>
          <w:p w14:paraId="00589CD0" w14:textId="77777777" w:rsidR="00E459BA" w:rsidRPr="00E459BA" w:rsidRDefault="00E459BA" w:rsidP="00E459BA">
            <w:pPr>
              <w:spacing w:line="360" w:lineRule="auto"/>
              <w:jc w:val="center"/>
              <w:rPr>
                <w:rFonts w:ascii="Times New Roman" w:eastAsia="Times New Roman" w:hAnsi="Times New Roman" w:cs="Times New Roman"/>
                <w:sz w:val="22"/>
                <w14:ligatures w14:val="none"/>
              </w:rPr>
            </w:pPr>
            <w:r w:rsidRPr="00E459BA">
              <w:rPr>
                <w:rFonts w:ascii="Times New Roman" w:eastAsia="宋体" w:hAnsi="Times New Roman" w:cs="Times New Roman"/>
                <w:sz w:val="22"/>
                <w14:ligatures w14:val="none"/>
              </w:rPr>
              <w:t>产品经理</w:t>
            </w:r>
          </w:p>
        </w:tc>
        <w:tc>
          <w:tcPr>
            <w:tcW w:w="804" w:type="pct"/>
            <w:vAlign w:val="center"/>
          </w:tcPr>
          <w:p w14:paraId="628482F2"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2</w:t>
            </w:r>
          </w:p>
        </w:tc>
        <w:tc>
          <w:tcPr>
            <w:tcW w:w="851" w:type="pct"/>
            <w:vMerge/>
            <w:vAlign w:val="center"/>
          </w:tcPr>
          <w:p w14:paraId="10A05E47" w14:textId="77777777" w:rsidR="00E459BA" w:rsidRPr="00E459BA" w:rsidRDefault="00E459BA" w:rsidP="00E459BA">
            <w:pPr>
              <w:widowControl/>
              <w:spacing w:line="360" w:lineRule="auto"/>
              <w:ind w:firstLine="442"/>
              <w:jc w:val="center"/>
              <w:rPr>
                <w:rFonts w:ascii="Times New Roman" w:eastAsia="宋体" w:hAnsi="Times New Roman" w:cs="Times New Roman"/>
                <w:sz w:val="22"/>
                <w14:ligatures w14:val="none"/>
              </w:rPr>
            </w:pPr>
          </w:p>
        </w:tc>
        <w:tc>
          <w:tcPr>
            <w:tcW w:w="1615" w:type="pct"/>
            <w:vAlign w:val="center"/>
          </w:tcPr>
          <w:p w14:paraId="734D7BEB" w14:textId="77777777" w:rsidR="00E459BA" w:rsidRPr="00E459BA" w:rsidRDefault="00E459BA" w:rsidP="00E459BA">
            <w:pPr>
              <w:widowControl/>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有多年产品工作经验</w:t>
            </w:r>
          </w:p>
        </w:tc>
        <w:tc>
          <w:tcPr>
            <w:tcW w:w="595" w:type="pct"/>
            <w:vMerge/>
            <w:vAlign w:val="center"/>
          </w:tcPr>
          <w:p w14:paraId="7E97D410" w14:textId="77777777" w:rsidR="00E459BA" w:rsidRPr="00E459BA" w:rsidRDefault="00E459BA" w:rsidP="00E459BA">
            <w:pPr>
              <w:spacing w:line="360" w:lineRule="auto"/>
              <w:ind w:firstLine="442"/>
              <w:jc w:val="center"/>
              <w:rPr>
                <w:rFonts w:ascii="Times New Roman" w:eastAsia="Times New Roman" w:hAnsi="Times New Roman" w:cs="Times New Roman"/>
                <w:sz w:val="22"/>
                <w14:ligatures w14:val="none"/>
              </w:rPr>
            </w:pPr>
          </w:p>
        </w:tc>
      </w:tr>
      <w:tr w:rsidR="00E459BA" w:rsidRPr="00E459BA" w14:paraId="25ACD6F7" w14:textId="77777777" w:rsidTr="00594AD1">
        <w:tc>
          <w:tcPr>
            <w:tcW w:w="419" w:type="pct"/>
            <w:vAlign w:val="center"/>
          </w:tcPr>
          <w:p w14:paraId="610FF25F"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4</w:t>
            </w:r>
          </w:p>
        </w:tc>
        <w:tc>
          <w:tcPr>
            <w:tcW w:w="716" w:type="pct"/>
            <w:vAlign w:val="center"/>
          </w:tcPr>
          <w:p w14:paraId="3BD21242" w14:textId="77777777" w:rsidR="00E459BA" w:rsidRPr="00E459BA" w:rsidRDefault="00E459BA" w:rsidP="00E459BA">
            <w:pPr>
              <w:spacing w:line="360" w:lineRule="auto"/>
              <w:jc w:val="center"/>
              <w:rPr>
                <w:rFonts w:ascii="Times New Roman" w:eastAsia="Times New Roman" w:hAnsi="Times New Roman" w:cs="Times New Roman"/>
                <w:sz w:val="22"/>
                <w14:ligatures w14:val="none"/>
              </w:rPr>
            </w:pPr>
            <w:r w:rsidRPr="00E459BA">
              <w:rPr>
                <w:rFonts w:ascii="Times New Roman" w:eastAsia="宋体" w:hAnsi="Times New Roman" w:cs="Times New Roman"/>
                <w:sz w:val="22"/>
                <w14:ligatures w14:val="none"/>
              </w:rPr>
              <w:t>研发</w:t>
            </w:r>
          </w:p>
        </w:tc>
        <w:tc>
          <w:tcPr>
            <w:tcW w:w="804" w:type="pct"/>
            <w:vAlign w:val="center"/>
          </w:tcPr>
          <w:p w14:paraId="05134F76"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18</w:t>
            </w:r>
          </w:p>
        </w:tc>
        <w:tc>
          <w:tcPr>
            <w:tcW w:w="851" w:type="pct"/>
            <w:vMerge/>
            <w:vAlign w:val="center"/>
          </w:tcPr>
          <w:p w14:paraId="50DC2168" w14:textId="77777777" w:rsidR="00E459BA" w:rsidRPr="00E459BA" w:rsidRDefault="00E459BA" w:rsidP="00E459BA">
            <w:pPr>
              <w:widowControl/>
              <w:spacing w:line="360" w:lineRule="auto"/>
              <w:ind w:firstLine="442"/>
              <w:jc w:val="center"/>
              <w:rPr>
                <w:rFonts w:ascii="Times New Roman" w:eastAsia="宋体" w:hAnsi="Times New Roman" w:cs="Times New Roman"/>
                <w:sz w:val="22"/>
                <w14:ligatures w14:val="none"/>
              </w:rPr>
            </w:pPr>
          </w:p>
        </w:tc>
        <w:tc>
          <w:tcPr>
            <w:tcW w:w="1615" w:type="pct"/>
            <w:vAlign w:val="center"/>
          </w:tcPr>
          <w:p w14:paraId="27FA6DD2" w14:textId="77777777" w:rsidR="00E459BA" w:rsidRPr="00E459BA" w:rsidRDefault="00E459BA" w:rsidP="00E459BA">
            <w:pPr>
              <w:widowControl/>
              <w:jc w:val="center"/>
              <w:rPr>
                <w:rFonts w:ascii="Times New Roman" w:eastAsia="Times New Roman" w:hAnsi="Times New Roman" w:cs="Times New Roman"/>
                <w:sz w:val="22"/>
                <w14:ligatures w14:val="none"/>
              </w:rPr>
            </w:pPr>
            <w:r w:rsidRPr="00E459BA">
              <w:rPr>
                <w:rFonts w:ascii="宋体" w:eastAsia="宋体" w:hAnsi="宋体" w:cs="宋体"/>
                <w:kern w:val="0"/>
                <w:sz w:val="22"/>
                <w14:ligatures w14:val="none"/>
              </w:rPr>
              <w:t>负责项目软件技术开发，</w:t>
            </w:r>
            <w:r w:rsidRPr="00E459BA">
              <w:rPr>
                <w:rFonts w:ascii="Times New Roman" w:eastAsia="宋体" w:hAnsi="Times New Roman" w:cs="Times New Roman"/>
                <w:sz w:val="22"/>
                <w14:ligatures w14:val="none"/>
              </w:rPr>
              <w:t>具有多年开发经验</w:t>
            </w:r>
          </w:p>
        </w:tc>
        <w:tc>
          <w:tcPr>
            <w:tcW w:w="595" w:type="pct"/>
            <w:vMerge/>
            <w:vAlign w:val="center"/>
          </w:tcPr>
          <w:p w14:paraId="4D53DF5D" w14:textId="77777777" w:rsidR="00E459BA" w:rsidRPr="00E459BA" w:rsidRDefault="00E459BA" w:rsidP="00E459BA">
            <w:pPr>
              <w:spacing w:line="360" w:lineRule="auto"/>
              <w:ind w:firstLine="442"/>
              <w:jc w:val="center"/>
              <w:rPr>
                <w:rFonts w:ascii="Times New Roman" w:eastAsia="Times New Roman" w:hAnsi="Times New Roman" w:cs="Times New Roman"/>
                <w:sz w:val="22"/>
                <w14:ligatures w14:val="none"/>
              </w:rPr>
            </w:pPr>
          </w:p>
        </w:tc>
      </w:tr>
      <w:tr w:rsidR="00E459BA" w:rsidRPr="00E459BA" w14:paraId="330E3181" w14:textId="77777777" w:rsidTr="00594AD1">
        <w:tc>
          <w:tcPr>
            <w:tcW w:w="419" w:type="pct"/>
            <w:vAlign w:val="center"/>
          </w:tcPr>
          <w:p w14:paraId="72BF95F2"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5</w:t>
            </w:r>
          </w:p>
        </w:tc>
        <w:tc>
          <w:tcPr>
            <w:tcW w:w="716" w:type="pct"/>
            <w:vAlign w:val="center"/>
          </w:tcPr>
          <w:p w14:paraId="3AE86B69"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UI</w:t>
            </w:r>
          </w:p>
        </w:tc>
        <w:tc>
          <w:tcPr>
            <w:tcW w:w="804" w:type="pct"/>
            <w:vAlign w:val="center"/>
          </w:tcPr>
          <w:p w14:paraId="016D76C9"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5</w:t>
            </w:r>
          </w:p>
        </w:tc>
        <w:tc>
          <w:tcPr>
            <w:tcW w:w="851" w:type="pct"/>
            <w:vMerge/>
            <w:vAlign w:val="center"/>
          </w:tcPr>
          <w:p w14:paraId="5F72B61D" w14:textId="77777777" w:rsidR="00E459BA" w:rsidRPr="00E459BA" w:rsidRDefault="00E459BA" w:rsidP="00E459BA">
            <w:pPr>
              <w:widowControl/>
              <w:spacing w:line="360" w:lineRule="auto"/>
              <w:ind w:firstLine="442"/>
              <w:jc w:val="center"/>
              <w:rPr>
                <w:rFonts w:ascii="Times New Roman" w:eastAsia="宋体" w:hAnsi="Times New Roman" w:cs="Times New Roman"/>
                <w:sz w:val="22"/>
                <w14:ligatures w14:val="none"/>
              </w:rPr>
            </w:pPr>
          </w:p>
        </w:tc>
        <w:tc>
          <w:tcPr>
            <w:tcW w:w="1615" w:type="pct"/>
            <w:vAlign w:val="center"/>
          </w:tcPr>
          <w:p w14:paraId="4EC1601C" w14:textId="77777777" w:rsidR="00E459BA" w:rsidRPr="00E459BA" w:rsidRDefault="00E459BA" w:rsidP="00E459BA">
            <w:pPr>
              <w:widowControl/>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有多年设计经验</w:t>
            </w:r>
          </w:p>
        </w:tc>
        <w:tc>
          <w:tcPr>
            <w:tcW w:w="595" w:type="pct"/>
            <w:vMerge/>
            <w:vAlign w:val="center"/>
          </w:tcPr>
          <w:p w14:paraId="6B90F4DA" w14:textId="77777777" w:rsidR="00E459BA" w:rsidRPr="00E459BA" w:rsidRDefault="00E459BA" w:rsidP="00E459BA">
            <w:pPr>
              <w:spacing w:line="360" w:lineRule="auto"/>
              <w:ind w:firstLine="442"/>
              <w:jc w:val="center"/>
              <w:rPr>
                <w:rFonts w:ascii="Times New Roman" w:eastAsia="Times New Roman" w:hAnsi="Times New Roman" w:cs="Times New Roman"/>
                <w:sz w:val="22"/>
                <w14:ligatures w14:val="none"/>
              </w:rPr>
            </w:pPr>
          </w:p>
        </w:tc>
      </w:tr>
      <w:tr w:rsidR="00E459BA" w:rsidRPr="00E459BA" w14:paraId="00318654" w14:textId="77777777" w:rsidTr="00594AD1">
        <w:tc>
          <w:tcPr>
            <w:tcW w:w="419" w:type="pct"/>
            <w:vAlign w:val="center"/>
          </w:tcPr>
          <w:p w14:paraId="428DE154"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6</w:t>
            </w:r>
          </w:p>
        </w:tc>
        <w:tc>
          <w:tcPr>
            <w:tcW w:w="716" w:type="pct"/>
            <w:vAlign w:val="center"/>
          </w:tcPr>
          <w:p w14:paraId="580A2796"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测试</w:t>
            </w:r>
          </w:p>
        </w:tc>
        <w:tc>
          <w:tcPr>
            <w:tcW w:w="804" w:type="pct"/>
            <w:vAlign w:val="center"/>
          </w:tcPr>
          <w:p w14:paraId="189D77B1"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3</w:t>
            </w:r>
          </w:p>
        </w:tc>
        <w:tc>
          <w:tcPr>
            <w:tcW w:w="851" w:type="pct"/>
            <w:vMerge/>
            <w:vAlign w:val="center"/>
          </w:tcPr>
          <w:p w14:paraId="6C057EBD" w14:textId="77777777" w:rsidR="00E459BA" w:rsidRPr="00E459BA" w:rsidRDefault="00E459BA" w:rsidP="00E459BA">
            <w:pPr>
              <w:widowControl/>
              <w:spacing w:line="360" w:lineRule="auto"/>
              <w:ind w:firstLine="442"/>
              <w:jc w:val="center"/>
              <w:rPr>
                <w:rFonts w:ascii="Times New Roman" w:eastAsia="宋体" w:hAnsi="Times New Roman" w:cs="Times New Roman"/>
                <w:sz w:val="22"/>
                <w14:ligatures w14:val="none"/>
              </w:rPr>
            </w:pPr>
          </w:p>
        </w:tc>
        <w:tc>
          <w:tcPr>
            <w:tcW w:w="1615" w:type="pct"/>
            <w:vAlign w:val="center"/>
          </w:tcPr>
          <w:p w14:paraId="29DC16C4" w14:textId="77777777" w:rsidR="00E459BA" w:rsidRPr="00E459BA" w:rsidRDefault="00E459BA" w:rsidP="00E459BA">
            <w:pPr>
              <w:widowControl/>
              <w:jc w:val="center"/>
              <w:rPr>
                <w:rFonts w:ascii="Times New Roman" w:eastAsia="宋体" w:hAnsi="Times New Roman" w:cs="Times New Roman"/>
                <w:sz w:val="22"/>
                <w14:ligatures w14:val="none"/>
              </w:rPr>
            </w:pPr>
            <w:r w:rsidRPr="00E459BA">
              <w:rPr>
                <w:rFonts w:ascii="宋体" w:eastAsia="宋体" w:hAnsi="宋体" w:cs="宋体"/>
                <w:kern w:val="0"/>
                <w:sz w:val="22"/>
                <w14:ligatures w14:val="none"/>
              </w:rPr>
              <w:t>负责项目软件系统调测，</w:t>
            </w:r>
            <w:r w:rsidRPr="00E459BA">
              <w:rPr>
                <w:rFonts w:ascii="Times New Roman" w:eastAsia="宋体" w:hAnsi="Times New Roman" w:cs="Times New Roman"/>
                <w:sz w:val="22"/>
                <w14:ligatures w14:val="none"/>
              </w:rPr>
              <w:t>具有多年测试经验</w:t>
            </w:r>
          </w:p>
        </w:tc>
        <w:tc>
          <w:tcPr>
            <w:tcW w:w="595" w:type="pct"/>
            <w:vMerge/>
            <w:vAlign w:val="center"/>
          </w:tcPr>
          <w:p w14:paraId="7B622BA6" w14:textId="77777777" w:rsidR="00E459BA" w:rsidRPr="00E459BA" w:rsidRDefault="00E459BA" w:rsidP="00E459BA">
            <w:pPr>
              <w:spacing w:line="360" w:lineRule="auto"/>
              <w:ind w:firstLine="442"/>
              <w:jc w:val="center"/>
              <w:rPr>
                <w:rFonts w:ascii="Times New Roman" w:eastAsia="Times New Roman" w:hAnsi="Times New Roman" w:cs="Times New Roman"/>
                <w:sz w:val="22"/>
                <w14:ligatures w14:val="none"/>
              </w:rPr>
            </w:pPr>
          </w:p>
        </w:tc>
      </w:tr>
      <w:tr w:rsidR="00E459BA" w:rsidRPr="00E459BA" w14:paraId="02A8671C" w14:textId="77777777" w:rsidTr="00594AD1">
        <w:tc>
          <w:tcPr>
            <w:tcW w:w="419" w:type="pct"/>
            <w:vAlign w:val="center"/>
          </w:tcPr>
          <w:p w14:paraId="06FB0449" w14:textId="77777777" w:rsidR="00E459BA" w:rsidRPr="00E459BA" w:rsidRDefault="00E459BA" w:rsidP="00E459BA">
            <w:pPr>
              <w:spacing w:line="360" w:lineRule="auto"/>
              <w:ind w:firstLine="442"/>
              <w:jc w:val="center"/>
              <w:rPr>
                <w:rFonts w:ascii="Times New Roman" w:eastAsia="Times New Roman" w:hAnsi="Times New Roman" w:cs="Times New Roman"/>
                <w:sz w:val="22"/>
                <w14:ligatures w14:val="none"/>
              </w:rPr>
            </w:pPr>
          </w:p>
        </w:tc>
        <w:tc>
          <w:tcPr>
            <w:tcW w:w="716" w:type="pct"/>
            <w:vAlign w:val="center"/>
          </w:tcPr>
          <w:p w14:paraId="66E007BC" w14:textId="77777777" w:rsidR="00E459BA" w:rsidRPr="00E459BA" w:rsidRDefault="00E459BA" w:rsidP="00E459BA">
            <w:pPr>
              <w:spacing w:line="360" w:lineRule="auto"/>
              <w:jc w:val="center"/>
              <w:rPr>
                <w:rFonts w:ascii="Times New Roman" w:eastAsia="Times New Roman" w:hAnsi="Times New Roman" w:cs="Times New Roman"/>
                <w:sz w:val="22"/>
                <w14:ligatures w14:val="none"/>
              </w:rPr>
            </w:pPr>
            <w:r w:rsidRPr="00E459BA">
              <w:rPr>
                <w:rFonts w:ascii="Times New Roman" w:eastAsia="宋体" w:hAnsi="Times New Roman" w:cs="Times New Roman"/>
                <w:sz w:val="22"/>
                <w14:ligatures w14:val="none"/>
              </w:rPr>
              <w:t>合计</w:t>
            </w:r>
          </w:p>
        </w:tc>
        <w:tc>
          <w:tcPr>
            <w:tcW w:w="804" w:type="pct"/>
            <w:vAlign w:val="center"/>
          </w:tcPr>
          <w:p w14:paraId="3B95ADC0" w14:textId="77777777" w:rsidR="00E459BA" w:rsidRPr="00E459BA" w:rsidRDefault="00E459BA" w:rsidP="00E459BA">
            <w:pPr>
              <w:spacing w:line="360" w:lineRule="auto"/>
              <w:jc w:val="center"/>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30</w:t>
            </w:r>
          </w:p>
        </w:tc>
        <w:tc>
          <w:tcPr>
            <w:tcW w:w="851" w:type="pct"/>
            <w:vAlign w:val="center"/>
          </w:tcPr>
          <w:p w14:paraId="78376FF8" w14:textId="77777777" w:rsidR="00E459BA" w:rsidRPr="00E459BA" w:rsidRDefault="00E459BA" w:rsidP="00E459BA">
            <w:pPr>
              <w:spacing w:line="360" w:lineRule="auto"/>
              <w:ind w:firstLine="442"/>
              <w:jc w:val="center"/>
              <w:rPr>
                <w:rFonts w:ascii="Times New Roman" w:eastAsia="Times New Roman" w:hAnsi="Times New Roman" w:cs="Times New Roman"/>
                <w:sz w:val="22"/>
                <w14:ligatures w14:val="none"/>
              </w:rPr>
            </w:pPr>
          </w:p>
        </w:tc>
        <w:tc>
          <w:tcPr>
            <w:tcW w:w="1615" w:type="pct"/>
            <w:vAlign w:val="center"/>
          </w:tcPr>
          <w:p w14:paraId="01CF7967" w14:textId="77777777" w:rsidR="00E459BA" w:rsidRPr="00E459BA" w:rsidRDefault="00E459BA" w:rsidP="00E459BA">
            <w:pPr>
              <w:spacing w:line="360" w:lineRule="auto"/>
              <w:ind w:firstLine="442"/>
              <w:jc w:val="center"/>
              <w:rPr>
                <w:rFonts w:ascii="Times New Roman" w:eastAsia="Times New Roman" w:hAnsi="Times New Roman" w:cs="Times New Roman"/>
                <w:sz w:val="22"/>
                <w14:ligatures w14:val="none"/>
              </w:rPr>
            </w:pPr>
          </w:p>
        </w:tc>
        <w:tc>
          <w:tcPr>
            <w:tcW w:w="595" w:type="pct"/>
            <w:vAlign w:val="center"/>
          </w:tcPr>
          <w:p w14:paraId="0F712516" w14:textId="77777777" w:rsidR="00E459BA" w:rsidRPr="00E459BA" w:rsidRDefault="00E459BA" w:rsidP="00E459BA">
            <w:pPr>
              <w:spacing w:line="360" w:lineRule="auto"/>
              <w:ind w:firstLine="442"/>
              <w:jc w:val="center"/>
              <w:rPr>
                <w:rFonts w:ascii="Times New Roman" w:eastAsia="Times New Roman" w:hAnsi="Times New Roman" w:cs="Times New Roman"/>
                <w:sz w:val="22"/>
                <w14:ligatures w14:val="none"/>
              </w:rPr>
            </w:pPr>
          </w:p>
        </w:tc>
      </w:tr>
    </w:tbl>
    <w:p w14:paraId="11884470"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请在技术方案中列出详细人员配置计划，包括人员姓名、年龄、学历、工作经验及本项目中的职责分工；项目人员应为本单位在职员工，需在投标文件中提供在职证明材料（格式自拟）；并提供项目经理、技术负责人等主要人员的学历证书、资质证书、职务职称证明材料</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如有</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w:t>
      </w:r>
    </w:p>
    <w:p w14:paraId="33B6370F" w14:textId="77777777" w:rsidR="00E459BA" w:rsidRPr="00E459BA" w:rsidRDefault="00E459BA" w:rsidP="00E459BA">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11</w:t>
      </w:r>
      <w:r w:rsidRPr="00E459BA">
        <w:rPr>
          <w:rFonts w:ascii="Times New Roman" w:eastAsia="宋体" w:hAnsi="Times New Roman" w:cs="Times New Roman"/>
          <w:b/>
          <w:bCs/>
          <w:sz w:val="22"/>
          <w14:ligatures w14:val="none"/>
        </w:rPr>
        <w:t>质量标准及验收要求</w:t>
      </w:r>
      <w:bookmarkEnd w:id="19"/>
    </w:p>
    <w:p w14:paraId="706B1808" w14:textId="77777777" w:rsidR="00E459BA" w:rsidRPr="00E459BA" w:rsidRDefault="00E459BA" w:rsidP="00E459BA">
      <w:pPr>
        <w:tabs>
          <w:tab w:val="left" w:pos="3060"/>
        </w:tabs>
        <w:adjustRightInd w:val="0"/>
        <w:snapToGrid w:val="0"/>
        <w:spacing w:line="300" w:lineRule="auto"/>
        <w:ind w:firstLineChars="200" w:firstLine="44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11.1</w:t>
      </w:r>
      <w:r w:rsidRPr="00E459BA">
        <w:rPr>
          <w:rFonts w:ascii="Times New Roman" w:eastAsia="宋体" w:hAnsi="Times New Roman" w:cs="Times New Roman"/>
          <w:b/>
          <w:bCs/>
          <w:sz w:val="22"/>
          <w14:ligatures w14:val="none"/>
        </w:rPr>
        <w:t>质量标准</w:t>
      </w:r>
    </w:p>
    <w:p w14:paraId="5785E616"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bookmarkStart w:id="21" w:name="_Toc188796407"/>
      <w:r w:rsidRPr="00E459BA">
        <w:rPr>
          <w:rFonts w:ascii="Times New Roman" w:eastAsia="宋体" w:hAnsi="Times New Roman" w:cs="Times New Roman"/>
          <w:sz w:val="22"/>
          <w14:ligatures w14:val="none"/>
        </w:rPr>
        <w:t xml:space="preserve">11.1.1 </w:t>
      </w:r>
      <w:r w:rsidRPr="00E459BA">
        <w:rPr>
          <w:rFonts w:ascii="Times New Roman" w:eastAsia="宋体" w:hAnsi="Times New Roman" w:cs="Times New Roman"/>
          <w:sz w:val="22"/>
          <w14:ligatures w14:val="none"/>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46D8CB82"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11.1.2 </w:t>
      </w:r>
      <w:r w:rsidRPr="00E459BA">
        <w:rPr>
          <w:rFonts w:ascii="Times New Roman" w:eastAsia="宋体" w:hAnsi="Times New Roman" w:cs="Times New Roman"/>
          <w:sz w:val="22"/>
          <w14:ligatures w14:val="none"/>
        </w:rPr>
        <w:t>中标人所交付的软件系统还应符合国家和上海市有关系统运行安全之规定。</w:t>
      </w:r>
    </w:p>
    <w:p w14:paraId="06041B30"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11.1.3</w:t>
      </w:r>
      <w:r w:rsidRPr="00E459BA">
        <w:rPr>
          <w:rFonts w:ascii="Times New Roman" w:eastAsia="宋体" w:hAnsi="Times New Roman" w:cs="Times New Roman"/>
          <w:sz w:val="22"/>
          <w14:ligatures w14:val="none"/>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6693B58F" w14:textId="77777777" w:rsidR="00E459BA" w:rsidRPr="00E459BA" w:rsidRDefault="00E459BA" w:rsidP="00E459BA">
      <w:pPr>
        <w:tabs>
          <w:tab w:val="left" w:pos="3060"/>
        </w:tabs>
        <w:adjustRightInd w:val="0"/>
        <w:snapToGrid w:val="0"/>
        <w:spacing w:line="300" w:lineRule="auto"/>
        <w:ind w:firstLineChars="200" w:firstLine="44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 xml:space="preserve">11.2 </w:t>
      </w:r>
      <w:r w:rsidRPr="00E459BA">
        <w:rPr>
          <w:rFonts w:ascii="Times New Roman" w:eastAsia="宋体" w:hAnsi="Times New Roman" w:cs="Times New Roman"/>
          <w:b/>
          <w:bCs/>
          <w:sz w:val="22"/>
          <w14:ligatures w14:val="none"/>
        </w:rPr>
        <w:t>验收要求</w:t>
      </w:r>
    </w:p>
    <w:p w14:paraId="4BA926D6"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11.2.1</w:t>
      </w:r>
      <w:r w:rsidRPr="00E459BA">
        <w:rPr>
          <w:rFonts w:ascii="Times New Roman" w:eastAsia="宋体" w:hAnsi="Times New Roman" w:cs="Times New Roman"/>
          <w:sz w:val="22"/>
          <w14:ligatures w14:val="none"/>
        </w:rPr>
        <w:t>验收标准：本项目采用现场运行、测试验收方式验收，验收标准以符合招标文件、投标人的投标文件及相关附件所提供的功能性、使用性要求和采购人的要求为准。</w:t>
      </w:r>
    </w:p>
    <w:p w14:paraId="3343AB32"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11.2.2</w:t>
      </w:r>
      <w:r w:rsidRPr="00E459BA">
        <w:rPr>
          <w:rFonts w:ascii="Times New Roman" w:eastAsia="宋体" w:hAnsi="Times New Roman" w:cs="Times New Roman"/>
          <w:sz w:val="22"/>
          <w14:ligatures w14:val="none"/>
        </w:rPr>
        <w:t>软件开发完成并达到规定要求后，中标人应以书面方式通知采购人进行交付验收的规程与安排。采购人应当在接到通知的</w:t>
      </w:r>
      <w:r w:rsidRPr="00E459BA">
        <w:rPr>
          <w:rFonts w:ascii="Times New Roman" w:eastAsia="宋体" w:hAnsi="Times New Roman" w:cs="Times New Roman"/>
          <w:sz w:val="22"/>
          <w14:ligatures w14:val="none"/>
        </w:rPr>
        <w:t>5</w:t>
      </w:r>
      <w:r w:rsidRPr="00E459BA">
        <w:rPr>
          <w:rFonts w:ascii="Times New Roman" w:eastAsia="宋体" w:hAnsi="Times New Roman" w:cs="Times New Roman"/>
          <w:sz w:val="22"/>
          <w14:ligatures w14:val="none"/>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14:paraId="460B73A2"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11.2.3 </w:t>
      </w:r>
      <w:r w:rsidRPr="00E459BA">
        <w:rPr>
          <w:rFonts w:ascii="Times New Roman" w:eastAsia="宋体" w:hAnsi="Times New Roman" w:cs="Times New Roman"/>
          <w:sz w:val="22"/>
          <w14:ligatures w14:val="none"/>
        </w:rPr>
        <w:t>软件系统达到验收条件后由中标人提出验收申请，采购人根据中标人提交的</w:t>
      </w:r>
      <w:r w:rsidRPr="00E459BA">
        <w:rPr>
          <w:rFonts w:ascii="Times New Roman" w:eastAsia="宋体" w:hAnsi="Times New Roman" w:cs="Times New Roman"/>
          <w:sz w:val="22"/>
          <w14:ligatures w14:val="none"/>
        </w:rPr>
        <w:lastRenderedPageBreak/>
        <w:t>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14:paraId="405FD8DB"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11.2.4 </w:t>
      </w:r>
      <w:r w:rsidRPr="00E459BA">
        <w:rPr>
          <w:rFonts w:ascii="Times New Roman" w:eastAsia="宋体" w:hAnsi="Times New Roman" w:cs="Times New Roman"/>
          <w:sz w:val="22"/>
          <w14:ligatures w14:val="none"/>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14:paraId="380F1C94"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11.2.5</w:t>
      </w:r>
      <w:r w:rsidRPr="00E459BA">
        <w:rPr>
          <w:rFonts w:ascii="Times New Roman" w:eastAsia="宋体" w:hAnsi="Times New Roman" w:cs="Times New Roman"/>
          <w:sz w:val="22"/>
          <w14:ligatures w14:val="none"/>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14:paraId="36C83D7F"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11.2.6 </w:t>
      </w:r>
      <w:r w:rsidRPr="00E459BA">
        <w:rPr>
          <w:rFonts w:ascii="Times New Roman" w:eastAsia="宋体" w:hAnsi="Times New Roman" w:cs="Times New Roman"/>
          <w:sz w:val="22"/>
          <w14:ligatures w14:val="none"/>
        </w:rPr>
        <w:t>采购人在本项目交付后，应当在</w:t>
      </w:r>
      <w:r w:rsidRPr="00E459BA">
        <w:rPr>
          <w:rFonts w:ascii="Times New Roman" w:eastAsia="宋体" w:hAnsi="Times New Roman" w:cs="Times New Roman"/>
          <w:sz w:val="22"/>
          <w14:ligatures w14:val="none"/>
        </w:rPr>
        <w:t>5</w:t>
      </w:r>
      <w:r w:rsidRPr="00E459BA">
        <w:rPr>
          <w:rFonts w:ascii="Times New Roman" w:eastAsia="宋体" w:hAnsi="Times New Roman" w:cs="Times New Roman"/>
          <w:sz w:val="22"/>
          <w14:ligatures w14:val="none"/>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3AEC01E9"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11.2.7</w:t>
      </w:r>
      <w:r w:rsidRPr="00E459BA">
        <w:rPr>
          <w:rFonts w:ascii="Times New Roman" w:eastAsia="宋体" w:hAnsi="Times New Roman" w:cs="Times New Roman"/>
          <w:sz w:val="22"/>
          <w14:ligatures w14:val="none"/>
        </w:rPr>
        <w:t>如果属于中标人原因致使系统未能通过验收，中标人应当排除故障，并自行承担相关费用，直至系统完全符合验收标准。以上行为产生的费用均由中标人承担。</w:t>
      </w:r>
    </w:p>
    <w:p w14:paraId="0B121A25"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11.2.8</w:t>
      </w:r>
      <w:r w:rsidRPr="00E459BA">
        <w:rPr>
          <w:rFonts w:ascii="Times New Roman" w:eastAsia="宋体" w:hAnsi="Times New Roman" w:cs="Times New Roman"/>
          <w:sz w:val="22"/>
          <w14:ligatures w14:val="none"/>
        </w:rPr>
        <w:t>如果由于采购人原因，导致系统在验收期间出现故障或问题，中标人应及时配合排除该方面的故障或问题。以上行为产生的相关费用均由采购人承担。</w:t>
      </w:r>
    </w:p>
    <w:p w14:paraId="5081B064"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11.2.9 </w:t>
      </w:r>
      <w:r w:rsidRPr="00E459BA">
        <w:rPr>
          <w:rFonts w:ascii="Times New Roman" w:eastAsia="宋体" w:hAnsi="Times New Roman" w:cs="Times New Roman"/>
          <w:sz w:val="22"/>
          <w14:ligatures w14:val="none"/>
        </w:rPr>
        <w:t>如采购人同意本项目验收交付，应当在</w:t>
      </w:r>
      <w:r w:rsidRPr="00E459BA">
        <w:rPr>
          <w:rFonts w:ascii="Times New Roman" w:eastAsia="宋体" w:hAnsi="Times New Roman" w:cs="Times New Roman"/>
          <w:sz w:val="22"/>
          <w14:ligatures w14:val="none"/>
        </w:rPr>
        <w:t>5</w:t>
      </w:r>
      <w:r w:rsidRPr="00E459BA">
        <w:rPr>
          <w:rFonts w:ascii="Times New Roman" w:eastAsia="宋体" w:hAnsi="Times New Roman" w:cs="Times New Roman"/>
          <w:sz w:val="22"/>
          <w14:ligatures w14:val="none"/>
        </w:rPr>
        <w:t>个工作日内向中标人出具书面文件，以确认其初步达到符合本合同所约定目标的系统软件开发的需求、任务和功能。</w:t>
      </w:r>
    </w:p>
    <w:p w14:paraId="1A58D9F3"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11.2.10</w:t>
      </w:r>
      <w:r w:rsidRPr="00E459BA">
        <w:rPr>
          <w:rFonts w:ascii="Times New Roman" w:eastAsia="宋体" w:hAnsi="Times New Roman" w:cs="Times New Roman"/>
          <w:sz w:val="22"/>
          <w14:ligatures w14:val="none"/>
        </w:rPr>
        <w:t>如本项目连续</w:t>
      </w:r>
      <w:r w:rsidRPr="00E459BA">
        <w:rPr>
          <w:rFonts w:ascii="Times New Roman" w:eastAsia="宋体" w:hAnsi="Times New Roman" w:cs="Times New Roman"/>
          <w:sz w:val="22"/>
          <w14:ligatures w14:val="none"/>
        </w:rPr>
        <w:t>3</w:t>
      </w:r>
      <w:r w:rsidRPr="00E459BA">
        <w:rPr>
          <w:rFonts w:ascii="Times New Roman" w:eastAsia="宋体" w:hAnsi="Times New Roman" w:cs="Times New Roman"/>
          <w:sz w:val="22"/>
          <w14:ligatures w14:val="none"/>
        </w:rPr>
        <w:t>次终验未获通过，采购人有权取消合同，并按照合同约定的条款对供应商作违约处理。</w:t>
      </w:r>
    </w:p>
    <w:p w14:paraId="5DAE0F26"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11.2.11</w:t>
      </w:r>
      <w:r w:rsidRPr="00E459BA">
        <w:rPr>
          <w:rFonts w:ascii="Times New Roman" w:eastAsia="宋体" w:hAnsi="Times New Roman" w:cs="Times New Roman"/>
          <w:sz w:val="22"/>
          <w14:ligatures w14:val="none"/>
        </w:rPr>
        <w:t>自系统验收通过之日计算质量保证期，采购人享有中标人（</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）天的系统试运行现场驻场服务期。该期间，中标人应提供采购人现场技术支持服务以应用解决系统运行期间可能出现的各类问题和进一步提供与完善软件运行水平。</w:t>
      </w:r>
    </w:p>
    <w:p w14:paraId="798816C4"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11.2.12</w:t>
      </w:r>
      <w:r w:rsidRPr="00E459BA">
        <w:rPr>
          <w:rFonts w:ascii="Times New Roman" w:eastAsia="宋体" w:hAnsi="Times New Roman" w:cs="Times New Roman"/>
          <w:sz w:val="22"/>
          <w14:ligatures w14:val="none"/>
        </w:rPr>
        <w:t>项目验收后中标人还应向采购人移交除本章节第</w:t>
      </w:r>
      <w:r w:rsidRPr="00E459BA">
        <w:rPr>
          <w:rFonts w:ascii="Times New Roman" w:eastAsia="宋体" w:hAnsi="Times New Roman" w:cs="Times New Roman"/>
          <w:sz w:val="22"/>
          <w14:ligatures w14:val="none"/>
        </w:rPr>
        <w:t>11.2.3</w:t>
      </w:r>
      <w:r w:rsidRPr="00E459BA">
        <w:rPr>
          <w:rFonts w:ascii="Times New Roman" w:eastAsia="宋体" w:hAnsi="Times New Roman" w:cs="Times New Roman"/>
          <w:sz w:val="22"/>
          <w14:ligatures w14:val="none"/>
        </w:rPr>
        <w:t>款外软件开发过程中形成的其他文档资料。</w:t>
      </w:r>
    </w:p>
    <w:p w14:paraId="74DE67F8" w14:textId="77777777" w:rsidR="00E459BA" w:rsidRPr="00E459BA" w:rsidRDefault="00E459BA" w:rsidP="00E459BA">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12</w:t>
      </w:r>
      <w:r w:rsidRPr="00E459BA">
        <w:rPr>
          <w:rFonts w:ascii="Times New Roman" w:eastAsia="宋体" w:hAnsi="Times New Roman" w:cs="Times New Roman"/>
          <w:b/>
          <w:bCs/>
          <w:sz w:val="22"/>
          <w14:ligatures w14:val="none"/>
        </w:rPr>
        <w:t>售后服务要求</w:t>
      </w:r>
      <w:bookmarkEnd w:id="21"/>
    </w:p>
    <w:p w14:paraId="13477E39"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sz w:val="22"/>
          <w14:ligatures w14:val="none"/>
        </w:rPr>
      </w:pPr>
      <w:r w:rsidRPr="00E459BA">
        <w:rPr>
          <w:rFonts w:ascii="Times New Roman" w:eastAsia="宋体" w:hAnsi="Times New Roman" w:cs="Times New Roman"/>
          <w:b/>
          <w:sz w:val="22"/>
          <w14:ligatures w14:val="none"/>
        </w:rPr>
        <w:t>12.1</w:t>
      </w:r>
      <w:r w:rsidRPr="00E459BA">
        <w:rPr>
          <w:rFonts w:ascii="Times New Roman" w:eastAsia="宋体" w:hAnsi="Times New Roman" w:cs="Times New Roman"/>
          <w:b/>
          <w:sz w:val="22"/>
          <w14:ligatures w14:val="none"/>
        </w:rPr>
        <w:t>软件运行保证</w:t>
      </w:r>
    </w:p>
    <w:p w14:paraId="38C1FE30"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在中标人驻场服务期满，提供免费技术支持服务期（质量保质期）内，负责本项目的维护工作，确保系统安全、稳定、正常地运行并对由于设计、功能的缺陷而产生的故障负责。提供</w:t>
      </w:r>
      <w:r w:rsidRPr="00E459BA">
        <w:rPr>
          <w:rFonts w:ascii="Times New Roman" w:eastAsia="宋体" w:hAnsi="Times New Roman" w:cs="Times New Roman"/>
          <w:sz w:val="22"/>
          <w14:ligatures w14:val="none"/>
        </w:rPr>
        <w:t>7</w:t>
      </w:r>
      <w:r w:rsidRPr="00E459BA">
        <w:rPr>
          <w:rFonts w:ascii="Times New Roman" w:eastAsia="宋体" w:hAnsi="Times New Roman" w:cs="Times New Roman"/>
          <w:sz w:val="22"/>
          <w14:ligatures w14:val="none"/>
        </w:rPr>
        <w:t>日</w:t>
      </w:r>
      <w:r w:rsidRPr="00E459BA">
        <w:rPr>
          <w:rFonts w:ascii="Times New Roman" w:eastAsia="宋体" w:hAnsi="Times New Roman" w:cs="Times New Roman"/>
          <w:sz w:val="22"/>
          <w14:ligatures w14:val="none"/>
        </w:rPr>
        <w:t>*24</w:t>
      </w:r>
      <w:r w:rsidRPr="00E459BA">
        <w:rPr>
          <w:rFonts w:ascii="Times New Roman" w:eastAsia="宋体" w:hAnsi="Times New Roman" w:cs="Times New Roman"/>
          <w:sz w:val="22"/>
          <w14:ligatures w14:val="none"/>
        </w:rPr>
        <w:t>小时响应维护服务。在此期间如发生系统运作故障，或出现瑕疵，中标人将按照售后服务的承诺提供保修和维护服务。中标人将通过以下三种服务方式进行技术支持：</w:t>
      </w:r>
    </w:p>
    <w:p w14:paraId="05415B19" w14:textId="77777777" w:rsidR="00E459BA" w:rsidRPr="00E459BA" w:rsidRDefault="00E459BA" w:rsidP="00E459BA">
      <w:pPr>
        <w:widowControl/>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12.1.1 </w:t>
      </w:r>
      <w:r w:rsidRPr="00E459BA">
        <w:rPr>
          <w:rFonts w:ascii="Times New Roman" w:eastAsia="宋体" w:hAnsi="Times New Roman" w:cs="Times New Roman"/>
          <w:sz w:val="22"/>
          <w14:ligatures w14:val="none"/>
        </w:rPr>
        <w:t>电话支持：客户通过拨打中标人指定的维护工程师电话，由中标人工程师进行电话支持。</w:t>
      </w:r>
    </w:p>
    <w:p w14:paraId="37507186" w14:textId="77777777" w:rsidR="00E459BA" w:rsidRPr="00E459BA" w:rsidRDefault="00E459BA" w:rsidP="00E459BA">
      <w:pPr>
        <w:widowControl/>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12.1.2 </w:t>
      </w:r>
      <w:r w:rsidRPr="00E459BA">
        <w:rPr>
          <w:rFonts w:ascii="Times New Roman" w:eastAsia="宋体" w:hAnsi="Times New Roman" w:cs="Times New Roman"/>
          <w:sz w:val="22"/>
          <w14:ligatures w14:val="none"/>
        </w:rPr>
        <w:t>远程技术支持：在采购人保证服务器网络联通的情况下，通过远程诊断、电话支持、电子邮件等方式进行技术支持。</w:t>
      </w:r>
    </w:p>
    <w:p w14:paraId="241FF84C" w14:textId="77777777" w:rsidR="00E459BA" w:rsidRPr="00E459BA" w:rsidRDefault="00E459BA" w:rsidP="00E459BA">
      <w:pPr>
        <w:widowControl/>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lastRenderedPageBreak/>
        <w:t xml:space="preserve">12.1.3 </w:t>
      </w:r>
      <w:r w:rsidRPr="00E459BA">
        <w:rPr>
          <w:rFonts w:ascii="Times New Roman" w:eastAsia="宋体" w:hAnsi="Times New Roman" w:cs="Times New Roman"/>
          <w:sz w:val="22"/>
          <w14:ligatures w14:val="none"/>
        </w:rPr>
        <w:t>现场支持：如果不能通过远程技术支持方式解决系统的技术故障，在用户提出现场支持要求后的</w:t>
      </w:r>
      <w:r w:rsidRPr="00E459BA">
        <w:rPr>
          <w:rFonts w:ascii="Times New Roman" w:eastAsia="宋体" w:hAnsi="Times New Roman" w:cs="Times New Roman"/>
          <w:sz w:val="22"/>
          <w14:ligatures w14:val="none"/>
        </w:rPr>
        <w:t>24</w:t>
      </w:r>
      <w:r w:rsidRPr="00E459BA">
        <w:rPr>
          <w:rFonts w:ascii="Times New Roman" w:eastAsia="宋体" w:hAnsi="Times New Roman" w:cs="Times New Roman"/>
          <w:sz w:val="22"/>
          <w14:ligatures w14:val="none"/>
        </w:rPr>
        <w:t>小时内，中标人将派遣工程师赶赴现场分析故障原因，制定故障排除方案，提供故障排除服务。</w:t>
      </w:r>
    </w:p>
    <w:p w14:paraId="7985548C"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sz w:val="22"/>
          <w14:ligatures w14:val="none"/>
        </w:rPr>
      </w:pPr>
      <w:r w:rsidRPr="00E459BA">
        <w:rPr>
          <w:rFonts w:ascii="Times New Roman" w:eastAsia="宋体" w:hAnsi="Times New Roman" w:cs="Times New Roman"/>
          <w:b/>
          <w:sz w:val="22"/>
          <w14:ligatures w14:val="none"/>
        </w:rPr>
        <w:t xml:space="preserve">12.2 </w:t>
      </w:r>
      <w:r w:rsidRPr="00E459BA">
        <w:rPr>
          <w:rFonts w:ascii="Times New Roman" w:eastAsia="宋体" w:hAnsi="Times New Roman" w:cs="Times New Roman"/>
          <w:b/>
          <w:sz w:val="22"/>
          <w14:ligatures w14:val="none"/>
        </w:rPr>
        <w:t>软件维护要求</w:t>
      </w:r>
    </w:p>
    <w:p w14:paraId="0B097001"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12.2.1 </w:t>
      </w:r>
      <w:r w:rsidRPr="00E459BA">
        <w:rPr>
          <w:rFonts w:ascii="Times New Roman" w:eastAsia="宋体" w:hAnsi="Times New Roman" w:cs="Times New Roman"/>
          <w:sz w:val="22"/>
          <w14:ligatures w14:val="none"/>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14:paraId="041A94A2"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12.2.2 </w:t>
      </w:r>
      <w:r w:rsidRPr="00E459BA">
        <w:rPr>
          <w:rFonts w:ascii="Times New Roman" w:eastAsia="宋体" w:hAnsi="Times New Roman" w:cs="Times New Roman"/>
          <w:sz w:val="22"/>
          <w14:ligatures w14:val="none"/>
        </w:rPr>
        <w:t>当出现故障时，采购人应立即通知到中标人。如属于严重故障，中标人立即委派工程师进行处理；如属于一般故障，中标人委派工程师在一小时内开展问题处理工作；必要时到现场进行紧急处置。</w:t>
      </w:r>
    </w:p>
    <w:p w14:paraId="0AC4BC28"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12.2.3 </w:t>
      </w:r>
      <w:r w:rsidRPr="00E459BA">
        <w:rPr>
          <w:rFonts w:ascii="Times New Roman" w:eastAsia="宋体" w:hAnsi="Times New Roman" w:cs="Times New Roman"/>
          <w:sz w:val="22"/>
          <w14:ligatures w14:val="none"/>
        </w:rPr>
        <w:t>中标人在约定的时间内未能弥补缺陷，采购人可采取必要的补救措施，但其风险和费用将由中标人承担，采购人根据合同规定对中标人行使的其他权利不受影响。</w:t>
      </w:r>
    </w:p>
    <w:p w14:paraId="387311F0"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sz w:val="22"/>
          <w14:ligatures w14:val="none"/>
        </w:rPr>
      </w:pPr>
      <w:r w:rsidRPr="00E459BA">
        <w:rPr>
          <w:rFonts w:ascii="Times New Roman" w:eastAsia="宋体" w:hAnsi="Times New Roman" w:cs="Times New Roman"/>
          <w:b/>
          <w:sz w:val="22"/>
          <w14:ligatures w14:val="none"/>
        </w:rPr>
        <w:t xml:space="preserve">12.3 </w:t>
      </w:r>
      <w:r w:rsidRPr="00E459BA">
        <w:rPr>
          <w:rFonts w:ascii="Times New Roman" w:eastAsia="宋体" w:hAnsi="Times New Roman" w:cs="Times New Roman"/>
          <w:b/>
          <w:sz w:val="22"/>
          <w14:ligatures w14:val="none"/>
        </w:rPr>
        <w:t>软件系统的培训要求</w:t>
      </w:r>
    </w:p>
    <w:p w14:paraId="31840200"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12.3.1 </w:t>
      </w:r>
      <w:r w:rsidRPr="00E459BA">
        <w:rPr>
          <w:rFonts w:ascii="Times New Roman" w:eastAsia="宋体" w:hAnsi="Times New Roman" w:cs="Times New Roman"/>
          <w:sz w:val="22"/>
          <w14:ligatures w14:val="none"/>
        </w:rPr>
        <w:t>中标人</w:t>
      </w:r>
      <w:r w:rsidRPr="00E459BA">
        <w:rPr>
          <w:rFonts w:ascii="Times New Roman" w:eastAsia="宋体" w:hAnsi="Times New Roman" w:cs="Times New Roman"/>
          <w:bCs/>
          <w:sz w:val="22"/>
          <w14:ligatures w14:val="none"/>
        </w:rPr>
        <w:t>应提供对软件使用人员和管理人员的培训，培训内容包括软件的使用及维护培训</w:t>
      </w:r>
      <w:r w:rsidRPr="00E459BA">
        <w:rPr>
          <w:rFonts w:ascii="Times New Roman" w:eastAsia="宋体" w:hAnsi="Times New Roman" w:cs="Times New Roman"/>
          <w:sz w:val="22"/>
          <w14:ligatures w14:val="none"/>
        </w:rPr>
        <w:t>，使受训者能够独立、熟练地完成系统运行维护与操作，实现依据本合同所规定的系统运行保障的目标。</w:t>
      </w:r>
    </w:p>
    <w:p w14:paraId="304D7D5D"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E459BA">
        <w:rPr>
          <w:rFonts w:ascii="Times New Roman" w:eastAsia="宋体" w:hAnsi="Times New Roman" w:cs="Times New Roman"/>
          <w:sz w:val="22"/>
          <w14:ligatures w14:val="none"/>
        </w:rPr>
        <w:t xml:space="preserve">12.3.2 </w:t>
      </w:r>
      <w:r w:rsidRPr="00E459BA">
        <w:rPr>
          <w:rFonts w:ascii="Times New Roman" w:eastAsia="宋体" w:hAnsi="Times New Roman" w:cs="Times New Roman"/>
          <w:sz w:val="22"/>
          <w14:ligatures w14:val="none"/>
        </w:rPr>
        <w:t>中标人</w:t>
      </w:r>
      <w:r w:rsidRPr="00E459BA">
        <w:rPr>
          <w:rFonts w:ascii="Times New Roman" w:eastAsia="宋体" w:hAnsi="Times New Roman" w:cs="Times New Roman"/>
          <w:bCs/>
          <w:sz w:val="22"/>
          <w14:ligatures w14:val="none"/>
        </w:rPr>
        <w:t>应为所有被培训人员提供培训用文字资料。</w:t>
      </w:r>
    </w:p>
    <w:p w14:paraId="27CF1794"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12.3.3 </w:t>
      </w:r>
      <w:r w:rsidRPr="00E459BA">
        <w:rPr>
          <w:rFonts w:ascii="Times New Roman" w:eastAsia="宋体" w:hAnsi="Times New Roman" w:cs="Times New Roman"/>
          <w:sz w:val="22"/>
          <w14:ligatures w14:val="none"/>
        </w:rPr>
        <w:t>培训时</w:t>
      </w:r>
      <w:r w:rsidRPr="00E459BA">
        <w:rPr>
          <w:rFonts w:ascii="Times New Roman" w:eastAsia="宋体" w:hAnsi="Times New Roman" w:cs="Times New Roman"/>
          <w:bCs/>
          <w:sz w:val="22"/>
          <w14:ligatures w14:val="none"/>
        </w:rPr>
        <w:t>间与日期应在软件开发完毕后由采购人和中标人共同商定，并提供具体的培训方案。</w:t>
      </w:r>
    </w:p>
    <w:p w14:paraId="4EC8447C" w14:textId="77777777" w:rsidR="00E459BA" w:rsidRPr="00E459BA" w:rsidRDefault="00E459BA" w:rsidP="00E459BA">
      <w:pPr>
        <w:adjustRightInd w:val="0"/>
        <w:snapToGrid w:val="0"/>
        <w:spacing w:line="300" w:lineRule="auto"/>
        <w:ind w:firstLineChars="200" w:firstLine="442"/>
        <w:rPr>
          <w:rFonts w:ascii="Times New Roman" w:eastAsia="宋体" w:hAnsi="Times New Roman" w:cs="Times New Roman"/>
          <w:b/>
          <w:sz w:val="22"/>
          <w14:ligatures w14:val="none"/>
        </w:rPr>
      </w:pPr>
      <w:r w:rsidRPr="00E459BA">
        <w:rPr>
          <w:rFonts w:ascii="Times New Roman" w:eastAsia="宋体" w:hAnsi="Times New Roman" w:cs="Times New Roman"/>
          <w:b/>
          <w:sz w:val="22"/>
          <w14:ligatures w14:val="none"/>
        </w:rPr>
        <w:t>12.4</w:t>
      </w:r>
      <w:r w:rsidRPr="00E459BA">
        <w:rPr>
          <w:rFonts w:ascii="Times New Roman" w:eastAsia="宋体" w:hAnsi="Times New Roman" w:cs="Times New Roman"/>
          <w:b/>
          <w:sz w:val="22"/>
          <w14:ligatures w14:val="none"/>
        </w:rPr>
        <w:t>质保要求</w:t>
      </w:r>
    </w:p>
    <w:p w14:paraId="73F819F7"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E459BA">
        <w:rPr>
          <w:rFonts w:ascii="Times New Roman" w:eastAsia="宋体" w:hAnsi="Times New Roman" w:cs="Times New Roman"/>
          <w:bCs/>
          <w:sz w:val="22"/>
          <w14:ligatures w14:val="none"/>
        </w:rPr>
        <w:t xml:space="preserve">12.4.1 </w:t>
      </w:r>
      <w:r w:rsidRPr="00E459BA">
        <w:rPr>
          <w:rFonts w:ascii="Times New Roman" w:eastAsia="宋体" w:hAnsi="Times New Roman" w:cs="Times New Roman"/>
          <w:bCs/>
          <w:sz w:val="22"/>
          <w14:ligatures w14:val="none"/>
        </w:rPr>
        <w:t>质保期内</w:t>
      </w:r>
    </w:p>
    <w:p w14:paraId="10091F88"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bookmarkStart w:id="22" w:name="_Toc188796408"/>
      <w:r w:rsidRPr="00E459BA">
        <w:rPr>
          <w:rFonts w:ascii="Times New Roman" w:eastAsia="宋体" w:hAnsi="Times New Roman" w:cs="Times New Roman"/>
          <w:sz w:val="22"/>
          <w14:ligatures w14:val="none"/>
        </w:rPr>
        <w:t>质量保证期为项目通过验收并交付之日起</w:t>
      </w:r>
      <w:r w:rsidRPr="00E459BA">
        <w:rPr>
          <w:rFonts w:ascii="Times New Roman" w:eastAsia="宋体" w:hAnsi="Times New Roman" w:cs="Times New Roman"/>
          <w:sz w:val="22"/>
          <w14:ligatures w14:val="none"/>
        </w:rPr>
        <w:t xml:space="preserve"> 1 </w:t>
      </w:r>
      <w:r w:rsidRPr="00E459BA">
        <w:rPr>
          <w:rFonts w:ascii="Times New Roman" w:eastAsia="宋体" w:hAnsi="Times New Roman" w:cs="Times New Roman"/>
          <w:sz w:val="22"/>
          <w14:ligatures w14:val="none"/>
        </w:rPr>
        <w:t>年。</w:t>
      </w:r>
    </w:p>
    <w:p w14:paraId="490B4F31"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b/>
          <w:sz w:val="22"/>
          <w:u w:val="wavyHeavy"/>
          <w14:ligatures w14:val="none"/>
        </w:rPr>
      </w:pPr>
      <w:r w:rsidRPr="00E459BA">
        <w:rPr>
          <w:rFonts w:ascii="Times New Roman" w:eastAsia="宋体" w:hAnsi="Times New Roman" w:cs="Times New Roman"/>
          <w:sz w:val="22"/>
          <w14:ligatures w14:val="none"/>
        </w:rPr>
        <w:t>中标人在质量保证期内提供免费技术支持服务，负责本项目的维护工作，确保系统安全、稳定、正常地运行并对由于设计、功能的缺陷而产生的故障负责。中标人提供</w:t>
      </w:r>
      <w:r w:rsidRPr="00E459BA">
        <w:rPr>
          <w:rFonts w:ascii="Times New Roman" w:eastAsia="宋体" w:hAnsi="Times New Roman" w:cs="Times New Roman"/>
          <w:sz w:val="22"/>
          <w14:ligatures w14:val="none"/>
        </w:rPr>
        <w:t>7</w:t>
      </w:r>
      <w:r w:rsidRPr="00E459BA">
        <w:rPr>
          <w:rFonts w:ascii="Times New Roman" w:eastAsia="宋体" w:hAnsi="Times New Roman" w:cs="Times New Roman"/>
          <w:sz w:val="22"/>
          <w14:ligatures w14:val="none"/>
        </w:rPr>
        <w:t>日</w:t>
      </w:r>
      <w:r w:rsidRPr="00E459BA">
        <w:rPr>
          <w:rFonts w:ascii="Times New Roman" w:eastAsia="宋体" w:hAnsi="Times New Roman" w:cs="Times New Roman"/>
          <w:sz w:val="22"/>
          <w14:ligatures w14:val="none"/>
        </w:rPr>
        <w:t xml:space="preserve">*24 </w:t>
      </w:r>
      <w:r w:rsidRPr="00E459BA">
        <w:rPr>
          <w:rFonts w:ascii="Times New Roman" w:eastAsia="宋体" w:hAnsi="Times New Roman" w:cs="Times New Roman"/>
          <w:sz w:val="22"/>
          <w14:ligatures w14:val="none"/>
        </w:rPr>
        <w:t>小时响应维护服务。在此期间如发生系统运作故障，或出现瑕疵，中标人应在接到报修通知后</w:t>
      </w:r>
      <w:r w:rsidRPr="00E459BA">
        <w:rPr>
          <w:rFonts w:ascii="Times New Roman" w:eastAsia="宋体" w:hAnsi="Times New Roman" w:cs="Times New Roman"/>
          <w:sz w:val="22"/>
          <w14:ligatures w14:val="none"/>
        </w:rPr>
        <w:t xml:space="preserve"> 1</w:t>
      </w:r>
      <w:r w:rsidRPr="00E459BA">
        <w:rPr>
          <w:rFonts w:ascii="Times New Roman" w:eastAsia="宋体" w:hAnsi="Times New Roman" w:cs="Times New Roman"/>
          <w:sz w:val="22"/>
          <w14:ligatures w14:val="none"/>
        </w:rPr>
        <w:t>小时内响应；</w:t>
      </w:r>
      <w:r w:rsidRPr="00E459BA">
        <w:rPr>
          <w:rFonts w:ascii="Times New Roman" w:eastAsia="宋体" w:hAnsi="Times New Roman" w:cs="Times New Roman"/>
          <w:sz w:val="22"/>
          <w14:ligatures w14:val="none"/>
        </w:rPr>
        <w:t xml:space="preserve">4 </w:t>
      </w:r>
      <w:r w:rsidRPr="00E459BA">
        <w:rPr>
          <w:rFonts w:ascii="Times New Roman" w:eastAsia="宋体" w:hAnsi="Times New Roman" w:cs="Times New Roman"/>
          <w:sz w:val="22"/>
          <w14:ligatures w14:val="none"/>
        </w:rPr>
        <w:t>小时内赶到现场；</w:t>
      </w:r>
      <w:r w:rsidRPr="00E459BA">
        <w:rPr>
          <w:rFonts w:ascii="Times New Roman" w:eastAsia="宋体" w:hAnsi="Times New Roman" w:cs="Times New Roman"/>
          <w:sz w:val="22"/>
          <w14:ligatures w14:val="none"/>
        </w:rPr>
        <w:t xml:space="preserve">12 </w:t>
      </w:r>
      <w:r w:rsidRPr="00E459BA">
        <w:rPr>
          <w:rFonts w:ascii="Times New Roman" w:eastAsia="宋体" w:hAnsi="Times New Roman" w:cs="Times New Roman"/>
          <w:sz w:val="22"/>
          <w14:ligatures w14:val="none"/>
        </w:rPr>
        <w:t>小时内修复或更换设备，使系统恢复正常。</w:t>
      </w:r>
    </w:p>
    <w:p w14:paraId="51E9D9C6" w14:textId="77777777" w:rsidR="00E459BA" w:rsidRPr="00E459BA" w:rsidRDefault="00E459BA" w:rsidP="00E459BA">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r w:rsidRPr="00E459BA">
        <w:rPr>
          <w:rFonts w:ascii="Times New Roman" w:eastAsia="宋体" w:hAnsi="Times New Roman" w:cs="Times New Roman"/>
          <w:b/>
          <w:bCs/>
          <w:sz w:val="22"/>
          <w14:ligatures w14:val="none"/>
        </w:rPr>
        <w:t xml:space="preserve">13 </w:t>
      </w:r>
      <w:r w:rsidRPr="00E459BA">
        <w:rPr>
          <w:rFonts w:ascii="Times New Roman" w:eastAsia="宋体" w:hAnsi="Times New Roman" w:cs="Times New Roman"/>
          <w:b/>
          <w:bCs/>
          <w:sz w:val="22"/>
          <w14:ligatures w14:val="none"/>
        </w:rPr>
        <w:t>所有权和使用权要求</w:t>
      </w:r>
      <w:bookmarkEnd w:id="22"/>
    </w:p>
    <w:p w14:paraId="13546C01"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13.1</w:t>
      </w:r>
      <w:r w:rsidRPr="00E459BA">
        <w:rPr>
          <w:rFonts w:ascii="Times New Roman" w:eastAsia="宋体" w:hAnsi="Times New Roman" w:cs="Times New Roman"/>
          <w:sz w:val="22"/>
          <w14:ligatures w14:val="none"/>
        </w:rPr>
        <w:t>投标人提供软件产品（包括软件载体和文档）和相关系统接口，仅限于采购人使用，未经采购人书面许可不能对外转让。软件不加密，不限制采购人安装次数和安装的终端数量。</w:t>
      </w:r>
    </w:p>
    <w:p w14:paraId="28C02B7F"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13.2</w:t>
      </w:r>
      <w:r w:rsidRPr="00E459BA">
        <w:rPr>
          <w:rFonts w:ascii="Times New Roman" w:eastAsia="宋体" w:hAnsi="Times New Roman" w:cs="Times New Roman"/>
          <w:sz w:val="22"/>
          <w14:ligatures w14:val="none"/>
        </w:rPr>
        <w:t>投标人保证对其交付的软件系统享有合法的权利，并且就交付的软件系统不做任何的权利保留。</w:t>
      </w:r>
    </w:p>
    <w:p w14:paraId="6F516566"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13.3</w:t>
      </w:r>
      <w:r w:rsidRPr="00E459BA">
        <w:rPr>
          <w:rFonts w:ascii="Times New Roman" w:eastAsia="宋体" w:hAnsi="Times New Roman" w:cs="Times New Roman"/>
          <w:sz w:val="22"/>
          <w14:ligatures w14:val="none"/>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20ABF816"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13.4</w:t>
      </w:r>
      <w:r w:rsidRPr="00E459BA">
        <w:rPr>
          <w:rFonts w:ascii="Times New Roman" w:eastAsia="宋体" w:hAnsi="Times New Roman" w:cs="Times New Roman"/>
          <w:sz w:val="22"/>
          <w14:ligatures w14:val="none"/>
        </w:rPr>
        <w:t>投标人应向采购人提供包括源代码和目标代码在内的全部程序。</w:t>
      </w:r>
    </w:p>
    <w:p w14:paraId="00592B8E"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13.5 </w:t>
      </w:r>
      <w:r w:rsidRPr="00E459BA">
        <w:rPr>
          <w:rFonts w:ascii="Times New Roman" w:eastAsia="宋体" w:hAnsi="Times New Roman" w:cs="Times New Roman"/>
          <w:sz w:val="22"/>
          <w14:ligatures w14:val="none"/>
        </w:rPr>
        <w:t>除开发者身份权外，项目的软件著作权的其他全部权益属于采购人。此权利担</w:t>
      </w:r>
      <w:r w:rsidRPr="00E459BA">
        <w:rPr>
          <w:rFonts w:ascii="Times New Roman" w:eastAsia="宋体" w:hAnsi="Times New Roman" w:cs="Times New Roman"/>
          <w:sz w:val="22"/>
          <w14:ligatures w14:val="none"/>
        </w:rPr>
        <w:lastRenderedPageBreak/>
        <w:t>保规定的效力不受所签合同有效期的限制。</w:t>
      </w:r>
    </w:p>
    <w:p w14:paraId="77E8859A" w14:textId="77777777" w:rsidR="00E459BA" w:rsidRPr="00E459BA" w:rsidRDefault="00E459BA" w:rsidP="00E459BA">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3" w:name="_Toc188796409"/>
      <w:bookmarkStart w:id="24" w:name="_Toc475631915"/>
      <w:r w:rsidRPr="00E459BA">
        <w:rPr>
          <w:rFonts w:ascii="Times New Roman" w:eastAsia="黑体" w:hAnsi="Times New Roman" w:cs="Times New Roman"/>
          <w:sz w:val="30"/>
          <w:szCs w:val="30"/>
          <w14:ligatures w14:val="none"/>
        </w:rPr>
        <w:t>四、投标报价须知</w:t>
      </w:r>
      <w:bookmarkEnd w:id="23"/>
      <w:bookmarkEnd w:id="24"/>
    </w:p>
    <w:p w14:paraId="2E5A6CCB" w14:textId="77777777" w:rsidR="00E459BA" w:rsidRPr="00E459BA" w:rsidRDefault="00E459BA" w:rsidP="00E459BA">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25" w:name="_Toc188796410"/>
      <w:r w:rsidRPr="00E459BA">
        <w:rPr>
          <w:rFonts w:ascii="Times New Roman" w:eastAsia="宋体" w:hAnsi="Times New Roman" w:cs="Times New Roman"/>
          <w:b/>
          <w:sz w:val="22"/>
          <w14:ligatures w14:val="none"/>
        </w:rPr>
        <w:t xml:space="preserve">14 </w:t>
      </w:r>
      <w:r w:rsidRPr="00E459BA">
        <w:rPr>
          <w:rFonts w:ascii="Times New Roman" w:eastAsia="宋体" w:hAnsi="Times New Roman" w:cs="Times New Roman"/>
          <w:b/>
          <w:sz w:val="22"/>
          <w14:ligatures w14:val="none"/>
        </w:rPr>
        <w:t>投标报价依据</w:t>
      </w:r>
      <w:bookmarkEnd w:id="25"/>
    </w:p>
    <w:p w14:paraId="5E0C75BF"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14.1 </w:t>
      </w:r>
      <w:r w:rsidRPr="00E459BA">
        <w:rPr>
          <w:rFonts w:ascii="Times New Roman" w:eastAsia="宋体" w:hAnsi="Times New Roman" w:cs="Times New Roman"/>
          <w:sz w:val="22"/>
          <w14:ligatures w14:val="none"/>
        </w:rPr>
        <w:t>投标报价计算依据包括本项目的招标文件（包括提供的附件）、招标文件答疑或修改的补充文书、工作量清单、项目现场条件等。</w:t>
      </w:r>
    </w:p>
    <w:p w14:paraId="1F0DFD9A"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14.2 </w:t>
      </w:r>
      <w:r w:rsidRPr="00E459BA">
        <w:rPr>
          <w:rFonts w:ascii="Times New Roman" w:eastAsia="宋体" w:hAnsi="Times New Roman" w:cs="Times New Roman"/>
          <w:sz w:val="22"/>
          <w14:ligatures w14:val="none"/>
        </w:rPr>
        <w:t>招标文件明确的项目范围、实施内容、实施期限、质量要求、验收要求、培训要求及售后服务要求等。</w:t>
      </w:r>
    </w:p>
    <w:p w14:paraId="76C6AEEB"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14.3</w:t>
      </w:r>
      <w:r w:rsidRPr="00E459BA">
        <w:rPr>
          <w:rFonts w:ascii="Times New Roman" w:eastAsia="宋体" w:hAnsi="Times New Roman" w:cs="Times New Roman"/>
          <w:sz w:val="22"/>
          <w14:ligatures w14:val="none"/>
        </w:rPr>
        <w:t>工作量清单说明</w:t>
      </w:r>
    </w:p>
    <w:p w14:paraId="3F31737E"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14.3.1 </w:t>
      </w:r>
      <w:r w:rsidRPr="00E459BA">
        <w:rPr>
          <w:rFonts w:ascii="Times New Roman" w:eastAsia="宋体" w:hAnsi="Times New Roman" w:cs="Times New Roman"/>
          <w:sz w:val="22"/>
          <w14:ligatures w14:val="none"/>
        </w:rPr>
        <w:t>工作量清单应与投标人须知、合同条件、项目质量标准和要求等文件结合起来理解或解释。</w:t>
      </w:r>
    </w:p>
    <w:p w14:paraId="67288801"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14.3.2</w:t>
      </w:r>
      <w:r w:rsidRPr="00E459BA">
        <w:rPr>
          <w:rFonts w:ascii="Times New Roman" w:eastAsia="宋体" w:hAnsi="Times New Roman" w:cs="Times New Roman"/>
          <w:sz w:val="22"/>
          <w14:ligatures w14:val="none"/>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E459BA">
        <w:rPr>
          <w:rFonts w:ascii="Times New Roman" w:eastAsia="宋体" w:hAnsi="Times New Roman" w:cs="Times New Roman"/>
          <w:bCs/>
          <w:sz w:val="22"/>
          <w14:ligatures w14:val="none"/>
        </w:rPr>
        <w:t>软件开发工作清单为准</w:t>
      </w:r>
      <w:r w:rsidRPr="00E459BA">
        <w:rPr>
          <w:rFonts w:ascii="Times New Roman" w:eastAsia="宋体" w:hAnsi="Times New Roman" w:cs="Times New Roman"/>
          <w:sz w:val="22"/>
          <w14:ligatures w14:val="none"/>
        </w:rPr>
        <w:t>。</w:t>
      </w:r>
    </w:p>
    <w:p w14:paraId="18F68966" w14:textId="77777777" w:rsidR="00E459BA" w:rsidRPr="00E459BA" w:rsidRDefault="00E459BA" w:rsidP="00E459BA">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26" w:name="_Toc188796411"/>
      <w:r w:rsidRPr="00E459BA">
        <w:rPr>
          <w:rFonts w:ascii="Times New Roman" w:eastAsia="宋体" w:hAnsi="Times New Roman" w:cs="Times New Roman"/>
          <w:b/>
          <w:sz w:val="22"/>
          <w14:ligatures w14:val="none"/>
        </w:rPr>
        <w:t>15</w:t>
      </w:r>
      <w:r w:rsidRPr="00E459BA">
        <w:rPr>
          <w:rFonts w:ascii="Times New Roman" w:eastAsia="宋体" w:hAnsi="Times New Roman" w:cs="Times New Roman"/>
          <w:b/>
          <w:sz w:val="22"/>
          <w14:ligatures w14:val="none"/>
        </w:rPr>
        <w:t>投标报价内容</w:t>
      </w:r>
      <w:bookmarkEnd w:id="26"/>
    </w:p>
    <w:p w14:paraId="4501CB45"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15.1 </w:t>
      </w:r>
      <w:r w:rsidRPr="00E459BA">
        <w:rPr>
          <w:rFonts w:ascii="Times New Roman" w:eastAsia="宋体" w:hAnsi="Times New Roman" w:cs="Times New Roman"/>
          <w:sz w:val="22"/>
          <w14:ligatures w14:val="none"/>
        </w:rPr>
        <w:t>本项目报价为全费用报价，是履行合同的最终价格，除投标需求中另有说明外，投标报价（即投标总价）应包括</w:t>
      </w:r>
      <w:bookmarkStart w:id="27" w:name="_Hlk491533796"/>
      <w:r w:rsidRPr="00E459BA">
        <w:rPr>
          <w:rFonts w:ascii="Times New Roman" w:eastAsia="宋体" w:hAnsi="Times New Roman" w:cs="Times New Roman"/>
          <w:sz w:val="22"/>
          <w14:ligatures w14:val="none"/>
        </w:rPr>
        <w:t>项目前期调研、数据收集和分析、方案设计、研发、上线测试、验收和评估、操作培训、售后服务、投入使用这一系列过程中所包含的所有费用。</w:t>
      </w:r>
      <w:bookmarkEnd w:id="27"/>
    </w:p>
    <w:p w14:paraId="70DFFF43"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15.2 </w:t>
      </w:r>
      <w:bookmarkStart w:id="28" w:name="_Hlk491533881"/>
      <w:r w:rsidRPr="00E459BA">
        <w:rPr>
          <w:rFonts w:ascii="Times New Roman" w:eastAsia="宋体" w:hAnsi="Times New Roman" w:cs="Times New Roman"/>
          <w:sz w:val="22"/>
          <w14:ligatures w14:val="none"/>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28"/>
    </w:p>
    <w:p w14:paraId="5C50AE71"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15.3</w:t>
      </w:r>
      <w:r w:rsidRPr="00E459BA">
        <w:rPr>
          <w:rFonts w:ascii="Times New Roman" w:eastAsia="宋体" w:hAnsi="Times New Roman" w:cs="Times New Roman"/>
          <w:sz w:val="22"/>
          <w14:ligatures w14:val="none"/>
        </w:rPr>
        <w:t>在项目实施期内，对于除不可抗力因素之外，人工价格上涨以及可能存在的其它任何风险因素，投标人应自行考虑，在合同履约期内中标价不作调整。</w:t>
      </w:r>
    </w:p>
    <w:p w14:paraId="1E40FDB1"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15.4 </w:t>
      </w:r>
      <w:r w:rsidRPr="00E459BA">
        <w:rPr>
          <w:rFonts w:ascii="Times New Roman" w:eastAsia="宋体" w:hAnsi="Times New Roman" w:cs="Times New Roman"/>
          <w:sz w:val="22"/>
          <w14:ligatures w14:val="none"/>
        </w:rPr>
        <w:t>投标人按照投标文件格式中所附的表式完整地填写《开标一览表》及各类投标报价明细表，说明其拟提供服务的内容、数量、价格、时间、价格构成等。</w:t>
      </w:r>
    </w:p>
    <w:p w14:paraId="3E514492" w14:textId="77777777" w:rsidR="00E459BA" w:rsidRPr="00E459BA" w:rsidRDefault="00E459BA" w:rsidP="00E459BA">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29" w:name="_Toc188796412"/>
      <w:r w:rsidRPr="00E459BA">
        <w:rPr>
          <w:rFonts w:ascii="Times New Roman" w:eastAsia="宋体" w:hAnsi="Times New Roman" w:cs="Times New Roman"/>
          <w:b/>
          <w:sz w:val="22"/>
          <w14:ligatures w14:val="none"/>
        </w:rPr>
        <w:t xml:space="preserve">16 </w:t>
      </w:r>
      <w:r w:rsidRPr="00E459BA">
        <w:rPr>
          <w:rFonts w:ascii="Times New Roman" w:eastAsia="宋体" w:hAnsi="Times New Roman" w:cs="Times New Roman"/>
          <w:b/>
          <w:sz w:val="22"/>
          <w14:ligatures w14:val="none"/>
        </w:rPr>
        <w:t>投标报价控制性条款</w:t>
      </w:r>
      <w:bookmarkEnd w:id="29"/>
    </w:p>
    <w:p w14:paraId="4EC063A3"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16.1 </w:t>
      </w:r>
      <w:r w:rsidRPr="00E459BA">
        <w:rPr>
          <w:rFonts w:ascii="Times New Roman" w:eastAsia="宋体" w:hAnsi="Times New Roman" w:cs="Times New Roman"/>
          <w:sz w:val="22"/>
          <w14:ligatures w14:val="none"/>
        </w:rPr>
        <w:t>投标报价不得超过公布的预算金额或最高限价，其中各分项报价（如有要求）均不得超过对应的预算金额或最高限价。</w:t>
      </w:r>
    </w:p>
    <w:p w14:paraId="45BB52CF"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16.2 </w:t>
      </w:r>
      <w:r w:rsidRPr="00E459BA">
        <w:rPr>
          <w:rFonts w:ascii="Times New Roman" w:eastAsia="宋体" w:hAnsi="Times New Roman" w:cs="Times New Roman"/>
          <w:sz w:val="22"/>
          <w14:ligatures w14:val="none"/>
        </w:rPr>
        <w:t>本项目只允许有一个报价，任何有选择的报价将不予接受。</w:t>
      </w:r>
    </w:p>
    <w:p w14:paraId="3E64ACEF"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16.3 </w:t>
      </w:r>
      <w:r w:rsidRPr="00E459BA">
        <w:rPr>
          <w:rFonts w:ascii="Times New Roman" w:eastAsia="宋体" w:hAnsi="Times New Roman" w:cs="Times New Roman"/>
          <w:sz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74B2F95"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宋体" w:eastAsia="宋体" w:hAnsi="宋体" w:cs="Times New Roman"/>
          <w:sz w:val="22"/>
          <w14:ligatures w14:val="none"/>
        </w:rPr>
        <w:t>★</w:t>
      </w:r>
      <w:r w:rsidRPr="00E459BA">
        <w:rPr>
          <w:rFonts w:ascii="Times New Roman" w:eastAsia="宋体" w:hAnsi="Times New Roman" w:cs="Times New Roman"/>
          <w:sz w:val="22"/>
          <w14:ligatures w14:val="none"/>
        </w:rPr>
        <w:t xml:space="preserve">16.4 </w:t>
      </w:r>
      <w:r w:rsidRPr="00E459BA">
        <w:rPr>
          <w:rFonts w:ascii="Times New Roman" w:eastAsia="宋体" w:hAnsi="Times New Roman" w:cs="Times New Roman"/>
          <w:sz w:val="22"/>
          <w14:ligatures w14:val="none"/>
        </w:rPr>
        <w:t>经评标委员会审定，投标报价存在下列情形之一的，该投标文件作无效标处理：</w:t>
      </w:r>
    </w:p>
    <w:p w14:paraId="5A6D2A0A"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16.4.1</w:t>
      </w:r>
      <w:r w:rsidRPr="00E459BA">
        <w:rPr>
          <w:rFonts w:ascii="Times New Roman" w:eastAsia="宋体" w:hAnsi="Times New Roman" w:cs="Times New Roman"/>
          <w:sz w:val="22"/>
          <w14:ligatures w14:val="none"/>
        </w:rPr>
        <w:t>减少软</w:t>
      </w:r>
      <w:r w:rsidRPr="00E459BA">
        <w:rPr>
          <w:rFonts w:ascii="Times New Roman" w:eastAsia="宋体" w:hAnsi="Times New Roman" w:cs="Times New Roman"/>
          <w:bCs/>
          <w:sz w:val="22"/>
          <w14:ligatures w14:val="none"/>
        </w:rPr>
        <w:t>件开发工作清单</w:t>
      </w:r>
      <w:r w:rsidRPr="00E459BA">
        <w:rPr>
          <w:rFonts w:ascii="Times New Roman" w:eastAsia="宋体" w:hAnsi="Times New Roman" w:cs="Times New Roman"/>
          <w:sz w:val="22"/>
          <w14:ligatures w14:val="none"/>
        </w:rPr>
        <w:t>中的核心工作模块的；</w:t>
      </w:r>
    </w:p>
    <w:p w14:paraId="28F2A357" w14:textId="77777777" w:rsidR="00E459BA" w:rsidRPr="00E459BA" w:rsidRDefault="00E459BA" w:rsidP="00E459BA">
      <w:pPr>
        <w:adjustRightInd w:val="0"/>
        <w:snapToGrid w:val="0"/>
        <w:spacing w:line="300" w:lineRule="auto"/>
        <w:ind w:firstLineChars="200" w:firstLine="440"/>
        <w:jc w:val="left"/>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16.4.2 </w:t>
      </w:r>
      <w:r w:rsidRPr="00E459BA">
        <w:rPr>
          <w:rFonts w:ascii="Times New Roman" w:eastAsia="宋体" w:hAnsi="Times New Roman" w:cs="Times New Roman"/>
          <w:sz w:val="22"/>
          <w14:ligatures w14:val="none"/>
        </w:rPr>
        <w:t>投标报价和技术方案明显不相符的。</w:t>
      </w:r>
    </w:p>
    <w:p w14:paraId="7F71150C" w14:textId="77777777" w:rsidR="00E459BA" w:rsidRPr="00E459BA" w:rsidRDefault="00E459BA" w:rsidP="00E459BA">
      <w:pPr>
        <w:numPr>
          <w:ilvl w:val="0"/>
          <w:numId w:val="1"/>
        </w:numPr>
        <w:adjustRightInd w:val="0"/>
        <w:snapToGrid w:val="0"/>
        <w:spacing w:line="300" w:lineRule="auto"/>
        <w:jc w:val="center"/>
        <w:outlineLvl w:val="1"/>
        <w:rPr>
          <w:rFonts w:ascii="Times New Roman" w:eastAsia="黑体" w:hAnsi="Times New Roman" w:cs="Times New Roman"/>
          <w:sz w:val="30"/>
          <w:szCs w:val="30"/>
          <w14:ligatures w14:val="none"/>
        </w:rPr>
      </w:pPr>
      <w:bookmarkStart w:id="30" w:name="_Toc188796413"/>
      <w:bookmarkStart w:id="31" w:name="_Toc481849902"/>
      <w:bookmarkStart w:id="32" w:name="_Toc486604818"/>
      <w:r w:rsidRPr="00E459BA">
        <w:rPr>
          <w:rFonts w:ascii="Times New Roman" w:eastAsia="黑体" w:hAnsi="Times New Roman" w:cs="Times New Roman"/>
          <w:sz w:val="30"/>
          <w:szCs w:val="30"/>
          <w14:ligatures w14:val="none"/>
        </w:rPr>
        <w:t>政府采购政策</w:t>
      </w:r>
      <w:bookmarkEnd w:id="30"/>
    </w:p>
    <w:p w14:paraId="30416266" w14:textId="77777777" w:rsidR="00E459BA" w:rsidRPr="00E459BA" w:rsidRDefault="00E459BA" w:rsidP="00E459BA">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33" w:name="_Toc188796414"/>
      <w:bookmarkEnd w:id="31"/>
      <w:bookmarkEnd w:id="32"/>
      <w:r w:rsidRPr="00E459BA">
        <w:rPr>
          <w:rFonts w:ascii="Times New Roman" w:eastAsia="宋体" w:hAnsi="Times New Roman" w:cs="Times New Roman"/>
          <w:b/>
          <w:sz w:val="22"/>
          <w14:ligatures w14:val="none"/>
        </w:rPr>
        <w:lastRenderedPageBreak/>
        <w:t>17</w:t>
      </w:r>
      <w:r w:rsidRPr="00E459BA">
        <w:rPr>
          <w:rFonts w:ascii="Times New Roman" w:eastAsia="宋体" w:hAnsi="宋体" w:cs="Times New Roman"/>
          <w:b/>
          <w:sz w:val="22"/>
          <w14:ligatures w14:val="none"/>
        </w:rPr>
        <w:t>促进中小企业发展</w:t>
      </w:r>
      <w:bookmarkEnd w:id="33"/>
    </w:p>
    <w:p w14:paraId="5768B267" w14:textId="77777777" w:rsidR="00E459BA" w:rsidRPr="00E459BA" w:rsidRDefault="00E459BA" w:rsidP="00E459BA">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17</w:t>
      </w:r>
      <w:r w:rsidRPr="00E459BA">
        <w:rPr>
          <w:rFonts w:ascii="Times New Roman" w:eastAsia="宋体" w:hAnsi="Times New Roman" w:cs="Times New Roman"/>
          <w:bCs/>
          <w:sz w:val="22"/>
          <w14:ligatures w14:val="none"/>
        </w:rPr>
        <w:t xml:space="preserve">.1 </w:t>
      </w:r>
      <w:r w:rsidRPr="00E459BA">
        <w:rPr>
          <w:rFonts w:ascii="Times New Roman" w:eastAsia="宋体" w:hAnsi="宋体" w:cs="Times New Roman"/>
          <w:sz w:val="22"/>
          <w14:ligatures w14:val="none"/>
        </w:rPr>
        <w:t>中小企业（含中型、小型、微型企业，下同）的划定按照《中小企业划型标准规定》（工信部联企业</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2011</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300</w:t>
      </w:r>
      <w:r w:rsidRPr="00E459BA">
        <w:rPr>
          <w:rFonts w:ascii="Times New Roman" w:eastAsia="宋体" w:hAnsi="宋体" w:cs="Times New Roman"/>
          <w:sz w:val="22"/>
          <w14:ligatures w14:val="none"/>
        </w:rPr>
        <w:t>号）执行，参加投标的中小企业应当提供《中小企业声明函》（具体格式见</w:t>
      </w:r>
      <w:r w:rsidRPr="00E459BA">
        <w:rPr>
          <w:rFonts w:ascii="Times New Roman" w:eastAsia="宋体" w:hAnsi="Times New Roman" w:cs="Times New Roman"/>
          <w:sz w:val="22"/>
          <w14:ligatures w14:val="none"/>
        </w:rPr>
        <w:t>“</w:t>
      </w:r>
      <w:r w:rsidRPr="00E459BA">
        <w:rPr>
          <w:rFonts w:ascii="Times New Roman" w:eastAsia="宋体" w:hAnsi="宋体" w:cs="Times New Roman"/>
          <w:sz w:val="22"/>
          <w14:ligatures w14:val="none"/>
        </w:rPr>
        <w:t>投标文件格式</w:t>
      </w:r>
      <w:r w:rsidRPr="00E459BA">
        <w:rPr>
          <w:rFonts w:ascii="Times New Roman" w:eastAsia="宋体" w:hAnsi="Times New Roman" w:cs="Times New Roman"/>
          <w:sz w:val="22"/>
          <w14:ligatures w14:val="none"/>
        </w:rPr>
        <w:t>”</w:t>
      </w:r>
      <w:r w:rsidRPr="00E459BA">
        <w:rPr>
          <w:rFonts w:ascii="Times New Roman" w:eastAsia="宋体" w:hAnsi="宋体" w:cs="Times New Roman"/>
          <w:sz w:val="22"/>
          <w14:ligatures w14:val="none"/>
        </w:rPr>
        <w:t>），反之，视作非中小企业，不享受相应的扶持政策。如项目允许联合体参与竞争的，则联合体中的中小企业均应按本款要求提供《中小企业声明函》。</w:t>
      </w:r>
    </w:p>
    <w:p w14:paraId="669100F8"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17.2 </w:t>
      </w:r>
      <w:r w:rsidRPr="00E459BA">
        <w:rPr>
          <w:rFonts w:ascii="Times New Roman" w:eastAsia="宋体" w:hAnsi="宋体" w:cs="Times New Roman"/>
          <w:sz w:val="22"/>
          <w14:ligatures w14:val="none"/>
        </w:rPr>
        <w:t>依据市财政局</w:t>
      </w:r>
      <w:r w:rsidRPr="00E459BA">
        <w:rPr>
          <w:rFonts w:ascii="Times New Roman" w:eastAsia="宋体" w:hAnsi="Times New Roman" w:cs="Times New Roman"/>
          <w:sz w:val="22"/>
          <w14:ligatures w14:val="none"/>
        </w:rPr>
        <w:t>2015</w:t>
      </w:r>
      <w:r w:rsidRPr="00E459BA">
        <w:rPr>
          <w:rFonts w:ascii="Times New Roman" w:eastAsia="宋体" w:hAnsi="宋体" w:cs="Times New Roman"/>
          <w:sz w:val="22"/>
          <w14:ligatures w14:val="none"/>
        </w:rPr>
        <w:t>年</w:t>
      </w:r>
      <w:r w:rsidRPr="00E459BA">
        <w:rPr>
          <w:rFonts w:ascii="Times New Roman" w:eastAsia="宋体" w:hAnsi="Times New Roman" w:cs="Times New Roman"/>
          <w:sz w:val="22"/>
          <w14:ligatures w14:val="none"/>
        </w:rPr>
        <w:t>9</w:t>
      </w:r>
      <w:r w:rsidRPr="00E459BA">
        <w:rPr>
          <w:rFonts w:ascii="Times New Roman" w:eastAsia="宋体" w:hAnsi="宋体" w:cs="Times New Roman"/>
          <w:sz w:val="22"/>
          <w14:ligatures w14:val="none"/>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3DF04FB"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17.3 </w:t>
      </w:r>
      <w:r w:rsidRPr="00E459BA">
        <w:rPr>
          <w:rFonts w:ascii="Times New Roman" w:eastAsia="宋体" w:hAnsi="宋体" w:cs="Times New Roman"/>
          <w:sz w:val="22"/>
          <w14:ligatures w14:val="none"/>
        </w:rPr>
        <w:t>如项目允许联合体参与竞争的，组成联合体的大中型企业和其他自然人、法人或者其他组织，与小型、微型企业之间不得存在投资关系。</w:t>
      </w:r>
    </w:p>
    <w:p w14:paraId="7DCEF7AF"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17.4</w:t>
      </w:r>
      <w:r w:rsidRPr="00E459BA">
        <w:rPr>
          <w:rFonts w:ascii="Times New Roman" w:eastAsia="宋体" w:hAnsi="宋体" w:cs="Times New Roman"/>
          <w:sz w:val="22"/>
          <w14:ligatures w14:val="none"/>
        </w:rPr>
        <w:t>对于小型、微型企业，按照《政府采购促进中小企业发展管理办法》（财库</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2020</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46</w:t>
      </w:r>
      <w:r w:rsidRPr="00E459BA">
        <w:rPr>
          <w:rFonts w:ascii="Times New Roman" w:eastAsia="宋体" w:hAnsi="宋体" w:cs="Times New Roman"/>
          <w:sz w:val="22"/>
          <w14:ligatures w14:val="none"/>
        </w:rPr>
        <w:t>号）</w:t>
      </w:r>
      <w:r w:rsidRPr="00E459BA">
        <w:rPr>
          <w:rFonts w:ascii="Calibri" w:eastAsia="宋体" w:hAnsi="Calibri" w:cs="Times New Roman"/>
          <w:sz w:val="22"/>
          <w14:ligatures w14:val="none"/>
        </w:rPr>
        <w:t>和《关于进一步加大政府采购支持中小企业力度的通知》（财库</w:t>
      </w:r>
      <w:r w:rsidRPr="00E459BA">
        <w:rPr>
          <w:rFonts w:ascii="Times New Roman" w:eastAsia="宋体" w:hAnsi="Times New Roman" w:cs="Times New Roman"/>
          <w:sz w:val="22"/>
          <w14:ligatures w14:val="none"/>
        </w:rPr>
        <w:t>〔</w:t>
      </w:r>
      <w:r w:rsidRPr="00E459BA">
        <w:rPr>
          <w:rFonts w:ascii="Calibri" w:eastAsia="宋体" w:hAnsi="Calibri" w:cs="Times New Roman"/>
          <w:sz w:val="22"/>
          <w14:ligatures w14:val="none"/>
        </w:rPr>
        <w:t>2022</w:t>
      </w:r>
      <w:r w:rsidRPr="00E459BA">
        <w:rPr>
          <w:rFonts w:ascii="Times New Roman" w:eastAsia="宋体" w:hAnsi="Times New Roman" w:cs="Times New Roman"/>
          <w:sz w:val="22"/>
          <w14:ligatures w14:val="none"/>
        </w:rPr>
        <w:t>〕</w:t>
      </w:r>
      <w:r w:rsidRPr="00E459BA">
        <w:rPr>
          <w:rFonts w:ascii="Calibri" w:eastAsia="宋体" w:hAnsi="Calibri" w:cs="Times New Roman"/>
          <w:sz w:val="22"/>
          <w14:ligatures w14:val="none"/>
        </w:rPr>
        <w:t>19</w:t>
      </w:r>
      <w:r w:rsidRPr="00E459BA">
        <w:rPr>
          <w:rFonts w:ascii="Calibri" w:eastAsia="宋体" w:hAnsi="Calibri" w:cs="Times New Roman"/>
          <w:sz w:val="22"/>
          <w14:ligatures w14:val="none"/>
        </w:rPr>
        <w:t>号）</w:t>
      </w:r>
      <w:r w:rsidRPr="00E459BA">
        <w:rPr>
          <w:rFonts w:ascii="Times New Roman" w:eastAsia="宋体" w:hAnsi="宋体" w:cs="Times New Roman"/>
          <w:sz w:val="22"/>
          <w14:ligatures w14:val="none"/>
        </w:rPr>
        <w:t>规定，其报价给予</w:t>
      </w:r>
      <w:r w:rsidRPr="00E459BA">
        <w:rPr>
          <w:rFonts w:ascii="Calibri" w:eastAsia="宋体" w:hAnsi="Calibri" w:cs="Times New Roman"/>
          <w:b/>
          <w:sz w:val="22"/>
          <w:u w:val="single"/>
          <w14:ligatures w14:val="none"/>
        </w:rPr>
        <w:t>10%</w:t>
      </w:r>
      <w:r w:rsidRPr="00E459BA">
        <w:rPr>
          <w:rFonts w:ascii="Times New Roman" w:eastAsia="宋体" w:hAnsi="宋体" w:cs="Times New Roman"/>
          <w:sz w:val="22"/>
          <w14:ligatures w14:val="none"/>
        </w:rPr>
        <w:t>的扣除，用扣除后的价格参与评审。</w:t>
      </w:r>
    </w:p>
    <w:p w14:paraId="0800E100"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17.5</w:t>
      </w:r>
      <w:r w:rsidRPr="00E459BA">
        <w:rPr>
          <w:rFonts w:ascii="Times New Roman" w:eastAsia="宋体" w:hAnsi="宋体" w:cs="Times New Roman"/>
          <w:sz w:val="22"/>
          <w14:ligatures w14:val="none"/>
        </w:rPr>
        <w:t>如项目允许联合体参与竞争的，且联合体各方均为小型、微型企业的，联合体视同为小型、微型企业，其报价给予</w:t>
      </w:r>
      <w:r w:rsidRPr="00E459BA">
        <w:rPr>
          <w:rFonts w:ascii="Calibri" w:eastAsia="宋体" w:hAnsi="Calibri" w:cs="Times New Roman"/>
          <w:b/>
          <w:sz w:val="22"/>
          <w:u w:val="single"/>
          <w14:ligatures w14:val="none"/>
        </w:rPr>
        <w:t>10%</w:t>
      </w:r>
      <w:r w:rsidRPr="00E459BA">
        <w:rPr>
          <w:rFonts w:ascii="Times New Roman" w:eastAsia="宋体" w:hAnsi="宋体" w:cs="Times New Roman"/>
          <w:sz w:val="22"/>
          <w14:ligatures w14:val="none"/>
        </w:rPr>
        <w:t>的扣除，用扣除后的价格参与评审。反之，依照联合体协议约定，小型、微型企业的协议合同金额占到联合体协议合同总金额</w:t>
      </w:r>
      <w:r w:rsidRPr="00E459BA">
        <w:rPr>
          <w:rFonts w:ascii="Times New Roman" w:eastAsia="宋体" w:hAnsi="Times New Roman" w:cs="Times New Roman"/>
          <w:sz w:val="22"/>
          <w14:ligatures w14:val="none"/>
        </w:rPr>
        <w:t>30%</w:t>
      </w:r>
      <w:r w:rsidRPr="00E459BA">
        <w:rPr>
          <w:rFonts w:ascii="Times New Roman" w:eastAsia="宋体" w:hAnsi="宋体" w:cs="Times New Roman"/>
          <w:sz w:val="22"/>
          <w14:ligatures w14:val="none"/>
        </w:rPr>
        <w:t>以上的，给予联合体</w:t>
      </w:r>
      <w:r w:rsidRPr="00E459BA">
        <w:rPr>
          <w:rFonts w:ascii="Calibri" w:eastAsia="宋体" w:hAnsi="Calibri" w:cs="Times New Roman"/>
          <w:b/>
          <w:sz w:val="22"/>
          <w:u w:val="single"/>
          <w14:ligatures w14:val="none"/>
        </w:rPr>
        <w:t>4%</w:t>
      </w:r>
      <w:r w:rsidRPr="00E459BA">
        <w:rPr>
          <w:rFonts w:ascii="Times New Roman" w:eastAsia="宋体" w:hAnsi="宋体" w:cs="Times New Roman"/>
          <w:sz w:val="22"/>
          <w14:ligatures w14:val="none"/>
        </w:rPr>
        <w:t>的价格扣除，用扣除后的价格参与评审。</w:t>
      </w:r>
    </w:p>
    <w:p w14:paraId="24C46A2F"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kern w:val="0"/>
          <w:sz w:val="22"/>
          <w14:ligatures w14:val="none"/>
        </w:rPr>
      </w:pPr>
      <w:r w:rsidRPr="00E459BA">
        <w:rPr>
          <w:rFonts w:ascii="Times New Roman" w:eastAsia="宋体" w:hAnsi="Times New Roman" w:cs="Times New Roman"/>
          <w:sz w:val="22"/>
          <w14:ligatures w14:val="none"/>
        </w:rPr>
        <w:t>17.6</w:t>
      </w:r>
      <w:r w:rsidRPr="00E459BA">
        <w:rPr>
          <w:rFonts w:ascii="Times New Roman" w:eastAsia="宋体" w:hAnsi="宋体" w:cs="Times New Roman"/>
          <w:sz w:val="22"/>
          <w14:ligatures w14:val="none"/>
        </w:rPr>
        <w:t>供应商如提供虚假材料以谋取成交的，按照《政府采购法》有关条款处理，并记入供应商诚信档案。</w:t>
      </w:r>
    </w:p>
    <w:p w14:paraId="1E2A54DC" w14:textId="77777777" w:rsidR="00E459BA" w:rsidRPr="00E459BA" w:rsidRDefault="00E459BA" w:rsidP="00E459BA">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34" w:name="_Toc188796415"/>
      <w:r w:rsidRPr="00E459BA">
        <w:rPr>
          <w:rFonts w:ascii="Times New Roman" w:eastAsia="宋体" w:hAnsi="Times New Roman" w:cs="Times New Roman"/>
          <w:b/>
          <w:sz w:val="22"/>
          <w14:ligatures w14:val="none"/>
        </w:rPr>
        <w:t xml:space="preserve">18 </w:t>
      </w:r>
      <w:r w:rsidRPr="00E459BA">
        <w:rPr>
          <w:rFonts w:ascii="Times New Roman" w:eastAsia="宋体" w:hAnsi="宋体" w:cs="Times New Roman"/>
          <w:b/>
          <w:sz w:val="22"/>
          <w14:ligatures w14:val="none"/>
        </w:rPr>
        <w:t>促进残疾人就业</w:t>
      </w:r>
      <w:r w:rsidRPr="00E459BA">
        <w:rPr>
          <w:rFonts w:ascii="Calibri" w:eastAsia="宋体" w:hAnsi="Calibri" w:cs="Times New Roman"/>
          <w:sz w:val="22"/>
          <w14:ligatures w14:val="none"/>
        </w:rPr>
        <w:t>（注：仅残疾人福利单位适用）</w:t>
      </w:r>
      <w:bookmarkEnd w:id="34"/>
    </w:p>
    <w:p w14:paraId="59062FD9" w14:textId="77777777" w:rsidR="00E459BA" w:rsidRPr="00E459BA" w:rsidRDefault="00E459BA" w:rsidP="00E459BA">
      <w:pPr>
        <w:adjustRightInd w:val="0"/>
        <w:snapToGrid w:val="0"/>
        <w:spacing w:line="300" w:lineRule="auto"/>
        <w:ind w:firstLineChars="200" w:firstLine="440"/>
        <w:rPr>
          <w:rFonts w:ascii="Times New Roman" w:eastAsia="宋体" w:hAnsi="Times New Roman" w:cs="Times New Roman"/>
          <w:sz w:val="22"/>
          <w14:ligatures w14:val="none"/>
        </w:rPr>
      </w:pPr>
      <w:r w:rsidRPr="00E459BA">
        <w:rPr>
          <w:rFonts w:ascii="Times New Roman" w:eastAsia="宋体" w:hAnsi="Times New Roman" w:cs="Times New Roman"/>
          <w:sz w:val="22"/>
          <w14:ligatures w14:val="none"/>
        </w:rPr>
        <w:t xml:space="preserve">18.1 </w:t>
      </w:r>
      <w:r w:rsidRPr="00E459BA">
        <w:rPr>
          <w:rFonts w:ascii="Times New Roman" w:eastAsia="宋体" w:hAnsi="宋体" w:cs="Times New Roman"/>
          <w:sz w:val="22"/>
          <w14:ligatures w14:val="none"/>
        </w:rPr>
        <w:t>符合财库</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2017</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141</w:t>
      </w:r>
      <w:r w:rsidRPr="00E459BA">
        <w:rPr>
          <w:rFonts w:ascii="Times New Roman" w:eastAsia="宋体" w:hAnsi="宋体" w:cs="Times New Roman"/>
          <w:sz w:val="22"/>
          <w14:ligatures w14:val="none"/>
        </w:rPr>
        <w:t>号文中所示条件的残疾人福利性单位视同小型、微型企业，享受促进中小企业发展的政府采购政策。残疾人福利性单位属于小型、微型企业的，不重复享受政策。</w:t>
      </w:r>
    </w:p>
    <w:p w14:paraId="5D666CF3" w14:textId="77777777" w:rsidR="00E459BA" w:rsidRPr="00E459BA" w:rsidRDefault="00E459BA" w:rsidP="00E459BA">
      <w:pPr>
        <w:adjustRightInd w:val="0"/>
        <w:snapToGrid w:val="0"/>
        <w:spacing w:line="300" w:lineRule="auto"/>
        <w:ind w:firstLineChars="200" w:firstLine="440"/>
        <w:rPr>
          <w:rFonts w:ascii="Times New Roman" w:eastAsia="宋体" w:hAnsi="宋体" w:cs="Times New Roman"/>
          <w:sz w:val="22"/>
          <w14:ligatures w14:val="none"/>
        </w:rPr>
      </w:pPr>
      <w:r w:rsidRPr="00E459BA">
        <w:rPr>
          <w:rFonts w:ascii="Times New Roman" w:eastAsia="宋体" w:hAnsi="Times New Roman" w:cs="Times New Roman"/>
          <w:sz w:val="22"/>
          <w14:ligatures w14:val="none"/>
        </w:rPr>
        <w:t>18.2</w:t>
      </w:r>
      <w:r w:rsidRPr="00E459BA">
        <w:rPr>
          <w:rFonts w:ascii="Times New Roman" w:eastAsia="宋体" w:hAnsi="宋体" w:cs="Times New Roman"/>
          <w:sz w:val="22"/>
          <w14:ligatures w14:val="none"/>
        </w:rPr>
        <w:t>残疾人福利性单位在参加政府采购活动时，应当按财库</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2017</w:t>
      </w:r>
      <w:r w:rsidRPr="00E459BA">
        <w:rPr>
          <w:rFonts w:ascii="Times New Roman" w:eastAsia="宋体" w:hAnsi="Times New Roman" w:cs="Times New Roman"/>
          <w:sz w:val="22"/>
          <w14:ligatures w14:val="none"/>
        </w:rPr>
        <w:t>〕</w:t>
      </w:r>
      <w:r w:rsidRPr="00E459BA">
        <w:rPr>
          <w:rFonts w:ascii="Times New Roman" w:eastAsia="宋体" w:hAnsi="Times New Roman" w:cs="Times New Roman"/>
          <w:sz w:val="22"/>
          <w14:ligatures w14:val="none"/>
        </w:rPr>
        <w:t>141</w:t>
      </w:r>
      <w:r w:rsidRPr="00E459BA">
        <w:rPr>
          <w:rFonts w:ascii="Times New Roman" w:eastAsia="宋体" w:hAnsi="宋体" w:cs="Times New Roman"/>
          <w:sz w:val="22"/>
          <w14:ligatures w14:val="none"/>
        </w:rPr>
        <w:t>号规定的《残疾人福利性单位声明函》（具体格式详见</w:t>
      </w:r>
      <w:r w:rsidRPr="00E459BA">
        <w:rPr>
          <w:rFonts w:ascii="Times New Roman" w:eastAsia="宋体" w:hAnsi="Times New Roman" w:cs="Times New Roman"/>
          <w:sz w:val="22"/>
          <w14:ligatures w14:val="none"/>
        </w:rPr>
        <w:t>“</w:t>
      </w:r>
      <w:r w:rsidRPr="00E459BA">
        <w:rPr>
          <w:rFonts w:ascii="Times New Roman" w:eastAsia="宋体" w:hAnsi="宋体" w:cs="Times New Roman"/>
          <w:sz w:val="22"/>
          <w14:ligatures w14:val="none"/>
        </w:rPr>
        <w:t>投标文件格式</w:t>
      </w:r>
      <w:r w:rsidRPr="00E459BA">
        <w:rPr>
          <w:rFonts w:ascii="Times New Roman" w:eastAsia="宋体" w:hAnsi="Times New Roman" w:cs="Times New Roman"/>
          <w:sz w:val="22"/>
          <w14:ligatures w14:val="none"/>
        </w:rPr>
        <w:t>”</w:t>
      </w:r>
      <w:r w:rsidRPr="00E459BA">
        <w:rPr>
          <w:rFonts w:ascii="Times New Roman" w:eastAsia="宋体" w:hAnsi="宋体" w:cs="Times New Roman"/>
          <w:sz w:val="22"/>
          <w14:ligatures w14:val="none"/>
        </w:rPr>
        <w:t>），并对声明的真实性负责。</w:t>
      </w:r>
    </w:p>
    <w:p w14:paraId="59852FCD" w14:textId="77777777" w:rsidR="003878F9" w:rsidRPr="00E459BA" w:rsidRDefault="003878F9">
      <w:pPr>
        <w:rPr>
          <w:rFonts w:hint="eastAsia"/>
        </w:rPr>
      </w:pPr>
    </w:p>
    <w:sectPr w:rsidR="003878F9" w:rsidRPr="00E459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FE28" w14:textId="77777777" w:rsidR="00316467" w:rsidRDefault="00316467" w:rsidP="00E459BA">
      <w:pPr>
        <w:rPr>
          <w:rFonts w:hint="eastAsia"/>
        </w:rPr>
      </w:pPr>
      <w:r>
        <w:separator/>
      </w:r>
    </w:p>
  </w:endnote>
  <w:endnote w:type="continuationSeparator" w:id="0">
    <w:p w14:paraId="11E8B5F1" w14:textId="77777777" w:rsidR="00316467" w:rsidRDefault="00316467" w:rsidP="00E459B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00"/>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FB76" w14:textId="77777777" w:rsidR="00316467" w:rsidRDefault="00316467" w:rsidP="00E459BA">
      <w:pPr>
        <w:rPr>
          <w:rFonts w:hint="eastAsia"/>
        </w:rPr>
      </w:pPr>
      <w:r>
        <w:separator/>
      </w:r>
    </w:p>
  </w:footnote>
  <w:footnote w:type="continuationSeparator" w:id="0">
    <w:p w14:paraId="6D036723" w14:textId="77777777" w:rsidR="00316467" w:rsidRDefault="00316467" w:rsidP="00E459B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96B16"/>
    <w:multiLevelType w:val="singleLevel"/>
    <w:tmpl w:val="59B96B16"/>
    <w:lvl w:ilvl="0">
      <w:start w:val="5"/>
      <w:numFmt w:val="chineseCounting"/>
      <w:suff w:val="nothing"/>
      <w:lvlText w:val="%1、"/>
      <w:lvlJc w:val="left"/>
    </w:lvl>
  </w:abstractNum>
  <w:num w:numId="1" w16cid:durableId="82601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59"/>
    <w:rsid w:val="0026423C"/>
    <w:rsid w:val="00316467"/>
    <w:rsid w:val="003878F9"/>
    <w:rsid w:val="00862059"/>
    <w:rsid w:val="00881FCE"/>
    <w:rsid w:val="00E4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9B75D8-9163-4F2C-BADA-DE82F588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20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20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20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20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205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6205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205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205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6205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20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20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20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2059"/>
    <w:rPr>
      <w:rFonts w:cstheme="majorBidi"/>
      <w:color w:val="2F5496" w:themeColor="accent1" w:themeShade="BF"/>
      <w:sz w:val="28"/>
      <w:szCs w:val="28"/>
    </w:rPr>
  </w:style>
  <w:style w:type="character" w:customStyle="1" w:styleId="50">
    <w:name w:val="标题 5 字符"/>
    <w:basedOn w:val="a0"/>
    <w:link w:val="5"/>
    <w:uiPriority w:val="9"/>
    <w:semiHidden/>
    <w:rsid w:val="00862059"/>
    <w:rPr>
      <w:rFonts w:cstheme="majorBidi"/>
      <w:color w:val="2F5496" w:themeColor="accent1" w:themeShade="BF"/>
      <w:sz w:val="24"/>
      <w:szCs w:val="24"/>
    </w:rPr>
  </w:style>
  <w:style w:type="character" w:customStyle="1" w:styleId="60">
    <w:name w:val="标题 6 字符"/>
    <w:basedOn w:val="a0"/>
    <w:link w:val="6"/>
    <w:uiPriority w:val="9"/>
    <w:semiHidden/>
    <w:rsid w:val="00862059"/>
    <w:rPr>
      <w:rFonts w:cstheme="majorBidi"/>
      <w:b/>
      <w:bCs/>
      <w:color w:val="2F5496" w:themeColor="accent1" w:themeShade="BF"/>
    </w:rPr>
  </w:style>
  <w:style w:type="character" w:customStyle="1" w:styleId="70">
    <w:name w:val="标题 7 字符"/>
    <w:basedOn w:val="a0"/>
    <w:link w:val="7"/>
    <w:uiPriority w:val="9"/>
    <w:semiHidden/>
    <w:rsid w:val="00862059"/>
    <w:rPr>
      <w:rFonts w:cstheme="majorBidi"/>
      <w:b/>
      <w:bCs/>
      <w:color w:val="595959" w:themeColor="text1" w:themeTint="A6"/>
    </w:rPr>
  </w:style>
  <w:style w:type="character" w:customStyle="1" w:styleId="80">
    <w:name w:val="标题 8 字符"/>
    <w:basedOn w:val="a0"/>
    <w:link w:val="8"/>
    <w:uiPriority w:val="9"/>
    <w:semiHidden/>
    <w:rsid w:val="00862059"/>
    <w:rPr>
      <w:rFonts w:cstheme="majorBidi"/>
      <w:color w:val="595959" w:themeColor="text1" w:themeTint="A6"/>
    </w:rPr>
  </w:style>
  <w:style w:type="character" w:customStyle="1" w:styleId="90">
    <w:name w:val="标题 9 字符"/>
    <w:basedOn w:val="a0"/>
    <w:link w:val="9"/>
    <w:uiPriority w:val="9"/>
    <w:semiHidden/>
    <w:rsid w:val="00862059"/>
    <w:rPr>
      <w:rFonts w:eastAsiaTheme="majorEastAsia" w:cstheme="majorBidi"/>
      <w:color w:val="595959" w:themeColor="text1" w:themeTint="A6"/>
    </w:rPr>
  </w:style>
  <w:style w:type="paragraph" w:styleId="a3">
    <w:name w:val="Title"/>
    <w:basedOn w:val="a"/>
    <w:next w:val="a"/>
    <w:link w:val="a4"/>
    <w:uiPriority w:val="10"/>
    <w:qFormat/>
    <w:rsid w:val="008620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20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0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20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059"/>
    <w:pPr>
      <w:spacing w:before="160" w:after="160"/>
      <w:jc w:val="center"/>
    </w:pPr>
    <w:rPr>
      <w:i/>
      <w:iCs/>
      <w:color w:val="404040" w:themeColor="text1" w:themeTint="BF"/>
    </w:rPr>
  </w:style>
  <w:style w:type="character" w:customStyle="1" w:styleId="a8">
    <w:name w:val="引用 字符"/>
    <w:basedOn w:val="a0"/>
    <w:link w:val="a7"/>
    <w:uiPriority w:val="29"/>
    <w:rsid w:val="00862059"/>
    <w:rPr>
      <w:i/>
      <w:iCs/>
      <w:color w:val="404040" w:themeColor="text1" w:themeTint="BF"/>
    </w:rPr>
  </w:style>
  <w:style w:type="paragraph" w:styleId="a9">
    <w:name w:val="List Paragraph"/>
    <w:basedOn w:val="a"/>
    <w:uiPriority w:val="34"/>
    <w:qFormat/>
    <w:rsid w:val="00862059"/>
    <w:pPr>
      <w:ind w:left="720"/>
      <w:contextualSpacing/>
    </w:pPr>
  </w:style>
  <w:style w:type="character" w:styleId="aa">
    <w:name w:val="Intense Emphasis"/>
    <w:basedOn w:val="a0"/>
    <w:uiPriority w:val="21"/>
    <w:qFormat/>
    <w:rsid w:val="00862059"/>
    <w:rPr>
      <w:i/>
      <w:iCs/>
      <w:color w:val="2F5496" w:themeColor="accent1" w:themeShade="BF"/>
    </w:rPr>
  </w:style>
  <w:style w:type="paragraph" w:styleId="ab">
    <w:name w:val="Intense Quote"/>
    <w:basedOn w:val="a"/>
    <w:next w:val="a"/>
    <w:link w:val="ac"/>
    <w:uiPriority w:val="30"/>
    <w:qFormat/>
    <w:rsid w:val="00862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2059"/>
    <w:rPr>
      <w:i/>
      <w:iCs/>
      <w:color w:val="2F5496" w:themeColor="accent1" w:themeShade="BF"/>
    </w:rPr>
  </w:style>
  <w:style w:type="character" w:styleId="ad">
    <w:name w:val="Intense Reference"/>
    <w:basedOn w:val="a0"/>
    <w:uiPriority w:val="32"/>
    <w:qFormat/>
    <w:rsid w:val="00862059"/>
    <w:rPr>
      <w:b/>
      <w:bCs/>
      <w:smallCaps/>
      <w:color w:val="2F5496" w:themeColor="accent1" w:themeShade="BF"/>
      <w:spacing w:val="5"/>
    </w:rPr>
  </w:style>
  <w:style w:type="paragraph" w:styleId="ae">
    <w:name w:val="header"/>
    <w:basedOn w:val="a"/>
    <w:link w:val="af"/>
    <w:uiPriority w:val="99"/>
    <w:unhideWhenUsed/>
    <w:rsid w:val="00E459BA"/>
    <w:pPr>
      <w:tabs>
        <w:tab w:val="center" w:pos="4153"/>
        <w:tab w:val="right" w:pos="8306"/>
      </w:tabs>
      <w:snapToGrid w:val="0"/>
      <w:jc w:val="center"/>
    </w:pPr>
    <w:rPr>
      <w:sz w:val="18"/>
      <w:szCs w:val="18"/>
    </w:rPr>
  </w:style>
  <w:style w:type="character" w:customStyle="1" w:styleId="af">
    <w:name w:val="页眉 字符"/>
    <w:basedOn w:val="a0"/>
    <w:link w:val="ae"/>
    <w:uiPriority w:val="99"/>
    <w:rsid w:val="00E459BA"/>
    <w:rPr>
      <w:sz w:val="18"/>
      <w:szCs w:val="18"/>
    </w:rPr>
  </w:style>
  <w:style w:type="paragraph" w:styleId="af0">
    <w:name w:val="footer"/>
    <w:basedOn w:val="a"/>
    <w:link w:val="af1"/>
    <w:uiPriority w:val="99"/>
    <w:unhideWhenUsed/>
    <w:rsid w:val="00E459BA"/>
    <w:pPr>
      <w:tabs>
        <w:tab w:val="center" w:pos="4153"/>
        <w:tab w:val="right" w:pos="8306"/>
      </w:tabs>
      <w:snapToGrid w:val="0"/>
      <w:jc w:val="left"/>
    </w:pPr>
    <w:rPr>
      <w:sz w:val="18"/>
      <w:szCs w:val="18"/>
    </w:rPr>
  </w:style>
  <w:style w:type="character" w:customStyle="1" w:styleId="af1">
    <w:name w:val="页脚 字符"/>
    <w:basedOn w:val="a0"/>
    <w:link w:val="af0"/>
    <w:uiPriority w:val="99"/>
    <w:rsid w:val="00E459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8001</Words>
  <Characters>8402</Characters>
  <Application>Microsoft Office Word</Application>
  <DocSecurity>0</DocSecurity>
  <Lines>525</Lines>
  <Paragraphs>482</Paragraphs>
  <ScaleCrop>false</ScaleCrop>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2026-06-10T06:26:00Z</dcterms:created>
  <dcterms:modified xsi:type="dcterms:W3CDTF">2026-06-10T06:26:00Z</dcterms:modified>
</cp:coreProperties>
</file>