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05589" w14:textId="77777777" w:rsidR="00492DDB" w:rsidRPr="00492DDB" w:rsidRDefault="00492DDB" w:rsidP="00492DDB">
      <w:pPr>
        <w:widowControl/>
        <w:spacing w:line="300" w:lineRule="auto"/>
        <w:ind w:firstLineChars="200" w:firstLine="602"/>
        <w:jc w:val="center"/>
        <w:outlineLvl w:val="0"/>
        <w:rPr>
          <w:rFonts w:ascii="Times New Roman" w:eastAsia="黑体" w:hAnsi="Times New Roman" w:cs="Times New Roman"/>
          <w:b/>
          <w:kern w:val="0"/>
          <w:sz w:val="30"/>
          <w:szCs w:val="30"/>
          <w14:ligatures w14:val="none"/>
        </w:rPr>
      </w:pPr>
      <w:bookmarkStart w:id="0" w:name="_Toc497211592"/>
      <w:bookmarkStart w:id="1" w:name="_Toc231385727"/>
      <w:r w:rsidRPr="00492DDB">
        <w:rPr>
          <w:rFonts w:ascii="Times New Roman" w:eastAsia="黑体" w:hAnsi="Times New Roman" w:cs="Times New Roman"/>
          <w:b/>
          <w:kern w:val="0"/>
          <w:sz w:val="30"/>
          <w:szCs w:val="30"/>
          <w14:ligatures w14:val="none"/>
        </w:rPr>
        <w:t>第二章项目采购需求</w:t>
      </w:r>
      <w:bookmarkEnd w:id="0"/>
      <w:bookmarkEnd w:id="1"/>
    </w:p>
    <w:p w14:paraId="557E3712" w14:textId="77777777" w:rsidR="00492DDB" w:rsidRPr="00492DDB" w:rsidRDefault="00492DDB" w:rsidP="00492DDB">
      <w:pPr>
        <w:adjustRightInd w:val="0"/>
        <w:snapToGrid w:val="0"/>
        <w:spacing w:line="300" w:lineRule="auto"/>
        <w:jc w:val="center"/>
        <w:outlineLvl w:val="1"/>
        <w:rPr>
          <w:rFonts w:ascii="Times New Roman" w:eastAsia="黑体" w:hAnsi="Times New Roman" w:cs="Times New Roman"/>
          <w:sz w:val="30"/>
          <w:szCs w:val="30"/>
          <w14:ligatures w14:val="none"/>
        </w:rPr>
      </w:pPr>
      <w:bookmarkStart w:id="2" w:name="_Toc497211593"/>
      <w:bookmarkStart w:id="3" w:name="_Toc231385728"/>
      <w:r w:rsidRPr="00492DDB">
        <w:rPr>
          <w:rFonts w:ascii="Times New Roman" w:eastAsia="黑体" w:hAnsi="Times New Roman" w:cs="Times New Roman"/>
          <w:sz w:val="30"/>
          <w:szCs w:val="30"/>
          <w14:ligatures w14:val="none"/>
        </w:rPr>
        <w:t>一、说明</w:t>
      </w:r>
      <w:bookmarkEnd w:id="2"/>
      <w:bookmarkEnd w:id="3"/>
    </w:p>
    <w:p w14:paraId="66138042" w14:textId="77777777" w:rsidR="00492DDB" w:rsidRPr="00492DDB" w:rsidRDefault="00492DDB" w:rsidP="00492DDB">
      <w:pPr>
        <w:spacing w:line="300" w:lineRule="auto"/>
        <w:ind w:firstLineChars="192" w:firstLine="424"/>
        <w:outlineLvl w:val="2"/>
        <w:rPr>
          <w:rFonts w:ascii="Times New Roman" w:eastAsia="宋体" w:hAnsi="Times New Roman" w:cs="Times New Roman"/>
          <w:b/>
          <w:sz w:val="22"/>
          <w14:ligatures w14:val="none"/>
        </w:rPr>
      </w:pPr>
      <w:bookmarkStart w:id="4" w:name="_Toc497211594"/>
      <w:bookmarkStart w:id="5" w:name="_Toc231385729"/>
      <w:r w:rsidRPr="00492DDB">
        <w:rPr>
          <w:rFonts w:ascii="Times New Roman" w:eastAsia="宋体" w:hAnsi="Times New Roman" w:cs="Times New Roman"/>
          <w:b/>
          <w:sz w:val="22"/>
          <w14:ligatures w14:val="none"/>
        </w:rPr>
        <w:t xml:space="preserve">1 </w:t>
      </w:r>
      <w:r w:rsidRPr="00492DDB">
        <w:rPr>
          <w:rFonts w:ascii="Times New Roman" w:eastAsia="宋体" w:hAnsi="Times New Roman" w:cs="Times New Roman"/>
          <w:b/>
          <w:sz w:val="22"/>
          <w14:ligatures w14:val="none"/>
        </w:rPr>
        <w:t>总则</w:t>
      </w:r>
      <w:bookmarkEnd w:id="4"/>
      <w:bookmarkEnd w:id="5"/>
    </w:p>
    <w:p w14:paraId="152C5233" w14:textId="77777777" w:rsidR="00492DDB" w:rsidRPr="00492DDB" w:rsidRDefault="00492DDB" w:rsidP="00492DDB">
      <w:pPr>
        <w:adjustRightInd w:val="0"/>
        <w:snapToGrid w:val="0"/>
        <w:spacing w:line="300" w:lineRule="auto"/>
        <w:ind w:firstLineChars="192" w:firstLine="422"/>
        <w:jc w:val="left"/>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 xml:space="preserve">1.1 </w:t>
      </w:r>
      <w:r w:rsidRPr="00492DDB">
        <w:rPr>
          <w:rFonts w:ascii="Times New Roman" w:eastAsia="宋体" w:hAnsi="Times New Roman" w:cs="Times New Roman"/>
          <w:sz w:val="22"/>
          <w14:ligatures w14:val="none"/>
        </w:rPr>
        <w:t>供应商应具备国家或行业管理部门规定的，在本市实施本项目所需的资格（资质）和相关手续（如果有），由此引起的所有有关事宜及费用由供应商自行负责。</w:t>
      </w:r>
    </w:p>
    <w:p w14:paraId="605A296B" w14:textId="77777777" w:rsidR="00492DDB" w:rsidRPr="00492DDB" w:rsidRDefault="00492DDB" w:rsidP="00492DDB">
      <w:pPr>
        <w:snapToGrid w:val="0"/>
        <w:spacing w:line="300" w:lineRule="auto"/>
        <w:ind w:firstLineChars="192" w:firstLine="422"/>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 xml:space="preserve">1.2 </w:t>
      </w:r>
      <w:r w:rsidRPr="00492DDB">
        <w:rPr>
          <w:rFonts w:ascii="Times New Roman" w:eastAsia="宋体" w:hAnsi="Times New Roman" w:cs="Times New Roman"/>
          <w:sz w:val="22"/>
          <w14:ligatures w14:val="none"/>
        </w:rPr>
        <w:t>供应商提供的服务应当符合磋商文件的要求，并且其质量完全符合国家标准、行业标准或地方标准。</w:t>
      </w:r>
    </w:p>
    <w:p w14:paraId="7DF3E53A" w14:textId="77777777" w:rsidR="00492DDB" w:rsidRPr="00492DDB" w:rsidRDefault="00492DDB" w:rsidP="00492DDB">
      <w:pPr>
        <w:adjustRightInd w:val="0"/>
        <w:snapToGrid w:val="0"/>
        <w:spacing w:line="300" w:lineRule="auto"/>
        <w:ind w:firstLineChars="192" w:firstLine="422"/>
        <w:jc w:val="left"/>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 xml:space="preserve">1.3 </w:t>
      </w:r>
      <w:r w:rsidRPr="00492DDB">
        <w:rPr>
          <w:rFonts w:ascii="Times New Roman" w:eastAsia="宋体" w:hAnsi="Times New Roman" w:cs="Times New Roman"/>
          <w:sz w:val="22"/>
          <w14:ligatures w14:val="none"/>
        </w:rPr>
        <w:t>供应商在磋商前应认真了解项目的实施背景、应提供的服务内容和质量、项目考核管理要求等，一旦成交，应按照磋商文件和合同规定的要求提供相关服务。</w:t>
      </w:r>
    </w:p>
    <w:p w14:paraId="10ADEFD6" w14:textId="77777777" w:rsidR="00492DDB" w:rsidRPr="00492DDB" w:rsidRDefault="00492DDB" w:rsidP="00492DDB">
      <w:pPr>
        <w:spacing w:line="300" w:lineRule="auto"/>
        <w:ind w:firstLineChars="192" w:firstLine="422"/>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1.4</w:t>
      </w:r>
      <w:r w:rsidRPr="00492DDB">
        <w:rPr>
          <w:rFonts w:ascii="Times New Roman" w:eastAsia="宋体" w:hAnsi="Times New Roman" w:cs="Times New Roman"/>
          <w:sz w:val="22"/>
          <w14:ligatures w14:val="none"/>
        </w:rPr>
        <w:t>供应商对所提供的服务应当享有合法的所有权，没有侵犯任何第三方的知识产权、商业秘密、技术秘密等权利，而且不存在任何抵押、留置、查封等产权瑕疵。如采购人使用该服务构成上述侵权的，则由成交供应商承担全部责任。</w:t>
      </w:r>
    </w:p>
    <w:p w14:paraId="7BD6B1B1" w14:textId="77777777" w:rsidR="00492DDB" w:rsidRPr="00492DDB" w:rsidRDefault="00492DDB" w:rsidP="00492DDB">
      <w:pPr>
        <w:snapToGrid w:val="0"/>
        <w:spacing w:line="300" w:lineRule="auto"/>
        <w:ind w:firstLineChars="192" w:firstLine="422"/>
        <w:rPr>
          <w:rFonts w:ascii="Times New Roman" w:eastAsia="宋体" w:hAnsi="宋体" w:cs="Times New Roman"/>
          <w:sz w:val="22"/>
          <w14:ligatures w14:val="none"/>
        </w:rPr>
      </w:pPr>
      <w:r w:rsidRPr="00492DDB">
        <w:rPr>
          <w:rFonts w:ascii="宋体" w:eastAsia="宋体" w:hAnsi="宋体" w:cs="宋体"/>
          <w:sz w:val="22"/>
          <w14:ligatures w14:val="none"/>
        </w:rPr>
        <w:t>★</w:t>
      </w:r>
      <w:r w:rsidRPr="00492DDB">
        <w:rPr>
          <w:rFonts w:ascii="Times New Roman" w:eastAsia="宋体" w:hAnsi="Times New Roman" w:cs="Times New Roman"/>
          <w:sz w:val="22"/>
          <w14:ligatures w14:val="none"/>
        </w:rPr>
        <w:t>1.5</w:t>
      </w:r>
      <w:r w:rsidRPr="00492DDB">
        <w:rPr>
          <w:rFonts w:ascii="Times New Roman" w:eastAsia="宋体" w:hAnsi="Times New Roman" w:cs="Times New Roman"/>
          <w:sz w:val="22"/>
          <w14:ligatures w14:val="none"/>
        </w:rPr>
        <w:t>供应商提供的服务必须符合国家强制性标准。</w:t>
      </w:r>
    </w:p>
    <w:p w14:paraId="766BC20B" w14:textId="77777777" w:rsidR="00492DDB" w:rsidRPr="00492DDB" w:rsidRDefault="00492DDB" w:rsidP="00492DDB">
      <w:pPr>
        <w:spacing w:line="300" w:lineRule="auto"/>
        <w:ind w:firstLineChars="192" w:firstLine="422"/>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1.6</w:t>
      </w:r>
      <w:r w:rsidRPr="00492DDB">
        <w:rPr>
          <w:rFonts w:ascii="Times New Roman" w:eastAsia="宋体" w:hAnsi="宋体" w:cs="Times New Roman"/>
          <w:sz w:val="22"/>
          <w14:ligatures w14:val="none"/>
        </w:rPr>
        <w:t>本项目如涉及软件开发，则开发软件（包括软件、源程序、数据文件、文档、记录、工作日志、或其它和该合同有关的资料的）的全部知识产权归采购人所有。供应商向采购人交付使用的软件系统已享有知识产权的，采购人可在合同文件明确的范围内自主使用。支撑该系统开发和运行的第三方编制的软件的知识产权仍属于第三方。如采购人使用该软件系统构成上述侵权的，则由供应商承担全部责任。</w:t>
      </w:r>
    </w:p>
    <w:p w14:paraId="1F000BD2" w14:textId="77777777" w:rsidR="00492DDB" w:rsidRPr="00492DDB" w:rsidRDefault="00492DDB" w:rsidP="00492DDB">
      <w:pPr>
        <w:adjustRightInd w:val="0"/>
        <w:snapToGrid w:val="0"/>
        <w:spacing w:line="300" w:lineRule="auto"/>
        <w:ind w:firstLineChars="200" w:firstLine="440"/>
        <w:rPr>
          <w:rFonts w:ascii="Times New Roman" w:eastAsia="宋体" w:hAnsi="Times New Roman" w:cs="Times New Roman"/>
          <w:b/>
          <w:sz w:val="22"/>
          <w:u w:val="wavyHeavy"/>
          <w14:ligatures w14:val="none"/>
        </w:rPr>
      </w:pPr>
      <w:r w:rsidRPr="00492DDB">
        <w:rPr>
          <w:rFonts w:ascii="Times New Roman" w:eastAsia="宋体" w:hAnsi="Times New Roman" w:cs="Times New Roman"/>
          <w:sz w:val="22"/>
          <w14:ligatures w14:val="none"/>
        </w:rPr>
        <w:t>1.7</w:t>
      </w:r>
      <w:r w:rsidRPr="00492DDB">
        <w:rPr>
          <w:rFonts w:ascii="Times New Roman" w:eastAsia="宋体" w:hAnsi="Times New Roman" w:cs="Times New Roman"/>
          <w:sz w:val="22"/>
          <w14:ligatures w14:val="none"/>
        </w:rPr>
        <w:t>响应供应商认为磋商文件（包括磋商补充文件）存在排他性或歧视性条款，自收到磋商文件之日或者磋商文件公告期限届满之日起</w:t>
      </w:r>
      <w:r w:rsidRPr="00492DDB">
        <w:rPr>
          <w:rFonts w:ascii="Times New Roman" w:eastAsia="宋体" w:hAnsi="Times New Roman" w:cs="Times New Roman"/>
          <w14:ligatures w14:val="none"/>
        </w:rPr>
        <w:t>10</w:t>
      </w:r>
      <w:r w:rsidRPr="00492DDB">
        <w:rPr>
          <w:rFonts w:ascii="Times New Roman" w:eastAsia="宋体" w:hAnsi="Times New Roman" w:cs="Times New Roman"/>
          <w14:ligatures w14:val="none"/>
        </w:rPr>
        <w:t>日内</w:t>
      </w:r>
      <w:r w:rsidRPr="00492DDB">
        <w:rPr>
          <w:rFonts w:ascii="Times New Roman" w:eastAsia="宋体" w:hAnsi="Times New Roman" w:cs="Times New Roman"/>
          <w:sz w:val="22"/>
          <w14:ligatures w14:val="none"/>
        </w:rPr>
        <w:t>，以书面形式提出，并附相关证据。</w:t>
      </w:r>
    </w:p>
    <w:p w14:paraId="5FD23973" w14:textId="77777777" w:rsidR="00492DDB" w:rsidRPr="00492DDB" w:rsidRDefault="00492DDB" w:rsidP="00492DDB">
      <w:pPr>
        <w:spacing w:line="300" w:lineRule="auto"/>
        <w:rPr>
          <w:rFonts w:ascii="Times New Roman" w:eastAsia="宋体" w:hAnsi="Times New Roman" w:cs="Times New Roman"/>
          <w:sz w:val="22"/>
          <w14:ligatures w14:val="none"/>
        </w:rPr>
      </w:pPr>
    </w:p>
    <w:p w14:paraId="1EF2D988" w14:textId="77777777" w:rsidR="00492DDB" w:rsidRPr="00492DDB" w:rsidRDefault="00492DDB" w:rsidP="00492DDB">
      <w:pPr>
        <w:adjustRightInd w:val="0"/>
        <w:snapToGrid w:val="0"/>
        <w:spacing w:line="300" w:lineRule="auto"/>
        <w:jc w:val="center"/>
        <w:outlineLvl w:val="1"/>
        <w:rPr>
          <w:rFonts w:ascii="Times New Roman" w:eastAsia="黑体" w:hAnsi="Times New Roman" w:cs="Times New Roman"/>
          <w:sz w:val="30"/>
          <w:szCs w:val="30"/>
          <w14:ligatures w14:val="none"/>
        </w:rPr>
      </w:pPr>
      <w:bookmarkStart w:id="6" w:name="_Toc486947676"/>
      <w:bookmarkStart w:id="7" w:name="_Toc497211595"/>
      <w:bookmarkStart w:id="8" w:name="_Toc231385730"/>
      <w:r w:rsidRPr="00492DDB">
        <w:rPr>
          <w:rFonts w:ascii="Times New Roman" w:eastAsia="黑体" w:hAnsi="Times New Roman" w:cs="Times New Roman"/>
          <w:sz w:val="30"/>
          <w:szCs w:val="30"/>
          <w14:ligatures w14:val="none"/>
        </w:rPr>
        <w:t>二、项目概况</w:t>
      </w:r>
      <w:bookmarkEnd w:id="6"/>
      <w:bookmarkEnd w:id="7"/>
      <w:bookmarkEnd w:id="8"/>
    </w:p>
    <w:p w14:paraId="658FE755" w14:textId="77777777" w:rsidR="00492DDB" w:rsidRPr="00492DDB" w:rsidRDefault="00492DDB" w:rsidP="00492DDB">
      <w:pPr>
        <w:spacing w:line="300" w:lineRule="auto"/>
        <w:ind w:firstLineChars="192" w:firstLine="424"/>
        <w:outlineLvl w:val="2"/>
        <w:rPr>
          <w:rFonts w:ascii="Times New Roman" w:eastAsia="宋体" w:hAnsi="Times New Roman" w:cs="Times New Roman"/>
          <w:b/>
          <w:sz w:val="22"/>
          <w14:ligatures w14:val="none"/>
        </w:rPr>
      </w:pPr>
      <w:bookmarkStart w:id="9" w:name="_Toc497211598"/>
      <w:bookmarkStart w:id="10" w:name="_Toc231385731"/>
      <w:r w:rsidRPr="00492DDB">
        <w:rPr>
          <w:rFonts w:ascii="Times New Roman" w:eastAsia="宋体" w:hAnsi="Times New Roman" w:cs="Times New Roman"/>
          <w:b/>
          <w:sz w:val="22"/>
          <w14:ligatures w14:val="none"/>
        </w:rPr>
        <w:t>2</w:t>
      </w:r>
      <w:r w:rsidRPr="00492DDB">
        <w:rPr>
          <w:rFonts w:ascii="Times New Roman" w:eastAsia="宋体" w:hAnsi="Times New Roman" w:cs="Times New Roman"/>
          <w:b/>
          <w:sz w:val="22"/>
          <w14:ligatures w14:val="none"/>
        </w:rPr>
        <w:t>磋商范围与内容</w:t>
      </w:r>
      <w:bookmarkEnd w:id="9"/>
      <w:bookmarkEnd w:id="10"/>
    </w:p>
    <w:p w14:paraId="5CAA992B" w14:textId="77777777" w:rsidR="00492DDB" w:rsidRPr="00492DDB" w:rsidRDefault="00492DDB" w:rsidP="00492DDB">
      <w:pPr>
        <w:spacing w:line="300" w:lineRule="auto"/>
        <w:ind w:firstLineChars="192" w:firstLine="424"/>
        <w:rPr>
          <w:rFonts w:ascii="Times New Roman" w:eastAsia="宋体" w:hAnsi="Times New Roman" w:cs="Times New Roman"/>
          <w:b/>
          <w:bCs/>
          <w:sz w:val="22"/>
          <w14:ligatures w14:val="none"/>
        </w:rPr>
      </w:pPr>
      <w:r w:rsidRPr="00492DDB">
        <w:rPr>
          <w:rFonts w:ascii="Times New Roman" w:eastAsia="宋体" w:hAnsi="Times New Roman" w:cs="Times New Roman"/>
          <w:b/>
          <w:bCs/>
          <w:sz w:val="22"/>
          <w14:ligatures w14:val="none"/>
        </w:rPr>
        <w:t xml:space="preserve">2.1 </w:t>
      </w:r>
      <w:r w:rsidRPr="00492DDB">
        <w:rPr>
          <w:rFonts w:ascii="Times New Roman" w:eastAsia="宋体" w:hAnsi="Times New Roman" w:cs="Times New Roman"/>
          <w:b/>
          <w:bCs/>
          <w:sz w:val="22"/>
          <w14:ligatures w14:val="none"/>
        </w:rPr>
        <w:t>项目背景及现状</w:t>
      </w:r>
    </w:p>
    <w:p w14:paraId="17C2F90A"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依据《关于支持上海国际金融中心建设行动方案》的通知（金发〔</w:t>
      </w:r>
      <w:r w:rsidRPr="00492DDB">
        <w:rPr>
          <w:rFonts w:ascii="Times New Roman" w:eastAsia="宋体" w:hAnsi="Times New Roman" w:cs="Times New Roman"/>
          <w:sz w:val="22"/>
          <w14:ligatures w14:val="none"/>
        </w:rPr>
        <w:t>2025</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24</w:t>
      </w:r>
      <w:r w:rsidRPr="00492DDB">
        <w:rPr>
          <w:rFonts w:ascii="Times New Roman" w:eastAsia="宋体" w:hAnsi="Times New Roman" w:cs="Times New Roman"/>
          <w:sz w:val="22"/>
          <w14:ligatures w14:val="none"/>
        </w:rPr>
        <w:t>号）文件中要求以新时代中国特色社会主义思想为指导，坚持党中央对金融工作的集中统一领导，走好中国特色金融发展之路</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进一步强化支持上海国际金融中心建设的责任感和使命感。坚持以服务经济高质量发展为目标，加大对科技等重点领域的金融支持力度，在上海</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五个中心</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联动发展中提升上海国际金融中心建设能级。坚持稳步扩大制度型开放，支持上海对标国际高标准经贸规则，为加快上海国际金融中心建设提供强劲动力。统筹金融发展和安全，提升上海国际金融中心的风险防范化解能力，牢牢守住不发生区域性系统性风险的底线。根据《</w:t>
      </w:r>
      <w:r w:rsidRPr="00492DDB">
        <w:rPr>
          <w:rFonts w:ascii="Times New Roman" w:eastAsia="宋体" w:hAnsi="Times New Roman" w:cs="Times New Roman"/>
          <w:sz w:val="22"/>
          <w14:ligatures w14:val="none"/>
        </w:rPr>
        <w:t>2025</w:t>
      </w:r>
      <w:r w:rsidRPr="00492DDB">
        <w:rPr>
          <w:rFonts w:ascii="Times New Roman" w:eastAsia="宋体" w:hAnsi="Times New Roman" w:cs="Times New Roman"/>
          <w:sz w:val="22"/>
          <w14:ligatures w14:val="none"/>
        </w:rPr>
        <w:t>年上海国际金融中心建设重点工作安排》的通知（沪国金专〔</w:t>
      </w:r>
      <w:r w:rsidRPr="00492DDB">
        <w:rPr>
          <w:rFonts w:ascii="Times New Roman" w:eastAsia="宋体" w:hAnsi="Times New Roman" w:cs="Times New Roman"/>
          <w:sz w:val="22"/>
          <w14:ligatures w14:val="none"/>
        </w:rPr>
        <w:t>2025</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1</w:t>
      </w:r>
      <w:r w:rsidRPr="00492DDB">
        <w:rPr>
          <w:rFonts w:ascii="Times New Roman" w:eastAsia="宋体" w:hAnsi="Times New Roman" w:cs="Times New Roman"/>
          <w:sz w:val="22"/>
          <w14:ligatures w14:val="none"/>
        </w:rPr>
        <w:t>号）文件中明确指出</w:t>
      </w:r>
      <w:r w:rsidRPr="00492DDB">
        <w:rPr>
          <w:rFonts w:ascii="Times New Roman" w:eastAsia="宋体" w:hAnsi="Times New Roman" w:cs="Times New Roman"/>
          <w:sz w:val="22"/>
          <w14:ligatures w14:val="none"/>
        </w:rPr>
        <w:t>2025</w:t>
      </w:r>
      <w:r w:rsidRPr="00492DDB">
        <w:rPr>
          <w:rFonts w:ascii="Times New Roman" w:eastAsia="宋体" w:hAnsi="Times New Roman" w:cs="Times New Roman"/>
          <w:sz w:val="22"/>
          <w14:ligatures w14:val="none"/>
        </w:rPr>
        <w:t>年是加快建设上海国际金融中心的奋斗之年，做好</w:t>
      </w:r>
      <w:r w:rsidRPr="00492DDB">
        <w:rPr>
          <w:rFonts w:ascii="Times New Roman" w:eastAsia="宋体" w:hAnsi="Times New Roman" w:cs="Times New Roman"/>
          <w:sz w:val="22"/>
          <w14:ligatures w14:val="none"/>
        </w:rPr>
        <w:t>2025</w:t>
      </w:r>
      <w:r w:rsidRPr="00492DDB">
        <w:rPr>
          <w:rFonts w:ascii="Times New Roman" w:eastAsia="宋体" w:hAnsi="Times New Roman" w:cs="Times New Roman"/>
          <w:sz w:val="22"/>
          <w14:ligatures w14:val="none"/>
        </w:rPr>
        <w:t>年上海国际金融中心建设，全面贯彻落实党的二十届三中全会精神及考察上</w:t>
      </w:r>
      <w:r w:rsidRPr="00492DDB">
        <w:rPr>
          <w:rFonts w:ascii="Times New Roman" w:eastAsia="宋体" w:hAnsi="Times New Roman" w:cs="Times New Roman"/>
          <w:sz w:val="22"/>
          <w14:ligatures w14:val="none"/>
        </w:rPr>
        <w:lastRenderedPageBreak/>
        <w:t>海重要讲话精神，，进一步全面深化金融改革，落实金融稳增长各项任务，高质量完成上海国际金融中心建设</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十四五</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规划目标任务。</w:t>
      </w:r>
      <w:r w:rsidRPr="00492DDB">
        <w:rPr>
          <w:rFonts w:ascii="Times New Roman" w:eastAsia="宋体" w:hAnsi="Times New Roman" w:cs="Times New Roman"/>
          <w:sz w:val="22"/>
          <w14:ligatures w14:val="none"/>
        </w:rPr>
        <w:t>2025</w:t>
      </w:r>
      <w:r w:rsidRPr="00492DDB">
        <w:rPr>
          <w:rFonts w:ascii="Times New Roman" w:eastAsia="宋体" w:hAnsi="Times New Roman" w:cs="Times New Roman"/>
          <w:sz w:val="22"/>
          <w14:ligatures w14:val="none"/>
        </w:rPr>
        <w:t>年</w:t>
      </w:r>
      <w:r w:rsidRPr="00492DDB">
        <w:rPr>
          <w:rFonts w:ascii="Times New Roman" w:eastAsia="宋体" w:hAnsi="Times New Roman" w:cs="Times New Roman"/>
          <w:sz w:val="22"/>
          <w14:ligatures w14:val="none"/>
        </w:rPr>
        <w:t>7</w:t>
      </w:r>
      <w:r w:rsidRPr="00492DDB">
        <w:rPr>
          <w:rFonts w:ascii="Times New Roman" w:eastAsia="宋体" w:hAnsi="Times New Roman" w:cs="Times New Roman"/>
          <w:sz w:val="22"/>
          <w14:ligatures w14:val="none"/>
        </w:rPr>
        <w:t>月在书记专题座谈会上李书记、彭部长听取工作汇报后重点强调了浦东金融业高质量发展和培育建设的重要性，要求金融局认真贯彻李书记座谈会上指示精神，着力通过信息化手段提升浦东金融的管理和服务水平。</w:t>
      </w:r>
    </w:p>
    <w:p w14:paraId="2DD8B61F"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在新时代推进高水平对外开放的战略布局中，党中央、国务院对浦东新区提出</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打造社会主义现代化建设引领区</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的核心定位，明确要求其在金融领域发挥制度创新试验田作用。作为上海国际金融中心建设的核心承载区，浦东新区承载着探索金融要素市场化配置、构建与国际接轨的金融规则体系的重要使命。面对全球数字经济浪潮与金融科技革命，浦东金融办深刻把握</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数据作为新生产要素</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的战略定位，依托《浦东新区综合改革试点实施方案（</w:t>
      </w:r>
      <w:r w:rsidRPr="00492DDB">
        <w:rPr>
          <w:rFonts w:ascii="Times New Roman" w:eastAsia="宋体" w:hAnsi="Times New Roman" w:cs="Times New Roman"/>
          <w:sz w:val="22"/>
          <w14:ligatures w14:val="none"/>
        </w:rPr>
        <w:t>2023-2027</w:t>
      </w:r>
      <w:r w:rsidRPr="00492DDB">
        <w:rPr>
          <w:rFonts w:ascii="Times New Roman" w:eastAsia="宋体" w:hAnsi="Times New Roman" w:cs="Times New Roman"/>
          <w:sz w:val="22"/>
          <w14:ligatures w14:val="none"/>
        </w:rPr>
        <w:t>年）》赋予的</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开展数据基础制度先行先试，加快构建数据要素市场规则体系，探索数据资产评估、登记结算、交易流通、跨境传输等制度创新和模式创新</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建立跨境数据流动分类监管机制，开展数据跨境传输安全评估和合规认证</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权限，以及《上海市推进国际金融中心建设条例（修订草案）》提出的</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市地方金融监管部门应当会同在沪金融管理部门完善金融科技创新监管协作机制，建立金融科技与监管沙盒机制，加强金融科技研发应用，提升金融科技应用水平</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要求，启动金融数据平台建设，旨在破解传统金融数据治理中的痛点堵点，打造具有全球竞争力的金融科技基础设施。</w:t>
      </w:r>
    </w:p>
    <w:p w14:paraId="6DCF93A8"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本项目严格遵循国家金融安全与发展并重的监管导向，深度对接《上海市数据条例》关于</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本市按照国家要求，加快推进数据要素市场建设，促进数据要素依法有序流动</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本市建立健全数据分类分级保护制度，加强安全数据保护</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相关内容，充分吸收《金融科技发展规划（</w:t>
      </w:r>
      <w:r w:rsidRPr="00492DDB">
        <w:rPr>
          <w:rFonts w:ascii="Times New Roman" w:eastAsia="宋体" w:hAnsi="Times New Roman" w:cs="Times New Roman"/>
          <w:sz w:val="22"/>
          <w14:ligatures w14:val="none"/>
        </w:rPr>
        <w:t>2022-2025</w:t>
      </w:r>
      <w:r w:rsidRPr="00492DDB">
        <w:rPr>
          <w:rFonts w:ascii="Times New Roman" w:eastAsia="宋体" w:hAnsi="Times New Roman" w:cs="Times New Roman"/>
          <w:sz w:val="22"/>
          <w14:ligatures w14:val="none"/>
        </w:rPr>
        <w:t>年）》对金融数据应用的创新要求，</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在安全合规的前提下，积极探索金融数据创新应用，提升金融数据使用效率，充分释放数据作为重要生产要素的价值</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。通过构建</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政府引导、市场运作、依法合规</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的建设模式，既落实《浦东新区综合改革试点实施方案》中</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建立跨境数据流动分类监管机制</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的探索任务，又响应《上海市推进国际金融中心建设条例》关于</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提升金融科技应用水平</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的立法精神。金融数据平台的建设将打破传统金融监管与服务的信息孤岛，通过数字化手段赋能金融创新、风险防控及跨境资本流动监测及大屏展示，为浦东新区打造全球金融资源配置枢纽提供核心支撑。</w:t>
      </w:r>
    </w:p>
    <w:p w14:paraId="4F609069" w14:textId="77777777" w:rsidR="00492DDB" w:rsidRPr="00492DDB" w:rsidRDefault="00492DDB" w:rsidP="00492DDB">
      <w:pPr>
        <w:spacing w:line="300" w:lineRule="auto"/>
        <w:ind w:firstLineChars="192" w:firstLine="424"/>
        <w:rPr>
          <w:rFonts w:ascii="Times New Roman" w:eastAsia="宋体" w:hAnsi="Times New Roman" w:cs="Times New Roman"/>
          <w:b/>
          <w:bCs/>
          <w:sz w:val="22"/>
          <w14:ligatures w14:val="none"/>
        </w:rPr>
      </w:pPr>
      <w:r w:rsidRPr="00492DDB">
        <w:rPr>
          <w:rFonts w:ascii="Times New Roman" w:eastAsia="宋体" w:hAnsi="Times New Roman" w:cs="Times New Roman"/>
          <w:b/>
          <w:bCs/>
          <w:sz w:val="22"/>
          <w14:ligatures w14:val="none"/>
        </w:rPr>
        <w:t xml:space="preserve">2.2 </w:t>
      </w:r>
      <w:r w:rsidRPr="00492DDB">
        <w:rPr>
          <w:rFonts w:ascii="Times New Roman" w:eastAsia="宋体" w:hAnsi="Times New Roman" w:cs="Times New Roman"/>
          <w:b/>
          <w:bCs/>
          <w:sz w:val="22"/>
          <w14:ligatures w14:val="none"/>
        </w:rPr>
        <w:t>项目磋商范围及内容</w:t>
      </w:r>
    </w:p>
    <w:p w14:paraId="4690FA10" w14:textId="77777777" w:rsidR="00492DDB" w:rsidRPr="00492DDB" w:rsidRDefault="00492DDB" w:rsidP="00492DDB">
      <w:pPr>
        <w:spacing w:line="300" w:lineRule="auto"/>
        <w:ind w:firstLine="480"/>
        <w:rPr>
          <w:rFonts w:ascii="Times New Roman" w:eastAsia="宋体" w:hAnsi="Times New Roman" w:cs="Times New Roman"/>
          <w14:ligatures w14:val="none"/>
        </w:rPr>
      </w:pPr>
      <w:r w:rsidRPr="00492DDB">
        <w:rPr>
          <w:rFonts w:ascii="Times New Roman" w:eastAsia="宋体" w:hAnsi="Times New Roman" w:cs="Times New Roman"/>
          <w14:ligatures w14:val="none"/>
        </w:rPr>
        <w:t>打造上海市金融数据治理示范平台，全链条管理覆盖金融机构、企业、要素市场的多维度数据整合，实现</w:t>
      </w:r>
      <w:r w:rsidRPr="00492DDB">
        <w:rPr>
          <w:rFonts w:ascii="Times New Roman" w:eastAsia="宋体" w:hAnsi="Times New Roman" w:cs="Times New Roman"/>
          <w14:ligatures w14:val="none"/>
        </w:rPr>
        <w:t>"</w:t>
      </w:r>
      <w:r w:rsidRPr="00492DDB">
        <w:rPr>
          <w:rFonts w:ascii="Times New Roman" w:eastAsia="宋体" w:hAnsi="Times New Roman" w:cs="Times New Roman"/>
          <w14:ligatures w14:val="none"/>
        </w:rPr>
        <w:t>监测</w:t>
      </w:r>
      <w:r w:rsidRPr="00492DDB">
        <w:rPr>
          <w:rFonts w:ascii="Times New Roman" w:eastAsia="宋体" w:hAnsi="Times New Roman" w:cs="Times New Roman"/>
          <w14:ligatures w14:val="none"/>
        </w:rPr>
        <w:t>-</w:t>
      </w:r>
      <w:r w:rsidRPr="00492DDB">
        <w:rPr>
          <w:rFonts w:ascii="Times New Roman" w:eastAsia="宋体" w:hAnsi="Times New Roman" w:cs="Times New Roman"/>
          <w14:ligatures w14:val="none"/>
        </w:rPr>
        <w:t>分析</w:t>
      </w:r>
      <w:r w:rsidRPr="00492DDB">
        <w:rPr>
          <w:rFonts w:ascii="Times New Roman" w:eastAsia="宋体" w:hAnsi="Times New Roman" w:cs="Times New Roman"/>
          <w14:ligatures w14:val="none"/>
        </w:rPr>
        <w:t>-</w:t>
      </w:r>
      <w:r w:rsidRPr="00492DDB">
        <w:rPr>
          <w:rFonts w:ascii="Times New Roman" w:eastAsia="宋体" w:hAnsi="Times New Roman" w:cs="Times New Roman"/>
          <w14:ligatures w14:val="none"/>
        </w:rPr>
        <w:t>决策</w:t>
      </w:r>
      <w:r w:rsidRPr="00492DDB">
        <w:rPr>
          <w:rFonts w:ascii="Times New Roman" w:eastAsia="宋体" w:hAnsi="Times New Roman" w:cs="Times New Roman"/>
          <w14:ligatures w14:val="none"/>
        </w:rPr>
        <w:t>-</w:t>
      </w:r>
      <w:r w:rsidRPr="00492DDB">
        <w:rPr>
          <w:rFonts w:ascii="Times New Roman" w:eastAsia="宋体" w:hAnsi="Times New Roman" w:cs="Times New Roman"/>
          <w14:ligatures w14:val="none"/>
        </w:rPr>
        <w:t>服务</w:t>
      </w:r>
      <w:r w:rsidRPr="00492DDB">
        <w:rPr>
          <w:rFonts w:ascii="Times New Roman" w:eastAsia="宋体" w:hAnsi="Times New Roman" w:cs="Times New Roman"/>
          <w14:ligatures w14:val="none"/>
        </w:rPr>
        <w:t>"</w:t>
      </w:r>
      <w:r w:rsidRPr="00492DDB">
        <w:rPr>
          <w:rFonts w:ascii="Times New Roman" w:eastAsia="宋体" w:hAnsi="Times New Roman" w:cs="Times New Roman"/>
          <w14:ligatures w14:val="none"/>
        </w:rPr>
        <w:t>闭环，数字化转型数据基座为浦东新区金融数据平台数字化转型提供底层技术支撑与数据资产保障。</w:t>
      </w:r>
    </w:p>
    <w:p w14:paraId="42D6238F" w14:textId="77777777" w:rsidR="00492DDB" w:rsidRPr="00492DDB" w:rsidRDefault="00492DDB" w:rsidP="00492DDB">
      <w:pPr>
        <w:spacing w:line="300" w:lineRule="auto"/>
        <w:ind w:firstLine="480"/>
        <w:rPr>
          <w:rFonts w:ascii="Times New Roman" w:eastAsia="宋体" w:hAnsi="Times New Roman" w:cs="Times New Roman"/>
          <w14:ligatures w14:val="none"/>
        </w:rPr>
      </w:pPr>
      <w:r w:rsidRPr="00492DDB">
        <w:rPr>
          <w:rFonts w:ascii="Times New Roman" w:eastAsia="宋体" w:hAnsi="Times New Roman" w:cs="Times New Roman"/>
          <w14:ligatures w14:val="none"/>
        </w:rPr>
        <w:t>结合实际情况，充分利用浦东新区政务云，建设浦东金融数据平台项目（一期）的业务系统，实现数据的集中化、规划化、资源化管理。具体建设内容如下：</w:t>
      </w:r>
    </w:p>
    <w:p w14:paraId="2C1F066F" w14:textId="77777777" w:rsidR="00492DDB" w:rsidRPr="00492DDB" w:rsidRDefault="00492DDB" w:rsidP="00492DDB">
      <w:pPr>
        <w:spacing w:line="300" w:lineRule="auto"/>
        <w:ind w:firstLine="480"/>
        <w:rPr>
          <w:rFonts w:ascii="Times New Roman" w:eastAsia="宋体" w:hAnsi="Times New Roman" w:cs="Times New Roman"/>
          <w14:ligatures w14:val="none"/>
        </w:rPr>
      </w:pPr>
      <w:r w:rsidRPr="00492DDB">
        <w:rPr>
          <w:rFonts w:ascii="Times New Roman" w:eastAsia="宋体" w:hAnsi="Times New Roman" w:cs="Times New Roman"/>
          <w14:ligatures w14:val="none"/>
        </w:rPr>
        <w:lastRenderedPageBreak/>
        <w:t>1</w:t>
      </w:r>
      <w:r w:rsidRPr="00492DDB">
        <w:rPr>
          <w:rFonts w:ascii="Times New Roman" w:eastAsia="宋体" w:hAnsi="Times New Roman" w:cs="Times New Roman"/>
          <w14:ligatures w14:val="none"/>
        </w:rPr>
        <w:t>、金融机构库管理</w:t>
      </w:r>
    </w:p>
    <w:p w14:paraId="3D468FDD" w14:textId="77777777" w:rsidR="00492DDB" w:rsidRPr="00492DDB" w:rsidRDefault="00492DDB" w:rsidP="00492DDB">
      <w:pPr>
        <w:spacing w:line="300" w:lineRule="auto"/>
        <w:ind w:firstLine="480"/>
        <w:rPr>
          <w:rFonts w:ascii="Times New Roman" w:eastAsia="宋体" w:hAnsi="Times New Roman" w:cs="Times New Roman"/>
          <w14:ligatures w14:val="none"/>
        </w:rPr>
      </w:pPr>
      <w:r w:rsidRPr="00492DDB">
        <w:rPr>
          <w:rFonts w:ascii="Times New Roman" w:eastAsia="宋体" w:hAnsi="Times New Roman" w:cs="Times New Roman"/>
          <w14:ligatures w14:val="none"/>
        </w:rPr>
        <w:t>金融机构管理库实现对金融机构基础信息，如机构名称、注册地址与经营地点、法定代表人信息、金融许可证</w:t>
      </w:r>
      <w:r w:rsidRPr="00492DDB">
        <w:rPr>
          <w:rFonts w:ascii="Times New Roman" w:eastAsia="宋体" w:hAnsi="Times New Roman" w:cs="Times New Roman"/>
          <w14:ligatures w14:val="none"/>
        </w:rPr>
        <w:t>/</w:t>
      </w:r>
      <w:r w:rsidRPr="00492DDB">
        <w:rPr>
          <w:rFonts w:ascii="Times New Roman" w:eastAsia="宋体" w:hAnsi="Times New Roman" w:cs="Times New Roman"/>
          <w14:ligatures w14:val="none"/>
        </w:rPr>
        <w:t>业务牌照编号、注册资本及股权结构、主要联系人及联系方式、组织架构与分支机构名录、业务范围以及营业执照统一社会信用代码等信息的维护，以及标签管理、产品管理、关联管理等。</w:t>
      </w:r>
    </w:p>
    <w:p w14:paraId="5709EC52" w14:textId="77777777" w:rsidR="00492DDB" w:rsidRPr="00492DDB" w:rsidRDefault="00492DDB" w:rsidP="00492DDB">
      <w:pPr>
        <w:spacing w:line="300" w:lineRule="auto"/>
        <w:ind w:firstLine="480"/>
        <w:rPr>
          <w:rFonts w:ascii="Times New Roman" w:eastAsia="宋体" w:hAnsi="Times New Roman" w:cs="Times New Roman"/>
          <w14:ligatures w14:val="none"/>
        </w:rPr>
      </w:pPr>
      <w:r w:rsidRPr="00492DDB">
        <w:rPr>
          <w:rFonts w:ascii="Times New Roman" w:eastAsia="宋体" w:hAnsi="Times New Roman" w:cs="Times New Roman"/>
          <w14:ligatures w14:val="none"/>
        </w:rPr>
        <w:t>2</w:t>
      </w:r>
      <w:r w:rsidRPr="00492DDB">
        <w:rPr>
          <w:rFonts w:ascii="Times New Roman" w:eastAsia="宋体" w:hAnsi="Times New Roman" w:cs="Times New Roman"/>
          <w14:ligatures w14:val="none"/>
        </w:rPr>
        <w:t>、企业需求库管理</w:t>
      </w:r>
    </w:p>
    <w:p w14:paraId="32BBFA3B" w14:textId="77777777" w:rsidR="00492DDB" w:rsidRPr="00492DDB" w:rsidRDefault="00492DDB" w:rsidP="00492DDB">
      <w:pPr>
        <w:spacing w:line="300" w:lineRule="auto"/>
        <w:ind w:firstLine="480"/>
        <w:rPr>
          <w:rFonts w:ascii="Times New Roman" w:eastAsia="宋体" w:hAnsi="Times New Roman" w:cs="Times New Roman"/>
          <w14:ligatures w14:val="none"/>
        </w:rPr>
      </w:pPr>
      <w:r w:rsidRPr="00492DDB">
        <w:rPr>
          <w:rFonts w:ascii="Times New Roman" w:eastAsia="宋体" w:hAnsi="Times New Roman" w:cs="Times New Roman"/>
          <w14:ligatures w14:val="none"/>
        </w:rPr>
        <w:t>企业管理库实现对企业主体资质信息、许可证明、管控架构、关键责任人、官方报备节点及物理存证等信息的管理。同时开放对应权限给各个业务处室方便进行企业的标签管理、关联管理等。</w:t>
      </w:r>
    </w:p>
    <w:p w14:paraId="707B673F" w14:textId="77777777" w:rsidR="00492DDB" w:rsidRPr="00492DDB" w:rsidRDefault="00492DDB" w:rsidP="00492DDB">
      <w:pPr>
        <w:spacing w:line="300" w:lineRule="auto"/>
        <w:ind w:firstLine="480"/>
        <w:rPr>
          <w:rFonts w:ascii="Times New Roman" w:eastAsia="宋体" w:hAnsi="Times New Roman" w:cs="Times New Roman"/>
          <w14:ligatures w14:val="none"/>
        </w:rPr>
      </w:pPr>
      <w:r w:rsidRPr="00492DDB">
        <w:rPr>
          <w:rFonts w:ascii="Times New Roman" w:eastAsia="宋体" w:hAnsi="Times New Roman" w:cs="Times New Roman"/>
          <w14:ligatures w14:val="none"/>
        </w:rPr>
        <w:t>3</w:t>
      </w:r>
      <w:r w:rsidRPr="00492DDB">
        <w:rPr>
          <w:rFonts w:ascii="Times New Roman" w:eastAsia="宋体" w:hAnsi="Times New Roman" w:cs="Times New Roman"/>
          <w14:ligatures w14:val="none"/>
        </w:rPr>
        <w:t>、金融行业发展库管理</w:t>
      </w:r>
    </w:p>
    <w:p w14:paraId="4934D678" w14:textId="77777777" w:rsidR="00492DDB" w:rsidRPr="00492DDB" w:rsidRDefault="00492DDB" w:rsidP="00492DDB">
      <w:pPr>
        <w:spacing w:line="300" w:lineRule="auto"/>
        <w:ind w:firstLine="480"/>
        <w:rPr>
          <w:rFonts w:ascii="Times New Roman" w:eastAsia="宋体" w:hAnsi="Times New Roman" w:cs="Times New Roman"/>
          <w14:ligatures w14:val="none"/>
        </w:rPr>
      </w:pPr>
      <w:r w:rsidRPr="00492DDB">
        <w:rPr>
          <w:rFonts w:ascii="Times New Roman" w:eastAsia="宋体" w:hAnsi="Times New Roman" w:cs="Times New Roman"/>
          <w14:ligatures w14:val="none"/>
        </w:rPr>
        <w:t>对金融行业融资服务、政策法规、陆家嘴金融沙龙、私募股权基金、地方金融、资本市场服务等进行信息的综合管理，使用户可以随时掌握金融行业相关的最新信息，并实现对行业发展的监管，同时支持用户通过行业发展库进行金融相关知识的学习。</w:t>
      </w:r>
    </w:p>
    <w:p w14:paraId="0B1499BB" w14:textId="77777777" w:rsidR="00492DDB" w:rsidRPr="00492DDB" w:rsidRDefault="00492DDB" w:rsidP="00492DDB">
      <w:pPr>
        <w:spacing w:line="300" w:lineRule="auto"/>
        <w:ind w:firstLine="480"/>
        <w:rPr>
          <w:rFonts w:ascii="Times New Roman" w:eastAsia="宋体" w:hAnsi="Times New Roman" w:cs="Times New Roman"/>
          <w14:ligatures w14:val="none"/>
        </w:rPr>
      </w:pPr>
      <w:r w:rsidRPr="00492DDB">
        <w:rPr>
          <w:rFonts w:ascii="Times New Roman" w:eastAsia="宋体" w:hAnsi="Times New Roman" w:cs="Times New Roman"/>
          <w14:ligatures w14:val="none"/>
        </w:rPr>
        <w:t>4</w:t>
      </w:r>
      <w:r w:rsidRPr="00492DDB">
        <w:rPr>
          <w:rFonts w:ascii="Times New Roman" w:eastAsia="宋体" w:hAnsi="Times New Roman" w:cs="Times New Roman"/>
          <w14:ligatures w14:val="none"/>
        </w:rPr>
        <w:t>、金融数据监测大屏</w:t>
      </w:r>
    </w:p>
    <w:p w14:paraId="305A5022" w14:textId="77777777" w:rsidR="00492DDB" w:rsidRPr="00492DDB" w:rsidRDefault="00492DDB" w:rsidP="00492DDB">
      <w:pPr>
        <w:spacing w:line="300" w:lineRule="auto"/>
        <w:ind w:firstLine="480"/>
        <w:rPr>
          <w:rFonts w:ascii="Times New Roman" w:eastAsia="宋体" w:hAnsi="Times New Roman" w:cs="Times New Roman"/>
          <w14:ligatures w14:val="none"/>
        </w:rPr>
      </w:pPr>
      <w:r w:rsidRPr="00492DDB">
        <w:rPr>
          <w:rFonts w:ascii="Times New Roman" w:eastAsia="宋体" w:hAnsi="Times New Roman" w:cs="Times New Roman"/>
          <w14:ligatures w14:val="none"/>
        </w:rPr>
        <w:t>金融数据监测大屏保障金融数据实时性、准确性与可用性，通过指标、企业、区域及产业监测实现全面覆盖与深度洞察。监测预警模块支持自定义规则、及时通知与快速响应风险，提升数据安全性。平台提供图表与报表展示功能，助用户直观了解数据变化，统计功能则为决策提供依据。数据展示方面，提供基础数据、重点监管数据展示及可视化配置功能，助用户快速了解金融机构运营与动态，为监管机构提供深入视角，且灵活适应不同展示场景。</w:t>
      </w:r>
    </w:p>
    <w:p w14:paraId="13C100D8" w14:textId="77777777" w:rsidR="00492DDB" w:rsidRPr="00492DDB" w:rsidRDefault="00492DDB" w:rsidP="00492DDB">
      <w:pPr>
        <w:spacing w:line="300" w:lineRule="auto"/>
        <w:ind w:firstLine="480"/>
        <w:rPr>
          <w:rFonts w:ascii="Times New Roman" w:eastAsia="宋体" w:hAnsi="Times New Roman" w:cs="Times New Roman"/>
          <w14:ligatures w14:val="none"/>
        </w:rPr>
      </w:pPr>
      <w:r w:rsidRPr="00492DDB">
        <w:rPr>
          <w:rFonts w:ascii="Times New Roman" w:eastAsia="宋体" w:hAnsi="Times New Roman" w:cs="Times New Roman"/>
          <w14:ligatures w14:val="none"/>
        </w:rPr>
        <w:t>5</w:t>
      </w:r>
      <w:r w:rsidRPr="00492DDB">
        <w:rPr>
          <w:rFonts w:ascii="Times New Roman" w:eastAsia="宋体" w:hAnsi="Times New Roman" w:cs="Times New Roman"/>
          <w14:ligatures w14:val="none"/>
        </w:rPr>
        <w:t>、数据底座</w:t>
      </w:r>
    </w:p>
    <w:p w14:paraId="6E4A25CC" w14:textId="77777777" w:rsidR="00492DDB" w:rsidRPr="00492DDB" w:rsidRDefault="00492DDB" w:rsidP="00492DDB">
      <w:pPr>
        <w:spacing w:line="300" w:lineRule="auto"/>
        <w:ind w:firstLine="480"/>
        <w:rPr>
          <w:rFonts w:ascii="Times New Roman" w:eastAsia="宋体" w:hAnsi="Times New Roman" w:cs="Times New Roman"/>
          <w14:ligatures w14:val="none"/>
        </w:rPr>
      </w:pPr>
      <w:r w:rsidRPr="00492DDB">
        <w:rPr>
          <w:rFonts w:ascii="Times New Roman" w:eastAsia="宋体" w:hAnsi="Times New Roman" w:cs="Times New Roman"/>
          <w14:ligatures w14:val="none"/>
        </w:rPr>
        <w:t>数据底座提供数据治理融合、数据资源管理、数据加工处理、数据挖掘分析等能力。建立数据治理融合机制，涵盖数据标准管理、元数据管理、数据质量管理等，保障数据完整性、一致性；提供数据资源管理工具，支持数据资源目录建立、数据资源授权、查询等；构建加工处理与挖掘分析引擎，支持复杂模型运算及分析模型管理等，为决策赋能。</w:t>
      </w:r>
    </w:p>
    <w:p w14:paraId="2D990051" w14:textId="77777777" w:rsidR="00492DDB" w:rsidRPr="00492DDB" w:rsidRDefault="00492DDB" w:rsidP="00492DDB">
      <w:pPr>
        <w:spacing w:line="300" w:lineRule="auto"/>
        <w:ind w:firstLine="480"/>
        <w:rPr>
          <w:rFonts w:ascii="Times New Roman" w:eastAsia="宋体" w:hAnsi="Times New Roman" w:cs="Times New Roman"/>
          <w14:ligatures w14:val="none"/>
        </w:rPr>
      </w:pPr>
      <w:r w:rsidRPr="00492DDB">
        <w:rPr>
          <w:rFonts w:ascii="Times New Roman" w:eastAsia="宋体" w:hAnsi="Times New Roman" w:cs="Times New Roman"/>
          <w14:ligatures w14:val="none"/>
        </w:rPr>
        <w:t>6</w:t>
      </w:r>
      <w:r w:rsidRPr="00492DDB">
        <w:rPr>
          <w:rFonts w:ascii="Times New Roman" w:eastAsia="宋体" w:hAnsi="Times New Roman" w:cs="Times New Roman"/>
          <w14:ligatures w14:val="none"/>
        </w:rPr>
        <w:t>、金融综合门户</w:t>
      </w:r>
    </w:p>
    <w:p w14:paraId="61ADEAFB" w14:textId="77777777" w:rsidR="00492DDB" w:rsidRPr="00492DDB" w:rsidRDefault="00492DDB" w:rsidP="00492DDB">
      <w:pPr>
        <w:spacing w:line="300" w:lineRule="auto"/>
        <w:ind w:firstLine="480"/>
        <w:rPr>
          <w:rFonts w:ascii="Times New Roman" w:eastAsia="宋体" w:hAnsi="Times New Roman" w:cs="Times New Roman"/>
          <w14:ligatures w14:val="none"/>
        </w:rPr>
      </w:pPr>
      <w:r w:rsidRPr="00492DDB">
        <w:rPr>
          <w:rFonts w:ascii="Times New Roman" w:eastAsia="宋体" w:hAnsi="Times New Roman" w:cs="Times New Roman"/>
          <w14:ligatures w14:val="none"/>
        </w:rPr>
        <w:t>金融综合门户为金融办内部人员打造千人千面工作台，聚合消息入口、应用入口、数据推送、数据查阅等服务，并依照职能、权限为浦东金融办用户提供统个性化业务办公入口。大幅提升金融办人员工作办理效率。</w:t>
      </w:r>
    </w:p>
    <w:p w14:paraId="681C8AEE" w14:textId="77777777" w:rsidR="00492DDB" w:rsidRPr="00492DDB" w:rsidRDefault="00492DDB" w:rsidP="00492DDB">
      <w:pPr>
        <w:spacing w:line="300" w:lineRule="auto"/>
        <w:ind w:firstLine="480"/>
        <w:rPr>
          <w:rFonts w:ascii="Times New Roman" w:eastAsia="宋体" w:hAnsi="Times New Roman" w:cs="Times New Roman"/>
          <w14:ligatures w14:val="none"/>
        </w:rPr>
      </w:pPr>
      <w:r w:rsidRPr="00492DDB">
        <w:rPr>
          <w:rFonts w:ascii="Times New Roman" w:eastAsia="宋体" w:hAnsi="Times New Roman" w:cs="Times New Roman"/>
          <w14:ligatures w14:val="none"/>
        </w:rPr>
        <w:t>7</w:t>
      </w:r>
      <w:r w:rsidRPr="00492DDB">
        <w:rPr>
          <w:rFonts w:ascii="Times New Roman" w:eastAsia="宋体" w:hAnsi="Times New Roman" w:cs="Times New Roman"/>
          <w14:ligatures w14:val="none"/>
        </w:rPr>
        <w:t>、政务协同</w:t>
      </w:r>
    </w:p>
    <w:p w14:paraId="2A0AADF2" w14:textId="77777777" w:rsidR="00492DDB" w:rsidRPr="00492DDB" w:rsidRDefault="00492DDB" w:rsidP="00492DDB">
      <w:pPr>
        <w:spacing w:line="300" w:lineRule="auto"/>
        <w:ind w:firstLine="480"/>
        <w:rPr>
          <w:rFonts w:ascii="Times New Roman" w:eastAsia="宋体" w:hAnsi="Times New Roman" w:cs="Times New Roman"/>
          <w14:ligatures w14:val="none"/>
        </w:rPr>
      </w:pPr>
      <w:r w:rsidRPr="00492DDB">
        <w:rPr>
          <w:rFonts w:ascii="Times New Roman" w:eastAsia="宋体" w:hAnsi="Times New Roman" w:cs="Times New Roman"/>
          <w14:ligatures w14:val="none"/>
        </w:rPr>
        <w:t>政务协同充分利用区协同办公平台现有办公业务模块功能，强化机关工作数字化应用，聚焦机关内部事务和跨部门协作事项实现</w:t>
      </w:r>
      <w:r w:rsidRPr="00492DDB">
        <w:rPr>
          <w:rFonts w:ascii="Times New Roman" w:eastAsia="宋体" w:hAnsi="Times New Roman" w:cs="Times New Roman"/>
          <w14:ligatures w14:val="none"/>
        </w:rPr>
        <w:t>“</w:t>
      </w:r>
      <w:r w:rsidRPr="00492DDB">
        <w:rPr>
          <w:rFonts w:ascii="Times New Roman" w:eastAsia="宋体" w:hAnsi="Times New Roman" w:cs="Times New Roman"/>
          <w14:ligatures w14:val="none"/>
        </w:rPr>
        <w:t>流程标准化、办理透明化、协作高效化</w:t>
      </w:r>
      <w:r w:rsidRPr="00492DDB">
        <w:rPr>
          <w:rFonts w:ascii="Times New Roman" w:eastAsia="宋体" w:hAnsi="Times New Roman" w:cs="Times New Roman"/>
          <w14:ligatures w14:val="none"/>
        </w:rPr>
        <w:t>”</w:t>
      </w:r>
      <w:r w:rsidRPr="00492DDB">
        <w:rPr>
          <w:rFonts w:ascii="Times New Roman" w:eastAsia="宋体" w:hAnsi="Times New Roman" w:cs="Times New Roman"/>
          <w14:ligatures w14:val="none"/>
        </w:rPr>
        <w:t>。提高机关运行效能，建设办文、办会、办事三大模块实现三大模块与现有平台的深度融合，既避免重复建设，又能通过数字化手段显著提升机关</w:t>
      </w:r>
      <w:r w:rsidRPr="00492DDB">
        <w:rPr>
          <w:rFonts w:ascii="Times New Roman" w:eastAsia="宋体" w:hAnsi="Times New Roman" w:cs="Times New Roman"/>
          <w14:ligatures w14:val="none"/>
        </w:rPr>
        <w:t>“</w:t>
      </w:r>
      <w:r w:rsidRPr="00492DDB">
        <w:rPr>
          <w:rFonts w:ascii="Times New Roman" w:eastAsia="宋体" w:hAnsi="Times New Roman" w:cs="Times New Roman"/>
          <w14:ligatures w14:val="none"/>
        </w:rPr>
        <w:t>办文、办会、办事</w:t>
      </w:r>
      <w:r w:rsidRPr="00492DDB">
        <w:rPr>
          <w:rFonts w:ascii="Times New Roman" w:eastAsia="宋体" w:hAnsi="Times New Roman" w:cs="Times New Roman"/>
          <w14:ligatures w14:val="none"/>
        </w:rPr>
        <w:t>”</w:t>
      </w:r>
      <w:r w:rsidRPr="00492DDB">
        <w:rPr>
          <w:rFonts w:ascii="Times New Roman" w:eastAsia="宋体" w:hAnsi="Times New Roman" w:cs="Times New Roman"/>
          <w14:ligatures w14:val="none"/>
        </w:rPr>
        <w:t>的规范化与高效性。</w:t>
      </w:r>
    </w:p>
    <w:p w14:paraId="76BFDC73" w14:textId="77777777" w:rsidR="00492DDB" w:rsidRPr="00492DDB" w:rsidRDefault="00492DDB" w:rsidP="00492DDB">
      <w:pPr>
        <w:spacing w:line="300" w:lineRule="auto"/>
        <w:ind w:firstLine="480"/>
        <w:rPr>
          <w:rFonts w:ascii="Times New Roman" w:eastAsia="宋体" w:hAnsi="Times New Roman" w:cs="Times New Roman"/>
          <w14:ligatures w14:val="none"/>
        </w:rPr>
      </w:pPr>
      <w:r w:rsidRPr="00492DDB">
        <w:rPr>
          <w:rFonts w:ascii="Times New Roman" w:eastAsia="宋体" w:hAnsi="Times New Roman" w:cs="Times New Roman"/>
          <w14:ligatures w14:val="none"/>
        </w:rPr>
        <w:t>8</w:t>
      </w:r>
      <w:r w:rsidRPr="00492DDB">
        <w:rPr>
          <w:rFonts w:ascii="Times New Roman" w:eastAsia="宋体" w:hAnsi="Times New Roman" w:cs="Times New Roman"/>
          <w14:ligatures w14:val="none"/>
        </w:rPr>
        <w:t>、金融办内网网站</w:t>
      </w:r>
    </w:p>
    <w:p w14:paraId="3979292E" w14:textId="77777777" w:rsidR="00492DDB" w:rsidRPr="00492DDB" w:rsidRDefault="00492DDB" w:rsidP="00492DDB">
      <w:pPr>
        <w:spacing w:line="300" w:lineRule="auto"/>
        <w:ind w:firstLine="480"/>
        <w:rPr>
          <w:rFonts w:ascii="Times New Roman" w:eastAsia="宋体" w:hAnsi="Times New Roman" w:cs="Times New Roman"/>
          <w14:ligatures w14:val="none"/>
        </w:rPr>
      </w:pPr>
      <w:r w:rsidRPr="00492DDB">
        <w:rPr>
          <w:rFonts w:ascii="Times New Roman" w:eastAsia="宋体" w:hAnsi="Times New Roman" w:cs="Times New Roman"/>
          <w14:ligatures w14:val="none"/>
        </w:rPr>
        <w:t>金融办内网网站需通过向内部人员展示最新新闻资讯、办内行政事务、办内党务等信</w:t>
      </w:r>
      <w:r w:rsidRPr="00492DDB">
        <w:rPr>
          <w:rFonts w:ascii="Times New Roman" w:eastAsia="宋体" w:hAnsi="Times New Roman" w:cs="Times New Roman"/>
          <w14:ligatures w14:val="none"/>
        </w:rPr>
        <w:lastRenderedPageBreak/>
        <w:t>息，向用户传递最新的内部资讯，同时提供业务交流功能，使内部人员可随时咨询沟通相关业务问题。在满足内部资讯传递、业务交流基础功能的同时，突出党建与金融业务的融合性、主要包括党建专栏、党组织管理、党员管理、党组织生活、党建学习管理、党建资料等内容，通过精准的信息分类、便捷的业务互动、个性化的用户体验，既能成为内部资讯的</w:t>
      </w:r>
      <w:r w:rsidRPr="00492DDB">
        <w:rPr>
          <w:rFonts w:ascii="Times New Roman" w:eastAsia="宋体" w:hAnsi="Times New Roman" w:cs="Times New Roman"/>
          <w14:ligatures w14:val="none"/>
        </w:rPr>
        <w:t>“</w:t>
      </w:r>
      <w:r w:rsidRPr="00492DDB">
        <w:rPr>
          <w:rFonts w:ascii="Times New Roman" w:eastAsia="宋体" w:hAnsi="Times New Roman" w:cs="Times New Roman"/>
          <w14:ligatures w14:val="none"/>
        </w:rPr>
        <w:t>宣传栏</w:t>
      </w:r>
      <w:r w:rsidRPr="00492DDB">
        <w:rPr>
          <w:rFonts w:ascii="Times New Roman" w:eastAsia="宋体" w:hAnsi="Times New Roman" w:cs="Times New Roman"/>
          <w14:ligatures w14:val="none"/>
        </w:rPr>
        <w:t>”</w:t>
      </w:r>
      <w:r w:rsidRPr="00492DDB">
        <w:rPr>
          <w:rFonts w:ascii="Times New Roman" w:eastAsia="宋体" w:hAnsi="Times New Roman" w:cs="Times New Roman"/>
          <w14:ligatures w14:val="none"/>
        </w:rPr>
        <w:t>，也能作为业务协同。</w:t>
      </w:r>
    </w:p>
    <w:p w14:paraId="782D97DC" w14:textId="77777777" w:rsidR="00492DDB" w:rsidRPr="00492DDB" w:rsidRDefault="00492DDB" w:rsidP="00492DDB">
      <w:pPr>
        <w:spacing w:line="300" w:lineRule="auto"/>
        <w:ind w:firstLine="480"/>
        <w:rPr>
          <w:rFonts w:ascii="Times New Roman" w:eastAsia="宋体" w:hAnsi="Times New Roman" w:cs="Times New Roman"/>
          <w14:ligatures w14:val="none"/>
        </w:rPr>
      </w:pPr>
      <w:r w:rsidRPr="00492DDB">
        <w:rPr>
          <w:rFonts w:ascii="Times New Roman" w:eastAsia="宋体" w:hAnsi="Times New Roman" w:cs="Times New Roman"/>
          <w14:ligatures w14:val="none"/>
        </w:rPr>
        <w:t>9</w:t>
      </w:r>
      <w:r w:rsidRPr="00492DDB">
        <w:rPr>
          <w:rFonts w:ascii="Times New Roman" w:eastAsia="宋体" w:hAnsi="Times New Roman" w:cs="Times New Roman"/>
          <w14:ligatures w14:val="none"/>
        </w:rPr>
        <w:t>、数据库建设及数据服务</w:t>
      </w:r>
    </w:p>
    <w:p w14:paraId="0827BE13" w14:textId="77777777" w:rsidR="00492DDB" w:rsidRPr="00492DDB" w:rsidRDefault="00492DDB" w:rsidP="00492DDB">
      <w:pPr>
        <w:spacing w:line="300" w:lineRule="auto"/>
        <w:ind w:firstLine="480"/>
        <w:rPr>
          <w:rFonts w:ascii="Times New Roman" w:eastAsia="宋体" w:hAnsi="Times New Roman" w:cs="Times New Roman"/>
          <w14:ligatures w14:val="none"/>
        </w:rPr>
      </w:pPr>
      <w:r w:rsidRPr="00492DDB">
        <w:rPr>
          <w:rFonts w:ascii="Times New Roman" w:eastAsia="宋体" w:hAnsi="Times New Roman" w:cs="Times New Roman"/>
          <w14:ligatures w14:val="none"/>
        </w:rPr>
        <w:t>数据库建设包括元数据库、企业名录库、基础数据库、综合数据库、分析数据库、共享数据库和非结构化数据库。建立元数据库，统一管理数据血缘、质量规则及业务元数据，形成全局数据字典；汇聚浦东新区企业信息数据，形成企业名录库，为后续企业金融监管提供基础；搭建基础数据库与综合数据库，分别存储原始历史数据及加工汇总成果，支撑多维分析；开发分析库，面向金融监管、市场监测等业务场景提供定制化数据服务；建设共享数据库，用于上链数据的共享；建设非结构化数据库，整合文档、图像等多源异构数据，释放非结构化数据价值。</w:t>
      </w:r>
    </w:p>
    <w:p w14:paraId="77B388C9" w14:textId="77777777" w:rsidR="00492DDB" w:rsidRPr="00492DDB" w:rsidRDefault="00492DDB" w:rsidP="00492DDB">
      <w:pPr>
        <w:spacing w:line="300" w:lineRule="auto"/>
        <w:ind w:firstLine="480"/>
        <w:rPr>
          <w:rFonts w:ascii="Times New Roman" w:eastAsia="宋体" w:hAnsi="Times New Roman" w:cs="Times New Roman"/>
          <w14:ligatures w14:val="none"/>
        </w:rPr>
      </w:pPr>
      <w:r w:rsidRPr="00492DDB">
        <w:rPr>
          <w:rFonts w:ascii="Times New Roman" w:eastAsia="宋体" w:hAnsi="Times New Roman" w:cs="Times New Roman"/>
          <w14:ligatures w14:val="none"/>
        </w:rPr>
        <w:t>针对浦东金融数据平台项目（一期），提供相应的配套服务，包括数据梳理入库服务、数据资源编目服务、数据分析服务、数据加工处理脚本服务。</w:t>
      </w:r>
    </w:p>
    <w:p w14:paraId="3D937577" w14:textId="77777777" w:rsidR="00492DDB" w:rsidRPr="00492DDB" w:rsidRDefault="00492DDB" w:rsidP="00492DDB">
      <w:pPr>
        <w:adjustRightInd w:val="0"/>
        <w:snapToGrid w:val="0"/>
        <w:spacing w:line="300" w:lineRule="auto"/>
        <w:ind w:firstLineChars="200" w:firstLine="440"/>
        <w:jc w:val="left"/>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 xml:space="preserve">2.3 </w:t>
      </w:r>
      <w:r w:rsidRPr="00492DDB">
        <w:rPr>
          <w:rFonts w:ascii="Times New Roman" w:eastAsia="宋体" w:hAnsi="Times New Roman" w:cs="Times New Roman"/>
          <w:b/>
          <w:sz w:val="22"/>
          <w14:ligatures w14:val="none"/>
        </w:rPr>
        <w:t>开发周期（交付时间）要求</w:t>
      </w:r>
      <w:r w:rsidRPr="00492DDB">
        <w:rPr>
          <w:rFonts w:ascii="Times New Roman" w:eastAsia="宋体" w:hAnsi="Times New Roman" w:cs="Times New Roman"/>
          <w:sz w:val="22"/>
          <w14:ligatures w14:val="none"/>
        </w:rPr>
        <w:t>：合同签订生效后</w:t>
      </w:r>
      <w:r w:rsidRPr="00492DDB">
        <w:rPr>
          <w:rFonts w:ascii="Times New Roman" w:eastAsia="宋体" w:hAnsi="Times New Roman" w:cs="Times New Roman"/>
          <w:sz w:val="22"/>
          <w14:ligatures w14:val="none"/>
        </w:rPr>
        <w:t>180</w:t>
      </w:r>
      <w:r w:rsidRPr="00492DDB">
        <w:rPr>
          <w:rFonts w:ascii="Times New Roman" w:eastAsia="宋体" w:hAnsi="Times New Roman" w:cs="Times New Roman"/>
          <w:sz w:val="22"/>
          <w14:ligatures w14:val="none"/>
        </w:rPr>
        <w:t>个日历日内交付。</w:t>
      </w:r>
    </w:p>
    <w:p w14:paraId="5D0E262D" w14:textId="77777777" w:rsidR="00492DDB" w:rsidRPr="00492DDB" w:rsidRDefault="00492DDB" w:rsidP="00492DDB">
      <w:pPr>
        <w:adjustRightInd w:val="0"/>
        <w:snapToGrid w:val="0"/>
        <w:spacing w:line="300" w:lineRule="auto"/>
        <w:ind w:firstLineChars="200" w:firstLine="440"/>
        <w:jc w:val="left"/>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 xml:space="preserve">2.3.1 </w:t>
      </w:r>
      <w:r w:rsidRPr="00492DDB">
        <w:rPr>
          <w:rFonts w:ascii="Times New Roman" w:eastAsia="宋体" w:hAnsi="Times New Roman" w:cs="Times New Roman"/>
          <w:sz w:val="22"/>
          <w14:ligatures w14:val="none"/>
        </w:rPr>
        <w:t>开发阶段（第</w:t>
      </w:r>
      <w:r w:rsidRPr="00492DDB">
        <w:rPr>
          <w:rFonts w:ascii="Times New Roman" w:eastAsia="宋体" w:hAnsi="Times New Roman" w:cs="Times New Roman"/>
          <w:sz w:val="22"/>
          <w14:ligatures w14:val="none"/>
        </w:rPr>
        <w:t xml:space="preserve"> 1 </w:t>
      </w:r>
      <w:r w:rsidRPr="00492DDB">
        <w:rPr>
          <w:rFonts w:ascii="Times New Roman" w:eastAsia="宋体" w:hAnsi="Times New Roman" w:cs="Times New Roman"/>
          <w:sz w:val="22"/>
          <w14:ligatures w14:val="none"/>
        </w:rPr>
        <w:t>天</w:t>
      </w:r>
      <w:r w:rsidRPr="00492DDB">
        <w:rPr>
          <w:rFonts w:ascii="Times New Roman" w:eastAsia="宋体" w:hAnsi="Times New Roman" w:cs="Times New Roman"/>
          <w:sz w:val="22"/>
          <w14:ligatures w14:val="none"/>
        </w:rPr>
        <w:t xml:space="preserve"> — </w:t>
      </w:r>
      <w:r w:rsidRPr="00492DDB">
        <w:rPr>
          <w:rFonts w:ascii="Times New Roman" w:eastAsia="宋体" w:hAnsi="Times New Roman" w:cs="Times New Roman"/>
          <w:sz w:val="22"/>
          <w14:ligatures w14:val="none"/>
        </w:rPr>
        <w:t>第</w:t>
      </w:r>
      <w:r w:rsidRPr="00492DDB">
        <w:rPr>
          <w:rFonts w:ascii="Times New Roman" w:eastAsia="宋体" w:hAnsi="Times New Roman" w:cs="Times New Roman"/>
          <w:sz w:val="22"/>
          <w14:ligatures w14:val="none"/>
        </w:rPr>
        <w:t xml:space="preserve"> 120 </w:t>
      </w:r>
      <w:r w:rsidRPr="00492DDB">
        <w:rPr>
          <w:rFonts w:ascii="Times New Roman" w:eastAsia="宋体" w:hAnsi="Times New Roman" w:cs="Times New Roman"/>
          <w:sz w:val="22"/>
          <w14:ligatures w14:val="none"/>
        </w:rPr>
        <w:t>天，共</w:t>
      </w:r>
      <w:r w:rsidRPr="00492DDB">
        <w:rPr>
          <w:rFonts w:ascii="Times New Roman" w:eastAsia="宋体" w:hAnsi="Times New Roman" w:cs="Times New Roman"/>
          <w:sz w:val="22"/>
          <w14:ligatures w14:val="none"/>
        </w:rPr>
        <w:t xml:space="preserve"> 120 </w:t>
      </w:r>
      <w:r w:rsidRPr="00492DDB">
        <w:rPr>
          <w:rFonts w:ascii="Times New Roman" w:eastAsia="宋体" w:hAnsi="Times New Roman" w:cs="Times New Roman"/>
          <w:sz w:val="22"/>
          <w14:ligatures w14:val="none"/>
        </w:rPr>
        <w:t>天）</w:t>
      </w:r>
    </w:p>
    <w:p w14:paraId="02DB8549" w14:textId="77777777" w:rsidR="00492DDB" w:rsidRPr="00492DDB" w:rsidRDefault="00492DDB" w:rsidP="00492DDB">
      <w:pPr>
        <w:adjustRightInd w:val="0"/>
        <w:snapToGrid w:val="0"/>
        <w:spacing w:line="300" w:lineRule="auto"/>
        <w:ind w:firstLineChars="200" w:firstLine="440"/>
        <w:jc w:val="left"/>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 xml:space="preserve"> </w:t>
      </w:r>
      <w:r w:rsidRPr="00492DDB">
        <w:rPr>
          <w:rFonts w:ascii="Times New Roman" w:eastAsia="宋体" w:hAnsi="Times New Roman" w:cs="Times New Roman"/>
          <w:sz w:val="22"/>
          <w14:ligatures w14:val="none"/>
        </w:rPr>
        <w:t>完成需求确认、系统设计、功能开发、系统测试，达到初验标准。</w:t>
      </w:r>
    </w:p>
    <w:p w14:paraId="3A94FB71" w14:textId="77777777" w:rsidR="00492DDB" w:rsidRPr="00492DDB" w:rsidRDefault="00492DDB" w:rsidP="00492DDB">
      <w:pPr>
        <w:adjustRightInd w:val="0"/>
        <w:snapToGrid w:val="0"/>
        <w:spacing w:line="300" w:lineRule="auto"/>
        <w:ind w:firstLineChars="200" w:firstLine="440"/>
        <w:jc w:val="left"/>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2.3.2</w:t>
      </w:r>
      <w:r w:rsidRPr="00492DDB">
        <w:rPr>
          <w:rFonts w:ascii="Times New Roman" w:eastAsia="宋体" w:hAnsi="Times New Roman" w:cs="Times New Roman"/>
          <w:sz w:val="22"/>
          <w14:ligatures w14:val="none"/>
        </w:rPr>
        <w:t>项目初验（第</w:t>
      </w:r>
      <w:r w:rsidRPr="00492DDB">
        <w:rPr>
          <w:rFonts w:ascii="Times New Roman" w:eastAsia="宋体" w:hAnsi="Times New Roman" w:cs="Times New Roman"/>
          <w:sz w:val="22"/>
          <w14:ligatures w14:val="none"/>
        </w:rPr>
        <w:t xml:space="preserve"> 120 </w:t>
      </w:r>
      <w:r w:rsidRPr="00492DDB">
        <w:rPr>
          <w:rFonts w:ascii="Times New Roman" w:eastAsia="宋体" w:hAnsi="Times New Roman" w:cs="Times New Roman"/>
          <w:sz w:val="22"/>
          <w14:ligatures w14:val="none"/>
        </w:rPr>
        <w:t>天</w:t>
      </w:r>
      <w:r w:rsidRPr="00492DDB">
        <w:rPr>
          <w:rFonts w:ascii="Times New Roman" w:eastAsia="宋体" w:hAnsi="Times New Roman" w:cs="Times New Roman"/>
          <w:sz w:val="22"/>
          <w14:ligatures w14:val="none"/>
        </w:rPr>
        <w:t xml:space="preserve"> — </w:t>
      </w:r>
      <w:r w:rsidRPr="00492DDB">
        <w:rPr>
          <w:rFonts w:ascii="Times New Roman" w:eastAsia="宋体" w:hAnsi="Times New Roman" w:cs="Times New Roman"/>
          <w:sz w:val="22"/>
          <w14:ligatures w14:val="none"/>
        </w:rPr>
        <w:t>第</w:t>
      </w:r>
      <w:r w:rsidRPr="00492DDB">
        <w:rPr>
          <w:rFonts w:ascii="Times New Roman" w:eastAsia="宋体" w:hAnsi="Times New Roman" w:cs="Times New Roman"/>
          <w:sz w:val="22"/>
          <w14:ligatures w14:val="none"/>
        </w:rPr>
        <w:t xml:space="preserve"> 135 </w:t>
      </w:r>
      <w:r w:rsidRPr="00492DDB">
        <w:rPr>
          <w:rFonts w:ascii="Times New Roman" w:eastAsia="宋体" w:hAnsi="Times New Roman" w:cs="Times New Roman"/>
          <w:sz w:val="22"/>
          <w14:ligatures w14:val="none"/>
        </w:rPr>
        <w:t>天，共</w:t>
      </w:r>
      <w:r w:rsidRPr="00492DDB">
        <w:rPr>
          <w:rFonts w:ascii="Times New Roman" w:eastAsia="宋体" w:hAnsi="Times New Roman" w:cs="Times New Roman"/>
          <w:sz w:val="22"/>
          <w14:ligatures w14:val="none"/>
        </w:rPr>
        <w:t xml:space="preserve"> 15 </w:t>
      </w:r>
      <w:r w:rsidRPr="00492DDB">
        <w:rPr>
          <w:rFonts w:ascii="Times New Roman" w:eastAsia="宋体" w:hAnsi="Times New Roman" w:cs="Times New Roman"/>
          <w:sz w:val="22"/>
          <w14:ligatures w14:val="none"/>
        </w:rPr>
        <w:t>天）</w:t>
      </w:r>
    </w:p>
    <w:p w14:paraId="007EE131" w14:textId="77777777" w:rsidR="00492DDB" w:rsidRPr="00492DDB" w:rsidRDefault="00492DDB" w:rsidP="00492DDB">
      <w:pPr>
        <w:adjustRightInd w:val="0"/>
        <w:snapToGrid w:val="0"/>
        <w:spacing w:line="300" w:lineRule="auto"/>
        <w:ind w:firstLineChars="200" w:firstLine="440"/>
        <w:jc w:val="left"/>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 xml:space="preserve">  </w:t>
      </w:r>
      <w:r w:rsidRPr="00492DDB">
        <w:rPr>
          <w:rFonts w:ascii="Times New Roman" w:eastAsia="宋体" w:hAnsi="Times New Roman" w:cs="Times New Roman"/>
          <w:sz w:val="22"/>
          <w14:ligatures w14:val="none"/>
        </w:rPr>
        <w:t>完成初步验收材料，项目初步验收。</w:t>
      </w:r>
    </w:p>
    <w:p w14:paraId="1E91D5B1" w14:textId="77777777" w:rsidR="00492DDB" w:rsidRPr="00492DDB" w:rsidRDefault="00492DDB" w:rsidP="00492DDB">
      <w:pPr>
        <w:adjustRightInd w:val="0"/>
        <w:snapToGrid w:val="0"/>
        <w:spacing w:line="300" w:lineRule="auto"/>
        <w:ind w:firstLineChars="200" w:firstLine="440"/>
        <w:jc w:val="left"/>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 xml:space="preserve">2.3.3 </w:t>
      </w:r>
      <w:r w:rsidRPr="00492DDB">
        <w:rPr>
          <w:rFonts w:ascii="Times New Roman" w:eastAsia="宋体" w:hAnsi="Times New Roman" w:cs="Times New Roman"/>
          <w:sz w:val="22"/>
          <w14:ligatures w14:val="none"/>
        </w:rPr>
        <w:t>试运行阶段（第</w:t>
      </w:r>
      <w:r w:rsidRPr="00492DDB">
        <w:rPr>
          <w:rFonts w:ascii="Times New Roman" w:eastAsia="宋体" w:hAnsi="Times New Roman" w:cs="Times New Roman"/>
          <w:sz w:val="22"/>
          <w14:ligatures w14:val="none"/>
        </w:rPr>
        <w:t xml:space="preserve"> 135 </w:t>
      </w:r>
      <w:r w:rsidRPr="00492DDB">
        <w:rPr>
          <w:rFonts w:ascii="Times New Roman" w:eastAsia="宋体" w:hAnsi="Times New Roman" w:cs="Times New Roman"/>
          <w:sz w:val="22"/>
          <w14:ligatures w14:val="none"/>
        </w:rPr>
        <w:t>天</w:t>
      </w:r>
      <w:r w:rsidRPr="00492DDB">
        <w:rPr>
          <w:rFonts w:ascii="Times New Roman" w:eastAsia="宋体" w:hAnsi="Times New Roman" w:cs="Times New Roman"/>
          <w:sz w:val="22"/>
          <w14:ligatures w14:val="none"/>
        </w:rPr>
        <w:t xml:space="preserve"> — </w:t>
      </w:r>
      <w:r w:rsidRPr="00492DDB">
        <w:rPr>
          <w:rFonts w:ascii="Times New Roman" w:eastAsia="宋体" w:hAnsi="Times New Roman" w:cs="Times New Roman"/>
          <w:sz w:val="22"/>
          <w14:ligatures w14:val="none"/>
        </w:rPr>
        <w:t>第</w:t>
      </w:r>
      <w:r w:rsidRPr="00492DDB">
        <w:rPr>
          <w:rFonts w:ascii="Times New Roman" w:eastAsia="宋体" w:hAnsi="Times New Roman" w:cs="Times New Roman"/>
          <w:sz w:val="22"/>
          <w14:ligatures w14:val="none"/>
        </w:rPr>
        <w:t xml:space="preserve"> 165 </w:t>
      </w:r>
      <w:r w:rsidRPr="00492DDB">
        <w:rPr>
          <w:rFonts w:ascii="Times New Roman" w:eastAsia="宋体" w:hAnsi="Times New Roman" w:cs="Times New Roman"/>
          <w:sz w:val="22"/>
          <w14:ligatures w14:val="none"/>
        </w:rPr>
        <w:t>天，共</w:t>
      </w:r>
      <w:r w:rsidRPr="00492DDB">
        <w:rPr>
          <w:rFonts w:ascii="Times New Roman" w:eastAsia="宋体" w:hAnsi="Times New Roman" w:cs="Times New Roman"/>
          <w:sz w:val="22"/>
          <w14:ligatures w14:val="none"/>
        </w:rPr>
        <w:t xml:space="preserve"> 30 </w:t>
      </w:r>
      <w:r w:rsidRPr="00492DDB">
        <w:rPr>
          <w:rFonts w:ascii="Times New Roman" w:eastAsia="宋体" w:hAnsi="Times New Roman" w:cs="Times New Roman"/>
          <w:sz w:val="22"/>
          <w14:ligatures w14:val="none"/>
        </w:rPr>
        <w:t>天）</w:t>
      </w:r>
    </w:p>
    <w:p w14:paraId="5BBFA651" w14:textId="77777777" w:rsidR="00492DDB" w:rsidRPr="00492DDB" w:rsidRDefault="00492DDB" w:rsidP="00492DDB">
      <w:pPr>
        <w:adjustRightInd w:val="0"/>
        <w:snapToGrid w:val="0"/>
        <w:spacing w:line="300" w:lineRule="auto"/>
        <w:ind w:firstLineChars="200" w:firstLine="440"/>
        <w:jc w:val="left"/>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系统上线试运行、用户培训、业务流程跑通、问题整改优化、试运行报告编制。</w:t>
      </w:r>
    </w:p>
    <w:p w14:paraId="625C4D8C" w14:textId="77777777" w:rsidR="00492DDB" w:rsidRPr="00492DDB" w:rsidRDefault="00492DDB" w:rsidP="00492DDB">
      <w:pPr>
        <w:adjustRightInd w:val="0"/>
        <w:snapToGrid w:val="0"/>
        <w:spacing w:line="300" w:lineRule="auto"/>
        <w:ind w:firstLineChars="200" w:firstLine="440"/>
        <w:jc w:val="left"/>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 xml:space="preserve">2.3.4 </w:t>
      </w:r>
      <w:r w:rsidRPr="00492DDB">
        <w:rPr>
          <w:rFonts w:ascii="Times New Roman" w:eastAsia="宋体" w:hAnsi="Times New Roman" w:cs="Times New Roman"/>
          <w:sz w:val="22"/>
          <w14:ligatures w14:val="none"/>
        </w:rPr>
        <w:t>验收阶段（第</w:t>
      </w:r>
      <w:r w:rsidRPr="00492DDB">
        <w:rPr>
          <w:rFonts w:ascii="Times New Roman" w:eastAsia="宋体" w:hAnsi="Times New Roman" w:cs="Times New Roman"/>
          <w:sz w:val="22"/>
          <w14:ligatures w14:val="none"/>
        </w:rPr>
        <w:t xml:space="preserve"> 165 </w:t>
      </w:r>
      <w:r w:rsidRPr="00492DDB">
        <w:rPr>
          <w:rFonts w:ascii="Times New Roman" w:eastAsia="宋体" w:hAnsi="Times New Roman" w:cs="Times New Roman"/>
          <w:sz w:val="22"/>
          <w14:ligatures w14:val="none"/>
        </w:rPr>
        <w:t>天</w:t>
      </w:r>
      <w:r w:rsidRPr="00492DDB">
        <w:rPr>
          <w:rFonts w:ascii="Times New Roman" w:eastAsia="宋体" w:hAnsi="Times New Roman" w:cs="Times New Roman"/>
          <w:sz w:val="22"/>
          <w14:ligatures w14:val="none"/>
        </w:rPr>
        <w:t xml:space="preserve"> — </w:t>
      </w:r>
      <w:r w:rsidRPr="00492DDB">
        <w:rPr>
          <w:rFonts w:ascii="Times New Roman" w:eastAsia="宋体" w:hAnsi="Times New Roman" w:cs="Times New Roman"/>
          <w:sz w:val="22"/>
          <w14:ligatures w14:val="none"/>
        </w:rPr>
        <w:t>第</w:t>
      </w:r>
      <w:r w:rsidRPr="00492DDB">
        <w:rPr>
          <w:rFonts w:ascii="Times New Roman" w:eastAsia="宋体" w:hAnsi="Times New Roman" w:cs="Times New Roman"/>
          <w:sz w:val="22"/>
          <w14:ligatures w14:val="none"/>
        </w:rPr>
        <w:t xml:space="preserve"> 180 </w:t>
      </w:r>
      <w:r w:rsidRPr="00492DDB">
        <w:rPr>
          <w:rFonts w:ascii="Times New Roman" w:eastAsia="宋体" w:hAnsi="Times New Roman" w:cs="Times New Roman"/>
          <w:sz w:val="22"/>
          <w14:ligatures w14:val="none"/>
        </w:rPr>
        <w:t>天，共</w:t>
      </w:r>
      <w:r w:rsidRPr="00492DDB">
        <w:rPr>
          <w:rFonts w:ascii="Times New Roman" w:eastAsia="宋体" w:hAnsi="Times New Roman" w:cs="Times New Roman"/>
          <w:sz w:val="22"/>
          <w14:ligatures w14:val="none"/>
        </w:rPr>
        <w:t xml:space="preserve"> 15 </w:t>
      </w:r>
      <w:r w:rsidRPr="00492DDB">
        <w:rPr>
          <w:rFonts w:ascii="Times New Roman" w:eastAsia="宋体" w:hAnsi="Times New Roman" w:cs="Times New Roman"/>
          <w:sz w:val="22"/>
          <w14:ligatures w14:val="none"/>
        </w:rPr>
        <w:t>天）</w:t>
      </w:r>
    </w:p>
    <w:p w14:paraId="0A17ED66" w14:textId="77777777" w:rsidR="00492DDB" w:rsidRPr="00492DDB" w:rsidRDefault="00492DDB" w:rsidP="00492DDB">
      <w:pPr>
        <w:adjustRightInd w:val="0"/>
        <w:snapToGrid w:val="0"/>
        <w:spacing w:line="300" w:lineRule="auto"/>
        <w:ind w:firstLineChars="200" w:firstLine="440"/>
        <w:jc w:val="left"/>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完成功能与成果核验、性能与安全核查、文档审核、</w:t>
      </w:r>
      <w:r w:rsidRPr="00492DDB">
        <w:rPr>
          <w:rFonts w:ascii="Times New Roman" w:eastAsia="宋体" w:hAnsi="Times New Roman" w:cs="Times New Roman"/>
          <w:sz w:val="22"/>
          <w14:ligatures w14:val="none"/>
        </w:rPr>
        <w:t xml:space="preserve"> </w:t>
      </w:r>
      <w:r w:rsidRPr="00492DDB">
        <w:rPr>
          <w:rFonts w:ascii="Times New Roman" w:eastAsia="宋体" w:hAnsi="Times New Roman" w:cs="Times New Roman"/>
          <w:sz w:val="22"/>
          <w14:ligatures w14:val="none"/>
        </w:rPr>
        <w:t>业主组织验收、出具验收报告。</w:t>
      </w:r>
    </w:p>
    <w:p w14:paraId="52FB06FE" w14:textId="77777777" w:rsidR="00492DDB" w:rsidRPr="00492DDB" w:rsidRDefault="00492DDB" w:rsidP="00492DDB">
      <w:pPr>
        <w:adjustRightInd w:val="0"/>
        <w:snapToGrid w:val="0"/>
        <w:spacing w:line="300" w:lineRule="auto"/>
        <w:ind w:firstLineChars="200" w:firstLine="442"/>
        <w:jc w:val="left"/>
        <w:rPr>
          <w:rFonts w:ascii="Times New Roman" w:eastAsia="宋体" w:hAnsi="Times New Roman" w:cs="Times New Roman"/>
          <w:sz w:val="22"/>
          <w14:ligatures w14:val="none"/>
        </w:rPr>
      </w:pPr>
      <w:r w:rsidRPr="00492DDB">
        <w:rPr>
          <w:rFonts w:ascii="Times New Roman" w:eastAsia="宋体" w:hAnsi="Times New Roman" w:cs="Times New Roman"/>
          <w:b/>
          <w:sz w:val="22"/>
          <w14:ligatures w14:val="none"/>
        </w:rPr>
        <w:t xml:space="preserve">2.4 </w:t>
      </w:r>
      <w:r w:rsidRPr="00492DDB">
        <w:rPr>
          <w:rFonts w:ascii="Times New Roman" w:eastAsia="宋体" w:hAnsi="Times New Roman" w:cs="Times New Roman"/>
          <w:b/>
          <w:bCs/>
          <w:iCs/>
          <w:kern w:val="36"/>
          <w:sz w:val="22"/>
          <w14:ligatures w14:val="none"/>
        </w:rPr>
        <w:t>质保期</w:t>
      </w:r>
      <w:r w:rsidRPr="00492DDB">
        <w:rPr>
          <w:rFonts w:ascii="Times New Roman" w:eastAsia="宋体" w:hAnsi="Times New Roman" w:cs="Times New Roman"/>
          <w:bCs/>
          <w:iCs/>
          <w:kern w:val="36"/>
          <w:sz w:val="22"/>
          <w14:ligatures w14:val="none"/>
        </w:rPr>
        <w:t>：软件开发质量保证（免费技术支持）期为</w:t>
      </w:r>
      <w:r w:rsidRPr="00492DDB">
        <w:rPr>
          <w:rFonts w:ascii="Times New Roman" w:eastAsia="宋体" w:hAnsi="Times New Roman" w:cs="Times New Roman"/>
          <w:bCs/>
          <w:iCs/>
          <w:kern w:val="36"/>
          <w:sz w:val="22"/>
          <w14:ligatures w14:val="none"/>
        </w:rPr>
        <w:t>1</w:t>
      </w:r>
      <w:r w:rsidRPr="00492DDB">
        <w:rPr>
          <w:rFonts w:ascii="Times New Roman" w:eastAsia="宋体" w:hAnsi="Times New Roman" w:cs="Times New Roman"/>
          <w:bCs/>
          <w:iCs/>
          <w:kern w:val="36"/>
          <w:sz w:val="22"/>
          <w14:ligatures w14:val="none"/>
        </w:rPr>
        <w:t>年。质量保证期工作内容要求按照合同文件规定执行。质量保证期从项目</w:t>
      </w:r>
      <w:r w:rsidRPr="00492DDB">
        <w:rPr>
          <w:rFonts w:ascii="Times New Roman" w:eastAsia="宋体" w:hAnsi="Times New Roman" w:cs="Times New Roman"/>
          <w:sz w:val="22"/>
          <w14:ligatures w14:val="none"/>
        </w:rPr>
        <w:t>验收通过并交付之日后起计</w:t>
      </w:r>
    </w:p>
    <w:p w14:paraId="03482D2C" w14:textId="77777777" w:rsidR="00492DDB" w:rsidRPr="00492DDB" w:rsidRDefault="00492DDB" w:rsidP="00492DDB">
      <w:pPr>
        <w:spacing w:line="300" w:lineRule="auto"/>
        <w:ind w:firstLineChars="192" w:firstLine="424"/>
        <w:outlineLvl w:val="2"/>
        <w:rPr>
          <w:rFonts w:ascii="Times New Roman" w:eastAsia="宋体" w:hAnsi="Times New Roman" w:cs="Times New Roman"/>
          <w:b/>
          <w:sz w:val="22"/>
          <w14:ligatures w14:val="none"/>
        </w:rPr>
      </w:pPr>
      <w:bookmarkStart w:id="11" w:name="_Toc497211599"/>
      <w:bookmarkStart w:id="12" w:name="_Toc231385732"/>
      <w:r w:rsidRPr="00492DDB">
        <w:rPr>
          <w:rFonts w:ascii="Times New Roman" w:eastAsia="宋体" w:hAnsi="Times New Roman" w:cs="Times New Roman"/>
          <w:b/>
          <w:sz w:val="22"/>
          <w14:ligatures w14:val="none"/>
        </w:rPr>
        <w:t>3</w:t>
      </w:r>
      <w:r w:rsidRPr="00492DDB">
        <w:rPr>
          <w:rFonts w:ascii="Times New Roman" w:eastAsia="宋体" w:hAnsi="Times New Roman" w:cs="Times New Roman"/>
          <w:b/>
          <w:sz w:val="22"/>
          <w14:ligatures w14:val="none"/>
        </w:rPr>
        <w:t>承包方式</w:t>
      </w:r>
      <w:bookmarkEnd w:id="11"/>
      <w:bookmarkEnd w:id="12"/>
    </w:p>
    <w:p w14:paraId="02F99DDF" w14:textId="77777777" w:rsidR="00492DDB" w:rsidRPr="00492DDB" w:rsidRDefault="00492DDB" w:rsidP="00492DDB">
      <w:pPr>
        <w:suppressAutoHyphens/>
        <w:spacing w:line="300" w:lineRule="auto"/>
        <w:ind w:firstLineChars="192" w:firstLine="422"/>
        <w:rPr>
          <w:rFonts w:ascii="Times New Roman" w:eastAsia="宋体" w:hAnsi="Times New Roman" w:cs="Times New Roman"/>
          <w:kern w:val="1"/>
          <w:sz w:val="22"/>
          <w:szCs w:val="20"/>
          <w14:ligatures w14:val="none"/>
        </w:rPr>
      </w:pPr>
      <w:r w:rsidRPr="00492DDB">
        <w:rPr>
          <w:rFonts w:ascii="Times New Roman" w:eastAsia="宋体" w:hAnsi="Times New Roman" w:cs="Times New Roman"/>
          <w:kern w:val="1"/>
          <w:sz w:val="22"/>
          <w:szCs w:val="20"/>
          <w14:ligatures w14:val="none"/>
        </w:rPr>
        <w:t xml:space="preserve">3.1 </w:t>
      </w:r>
      <w:r w:rsidRPr="00492DDB">
        <w:rPr>
          <w:rFonts w:ascii="Times New Roman" w:eastAsia="宋体" w:hAnsi="Times New Roman" w:cs="Times New Roman"/>
          <w:kern w:val="1"/>
          <w:sz w:val="22"/>
          <w:szCs w:val="20"/>
          <w14:ligatures w14:val="none"/>
        </w:rPr>
        <w:t>依照本项目的磋商范围和内容，成交供应商以</w:t>
      </w:r>
      <w:r w:rsidRPr="00492DDB">
        <w:rPr>
          <w:rFonts w:ascii="Times New Roman" w:eastAsia="宋体" w:hAnsi="Times New Roman" w:cs="Times New Roman"/>
          <w:kern w:val="1"/>
          <w:sz w:val="22"/>
          <w:szCs w:val="20"/>
          <w:u w:val="single"/>
          <w14:ligatures w14:val="none"/>
        </w:rPr>
        <w:t xml:space="preserve"> </w:t>
      </w:r>
      <w:r w:rsidRPr="00492DDB">
        <w:rPr>
          <w:rFonts w:ascii="Times New Roman" w:eastAsia="宋体" w:hAnsi="Times New Roman" w:cs="Times New Roman"/>
          <w:kern w:val="1"/>
          <w:sz w:val="22"/>
          <w:szCs w:val="20"/>
          <w:u w:val="single"/>
          <w14:ligatures w14:val="none"/>
        </w:rPr>
        <w:t>包进度、包质量、包安全可靠</w:t>
      </w:r>
      <w:r w:rsidRPr="00492DDB">
        <w:rPr>
          <w:rFonts w:ascii="Times New Roman" w:eastAsia="宋体" w:hAnsi="Times New Roman" w:cs="Times New Roman"/>
          <w:kern w:val="1"/>
          <w:sz w:val="22"/>
          <w:szCs w:val="20"/>
          <w:u w:val="single"/>
          <w14:ligatures w14:val="none"/>
        </w:rPr>
        <w:t xml:space="preserve"> </w:t>
      </w:r>
      <w:r w:rsidRPr="00492DDB">
        <w:rPr>
          <w:rFonts w:ascii="Times New Roman" w:eastAsia="宋体" w:hAnsi="Times New Roman" w:cs="Times New Roman"/>
          <w:kern w:val="1"/>
          <w:sz w:val="22"/>
          <w:szCs w:val="20"/>
          <w14:ligatures w14:val="none"/>
        </w:rPr>
        <w:t>的方式实施项目承包。</w:t>
      </w:r>
    </w:p>
    <w:p w14:paraId="3D2A1FEC" w14:textId="77777777" w:rsidR="00492DDB" w:rsidRPr="00492DDB" w:rsidRDefault="00492DDB" w:rsidP="00492DDB">
      <w:pPr>
        <w:suppressAutoHyphens/>
        <w:spacing w:line="300" w:lineRule="auto"/>
        <w:ind w:firstLineChars="192" w:firstLine="422"/>
        <w:rPr>
          <w:rFonts w:ascii="Times New Roman" w:eastAsia="宋体" w:hAnsi="Times New Roman" w:cs="Times New Roman"/>
          <w:kern w:val="1"/>
          <w:sz w:val="22"/>
          <w:szCs w:val="20"/>
          <w14:ligatures w14:val="none"/>
        </w:rPr>
      </w:pPr>
      <w:r w:rsidRPr="00492DDB">
        <w:rPr>
          <w:rFonts w:ascii="Times New Roman" w:eastAsia="宋体" w:hAnsi="Times New Roman" w:cs="Times New Roman"/>
          <w:kern w:val="1"/>
          <w:sz w:val="22"/>
          <w:szCs w:val="20"/>
          <w14:ligatures w14:val="none"/>
        </w:rPr>
        <w:t xml:space="preserve">3.2 </w:t>
      </w:r>
      <w:r w:rsidRPr="00492DDB">
        <w:rPr>
          <w:rFonts w:ascii="Times New Roman" w:eastAsia="宋体" w:hAnsi="Times New Roman" w:cs="Times New Roman"/>
          <w:kern w:val="1"/>
          <w:sz w:val="22"/>
          <w:szCs w:val="20"/>
          <w14:ligatures w14:val="none"/>
        </w:rPr>
        <w:t>本项目不允许分包。</w:t>
      </w:r>
    </w:p>
    <w:p w14:paraId="14177C25" w14:textId="77777777" w:rsidR="00492DDB" w:rsidRPr="00492DDB" w:rsidRDefault="00492DDB" w:rsidP="00492DDB">
      <w:pPr>
        <w:spacing w:line="300" w:lineRule="auto"/>
        <w:ind w:firstLineChars="192" w:firstLine="424"/>
        <w:outlineLvl w:val="2"/>
        <w:rPr>
          <w:rFonts w:ascii="Times New Roman" w:eastAsia="宋体" w:hAnsi="Times New Roman" w:cs="Times New Roman"/>
          <w:b/>
          <w:sz w:val="22"/>
          <w14:ligatures w14:val="none"/>
        </w:rPr>
      </w:pPr>
      <w:bookmarkStart w:id="13" w:name="_Toc497211600"/>
      <w:bookmarkStart w:id="14" w:name="_Toc231385733"/>
      <w:r w:rsidRPr="00492DDB">
        <w:rPr>
          <w:rFonts w:ascii="Times New Roman" w:eastAsia="宋体" w:hAnsi="Times New Roman" w:cs="Times New Roman"/>
          <w:b/>
          <w:sz w:val="22"/>
          <w14:ligatures w14:val="none"/>
        </w:rPr>
        <w:t>4</w:t>
      </w:r>
      <w:r w:rsidRPr="00492DDB">
        <w:rPr>
          <w:rFonts w:ascii="Times New Roman" w:eastAsia="宋体" w:hAnsi="Times New Roman" w:cs="Times New Roman"/>
          <w:b/>
          <w:sz w:val="22"/>
          <w14:ligatures w14:val="none"/>
        </w:rPr>
        <w:t>合同签订方式</w:t>
      </w:r>
      <w:bookmarkEnd w:id="13"/>
      <w:bookmarkEnd w:id="14"/>
    </w:p>
    <w:p w14:paraId="64025A5A" w14:textId="77777777" w:rsidR="00492DDB" w:rsidRPr="00492DDB" w:rsidRDefault="00492DDB" w:rsidP="00492DDB">
      <w:pPr>
        <w:suppressAutoHyphens/>
        <w:spacing w:line="300" w:lineRule="auto"/>
        <w:ind w:firstLineChars="192" w:firstLine="422"/>
        <w:rPr>
          <w:rFonts w:ascii="Times New Roman" w:eastAsia="宋体" w:hAnsi="Times New Roman" w:cs="Times New Roman"/>
          <w:kern w:val="1"/>
          <w:sz w:val="22"/>
          <w:szCs w:val="20"/>
          <w14:ligatures w14:val="none"/>
        </w:rPr>
      </w:pPr>
      <w:r w:rsidRPr="00492DDB">
        <w:rPr>
          <w:rFonts w:ascii="Times New Roman" w:eastAsia="宋体" w:hAnsi="Times New Roman" w:cs="Times New Roman"/>
          <w:kern w:val="1"/>
          <w:sz w:val="22"/>
          <w:szCs w:val="20"/>
          <w14:ligatures w14:val="none"/>
        </w:rPr>
        <w:t xml:space="preserve">4.1 </w:t>
      </w:r>
      <w:r w:rsidRPr="00492DDB">
        <w:rPr>
          <w:rFonts w:ascii="Times New Roman" w:eastAsia="宋体" w:hAnsi="Times New Roman" w:cs="Times New Roman"/>
          <w:kern w:val="1"/>
          <w:sz w:val="22"/>
          <w:szCs w:val="20"/>
          <w14:ligatures w14:val="none"/>
        </w:rPr>
        <w:t>本项目合同的标的、价格、质量及验收标准、考核管理、履约期限等主要条款应当与磋商文件和成交供应商响应文件的内容一致，并互相补充和解释。</w:t>
      </w:r>
    </w:p>
    <w:p w14:paraId="49511067" w14:textId="77777777" w:rsidR="00492DDB" w:rsidRPr="00492DDB" w:rsidRDefault="00492DDB" w:rsidP="00492DDB">
      <w:pPr>
        <w:spacing w:line="300" w:lineRule="auto"/>
        <w:ind w:firstLineChars="192" w:firstLine="424"/>
        <w:outlineLvl w:val="2"/>
        <w:rPr>
          <w:rFonts w:ascii="Times New Roman" w:eastAsia="宋体" w:hAnsi="Times New Roman" w:cs="Times New Roman"/>
          <w:b/>
          <w:sz w:val="22"/>
          <w14:ligatures w14:val="none"/>
        </w:rPr>
      </w:pPr>
      <w:bookmarkStart w:id="15" w:name="_Toc497211601"/>
      <w:bookmarkStart w:id="16" w:name="_Toc231385734"/>
      <w:r w:rsidRPr="00492DDB">
        <w:rPr>
          <w:rFonts w:ascii="Times New Roman" w:eastAsia="宋体" w:hAnsi="Times New Roman" w:cs="Times New Roman"/>
          <w:b/>
          <w:sz w:val="22"/>
          <w14:ligatures w14:val="none"/>
        </w:rPr>
        <w:t>5</w:t>
      </w:r>
      <w:r w:rsidRPr="00492DDB">
        <w:rPr>
          <w:rFonts w:ascii="Times New Roman" w:eastAsia="宋体" w:hAnsi="Times New Roman" w:cs="Times New Roman"/>
          <w:b/>
          <w:sz w:val="22"/>
          <w14:ligatures w14:val="none"/>
        </w:rPr>
        <w:t>结算原则和支付方式</w:t>
      </w:r>
      <w:bookmarkEnd w:id="15"/>
      <w:bookmarkEnd w:id="16"/>
    </w:p>
    <w:p w14:paraId="45EF13DD" w14:textId="77777777" w:rsidR="00492DDB" w:rsidRPr="00492DDB" w:rsidRDefault="00492DDB" w:rsidP="00492DDB">
      <w:pPr>
        <w:suppressAutoHyphens/>
        <w:spacing w:line="300" w:lineRule="auto"/>
        <w:ind w:firstLineChars="192" w:firstLine="422"/>
        <w:rPr>
          <w:rFonts w:ascii="Times New Roman" w:eastAsia="宋体" w:hAnsi="Times New Roman" w:cs="Times New Roman"/>
          <w:kern w:val="1"/>
          <w:sz w:val="22"/>
          <w:szCs w:val="20"/>
          <w14:ligatures w14:val="none"/>
        </w:rPr>
      </w:pPr>
      <w:r w:rsidRPr="00492DDB">
        <w:rPr>
          <w:rFonts w:ascii="Times New Roman" w:eastAsia="宋体" w:hAnsi="Times New Roman" w:cs="Times New Roman"/>
          <w:kern w:val="1"/>
          <w:sz w:val="22"/>
          <w:szCs w:val="20"/>
          <w14:ligatures w14:val="none"/>
        </w:rPr>
        <w:t xml:space="preserve">5.1 </w:t>
      </w:r>
      <w:r w:rsidRPr="00492DDB">
        <w:rPr>
          <w:rFonts w:ascii="Times New Roman" w:eastAsia="宋体" w:hAnsi="Times New Roman" w:cs="Times New Roman"/>
          <w:kern w:val="1"/>
          <w:sz w:val="22"/>
          <w:szCs w:val="20"/>
          <w14:ligatures w14:val="none"/>
        </w:rPr>
        <w:t>结算原则</w:t>
      </w:r>
    </w:p>
    <w:p w14:paraId="7FD9D3F5" w14:textId="77777777" w:rsidR="00492DDB" w:rsidRPr="00492DDB" w:rsidRDefault="00492DDB" w:rsidP="00492DDB">
      <w:pPr>
        <w:suppressAutoHyphens/>
        <w:spacing w:line="300" w:lineRule="auto"/>
        <w:ind w:firstLineChars="192" w:firstLine="422"/>
        <w:rPr>
          <w:rFonts w:ascii="Times New Roman" w:eastAsia="宋体" w:hAnsi="Times New Roman" w:cs="Times New Roman"/>
          <w:kern w:val="1"/>
          <w:sz w:val="22"/>
          <w:szCs w:val="20"/>
          <w14:ligatures w14:val="none"/>
        </w:rPr>
      </w:pPr>
      <w:r w:rsidRPr="00492DDB">
        <w:rPr>
          <w:rFonts w:ascii="Times New Roman" w:eastAsia="宋体" w:hAnsi="Times New Roman" w:cs="Times New Roman"/>
          <w:kern w:val="1"/>
          <w:sz w:val="22"/>
          <w:szCs w:val="20"/>
          <w14:ligatures w14:val="none"/>
        </w:rPr>
        <w:lastRenderedPageBreak/>
        <w:t xml:space="preserve">5.1.1 </w:t>
      </w:r>
      <w:r w:rsidRPr="00492DDB">
        <w:rPr>
          <w:rFonts w:ascii="Times New Roman" w:eastAsia="宋体" w:hAnsi="Times New Roman" w:cs="Times New Roman"/>
          <w:kern w:val="1"/>
          <w:sz w:val="22"/>
          <w:szCs w:val="20"/>
          <w14:ligatures w14:val="none"/>
        </w:rPr>
        <w:t>本项目合同总价不变，采购人不会因人工费、物价、费率、汇率或其他因素（不可抗力除外）的变动而进行调整。</w:t>
      </w:r>
    </w:p>
    <w:p w14:paraId="62A55391" w14:textId="77777777" w:rsidR="00492DDB" w:rsidRPr="00492DDB" w:rsidRDefault="00492DDB" w:rsidP="00492DDB">
      <w:pPr>
        <w:suppressAutoHyphens/>
        <w:spacing w:line="300" w:lineRule="auto"/>
        <w:ind w:firstLineChars="192" w:firstLine="422"/>
        <w:rPr>
          <w:rFonts w:ascii="Times New Roman" w:eastAsia="宋体" w:hAnsi="Times New Roman" w:cs="Times New Roman"/>
          <w:kern w:val="1"/>
          <w:sz w:val="22"/>
          <w:szCs w:val="20"/>
          <w14:ligatures w14:val="none"/>
        </w:rPr>
      </w:pPr>
      <w:r w:rsidRPr="00492DDB">
        <w:rPr>
          <w:rFonts w:ascii="Times New Roman" w:eastAsia="宋体" w:hAnsi="Times New Roman" w:cs="Times New Roman"/>
          <w:kern w:val="1"/>
          <w:sz w:val="22"/>
          <w:szCs w:val="20"/>
          <w14:ligatures w14:val="none"/>
        </w:rPr>
        <w:t xml:space="preserve">5.2 </w:t>
      </w:r>
      <w:r w:rsidRPr="00492DDB">
        <w:rPr>
          <w:rFonts w:ascii="Times New Roman" w:eastAsia="宋体" w:hAnsi="Times New Roman" w:cs="Times New Roman"/>
          <w:kern w:val="1"/>
          <w:sz w:val="22"/>
          <w:szCs w:val="20"/>
          <w14:ligatures w14:val="none"/>
        </w:rPr>
        <w:t>支付方式</w:t>
      </w:r>
    </w:p>
    <w:p w14:paraId="7B83BB5D" w14:textId="77777777" w:rsidR="00492DDB" w:rsidRPr="00492DDB" w:rsidRDefault="00492DDB" w:rsidP="00492DDB">
      <w:pPr>
        <w:suppressAutoHyphens/>
        <w:spacing w:line="300" w:lineRule="auto"/>
        <w:ind w:firstLineChars="192" w:firstLine="422"/>
        <w:rPr>
          <w:rFonts w:ascii="Times New Roman" w:eastAsia="宋体" w:hAnsi="Times New Roman" w:cs="Times New Roman"/>
          <w:bCs/>
          <w:kern w:val="1"/>
          <w:sz w:val="22"/>
          <w:szCs w:val="20"/>
          <w14:ligatures w14:val="none"/>
        </w:rPr>
      </w:pPr>
      <w:r w:rsidRPr="00492DDB">
        <w:rPr>
          <w:rFonts w:ascii="Times New Roman" w:eastAsia="宋体" w:hAnsi="Times New Roman" w:cs="Times New Roman"/>
          <w:bCs/>
          <w:kern w:val="1"/>
          <w:sz w:val="22"/>
          <w:szCs w:val="20"/>
          <w14:ligatures w14:val="none"/>
        </w:rPr>
        <w:t xml:space="preserve">5.2.1 </w:t>
      </w:r>
      <w:r w:rsidRPr="00492DDB">
        <w:rPr>
          <w:rFonts w:ascii="Times New Roman" w:eastAsia="宋体" w:hAnsi="Times New Roman" w:cs="Times New Roman"/>
          <w:bCs/>
          <w:kern w:val="1"/>
          <w:sz w:val="22"/>
          <w:szCs w:val="20"/>
          <w14:ligatures w14:val="none"/>
        </w:rPr>
        <w:t>本项目合同金额采用</w:t>
      </w:r>
      <w:r w:rsidRPr="00492DDB">
        <w:rPr>
          <w:rFonts w:ascii="Times New Roman" w:eastAsia="宋体" w:hAnsi="Times New Roman" w:cs="Times New Roman"/>
          <w:b/>
          <w:sz w:val="22"/>
          <w:u w:val="single"/>
          <w14:ligatures w14:val="none"/>
        </w:rPr>
        <w:t>分期付款</w:t>
      </w:r>
      <w:r w:rsidRPr="00492DDB">
        <w:rPr>
          <w:rFonts w:ascii="Times New Roman" w:eastAsia="宋体" w:hAnsi="Times New Roman" w:cs="Times New Roman"/>
          <w:bCs/>
          <w:kern w:val="1"/>
          <w:sz w:val="22"/>
          <w:szCs w:val="20"/>
          <w14:ligatures w14:val="none"/>
        </w:rPr>
        <w:t>方式，在采购人和成交供应商合同签订后，按下款要求支付相应的合同款项。</w:t>
      </w:r>
    </w:p>
    <w:p w14:paraId="07B7C8E3" w14:textId="77777777" w:rsidR="00492DDB" w:rsidRPr="00492DDB" w:rsidRDefault="00492DDB" w:rsidP="00492DDB">
      <w:pPr>
        <w:suppressAutoHyphens/>
        <w:spacing w:line="300" w:lineRule="auto"/>
        <w:ind w:firstLineChars="192" w:firstLine="422"/>
        <w:rPr>
          <w:rFonts w:ascii="Times New Roman" w:eastAsia="宋体" w:hAnsi="Times New Roman" w:cs="Times New Roman"/>
          <w:bCs/>
          <w:kern w:val="1"/>
          <w:sz w:val="22"/>
          <w:szCs w:val="20"/>
          <w14:ligatures w14:val="none"/>
        </w:rPr>
      </w:pPr>
      <w:r w:rsidRPr="00492DDB">
        <w:rPr>
          <w:rFonts w:ascii="Times New Roman" w:eastAsia="宋体" w:hAnsi="Times New Roman" w:cs="Times New Roman"/>
          <w:bCs/>
          <w:kern w:val="1"/>
          <w:sz w:val="22"/>
          <w:szCs w:val="20"/>
          <w14:ligatures w14:val="none"/>
        </w:rPr>
        <w:t xml:space="preserve">5.2.2 </w:t>
      </w:r>
      <w:r w:rsidRPr="00492DDB">
        <w:rPr>
          <w:rFonts w:ascii="Times New Roman" w:eastAsia="宋体" w:hAnsi="Times New Roman" w:cs="Times New Roman"/>
          <w:bCs/>
          <w:kern w:val="1"/>
          <w:sz w:val="22"/>
          <w:szCs w:val="20"/>
          <w14:ligatures w14:val="none"/>
        </w:rPr>
        <w:t>分期付款的时间进度要求和支付比例具体如下：</w:t>
      </w:r>
    </w:p>
    <w:p w14:paraId="30A267BC" w14:textId="77777777" w:rsidR="00492DDB" w:rsidRPr="00492DDB" w:rsidRDefault="00492DDB" w:rsidP="00492DDB">
      <w:pPr>
        <w:adjustRightInd w:val="0"/>
        <w:snapToGrid w:val="0"/>
        <w:spacing w:line="300" w:lineRule="auto"/>
        <w:ind w:firstLineChars="200" w:firstLine="440"/>
        <w:rPr>
          <w:rFonts w:ascii="Times New Roman" w:eastAsia="宋体" w:hAnsi="Times New Roman" w:cs="Times New Roman"/>
          <w:sz w:val="22"/>
          <w14:ligatures w14:val="none"/>
        </w:rPr>
      </w:pPr>
      <w:r w:rsidRPr="00492DDB">
        <w:rPr>
          <w:rFonts w:ascii="Times New Roman" w:eastAsia="宋体" w:hAnsi="宋体" w:cs="Times New Roman"/>
          <w:sz w:val="22"/>
          <w14:ligatures w14:val="none"/>
        </w:rPr>
        <w:t>（</w:t>
      </w:r>
      <w:r w:rsidRPr="00492DDB">
        <w:rPr>
          <w:rFonts w:ascii="Times New Roman" w:eastAsia="宋体" w:hAnsi="Times New Roman" w:cs="Times New Roman"/>
          <w:sz w:val="22"/>
          <w14:ligatures w14:val="none"/>
        </w:rPr>
        <w:t>1</w:t>
      </w:r>
      <w:r w:rsidRPr="00492DDB">
        <w:rPr>
          <w:rFonts w:ascii="Times New Roman" w:eastAsia="宋体" w:hAnsi="宋体" w:cs="Times New Roman"/>
          <w:sz w:val="22"/>
          <w14:ligatures w14:val="none"/>
        </w:rPr>
        <w:t>）第一笔付款</w:t>
      </w:r>
      <w:r w:rsidRPr="00492DDB">
        <w:rPr>
          <w:rFonts w:ascii="Times New Roman" w:eastAsia="宋体" w:hAnsi="Times New Roman" w:cs="Times New Roman"/>
          <w:sz w:val="22"/>
          <w14:ligatures w14:val="none"/>
        </w:rPr>
        <w:t>-</w:t>
      </w:r>
      <w:r w:rsidRPr="00492DDB">
        <w:rPr>
          <w:rFonts w:ascii="Times New Roman" w:eastAsia="宋体" w:hAnsi="宋体" w:cs="Times New Roman"/>
          <w:sz w:val="22"/>
          <w14:ligatures w14:val="none"/>
        </w:rPr>
        <w:t>预付款（</w:t>
      </w:r>
      <w:r w:rsidRPr="00492DDB">
        <w:rPr>
          <w:rFonts w:ascii="Times New Roman" w:eastAsia="宋体" w:hAnsi="宋体" w:cs="Times New Roman"/>
          <w:sz w:val="22"/>
          <w14:ligatures w14:val="none"/>
        </w:rPr>
        <w:t>5</w:t>
      </w:r>
      <w:r w:rsidRPr="00492DDB">
        <w:rPr>
          <w:rFonts w:ascii="Times New Roman" w:eastAsia="宋体" w:hAnsi="Times New Roman" w:cs="Times New Roman"/>
          <w:sz w:val="22"/>
          <w14:ligatures w14:val="none"/>
        </w:rPr>
        <w:t>0%</w:t>
      </w:r>
      <w:r w:rsidRPr="00492DDB">
        <w:rPr>
          <w:rFonts w:ascii="Times New Roman" w:eastAsia="宋体" w:hAnsi="宋体" w:cs="Times New Roman"/>
          <w:sz w:val="22"/>
          <w14:ligatures w14:val="none"/>
        </w:rPr>
        <w:t>）：在本合同签订且采购人收到</w:t>
      </w:r>
      <w:r w:rsidRPr="00492DDB">
        <w:rPr>
          <w:rFonts w:ascii="Times New Roman" w:eastAsia="宋体" w:hAnsi="Times New Roman" w:cs="Times New Roman"/>
          <w:bCs/>
          <w:sz w:val="22"/>
          <w14:ligatures w14:val="none"/>
        </w:rPr>
        <w:t>成交供应商</w:t>
      </w:r>
      <w:r w:rsidRPr="00492DDB">
        <w:rPr>
          <w:rFonts w:ascii="Times New Roman" w:eastAsia="宋体" w:hAnsi="宋体" w:cs="Times New Roman"/>
          <w:sz w:val="22"/>
          <w14:ligatures w14:val="none"/>
        </w:rPr>
        <w:t>发票（经审核符合要求）后</w:t>
      </w:r>
      <w:r w:rsidRPr="00492DDB">
        <w:rPr>
          <w:rFonts w:ascii="Times New Roman" w:eastAsia="宋体" w:hAnsi="宋体" w:cs="Times New Roman"/>
          <w:sz w:val="22"/>
          <w:u w:val="single"/>
          <w14:ligatures w14:val="none"/>
        </w:rPr>
        <w:t>15</w:t>
      </w:r>
      <w:r w:rsidRPr="00492DDB">
        <w:rPr>
          <w:rFonts w:ascii="Times New Roman" w:eastAsia="宋体" w:hAnsi="宋体" w:cs="Times New Roman"/>
          <w:sz w:val="22"/>
          <w14:ligatures w14:val="none"/>
        </w:rPr>
        <w:t>日内，采购人向成交供应商支付货款；</w:t>
      </w:r>
    </w:p>
    <w:p w14:paraId="617264C5" w14:textId="77777777" w:rsidR="00492DDB" w:rsidRPr="00492DDB" w:rsidRDefault="00492DDB" w:rsidP="00492DDB">
      <w:pPr>
        <w:tabs>
          <w:tab w:val="left" w:pos="0"/>
          <w:tab w:val="left" w:pos="540"/>
        </w:tabs>
        <w:adjustRightInd w:val="0"/>
        <w:snapToGrid w:val="0"/>
        <w:spacing w:line="300" w:lineRule="auto"/>
        <w:ind w:firstLineChars="200" w:firstLine="440"/>
        <w:jc w:val="left"/>
        <w:rPr>
          <w:rFonts w:ascii="Times New Roman" w:eastAsia="宋体" w:hAnsi="Times New Roman" w:cs="Times New Roman"/>
          <w:sz w:val="22"/>
          <w14:ligatures w14:val="none"/>
        </w:rPr>
      </w:pPr>
      <w:r w:rsidRPr="00492DDB">
        <w:rPr>
          <w:rFonts w:ascii="Times New Roman" w:eastAsia="宋体" w:hAnsi="宋体" w:cs="Times New Roman"/>
          <w:sz w:val="22"/>
          <w14:ligatures w14:val="none"/>
        </w:rPr>
        <w:t>（</w:t>
      </w:r>
      <w:r w:rsidRPr="00492DDB">
        <w:rPr>
          <w:rFonts w:ascii="Times New Roman" w:eastAsia="宋体" w:hAnsi="Times New Roman" w:cs="Times New Roman"/>
          <w:sz w:val="22"/>
          <w14:ligatures w14:val="none"/>
        </w:rPr>
        <w:t>2</w:t>
      </w:r>
      <w:r w:rsidRPr="00492DDB">
        <w:rPr>
          <w:rFonts w:ascii="Times New Roman" w:eastAsia="宋体" w:hAnsi="宋体" w:cs="Times New Roman"/>
          <w:sz w:val="22"/>
          <w14:ligatures w14:val="none"/>
        </w:rPr>
        <w:t>）第二笔付款</w:t>
      </w:r>
      <w:r w:rsidRPr="00492DDB">
        <w:rPr>
          <w:rFonts w:ascii="Times New Roman" w:eastAsia="宋体" w:hAnsi="Times New Roman" w:cs="Times New Roman"/>
          <w:sz w:val="22"/>
          <w14:ligatures w14:val="none"/>
        </w:rPr>
        <w:t>-</w:t>
      </w:r>
      <w:r w:rsidRPr="00492DDB">
        <w:rPr>
          <w:rFonts w:ascii="Times New Roman" w:eastAsia="宋体" w:hAnsi="宋体" w:cs="Times New Roman"/>
          <w:sz w:val="22"/>
          <w14:ligatures w14:val="none"/>
        </w:rPr>
        <w:t>交货付款（</w:t>
      </w:r>
      <w:r w:rsidRPr="00492DDB">
        <w:rPr>
          <w:rFonts w:ascii="Times New Roman" w:eastAsia="宋体" w:hAnsi="宋体" w:cs="Times New Roman"/>
          <w:sz w:val="22"/>
          <w14:ligatures w14:val="none"/>
        </w:rPr>
        <w:t>3</w:t>
      </w:r>
      <w:r w:rsidRPr="00492DDB">
        <w:rPr>
          <w:rFonts w:ascii="Times New Roman" w:eastAsia="宋体" w:hAnsi="Times New Roman" w:cs="Times New Roman"/>
          <w:sz w:val="22"/>
          <w14:ligatures w14:val="none"/>
        </w:rPr>
        <w:t>0%</w:t>
      </w:r>
      <w:r w:rsidRPr="00492DDB">
        <w:rPr>
          <w:rFonts w:ascii="Times New Roman" w:eastAsia="宋体" w:hAnsi="宋体" w:cs="Times New Roman"/>
          <w:sz w:val="22"/>
          <w14:ligatures w14:val="none"/>
        </w:rPr>
        <w:t>）：采购人收到成交供应商关于系统初步验收报告、合同规定的有关资料、以及发票（经审核符合要求）后</w:t>
      </w:r>
      <w:r w:rsidRPr="00492DDB">
        <w:rPr>
          <w:rFonts w:ascii="Times New Roman" w:eastAsia="宋体" w:hAnsi="宋体" w:cs="Times New Roman"/>
          <w:sz w:val="22"/>
          <w:u w:val="single"/>
          <w14:ligatures w14:val="none"/>
        </w:rPr>
        <w:t>15</w:t>
      </w:r>
      <w:r w:rsidRPr="00492DDB">
        <w:rPr>
          <w:rFonts w:ascii="Times New Roman" w:eastAsia="宋体" w:hAnsi="宋体" w:cs="Times New Roman"/>
          <w:sz w:val="22"/>
          <w14:ligatures w14:val="none"/>
        </w:rPr>
        <w:t>日内，向成交供应商支付货款，但该付款行为不构成对系统的验收；</w:t>
      </w:r>
    </w:p>
    <w:p w14:paraId="7C90D2B9" w14:textId="77777777" w:rsidR="00492DDB" w:rsidRPr="00492DDB" w:rsidRDefault="00492DDB" w:rsidP="00492DDB">
      <w:pPr>
        <w:tabs>
          <w:tab w:val="left" w:pos="0"/>
          <w:tab w:val="left" w:pos="540"/>
        </w:tabs>
        <w:adjustRightInd w:val="0"/>
        <w:snapToGrid w:val="0"/>
        <w:spacing w:line="300" w:lineRule="auto"/>
        <w:ind w:firstLineChars="200" w:firstLine="440"/>
        <w:jc w:val="left"/>
        <w:rPr>
          <w:rFonts w:ascii="Times New Roman" w:eastAsia="宋体" w:hAnsi="Times New Roman" w:cs="Times New Roman"/>
          <w:sz w:val="22"/>
          <w14:ligatures w14:val="none"/>
        </w:rPr>
      </w:pPr>
      <w:r w:rsidRPr="00492DDB">
        <w:rPr>
          <w:rFonts w:ascii="Times New Roman" w:eastAsia="宋体" w:hAnsi="宋体" w:cs="Times New Roman"/>
          <w:sz w:val="22"/>
          <w14:ligatures w14:val="none"/>
        </w:rPr>
        <w:t>（</w:t>
      </w:r>
      <w:r w:rsidRPr="00492DDB">
        <w:rPr>
          <w:rFonts w:ascii="Times New Roman" w:eastAsia="宋体" w:hAnsi="Times New Roman" w:cs="Times New Roman"/>
          <w:sz w:val="22"/>
          <w14:ligatures w14:val="none"/>
        </w:rPr>
        <w:t>3</w:t>
      </w:r>
      <w:r w:rsidRPr="00492DDB">
        <w:rPr>
          <w:rFonts w:ascii="Times New Roman" w:eastAsia="宋体" w:hAnsi="宋体" w:cs="Times New Roman"/>
          <w:sz w:val="22"/>
          <w14:ligatures w14:val="none"/>
        </w:rPr>
        <w:t>）第三笔付款</w:t>
      </w:r>
      <w:r w:rsidRPr="00492DDB">
        <w:rPr>
          <w:rFonts w:ascii="Times New Roman" w:eastAsia="宋体" w:hAnsi="Times New Roman" w:cs="Times New Roman"/>
          <w:sz w:val="22"/>
          <w14:ligatures w14:val="none"/>
        </w:rPr>
        <w:t>-</w:t>
      </w:r>
      <w:r w:rsidRPr="00492DDB">
        <w:rPr>
          <w:rFonts w:ascii="Times New Roman" w:eastAsia="宋体" w:hAnsi="宋体" w:cs="Times New Roman"/>
          <w:sz w:val="22"/>
          <w14:ligatures w14:val="none"/>
        </w:rPr>
        <w:t>最终验收付款（</w:t>
      </w:r>
      <w:r w:rsidRPr="00492DDB">
        <w:rPr>
          <w:rFonts w:ascii="Times New Roman" w:eastAsia="宋体" w:hAnsi="Times New Roman" w:cs="Times New Roman"/>
          <w:sz w:val="22"/>
          <w14:ligatures w14:val="none"/>
        </w:rPr>
        <w:t>20%</w:t>
      </w:r>
      <w:r w:rsidRPr="00492DDB">
        <w:rPr>
          <w:rFonts w:ascii="Times New Roman" w:eastAsia="宋体" w:hAnsi="宋体" w:cs="Times New Roman"/>
          <w:sz w:val="22"/>
          <w14:ligatures w14:val="none"/>
        </w:rPr>
        <w:t>）：采购人收到成交供应商的验收报告（由双方及有关部门签署）、合同规定的有关资料（一式二份）、发票正本（一份）后</w:t>
      </w:r>
      <w:r w:rsidRPr="00492DDB">
        <w:rPr>
          <w:rFonts w:ascii="Times New Roman" w:eastAsia="宋体" w:hAnsi="宋体" w:cs="Times New Roman"/>
          <w:sz w:val="22"/>
          <w:u w:val="single"/>
          <w14:ligatures w14:val="none"/>
        </w:rPr>
        <w:t>15</w:t>
      </w:r>
      <w:r w:rsidRPr="00492DDB">
        <w:rPr>
          <w:rFonts w:ascii="Times New Roman" w:eastAsia="宋体" w:hAnsi="宋体" w:cs="Times New Roman"/>
          <w:sz w:val="22"/>
          <w14:ligatures w14:val="none"/>
        </w:rPr>
        <w:t>日内，采购人向成交供应商支付剩余货款。</w:t>
      </w:r>
    </w:p>
    <w:p w14:paraId="5AF0F865" w14:textId="77777777" w:rsidR="00492DDB" w:rsidRPr="00492DDB" w:rsidRDefault="00492DDB" w:rsidP="00492DDB">
      <w:pPr>
        <w:suppressAutoHyphens/>
        <w:spacing w:line="300" w:lineRule="auto"/>
        <w:ind w:firstLineChars="192" w:firstLine="422"/>
        <w:rPr>
          <w:rFonts w:ascii="Times New Roman" w:eastAsia="宋体" w:hAnsi="Times New Roman" w:cs="Times New Roman"/>
          <w:kern w:val="1"/>
          <w:sz w:val="22"/>
          <w:szCs w:val="20"/>
          <w14:ligatures w14:val="none"/>
        </w:rPr>
      </w:pPr>
      <w:r w:rsidRPr="00492DDB">
        <w:rPr>
          <w:rFonts w:ascii="Times New Roman" w:eastAsia="宋体" w:hAnsi="Times New Roman" w:cs="Times New Roman"/>
          <w:kern w:val="1"/>
          <w:sz w:val="22"/>
          <w:szCs w:val="20"/>
          <w14:ligatures w14:val="none"/>
        </w:rPr>
        <w:t>5.3</w:t>
      </w:r>
      <w:r w:rsidRPr="00492DDB">
        <w:rPr>
          <w:rFonts w:ascii="Times New Roman" w:eastAsia="宋体" w:hAnsi="Times New Roman" w:cs="Times New Roman"/>
          <w:kern w:val="1"/>
          <w:sz w:val="22"/>
          <w:szCs w:val="20"/>
          <w14:ligatures w14:val="none"/>
        </w:rPr>
        <w:t>成交供应商因自身原因造成返工的工作量，采购人将不予计量和支付。</w:t>
      </w:r>
    </w:p>
    <w:p w14:paraId="697617D3" w14:textId="77777777" w:rsidR="00492DDB" w:rsidRPr="00492DDB" w:rsidRDefault="00492DDB" w:rsidP="00492DDB">
      <w:pPr>
        <w:snapToGrid w:val="0"/>
        <w:spacing w:line="360" w:lineRule="auto"/>
        <w:ind w:firstLineChars="200" w:firstLine="440"/>
        <w:jc w:val="left"/>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5.4</w:t>
      </w:r>
      <w:r w:rsidRPr="00492DDB">
        <w:rPr>
          <w:rFonts w:ascii="Times New Roman" w:eastAsia="宋体" w:hAnsi="Times New Roman" w:cs="Times New Roman"/>
          <w:sz w:val="22"/>
          <w14:ligatures w14:val="none"/>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492DDB">
        <w:rPr>
          <w:rFonts w:ascii="Times New Roman" w:eastAsia="宋体" w:hAnsi="Times New Roman" w:cs="Times New Roman"/>
          <w:sz w:val="22"/>
          <w14:ligatures w14:val="none"/>
        </w:rPr>
        <w:t>1</w:t>
      </w:r>
      <w:r w:rsidRPr="00492DDB">
        <w:rPr>
          <w:rFonts w:ascii="Times New Roman" w:eastAsia="宋体" w:hAnsi="Times New Roman" w:cs="Times New Roman"/>
          <w:sz w:val="22"/>
          <w14:ligatures w14:val="none"/>
        </w:rPr>
        <w:t>年期贷款市场报价利率。</w:t>
      </w:r>
    </w:p>
    <w:p w14:paraId="727CF163" w14:textId="77777777" w:rsidR="00492DDB" w:rsidRPr="00492DDB" w:rsidRDefault="00492DDB" w:rsidP="00492DDB">
      <w:pPr>
        <w:spacing w:line="300" w:lineRule="auto"/>
        <w:rPr>
          <w:rFonts w:ascii="Times New Roman" w:eastAsia="宋体" w:hAnsi="Times New Roman" w:cs="Times New Roman"/>
          <w:sz w:val="20"/>
          <w:szCs w:val="20"/>
          <w14:ligatures w14:val="none"/>
        </w:rPr>
      </w:pPr>
    </w:p>
    <w:p w14:paraId="3E4546D8" w14:textId="77777777" w:rsidR="00492DDB" w:rsidRPr="00492DDB" w:rsidRDefault="00492DDB" w:rsidP="00492DDB">
      <w:pPr>
        <w:adjustRightInd w:val="0"/>
        <w:snapToGrid w:val="0"/>
        <w:spacing w:line="300" w:lineRule="auto"/>
        <w:jc w:val="center"/>
        <w:outlineLvl w:val="1"/>
        <w:rPr>
          <w:rFonts w:ascii="Times New Roman" w:eastAsia="黑体" w:hAnsi="Times New Roman" w:cs="Times New Roman"/>
          <w:sz w:val="30"/>
          <w:szCs w:val="30"/>
          <w14:ligatures w14:val="none"/>
        </w:rPr>
      </w:pPr>
      <w:bookmarkStart w:id="17" w:name="_Toc497211602"/>
      <w:bookmarkStart w:id="18" w:name="_Toc231385735"/>
      <w:r w:rsidRPr="00492DDB">
        <w:rPr>
          <w:rFonts w:ascii="Times New Roman" w:eastAsia="黑体" w:hAnsi="Times New Roman" w:cs="Times New Roman"/>
          <w:sz w:val="30"/>
          <w:szCs w:val="30"/>
          <w14:ligatures w14:val="none"/>
        </w:rPr>
        <w:t>三、技术质量要求</w:t>
      </w:r>
      <w:bookmarkEnd w:id="17"/>
      <w:bookmarkEnd w:id="18"/>
    </w:p>
    <w:p w14:paraId="02BBAB42" w14:textId="77777777" w:rsidR="00492DDB" w:rsidRPr="00492DDB" w:rsidRDefault="00492DDB" w:rsidP="00492DDB">
      <w:pPr>
        <w:spacing w:line="300" w:lineRule="auto"/>
        <w:ind w:firstLineChars="192" w:firstLine="424"/>
        <w:outlineLvl w:val="2"/>
        <w:rPr>
          <w:rFonts w:ascii="Times New Roman" w:eastAsia="宋体" w:hAnsi="Times New Roman" w:cs="Times New Roman"/>
          <w:b/>
          <w:sz w:val="22"/>
          <w14:ligatures w14:val="none"/>
        </w:rPr>
      </w:pPr>
      <w:bookmarkStart w:id="19" w:name="_Toc497211603"/>
      <w:bookmarkStart w:id="20" w:name="_Toc231385736"/>
      <w:r w:rsidRPr="00492DDB">
        <w:rPr>
          <w:rFonts w:ascii="Times New Roman" w:eastAsia="宋体" w:hAnsi="Times New Roman" w:cs="Times New Roman"/>
          <w:b/>
          <w:sz w:val="22"/>
          <w14:ligatures w14:val="none"/>
        </w:rPr>
        <w:t>6</w:t>
      </w:r>
      <w:r w:rsidRPr="00492DDB">
        <w:rPr>
          <w:rFonts w:ascii="Times New Roman" w:eastAsia="宋体" w:hAnsi="Times New Roman" w:cs="Times New Roman"/>
          <w:b/>
          <w:sz w:val="22"/>
          <w14:ligatures w14:val="none"/>
        </w:rPr>
        <w:t>适用技术规范与规范性文件</w:t>
      </w:r>
      <w:bookmarkEnd w:id="19"/>
      <w:bookmarkEnd w:id="20"/>
    </w:p>
    <w:p w14:paraId="74A5ADD5" w14:textId="77777777" w:rsidR="00492DDB" w:rsidRPr="00492DDB" w:rsidRDefault="00492DDB" w:rsidP="00492DDB">
      <w:pPr>
        <w:snapToGrid w:val="0"/>
        <w:spacing w:line="300" w:lineRule="auto"/>
        <w:ind w:firstLineChars="200" w:firstLine="440"/>
        <w:jc w:val="left"/>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各供应商应充分注意，凡涉及国家或行业管理部门颁发的相关规范、规程和标准，无论其是否在本磋商文件中列明，供应商应无条件执行。标准、规范等不一致的，以要求高者为准。</w:t>
      </w:r>
    </w:p>
    <w:p w14:paraId="130AC0B1" w14:textId="77777777" w:rsidR="00492DDB" w:rsidRPr="00492DDB" w:rsidRDefault="00492DDB" w:rsidP="00492DDB">
      <w:pPr>
        <w:spacing w:line="300" w:lineRule="auto"/>
        <w:ind w:firstLineChars="192" w:firstLine="424"/>
        <w:outlineLvl w:val="2"/>
        <w:rPr>
          <w:rFonts w:ascii="Times New Roman" w:eastAsia="宋体" w:hAnsi="Times New Roman" w:cs="Times New Roman"/>
          <w:b/>
          <w:sz w:val="22"/>
          <w14:ligatures w14:val="none"/>
        </w:rPr>
      </w:pPr>
      <w:bookmarkStart w:id="21" w:name="_Toc497211604"/>
      <w:bookmarkStart w:id="22" w:name="_Toc231385737"/>
      <w:r w:rsidRPr="00492DDB">
        <w:rPr>
          <w:rFonts w:ascii="Times New Roman" w:eastAsia="宋体" w:hAnsi="Times New Roman" w:cs="Times New Roman"/>
          <w:b/>
          <w:sz w:val="22"/>
          <w14:ligatures w14:val="none"/>
        </w:rPr>
        <w:t>7</w:t>
      </w:r>
      <w:r w:rsidRPr="00492DDB">
        <w:rPr>
          <w:rFonts w:ascii="Times New Roman" w:eastAsia="宋体" w:hAnsi="Times New Roman" w:cs="Times New Roman"/>
          <w:b/>
          <w:sz w:val="22"/>
          <w14:ligatures w14:val="none"/>
        </w:rPr>
        <w:t>磋商内容与要求</w:t>
      </w:r>
      <w:bookmarkEnd w:id="21"/>
      <w:bookmarkEnd w:id="22"/>
    </w:p>
    <w:p w14:paraId="1E8EF788" w14:textId="77777777" w:rsidR="00492DDB" w:rsidRPr="00492DDB" w:rsidRDefault="00492DDB" w:rsidP="00492DDB">
      <w:pPr>
        <w:suppressAutoHyphens/>
        <w:spacing w:line="300" w:lineRule="auto"/>
        <w:ind w:firstLineChars="192" w:firstLine="422"/>
        <w:rPr>
          <w:rFonts w:ascii="Times New Roman" w:eastAsia="宋体" w:hAnsi="Times New Roman" w:cs="Times New Roman"/>
          <w:bCs/>
          <w:kern w:val="1"/>
          <w:sz w:val="22"/>
          <w:szCs w:val="20"/>
          <w14:ligatures w14:val="none"/>
        </w:rPr>
      </w:pPr>
      <w:r w:rsidRPr="00492DDB">
        <w:rPr>
          <w:rFonts w:ascii="Times New Roman" w:eastAsia="宋体" w:hAnsi="Times New Roman" w:cs="Times New Roman"/>
          <w:bCs/>
          <w:kern w:val="1"/>
          <w:sz w:val="22"/>
          <w:szCs w:val="20"/>
          <w14:ligatures w14:val="none"/>
        </w:rPr>
        <w:t xml:space="preserve">7.1 </w:t>
      </w:r>
      <w:r w:rsidRPr="00492DDB">
        <w:rPr>
          <w:rFonts w:ascii="Times New Roman" w:eastAsia="宋体" w:hAnsi="Times New Roman" w:cs="Times New Roman"/>
          <w:bCs/>
          <w:kern w:val="1"/>
          <w:sz w:val="22"/>
          <w:szCs w:val="20"/>
          <w14:ligatures w14:val="none"/>
        </w:rPr>
        <w:t>工作目标与总体要求</w:t>
      </w:r>
    </w:p>
    <w:p w14:paraId="6DBADCD8" w14:textId="77777777" w:rsidR="00492DDB" w:rsidRPr="00492DDB" w:rsidRDefault="00492DDB" w:rsidP="00492DDB">
      <w:pPr>
        <w:suppressAutoHyphens/>
        <w:spacing w:line="300" w:lineRule="auto"/>
        <w:ind w:firstLineChars="192" w:firstLine="403"/>
        <w:rPr>
          <w:rFonts w:ascii="Times New Roman" w:eastAsia="宋体" w:hAnsi="Times New Roman" w:cs="Times New Roman"/>
          <w:bCs/>
          <w:kern w:val="1"/>
          <w:sz w:val="22"/>
          <w:szCs w:val="20"/>
          <w14:ligatures w14:val="none"/>
        </w:rPr>
      </w:pPr>
      <w:r w:rsidRPr="00492DDB">
        <w:rPr>
          <w:rFonts w:ascii="Times New Roman" w:eastAsia="宋体" w:hAnsi="Times New Roman" w:cs="Times New Roman"/>
          <w:kern w:val="1"/>
          <w:szCs w:val="20"/>
          <w14:ligatures w14:val="none"/>
        </w:rPr>
        <w:t>浦东金融办致力于打造一个高效、智能、安全的金融数据管理与应用平台，以满足日益增长的金融监管、服务和决策需求。本项目旨在通过构建全面的数据库体系、数据底座能力及多场景应用系统，为浦东金融监管、服务和区域经济发展提供强有力的数据支撑和技术保障，助力浦东金融行业的高质量发展和创新。</w:t>
      </w:r>
    </w:p>
    <w:p w14:paraId="34B72C67" w14:textId="77777777" w:rsidR="00492DDB" w:rsidRPr="00492DDB" w:rsidRDefault="00492DDB" w:rsidP="00492DDB">
      <w:pPr>
        <w:suppressAutoHyphens/>
        <w:spacing w:line="300" w:lineRule="auto"/>
        <w:ind w:firstLineChars="192" w:firstLine="422"/>
        <w:rPr>
          <w:rFonts w:ascii="Times New Roman" w:eastAsia="宋体" w:hAnsi="Times New Roman" w:cs="Times New Roman"/>
          <w:bCs/>
          <w:kern w:val="1"/>
          <w:sz w:val="22"/>
          <w:szCs w:val="20"/>
          <w14:ligatures w14:val="none"/>
        </w:rPr>
      </w:pPr>
      <w:r w:rsidRPr="00492DDB">
        <w:rPr>
          <w:rFonts w:ascii="Times New Roman" w:eastAsia="宋体" w:hAnsi="Times New Roman" w:cs="Times New Roman"/>
          <w:bCs/>
          <w:kern w:val="1"/>
          <w:sz w:val="22"/>
          <w:szCs w:val="20"/>
          <w14:ligatures w14:val="none"/>
        </w:rPr>
        <w:t xml:space="preserve">7.2 </w:t>
      </w:r>
      <w:r w:rsidRPr="00492DDB">
        <w:rPr>
          <w:rFonts w:ascii="Times New Roman" w:eastAsia="宋体" w:hAnsi="Times New Roman" w:cs="Times New Roman"/>
          <w:bCs/>
          <w:kern w:val="1"/>
          <w:sz w:val="22"/>
          <w:szCs w:val="20"/>
          <w14:ligatures w14:val="none"/>
        </w:rPr>
        <w:t>本项目磋商内容与具体质量要求（但不仅限于）详见下表。</w:t>
      </w:r>
    </w:p>
    <w:p w14:paraId="722F2E7A" w14:textId="77777777" w:rsidR="00492DDB" w:rsidRPr="00492DDB" w:rsidRDefault="00492DDB" w:rsidP="00492DDB">
      <w:pPr>
        <w:spacing w:line="300" w:lineRule="auto"/>
        <w:jc w:val="center"/>
        <w:rPr>
          <w:rFonts w:ascii="Times New Roman" w:eastAsia="宋体" w:hAnsi="Times New Roman" w:cs="Times New Roman"/>
          <w:b/>
          <w:sz w:val="22"/>
          <w:u w:val="wavyHeavy"/>
          <w14:ligatures w14:val="none"/>
        </w:rPr>
      </w:pPr>
      <w:r w:rsidRPr="00492DDB">
        <w:rPr>
          <w:rFonts w:ascii="Times New Roman" w:eastAsia="宋体" w:hAnsi="Times New Roman" w:cs="Times New Roman"/>
          <w:b/>
          <w:bCs/>
          <w:sz w:val="22"/>
          <w14:ligatures w14:val="none"/>
        </w:rPr>
        <w:t>软件开发清单</w:t>
      </w:r>
      <w:r w:rsidRPr="00492DDB">
        <w:rPr>
          <w:rFonts w:ascii="Times New Roman" w:eastAsia="宋体" w:hAnsi="Times New Roman" w:cs="Times New Roman"/>
          <w:b/>
          <w:sz w:val="22"/>
          <w14:ligatures w14:val="none"/>
        </w:rPr>
        <w:t>（工作量清单）</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2268"/>
        <w:gridCol w:w="5386"/>
        <w:gridCol w:w="815"/>
      </w:tblGrid>
      <w:tr w:rsidR="00492DDB" w:rsidRPr="00492DDB" w14:paraId="2C00B7F5" w14:textId="77777777" w:rsidTr="00045697">
        <w:trPr>
          <w:trHeight w:val="425"/>
          <w:jc w:val="center"/>
        </w:trPr>
        <w:tc>
          <w:tcPr>
            <w:tcW w:w="818" w:type="dxa"/>
            <w:vAlign w:val="center"/>
          </w:tcPr>
          <w:p w14:paraId="1716EDF7" w14:textId="77777777" w:rsidR="00492DDB" w:rsidRPr="00492DDB" w:rsidRDefault="00492DDB" w:rsidP="00492DDB">
            <w:pPr>
              <w:adjustRightInd w:val="0"/>
              <w:snapToGrid w:val="0"/>
              <w:spacing w:line="300" w:lineRule="auto"/>
              <w:jc w:val="center"/>
              <w:rPr>
                <w:rFonts w:ascii="Times New Roman" w:eastAsia="宋体" w:hAnsi="Times New Roman" w:cs="Times New Roman"/>
                <w:b/>
                <w:sz w:val="22"/>
                <w14:ligatures w14:val="none"/>
              </w:rPr>
            </w:pPr>
            <w:r w:rsidRPr="00492DDB">
              <w:rPr>
                <w:rFonts w:ascii="Times New Roman" w:eastAsia="宋体" w:hAnsi="Times New Roman" w:cs="Times New Roman"/>
                <w:b/>
                <w:sz w:val="22"/>
                <w14:ligatures w14:val="none"/>
              </w:rPr>
              <w:t>序号</w:t>
            </w:r>
          </w:p>
        </w:tc>
        <w:tc>
          <w:tcPr>
            <w:tcW w:w="2268" w:type="dxa"/>
            <w:vAlign w:val="center"/>
          </w:tcPr>
          <w:p w14:paraId="65B3E915" w14:textId="77777777" w:rsidR="00492DDB" w:rsidRPr="00492DDB" w:rsidRDefault="00492DDB" w:rsidP="00492DDB">
            <w:pPr>
              <w:adjustRightInd w:val="0"/>
              <w:snapToGrid w:val="0"/>
              <w:spacing w:line="300" w:lineRule="auto"/>
              <w:jc w:val="center"/>
              <w:rPr>
                <w:rFonts w:ascii="Times New Roman" w:eastAsia="宋体" w:hAnsi="Times New Roman" w:cs="Times New Roman"/>
                <w:b/>
                <w:sz w:val="22"/>
                <w14:ligatures w14:val="none"/>
              </w:rPr>
            </w:pPr>
            <w:r w:rsidRPr="00492DDB">
              <w:rPr>
                <w:rFonts w:ascii="Times New Roman" w:eastAsia="宋体" w:hAnsi="Times New Roman" w:cs="Times New Roman"/>
                <w:b/>
                <w:sz w:val="22"/>
                <w14:ligatures w14:val="none"/>
              </w:rPr>
              <w:t>模块名称</w:t>
            </w:r>
          </w:p>
        </w:tc>
        <w:tc>
          <w:tcPr>
            <w:tcW w:w="5386" w:type="dxa"/>
            <w:vAlign w:val="center"/>
          </w:tcPr>
          <w:p w14:paraId="4201A7FD" w14:textId="77777777" w:rsidR="00492DDB" w:rsidRPr="00492DDB" w:rsidRDefault="00492DDB" w:rsidP="00492DDB">
            <w:pPr>
              <w:adjustRightInd w:val="0"/>
              <w:snapToGrid w:val="0"/>
              <w:spacing w:line="300" w:lineRule="auto"/>
              <w:jc w:val="center"/>
              <w:rPr>
                <w:rFonts w:ascii="Times New Roman" w:eastAsia="宋体" w:hAnsi="Times New Roman" w:cs="Times New Roman"/>
                <w:b/>
                <w:sz w:val="22"/>
                <w14:ligatures w14:val="none"/>
              </w:rPr>
            </w:pPr>
            <w:r w:rsidRPr="00492DDB">
              <w:rPr>
                <w:rFonts w:ascii="Times New Roman" w:eastAsia="宋体" w:hAnsi="Times New Roman" w:cs="Times New Roman"/>
                <w:b/>
                <w:sz w:val="22"/>
                <w14:ligatures w14:val="none"/>
              </w:rPr>
              <w:t>功能及技术指标</w:t>
            </w:r>
          </w:p>
        </w:tc>
        <w:tc>
          <w:tcPr>
            <w:tcW w:w="815" w:type="dxa"/>
            <w:vAlign w:val="center"/>
          </w:tcPr>
          <w:p w14:paraId="54967B30" w14:textId="77777777" w:rsidR="00492DDB" w:rsidRPr="00492DDB" w:rsidRDefault="00492DDB" w:rsidP="00492DDB">
            <w:pPr>
              <w:adjustRightInd w:val="0"/>
              <w:snapToGrid w:val="0"/>
              <w:spacing w:line="300" w:lineRule="auto"/>
              <w:jc w:val="center"/>
              <w:rPr>
                <w:rFonts w:ascii="Times New Roman" w:eastAsia="宋体" w:hAnsi="Times New Roman" w:cs="Times New Roman"/>
                <w:b/>
                <w:sz w:val="22"/>
                <w14:ligatures w14:val="none"/>
              </w:rPr>
            </w:pPr>
            <w:r w:rsidRPr="00492DDB">
              <w:rPr>
                <w:rFonts w:ascii="Times New Roman" w:eastAsia="宋体" w:hAnsi="Times New Roman" w:cs="Times New Roman"/>
                <w:b/>
                <w:sz w:val="22"/>
                <w14:ligatures w14:val="none"/>
              </w:rPr>
              <w:t>备注</w:t>
            </w:r>
          </w:p>
        </w:tc>
      </w:tr>
      <w:tr w:rsidR="00492DDB" w:rsidRPr="00492DDB" w14:paraId="01B75283" w14:textId="77777777" w:rsidTr="00045697">
        <w:trPr>
          <w:trHeight w:val="425"/>
          <w:jc w:val="center"/>
        </w:trPr>
        <w:tc>
          <w:tcPr>
            <w:tcW w:w="818" w:type="dxa"/>
            <w:vAlign w:val="center"/>
          </w:tcPr>
          <w:p w14:paraId="329DEB7A" w14:textId="77777777" w:rsidR="00492DDB" w:rsidRPr="00492DDB" w:rsidRDefault="00492DDB" w:rsidP="00492DDB">
            <w:pPr>
              <w:adjustRightInd w:val="0"/>
              <w:snapToGrid w:val="0"/>
              <w:spacing w:line="300" w:lineRule="auto"/>
              <w:jc w:val="center"/>
              <w:rPr>
                <w:rFonts w:ascii="Times New Roman" w:eastAsia="宋体" w:hAnsi="Times New Roman" w:cs="Times New Roman"/>
                <w:b/>
                <w:sz w:val="22"/>
                <w14:ligatures w14:val="none"/>
              </w:rPr>
            </w:pPr>
            <w:r w:rsidRPr="00492DDB">
              <w:rPr>
                <w:rFonts w:ascii="Times New Roman" w:eastAsia="宋体" w:hAnsi="Times New Roman" w:cs="Times New Roman"/>
                <w:b/>
                <w:sz w:val="22"/>
                <w14:ligatures w14:val="none"/>
              </w:rPr>
              <w:t>1</w:t>
            </w:r>
          </w:p>
        </w:tc>
        <w:tc>
          <w:tcPr>
            <w:tcW w:w="2268" w:type="dxa"/>
            <w:vAlign w:val="center"/>
          </w:tcPr>
          <w:p w14:paraId="6F5F6702" w14:textId="77777777" w:rsidR="00492DDB" w:rsidRPr="00492DDB" w:rsidRDefault="00492DDB" w:rsidP="00492DDB">
            <w:pPr>
              <w:adjustRightInd w:val="0"/>
              <w:snapToGrid w:val="0"/>
              <w:spacing w:line="300" w:lineRule="auto"/>
              <w:jc w:val="center"/>
              <w:rPr>
                <w:rFonts w:ascii="Times New Roman" w:eastAsia="宋体" w:hAnsi="Times New Roman" w:cs="Times New Roman"/>
                <w:b/>
                <w:sz w:val="22"/>
                <w14:ligatures w14:val="none"/>
              </w:rPr>
            </w:pPr>
            <w:r w:rsidRPr="00492DDB">
              <w:rPr>
                <w:rFonts w:ascii="Times New Roman" w:eastAsia="宋体" w:hAnsi="Times New Roman" w:cs="Times New Roman"/>
                <w:sz w:val="22"/>
                <w14:ligatures w14:val="none"/>
              </w:rPr>
              <w:t>金融机构库管理</w:t>
            </w:r>
          </w:p>
        </w:tc>
        <w:tc>
          <w:tcPr>
            <w:tcW w:w="5386" w:type="dxa"/>
            <w:vAlign w:val="center"/>
          </w:tcPr>
          <w:p w14:paraId="39FFA0B4" w14:textId="77777777" w:rsidR="00492DDB" w:rsidRPr="00492DDB" w:rsidRDefault="00492DDB" w:rsidP="00492DDB">
            <w:pPr>
              <w:adjustRightInd w:val="0"/>
              <w:snapToGrid w:val="0"/>
              <w:spacing w:line="300" w:lineRule="auto"/>
              <w:jc w:val="center"/>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含机构信息、标签、产品、重点机构、关联管理等功能。</w:t>
            </w:r>
          </w:p>
        </w:tc>
        <w:tc>
          <w:tcPr>
            <w:tcW w:w="815" w:type="dxa"/>
            <w:vAlign w:val="center"/>
          </w:tcPr>
          <w:p w14:paraId="1EC4DF4D" w14:textId="77777777" w:rsidR="00492DDB" w:rsidRPr="00492DDB" w:rsidRDefault="00492DDB" w:rsidP="00492DDB">
            <w:pPr>
              <w:adjustRightInd w:val="0"/>
              <w:snapToGrid w:val="0"/>
              <w:spacing w:line="300" w:lineRule="auto"/>
              <w:jc w:val="center"/>
              <w:rPr>
                <w:rFonts w:ascii="Times New Roman" w:eastAsia="宋体" w:hAnsi="Times New Roman" w:cs="Times New Roman"/>
                <w:b/>
                <w:sz w:val="22"/>
                <w14:ligatures w14:val="none"/>
              </w:rPr>
            </w:pPr>
          </w:p>
        </w:tc>
      </w:tr>
      <w:tr w:rsidR="00492DDB" w:rsidRPr="00492DDB" w14:paraId="5D7D763F" w14:textId="77777777" w:rsidTr="00045697">
        <w:trPr>
          <w:trHeight w:val="425"/>
          <w:jc w:val="center"/>
        </w:trPr>
        <w:tc>
          <w:tcPr>
            <w:tcW w:w="818" w:type="dxa"/>
            <w:vAlign w:val="center"/>
          </w:tcPr>
          <w:p w14:paraId="70E50E47" w14:textId="77777777" w:rsidR="00492DDB" w:rsidRPr="00492DDB" w:rsidRDefault="00492DDB" w:rsidP="00492DDB">
            <w:pPr>
              <w:adjustRightInd w:val="0"/>
              <w:snapToGrid w:val="0"/>
              <w:spacing w:line="300" w:lineRule="auto"/>
              <w:jc w:val="center"/>
              <w:rPr>
                <w:rFonts w:ascii="Times New Roman" w:eastAsia="宋体" w:hAnsi="Times New Roman" w:cs="Times New Roman"/>
                <w:b/>
                <w:sz w:val="22"/>
                <w14:ligatures w14:val="none"/>
              </w:rPr>
            </w:pPr>
            <w:r w:rsidRPr="00492DDB">
              <w:rPr>
                <w:rFonts w:ascii="Times New Roman" w:eastAsia="宋体" w:hAnsi="Times New Roman" w:cs="Times New Roman"/>
                <w:b/>
                <w:sz w:val="22"/>
                <w14:ligatures w14:val="none"/>
              </w:rPr>
              <w:lastRenderedPageBreak/>
              <w:t>2</w:t>
            </w:r>
          </w:p>
        </w:tc>
        <w:tc>
          <w:tcPr>
            <w:tcW w:w="2268" w:type="dxa"/>
            <w:vAlign w:val="center"/>
          </w:tcPr>
          <w:p w14:paraId="1E61BDD2" w14:textId="77777777" w:rsidR="00492DDB" w:rsidRPr="00492DDB" w:rsidRDefault="00492DDB" w:rsidP="00492DDB">
            <w:pPr>
              <w:adjustRightInd w:val="0"/>
              <w:snapToGrid w:val="0"/>
              <w:spacing w:line="300" w:lineRule="auto"/>
              <w:jc w:val="center"/>
              <w:rPr>
                <w:rFonts w:ascii="Times New Roman" w:eastAsia="宋体" w:hAnsi="Times New Roman" w:cs="Times New Roman"/>
                <w:b/>
                <w:sz w:val="22"/>
                <w14:ligatures w14:val="none"/>
              </w:rPr>
            </w:pPr>
            <w:r w:rsidRPr="00492DDB">
              <w:rPr>
                <w:rFonts w:ascii="Times New Roman" w:eastAsia="宋体" w:hAnsi="Times New Roman" w:cs="Times New Roman"/>
                <w:sz w:val="22"/>
                <w14:ligatures w14:val="none"/>
              </w:rPr>
              <w:t>企业需求库管理</w:t>
            </w:r>
          </w:p>
        </w:tc>
        <w:tc>
          <w:tcPr>
            <w:tcW w:w="5386" w:type="dxa"/>
            <w:vAlign w:val="center"/>
          </w:tcPr>
          <w:p w14:paraId="26BBEDCB" w14:textId="77777777" w:rsidR="00492DDB" w:rsidRPr="00492DDB" w:rsidRDefault="00492DDB" w:rsidP="00492DDB">
            <w:pPr>
              <w:adjustRightInd w:val="0"/>
              <w:snapToGrid w:val="0"/>
              <w:spacing w:line="300" w:lineRule="auto"/>
              <w:jc w:val="center"/>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含企业基本信息、标签、数据对接、关联管理等功能。</w:t>
            </w:r>
          </w:p>
        </w:tc>
        <w:tc>
          <w:tcPr>
            <w:tcW w:w="815" w:type="dxa"/>
            <w:vAlign w:val="center"/>
          </w:tcPr>
          <w:p w14:paraId="129E49AF" w14:textId="77777777" w:rsidR="00492DDB" w:rsidRPr="00492DDB" w:rsidRDefault="00492DDB" w:rsidP="00492DDB">
            <w:pPr>
              <w:adjustRightInd w:val="0"/>
              <w:snapToGrid w:val="0"/>
              <w:spacing w:line="300" w:lineRule="auto"/>
              <w:rPr>
                <w:rFonts w:ascii="Times New Roman" w:eastAsia="宋体" w:hAnsi="Times New Roman" w:cs="Times New Roman"/>
                <w:b/>
                <w:sz w:val="22"/>
                <w14:ligatures w14:val="none"/>
              </w:rPr>
            </w:pPr>
          </w:p>
        </w:tc>
      </w:tr>
      <w:tr w:rsidR="00492DDB" w:rsidRPr="00492DDB" w14:paraId="3274B9CE" w14:textId="77777777" w:rsidTr="00045697">
        <w:trPr>
          <w:trHeight w:val="425"/>
          <w:jc w:val="center"/>
        </w:trPr>
        <w:tc>
          <w:tcPr>
            <w:tcW w:w="818" w:type="dxa"/>
            <w:vAlign w:val="center"/>
          </w:tcPr>
          <w:p w14:paraId="312E2727" w14:textId="77777777" w:rsidR="00492DDB" w:rsidRPr="00492DDB" w:rsidRDefault="00492DDB" w:rsidP="00492DDB">
            <w:pPr>
              <w:adjustRightInd w:val="0"/>
              <w:snapToGrid w:val="0"/>
              <w:spacing w:line="300" w:lineRule="auto"/>
              <w:jc w:val="center"/>
              <w:rPr>
                <w:rFonts w:ascii="Times New Roman" w:eastAsia="宋体" w:hAnsi="Times New Roman" w:cs="Times New Roman"/>
                <w:b/>
                <w:sz w:val="22"/>
                <w14:ligatures w14:val="none"/>
              </w:rPr>
            </w:pPr>
            <w:r w:rsidRPr="00492DDB">
              <w:rPr>
                <w:rFonts w:ascii="Times New Roman" w:eastAsia="宋体" w:hAnsi="Times New Roman" w:cs="Times New Roman"/>
                <w:b/>
                <w:sz w:val="22"/>
                <w14:ligatures w14:val="none"/>
              </w:rPr>
              <w:t>3</w:t>
            </w:r>
          </w:p>
        </w:tc>
        <w:tc>
          <w:tcPr>
            <w:tcW w:w="2268" w:type="dxa"/>
            <w:vAlign w:val="center"/>
          </w:tcPr>
          <w:p w14:paraId="52A0DBF5" w14:textId="77777777" w:rsidR="00492DDB" w:rsidRPr="00492DDB" w:rsidRDefault="00492DDB" w:rsidP="00492DDB">
            <w:pPr>
              <w:adjustRightInd w:val="0"/>
              <w:snapToGrid w:val="0"/>
              <w:spacing w:line="300" w:lineRule="auto"/>
              <w:jc w:val="center"/>
              <w:rPr>
                <w:rFonts w:ascii="Times New Roman" w:eastAsia="宋体" w:hAnsi="Times New Roman" w:cs="Times New Roman"/>
                <w:b/>
                <w:sz w:val="22"/>
                <w14:ligatures w14:val="none"/>
              </w:rPr>
            </w:pPr>
            <w:r w:rsidRPr="00492DDB">
              <w:rPr>
                <w:rFonts w:ascii="Times New Roman" w:eastAsia="宋体" w:hAnsi="Times New Roman" w:cs="Times New Roman"/>
                <w:sz w:val="22"/>
                <w14:ligatures w14:val="none"/>
              </w:rPr>
              <w:t>金融行业发展库管理</w:t>
            </w:r>
          </w:p>
        </w:tc>
        <w:tc>
          <w:tcPr>
            <w:tcW w:w="5386" w:type="dxa"/>
            <w:vAlign w:val="center"/>
          </w:tcPr>
          <w:p w14:paraId="00232937" w14:textId="77777777" w:rsidR="00492DDB" w:rsidRPr="00492DDB" w:rsidRDefault="00492DDB" w:rsidP="00492DDB">
            <w:pPr>
              <w:adjustRightInd w:val="0"/>
              <w:snapToGrid w:val="0"/>
              <w:spacing w:line="300" w:lineRule="auto"/>
              <w:jc w:val="center"/>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含融资服务、党建管理、政策法规、陆家嘴金融沙龙、私募股权基金、地方金融、资本市场服务等模块。</w:t>
            </w:r>
          </w:p>
        </w:tc>
        <w:tc>
          <w:tcPr>
            <w:tcW w:w="815" w:type="dxa"/>
            <w:vAlign w:val="center"/>
          </w:tcPr>
          <w:p w14:paraId="5FF0C2F9" w14:textId="77777777" w:rsidR="00492DDB" w:rsidRPr="00492DDB" w:rsidRDefault="00492DDB" w:rsidP="00492DDB">
            <w:pPr>
              <w:adjustRightInd w:val="0"/>
              <w:snapToGrid w:val="0"/>
              <w:spacing w:line="300" w:lineRule="auto"/>
              <w:jc w:val="center"/>
              <w:rPr>
                <w:rFonts w:ascii="Times New Roman" w:eastAsia="宋体" w:hAnsi="Times New Roman" w:cs="Times New Roman"/>
                <w:b/>
                <w:sz w:val="22"/>
                <w14:ligatures w14:val="none"/>
              </w:rPr>
            </w:pPr>
          </w:p>
        </w:tc>
      </w:tr>
      <w:tr w:rsidR="00492DDB" w:rsidRPr="00492DDB" w14:paraId="56EE685C" w14:textId="77777777" w:rsidTr="00045697">
        <w:trPr>
          <w:trHeight w:val="425"/>
          <w:jc w:val="center"/>
        </w:trPr>
        <w:tc>
          <w:tcPr>
            <w:tcW w:w="818" w:type="dxa"/>
            <w:vAlign w:val="center"/>
          </w:tcPr>
          <w:p w14:paraId="4308D28D" w14:textId="77777777" w:rsidR="00492DDB" w:rsidRPr="00492DDB" w:rsidRDefault="00492DDB" w:rsidP="00492DDB">
            <w:pPr>
              <w:adjustRightInd w:val="0"/>
              <w:snapToGrid w:val="0"/>
              <w:spacing w:line="300" w:lineRule="auto"/>
              <w:jc w:val="center"/>
              <w:rPr>
                <w:rFonts w:ascii="Times New Roman" w:eastAsia="宋体" w:hAnsi="Times New Roman" w:cs="Times New Roman"/>
                <w:b/>
                <w:sz w:val="22"/>
                <w14:ligatures w14:val="none"/>
              </w:rPr>
            </w:pPr>
            <w:r w:rsidRPr="00492DDB">
              <w:rPr>
                <w:rFonts w:ascii="Times New Roman" w:eastAsia="宋体" w:hAnsi="Times New Roman" w:cs="Times New Roman"/>
                <w:b/>
                <w:sz w:val="22"/>
                <w14:ligatures w14:val="none"/>
              </w:rPr>
              <w:t>4</w:t>
            </w:r>
          </w:p>
        </w:tc>
        <w:tc>
          <w:tcPr>
            <w:tcW w:w="2268" w:type="dxa"/>
            <w:vAlign w:val="center"/>
          </w:tcPr>
          <w:p w14:paraId="44824656" w14:textId="77777777" w:rsidR="00492DDB" w:rsidRPr="00492DDB" w:rsidRDefault="00492DDB" w:rsidP="00492DDB">
            <w:pPr>
              <w:adjustRightInd w:val="0"/>
              <w:snapToGrid w:val="0"/>
              <w:spacing w:line="300" w:lineRule="auto"/>
              <w:jc w:val="center"/>
              <w:rPr>
                <w:rFonts w:ascii="Times New Roman" w:eastAsia="宋体" w:hAnsi="Times New Roman" w:cs="Times New Roman"/>
                <w:b/>
                <w:sz w:val="22"/>
                <w14:ligatures w14:val="none"/>
              </w:rPr>
            </w:pPr>
            <w:r w:rsidRPr="00492DDB">
              <w:rPr>
                <w:rFonts w:ascii="Times New Roman" w:eastAsia="宋体" w:hAnsi="Times New Roman" w:cs="Times New Roman"/>
                <w:sz w:val="22"/>
                <w14:ligatures w14:val="none"/>
              </w:rPr>
              <w:t>金融数据监测大屏</w:t>
            </w:r>
          </w:p>
        </w:tc>
        <w:tc>
          <w:tcPr>
            <w:tcW w:w="5386" w:type="dxa"/>
            <w:vAlign w:val="center"/>
          </w:tcPr>
          <w:p w14:paraId="54D12649" w14:textId="77777777" w:rsidR="00492DDB" w:rsidRPr="00492DDB" w:rsidRDefault="00492DDB" w:rsidP="00492DDB">
            <w:pPr>
              <w:adjustRightInd w:val="0"/>
              <w:snapToGrid w:val="0"/>
              <w:spacing w:line="300" w:lineRule="auto"/>
              <w:jc w:val="center"/>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实现基础数据、重点监管数据可视化展示，支持监测预警、统计分析与可视化配置。</w:t>
            </w:r>
          </w:p>
        </w:tc>
        <w:tc>
          <w:tcPr>
            <w:tcW w:w="815" w:type="dxa"/>
            <w:vAlign w:val="center"/>
          </w:tcPr>
          <w:p w14:paraId="76B69E93" w14:textId="77777777" w:rsidR="00492DDB" w:rsidRPr="00492DDB" w:rsidRDefault="00492DDB" w:rsidP="00492DDB">
            <w:pPr>
              <w:adjustRightInd w:val="0"/>
              <w:snapToGrid w:val="0"/>
              <w:spacing w:line="300" w:lineRule="auto"/>
              <w:jc w:val="center"/>
              <w:rPr>
                <w:rFonts w:ascii="Times New Roman" w:eastAsia="宋体" w:hAnsi="Times New Roman" w:cs="Times New Roman"/>
                <w:b/>
                <w:sz w:val="22"/>
                <w14:ligatures w14:val="none"/>
              </w:rPr>
            </w:pPr>
          </w:p>
        </w:tc>
      </w:tr>
      <w:tr w:rsidR="00492DDB" w:rsidRPr="00492DDB" w14:paraId="0599CD93" w14:textId="77777777" w:rsidTr="00045697">
        <w:trPr>
          <w:trHeight w:val="425"/>
          <w:jc w:val="center"/>
        </w:trPr>
        <w:tc>
          <w:tcPr>
            <w:tcW w:w="818" w:type="dxa"/>
            <w:vAlign w:val="center"/>
          </w:tcPr>
          <w:p w14:paraId="13266E1C" w14:textId="77777777" w:rsidR="00492DDB" w:rsidRPr="00492DDB" w:rsidRDefault="00492DDB" w:rsidP="00492DDB">
            <w:pPr>
              <w:adjustRightInd w:val="0"/>
              <w:snapToGrid w:val="0"/>
              <w:spacing w:line="300" w:lineRule="auto"/>
              <w:jc w:val="center"/>
              <w:rPr>
                <w:rFonts w:ascii="Times New Roman" w:eastAsia="宋体" w:hAnsi="Times New Roman" w:cs="Times New Roman"/>
                <w:b/>
                <w:sz w:val="22"/>
                <w14:ligatures w14:val="none"/>
              </w:rPr>
            </w:pPr>
            <w:r w:rsidRPr="00492DDB">
              <w:rPr>
                <w:rFonts w:ascii="Times New Roman" w:eastAsia="宋体" w:hAnsi="Times New Roman" w:cs="Times New Roman"/>
                <w:b/>
                <w:sz w:val="22"/>
                <w14:ligatures w14:val="none"/>
              </w:rPr>
              <w:t>5</w:t>
            </w:r>
          </w:p>
        </w:tc>
        <w:tc>
          <w:tcPr>
            <w:tcW w:w="2268" w:type="dxa"/>
            <w:vAlign w:val="center"/>
          </w:tcPr>
          <w:p w14:paraId="445AF619" w14:textId="77777777" w:rsidR="00492DDB" w:rsidRPr="00492DDB" w:rsidRDefault="00492DDB" w:rsidP="00492DDB">
            <w:pPr>
              <w:adjustRightInd w:val="0"/>
              <w:snapToGrid w:val="0"/>
              <w:spacing w:line="300" w:lineRule="auto"/>
              <w:jc w:val="center"/>
              <w:rPr>
                <w:rFonts w:ascii="Times New Roman" w:eastAsia="宋体" w:hAnsi="Times New Roman" w:cs="Times New Roman"/>
                <w:b/>
                <w:sz w:val="22"/>
                <w14:ligatures w14:val="none"/>
              </w:rPr>
            </w:pPr>
            <w:r w:rsidRPr="00492DDB">
              <w:rPr>
                <w:rFonts w:ascii="Times New Roman" w:eastAsia="宋体" w:hAnsi="Times New Roman" w:cs="Times New Roman"/>
                <w:sz w:val="22"/>
                <w14:ligatures w14:val="none"/>
              </w:rPr>
              <w:t>数据底座</w:t>
            </w:r>
          </w:p>
        </w:tc>
        <w:tc>
          <w:tcPr>
            <w:tcW w:w="5386" w:type="dxa"/>
            <w:vAlign w:val="center"/>
          </w:tcPr>
          <w:p w14:paraId="709FF352" w14:textId="77777777" w:rsidR="00492DDB" w:rsidRPr="00492DDB" w:rsidRDefault="00492DDB" w:rsidP="00492DDB">
            <w:pPr>
              <w:adjustRightInd w:val="0"/>
              <w:snapToGrid w:val="0"/>
              <w:spacing w:line="300" w:lineRule="auto"/>
              <w:jc w:val="center"/>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提供数据治理融合、数据资源管理、数据加工处理、数据挖掘分析能力。</w:t>
            </w:r>
          </w:p>
        </w:tc>
        <w:tc>
          <w:tcPr>
            <w:tcW w:w="815" w:type="dxa"/>
            <w:vAlign w:val="center"/>
          </w:tcPr>
          <w:p w14:paraId="4346939D" w14:textId="77777777" w:rsidR="00492DDB" w:rsidRPr="00492DDB" w:rsidRDefault="00492DDB" w:rsidP="00492DDB">
            <w:pPr>
              <w:adjustRightInd w:val="0"/>
              <w:snapToGrid w:val="0"/>
              <w:spacing w:line="300" w:lineRule="auto"/>
              <w:jc w:val="center"/>
              <w:rPr>
                <w:rFonts w:ascii="Times New Roman" w:eastAsia="宋体" w:hAnsi="Times New Roman" w:cs="Times New Roman"/>
                <w:b/>
                <w:sz w:val="22"/>
                <w14:ligatures w14:val="none"/>
              </w:rPr>
            </w:pPr>
          </w:p>
        </w:tc>
      </w:tr>
      <w:tr w:rsidR="00492DDB" w:rsidRPr="00492DDB" w14:paraId="2264D1A0" w14:textId="77777777" w:rsidTr="00045697">
        <w:trPr>
          <w:trHeight w:val="425"/>
          <w:jc w:val="center"/>
        </w:trPr>
        <w:tc>
          <w:tcPr>
            <w:tcW w:w="818" w:type="dxa"/>
            <w:vAlign w:val="center"/>
          </w:tcPr>
          <w:p w14:paraId="78702437" w14:textId="77777777" w:rsidR="00492DDB" w:rsidRPr="00492DDB" w:rsidRDefault="00492DDB" w:rsidP="00492DDB">
            <w:pPr>
              <w:adjustRightInd w:val="0"/>
              <w:snapToGrid w:val="0"/>
              <w:spacing w:line="300" w:lineRule="auto"/>
              <w:jc w:val="center"/>
              <w:rPr>
                <w:rFonts w:ascii="Times New Roman" w:eastAsia="宋体" w:hAnsi="Times New Roman" w:cs="Times New Roman"/>
                <w:b/>
                <w:sz w:val="22"/>
                <w14:ligatures w14:val="none"/>
              </w:rPr>
            </w:pPr>
            <w:r w:rsidRPr="00492DDB">
              <w:rPr>
                <w:rFonts w:ascii="Times New Roman" w:eastAsia="宋体" w:hAnsi="Times New Roman" w:cs="Times New Roman"/>
                <w:b/>
                <w:sz w:val="22"/>
                <w14:ligatures w14:val="none"/>
              </w:rPr>
              <w:t>6</w:t>
            </w:r>
          </w:p>
        </w:tc>
        <w:tc>
          <w:tcPr>
            <w:tcW w:w="2268" w:type="dxa"/>
            <w:vAlign w:val="center"/>
          </w:tcPr>
          <w:p w14:paraId="012A4B72" w14:textId="77777777" w:rsidR="00492DDB" w:rsidRPr="00492DDB" w:rsidRDefault="00492DDB" w:rsidP="00492DDB">
            <w:pPr>
              <w:adjustRightInd w:val="0"/>
              <w:snapToGrid w:val="0"/>
              <w:spacing w:line="300" w:lineRule="auto"/>
              <w:jc w:val="center"/>
              <w:rPr>
                <w:rFonts w:ascii="Times New Roman" w:eastAsia="宋体" w:hAnsi="Times New Roman" w:cs="Times New Roman"/>
                <w:b/>
                <w:sz w:val="22"/>
                <w14:ligatures w14:val="none"/>
              </w:rPr>
            </w:pPr>
            <w:r w:rsidRPr="00492DDB">
              <w:rPr>
                <w:rFonts w:ascii="Times New Roman" w:eastAsia="宋体" w:hAnsi="Times New Roman" w:cs="Times New Roman"/>
                <w:sz w:val="22"/>
                <w14:ligatures w14:val="none"/>
              </w:rPr>
              <w:t>金融综合门户</w:t>
            </w:r>
          </w:p>
        </w:tc>
        <w:tc>
          <w:tcPr>
            <w:tcW w:w="5386" w:type="dxa"/>
            <w:vAlign w:val="center"/>
          </w:tcPr>
          <w:p w14:paraId="4E9CF276" w14:textId="77777777" w:rsidR="00492DDB" w:rsidRPr="00492DDB" w:rsidRDefault="00492DDB" w:rsidP="00492DDB">
            <w:pPr>
              <w:adjustRightInd w:val="0"/>
              <w:snapToGrid w:val="0"/>
              <w:spacing w:line="300" w:lineRule="auto"/>
              <w:jc w:val="center"/>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含统一登录、待办、消息、一体化检索、快捷操作、单点整合、通知公告功能。</w:t>
            </w:r>
          </w:p>
        </w:tc>
        <w:tc>
          <w:tcPr>
            <w:tcW w:w="815" w:type="dxa"/>
            <w:vAlign w:val="center"/>
          </w:tcPr>
          <w:p w14:paraId="760E6C7C" w14:textId="77777777" w:rsidR="00492DDB" w:rsidRPr="00492DDB" w:rsidRDefault="00492DDB" w:rsidP="00492DDB">
            <w:pPr>
              <w:adjustRightInd w:val="0"/>
              <w:snapToGrid w:val="0"/>
              <w:spacing w:line="300" w:lineRule="auto"/>
              <w:jc w:val="center"/>
              <w:rPr>
                <w:rFonts w:ascii="Times New Roman" w:eastAsia="宋体" w:hAnsi="Times New Roman" w:cs="Times New Roman"/>
                <w:b/>
                <w:sz w:val="22"/>
                <w14:ligatures w14:val="none"/>
              </w:rPr>
            </w:pPr>
          </w:p>
        </w:tc>
      </w:tr>
      <w:tr w:rsidR="00492DDB" w:rsidRPr="00492DDB" w14:paraId="21DBFBCA" w14:textId="77777777" w:rsidTr="00045697">
        <w:trPr>
          <w:trHeight w:val="425"/>
          <w:jc w:val="center"/>
        </w:trPr>
        <w:tc>
          <w:tcPr>
            <w:tcW w:w="818" w:type="dxa"/>
            <w:vAlign w:val="center"/>
          </w:tcPr>
          <w:p w14:paraId="10CAB547" w14:textId="77777777" w:rsidR="00492DDB" w:rsidRPr="00492DDB" w:rsidRDefault="00492DDB" w:rsidP="00492DDB">
            <w:pPr>
              <w:adjustRightInd w:val="0"/>
              <w:snapToGrid w:val="0"/>
              <w:spacing w:line="300" w:lineRule="auto"/>
              <w:jc w:val="center"/>
              <w:rPr>
                <w:rFonts w:ascii="Times New Roman" w:eastAsia="宋体" w:hAnsi="Times New Roman" w:cs="Times New Roman"/>
                <w:b/>
                <w:sz w:val="22"/>
                <w14:ligatures w14:val="none"/>
              </w:rPr>
            </w:pPr>
            <w:r w:rsidRPr="00492DDB">
              <w:rPr>
                <w:rFonts w:ascii="Times New Roman" w:eastAsia="宋体" w:hAnsi="Times New Roman" w:cs="Times New Roman"/>
                <w:b/>
                <w:sz w:val="22"/>
                <w14:ligatures w14:val="none"/>
              </w:rPr>
              <w:t>7</w:t>
            </w:r>
          </w:p>
        </w:tc>
        <w:tc>
          <w:tcPr>
            <w:tcW w:w="2268" w:type="dxa"/>
            <w:vAlign w:val="center"/>
          </w:tcPr>
          <w:p w14:paraId="4B992994" w14:textId="77777777" w:rsidR="00492DDB" w:rsidRPr="00492DDB" w:rsidRDefault="00492DDB" w:rsidP="00492DDB">
            <w:pPr>
              <w:adjustRightInd w:val="0"/>
              <w:snapToGrid w:val="0"/>
              <w:spacing w:line="300" w:lineRule="auto"/>
              <w:jc w:val="center"/>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政务协同</w:t>
            </w:r>
          </w:p>
        </w:tc>
        <w:tc>
          <w:tcPr>
            <w:tcW w:w="5386" w:type="dxa"/>
            <w:vAlign w:val="center"/>
          </w:tcPr>
          <w:p w14:paraId="4DDCE2DD" w14:textId="77777777" w:rsidR="00492DDB" w:rsidRPr="00492DDB" w:rsidRDefault="00492DDB" w:rsidP="00492DDB">
            <w:pPr>
              <w:adjustRightInd w:val="0"/>
              <w:snapToGrid w:val="0"/>
              <w:spacing w:line="300" w:lineRule="auto"/>
              <w:jc w:val="center"/>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融合区协同办公平台，实现办文、办会、办事一体化。</w:t>
            </w:r>
          </w:p>
        </w:tc>
        <w:tc>
          <w:tcPr>
            <w:tcW w:w="815" w:type="dxa"/>
            <w:vAlign w:val="center"/>
          </w:tcPr>
          <w:p w14:paraId="2DF818CB" w14:textId="77777777" w:rsidR="00492DDB" w:rsidRPr="00492DDB" w:rsidRDefault="00492DDB" w:rsidP="00492DDB">
            <w:pPr>
              <w:adjustRightInd w:val="0"/>
              <w:snapToGrid w:val="0"/>
              <w:spacing w:line="300" w:lineRule="auto"/>
              <w:jc w:val="center"/>
              <w:rPr>
                <w:rFonts w:ascii="Times New Roman" w:eastAsia="宋体" w:hAnsi="Times New Roman" w:cs="Times New Roman"/>
                <w:b/>
                <w:sz w:val="22"/>
                <w14:ligatures w14:val="none"/>
              </w:rPr>
            </w:pPr>
          </w:p>
        </w:tc>
      </w:tr>
      <w:tr w:rsidR="00492DDB" w:rsidRPr="00492DDB" w14:paraId="6C9D9B1D" w14:textId="77777777" w:rsidTr="00045697">
        <w:trPr>
          <w:trHeight w:val="425"/>
          <w:jc w:val="center"/>
        </w:trPr>
        <w:tc>
          <w:tcPr>
            <w:tcW w:w="818" w:type="dxa"/>
            <w:vAlign w:val="center"/>
          </w:tcPr>
          <w:p w14:paraId="0F573845" w14:textId="77777777" w:rsidR="00492DDB" w:rsidRPr="00492DDB" w:rsidRDefault="00492DDB" w:rsidP="00492DDB">
            <w:pPr>
              <w:adjustRightInd w:val="0"/>
              <w:snapToGrid w:val="0"/>
              <w:spacing w:line="300" w:lineRule="auto"/>
              <w:jc w:val="center"/>
              <w:rPr>
                <w:rFonts w:ascii="Times New Roman" w:eastAsia="宋体" w:hAnsi="Times New Roman" w:cs="Times New Roman"/>
                <w:b/>
                <w:sz w:val="22"/>
                <w14:ligatures w14:val="none"/>
              </w:rPr>
            </w:pPr>
            <w:r w:rsidRPr="00492DDB">
              <w:rPr>
                <w:rFonts w:ascii="Times New Roman" w:eastAsia="宋体" w:hAnsi="Times New Roman" w:cs="Times New Roman"/>
                <w:b/>
                <w:sz w:val="22"/>
                <w14:ligatures w14:val="none"/>
              </w:rPr>
              <w:t>8</w:t>
            </w:r>
          </w:p>
        </w:tc>
        <w:tc>
          <w:tcPr>
            <w:tcW w:w="2268" w:type="dxa"/>
            <w:vAlign w:val="center"/>
          </w:tcPr>
          <w:p w14:paraId="20167846" w14:textId="77777777" w:rsidR="00492DDB" w:rsidRPr="00492DDB" w:rsidRDefault="00492DDB" w:rsidP="00492DDB">
            <w:pPr>
              <w:adjustRightInd w:val="0"/>
              <w:snapToGrid w:val="0"/>
              <w:spacing w:line="300" w:lineRule="auto"/>
              <w:jc w:val="center"/>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金融办内网网站</w:t>
            </w:r>
          </w:p>
        </w:tc>
        <w:tc>
          <w:tcPr>
            <w:tcW w:w="5386" w:type="dxa"/>
            <w:vAlign w:val="center"/>
          </w:tcPr>
          <w:p w14:paraId="1910DAAB" w14:textId="77777777" w:rsidR="00492DDB" w:rsidRPr="00492DDB" w:rsidRDefault="00492DDB" w:rsidP="00492DDB">
            <w:pPr>
              <w:adjustRightInd w:val="0"/>
              <w:snapToGrid w:val="0"/>
              <w:spacing w:line="300" w:lineRule="auto"/>
              <w:jc w:val="center"/>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含首页展示、新闻中心、党务公开、行政事务、业务交流、内容管理等功能。</w:t>
            </w:r>
          </w:p>
        </w:tc>
        <w:tc>
          <w:tcPr>
            <w:tcW w:w="815" w:type="dxa"/>
            <w:vAlign w:val="center"/>
          </w:tcPr>
          <w:p w14:paraId="36A17F4E" w14:textId="77777777" w:rsidR="00492DDB" w:rsidRPr="00492DDB" w:rsidRDefault="00492DDB" w:rsidP="00492DDB">
            <w:pPr>
              <w:adjustRightInd w:val="0"/>
              <w:snapToGrid w:val="0"/>
              <w:spacing w:line="300" w:lineRule="auto"/>
              <w:jc w:val="center"/>
              <w:rPr>
                <w:rFonts w:ascii="Times New Roman" w:eastAsia="宋体" w:hAnsi="Times New Roman" w:cs="Times New Roman"/>
                <w:b/>
                <w:sz w:val="22"/>
                <w14:ligatures w14:val="none"/>
              </w:rPr>
            </w:pPr>
          </w:p>
        </w:tc>
      </w:tr>
      <w:tr w:rsidR="00492DDB" w:rsidRPr="00492DDB" w14:paraId="2166114F" w14:textId="77777777" w:rsidTr="00045697">
        <w:trPr>
          <w:trHeight w:val="425"/>
          <w:jc w:val="center"/>
        </w:trPr>
        <w:tc>
          <w:tcPr>
            <w:tcW w:w="818" w:type="dxa"/>
            <w:vAlign w:val="center"/>
          </w:tcPr>
          <w:p w14:paraId="7554A82F" w14:textId="77777777" w:rsidR="00492DDB" w:rsidRPr="00492DDB" w:rsidRDefault="00492DDB" w:rsidP="00492DDB">
            <w:pPr>
              <w:adjustRightInd w:val="0"/>
              <w:snapToGrid w:val="0"/>
              <w:spacing w:line="300" w:lineRule="auto"/>
              <w:jc w:val="center"/>
              <w:rPr>
                <w:rFonts w:ascii="Times New Roman" w:eastAsia="宋体" w:hAnsi="Times New Roman" w:cs="Times New Roman"/>
                <w:b/>
                <w:sz w:val="22"/>
                <w14:ligatures w14:val="none"/>
              </w:rPr>
            </w:pPr>
            <w:r w:rsidRPr="00492DDB">
              <w:rPr>
                <w:rFonts w:ascii="Times New Roman" w:eastAsia="宋体" w:hAnsi="Times New Roman" w:cs="Times New Roman"/>
                <w:b/>
                <w:sz w:val="22"/>
                <w14:ligatures w14:val="none"/>
              </w:rPr>
              <w:t>9</w:t>
            </w:r>
          </w:p>
        </w:tc>
        <w:tc>
          <w:tcPr>
            <w:tcW w:w="2268" w:type="dxa"/>
            <w:vAlign w:val="center"/>
          </w:tcPr>
          <w:p w14:paraId="4BC50EA1" w14:textId="77777777" w:rsidR="00492DDB" w:rsidRPr="00492DDB" w:rsidRDefault="00492DDB" w:rsidP="00492DDB">
            <w:pPr>
              <w:adjustRightInd w:val="0"/>
              <w:snapToGrid w:val="0"/>
              <w:spacing w:line="300" w:lineRule="auto"/>
              <w:jc w:val="center"/>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数据库建设及数据服务</w:t>
            </w:r>
          </w:p>
        </w:tc>
        <w:tc>
          <w:tcPr>
            <w:tcW w:w="5386" w:type="dxa"/>
            <w:vAlign w:val="center"/>
          </w:tcPr>
          <w:p w14:paraId="61CF248E" w14:textId="77777777" w:rsidR="00492DDB" w:rsidRPr="00492DDB" w:rsidRDefault="00492DDB" w:rsidP="00492DDB">
            <w:pPr>
              <w:adjustRightInd w:val="0"/>
              <w:snapToGrid w:val="0"/>
              <w:spacing w:line="300" w:lineRule="auto"/>
              <w:jc w:val="center"/>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搭建元数据库、企业名录库、基础数据库、综合数据库、分析数据库、共享数据库、非结构化数据库。</w:t>
            </w:r>
          </w:p>
        </w:tc>
        <w:tc>
          <w:tcPr>
            <w:tcW w:w="815" w:type="dxa"/>
            <w:vAlign w:val="center"/>
          </w:tcPr>
          <w:p w14:paraId="62BA5545" w14:textId="77777777" w:rsidR="00492DDB" w:rsidRPr="00492DDB" w:rsidRDefault="00492DDB" w:rsidP="00492DDB">
            <w:pPr>
              <w:adjustRightInd w:val="0"/>
              <w:snapToGrid w:val="0"/>
              <w:spacing w:line="300" w:lineRule="auto"/>
              <w:jc w:val="center"/>
              <w:rPr>
                <w:rFonts w:ascii="Times New Roman" w:eastAsia="宋体" w:hAnsi="Times New Roman" w:cs="Times New Roman"/>
                <w:b/>
                <w:sz w:val="22"/>
                <w14:ligatures w14:val="none"/>
              </w:rPr>
            </w:pPr>
          </w:p>
        </w:tc>
      </w:tr>
    </w:tbl>
    <w:p w14:paraId="63B2C3FC" w14:textId="77777777" w:rsidR="00492DDB" w:rsidRPr="00492DDB" w:rsidRDefault="00492DDB" w:rsidP="00492DDB">
      <w:pPr>
        <w:adjustRightInd w:val="0"/>
        <w:snapToGrid w:val="0"/>
        <w:spacing w:line="300" w:lineRule="auto"/>
        <w:ind w:firstLineChars="200" w:firstLine="442"/>
        <w:rPr>
          <w:rFonts w:ascii="Times New Roman" w:eastAsia="宋体" w:hAnsi="Times New Roman" w:cs="Times New Roman"/>
          <w:b/>
          <w:bCs/>
          <w:sz w:val="22"/>
          <w14:ligatures w14:val="none"/>
        </w:rPr>
      </w:pPr>
      <w:r w:rsidRPr="00492DDB">
        <w:rPr>
          <w:rFonts w:ascii="Times New Roman" w:eastAsia="宋体" w:hAnsi="Times New Roman" w:cs="Times New Roman"/>
          <w:b/>
          <w:bCs/>
          <w:sz w:val="22"/>
          <w14:ligatures w14:val="none"/>
        </w:rPr>
        <w:t>说明：此表所列内容为本次磋商核心工作内容，供应商不得缩减。</w:t>
      </w:r>
    </w:p>
    <w:p w14:paraId="5C1594E7" w14:textId="77777777" w:rsidR="00492DDB" w:rsidRPr="00492DDB" w:rsidRDefault="00492DDB" w:rsidP="00492DDB">
      <w:pPr>
        <w:widowControl/>
        <w:spacing w:line="300" w:lineRule="auto"/>
        <w:ind w:firstLineChars="192" w:firstLine="422"/>
        <w:jc w:val="left"/>
        <w:rPr>
          <w:rFonts w:ascii="Times New Roman" w:eastAsia="宋体" w:hAnsi="Times New Roman" w:cs="Times New Roman"/>
          <w:b/>
          <w:sz w:val="22"/>
          <w14:ligatures w14:val="none"/>
        </w:rPr>
      </w:pPr>
      <w:r w:rsidRPr="00492DDB">
        <w:rPr>
          <w:rFonts w:ascii="Times New Roman" w:eastAsia="宋体" w:hAnsi="Times New Roman" w:cs="Times New Roman"/>
          <w:bCs/>
          <w:sz w:val="22"/>
          <w14:ligatures w14:val="none"/>
        </w:rPr>
        <w:t>7.3</w:t>
      </w:r>
      <w:r w:rsidRPr="00492DDB">
        <w:rPr>
          <w:rFonts w:ascii="Times New Roman" w:eastAsia="宋体" w:hAnsi="Times New Roman" w:cs="Times New Roman"/>
          <w:bCs/>
          <w:sz w:val="22"/>
          <w14:ligatures w14:val="none"/>
        </w:rPr>
        <w:t>具体服务内容</w:t>
      </w:r>
    </w:p>
    <w:p w14:paraId="42FE5382" w14:textId="77777777" w:rsidR="00492DDB" w:rsidRPr="00492DDB" w:rsidRDefault="00492DDB" w:rsidP="00492DDB">
      <w:pPr>
        <w:adjustRightInd w:val="0"/>
        <w:snapToGrid w:val="0"/>
        <w:spacing w:line="300" w:lineRule="auto"/>
        <w:ind w:firstLineChars="200" w:firstLine="442"/>
        <w:rPr>
          <w:rFonts w:ascii="Times New Roman" w:eastAsia="宋体" w:hAnsi="Times New Roman" w:cs="Times New Roman"/>
          <w:b/>
          <w:bCs/>
          <w:sz w:val="22"/>
          <w14:ligatures w14:val="none"/>
        </w:rPr>
      </w:pPr>
      <w:r w:rsidRPr="00492DDB">
        <w:rPr>
          <w:rFonts w:ascii="Times New Roman" w:eastAsia="宋体" w:hAnsi="Times New Roman" w:cs="Times New Roman"/>
          <w:b/>
          <w:bCs/>
          <w:sz w:val="22"/>
          <w14:ligatures w14:val="none"/>
        </w:rPr>
        <w:t xml:space="preserve">7.3.1 </w:t>
      </w:r>
      <w:r w:rsidRPr="00492DDB">
        <w:rPr>
          <w:rFonts w:ascii="Times New Roman" w:eastAsia="宋体" w:hAnsi="Times New Roman" w:cs="Times New Roman"/>
          <w:b/>
          <w:bCs/>
          <w:sz w:val="22"/>
          <w14:ligatures w14:val="none"/>
        </w:rPr>
        <w:t>设计原则</w:t>
      </w:r>
    </w:p>
    <w:p w14:paraId="31D68A27"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本项目严格按照信息化标准设计，具体设计原则如下：</w:t>
      </w:r>
    </w:p>
    <w:p w14:paraId="0E7ED18A"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1</w:t>
      </w:r>
      <w:r w:rsidRPr="00492DDB">
        <w:rPr>
          <w:rFonts w:ascii="Times New Roman" w:eastAsia="宋体" w:hAnsi="Times New Roman" w:cs="Times New Roman"/>
          <w:sz w:val="22"/>
          <w14:ligatures w14:val="none"/>
        </w:rPr>
        <w:t>、合规安全：严格遵循国家及地方金融监管、数据安全、网络安全相关法规，落实数据分类分级保护与跨境数据流动监管要求，保障系统与数据安全可控。</w:t>
      </w:r>
    </w:p>
    <w:p w14:paraId="323946AB"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2</w:t>
      </w:r>
      <w:r w:rsidRPr="00492DDB">
        <w:rPr>
          <w:rFonts w:ascii="Times New Roman" w:eastAsia="宋体" w:hAnsi="Times New Roman" w:cs="Times New Roman"/>
          <w:sz w:val="22"/>
          <w14:ligatures w14:val="none"/>
        </w:rPr>
        <w:t>、统一标准：统一数据标准、技术标准、接口标准与管理规范，构建全局一致的数据资源体系，确保数据完整、准确、可共享、可追溯。</w:t>
      </w:r>
    </w:p>
    <w:p w14:paraId="5A58D60D"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3</w:t>
      </w:r>
      <w:r w:rsidRPr="00492DDB">
        <w:rPr>
          <w:rFonts w:ascii="Times New Roman" w:eastAsia="宋体" w:hAnsi="Times New Roman" w:cs="Times New Roman"/>
          <w:sz w:val="22"/>
          <w14:ligatures w14:val="none"/>
        </w:rPr>
        <w:t>、业务驱动：以金融监管、服务、决策、内部协同实际需求为导向，聚焦核心业务场景，实现功能实用、流程顺畅、贴合工作实际。</w:t>
      </w:r>
    </w:p>
    <w:p w14:paraId="1D1898F3"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4</w:t>
      </w:r>
      <w:r w:rsidRPr="00492DDB">
        <w:rPr>
          <w:rFonts w:ascii="Times New Roman" w:eastAsia="宋体" w:hAnsi="Times New Roman" w:cs="Times New Roman"/>
          <w:sz w:val="22"/>
          <w14:ligatures w14:val="none"/>
        </w:rPr>
        <w:t>、集约复用：充分利用浦东新区政务云、区协同办公平台等现有资源，避免重复建设，实现资源集约、系统兼容、利旧复用。</w:t>
      </w:r>
    </w:p>
    <w:p w14:paraId="53B06F27"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5</w:t>
      </w:r>
      <w:r w:rsidRPr="00492DDB">
        <w:rPr>
          <w:rFonts w:ascii="Times New Roman" w:eastAsia="宋体" w:hAnsi="Times New Roman" w:cs="Times New Roman"/>
          <w:sz w:val="22"/>
          <w14:ligatures w14:val="none"/>
        </w:rPr>
        <w:t>、开放兼容：采用微服务、松耦合架构，支持多系统对接、多源数据融合、多终端适配，具备良好扩展性与二次开发能力。</w:t>
      </w:r>
    </w:p>
    <w:p w14:paraId="32A512F2"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6</w:t>
      </w:r>
      <w:r w:rsidRPr="00492DDB">
        <w:rPr>
          <w:rFonts w:ascii="Times New Roman" w:eastAsia="宋体" w:hAnsi="Times New Roman" w:cs="Times New Roman"/>
          <w:sz w:val="22"/>
          <w14:ligatures w14:val="none"/>
        </w:rPr>
        <w:t>、稳定可靠：保障系统</w:t>
      </w:r>
      <w:r w:rsidRPr="00492DDB">
        <w:rPr>
          <w:rFonts w:ascii="Times New Roman" w:eastAsia="宋体" w:hAnsi="Times New Roman" w:cs="Times New Roman"/>
          <w:sz w:val="22"/>
          <w14:ligatures w14:val="none"/>
        </w:rPr>
        <w:t xml:space="preserve"> 7×24 </w:t>
      </w:r>
      <w:r w:rsidRPr="00492DDB">
        <w:rPr>
          <w:rFonts w:ascii="Times New Roman" w:eastAsia="宋体" w:hAnsi="Times New Roman" w:cs="Times New Roman"/>
          <w:sz w:val="22"/>
          <w14:ligatures w14:val="none"/>
        </w:rPr>
        <w:t>小时稳定运行，具备高可用、容错、容灾与异常恢复能力，满足金融数据实时性与连续性要求。</w:t>
      </w:r>
    </w:p>
    <w:p w14:paraId="01D49759" w14:textId="77777777" w:rsidR="00492DDB" w:rsidRPr="00492DDB" w:rsidRDefault="00492DDB" w:rsidP="00492DDB">
      <w:pPr>
        <w:adjustRightInd w:val="0"/>
        <w:snapToGrid w:val="0"/>
        <w:spacing w:line="300" w:lineRule="auto"/>
        <w:ind w:firstLineChars="200" w:firstLine="442"/>
        <w:rPr>
          <w:rFonts w:ascii="Times New Roman" w:eastAsia="宋体" w:hAnsi="Times New Roman" w:cs="Times New Roman"/>
          <w:b/>
          <w:bCs/>
          <w:sz w:val="22"/>
          <w14:ligatures w14:val="none"/>
        </w:rPr>
      </w:pPr>
      <w:r w:rsidRPr="00492DDB">
        <w:rPr>
          <w:rFonts w:ascii="Times New Roman" w:eastAsia="宋体" w:hAnsi="Times New Roman" w:cs="Times New Roman"/>
          <w:b/>
          <w:bCs/>
          <w:sz w:val="22"/>
          <w14:ligatures w14:val="none"/>
        </w:rPr>
        <w:t xml:space="preserve">7.3.2 </w:t>
      </w:r>
      <w:r w:rsidRPr="00492DDB">
        <w:rPr>
          <w:rFonts w:ascii="Times New Roman" w:eastAsia="宋体" w:hAnsi="Times New Roman" w:cs="Times New Roman"/>
          <w:b/>
          <w:bCs/>
          <w:sz w:val="22"/>
          <w14:ligatures w14:val="none"/>
        </w:rPr>
        <w:t>建设目标</w:t>
      </w:r>
    </w:p>
    <w:p w14:paraId="53BEE51B"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1</w:t>
      </w:r>
      <w:r w:rsidRPr="00492DDB">
        <w:rPr>
          <w:rFonts w:ascii="Times New Roman" w:eastAsia="宋体" w:hAnsi="Times New Roman" w:cs="Times New Roman"/>
          <w:sz w:val="22"/>
          <w14:ligatures w14:val="none"/>
        </w:rPr>
        <w:t>、建设统一工作入口，赋能金融办一体化管理</w:t>
      </w:r>
    </w:p>
    <w:p w14:paraId="5D682A5B"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以金融办内部人员为中心，基于现有分级管理的组织架构，统一管理所有应用系统入口，构建统一服务窗口，从单位、领导、个人视角整合通用功能，基于金融综合门户</w:t>
      </w:r>
      <w:r w:rsidRPr="00492DDB">
        <w:rPr>
          <w:rFonts w:ascii="Times New Roman" w:eastAsia="宋体" w:hAnsi="Times New Roman" w:cs="Times New Roman"/>
          <w:sz w:val="22"/>
          <w14:ligatures w14:val="none"/>
        </w:rPr>
        <w:lastRenderedPageBreak/>
        <w:t>实现对日常办公、业务办理、数据管控等的一体化管理，通过统一登录、统一待办、统一消息、一体化检索等功能，融合各系统的账户密码数据、待办类数据、消息类数据、信息聚合类数据，避免多系统来回切换处理不同业务的弊端，实现单点登录。</w:t>
      </w:r>
    </w:p>
    <w:p w14:paraId="002DC4F9"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2</w:t>
      </w:r>
      <w:r w:rsidRPr="00492DDB">
        <w:rPr>
          <w:rFonts w:ascii="Times New Roman" w:eastAsia="宋体" w:hAnsi="Times New Roman" w:cs="Times New Roman"/>
          <w:sz w:val="22"/>
          <w14:ligatures w14:val="none"/>
        </w:rPr>
        <w:t>、构建多层次数据库体系，实现数据资产化</w:t>
      </w:r>
    </w:p>
    <w:p w14:paraId="76EA24C0"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通过历史数据梳理入库、数据资源编目、数据分析、数据加工处理脚本、数据标签等服务，构建元数据库、企业名录库、基础数据库、综合数据库、分析数据库、共享数据库和非结构化数据库，建立统一的数据资源体系，实现金融数据全面梳理、加工和整合，为后续的数据治理、分析和应用提供高质量的数据支持。</w:t>
      </w:r>
    </w:p>
    <w:p w14:paraId="0F90BE9C"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3</w:t>
      </w:r>
      <w:r w:rsidRPr="00492DDB">
        <w:rPr>
          <w:rFonts w:ascii="Times New Roman" w:eastAsia="宋体" w:hAnsi="Times New Roman" w:cs="Times New Roman"/>
          <w:sz w:val="22"/>
          <w14:ligatures w14:val="none"/>
        </w:rPr>
        <w:t>、打造智能化数据底座，提升治理效能</w:t>
      </w:r>
    </w:p>
    <w:p w14:paraId="3EED14E7"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打造强大的数据底座，提供数据治理融合、数据资源管理、数据加工处理和数据挖掘分析等核心能力，为金融数据的高效管理和智能应用奠定坚实基础。金融综合门户将实现数据资源的集中管理和访问，数据治理融合将确保数据的准确性、一致性和可用性，数据资源管理将优化数据存储和调用效率，数据加工处理将支持数据清洗、转换和整合，数据挖掘分析将提供深度洞察和决策支持。</w:t>
      </w:r>
    </w:p>
    <w:p w14:paraId="2847BE88"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4</w:t>
      </w:r>
      <w:r w:rsidRPr="00492DDB">
        <w:rPr>
          <w:rFonts w:ascii="Times New Roman" w:eastAsia="宋体" w:hAnsi="Times New Roman" w:cs="Times New Roman"/>
          <w:sz w:val="22"/>
          <w14:ligatures w14:val="none"/>
        </w:rPr>
        <w:t>、赋能核心业务场景，驱动金融创新</w:t>
      </w:r>
    </w:p>
    <w:p w14:paraId="63652E5D"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通过多场景应用建设，全面提升金融监管和服务能力。即通过金融机构库管理、企业需求库管理、金融行业发展库管理、金融数据监测大屏，实现对金融市场动态监测及信息综合管理。通过政务协同、内网和党建管理系统的建设，提升内部管理的规范化和智能化水平，为金融办的高效运转提供有力支持。</w:t>
      </w:r>
    </w:p>
    <w:p w14:paraId="3BB08026"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4</w:t>
      </w:r>
      <w:r w:rsidRPr="00492DDB">
        <w:rPr>
          <w:rFonts w:ascii="Times New Roman" w:eastAsia="宋体" w:hAnsi="Times New Roman" w:cs="Times New Roman"/>
          <w:sz w:val="22"/>
          <w14:ligatures w14:val="none"/>
        </w:rPr>
        <w:t>、洞察数据价值，优化服务流程</w:t>
      </w:r>
    </w:p>
    <w:p w14:paraId="7D310DE3"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通过数据底座和应用系统的协同，实现金融数据的深度挖掘和分析，为浦东金融办的监管、服务和决策提供科学依据。利用数据驱动的方式，优化金融服务流程，提升服务质量，增强区域金融治理能力，助力浦东金融行业的高质量发展和创新。</w:t>
      </w:r>
    </w:p>
    <w:p w14:paraId="5DEEC6BB" w14:textId="77777777" w:rsidR="00492DDB" w:rsidRPr="00492DDB" w:rsidRDefault="00492DDB" w:rsidP="00492DDB">
      <w:pPr>
        <w:adjustRightInd w:val="0"/>
        <w:snapToGrid w:val="0"/>
        <w:spacing w:line="300" w:lineRule="auto"/>
        <w:ind w:firstLineChars="200" w:firstLine="442"/>
        <w:rPr>
          <w:rFonts w:ascii="Times New Roman" w:eastAsia="宋体" w:hAnsi="Times New Roman" w:cs="Times New Roman"/>
          <w:b/>
          <w:bCs/>
          <w:sz w:val="22"/>
          <w14:ligatures w14:val="none"/>
        </w:rPr>
      </w:pPr>
    </w:p>
    <w:p w14:paraId="2C4AEB25" w14:textId="77777777" w:rsidR="00492DDB" w:rsidRPr="00492DDB" w:rsidRDefault="00492DDB" w:rsidP="00492DDB">
      <w:pPr>
        <w:adjustRightInd w:val="0"/>
        <w:snapToGrid w:val="0"/>
        <w:spacing w:line="300" w:lineRule="auto"/>
        <w:rPr>
          <w:rFonts w:ascii="Times New Roman" w:eastAsia="宋体" w:hAnsi="Times New Roman" w:cs="Times New Roman"/>
          <w:b/>
          <w:bCs/>
          <w:sz w:val="22"/>
          <w14:ligatures w14:val="none"/>
        </w:rPr>
      </w:pPr>
      <w:r w:rsidRPr="00492DDB">
        <w:rPr>
          <w:rFonts w:ascii="Times New Roman" w:eastAsia="宋体" w:hAnsi="Times New Roman" w:cs="Times New Roman"/>
          <w:b/>
          <w:bCs/>
          <w:sz w:val="22"/>
          <w14:ligatures w14:val="none"/>
        </w:rPr>
        <w:t xml:space="preserve">7.3.3 </w:t>
      </w:r>
      <w:r w:rsidRPr="00492DDB">
        <w:rPr>
          <w:rFonts w:ascii="Times New Roman" w:eastAsia="宋体" w:hAnsi="Times New Roman" w:cs="Times New Roman"/>
          <w:b/>
          <w:bCs/>
          <w:sz w:val="22"/>
          <w14:ligatures w14:val="none"/>
        </w:rPr>
        <w:t>各模块具体要求</w:t>
      </w:r>
    </w:p>
    <w:p w14:paraId="512BC3E8" w14:textId="77777777" w:rsidR="00492DDB" w:rsidRPr="00492DDB" w:rsidRDefault="00492DDB" w:rsidP="00492DDB">
      <w:pPr>
        <w:keepNext/>
        <w:keepLines/>
        <w:spacing w:before="120" w:after="120" w:line="300" w:lineRule="auto"/>
        <w:outlineLvl w:val="2"/>
        <w:rPr>
          <w:rFonts w:ascii="Times New Roman" w:eastAsia="宋体" w:hAnsi="Times New Roman" w:cs="Times New Roman"/>
          <w:b/>
          <w:bCs/>
          <w:sz w:val="22"/>
          <w14:ligatures w14:val="none"/>
        </w:rPr>
      </w:pPr>
      <w:bookmarkStart w:id="23" w:name="_Toc17296"/>
      <w:bookmarkStart w:id="24" w:name="_Toc231385738"/>
      <w:r w:rsidRPr="00492DDB">
        <w:rPr>
          <w:rFonts w:ascii="Times New Roman" w:eastAsia="宋体" w:hAnsi="Times New Roman" w:cs="Times New Roman"/>
          <w:b/>
          <w:bCs/>
          <w:sz w:val="22"/>
          <w14:ligatures w14:val="none"/>
        </w:rPr>
        <w:t>7.3.3.1</w:t>
      </w:r>
      <w:r w:rsidRPr="00492DDB">
        <w:rPr>
          <w:rFonts w:ascii="Times New Roman" w:eastAsia="宋体" w:hAnsi="Times New Roman" w:cs="Times New Roman"/>
          <w:b/>
          <w:bCs/>
          <w:sz w:val="22"/>
          <w14:ligatures w14:val="none"/>
        </w:rPr>
        <w:t>金融机构库管理</w:t>
      </w:r>
      <w:bookmarkEnd w:id="23"/>
      <w:bookmarkEnd w:id="24"/>
    </w:p>
    <w:p w14:paraId="1707707A"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1</w:t>
      </w:r>
      <w:r w:rsidRPr="00492DDB">
        <w:rPr>
          <w:rFonts w:ascii="Times New Roman" w:eastAsia="宋体" w:hAnsi="Times New Roman" w:cs="Times New Roman"/>
          <w:sz w:val="22"/>
          <w14:ligatures w14:val="none"/>
        </w:rPr>
        <w:t>、机构信息管理</w:t>
      </w:r>
    </w:p>
    <w:p w14:paraId="1372BFF4"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金融机构信息管理支持按照组织架构，建立组织机构树，提供组织机构创建、调整、维护等管理功能，支持用户手动录入机构信息或批量导入，信息包括统一社会信用代码、企业名称、注册地址、法定代表人、注册资本、成立日期、金融业务许可证编号等。金融机构信息管理包括机构树管理、信息录入、信息审核、自动校验等功能。</w:t>
      </w:r>
    </w:p>
    <w:p w14:paraId="343ABFFE"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2</w:t>
      </w:r>
      <w:r w:rsidRPr="00492DDB">
        <w:rPr>
          <w:rFonts w:ascii="Times New Roman" w:eastAsia="宋体" w:hAnsi="Times New Roman" w:cs="Times New Roman"/>
          <w:sz w:val="22"/>
          <w14:ligatures w14:val="none"/>
        </w:rPr>
        <w:t>、标签管理</w:t>
      </w:r>
    </w:p>
    <w:p w14:paraId="4CE450A2"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对金融机构进行标签管理，开放权限给各业务处室方便进行标签录入、维护、查询统计。</w:t>
      </w:r>
    </w:p>
    <w:p w14:paraId="6DF63D20"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3</w:t>
      </w:r>
      <w:r w:rsidRPr="00492DDB">
        <w:rPr>
          <w:rFonts w:ascii="Times New Roman" w:eastAsia="宋体" w:hAnsi="Times New Roman" w:cs="Times New Roman"/>
          <w:sz w:val="22"/>
          <w14:ligatures w14:val="none"/>
        </w:rPr>
        <w:t>、金融产品管理</w:t>
      </w:r>
    </w:p>
    <w:p w14:paraId="1A93F282"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lastRenderedPageBreak/>
        <w:t>对金融机构的所有产品进行分类管理，聚焦金融产品全生命周期数据管理，支撑金融机构服务与企业融资需求的精准匹配，根据数据更新机制更新数据。</w:t>
      </w:r>
    </w:p>
    <w:p w14:paraId="38CB1EB3"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4</w:t>
      </w:r>
      <w:r w:rsidRPr="00492DDB">
        <w:rPr>
          <w:rFonts w:ascii="Times New Roman" w:eastAsia="宋体" w:hAnsi="Times New Roman" w:cs="Times New Roman"/>
          <w:sz w:val="22"/>
          <w14:ligatures w14:val="none"/>
        </w:rPr>
        <w:t>、金融产品统计分析</w:t>
      </w:r>
    </w:p>
    <w:p w14:paraId="636578B7"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根据产品类型、金融机构产品覆盖情况、保险产品、地方金融、股权投资、信贷产权等维度进行统计分析。</w:t>
      </w:r>
    </w:p>
    <w:p w14:paraId="46D4ED74"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5</w:t>
      </w:r>
      <w:r w:rsidRPr="00492DDB">
        <w:rPr>
          <w:rFonts w:ascii="Times New Roman" w:eastAsia="宋体" w:hAnsi="Times New Roman" w:cs="Times New Roman"/>
          <w:sz w:val="22"/>
          <w14:ligatures w14:val="none"/>
        </w:rPr>
        <w:t>、重点机构管理</w:t>
      </w:r>
    </w:p>
    <w:p w14:paraId="71A66756"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系统支持将收集到的重点机构数据进行导入，通过数据映射功能，系统能够自动识别并匹配外部数据字段与内部数据结构，同时根据需求进行数据类型转换，确保包括企业名称、注册地址、统一社会信用代码等金融数据的准确性和一致性，为后续的数据分析和处理提供基础。支持对重点机构数据进行条件查询、即席查询，实现准确查找数据。</w:t>
      </w:r>
    </w:p>
    <w:p w14:paraId="17D7332C"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6</w:t>
      </w:r>
      <w:r w:rsidRPr="00492DDB">
        <w:rPr>
          <w:rFonts w:ascii="Times New Roman" w:eastAsia="宋体" w:hAnsi="Times New Roman" w:cs="Times New Roman"/>
          <w:sz w:val="22"/>
          <w14:ligatures w14:val="none"/>
        </w:rPr>
        <w:t>、关联管理</w:t>
      </w:r>
    </w:p>
    <w:p w14:paraId="35D2EC3D"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支持对各业务功能进行关联标注查询。</w:t>
      </w:r>
    </w:p>
    <w:p w14:paraId="77BD9E0C" w14:textId="77777777" w:rsidR="00492DDB" w:rsidRPr="00492DDB" w:rsidRDefault="00492DDB" w:rsidP="00492DDB">
      <w:pPr>
        <w:keepNext/>
        <w:keepLines/>
        <w:spacing w:before="120" w:after="120" w:line="300" w:lineRule="auto"/>
        <w:outlineLvl w:val="2"/>
        <w:rPr>
          <w:rFonts w:ascii="Times New Roman" w:eastAsia="宋体" w:hAnsi="Times New Roman" w:cs="Times New Roman"/>
          <w:b/>
          <w:bCs/>
          <w:sz w:val="22"/>
          <w14:ligatures w14:val="none"/>
        </w:rPr>
      </w:pPr>
      <w:bookmarkStart w:id="25" w:name="_Toc31809"/>
      <w:bookmarkStart w:id="26" w:name="_Toc231385739"/>
      <w:r w:rsidRPr="00492DDB">
        <w:rPr>
          <w:rFonts w:ascii="Times New Roman" w:eastAsia="宋体" w:hAnsi="Times New Roman" w:cs="Times New Roman"/>
          <w:b/>
          <w:bCs/>
          <w:sz w:val="22"/>
          <w14:ligatures w14:val="none"/>
        </w:rPr>
        <w:t>7.3.3.2</w:t>
      </w:r>
      <w:r w:rsidRPr="00492DDB">
        <w:rPr>
          <w:rFonts w:ascii="Times New Roman" w:eastAsia="宋体" w:hAnsi="Times New Roman" w:cs="Times New Roman"/>
          <w:b/>
          <w:bCs/>
          <w:sz w:val="22"/>
          <w14:ligatures w14:val="none"/>
        </w:rPr>
        <w:t>企业需求库管理</w:t>
      </w:r>
      <w:bookmarkEnd w:id="25"/>
      <w:bookmarkEnd w:id="26"/>
    </w:p>
    <w:p w14:paraId="406533E9"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1</w:t>
      </w:r>
      <w:r w:rsidRPr="00492DDB">
        <w:rPr>
          <w:rFonts w:ascii="Times New Roman" w:eastAsia="宋体" w:hAnsi="Times New Roman" w:cs="Times New Roman"/>
          <w:sz w:val="22"/>
          <w14:ligatures w14:val="none"/>
        </w:rPr>
        <w:t>、基本信息管理</w:t>
      </w:r>
    </w:p>
    <w:p w14:paraId="05854DBC"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用户可以对金融企业数据主体资质信息（企业全称、统一社会信用代码、注册</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经营地址、法定代表人及身份证号）、许可证明（营业执照、行业许可证号、资质认证文件）、管控架构（股权结构、实际控制人、主要股东名录）、关键责任人（高管团队、财务负责人、合规联络人姓名及联系方式）、官方报备节点（税务登记号、社保公积金账号、监管机构指定联系人）及物理存证（公司章程、公章备案记录、重要合同存档地址）等信息进行全面的维护操作，包括数据录入、查验数据的准确性和完整性。系统提供直观的数据校验界面，使用户能够轻松核对外部数据是否已精确无误地映射到系统内部。此外，系统还支持用户根据实际需求，定期（如每月、每季度等）对数据进行更新和维护，确保数据始终保持最新状态。</w:t>
      </w:r>
    </w:p>
    <w:p w14:paraId="6603E1D6"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2</w:t>
      </w:r>
      <w:r w:rsidRPr="00492DDB">
        <w:rPr>
          <w:rFonts w:ascii="Times New Roman" w:eastAsia="宋体" w:hAnsi="Times New Roman" w:cs="Times New Roman"/>
          <w:sz w:val="22"/>
          <w14:ligatures w14:val="none"/>
        </w:rPr>
        <w:t>、标签管理</w:t>
      </w:r>
    </w:p>
    <w:p w14:paraId="3DFBC5F4"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支持用户对企业进行标签管理，开放权限给各业务处室方便进行标签录入、维护、查询统计。</w:t>
      </w:r>
    </w:p>
    <w:p w14:paraId="7EE5FB1A"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3</w:t>
      </w:r>
      <w:r w:rsidRPr="00492DDB">
        <w:rPr>
          <w:rFonts w:ascii="Times New Roman" w:eastAsia="宋体" w:hAnsi="Times New Roman" w:cs="Times New Roman"/>
          <w:sz w:val="22"/>
          <w14:ligatures w14:val="none"/>
        </w:rPr>
        <w:t>、数据对接</w:t>
      </w:r>
    </w:p>
    <w:p w14:paraId="57DF1000"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对接数据局公共数据库，对企业进行标签化管理，实现对全区金融数据的分类梳理。</w:t>
      </w:r>
    </w:p>
    <w:p w14:paraId="2375BE12"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4</w:t>
      </w:r>
      <w:r w:rsidRPr="00492DDB">
        <w:rPr>
          <w:rFonts w:ascii="Times New Roman" w:eastAsia="宋体" w:hAnsi="Times New Roman" w:cs="Times New Roman"/>
          <w:sz w:val="22"/>
          <w14:ligatures w14:val="none"/>
        </w:rPr>
        <w:t>、关联管理</w:t>
      </w:r>
    </w:p>
    <w:p w14:paraId="77098BDB"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将企业与已申请的各类金融服务产品和金融机构进行关联，并支持各业务功能进行关联标注查询。</w:t>
      </w:r>
    </w:p>
    <w:p w14:paraId="44475029" w14:textId="77777777" w:rsidR="00492DDB" w:rsidRPr="00492DDB" w:rsidRDefault="00492DDB" w:rsidP="00492DDB">
      <w:pPr>
        <w:keepNext/>
        <w:keepLines/>
        <w:spacing w:before="120" w:after="120" w:line="300" w:lineRule="auto"/>
        <w:outlineLvl w:val="2"/>
        <w:rPr>
          <w:rFonts w:ascii="Times New Roman" w:eastAsia="宋体" w:hAnsi="Times New Roman" w:cs="Times New Roman"/>
          <w:b/>
          <w:bCs/>
          <w:sz w:val="22"/>
          <w14:ligatures w14:val="none"/>
        </w:rPr>
      </w:pPr>
      <w:bookmarkStart w:id="27" w:name="_Toc4065"/>
      <w:bookmarkStart w:id="28" w:name="_Toc231385740"/>
      <w:r w:rsidRPr="00492DDB">
        <w:rPr>
          <w:rFonts w:ascii="Times New Roman" w:eastAsia="宋体" w:hAnsi="Times New Roman" w:cs="Times New Roman"/>
          <w:b/>
          <w:bCs/>
          <w:sz w:val="22"/>
          <w14:ligatures w14:val="none"/>
        </w:rPr>
        <w:t>7.3.3.3</w:t>
      </w:r>
      <w:r w:rsidRPr="00492DDB">
        <w:rPr>
          <w:rFonts w:ascii="Times New Roman" w:eastAsia="宋体" w:hAnsi="Times New Roman" w:cs="Times New Roman"/>
          <w:b/>
          <w:bCs/>
          <w:sz w:val="22"/>
          <w14:ligatures w14:val="none"/>
        </w:rPr>
        <w:t>金融行业发展库管理</w:t>
      </w:r>
      <w:bookmarkEnd w:id="27"/>
      <w:bookmarkEnd w:id="28"/>
    </w:p>
    <w:p w14:paraId="7EDB1B9E"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1</w:t>
      </w:r>
      <w:r w:rsidRPr="00492DDB">
        <w:rPr>
          <w:rFonts w:ascii="Times New Roman" w:eastAsia="宋体" w:hAnsi="Times New Roman" w:cs="Times New Roman"/>
          <w:sz w:val="22"/>
          <w14:ligatures w14:val="none"/>
        </w:rPr>
        <w:t>、融资服务管理</w:t>
      </w:r>
    </w:p>
    <w:p w14:paraId="36BF7DBA"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1</w:t>
      </w:r>
      <w:r w:rsidRPr="00492DDB">
        <w:rPr>
          <w:rFonts w:ascii="Times New Roman" w:eastAsia="宋体" w:hAnsi="Times New Roman" w:cs="Times New Roman"/>
          <w:sz w:val="22"/>
          <w14:ligatures w14:val="none"/>
        </w:rPr>
        <w:t>）项目管理</w:t>
      </w:r>
    </w:p>
    <w:p w14:paraId="6B470FD3"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lastRenderedPageBreak/>
        <w:t>项目管理包括全周期管理和过程数据收集监控。</w:t>
      </w:r>
    </w:p>
    <w:p w14:paraId="203707E4"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全周期项目数据管理：中小企业提交的融资申请数据、融资进展数据、融资过程记录数据，融资结果和结果评价数据，融资总额数据。</w:t>
      </w:r>
    </w:p>
    <w:p w14:paraId="7A368194"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过程监控：为产业和普惠金融处人员提供项目申请审核全流程监管功能，支持用户查看所有项目申报的流转状态和办理详情，支持检索、催办、意见修改等操作。项目过程监控管理包括流程进度、检索、催办、意见反馈、预警提醒。</w:t>
      </w:r>
    </w:p>
    <w:p w14:paraId="1815FD1C"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2</w:t>
      </w:r>
      <w:r w:rsidRPr="00492DDB">
        <w:rPr>
          <w:rFonts w:ascii="Times New Roman" w:eastAsia="宋体" w:hAnsi="Times New Roman" w:cs="Times New Roman"/>
          <w:sz w:val="22"/>
          <w14:ligatures w14:val="none"/>
        </w:rPr>
        <w:t>）数据统计分析</w:t>
      </w:r>
    </w:p>
    <w:p w14:paraId="1E9BD5D8"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数据统计分析包括</w:t>
      </w:r>
      <w:bookmarkStart w:id="29" w:name="OLE_LINK28"/>
      <w:r w:rsidRPr="00492DDB">
        <w:rPr>
          <w:rFonts w:ascii="Times New Roman" w:eastAsia="宋体" w:hAnsi="Times New Roman" w:cs="Times New Roman"/>
          <w:sz w:val="22"/>
          <w14:ligatures w14:val="none"/>
        </w:rPr>
        <w:t>项目管理统计分析、企业申报管理统计分析和可视化展示</w:t>
      </w:r>
      <w:bookmarkEnd w:id="29"/>
      <w:r w:rsidRPr="00492DDB">
        <w:rPr>
          <w:rFonts w:ascii="Times New Roman" w:eastAsia="宋体" w:hAnsi="Times New Roman" w:cs="Times New Roman"/>
          <w:sz w:val="22"/>
          <w14:ligatures w14:val="none"/>
        </w:rPr>
        <w:t>。</w:t>
      </w:r>
    </w:p>
    <w:p w14:paraId="5B677B8F"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项目管理统计分析：包括政策项目全周期管理统计、过程监控统计。</w:t>
      </w:r>
    </w:p>
    <w:p w14:paraId="2BFC10B7"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企业申报管理统计分析：包括融资担保统计、政策兑现统计。</w:t>
      </w:r>
    </w:p>
    <w:p w14:paraId="001A0850"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可视化展示：将上述各项统计分析结果以直观的图表形式展示，支持多维度筛选，方便用户快速获取所需信息。提供实时数据更新功能，确保统计分析结果的及时性和准确性。</w:t>
      </w:r>
    </w:p>
    <w:p w14:paraId="01BD91A6"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5</w:t>
      </w:r>
      <w:r w:rsidRPr="00492DDB">
        <w:rPr>
          <w:rFonts w:ascii="Times New Roman" w:eastAsia="宋体" w:hAnsi="Times New Roman" w:cs="Times New Roman"/>
          <w:sz w:val="22"/>
          <w14:ligatures w14:val="none"/>
        </w:rPr>
        <w:t>）宣传材料管理</w:t>
      </w:r>
    </w:p>
    <w:p w14:paraId="608943B4"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知识管理：对金融防范、金融投资类相关知识进行收集整理以及金融风险防范措施等。按照知识类别分类存储，构建相应的知识目录，以供金融办人员进行学习了解。知识管理包括知识收集、知识分类、知识目录、知识发布、知识库。</w:t>
      </w:r>
    </w:p>
    <w:p w14:paraId="0CF733AA"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知识学习：管理人员根据金融防范和金融投资类知识的难易程度，由浅入深划分不同等级的学习课程，形成各类专题课程，课程以视频课件、</w:t>
      </w:r>
      <w:r w:rsidRPr="00492DDB">
        <w:rPr>
          <w:rFonts w:ascii="Times New Roman" w:eastAsia="宋体" w:hAnsi="Times New Roman" w:cs="Times New Roman"/>
          <w:sz w:val="22"/>
          <w14:ligatures w14:val="none"/>
        </w:rPr>
        <w:t>PPT</w:t>
      </w:r>
      <w:r w:rsidRPr="00492DDB">
        <w:rPr>
          <w:rFonts w:ascii="Times New Roman" w:eastAsia="宋体" w:hAnsi="Times New Roman" w:cs="Times New Roman"/>
          <w:sz w:val="22"/>
          <w14:ligatures w14:val="none"/>
        </w:rPr>
        <w:t>、文档等形式展示，以供金融办人员学习。</w:t>
      </w:r>
    </w:p>
    <w:p w14:paraId="0285A7CD"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共享利用：系统提供标准化数据接口服务，支持将金融风险、金融防范、金融投资类知识按需共享。</w:t>
      </w:r>
    </w:p>
    <w:p w14:paraId="5C8308EF"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互动交流：提供知识学习互动交流渠道，用户可对中心提供的各类知识进行评价、点赞等操作。互动交流包括课程评价、答疑论坛功能。</w:t>
      </w:r>
    </w:p>
    <w:p w14:paraId="29FAB223"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智能检索：基于自然语言处理技术，根据用户检索内容，按照用户权限，快速理解用户意图，结合上下文信息，从知识库中检索出最相关内容。</w:t>
      </w:r>
    </w:p>
    <w:p w14:paraId="1190B61E"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2</w:t>
      </w:r>
      <w:r w:rsidRPr="00492DDB">
        <w:rPr>
          <w:rFonts w:ascii="Times New Roman" w:eastAsia="宋体" w:hAnsi="Times New Roman" w:cs="Times New Roman"/>
          <w:sz w:val="22"/>
          <w14:ligatures w14:val="none"/>
        </w:rPr>
        <w:t>、党建管理</w:t>
      </w:r>
    </w:p>
    <w:p w14:paraId="77A768B9"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1</w:t>
      </w:r>
      <w:r w:rsidRPr="00492DDB">
        <w:rPr>
          <w:rFonts w:ascii="Times New Roman" w:eastAsia="宋体" w:hAnsi="Times New Roman" w:cs="Times New Roman"/>
          <w:sz w:val="22"/>
          <w14:ligatures w14:val="none"/>
        </w:rPr>
        <w:t>）党建专栏</w:t>
      </w:r>
    </w:p>
    <w:p w14:paraId="6C697A83"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党建专栏包括浦</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金</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党识、浦</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金</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党闻、浦</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金</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党彩、浦</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金</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文汇。</w:t>
      </w:r>
    </w:p>
    <w:p w14:paraId="258DF6CB"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2</w:t>
      </w:r>
      <w:r w:rsidRPr="00492DDB">
        <w:rPr>
          <w:rFonts w:ascii="Times New Roman" w:eastAsia="宋体" w:hAnsi="Times New Roman" w:cs="Times New Roman"/>
          <w:sz w:val="22"/>
          <w14:ligatures w14:val="none"/>
        </w:rPr>
        <w:t>）组织管理</w:t>
      </w:r>
    </w:p>
    <w:p w14:paraId="52417F52"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组织设置：通过党委根结点进入组织详情页面，提供增加、修改、合并、撤销、转移操作，并显示当前组织的基本信息。</w:t>
      </w:r>
    </w:p>
    <w:p w14:paraId="35BE41C2"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组织换届：系统提供组织届次信息的创建与编辑、历届届次名称的编辑、组织支委的编辑、党员信息的查看功能。组织详情页面提供支委编辑、党员、历届届次名单、届次编辑操作，详情页面提供支委编辑、党员操作。</w:t>
      </w:r>
    </w:p>
    <w:p w14:paraId="5EED8891"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lastRenderedPageBreak/>
        <w:t>组织查看：系统提供组织信息的查看功能。组织树图，针对本人权限范围的组织以橙色显示，非权限组织以红色显示。组织详情页面显示当前组织的基本信息。</w:t>
      </w:r>
    </w:p>
    <w:p w14:paraId="599CFB64"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组织换届一览：系统提供组织换届信息的查看功能，可查看该届次的详细信息。</w:t>
      </w:r>
    </w:p>
    <w:p w14:paraId="76650790"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组织导入导出：系统提供组织机构信息的导入和导出功能。只有管理员具备组织的导入导出功能，该功能一般用于初始化党组织信息时使用。</w:t>
      </w:r>
    </w:p>
    <w:p w14:paraId="1CE01028"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3</w:t>
      </w:r>
      <w:r w:rsidRPr="00492DDB">
        <w:rPr>
          <w:rFonts w:ascii="Times New Roman" w:eastAsia="宋体" w:hAnsi="Times New Roman" w:cs="Times New Roman"/>
          <w:sz w:val="22"/>
          <w14:ligatures w14:val="none"/>
        </w:rPr>
        <w:t>）党员管理</w:t>
      </w:r>
    </w:p>
    <w:p w14:paraId="5AD89749"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单位外转接：系统提供单位外人员转入及单位内人员转出的功能。单位外转接包括单位外人员转入到单位内和单位内人员转出到单位外两种业务的办理。支部文秘具备新建转入、转出记录权限，新建记录后，记录处于未提交状态，可对转入或转出记录进行编辑、提交、删除、查看操作。</w:t>
      </w:r>
    </w:p>
    <w:p w14:paraId="4230B3AC"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单位内转接：系统提供单位内各组织之前的人员转接功能。支部文秘具备新建转接记录权限，新建记录后，记录处于未提交状态，可对记录进行编辑、提交、删除、查看操作。</w:t>
      </w:r>
    </w:p>
    <w:p w14:paraId="61699364"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党员管理：系统提供党员信息的管理功能。根据登录用户权限显示党员信息，以列表的形式显示党员信息，提供编辑、排序、删除等功能。用户通过党建信息列表可进一步查看党员基本信息等。</w:t>
      </w:r>
    </w:p>
    <w:p w14:paraId="2A484F3A"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党员一览：系统提供当前组织内的党员信息查询功能。可查看该党员的详细信息。</w:t>
      </w:r>
    </w:p>
    <w:p w14:paraId="33142D20"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流动党员：系统提供转出党员信息的查询功能，支持党费记录查询、活动记录查询、党员信息编辑、设置人员可见等功能。支持党费记录查询、活动记录查询、党员信息编辑、设置可见</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不可见等功能，还可根据姓名、性别、身份标签进行查询。</w:t>
      </w:r>
    </w:p>
    <w:p w14:paraId="2814024A"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党员导入导出：系统提供党员信息的导出、导入功能，用于党建管理员对系统内的党员信息进行导入、导出。系统以列表的形式显示全局的党员信息，显示内容包括姓名、组织、身份证、性别、民族、生日等。并支持按姓名、组织、性别、身份标签进行查询。</w:t>
      </w:r>
    </w:p>
    <w:p w14:paraId="22A8864F"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4</w:t>
      </w:r>
      <w:r w:rsidRPr="00492DDB">
        <w:rPr>
          <w:rFonts w:ascii="Times New Roman" w:eastAsia="宋体" w:hAnsi="Times New Roman" w:cs="Times New Roman"/>
          <w:sz w:val="22"/>
          <w14:ligatures w14:val="none"/>
        </w:rPr>
        <w:t>）组织生活</w:t>
      </w:r>
    </w:p>
    <w:p w14:paraId="36354BBB"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工作计划与安排：系统提供年度计划与月安排的创建、编辑、删除、预览、下载、详情查看的功能。系统以列表的形式显示已维护的年计划信息，并提供编辑、下载、预览、详情功能，支持按名称、组织进行查询。</w:t>
      </w:r>
    </w:p>
    <w:p w14:paraId="35A72644"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三会一课：系统提供三会一课的创建、编辑、删除、预览、下载、详情查看的功能。系统以列表的形式显示已维护的信息并提供编辑、下载、预览、详情功能，支持按会议名称、会议类型、组织、会议日期进行查询。</w:t>
      </w:r>
    </w:p>
    <w:p w14:paraId="6873D6AB"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组织生活</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民主生活会：系统提供组织生活会</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民主生活会的创建、编辑、删除、预览、下载、详情查看的功能。系统以列表的形式显示已维护的信息，并提供编辑、下载、预览、详情功能，支持按会议名称、会议类型、组织、会议日期进行查询。</w:t>
      </w:r>
    </w:p>
    <w:p w14:paraId="3EFF4167"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政治业务学习：系统提供政治业务学习的创建、编辑、删除、预览、下载、详情查看的功能。系统以列表的形式显示已维护的信息，并提供编辑、下载、预览、详情功能，</w:t>
      </w:r>
      <w:r w:rsidRPr="00492DDB">
        <w:rPr>
          <w:rFonts w:ascii="Times New Roman" w:eastAsia="宋体" w:hAnsi="Times New Roman" w:cs="Times New Roman"/>
          <w:sz w:val="22"/>
          <w14:ligatures w14:val="none"/>
        </w:rPr>
        <w:lastRenderedPageBreak/>
        <w:t>支持按活动主题、活动类型、组织、活动日期进行查询。</w:t>
      </w:r>
    </w:p>
    <w:p w14:paraId="617CD9BE"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党日活动：系统提供党日活动的创建、编辑、删除、预览、下载、详情查看的功能。系统以列表的形式显示已维护的信息，并提供编辑、下载、预览、详情功能，支持按活动主题、活动类型、组织、活动日期进行查询。</w:t>
      </w:r>
    </w:p>
    <w:p w14:paraId="0DBA3940"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其他活动：系统提供其他活动的创建、编辑、删除、预览、下载、详情查看的功能。系统以列表的形式显示已维护的其他活动信息，并提供编辑、下载、预览、详情功能，支持按活动主题、活动类型、组织、活动日期进行查询。</w:t>
      </w:r>
    </w:p>
    <w:p w14:paraId="3C32FCF4"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组织生活一览：系统提供查看本人权限范围内的组织生活记录，支持详情查看。系统以列表的形式显示已维护的组织生活信息，并提供详情查看功能，支持按会议主题、会议类型、组织、会议日期进行查询。</w:t>
      </w:r>
    </w:p>
    <w:p w14:paraId="0B1EF908"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谈心谈话：提供谈心谈话的创建、编辑、删除、下载的功能，本人可修改自己创建的记录，书记可修改本权限范围内的所有记录，文秘不可编辑他人创建的谈心谈话记录。系统以列表的形式显示已创建记录的信息，并提供编辑、下载、删除功能，支持按日期、组织、谈话人、被谈话人进行查询。</w:t>
      </w:r>
    </w:p>
    <w:p w14:paraId="3E4459F5"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组织生活统计：系统提供组织生活统计功能，可按支部党员大会、支委会、党小组会、党课、组织生活会、民主生活会等类型进行汇总，并按年度、季度进行统计和展示。</w:t>
      </w:r>
    </w:p>
    <w:p w14:paraId="5F3BF2BB"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5</w:t>
      </w:r>
      <w:r w:rsidRPr="00492DDB">
        <w:rPr>
          <w:rFonts w:ascii="Times New Roman" w:eastAsia="宋体" w:hAnsi="Times New Roman" w:cs="Times New Roman"/>
          <w:sz w:val="22"/>
          <w14:ligatures w14:val="none"/>
        </w:rPr>
        <w:t>）学习管理</w:t>
      </w:r>
    </w:p>
    <w:p w14:paraId="19DBCAE6"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学习培训记录：系统提供学习培训记录功能，用户可查看所有已学习内容，学习记录以列表形式展示，支持用户进行记录查询、删除等操作。</w:t>
      </w:r>
    </w:p>
    <w:p w14:paraId="2003A0AA"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学习活动发布：系统提供学习活动发布功能，用户可通过填写活动名称、活动内容、活动时间、活动地点等信息进行活动申请，申请通过后则可直接进行活动发布操作。支持按照活动名称、发布时间、状态等信息进行检索。</w:t>
      </w:r>
    </w:p>
    <w:p w14:paraId="46375BB2"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专题教育管理：系统提供专题教育管理的功能，支持对学习专题进行新增及维护，并可对专题教育内容进行下架设置。</w:t>
      </w:r>
    </w:p>
    <w:p w14:paraId="54C58F82"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6</w:t>
      </w:r>
      <w:r w:rsidRPr="00492DDB">
        <w:rPr>
          <w:rFonts w:ascii="Times New Roman" w:eastAsia="宋体" w:hAnsi="Times New Roman" w:cs="Times New Roman"/>
          <w:sz w:val="22"/>
          <w14:ligatures w14:val="none"/>
        </w:rPr>
        <w:t>）党建资料</w:t>
      </w:r>
    </w:p>
    <w:p w14:paraId="3A1F51E2"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系统可显示分享来的文件，进入文件夹，显示文件名称、创建人</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分享人、创建</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分享时间。文件夹不支持分享。系统以列表的形式显示本人上传的文件，显示内容包括文件名称、创建人、创建时间。系统提供分享、删除、下载操作。</w:t>
      </w:r>
    </w:p>
    <w:p w14:paraId="5E9514E8"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7</w:t>
      </w:r>
      <w:r w:rsidRPr="00492DDB">
        <w:rPr>
          <w:rFonts w:ascii="Times New Roman" w:eastAsia="宋体" w:hAnsi="Times New Roman" w:cs="Times New Roman"/>
          <w:sz w:val="22"/>
          <w14:ligatures w14:val="none"/>
        </w:rPr>
        <w:t>）意见建议</w:t>
      </w:r>
    </w:p>
    <w:p w14:paraId="184FDEE7"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系统以列表的形式显示已维护的意见建议信息，显示内容包括序号、标题、功能模块、提出人、所属组织、提出日期、修改状态、回复时间等。用户可对自己新增的数据进行编辑、删除、查看操作，可对其他角色新建的数据提供查看功能；管理员可对所有人新建的记录进行回复，系统支持按提出日期、功能模块、修改状态进行查询。</w:t>
      </w:r>
    </w:p>
    <w:p w14:paraId="4B26F67F"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3</w:t>
      </w:r>
      <w:r w:rsidRPr="00492DDB">
        <w:rPr>
          <w:rFonts w:ascii="Times New Roman" w:eastAsia="宋体" w:hAnsi="Times New Roman" w:cs="Times New Roman"/>
          <w:sz w:val="22"/>
          <w14:ligatures w14:val="none"/>
        </w:rPr>
        <w:t>、金融政策法规</w:t>
      </w:r>
    </w:p>
    <w:p w14:paraId="30CB30EB"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1</w:t>
      </w:r>
      <w:r w:rsidRPr="00492DDB">
        <w:rPr>
          <w:rFonts w:ascii="Times New Roman" w:eastAsia="宋体" w:hAnsi="Times New Roman" w:cs="Times New Roman"/>
          <w:sz w:val="22"/>
          <w14:ligatures w14:val="none"/>
        </w:rPr>
        <w:t>）法规管理</w:t>
      </w:r>
    </w:p>
    <w:p w14:paraId="7E20657C"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lastRenderedPageBreak/>
        <w:t>构建政策法规库，将金融办现有的政策法规、规范性文件资料分类统一存储，同时支持对政策法规库的更新、发布、删除等操作，库内的政策法规主要包括全国、上海市、浦东新区的法规和文件。</w:t>
      </w:r>
    </w:p>
    <w:p w14:paraId="3BE23624"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政策法规库包括政策法规添加、政策法规发布、政策法规删除功能。</w:t>
      </w:r>
    </w:p>
    <w:p w14:paraId="7043D2B9"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2</w:t>
      </w:r>
      <w:r w:rsidRPr="00492DDB">
        <w:rPr>
          <w:rFonts w:ascii="Times New Roman" w:eastAsia="宋体" w:hAnsi="Times New Roman" w:cs="Times New Roman"/>
          <w:sz w:val="22"/>
          <w14:ligatures w14:val="none"/>
        </w:rPr>
        <w:t>）政策法规查询</w:t>
      </w:r>
    </w:p>
    <w:p w14:paraId="74F806A1"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用户可查看系统中上传和发布的政策法规，可以根据添加时设定的分类进行分类查看。支持按照标题、创建日期对政策法规进行查询。</w:t>
      </w:r>
    </w:p>
    <w:p w14:paraId="6A233F67"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系统提供多种查询搜索手段，可以对文档进行模糊查询、高级查询、精确查询、全文查询等。</w:t>
      </w:r>
    </w:p>
    <w:p w14:paraId="6544486E"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3</w:t>
      </w:r>
      <w:r w:rsidRPr="00492DDB">
        <w:rPr>
          <w:rFonts w:ascii="Times New Roman" w:eastAsia="宋体" w:hAnsi="Times New Roman" w:cs="Times New Roman"/>
          <w:sz w:val="22"/>
          <w14:ligatures w14:val="none"/>
        </w:rPr>
        <w:t>）政策法规类型管理</w:t>
      </w:r>
    </w:p>
    <w:p w14:paraId="079B8107"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政策法规类型管理提供新增类型的操作，对已有的类型可以进行编辑和删除操作。维护好的类型可在政策法规上传时使用。有了政策法规类型的存在，用户就可以便捷的基于类型进行检索。</w:t>
      </w:r>
    </w:p>
    <w:p w14:paraId="73B18D95"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政策法规类型管理包括类型创建、类型保存、类型删除。</w:t>
      </w:r>
    </w:p>
    <w:p w14:paraId="7D917520"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4</w:t>
      </w:r>
      <w:r w:rsidRPr="00492DDB">
        <w:rPr>
          <w:rFonts w:ascii="Times New Roman" w:eastAsia="宋体" w:hAnsi="Times New Roman" w:cs="Times New Roman"/>
          <w:sz w:val="22"/>
          <w14:ligatures w14:val="none"/>
        </w:rPr>
        <w:t>）政策法规目录管理</w:t>
      </w:r>
    </w:p>
    <w:p w14:paraId="50475153"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政策法规通过目录管理归档到政策法规库。按照目录结构存放文档目录。支持无限层次的文件夹和子文件夹结构。支持对文件夹、文档进行安全设置，权限级别包括：完全控制、修改、阅读、不可访问和匿名访问。安全设置可以继承到子文件夹。</w:t>
      </w:r>
    </w:p>
    <w:p w14:paraId="5B07AB00"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4</w:t>
      </w:r>
      <w:r w:rsidRPr="00492DDB">
        <w:rPr>
          <w:rFonts w:ascii="Times New Roman" w:eastAsia="宋体" w:hAnsi="Times New Roman" w:cs="Times New Roman"/>
          <w:sz w:val="22"/>
          <w14:ligatures w14:val="none"/>
        </w:rPr>
        <w:t>、陆家嘴金融沙龙</w:t>
      </w:r>
    </w:p>
    <w:p w14:paraId="503814A3"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后台开设陆家嘴金融沙龙管理模块，提供陆家嘴金融沙龙历次活动新闻动态、视频、媒体报道、文件资料等内容的管理及对外展示和数据统计分析。</w:t>
      </w:r>
    </w:p>
    <w:p w14:paraId="127C91CD"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1</w:t>
      </w:r>
      <w:r w:rsidRPr="00492DDB">
        <w:rPr>
          <w:rFonts w:ascii="Times New Roman" w:eastAsia="宋体" w:hAnsi="Times New Roman" w:cs="Times New Roman"/>
          <w:sz w:val="22"/>
          <w14:ligatures w14:val="none"/>
        </w:rPr>
        <w:t>）活动管理</w:t>
      </w:r>
    </w:p>
    <w:p w14:paraId="4FF21E1E"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活动管理包括基础信息管理、多媒体资料库。</w:t>
      </w:r>
    </w:p>
    <w:p w14:paraId="167A4B07"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2</w:t>
      </w:r>
      <w:r w:rsidRPr="00492DDB">
        <w:rPr>
          <w:rFonts w:ascii="Times New Roman" w:eastAsia="宋体" w:hAnsi="Times New Roman" w:cs="Times New Roman"/>
          <w:sz w:val="22"/>
          <w14:ligatures w14:val="none"/>
        </w:rPr>
        <w:t>）活动展示</w:t>
      </w:r>
    </w:p>
    <w:p w14:paraId="6C9D151F"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在对应页面开设陆家嘴金融沙龙专题页面，展示历次活动的主题、信息、图片、视频等信息，同时支持用户检索。</w:t>
      </w:r>
    </w:p>
    <w:p w14:paraId="61402E56"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3</w:t>
      </w:r>
      <w:r w:rsidRPr="00492DDB">
        <w:rPr>
          <w:rFonts w:ascii="Times New Roman" w:eastAsia="宋体" w:hAnsi="Times New Roman" w:cs="Times New Roman"/>
          <w:sz w:val="22"/>
          <w14:ligatures w14:val="none"/>
        </w:rPr>
        <w:t>）数据统计报表</w:t>
      </w:r>
    </w:p>
    <w:p w14:paraId="763E7E9E"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支持对沙龙活动进行数据分析，包括按时间、参会人数、嘉宾占比等。</w:t>
      </w:r>
    </w:p>
    <w:p w14:paraId="568C6A62"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5</w:t>
      </w:r>
      <w:r w:rsidRPr="00492DDB">
        <w:rPr>
          <w:rFonts w:ascii="Times New Roman" w:eastAsia="宋体" w:hAnsi="Times New Roman" w:cs="Times New Roman"/>
          <w:sz w:val="22"/>
          <w14:ligatures w14:val="none"/>
        </w:rPr>
        <w:t>、私募股权基金管理</w:t>
      </w:r>
    </w:p>
    <w:p w14:paraId="63DA1C86"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1</w:t>
      </w:r>
      <w:r w:rsidRPr="00492DDB">
        <w:rPr>
          <w:rFonts w:ascii="Times New Roman" w:eastAsia="宋体" w:hAnsi="Times New Roman" w:cs="Times New Roman"/>
          <w:sz w:val="22"/>
          <w14:ligatures w14:val="none"/>
        </w:rPr>
        <w:t>）基金管理</w:t>
      </w:r>
    </w:p>
    <w:p w14:paraId="4185223D"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基本信息管理：对浦东区全区私募股权基金基本情况进行信息登记。支持用户进行信息修改、删除等操作。基本信息管理包括信息登记、信息修改、数据上传</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下载。</w:t>
      </w:r>
    </w:p>
    <w:p w14:paraId="2B7F44AB"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私募股权基金募集信息管理：对募集中的各类基金信息进行综合管理，支持投资者信息的录入、分类。同时，金融办人员可通过系统对募集计划进行进度跟踪，及时反馈实际募集金额、已签约投资者数量等信息。基金募集信息管理包括募集计划管理、投资</w:t>
      </w:r>
      <w:r w:rsidRPr="00492DDB">
        <w:rPr>
          <w:rFonts w:ascii="Times New Roman" w:eastAsia="宋体" w:hAnsi="Times New Roman" w:cs="Times New Roman"/>
          <w:sz w:val="22"/>
          <w14:ligatures w14:val="none"/>
        </w:rPr>
        <w:lastRenderedPageBreak/>
        <w:t>者信息管理、募集文件管理。</w:t>
      </w:r>
    </w:p>
    <w:p w14:paraId="4C7A2B0A"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私募股权基金投资信息管理：对投资项目进行相应的信息管理，支持录入项目名称、行业领域、项目简介、商业模式、财务状况等；同时记录项目的投资金额、投资时间、投资方式、持股比例等投资信息。</w:t>
      </w:r>
    </w:p>
    <w:p w14:paraId="05D1ED16"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私募股权基金风险信息管理：对基金风险信息进行综合管理，支持录入基金类型、基金风险等级、信用评级等信息。支持对此类数据进行定期数据更新，以实现对基金风险的监控。</w:t>
      </w:r>
    </w:p>
    <w:p w14:paraId="61811F49"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私募股权基金合规信息管理：支持对基金合规类制度规定进行一站式管理，包括法律法规、行业规范、内部管理制度等。与基金信息、基金募集信息、基金投资信息、基金风险信息进行关联，定期生成合规报告，综合展示浦东区现有基金的合规情况。</w:t>
      </w:r>
    </w:p>
    <w:p w14:paraId="319A1980"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2</w:t>
      </w:r>
      <w:r w:rsidRPr="00492DDB">
        <w:rPr>
          <w:rFonts w:ascii="Times New Roman" w:eastAsia="宋体" w:hAnsi="Times New Roman" w:cs="Times New Roman"/>
          <w:sz w:val="22"/>
          <w14:ligatures w14:val="none"/>
        </w:rPr>
        <w:t>）数据统计报表</w:t>
      </w:r>
    </w:p>
    <w:p w14:paraId="7FD0FF24"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总体规模统计：对上海市浦东新区私募股权基金的总体规模进行统计，根据月度数据，分析私募股权基金的增长情况。统计上海市浦东新区全市场存续私募基金管理人数量，与上月、去年同期等数据等进行对比。</w:t>
      </w:r>
    </w:p>
    <w:p w14:paraId="0FD8F866"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基金业绩分析：对接入的各类基金数据从绝对收益指标和相对收益指标进行分析。支持按照时间维度生成基金规模变化曲线、现金流入流出热力图、项目退出节奏分布图。支持自定义对比分析。</w:t>
      </w:r>
    </w:p>
    <w:p w14:paraId="11BE1F53"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资产组合分析：支持按一级</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二级行业统计持仓市值占比、项目数量、平均估值倍数。支持展示浦东新区现有私募股权基金的投资金额、项目数量、平均退出周期。支持分阶段分析。</w:t>
      </w:r>
    </w:p>
    <w:p w14:paraId="45C46475"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领域分布分析：对上海市浦东新区私募股权基金的投资领域进行分布，分析当前的热门领域。</w:t>
      </w:r>
    </w:p>
    <w:p w14:paraId="1A4EA3EA"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风险合规分析：以可视化图表方式对私募股权基金的流动性风险、集中度风险、合规风险进行分析，流动性风险从现金储备</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短期负债比、项目退出周期偏离度进行分析；集中度风险，展示前五大项目持仓市值占比、单一</w:t>
      </w:r>
      <w:r w:rsidRPr="00492DDB">
        <w:rPr>
          <w:rFonts w:ascii="Times New Roman" w:eastAsia="宋体" w:hAnsi="Times New Roman" w:cs="Times New Roman"/>
          <w:sz w:val="22"/>
          <w14:ligatures w14:val="none"/>
        </w:rPr>
        <w:t>LP</w:t>
      </w:r>
      <w:r w:rsidRPr="00492DDB">
        <w:rPr>
          <w:rFonts w:ascii="Times New Roman" w:eastAsia="宋体" w:hAnsi="Times New Roman" w:cs="Times New Roman"/>
          <w:sz w:val="22"/>
          <w14:ligatures w14:val="none"/>
        </w:rPr>
        <w:t>出资超过</w:t>
      </w:r>
      <w:r w:rsidRPr="00492DDB">
        <w:rPr>
          <w:rFonts w:ascii="Times New Roman" w:eastAsia="宋体" w:hAnsi="Times New Roman" w:cs="Times New Roman"/>
          <w:sz w:val="22"/>
          <w14:ligatures w14:val="none"/>
        </w:rPr>
        <w:t xml:space="preserve"> 50%</w:t>
      </w:r>
      <w:r w:rsidRPr="00492DDB">
        <w:rPr>
          <w:rFonts w:ascii="Times New Roman" w:eastAsia="宋体" w:hAnsi="Times New Roman" w:cs="Times New Roman"/>
          <w:sz w:val="22"/>
          <w14:ligatures w14:val="none"/>
        </w:rPr>
        <w:t>的基金数量；合规风险，统计未备案项目占比、合格投资者穿透核查未通过次数。</w:t>
      </w:r>
    </w:p>
    <w:p w14:paraId="55F2FF74"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6</w:t>
      </w:r>
      <w:r w:rsidRPr="00492DDB">
        <w:rPr>
          <w:rFonts w:ascii="Times New Roman" w:eastAsia="宋体" w:hAnsi="Times New Roman" w:cs="Times New Roman"/>
          <w:sz w:val="22"/>
          <w14:ligatures w14:val="none"/>
        </w:rPr>
        <w:t>、地方金融管理</w:t>
      </w:r>
    </w:p>
    <w:p w14:paraId="663EEEDD"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1</w:t>
      </w:r>
      <w:r w:rsidRPr="00492DDB">
        <w:rPr>
          <w:rFonts w:ascii="Times New Roman" w:eastAsia="宋体" w:hAnsi="Times New Roman" w:cs="Times New Roman"/>
          <w:sz w:val="22"/>
          <w14:ligatures w14:val="none"/>
        </w:rPr>
        <w:t>）监管评级数据管理</w:t>
      </w:r>
    </w:p>
    <w:p w14:paraId="175E7971"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支持制定监管评级标准，建立多维指标库，用户可根据不同的监管对象自定义设置指标权重，支持下载打印指标评级表单，以供地方金融管理处人员对企业进行现场检查。支持导入现场检查数据，系统根据检查结果以列表形式自动生成初评结果，由用户进行审核，支持对评级结果进行调整，要求填写调整原因，未审核显示为</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待审核</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审核完毕显示为</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已审核</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，支持批量审核。支持按评级登记分类展示企业评级结果，标明重点监管对象。支持生成年度监管评级报告。</w:t>
      </w:r>
    </w:p>
    <w:p w14:paraId="1E659FC5"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监管评级管理包括评级指标库、自定义权重、评级表单管理、评级审核、监管台账、</w:t>
      </w:r>
      <w:r w:rsidRPr="00492DDB">
        <w:rPr>
          <w:rFonts w:ascii="Times New Roman" w:eastAsia="宋体" w:hAnsi="Times New Roman" w:cs="Times New Roman"/>
          <w:sz w:val="22"/>
          <w14:ligatures w14:val="none"/>
        </w:rPr>
        <w:lastRenderedPageBreak/>
        <w:t>年度监管评级报告。</w:t>
      </w:r>
    </w:p>
    <w:p w14:paraId="3BAF197D"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2</w:t>
      </w:r>
      <w:r w:rsidRPr="00492DDB">
        <w:rPr>
          <w:rFonts w:ascii="Times New Roman" w:eastAsia="宋体" w:hAnsi="Times New Roman" w:cs="Times New Roman"/>
          <w:sz w:val="22"/>
          <w14:ligatures w14:val="none"/>
        </w:rPr>
        <w:t>）监管评级统计</w:t>
      </w:r>
    </w:p>
    <w:p w14:paraId="4771B0D8"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根据监管对象按照不同评级统计各级的监管对象分析情况。</w:t>
      </w:r>
    </w:p>
    <w:p w14:paraId="6F9A1F8A"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7</w:t>
      </w:r>
      <w:r w:rsidRPr="00492DDB">
        <w:rPr>
          <w:rFonts w:ascii="Times New Roman" w:eastAsia="宋体" w:hAnsi="Times New Roman" w:cs="Times New Roman"/>
          <w:sz w:val="22"/>
          <w14:ligatures w14:val="none"/>
        </w:rPr>
        <w:t>、资本市场服务管理</w:t>
      </w:r>
    </w:p>
    <w:p w14:paraId="06B8DF82"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1</w:t>
      </w:r>
      <w:r w:rsidRPr="00492DDB">
        <w:rPr>
          <w:rFonts w:ascii="Times New Roman" w:eastAsia="宋体" w:hAnsi="Times New Roman" w:cs="Times New Roman"/>
          <w:sz w:val="22"/>
          <w14:ligatures w14:val="none"/>
        </w:rPr>
        <w:t>）活动管理</w:t>
      </w:r>
    </w:p>
    <w:p w14:paraId="7D6320C4"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金融活动管理：为进一步对长三角资本市场服务基地活动情况进行管理，支持用户录入活动主体、活动日期、活动规模、承办单位等信息，支持提供活动信息模版下载、表单导入等操作。以列表形式综合展示长三角资本市场服务基地活动情况。支持按照活动时间进行排序。金融活动管理包括信息录入、模版下载、表单导入、批量导出功能。</w:t>
      </w:r>
    </w:p>
    <w:p w14:paraId="5EECF54A"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企业上市管理：对浦东新区企业上市进度信息按月统计，支持用户下载数据统计模版、批量上传、批量导出，支持按照上市时间进行顺序或倒序排列。企业上市管理包括信息录入、模版下载、表单导入、批量导出功能。</w:t>
      </w:r>
    </w:p>
    <w:p w14:paraId="438AFBEA"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绿色金融工作管理：每半年对中证浦东新区绿色</w:t>
      </w:r>
      <w:r w:rsidRPr="00492DDB">
        <w:rPr>
          <w:rFonts w:ascii="Times New Roman" w:eastAsia="宋体" w:hAnsi="Times New Roman" w:cs="Times New Roman"/>
          <w:sz w:val="22"/>
          <w14:ligatures w14:val="none"/>
        </w:rPr>
        <w:t>50ESG</w:t>
      </w:r>
      <w:r w:rsidRPr="00492DDB">
        <w:rPr>
          <w:rFonts w:ascii="Times New Roman" w:eastAsia="宋体" w:hAnsi="Times New Roman" w:cs="Times New Roman"/>
          <w:sz w:val="22"/>
          <w14:ligatures w14:val="none"/>
        </w:rPr>
        <w:t>指数最新调整样本数据进行录入管理，支持用户下载数据统计模版、批量上传、批量导出。按月对中证浦东新区绿色主题信用债指数最新调整样本数据进行录入管理，支持用户下载数据统计模版、批量上传、批量导出。绿色金融工作管理包括绿色</w:t>
      </w:r>
      <w:r w:rsidRPr="00492DDB">
        <w:rPr>
          <w:rFonts w:ascii="Times New Roman" w:eastAsia="宋体" w:hAnsi="Times New Roman" w:cs="Times New Roman"/>
          <w:sz w:val="22"/>
          <w14:ligatures w14:val="none"/>
        </w:rPr>
        <w:t>50ESG</w:t>
      </w:r>
      <w:r w:rsidRPr="00492DDB">
        <w:rPr>
          <w:rFonts w:ascii="Times New Roman" w:eastAsia="宋体" w:hAnsi="Times New Roman" w:cs="Times New Roman"/>
          <w:sz w:val="22"/>
          <w14:ligatures w14:val="none"/>
        </w:rPr>
        <w:t>指数最新调整样本管理、中证浦东新区绿色主题信用债指数最新调整样本管理。</w:t>
      </w:r>
    </w:p>
    <w:p w14:paraId="45EF064A"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私募基金管理人及在管基金管理：每季度对浦东新区私募基金管理人及在管基金信息进行统计。支持用户下载数据统计模版、批量上传、批量导出。私募基金管理人及在管基金管理包括信息录入、模版下载、表单导入、批量导出功能。</w:t>
      </w:r>
    </w:p>
    <w:p w14:paraId="7DD12D41"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2</w:t>
      </w:r>
      <w:r w:rsidRPr="00492DDB">
        <w:rPr>
          <w:rFonts w:ascii="Times New Roman" w:eastAsia="宋体" w:hAnsi="Times New Roman" w:cs="Times New Roman"/>
          <w:sz w:val="22"/>
          <w14:ligatures w14:val="none"/>
        </w:rPr>
        <w:t>）数据统计分析</w:t>
      </w:r>
    </w:p>
    <w:p w14:paraId="5CC217CA"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金融活动管理分析：通过热力图、折线图等方式对长三角资本市场服务基地活动情况进行展示。</w:t>
      </w:r>
    </w:p>
    <w:p w14:paraId="1D177FEB"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企业上市管理分析：通过甘特图、饼状图等方式对浦东新区企业上市进度进行可视化展示。</w:t>
      </w:r>
    </w:p>
    <w:p w14:paraId="2993248D"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绿色金融工作管理分析：通过动态折线图、树状图、样本对比图的方式对中证浦东新区绿色</w:t>
      </w:r>
      <w:r w:rsidRPr="00492DDB">
        <w:rPr>
          <w:rFonts w:ascii="Times New Roman" w:eastAsia="宋体" w:hAnsi="Times New Roman" w:cs="Times New Roman"/>
          <w:sz w:val="22"/>
          <w14:ligatures w14:val="none"/>
        </w:rPr>
        <w:t>50ESG</w:t>
      </w:r>
      <w:r w:rsidRPr="00492DDB">
        <w:rPr>
          <w:rFonts w:ascii="Times New Roman" w:eastAsia="宋体" w:hAnsi="Times New Roman" w:cs="Times New Roman"/>
          <w:sz w:val="22"/>
          <w14:ligatures w14:val="none"/>
        </w:rPr>
        <w:t>指数、中证浦东新区绿色主题信用债指数数据进行可视化展示。</w:t>
      </w:r>
    </w:p>
    <w:p w14:paraId="0CEE0852"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可视化交互设计：支持用户对图表展示进行动态展示筛选，数据下钻。支持按时间、区域、行业等维度筛选数据，实时更新图表，支持查看详情卡片。</w:t>
      </w:r>
    </w:p>
    <w:p w14:paraId="22C1F620" w14:textId="77777777" w:rsidR="00492DDB" w:rsidRPr="00492DDB" w:rsidRDefault="00492DDB" w:rsidP="00492DDB">
      <w:pPr>
        <w:keepNext/>
        <w:keepLines/>
        <w:spacing w:before="120" w:after="120" w:line="300" w:lineRule="auto"/>
        <w:outlineLvl w:val="2"/>
        <w:rPr>
          <w:rFonts w:ascii="Times New Roman" w:eastAsia="宋体" w:hAnsi="Times New Roman" w:cs="Times New Roman"/>
          <w:b/>
          <w:bCs/>
          <w:sz w:val="22"/>
          <w14:ligatures w14:val="none"/>
        </w:rPr>
      </w:pPr>
      <w:bookmarkStart w:id="30" w:name="_Toc23634"/>
      <w:bookmarkStart w:id="31" w:name="_Toc231385741"/>
      <w:r w:rsidRPr="00492DDB">
        <w:rPr>
          <w:rFonts w:ascii="Times New Roman" w:eastAsia="宋体" w:hAnsi="Times New Roman" w:cs="Times New Roman"/>
          <w:b/>
          <w:bCs/>
          <w:sz w:val="22"/>
          <w14:ligatures w14:val="none"/>
        </w:rPr>
        <w:t>7.3.3.4</w:t>
      </w:r>
      <w:r w:rsidRPr="00492DDB">
        <w:rPr>
          <w:rFonts w:ascii="Times New Roman" w:eastAsia="宋体" w:hAnsi="Times New Roman" w:cs="Times New Roman"/>
          <w:b/>
          <w:bCs/>
          <w:sz w:val="22"/>
          <w14:ligatures w14:val="none"/>
        </w:rPr>
        <w:t>金融数据监测大屏</w:t>
      </w:r>
      <w:bookmarkEnd w:id="30"/>
      <w:bookmarkEnd w:id="31"/>
    </w:p>
    <w:p w14:paraId="060BF648"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1</w:t>
      </w:r>
      <w:r w:rsidRPr="00492DDB">
        <w:rPr>
          <w:rFonts w:ascii="Times New Roman" w:eastAsia="宋体" w:hAnsi="Times New Roman" w:cs="Times New Roman"/>
          <w:sz w:val="22"/>
          <w14:ligatures w14:val="none"/>
        </w:rPr>
        <w:t>、一屏统揽基础数据展示</w:t>
      </w:r>
    </w:p>
    <w:p w14:paraId="13F3D4AB"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1</w:t>
      </w:r>
      <w:r w:rsidRPr="00492DDB">
        <w:rPr>
          <w:rFonts w:ascii="Times New Roman" w:eastAsia="宋体" w:hAnsi="Times New Roman" w:cs="Times New Roman"/>
          <w:sz w:val="22"/>
          <w14:ligatures w14:val="none"/>
        </w:rPr>
        <w:t>）金融机构基本信息及经营状况展示</w:t>
      </w:r>
    </w:p>
    <w:p w14:paraId="0C32538E"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展示金融机构基本信息，包括金融机构名称、业务范围、成立时间、资产规模等信息，了解金融机构的运营情况。</w:t>
      </w:r>
    </w:p>
    <w:p w14:paraId="01BC213E"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2</w:t>
      </w:r>
      <w:r w:rsidRPr="00492DDB">
        <w:rPr>
          <w:rFonts w:ascii="Times New Roman" w:eastAsia="宋体" w:hAnsi="Times New Roman" w:cs="Times New Roman"/>
          <w:sz w:val="22"/>
          <w14:ligatures w14:val="none"/>
        </w:rPr>
        <w:t>）浦东新区金融机构最新活动展示</w:t>
      </w:r>
    </w:p>
    <w:p w14:paraId="2953F2E9"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lastRenderedPageBreak/>
        <w:t>对浦东新区金融机构开展的活动情况进行展示，包括活动名称、时间、地点、主办单位、参会单位等信息，方便用户快速浏览和筛选。点击活动列表中的具体活动，可进入活动详情页，展示活动的详细介绍信息。</w:t>
      </w:r>
    </w:p>
    <w:p w14:paraId="149A8EA5"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2</w:t>
      </w:r>
      <w:r w:rsidRPr="00492DDB">
        <w:rPr>
          <w:rFonts w:ascii="Times New Roman" w:eastAsia="宋体" w:hAnsi="Times New Roman" w:cs="Times New Roman"/>
          <w:sz w:val="22"/>
          <w14:ligatures w14:val="none"/>
        </w:rPr>
        <w:t>、重点监管数据展示</w:t>
      </w:r>
    </w:p>
    <w:p w14:paraId="085F0AB0"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1</w:t>
      </w:r>
      <w:r w:rsidRPr="00492DDB">
        <w:rPr>
          <w:rFonts w:ascii="Times New Roman" w:eastAsia="宋体" w:hAnsi="Times New Roman" w:cs="Times New Roman"/>
          <w:sz w:val="22"/>
          <w14:ligatures w14:val="none"/>
        </w:rPr>
        <w:t>）智能化分析</w:t>
      </w:r>
    </w:p>
    <w:p w14:paraId="4129C500"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设置并运行算法模型，对数据进行深度分析和挖掘，包括但不限于对金融机构的资金流动、资产配置、信贷发放等多维度数据的全面分析，为监管部门提供及时、准确的数据支持。</w:t>
      </w:r>
    </w:p>
    <w:p w14:paraId="7A775A47"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2</w:t>
      </w:r>
      <w:r w:rsidRPr="00492DDB">
        <w:rPr>
          <w:rFonts w:ascii="Times New Roman" w:eastAsia="宋体" w:hAnsi="Times New Roman" w:cs="Times New Roman"/>
          <w:sz w:val="22"/>
          <w14:ligatures w14:val="none"/>
        </w:rPr>
        <w:t>）重点业务监管指标</w:t>
      </w:r>
    </w:p>
    <w:p w14:paraId="4FCF485C"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定义并配置重点业务监管指标，如资金流动比率、资产回报率等。实时监控这些指标的变化，及时发出预警或报告异常。支持自定义指标添加，满足不断变化的监管需求。</w:t>
      </w:r>
    </w:p>
    <w:p w14:paraId="5E17C0EB"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3</w:t>
      </w:r>
      <w:r w:rsidRPr="00492DDB">
        <w:rPr>
          <w:rFonts w:ascii="Times New Roman" w:eastAsia="宋体" w:hAnsi="Times New Roman" w:cs="Times New Roman"/>
          <w:sz w:val="22"/>
          <w14:ligatures w14:val="none"/>
        </w:rPr>
        <w:t>）历年历次数据对比</w:t>
      </w:r>
    </w:p>
    <w:p w14:paraId="5050ECDC"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实现历年历次数据的对比，展示数据随时间的变化趋势。提供可视化工具，帮助用户直观理解数据变化的趋势，生成趋势分析报告，包括但不限于增长率、波动性等关键指标分析。</w:t>
      </w:r>
    </w:p>
    <w:p w14:paraId="4B9B8691"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4</w:t>
      </w:r>
      <w:r w:rsidRPr="00492DDB">
        <w:rPr>
          <w:rFonts w:ascii="Times New Roman" w:eastAsia="宋体" w:hAnsi="Times New Roman" w:cs="Times New Roman"/>
          <w:sz w:val="22"/>
          <w14:ligatures w14:val="none"/>
        </w:rPr>
        <w:t>）重点监管数据场景</w:t>
      </w:r>
    </w:p>
    <w:p w14:paraId="28864FEE"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通过对金融数据的分析、监管，重点展现浦东新区金融资金布局领域、金融资产流向、金融风险趋势等关键领域的发展情况。</w:t>
      </w:r>
    </w:p>
    <w:p w14:paraId="43B51C7A"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金融资金布局领域：通过数据分析，展示浦东新区金融资金在不同产业、不同区域的布局情况，为政策制定提供数据支持。</w:t>
      </w:r>
    </w:p>
    <w:p w14:paraId="161244F2"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金融资产流向：利用算法模型，预测金融资产的未来流向趋势，为监管部门提供前瞻性的风险预警。</w:t>
      </w:r>
    </w:p>
    <w:p w14:paraId="55EBBC79"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金融风险趋势：结合历年数据对比，分析金融风险的演变路径，为制定风险防范和化解策略提供重要参考。</w:t>
      </w:r>
    </w:p>
    <w:p w14:paraId="4FAA4F83"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3</w:t>
      </w:r>
      <w:r w:rsidRPr="00492DDB">
        <w:rPr>
          <w:rFonts w:ascii="Times New Roman" w:eastAsia="宋体" w:hAnsi="Times New Roman" w:cs="Times New Roman"/>
          <w:sz w:val="22"/>
          <w14:ligatures w14:val="none"/>
        </w:rPr>
        <w:t>、可视化配置</w:t>
      </w:r>
    </w:p>
    <w:p w14:paraId="53B94176"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1</w:t>
      </w:r>
      <w:r w:rsidRPr="00492DDB">
        <w:rPr>
          <w:rFonts w:ascii="Times New Roman" w:eastAsia="宋体" w:hAnsi="Times New Roman" w:cs="Times New Roman"/>
          <w:sz w:val="22"/>
          <w14:ligatures w14:val="none"/>
        </w:rPr>
        <w:t>）展示主题配置</w:t>
      </w:r>
    </w:p>
    <w:p w14:paraId="051122CA"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在实时数据展示页面中，对展示的数据主题进行配置。</w:t>
      </w:r>
    </w:p>
    <w:p w14:paraId="7D704777"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展示主题及主题数据资源管理提供一套通用的主题及主题数据资源的管理机制，主要包括主题建模配置、主题数据抽取转换加载规则配置、主题数据加载生成管理、基础数据资源浏览查询</w:t>
      </w:r>
      <w:r w:rsidRPr="00492DDB">
        <w:rPr>
          <w:rFonts w:ascii="Times New Roman" w:eastAsia="宋体" w:hAnsi="Times New Roman" w:cs="Times New Roman"/>
          <w:sz w:val="22"/>
          <w14:ligatures w14:val="none"/>
        </w:rPr>
        <w:t>4</w:t>
      </w:r>
      <w:r w:rsidRPr="00492DDB">
        <w:rPr>
          <w:rFonts w:ascii="Times New Roman" w:eastAsia="宋体" w:hAnsi="Times New Roman" w:cs="Times New Roman"/>
          <w:sz w:val="22"/>
          <w14:ligatures w14:val="none"/>
        </w:rPr>
        <w:t>大模块。实现专题数据抽取规则配置及数据资源管理。</w:t>
      </w:r>
    </w:p>
    <w:p w14:paraId="5772A740"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2</w:t>
      </w:r>
      <w:r w:rsidRPr="00492DDB">
        <w:rPr>
          <w:rFonts w:ascii="Times New Roman" w:eastAsia="宋体" w:hAnsi="Times New Roman" w:cs="Times New Roman"/>
          <w:sz w:val="22"/>
          <w14:ligatures w14:val="none"/>
        </w:rPr>
        <w:t>）数据分屏管理</w:t>
      </w:r>
    </w:p>
    <w:p w14:paraId="64872860"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支持同一屏内，展示多类型数据信息的配置管理。可在同一屏幕内，通过配置管理，实现动态新建布局、恢复布局、保存布局、另存布局等，用户可以制造任意布局。</w:t>
      </w:r>
    </w:p>
    <w:p w14:paraId="3024DAD2"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3</w:t>
      </w:r>
      <w:r w:rsidRPr="00492DDB">
        <w:rPr>
          <w:rFonts w:ascii="Times New Roman" w:eastAsia="宋体" w:hAnsi="Times New Roman" w:cs="Times New Roman"/>
          <w:sz w:val="22"/>
          <w14:ligatures w14:val="none"/>
        </w:rPr>
        <w:t>）数据展示模板</w:t>
      </w:r>
    </w:p>
    <w:p w14:paraId="10EB6C01"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支持定制数据展示的模板样式。自定义数据展示提供信息查询和分组汇总等功能。</w:t>
      </w:r>
      <w:r w:rsidRPr="00492DDB">
        <w:rPr>
          <w:rFonts w:ascii="Times New Roman" w:eastAsia="宋体" w:hAnsi="Times New Roman" w:cs="Times New Roman"/>
          <w:sz w:val="22"/>
          <w14:ligatures w14:val="none"/>
        </w:rPr>
        <w:lastRenderedPageBreak/>
        <w:t>提供方便灵活的数据查询功能，其提供强大的定制能力，用户可以在进行查询时，定义查询指标、定义各种组合条件、定义运算指标、定义常用的高级格式化设置等。数据自定义查询与分组汇总可调用多类型的展示组件模板，展示定制化的分析主题数据。</w:t>
      </w:r>
    </w:p>
    <w:p w14:paraId="329B214E"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4</w:t>
      </w:r>
      <w:r w:rsidRPr="00492DDB">
        <w:rPr>
          <w:rFonts w:ascii="Times New Roman" w:eastAsia="宋体" w:hAnsi="Times New Roman" w:cs="Times New Roman"/>
          <w:sz w:val="22"/>
          <w14:ligatures w14:val="none"/>
        </w:rPr>
        <w:t>）多类型展示组件</w:t>
      </w:r>
    </w:p>
    <w:p w14:paraId="045976FF"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多种可视化效果任意选择，提供丰富的图表形式和样式，满足各类数据展现需要，线图，表盘和地图等不同的图标类型，如：饼图、柱状图、线图、雷达图、环形图、组合图、地图等，同时可设置图表和表格元素的配色风格，展示效果不再传统单调，为数据展示添加色彩。</w:t>
      </w:r>
    </w:p>
    <w:p w14:paraId="7736B6F3"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5</w:t>
      </w:r>
      <w:r w:rsidRPr="00492DDB">
        <w:rPr>
          <w:rFonts w:ascii="Times New Roman" w:eastAsia="宋体" w:hAnsi="Times New Roman" w:cs="Times New Roman"/>
          <w:sz w:val="22"/>
          <w14:ligatures w14:val="none"/>
        </w:rPr>
        <w:t>）多介质展示管理</w:t>
      </w:r>
    </w:p>
    <w:p w14:paraId="09158FD4"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利用响应式的适配方式，支持</w:t>
      </w:r>
      <w:r w:rsidRPr="00492DDB">
        <w:rPr>
          <w:rFonts w:ascii="Times New Roman" w:eastAsia="宋体" w:hAnsi="Times New Roman" w:cs="Times New Roman"/>
          <w:sz w:val="22"/>
          <w14:ligatures w14:val="none"/>
        </w:rPr>
        <w:t>PC</w:t>
      </w:r>
      <w:r w:rsidRPr="00492DDB">
        <w:rPr>
          <w:rFonts w:ascii="Times New Roman" w:eastAsia="宋体" w:hAnsi="Times New Roman" w:cs="Times New Roman"/>
          <w:sz w:val="22"/>
          <w14:ligatures w14:val="none"/>
        </w:rPr>
        <w:t>端、移动端等多屏幕尺寸的兼容适配。以</w:t>
      </w:r>
      <w:r w:rsidRPr="00492DDB">
        <w:rPr>
          <w:rFonts w:ascii="Times New Roman" w:eastAsia="宋体" w:hAnsi="Times New Roman" w:cs="Times New Roman"/>
          <w:sz w:val="22"/>
          <w14:ligatures w14:val="none"/>
        </w:rPr>
        <w:t>UI</w:t>
      </w:r>
      <w:r w:rsidRPr="00492DDB">
        <w:rPr>
          <w:rFonts w:ascii="Times New Roman" w:eastAsia="宋体" w:hAnsi="Times New Roman" w:cs="Times New Roman"/>
          <w:sz w:val="22"/>
          <w14:ligatures w14:val="none"/>
        </w:rPr>
        <w:t>设计图为基准，适配好一个尺寸，理论上可以支持任意相似屏幕比例的屏幕所有内容将自动缩放成相应比例值，也无需重新适配。</w:t>
      </w:r>
    </w:p>
    <w:p w14:paraId="1B3B5BC2"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4</w:t>
      </w:r>
      <w:r w:rsidRPr="00492DDB">
        <w:rPr>
          <w:rFonts w:ascii="Times New Roman" w:eastAsia="宋体" w:hAnsi="Times New Roman" w:cs="Times New Roman"/>
          <w:sz w:val="22"/>
          <w14:ligatures w14:val="none"/>
        </w:rPr>
        <w:t>、监测项管理</w:t>
      </w:r>
    </w:p>
    <w:p w14:paraId="4F3BED9A"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1</w:t>
      </w:r>
      <w:r w:rsidRPr="00492DDB">
        <w:rPr>
          <w:rFonts w:ascii="Times New Roman" w:eastAsia="宋体" w:hAnsi="Times New Roman" w:cs="Times New Roman"/>
          <w:sz w:val="22"/>
          <w14:ligatures w14:val="none"/>
        </w:rPr>
        <w:t>）指标监测</w:t>
      </w:r>
    </w:p>
    <w:p w14:paraId="49171BC4"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通过目标测算、中长期趋势分析、对标监测、关联指标监测、近期趋势分析、同比量分析、进步指数等分析模型指标，对浦东新区金融数据进行动态监测，辅助相关领导全面细致地把握各区域的经济发展状况，并定位影响经济发展的主导因素，及时调整政策和阶段发展目标。</w:t>
      </w:r>
    </w:p>
    <w:p w14:paraId="1690FA7C"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通过可视化展示，实现数据成果的查询和结果展现，并且允许用户通过动态交互方式查看明细数据。</w:t>
      </w:r>
    </w:p>
    <w:p w14:paraId="52E61713"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2</w:t>
      </w:r>
      <w:r w:rsidRPr="00492DDB">
        <w:rPr>
          <w:rFonts w:ascii="Times New Roman" w:eastAsia="宋体" w:hAnsi="Times New Roman" w:cs="Times New Roman"/>
          <w:sz w:val="22"/>
          <w14:ligatures w14:val="none"/>
        </w:rPr>
        <w:t>）重点企业监测</w:t>
      </w:r>
    </w:p>
    <w:p w14:paraId="60101E4D"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从企业名录中筛选需要进行监测的重点企业，系统可设定筛选指标，对企业进行筛选，对企业信息及监测指标进行展示，可根据分类对重点企业进行汇总统计，并导出汇总结果。</w:t>
      </w:r>
    </w:p>
    <w:p w14:paraId="6567471D"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3</w:t>
      </w:r>
      <w:r w:rsidRPr="00492DDB">
        <w:rPr>
          <w:rFonts w:ascii="Times New Roman" w:eastAsia="宋体" w:hAnsi="Times New Roman" w:cs="Times New Roman"/>
          <w:sz w:val="22"/>
          <w14:ligatures w14:val="none"/>
        </w:rPr>
        <w:t>）区域及产业监测</w:t>
      </w:r>
    </w:p>
    <w:p w14:paraId="462006E4"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根据区域、产业，分析浦东新区各区域的经济运行情况和产业发展情况。</w:t>
      </w:r>
    </w:p>
    <w:p w14:paraId="55B52D1F"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5</w:t>
      </w:r>
      <w:r w:rsidRPr="00492DDB">
        <w:rPr>
          <w:rFonts w:ascii="Times New Roman" w:eastAsia="宋体" w:hAnsi="Times New Roman" w:cs="Times New Roman"/>
          <w:sz w:val="22"/>
          <w14:ligatures w14:val="none"/>
        </w:rPr>
        <w:t>、监测预警</w:t>
      </w:r>
    </w:p>
    <w:p w14:paraId="2290E55D"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1</w:t>
      </w:r>
      <w:r w:rsidRPr="00492DDB">
        <w:rPr>
          <w:rFonts w:ascii="Times New Roman" w:eastAsia="宋体" w:hAnsi="Times New Roman" w:cs="Times New Roman"/>
          <w:sz w:val="22"/>
          <w14:ligatures w14:val="none"/>
        </w:rPr>
        <w:t>）预警规则配置</w:t>
      </w:r>
    </w:p>
    <w:p w14:paraId="2BBBF83A"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用户可以根据业务需求自定义预警条件，如设定数据阈值、异常模式等。一旦系统监测到符合这些预设条件的事件，将自动触发预警机制。</w:t>
      </w:r>
    </w:p>
    <w:p w14:paraId="652EA1EF"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2</w:t>
      </w:r>
      <w:r w:rsidRPr="00492DDB">
        <w:rPr>
          <w:rFonts w:ascii="Times New Roman" w:eastAsia="宋体" w:hAnsi="Times New Roman" w:cs="Times New Roman"/>
          <w:sz w:val="22"/>
          <w14:ligatures w14:val="none"/>
        </w:rPr>
        <w:t>）预警通知</w:t>
      </w:r>
    </w:p>
    <w:p w14:paraId="490737FF"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当预警规则被触发时，该功能通过邮件、短信、消息通知等多种渠道，迅速向指定人员发送预警信息。通知内容包含预警详情、紧急程度等，确保相关人员能够第一时间获取关键信息，及时采取应对行动。</w:t>
      </w:r>
    </w:p>
    <w:p w14:paraId="34FC1A3D"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3</w:t>
      </w:r>
      <w:r w:rsidRPr="00492DDB">
        <w:rPr>
          <w:rFonts w:ascii="Times New Roman" w:eastAsia="宋体" w:hAnsi="Times New Roman" w:cs="Times New Roman"/>
          <w:sz w:val="22"/>
          <w14:ligatures w14:val="none"/>
        </w:rPr>
        <w:t>）预警处理</w:t>
      </w:r>
    </w:p>
    <w:p w14:paraId="46875F84"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lastRenderedPageBreak/>
        <w:t>用户接收到预警后进行处理问题，处理完成后记录处理过程，确保问题的闭环处理，同时便于后续分析与复盘。</w:t>
      </w:r>
    </w:p>
    <w:p w14:paraId="52681E1F"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6</w:t>
      </w:r>
      <w:r w:rsidRPr="00492DDB">
        <w:rPr>
          <w:rFonts w:ascii="Times New Roman" w:eastAsia="宋体" w:hAnsi="Times New Roman" w:cs="Times New Roman"/>
          <w:sz w:val="22"/>
          <w14:ligatures w14:val="none"/>
        </w:rPr>
        <w:t>、数据统计</w:t>
      </w:r>
    </w:p>
    <w:p w14:paraId="7F587CED"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1</w:t>
      </w:r>
      <w:r w:rsidRPr="00492DDB">
        <w:rPr>
          <w:rFonts w:ascii="Times New Roman" w:eastAsia="宋体" w:hAnsi="Times New Roman" w:cs="Times New Roman"/>
          <w:sz w:val="22"/>
          <w14:ligatures w14:val="none"/>
        </w:rPr>
        <w:t>）监测统计</w:t>
      </w:r>
    </w:p>
    <w:p w14:paraId="00BD7EFF"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对金融数据的整体监测情况进行统计，包括监测的指标数量，区域、产业等，反映浦东新区金融监测的整体情况，金融发展的整体趋势。</w:t>
      </w:r>
    </w:p>
    <w:p w14:paraId="00BDA986"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2</w:t>
      </w:r>
      <w:r w:rsidRPr="00492DDB">
        <w:rPr>
          <w:rFonts w:ascii="Times New Roman" w:eastAsia="宋体" w:hAnsi="Times New Roman" w:cs="Times New Roman"/>
          <w:sz w:val="22"/>
          <w14:ligatures w14:val="none"/>
        </w:rPr>
        <w:t>）预警统计</w:t>
      </w:r>
    </w:p>
    <w:p w14:paraId="071D2598"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统计在一定时间内触发的预警事件的总数，了解监测区域内潜在风险的数量和分布情况，为风险评估和决策提供数据支持。统计已处理的预警事件数量所占比例，反映监测中心对预警事件的响应速度和处理能力。通过预警处理率，监测中心可以评估自身对预警事件的应对效果，并不断优化预警处理流程。</w:t>
      </w:r>
    </w:p>
    <w:p w14:paraId="0437E1C5"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3</w:t>
      </w:r>
      <w:r w:rsidRPr="00492DDB">
        <w:rPr>
          <w:rFonts w:ascii="Times New Roman" w:eastAsia="宋体" w:hAnsi="Times New Roman" w:cs="Times New Roman"/>
          <w:sz w:val="22"/>
          <w14:ligatures w14:val="none"/>
        </w:rPr>
        <w:t>）监测报告</w:t>
      </w:r>
    </w:p>
    <w:p w14:paraId="6EDCE77A"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根据数据监测结果，可以生成图文并茂的监测报告。用户可以设定报告模板，系统根据模板定期自动生成监测报告。</w:t>
      </w:r>
    </w:p>
    <w:p w14:paraId="2BA91ACF" w14:textId="77777777" w:rsidR="00492DDB" w:rsidRPr="00492DDB" w:rsidRDefault="00492DDB" w:rsidP="00492DDB">
      <w:pPr>
        <w:keepNext/>
        <w:keepLines/>
        <w:spacing w:before="120" w:after="120" w:line="300" w:lineRule="auto"/>
        <w:outlineLvl w:val="2"/>
        <w:rPr>
          <w:rFonts w:ascii="Times New Roman" w:eastAsia="宋体" w:hAnsi="Times New Roman" w:cs="Times New Roman"/>
          <w:b/>
          <w:bCs/>
          <w:sz w:val="22"/>
          <w14:ligatures w14:val="none"/>
        </w:rPr>
      </w:pPr>
      <w:bookmarkStart w:id="32" w:name="_Toc24513"/>
      <w:bookmarkStart w:id="33" w:name="_Toc231385742"/>
      <w:r w:rsidRPr="00492DDB">
        <w:rPr>
          <w:rFonts w:ascii="Times New Roman" w:eastAsia="宋体" w:hAnsi="Times New Roman" w:cs="Times New Roman"/>
          <w:b/>
          <w:bCs/>
          <w:sz w:val="22"/>
          <w14:ligatures w14:val="none"/>
        </w:rPr>
        <w:t>7.3.3.5</w:t>
      </w:r>
      <w:r w:rsidRPr="00492DDB">
        <w:rPr>
          <w:rFonts w:ascii="Times New Roman" w:eastAsia="宋体" w:hAnsi="Times New Roman" w:cs="Times New Roman"/>
          <w:b/>
          <w:bCs/>
          <w:sz w:val="22"/>
          <w14:ligatures w14:val="none"/>
        </w:rPr>
        <w:t>数据底座</w:t>
      </w:r>
      <w:bookmarkEnd w:id="32"/>
      <w:bookmarkEnd w:id="33"/>
    </w:p>
    <w:p w14:paraId="1176341E"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1</w:t>
      </w:r>
      <w:r w:rsidRPr="00492DDB">
        <w:rPr>
          <w:rFonts w:ascii="Times New Roman" w:eastAsia="宋体" w:hAnsi="Times New Roman" w:cs="Times New Roman"/>
          <w:sz w:val="22"/>
          <w14:ligatures w14:val="none"/>
        </w:rPr>
        <w:t>、数据治理融合</w:t>
      </w:r>
    </w:p>
    <w:p w14:paraId="7EBA3039"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1</w:t>
      </w:r>
      <w:r w:rsidRPr="00492DDB">
        <w:rPr>
          <w:rFonts w:ascii="Times New Roman" w:eastAsia="宋体" w:hAnsi="Times New Roman" w:cs="Times New Roman"/>
          <w:sz w:val="22"/>
          <w14:ligatures w14:val="none"/>
        </w:rPr>
        <w:t>）数据标准管理</w:t>
      </w:r>
    </w:p>
    <w:p w14:paraId="47D8E5EE"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标准管理：对数据标准文件进行统一管理，支持在线录入已发布施行的标准，支持对标准进行版本管理，记录各个版本信息。提供统一的标准查询界面，可以查看各类正式发布的标准。同时，支持标准起草、意见征求、试行发布、在线审核。</w:t>
      </w:r>
    </w:p>
    <w:p w14:paraId="66F9B29A"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数据元管理：支持在线维护和查看数据元信息，包括增加、修改、删除等操作。同时，支持对数据元进行编目管理，可按照业务、地域等维度对数据元进行编目。将数据元与数据资源字段进行绑定，支持基于此绑定关系对数据资源进行匹配度检测，并生成检测报告。</w:t>
      </w:r>
    </w:p>
    <w:p w14:paraId="1445A14E"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数据字典创建并维护逻辑表中使用的数据字典，方便用户在定义数据元或维度属性时进行数据字典引用。可以实现数据字典物理化、数据字典导入、导出，方便数据字典使用与跨项目复制。</w:t>
      </w:r>
    </w:p>
    <w:p w14:paraId="4E49DB44"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标准发布：通过审核的标准可以对外进行发布，对已发布的数据标准进行查询操作，并查看详细信息。</w:t>
      </w:r>
    </w:p>
    <w:p w14:paraId="026DA6CF"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2</w:t>
      </w:r>
      <w:r w:rsidRPr="00492DDB">
        <w:rPr>
          <w:rFonts w:ascii="Times New Roman" w:eastAsia="宋体" w:hAnsi="Times New Roman" w:cs="Times New Roman"/>
          <w:sz w:val="22"/>
          <w14:ligatures w14:val="none"/>
        </w:rPr>
        <w:t>）元数据管理</w:t>
      </w:r>
    </w:p>
    <w:p w14:paraId="43A50447"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元数据标准定制：主要用来对元数据标准进行定义与维护，能够新增，编辑，删除，导入，导出数据元信息，生成业务规则，验证并同步数据实体、数据模型、物理表、业务规则、服务配置的功能。为了使元数据标准具有扩展性，元数据标准类型能进行管理，建立一类新元数据的标准，元数据标准管理是指可对元数据标准的各项属性进行增减，增加属性时，需定义属性的属性类型、属性名称、属性描述、属性数据类型、属性数据</w:t>
      </w:r>
      <w:r w:rsidRPr="00492DDB">
        <w:rPr>
          <w:rFonts w:ascii="Times New Roman" w:eastAsia="宋体" w:hAnsi="Times New Roman" w:cs="Times New Roman"/>
          <w:sz w:val="22"/>
          <w14:ligatures w14:val="none"/>
        </w:rPr>
        <w:lastRenderedPageBreak/>
        <w:t>最大长度、备注（是否必填、是否可多选）。每一次编辑标准，都会形成新的标准版本，标准修改后，需经过审批，审批通过发布之后才能正式使用。</w:t>
      </w:r>
    </w:p>
    <w:p w14:paraId="2CA1F0A9"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元数据审核：可批量对元数据内容进行规范和审核，根据审核结果和审核意见对元数据做通过、返回修改等操作；自动记录审批流转记录、审批意见、审批结果和状态等信息，并自动生成审批通过的元数据的版本信息。</w:t>
      </w:r>
    </w:p>
    <w:p w14:paraId="5B9A5E35"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元数据入库及维护：元数据入库时要对元数据进行赋码，元数据代码可以进行修改。元数据有版本信息，系统支持元数据属性与历史版本的智能比对并反馈比对结果。元数据可以进行逐项或批量停用</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启用操作，同时系统可自动对元数据字典中的数据进行编目，以目录分类形式进行统一管理。对现有的元数据可以修改，但修改后的元数据需要进行再次审核，对不再使用的元数据可以选择删除。</w:t>
      </w:r>
    </w:p>
    <w:p w14:paraId="4C1CF6C9"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3</w:t>
      </w:r>
      <w:r w:rsidRPr="00492DDB">
        <w:rPr>
          <w:rFonts w:ascii="Times New Roman" w:eastAsia="宋体" w:hAnsi="Times New Roman" w:cs="Times New Roman"/>
          <w:sz w:val="22"/>
          <w14:ligatures w14:val="none"/>
        </w:rPr>
        <w:t>）数据质量管理</w:t>
      </w:r>
    </w:p>
    <w:p w14:paraId="0E346D91"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质量规则管理：质量规则分为基础规则和业务规则两类。基础规则定义用于定义数据质量诊断的算法实现，通过定义检测规则接口实现类，可扩展识别各类冗余数据、缺失数据、不合规范以及不合逻辑的数据，系统内置</w:t>
      </w:r>
      <w:r w:rsidRPr="00492DDB">
        <w:rPr>
          <w:rFonts w:ascii="Times New Roman" w:eastAsia="宋体" w:hAnsi="Times New Roman" w:cs="Times New Roman"/>
          <w:sz w:val="22"/>
          <w14:ligatures w14:val="none"/>
        </w:rPr>
        <w:t>20</w:t>
      </w:r>
      <w:r w:rsidRPr="00492DDB">
        <w:rPr>
          <w:rFonts w:ascii="Times New Roman" w:eastAsia="宋体" w:hAnsi="Times New Roman" w:cs="Times New Roman"/>
          <w:sz w:val="22"/>
          <w14:ligatures w14:val="none"/>
        </w:rPr>
        <w:t>多种基础数据质量检测规则；业务规则定义用于实现检测对象与基础规则的绑定，即为基础规则定义赋值具体参数值。</w:t>
      </w:r>
    </w:p>
    <w:p w14:paraId="0C5C0069"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质量检测任务：数据质量检测任务由检测模板和检测任务构成。检测模板是根据不同的业务需求场景选择组合业务规则定义，如可以将同一个检测对象所有字段的业务规则组合成一个检测模板，也可以将所有相同检测规则类型如</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数据更新及时性</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的所有业务规则组合成一个检测模板。检测任务是根据制定的抽样</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全量检查方法与划定的检查范围，对检测模板中的所有待检查项进行抽样或全量数据质量检查。通过制定数据质量检查任务，周期、检查校核次数，一个任务项对应一个具体的数据处理单元，实现具体的数据质量检查指标的运算处理。</w:t>
      </w:r>
    </w:p>
    <w:p w14:paraId="4088807B"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数据质量检测：数据质量检测模块是数据质量管理的核心，根据被检测的数据、质量规则管理模块的质量规则定义和具体的数据质量诊断任务、定时进行数据质量诊断并生成质量诊断结果。</w:t>
      </w:r>
    </w:p>
    <w:p w14:paraId="4FB5BB56"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质量评估报告：数据质量评估报告包括分为两种，分别是执行结果报告和质量分析报告。</w:t>
      </w:r>
    </w:p>
    <w:p w14:paraId="09E0A51E"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问题数据处理：根据数据质量报告所列的待处理质量问题清单，并分配相应的人员对问题数据进行处理。</w:t>
      </w:r>
    </w:p>
    <w:p w14:paraId="0A2B1F55"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数据质量评价：根据制定的评价规则及评价任务，开展数据质量评价，自动生成检查结果评分报告。评分报告中将详细展示的得分构成涵盖各个规则的权重和对应的评分结果。</w:t>
      </w:r>
    </w:p>
    <w:p w14:paraId="335DB288"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数据质量可视化展示：通过可视化的方式展现数据质量情况，根据同一数据来源不同批次数据、不同来源相同批次数据质量报告，绘制数据质量评分趋势图，全面掌握数据整体的质量情况。</w:t>
      </w:r>
    </w:p>
    <w:p w14:paraId="2C96DD28"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lastRenderedPageBreak/>
        <w:t>（</w:t>
      </w:r>
      <w:r w:rsidRPr="00492DDB">
        <w:rPr>
          <w:rFonts w:ascii="Times New Roman" w:eastAsia="宋体" w:hAnsi="Times New Roman" w:cs="Times New Roman"/>
          <w:sz w:val="22"/>
          <w14:ligatures w14:val="none"/>
        </w:rPr>
        <w:t>4</w:t>
      </w:r>
      <w:r w:rsidRPr="00492DDB">
        <w:rPr>
          <w:rFonts w:ascii="Times New Roman" w:eastAsia="宋体" w:hAnsi="Times New Roman" w:cs="Times New Roman"/>
          <w:sz w:val="22"/>
          <w14:ligatures w14:val="none"/>
        </w:rPr>
        <w:t>）数据标签</w:t>
      </w:r>
    </w:p>
    <w:p w14:paraId="32AF0187"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标签库管理：提供数据标签库管理功能，支持用户新增、修改、删除数据标签，对标签进行管理维护。</w:t>
      </w:r>
    </w:p>
    <w:p w14:paraId="7EDA6225"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标签分组：系统设计实现用户按照数据标签规定的分类规则，将数据标签进行分组，方便用户下次再使用数据时，直接通过数据标签即可将所需数据一次性提取出来，不用再次进行数据的处理工作。</w:t>
      </w:r>
    </w:p>
    <w:p w14:paraId="1AF417EF"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自定义标签：提供自定义标签功能，可根据实际使用习惯等自定义标签类型、名称等信息，满足多元化的使用需求。</w:t>
      </w:r>
    </w:p>
    <w:p w14:paraId="2146F448"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数据选取：为用户提供多条件组合查询检索的服务，可以从标签维度、区域维度、行业维度等进行全面、灵活的数据选取，并支持数据选取固化功能，实现选取结果的封装，实现一键数据选取。</w:t>
      </w:r>
    </w:p>
    <w:p w14:paraId="3A163A6F"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数据标记：提供人工标记、研判标记、预测标记、标签查询、标签云图等功能，完成数据精准标记。</w:t>
      </w:r>
    </w:p>
    <w:p w14:paraId="01CC8AB8"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标签计量管理：标签计量管理是对标签元数据信息统计和标签使用两方面的统计计量，提供标签使用情况的信息。标签计量提供实体关系类目下实体关系数量、标签数据量的数据全览、实体关系关联物理表的数据核心资产、实体标签数和关系标签数、原生标签数和衍生标签数、实体总数、关系总数和</w:t>
      </w:r>
      <w:r w:rsidRPr="00492DDB">
        <w:rPr>
          <w:rFonts w:ascii="Times New Roman" w:eastAsia="宋体" w:hAnsi="Times New Roman" w:cs="Times New Roman"/>
          <w:sz w:val="22"/>
          <w14:ligatures w14:val="none"/>
        </w:rPr>
        <w:t>API</w:t>
      </w:r>
      <w:r w:rsidRPr="00492DDB">
        <w:rPr>
          <w:rFonts w:ascii="Times New Roman" w:eastAsia="宋体" w:hAnsi="Times New Roman" w:cs="Times New Roman"/>
          <w:sz w:val="22"/>
          <w14:ligatures w14:val="none"/>
        </w:rPr>
        <w:t>总数、标签生产排行等指标配置和查看。</w:t>
      </w:r>
    </w:p>
    <w:p w14:paraId="1EF278E2"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5</w:t>
      </w:r>
      <w:r w:rsidRPr="00492DDB">
        <w:rPr>
          <w:rFonts w:ascii="Times New Roman" w:eastAsia="宋体" w:hAnsi="Times New Roman" w:cs="Times New Roman"/>
          <w:sz w:val="22"/>
          <w14:ligatures w14:val="none"/>
        </w:rPr>
        <w:t>）多表关联</w:t>
      </w:r>
    </w:p>
    <w:p w14:paraId="571426E2"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正则表达式</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使用正则表达式，针对字符串进行操作，可以自动匹配字符串，提高表单匹配效率，能够通过简单的字符串能够搜索匹配在数据库中的所有字段，将表单进行关联。</w:t>
      </w:r>
    </w:p>
    <w:p w14:paraId="3B248019"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模糊匹配</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模糊匹配通过搜索关键字词，对数据库名、表名称、字段名称进行模糊匹配，将匹配表进行合并。</w:t>
      </w:r>
    </w:p>
    <w:p w14:paraId="02530A50"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字段语义分析匹配</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通过对数据库表中所有字段进行语义分析，将计算得到的文本关联度进行分析匹配，将关联度高的字段进行匹配，再将所在表进行关联匹配。</w:t>
      </w:r>
    </w:p>
    <w:p w14:paraId="46BF60A0"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人工表单关系配置</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通过人工梳理表单之间的逻辑关系及数据关联，管理员通过配置表单关系、关系规则等进行表单匹配。</w:t>
      </w:r>
    </w:p>
    <w:p w14:paraId="36EAB17F"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字段内容分词匹配</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通过数据处理技术，对字段内容进行分词、去停用词等，得到字段标签，对字段标签进行关联匹配，从而实现表单匹配。</w:t>
      </w:r>
    </w:p>
    <w:p w14:paraId="64A817AC"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6</w:t>
      </w:r>
      <w:r w:rsidRPr="00492DDB">
        <w:rPr>
          <w:rFonts w:ascii="Times New Roman" w:eastAsia="宋体" w:hAnsi="Times New Roman" w:cs="Times New Roman"/>
          <w:sz w:val="22"/>
          <w14:ligatures w14:val="none"/>
        </w:rPr>
        <w:t>）数据整合</w:t>
      </w:r>
    </w:p>
    <w:p w14:paraId="1FA106B7"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数据梳理和加载：数据抽取、清洗与加载的过程可以通过两种方式来启动，人工和定时。</w:t>
      </w:r>
    </w:p>
    <w:p w14:paraId="7F8B5D2A"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文件解析与数据转换：系统对读取到的数据或文件，需要进行文件的数据解析或数据格式转换。抽取得到的数据是没有经过加工的数据，不能直接应用于数据库。在将抽</w:t>
      </w:r>
      <w:r w:rsidRPr="00492DDB">
        <w:rPr>
          <w:rFonts w:ascii="Times New Roman" w:eastAsia="宋体" w:hAnsi="Times New Roman" w:cs="Times New Roman"/>
          <w:sz w:val="22"/>
          <w14:ligatures w14:val="none"/>
        </w:rPr>
        <w:lastRenderedPageBreak/>
        <w:t>取的数据载入数据库之前，要执行各种类型的数据转换。保证在所有的数据整合到一起之后，数据的组合不能违反任何规则。</w:t>
      </w:r>
    </w:p>
    <w:p w14:paraId="2082076D"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分类规则维护：数据分类规则和数据映射规则需通过分析数据库中的数据结构和源系统中的数据结构设计得出，并把这些规则存储在元数据库中。</w:t>
      </w:r>
    </w:p>
    <w:p w14:paraId="37639B1E"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数据分析与归类：不同源的数据是没有经过加工的数据，不能直接应用于数据统计分析。所有的数据源必须转换为统计分析可以使用的数据，对不同来源的数据执行各种类型的分类和数据转换，保证在所有的数据整合到一起之后，数据的组合不能违反任何分析规则。</w:t>
      </w:r>
    </w:p>
    <w:p w14:paraId="0342A26C"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非结构化数据）数据结构转换：对非结构化的数据进行数据结构的转换。数据类型包括文本、电子表格、数据库文件、图片、视频、音频、网页等非结构化或半结构化数据，也包括元数据、基础数据、业务数据等结构化数据。其中非结构化数据通过非关系型数据库或</w:t>
      </w:r>
      <w:r w:rsidRPr="00492DDB">
        <w:rPr>
          <w:rFonts w:ascii="Times New Roman" w:eastAsia="宋体" w:hAnsi="Times New Roman" w:cs="Times New Roman"/>
          <w:sz w:val="22"/>
          <w14:ligatures w14:val="none"/>
        </w:rPr>
        <w:t>HDFS</w:t>
      </w:r>
      <w:r w:rsidRPr="00492DDB">
        <w:rPr>
          <w:rFonts w:ascii="Times New Roman" w:eastAsia="宋体" w:hAnsi="Times New Roman" w:cs="Times New Roman"/>
          <w:sz w:val="22"/>
          <w14:ligatures w14:val="none"/>
        </w:rPr>
        <w:t>存储，结构化数据通过关系型数据仓库存储。非结构化数据分析与结构化转换，是从非结构化文本信息中获得业务人员感兴趣的知识或有用的信息、规律的过程，从非结构化文本中提取未知的知识，或帮助业务人员按照一定的经验自动或半自动地、快速发现疑点。非结构化数据分析主要包括结构化定义、一体化检索、信息标签。提供将文档的展现形式与数据分离，文档数据以结构化的方式存储在数据库中，文档格式以模板的方式存储在系统服务器上，便于对文档展现形式和数据的独立管理和更改。</w:t>
      </w:r>
    </w:p>
    <w:p w14:paraId="2E5DB884"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2</w:t>
      </w:r>
      <w:r w:rsidRPr="00492DDB">
        <w:rPr>
          <w:rFonts w:ascii="Times New Roman" w:eastAsia="宋体" w:hAnsi="Times New Roman" w:cs="Times New Roman"/>
          <w:sz w:val="22"/>
          <w14:ligatures w14:val="none"/>
        </w:rPr>
        <w:t>、数据资源管理</w:t>
      </w:r>
    </w:p>
    <w:p w14:paraId="5C7C6B08"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1</w:t>
      </w:r>
      <w:r w:rsidRPr="00492DDB">
        <w:rPr>
          <w:rFonts w:ascii="Times New Roman" w:eastAsia="宋体" w:hAnsi="Times New Roman" w:cs="Times New Roman"/>
          <w:sz w:val="22"/>
          <w14:ligatures w14:val="none"/>
        </w:rPr>
        <w:t>）数据台账</w:t>
      </w:r>
    </w:p>
    <w:p w14:paraId="2C2302E6"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数据台账生成：将汇聚的数据进行抽取，根据元数据的标准规范，自动生成数据台账，支持自定义台账表单样式。可以根据数据来源、数据类型等进行资源列表筛选显示。给出资源查询、分析、导出等使用的统计信息。</w:t>
      </w:r>
    </w:p>
    <w:p w14:paraId="56330819"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台账自动更新：支持台账数据的自动更新。已经与元数据标准设置关联后的数据，当数据有更新时，系统将进行数据的自动更新。</w:t>
      </w:r>
    </w:p>
    <w:p w14:paraId="7ECA790D"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2</w:t>
      </w:r>
      <w:r w:rsidRPr="00492DDB">
        <w:rPr>
          <w:rFonts w:ascii="Times New Roman" w:eastAsia="宋体" w:hAnsi="Times New Roman" w:cs="Times New Roman"/>
          <w:sz w:val="22"/>
          <w14:ligatures w14:val="none"/>
        </w:rPr>
        <w:t>）数据资源目录</w:t>
      </w:r>
    </w:p>
    <w:p w14:paraId="3892DCFC"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数据资源目录生成：业务用户按照自身权限，对拥有的数据资源按照统一的标准进行统一登记、统一分类，最终生成数据资源目录。用户可以查询整个数据资源目录登记信息，但是没有编辑修改权限。数据资源登记信息主要包括名称、格式、属性、使用要求等信息。对拥有的数据资源按照统一的标准进行统一登记、统一分类，最终生成数据资源目录；支持在不改变原目录物理结构的前提下，实现用户视角的逻辑目录视图。</w:t>
      </w:r>
    </w:p>
    <w:p w14:paraId="753493B9"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资源目录项编辑、修改：针对已存数据资源目录进行再编辑。可以修改数据资源目录的基本信息，修改完成后，进行数据资源目录的保存。</w:t>
      </w:r>
    </w:p>
    <w:p w14:paraId="7D141AC9"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资源目录项删除：针对不在使用的资源目录项进行删除操作。选择需要删除的数据资源目录，进行数据资源目录的删除。也可以一次性选择多个数据资源目录，进行数据</w:t>
      </w:r>
      <w:r w:rsidRPr="00492DDB">
        <w:rPr>
          <w:rFonts w:ascii="Times New Roman" w:eastAsia="宋体" w:hAnsi="Times New Roman" w:cs="Times New Roman"/>
          <w:sz w:val="22"/>
          <w14:ligatures w14:val="none"/>
        </w:rPr>
        <w:lastRenderedPageBreak/>
        <w:t>资源的删除。</w:t>
      </w:r>
    </w:p>
    <w:p w14:paraId="07549785"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资源目录查询：针对数据目录进行目录查询。在目录名称输入框输入关键字，搜索与筛选所需的目录名称。</w:t>
      </w:r>
    </w:p>
    <w:p w14:paraId="53457E97"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资源目录定制：根据用户可以根据自己的使用习惯对资源目录展示方式进行个性化设置，设置内容包含展现的形式、展示的级别，展示列的设置，自定义条件的设置等。</w:t>
      </w:r>
    </w:p>
    <w:p w14:paraId="2C164651"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资源目录调整与映射：用户可按照自身逻辑调整资源目录的组织方式、并且可以调整目录项与其对用数据实体资源的映射关系。</w:t>
      </w:r>
    </w:p>
    <w:p w14:paraId="6D9454A2"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3</w:t>
      </w:r>
      <w:r w:rsidRPr="00492DDB">
        <w:rPr>
          <w:rFonts w:ascii="Times New Roman" w:eastAsia="宋体" w:hAnsi="Times New Roman" w:cs="Times New Roman"/>
          <w:sz w:val="22"/>
          <w14:ligatures w14:val="none"/>
        </w:rPr>
        <w:t>）数据资源授权</w:t>
      </w:r>
    </w:p>
    <w:p w14:paraId="6E7FC86E"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待办任务查看：管理用户在待办任务中收到需求用户申请使用数据的申请报表，可进行查看和审批。</w:t>
      </w:r>
    </w:p>
    <w:p w14:paraId="37390E49"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数据访问申请审批：管理用户收到需求用户申请使用数据的申请报表，进行审批操作。点击待审批任务列表，查看用户申请报表明细，结合实际业务需要，对其进行审核处理，选择审核结论，同意或不同意，并输入审核理由。查看已审核后的信息，包含信息资源名称、所在目录、申请时间、申请用户、审核结论、意见说明和操作数据列。点击已审核列表操作列，查看审核详情明细。</w:t>
      </w:r>
    </w:p>
    <w:p w14:paraId="22E5D6C5"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4</w:t>
      </w:r>
      <w:r w:rsidRPr="00492DDB">
        <w:rPr>
          <w:rFonts w:ascii="Times New Roman" w:eastAsia="宋体" w:hAnsi="Times New Roman" w:cs="Times New Roman"/>
          <w:sz w:val="22"/>
          <w14:ligatures w14:val="none"/>
        </w:rPr>
        <w:t>）数据资源查询</w:t>
      </w:r>
    </w:p>
    <w:p w14:paraId="666D0BA5"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自定义多维度灵活查询：实现自定义多维度灵活查询功能，支持局内业务用户对系统内数据的灵活查询，可以按照业务需求，通过自主定义条件、模板等方式，进行数据查询、导出、打印。</w:t>
      </w:r>
    </w:p>
    <w:p w14:paraId="0064AF1C"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模板查询：支持将常用的查询条件保存为查询模板，待下次使用时可以直接调用该模板查询数据，便于用户的使用。</w:t>
      </w:r>
    </w:p>
    <w:p w14:paraId="319E6372"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5</w:t>
      </w:r>
      <w:r w:rsidRPr="00492DDB">
        <w:rPr>
          <w:rFonts w:ascii="Times New Roman" w:eastAsia="宋体" w:hAnsi="Times New Roman" w:cs="Times New Roman"/>
          <w:sz w:val="22"/>
          <w14:ligatures w14:val="none"/>
        </w:rPr>
        <w:t>）数据版本管理</w:t>
      </w:r>
    </w:p>
    <w:p w14:paraId="2459CE94"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版本创建：数据的创建，修改和删除的时候都要保存之前版本信息。系统记录每一个版本的数据，便于后续的溯源。</w:t>
      </w:r>
    </w:p>
    <w:p w14:paraId="2456D48A"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历史版本调用：平台提供对历史数据的多版本数据进行调用，为避免造成使用混乱和使用错误。系统设计版本权限，默认用户只能查询和使用最新版本的数据。对于确实需要查看历史版本数据的用户需要经过数据授权才可以看到全部或指定某版某类的历史数据。</w:t>
      </w:r>
    </w:p>
    <w:p w14:paraId="322484A1"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6</w:t>
      </w:r>
      <w:r w:rsidRPr="00492DDB">
        <w:rPr>
          <w:rFonts w:ascii="Times New Roman" w:eastAsia="宋体" w:hAnsi="Times New Roman" w:cs="Times New Roman"/>
          <w:sz w:val="22"/>
          <w14:ligatures w14:val="none"/>
        </w:rPr>
        <w:t>）数据归档</w:t>
      </w:r>
    </w:p>
    <w:p w14:paraId="3E00EDCE"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归档目录管理：支持归档目录创建、查询、删除、修改，以及归档数据内容选择和归档数据描述。</w:t>
      </w:r>
    </w:p>
    <w:p w14:paraId="44AFBF18"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归档任务设置：支持归档任务参数配置以及归档执行功能。所有进入平台的数据，是经过完整生产流程以后的最终结果，必须保证数据的一致性和完整性，不允许以任何形式删除或修改。历史数据修订以数据版本方式实现，所有数据查询、展示结果必须是数据的最新版本，有权限用户可查询不同版本数据。</w:t>
      </w:r>
    </w:p>
    <w:p w14:paraId="2542CB98"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lastRenderedPageBreak/>
        <w:t>3</w:t>
      </w:r>
      <w:r w:rsidRPr="00492DDB">
        <w:rPr>
          <w:rFonts w:ascii="Times New Roman" w:eastAsia="宋体" w:hAnsi="Times New Roman" w:cs="Times New Roman"/>
          <w:sz w:val="22"/>
          <w14:ligatures w14:val="none"/>
        </w:rPr>
        <w:t>、数据加工处理</w:t>
      </w:r>
    </w:p>
    <w:p w14:paraId="0E8951D3"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1</w:t>
      </w:r>
      <w:r w:rsidRPr="00492DDB">
        <w:rPr>
          <w:rFonts w:ascii="Times New Roman" w:eastAsia="宋体" w:hAnsi="Times New Roman" w:cs="Times New Roman"/>
          <w:sz w:val="22"/>
          <w14:ligatures w14:val="none"/>
        </w:rPr>
        <w:t>）数据算法开发</w:t>
      </w:r>
    </w:p>
    <w:p w14:paraId="4514C9B1"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算法与模型配置：基于算法的可视化装配界面，基于数据加工与分析主题的需要，展现算法模型库中相关可用的算法，如有需要也可以选择算法库中的其他算法，并可以通过拖拉拽的方式将算法配置到分析模型的主界面并与其他相关组件进行关联配置。</w:t>
      </w:r>
    </w:p>
    <w:p w14:paraId="498A746D"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数据处理逻辑配置：基于算法的可视化装配界面，基于不同的分析数据需求，通过拖拉拽的方式将数据处理逻辑配置到分析算法的主界面中。数据的处理逻辑包含了数据接入、数据加工、指标元数据化等处理逻辑配置。</w:t>
      </w:r>
    </w:p>
    <w:p w14:paraId="5FA14D5E"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可视化组件配置：可视化组件配置可以基于可视化装配界面，基于不同的分析展现的需求，通过拖拉拽的方式将可视化组件配置到分析算法的主界面中。如：折线（面积）图、柱状（条形）图、散点（气泡）图、</w:t>
      </w:r>
      <w:r w:rsidRPr="00492DDB">
        <w:rPr>
          <w:rFonts w:ascii="Times New Roman" w:eastAsia="宋体" w:hAnsi="Times New Roman" w:cs="Times New Roman"/>
          <w:sz w:val="22"/>
          <w14:ligatures w14:val="none"/>
        </w:rPr>
        <w:t>K</w:t>
      </w:r>
      <w:r w:rsidRPr="00492DDB">
        <w:rPr>
          <w:rFonts w:ascii="Times New Roman" w:eastAsia="宋体" w:hAnsi="Times New Roman" w:cs="Times New Roman"/>
          <w:sz w:val="22"/>
          <w14:ligatures w14:val="none"/>
        </w:rPr>
        <w:t>线图、饼（圆环）图、雷达图、和弦图等图表等。</w:t>
      </w:r>
    </w:p>
    <w:p w14:paraId="4A21EBD6"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2</w:t>
      </w:r>
      <w:r w:rsidRPr="00492DDB">
        <w:rPr>
          <w:rFonts w:ascii="Times New Roman" w:eastAsia="宋体" w:hAnsi="Times New Roman" w:cs="Times New Roman"/>
          <w:sz w:val="22"/>
          <w14:ligatures w14:val="none"/>
        </w:rPr>
        <w:t>）数据加工处理规则</w:t>
      </w:r>
    </w:p>
    <w:p w14:paraId="12613EAC"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数据处理规则设计：负责所有数据清洗、转换、汇总、加载任务的设计、所有工作流的设计以及所有作业的调度设计功能，并提供集中的资料库进行配置数据存储；提供常用预定义数据处理功能组件，并支持自定义组件扩展；支持图形化拖拽实现任务、工作流的快速设计、更新、浏览等；映射设计管理提供数据源定义、资源存储定义、数据处理规则配置、处理任务配置等功能，支持自定义处理脚本；提供错误及异常处理机制；工作流管理提供任务的协调执行机制，实现工作流配置、任务调度等功能，支持灵活多样的作业调度方式；运行监控支持灵活多样的图表形式实时监控作业、任务的运行情况，并生成日志和报告。</w:t>
      </w:r>
    </w:p>
    <w:p w14:paraId="37ADFC5D"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预置数据加工规则库：数据加工规则库中存储系统内已预置的各种加工规则，包括数据汇总规则、数据清洗规则、数据计算规则、数据标签规则等。</w:t>
      </w:r>
    </w:p>
    <w:p w14:paraId="28B75840"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3</w:t>
      </w:r>
      <w:r w:rsidRPr="00492DDB">
        <w:rPr>
          <w:rFonts w:ascii="Times New Roman" w:eastAsia="宋体" w:hAnsi="Times New Roman" w:cs="Times New Roman"/>
          <w:sz w:val="22"/>
          <w14:ligatures w14:val="none"/>
        </w:rPr>
        <w:t>）数据加工处理</w:t>
      </w:r>
    </w:p>
    <w:p w14:paraId="1CC14846"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数据处理方式：数据处理方式包括流水线式处理和串行处理两种数据处理方式，根据不同的业务场景选择合适的处理方式，提高数据处理效率。</w:t>
      </w:r>
    </w:p>
    <w:p w14:paraId="3DFE61AC"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数据处理操作：数据处理操作包括数据源选择、模型选择、数据处理运行、运行结果预览等功能。选择数据源和分析模型，对数据进行处理，并预览处理结果。</w:t>
      </w:r>
    </w:p>
    <w:p w14:paraId="62F5DED2"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4</w:t>
      </w:r>
      <w:r w:rsidRPr="00492DDB">
        <w:rPr>
          <w:rFonts w:ascii="Times New Roman" w:eastAsia="宋体" w:hAnsi="Times New Roman" w:cs="Times New Roman"/>
          <w:sz w:val="22"/>
          <w14:ligatures w14:val="none"/>
        </w:rPr>
        <w:t>）调度中心</w:t>
      </w:r>
    </w:p>
    <w:p w14:paraId="0D72083E"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统一任务调度：系统支持两种任务触发模式，以适应人工参与、自动化无人工干预的批量数据校验、同步等多种场景。任务调度采用中心式设计模式。调度中心基于集群</w:t>
      </w:r>
      <w:r w:rsidRPr="00492DDB">
        <w:rPr>
          <w:rFonts w:ascii="Times New Roman" w:eastAsia="宋体" w:hAnsi="Times New Roman" w:cs="Times New Roman"/>
          <w:sz w:val="22"/>
          <w14:ligatures w14:val="none"/>
        </w:rPr>
        <w:t>Quartz</w:t>
      </w:r>
      <w:r w:rsidRPr="00492DDB">
        <w:rPr>
          <w:rFonts w:ascii="Times New Roman" w:eastAsia="宋体" w:hAnsi="Times New Roman" w:cs="Times New Roman"/>
          <w:sz w:val="22"/>
          <w14:ligatures w14:val="none"/>
        </w:rPr>
        <w:t>实现，可保证调度中心高可用性集群（</w:t>
      </w:r>
      <w:r w:rsidRPr="00492DDB">
        <w:rPr>
          <w:rFonts w:ascii="Times New Roman" w:eastAsia="宋体" w:hAnsi="Times New Roman" w:cs="Times New Roman"/>
          <w:sz w:val="22"/>
          <w14:ligatures w14:val="none"/>
        </w:rPr>
        <w:t>HA</w:t>
      </w:r>
      <w:r w:rsidRPr="00492DDB">
        <w:rPr>
          <w:rFonts w:ascii="Times New Roman" w:eastAsia="宋体" w:hAnsi="Times New Roman" w:cs="Times New Roman"/>
          <w:sz w:val="22"/>
          <w14:ligatures w14:val="none"/>
        </w:rPr>
        <w:t>）。任务分布式执行。任务执行器支持集群部署，可保证任务执行高可用性集群（</w:t>
      </w:r>
      <w:r w:rsidRPr="00492DDB">
        <w:rPr>
          <w:rFonts w:ascii="Times New Roman" w:eastAsia="宋体" w:hAnsi="Times New Roman" w:cs="Times New Roman"/>
          <w:sz w:val="22"/>
          <w14:ligatures w14:val="none"/>
        </w:rPr>
        <w:t>HA</w:t>
      </w:r>
      <w:r w:rsidRPr="00492DDB">
        <w:rPr>
          <w:rFonts w:ascii="Times New Roman" w:eastAsia="宋体" w:hAnsi="Times New Roman" w:cs="Times New Roman"/>
          <w:sz w:val="22"/>
          <w14:ligatures w14:val="none"/>
        </w:rPr>
        <w:t>）。</w:t>
      </w:r>
    </w:p>
    <w:p w14:paraId="6AB2DFDA"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自动化报警监控：任务失败时，系统支持邮件报警，并支持配置多邮件地址群发报警邮件。系统具备的实时监控任务进度和在线查看调度结果、实时查看执行器输出的完</w:t>
      </w:r>
      <w:r w:rsidRPr="00492DDB">
        <w:rPr>
          <w:rFonts w:ascii="Times New Roman" w:eastAsia="宋体" w:hAnsi="Times New Roman" w:cs="Times New Roman"/>
          <w:sz w:val="22"/>
          <w14:ligatures w14:val="none"/>
        </w:rPr>
        <w:lastRenderedPageBreak/>
        <w:t>整执行日志功能，有助于系统分析人员快速分析校验任务的执行状态、执行成功</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失败情况。</w:t>
      </w:r>
    </w:p>
    <w:p w14:paraId="6B42AA46"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调度任务配置：分布式统一调度任务配置提供了从数据处理的跨平台，跨系统间无缝隙结合的统一调度平台。采用去中心化设计，支撑不同业务部门不同系统的统一调度。调度任务配置主要用于调度基本信息配置。提供一键式保存，傻瓜式操作，极大降低开发人员开发成本，提高配置效率。</w:t>
      </w:r>
    </w:p>
    <w:p w14:paraId="778B37D6"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4</w:t>
      </w:r>
      <w:r w:rsidRPr="00492DDB">
        <w:rPr>
          <w:rFonts w:ascii="Times New Roman" w:eastAsia="宋体" w:hAnsi="Times New Roman" w:cs="Times New Roman"/>
          <w:sz w:val="22"/>
          <w14:ligatures w14:val="none"/>
        </w:rPr>
        <w:t>、数据挖掘分析</w:t>
      </w:r>
    </w:p>
    <w:p w14:paraId="32EA090D"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1</w:t>
      </w:r>
      <w:r w:rsidRPr="00492DDB">
        <w:rPr>
          <w:rFonts w:ascii="Times New Roman" w:eastAsia="宋体" w:hAnsi="Times New Roman" w:cs="Times New Roman"/>
          <w:sz w:val="22"/>
          <w14:ligatures w14:val="none"/>
        </w:rPr>
        <w:t>）分析模型管理</w:t>
      </w:r>
    </w:p>
    <w:p w14:paraId="5769F862"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模型算法建立：系统提供多种数据读取存储、基础算法和专业算法形成算法库，供用户直接进行使用。此外，系统还包括相关的分析所需的成熟算法，如综合指数合成算法、活跃区间划分算法、异常拐点识别算法、波动区间识别算法、点贡献度分析算法、跨越区间贡献度分析算法、地区分析相似性算法、综合模拟预测算法、模拟优化负向调节算法、模拟优化正向调节算法、问题分析之因果网算法、深度调节分析负向调节算法、深度调节分析正向调节算法等。</w:t>
      </w:r>
    </w:p>
    <w:p w14:paraId="176ABE71"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模型算法编辑：模型算法编辑功能调用算法模型配置工具，实现基于模型的可视化装配界面，基于分析主题的需要，展现算法库中相关可用的算法，如有需要也可以选择算法库中的其他算法，并可以通过拖拉拽的方式将算法配置到分析模型的主界面并与其他相关组件进行关联配置。</w:t>
      </w:r>
    </w:p>
    <w:p w14:paraId="7518ABAC"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模型算法共享：系统提供对模型算法的共享功能，对已有的模型算法进行共享，提供按照部门、角色等不同方式进行共享。</w:t>
      </w:r>
    </w:p>
    <w:p w14:paraId="4E7ECF48"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2</w:t>
      </w:r>
      <w:r w:rsidRPr="00492DDB">
        <w:rPr>
          <w:rFonts w:ascii="Times New Roman" w:eastAsia="宋体" w:hAnsi="Times New Roman" w:cs="Times New Roman"/>
          <w:sz w:val="22"/>
          <w14:ligatures w14:val="none"/>
        </w:rPr>
        <w:t>）智能报表</w:t>
      </w:r>
    </w:p>
    <w:p w14:paraId="71E2E946"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配置数据表：支持通过拖拽指标、维度等配置数据表，同时可对数据分类进行上钻和下钻，查找所需指标数据。</w:t>
      </w:r>
    </w:p>
    <w:p w14:paraId="291C26C1"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维度设置：维度用于指标的分类聚合分析，不同的指标有不同的维度，除已有的维度之外，用户还可新增维度。</w:t>
      </w:r>
    </w:p>
    <w:p w14:paraId="38078B90"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派生指标：支持基于已有数据指标进行四则运算、条件设置、函数配置，生成派生指标，用于汇总分析。选择插入派生指标，可设置派生指标的数据精度，四舍五入为数据取整的方式，可选择四舍五入、向上取整、向下取整等。</w:t>
      </w:r>
    </w:p>
    <w:p w14:paraId="1481D7CD"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计算列：支持基于已有的数据指标、派生指标等进行四则运算、函数配置，生成新的计算列，用于汇总分析。</w:t>
      </w:r>
    </w:p>
    <w:p w14:paraId="544087B2"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行列互换：指标和维度都可任意拖到主栏或宾栏，默认将维度拖至主栏，指标拖至宾栏，可将主宾栏互换，通过行列互换即可调整。</w:t>
      </w:r>
    </w:p>
    <w:p w14:paraId="4AA2A8A8"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动态获取数据：支持实时动态获取数据，可实时从获取到最新数据信息。</w:t>
      </w:r>
    </w:p>
    <w:p w14:paraId="5D2D0B92"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展示成树：支持将汇总分析表格以树状列表形式展示，点击展示成树，层级表格将按照树状形式显示。</w:t>
      </w:r>
    </w:p>
    <w:p w14:paraId="2421D860"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lastRenderedPageBreak/>
        <w:t>字段查看及配置：通过点击表格数据即可查看聚合数据的每一项原始数据，每一条数据默认显示所拖选的指标字段。</w:t>
      </w:r>
    </w:p>
    <w:p w14:paraId="4176A9C6"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过滤区设置：支持对所汇总的数据按条件过滤显示，配置过滤项，列表数据会根据所配置的数据项显示对应的信息，可将维度中的分类拖选到过滤区中，拖选过滤条件至过滤区中，页面显示该分类下的汇总数据，点击下拉框也可选择其他分类进行查看。</w:t>
      </w:r>
    </w:p>
    <w:p w14:paraId="005BF50A"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图表生成：支持基于聚合分析数据项生成图表，支持的图表类型主要分为折线图、柱状图、饼状图、散点图，选择柱状图，基本图形配置可设置图形的边距、柱体宽度、柱体样式等，标题配置、</w:t>
      </w:r>
      <w:r w:rsidRPr="00492DDB">
        <w:rPr>
          <w:rFonts w:ascii="Times New Roman" w:eastAsia="宋体" w:hAnsi="Times New Roman" w:cs="Times New Roman"/>
          <w:sz w:val="22"/>
          <w14:ligatures w14:val="none"/>
        </w:rPr>
        <w:t>X</w:t>
      </w:r>
      <w:r w:rsidRPr="00492DDB">
        <w:rPr>
          <w:rFonts w:ascii="Times New Roman" w:eastAsia="宋体" w:hAnsi="Times New Roman" w:cs="Times New Roman"/>
          <w:sz w:val="22"/>
          <w14:ligatures w14:val="none"/>
        </w:rPr>
        <w:t>轴配置、</w:t>
      </w:r>
      <w:r w:rsidRPr="00492DDB">
        <w:rPr>
          <w:rFonts w:ascii="Times New Roman" w:eastAsia="宋体" w:hAnsi="Times New Roman" w:cs="Times New Roman"/>
          <w:sz w:val="22"/>
          <w14:ligatures w14:val="none"/>
        </w:rPr>
        <w:t>Y</w:t>
      </w:r>
      <w:r w:rsidRPr="00492DDB">
        <w:rPr>
          <w:rFonts w:ascii="Times New Roman" w:eastAsia="宋体" w:hAnsi="Times New Roman" w:cs="Times New Roman"/>
          <w:sz w:val="22"/>
          <w14:ligatures w14:val="none"/>
        </w:rPr>
        <w:t>轴配置、图例配置、提示配置对应于图表中的部分模块进行设置。为所选中的指标数据，每个指标项前都有选择框，如无需选择该指标项，可去掉复选框中的选中状态，设置完成后，点击即可将所设置完成的图表下载。</w:t>
      </w:r>
    </w:p>
    <w:p w14:paraId="62D42785"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报表保存：支持将所设置的报表的指标和维度设置保存为模板文件存储，用于二次设置，点击报表即可查看所保存的所有文件列表。</w:t>
      </w:r>
    </w:p>
    <w:p w14:paraId="7FFCFD91"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3</w:t>
      </w:r>
      <w:r w:rsidRPr="00492DDB">
        <w:rPr>
          <w:rFonts w:ascii="Times New Roman" w:eastAsia="宋体" w:hAnsi="Times New Roman" w:cs="Times New Roman"/>
          <w:sz w:val="22"/>
          <w14:ligatures w14:val="none"/>
        </w:rPr>
        <w:t>）数据分析挖掘</w:t>
      </w:r>
    </w:p>
    <w:p w14:paraId="2798B39D"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大数据分析模型调用：系统基于微服务架构实现，可以把</w:t>
      </w:r>
      <w:r w:rsidRPr="00492DDB">
        <w:rPr>
          <w:rFonts w:ascii="Times New Roman" w:eastAsia="宋体" w:hAnsi="Times New Roman" w:cs="Times New Roman"/>
          <w:sz w:val="22"/>
          <w14:ligatures w14:val="none"/>
        </w:rPr>
        <w:t>R</w:t>
      </w:r>
      <w:r w:rsidRPr="00492DDB">
        <w:rPr>
          <w:rFonts w:ascii="Times New Roman" w:eastAsia="宋体" w:hAnsi="Times New Roman" w:cs="Times New Roman"/>
          <w:sz w:val="22"/>
          <w14:ligatures w14:val="none"/>
        </w:rPr>
        <w:t>语言、</w:t>
      </w:r>
      <w:r w:rsidRPr="00492DDB">
        <w:rPr>
          <w:rFonts w:ascii="Times New Roman" w:eastAsia="宋体" w:hAnsi="Times New Roman" w:cs="Times New Roman"/>
          <w:sz w:val="22"/>
          <w14:ligatures w14:val="none"/>
        </w:rPr>
        <w:t>python</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spark</w:t>
      </w:r>
      <w:r w:rsidRPr="00492DDB">
        <w:rPr>
          <w:rFonts w:ascii="Times New Roman" w:eastAsia="宋体" w:hAnsi="Times New Roman" w:cs="Times New Roman"/>
          <w:sz w:val="22"/>
          <w14:ligatures w14:val="none"/>
        </w:rPr>
        <w:t>等大数据分析工具中的机器学习库封装成专用微服务，无缝接入系统。封装后的大数据分析算法，可以嵌入到系统的计算、审核、汇总功能中，作为系统的一部分调用。</w:t>
      </w:r>
    </w:p>
    <w:p w14:paraId="282F6554"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多维数据自动钻取：当数据采用多维模式存储时，系统可自动根据多维数据集进行数据挖掘分析。通过可视化的页面，用户通过拖放等操作选取分析维度组合，系统即时返回查询结果；用户可以就某个维度钻取下去，直到明细数据。</w:t>
      </w:r>
    </w:p>
    <w:p w14:paraId="3D4F1272"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统计分析：支持对数据进行描述性统计，包括均值、标准差、频数等，生成数据的分布特征。支持基于数据的分布和样本信息，进行假设检验和推断，生成关于总体的统计结论。支持通过方差分析方法，研究不同分组之间的差异性和显著性，识别出影响数据的因素。支持对两个或多个变量之间的关系进行相关分析，包括皮尔逊相关系数、斯皮尔曼秩相关系数等。</w:t>
      </w:r>
    </w:p>
    <w:p w14:paraId="1D836B78"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p>
    <w:p w14:paraId="55BE9C15" w14:textId="77777777" w:rsidR="00492DDB" w:rsidRPr="00492DDB" w:rsidRDefault="00492DDB" w:rsidP="00492DDB">
      <w:pPr>
        <w:keepNext/>
        <w:keepLines/>
        <w:spacing w:before="120" w:after="120" w:line="300" w:lineRule="auto"/>
        <w:outlineLvl w:val="2"/>
        <w:rPr>
          <w:rFonts w:ascii="Times New Roman" w:eastAsia="宋体" w:hAnsi="Times New Roman" w:cs="Times New Roman"/>
          <w:b/>
          <w:bCs/>
          <w:sz w:val="22"/>
          <w14:ligatures w14:val="none"/>
        </w:rPr>
      </w:pPr>
      <w:bookmarkStart w:id="34" w:name="_Toc24355"/>
      <w:bookmarkStart w:id="35" w:name="_Toc231385743"/>
      <w:r w:rsidRPr="00492DDB">
        <w:rPr>
          <w:rFonts w:ascii="Times New Roman" w:eastAsia="宋体" w:hAnsi="Times New Roman" w:cs="Times New Roman"/>
          <w:b/>
          <w:bCs/>
          <w:sz w:val="22"/>
          <w14:ligatures w14:val="none"/>
        </w:rPr>
        <w:t>7.3.3.6</w:t>
      </w:r>
      <w:r w:rsidRPr="00492DDB">
        <w:rPr>
          <w:rFonts w:ascii="Times New Roman" w:eastAsia="宋体" w:hAnsi="Times New Roman" w:cs="Times New Roman"/>
          <w:b/>
          <w:bCs/>
          <w:sz w:val="22"/>
          <w14:ligatures w14:val="none"/>
        </w:rPr>
        <w:t>金融综合门户</w:t>
      </w:r>
      <w:bookmarkEnd w:id="34"/>
      <w:bookmarkEnd w:id="35"/>
    </w:p>
    <w:p w14:paraId="0C76A208"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1</w:t>
      </w:r>
      <w:r w:rsidRPr="00492DDB">
        <w:rPr>
          <w:rFonts w:ascii="Times New Roman" w:eastAsia="宋体" w:hAnsi="Times New Roman" w:cs="Times New Roman"/>
          <w:sz w:val="22"/>
          <w14:ligatures w14:val="none"/>
        </w:rPr>
        <w:t>、统一登录</w:t>
      </w:r>
    </w:p>
    <w:p w14:paraId="3E32BC90"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统一登录模块为浦东新区金融数据平台提供免密登录服务，主要负责为用户提供访问门户内所有信息资源和业务应用的统一入口。系统中每一个用户均有唯一的标识符，确保用户的唯一，提供用户名</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密码、短信验证、扫码</w:t>
      </w:r>
      <w:r w:rsidRPr="00492DDB">
        <w:rPr>
          <w:rFonts w:ascii="Times New Roman" w:eastAsia="宋体" w:hAnsi="Times New Roman" w:cs="Times New Roman"/>
          <w:sz w:val="22"/>
          <w14:ligatures w14:val="none"/>
        </w:rPr>
        <w:t>PC</w:t>
      </w:r>
      <w:r w:rsidRPr="00492DDB">
        <w:rPr>
          <w:rFonts w:ascii="Times New Roman" w:eastAsia="宋体" w:hAnsi="Times New Roman" w:cs="Times New Roman"/>
          <w:sz w:val="22"/>
          <w14:ligatures w14:val="none"/>
        </w:rPr>
        <w:t>客户端等登录方式。用户密码长度不少于八位，采用小写英文字母、数字、和特殊字符中任意两者以上的组合，支持采用单向的国产加密算法存储用户信息。</w:t>
      </w:r>
    </w:p>
    <w:p w14:paraId="3B78A7DF"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统一登录包括用户名</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密码登录、短信验证登录、免密登录和登录控制。</w:t>
      </w:r>
    </w:p>
    <w:p w14:paraId="1ECCDB66"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2</w:t>
      </w:r>
      <w:r w:rsidRPr="00492DDB">
        <w:rPr>
          <w:rFonts w:ascii="Times New Roman" w:eastAsia="宋体" w:hAnsi="Times New Roman" w:cs="Times New Roman"/>
          <w:sz w:val="22"/>
          <w14:ligatures w14:val="none"/>
        </w:rPr>
        <w:t>、统一待办</w:t>
      </w:r>
    </w:p>
    <w:p w14:paraId="3409932D"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统一待办基于用户、角色、权限设计，借助单点登录技术和业务集成技术实现在门</w:t>
      </w:r>
      <w:r w:rsidRPr="00492DDB">
        <w:rPr>
          <w:rFonts w:ascii="Times New Roman" w:eastAsia="宋体" w:hAnsi="Times New Roman" w:cs="Times New Roman"/>
          <w:sz w:val="22"/>
          <w14:ligatures w14:val="none"/>
        </w:rPr>
        <w:lastRenderedPageBreak/>
        <w:t>户页面中统一展示来自多个模块和异构应用系统的实时数据相关待办事项，让用户在一个集中的入口统一处理个人相关的数据待办事宜，不需要打开多个应用系统界面，处理完待办消息实时消除。提高工作效率，防止待办事项遗漏。</w:t>
      </w:r>
    </w:p>
    <w:p w14:paraId="6E5FE4E2"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统一待办包括待办事项集成、待办事项监控、智能分派与推送、待办事项处理、待办事项提醒、待办列表。</w:t>
      </w:r>
    </w:p>
    <w:p w14:paraId="6FDCB380"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3</w:t>
      </w:r>
      <w:r w:rsidRPr="00492DDB">
        <w:rPr>
          <w:rFonts w:ascii="Times New Roman" w:eastAsia="宋体" w:hAnsi="Times New Roman" w:cs="Times New Roman"/>
          <w:sz w:val="22"/>
          <w14:ligatures w14:val="none"/>
        </w:rPr>
        <w:t>、统一消息</w:t>
      </w:r>
    </w:p>
    <w:p w14:paraId="00DF2A05"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统一消息为各类系统提供一个统一的消息、任务汇聚和分发的中心，涉及各应用的通知推送、短信推送、订阅推送等，对各业务系统发布统一的开放服务接口。统一消息通过服务接口接受各种信息系统的任务和消息信息，并通过加密渠道传送给应用对象。</w:t>
      </w:r>
    </w:p>
    <w:p w14:paraId="0C5BA051"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统一消息包括消息集成、消息配置、消息列表、消息提醒。</w:t>
      </w:r>
    </w:p>
    <w:p w14:paraId="3221F422"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4</w:t>
      </w:r>
      <w:r w:rsidRPr="00492DDB">
        <w:rPr>
          <w:rFonts w:ascii="Times New Roman" w:eastAsia="宋体" w:hAnsi="Times New Roman" w:cs="Times New Roman"/>
          <w:sz w:val="22"/>
          <w14:ligatures w14:val="none"/>
        </w:rPr>
        <w:t>、一体化检索</w:t>
      </w:r>
    </w:p>
    <w:p w14:paraId="5B9F7DE0"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一体化检索模块提供统一模糊搜索能力，实现在用户权限范围内的信息资源的快速搜索，并按分类展示搜索匹配结果。支持对各模块业务进行检索。</w:t>
      </w:r>
    </w:p>
    <w:p w14:paraId="10ACE171"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一体化检索包括关键字检索、模糊检索、条件检索。</w:t>
      </w:r>
    </w:p>
    <w:p w14:paraId="53516CCA"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5</w:t>
      </w:r>
      <w:r w:rsidRPr="00492DDB">
        <w:rPr>
          <w:rFonts w:ascii="Times New Roman" w:eastAsia="宋体" w:hAnsi="Times New Roman" w:cs="Times New Roman"/>
          <w:sz w:val="22"/>
          <w14:ligatures w14:val="none"/>
        </w:rPr>
        <w:t>、快捷操作</w:t>
      </w:r>
    </w:p>
    <w:p w14:paraId="75C758D2"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快捷操作提供功能快捷菜单，用户可根据个人工作需求，将常用应用模块添加至快捷应用栏，以便通过该栏目直接进行业务办理跳转。</w:t>
      </w:r>
    </w:p>
    <w:p w14:paraId="7BA76F84"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快捷操作包括应用添加、应用排序。</w:t>
      </w:r>
    </w:p>
    <w:p w14:paraId="616E0546"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6</w:t>
      </w:r>
      <w:r w:rsidRPr="00492DDB">
        <w:rPr>
          <w:rFonts w:ascii="Times New Roman" w:eastAsia="宋体" w:hAnsi="Times New Roman" w:cs="Times New Roman"/>
          <w:sz w:val="22"/>
          <w14:ligatures w14:val="none"/>
        </w:rPr>
        <w:t>、单点整合</w:t>
      </w:r>
    </w:p>
    <w:p w14:paraId="54CD450A"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单点整合使用户可以在多个应用中统一登录一个系统，便可在其他已信任的应用系统中得到授权且无需再次登录。单点整合与统一身份认证平台对接，所有应用系统共享统一的身份认证体系。当用户登录本系统时，本系统与统一身份认证平台进行通讯，通讯方式支持</w:t>
      </w:r>
      <w:r w:rsidRPr="00492DDB">
        <w:rPr>
          <w:rFonts w:ascii="Times New Roman" w:eastAsia="宋体" w:hAnsi="Times New Roman" w:cs="Times New Roman"/>
          <w:sz w:val="22"/>
          <w14:ligatures w14:val="none"/>
        </w:rPr>
        <w:t>RPC</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restfulapi</w:t>
      </w:r>
      <w:r w:rsidRPr="00492DDB">
        <w:rPr>
          <w:rFonts w:ascii="Times New Roman" w:eastAsia="宋体" w:hAnsi="Times New Roman" w:cs="Times New Roman"/>
          <w:sz w:val="22"/>
          <w14:ligatures w14:val="none"/>
        </w:rPr>
        <w:t>等接口。统一身份认证平台将用户的登录信息与用户信息库进行对比，判断当前用户是否登录过，从而对用户进行登录认证。在认证成功后，认证系统生成统一的认证标识并对标识进行校验，最终返还用户，应用系统识别和获取认证标识信息。</w:t>
      </w:r>
    </w:p>
    <w:p w14:paraId="61DE7F13"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单点整合包括单系统登录、多系统单点登录、多系统单点注销、会话管理、账号审计、操作日志、与统一身份认证平台对接。</w:t>
      </w:r>
    </w:p>
    <w:p w14:paraId="2FBDF211"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7</w:t>
      </w:r>
      <w:r w:rsidRPr="00492DDB">
        <w:rPr>
          <w:rFonts w:ascii="Times New Roman" w:eastAsia="宋体" w:hAnsi="Times New Roman" w:cs="Times New Roman"/>
          <w:sz w:val="22"/>
          <w14:ligatures w14:val="none"/>
        </w:rPr>
        <w:t>、通知公告</w:t>
      </w:r>
    </w:p>
    <w:p w14:paraId="24FC3AD0"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系统支持分权限查看各类通知公告，支持以图片</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文字混排形式展示。支持附件上传和下载。</w:t>
      </w:r>
    </w:p>
    <w:p w14:paraId="7B68FFB9"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通知公告包括通知公告查看、通知公告展示、附件上传下载。</w:t>
      </w:r>
    </w:p>
    <w:p w14:paraId="062744F6" w14:textId="77777777" w:rsidR="00492DDB" w:rsidRPr="00492DDB" w:rsidRDefault="00492DDB" w:rsidP="00492DDB">
      <w:pPr>
        <w:keepNext/>
        <w:keepLines/>
        <w:spacing w:before="120" w:after="120" w:line="300" w:lineRule="auto"/>
        <w:outlineLvl w:val="2"/>
        <w:rPr>
          <w:rFonts w:ascii="Times New Roman" w:eastAsia="宋体" w:hAnsi="Times New Roman" w:cs="Times New Roman"/>
          <w:b/>
          <w:bCs/>
          <w:sz w:val="22"/>
          <w14:ligatures w14:val="none"/>
        </w:rPr>
      </w:pPr>
      <w:bookmarkStart w:id="36" w:name="_Toc14367"/>
      <w:bookmarkStart w:id="37" w:name="_Toc231385744"/>
      <w:r w:rsidRPr="00492DDB">
        <w:rPr>
          <w:rFonts w:ascii="Times New Roman" w:eastAsia="宋体" w:hAnsi="Times New Roman" w:cs="Times New Roman"/>
          <w:b/>
          <w:bCs/>
          <w:sz w:val="22"/>
          <w14:ligatures w14:val="none"/>
        </w:rPr>
        <w:t>7.3.3.7</w:t>
      </w:r>
      <w:r w:rsidRPr="00492DDB">
        <w:rPr>
          <w:rFonts w:ascii="Times New Roman" w:eastAsia="宋体" w:hAnsi="Times New Roman" w:cs="Times New Roman"/>
          <w:b/>
          <w:bCs/>
          <w:sz w:val="22"/>
          <w14:ligatures w14:val="none"/>
        </w:rPr>
        <w:t>政务协同</w:t>
      </w:r>
      <w:bookmarkEnd w:id="36"/>
      <w:bookmarkEnd w:id="37"/>
    </w:p>
    <w:p w14:paraId="2B8D4272"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1</w:t>
      </w:r>
      <w:r w:rsidRPr="00492DDB">
        <w:rPr>
          <w:rFonts w:ascii="Times New Roman" w:eastAsia="宋体" w:hAnsi="Times New Roman" w:cs="Times New Roman"/>
          <w:sz w:val="22"/>
          <w14:ligatures w14:val="none"/>
        </w:rPr>
        <w:t>、办文</w:t>
      </w:r>
    </w:p>
    <w:p w14:paraId="653AE847"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办文迁入区协同办公平台，实现发文、收文、签批、领导批示、移动办公等功能集</w:t>
      </w:r>
      <w:r w:rsidRPr="00492DDB">
        <w:rPr>
          <w:rFonts w:ascii="Times New Roman" w:eastAsia="宋体" w:hAnsi="Times New Roman" w:cs="Times New Roman"/>
          <w:sz w:val="22"/>
          <w14:ligatures w14:val="none"/>
        </w:rPr>
        <w:lastRenderedPageBreak/>
        <w:t>成。</w:t>
      </w:r>
    </w:p>
    <w:p w14:paraId="1FEDD5F8"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1</w:t>
      </w:r>
      <w:r w:rsidRPr="00492DDB">
        <w:rPr>
          <w:rFonts w:ascii="Times New Roman" w:eastAsia="宋体" w:hAnsi="Times New Roman" w:cs="Times New Roman"/>
          <w:sz w:val="22"/>
          <w14:ligatures w14:val="none"/>
        </w:rPr>
        <w:t>）在线阅办文件</w:t>
      </w:r>
    </w:p>
    <w:p w14:paraId="02364D56"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依托区协同办公平台公文管理模块，实现在线阅文、办文，提供在线文件预览、公文签批办理流转等功能。</w:t>
      </w:r>
    </w:p>
    <w:p w14:paraId="78417F3B"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2</w:t>
      </w:r>
      <w:r w:rsidRPr="00492DDB">
        <w:rPr>
          <w:rFonts w:ascii="Times New Roman" w:eastAsia="宋体" w:hAnsi="Times New Roman" w:cs="Times New Roman"/>
          <w:sz w:val="22"/>
          <w14:ligatures w14:val="none"/>
        </w:rPr>
        <w:t>）移动办文</w:t>
      </w:r>
    </w:p>
    <w:p w14:paraId="03BAF3F9"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复用区协同办公平台移动平台的相关功能，在移动端实现非涉密文件签批、流转，全程留痕，提高文件流转效率。</w:t>
      </w:r>
    </w:p>
    <w:p w14:paraId="362E537A"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2</w:t>
      </w:r>
      <w:r w:rsidRPr="00492DDB">
        <w:rPr>
          <w:rFonts w:ascii="Times New Roman" w:eastAsia="宋体" w:hAnsi="Times New Roman" w:cs="Times New Roman"/>
          <w:sz w:val="22"/>
          <w14:ligatures w14:val="none"/>
        </w:rPr>
        <w:t>、办会</w:t>
      </w:r>
    </w:p>
    <w:p w14:paraId="2A4535C1"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办会迁入区协同办公平台，将会议全流程管理、会议文件查询等功能，实现会议发起，会议材料产生和发送，会议记录、会议纪要、会议公报、会议公告等数字化应用，会议室数字化应用，会议文件的数字化查阅等功能。</w:t>
      </w:r>
    </w:p>
    <w:p w14:paraId="3C2BFD10"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p>
    <w:p w14:paraId="7E982161"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3</w:t>
      </w:r>
      <w:r w:rsidRPr="00492DDB">
        <w:rPr>
          <w:rFonts w:ascii="Times New Roman" w:eastAsia="宋体" w:hAnsi="Times New Roman" w:cs="Times New Roman"/>
          <w:sz w:val="22"/>
          <w14:ligatures w14:val="none"/>
        </w:rPr>
        <w:t>、办事</w:t>
      </w:r>
    </w:p>
    <w:p w14:paraId="2D458CE3"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办事迁入区协同办公平台，实现机关办事相关功能包含日程安排、值班值守等功能，为机关工作人员提供日常事务办理功能。</w:t>
      </w:r>
    </w:p>
    <w:p w14:paraId="603AA3AD" w14:textId="77777777" w:rsidR="00492DDB" w:rsidRPr="00492DDB" w:rsidRDefault="00492DDB" w:rsidP="00492DDB">
      <w:pPr>
        <w:keepNext/>
        <w:keepLines/>
        <w:spacing w:before="120" w:after="120" w:line="300" w:lineRule="auto"/>
        <w:outlineLvl w:val="2"/>
        <w:rPr>
          <w:rFonts w:ascii="Times New Roman" w:eastAsia="宋体" w:hAnsi="Times New Roman" w:cs="Times New Roman"/>
          <w:b/>
          <w:bCs/>
          <w:sz w:val="22"/>
          <w14:ligatures w14:val="none"/>
        </w:rPr>
      </w:pPr>
      <w:bookmarkStart w:id="38" w:name="_Toc2867"/>
      <w:bookmarkStart w:id="39" w:name="_Toc231385745"/>
      <w:r w:rsidRPr="00492DDB">
        <w:rPr>
          <w:rFonts w:ascii="Times New Roman" w:eastAsia="宋体" w:hAnsi="Times New Roman" w:cs="Times New Roman"/>
          <w:b/>
          <w:bCs/>
          <w:sz w:val="22"/>
          <w14:ligatures w14:val="none"/>
        </w:rPr>
        <w:t>7.3.3.8</w:t>
      </w:r>
      <w:r w:rsidRPr="00492DDB">
        <w:rPr>
          <w:rFonts w:ascii="Times New Roman" w:eastAsia="宋体" w:hAnsi="Times New Roman" w:cs="Times New Roman"/>
          <w:b/>
          <w:bCs/>
          <w:sz w:val="22"/>
          <w14:ligatures w14:val="none"/>
        </w:rPr>
        <w:t>金融办内网网站</w:t>
      </w:r>
      <w:bookmarkEnd w:id="38"/>
      <w:bookmarkEnd w:id="39"/>
    </w:p>
    <w:p w14:paraId="44A5FB10"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1</w:t>
      </w:r>
      <w:r w:rsidRPr="00492DDB">
        <w:rPr>
          <w:rFonts w:ascii="Times New Roman" w:eastAsia="宋体" w:hAnsi="Times New Roman" w:cs="Times New Roman"/>
          <w:sz w:val="22"/>
          <w14:ligatures w14:val="none"/>
        </w:rPr>
        <w:t>、首页</w:t>
      </w:r>
    </w:p>
    <w:p w14:paraId="2E9D7F23"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1</w:t>
      </w:r>
      <w:r w:rsidRPr="00492DDB">
        <w:rPr>
          <w:rFonts w:ascii="Times New Roman" w:eastAsia="宋体" w:hAnsi="Times New Roman" w:cs="Times New Roman"/>
          <w:sz w:val="22"/>
          <w14:ligatures w14:val="none"/>
        </w:rPr>
        <w:t>）要闻动态</w:t>
      </w:r>
    </w:p>
    <w:p w14:paraId="6B2331E3"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为金融办内部人员提供金融领域及本单位重要新闻资讯的集中展示平台，使其及时了解行业动态与单位重要工作进展。支持发布金融行业重大政策出台、重要会议召开、市场重大事件等新闻信息。展示金融办内部的重要工作动态，包括重要工作部署、重大项目推进、上级领导调研指导等内容。支持按时间顺序排列信息，最新动态优先显示，方便用户快速获取最新资讯。每条动态包含标题、发布时间、简要摘要及详细内容链接，用户点击链接可查看完整信息。</w:t>
      </w:r>
    </w:p>
    <w:p w14:paraId="403DB8F1"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2</w:t>
      </w:r>
      <w:r w:rsidRPr="00492DDB">
        <w:rPr>
          <w:rFonts w:ascii="Times New Roman" w:eastAsia="宋体" w:hAnsi="Times New Roman" w:cs="Times New Roman"/>
          <w:sz w:val="22"/>
          <w14:ligatures w14:val="none"/>
        </w:rPr>
        <w:t>）通知公告</w:t>
      </w:r>
    </w:p>
    <w:p w14:paraId="1AECC98C"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通知公告作为金融办内部信息传达的重要渠道，及时、准确发布各类需要内部人员知晓的通知事项，确保信息传递的有效性。</w:t>
      </w:r>
    </w:p>
    <w:p w14:paraId="08FCCB17"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发布行政办公类通知，如办公场所调整、作息时间变更、考勤制度更新等。</w:t>
      </w:r>
    </w:p>
    <w:p w14:paraId="6507F2EA"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发布业务相关通知，包括业务办理流程变更、业务申报时间节点通知、业务培训安排等。</w:t>
      </w:r>
    </w:p>
    <w:p w14:paraId="7CFEF8BC"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发布会议通知，明确会议时间、地点、主题、参会人员及相关准备事项。通知内容包含标题、发布时间、通知对象、通知正文及附件（如有需要），支持用户在线查看通知详情和下载附件。</w:t>
      </w:r>
    </w:p>
    <w:p w14:paraId="5C993C8E"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对重要通知进行标记或置顶显示，提醒用户及时关注。</w:t>
      </w:r>
    </w:p>
    <w:p w14:paraId="7DB501F4"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3</w:t>
      </w:r>
      <w:r w:rsidRPr="00492DDB">
        <w:rPr>
          <w:rFonts w:ascii="Times New Roman" w:eastAsia="宋体" w:hAnsi="Times New Roman" w:cs="Times New Roman"/>
          <w:sz w:val="22"/>
          <w14:ligatures w14:val="none"/>
        </w:rPr>
        <w:t>）工作计划</w:t>
      </w:r>
    </w:p>
    <w:p w14:paraId="2418DCD6"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lastRenderedPageBreak/>
        <w:t>展示金融办及各科室不同阶段的工作计划，让内部人员清晰了解工作目标、任务分工和时间安排，便于工作协调与推进。按年度、季度、月度等不同时间维度发布金融办整体工作计划，明确工作重点、主要任务和预期目标。各部门可发布本科室的工作计划，体现与整体计划的衔接和本科室的具体工作安排。每条计划包含计划名称、制定时间、计划周期、工作目标、具体任务、责任科室（或责任人）、时间节点等信息。支持用户按时间、部门等条件对工作计划进行查询和浏览，方便了解不同层面的工作规划。</w:t>
      </w:r>
    </w:p>
    <w:p w14:paraId="68DCC67F"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4</w:t>
      </w:r>
      <w:r w:rsidRPr="00492DDB">
        <w:rPr>
          <w:rFonts w:ascii="Times New Roman" w:eastAsia="宋体" w:hAnsi="Times New Roman" w:cs="Times New Roman"/>
          <w:sz w:val="22"/>
          <w14:ligatures w14:val="none"/>
        </w:rPr>
        <w:t>）处室活动</w:t>
      </w:r>
    </w:p>
    <w:p w14:paraId="78B7DE49"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记录和展示金融办各部门的日常活动，促进内部交流与沟通，增强团队凝聚力和归属感。发布各部门组织的业务研讨、工作交流、团队建设、志愿服务等活动信息。活动内容以图文结合的形式呈现，包括活动主题、时间、地点、参与人员、活动过程描述及精彩照片等。支持用户对活动进行评论和互动，分享活动感受和经验。可按部门、活动类型等条件对处室活动进行分类查询，方便用户了解不同科室的活动开展情况。</w:t>
      </w:r>
    </w:p>
    <w:p w14:paraId="40D782CB"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5</w:t>
      </w:r>
      <w:r w:rsidRPr="00492DDB">
        <w:rPr>
          <w:rFonts w:ascii="Times New Roman" w:eastAsia="宋体" w:hAnsi="Times New Roman" w:cs="Times New Roman"/>
          <w:sz w:val="22"/>
          <w14:ligatures w14:val="none"/>
        </w:rPr>
        <w:t>）学习园地</w:t>
      </w:r>
    </w:p>
    <w:p w14:paraId="26C16B5B"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为金融办内部人员提供学习和提升的平台，丰富知识储备，提高业务能力和综合素质。分享金融领域专业知识，包括金融理论、金融产品、金融市场分析等方面的文章、视频、课件等资料。发布政策法规解读，对国家新出台的金融政策、法律法规进行深入分析和解读，帮助内部人员准确理解和把握。设置搜索功能，方便用户快速查找所需的学习资料。</w:t>
      </w:r>
    </w:p>
    <w:p w14:paraId="65405214"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6</w:t>
      </w:r>
      <w:r w:rsidRPr="00492DDB">
        <w:rPr>
          <w:rFonts w:ascii="Times New Roman" w:eastAsia="宋体" w:hAnsi="Times New Roman" w:cs="Times New Roman"/>
          <w:sz w:val="22"/>
          <w14:ligatures w14:val="none"/>
        </w:rPr>
        <w:t>）文档资料</w:t>
      </w:r>
    </w:p>
    <w:p w14:paraId="6F99C92A"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作为金融办内部文档的集中管理平台，方便内部人员查阅和使用各类重要文档，提高工作效率。支持用户在线查看文档内容，对有权限的文档进行下载和打印。提供文档搜索功能，用户可通过关键词快速查找所需文档。</w:t>
      </w:r>
    </w:p>
    <w:p w14:paraId="79C752C8"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7</w:t>
      </w:r>
      <w:r w:rsidRPr="00492DDB">
        <w:rPr>
          <w:rFonts w:ascii="Times New Roman" w:eastAsia="宋体" w:hAnsi="Times New Roman" w:cs="Times New Roman"/>
          <w:sz w:val="22"/>
          <w14:ligatures w14:val="none"/>
        </w:rPr>
        <w:t>）党建活动</w:t>
      </w:r>
    </w:p>
    <w:p w14:paraId="6EBFACAD"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展示金融办党建工作动态，加强党组织建设，弘扬党建文化，提升党员的党性修养和政治素质。展示各类党建活动，支持用户进行活动查看。</w:t>
      </w:r>
    </w:p>
    <w:p w14:paraId="4A5069F3"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2</w:t>
      </w:r>
      <w:r w:rsidRPr="00492DDB">
        <w:rPr>
          <w:rFonts w:ascii="Times New Roman" w:eastAsia="宋体" w:hAnsi="Times New Roman" w:cs="Times New Roman"/>
          <w:sz w:val="22"/>
          <w14:ligatures w14:val="none"/>
        </w:rPr>
        <w:t>、新闻中心</w:t>
      </w:r>
    </w:p>
    <w:p w14:paraId="09FD67EC"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1</w:t>
      </w:r>
      <w:r w:rsidRPr="00492DDB">
        <w:rPr>
          <w:rFonts w:ascii="Times New Roman" w:eastAsia="宋体" w:hAnsi="Times New Roman" w:cs="Times New Roman"/>
          <w:sz w:val="22"/>
          <w14:ligatures w14:val="none"/>
        </w:rPr>
        <w:t>）中央要闻</w:t>
      </w:r>
    </w:p>
    <w:p w14:paraId="598877A3"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聚焦党中央、国务院及国家部委发布的党政要闻、政策法规、重大决策部署，为金融办人员提供国家级权威信息，确保对宏观政策导向的精准把握。按时间倒序排列，最新中央新闻置顶显示，标题加粗并标注发布时间。每条新闻包含标题、发布机构、简要摘要及原文链接，点击可跳转至主流媒体原文页面或内部全文转载。</w:t>
      </w:r>
    </w:p>
    <w:p w14:paraId="63629D2D"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2</w:t>
      </w:r>
      <w:r w:rsidRPr="00492DDB">
        <w:rPr>
          <w:rFonts w:ascii="Times New Roman" w:eastAsia="宋体" w:hAnsi="Times New Roman" w:cs="Times New Roman"/>
          <w:sz w:val="22"/>
          <w14:ligatures w14:val="none"/>
        </w:rPr>
        <w:t>）上海市要闻</w:t>
      </w:r>
    </w:p>
    <w:p w14:paraId="5934B5F1"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聚焦上海市委、市政府发布的地方政策、重大活动、民生举措及区域发展动态，帮助金融办人员把握本市党政工作重点与金融产业发展方向。采用</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图文卡片</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列表</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混合展示，重要新闻以图文卡片突出显示，常规新闻以列表形式呈现。</w:t>
      </w:r>
    </w:p>
    <w:p w14:paraId="5634BC49"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lastRenderedPageBreak/>
        <w:t>（</w:t>
      </w:r>
      <w:r w:rsidRPr="00492DDB">
        <w:rPr>
          <w:rFonts w:ascii="Times New Roman" w:eastAsia="宋体" w:hAnsi="Times New Roman" w:cs="Times New Roman"/>
          <w:sz w:val="22"/>
          <w14:ligatures w14:val="none"/>
        </w:rPr>
        <w:t>3</w:t>
      </w:r>
      <w:r w:rsidRPr="00492DDB">
        <w:rPr>
          <w:rFonts w:ascii="Times New Roman" w:eastAsia="宋体" w:hAnsi="Times New Roman" w:cs="Times New Roman"/>
          <w:sz w:val="22"/>
          <w14:ligatures w14:val="none"/>
        </w:rPr>
        <w:t>）浦东要闻</w:t>
      </w:r>
    </w:p>
    <w:p w14:paraId="40281F46"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聚焦浦东新区党委、政府及陆家嘴金融城等区域的政策落地、产业动态、改革试点，服务金融办参与浦东社会主义现代化建设引领区的具体工作。重点展示浦东先行先试政策、陆家嘴金融城发展动态、浦东金融机构重大事件。</w:t>
      </w:r>
    </w:p>
    <w:p w14:paraId="5E44A9B4"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4</w:t>
      </w:r>
      <w:r w:rsidRPr="00492DDB">
        <w:rPr>
          <w:rFonts w:ascii="Times New Roman" w:eastAsia="宋体" w:hAnsi="Times New Roman" w:cs="Times New Roman"/>
          <w:sz w:val="22"/>
          <w14:ligatures w14:val="none"/>
        </w:rPr>
        <w:t>）金融要闻</w:t>
      </w:r>
    </w:p>
    <w:p w14:paraId="0B2F401A"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聚焦国内外金融行业政策、市场动态、机构动向及前沿趋势，为金融办人员提供专业领域资讯，辅助业务决策与行业研究。包括政策监管、市场动态、机构动向。</w:t>
      </w:r>
    </w:p>
    <w:p w14:paraId="2EBAD387"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5</w:t>
      </w:r>
      <w:r w:rsidRPr="00492DDB">
        <w:rPr>
          <w:rFonts w:ascii="Times New Roman" w:eastAsia="宋体" w:hAnsi="Times New Roman" w:cs="Times New Roman"/>
          <w:sz w:val="22"/>
          <w14:ligatures w14:val="none"/>
        </w:rPr>
        <w:t>）专题报道</w:t>
      </w:r>
    </w:p>
    <w:p w14:paraId="5051B0B8"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围绕特定主题整合多维度内容，形成深度、持续的新闻专题，便于用户系统了解事件背景与进展。</w:t>
      </w:r>
    </w:p>
    <w:p w14:paraId="68F5520A"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3</w:t>
      </w:r>
      <w:r w:rsidRPr="00492DDB">
        <w:rPr>
          <w:rFonts w:ascii="Times New Roman" w:eastAsia="宋体" w:hAnsi="Times New Roman" w:cs="Times New Roman"/>
          <w:sz w:val="22"/>
          <w14:ligatures w14:val="none"/>
        </w:rPr>
        <w:t>、党务公开</w:t>
      </w:r>
    </w:p>
    <w:p w14:paraId="2659499D"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1</w:t>
      </w:r>
      <w:r w:rsidRPr="00492DDB">
        <w:rPr>
          <w:rFonts w:ascii="Times New Roman" w:eastAsia="宋体" w:hAnsi="Times New Roman" w:cs="Times New Roman"/>
          <w:sz w:val="22"/>
          <w14:ligatures w14:val="none"/>
        </w:rPr>
        <w:t>）决议公开</w:t>
      </w:r>
    </w:p>
    <w:p w14:paraId="4A69C8CD"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集中展示党组织重要决策部署、会议决议及工作规划，确保党员群众对党内重大事项的知情权，强化决策透明度与监督效力。</w:t>
      </w:r>
    </w:p>
    <w:p w14:paraId="57494639"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按决议类型分级展示：涵盖党委会决议、党支部会议纪要、党建工作规划、重大事项决策。</w:t>
      </w:r>
    </w:p>
    <w:p w14:paraId="3117EC2C"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展示方式：以时间线形式呈现决议历程，重要决议标注关键词，支持点击查看决议背景说明。</w:t>
      </w:r>
    </w:p>
    <w:p w14:paraId="7DCC2A4C"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全文查阅与下载：决议正文支持在线阅读，提供</w:t>
      </w:r>
      <w:r w:rsidRPr="00492DDB">
        <w:rPr>
          <w:rFonts w:ascii="Times New Roman" w:eastAsia="宋体" w:hAnsi="Times New Roman" w:cs="Times New Roman"/>
          <w:sz w:val="22"/>
          <w14:ligatures w14:val="none"/>
        </w:rPr>
        <w:t>PDF</w:t>
      </w:r>
      <w:r w:rsidRPr="00492DDB">
        <w:rPr>
          <w:rFonts w:ascii="Times New Roman" w:eastAsia="宋体" w:hAnsi="Times New Roman" w:cs="Times New Roman"/>
          <w:sz w:val="22"/>
          <w14:ligatures w14:val="none"/>
        </w:rPr>
        <w:t>原版文件下载。</w:t>
      </w:r>
    </w:p>
    <w:p w14:paraId="1C7FAF68"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2</w:t>
      </w:r>
      <w:r w:rsidRPr="00492DDB">
        <w:rPr>
          <w:rFonts w:ascii="Times New Roman" w:eastAsia="宋体" w:hAnsi="Times New Roman" w:cs="Times New Roman"/>
          <w:sz w:val="22"/>
          <w14:ligatures w14:val="none"/>
        </w:rPr>
        <w:t>）党内工作</w:t>
      </w:r>
    </w:p>
    <w:p w14:paraId="6978DDC1"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全景呈现党建工作动态、重点任务进展及专项活动成效，便于党员群众监督工作落实，促进党建业务融合。</w:t>
      </w:r>
    </w:p>
    <w:p w14:paraId="5CE01F0F"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常规工作：发布</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三会一课</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开展情况、主题党日活动实录、党组织年度工作总结与计划。</w:t>
      </w:r>
    </w:p>
    <w:p w14:paraId="1D147C83"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专项行动：聚焦巡视巡察整改、基层党组织标准化建设、党员志愿服务等专项工作，设置</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工作方案</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进展通报</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成效评估</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三级模块，支持进度条可视化。</w:t>
      </w:r>
    </w:p>
    <w:p w14:paraId="35F95CF2"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信息公示：定期公开党员发展数据、党建经费使用明细。</w:t>
      </w:r>
    </w:p>
    <w:p w14:paraId="3A6F81F6"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3</w:t>
      </w:r>
      <w:r w:rsidRPr="00492DDB">
        <w:rPr>
          <w:rFonts w:ascii="Times New Roman" w:eastAsia="宋体" w:hAnsi="Times New Roman" w:cs="Times New Roman"/>
          <w:sz w:val="22"/>
          <w14:ligatures w14:val="none"/>
        </w:rPr>
        <w:t>）党内思想</w:t>
      </w:r>
    </w:p>
    <w:p w14:paraId="62D9903C"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弘扬党的理论思想，展示思想政治建设成果，搭建党员学习交流平台，强化理论武装与党性教育。</w:t>
      </w:r>
    </w:p>
    <w:p w14:paraId="4F7F2DC8"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原文发布：转载党中央重要理论文章，同步</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学习强国</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平台优质内容。</w:t>
      </w:r>
    </w:p>
    <w:p w14:paraId="5D0C1F48"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学习资源库：上传内部编印的学习资料，支持在线阅读、章节跳转及关键词检索。</w:t>
      </w:r>
    </w:p>
    <w:p w14:paraId="3518EDE4"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4</w:t>
      </w:r>
      <w:r w:rsidRPr="00492DDB">
        <w:rPr>
          <w:rFonts w:ascii="Times New Roman" w:eastAsia="宋体" w:hAnsi="Times New Roman" w:cs="Times New Roman"/>
          <w:sz w:val="22"/>
          <w14:ligatures w14:val="none"/>
        </w:rPr>
        <w:t>）党组织</w:t>
      </w:r>
    </w:p>
    <w:p w14:paraId="186B0A6A"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公示党组织基本信息，强化组织架构透明度与党员身份认同。</w:t>
      </w:r>
    </w:p>
    <w:p w14:paraId="5D7B3C07"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5</w:t>
      </w:r>
      <w:r w:rsidRPr="00492DDB">
        <w:rPr>
          <w:rFonts w:ascii="Times New Roman" w:eastAsia="宋体" w:hAnsi="Times New Roman" w:cs="Times New Roman"/>
          <w:sz w:val="22"/>
          <w14:ligatures w14:val="none"/>
        </w:rPr>
        <w:t>）干部选任</w:t>
      </w:r>
    </w:p>
    <w:p w14:paraId="5BBAC93C"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lastRenderedPageBreak/>
        <w:t>公开干部选拔任用过程，落实民主监督，营造风清气正的用人环境。即建立</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干部选任全程纪实</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专题，按</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动议</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推荐</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考察</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任职</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监督</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五阶段展示流程节点及相关文件。提供</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干部信息查询</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入口。</w:t>
      </w:r>
    </w:p>
    <w:p w14:paraId="27C6E3D5"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6</w:t>
      </w:r>
      <w:r w:rsidRPr="00492DDB">
        <w:rPr>
          <w:rFonts w:ascii="Times New Roman" w:eastAsia="宋体" w:hAnsi="Times New Roman" w:cs="Times New Roman"/>
          <w:sz w:val="22"/>
          <w14:ligatures w14:val="none"/>
        </w:rPr>
        <w:t>）党风廉政</w:t>
      </w:r>
    </w:p>
    <w:p w14:paraId="141F1E79"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强化廉政教育与监督执纪，筑牢拒腐防变思想防线，展示监督执纪工作制度、典型案例通报、廉政教育活动报道等。</w:t>
      </w:r>
    </w:p>
    <w:p w14:paraId="08E0D55D"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4</w:t>
      </w:r>
      <w:r w:rsidRPr="00492DDB">
        <w:rPr>
          <w:rFonts w:ascii="Times New Roman" w:eastAsia="宋体" w:hAnsi="Times New Roman" w:cs="Times New Roman"/>
          <w:sz w:val="22"/>
          <w14:ligatures w14:val="none"/>
        </w:rPr>
        <w:t>、行政事务</w:t>
      </w:r>
    </w:p>
    <w:p w14:paraId="3465F640"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1</w:t>
      </w:r>
      <w:r w:rsidRPr="00492DDB">
        <w:rPr>
          <w:rFonts w:ascii="Times New Roman" w:eastAsia="宋体" w:hAnsi="Times New Roman" w:cs="Times New Roman"/>
          <w:sz w:val="22"/>
          <w14:ligatures w14:val="none"/>
        </w:rPr>
        <w:t>）近期信息公开</w:t>
      </w:r>
    </w:p>
    <w:p w14:paraId="46A4C832"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聚焦金融办内部行政事务的最新动态，实时发布通知公告、会议纪要、工作简报、人事变动等即时性信息，确保内部人员第一时间掌握办公流程调整、重要事项进展、资源调配安排等核心内容，支持按时间轴或关键词快速定位近期热点事务，为日常工作协同提供信息支撑。</w:t>
      </w:r>
    </w:p>
    <w:p w14:paraId="3AA102ED"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2</w:t>
      </w:r>
      <w:r w:rsidRPr="00492DDB">
        <w:rPr>
          <w:rFonts w:ascii="Times New Roman" w:eastAsia="宋体" w:hAnsi="Times New Roman" w:cs="Times New Roman"/>
          <w:sz w:val="22"/>
          <w14:ligatures w14:val="none"/>
        </w:rPr>
        <w:t>）政策文件查询</w:t>
      </w:r>
    </w:p>
    <w:p w14:paraId="4DFA12FE"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支持通过关键词检索、文件类型、发布时间、主办部门等条件，快速查询金融办印发或转发的各类行政政策、业务规范、管理条例等文件，提供在线预览、分类归档及关联文件推荐功能，满足跨部门、跨岗位的政策文件精准查阅需求。</w:t>
      </w:r>
    </w:p>
    <w:p w14:paraId="0DB76C66"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3</w:t>
      </w:r>
      <w:r w:rsidRPr="00492DDB">
        <w:rPr>
          <w:rFonts w:ascii="Times New Roman" w:eastAsia="宋体" w:hAnsi="Times New Roman" w:cs="Times New Roman"/>
          <w:sz w:val="22"/>
          <w14:ligatures w14:val="none"/>
        </w:rPr>
        <w:t>）政策解读</w:t>
      </w:r>
    </w:p>
    <w:p w14:paraId="50C63B87"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针对现行有效政策及重要历史文件，提供多维度解读内容，包括政策出台背景、核心条款解析、适用范围说明、执行注意事项等，通过图文解析、图表对比、案例分析等形式，帮助内部人员准确理解政策目标与实操要点，部分解读内容可关联原文文件实现对照查看，提升政策执行效率。</w:t>
      </w:r>
    </w:p>
    <w:p w14:paraId="5FE685E7"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4</w:t>
      </w:r>
      <w:r w:rsidRPr="00492DDB">
        <w:rPr>
          <w:rFonts w:ascii="Times New Roman" w:eastAsia="宋体" w:hAnsi="Times New Roman" w:cs="Times New Roman"/>
          <w:sz w:val="22"/>
          <w14:ligatures w14:val="none"/>
        </w:rPr>
        <w:t>）现行政策</w:t>
      </w:r>
    </w:p>
    <w:p w14:paraId="29ABE349"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集中展示当前金融办在行政办公、业务监管、队伍建设等领域的有效政策清单，按</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综合管理</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金融监管</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风险防控</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党建纪检</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等主题分类呈现，标注政策生效时间、适用对象及主要条款摘要，确保内部人员获取最新版政策依据，支持一键跳转原文查看完整内容，规避过时政策引用风险。</w:t>
      </w:r>
    </w:p>
    <w:p w14:paraId="423B1E5E"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5</w:t>
      </w:r>
      <w:r w:rsidRPr="00492DDB">
        <w:rPr>
          <w:rFonts w:ascii="Times New Roman" w:eastAsia="宋体" w:hAnsi="Times New Roman" w:cs="Times New Roman"/>
          <w:sz w:val="22"/>
          <w14:ligatures w14:val="none"/>
        </w:rPr>
        <w:t>）修订废止</w:t>
      </w:r>
    </w:p>
    <w:p w14:paraId="7108D47C"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清晰记录展示政策文件的动态变更情况，对已修订政策展示修订前后条款对比、修订原因及生效时间，对已废止政策说明废止依据、替代政策（如有）及废止生效日期，形成政策演变历史档案，便于内部人员追溯政策调整脉络，避免因政策版本混淆导致的执行偏差。</w:t>
      </w:r>
    </w:p>
    <w:p w14:paraId="7ACC9F2A"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6</w:t>
      </w:r>
      <w:r w:rsidRPr="00492DDB">
        <w:rPr>
          <w:rFonts w:ascii="Times New Roman" w:eastAsia="宋体" w:hAnsi="Times New Roman" w:cs="Times New Roman"/>
          <w:sz w:val="22"/>
          <w14:ligatures w14:val="none"/>
        </w:rPr>
        <w:t>）事务决策</w:t>
      </w:r>
    </w:p>
    <w:p w14:paraId="170313DC"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以卡片形式可视化呈现金融办重大行政事务决策过程，包括决策事项名称、决策背景、决策主体、决策程序及最终决议内容，部分复杂决策附思维导图或流程图，增强内部决策透明度与协同共识。</w:t>
      </w:r>
    </w:p>
    <w:p w14:paraId="6C1D8D4D"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lastRenderedPageBreak/>
        <w:t>（</w:t>
      </w:r>
      <w:r w:rsidRPr="00492DDB">
        <w:rPr>
          <w:rFonts w:ascii="Times New Roman" w:eastAsia="宋体" w:hAnsi="Times New Roman" w:cs="Times New Roman"/>
          <w:sz w:val="22"/>
          <w14:ligatures w14:val="none"/>
        </w:rPr>
        <w:t>7</w:t>
      </w:r>
      <w:r w:rsidRPr="00492DDB">
        <w:rPr>
          <w:rFonts w:ascii="Times New Roman" w:eastAsia="宋体" w:hAnsi="Times New Roman" w:cs="Times New Roman"/>
          <w:sz w:val="22"/>
          <w14:ligatures w14:val="none"/>
        </w:rPr>
        <w:t>）执行公开</w:t>
      </w:r>
    </w:p>
    <w:p w14:paraId="44C2AD85"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动态展示决策事项的落地执行进展，通过任务分解卡片呈现责任部门、责任人、关键节点、阶段性成果及时间进度，支持查看执行过程中的数据报表、工作照片、沟通记录等佐证材料，实现</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决策</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执行</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反馈</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全链条公开，便于跨部门监督协作与效能评估。</w:t>
      </w:r>
    </w:p>
    <w:p w14:paraId="7B87AC8B"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8</w:t>
      </w:r>
      <w:r w:rsidRPr="00492DDB">
        <w:rPr>
          <w:rFonts w:ascii="Times New Roman" w:eastAsia="宋体" w:hAnsi="Times New Roman" w:cs="Times New Roman"/>
          <w:sz w:val="22"/>
          <w14:ligatures w14:val="none"/>
        </w:rPr>
        <w:t>）管理公开</w:t>
      </w:r>
    </w:p>
    <w:p w14:paraId="1EF3398C"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集中公示内部行政管理的规范化信息，涵盖人事管理、财务管理、资产管理、后勤保障等事项，通过标准化卡片模板展示管理规则、申请流程及办理入口，促进内部管理透明化与服务便捷化。</w:t>
      </w:r>
    </w:p>
    <w:p w14:paraId="73F37CCF"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5</w:t>
      </w:r>
      <w:r w:rsidRPr="00492DDB">
        <w:rPr>
          <w:rFonts w:ascii="Times New Roman" w:eastAsia="宋体" w:hAnsi="Times New Roman" w:cs="Times New Roman"/>
          <w:sz w:val="22"/>
          <w14:ligatures w14:val="none"/>
        </w:rPr>
        <w:t>、业务交流</w:t>
      </w:r>
    </w:p>
    <w:p w14:paraId="5F07FFF1"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1</w:t>
      </w:r>
      <w:r w:rsidRPr="00492DDB">
        <w:rPr>
          <w:rFonts w:ascii="Times New Roman" w:eastAsia="宋体" w:hAnsi="Times New Roman" w:cs="Times New Roman"/>
          <w:sz w:val="22"/>
          <w14:ligatures w14:val="none"/>
        </w:rPr>
        <w:t>）我要咨询</w:t>
      </w:r>
    </w:p>
    <w:p w14:paraId="50F2AC5F"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作为内部业务问题的一站式咨询入口，支持内部人员针对金融监管、政策执行、流程办理等具体业务事项进行咨询发布，构建跨部门的信息互通桥梁。</w:t>
      </w:r>
    </w:p>
    <w:p w14:paraId="08CBA0F7"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2</w:t>
      </w:r>
      <w:r w:rsidRPr="00492DDB">
        <w:rPr>
          <w:rFonts w:ascii="Times New Roman" w:eastAsia="宋体" w:hAnsi="Times New Roman" w:cs="Times New Roman"/>
          <w:sz w:val="22"/>
          <w14:ligatures w14:val="none"/>
        </w:rPr>
        <w:t>）结果查看</w:t>
      </w:r>
    </w:p>
    <w:p w14:paraId="06EADF27"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集中展示咨询问题的处理结果及历史记录，形成可追溯的业务知识沉淀，便于用户复盘问题解决过程。支持按咨询时间、处理状态、关键词、责任部门等维度筛选，快速定位目标咨询记录。已回复的咨询显示完整答复内容，复杂问题附电话</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面谈预约入口；未解决问题标注</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待跟进</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并显示最新处理进展说明。</w:t>
      </w:r>
    </w:p>
    <w:p w14:paraId="7B7F9037"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3</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TOP5</w:t>
      </w:r>
      <w:r w:rsidRPr="00492DDB">
        <w:rPr>
          <w:rFonts w:ascii="Times New Roman" w:eastAsia="宋体" w:hAnsi="Times New Roman" w:cs="Times New Roman"/>
          <w:sz w:val="22"/>
          <w14:ligatures w14:val="none"/>
        </w:rPr>
        <w:t>热门话题</w:t>
      </w:r>
    </w:p>
    <w:p w14:paraId="67CC7EE5"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通过数据统计实时展示近期关注度最高的业务咨询主题，引导内部人员快速聚焦热点问题，提升内部知识共享效率。</w:t>
      </w:r>
    </w:p>
    <w:p w14:paraId="2B2D0D34"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4</w:t>
      </w:r>
      <w:r w:rsidRPr="00492DDB">
        <w:rPr>
          <w:rFonts w:ascii="Times New Roman" w:eastAsia="宋体" w:hAnsi="Times New Roman" w:cs="Times New Roman"/>
          <w:sz w:val="22"/>
          <w14:ligatures w14:val="none"/>
        </w:rPr>
        <w:t>）意见征询</w:t>
      </w:r>
    </w:p>
    <w:p w14:paraId="7A6060F3"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搭建内部民主决策通道，支持金融办就重大事项发起意见征集，实现全员参与、过程透明。支持用户进性意见填写、发布及结果返回。</w:t>
      </w:r>
    </w:p>
    <w:p w14:paraId="5E743B0B"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6</w:t>
      </w:r>
      <w:r w:rsidRPr="00492DDB">
        <w:rPr>
          <w:rFonts w:ascii="Times New Roman" w:eastAsia="宋体" w:hAnsi="Times New Roman" w:cs="Times New Roman"/>
          <w:sz w:val="22"/>
          <w14:ligatures w14:val="none"/>
        </w:rPr>
        <w:t>、内容管理</w:t>
      </w:r>
    </w:p>
    <w:p w14:paraId="2C09FD13"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1</w:t>
      </w:r>
      <w:r w:rsidRPr="00492DDB">
        <w:rPr>
          <w:rFonts w:ascii="Times New Roman" w:eastAsia="宋体" w:hAnsi="Times New Roman" w:cs="Times New Roman"/>
          <w:sz w:val="22"/>
          <w14:ligatures w14:val="none"/>
        </w:rPr>
        <w:t>）信息编辑</w:t>
      </w:r>
    </w:p>
    <w:p w14:paraId="163E80D8"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为管理员提供标准化的在线信息创作与修改功能，支持多格式内容编辑、修改、删除等操作。</w:t>
      </w:r>
    </w:p>
    <w:p w14:paraId="76E1A81F"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2</w:t>
      </w:r>
      <w:r w:rsidRPr="00492DDB">
        <w:rPr>
          <w:rFonts w:ascii="Times New Roman" w:eastAsia="宋体" w:hAnsi="Times New Roman" w:cs="Times New Roman"/>
          <w:sz w:val="22"/>
          <w14:ligatures w14:val="none"/>
        </w:rPr>
        <w:t>）信息审核</w:t>
      </w:r>
    </w:p>
    <w:p w14:paraId="49FB9C4E"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对于编辑完成的信息，由相应人员进行信息审核，审核通过才可进行下一步操作，若审核不通过，则返回给申请人。支持审核意见的填写，</w:t>
      </w:r>
    </w:p>
    <w:p w14:paraId="54A83DAB"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3</w:t>
      </w:r>
      <w:r w:rsidRPr="00492DDB">
        <w:rPr>
          <w:rFonts w:ascii="Times New Roman" w:eastAsia="宋体" w:hAnsi="Times New Roman" w:cs="Times New Roman"/>
          <w:sz w:val="22"/>
          <w14:ligatures w14:val="none"/>
        </w:rPr>
        <w:t>）信息发布</w:t>
      </w:r>
    </w:p>
    <w:p w14:paraId="5552A116"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支持对通过审核的信息进行发布，按照信息内容发布到相应的栏目中。</w:t>
      </w:r>
    </w:p>
    <w:p w14:paraId="5DFAAC45"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7</w:t>
      </w:r>
      <w:r w:rsidRPr="00492DDB">
        <w:rPr>
          <w:rFonts w:ascii="Times New Roman" w:eastAsia="宋体" w:hAnsi="Times New Roman" w:cs="Times New Roman"/>
          <w:sz w:val="22"/>
          <w14:ligatures w14:val="none"/>
        </w:rPr>
        <w:t>、页面设计</w:t>
      </w:r>
    </w:p>
    <w:p w14:paraId="74AFC6C1"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1</w:t>
      </w:r>
      <w:r w:rsidRPr="00492DDB">
        <w:rPr>
          <w:rFonts w:ascii="Times New Roman" w:eastAsia="宋体" w:hAnsi="Times New Roman" w:cs="Times New Roman"/>
          <w:sz w:val="22"/>
          <w14:ligatures w14:val="none"/>
        </w:rPr>
        <w:t>）页面模版</w:t>
      </w:r>
    </w:p>
    <w:p w14:paraId="1668C557"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在页面模版中可以对所有前台展示页面的进行管理。从而新建网站多级页面、选择</w:t>
      </w:r>
      <w:r w:rsidRPr="00492DDB">
        <w:rPr>
          <w:rFonts w:ascii="Times New Roman" w:eastAsia="宋体" w:hAnsi="Times New Roman" w:cs="Times New Roman"/>
          <w:sz w:val="22"/>
          <w14:ligatures w14:val="none"/>
        </w:rPr>
        <w:lastRenderedPageBreak/>
        <w:t>页面模板、设置页面更新频率并进行页面的生成。包括新建页面模板、发布页面模板、停用页面模板、修改页面模板、删除页面模板。</w:t>
      </w:r>
    </w:p>
    <w:p w14:paraId="4C674B62"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2</w:t>
      </w:r>
      <w:r w:rsidRPr="00492DDB">
        <w:rPr>
          <w:rFonts w:ascii="Times New Roman" w:eastAsia="宋体" w:hAnsi="Times New Roman" w:cs="Times New Roman"/>
          <w:sz w:val="22"/>
          <w14:ligatures w14:val="none"/>
        </w:rPr>
        <w:t>）页面授权</w:t>
      </w:r>
    </w:p>
    <w:p w14:paraId="31C3D1F5"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在页面授权过程中，根据机构、角色、常用联系人配置使用权限，拥有权限的用户可对指定页面进行配置。</w:t>
      </w:r>
    </w:p>
    <w:p w14:paraId="405A784C"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3</w:t>
      </w:r>
      <w:r w:rsidRPr="00492DDB">
        <w:rPr>
          <w:rFonts w:ascii="Times New Roman" w:eastAsia="宋体" w:hAnsi="Times New Roman" w:cs="Times New Roman"/>
          <w:sz w:val="22"/>
          <w14:ligatures w14:val="none"/>
        </w:rPr>
        <w:t>）可视化设计</w:t>
      </w:r>
    </w:p>
    <w:p w14:paraId="69C5E2B5"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在布局设置模块，可对所有前端页面进行配置，页面配置主要依托组件、源码、模板等基础条件。支持拖、拉、拽的方式进行页面配置，支持根据不同页面的要求分配不同的使用人员，从而生成页面和管理页面。</w:t>
      </w:r>
    </w:p>
    <w:p w14:paraId="6797378E"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8</w:t>
      </w:r>
      <w:r w:rsidRPr="00492DDB">
        <w:rPr>
          <w:rFonts w:ascii="Times New Roman" w:eastAsia="宋体" w:hAnsi="Times New Roman" w:cs="Times New Roman"/>
          <w:sz w:val="22"/>
          <w14:ligatures w14:val="none"/>
        </w:rPr>
        <w:t>、布局管理</w:t>
      </w:r>
    </w:p>
    <w:p w14:paraId="2F3B41D1"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1</w:t>
      </w:r>
      <w:r w:rsidRPr="00492DDB">
        <w:rPr>
          <w:rFonts w:ascii="Times New Roman" w:eastAsia="宋体" w:hAnsi="Times New Roman" w:cs="Times New Roman"/>
          <w:sz w:val="22"/>
          <w14:ligatures w14:val="none"/>
        </w:rPr>
        <w:t>）布局框架</w:t>
      </w:r>
    </w:p>
    <w:p w14:paraId="0F58B2BD"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支持主流的</w:t>
      </w:r>
      <w:r w:rsidRPr="00492DDB">
        <w:rPr>
          <w:rFonts w:ascii="Times New Roman" w:eastAsia="宋体" w:hAnsi="Times New Roman" w:cs="Times New Roman"/>
          <w:sz w:val="22"/>
          <w14:ligatures w14:val="none"/>
        </w:rPr>
        <w:t>DIV+CSS</w:t>
      </w:r>
      <w:r w:rsidRPr="00492DDB">
        <w:rPr>
          <w:rFonts w:ascii="Times New Roman" w:eastAsia="宋体" w:hAnsi="Times New Roman" w:cs="Times New Roman"/>
          <w:sz w:val="22"/>
          <w14:ligatures w14:val="none"/>
        </w:rPr>
        <w:t>结构模版，使用容器、行内容器、栅格、静态窗口、</w:t>
      </w:r>
      <w:r w:rsidRPr="00492DDB">
        <w:rPr>
          <w:rFonts w:ascii="Times New Roman" w:eastAsia="宋体" w:hAnsi="Times New Roman" w:cs="Times New Roman"/>
          <w:sz w:val="22"/>
          <w14:ligatures w14:val="none"/>
        </w:rPr>
        <w:t>iFrame</w:t>
      </w:r>
      <w:r w:rsidRPr="00492DDB">
        <w:rPr>
          <w:rFonts w:ascii="Times New Roman" w:eastAsia="宋体" w:hAnsi="Times New Roman" w:cs="Times New Roman"/>
          <w:sz w:val="22"/>
          <w14:ligatures w14:val="none"/>
        </w:rPr>
        <w:t>、选项卡、全屏布局等布局组件，实现如一行两列、一行三列、栅格布局、表格布局、页面段落、页面片段、框架等布局。支持拖、拉、拽的方式进行页面配置，支持多级页面，并可根据不同页面的要求分配不同的使用人员，从而生成页面和管理页面。管理员可灵活布局和添加模板样式。主页面采用栅格化布局模板，供用户自行选择使用。</w:t>
      </w:r>
    </w:p>
    <w:p w14:paraId="58CDBEE5"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2</w:t>
      </w:r>
      <w:r w:rsidRPr="00492DDB">
        <w:rPr>
          <w:rFonts w:ascii="Times New Roman" w:eastAsia="宋体" w:hAnsi="Times New Roman" w:cs="Times New Roman"/>
          <w:sz w:val="22"/>
          <w14:ligatures w14:val="none"/>
        </w:rPr>
        <w:t>）栅格化管理</w:t>
      </w:r>
    </w:p>
    <w:p w14:paraId="682146E8"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通过布局组件配置页面版式，可灵活设置栅格所在高度、占用列数、列数断点、新增列、上下移动栅格位置。支持新建栅格；支持设置栅格所在的行高；支持调整栅格最小间隙；支持调整栅格最小高度；支持使用历史布局模板。</w:t>
      </w:r>
    </w:p>
    <w:p w14:paraId="5FAA2BD0"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3</w:t>
      </w:r>
      <w:r w:rsidRPr="00492DDB">
        <w:rPr>
          <w:rFonts w:ascii="Times New Roman" w:eastAsia="宋体" w:hAnsi="Times New Roman" w:cs="Times New Roman"/>
          <w:sz w:val="22"/>
          <w14:ligatures w14:val="none"/>
        </w:rPr>
        <w:t>）版本管理</w:t>
      </w:r>
    </w:p>
    <w:p w14:paraId="1E5FBC3B"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支持将当前布局保存成历史版本，方便用户以后调用。针对历次页面风格的变更，具有版本管理的功能。用户可以查询历次布局的版本信息，包括布局详细情况、操作人、操作时间等布局版本信息。支持将布局、风格恢复至前一版本。</w:t>
      </w:r>
    </w:p>
    <w:p w14:paraId="59C4EBF7"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9</w:t>
      </w:r>
      <w:r w:rsidRPr="00492DDB">
        <w:rPr>
          <w:rFonts w:ascii="Times New Roman" w:eastAsia="宋体" w:hAnsi="Times New Roman" w:cs="Times New Roman"/>
          <w:sz w:val="22"/>
          <w14:ligatures w14:val="none"/>
        </w:rPr>
        <w:t>、栏目管理</w:t>
      </w:r>
    </w:p>
    <w:p w14:paraId="729D35F9"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1</w:t>
      </w:r>
      <w:r w:rsidRPr="00492DDB">
        <w:rPr>
          <w:rFonts w:ascii="Times New Roman" w:eastAsia="宋体" w:hAnsi="Times New Roman" w:cs="Times New Roman"/>
          <w:sz w:val="22"/>
          <w14:ligatures w14:val="none"/>
        </w:rPr>
        <w:t>）栏目基础信息</w:t>
      </w:r>
    </w:p>
    <w:p w14:paraId="142C8A18"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在栏目</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菜单的基本属性维护管理中，支持定义菜单名称、菜单操作、所属模块、按钮图标、绑定权限、显示顺序、是否启用等操作。支持将具体的栏目、子栏目赋予指定用户、用户组，以及向指定单位发布菜单，同时还可以进行栏目一些辅助功能的设置，如栏目的悬停提示信息、链接打开目标、角标获取服务等。</w:t>
      </w:r>
    </w:p>
    <w:p w14:paraId="0BBA7F48"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2</w:t>
      </w:r>
      <w:r w:rsidRPr="00492DDB">
        <w:rPr>
          <w:rFonts w:ascii="Times New Roman" w:eastAsia="宋体" w:hAnsi="Times New Roman" w:cs="Times New Roman"/>
          <w:sz w:val="22"/>
          <w14:ligatures w14:val="none"/>
        </w:rPr>
        <w:t>）栏目权限管理</w:t>
      </w:r>
    </w:p>
    <w:p w14:paraId="0CB1A85A"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为栏目的管理维护指定用户，用户对象可以为用户或用户组。并且支持将该栏目信息主动推送出去，在此可指定共享范围，可以全部共享亦可是限制共享。亦可以主动获取其他管理员用户主动共享的栏目信息。</w:t>
      </w:r>
    </w:p>
    <w:p w14:paraId="16944B35"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3</w:t>
      </w:r>
      <w:r w:rsidRPr="00492DDB">
        <w:rPr>
          <w:rFonts w:ascii="Times New Roman" w:eastAsia="宋体" w:hAnsi="Times New Roman" w:cs="Times New Roman"/>
          <w:sz w:val="22"/>
          <w14:ligatures w14:val="none"/>
        </w:rPr>
        <w:t>）栏目创建</w:t>
      </w:r>
    </w:p>
    <w:p w14:paraId="5215E0CF"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lastRenderedPageBreak/>
        <w:t>提供通用信息门户栏目</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菜单的快速创建、移动、导出功能，移动后的新栏目将完全引用栏目的结构和相关属性。</w:t>
      </w:r>
    </w:p>
    <w:p w14:paraId="2C5E33A7"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10</w:t>
      </w:r>
      <w:r w:rsidRPr="00492DDB">
        <w:rPr>
          <w:rFonts w:ascii="Times New Roman" w:eastAsia="宋体" w:hAnsi="Times New Roman" w:cs="Times New Roman"/>
          <w:sz w:val="22"/>
          <w14:ligatures w14:val="none"/>
        </w:rPr>
        <w:t>、网站接口</w:t>
      </w:r>
    </w:p>
    <w:p w14:paraId="34F047F7"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系统具备标准化数据接口，支持将可对外开放的数据进行传输发布。</w:t>
      </w:r>
    </w:p>
    <w:p w14:paraId="01058E59" w14:textId="77777777" w:rsidR="00492DDB" w:rsidRPr="00492DDB" w:rsidRDefault="00492DDB" w:rsidP="00492DDB">
      <w:pPr>
        <w:keepNext/>
        <w:keepLines/>
        <w:spacing w:before="120" w:after="120" w:line="300" w:lineRule="auto"/>
        <w:outlineLvl w:val="2"/>
        <w:rPr>
          <w:rFonts w:ascii="Times New Roman" w:eastAsia="宋体" w:hAnsi="Times New Roman" w:cs="Times New Roman"/>
          <w:b/>
          <w:bCs/>
          <w:sz w:val="22"/>
          <w14:ligatures w14:val="none"/>
        </w:rPr>
      </w:pPr>
      <w:bookmarkStart w:id="40" w:name="_Toc3468"/>
      <w:bookmarkStart w:id="41" w:name="_Toc231385746"/>
      <w:r w:rsidRPr="00492DDB">
        <w:rPr>
          <w:rFonts w:ascii="Times New Roman" w:eastAsia="宋体" w:hAnsi="Times New Roman" w:cs="Times New Roman"/>
          <w:b/>
          <w:bCs/>
          <w:sz w:val="22"/>
          <w14:ligatures w14:val="none"/>
        </w:rPr>
        <w:t>7.3.3.9</w:t>
      </w:r>
      <w:r w:rsidRPr="00492DDB">
        <w:rPr>
          <w:rFonts w:ascii="Times New Roman" w:eastAsia="宋体" w:hAnsi="Times New Roman" w:cs="Times New Roman"/>
          <w:b/>
          <w:bCs/>
          <w:sz w:val="22"/>
          <w14:ligatures w14:val="none"/>
        </w:rPr>
        <w:t>数据库建设及数据服务</w:t>
      </w:r>
      <w:bookmarkEnd w:id="40"/>
      <w:bookmarkEnd w:id="41"/>
    </w:p>
    <w:p w14:paraId="4D32A7F9"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1</w:t>
      </w:r>
      <w:r w:rsidRPr="00492DDB">
        <w:rPr>
          <w:rFonts w:ascii="Times New Roman" w:eastAsia="宋体" w:hAnsi="Times New Roman" w:cs="Times New Roman"/>
          <w:sz w:val="22"/>
          <w14:ligatures w14:val="none"/>
        </w:rPr>
        <w:t>、数据库建设</w:t>
      </w:r>
    </w:p>
    <w:p w14:paraId="2B62EBC7"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数据库建设包括元数据库、企业名录库、基础数据库、综合数据库、分析数据库、共享数据库和非结构化数据库。建立元数据库，统一管理数据血缘、质量规则及业务元数据，形成全局数据字典；汇聚浦东新区企业信息数据，形成企业名录库，为后续企业金融监管提供基础；搭建基础数据库与综合数据库，分别存储原始历史数据及加工汇总成果，支撑多维分析；开发分析库，面向金融监管、市场监测等业务场景提供定制化数据服务；建设共享数据库，用于上链数据的共享；建设非结构化数据库，整合文档、图像等多源异构数据，释放非结构化数据价值。</w:t>
      </w:r>
    </w:p>
    <w:p w14:paraId="0CFBFAF3"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2</w:t>
      </w:r>
      <w:r w:rsidRPr="00492DDB">
        <w:rPr>
          <w:rFonts w:ascii="Times New Roman" w:eastAsia="宋体" w:hAnsi="Times New Roman" w:cs="Times New Roman"/>
          <w:sz w:val="22"/>
          <w14:ligatures w14:val="none"/>
        </w:rPr>
        <w:t>、数据服务</w:t>
      </w:r>
    </w:p>
    <w:p w14:paraId="39D704F5"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针对浦东金融数据平台项目（一期），提供相应的配套服务，包括数据梳理入库服务、数据资源编目服务、数据分析服务、数据加工处理脚本服务。</w:t>
      </w:r>
    </w:p>
    <w:p w14:paraId="08E60C31"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1</w:t>
      </w:r>
      <w:r w:rsidRPr="00492DDB">
        <w:rPr>
          <w:rFonts w:ascii="Times New Roman" w:eastAsia="宋体" w:hAnsi="Times New Roman" w:cs="Times New Roman"/>
          <w:sz w:val="22"/>
          <w14:ligatures w14:val="none"/>
        </w:rPr>
        <w:t>）历史数据梳理入库服务</w:t>
      </w:r>
    </w:p>
    <w:p w14:paraId="7C6E5777"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完整的将现有的业务数据完整的进行导入数据平台中，本项实施服务将根据对业务的理解，详细阐述数据梳理入库的方法、实施步骤。</w:t>
      </w:r>
    </w:p>
    <w:p w14:paraId="301E5BC1"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2</w:t>
      </w:r>
      <w:r w:rsidRPr="00492DDB">
        <w:rPr>
          <w:rFonts w:ascii="Times New Roman" w:eastAsia="宋体" w:hAnsi="Times New Roman" w:cs="Times New Roman"/>
          <w:sz w:val="22"/>
          <w14:ligatures w14:val="none"/>
        </w:rPr>
        <w:t>）数据资源编目服务</w:t>
      </w:r>
    </w:p>
    <w:p w14:paraId="17B2C7C5"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利用本项目的数据资源管理能力，对数据进行盘点和梳理、并按照编制要求，开展数据资源目录的编制、明确各目录下主要数据、来源业务、类别、共享开放属性、级别、使用要求、更新周期等内容，定期对数据资源目录进行全面维护。</w:t>
      </w:r>
    </w:p>
    <w:p w14:paraId="40A67D13"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3</w:t>
      </w:r>
      <w:r w:rsidRPr="00492DDB">
        <w:rPr>
          <w:rFonts w:ascii="Times New Roman" w:eastAsia="宋体" w:hAnsi="Times New Roman" w:cs="Times New Roman"/>
          <w:sz w:val="22"/>
          <w14:ligatures w14:val="none"/>
        </w:rPr>
        <w:t>）数据分析模型定制服务</w:t>
      </w:r>
    </w:p>
    <w:p w14:paraId="4E1917B2"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构建数据分析数据库、统一管理来源数据、过程数据、结果数据。根据用户需求，基于分析库中的数据，通过多维查询、统计汇总、深度分析挖掘等服务，提供统计表格、统计图形、演示文稿、分析报告等数据分析产品；配置金融大屏展示页面，为数据统计、数据监测等业务场景提供数据服务。</w:t>
      </w:r>
    </w:p>
    <w:p w14:paraId="33AEE0AE"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4</w:t>
      </w:r>
      <w:r w:rsidRPr="00492DDB">
        <w:rPr>
          <w:rFonts w:ascii="Times New Roman" w:eastAsia="宋体" w:hAnsi="Times New Roman" w:cs="Times New Roman"/>
          <w:sz w:val="22"/>
          <w14:ligatures w14:val="none"/>
        </w:rPr>
        <w:t>）数据加工脚本定制服务</w:t>
      </w:r>
    </w:p>
    <w:p w14:paraId="56EE44F5" w14:textId="77777777" w:rsidR="00492DDB" w:rsidRPr="00492DDB" w:rsidRDefault="00492DDB" w:rsidP="00492DDB">
      <w:pPr>
        <w:spacing w:line="300" w:lineRule="auto"/>
        <w:ind w:firstLine="48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按照分行业等分组，归纳加工处理的计算口径和业务规则，满足全业务流程管理。对各个业务处室常规化数据加工处理任务进行定制，对业务流程实现</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一键式</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操作，提升业务人员工作效率；同时，基于业务人员现有操作习惯，培训数据加工处理工具使用方法，满足灵活的、个性化的加工处理需求，实现数据加工过程线上化、可追溯。</w:t>
      </w:r>
    </w:p>
    <w:p w14:paraId="0DD84B5D" w14:textId="77777777" w:rsidR="00492DDB" w:rsidRPr="00492DDB" w:rsidRDefault="00492DDB" w:rsidP="00492DDB">
      <w:pPr>
        <w:suppressAutoHyphens/>
        <w:spacing w:line="300" w:lineRule="auto"/>
        <w:ind w:firstLineChars="192" w:firstLine="422"/>
        <w:rPr>
          <w:rFonts w:ascii="Times New Roman" w:eastAsia="宋体" w:hAnsi="Times New Roman" w:cs="Times New Roman"/>
          <w:bCs/>
          <w:kern w:val="1"/>
          <w:sz w:val="22"/>
          <w14:ligatures w14:val="none"/>
        </w:rPr>
      </w:pPr>
    </w:p>
    <w:p w14:paraId="3DCFF8E4" w14:textId="77777777" w:rsidR="00492DDB" w:rsidRPr="00492DDB" w:rsidRDefault="00492DDB" w:rsidP="00492DDB">
      <w:pPr>
        <w:suppressAutoHyphens/>
        <w:spacing w:line="300" w:lineRule="auto"/>
        <w:ind w:firstLineChars="192" w:firstLine="422"/>
        <w:rPr>
          <w:rFonts w:ascii="Times New Roman" w:eastAsia="宋体" w:hAnsi="Times New Roman" w:cs="Times New Roman"/>
          <w:bCs/>
          <w:kern w:val="1"/>
          <w:sz w:val="22"/>
          <w14:ligatures w14:val="none"/>
        </w:rPr>
      </w:pPr>
      <w:r w:rsidRPr="00492DDB">
        <w:rPr>
          <w:rFonts w:ascii="Times New Roman" w:eastAsia="宋体" w:hAnsi="Times New Roman" w:cs="Times New Roman"/>
          <w:bCs/>
          <w:kern w:val="1"/>
          <w:sz w:val="22"/>
          <w14:ligatures w14:val="none"/>
        </w:rPr>
        <w:t>7.4</w:t>
      </w:r>
      <w:r w:rsidRPr="00492DDB">
        <w:rPr>
          <w:rFonts w:ascii="Times New Roman" w:eastAsia="宋体" w:hAnsi="Times New Roman" w:cs="Times New Roman"/>
          <w:bCs/>
          <w:kern w:val="1"/>
          <w:sz w:val="22"/>
          <w14:ligatures w14:val="none"/>
        </w:rPr>
        <w:t>人员要求</w:t>
      </w:r>
    </w:p>
    <w:p w14:paraId="6E8C0EF4" w14:textId="77777777" w:rsidR="00492DDB" w:rsidRPr="00492DDB" w:rsidRDefault="00492DDB" w:rsidP="00492DDB">
      <w:pPr>
        <w:suppressAutoHyphens/>
        <w:spacing w:line="300" w:lineRule="auto"/>
        <w:ind w:firstLineChars="192" w:firstLine="422"/>
        <w:rPr>
          <w:rFonts w:ascii="Times New Roman" w:eastAsia="宋体" w:hAnsi="Times New Roman" w:cs="Times New Roman"/>
          <w:kern w:val="1"/>
          <w:sz w:val="22"/>
          <w14:ligatures w14:val="none"/>
        </w:rPr>
      </w:pPr>
      <w:r w:rsidRPr="00492DDB">
        <w:rPr>
          <w:rFonts w:ascii="Times New Roman" w:eastAsia="宋体" w:hAnsi="Times New Roman" w:cs="Times New Roman"/>
          <w:kern w:val="1"/>
          <w:sz w:val="22"/>
          <w14:ligatures w14:val="none"/>
        </w:rPr>
        <w:lastRenderedPageBreak/>
        <w:t>7.4.1</w:t>
      </w:r>
      <w:r w:rsidRPr="00492DDB">
        <w:rPr>
          <w:rFonts w:ascii="Times New Roman" w:eastAsia="宋体" w:hAnsi="Times New Roman" w:cs="Times New Roman"/>
          <w:kern w:val="1"/>
          <w:sz w:val="22"/>
          <w14:ligatures w14:val="none"/>
        </w:rPr>
        <w:t>本项目中人员岗位要求（但不仅限于）详见下表。</w:t>
      </w:r>
    </w:p>
    <w:p w14:paraId="0E269577" w14:textId="77777777" w:rsidR="00492DDB" w:rsidRPr="00492DDB" w:rsidRDefault="00492DDB" w:rsidP="00492DDB">
      <w:pPr>
        <w:spacing w:line="300" w:lineRule="auto"/>
        <w:jc w:val="center"/>
        <w:rPr>
          <w:rFonts w:ascii="Times New Roman" w:eastAsia="宋体" w:hAnsi="Times New Roman" w:cs="Times New Roman"/>
          <w:sz w:val="22"/>
          <w14:ligatures w14:val="none"/>
        </w:rPr>
      </w:pPr>
      <w:r w:rsidRPr="00492DDB">
        <w:rPr>
          <w:rFonts w:ascii="Times New Roman" w:eastAsia="宋体" w:hAnsi="Times New Roman" w:cs="Times New Roman"/>
          <w:b/>
          <w:sz w:val="22"/>
          <w14:ligatures w14:val="none"/>
        </w:rPr>
        <w:t>人员配备一览表</w:t>
      </w:r>
    </w:p>
    <w:tbl>
      <w:tblPr>
        <w:tblStyle w:val="af2"/>
        <w:tblW w:w="9854" w:type="dxa"/>
        <w:jc w:val="center"/>
        <w:tblLayout w:type="fixed"/>
        <w:tblLook w:val="04A0" w:firstRow="1" w:lastRow="0" w:firstColumn="1" w:lastColumn="0" w:noHBand="0" w:noVBand="1"/>
      </w:tblPr>
      <w:tblGrid>
        <w:gridCol w:w="619"/>
        <w:gridCol w:w="1474"/>
        <w:gridCol w:w="1276"/>
        <w:gridCol w:w="5703"/>
        <w:gridCol w:w="782"/>
      </w:tblGrid>
      <w:tr w:rsidR="00492DDB" w:rsidRPr="00492DDB" w14:paraId="079192D2" w14:textId="77777777" w:rsidTr="00045697">
        <w:trPr>
          <w:tblHeader/>
          <w:jc w:val="center"/>
        </w:trPr>
        <w:tc>
          <w:tcPr>
            <w:tcW w:w="619" w:type="dxa"/>
            <w:vAlign w:val="center"/>
          </w:tcPr>
          <w:p w14:paraId="79409C37" w14:textId="77777777" w:rsidR="00492DDB" w:rsidRPr="00492DDB" w:rsidRDefault="00492DDB" w:rsidP="00492DDB">
            <w:pPr>
              <w:spacing w:line="300" w:lineRule="auto"/>
              <w:jc w:val="center"/>
              <w:rPr>
                <w:rFonts w:ascii="Times New Roman" w:hAnsi="Times New Roman" w:cs="Times New Roman"/>
                <w:b/>
                <w:sz w:val="22"/>
              </w:rPr>
            </w:pPr>
            <w:bookmarkStart w:id="42" w:name="_Toc188796406"/>
            <w:bookmarkStart w:id="43" w:name="_Toc497211605"/>
            <w:r w:rsidRPr="00492DDB">
              <w:rPr>
                <w:rFonts w:ascii="宋体" w:eastAsia="宋体" w:hAnsi="宋体" w:cs="宋体" w:hint="eastAsia"/>
                <w:b/>
                <w:sz w:val="22"/>
              </w:rPr>
              <w:t>序号</w:t>
            </w:r>
          </w:p>
        </w:tc>
        <w:tc>
          <w:tcPr>
            <w:tcW w:w="1474" w:type="dxa"/>
            <w:vAlign w:val="center"/>
          </w:tcPr>
          <w:p w14:paraId="3EB5EDB4" w14:textId="77777777" w:rsidR="00492DDB" w:rsidRPr="00492DDB" w:rsidRDefault="00492DDB" w:rsidP="00492DDB">
            <w:pPr>
              <w:spacing w:line="300" w:lineRule="auto"/>
              <w:jc w:val="center"/>
              <w:rPr>
                <w:rFonts w:ascii="Times New Roman" w:hAnsi="Times New Roman" w:cs="Times New Roman"/>
                <w:b/>
                <w:sz w:val="22"/>
              </w:rPr>
            </w:pPr>
            <w:r w:rsidRPr="00492DDB">
              <w:rPr>
                <w:rFonts w:ascii="宋体" w:eastAsia="宋体" w:hAnsi="宋体" w:cs="宋体" w:hint="eastAsia"/>
                <w:b/>
                <w:sz w:val="22"/>
              </w:rPr>
              <w:t>岗位名称</w:t>
            </w:r>
          </w:p>
        </w:tc>
        <w:tc>
          <w:tcPr>
            <w:tcW w:w="1276" w:type="dxa"/>
            <w:vAlign w:val="center"/>
          </w:tcPr>
          <w:p w14:paraId="646CF8D1" w14:textId="77777777" w:rsidR="00492DDB" w:rsidRPr="00492DDB" w:rsidRDefault="00492DDB" w:rsidP="00492DDB">
            <w:pPr>
              <w:spacing w:line="300" w:lineRule="auto"/>
              <w:jc w:val="center"/>
              <w:rPr>
                <w:rFonts w:ascii="Times New Roman" w:eastAsia="宋体" w:hAnsi="Times New Roman" w:cs="Times New Roman"/>
                <w:b/>
                <w:sz w:val="22"/>
              </w:rPr>
            </w:pPr>
            <w:r w:rsidRPr="00492DDB">
              <w:rPr>
                <w:rFonts w:ascii="宋体" w:eastAsia="宋体" w:hAnsi="宋体" w:cs="宋体" w:hint="eastAsia"/>
                <w:b/>
                <w:sz w:val="22"/>
              </w:rPr>
              <w:t>建议配置岗位人数</w:t>
            </w:r>
          </w:p>
        </w:tc>
        <w:tc>
          <w:tcPr>
            <w:tcW w:w="5703" w:type="dxa"/>
            <w:vAlign w:val="center"/>
          </w:tcPr>
          <w:p w14:paraId="43924F61" w14:textId="77777777" w:rsidR="00492DDB" w:rsidRPr="00492DDB" w:rsidRDefault="00492DDB" w:rsidP="00492DDB">
            <w:pPr>
              <w:spacing w:line="300" w:lineRule="auto"/>
              <w:jc w:val="center"/>
              <w:rPr>
                <w:rFonts w:ascii="Times New Roman" w:hAnsi="Times New Roman" w:cs="Times New Roman"/>
                <w:b/>
                <w:sz w:val="22"/>
              </w:rPr>
            </w:pPr>
            <w:r w:rsidRPr="00492DDB">
              <w:rPr>
                <w:rFonts w:ascii="宋体" w:eastAsia="宋体" w:hAnsi="宋体" w:cs="宋体" w:hint="eastAsia"/>
                <w:b/>
                <w:sz w:val="22"/>
              </w:rPr>
              <w:t>基本要求</w:t>
            </w:r>
          </w:p>
        </w:tc>
        <w:tc>
          <w:tcPr>
            <w:tcW w:w="782" w:type="dxa"/>
            <w:vAlign w:val="center"/>
          </w:tcPr>
          <w:p w14:paraId="5EFC13D4" w14:textId="77777777" w:rsidR="00492DDB" w:rsidRPr="00492DDB" w:rsidRDefault="00492DDB" w:rsidP="00492DDB">
            <w:pPr>
              <w:spacing w:line="300" w:lineRule="auto"/>
              <w:jc w:val="center"/>
              <w:rPr>
                <w:rFonts w:ascii="Times New Roman" w:hAnsi="Times New Roman" w:cs="Times New Roman"/>
                <w:b/>
                <w:sz w:val="22"/>
              </w:rPr>
            </w:pPr>
            <w:r w:rsidRPr="00492DDB">
              <w:rPr>
                <w:rFonts w:ascii="宋体" w:eastAsia="宋体" w:hAnsi="宋体" w:cs="宋体" w:hint="eastAsia"/>
                <w:b/>
                <w:sz w:val="22"/>
              </w:rPr>
              <w:t>备注</w:t>
            </w:r>
          </w:p>
        </w:tc>
      </w:tr>
      <w:tr w:rsidR="00492DDB" w:rsidRPr="00492DDB" w14:paraId="68364580" w14:textId="77777777" w:rsidTr="00045697">
        <w:trPr>
          <w:trHeight w:val="1478"/>
          <w:jc w:val="center"/>
        </w:trPr>
        <w:tc>
          <w:tcPr>
            <w:tcW w:w="619" w:type="dxa"/>
            <w:vAlign w:val="center"/>
          </w:tcPr>
          <w:p w14:paraId="76BA3DDB" w14:textId="77777777" w:rsidR="00492DDB" w:rsidRPr="00492DDB" w:rsidRDefault="00492DDB" w:rsidP="00492DDB">
            <w:pPr>
              <w:spacing w:line="300" w:lineRule="auto"/>
              <w:jc w:val="center"/>
              <w:rPr>
                <w:rFonts w:ascii="Times New Roman" w:hAnsi="Times New Roman" w:cs="Times New Roman"/>
                <w:sz w:val="22"/>
              </w:rPr>
            </w:pPr>
            <w:r w:rsidRPr="00492DDB">
              <w:rPr>
                <w:rFonts w:ascii="Times New Roman" w:hAnsi="Times New Roman" w:cs="Times New Roman"/>
                <w:sz w:val="22"/>
              </w:rPr>
              <w:t>1</w:t>
            </w:r>
          </w:p>
        </w:tc>
        <w:tc>
          <w:tcPr>
            <w:tcW w:w="1474" w:type="dxa"/>
            <w:vAlign w:val="center"/>
          </w:tcPr>
          <w:p w14:paraId="61E3E3E8" w14:textId="77777777" w:rsidR="00492DDB" w:rsidRPr="00492DDB" w:rsidRDefault="00492DDB" w:rsidP="00492DDB">
            <w:pPr>
              <w:spacing w:afterLines="50" w:after="156" w:line="300" w:lineRule="auto"/>
              <w:jc w:val="center"/>
              <w:rPr>
                <w:rFonts w:ascii="Times New Roman" w:eastAsia="宋体" w:hAnsi="Times New Roman" w:cs="宋体"/>
                <w:sz w:val="22"/>
              </w:rPr>
            </w:pPr>
            <w:r w:rsidRPr="00492DDB">
              <w:rPr>
                <w:rFonts w:ascii="Times New Roman" w:eastAsia="宋体" w:hAnsi="Times New Roman" w:cs="宋体"/>
                <w:sz w:val="22"/>
              </w:rPr>
              <w:t>项目经理</w:t>
            </w:r>
          </w:p>
        </w:tc>
        <w:tc>
          <w:tcPr>
            <w:tcW w:w="1276" w:type="dxa"/>
            <w:vAlign w:val="center"/>
          </w:tcPr>
          <w:p w14:paraId="7EAB241A" w14:textId="77777777" w:rsidR="00492DDB" w:rsidRPr="00492DDB" w:rsidRDefault="00492DDB" w:rsidP="00492DDB">
            <w:pPr>
              <w:spacing w:afterLines="50" w:after="156" w:line="300" w:lineRule="auto"/>
              <w:jc w:val="center"/>
              <w:rPr>
                <w:rFonts w:ascii="Times New Roman" w:eastAsia="宋体" w:hAnsi="Times New Roman" w:cs="宋体"/>
                <w:sz w:val="22"/>
              </w:rPr>
            </w:pPr>
            <w:r w:rsidRPr="00492DDB">
              <w:rPr>
                <w:rFonts w:ascii="Times New Roman" w:eastAsia="宋体" w:hAnsi="Times New Roman" w:cs="宋体"/>
                <w:sz w:val="22"/>
              </w:rPr>
              <w:t>1</w:t>
            </w:r>
          </w:p>
        </w:tc>
        <w:tc>
          <w:tcPr>
            <w:tcW w:w="5703" w:type="dxa"/>
            <w:vAlign w:val="center"/>
          </w:tcPr>
          <w:p w14:paraId="0694FE12" w14:textId="77777777" w:rsidR="00492DDB" w:rsidRPr="00492DDB" w:rsidRDefault="00492DDB" w:rsidP="00492DDB">
            <w:pPr>
              <w:spacing w:afterLines="50" w:after="156" w:line="300" w:lineRule="auto"/>
              <w:rPr>
                <w:rFonts w:ascii="Times New Roman" w:eastAsia="宋体" w:hAnsi="Times New Roman" w:cs="宋体"/>
                <w:sz w:val="22"/>
              </w:rPr>
            </w:pPr>
            <w:r w:rsidRPr="00492DDB">
              <w:rPr>
                <w:rFonts w:ascii="Times New Roman" w:eastAsia="宋体" w:hAnsi="Times New Roman" w:cs="宋体"/>
                <w:sz w:val="22"/>
              </w:rPr>
              <w:t>大学本科及以上学历；具备丰富从业经验，具备调动供应商公司内部完成项目实施所需的各项资源的能力；具备信息系统项目管理师证书（如有请提供）；</w:t>
            </w:r>
          </w:p>
        </w:tc>
        <w:tc>
          <w:tcPr>
            <w:tcW w:w="782" w:type="dxa"/>
            <w:vAlign w:val="center"/>
          </w:tcPr>
          <w:p w14:paraId="1CE3BF80" w14:textId="77777777" w:rsidR="00492DDB" w:rsidRPr="00492DDB" w:rsidRDefault="00492DDB" w:rsidP="00492DDB">
            <w:pPr>
              <w:spacing w:line="300" w:lineRule="auto"/>
              <w:jc w:val="center"/>
              <w:rPr>
                <w:rFonts w:ascii="Times New Roman" w:hAnsi="Times New Roman" w:cs="Times New Roman"/>
                <w:sz w:val="22"/>
              </w:rPr>
            </w:pPr>
          </w:p>
        </w:tc>
      </w:tr>
      <w:tr w:rsidR="00492DDB" w:rsidRPr="00492DDB" w14:paraId="5CA3E57B" w14:textId="77777777" w:rsidTr="00045697">
        <w:trPr>
          <w:jc w:val="center"/>
        </w:trPr>
        <w:tc>
          <w:tcPr>
            <w:tcW w:w="619" w:type="dxa"/>
            <w:vAlign w:val="center"/>
          </w:tcPr>
          <w:p w14:paraId="05151B97" w14:textId="77777777" w:rsidR="00492DDB" w:rsidRPr="00492DDB" w:rsidRDefault="00492DDB" w:rsidP="00492DDB">
            <w:pPr>
              <w:spacing w:line="300" w:lineRule="auto"/>
              <w:jc w:val="center"/>
              <w:rPr>
                <w:rFonts w:ascii="Times New Roman" w:hAnsi="Times New Roman" w:cs="Times New Roman"/>
                <w:sz w:val="22"/>
              </w:rPr>
            </w:pPr>
            <w:r w:rsidRPr="00492DDB">
              <w:rPr>
                <w:rFonts w:ascii="Times New Roman" w:hAnsi="Times New Roman" w:cs="Times New Roman"/>
                <w:sz w:val="22"/>
              </w:rPr>
              <w:t>2</w:t>
            </w:r>
          </w:p>
        </w:tc>
        <w:tc>
          <w:tcPr>
            <w:tcW w:w="1474" w:type="dxa"/>
            <w:vAlign w:val="center"/>
          </w:tcPr>
          <w:p w14:paraId="15D02C67" w14:textId="77777777" w:rsidR="00492DDB" w:rsidRPr="00492DDB" w:rsidRDefault="00492DDB" w:rsidP="00492DDB">
            <w:pPr>
              <w:spacing w:afterLines="50" w:after="156" w:line="300" w:lineRule="auto"/>
              <w:jc w:val="center"/>
              <w:rPr>
                <w:rFonts w:ascii="Times New Roman" w:eastAsia="宋体" w:hAnsi="Times New Roman" w:cs="宋体"/>
                <w:sz w:val="22"/>
              </w:rPr>
            </w:pPr>
            <w:r w:rsidRPr="00492DDB">
              <w:rPr>
                <w:rFonts w:ascii="Times New Roman" w:eastAsia="宋体" w:hAnsi="Times New Roman" w:cs="宋体"/>
                <w:sz w:val="22"/>
              </w:rPr>
              <w:t>技术架构师</w:t>
            </w:r>
          </w:p>
        </w:tc>
        <w:tc>
          <w:tcPr>
            <w:tcW w:w="1276" w:type="dxa"/>
            <w:vAlign w:val="center"/>
          </w:tcPr>
          <w:p w14:paraId="6E4415E6" w14:textId="77777777" w:rsidR="00492DDB" w:rsidRPr="00492DDB" w:rsidRDefault="00492DDB" w:rsidP="00492DDB">
            <w:pPr>
              <w:spacing w:afterLines="50" w:after="156" w:line="300" w:lineRule="auto"/>
              <w:jc w:val="center"/>
              <w:rPr>
                <w:rFonts w:ascii="Times New Roman" w:eastAsia="宋体" w:hAnsi="Times New Roman" w:cs="宋体"/>
                <w:sz w:val="22"/>
              </w:rPr>
            </w:pPr>
            <w:r w:rsidRPr="00492DDB">
              <w:rPr>
                <w:rFonts w:ascii="Times New Roman" w:eastAsia="宋体" w:hAnsi="Times New Roman" w:cs="宋体"/>
                <w:sz w:val="22"/>
              </w:rPr>
              <w:t>1</w:t>
            </w:r>
          </w:p>
        </w:tc>
        <w:tc>
          <w:tcPr>
            <w:tcW w:w="5703" w:type="dxa"/>
            <w:vAlign w:val="center"/>
          </w:tcPr>
          <w:p w14:paraId="45091862" w14:textId="77777777" w:rsidR="00492DDB" w:rsidRPr="00492DDB" w:rsidRDefault="00492DDB" w:rsidP="00492DDB">
            <w:pPr>
              <w:spacing w:line="300" w:lineRule="auto"/>
              <w:jc w:val="left"/>
              <w:rPr>
                <w:rFonts w:ascii="Times New Roman" w:eastAsia="宋体" w:hAnsi="Times New Roman" w:cs="Times New Roman"/>
                <w:sz w:val="22"/>
              </w:rPr>
            </w:pPr>
            <w:r w:rsidRPr="00492DDB">
              <w:rPr>
                <w:rFonts w:ascii="Times New Roman" w:eastAsia="宋体" w:hAnsi="Times New Roman" w:cs="Times New Roman"/>
                <w:sz w:val="22"/>
              </w:rPr>
              <w:t>高级工程师（如有请提供）具备多年从业经验；本系统技术要求高且复杂，架构设计需要更高级别的工程师支持。</w:t>
            </w:r>
          </w:p>
        </w:tc>
        <w:tc>
          <w:tcPr>
            <w:tcW w:w="782" w:type="dxa"/>
            <w:vAlign w:val="center"/>
          </w:tcPr>
          <w:p w14:paraId="08F93CF3" w14:textId="77777777" w:rsidR="00492DDB" w:rsidRPr="00492DDB" w:rsidRDefault="00492DDB" w:rsidP="00492DDB">
            <w:pPr>
              <w:spacing w:line="300" w:lineRule="auto"/>
              <w:jc w:val="center"/>
              <w:rPr>
                <w:rFonts w:ascii="Times New Roman" w:hAnsi="Times New Roman" w:cs="Times New Roman"/>
                <w:sz w:val="22"/>
              </w:rPr>
            </w:pPr>
          </w:p>
        </w:tc>
      </w:tr>
      <w:tr w:rsidR="00492DDB" w:rsidRPr="00492DDB" w14:paraId="3B67E35D" w14:textId="77777777" w:rsidTr="00045697">
        <w:trPr>
          <w:jc w:val="center"/>
        </w:trPr>
        <w:tc>
          <w:tcPr>
            <w:tcW w:w="619" w:type="dxa"/>
            <w:vAlign w:val="center"/>
          </w:tcPr>
          <w:p w14:paraId="16A78A29" w14:textId="77777777" w:rsidR="00492DDB" w:rsidRPr="00492DDB" w:rsidRDefault="00492DDB" w:rsidP="00492DDB">
            <w:pPr>
              <w:spacing w:line="300" w:lineRule="auto"/>
              <w:jc w:val="center"/>
              <w:rPr>
                <w:rFonts w:ascii="Times New Roman" w:hAnsi="Times New Roman" w:cs="Times New Roman"/>
                <w:sz w:val="22"/>
              </w:rPr>
            </w:pPr>
            <w:r w:rsidRPr="00492DDB">
              <w:rPr>
                <w:rFonts w:ascii="Times New Roman" w:hAnsi="Times New Roman" w:cs="Times New Roman"/>
                <w:sz w:val="22"/>
              </w:rPr>
              <w:t>3</w:t>
            </w:r>
          </w:p>
        </w:tc>
        <w:tc>
          <w:tcPr>
            <w:tcW w:w="1474" w:type="dxa"/>
            <w:vAlign w:val="center"/>
          </w:tcPr>
          <w:p w14:paraId="346BFEA4" w14:textId="77777777" w:rsidR="00492DDB" w:rsidRPr="00492DDB" w:rsidRDefault="00492DDB" w:rsidP="00492DDB">
            <w:pPr>
              <w:spacing w:afterLines="50" w:after="156" w:line="300" w:lineRule="auto"/>
              <w:jc w:val="center"/>
              <w:rPr>
                <w:rFonts w:ascii="Times New Roman" w:eastAsia="宋体" w:hAnsi="Times New Roman" w:cs="宋体"/>
                <w:sz w:val="22"/>
              </w:rPr>
            </w:pPr>
            <w:r w:rsidRPr="00492DDB">
              <w:rPr>
                <w:rFonts w:ascii="Times New Roman" w:eastAsia="宋体" w:hAnsi="Times New Roman" w:cs="宋体"/>
                <w:sz w:val="22"/>
              </w:rPr>
              <w:t>产品经理</w:t>
            </w:r>
          </w:p>
        </w:tc>
        <w:tc>
          <w:tcPr>
            <w:tcW w:w="1276" w:type="dxa"/>
            <w:vAlign w:val="center"/>
          </w:tcPr>
          <w:p w14:paraId="2E14B8D0" w14:textId="77777777" w:rsidR="00492DDB" w:rsidRPr="00492DDB" w:rsidRDefault="00492DDB" w:rsidP="00492DDB">
            <w:pPr>
              <w:spacing w:afterLines="50" w:after="156" w:line="300" w:lineRule="auto"/>
              <w:jc w:val="center"/>
              <w:rPr>
                <w:rFonts w:ascii="Times New Roman" w:eastAsia="宋体" w:hAnsi="Times New Roman" w:cs="宋体"/>
                <w:sz w:val="22"/>
              </w:rPr>
            </w:pPr>
            <w:r w:rsidRPr="00492DDB">
              <w:rPr>
                <w:rFonts w:ascii="Times New Roman" w:eastAsia="宋体" w:hAnsi="Times New Roman" w:cs="宋体"/>
                <w:sz w:val="22"/>
              </w:rPr>
              <w:t>1</w:t>
            </w:r>
          </w:p>
        </w:tc>
        <w:tc>
          <w:tcPr>
            <w:tcW w:w="5703" w:type="dxa"/>
            <w:vAlign w:val="center"/>
          </w:tcPr>
          <w:p w14:paraId="6C02D83B" w14:textId="77777777" w:rsidR="00492DDB" w:rsidRPr="00492DDB" w:rsidRDefault="00492DDB" w:rsidP="00492DDB">
            <w:pPr>
              <w:spacing w:afterLines="50" w:after="156" w:line="300" w:lineRule="auto"/>
              <w:rPr>
                <w:rFonts w:ascii="Times New Roman" w:eastAsia="宋体" w:hAnsi="Times New Roman" w:cs="宋体"/>
                <w:sz w:val="22"/>
              </w:rPr>
            </w:pPr>
            <w:r w:rsidRPr="00492DDB">
              <w:rPr>
                <w:rFonts w:ascii="Times New Roman" w:eastAsia="宋体" w:hAnsi="Times New Roman" w:cs="宋体"/>
                <w:sz w:val="22"/>
              </w:rPr>
              <w:t>大学本科及以上学历；具备多年从业经验；具备系统分析师证书（如有请提供）；</w:t>
            </w:r>
          </w:p>
        </w:tc>
        <w:tc>
          <w:tcPr>
            <w:tcW w:w="782" w:type="dxa"/>
            <w:vAlign w:val="center"/>
          </w:tcPr>
          <w:p w14:paraId="442E3303" w14:textId="77777777" w:rsidR="00492DDB" w:rsidRPr="00492DDB" w:rsidRDefault="00492DDB" w:rsidP="00492DDB">
            <w:pPr>
              <w:spacing w:line="300" w:lineRule="auto"/>
              <w:jc w:val="center"/>
              <w:rPr>
                <w:rFonts w:ascii="Times New Roman" w:hAnsi="Times New Roman" w:cs="Times New Roman"/>
                <w:sz w:val="22"/>
              </w:rPr>
            </w:pPr>
          </w:p>
        </w:tc>
      </w:tr>
      <w:tr w:rsidR="00492DDB" w:rsidRPr="00492DDB" w14:paraId="2280BA4F" w14:textId="77777777" w:rsidTr="00045697">
        <w:trPr>
          <w:jc w:val="center"/>
        </w:trPr>
        <w:tc>
          <w:tcPr>
            <w:tcW w:w="619" w:type="dxa"/>
            <w:vAlign w:val="center"/>
          </w:tcPr>
          <w:p w14:paraId="1B8A487F" w14:textId="77777777" w:rsidR="00492DDB" w:rsidRPr="00492DDB" w:rsidRDefault="00492DDB" w:rsidP="00492DDB">
            <w:pPr>
              <w:spacing w:line="300" w:lineRule="auto"/>
              <w:jc w:val="center"/>
              <w:rPr>
                <w:rFonts w:ascii="Times New Roman" w:hAnsi="Times New Roman" w:cs="Times New Roman"/>
                <w:sz w:val="22"/>
              </w:rPr>
            </w:pPr>
          </w:p>
        </w:tc>
        <w:tc>
          <w:tcPr>
            <w:tcW w:w="1474" w:type="dxa"/>
            <w:vAlign w:val="center"/>
          </w:tcPr>
          <w:p w14:paraId="230BDE38" w14:textId="77777777" w:rsidR="00492DDB" w:rsidRPr="00492DDB" w:rsidRDefault="00492DDB" w:rsidP="00492DDB">
            <w:pPr>
              <w:spacing w:afterLines="50" w:after="156" w:line="300" w:lineRule="auto"/>
              <w:jc w:val="center"/>
              <w:rPr>
                <w:rFonts w:ascii="Times New Roman" w:eastAsia="宋体" w:hAnsi="Times New Roman" w:cs="宋体"/>
                <w:sz w:val="22"/>
              </w:rPr>
            </w:pPr>
            <w:r w:rsidRPr="00492DDB">
              <w:rPr>
                <w:rFonts w:ascii="Times New Roman" w:eastAsia="宋体" w:hAnsi="Times New Roman" w:cs="宋体"/>
                <w:sz w:val="22"/>
              </w:rPr>
              <w:t>技术负责人</w:t>
            </w:r>
          </w:p>
        </w:tc>
        <w:tc>
          <w:tcPr>
            <w:tcW w:w="1276" w:type="dxa"/>
            <w:vAlign w:val="center"/>
          </w:tcPr>
          <w:p w14:paraId="1958D905" w14:textId="77777777" w:rsidR="00492DDB" w:rsidRPr="00492DDB" w:rsidRDefault="00492DDB" w:rsidP="00492DDB">
            <w:pPr>
              <w:spacing w:afterLines="50" w:after="156" w:line="300" w:lineRule="auto"/>
              <w:jc w:val="center"/>
              <w:rPr>
                <w:rFonts w:ascii="Times New Roman" w:eastAsia="宋体" w:hAnsi="Times New Roman" w:cs="宋体"/>
                <w:sz w:val="22"/>
              </w:rPr>
            </w:pPr>
            <w:r w:rsidRPr="00492DDB">
              <w:rPr>
                <w:rFonts w:ascii="Times New Roman" w:eastAsia="宋体" w:hAnsi="Times New Roman" w:cs="宋体"/>
                <w:sz w:val="22"/>
              </w:rPr>
              <w:t>1</w:t>
            </w:r>
          </w:p>
        </w:tc>
        <w:tc>
          <w:tcPr>
            <w:tcW w:w="5703" w:type="dxa"/>
            <w:vAlign w:val="center"/>
          </w:tcPr>
          <w:p w14:paraId="008A6405" w14:textId="77777777" w:rsidR="00492DDB" w:rsidRPr="00492DDB" w:rsidRDefault="00492DDB" w:rsidP="00492DDB">
            <w:pPr>
              <w:spacing w:afterLines="50" w:after="156" w:line="300" w:lineRule="auto"/>
              <w:rPr>
                <w:rFonts w:ascii="Times New Roman" w:eastAsia="宋体" w:hAnsi="Times New Roman" w:cs="宋体"/>
                <w:sz w:val="22"/>
              </w:rPr>
            </w:pPr>
            <w:r w:rsidRPr="00492DDB">
              <w:rPr>
                <w:rFonts w:ascii="Times New Roman" w:eastAsia="宋体" w:hAnsi="Times New Roman" w:cs="宋体"/>
                <w:sz w:val="22"/>
              </w:rPr>
              <w:t>大学本科及以上学历；具备多年从业经验；</w:t>
            </w:r>
            <w:r w:rsidRPr="00492DDB">
              <w:rPr>
                <w:rFonts w:ascii="Times New Roman" w:eastAsia="宋体" w:hAnsi="Times New Roman" w:cs="宋体"/>
                <w:sz w:val="22"/>
              </w:rPr>
              <w:t xml:space="preserve"> </w:t>
            </w:r>
          </w:p>
        </w:tc>
        <w:tc>
          <w:tcPr>
            <w:tcW w:w="782" w:type="dxa"/>
            <w:vAlign w:val="center"/>
          </w:tcPr>
          <w:p w14:paraId="582BC711" w14:textId="77777777" w:rsidR="00492DDB" w:rsidRPr="00492DDB" w:rsidRDefault="00492DDB" w:rsidP="00492DDB">
            <w:pPr>
              <w:spacing w:line="300" w:lineRule="auto"/>
              <w:jc w:val="center"/>
              <w:rPr>
                <w:rFonts w:ascii="Times New Roman" w:hAnsi="Times New Roman" w:cs="Times New Roman"/>
                <w:sz w:val="22"/>
              </w:rPr>
            </w:pPr>
          </w:p>
        </w:tc>
      </w:tr>
      <w:tr w:rsidR="00492DDB" w:rsidRPr="00492DDB" w14:paraId="262FDDAA" w14:textId="77777777" w:rsidTr="00045697">
        <w:trPr>
          <w:jc w:val="center"/>
        </w:trPr>
        <w:tc>
          <w:tcPr>
            <w:tcW w:w="619" w:type="dxa"/>
            <w:vAlign w:val="center"/>
          </w:tcPr>
          <w:p w14:paraId="3F78338E" w14:textId="77777777" w:rsidR="00492DDB" w:rsidRPr="00492DDB" w:rsidRDefault="00492DDB" w:rsidP="00492DDB">
            <w:pPr>
              <w:spacing w:line="300" w:lineRule="auto"/>
              <w:jc w:val="center"/>
              <w:rPr>
                <w:rFonts w:ascii="Times New Roman" w:hAnsi="Times New Roman" w:cs="Times New Roman"/>
                <w:sz w:val="22"/>
              </w:rPr>
            </w:pPr>
          </w:p>
        </w:tc>
        <w:tc>
          <w:tcPr>
            <w:tcW w:w="1474" w:type="dxa"/>
            <w:vAlign w:val="center"/>
          </w:tcPr>
          <w:p w14:paraId="015E93AD" w14:textId="77777777" w:rsidR="00492DDB" w:rsidRPr="00492DDB" w:rsidRDefault="00492DDB" w:rsidP="00492DDB">
            <w:pPr>
              <w:spacing w:afterLines="50" w:after="156" w:line="300" w:lineRule="auto"/>
              <w:jc w:val="center"/>
              <w:rPr>
                <w:rFonts w:ascii="Times New Roman" w:eastAsia="宋体" w:hAnsi="Times New Roman" w:cs="宋体"/>
                <w:sz w:val="22"/>
              </w:rPr>
            </w:pPr>
            <w:r w:rsidRPr="00492DDB">
              <w:rPr>
                <w:rFonts w:ascii="Times New Roman" w:eastAsia="宋体" w:hAnsi="Times New Roman" w:cs="宋体"/>
                <w:sz w:val="22"/>
              </w:rPr>
              <w:t>研发</w:t>
            </w:r>
          </w:p>
        </w:tc>
        <w:tc>
          <w:tcPr>
            <w:tcW w:w="1276" w:type="dxa"/>
            <w:vAlign w:val="center"/>
          </w:tcPr>
          <w:p w14:paraId="2453F318" w14:textId="77777777" w:rsidR="00492DDB" w:rsidRPr="00492DDB" w:rsidRDefault="00492DDB" w:rsidP="00492DDB">
            <w:pPr>
              <w:spacing w:afterLines="50" w:after="156" w:line="300" w:lineRule="auto"/>
              <w:jc w:val="center"/>
              <w:rPr>
                <w:rFonts w:ascii="Times New Roman" w:eastAsia="宋体" w:hAnsi="Times New Roman" w:cs="宋体"/>
                <w:sz w:val="22"/>
              </w:rPr>
            </w:pPr>
            <w:r w:rsidRPr="00492DDB">
              <w:rPr>
                <w:rFonts w:ascii="Times New Roman" w:eastAsia="宋体" w:hAnsi="Times New Roman" w:cs="宋体"/>
                <w:sz w:val="22"/>
              </w:rPr>
              <w:t>8</w:t>
            </w:r>
          </w:p>
        </w:tc>
        <w:tc>
          <w:tcPr>
            <w:tcW w:w="5703" w:type="dxa"/>
            <w:vAlign w:val="center"/>
          </w:tcPr>
          <w:p w14:paraId="43A1AFBE" w14:textId="77777777" w:rsidR="00492DDB" w:rsidRPr="00492DDB" w:rsidRDefault="00492DDB" w:rsidP="00492DDB">
            <w:pPr>
              <w:spacing w:afterLines="50" w:after="156" w:line="300" w:lineRule="auto"/>
              <w:rPr>
                <w:rFonts w:ascii="Times New Roman" w:eastAsia="宋体" w:hAnsi="Times New Roman" w:cs="宋体"/>
                <w:sz w:val="22"/>
              </w:rPr>
            </w:pPr>
            <w:r w:rsidRPr="00492DDB">
              <w:rPr>
                <w:rFonts w:ascii="Times New Roman" w:eastAsia="宋体" w:hAnsi="Times New Roman" w:cs="宋体"/>
                <w:sz w:val="22"/>
              </w:rPr>
              <w:t>大学本科及以上学历；具备多年从业经验；技术架构师（如有请提供）</w:t>
            </w:r>
            <w:r w:rsidRPr="00492DDB">
              <w:rPr>
                <w:rFonts w:ascii="Times New Roman" w:eastAsia="宋体" w:hAnsi="Times New Roman" w:cs="宋体"/>
                <w:sz w:val="22"/>
              </w:rPr>
              <w:t xml:space="preserve"> </w:t>
            </w:r>
          </w:p>
        </w:tc>
        <w:tc>
          <w:tcPr>
            <w:tcW w:w="782" w:type="dxa"/>
            <w:vAlign w:val="center"/>
          </w:tcPr>
          <w:p w14:paraId="2CDFF111" w14:textId="77777777" w:rsidR="00492DDB" w:rsidRPr="00492DDB" w:rsidRDefault="00492DDB" w:rsidP="00492DDB">
            <w:pPr>
              <w:spacing w:line="300" w:lineRule="auto"/>
              <w:jc w:val="center"/>
              <w:rPr>
                <w:rFonts w:ascii="Times New Roman" w:hAnsi="Times New Roman" w:cs="Times New Roman"/>
                <w:sz w:val="22"/>
              </w:rPr>
            </w:pPr>
          </w:p>
        </w:tc>
      </w:tr>
      <w:tr w:rsidR="00492DDB" w:rsidRPr="00492DDB" w14:paraId="46EF17B1" w14:textId="77777777" w:rsidTr="00045697">
        <w:trPr>
          <w:jc w:val="center"/>
        </w:trPr>
        <w:tc>
          <w:tcPr>
            <w:tcW w:w="619" w:type="dxa"/>
            <w:vAlign w:val="center"/>
          </w:tcPr>
          <w:p w14:paraId="155776FC" w14:textId="77777777" w:rsidR="00492DDB" w:rsidRPr="00492DDB" w:rsidRDefault="00492DDB" w:rsidP="00492DDB">
            <w:pPr>
              <w:spacing w:line="300" w:lineRule="auto"/>
              <w:jc w:val="center"/>
              <w:rPr>
                <w:rFonts w:ascii="Times New Roman" w:hAnsi="Times New Roman" w:cs="Times New Roman"/>
                <w:sz w:val="22"/>
              </w:rPr>
            </w:pPr>
          </w:p>
        </w:tc>
        <w:tc>
          <w:tcPr>
            <w:tcW w:w="1474" w:type="dxa"/>
            <w:vAlign w:val="center"/>
          </w:tcPr>
          <w:p w14:paraId="577C6C2D" w14:textId="77777777" w:rsidR="00492DDB" w:rsidRPr="00492DDB" w:rsidRDefault="00492DDB" w:rsidP="00492DDB">
            <w:pPr>
              <w:spacing w:afterLines="50" w:after="156" w:line="300" w:lineRule="auto"/>
              <w:jc w:val="center"/>
              <w:rPr>
                <w:rFonts w:ascii="Times New Roman" w:eastAsia="宋体" w:hAnsi="Times New Roman" w:cs="宋体"/>
                <w:sz w:val="22"/>
              </w:rPr>
            </w:pPr>
            <w:r w:rsidRPr="00492DDB">
              <w:rPr>
                <w:rFonts w:ascii="Times New Roman" w:eastAsia="宋体" w:hAnsi="Times New Roman" w:cs="宋体"/>
                <w:sz w:val="22"/>
              </w:rPr>
              <w:t>运营运维</w:t>
            </w:r>
          </w:p>
        </w:tc>
        <w:tc>
          <w:tcPr>
            <w:tcW w:w="1276" w:type="dxa"/>
            <w:vAlign w:val="center"/>
          </w:tcPr>
          <w:p w14:paraId="5B4ED0E3" w14:textId="77777777" w:rsidR="00492DDB" w:rsidRPr="00492DDB" w:rsidRDefault="00492DDB" w:rsidP="00492DDB">
            <w:pPr>
              <w:spacing w:afterLines="50" w:after="156" w:line="300" w:lineRule="auto"/>
              <w:jc w:val="center"/>
              <w:rPr>
                <w:rFonts w:ascii="Times New Roman" w:eastAsia="宋体" w:hAnsi="Times New Roman" w:cs="宋体"/>
                <w:sz w:val="22"/>
              </w:rPr>
            </w:pPr>
            <w:r w:rsidRPr="00492DDB">
              <w:rPr>
                <w:rFonts w:ascii="Times New Roman" w:eastAsia="宋体" w:hAnsi="Times New Roman" w:cs="宋体"/>
                <w:sz w:val="22"/>
              </w:rPr>
              <w:t>2</w:t>
            </w:r>
          </w:p>
        </w:tc>
        <w:tc>
          <w:tcPr>
            <w:tcW w:w="5703" w:type="dxa"/>
            <w:vAlign w:val="center"/>
          </w:tcPr>
          <w:p w14:paraId="79B08CCC" w14:textId="77777777" w:rsidR="00492DDB" w:rsidRPr="00492DDB" w:rsidRDefault="00492DDB" w:rsidP="00492DDB">
            <w:pPr>
              <w:spacing w:after="156" w:line="300" w:lineRule="auto"/>
              <w:jc w:val="left"/>
              <w:rPr>
                <w:rFonts w:ascii="Times New Roman" w:eastAsia="宋体" w:hAnsi="Times New Roman" w:cs="Times New Roman"/>
                <w:sz w:val="22"/>
              </w:rPr>
            </w:pPr>
            <w:r w:rsidRPr="00492DDB">
              <w:rPr>
                <w:rFonts w:ascii="Times New Roman" w:eastAsia="宋体" w:hAnsi="Times New Roman" w:cs="Times New Roman"/>
                <w:sz w:val="22"/>
              </w:rPr>
              <w:t>大学本科及以上学历；具备多年从业经验；高级数据库管理工程师（如有请提供）</w:t>
            </w:r>
          </w:p>
        </w:tc>
        <w:tc>
          <w:tcPr>
            <w:tcW w:w="782" w:type="dxa"/>
            <w:vAlign w:val="center"/>
          </w:tcPr>
          <w:p w14:paraId="05166360" w14:textId="77777777" w:rsidR="00492DDB" w:rsidRPr="00492DDB" w:rsidRDefault="00492DDB" w:rsidP="00492DDB">
            <w:pPr>
              <w:spacing w:line="300" w:lineRule="auto"/>
              <w:jc w:val="center"/>
              <w:rPr>
                <w:rFonts w:ascii="Times New Roman" w:hAnsi="Times New Roman" w:cs="Times New Roman"/>
                <w:sz w:val="22"/>
              </w:rPr>
            </w:pPr>
          </w:p>
        </w:tc>
      </w:tr>
      <w:tr w:rsidR="00492DDB" w:rsidRPr="00492DDB" w14:paraId="54F8EB38" w14:textId="77777777" w:rsidTr="00045697">
        <w:trPr>
          <w:jc w:val="center"/>
        </w:trPr>
        <w:tc>
          <w:tcPr>
            <w:tcW w:w="619" w:type="dxa"/>
            <w:vAlign w:val="center"/>
          </w:tcPr>
          <w:p w14:paraId="5D6CB585" w14:textId="77777777" w:rsidR="00492DDB" w:rsidRPr="00492DDB" w:rsidRDefault="00492DDB" w:rsidP="00492DDB">
            <w:pPr>
              <w:spacing w:line="300" w:lineRule="auto"/>
              <w:jc w:val="center"/>
              <w:rPr>
                <w:rFonts w:ascii="Times New Roman" w:hAnsi="Times New Roman" w:cs="Times New Roman"/>
                <w:sz w:val="22"/>
              </w:rPr>
            </w:pPr>
          </w:p>
        </w:tc>
        <w:tc>
          <w:tcPr>
            <w:tcW w:w="1474" w:type="dxa"/>
            <w:vAlign w:val="center"/>
          </w:tcPr>
          <w:p w14:paraId="2E7C8F73" w14:textId="77777777" w:rsidR="00492DDB" w:rsidRPr="00492DDB" w:rsidRDefault="00492DDB" w:rsidP="00492DDB">
            <w:pPr>
              <w:spacing w:afterLines="50" w:after="156" w:line="300" w:lineRule="auto"/>
              <w:jc w:val="center"/>
              <w:rPr>
                <w:rFonts w:ascii="Times New Roman" w:eastAsia="宋体" w:hAnsi="Times New Roman" w:cs="宋体"/>
                <w:sz w:val="22"/>
              </w:rPr>
            </w:pPr>
            <w:r w:rsidRPr="00492DDB">
              <w:rPr>
                <w:rFonts w:ascii="Times New Roman" w:eastAsia="宋体" w:hAnsi="Times New Roman" w:cs="宋体"/>
                <w:sz w:val="22"/>
              </w:rPr>
              <w:t>测试</w:t>
            </w:r>
          </w:p>
        </w:tc>
        <w:tc>
          <w:tcPr>
            <w:tcW w:w="1276" w:type="dxa"/>
            <w:vAlign w:val="center"/>
          </w:tcPr>
          <w:p w14:paraId="7B980A56" w14:textId="77777777" w:rsidR="00492DDB" w:rsidRPr="00492DDB" w:rsidRDefault="00492DDB" w:rsidP="00492DDB">
            <w:pPr>
              <w:spacing w:afterLines="50" w:after="156" w:line="300" w:lineRule="auto"/>
              <w:jc w:val="center"/>
              <w:rPr>
                <w:rFonts w:ascii="Times New Roman" w:eastAsia="宋体" w:hAnsi="Times New Roman" w:cs="宋体"/>
                <w:sz w:val="22"/>
              </w:rPr>
            </w:pPr>
            <w:r w:rsidRPr="00492DDB">
              <w:rPr>
                <w:rFonts w:ascii="Times New Roman" w:eastAsia="宋体" w:hAnsi="Times New Roman" w:cs="宋体"/>
                <w:sz w:val="22"/>
              </w:rPr>
              <w:t>3</w:t>
            </w:r>
          </w:p>
        </w:tc>
        <w:tc>
          <w:tcPr>
            <w:tcW w:w="5703" w:type="dxa"/>
            <w:vAlign w:val="center"/>
          </w:tcPr>
          <w:p w14:paraId="12D18419" w14:textId="77777777" w:rsidR="00492DDB" w:rsidRPr="00492DDB" w:rsidRDefault="00492DDB" w:rsidP="00492DDB">
            <w:pPr>
              <w:spacing w:after="156" w:line="300" w:lineRule="auto"/>
              <w:jc w:val="left"/>
              <w:rPr>
                <w:rFonts w:ascii="Times New Roman" w:eastAsia="宋体" w:hAnsi="Times New Roman" w:cs="Times New Roman"/>
                <w:sz w:val="22"/>
              </w:rPr>
            </w:pPr>
            <w:r w:rsidRPr="00492DDB">
              <w:rPr>
                <w:rFonts w:ascii="Times New Roman" w:eastAsia="宋体" w:hAnsi="Times New Roman" w:cs="Times New Roman"/>
                <w:sz w:val="22"/>
              </w:rPr>
              <w:t>大学本科及以上学历；具备多年从业经验；高级软件测试工程师（如有请提供）</w:t>
            </w:r>
          </w:p>
        </w:tc>
        <w:tc>
          <w:tcPr>
            <w:tcW w:w="782" w:type="dxa"/>
            <w:vAlign w:val="center"/>
          </w:tcPr>
          <w:p w14:paraId="0AC57A7E" w14:textId="77777777" w:rsidR="00492DDB" w:rsidRPr="00492DDB" w:rsidRDefault="00492DDB" w:rsidP="00492DDB">
            <w:pPr>
              <w:spacing w:line="300" w:lineRule="auto"/>
              <w:jc w:val="center"/>
              <w:rPr>
                <w:rFonts w:ascii="Times New Roman" w:hAnsi="Times New Roman" w:cs="Times New Roman"/>
                <w:sz w:val="22"/>
              </w:rPr>
            </w:pPr>
          </w:p>
        </w:tc>
      </w:tr>
      <w:tr w:rsidR="00492DDB" w:rsidRPr="00492DDB" w14:paraId="48706FFA" w14:textId="77777777" w:rsidTr="00045697">
        <w:trPr>
          <w:jc w:val="center"/>
        </w:trPr>
        <w:tc>
          <w:tcPr>
            <w:tcW w:w="619" w:type="dxa"/>
            <w:vAlign w:val="center"/>
          </w:tcPr>
          <w:p w14:paraId="6C64AD11" w14:textId="77777777" w:rsidR="00492DDB" w:rsidRPr="00492DDB" w:rsidRDefault="00492DDB" w:rsidP="00492DDB">
            <w:pPr>
              <w:spacing w:line="300" w:lineRule="auto"/>
              <w:jc w:val="center"/>
              <w:rPr>
                <w:rFonts w:ascii="Times New Roman" w:hAnsi="Times New Roman" w:cs="Times New Roman"/>
                <w:sz w:val="22"/>
              </w:rPr>
            </w:pPr>
          </w:p>
        </w:tc>
        <w:tc>
          <w:tcPr>
            <w:tcW w:w="1474" w:type="dxa"/>
            <w:vAlign w:val="center"/>
          </w:tcPr>
          <w:p w14:paraId="6D504A54" w14:textId="77777777" w:rsidR="00492DDB" w:rsidRPr="00492DDB" w:rsidRDefault="00492DDB" w:rsidP="00492DDB">
            <w:pPr>
              <w:spacing w:line="300" w:lineRule="auto"/>
              <w:jc w:val="center"/>
              <w:rPr>
                <w:rFonts w:ascii="Times New Roman" w:hAnsi="Times New Roman" w:cs="Times New Roman"/>
                <w:sz w:val="22"/>
              </w:rPr>
            </w:pPr>
            <w:r w:rsidRPr="00492DDB">
              <w:rPr>
                <w:rFonts w:ascii="宋体" w:eastAsia="宋体" w:hAnsi="宋体" w:cs="宋体" w:hint="eastAsia"/>
                <w:sz w:val="22"/>
              </w:rPr>
              <w:t>合计</w:t>
            </w:r>
          </w:p>
        </w:tc>
        <w:tc>
          <w:tcPr>
            <w:tcW w:w="1276" w:type="dxa"/>
            <w:vAlign w:val="center"/>
          </w:tcPr>
          <w:p w14:paraId="3C405ABF" w14:textId="77777777" w:rsidR="00492DDB" w:rsidRPr="00492DDB" w:rsidRDefault="00492DDB" w:rsidP="00492DDB">
            <w:pPr>
              <w:spacing w:line="300" w:lineRule="auto"/>
              <w:jc w:val="center"/>
              <w:rPr>
                <w:rFonts w:ascii="Times New Roman" w:eastAsia="宋体" w:hAnsi="Times New Roman" w:cs="Times New Roman"/>
                <w:sz w:val="22"/>
              </w:rPr>
            </w:pPr>
            <w:r w:rsidRPr="00492DDB">
              <w:rPr>
                <w:rFonts w:ascii="Times New Roman" w:eastAsia="宋体" w:hAnsi="Times New Roman" w:cs="Times New Roman"/>
                <w:sz w:val="22"/>
              </w:rPr>
              <w:t>17</w:t>
            </w:r>
          </w:p>
        </w:tc>
        <w:tc>
          <w:tcPr>
            <w:tcW w:w="5703" w:type="dxa"/>
            <w:vAlign w:val="center"/>
          </w:tcPr>
          <w:p w14:paraId="0BE63053" w14:textId="77777777" w:rsidR="00492DDB" w:rsidRPr="00492DDB" w:rsidRDefault="00492DDB" w:rsidP="00492DDB">
            <w:pPr>
              <w:spacing w:line="300" w:lineRule="auto"/>
              <w:jc w:val="center"/>
              <w:rPr>
                <w:rFonts w:ascii="Times New Roman" w:hAnsi="Times New Roman" w:cs="Times New Roman"/>
                <w:sz w:val="22"/>
              </w:rPr>
            </w:pPr>
          </w:p>
        </w:tc>
        <w:tc>
          <w:tcPr>
            <w:tcW w:w="782" w:type="dxa"/>
            <w:vAlign w:val="center"/>
          </w:tcPr>
          <w:p w14:paraId="18D898F3" w14:textId="77777777" w:rsidR="00492DDB" w:rsidRPr="00492DDB" w:rsidRDefault="00492DDB" w:rsidP="00492DDB">
            <w:pPr>
              <w:spacing w:line="300" w:lineRule="auto"/>
              <w:jc w:val="center"/>
              <w:rPr>
                <w:rFonts w:ascii="Times New Roman" w:hAnsi="Times New Roman" w:cs="Times New Roman"/>
                <w:sz w:val="22"/>
              </w:rPr>
            </w:pPr>
          </w:p>
        </w:tc>
      </w:tr>
    </w:tbl>
    <w:p w14:paraId="1C84B186" w14:textId="77777777" w:rsidR="00492DDB" w:rsidRPr="00492DDB" w:rsidRDefault="00492DDB" w:rsidP="00492DDB">
      <w:pPr>
        <w:adjustRightInd w:val="0"/>
        <w:snapToGrid w:val="0"/>
        <w:spacing w:line="300" w:lineRule="auto"/>
        <w:ind w:firstLineChars="200" w:firstLine="442"/>
        <w:outlineLvl w:val="2"/>
        <w:rPr>
          <w:rFonts w:ascii="Times New Roman" w:eastAsia="宋体" w:hAnsi="Times New Roman" w:cs="Times New Roman"/>
          <w:b/>
          <w:bCs/>
          <w:sz w:val="22"/>
          <w14:ligatures w14:val="none"/>
        </w:rPr>
      </w:pPr>
    </w:p>
    <w:p w14:paraId="299B2425" w14:textId="77777777" w:rsidR="00492DDB" w:rsidRPr="00492DDB" w:rsidRDefault="00492DDB" w:rsidP="00492DDB">
      <w:pPr>
        <w:adjustRightInd w:val="0"/>
        <w:snapToGrid w:val="0"/>
        <w:spacing w:line="300" w:lineRule="auto"/>
        <w:ind w:firstLineChars="200" w:firstLine="442"/>
        <w:outlineLvl w:val="2"/>
        <w:rPr>
          <w:rFonts w:ascii="Times New Roman" w:eastAsia="宋体" w:hAnsi="Times New Roman" w:cs="Times New Roman"/>
          <w:b/>
          <w:bCs/>
          <w:sz w:val="22"/>
          <w14:ligatures w14:val="none"/>
        </w:rPr>
      </w:pPr>
      <w:bookmarkStart w:id="44" w:name="_Toc231385747"/>
      <w:r w:rsidRPr="00492DDB">
        <w:rPr>
          <w:rFonts w:ascii="Times New Roman" w:eastAsia="宋体" w:hAnsi="Times New Roman" w:cs="Times New Roman"/>
          <w:b/>
          <w:bCs/>
          <w:sz w:val="22"/>
          <w14:ligatures w14:val="none"/>
        </w:rPr>
        <w:t>7.5</w:t>
      </w:r>
      <w:r w:rsidRPr="00492DDB">
        <w:rPr>
          <w:rFonts w:ascii="Times New Roman" w:eastAsia="宋体" w:hAnsi="Times New Roman" w:cs="Times New Roman"/>
          <w:b/>
          <w:bCs/>
          <w:sz w:val="22"/>
          <w14:ligatures w14:val="none"/>
        </w:rPr>
        <w:t>质量标准及验收要求</w:t>
      </w:r>
      <w:bookmarkEnd w:id="42"/>
      <w:bookmarkEnd w:id="44"/>
    </w:p>
    <w:p w14:paraId="3FC65757" w14:textId="77777777" w:rsidR="00492DDB" w:rsidRPr="00492DDB" w:rsidRDefault="00492DDB" w:rsidP="00492DDB">
      <w:pPr>
        <w:tabs>
          <w:tab w:val="left" w:pos="3060"/>
        </w:tabs>
        <w:adjustRightInd w:val="0"/>
        <w:snapToGrid w:val="0"/>
        <w:spacing w:line="300" w:lineRule="auto"/>
        <w:ind w:firstLineChars="200" w:firstLine="442"/>
        <w:rPr>
          <w:rFonts w:ascii="Times New Roman" w:eastAsia="宋体" w:hAnsi="Times New Roman" w:cs="Times New Roman"/>
          <w:b/>
          <w:bCs/>
          <w:sz w:val="22"/>
          <w14:ligatures w14:val="none"/>
        </w:rPr>
      </w:pPr>
      <w:r w:rsidRPr="00492DDB">
        <w:rPr>
          <w:rFonts w:ascii="Times New Roman" w:eastAsia="宋体" w:hAnsi="Times New Roman" w:cs="Times New Roman"/>
          <w:b/>
          <w:bCs/>
          <w:sz w:val="22"/>
          <w14:ligatures w14:val="none"/>
        </w:rPr>
        <w:t>7.5.1</w:t>
      </w:r>
      <w:r w:rsidRPr="00492DDB">
        <w:rPr>
          <w:rFonts w:ascii="Times New Roman" w:eastAsia="宋体" w:hAnsi="Times New Roman" w:cs="Times New Roman"/>
          <w:b/>
          <w:bCs/>
          <w:sz w:val="22"/>
          <w14:ligatures w14:val="none"/>
        </w:rPr>
        <w:t>质量标准</w:t>
      </w:r>
    </w:p>
    <w:p w14:paraId="37116B6A" w14:textId="77777777" w:rsidR="00492DDB" w:rsidRPr="00492DDB" w:rsidRDefault="00492DDB" w:rsidP="00492DDB">
      <w:pPr>
        <w:adjustRightInd w:val="0"/>
        <w:snapToGrid w:val="0"/>
        <w:spacing w:line="300" w:lineRule="auto"/>
        <w:ind w:firstLineChars="200" w:firstLine="442"/>
        <w:rPr>
          <w:rFonts w:ascii="Times New Roman" w:eastAsia="宋体" w:hAnsi="Times New Roman" w:cs="Times New Roman"/>
          <w:sz w:val="22"/>
          <w14:ligatures w14:val="none"/>
        </w:rPr>
      </w:pPr>
      <w:r w:rsidRPr="00492DDB">
        <w:rPr>
          <w:rFonts w:ascii="Times New Roman" w:eastAsia="宋体" w:hAnsi="Times New Roman" w:cs="Times New Roman"/>
          <w:b/>
          <w:bCs/>
          <w:sz w:val="22"/>
          <w14:ligatures w14:val="none"/>
        </w:rPr>
        <w:t>7.5</w:t>
      </w:r>
      <w:r w:rsidRPr="00492DDB">
        <w:rPr>
          <w:rFonts w:ascii="Times New Roman" w:eastAsia="宋体" w:hAnsi="Times New Roman" w:cs="Times New Roman"/>
          <w:sz w:val="22"/>
          <w14:ligatures w14:val="none"/>
        </w:rPr>
        <w:t xml:space="preserve">.1.1 </w:t>
      </w:r>
      <w:r w:rsidRPr="00492DDB">
        <w:rPr>
          <w:rFonts w:ascii="Times New Roman" w:eastAsia="宋体" w:hAnsi="Times New Roman" w:cs="Times New Roman"/>
          <w:sz w:val="22"/>
          <w14:ligatures w14:val="none"/>
        </w:rPr>
        <w:t>供应商所交付软件系统应满足本项目合同文件明确的功能性、使用性要求。软件开发质量标准按照国家标准、招标需求确定，上述标准不一致的，以严格的标准为准。没有国家标准、行业标准和企业标准的，按照通常标准或者符合招标目的的特定标准确定。</w:t>
      </w:r>
    </w:p>
    <w:p w14:paraId="32528DF0" w14:textId="77777777" w:rsidR="00492DDB" w:rsidRPr="00492DDB" w:rsidRDefault="00492DDB" w:rsidP="00492DDB">
      <w:pPr>
        <w:adjustRightInd w:val="0"/>
        <w:snapToGrid w:val="0"/>
        <w:spacing w:line="300" w:lineRule="auto"/>
        <w:ind w:firstLineChars="200" w:firstLine="44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 xml:space="preserve">7.5.1.2 </w:t>
      </w:r>
      <w:r w:rsidRPr="00492DDB">
        <w:rPr>
          <w:rFonts w:ascii="Times New Roman" w:eastAsia="宋体" w:hAnsi="Times New Roman" w:cs="Times New Roman"/>
          <w:sz w:val="22"/>
          <w14:ligatures w14:val="none"/>
        </w:rPr>
        <w:t>供应商所交付的软件系统还应符合国家和上海市有关系统运行安全之规定。</w:t>
      </w:r>
    </w:p>
    <w:p w14:paraId="241BEE28" w14:textId="77777777" w:rsidR="00492DDB" w:rsidRPr="00492DDB" w:rsidRDefault="00492DDB" w:rsidP="00492DDB">
      <w:pPr>
        <w:adjustRightInd w:val="0"/>
        <w:snapToGrid w:val="0"/>
        <w:spacing w:line="300" w:lineRule="auto"/>
        <w:ind w:firstLineChars="200" w:firstLine="44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7.5.1.3</w:t>
      </w:r>
      <w:r w:rsidRPr="00492DDB">
        <w:rPr>
          <w:rFonts w:ascii="Times New Roman" w:eastAsia="宋体" w:hAnsi="Times New Roman" w:cs="Times New Roman"/>
          <w:sz w:val="22"/>
          <w14:ligatures w14:val="none"/>
        </w:rPr>
        <w:t>在软件开发启动之前，供应商应根据采购人需求进一步进行项目应用调研与开发前分析，双方对现拟需求、磋商方案、运行目标及实施计划进行全面回顾与梳理，按实际可操作性进行必要调整，调整结果双方以合同附件形式增补生效。</w:t>
      </w:r>
    </w:p>
    <w:p w14:paraId="5E8C3053" w14:textId="77777777" w:rsidR="00492DDB" w:rsidRPr="00492DDB" w:rsidRDefault="00492DDB" w:rsidP="00492DDB">
      <w:pPr>
        <w:adjustRightInd w:val="0"/>
        <w:snapToGrid w:val="0"/>
        <w:spacing w:line="300" w:lineRule="auto"/>
        <w:ind w:firstLineChars="200" w:firstLine="440"/>
        <w:rPr>
          <w:rFonts w:ascii="Times New Roman" w:eastAsia="宋体" w:hAnsi="Times New Roman" w:cs="Times New Roman"/>
          <w:bCs/>
          <w:sz w:val="22"/>
          <w14:ligatures w14:val="none"/>
        </w:rPr>
      </w:pPr>
      <w:r w:rsidRPr="00492DDB">
        <w:rPr>
          <w:rFonts w:ascii="Times New Roman" w:eastAsia="宋体" w:hAnsi="Times New Roman" w:cs="Times New Roman"/>
          <w:bCs/>
          <w:sz w:val="22"/>
          <w14:ligatures w14:val="none"/>
        </w:rPr>
        <w:t>7.5.1.4</w:t>
      </w:r>
      <w:r w:rsidRPr="00492DDB">
        <w:rPr>
          <w:rFonts w:ascii="Times New Roman" w:eastAsia="宋体" w:hAnsi="Times New Roman" w:cs="Times New Roman"/>
          <w:bCs/>
          <w:sz w:val="22"/>
          <w14:ligatures w14:val="none"/>
        </w:rPr>
        <w:t>软件测评要求</w:t>
      </w:r>
    </w:p>
    <w:p w14:paraId="4326B80B" w14:textId="77777777" w:rsidR="00492DDB" w:rsidRPr="00492DDB" w:rsidRDefault="00492DDB" w:rsidP="00492DDB">
      <w:pPr>
        <w:adjustRightInd w:val="0"/>
        <w:snapToGrid w:val="0"/>
        <w:spacing w:line="300" w:lineRule="auto"/>
        <w:ind w:firstLineChars="200" w:firstLine="440"/>
        <w:rPr>
          <w:rFonts w:ascii="Times New Roman" w:eastAsia="宋体" w:hAnsi="Times New Roman" w:cs="Times New Roman"/>
          <w:bCs/>
          <w:sz w:val="22"/>
          <w14:ligatures w14:val="none"/>
        </w:rPr>
      </w:pPr>
      <w:r w:rsidRPr="00492DDB">
        <w:rPr>
          <w:rFonts w:ascii="Times New Roman" w:eastAsia="宋体" w:hAnsi="Times New Roman" w:cs="Times New Roman"/>
          <w:sz w:val="22"/>
          <w14:ligatures w14:val="none"/>
        </w:rPr>
        <w:t>成交供应商配合完成第三方安全测评、软件测评和密码应用测评，第三方安全测评、软件测试机构由采购人指定，第三方安全测评、软件测试费用由采购人支付。</w:t>
      </w:r>
    </w:p>
    <w:p w14:paraId="3F6F5A4F" w14:textId="77777777" w:rsidR="00492DDB" w:rsidRPr="00492DDB" w:rsidRDefault="00492DDB" w:rsidP="00492DDB">
      <w:pPr>
        <w:tabs>
          <w:tab w:val="left" w:pos="3060"/>
        </w:tabs>
        <w:adjustRightInd w:val="0"/>
        <w:snapToGrid w:val="0"/>
        <w:spacing w:line="300" w:lineRule="auto"/>
        <w:ind w:firstLineChars="200" w:firstLine="442"/>
        <w:rPr>
          <w:rFonts w:ascii="Times New Roman" w:eastAsia="宋体" w:hAnsi="Times New Roman" w:cs="Times New Roman"/>
          <w:b/>
          <w:bCs/>
          <w:sz w:val="22"/>
          <w14:ligatures w14:val="none"/>
        </w:rPr>
      </w:pPr>
      <w:r w:rsidRPr="00492DDB">
        <w:rPr>
          <w:rFonts w:ascii="Times New Roman" w:eastAsia="宋体" w:hAnsi="Times New Roman" w:cs="Times New Roman"/>
          <w:b/>
          <w:bCs/>
          <w:sz w:val="22"/>
          <w14:ligatures w14:val="none"/>
        </w:rPr>
        <w:lastRenderedPageBreak/>
        <w:t xml:space="preserve">7.5.2 </w:t>
      </w:r>
      <w:r w:rsidRPr="00492DDB">
        <w:rPr>
          <w:rFonts w:ascii="Times New Roman" w:eastAsia="宋体" w:hAnsi="Times New Roman" w:cs="Times New Roman"/>
          <w:b/>
          <w:bCs/>
          <w:sz w:val="22"/>
          <w14:ligatures w14:val="none"/>
        </w:rPr>
        <w:t>验收要求</w:t>
      </w:r>
    </w:p>
    <w:p w14:paraId="2DE85A26" w14:textId="77777777" w:rsidR="00492DDB" w:rsidRPr="00492DDB" w:rsidRDefault="00492DDB" w:rsidP="00492DDB">
      <w:pPr>
        <w:tabs>
          <w:tab w:val="left" w:pos="3060"/>
        </w:tabs>
        <w:adjustRightInd w:val="0"/>
        <w:snapToGrid w:val="0"/>
        <w:spacing w:line="300" w:lineRule="auto"/>
        <w:ind w:firstLineChars="200" w:firstLine="44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7.5.2.1</w:t>
      </w:r>
      <w:r w:rsidRPr="00492DDB">
        <w:rPr>
          <w:rFonts w:ascii="Times New Roman" w:eastAsia="宋体" w:hAnsi="Times New Roman" w:cs="Times New Roman"/>
          <w:sz w:val="22"/>
          <w14:ligatures w14:val="none"/>
        </w:rPr>
        <w:t>验收标准：本项目采用现场运行、测试验收方式验收，验收标准以符合磋商文件、供应商的响应文件及相关附件所提供的功能性、使用性要求和采购人的要求为准。</w:t>
      </w:r>
    </w:p>
    <w:p w14:paraId="45D7284A" w14:textId="77777777" w:rsidR="00492DDB" w:rsidRPr="00492DDB" w:rsidRDefault="00492DDB" w:rsidP="00492DDB">
      <w:pPr>
        <w:tabs>
          <w:tab w:val="left" w:pos="3060"/>
        </w:tabs>
        <w:adjustRightInd w:val="0"/>
        <w:snapToGrid w:val="0"/>
        <w:spacing w:line="300" w:lineRule="auto"/>
        <w:ind w:firstLineChars="200" w:firstLine="44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7.5.2.2</w:t>
      </w:r>
      <w:r w:rsidRPr="00492DDB">
        <w:rPr>
          <w:rFonts w:ascii="Times New Roman" w:eastAsia="宋体" w:hAnsi="Times New Roman" w:cs="Times New Roman"/>
          <w:sz w:val="22"/>
          <w14:ligatures w14:val="none"/>
        </w:rPr>
        <w:t>软件开发完成并达到规定要求后，供应商应以书面方式通知采购人进行交付验收的规程与安排。采购人应当在接到通知的</w:t>
      </w:r>
      <w:r w:rsidRPr="00492DDB">
        <w:rPr>
          <w:rFonts w:ascii="Times New Roman" w:eastAsia="宋体" w:hAnsi="Times New Roman" w:cs="Times New Roman"/>
          <w:sz w:val="22"/>
          <w14:ligatures w14:val="none"/>
        </w:rPr>
        <w:t>5</w:t>
      </w:r>
      <w:r w:rsidRPr="00492DDB">
        <w:rPr>
          <w:rFonts w:ascii="Times New Roman" w:eastAsia="宋体" w:hAnsi="Times New Roman" w:cs="Times New Roman"/>
          <w:sz w:val="22"/>
          <w14:ligatures w14:val="none"/>
        </w:rPr>
        <w:t>个工作日内确定具体日期，由双方按照约定的要求完成项目验收流程。供应商在交付验收前应当根据约定的检测标准对本项目进行功能和运行测试，所有系统功能模块符合要求，以确认本项目软件能够正常运行，并初步达到符合磋商文件中约定交付的规定。采购人有权委托第三方检测机构进行验收，对此供应商应当配合。</w:t>
      </w:r>
    </w:p>
    <w:p w14:paraId="6A317978" w14:textId="77777777" w:rsidR="00492DDB" w:rsidRPr="00492DDB" w:rsidRDefault="00492DDB" w:rsidP="00492DDB">
      <w:pPr>
        <w:tabs>
          <w:tab w:val="left" w:pos="3060"/>
        </w:tabs>
        <w:adjustRightInd w:val="0"/>
        <w:snapToGrid w:val="0"/>
        <w:spacing w:line="300" w:lineRule="auto"/>
        <w:ind w:firstLineChars="200" w:firstLine="44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 xml:space="preserve">7.5.2.3 </w:t>
      </w:r>
      <w:r w:rsidRPr="00492DDB">
        <w:rPr>
          <w:rFonts w:ascii="Times New Roman" w:eastAsia="宋体" w:hAnsi="Times New Roman" w:cs="Times New Roman"/>
          <w:sz w:val="22"/>
          <w14:ligatures w14:val="none"/>
        </w:rPr>
        <w:t>软件系统达到验收条件后由供应商提出验收申请，采购人根据供应商提交的验收申请进行确认。验收由双方人员共同参与。同时供应商须提供软件文档（包括但不限于《用户需求说明书》、《系统概要设计说明书》、《系统详细设计说明书》、《测试报告》、《用户使用手册》、《数据字典》、《系统部署文档》）以及可安装的程序运行文件），软件文档部分的验收通过后，即视为初验通过。</w:t>
      </w:r>
    </w:p>
    <w:p w14:paraId="070DE197" w14:textId="77777777" w:rsidR="00492DDB" w:rsidRPr="00492DDB" w:rsidRDefault="00492DDB" w:rsidP="00492DDB">
      <w:pPr>
        <w:tabs>
          <w:tab w:val="left" w:pos="3060"/>
        </w:tabs>
        <w:adjustRightInd w:val="0"/>
        <w:snapToGrid w:val="0"/>
        <w:spacing w:line="300" w:lineRule="auto"/>
        <w:ind w:firstLineChars="200" w:firstLine="44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 xml:space="preserve">7.5.2.4 </w:t>
      </w:r>
      <w:r w:rsidRPr="00492DDB">
        <w:rPr>
          <w:rFonts w:ascii="Times New Roman" w:eastAsia="宋体" w:hAnsi="Times New Roman" w:cs="Times New Roman"/>
          <w:sz w:val="22"/>
          <w14:ligatures w14:val="none"/>
        </w:rPr>
        <w:t>验收分初验和终验。初验通过且系统试运行达到规定时间，初验遗留问题已解决，供应商确认系统具备正常运行条件，即通知采购人系统已准备就绪，等待最终验收。当系统通过运行测试时即终验完毕，采购人向供应商签发终验报告。</w:t>
      </w:r>
    </w:p>
    <w:p w14:paraId="3A940E09" w14:textId="77777777" w:rsidR="00492DDB" w:rsidRPr="00492DDB" w:rsidRDefault="00492DDB" w:rsidP="00492DDB">
      <w:pPr>
        <w:tabs>
          <w:tab w:val="left" w:pos="3060"/>
        </w:tabs>
        <w:adjustRightInd w:val="0"/>
        <w:snapToGrid w:val="0"/>
        <w:spacing w:line="300" w:lineRule="auto"/>
        <w:ind w:firstLineChars="200" w:firstLine="44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7.5.2.5</w:t>
      </w:r>
      <w:r w:rsidRPr="00492DDB">
        <w:rPr>
          <w:rFonts w:ascii="Times New Roman" w:eastAsia="宋体" w:hAnsi="Times New Roman" w:cs="Times New Roman"/>
          <w:sz w:val="22"/>
          <w14:ligatures w14:val="none"/>
        </w:rPr>
        <w:t>供应商应按照磋商文件、响应文件及其附件所约定的内容进行交付，如约定采购人可以使用和拥有本开发软件源代码，供应商应同时交付软件的源代码并不做任何的权利保留。所交付的文档与文件应当是可供人阅读的书面和电子文档。</w:t>
      </w:r>
    </w:p>
    <w:p w14:paraId="5CEB413D" w14:textId="77777777" w:rsidR="00492DDB" w:rsidRPr="00492DDB" w:rsidRDefault="00492DDB" w:rsidP="00492DDB">
      <w:pPr>
        <w:adjustRightInd w:val="0"/>
        <w:snapToGrid w:val="0"/>
        <w:spacing w:line="300" w:lineRule="auto"/>
        <w:ind w:firstLineChars="200" w:firstLine="44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 xml:space="preserve">7.5.2.6 </w:t>
      </w:r>
      <w:r w:rsidRPr="00492DDB">
        <w:rPr>
          <w:rFonts w:ascii="Times New Roman" w:eastAsia="宋体" w:hAnsi="Times New Roman" w:cs="Times New Roman"/>
          <w:sz w:val="22"/>
          <w14:ligatures w14:val="none"/>
        </w:rPr>
        <w:t>采购人在本项目交付后，应当在</w:t>
      </w:r>
      <w:r w:rsidRPr="00492DDB">
        <w:rPr>
          <w:rFonts w:ascii="Times New Roman" w:eastAsia="宋体" w:hAnsi="Times New Roman" w:cs="Times New Roman"/>
          <w:sz w:val="22"/>
          <w14:ligatures w14:val="none"/>
        </w:rPr>
        <w:t>5</w:t>
      </w:r>
      <w:r w:rsidRPr="00492DDB">
        <w:rPr>
          <w:rFonts w:ascii="Times New Roman" w:eastAsia="宋体" w:hAnsi="Times New Roman" w:cs="Times New Roman"/>
          <w:sz w:val="22"/>
          <w14:ligatures w14:val="none"/>
        </w:rPr>
        <w:t>个工作日内向供应商出具书面文件，以确认其初步达到符合本合同所约定的任务、需求和功能。如有缺陷，应向供应商陈述需要改进的缺陷。供应商应立即改进此项缺陷，并再次进行检测和评估。期间供应商需承担由自身原因造成修改的费用。</w:t>
      </w:r>
    </w:p>
    <w:p w14:paraId="4832B66C" w14:textId="77777777" w:rsidR="00492DDB" w:rsidRPr="00492DDB" w:rsidRDefault="00492DDB" w:rsidP="00492DDB">
      <w:pPr>
        <w:tabs>
          <w:tab w:val="left" w:pos="3060"/>
        </w:tabs>
        <w:adjustRightInd w:val="0"/>
        <w:snapToGrid w:val="0"/>
        <w:spacing w:line="300" w:lineRule="auto"/>
        <w:ind w:firstLineChars="200" w:firstLine="44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7.5.2.7</w:t>
      </w:r>
      <w:r w:rsidRPr="00492DDB">
        <w:rPr>
          <w:rFonts w:ascii="Times New Roman" w:eastAsia="宋体" w:hAnsi="Times New Roman" w:cs="Times New Roman"/>
          <w:sz w:val="22"/>
          <w14:ligatures w14:val="none"/>
        </w:rPr>
        <w:t>如果属于供应商原因致使系统未能通过验收，供应商应当排除故障，并自行承担相关费用，直至系统完全符合验收标准。以上行为产生的费用均由供应商承担。</w:t>
      </w:r>
    </w:p>
    <w:p w14:paraId="5C8D3156" w14:textId="77777777" w:rsidR="00492DDB" w:rsidRPr="00492DDB" w:rsidRDefault="00492DDB" w:rsidP="00492DDB">
      <w:pPr>
        <w:tabs>
          <w:tab w:val="left" w:pos="3060"/>
        </w:tabs>
        <w:adjustRightInd w:val="0"/>
        <w:snapToGrid w:val="0"/>
        <w:spacing w:line="300" w:lineRule="auto"/>
        <w:ind w:firstLineChars="200" w:firstLine="44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7.5.2.8</w:t>
      </w:r>
      <w:r w:rsidRPr="00492DDB">
        <w:rPr>
          <w:rFonts w:ascii="Times New Roman" w:eastAsia="宋体" w:hAnsi="Times New Roman" w:cs="Times New Roman"/>
          <w:sz w:val="22"/>
          <w14:ligatures w14:val="none"/>
        </w:rPr>
        <w:t>如果由于采购人原因，导致系统在验收期间出现故障或问题，供应商应及时配合排除该方面的故障或问题。以上行为产生的相关费用均由采购人承担。</w:t>
      </w:r>
    </w:p>
    <w:p w14:paraId="2FAAA3DC" w14:textId="77777777" w:rsidR="00492DDB" w:rsidRPr="00492DDB" w:rsidRDefault="00492DDB" w:rsidP="00492DDB">
      <w:pPr>
        <w:tabs>
          <w:tab w:val="left" w:pos="3060"/>
        </w:tabs>
        <w:adjustRightInd w:val="0"/>
        <w:snapToGrid w:val="0"/>
        <w:spacing w:line="300" w:lineRule="auto"/>
        <w:ind w:firstLineChars="200" w:firstLine="44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 xml:space="preserve">7.5.2.9 </w:t>
      </w:r>
      <w:r w:rsidRPr="00492DDB">
        <w:rPr>
          <w:rFonts w:ascii="Times New Roman" w:eastAsia="宋体" w:hAnsi="Times New Roman" w:cs="Times New Roman"/>
          <w:sz w:val="22"/>
          <w14:ligatures w14:val="none"/>
        </w:rPr>
        <w:t>如采购人同意本项目验收交付，应当在</w:t>
      </w:r>
      <w:r w:rsidRPr="00492DDB">
        <w:rPr>
          <w:rFonts w:ascii="Times New Roman" w:eastAsia="宋体" w:hAnsi="Times New Roman" w:cs="Times New Roman"/>
          <w:sz w:val="22"/>
          <w14:ligatures w14:val="none"/>
        </w:rPr>
        <w:t>5</w:t>
      </w:r>
      <w:r w:rsidRPr="00492DDB">
        <w:rPr>
          <w:rFonts w:ascii="Times New Roman" w:eastAsia="宋体" w:hAnsi="Times New Roman" w:cs="Times New Roman"/>
          <w:sz w:val="22"/>
          <w14:ligatures w14:val="none"/>
        </w:rPr>
        <w:t>个工作日内向供应商出具书面文件，以确认其初步达到符合本合同所约定目标的系统软件开发的需求、任务和功能。</w:t>
      </w:r>
    </w:p>
    <w:p w14:paraId="405CECD0" w14:textId="77777777" w:rsidR="00492DDB" w:rsidRPr="00492DDB" w:rsidRDefault="00492DDB" w:rsidP="00492DDB">
      <w:pPr>
        <w:tabs>
          <w:tab w:val="left" w:pos="3060"/>
        </w:tabs>
        <w:adjustRightInd w:val="0"/>
        <w:snapToGrid w:val="0"/>
        <w:spacing w:line="300" w:lineRule="auto"/>
        <w:ind w:firstLineChars="200" w:firstLine="44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7.5.2.10</w:t>
      </w:r>
      <w:r w:rsidRPr="00492DDB">
        <w:rPr>
          <w:rFonts w:ascii="Times New Roman" w:eastAsia="宋体" w:hAnsi="Times New Roman" w:cs="Times New Roman"/>
          <w:sz w:val="22"/>
          <w14:ligatures w14:val="none"/>
        </w:rPr>
        <w:t>如本项目连续</w:t>
      </w:r>
      <w:r w:rsidRPr="00492DDB">
        <w:rPr>
          <w:rFonts w:ascii="Times New Roman" w:eastAsia="宋体" w:hAnsi="Times New Roman" w:cs="Times New Roman"/>
          <w:sz w:val="22"/>
          <w14:ligatures w14:val="none"/>
        </w:rPr>
        <w:t>3</w:t>
      </w:r>
      <w:r w:rsidRPr="00492DDB">
        <w:rPr>
          <w:rFonts w:ascii="Times New Roman" w:eastAsia="宋体" w:hAnsi="Times New Roman" w:cs="Times New Roman"/>
          <w:sz w:val="22"/>
          <w14:ligatures w14:val="none"/>
        </w:rPr>
        <w:t>次终验未获通过，采购人有权取消合同，并按照合同约定的条款对供应商作违约处理。</w:t>
      </w:r>
    </w:p>
    <w:p w14:paraId="47F5C2C0" w14:textId="77777777" w:rsidR="00492DDB" w:rsidRPr="00492DDB" w:rsidRDefault="00492DDB" w:rsidP="00492DDB">
      <w:pPr>
        <w:tabs>
          <w:tab w:val="left" w:pos="3060"/>
        </w:tabs>
        <w:adjustRightInd w:val="0"/>
        <w:snapToGrid w:val="0"/>
        <w:spacing w:line="300" w:lineRule="auto"/>
        <w:ind w:firstLineChars="200" w:firstLine="44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7.5.2.11</w:t>
      </w:r>
      <w:r w:rsidRPr="00492DDB">
        <w:rPr>
          <w:rFonts w:ascii="Times New Roman" w:eastAsia="宋体" w:hAnsi="Times New Roman" w:cs="Times New Roman"/>
          <w:sz w:val="22"/>
          <w14:ligatures w14:val="none"/>
        </w:rPr>
        <w:t>自系统验收通过之日计算质量保质期，采购人享有供应商（</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）天的系统试运行现场驻场服务期。该期间，供应商应提供采购人现场技术支持服务以应用解决系统运行期间可能出现的各类问题和进一步提供与完善软件运行水平。</w:t>
      </w:r>
    </w:p>
    <w:p w14:paraId="3A3D1BC3" w14:textId="77777777" w:rsidR="00492DDB" w:rsidRPr="00492DDB" w:rsidRDefault="00492DDB" w:rsidP="00492DDB">
      <w:pPr>
        <w:tabs>
          <w:tab w:val="left" w:pos="3060"/>
        </w:tabs>
        <w:adjustRightInd w:val="0"/>
        <w:snapToGrid w:val="0"/>
        <w:spacing w:line="300" w:lineRule="auto"/>
        <w:ind w:firstLineChars="200" w:firstLine="44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7.5.2.12</w:t>
      </w:r>
      <w:r w:rsidRPr="00492DDB">
        <w:rPr>
          <w:rFonts w:ascii="Times New Roman" w:eastAsia="宋体" w:hAnsi="Times New Roman" w:cs="Times New Roman"/>
          <w:sz w:val="22"/>
          <w14:ligatures w14:val="none"/>
        </w:rPr>
        <w:t>项目验收后供应商还应向采购人移交除本章节第</w:t>
      </w:r>
      <w:r w:rsidRPr="00492DDB">
        <w:rPr>
          <w:rFonts w:ascii="Times New Roman" w:eastAsia="宋体" w:hAnsi="Times New Roman" w:cs="Times New Roman"/>
          <w:sz w:val="22"/>
          <w14:ligatures w14:val="none"/>
        </w:rPr>
        <w:t>7.5.2.3</w:t>
      </w:r>
      <w:r w:rsidRPr="00492DDB">
        <w:rPr>
          <w:rFonts w:ascii="Times New Roman" w:eastAsia="宋体" w:hAnsi="Times New Roman" w:cs="Times New Roman"/>
          <w:sz w:val="22"/>
          <w14:ligatures w14:val="none"/>
        </w:rPr>
        <w:t>款外软件开发过程中形成的其他文档资料。</w:t>
      </w:r>
    </w:p>
    <w:p w14:paraId="555EE3C7" w14:textId="77777777" w:rsidR="00492DDB" w:rsidRPr="00492DDB" w:rsidRDefault="00492DDB" w:rsidP="00492DDB">
      <w:pPr>
        <w:spacing w:line="300" w:lineRule="auto"/>
        <w:ind w:firstLineChars="192" w:firstLine="424"/>
        <w:outlineLvl w:val="2"/>
        <w:rPr>
          <w:rFonts w:ascii="Times New Roman" w:eastAsia="宋体" w:hAnsi="Times New Roman" w:cs="Times New Roman"/>
          <w:b/>
          <w:sz w:val="22"/>
          <w14:ligatures w14:val="none"/>
        </w:rPr>
      </w:pPr>
      <w:bookmarkStart w:id="45" w:name="_Toc231385748"/>
      <w:r w:rsidRPr="00492DDB">
        <w:rPr>
          <w:rFonts w:ascii="Times New Roman" w:eastAsia="宋体" w:hAnsi="Times New Roman" w:cs="Times New Roman"/>
          <w:b/>
          <w:sz w:val="22"/>
          <w14:ligatures w14:val="none"/>
        </w:rPr>
        <w:t>8</w:t>
      </w:r>
      <w:r w:rsidRPr="00492DDB">
        <w:rPr>
          <w:rFonts w:ascii="Times New Roman" w:eastAsia="宋体" w:hAnsi="Times New Roman" w:cs="Times New Roman"/>
          <w:b/>
          <w:sz w:val="22"/>
          <w14:ligatures w14:val="none"/>
        </w:rPr>
        <w:t>安全文明作业要求与应急处置要求</w:t>
      </w:r>
      <w:bookmarkEnd w:id="43"/>
      <w:bookmarkEnd w:id="45"/>
    </w:p>
    <w:p w14:paraId="34551E43" w14:textId="77777777" w:rsidR="00492DDB" w:rsidRPr="00492DDB" w:rsidRDefault="00492DDB" w:rsidP="00492DDB">
      <w:pPr>
        <w:adjustRightInd w:val="0"/>
        <w:snapToGrid w:val="0"/>
        <w:spacing w:line="300" w:lineRule="auto"/>
        <w:ind w:firstLineChars="200" w:firstLine="440"/>
        <w:jc w:val="left"/>
        <w:rPr>
          <w:rFonts w:ascii="Times New Roman" w:eastAsia="宋体" w:hAnsi="Times New Roman" w:cs="Times New Roman"/>
          <w:sz w:val="22"/>
          <w14:ligatures w14:val="none"/>
        </w:rPr>
      </w:pPr>
      <w:bookmarkStart w:id="46" w:name="_Toc497211606"/>
      <w:r w:rsidRPr="00492DDB">
        <w:rPr>
          <w:rFonts w:ascii="Times New Roman" w:eastAsia="宋体" w:hAnsi="Times New Roman" w:cs="Times New Roman"/>
          <w:sz w:val="22"/>
          <w14:ligatures w14:val="none"/>
        </w:rPr>
        <w:t>成交供应商在执行本项目过程中，必须严格遵守上海市有关应急联动处置办法的</w:t>
      </w:r>
      <w:r w:rsidRPr="00492DDB">
        <w:rPr>
          <w:rFonts w:ascii="Times New Roman" w:eastAsia="宋体" w:hAnsi="Times New Roman" w:cs="Times New Roman"/>
          <w:sz w:val="22"/>
          <w14:ligatures w14:val="none"/>
        </w:rPr>
        <w:lastRenderedPageBreak/>
        <w:t>规定（参见《上海市政府关于印发修订后的上海市突发事件应急联动处置办法的通知》沪府〔</w:t>
      </w:r>
      <w:r w:rsidRPr="00492DDB">
        <w:rPr>
          <w:rFonts w:ascii="Times New Roman" w:eastAsia="宋体" w:hAnsi="Times New Roman" w:cs="Times New Roman"/>
          <w:sz w:val="22"/>
          <w14:ligatures w14:val="none"/>
        </w:rPr>
        <w:t>2015</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49</w:t>
      </w:r>
      <w:r w:rsidRPr="00492DDB">
        <w:rPr>
          <w:rFonts w:ascii="Times New Roman" w:eastAsia="宋体" w:hAnsi="Times New Roman" w:cs="Times New Roman"/>
          <w:sz w:val="22"/>
          <w14:ligatures w14:val="none"/>
        </w:rPr>
        <w:t>号），做好突发事件的应急工作。按国家规定需持证上岗的工作人员，必须在响应文件中提供证书复印件。因管理不善而引起政府职能部门罚款和停工整改等，其相应发生的费用和损失将由成交供应商自行承担。成交供应商在执行本项目过程中，造成的各类安全或意外人身事故及连带责任由成交供应商自行承担，且采购人将保留暂缓支付款项的权利。</w:t>
      </w:r>
    </w:p>
    <w:p w14:paraId="4076C96E" w14:textId="77777777" w:rsidR="00492DDB" w:rsidRPr="00492DDB" w:rsidRDefault="00492DDB" w:rsidP="00492DDB">
      <w:pPr>
        <w:spacing w:line="300" w:lineRule="auto"/>
        <w:ind w:firstLineChars="192" w:firstLine="424"/>
        <w:outlineLvl w:val="2"/>
        <w:rPr>
          <w:rFonts w:ascii="Times New Roman" w:eastAsia="宋体" w:hAnsi="Times New Roman" w:cs="Times New Roman"/>
          <w:b/>
          <w:sz w:val="22"/>
          <w14:ligatures w14:val="none"/>
        </w:rPr>
      </w:pPr>
      <w:bookmarkStart w:id="47" w:name="_Toc231385749"/>
      <w:r w:rsidRPr="00492DDB">
        <w:rPr>
          <w:rFonts w:ascii="Times New Roman" w:eastAsia="宋体" w:hAnsi="Times New Roman" w:cs="Times New Roman"/>
          <w:b/>
          <w:sz w:val="22"/>
          <w14:ligatures w14:val="none"/>
        </w:rPr>
        <w:t>9</w:t>
      </w:r>
      <w:r w:rsidRPr="00492DDB">
        <w:rPr>
          <w:rFonts w:ascii="Times New Roman" w:eastAsia="宋体" w:hAnsi="Times New Roman" w:cs="Times New Roman"/>
          <w:b/>
          <w:sz w:val="22"/>
          <w14:ligatures w14:val="none"/>
        </w:rPr>
        <w:t>售后服务要求</w:t>
      </w:r>
      <w:bookmarkEnd w:id="46"/>
      <w:bookmarkEnd w:id="47"/>
    </w:p>
    <w:p w14:paraId="281A59AE" w14:textId="77777777" w:rsidR="00492DDB" w:rsidRPr="00492DDB" w:rsidRDefault="00492DDB" w:rsidP="00492DDB">
      <w:pPr>
        <w:adjustRightInd w:val="0"/>
        <w:snapToGrid w:val="0"/>
        <w:spacing w:line="300" w:lineRule="auto"/>
        <w:ind w:firstLineChars="200" w:firstLine="442"/>
        <w:rPr>
          <w:rFonts w:ascii="Times New Roman" w:eastAsia="宋体" w:hAnsi="Times New Roman" w:cs="Times New Roman"/>
          <w:b/>
          <w:sz w:val="22"/>
          <w14:ligatures w14:val="none"/>
        </w:rPr>
      </w:pPr>
      <w:r w:rsidRPr="00492DDB">
        <w:rPr>
          <w:rFonts w:ascii="Times New Roman" w:eastAsia="宋体" w:hAnsi="Times New Roman" w:cs="Times New Roman"/>
          <w:b/>
          <w:sz w:val="22"/>
          <w14:ligatures w14:val="none"/>
        </w:rPr>
        <w:t>9.1</w:t>
      </w:r>
      <w:r w:rsidRPr="00492DDB">
        <w:rPr>
          <w:rFonts w:ascii="Times New Roman" w:eastAsia="宋体" w:hAnsi="Times New Roman" w:cs="Times New Roman"/>
          <w:b/>
          <w:sz w:val="22"/>
          <w14:ligatures w14:val="none"/>
        </w:rPr>
        <w:t>软件运行保证</w:t>
      </w:r>
    </w:p>
    <w:p w14:paraId="15EF1E16" w14:textId="77777777" w:rsidR="00492DDB" w:rsidRPr="00492DDB" w:rsidRDefault="00492DDB" w:rsidP="00492DDB">
      <w:pPr>
        <w:adjustRightInd w:val="0"/>
        <w:snapToGrid w:val="0"/>
        <w:spacing w:line="300" w:lineRule="auto"/>
        <w:ind w:firstLineChars="200" w:firstLine="44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在成交供应商驻场服务期满，提供免费技术支持服务期（质量保质期）内，负责本项目的维护工作，确保系统安全、稳定、正常地运行并对由于设计、功能的缺陷而产生的故障负责。提供</w:t>
      </w:r>
      <w:r w:rsidRPr="00492DDB">
        <w:rPr>
          <w:rFonts w:ascii="Times New Roman" w:eastAsia="宋体" w:hAnsi="Times New Roman" w:cs="Times New Roman"/>
          <w:sz w:val="22"/>
          <w14:ligatures w14:val="none"/>
        </w:rPr>
        <w:t>7</w:t>
      </w:r>
      <w:r w:rsidRPr="00492DDB">
        <w:rPr>
          <w:rFonts w:ascii="Times New Roman" w:eastAsia="宋体" w:hAnsi="Times New Roman" w:cs="Times New Roman"/>
          <w:sz w:val="22"/>
          <w14:ligatures w14:val="none"/>
        </w:rPr>
        <w:t>日</w:t>
      </w:r>
      <w:r w:rsidRPr="00492DDB">
        <w:rPr>
          <w:rFonts w:ascii="Times New Roman" w:eastAsia="宋体" w:hAnsi="Times New Roman" w:cs="Times New Roman"/>
          <w:sz w:val="22"/>
          <w14:ligatures w14:val="none"/>
        </w:rPr>
        <w:t>*24</w:t>
      </w:r>
      <w:r w:rsidRPr="00492DDB">
        <w:rPr>
          <w:rFonts w:ascii="Times New Roman" w:eastAsia="宋体" w:hAnsi="Times New Roman" w:cs="Times New Roman"/>
          <w:sz w:val="22"/>
          <w14:ligatures w14:val="none"/>
        </w:rPr>
        <w:t>小时响应维护服务。在此期间如发生系统运作故障，或出现瑕疵，成交供应商将按照售后服务的承诺提供保修和维护服务。成交供应商将通过以下三种服务方式进行技术支持：</w:t>
      </w:r>
    </w:p>
    <w:p w14:paraId="1161FC79" w14:textId="77777777" w:rsidR="00492DDB" w:rsidRPr="00492DDB" w:rsidRDefault="00492DDB" w:rsidP="00492DDB">
      <w:pPr>
        <w:widowControl/>
        <w:adjustRightInd w:val="0"/>
        <w:snapToGrid w:val="0"/>
        <w:spacing w:line="300" w:lineRule="auto"/>
        <w:ind w:left="63" w:right="63" w:firstLineChars="200" w:firstLine="440"/>
        <w:jc w:val="left"/>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 xml:space="preserve">9.1.1 </w:t>
      </w:r>
      <w:r w:rsidRPr="00492DDB">
        <w:rPr>
          <w:rFonts w:ascii="Times New Roman" w:eastAsia="宋体" w:hAnsi="Times New Roman" w:cs="Times New Roman"/>
          <w:sz w:val="22"/>
          <w14:ligatures w14:val="none"/>
        </w:rPr>
        <w:t>电话支持：客户通过拨打成交供应商指定的维护工程师电话，由成交供应商工程师进行电话支持。</w:t>
      </w:r>
    </w:p>
    <w:p w14:paraId="771F768F" w14:textId="77777777" w:rsidR="00492DDB" w:rsidRPr="00492DDB" w:rsidRDefault="00492DDB" w:rsidP="00492DDB">
      <w:pPr>
        <w:widowControl/>
        <w:adjustRightInd w:val="0"/>
        <w:snapToGrid w:val="0"/>
        <w:spacing w:line="300" w:lineRule="auto"/>
        <w:ind w:left="63" w:right="63" w:firstLineChars="200" w:firstLine="440"/>
        <w:jc w:val="left"/>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 xml:space="preserve">9.1.2 </w:t>
      </w:r>
      <w:r w:rsidRPr="00492DDB">
        <w:rPr>
          <w:rFonts w:ascii="Times New Roman" w:eastAsia="宋体" w:hAnsi="Times New Roman" w:cs="Times New Roman"/>
          <w:sz w:val="22"/>
          <w14:ligatures w14:val="none"/>
        </w:rPr>
        <w:t>远程技术支持：在采购人保证服务器网络联通的情况下，通过远程诊断、电话支持、电子邮件等方式进行技术支持。</w:t>
      </w:r>
    </w:p>
    <w:p w14:paraId="0D144C88" w14:textId="77777777" w:rsidR="00492DDB" w:rsidRPr="00492DDB" w:rsidRDefault="00492DDB" w:rsidP="00492DDB">
      <w:pPr>
        <w:widowControl/>
        <w:adjustRightInd w:val="0"/>
        <w:snapToGrid w:val="0"/>
        <w:spacing w:line="300" w:lineRule="auto"/>
        <w:ind w:left="63" w:right="63" w:firstLineChars="200" w:firstLine="440"/>
        <w:jc w:val="left"/>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 xml:space="preserve">9.1.3 </w:t>
      </w:r>
      <w:r w:rsidRPr="00492DDB">
        <w:rPr>
          <w:rFonts w:ascii="Times New Roman" w:eastAsia="宋体" w:hAnsi="Times New Roman" w:cs="Times New Roman"/>
          <w:sz w:val="22"/>
          <w14:ligatures w14:val="none"/>
        </w:rPr>
        <w:t>现场支持：如果不能通过远程技术支持方式解决系统的技术故障，在用户提出现场支持要求后的</w:t>
      </w:r>
      <w:r w:rsidRPr="00492DDB">
        <w:rPr>
          <w:rFonts w:ascii="Times New Roman" w:eastAsia="宋体" w:hAnsi="Times New Roman" w:cs="Times New Roman"/>
          <w:sz w:val="22"/>
          <w14:ligatures w14:val="none"/>
        </w:rPr>
        <w:t>24</w:t>
      </w:r>
      <w:r w:rsidRPr="00492DDB">
        <w:rPr>
          <w:rFonts w:ascii="Times New Roman" w:eastAsia="宋体" w:hAnsi="Times New Roman" w:cs="Times New Roman"/>
          <w:sz w:val="22"/>
          <w14:ligatures w14:val="none"/>
        </w:rPr>
        <w:t>小时内，成交供应商将派遣工程师赶赴现场分析故障原因，制定故障排除方案，提供故障排除服务。</w:t>
      </w:r>
    </w:p>
    <w:p w14:paraId="5EC8A531" w14:textId="77777777" w:rsidR="00492DDB" w:rsidRPr="00492DDB" w:rsidRDefault="00492DDB" w:rsidP="00492DDB">
      <w:pPr>
        <w:adjustRightInd w:val="0"/>
        <w:snapToGrid w:val="0"/>
        <w:spacing w:line="300" w:lineRule="auto"/>
        <w:ind w:firstLineChars="200" w:firstLine="442"/>
        <w:rPr>
          <w:rFonts w:ascii="Times New Roman" w:eastAsia="宋体" w:hAnsi="Times New Roman" w:cs="Times New Roman"/>
          <w:b/>
          <w:sz w:val="22"/>
          <w14:ligatures w14:val="none"/>
        </w:rPr>
      </w:pPr>
      <w:r w:rsidRPr="00492DDB">
        <w:rPr>
          <w:rFonts w:ascii="Times New Roman" w:eastAsia="宋体" w:hAnsi="Times New Roman" w:cs="Times New Roman"/>
          <w:b/>
          <w:sz w:val="22"/>
          <w14:ligatures w14:val="none"/>
        </w:rPr>
        <w:t xml:space="preserve">9.2 </w:t>
      </w:r>
      <w:r w:rsidRPr="00492DDB">
        <w:rPr>
          <w:rFonts w:ascii="Times New Roman" w:eastAsia="宋体" w:hAnsi="Times New Roman" w:cs="Times New Roman"/>
          <w:b/>
          <w:sz w:val="22"/>
          <w14:ligatures w14:val="none"/>
        </w:rPr>
        <w:t>软件维护要求</w:t>
      </w:r>
    </w:p>
    <w:p w14:paraId="527633F3" w14:textId="77777777" w:rsidR="00492DDB" w:rsidRPr="00492DDB" w:rsidRDefault="00492DDB" w:rsidP="00492DDB">
      <w:pPr>
        <w:adjustRightInd w:val="0"/>
        <w:snapToGrid w:val="0"/>
        <w:spacing w:line="300" w:lineRule="auto"/>
        <w:ind w:firstLineChars="200" w:firstLine="44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 xml:space="preserve">9.2.1 </w:t>
      </w:r>
      <w:r w:rsidRPr="00492DDB">
        <w:rPr>
          <w:rFonts w:ascii="Times New Roman" w:eastAsia="宋体" w:hAnsi="Times New Roman" w:cs="Times New Roman"/>
          <w:sz w:val="22"/>
          <w14:ligatures w14:val="none"/>
        </w:rPr>
        <w:t>质量保质期内，由采购人负责日常性管理工作，包括信息更新、数据维护和系统管理，成交供应商负责本项目所涉及的技术性维护，其工作范围为：软件日常运行维护、软件版本升级和错误更正；合同所界定的功能范围内的局部调整。</w:t>
      </w:r>
    </w:p>
    <w:p w14:paraId="1BB3C161" w14:textId="77777777" w:rsidR="00492DDB" w:rsidRPr="00492DDB" w:rsidRDefault="00492DDB" w:rsidP="00492DDB">
      <w:pPr>
        <w:adjustRightInd w:val="0"/>
        <w:snapToGrid w:val="0"/>
        <w:spacing w:line="300" w:lineRule="auto"/>
        <w:ind w:firstLineChars="200" w:firstLine="44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 xml:space="preserve">9.2.2 </w:t>
      </w:r>
      <w:r w:rsidRPr="00492DDB">
        <w:rPr>
          <w:rFonts w:ascii="Times New Roman" w:eastAsia="宋体" w:hAnsi="Times New Roman" w:cs="Times New Roman"/>
          <w:sz w:val="22"/>
          <w14:ligatures w14:val="none"/>
        </w:rPr>
        <w:t>当出现故障时，采购人应立即通知到成交供应商。如属于严重故障，成交供应商立即委派工程师进行处理；如属于一般故障，成交供应商委派工程师在一小时内开展问题处理工作；必要时到现场进行紧急处置。</w:t>
      </w:r>
    </w:p>
    <w:p w14:paraId="5A0E6062" w14:textId="77777777" w:rsidR="00492DDB" w:rsidRPr="00492DDB" w:rsidRDefault="00492DDB" w:rsidP="00492DDB">
      <w:pPr>
        <w:adjustRightInd w:val="0"/>
        <w:snapToGrid w:val="0"/>
        <w:spacing w:line="300" w:lineRule="auto"/>
        <w:ind w:firstLineChars="200" w:firstLine="44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 xml:space="preserve">9.2.3 </w:t>
      </w:r>
      <w:r w:rsidRPr="00492DDB">
        <w:rPr>
          <w:rFonts w:ascii="Times New Roman" w:eastAsia="宋体" w:hAnsi="Times New Roman" w:cs="Times New Roman"/>
          <w:sz w:val="22"/>
          <w14:ligatures w14:val="none"/>
        </w:rPr>
        <w:t>成交供应商在约定的时间内未能弥补缺陷，采购人可采取必要的补救措施，但其风险和费用将由成交供应商承担，采购人根据合同规定对成交供应商行使的其他权利不受影响。</w:t>
      </w:r>
    </w:p>
    <w:p w14:paraId="749467A4" w14:textId="77777777" w:rsidR="00492DDB" w:rsidRPr="00492DDB" w:rsidRDefault="00492DDB" w:rsidP="00492DDB">
      <w:pPr>
        <w:adjustRightInd w:val="0"/>
        <w:snapToGrid w:val="0"/>
        <w:spacing w:line="300" w:lineRule="auto"/>
        <w:ind w:firstLineChars="200" w:firstLine="442"/>
        <w:rPr>
          <w:rFonts w:ascii="Times New Roman" w:eastAsia="宋体" w:hAnsi="Times New Roman" w:cs="Times New Roman"/>
          <w:b/>
          <w:sz w:val="22"/>
          <w14:ligatures w14:val="none"/>
        </w:rPr>
      </w:pPr>
      <w:r w:rsidRPr="00492DDB">
        <w:rPr>
          <w:rFonts w:ascii="Times New Roman" w:eastAsia="宋体" w:hAnsi="Times New Roman" w:cs="Times New Roman"/>
          <w:b/>
          <w:sz w:val="22"/>
          <w14:ligatures w14:val="none"/>
        </w:rPr>
        <w:t xml:space="preserve">9.3 </w:t>
      </w:r>
      <w:r w:rsidRPr="00492DDB">
        <w:rPr>
          <w:rFonts w:ascii="Times New Roman" w:eastAsia="宋体" w:hAnsi="Times New Roman" w:cs="Times New Roman"/>
          <w:b/>
          <w:sz w:val="22"/>
          <w14:ligatures w14:val="none"/>
        </w:rPr>
        <w:t>软件系统的培训要求</w:t>
      </w:r>
    </w:p>
    <w:p w14:paraId="7C58E8D3" w14:textId="77777777" w:rsidR="00492DDB" w:rsidRPr="00492DDB" w:rsidRDefault="00492DDB" w:rsidP="00492DDB">
      <w:pPr>
        <w:tabs>
          <w:tab w:val="left" w:pos="3060"/>
        </w:tabs>
        <w:adjustRightInd w:val="0"/>
        <w:snapToGrid w:val="0"/>
        <w:spacing w:line="300" w:lineRule="auto"/>
        <w:ind w:firstLineChars="200" w:firstLine="44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 xml:space="preserve">9.3.1 </w:t>
      </w:r>
      <w:r w:rsidRPr="00492DDB">
        <w:rPr>
          <w:rFonts w:ascii="Times New Roman" w:eastAsia="宋体" w:hAnsi="Times New Roman" w:cs="Times New Roman"/>
          <w:sz w:val="22"/>
          <w14:ligatures w14:val="none"/>
        </w:rPr>
        <w:t>成交供应商</w:t>
      </w:r>
      <w:r w:rsidRPr="00492DDB">
        <w:rPr>
          <w:rFonts w:ascii="Times New Roman" w:eastAsia="宋体" w:hAnsi="Times New Roman" w:cs="Times New Roman"/>
          <w:bCs/>
          <w:sz w:val="22"/>
          <w14:ligatures w14:val="none"/>
        </w:rPr>
        <w:t>应提供对软件使用人员和管理人员的培训，培训内容包括软件的使用及维护培训</w:t>
      </w:r>
      <w:r w:rsidRPr="00492DDB">
        <w:rPr>
          <w:rFonts w:ascii="Times New Roman" w:eastAsia="宋体" w:hAnsi="Times New Roman" w:cs="Times New Roman"/>
          <w:sz w:val="22"/>
          <w14:ligatures w14:val="none"/>
        </w:rPr>
        <w:t>，使受训者能够独立、熟练地完成系统运行维护与操作，实现依据本合同所规定的系统运行保障的目标。</w:t>
      </w:r>
    </w:p>
    <w:p w14:paraId="79E8D65E" w14:textId="77777777" w:rsidR="00492DDB" w:rsidRPr="00492DDB" w:rsidRDefault="00492DDB" w:rsidP="00492DDB">
      <w:pPr>
        <w:tabs>
          <w:tab w:val="left" w:pos="3060"/>
        </w:tabs>
        <w:adjustRightInd w:val="0"/>
        <w:snapToGrid w:val="0"/>
        <w:spacing w:line="300" w:lineRule="auto"/>
        <w:ind w:firstLineChars="200" w:firstLine="440"/>
        <w:rPr>
          <w:rFonts w:ascii="Times New Roman" w:eastAsia="宋体" w:hAnsi="Times New Roman" w:cs="Times New Roman"/>
          <w:bCs/>
          <w:sz w:val="22"/>
          <w14:ligatures w14:val="none"/>
        </w:rPr>
      </w:pPr>
      <w:r w:rsidRPr="00492DDB">
        <w:rPr>
          <w:rFonts w:ascii="Times New Roman" w:eastAsia="宋体" w:hAnsi="Times New Roman" w:cs="Times New Roman"/>
          <w:sz w:val="22"/>
          <w14:ligatures w14:val="none"/>
        </w:rPr>
        <w:t xml:space="preserve">9.3.2 </w:t>
      </w:r>
      <w:r w:rsidRPr="00492DDB">
        <w:rPr>
          <w:rFonts w:ascii="Times New Roman" w:eastAsia="宋体" w:hAnsi="Times New Roman" w:cs="Times New Roman"/>
          <w:sz w:val="22"/>
          <w14:ligatures w14:val="none"/>
        </w:rPr>
        <w:t>成交供应商</w:t>
      </w:r>
      <w:r w:rsidRPr="00492DDB">
        <w:rPr>
          <w:rFonts w:ascii="Times New Roman" w:eastAsia="宋体" w:hAnsi="Times New Roman" w:cs="Times New Roman"/>
          <w:bCs/>
          <w:sz w:val="22"/>
          <w14:ligatures w14:val="none"/>
        </w:rPr>
        <w:t>应为所有被培训人员提供培训用文字资料。</w:t>
      </w:r>
    </w:p>
    <w:p w14:paraId="7474CDC1" w14:textId="77777777" w:rsidR="00492DDB" w:rsidRPr="00492DDB" w:rsidRDefault="00492DDB" w:rsidP="00492DDB">
      <w:pPr>
        <w:adjustRightInd w:val="0"/>
        <w:snapToGrid w:val="0"/>
        <w:spacing w:line="300" w:lineRule="auto"/>
        <w:ind w:firstLineChars="200" w:firstLine="44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 xml:space="preserve">9.3.3 </w:t>
      </w:r>
      <w:r w:rsidRPr="00492DDB">
        <w:rPr>
          <w:rFonts w:ascii="Times New Roman" w:eastAsia="宋体" w:hAnsi="Times New Roman" w:cs="Times New Roman"/>
          <w:sz w:val="22"/>
          <w14:ligatures w14:val="none"/>
        </w:rPr>
        <w:t>培训时</w:t>
      </w:r>
      <w:r w:rsidRPr="00492DDB">
        <w:rPr>
          <w:rFonts w:ascii="Times New Roman" w:eastAsia="宋体" w:hAnsi="Times New Roman" w:cs="Times New Roman"/>
          <w:bCs/>
          <w:sz w:val="22"/>
          <w14:ligatures w14:val="none"/>
        </w:rPr>
        <w:t>间与日期应在软件开发完毕后由采购人和成交供应商共同商定，并提供具体的培训方案。</w:t>
      </w:r>
    </w:p>
    <w:p w14:paraId="40065DD3" w14:textId="77777777" w:rsidR="00492DDB" w:rsidRPr="00492DDB" w:rsidRDefault="00492DDB" w:rsidP="00492DDB">
      <w:pPr>
        <w:adjustRightInd w:val="0"/>
        <w:snapToGrid w:val="0"/>
        <w:spacing w:line="300" w:lineRule="auto"/>
        <w:ind w:firstLineChars="200" w:firstLine="442"/>
        <w:rPr>
          <w:rFonts w:ascii="Times New Roman" w:eastAsia="宋体" w:hAnsi="Times New Roman" w:cs="Times New Roman"/>
          <w:b/>
          <w:sz w:val="22"/>
          <w14:ligatures w14:val="none"/>
        </w:rPr>
      </w:pPr>
      <w:r w:rsidRPr="00492DDB">
        <w:rPr>
          <w:rFonts w:ascii="Times New Roman" w:eastAsia="宋体" w:hAnsi="Times New Roman" w:cs="Times New Roman"/>
          <w:b/>
          <w:sz w:val="22"/>
          <w14:ligatures w14:val="none"/>
        </w:rPr>
        <w:t>9.4</w:t>
      </w:r>
      <w:r w:rsidRPr="00492DDB">
        <w:rPr>
          <w:rFonts w:ascii="Times New Roman" w:eastAsia="宋体" w:hAnsi="Times New Roman" w:cs="Times New Roman"/>
          <w:b/>
          <w:sz w:val="22"/>
          <w14:ligatures w14:val="none"/>
        </w:rPr>
        <w:t>质保要求</w:t>
      </w:r>
    </w:p>
    <w:p w14:paraId="4F4A331B" w14:textId="77777777" w:rsidR="00492DDB" w:rsidRPr="00492DDB" w:rsidRDefault="00492DDB" w:rsidP="00492DDB">
      <w:pPr>
        <w:tabs>
          <w:tab w:val="left" w:pos="3060"/>
        </w:tabs>
        <w:adjustRightInd w:val="0"/>
        <w:snapToGrid w:val="0"/>
        <w:spacing w:line="300" w:lineRule="auto"/>
        <w:ind w:firstLineChars="200" w:firstLine="440"/>
        <w:rPr>
          <w:rFonts w:ascii="Times New Roman" w:eastAsia="宋体" w:hAnsi="Times New Roman" w:cs="Times New Roman"/>
          <w:bCs/>
          <w:sz w:val="22"/>
          <w14:ligatures w14:val="none"/>
        </w:rPr>
      </w:pPr>
      <w:r w:rsidRPr="00492DDB">
        <w:rPr>
          <w:rFonts w:ascii="Times New Roman" w:eastAsia="宋体" w:hAnsi="Times New Roman" w:cs="Times New Roman"/>
          <w:bCs/>
          <w:sz w:val="22"/>
          <w14:ligatures w14:val="none"/>
        </w:rPr>
        <w:t xml:space="preserve">9.4.1 </w:t>
      </w:r>
      <w:r w:rsidRPr="00492DDB">
        <w:rPr>
          <w:rFonts w:ascii="Times New Roman" w:eastAsia="宋体" w:hAnsi="Times New Roman" w:cs="Times New Roman"/>
          <w:bCs/>
          <w:sz w:val="22"/>
          <w14:ligatures w14:val="none"/>
        </w:rPr>
        <w:t>质保期内</w:t>
      </w:r>
    </w:p>
    <w:p w14:paraId="6C976946" w14:textId="77777777" w:rsidR="00492DDB" w:rsidRPr="00492DDB" w:rsidRDefault="00492DDB" w:rsidP="00492DDB">
      <w:pPr>
        <w:tabs>
          <w:tab w:val="left" w:pos="3060"/>
        </w:tabs>
        <w:adjustRightInd w:val="0"/>
        <w:snapToGrid w:val="0"/>
        <w:spacing w:line="300" w:lineRule="auto"/>
        <w:ind w:firstLineChars="200" w:firstLine="440"/>
        <w:rPr>
          <w:rFonts w:ascii="Times New Roman" w:eastAsia="宋体" w:hAnsi="Times New Roman" w:cs="Times New Roman"/>
          <w:bCs/>
          <w:sz w:val="22"/>
          <w14:ligatures w14:val="none"/>
        </w:rPr>
      </w:pPr>
      <w:r w:rsidRPr="00492DDB">
        <w:rPr>
          <w:rFonts w:ascii="Times New Roman" w:eastAsia="宋体" w:hAnsi="Times New Roman" w:cs="Times New Roman"/>
          <w:bCs/>
          <w:sz w:val="22"/>
          <w14:ligatures w14:val="none"/>
        </w:rPr>
        <w:lastRenderedPageBreak/>
        <w:t>质保期限：项目整体验收合格后，提供不少于</w:t>
      </w:r>
      <w:r w:rsidRPr="00492DDB">
        <w:rPr>
          <w:rFonts w:ascii="Times New Roman" w:eastAsia="宋体" w:hAnsi="Times New Roman" w:cs="Times New Roman"/>
          <w:bCs/>
          <w:sz w:val="22"/>
          <w14:ligatures w14:val="none"/>
        </w:rPr>
        <w:t xml:space="preserve"> 1 </w:t>
      </w:r>
      <w:r w:rsidRPr="00492DDB">
        <w:rPr>
          <w:rFonts w:ascii="Times New Roman" w:eastAsia="宋体" w:hAnsi="Times New Roman" w:cs="Times New Roman"/>
          <w:bCs/>
          <w:sz w:val="22"/>
          <w14:ligatures w14:val="none"/>
        </w:rPr>
        <w:t>年免费质保服务。</w:t>
      </w:r>
    </w:p>
    <w:p w14:paraId="07AE93CD" w14:textId="77777777" w:rsidR="00492DDB" w:rsidRPr="00492DDB" w:rsidRDefault="00492DDB" w:rsidP="00492DDB">
      <w:pPr>
        <w:tabs>
          <w:tab w:val="left" w:pos="3060"/>
        </w:tabs>
        <w:adjustRightInd w:val="0"/>
        <w:snapToGrid w:val="0"/>
        <w:spacing w:line="300" w:lineRule="auto"/>
        <w:ind w:firstLineChars="200" w:firstLine="440"/>
        <w:rPr>
          <w:rFonts w:ascii="Times New Roman" w:eastAsia="宋体" w:hAnsi="Times New Roman" w:cs="Times New Roman"/>
          <w:bCs/>
          <w:sz w:val="22"/>
          <w14:ligatures w14:val="none"/>
        </w:rPr>
      </w:pPr>
      <w:r w:rsidRPr="00492DDB">
        <w:rPr>
          <w:rFonts w:ascii="Times New Roman" w:eastAsia="宋体" w:hAnsi="Times New Roman" w:cs="Times New Roman"/>
          <w:bCs/>
          <w:sz w:val="22"/>
          <w14:ligatures w14:val="none"/>
        </w:rPr>
        <w:t>系统保障：</w:t>
      </w:r>
      <w:r w:rsidRPr="00492DDB">
        <w:rPr>
          <w:rFonts w:ascii="Times New Roman" w:eastAsia="宋体" w:hAnsi="Times New Roman" w:cs="Times New Roman"/>
          <w:bCs/>
          <w:sz w:val="22"/>
          <w14:ligatures w14:val="none"/>
        </w:rPr>
        <w:t xml:space="preserve">7×24 </w:t>
      </w:r>
      <w:r w:rsidRPr="00492DDB">
        <w:rPr>
          <w:rFonts w:ascii="Times New Roman" w:eastAsia="宋体" w:hAnsi="Times New Roman" w:cs="Times New Roman"/>
          <w:bCs/>
          <w:sz w:val="22"/>
          <w14:ligatures w14:val="none"/>
        </w:rPr>
        <w:t>小时系统运行监控、故障排查、漏洞修复，保障平台稳定运行。</w:t>
      </w:r>
    </w:p>
    <w:p w14:paraId="4F68CC34" w14:textId="77777777" w:rsidR="00492DDB" w:rsidRPr="00492DDB" w:rsidRDefault="00492DDB" w:rsidP="00492DDB">
      <w:pPr>
        <w:tabs>
          <w:tab w:val="left" w:pos="3060"/>
        </w:tabs>
        <w:adjustRightInd w:val="0"/>
        <w:snapToGrid w:val="0"/>
        <w:spacing w:line="300" w:lineRule="auto"/>
        <w:ind w:firstLineChars="200" w:firstLine="440"/>
        <w:rPr>
          <w:rFonts w:ascii="Times New Roman" w:eastAsia="宋体" w:hAnsi="Times New Roman" w:cs="Times New Roman"/>
          <w:bCs/>
          <w:sz w:val="22"/>
          <w14:ligatures w14:val="none"/>
        </w:rPr>
      </w:pPr>
      <w:r w:rsidRPr="00492DDB">
        <w:rPr>
          <w:rFonts w:ascii="Times New Roman" w:eastAsia="宋体" w:hAnsi="Times New Roman" w:cs="Times New Roman"/>
          <w:bCs/>
          <w:sz w:val="22"/>
          <w14:ligatures w14:val="none"/>
        </w:rPr>
        <w:t>技术支持：提供远程</w:t>
      </w:r>
      <w:r w:rsidRPr="00492DDB">
        <w:rPr>
          <w:rFonts w:ascii="Times New Roman" w:eastAsia="宋体" w:hAnsi="Times New Roman" w:cs="Times New Roman"/>
          <w:bCs/>
          <w:sz w:val="22"/>
          <w14:ligatures w14:val="none"/>
        </w:rPr>
        <w:t xml:space="preserve"> + </w:t>
      </w:r>
      <w:r w:rsidRPr="00492DDB">
        <w:rPr>
          <w:rFonts w:ascii="Times New Roman" w:eastAsia="宋体" w:hAnsi="Times New Roman" w:cs="Times New Roman"/>
          <w:bCs/>
          <w:sz w:val="22"/>
          <w14:ligatures w14:val="none"/>
        </w:rPr>
        <w:t>现场技术支持，一般故障</w:t>
      </w:r>
      <w:r w:rsidRPr="00492DDB">
        <w:rPr>
          <w:rFonts w:ascii="Times New Roman" w:eastAsia="宋体" w:hAnsi="Times New Roman" w:cs="Times New Roman"/>
          <w:bCs/>
          <w:sz w:val="22"/>
          <w14:ligatures w14:val="none"/>
        </w:rPr>
        <w:t xml:space="preserve">4 </w:t>
      </w:r>
      <w:r w:rsidRPr="00492DDB">
        <w:rPr>
          <w:rFonts w:ascii="Times New Roman" w:eastAsia="宋体" w:hAnsi="Times New Roman" w:cs="Times New Roman"/>
          <w:bCs/>
          <w:sz w:val="22"/>
          <w14:ligatures w14:val="none"/>
        </w:rPr>
        <w:t>小时内响应、重大故障</w:t>
      </w:r>
      <w:r w:rsidRPr="00492DDB">
        <w:rPr>
          <w:rFonts w:ascii="Times New Roman" w:eastAsia="宋体" w:hAnsi="Times New Roman" w:cs="Times New Roman"/>
          <w:bCs/>
          <w:sz w:val="22"/>
          <w14:ligatures w14:val="none"/>
        </w:rPr>
        <w:t xml:space="preserve">2 </w:t>
      </w:r>
      <w:r w:rsidRPr="00492DDB">
        <w:rPr>
          <w:rFonts w:ascii="Times New Roman" w:eastAsia="宋体" w:hAnsi="Times New Roman" w:cs="Times New Roman"/>
          <w:bCs/>
          <w:sz w:val="22"/>
          <w14:ligatures w14:val="none"/>
        </w:rPr>
        <w:t>小时内响应，</w:t>
      </w:r>
      <w:r w:rsidRPr="00492DDB">
        <w:rPr>
          <w:rFonts w:ascii="Times New Roman" w:eastAsia="宋体" w:hAnsi="Times New Roman" w:cs="Times New Roman"/>
          <w:bCs/>
          <w:sz w:val="22"/>
          <w14:ligatures w14:val="none"/>
        </w:rPr>
        <w:t xml:space="preserve">24 </w:t>
      </w:r>
      <w:r w:rsidRPr="00492DDB">
        <w:rPr>
          <w:rFonts w:ascii="Times New Roman" w:eastAsia="宋体" w:hAnsi="Times New Roman" w:cs="Times New Roman"/>
          <w:bCs/>
          <w:sz w:val="22"/>
          <w14:ligatures w14:val="none"/>
        </w:rPr>
        <w:t>小时内解决。</w:t>
      </w:r>
    </w:p>
    <w:p w14:paraId="026ED198" w14:textId="77777777" w:rsidR="00492DDB" w:rsidRPr="00492DDB" w:rsidRDefault="00492DDB" w:rsidP="00492DDB">
      <w:pPr>
        <w:tabs>
          <w:tab w:val="left" w:pos="3060"/>
        </w:tabs>
        <w:adjustRightInd w:val="0"/>
        <w:snapToGrid w:val="0"/>
        <w:spacing w:line="300" w:lineRule="auto"/>
        <w:ind w:firstLineChars="200" w:firstLine="440"/>
        <w:rPr>
          <w:rFonts w:ascii="Times New Roman" w:eastAsia="宋体" w:hAnsi="Times New Roman" w:cs="Times New Roman"/>
          <w:bCs/>
          <w:sz w:val="22"/>
          <w14:ligatures w14:val="none"/>
        </w:rPr>
      </w:pPr>
      <w:r w:rsidRPr="00492DDB">
        <w:rPr>
          <w:rFonts w:ascii="Times New Roman" w:eastAsia="宋体" w:hAnsi="Times New Roman" w:cs="Times New Roman"/>
          <w:bCs/>
          <w:sz w:val="22"/>
          <w14:ligatures w14:val="none"/>
        </w:rPr>
        <w:t>功能维护：质保期内免费提供现有功能优化、</w:t>
      </w:r>
      <w:r w:rsidRPr="00492DDB">
        <w:rPr>
          <w:rFonts w:ascii="Times New Roman" w:eastAsia="宋体" w:hAnsi="Times New Roman" w:cs="Times New Roman"/>
          <w:bCs/>
          <w:sz w:val="22"/>
          <w14:ligatures w14:val="none"/>
        </w:rPr>
        <w:t xml:space="preserve">BUG </w:t>
      </w:r>
      <w:r w:rsidRPr="00492DDB">
        <w:rPr>
          <w:rFonts w:ascii="Times New Roman" w:eastAsia="宋体" w:hAnsi="Times New Roman" w:cs="Times New Roman"/>
          <w:bCs/>
          <w:sz w:val="22"/>
          <w14:ligatures w14:val="none"/>
        </w:rPr>
        <w:t>修复、配置调整服务。</w:t>
      </w:r>
    </w:p>
    <w:p w14:paraId="706B5A81" w14:textId="77777777" w:rsidR="00492DDB" w:rsidRPr="00492DDB" w:rsidRDefault="00492DDB" w:rsidP="00492DDB">
      <w:pPr>
        <w:tabs>
          <w:tab w:val="left" w:pos="3060"/>
        </w:tabs>
        <w:adjustRightInd w:val="0"/>
        <w:snapToGrid w:val="0"/>
        <w:spacing w:line="300" w:lineRule="auto"/>
        <w:ind w:firstLineChars="200" w:firstLine="440"/>
        <w:rPr>
          <w:rFonts w:ascii="Times New Roman" w:eastAsia="宋体" w:hAnsi="Times New Roman" w:cs="Times New Roman"/>
          <w:bCs/>
          <w:sz w:val="22"/>
          <w14:ligatures w14:val="none"/>
        </w:rPr>
      </w:pPr>
      <w:r w:rsidRPr="00492DDB">
        <w:rPr>
          <w:rFonts w:ascii="Times New Roman" w:eastAsia="宋体" w:hAnsi="Times New Roman" w:cs="Times New Roman"/>
          <w:bCs/>
          <w:sz w:val="22"/>
          <w14:ligatures w14:val="none"/>
        </w:rPr>
        <w:t>数据保障：定期数据备份、数据质量巡检、数据异常处理，确保数据准确完整。</w:t>
      </w:r>
    </w:p>
    <w:p w14:paraId="617C0019" w14:textId="77777777" w:rsidR="00492DDB" w:rsidRPr="00492DDB" w:rsidRDefault="00492DDB" w:rsidP="00492DDB">
      <w:pPr>
        <w:spacing w:line="300" w:lineRule="auto"/>
        <w:ind w:firstLineChars="200" w:firstLine="440"/>
        <w:rPr>
          <w:rFonts w:ascii="Times New Roman" w:eastAsia="宋体" w:hAnsi="Times New Roman" w:cs="Times New Roman"/>
          <w14:ligatures w14:val="none"/>
        </w:rPr>
      </w:pPr>
      <w:r w:rsidRPr="00492DDB">
        <w:rPr>
          <w:rFonts w:ascii="Times New Roman" w:eastAsia="宋体" w:hAnsi="Times New Roman" w:cs="Times New Roman"/>
          <w:bCs/>
          <w:sz w:val="22"/>
          <w14:ligatures w14:val="none"/>
        </w:rPr>
        <w:t>培训服务：提供一次操作培训，定期操作手册更新。</w:t>
      </w:r>
      <w:bookmarkStart w:id="48" w:name="_Toc188796408"/>
    </w:p>
    <w:p w14:paraId="6D1CABF3" w14:textId="77777777" w:rsidR="00492DDB" w:rsidRPr="00492DDB" w:rsidRDefault="00492DDB" w:rsidP="00492DDB">
      <w:pPr>
        <w:adjustRightInd w:val="0"/>
        <w:snapToGrid w:val="0"/>
        <w:spacing w:line="300" w:lineRule="auto"/>
        <w:ind w:firstLineChars="200" w:firstLine="442"/>
        <w:outlineLvl w:val="2"/>
        <w:rPr>
          <w:rFonts w:ascii="Times New Roman" w:eastAsia="宋体" w:hAnsi="Times New Roman" w:cs="Times New Roman"/>
          <w:b/>
          <w:bCs/>
          <w:sz w:val="22"/>
          <w14:ligatures w14:val="none"/>
        </w:rPr>
      </w:pPr>
      <w:bookmarkStart w:id="49" w:name="_Toc231385750"/>
      <w:r w:rsidRPr="00492DDB">
        <w:rPr>
          <w:rFonts w:ascii="Times New Roman" w:eastAsia="宋体" w:hAnsi="Times New Roman" w:cs="Times New Roman"/>
          <w:b/>
          <w:bCs/>
          <w:sz w:val="22"/>
          <w14:ligatures w14:val="none"/>
        </w:rPr>
        <w:t xml:space="preserve">10 </w:t>
      </w:r>
      <w:r w:rsidRPr="00492DDB">
        <w:rPr>
          <w:rFonts w:ascii="Times New Roman" w:eastAsia="宋体" w:hAnsi="Times New Roman" w:cs="Times New Roman"/>
          <w:b/>
          <w:bCs/>
          <w:sz w:val="22"/>
          <w14:ligatures w14:val="none"/>
        </w:rPr>
        <w:t>所有权和使用权要求</w:t>
      </w:r>
      <w:bookmarkEnd w:id="48"/>
      <w:bookmarkEnd w:id="49"/>
    </w:p>
    <w:p w14:paraId="7FFD868E" w14:textId="77777777" w:rsidR="00492DDB" w:rsidRPr="00492DDB" w:rsidRDefault="00492DDB" w:rsidP="00492DDB">
      <w:pPr>
        <w:tabs>
          <w:tab w:val="left" w:pos="3060"/>
        </w:tabs>
        <w:adjustRightInd w:val="0"/>
        <w:snapToGrid w:val="0"/>
        <w:spacing w:line="300" w:lineRule="auto"/>
        <w:ind w:firstLineChars="200" w:firstLine="44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10.1</w:t>
      </w:r>
      <w:r w:rsidRPr="00492DDB">
        <w:rPr>
          <w:rFonts w:ascii="Times New Roman" w:eastAsia="宋体" w:hAnsi="Times New Roman" w:cs="Times New Roman"/>
          <w:sz w:val="22"/>
          <w14:ligatures w14:val="none"/>
        </w:rPr>
        <w:t>成交供应商提供软件产品（包括软件载体和文档）和相关系统接口，仅限于采购人使用，未经采购人书面许可不能对外转让。软件不加密，不限制采购人安装次数和安装的终端数量。</w:t>
      </w:r>
    </w:p>
    <w:p w14:paraId="3C1FEA66" w14:textId="77777777" w:rsidR="00492DDB" w:rsidRPr="00492DDB" w:rsidRDefault="00492DDB" w:rsidP="00492DDB">
      <w:pPr>
        <w:tabs>
          <w:tab w:val="left" w:pos="3060"/>
        </w:tabs>
        <w:adjustRightInd w:val="0"/>
        <w:snapToGrid w:val="0"/>
        <w:spacing w:line="300" w:lineRule="auto"/>
        <w:ind w:firstLineChars="200" w:firstLine="44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10.2</w:t>
      </w:r>
      <w:r w:rsidRPr="00492DDB">
        <w:rPr>
          <w:rFonts w:ascii="Times New Roman" w:eastAsia="宋体" w:hAnsi="Times New Roman" w:cs="Times New Roman"/>
          <w:sz w:val="22"/>
          <w14:ligatures w14:val="none"/>
        </w:rPr>
        <w:t>成交供应商保证对其交付的软件系统享有合法的权利，并且就交付的软件系统不做任何的权利保留。</w:t>
      </w:r>
    </w:p>
    <w:p w14:paraId="2F702BCA" w14:textId="77777777" w:rsidR="00492DDB" w:rsidRPr="00492DDB" w:rsidRDefault="00492DDB" w:rsidP="00492DDB">
      <w:pPr>
        <w:adjustRightInd w:val="0"/>
        <w:snapToGrid w:val="0"/>
        <w:spacing w:line="300" w:lineRule="auto"/>
        <w:ind w:firstLineChars="200" w:firstLine="44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10.3</w:t>
      </w:r>
      <w:r w:rsidRPr="00492DDB">
        <w:rPr>
          <w:rFonts w:ascii="Times New Roman" w:eastAsia="宋体" w:hAnsi="Times New Roman" w:cs="Times New Roman"/>
          <w:sz w:val="22"/>
          <w14:ligatures w14:val="none"/>
        </w:rPr>
        <w:t>成交供应商需保守因本项目执行而获得的采购人的所有资料（包括信息账号、图表、文字、计算过程、电子文件、访谈记录、现场实测数据及采购人的相关工作程序等）秘密，不得利用工作之便外泄资料或做其他用途，否则成交供应商需承担由此引起的法律责任和赔偿采购人的经济损失。本款规定的效力及于采购人及采购人的所有经办人员。</w:t>
      </w:r>
    </w:p>
    <w:p w14:paraId="7D4CAAF6" w14:textId="77777777" w:rsidR="00492DDB" w:rsidRPr="00492DDB" w:rsidRDefault="00492DDB" w:rsidP="00492DDB">
      <w:pPr>
        <w:tabs>
          <w:tab w:val="left" w:pos="3060"/>
        </w:tabs>
        <w:adjustRightInd w:val="0"/>
        <w:snapToGrid w:val="0"/>
        <w:spacing w:line="300" w:lineRule="auto"/>
        <w:ind w:firstLineChars="200" w:firstLine="44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10.4</w:t>
      </w:r>
      <w:r w:rsidRPr="00492DDB">
        <w:rPr>
          <w:rFonts w:ascii="Times New Roman" w:eastAsia="宋体" w:hAnsi="Times New Roman" w:cs="Times New Roman"/>
          <w:sz w:val="22"/>
          <w14:ligatures w14:val="none"/>
        </w:rPr>
        <w:t>成交供应商应向采购人提供包括源代码和目标代码在内的全部程序。</w:t>
      </w:r>
    </w:p>
    <w:p w14:paraId="0147A39F" w14:textId="77777777" w:rsidR="00492DDB" w:rsidRPr="00492DDB" w:rsidRDefault="00492DDB" w:rsidP="00492DDB">
      <w:pPr>
        <w:tabs>
          <w:tab w:val="left" w:pos="3060"/>
        </w:tabs>
        <w:adjustRightInd w:val="0"/>
        <w:snapToGrid w:val="0"/>
        <w:spacing w:line="300" w:lineRule="auto"/>
        <w:ind w:firstLineChars="200" w:firstLine="44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 xml:space="preserve">10.5 </w:t>
      </w:r>
      <w:r w:rsidRPr="00492DDB">
        <w:rPr>
          <w:rFonts w:ascii="Times New Roman" w:eastAsia="宋体" w:hAnsi="Times New Roman" w:cs="Times New Roman"/>
          <w:sz w:val="22"/>
          <w14:ligatures w14:val="none"/>
        </w:rPr>
        <w:t>除开发者身份权外，项目的软件著作权的其他全部权益属于采购人。此权利担保规定的效力不受所签合同有效期的限制。</w:t>
      </w:r>
    </w:p>
    <w:p w14:paraId="345CAECE" w14:textId="77777777" w:rsidR="00492DDB" w:rsidRPr="00492DDB" w:rsidRDefault="00492DDB" w:rsidP="00492DDB">
      <w:pPr>
        <w:spacing w:line="300" w:lineRule="auto"/>
        <w:rPr>
          <w:rFonts w:ascii="Times New Roman" w:eastAsia="宋体" w:hAnsi="Times New Roman" w:cs="Times New Roman"/>
          <w:sz w:val="20"/>
          <w:szCs w:val="20"/>
          <w14:ligatures w14:val="none"/>
        </w:rPr>
      </w:pPr>
    </w:p>
    <w:p w14:paraId="62AAD679" w14:textId="77777777" w:rsidR="00492DDB" w:rsidRPr="00492DDB" w:rsidRDefault="00492DDB" w:rsidP="00492DDB">
      <w:pPr>
        <w:adjustRightInd w:val="0"/>
        <w:snapToGrid w:val="0"/>
        <w:spacing w:line="300" w:lineRule="auto"/>
        <w:jc w:val="center"/>
        <w:outlineLvl w:val="1"/>
        <w:rPr>
          <w:rFonts w:ascii="Times New Roman" w:eastAsia="黑体" w:hAnsi="Times New Roman" w:cs="Times New Roman"/>
          <w:sz w:val="30"/>
          <w:szCs w:val="30"/>
          <w14:ligatures w14:val="none"/>
        </w:rPr>
      </w:pPr>
      <w:bookmarkStart w:id="50" w:name="_Toc497211608"/>
      <w:bookmarkStart w:id="51" w:name="_Toc231385751"/>
      <w:r w:rsidRPr="00492DDB">
        <w:rPr>
          <w:rFonts w:ascii="Times New Roman" w:eastAsia="黑体" w:hAnsi="Times New Roman" w:cs="Times New Roman"/>
          <w:sz w:val="30"/>
          <w:szCs w:val="30"/>
          <w14:ligatures w14:val="none"/>
        </w:rPr>
        <w:t>四、报价须知</w:t>
      </w:r>
      <w:bookmarkEnd w:id="50"/>
      <w:bookmarkEnd w:id="51"/>
    </w:p>
    <w:p w14:paraId="4EF2C9CB" w14:textId="77777777" w:rsidR="00492DDB" w:rsidRPr="00492DDB" w:rsidRDefault="00492DDB" w:rsidP="00492DDB">
      <w:pPr>
        <w:adjustRightInd w:val="0"/>
        <w:snapToGrid w:val="0"/>
        <w:spacing w:line="300" w:lineRule="auto"/>
        <w:ind w:firstLineChars="200" w:firstLine="442"/>
        <w:jc w:val="left"/>
        <w:outlineLvl w:val="2"/>
        <w:rPr>
          <w:rFonts w:ascii="Times New Roman" w:eastAsia="宋体" w:hAnsi="Times New Roman" w:cs="Times New Roman"/>
          <w:b/>
          <w:sz w:val="22"/>
          <w14:ligatures w14:val="none"/>
        </w:rPr>
      </w:pPr>
      <w:bookmarkStart w:id="52" w:name="_Toc490037251"/>
      <w:bookmarkStart w:id="53" w:name="_Toc497747038"/>
      <w:bookmarkStart w:id="54" w:name="_Toc231385752"/>
      <w:bookmarkStart w:id="55" w:name="_Toc497211611"/>
      <w:r w:rsidRPr="00492DDB">
        <w:rPr>
          <w:rFonts w:ascii="Times New Roman" w:eastAsia="宋体" w:hAnsi="Times New Roman" w:cs="Times New Roman"/>
          <w:b/>
          <w:sz w:val="22"/>
          <w14:ligatures w14:val="none"/>
        </w:rPr>
        <w:t>11</w:t>
      </w:r>
      <w:r w:rsidRPr="00492DDB">
        <w:rPr>
          <w:rFonts w:ascii="Times New Roman" w:eastAsia="宋体" w:hAnsi="Times New Roman" w:cs="Times New Roman"/>
          <w:b/>
          <w:sz w:val="22"/>
          <w14:ligatures w14:val="none"/>
        </w:rPr>
        <w:t>磋商报价依据</w:t>
      </w:r>
      <w:bookmarkEnd w:id="52"/>
      <w:bookmarkEnd w:id="53"/>
      <w:bookmarkEnd w:id="54"/>
    </w:p>
    <w:p w14:paraId="53344D35" w14:textId="77777777" w:rsidR="00492DDB" w:rsidRPr="00492DDB" w:rsidRDefault="00492DDB" w:rsidP="00492DDB">
      <w:pPr>
        <w:adjustRightInd w:val="0"/>
        <w:snapToGrid w:val="0"/>
        <w:spacing w:line="300" w:lineRule="auto"/>
        <w:ind w:firstLineChars="200" w:firstLine="440"/>
        <w:jc w:val="left"/>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 xml:space="preserve">11.1 </w:t>
      </w:r>
      <w:r w:rsidRPr="00492DDB">
        <w:rPr>
          <w:rFonts w:ascii="Times New Roman" w:eastAsia="宋体" w:hAnsi="Times New Roman" w:cs="Times New Roman"/>
          <w:sz w:val="22"/>
          <w14:ligatures w14:val="none"/>
        </w:rPr>
        <w:t>磋商报价计算依据包括本项目的磋商文件（包括提供的附件）、磋商文件答疑或修改的补充文书、磋商过程中实质性变动的内容、服务内容一览表（工作量清单）（软件开发清单）、项目现场条件等。</w:t>
      </w:r>
    </w:p>
    <w:p w14:paraId="1882C9A4" w14:textId="77777777" w:rsidR="00492DDB" w:rsidRPr="00492DDB" w:rsidRDefault="00492DDB" w:rsidP="00492DDB">
      <w:pPr>
        <w:adjustRightInd w:val="0"/>
        <w:snapToGrid w:val="0"/>
        <w:spacing w:line="300" w:lineRule="auto"/>
        <w:ind w:firstLineChars="200" w:firstLine="440"/>
        <w:jc w:val="left"/>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11.2</w:t>
      </w:r>
      <w:r w:rsidRPr="00492DDB">
        <w:rPr>
          <w:rFonts w:ascii="Times New Roman" w:eastAsia="宋体" w:hAnsi="Times New Roman" w:cs="Times New Roman"/>
          <w:sz w:val="22"/>
          <w14:ligatures w14:val="none"/>
        </w:rPr>
        <w:t>磋商文件明确的项目范围、实施内容、实施期限、质量要求、售后服务（如果有）、管理要求与标准及考核要求等。</w:t>
      </w:r>
    </w:p>
    <w:p w14:paraId="6C7E54D1" w14:textId="77777777" w:rsidR="00492DDB" w:rsidRPr="00492DDB" w:rsidRDefault="00492DDB" w:rsidP="00492DDB">
      <w:pPr>
        <w:adjustRightInd w:val="0"/>
        <w:snapToGrid w:val="0"/>
        <w:spacing w:line="300" w:lineRule="auto"/>
        <w:ind w:firstLineChars="200" w:firstLine="440"/>
        <w:jc w:val="left"/>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11.3</w:t>
      </w:r>
      <w:r w:rsidRPr="00492DDB">
        <w:rPr>
          <w:rFonts w:ascii="Times New Roman" w:eastAsia="宋体" w:hAnsi="Times New Roman" w:cs="Times New Roman"/>
          <w:sz w:val="22"/>
          <w14:ligatures w14:val="none"/>
        </w:rPr>
        <w:t>服务内容一览表（工作量清单）（软件开发清单）说明</w:t>
      </w:r>
    </w:p>
    <w:p w14:paraId="4588D7A0" w14:textId="77777777" w:rsidR="00492DDB" w:rsidRPr="00492DDB" w:rsidRDefault="00492DDB" w:rsidP="00492DDB">
      <w:pPr>
        <w:adjustRightInd w:val="0"/>
        <w:snapToGrid w:val="0"/>
        <w:spacing w:line="300" w:lineRule="auto"/>
        <w:ind w:firstLineChars="200" w:firstLine="440"/>
        <w:jc w:val="left"/>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11.3.1</w:t>
      </w:r>
      <w:r w:rsidRPr="00492DDB">
        <w:rPr>
          <w:rFonts w:ascii="Times New Roman" w:eastAsia="宋体" w:hAnsi="Times New Roman" w:cs="Times New Roman"/>
          <w:sz w:val="22"/>
          <w14:ligatures w14:val="none"/>
        </w:rPr>
        <w:t>服务内容一览表（工作量清单）（软件开发清单）应与供应商须知、合同条件、项目质量标准和要求等文件结合起来理解或解释。</w:t>
      </w:r>
    </w:p>
    <w:p w14:paraId="2DC4FF26" w14:textId="77777777" w:rsidR="00492DDB" w:rsidRPr="00492DDB" w:rsidRDefault="00492DDB" w:rsidP="00492DDB">
      <w:pPr>
        <w:adjustRightInd w:val="0"/>
        <w:snapToGrid w:val="0"/>
        <w:spacing w:line="300" w:lineRule="auto"/>
        <w:ind w:firstLineChars="200" w:firstLine="440"/>
        <w:jc w:val="left"/>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11.3.2</w:t>
      </w:r>
      <w:r w:rsidRPr="00492DDB">
        <w:rPr>
          <w:rFonts w:ascii="Times New Roman" w:eastAsia="宋体" w:hAnsi="Times New Roman" w:cs="Times New Roman"/>
          <w:sz w:val="22"/>
          <w14:ligatures w14:val="none"/>
        </w:rPr>
        <w:t>采购人提供的服务内容一览表（工作量清单）（软件开发清单）是依照采购需求测算出的主要工作内容，允许供应商对服务内容一览表（工作量清单）（软件开发清单）内非核心工作内容进行优化设计，并依照优化后的方案进行报价。各供应商应认真了解采购需求，如发现核心工作内容和实际采购需求不一致时，应立即以书面形式通知采购人核查，除非采购人以答疑文件、补充文件或磋商过程中实质性内容对磋商文件予以更正，否则，应以服务内容一览表（工作量清单）（软件开发清单）为准。</w:t>
      </w:r>
    </w:p>
    <w:p w14:paraId="797D2F77" w14:textId="77777777" w:rsidR="00492DDB" w:rsidRPr="00492DDB" w:rsidRDefault="00492DDB" w:rsidP="00492DDB">
      <w:pPr>
        <w:adjustRightInd w:val="0"/>
        <w:snapToGrid w:val="0"/>
        <w:spacing w:line="300" w:lineRule="auto"/>
        <w:ind w:firstLineChars="200" w:firstLine="440"/>
        <w:jc w:val="left"/>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lastRenderedPageBreak/>
        <w:t>11.4</w:t>
      </w:r>
      <w:r w:rsidRPr="00492DDB">
        <w:rPr>
          <w:rFonts w:ascii="Times New Roman" w:eastAsia="宋体" w:hAnsi="Times New Roman" w:cs="Times New Roman"/>
          <w:sz w:val="22"/>
          <w14:ligatures w14:val="none"/>
        </w:rPr>
        <w:t>岗位设置说明</w:t>
      </w:r>
    </w:p>
    <w:p w14:paraId="5292E031" w14:textId="77777777" w:rsidR="00492DDB" w:rsidRPr="00492DDB" w:rsidRDefault="00492DDB" w:rsidP="00492DDB">
      <w:pPr>
        <w:adjustRightInd w:val="0"/>
        <w:snapToGrid w:val="0"/>
        <w:spacing w:line="300" w:lineRule="auto"/>
        <w:ind w:firstLineChars="200" w:firstLine="440"/>
        <w:jc w:val="left"/>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 xml:space="preserve">11.4.1 </w:t>
      </w:r>
      <w:r w:rsidRPr="00492DDB">
        <w:rPr>
          <w:rFonts w:ascii="Times New Roman" w:eastAsia="宋体" w:hAnsi="Times New Roman" w:cs="Times New Roman"/>
          <w:sz w:val="22"/>
          <w14:ligatures w14:val="none"/>
        </w:rPr>
        <w:t>岗位设置应与磋商须知、合同条件、项目质量标准和要求等文件结合起来理解或解释。</w:t>
      </w:r>
    </w:p>
    <w:p w14:paraId="67AF8A4B" w14:textId="77777777" w:rsidR="00492DDB" w:rsidRPr="00492DDB" w:rsidRDefault="00492DDB" w:rsidP="00492DDB">
      <w:pPr>
        <w:adjustRightInd w:val="0"/>
        <w:snapToGrid w:val="0"/>
        <w:spacing w:line="300" w:lineRule="auto"/>
        <w:ind w:firstLineChars="200" w:firstLine="442"/>
        <w:jc w:val="left"/>
        <w:outlineLvl w:val="2"/>
        <w:rPr>
          <w:rFonts w:ascii="Times New Roman" w:eastAsia="宋体" w:hAnsi="Times New Roman" w:cs="Times New Roman"/>
          <w:b/>
          <w:sz w:val="22"/>
          <w14:ligatures w14:val="none"/>
        </w:rPr>
      </w:pPr>
      <w:bookmarkStart w:id="56" w:name="_Toc490037252"/>
      <w:bookmarkStart w:id="57" w:name="_Toc497747039"/>
      <w:bookmarkStart w:id="58" w:name="_Toc231385753"/>
      <w:r w:rsidRPr="00492DDB">
        <w:rPr>
          <w:rFonts w:ascii="Times New Roman" w:eastAsia="宋体" w:hAnsi="Times New Roman" w:cs="Times New Roman"/>
          <w:b/>
          <w:sz w:val="22"/>
          <w14:ligatures w14:val="none"/>
        </w:rPr>
        <w:t>1</w:t>
      </w:r>
      <w:bookmarkStart w:id="59" w:name="_Toc490037253"/>
      <w:bookmarkEnd w:id="56"/>
      <w:r w:rsidRPr="00492DDB">
        <w:rPr>
          <w:rFonts w:ascii="Times New Roman" w:eastAsia="宋体" w:hAnsi="Times New Roman" w:cs="Times New Roman"/>
          <w:b/>
          <w:sz w:val="22"/>
          <w14:ligatures w14:val="none"/>
        </w:rPr>
        <w:t>2</w:t>
      </w:r>
      <w:r w:rsidRPr="00492DDB">
        <w:rPr>
          <w:rFonts w:ascii="Times New Roman" w:eastAsia="宋体" w:hAnsi="Times New Roman" w:cs="Times New Roman"/>
          <w:b/>
          <w:sz w:val="22"/>
          <w14:ligatures w14:val="none"/>
        </w:rPr>
        <w:t>磋商报价</w:t>
      </w:r>
      <w:bookmarkEnd w:id="59"/>
      <w:r w:rsidRPr="00492DDB">
        <w:rPr>
          <w:rFonts w:ascii="Times New Roman" w:eastAsia="宋体" w:hAnsi="Times New Roman" w:cs="Times New Roman"/>
          <w:b/>
          <w:sz w:val="22"/>
          <w14:ligatures w14:val="none"/>
        </w:rPr>
        <w:t>内容</w:t>
      </w:r>
      <w:bookmarkEnd w:id="57"/>
      <w:bookmarkEnd w:id="58"/>
    </w:p>
    <w:p w14:paraId="54595EEC" w14:textId="77777777" w:rsidR="00492DDB" w:rsidRPr="00492DDB" w:rsidRDefault="00492DDB" w:rsidP="00492DDB">
      <w:pPr>
        <w:adjustRightInd w:val="0"/>
        <w:snapToGrid w:val="0"/>
        <w:spacing w:line="300" w:lineRule="auto"/>
        <w:ind w:firstLineChars="200" w:firstLine="440"/>
        <w:jc w:val="left"/>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 xml:space="preserve">12.1 </w:t>
      </w:r>
      <w:r w:rsidRPr="00492DDB">
        <w:rPr>
          <w:rFonts w:ascii="Times New Roman" w:eastAsia="宋体" w:hAnsi="Times New Roman" w:cs="Times New Roman"/>
          <w:sz w:val="22"/>
          <w14:ligatures w14:val="none"/>
        </w:rPr>
        <w:t>本项目报价为全费用报价，是履行合同的最终价格，除采购需求中另有说明外，磋商报价（即磋商总价）应包括</w:t>
      </w:r>
      <w:bookmarkStart w:id="60" w:name="_Hlk491533796"/>
      <w:r w:rsidRPr="00492DDB">
        <w:rPr>
          <w:rFonts w:ascii="Times New Roman" w:eastAsia="宋体" w:hAnsi="Times New Roman" w:cs="Times New Roman"/>
          <w:sz w:val="22"/>
          <w14:ligatures w14:val="none"/>
        </w:rPr>
        <w:t>项目前期调研、数据收集和分析、方案设计、研发、上线测试、验收和评估、操作培训、售后服务、投入使用这一系列过程中所包含的所有费用。</w:t>
      </w:r>
      <w:bookmarkEnd w:id="60"/>
    </w:p>
    <w:p w14:paraId="039B715C" w14:textId="77777777" w:rsidR="00492DDB" w:rsidRPr="00492DDB" w:rsidRDefault="00492DDB" w:rsidP="00492DDB">
      <w:pPr>
        <w:adjustRightInd w:val="0"/>
        <w:snapToGrid w:val="0"/>
        <w:spacing w:line="300" w:lineRule="auto"/>
        <w:ind w:firstLineChars="200" w:firstLine="440"/>
        <w:jc w:val="left"/>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 xml:space="preserve">12.2 </w:t>
      </w:r>
      <w:r w:rsidRPr="00492DDB">
        <w:rPr>
          <w:rFonts w:ascii="Times New Roman" w:eastAsia="宋体" w:hAnsi="Times New Roman" w:cs="Times New Roman"/>
          <w:sz w:val="22"/>
          <w14:ligatures w14:val="none"/>
        </w:rPr>
        <w:t>磋商报价中供应商应考虑本项目可能存在的风险因素。磋商报价应将所有工作内容考虑在内，如有漏项或缺项，均属于供应商的风险，其费用视作已分配在磋商报价明细表内单价或总价之中。供应商应逐项计算并填写单价、合计价和总价。</w:t>
      </w:r>
    </w:p>
    <w:p w14:paraId="7D587FEE" w14:textId="77777777" w:rsidR="00492DDB" w:rsidRPr="00492DDB" w:rsidRDefault="00492DDB" w:rsidP="00492DDB">
      <w:pPr>
        <w:adjustRightInd w:val="0"/>
        <w:snapToGrid w:val="0"/>
        <w:spacing w:line="300" w:lineRule="auto"/>
        <w:ind w:firstLineChars="200" w:firstLine="440"/>
        <w:jc w:val="left"/>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12.3</w:t>
      </w:r>
      <w:r w:rsidRPr="00492DDB">
        <w:rPr>
          <w:rFonts w:ascii="Times New Roman" w:eastAsia="宋体" w:hAnsi="Times New Roman" w:cs="Times New Roman"/>
          <w:sz w:val="22"/>
          <w14:ligatures w14:val="none"/>
        </w:rPr>
        <w:t>在项目实施期内，对于除不可抗力因素之外，人工价格上涨以及可能存在的其它任何风险因素，供应商应自行考虑，在合同履约期内中标价不作调整。</w:t>
      </w:r>
    </w:p>
    <w:p w14:paraId="4730BF6D" w14:textId="77777777" w:rsidR="00492DDB" w:rsidRPr="00492DDB" w:rsidRDefault="00492DDB" w:rsidP="00492DDB">
      <w:pPr>
        <w:adjustRightInd w:val="0"/>
        <w:snapToGrid w:val="0"/>
        <w:spacing w:line="300" w:lineRule="auto"/>
        <w:ind w:firstLineChars="200" w:firstLine="440"/>
        <w:jc w:val="left"/>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 xml:space="preserve">12.4 </w:t>
      </w:r>
      <w:r w:rsidRPr="00492DDB">
        <w:rPr>
          <w:rFonts w:ascii="Times New Roman" w:eastAsia="宋体" w:hAnsi="Times New Roman" w:cs="Times New Roman"/>
          <w:sz w:val="22"/>
          <w14:ligatures w14:val="none"/>
        </w:rPr>
        <w:t>供应商按照响应文件格式中所附的表式完整地填写《磋商报价一览表》及各类磋商报价明细表，说明其拟提供服务的内容、数量、价格、时间、价格构成等。</w:t>
      </w:r>
    </w:p>
    <w:p w14:paraId="342C9D14" w14:textId="77777777" w:rsidR="00492DDB" w:rsidRPr="00492DDB" w:rsidRDefault="00492DDB" w:rsidP="00492DDB">
      <w:pPr>
        <w:adjustRightInd w:val="0"/>
        <w:snapToGrid w:val="0"/>
        <w:spacing w:line="300" w:lineRule="auto"/>
        <w:ind w:firstLineChars="200" w:firstLine="440"/>
        <w:jc w:val="left"/>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12.5</w:t>
      </w:r>
      <w:r w:rsidRPr="00492DDB">
        <w:rPr>
          <w:rFonts w:ascii="Times New Roman" w:eastAsia="宋体" w:hAnsi="Times New Roman" w:cs="Times New Roman"/>
          <w:sz w:val="22"/>
          <w14:ligatures w14:val="none"/>
        </w:rPr>
        <w:t>供应商按照响应文件格式中所附的表式完整地填写磋商一览表及各类磋商报价明细表，说明其拟提供服务的内容、数量、价格构成等。</w:t>
      </w:r>
    </w:p>
    <w:p w14:paraId="2E92D1FF" w14:textId="77777777" w:rsidR="00492DDB" w:rsidRPr="00492DDB" w:rsidRDefault="00492DDB" w:rsidP="00492DDB">
      <w:pPr>
        <w:adjustRightInd w:val="0"/>
        <w:snapToGrid w:val="0"/>
        <w:spacing w:line="300" w:lineRule="auto"/>
        <w:ind w:firstLineChars="200" w:firstLine="440"/>
        <w:jc w:val="left"/>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供应商只需在《磋商一览表》中报出对应服务期限的磋商价格即可。</w:t>
      </w:r>
    </w:p>
    <w:p w14:paraId="518EF349" w14:textId="77777777" w:rsidR="00492DDB" w:rsidRPr="00492DDB" w:rsidRDefault="00492DDB" w:rsidP="00492DDB">
      <w:pPr>
        <w:adjustRightInd w:val="0"/>
        <w:snapToGrid w:val="0"/>
        <w:spacing w:line="300" w:lineRule="auto"/>
        <w:ind w:firstLineChars="200" w:firstLine="442"/>
        <w:outlineLvl w:val="2"/>
        <w:rPr>
          <w:rFonts w:ascii="Times New Roman" w:eastAsia="宋体" w:hAnsi="Times New Roman" w:cs="Times New Roman"/>
          <w:b/>
          <w:sz w:val="22"/>
          <w14:ligatures w14:val="none"/>
        </w:rPr>
      </w:pPr>
      <w:bookmarkStart w:id="61" w:name="_Toc231385754"/>
      <w:r w:rsidRPr="00492DDB">
        <w:rPr>
          <w:rFonts w:ascii="Times New Roman" w:eastAsia="宋体" w:hAnsi="Times New Roman" w:cs="Times New Roman"/>
          <w:b/>
          <w:sz w:val="22"/>
          <w14:ligatures w14:val="none"/>
        </w:rPr>
        <w:t>13</w:t>
      </w:r>
      <w:r w:rsidRPr="00492DDB">
        <w:rPr>
          <w:rFonts w:ascii="Times New Roman" w:eastAsia="宋体" w:hAnsi="Times New Roman" w:cs="Times New Roman"/>
          <w:b/>
          <w:sz w:val="22"/>
          <w14:ligatures w14:val="none"/>
        </w:rPr>
        <w:t>磋商报价控制性条款</w:t>
      </w:r>
      <w:bookmarkEnd w:id="55"/>
      <w:bookmarkEnd w:id="61"/>
    </w:p>
    <w:p w14:paraId="74181494" w14:textId="77777777" w:rsidR="00492DDB" w:rsidRPr="00492DDB" w:rsidRDefault="00492DDB" w:rsidP="00492DDB">
      <w:pPr>
        <w:adjustRightInd w:val="0"/>
        <w:snapToGrid w:val="0"/>
        <w:spacing w:line="300" w:lineRule="auto"/>
        <w:ind w:firstLineChars="192" w:firstLine="422"/>
        <w:jc w:val="left"/>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 xml:space="preserve">13.1 </w:t>
      </w:r>
      <w:r w:rsidRPr="00492DDB">
        <w:rPr>
          <w:rFonts w:ascii="Times New Roman" w:eastAsia="宋体" w:hAnsi="Times New Roman" w:cs="Times New Roman"/>
          <w:sz w:val="22"/>
          <w14:ligatures w14:val="none"/>
        </w:rPr>
        <w:t>磋商最后报价不得超过公布的预算金额或最高限价，其中各年度或各分项报价（如有要求）均不得超过对应的预算金额或最高限价。</w:t>
      </w:r>
    </w:p>
    <w:p w14:paraId="5ADA6288" w14:textId="77777777" w:rsidR="00492DDB" w:rsidRPr="00492DDB" w:rsidRDefault="00492DDB" w:rsidP="00492DDB">
      <w:pPr>
        <w:adjustRightInd w:val="0"/>
        <w:snapToGrid w:val="0"/>
        <w:spacing w:line="300" w:lineRule="auto"/>
        <w:ind w:firstLineChars="192" w:firstLine="422"/>
        <w:jc w:val="left"/>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 xml:space="preserve">13.2 </w:t>
      </w:r>
      <w:r w:rsidRPr="00492DDB">
        <w:rPr>
          <w:rFonts w:ascii="Times New Roman" w:eastAsia="宋体" w:hAnsi="Times New Roman" w:cs="Times New Roman"/>
          <w:sz w:val="22"/>
          <w14:ligatures w14:val="none"/>
        </w:rPr>
        <w:t>本项目只允许有一个报价，任何有选择的报价将不予接受。</w:t>
      </w:r>
    </w:p>
    <w:p w14:paraId="0702E37C" w14:textId="77777777" w:rsidR="00492DDB" w:rsidRPr="00492DDB" w:rsidRDefault="00492DDB" w:rsidP="00492DDB">
      <w:pPr>
        <w:adjustRightInd w:val="0"/>
        <w:snapToGrid w:val="0"/>
        <w:spacing w:line="300" w:lineRule="auto"/>
        <w:ind w:firstLineChars="192" w:firstLine="422"/>
        <w:jc w:val="left"/>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 xml:space="preserve">13.3 </w:t>
      </w:r>
      <w:r w:rsidRPr="00492DDB">
        <w:rPr>
          <w:rFonts w:ascii="Times New Roman" w:eastAsia="宋体" w:hAnsi="Times New Roman" w:cs="Times New Roman"/>
          <w:sz w:val="22"/>
          <w14:ligatures w14:val="none"/>
        </w:rPr>
        <w:t>供应商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14DDCAFD" w14:textId="77777777" w:rsidR="00492DDB" w:rsidRPr="00492DDB" w:rsidRDefault="00492DDB" w:rsidP="00492DDB">
      <w:pPr>
        <w:adjustRightInd w:val="0"/>
        <w:snapToGrid w:val="0"/>
        <w:spacing w:line="300" w:lineRule="auto"/>
        <w:ind w:firstLineChars="192" w:firstLine="424"/>
        <w:jc w:val="left"/>
        <w:rPr>
          <w:rFonts w:ascii="Times New Roman" w:eastAsia="宋体" w:hAnsi="Times New Roman" w:cs="Times New Roman"/>
          <w:sz w:val="22"/>
          <w14:ligatures w14:val="none"/>
        </w:rPr>
      </w:pPr>
      <w:r w:rsidRPr="00492DDB">
        <w:rPr>
          <w:rFonts w:ascii="Times New Roman" w:eastAsia="宋体" w:hAnsi="宋体" w:cs="Times New Roman"/>
          <w:b/>
          <w:bCs/>
          <w:kern w:val="0"/>
          <w:sz w:val="22"/>
          <w14:ligatures w14:val="none"/>
        </w:rPr>
        <w:t>★</w:t>
      </w:r>
      <w:r w:rsidRPr="00492DDB">
        <w:rPr>
          <w:rFonts w:ascii="Times New Roman" w:eastAsia="宋体" w:hAnsi="Times New Roman" w:cs="Times New Roman"/>
          <w:sz w:val="22"/>
          <w14:ligatures w14:val="none"/>
        </w:rPr>
        <w:t xml:space="preserve">13.4 </w:t>
      </w:r>
      <w:r w:rsidRPr="00492DDB">
        <w:rPr>
          <w:rFonts w:ascii="Times New Roman" w:eastAsia="宋体" w:hAnsi="Times New Roman" w:cs="Times New Roman"/>
          <w:sz w:val="22"/>
          <w14:ligatures w14:val="none"/>
        </w:rPr>
        <w:t>经磋商小组审定，磋商报价存在下列情形之一的，该响应文件作无效处理：</w:t>
      </w:r>
      <w:r w:rsidRPr="00492DDB">
        <w:rPr>
          <w:rFonts w:ascii="Times New Roman" w:eastAsia="宋体" w:hAnsi="Times New Roman" w:cs="Times New Roman"/>
          <w:sz w:val="22"/>
          <w14:ligatures w14:val="none"/>
        </w:rPr>
        <w:t xml:space="preserve"> </w:t>
      </w:r>
    </w:p>
    <w:p w14:paraId="1BC11591" w14:textId="77777777" w:rsidR="00492DDB" w:rsidRPr="00492DDB" w:rsidRDefault="00492DDB" w:rsidP="00492DDB">
      <w:pPr>
        <w:adjustRightInd w:val="0"/>
        <w:snapToGrid w:val="0"/>
        <w:spacing w:line="300" w:lineRule="auto"/>
        <w:ind w:firstLineChars="192" w:firstLine="422"/>
        <w:jc w:val="left"/>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 xml:space="preserve">13.4.1 </w:t>
      </w:r>
      <w:r w:rsidRPr="00492DDB">
        <w:rPr>
          <w:rFonts w:ascii="Times New Roman" w:eastAsia="宋体" w:hAnsi="Times New Roman" w:cs="Times New Roman"/>
          <w:sz w:val="22"/>
          <w14:ligatures w14:val="none"/>
        </w:rPr>
        <w:t>磋商最后报价和技术方案明显不相符的；</w:t>
      </w:r>
    </w:p>
    <w:p w14:paraId="5965245B" w14:textId="77777777" w:rsidR="00492DDB" w:rsidRPr="00492DDB" w:rsidRDefault="00492DDB" w:rsidP="00492DDB">
      <w:pPr>
        <w:adjustRightInd w:val="0"/>
        <w:snapToGrid w:val="0"/>
        <w:spacing w:line="300" w:lineRule="auto"/>
        <w:ind w:firstLineChars="192" w:firstLine="422"/>
        <w:jc w:val="left"/>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 xml:space="preserve">13.4.2 </w:t>
      </w:r>
      <w:r w:rsidRPr="00492DDB">
        <w:rPr>
          <w:rFonts w:ascii="Times New Roman" w:eastAsia="宋体" w:hAnsi="Times New Roman" w:cs="Times New Roman"/>
          <w:sz w:val="22"/>
          <w14:ligatures w14:val="none"/>
        </w:rPr>
        <w:t>磋商最后报价中缩减磋商小组最终确定的服务内容的。</w:t>
      </w:r>
    </w:p>
    <w:p w14:paraId="1830983E" w14:textId="77777777" w:rsidR="00492DDB" w:rsidRPr="00492DDB" w:rsidRDefault="00492DDB" w:rsidP="00492DDB">
      <w:pPr>
        <w:adjustRightInd w:val="0"/>
        <w:snapToGrid w:val="0"/>
        <w:spacing w:line="300" w:lineRule="auto"/>
        <w:ind w:firstLineChars="192" w:firstLine="422"/>
        <w:jc w:val="left"/>
        <w:rPr>
          <w:rFonts w:ascii="Times New Roman" w:eastAsia="宋体" w:hAnsi="Times New Roman" w:cs="Times New Roman"/>
          <w:sz w:val="22"/>
          <w14:ligatures w14:val="none"/>
        </w:rPr>
      </w:pPr>
    </w:p>
    <w:p w14:paraId="1B4D4C8E" w14:textId="77777777" w:rsidR="00492DDB" w:rsidRPr="00492DDB" w:rsidRDefault="00492DDB" w:rsidP="00492DDB">
      <w:pPr>
        <w:spacing w:line="300" w:lineRule="auto"/>
        <w:ind w:firstLineChars="192" w:firstLine="424"/>
        <w:outlineLvl w:val="2"/>
        <w:rPr>
          <w:rFonts w:ascii="Times New Roman" w:eastAsia="宋体" w:hAnsi="Times New Roman" w:cs="Times New Roman"/>
          <w:b/>
          <w:sz w:val="22"/>
          <w14:ligatures w14:val="none"/>
        </w:rPr>
      </w:pPr>
      <w:bookmarkStart w:id="62" w:name="_Toc497211612"/>
      <w:bookmarkStart w:id="63" w:name="_Toc231385755"/>
      <w:r w:rsidRPr="00492DDB">
        <w:rPr>
          <w:rFonts w:ascii="Times New Roman" w:eastAsia="宋体" w:hAnsi="Times New Roman" w:cs="Times New Roman"/>
          <w:b/>
          <w:sz w:val="22"/>
          <w14:ligatures w14:val="none"/>
        </w:rPr>
        <w:t>14</w:t>
      </w:r>
      <w:r w:rsidRPr="00492DDB">
        <w:rPr>
          <w:rFonts w:ascii="Times New Roman" w:eastAsia="宋体" w:hAnsi="Times New Roman" w:cs="Times New Roman"/>
          <w:b/>
          <w:sz w:val="22"/>
          <w14:ligatures w14:val="none"/>
        </w:rPr>
        <w:t>其他</w:t>
      </w:r>
      <w:bookmarkEnd w:id="62"/>
      <w:bookmarkEnd w:id="63"/>
    </w:p>
    <w:p w14:paraId="7F7EA8BE" w14:textId="77777777" w:rsidR="00492DDB" w:rsidRPr="00492DDB" w:rsidRDefault="00492DDB" w:rsidP="00492DDB">
      <w:pPr>
        <w:spacing w:line="300" w:lineRule="auto"/>
        <w:ind w:firstLineChars="192" w:firstLine="422"/>
        <w:outlineLvl w:val="2"/>
        <w:rPr>
          <w:rFonts w:ascii="Times New Roman" w:eastAsia="宋体" w:hAnsi="Times New Roman" w:cs="Times New Roman"/>
          <w:bCs/>
          <w:sz w:val="22"/>
          <w14:ligatures w14:val="none"/>
        </w:rPr>
      </w:pPr>
      <w:bookmarkStart w:id="64" w:name="_Toc231385756"/>
      <w:r w:rsidRPr="00492DDB">
        <w:rPr>
          <w:rFonts w:ascii="Times New Roman" w:eastAsia="宋体" w:hAnsi="Times New Roman" w:cs="Times New Roman"/>
          <w:bCs/>
          <w:sz w:val="22"/>
          <w14:ligatures w14:val="none"/>
        </w:rPr>
        <w:t>无</w:t>
      </w:r>
      <w:bookmarkEnd w:id="64"/>
    </w:p>
    <w:p w14:paraId="391C73F7" w14:textId="77777777" w:rsidR="00492DDB" w:rsidRPr="00492DDB" w:rsidRDefault="00492DDB" w:rsidP="00492DDB">
      <w:pPr>
        <w:adjustRightInd w:val="0"/>
        <w:snapToGrid w:val="0"/>
        <w:spacing w:line="300" w:lineRule="auto"/>
        <w:jc w:val="center"/>
        <w:outlineLvl w:val="1"/>
        <w:rPr>
          <w:rFonts w:ascii="Times New Roman" w:eastAsia="黑体" w:hAnsi="Times New Roman" w:cs="Times New Roman"/>
          <w:sz w:val="30"/>
          <w:szCs w:val="30"/>
          <w14:ligatures w14:val="none"/>
        </w:rPr>
      </w:pPr>
      <w:bookmarkStart w:id="65" w:name="_Toc486947670"/>
      <w:bookmarkStart w:id="66" w:name="_Toc497211613"/>
      <w:bookmarkStart w:id="67" w:name="_Toc231385757"/>
      <w:bookmarkStart w:id="68" w:name="_Toc481849902"/>
      <w:bookmarkStart w:id="69" w:name="_Toc486604818"/>
      <w:r w:rsidRPr="00492DDB">
        <w:rPr>
          <w:rFonts w:ascii="Times New Roman" w:eastAsia="黑体" w:hAnsi="Times New Roman" w:cs="Times New Roman"/>
          <w:sz w:val="30"/>
          <w:szCs w:val="30"/>
          <w14:ligatures w14:val="none"/>
        </w:rPr>
        <w:t>五、政府采购政策</w:t>
      </w:r>
      <w:bookmarkEnd w:id="65"/>
      <w:bookmarkEnd w:id="66"/>
      <w:bookmarkEnd w:id="67"/>
    </w:p>
    <w:p w14:paraId="139996C9" w14:textId="77777777" w:rsidR="00492DDB" w:rsidRPr="00492DDB" w:rsidRDefault="00492DDB" w:rsidP="00492DDB">
      <w:pPr>
        <w:adjustRightInd w:val="0"/>
        <w:snapToGrid w:val="0"/>
        <w:spacing w:line="300" w:lineRule="auto"/>
        <w:ind w:firstLineChars="200" w:firstLine="442"/>
        <w:outlineLvl w:val="2"/>
        <w:rPr>
          <w:rFonts w:ascii="Times New Roman" w:eastAsia="宋体" w:hAnsi="Times New Roman" w:cs="Times New Roman"/>
          <w:b/>
          <w:sz w:val="22"/>
          <w14:ligatures w14:val="none"/>
        </w:rPr>
      </w:pPr>
      <w:bookmarkStart w:id="70" w:name="_Toc535412969"/>
      <w:bookmarkStart w:id="71" w:name="_Toc231385758"/>
      <w:bookmarkStart w:id="72" w:name="_Toc1996365"/>
      <w:bookmarkStart w:id="73" w:name="_Toc497211267"/>
      <w:bookmarkStart w:id="74" w:name="_Toc486604821"/>
      <w:bookmarkStart w:id="75" w:name="_Toc24401"/>
      <w:bookmarkStart w:id="76" w:name="_Toc3750"/>
      <w:bookmarkStart w:id="77" w:name="_Toc481849905"/>
      <w:bookmarkStart w:id="78" w:name="_Toc1996366"/>
      <w:bookmarkStart w:id="79" w:name="_Toc481849906"/>
      <w:bookmarkStart w:id="80" w:name="_Toc25173"/>
      <w:bookmarkStart w:id="81" w:name="_Toc9591"/>
      <w:bookmarkStart w:id="82" w:name="_Toc486604822"/>
      <w:bookmarkEnd w:id="68"/>
      <w:bookmarkEnd w:id="69"/>
      <w:r w:rsidRPr="00492DDB">
        <w:rPr>
          <w:rFonts w:ascii="Times New Roman" w:eastAsia="宋体" w:hAnsi="Times New Roman" w:cs="Times New Roman"/>
          <w:b/>
          <w:sz w:val="22"/>
          <w14:ligatures w14:val="none"/>
        </w:rPr>
        <w:t>15</w:t>
      </w:r>
      <w:r w:rsidRPr="00492DDB">
        <w:rPr>
          <w:rFonts w:ascii="Times New Roman" w:eastAsia="宋体" w:hAnsi="Times New Roman" w:cs="Times New Roman"/>
          <w:b/>
          <w:sz w:val="22"/>
          <w14:ligatures w14:val="none"/>
        </w:rPr>
        <w:t>节能产品政府采购</w:t>
      </w:r>
      <w:bookmarkEnd w:id="70"/>
      <w:r w:rsidRPr="00492DDB">
        <w:rPr>
          <w:rFonts w:ascii="Times New Roman" w:eastAsia="宋体" w:hAnsi="Times New Roman" w:cs="Times New Roman"/>
          <w:b/>
          <w:sz w:val="22"/>
          <w14:ligatures w14:val="none"/>
        </w:rPr>
        <w:t>（本项目不适用）</w:t>
      </w:r>
      <w:bookmarkEnd w:id="71"/>
    </w:p>
    <w:p w14:paraId="063A5E83" w14:textId="77777777" w:rsidR="00492DDB" w:rsidRPr="00492DDB" w:rsidRDefault="00492DDB" w:rsidP="00492DDB">
      <w:pPr>
        <w:adjustRightInd w:val="0"/>
        <w:snapToGrid w:val="0"/>
        <w:spacing w:line="300" w:lineRule="auto"/>
        <w:ind w:firstLineChars="200" w:firstLine="44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 xml:space="preserve">15.1 </w:t>
      </w:r>
      <w:r w:rsidRPr="00492DDB">
        <w:rPr>
          <w:rFonts w:ascii="Times New Roman" w:eastAsia="宋体" w:hAnsi="Times New Roman" w:cs="Times New Roman"/>
          <w:sz w:val="22"/>
          <w14:ligatures w14:val="none"/>
        </w:rPr>
        <w:t>按照《财政部发展改革委生态环境部市场监管总局关于调整优化节能产品、环境标志产品政府采购执行机制的通知》（财库〔</w:t>
      </w:r>
      <w:r w:rsidRPr="00492DDB">
        <w:rPr>
          <w:rFonts w:ascii="Times New Roman" w:eastAsia="宋体" w:hAnsi="Times New Roman" w:cs="Times New Roman"/>
          <w:sz w:val="22"/>
          <w14:ligatures w14:val="none"/>
        </w:rPr>
        <w:t>2019</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9</w:t>
      </w:r>
      <w:r w:rsidRPr="00492DDB">
        <w:rPr>
          <w:rFonts w:ascii="Times New Roman" w:eastAsia="宋体" w:hAnsi="Times New Roman" w:cs="Times New Roman"/>
          <w:sz w:val="22"/>
          <w14:ligatures w14:val="none"/>
        </w:rPr>
        <w:t>号）的要求，采购人采购的产品属于</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节能产品品目清单</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中的，在技术、服务等指标同等条件下，应当优先采购节能产品。采购人需购买的材料产品属于政府强制采购节能产品品目的，供应商必须选用节能</w:t>
      </w:r>
      <w:r w:rsidRPr="00492DDB">
        <w:rPr>
          <w:rFonts w:ascii="Times New Roman" w:eastAsia="宋体" w:hAnsi="Times New Roman" w:cs="Times New Roman"/>
          <w:sz w:val="22"/>
          <w14:ligatures w14:val="none"/>
        </w:rPr>
        <w:lastRenderedPageBreak/>
        <w:t>产品。</w:t>
      </w:r>
    </w:p>
    <w:p w14:paraId="084871A1" w14:textId="77777777" w:rsidR="00492DDB" w:rsidRPr="00492DDB" w:rsidRDefault="00492DDB" w:rsidP="00492DDB">
      <w:pPr>
        <w:adjustRightInd w:val="0"/>
        <w:snapToGrid w:val="0"/>
        <w:spacing w:line="300" w:lineRule="auto"/>
        <w:ind w:firstLineChars="200" w:firstLine="44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15.2</w:t>
      </w:r>
      <w:r w:rsidRPr="00492DDB">
        <w:rPr>
          <w:rFonts w:ascii="Times New Roman" w:eastAsia="宋体" w:hAnsi="Times New Roman" w:cs="Times New Roman"/>
          <w:sz w:val="22"/>
          <w14:ligatures w14:val="none"/>
        </w:rPr>
        <w:t>供应商如选用节能产品的，则应在响应文件中提供国家确定的认证机构出具的、处于有效期之内的节能产品的认证证书；反之，该产品在评审时不被认定为节能产品。</w:t>
      </w:r>
    </w:p>
    <w:p w14:paraId="5E3BDD24" w14:textId="77777777" w:rsidR="00492DDB" w:rsidRPr="00492DDB" w:rsidRDefault="00492DDB" w:rsidP="00492DDB">
      <w:pPr>
        <w:adjustRightInd w:val="0"/>
        <w:snapToGrid w:val="0"/>
        <w:spacing w:line="300" w:lineRule="auto"/>
        <w:ind w:firstLineChars="200" w:firstLine="442"/>
        <w:outlineLvl w:val="2"/>
        <w:rPr>
          <w:rFonts w:ascii="Times New Roman" w:eastAsia="宋体" w:hAnsi="Times New Roman" w:cs="Times New Roman"/>
          <w:b/>
          <w:sz w:val="22"/>
          <w14:ligatures w14:val="none"/>
        </w:rPr>
      </w:pPr>
      <w:bookmarkStart w:id="83" w:name="_Toc535412970"/>
      <w:bookmarkStart w:id="84" w:name="_Toc497211268"/>
      <w:bookmarkStart w:id="85" w:name="_Toc231385759"/>
      <w:r w:rsidRPr="00492DDB">
        <w:rPr>
          <w:rFonts w:ascii="Times New Roman" w:eastAsia="宋体" w:hAnsi="Times New Roman" w:cs="Times New Roman"/>
          <w:b/>
          <w:sz w:val="22"/>
          <w14:ligatures w14:val="none"/>
        </w:rPr>
        <w:t>16</w:t>
      </w:r>
      <w:r w:rsidRPr="00492DDB">
        <w:rPr>
          <w:rFonts w:ascii="Times New Roman" w:eastAsia="宋体" w:hAnsi="Times New Roman" w:cs="Times New Roman"/>
          <w:b/>
          <w:sz w:val="22"/>
          <w14:ligatures w14:val="none"/>
        </w:rPr>
        <w:t>环境标志产品政府采购</w:t>
      </w:r>
      <w:bookmarkEnd w:id="83"/>
      <w:bookmarkEnd w:id="84"/>
      <w:r w:rsidRPr="00492DDB">
        <w:rPr>
          <w:rFonts w:ascii="Times New Roman" w:eastAsia="宋体" w:hAnsi="Times New Roman" w:cs="Times New Roman"/>
          <w:b/>
          <w:sz w:val="22"/>
          <w14:ligatures w14:val="none"/>
        </w:rPr>
        <w:t>（本项目不适用）</w:t>
      </w:r>
      <w:bookmarkEnd w:id="85"/>
    </w:p>
    <w:p w14:paraId="399F9C00" w14:textId="77777777" w:rsidR="00492DDB" w:rsidRPr="00492DDB" w:rsidRDefault="00492DDB" w:rsidP="00492DDB">
      <w:pPr>
        <w:adjustRightInd w:val="0"/>
        <w:snapToGrid w:val="0"/>
        <w:spacing w:line="300" w:lineRule="auto"/>
        <w:ind w:firstLineChars="200" w:firstLine="44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 xml:space="preserve">16.1 </w:t>
      </w:r>
      <w:r w:rsidRPr="00492DDB">
        <w:rPr>
          <w:rFonts w:ascii="Times New Roman" w:eastAsia="宋体" w:hAnsi="Times New Roman" w:cs="Times New Roman"/>
          <w:sz w:val="22"/>
          <w14:ligatures w14:val="none"/>
        </w:rPr>
        <w:t>按照《财政部发展改革委生态环境部市场监管总局关于调整优化节能产品、环境标志产品政府采购执行机制的通知》（财库〔</w:t>
      </w:r>
      <w:r w:rsidRPr="00492DDB">
        <w:rPr>
          <w:rFonts w:ascii="Times New Roman" w:eastAsia="宋体" w:hAnsi="Times New Roman" w:cs="Times New Roman"/>
          <w:sz w:val="22"/>
          <w14:ligatures w14:val="none"/>
        </w:rPr>
        <w:t>2019</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9</w:t>
      </w:r>
      <w:r w:rsidRPr="00492DDB">
        <w:rPr>
          <w:rFonts w:ascii="Times New Roman" w:eastAsia="宋体" w:hAnsi="Times New Roman" w:cs="Times New Roman"/>
          <w:sz w:val="22"/>
          <w14:ligatures w14:val="none"/>
        </w:rPr>
        <w:t>号）的要求，采购人采购的产品属于</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环境标志产品品目清单</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中的，在性能、技术、服务等指标同等条件下，应当优先采购环境标志产品。</w:t>
      </w:r>
    </w:p>
    <w:p w14:paraId="3B307162" w14:textId="77777777" w:rsidR="00492DDB" w:rsidRPr="00492DDB" w:rsidRDefault="00492DDB" w:rsidP="00492DDB">
      <w:pPr>
        <w:adjustRightInd w:val="0"/>
        <w:snapToGrid w:val="0"/>
        <w:spacing w:line="300" w:lineRule="auto"/>
        <w:ind w:firstLineChars="200" w:firstLine="44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16.2</w:t>
      </w:r>
      <w:r w:rsidRPr="00492DDB">
        <w:rPr>
          <w:rFonts w:ascii="Times New Roman" w:eastAsia="宋体" w:hAnsi="Times New Roman" w:cs="Times New Roman"/>
          <w:sz w:val="22"/>
          <w14:ligatures w14:val="none"/>
        </w:rPr>
        <w:t>供应商如选用环境标志产品的，则应在响应文件中提供国家确定的认证机构出具的、处于有效期之内的环境标志产品的认证证书；反之，该产品在评审时不被认定为环境标志产品。</w:t>
      </w:r>
    </w:p>
    <w:p w14:paraId="4C7A9E15" w14:textId="77777777" w:rsidR="00492DDB" w:rsidRPr="00492DDB" w:rsidRDefault="00492DDB" w:rsidP="00492DDB">
      <w:pPr>
        <w:adjustRightInd w:val="0"/>
        <w:snapToGrid w:val="0"/>
        <w:spacing w:line="300" w:lineRule="auto"/>
        <w:ind w:firstLineChars="200" w:firstLine="442"/>
        <w:outlineLvl w:val="2"/>
        <w:rPr>
          <w:rFonts w:ascii="Times New Roman" w:eastAsia="宋体" w:hAnsi="Times New Roman" w:cs="Times New Roman"/>
          <w:b/>
          <w:sz w:val="22"/>
          <w14:ligatures w14:val="none"/>
        </w:rPr>
      </w:pPr>
      <w:bookmarkStart w:id="86" w:name="_Toc231385760"/>
      <w:bookmarkEnd w:id="72"/>
      <w:bookmarkEnd w:id="73"/>
      <w:r w:rsidRPr="00492DDB">
        <w:rPr>
          <w:rFonts w:ascii="Times New Roman" w:eastAsia="宋体" w:hAnsi="Times New Roman" w:cs="Times New Roman"/>
          <w:b/>
          <w:sz w:val="22"/>
          <w14:ligatures w14:val="none"/>
        </w:rPr>
        <w:t>17</w:t>
      </w:r>
      <w:r w:rsidRPr="00492DDB">
        <w:rPr>
          <w:rFonts w:ascii="Times New Roman" w:eastAsia="宋体" w:hAnsi="Times New Roman" w:cs="Times New Roman"/>
          <w:b/>
          <w:sz w:val="22"/>
          <w14:ligatures w14:val="none"/>
        </w:rPr>
        <w:t>促进中小企业发展</w:t>
      </w:r>
      <w:bookmarkEnd w:id="74"/>
      <w:bookmarkEnd w:id="75"/>
      <w:bookmarkEnd w:id="76"/>
      <w:bookmarkEnd w:id="77"/>
      <w:bookmarkEnd w:id="78"/>
      <w:bookmarkEnd w:id="86"/>
    </w:p>
    <w:p w14:paraId="170F7189" w14:textId="77777777" w:rsidR="00492DDB" w:rsidRPr="00492DDB" w:rsidRDefault="00492DDB" w:rsidP="00492DDB">
      <w:pPr>
        <w:tabs>
          <w:tab w:val="left" w:pos="3060"/>
        </w:tabs>
        <w:adjustRightInd w:val="0"/>
        <w:snapToGrid w:val="0"/>
        <w:spacing w:line="300" w:lineRule="auto"/>
        <w:ind w:firstLineChars="200" w:firstLine="44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17</w:t>
      </w:r>
      <w:r w:rsidRPr="00492DDB">
        <w:rPr>
          <w:rFonts w:ascii="Times New Roman" w:eastAsia="宋体" w:hAnsi="Times New Roman" w:cs="Times New Roman"/>
          <w:bCs/>
          <w:sz w:val="22"/>
          <w14:ligatures w14:val="none"/>
        </w:rPr>
        <w:t>.1</w:t>
      </w:r>
      <w:r w:rsidRPr="00492DDB">
        <w:rPr>
          <w:rFonts w:ascii="Times New Roman" w:eastAsia="宋体" w:hAnsi="Times New Roman" w:cs="Times New Roman"/>
          <w:sz w:val="22"/>
          <w14:ligatures w14:val="none"/>
        </w:rPr>
        <w:t>中小企业（含中型、小型、微型企业，下同）的划定按照《中小企业划型标准规定》（工信部联企业〔</w:t>
      </w:r>
      <w:r w:rsidRPr="00492DDB">
        <w:rPr>
          <w:rFonts w:ascii="Times New Roman" w:eastAsia="宋体" w:hAnsi="Times New Roman" w:cs="Times New Roman"/>
          <w:sz w:val="22"/>
          <w14:ligatures w14:val="none"/>
        </w:rPr>
        <w:t>2011</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300</w:t>
      </w:r>
      <w:r w:rsidRPr="00492DDB">
        <w:rPr>
          <w:rFonts w:ascii="Times New Roman" w:eastAsia="宋体" w:hAnsi="Times New Roman" w:cs="Times New Roman"/>
          <w:sz w:val="22"/>
          <w14:ligatures w14:val="none"/>
        </w:rPr>
        <w:t>号）执行，参加磋商的中小企业应当提供《中小企业声明函》（具体格式见</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响应文件格式</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），反之，视作非中、小微企业，不具备参与磋商资格。如项目允许联合体参与竞争的，则联合体中各方均应为中小企业，并按本款要求提供《中小企业声明函》。</w:t>
      </w:r>
    </w:p>
    <w:p w14:paraId="46834972" w14:textId="77777777" w:rsidR="00492DDB" w:rsidRPr="00492DDB" w:rsidRDefault="00492DDB" w:rsidP="00492DDB">
      <w:pPr>
        <w:adjustRightInd w:val="0"/>
        <w:snapToGrid w:val="0"/>
        <w:spacing w:line="300" w:lineRule="auto"/>
        <w:ind w:firstLineChars="200" w:firstLine="44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 xml:space="preserve">17.2 </w:t>
      </w:r>
      <w:r w:rsidRPr="00492DDB">
        <w:rPr>
          <w:rFonts w:ascii="Times New Roman" w:eastAsia="宋体" w:hAnsi="Times New Roman" w:cs="Times New Roman"/>
          <w:sz w:val="22"/>
          <w14:ligatures w14:val="none"/>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35A5687E" w14:textId="77777777" w:rsidR="00492DDB" w:rsidRPr="00492DDB" w:rsidRDefault="00492DDB" w:rsidP="00492DDB">
      <w:pPr>
        <w:adjustRightInd w:val="0"/>
        <w:snapToGrid w:val="0"/>
        <w:spacing w:line="300" w:lineRule="auto"/>
        <w:ind w:firstLineChars="200" w:firstLine="44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 xml:space="preserve">17.3 </w:t>
      </w:r>
      <w:r w:rsidRPr="00492DDB">
        <w:rPr>
          <w:rFonts w:ascii="Times New Roman" w:eastAsia="宋体" w:hAnsi="Times New Roman" w:cs="Times New Roman"/>
          <w:sz w:val="22"/>
          <w14:ligatures w14:val="none"/>
        </w:rPr>
        <w:t>如项目允许联合体参与竞争的，组成联合体的中型企业和其他自然人、法人或者其他组织，与小型、微型企业之间不得存在投资关系。</w:t>
      </w:r>
    </w:p>
    <w:p w14:paraId="25A66797" w14:textId="77777777" w:rsidR="00492DDB" w:rsidRPr="00492DDB" w:rsidRDefault="00492DDB" w:rsidP="00492DDB">
      <w:pPr>
        <w:adjustRightInd w:val="0"/>
        <w:snapToGrid w:val="0"/>
        <w:spacing w:line="300" w:lineRule="auto"/>
        <w:ind w:firstLineChars="200" w:firstLine="44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17.4</w:t>
      </w:r>
      <w:r w:rsidRPr="00492DDB">
        <w:rPr>
          <w:rFonts w:ascii="Times New Roman" w:eastAsia="宋体" w:hAnsi="Times New Roman" w:cs="Times New Roman"/>
          <w:sz w:val="22"/>
          <w14:ligatures w14:val="none"/>
        </w:rPr>
        <w:t>供应商如提供虚假材料以谋取成交的，按照《政府采购法》有关条款处理，并记入供应商诚信档案。</w:t>
      </w:r>
    </w:p>
    <w:p w14:paraId="7BE0E012" w14:textId="77777777" w:rsidR="00492DDB" w:rsidRPr="00492DDB" w:rsidRDefault="00492DDB" w:rsidP="00492DDB">
      <w:pPr>
        <w:adjustRightInd w:val="0"/>
        <w:snapToGrid w:val="0"/>
        <w:spacing w:line="300" w:lineRule="auto"/>
        <w:ind w:firstLineChars="200" w:firstLine="442"/>
        <w:outlineLvl w:val="2"/>
        <w:rPr>
          <w:rFonts w:ascii="Times New Roman" w:eastAsia="宋体" w:hAnsi="Times New Roman" w:cs="Times New Roman"/>
          <w:b/>
          <w:sz w:val="22"/>
          <w14:ligatures w14:val="none"/>
        </w:rPr>
      </w:pPr>
      <w:bookmarkStart w:id="87" w:name="_Toc19705"/>
      <w:bookmarkStart w:id="88" w:name="_Toc486604823"/>
      <w:bookmarkStart w:id="89" w:name="_Toc477267172"/>
      <w:bookmarkStart w:id="90" w:name="_Toc27932"/>
      <w:bookmarkStart w:id="91" w:name="_Toc231385761"/>
      <w:bookmarkEnd w:id="79"/>
      <w:bookmarkEnd w:id="80"/>
      <w:bookmarkEnd w:id="81"/>
      <w:bookmarkEnd w:id="82"/>
      <w:r w:rsidRPr="00492DDB">
        <w:rPr>
          <w:rFonts w:ascii="Times New Roman" w:eastAsia="宋体" w:hAnsi="Times New Roman" w:cs="Times New Roman"/>
          <w:b/>
          <w:sz w:val="22"/>
          <w14:ligatures w14:val="none"/>
        </w:rPr>
        <w:t>18</w:t>
      </w:r>
      <w:r w:rsidRPr="00492DDB">
        <w:rPr>
          <w:rFonts w:ascii="Times New Roman" w:eastAsia="宋体" w:hAnsi="Times New Roman" w:cs="Times New Roman"/>
          <w:b/>
          <w:sz w:val="22"/>
          <w14:ligatures w14:val="none"/>
        </w:rPr>
        <w:t>支持监狱企业发展</w:t>
      </w:r>
      <w:bookmarkEnd w:id="87"/>
      <w:bookmarkEnd w:id="88"/>
      <w:bookmarkEnd w:id="89"/>
      <w:bookmarkEnd w:id="90"/>
      <w:bookmarkEnd w:id="91"/>
    </w:p>
    <w:p w14:paraId="7D011908" w14:textId="77777777" w:rsidR="00492DDB" w:rsidRPr="00492DDB" w:rsidRDefault="00492DDB" w:rsidP="00492DDB">
      <w:pPr>
        <w:adjustRightInd w:val="0"/>
        <w:snapToGrid w:val="0"/>
        <w:spacing w:line="300" w:lineRule="auto"/>
        <w:ind w:firstLineChars="200" w:firstLine="44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 xml:space="preserve">18.1 </w:t>
      </w:r>
      <w:r w:rsidRPr="00492DDB">
        <w:rPr>
          <w:rFonts w:ascii="Times New Roman" w:eastAsia="宋体" w:hAnsi="Times New Roman" w:cs="Times New Roman"/>
          <w:sz w:val="22"/>
          <w14:ligatures w14:val="none"/>
        </w:rPr>
        <w:t>按照国家财政部、司法部《关于政府采购支持监狱企业发展有关问题的通知》（财库〔</w:t>
      </w:r>
      <w:r w:rsidRPr="00492DDB">
        <w:rPr>
          <w:rFonts w:ascii="Times New Roman" w:eastAsia="宋体" w:hAnsi="Times New Roman" w:cs="Times New Roman"/>
          <w:sz w:val="22"/>
          <w14:ligatures w14:val="none"/>
        </w:rPr>
        <w:t>2014</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68</w:t>
      </w:r>
      <w:r w:rsidRPr="00492DDB">
        <w:rPr>
          <w:rFonts w:ascii="Times New Roman" w:eastAsia="宋体" w:hAnsi="Times New Roman" w:cs="Times New Roman"/>
          <w:sz w:val="22"/>
          <w14:ligatures w14:val="none"/>
        </w:rPr>
        <w:t>号）规定，在政府采购活动中，监狱企业视同小型、微型企业，享受预留份额、磋商中价格扣除等政府采购促进中小企业发展的政府采购政策。</w:t>
      </w:r>
    </w:p>
    <w:p w14:paraId="2E2A49E9" w14:textId="77777777" w:rsidR="00492DDB" w:rsidRPr="00492DDB" w:rsidRDefault="00492DDB" w:rsidP="00492DDB">
      <w:pPr>
        <w:adjustRightInd w:val="0"/>
        <w:snapToGrid w:val="0"/>
        <w:spacing w:line="300" w:lineRule="auto"/>
        <w:ind w:firstLineChars="200" w:firstLine="44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 xml:space="preserve">18.2 </w:t>
      </w:r>
      <w:r w:rsidRPr="00492DDB">
        <w:rPr>
          <w:rFonts w:ascii="Times New Roman" w:eastAsia="宋体" w:hAnsi="Times New Roman" w:cs="Times New Roman"/>
          <w:sz w:val="22"/>
          <w14:ligatures w14:val="none"/>
        </w:rPr>
        <w:t>监狱企业参加政府采购活动时，应当提供由省级以上监狱管理局、戒毒管理局（含新疆生产建设兵团）出具的属于监狱企业的证明文件。</w:t>
      </w:r>
    </w:p>
    <w:p w14:paraId="276228D1" w14:textId="77777777" w:rsidR="00492DDB" w:rsidRPr="00492DDB" w:rsidRDefault="00492DDB" w:rsidP="00492DDB">
      <w:pPr>
        <w:adjustRightInd w:val="0"/>
        <w:snapToGrid w:val="0"/>
        <w:spacing w:line="300" w:lineRule="auto"/>
        <w:ind w:firstLineChars="200" w:firstLine="442"/>
        <w:outlineLvl w:val="2"/>
        <w:rPr>
          <w:rFonts w:ascii="Times New Roman" w:eastAsia="宋体" w:hAnsi="Times New Roman" w:cs="Times New Roman"/>
          <w:b/>
          <w:sz w:val="22"/>
          <w14:ligatures w14:val="none"/>
        </w:rPr>
      </w:pPr>
      <w:bookmarkStart w:id="92" w:name="_Toc25538"/>
      <w:bookmarkStart w:id="93" w:name="_Toc29310"/>
      <w:bookmarkStart w:id="94" w:name="_Toc231385762"/>
      <w:r w:rsidRPr="00492DDB">
        <w:rPr>
          <w:rFonts w:ascii="Times New Roman" w:eastAsia="宋体" w:hAnsi="Times New Roman" w:cs="Times New Roman"/>
          <w:b/>
          <w:sz w:val="22"/>
          <w14:ligatures w14:val="none"/>
        </w:rPr>
        <w:t>19</w:t>
      </w:r>
      <w:r w:rsidRPr="00492DDB">
        <w:rPr>
          <w:rFonts w:ascii="Times New Roman" w:eastAsia="宋体" w:hAnsi="Times New Roman" w:cs="Times New Roman"/>
          <w:b/>
          <w:sz w:val="22"/>
          <w14:ligatures w14:val="none"/>
        </w:rPr>
        <w:t>促进残疾人就业</w:t>
      </w:r>
      <w:bookmarkEnd w:id="92"/>
      <w:bookmarkEnd w:id="93"/>
      <w:bookmarkEnd w:id="94"/>
    </w:p>
    <w:p w14:paraId="7BC4A41A" w14:textId="77777777" w:rsidR="00492DDB" w:rsidRPr="00492DDB" w:rsidRDefault="00492DDB" w:rsidP="00492DDB">
      <w:pPr>
        <w:adjustRightInd w:val="0"/>
        <w:snapToGrid w:val="0"/>
        <w:spacing w:line="300" w:lineRule="auto"/>
        <w:ind w:firstLineChars="200" w:firstLine="44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 xml:space="preserve">19.1 </w:t>
      </w:r>
      <w:bookmarkStart w:id="95" w:name="sendNo"/>
      <w:r w:rsidRPr="00492DDB">
        <w:rPr>
          <w:rFonts w:ascii="Times New Roman" w:eastAsia="宋体" w:hAnsi="Times New Roman" w:cs="Times New Roman"/>
          <w:sz w:val="22"/>
          <w14:ligatures w14:val="none"/>
        </w:rPr>
        <w:t>符合财库</w:t>
      </w:r>
      <w:bookmarkEnd w:id="95"/>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2017</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141</w:t>
      </w:r>
      <w:r w:rsidRPr="00492DDB">
        <w:rPr>
          <w:rFonts w:ascii="Times New Roman" w:eastAsia="宋体" w:hAnsi="Times New Roman" w:cs="Times New Roman"/>
          <w:sz w:val="22"/>
          <w14:ligatures w14:val="none"/>
        </w:rPr>
        <w:t>号文中所示条件的残疾人福利性单位视同小型、微型企业，享受促进中小企业发展的政府采购政策。残疾人福利性单位属于小型、微型企业的，不重复享受政策。</w:t>
      </w:r>
    </w:p>
    <w:p w14:paraId="41D872E7" w14:textId="77777777" w:rsidR="00492DDB" w:rsidRPr="00492DDB" w:rsidRDefault="00492DDB" w:rsidP="00492DDB">
      <w:pPr>
        <w:adjustRightInd w:val="0"/>
        <w:snapToGrid w:val="0"/>
        <w:spacing w:line="300" w:lineRule="auto"/>
        <w:ind w:firstLineChars="200" w:firstLine="440"/>
        <w:rPr>
          <w:rFonts w:ascii="Times New Roman" w:eastAsia="宋体" w:hAnsi="Times New Roman" w:cs="Times New Roman"/>
          <w:sz w:val="22"/>
          <w14:ligatures w14:val="none"/>
        </w:rPr>
      </w:pPr>
      <w:r w:rsidRPr="00492DDB">
        <w:rPr>
          <w:rFonts w:ascii="Times New Roman" w:eastAsia="宋体" w:hAnsi="Times New Roman" w:cs="Times New Roman"/>
          <w:sz w:val="22"/>
          <w14:ligatures w14:val="none"/>
        </w:rPr>
        <w:t xml:space="preserve">19.2 </w:t>
      </w:r>
      <w:r w:rsidRPr="00492DDB">
        <w:rPr>
          <w:rFonts w:ascii="Times New Roman" w:eastAsia="宋体" w:hAnsi="Times New Roman" w:cs="Times New Roman"/>
          <w:sz w:val="22"/>
          <w14:ligatures w14:val="none"/>
        </w:rPr>
        <w:t>残疾人福利性单位在参加政府采购活动时，应当按财库〔</w:t>
      </w:r>
      <w:r w:rsidRPr="00492DDB">
        <w:rPr>
          <w:rFonts w:ascii="Times New Roman" w:eastAsia="宋体" w:hAnsi="Times New Roman" w:cs="Times New Roman"/>
          <w:sz w:val="22"/>
          <w14:ligatures w14:val="none"/>
        </w:rPr>
        <w:t>2017</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141</w:t>
      </w:r>
      <w:r w:rsidRPr="00492DDB">
        <w:rPr>
          <w:rFonts w:ascii="Times New Roman" w:eastAsia="宋体" w:hAnsi="Times New Roman" w:cs="Times New Roman"/>
          <w:sz w:val="22"/>
          <w14:ligatures w14:val="none"/>
        </w:rPr>
        <w:t>号规定的《残疾人福利性单位声明函》（具体格式详见</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响应文件格式</w:t>
      </w:r>
      <w:r w:rsidRPr="00492DDB">
        <w:rPr>
          <w:rFonts w:ascii="Times New Roman" w:eastAsia="宋体" w:hAnsi="Times New Roman" w:cs="Times New Roman"/>
          <w:sz w:val="22"/>
          <w14:ligatures w14:val="none"/>
        </w:rPr>
        <w:t>”</w:t>
      </w:r>
      <w:r w:rsidRPr="00492DDB">
        <w:rPr>
          <w:rFonts w:ascii="Times New Roman" w:eastAsia="宋体" w:hAnsi="Times New Roman" w:cs="Times New Roman"/>
          <w:sz w:val="22"/>
          <w14:ligatures w14:val="none"/>
        </w:rPr>
        <w:t>），并对声明的真实性负责。</w:t>
      </w:r>
    </w:p>
    <w:p w14:paraId="192426C9" w14:textId="77777777" w:rsidR="003878F9" w:rsidRPr="00492DDB" w:rsidRDefault="003878F9">
      <w:pPr>
        <w:rPr>
          <w:rFonts w:hint="eastAsia"/>
        </w:rPr>
      </w:pPr>
    </w:p>
    <w:sectPr w:rsidR="003878F9" w:rsidRPr="00492D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4329D" w14:textId="77777777" w:rsidR="00C7088A" w:rsidRDefault="00C7088A" w:rsidP="00492DDB">
      <w:pPr>
        <w:rPr>
          <w:rFonts w:hint="eastAsia"/>
        </w:rPr>
      </w:pPr>
      <w:r>
        <w:separator/>
      </w:r>
    </w:p>
  </w:endnote>
  <w:endnote w:type="continuationSeparator" w:id="0">
    <w:p w14:paraId="1B088922" w14:textId="77777777" w:rsidR="00C7088A" w:rsidRDefault="00C7088A" w:rsidP="00492DD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7ECFF" w14:textId="77777777" w:rsidR="00C7088A" w:rsidRDefault="00C7088A" w:rsidP="00492DDB">
      <w:pPr>
        <w:rPr>
          <w:rFonts w:hint="eastAsia"/>
        </w:rPr>
      </w:pPr>
      <w:r>
        <w:separator/>
      </w:r>
    </w:p>
  </w:footnote>
  <w:footnote w:type="continuationSeparator" w:id="0">
    <w:p w14:paraId="7F6F1C20" w14:textId="77777777" w:rsidR="00C7088A" w:rsidRDefault="00C7088A" w:rsidP="00492DDB">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E8B"/>
    <w:rsid w:val="003878F9"/>
    <w:rsid w:val="00492DDB"/>
    <w:rsid w:val="00652EE6"/>
    <w:rsid w:val="00881FCE"/>
    <w:rsid w:val="00C7088A"/>
    <w:rsid w:val="00F01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792C72D-E59B-4D44-B5C1-0AF4ED73F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01E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1E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1E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1E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1E8B"/>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F01E8B"/>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1E8B"/>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1E8B"/>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F01E8B"/>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1E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1E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1E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1E8B"/>
    <w:rPr>
      <w:rFonts w:cstheme="majorBidi"/>
      <w:color w:val="2F5496" w:themeColor="accent1" w:themeShade="BF"/>
      <w:sz w:val="28"/>
      <w:szCs w:val="28"/>
    </w:rPr>
  </w:style>
  <w:style w:type="character" w:customStyle="1" w:styleId="50">
    <w:name w:val="标题 5 字符"/>
    <w:basedOn w:val="a0"/>
    <w:link w:val="5"/>
    <w:uiPriority w:val="9"/>
    <w:semiHidden/>
    <w:rsid w:val="00F01E8B"/>
    <w:rPr>
      <w:rFonts w:cstheme="majorBidi"/>
      <w:color w:val="2F5496" w:themeColor="accent1" w:themeShade="BF"/>
      <w:sz w:val="24"/>
      <w:szCs w:val="24"/>
    </w:rPr>
  </w:style>
  <w:style w:type="character" w:customStyle="1" w:styleId="60">
    <w:name w:val="标题 6 字符"/>
    <w:basedOn w:val="a0"/>
    <w:link w:val="6"/>
    <w:uiPriority w:val="9"/>
    <w:semiHidden/>
    <w:rsid w:val="00F01E8B"/>
    <w:rPr>
      <w:rFonts w:cstheme="majorBidi"/>
      <w:b/>
      <w:bCs/>
      <w:color w:val="2F5496" w:themeColor="accent1" w:themeShade="BF"/>
    </w:rPr>
  </w:style>
  <w:style w:type="character" w:customStyle="1" w:styleId="70">
    <w:name w:val="标题 7 字符"/>
    <w:basedOn w:val="a0"/>
    <w:link w:val="7"/>
    <w:uiPriority w:val="9"/>
    <w:semiHidden/>
    <w:rsid w:val="00F01E8B"/>
    <w:rPr>
      <w:rFonts w:cstheme="majorBidi"/>
      <w:b/>
      <w:bCs/>
      <w:color w:val="595959" w:themeColor="text1" w:themeTint="A6"/>
    </w:rPr>
  </w:style>
  <w:style w:type="character" w:customStyle="1" w:styleId="80">
    <w:name w:val="标题 8 字符"/>
    <w:basedOn w:val="a0"/>
    <w:link w:val="8"/>
    <w:uiPriority w:val="9"/>
    <w:semiHidden/>
    <w:rsid w:val="00F01E8B"/>
    <w:rPr>
      <w:rFonts w:cstheme="majorBidi"/>
      <w:color w:val="595959" w:themeColor="text1" w:themeTint="A6"/>
    </w:rPr>
  </w:style>
  <w:style w:type="character" w:customStyle="1" w:styleId="90">
    <w:name w:val="标题 9 字符"/>
    <w:basedOn w:val="a0"/>
    <w:link w:val="9"/>
    <w:uiPriority w:val="9"/>
    <w:semiHidden/>
    <w:rsid w:val="00F01E8B"/>
    <w:rPr>
      <w:rFonts w:eastAsiaTheme="majorEastAsia" w:cstheme="majorBidi"/>
      <w:color w:val="595959" w:themeColor="text1" w:themeTint="A6"/>
    </w:rPr>
  </w:style>
  <w:style w:type="paragraph" w:styleId="a3">
    <w:name w:val="Title"/>
    <w:basedOn w:val="a"/>
    <w:next w:val="a"/>
    <w:link w:val="a4"/>
    <w:uiPriority w:val="10"/>
    <w:qFormat/>
    <w:rsid w:val="00F01E8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1E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1E8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1E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1E8B"/>
    <w:pPr>
      <w:spacing w:before="160" w:after="160"/>
      <w:jc w:val="center"/>
    </w:pPr>
    <w:rPr>
      <w:i/>
      <w:iCs/>
      <w:color w:val="404040" w:themeColor="text1" w:themeTint="BF"/>
    </w:rPr>
  </w:style>
  <w:style w:type="character" w:customStyle="1" w:styleId="a8">
    <w:name w:val="引用 字符"/>
    <w:basedOn w:val="a0"/>
    <w:link w:val="a7"/>
    <w:uiPriority w:val="29"/>
    <w:rsid w:val="00F01E8B"/>
    <w:rPr>
      <w:i/>
      <w:iCs/>
      <w:color w:val="404040" w:themeColor="text1" w:themeTint="BF"/>
    </w:rPr>
  </w:style>
  <w:style w:type="paragraph" w:styleId="a9">
    <w:name w:val="List Paragraph"/>
    <w:basedOn w:val="a"/>
    <w:uiPriority w:val="34"/>
    <w:qFormat/>
    <w:rsid w:val="00F01E8B"/>
    <w:pPr>
      <w:ind w:left="720"/>
      <w:contextualSpacing/>
    </w:pPr>
  </w:style>
  <w:style w:type="character" w:styleId="aa">
    <w:name w:val="Intense Emphasis"/>
    <w:basedOn w:val="a0"/>
    <w:uiPriority w:val="21"/>
    <w:qFormat/>
    <w:rsid w:val="00F01E8B"/>
    <w:rPr>
      <w:i/>
      <w:iCs/>
      <w:color w:val="2F5496" w:themeColor="accent1" w:themeShade="BF"/>
    </w:rPr>
  </w:style>
  <w:style w:type="paragraph" w:styleId="ab">
    <w:name w:val="Intense Quote"/>
    <w:basedOn w:val="a"/>
    <w:next w:val="a"/>
    <w:link w:val="ac"/>
    <w:uiPriority w:val="30"/>
    <w:qFormat/>
    <w:rsid w:val="00F01E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1E8B"/>
    <w:rPr>
      <w:i/>
      <w:iCs/>
      <w:color w:val="2F5496" w:themeColor="accent1" w:themeShade="BF"/>
    </w:rPr>
  </w:style>
  <w:style w:type="character" w:styleId="ad">
    <w:name w:val="Intense Reference"/>
    <w:basedOn w:val="a0"/>
    <w:uiPriority w:val="32"/>
    <w:qFormat/>
    <w:rsid w:val="00F01E8B"/>
    <w:rPr>
      <w:b/>
      <w:bCs/>
      <w:smallCaps/>
      <w:color w:val="2F5496" w:themeColor="accent1" w:themeShade="BF"/>
      <w:spacing w:val="5"/>
    </w:rPr>
  </w:style>
  <w:style w:type="paragraph" w:styleId="ae">
    <w:name w:val="header"/>
    <w:basedOn w:val="a"/>
    <w:link w:val="af"/>
    <w:uiPriority w:val="99"/>
    <w:unhideWhenUsed/>
    <w:rsid w:val="00492DDB"/>
    <w:pPr>
      <w:tabs>
        <w:tab w:val="center" w:pos="4153"/>
        <w:tab w:val="right" w:pos="8306"/>
      </w:tabs>
      <w:snapToGrid w:val="0"/>
      <w:jc w:val="center"/>
    </w:pPr>
    <w:rPr>
      <w:sz w:val="18"/>
      <w:szCs w:val="18"/>
    </w:rPr>
  </w:style>
  <w:style w:type="character" w:customStyle="1" w:styleId="af">
    <w:name w:val="页眉 字符"/>
    <w:basedOn w:val="a0"/>
    <w:link w:val="ae"/>
    <w:uiPriority w:val="99"/>
    <w:rsid w:val="00492DDB"/>
    <w:rPr>
      <w:sz w:val="18"/>
      <w:szCs w:val="18"/>
    </w:rPr>
  </w:style>
  <w:style w:type="paragraph" w:styleId="af0">
    <w:name w:val="footer"/>
    <w:basedOn w:val="a"/>
    <w:link w:val="af1"/>
    <w:uiPriority w:val="99"/>
    <w:unhideWhenUsed/>
    <w:rsid w:val="00492DDB"/>
    <w:pPr>
      <w:tabs>
        <w:tab w:val="center" w:pos="4153"/>
        <w:tab w:val="right" w:pos="8306"/>
      </w:tabs>
      <w:snapToGrid w:val="0"/>
      <w:jc w:val="left"/>
    </w:pPr>
    <w:rPr>
      <w:sz w:val="18"/>
      <w:szCs w:val="18"/>
    </w:rPr>
  </w:style>
  <w:style w:type="character" w:customStyle="1" w:styleId="af1">
    <w:name w:val="页脚 字符"/>
    <w:basedOn w:val="a0"/>
    <w:link w:val="af0"/>
    <w:uiPriority w:val="99"/>
    <w:rsid w:val="00492DDB"/>
    <w:rPr>
      <w:sz w:val="18"/>
      <w:szCs w:val="18"/>
    </w:rPr>
  </w:style>
  <w:style w:type="table" w:styleId="af2">
    <w:name w:val="Table Grid"/>
    <w:basedOn w:val="a1"/>
    <w:uiPriority w:val="59"/>
    <w:qFormat/>
    <w:rsid w:val="00492DDB"/>
    <w:pPr>
      <w:widowControl w:val="0"/>
      <w:jc w:val="both"/>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18354</Words>
  <Characters>18906</Characters>
  <Application>Microsoft Office Word</Application>
  <DocSecurity>0</DocSecurity>
  <Lines>1050</Lines>
  <Paragraphs>931</Paragraphs>
  <ScaleCrop>false</ScaleCrop>
  <Company/>
  <LinksUpToDate>false</LinksUpToDate>
  <CharactersWithSpaces>36329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191896904@qq.com</dc:creator>
  <cp:keywords/>
  <dc:description/>
  <cp:lastModifiedBy>191896904@qq.com</cp:lastModifiedBy>
  <cp:revision>2</cp:revision>
  <dcterms:created xsi:type="dcterms:W3CDTF">2026-06-03T07:17:00Z</dcterms:created>
  <dcterms:modified xsi:type="dcterms:W3CDTF">2026-06-03T07:18:00Z</dcterms:modified>
</cp:coreProperties>
</file>