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AB7FF" w14:textId="77777777" w:rsidR="00564D1E" w:rsidRPr="00564D1E" w:rsidRDefault="00564D1E" w:rsidP="00564D1E">
      <w:pPr>
        <w:widowControl/>
        <w:adjustRightInd w:val="0"/>
        <w:snapToGrid w:val="0"/>
        <w:spacing w:line="300" w:lineRule="auto"/>
        <w:jc w:val="center"/>
        <w:outlineLvl w:val="0"/>
        <w:rPr>
          <w:rFonts w:ascii="Times New Roman" w:eastAsia="黑体" w:hAnsi="Times New Roman"/>
          <w:b/>
          <w:kern w:val="0"/>
          <w:sz w:val="22"/>
        </w:rPr>
      </w:pPr>
      <w:bookmarkStart w:id="0" w:name="_Toc188457444"/>
      <w:r w:rsidRPr="00564D1E">
        <w:rPr>
          <w:rFonts w:ascii="Times New Roman" w:eastAsia="黑体" w:hAnsi="Times New Roman"/>
          <w:b/>
          <w:kern w:val="0"/>
          <w:sz w:val="22"/>
        </w:rPr>
        <w:t>第二章项目采购需求</w:t>
      </w:r>
      <w:bookmarkEnd w:id="0"/>
    </w:p>
    <w:p w14:paraId="47419CC9" w14:textId="77777777" w:rsidR="00564D1E" w:rsidRPr="00564D1E" w:rsidRDefault="00564D1E" w:rsidP="00564D1E">
      <w:pPr>
        <w:adjustRightInd w:val="0"/>
        <w:snapToGrid w:val="0"/>
        <w:spacing w:line="300" w:lineRule="auto"/>
        <w:jc w:val="center"/>
        <w:outlineLvl w:val="1"/>
        <w:rPr>
          <w:rFonts w:ascii="Times New Roman" w:eastAsia="黑体" w:hAnsi="Times New Roman"/>
          <w:sz w:val="22"/>
        </w:rPr>
      </w:pPr>
      <w:bookmarkStart w:id="1" w:name="_Toc188457445"/>
      <w:bookmarkStart w:id="2" w:name="_Toc464465672"/>
      <w:bookmarkStart w:id="3" w:name="_Toc464465670"/>
      <w:bookmarkStart w:id="4" w:name="_Toc464465671"/>
      <w:bookmarkStart w:id="5" w:name="_Toc460922282"/>
      <w:bookmarkStart w:id="6" w:name="_Toc464465674"/>
      <w:bookmarkStart w:id="7" w:name="_Toc460922279"/>
      <w:bookmarkStart w:id="8" w:name="_Toc464465673"/>
      <w:bookmarkStart w:id="9" w:name="_Toc460922281"/>
      <w:bookmarkStart w:id="10" w:name="_Toc464465675"/>
      <w:bookmarkStart w:id="11" w:name="_Toc460922283"/>
      <w:bookmarkStart w:id="12" w:name="_Toc464465676"/>
      <w:bookmarkStart w:id="13" w:name="_Toc460922284"/>
      <w:bookmarkStart w:id="14" w:name="_Toc460922285"/>
      <w:bookmarkStart w:id="15" w:name="_Toc464465677"/>
      <w:bookmarkStart w:id="16" w:name="_Toc464465679"/>
      <w:bookmarkStart w:id="17" w:name="_Toc460922286"/>
      <w:bookmarkStart w:id="18" w:name="_Toc464465678"/>
      <w:bookmarkStart w:id="19" w:name="_Toc460922287"/>
      <w:r w:rsidRPr="00564D1E">
        <w:rPr>
          <w:rFonts w:ascii="Times New Roman" w:eastAsia="黑体" w:hAnsi="Times New Roman"/>
          <w:sz w:val="22"/>
        </w:rPr>
        <w:t>一、说明</w:t>
      </w:r>
      <w:bookmarkEnd w:id="1"/>
    </w:p>
    <w:p w14:paraId="3B289B1E" w14:textId="77777777" w:rsidR="00564D1E" w:rsidRPr="00564D1E" w:rsidRDefault="00564D1E" w:rsidP="00564D1E">
      <w:pPr>
        <w:adjustRightInd w:val="0"/>
        <w:snapToGrid w:val="0"/>
        <w:spacing w:line="300" w:lineRule="auto"/>
        <w:ind w:firstLineChars="200" w:firstLine="442"/>
        <w:outlineLvl w:val="2"/>
        <w:rPr>
          <w:rFonts w:ascii="Times New Roman" w:hAnsi="Times New Roman"/>
          <w:b/>
          <w:bCs/>
          <w:sz w:val="22"/>
        </w:rPr>
      </w:pPr>
      <w:bookmarkStart w:id="20" w:name="_Toc188457446"/>
      <w:r w:rsidRPr="00564D1E">
        <w:rPr>
          <w:rFonts w:ascii="Times New Roman" w:hAnsi="Times New Roman"/>
          <w:b/>
          <w:bCs/>
          <w:sz w:val="22"/>
        </w:rPr>
        <w:t xml:space="preserve">1 </w:t>
      </w:r>
      <w:r w:rsidRPr="00564D1E">
        <w:rPr>
          <w:rFonts w:ascii="Times New Roman" w:hAnsi="Times New Roman"/>
          <w:b/>
          <w:bCs/>
          <w:sz w:val="22"/>
        </w:rPr>
        <w:t>总则</w:t>
      </w:r>
      <w:bookmarkEnd w:id="20"/>
    </w:p>
    <w:p w14:paraId="1FD3AE69"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1.1 </w:t>
      </w:r>
      <w:r w:rsidRPr="00564D1E">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16D6A3D3"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1.2 </w:t>
      </w:r>
      <w:r w:rsidRPr="00564D1E">
        <w:rPr>
          <w:rFonts w:ascii="Times New Roman" w:hAnsi="Times New Roman"/>
          <w:sz w:val="22"/>
        </w:rPr>
        <w:t>投标人提供的服务应当符合招标文件的要求，并且其质量完全符合国家标准、行业标准或地方标准。</w:t>
      </w:r>
    </w:p>
    <w:p w14:paraId="4357998A"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1.3 </w:t>
      </w:r>
      <w:r w:rsidRPr="00564D1E">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12AA0C57" w14:textId="77777777" w:rsidR="00564D1E" w:rsidRPr="00564D1E" w:rsidRDefault="00564D1E" w:rsidP="00564D1E">
      <w:pPr>
        <w:adjustRightInd w:val="0"/>
        <w:snapToGrid w:val="0"/>
        <w:spacing w:line="300" w:lineRule="auto"/>
        <w:ind w:firstLineChars="200" w:firstLine="440"/>
        <w:rPr>
          <w:rFonts w:ascii="Times New Roman" w:hAnsi="Times New Roman"/>
          <w:sz w:val="22"/>
        </w:rPr>
      </w:pPr>
      <w:r w:rsidRPr="00564D1E">
        <w:rPr>
          <w:rFonts w:ascii="Times New Roman" w:hAnsi="Times New Roman"/>
          <w:sz w:val="22"/>
        </w:rPr>
        <w:t>1.4</w:t>
      </w:r>
      <w:r w:rsidRPr="00564D1E">
        <w:rPr>
          <w:rFonts w:ascii="Times New Roman" w:hAnsi="Times New Roman"/>
          <w:sz w:val="22"/>
        </w:rPr>
        <w:t>投标人认为招标文件（包括招标补充文件）存在排他性或歧视性条款，自收到招标文件之日或者招标文件公告期限届满之日起</w:t>
      </w:r>
      <w:r w:rsidRPr="00564D1E">
        <w:rPr>
          <w:rFonts w:ascii="Times New Roman" w:hAnsi="Times New Roman"/>
          <w:sz w:val="22"/>
        </w:rPr>
        <w:t>10</w:t>
      </w:r>
      <w:r w:rsidRPr="00564D1E">
        <w:rPr>
          <w:rFonts w:ascii="Times New Roman" w:hAnsi="Times New Roman"/>
          <w:sz w:val="22"/>
        </w:rPr>
        <w:t>日内，以书面形式提出，并附相关证据。</w:t>
      </w:r>
      <w:bookmarkEnd w:id="2"/>
      <w:bookmarkEnd w:id="3"/>
      <w:bookmarkEnd w:id="4"/>
      <w:bookmarkEnd w:id="5"/>
      <w:bookmarkEnd w:id="6"/>
      <w:bookmarkEnd w:id="7"/>
      <w:bookmarkEnd w:id="8"/>
      <w:bookmarkEnd w:id="9"/>
      <w:bookmarkEnd w:id="10"/>
      <w:bookmarkEnd w:id="11"/>
    </w:p>
    <w:p w14:paraId="20A82AD7"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1.5 </w:t>
      </w:r>
      <w:r w:rsidRPr="00564D1E">
        <w:rPr>
          <w:rFonts w:ascii="Times New Roman" w:hAnsi="Times New Roman"/>
          <w:sz w:val="22"/>
        </w:rPr>
        <w:t>本项目若涉及保安服务内容，根据《保安服务管理条例》（国务院令第</w:t>
      </w:r>
      <w:r w:rsidRPr="00564D1E">
        <w:rPr>
          <w:rFonts w:ascii="Times New Roman" w:hAnsi="Times New Roman"/>
          <w:sz w:val="22"/>
        </w:rPr>
        <w:t>564</w:t>
      </w:r>
      <w:r w:rsidRPr="00564D1E">
        <w:rPr>
          <w:rFonts w:ascii="Times New Roman" w:hAnsi="Times New Roman"/>
          <w:sz w:val="22"/>
        </w:rPr>
        <w:t>号）第十四条规定，中标人应当自开始保安服务之日起</w:t>
      </w:r>
      <w:r w:rsidRPr="00564D1E">
        <w:rPr>
          <w:rFonts w:ascii="Times New Roman" w:hAnsi="Times New Roman"/>
          <w:sz w:val="22"/>
        </w:rPr>
        <w:t>30</w:t>
      </w:r>
      <w:r w:rsidRPr="00564D1E">
        <w:rPr>
          <w:rFonts w:ascii="Times New Roman" w:hAnsi="Times New Roman"/>
          <w:sz w:val="22"/>
        </w:rPr>
        <w:t>日内，向所在地设区的市级人民政府公安机关备案。</w:t>
      </w:r>
    </w:p>
    <w:p w14:paraId="6E804DA6"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1.6 </w:t>
      </w:r>
      <w:r w:rsidRPr="00564D1E">
        <w:rPr>
          <w:rFonts w:ascii="Times New Roman" w:hAnsi="Times New Roman"/>
          <w:sz w:val="22"/>
        </w:rPr>
        <w:t>本项目若涉及餐饮服务内容，则应满足以下条件：</w:t>
      </w:r>
    </w:p>
    <w:p w14:paraId="4B2FC773" w14:textId="77777777" w:rsidR="00564D1E" w:rsidRPr="00564D1E" w:rsidRDefault="00564D1E" w:rsidP="00564D1E">
      <w:pPr>
        <w:adjustRightInd w:val="0"/>
        <w:snapToGrid w:val="0"/>
        <w:spacing w:line="300" w:lineRule="auto"/>
        <w:ind w:firstLineChars="200" w:firstLine="440"/>
        <w:rPr>
          <w:rFonts w:ascii="Times New Roman" w:hAnsi="Times New Roman"/>
          <w:sz w:val="22"/>
        </w:rPr>
      </w:pPr>
      <w:r w:rsidRPr="00564D1E">
        <w:rPr>
          <w:rFonts w:ascii="Times New Roman" w:hAnsi="Times New Roman"/>
          <w:sz w:val="22"/>
        </w:rPr>
        <w:t xml:space="preserve">1.6.1 </w:t>
      </w:r>
      <w:r w:rsidRPr="00564D1E">
        <w:rPr>
          <w:rFonts w:ascii="Times New Roman" w:hAnsi="Times New Roman"/>
          <w:sz w:val="22"/>
        </w:rPr>
        <w:t>投标人应按许可范围依法经营；如为学校餐饮采购项目，投标人应具有食品经营方面的资格（资质）。</w:t>
      </w:r>
    </w:p>
    <w:p w14:paraId="03036138"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1.6.2 </w:t>
      </w:r>
      <w:r w:rsidRPr="00564D1E">
        <w:rPr>
          <w:rFonts w:ascii="Times New Roman" w:hAnsi="Times New Roman"/>
          <w:sz w:val="22"/>
        </w:rPr>
        <w:t>中标人需负责与有关部门和单位协调，协助配合采购人办理与餐饮服务相关的项目申报、审批、核准、备案许可等手续，为采购人的餐饮服务提供必要的工作条件。</w:t>
      </w:r>
    </w:p>
    <w:p w14:paraId="33B55E09" w14:textId="77777777" w:rsidR="00564D1E" w:rsidRPr="00564D1E" w:rsidRDefault="00564D1E" w:rsidP="00564D1E">
      <w:pPr>
        <w:snapToGrid w:val="0"/>
        <w:spacing w:line="300" w:lineRule="auto"/>
        <w:ind w:firstLineChars="200" w:firstLine="440"/>
        <w:jc w:val="left"/>
        <w:rPr>
          <w:rFonts w:ascii="Times New Roman" w:hAnsi="Times New Roman"/>
          <w:sz w:val="22"/>
        </w:rPr>
      </w:pPr>
      <w:r w:rsidRPr="00564D1E">
        <w:rPr>
          <w:rFonts w:ascii="Times New Roman" w:hAnsi="Times New Roman"/>
          <w:sz w:val="22"/>
        </w:rPr>
        <w:t>★1.7</w:t>
      </w:r>
      <w:r w:rsidRPr="00564D1E">
        <w:rPr>
          <w:rFonts w:ascii="Times New Roman" w:hAnsi="Times New Roman"/>
          <w:sz w:val="22"/>
        </w:rPr>
        <w:t>投标人提供的服务必须符合国家强制性标准。</w:t>
      </w:r>
    </w:p>
    <w:p w14:paraId="4FE55E0E" w14:textId="77777777" w:rsidR="00564D1E" w:rsidRPr="00564D1E" w:rsidRDefault="00564D1E" w:rsidP="00564D1E">
      <w:pPr>
        <w:snapToGrid w:val="0"/>
        <w:spacing w:line="300" w:lineRule="auto"/>
        <w:ind w:firstLineChars="200" w:firstLine="442"/>
        <w:jc w:val="left"/>
        <w:rPr>
          <w:rFonts w:ascii="Times New Roman" w:hAnsi="Times New Roman"/>
          <w:b/>
          <w:bCs/>
          <w:sz w:val="22"/>
        </w:rPr>
      </w:pPr>
    </w:p>
    <w:p w14:paraId="2D562750"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p>
    <w:p w14:paraId="5D2EF4F0" w14:textId="77777777" w:rsidR="00564D1E" w:rsidRPr="00564D1E" w:rsidRDefault="00564D1E" w:rsidP="00564D1E">
      <w:pPr>
        <w:adjustRightInd w:val="0"/>
        <w:snapToGrid w:val="0"/>
        <w:spacing w:line="300" w:lineRule="auto"/>
        <w:jc w:val="center"/>
        <w:outlineLvl w:val="1"/>
        <w:rPr>
          <w:rFonts w:ascii="Times New Roman" w:eastAsia="黑体" w:hAnsi="Times New Roman"/>
          <w:sz w:val="22"/>
        </w:rPr>
      </w:pPr>
      <w:bookmarkStart w:id="21" w:name="_Toc188457447"/>
      <w:r w:rsidRPr="00564D1E">
        <w:rPr>
          <w:rFonts w:ascii="Times New Roman" w:eastAsia="黑体" w:hAnsi="Times New Roman"/>
          <w:sz w:val="22"/>
        </w:rPr>
        <w:t>二、项目概况</w:t>
      </w:r>
      <w:bookmarkEnd w:id="21"/>
    </w:p>
    <w:p w14:paraId="6D7782F6" w14:textId="77777777" w:rsidR="00564D1E" w:rsidRPr="00564D1E" w:rsidRDefault="00564D1E" w:rsidP="00564D1E">
      <w:pPr>
        <w:adjustRightInd w:val="0"/>
        <w:snapToGrid w:val="0"/>
        <w:spacing w:line="300" w:lineRule="auto"/>
        <w:ind w:firstLineChars="200" w:firstLine="442"/>
        <w:outlineLvl w:val="2"/>
        <w:rPr>
          <w:rFonts w:ascii="Times New Roman" w:hAnsi="Times New Roman"/>
          <w:b/>
          <w:bCs/>
          <w:sz w:val="22"/>
        </w:rPr>
      </w:pPr>
      <w:bookmarkStart w:id="22" w:name="_Toc188457448"/>
      <w:r w:rsidRPr="00564D1E">
        <w:rPr>
          <w:rFonts w:ascii="Times New Roman" w:hAnsi="Times New Roman"/>
          <w:b/>
          <w:bCs/>
          <w:sz w:val="22"/>
        </w:rPr>
        <w:t xml:space="preserve">2 </w:t>
      </w:r>
      <w:r w:rsidRPr="00564D1E">
        <w:rPr>
          <w:rFonts w:ascii="Times New Roman" w:hAnsi="Times New Roman"/>
          <w:b/>
          <w:bCs/>
          <w:sz w:val="22"/>
        </w:rPr>
        <w:t>项目名称</w:t>
      </w:r>
      <w:bookmarkEnd w:id="22"/>
    </w:p>
    <w:p w14:paraId="1CE8072A" w14:textId="77777777" w:rsidR="00564D1E" w:rsidRPr="00564D1E" w:rsidRDefault="00564D1E" w:rsidP="00564D1E">
      <w:pPr>
        <w:adjustRightInd w:val="0"/>
        <w:snapToGrid w:val="0"/>
        <w:spacing w:line="300" w:lineRule="auto"/>
        <w:ind w:firstLineChars="200" w:firstLine="440"/>
        <w:rPr>
          <w:rFonts w:ascii="Times New Roman" w:hAnsi="Times New Roman"/>
          <w:bCs/>
          <w:sz w:val="22"/>
        </w:rPr>
      </w:pPr>
      <w:r w:rsidRPr="00564D1E">
        <w:rPr>
          <w:rFonts w:ascii="Times New Roman" w:hAnsi="Times New Roman"/>
          <w:bCs/>
          <w:sz w:val="22"/>
        </w:rPr>
        <w:t>项目名称：金海文化艺术中心物业管理服务项目</w:t>
      </w:r>
    </w:p>
    <w:p w14:paraId="0C678A09" w14:textId="77777777" w:rsidR="00564D1E" w:rsidRPr="00564D1E" w:rsidRDefault="00564D1E" w:rsidP="00564D1E">
      <w:pPr>
        <w:adjustRightInd w:val="0"/>
        <w:snapToGrid w:val="0"/>
        <w:spacing w:line="300" w:lineRule="auto"/>
        <w:ind w:firstLineChars="200" w:firstLine="442"/>
        <w:outlineLvl w:val="2"/>
        <w:rPr>
          <w:rFonts w:ascii="Times New Roman" w:hAnsi="Times New Roman"/>
          <w:b/>
          <w:bCs/>
          <w:sz w:val="22"/>
        </w:rPr>
      </w:pPr>
      <w:bookmarkStart w:id="23" w:name="_Toc188457449"/>
      <w:r w:rsidRPr="00564D1E">
        <w:rPr>
          <w:rFonts w:ascii="Times New Roman" w:hAnsi="Times New Roman"/>
          <w:b/>
          <w:bCs/>
          <w:sz w:val="22"/>
        </w:rPr>
        <w:t>3</w:t>
      </w:r>
      <w:r w:rsidRPr="00564D1E">
        <w:rPr>
          <w:rFonts w:ascii="Times New Roman" w:hAnsi="Times New Roman"/>
          <w:b/>
          <w:bCs/>
          <w:sz w:val="22"/>
        </w:rPr>
        <w:t>物业基本情况</w:t>
      </w:r>
      <w:bookmarkEnd w:id="23"/>
    </w:p>
    <w:p w14:paraId="7B274273" w14:textId="77777777" w:rsidR="00564D1E" w:rsidRPr="00564D1E" w:rsidRDefault="00564D1E" w:rsidP="00564D1E">
      <w:pPr>
        <w:adjustRightInd w:val="0"/>
        <w:snapToGrid w:val="0"/>
        <w:spacing w:line="300" w:lineRule="auto"/>
        <w:ind w:firstLineChars="200" w:firstLine="440"/>
        <w:rPr>
          <w:rFonts w:ascii="Times New Roman" w:hAnsi="Times New Roman"/>
          <w:sz w:val="22"/>
        </w:rPr>
      </w:pPr>
      <w:r w:rsidRPr="00564D1E">
        <w:rPr>
          <w:rFonts w:ascii="Times New Roman" w:hAnsi="Times New Roman" w:hint="eastAsia"/>
          <w:sz w:val="22"/>
        </w:rPr>
        <w:t>3.1</w:t>
      </w:r>
      <w:r w:rsidRPr="00564D1E">
        <w:rPr>
          <w:rFonts w:ascii="Times New Roman" w:hAnsi="Times New Roman"/>
          <w:sz w:val="22"/>
        </w:rPr>
        <w:t>物业类型：</w:t>
      </w:r>
      <w:r w:rsidRPr="00564D1E">
        <w:rPr>
          <w:rFonts w:ascii="Times New Roman" w:hAnsi="Times New Roman" w:hint="eastAsia"/>
          <w:sz w:val="22"/>
        </w:rPr>
        <w:t>公众物业</w:t>
      </w:r>
      <w:r w:rsidRPr="00564D1E">
        <w:rPr>
          <w:rFonts w:ascii="Times New Roman" w:hAnsi="Times New Roman"/>
          <w:sz w:val="22"/>
        </w:rPr>
        <w:t xml:space="preserve">        </w:t>
      </w:r>
    </w:p>
    <w:p w14:paraId="2C2D250C"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坐落位置：上海市浦东新区曹路镇金群路</w:t>
      </w:r>
      <w:r w:rsidRPr="00564D1E">
        <w:rPr>
          <w:rFonts w:ascii="Times New Roman" w:hAnsi="Times New Roman" w:hint="eastAsia"/>
          <w:sz w:val="22"/>
        </w:rPr>
        <w:t>28</w:t>
      </w:r>
      <w:r w:rsidRPr="00564D1E">
        <w:rPr>
          <w:rFonts w:ascii="Times New Roman" w:hAnsi="Times New Roman" w:hint="eastAsia"/>
          <w:sz w:val="22"/>
        </w:rPr>
        <w:t>号</w:t>
      </w:r>
    </w:p>
    <w:p w14:paraId="5AF30D28"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四至范围：东至金钻路，南至上川路，西至金群路，北至东靖路</w:t>
      </w:r>
    </w:p>
    <w:p w14:paraId="394CA288"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 xml:space="preserve">3.2 </w:t>
      </w:r>
      <w:r w:rsidRPr="00564D1E">
        <w:rPr>
          <w:rFonts w:ascii="Times New Roman" w:hAnsi="Times New Roman" w:hint="eastAsia"/>
          <w:sz w:val="22"/>
        </w:rPr>
        <w:t>建筑规模</w:t>
      </w:r>
    </w:p>
    <w:p w14:paraId="4C03FD91"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占地面积：</w:t>
      </w:r>
      <w:r w:rsidRPr="00564D1E">
        <w:rPr>
          <w:rFonts w:ascii="Times New Roman" w:hAnsi="Times New Roman" w:hint="eastAsia"/>
          <w:sz w:val="22"/>
        </w:rPr>
        <w:t>10</w:t>
      </w:r>
      <w:r w:rsidRPr="00564D1E">
        <w:rPr>
          <w:rFonts w:ascii="Times New Roman" w:hAnsi="Times New Roman" w:hint="eastAsia"/>
          <w:sz w:val="22"/>
        </w:rPr>
        <w:t>公顷</w:t>
      </w:r>
    </w:p>
    <w:p w14:paraId="50238C6D"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建筑面积：</w:t>
      </w:r>
      <w:r w:rsidRPr="00564D1E">
        <w:rPr>
          <w:rFonts w:ascii="Times New Roman" w:hAnsi="Times New Roman" w:hint="eastAsia"/>
          <w:sz w:val="22"/>
        </w:rPr>
        <w:t>11350</w:t>
      </w:r>
      <w:r w:rsidRPr="00564D1E">
        <w:rPr>
          <w:rFonts w:ascii="Times New Roman" w:hAnsi="Times New Roman" w:hint="eastAsia"/>
          <w:sz w:val="22"/>
        </w:rPr>
        <w:t>平方米</w:t>
      </w:r>
    </w:p>
    <w:p w14:paraId="7ECF08E3"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建筑层数：地下一层，地上四层</w:t>
      </w:r>
    </w:p>
    <w:p w14:paraId="6794DDC1"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建筑高度：</w:t>
      </w:r>
      <w:r w:rsidRPr="00564D1E">
        <w:rPr>
          <w:rFonts w:ascii="Times New Roman" w:hAnsi="Times New Roman" w:hint="eastAsia"/>
          <w:sz w:val="22"/>
        </w:rPr>
        <w:t>24</w:t>
      </w:r>
      <w:r w:rsidRPr="00564D1E">
        <w:rPr>
          <w:rFonts w:ascii="Times New Roman" w:hAnsi="Times New Roman" w:hint="eastAsia"/>
          <w:sz w:val="22"/>
        </w:rPr>
        <w:t>米</w:t>
      </w:r>
    </w:p>
    <w:p w14:paraId="550C2787"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机动车停车位：</w:t>
      </w:r>
      <w:r w:rsidRPr="00564D1E">
        <w:rPr>
          <w:rFonts w:ascii="Times New Roman" w:hAnsi="Times New Roman" w:hint="eastAsia"/>
          <w:sz w:val="22"/>
        </w:rPr>
        <w:t>80</w:t>
      </w:r>
      <w:r w:rsidRPr="00564D1E">
        <w:rPr>
          <w:rFonts w:ascii="Times New Roman" w:hAnsi="Times New Roman" w:hint="eastAsia"/>
          <w:sz w:val="22"/>
        </w:rPr>
        <w:t>个（露天零散停车位</w:t>
      </w:r>
      <w:r w:rsidRPr="00564D1E">
        <w:rPr>
          <w:rFonts w:ascii="Times New Roman" w:hAnsi="Times New Roman" w:hint="eastAsia"/>
          <w:sz w:val="22"/>
        </w:rPr>
        <w:t>36</w:t>
      </w:r>
      <w:r w:rsidRPr="00564D1E">
        <w:rPr>
          <w:rFonts w:ascii="Times New Roman" w:hAnsi="Times New Roman" w:hint="eastAsia"/>
          <w:sz w:val="22"/>
        </w:rPr>
        <w:t>个）</w:t>
      </w:r>
    </w:p>
    <w:p w14:paraId="4E554DE5"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自行车停车棚：</w:t>
      </w:r>
      <w:r w:rsidRPr="00564D1E">
        <w:rPr>
          <w:rFonts w:ascii="Times New Roman" w:hAnsi="Times New Roman" w:hint="eastAsia"/>
          <w:sz w:val="22"/>
        </w:rPr>
        <w:t>1</w:t>
      </w:r>
      <w:r w:rsidRPr="00564D1E">
        <w:rPr>
          <w:rFonts w:ascii="Times New Roman" w:hAnsi="Times New Roman" w:hint="eastAsia"/>
          <w:sz w:val="22"/>
        </w:rPr>
        <w:t>座，设在场馆东南侧</w:t>
      </w:r>
    </w:p>
    <w:p w14:paraId="399A1A97"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车辆出入口：</w:t>
      </w:r>
      <w:r w:rsidRPr="00564D1E">
        <w:rPr>
          <w:rFonts w:ascii="Times New Roman" w:hAnsi="Times New Roman" w:hint="eastAsia"/>
          <w:sz w:val="22"/>
        </w:rPr>
        <w:t>1</w:t>
      </w:r>
      <w:r w:rsidRPr="00564D1E">
        <w:rPr>
          <w:rFonts w:ascii="Times New Roman" w:hAnsi="Times New Roman" w:hint="eastAsia"/>
          <w:sz w:val="22"/>
        </w:rPr>
        <w:t>个</w:t>
      </w:r>
    </w:p>
    <w:p w14:paraId="67FAE8DF"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lastRenderedPageBreak/>
        <w:t>人行出入口：</w:t>
      </w:r>
      <w:r w:rsidRPr="00564D1E">
        <w:rPr>
          <w:rFonts w:ascii="Times New Roman" w:hAnsi="Times New Roman" w:hint="eastAsia"/>
          <w:sz w:val="22"/>
        </w:rPr>
        <w:t>1</w:t>
      </w:r>
      <w:r w:rsidRPr="00564D1E">
        <w:rPr>
          <w:rFonts w:ascii="Times New Roman" w:hAnsi="Times New Roman" w:hint="eastAsia"/>
          <w:sz w:val="22"/>
        </w:rPr>
        <w:t>个</w:t>
      </w:r>
    </w:p>
    <w:p w14:paraId="1FC4A0EF"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绿地面积：</w:t>
      </w:r>
      <w:r w:rsidRPr="00564D1E">
        <w:rPr>
          <w:rFonts w:ascii="Times New Roman" w:hAnsi="Times New Roman" w:hint="eastAsia"/>
          <w:sz w:val="22"/>
        </w:rPr>
        <w:t>3500</w:t>
      </w:r>
      <w:r w:rsidRPr="00564D1E">
        <w:rPr>
          <w:rFonts w:ascii="Times New Roman" w:hAnsi="Times New Roman" w:hint="eastAsia"/>
          <w:sz w:val="22"/>
        </w:rPr>
        <w:t>平方米</w:t>
      </w:r>
    </w:p>
    <w:p w14:paraId="555EB635"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垃圾房建筑面积：</w:t>
      </w:r>
      <w:r w:rsidRPr="00564D1E">
        <w:rPr>
          <w:rFonts w:ascii="Times New Roman" w:hAnsi="Times New Roman" w:hint="eastAsia"/>
          <w:sz w:val="22"/>
        </w:rPr>
        <w:t>20</w:t>
      </w:r>
      <w:r w:rsidRPr="00564D1E">
        <w:rPr>
          <w:rFonts w:ascii="Times New Roman" w:hAnsi="Times New Roman" w:hint="eastAsia"/>
          <w:sz w:val="22"/>
        </w:rPr>
        <w:t>平方米。</w:t>
      </w:r>
    </w:p>
    <w:p w14:paraId="2D80F0BD"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p>
    <w:p w14:paraId="46A04233"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 xml:space="preserve">3.3 </w:t>
      </w:r>
      <w:r w:rsidRPr="00564D1E">
        <w:rPr>
          <w:rFonts w:ascii="Times New Roman" w:hAnsi="Times New Roman" w:hint="eastAsia"/>
          <w:sz w:val="22"/>
        </w:rPr>
        <w:t>各楼层功能分布</w:t>
      </w:r>
    </w:p>
    <w:p w14:paraId="0D187992"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金海文化艺术中心场馆建筑分为地下一层和地上四层，各楼层功能分布如下：</w:t>
      </w:r>
    </w:p>
    <w:p w14:paraId="7EFC7DBF"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1.</w:t>
      </w:r>
      <w:r w:rsidRPr="00564D1E">
        <w:rPr>
          <w:rFonts w:ascii="Times New Roman" w:hAnsi="Times New Roman" w:hint="eastAsia"/>
          <w:sz w:val="22"/>
        </w:rPr>
        <w:tab/>
      </w:r>
      <w:r w:rsidRPr="00564D1E">
        <w:rPr>
          <w:rFonts w:ascii="Times New Roman" w:hAnsi="Times New Roman" w:hint="eastAsia"/>
          <w:sz w:val="22"/>
        </w:rPr>
        <w:t>地下一层为泵房间、高配间、仓库、机房及空调风机房。</w:t>
      </w:r>
    </w:p>
    <w:p w14:paraId="377112EE"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2.</w:t>
      </w:r>
      <w:r w:rsidRPr="00564D1E">
        <w:rPr>
          <w:rFonts w:ascii="Times New Roman" w:hAnsi="Times New Roman" w:hint="eastAsia"/>
          <w:sz w:val="22"/>
        </w:rPr>
        <w:tab/>
      </w:r>
      <w:r w:rsidRPr="00564D1E">
        <w:rPr>
          <w:rFonts w:ascii="Times New Roman" w:hAnsi="Times New Roman" w:hint="eastAsia"/>
          <w:sz w:val="22"/>
        </w:rPr>
        <w:t>一层设有入口大厅、多媒体教室、办公室、陶艺室、乐高室、布艺室、仓库、监控室、机房及空调风机房。</w:t>
      </w:r>
    </w:p>
    <w:p w14:paraId="07F008C2"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3.</w:t>
      </w:r>
      <w:r w:rsidRPr="00564D1E">
        <w:rPr>
          <w:rFonts w:ascii="Times New Roman" w:hAnsi="Times New Roman" w:hint="eastAsia"/>
          <w:sz w:val="22"/>
        </w:rPr>
        <w:tab/>
      </w:r>
      <w:r w:rsidRPr="00564D1E">
        <w:rPr>
          <w:rFonts w:ascii="Times New Roman" w:hAnsi="Times New Roman" w:hint="eastAsia"/>
          <w:sz w:val="22"/>
        </w:rPr>
        <w:t>二层设有乒乓室、展览厅、办公室、舞蹈房、钢琴房、机房及空调风机房。</w:t>
      </w:r>
    </w:p>
    <w:p w14:paraId="1E8CBB38"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4.</w:t>
      </w:r>
      <w:r w:rsidRPr="00564D1E">
        <w:rPr>
          <w:rFonts w:ascii="Times New Roman" w:hAnsi="Times New Roman" w:hint="eastAsia"/>
          <w:sz w:val="22"/>
        </w:rPr>
        <w:tab/>
      </w:r>
      <w:r w:rsidRPr="00564D1E">
        <w:rPr>
          <w:rFonts w:ascii="Times New Roman" w:hAnsi="Times New Roman" w:hint="eastAsia"/>
          <w:sz w:val="22"/>
        </w:rPr>
        <w:t>三层设有办公室、会议室、图书馆、古筝房、多媒体教室、影院、信息苑、机房及空调风机房。</w:t>
      </w:r>
    </w:p>
    <w:p w14:paraId="17F7046D"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5.</w:t>
      </w:r>
      <w:r w:rsidRPr="00564D1E">
        <w:rPr>
          <w:rFonts w:ascii="Times New Roman" w:hAnsi="Times New Roman" w:hint="eastAsia"/>
          <w:sz w:val="22"/>
        </w:rPr>
        <w:tab/>
      </w:r>
      <w:r w:rsidRPr="00564D1E">
        <w:rPr>
          <w:rFonts w:ascii="Times New Roman" w:hAnsi="Times New Roman" w:hint="eastAsia"/>
          <w:sz w:val="22"/>
        </w:rPr>
        <w:t>四层设有大剧场、小剧场、影剧院、化妆间、机房及空调风机房。</w:t>
      </w:r>
    </w:p>
    <w:p w14:paraId="7A717C19" w14:textId="77777777" w:rsidR="00564D1E" w:rsidRPr="00564D1E" w:rsidRDefault="00564D1E" w:rsidP="00564D1E">
      <w:pPr>
        <w:adjustRightInd w:val="0"/>
        <w:snapToGrid w:val="0"/>
        <w:spacing w:line="300" w:lineRule="auto"/>
        <w:ind w:firstLineChars="200" w:firstLine="442"/>
        <w:jc w:val="left"/>
        <w:outlineLvl w:val="2"/>
        <w:rPr>
          <w:rFonts w:ascii="Times New Roman" w:hAnsi="Times New Roman"/>
          <w:b/>
          <w:sz w:val="22"/>
        </w:rPr>
      </w:pPr>
      <w:bookmarkStart w:id="24" w:name="_Toc188457450"/>
      <w:r w:rsidRPr="00564D1E">
        <w:rPr>
          <w:rFonts w:ascii="Times New Roman" w:hAnsi="Times New Roman"/>
          <w:b/>
          <w:sz w:val="22"/>
        </w:rPr>
        <w:t xml:space="preserve">4 </w:t>
      </w:r>
      <w:r w:rsidRPr="00564D1E">
        <w:rPr>
          <w:rFonts w:ascii="Times New Roman" w:hAnsi="Times New Roman"/>
          <w:b/>
          <w:sz w:val="22"/>
        </w:rPr>
        <w:t>招标范围与内容</w:t>
      </w:r>
      <w:bookmarkEnd w:id="24"/>
    </w:p>
    <w:p w14:paraId="6EB2B541"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4.1 </w:t>
      </w:r>
      <w:r w:rsidRPr="00564D1E">
        <w:rPr>
          <w:rFonts w:ascii="Times New Roman" w:hAnsi="Times New Roman"/>
          <w:sz w:val="22"/>
        </w:rPr>
        <w:t>项目背景及现状</w:t>
      </w:r>
    </w:p>
    <w:p w14:paraId="58E06749"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w:t>
      </w:r>
      <w:r w:rsidRPr="00564D1E">
        <w:rPr>
          <w:rFonts w:ascii="Times New Roman" w:hAnsi="Times New Roman" w:hint="eastAsia"/>
          <w:sz w:val="22"/>
        </w:rPr>
        <w:t>1</w:t>
      </w:r>
      <w:r w:rsidRPr="00564D1E">
        <w:rPr>
          <w:rFonts w:ascii="Times New Roman" w:hAnsi="Times New Roman" w:hint="eastAsia"/>
          <w:sz w:val="22"/>
        </w:rPr>
        <w:t>）浦东新区金海文化艺术中心是上海市首个大型居住社区配套公益性文化设施试点单位，场馆位于上海市浦东新区曹路镇金群路</w:t>
      </w:r>
      <w:r w:rsidRPr="00564D1E">
        <w:rPr>
          <w:rFonts w:ascii="Times New Roman" w:hAnsi="Times New Roman" w:hint="eastAsia"/>
          <w:sz w:val="22"/>
        </w:rPr>
        <w:t>28</w:t>
      </w:r>
      <w:r w:rsidRPr="00564D1E">
        <w:rPr>
          <w:rFonts w:ascii="Times New Roman" w:hAnsi="Times New Roman" w:hint="eastAsia"/>
          <w:sz w:val="22"/>
        </w:rPr>
        <w:t>号。用地面积约</w:t>
      </w:r>
      <w:r w:rsidRPr="00564D1E">
        <w:rPr>
          <w:rFonts w:ascii="Times New Roman" w:hAnsi="Times New Roman" w:hint="eastAsia"/>
          <w:sz w:val="22"/>
        </w:rPr>
        <w:t>10</w:t>
      </w:r>
      <w:r w:rsidRPr="00564D1E">
        <w:rPr>
          <w:rFonts w:ascii="Times New Roman" w:hAnsi="Times New Roman" w:hint="eastAsia"/>
          <w:sz w:val="22"/>
        </w:rPr>
        <w:t>公顷，总建筑面积</w:t>
      </w:r>
      <w:r w:rsidRPr="00564D1E">
        <w:rPr>
          <w:rFonts w:ascii="Times New Roman" w:hAnsi="Times New Roman" w:hint="eastAsia"/>
          <w:sz w:val="22"/>
        </w:rPr>
        <w:t>11350</w:t>
      </w:r>
      <w:r w:rsidRPr="00564D1E">
        <w:rPr>
          <w:rFonts w:ascii="Times New Roman" w:hAnsi="Times New Roman" w:hint="eastAsia"/>
          <w:sz w:val="22"/>
        </w:rPr>
        <w:t>平方米。场馆建筑分为地下一层和地上四层，建筑总高</w:t>
      </w:r>
      <w:r w:rsidRPr="00564D1E">
        <w:rPr>
          <w:rFonts w:ascii="Times New Roman" w:hAnsi="Times New Roman" w:hint="eastAsia"/>
          <w:sz w:val="22"/>
        </w:rPr>
        <w:t>24</w:t>
      </w:r>
      <w:r w:rsidRPr="00564D1E">
        <w:rPr>
          <w:rFonts w:ascii="Times New Roman" w:hAnsi="Times New Roman" w:hint="eastAsia"/>
          <w:sz w:val="22"/>
        </w:rPr>
        <w:t>米，机动车停车位</w:t>
      </w:r>
      <w:r w:rsidRPr="00564D1E">
        <w:rPr>
          <w:rFonts w:ascii="Times New Roman" w:hAnsi="Times New Roman" w:hint="eastAsia"/>
          <w:sz w:val="22"/>
        </w:rPr>
        <w:t>80</w:t>
      </w:r>
      <w:r w:rsidRPr="00564D1E">
        <w:rPr>
          <w:rFonts w:ascii="Times New Roman" w:hAnsi="Times New Roman" w:hint="eastAsia"/>
          <w:sz w:val="22"/>
        </w:rPr>
        <w:t>个。</w:t>
      </w:r>
    </w:p>
    <w:p w14:paraId="33E75248"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w:t>
      </w:r>
      <w:r w:rsidRPr="00564D1E">
        <w:rPr>
          <w:rFonts w:ascii="Times New Roman" w:hAnsi="Times New Roman" w:hint="eastAsia"/>
          <w:sz w:val="22"/>
        </w:rPr>
        <w:t>2</w:t>
      </w:r>
      <w:r w:rsidRPr="00564D1E">
        <w:rPr>
          <w:rFonts w:ascii="Times New Roman" w:hAnsi="Times New Roman" w:hint="eastAsia"/>
          <w:sz w:val="22"/>
        </w:rPr>
        <w:t>）场馆对外开放时间：</w:t>
      </w:r>
      <w:r w:rsidRPr="00564D1E">
        <w:rPr>
          <w:rFonts w:ascii="Times New Roman" w:hAnsi="Times New Roman" w:hint="eastAsia"/>
          <w:sz w:val="22"/>
        </w:rPr>
        <w:t>9:00</w:t>
      </w:r>
      <w:r w:rsidRPr="00564D1E">
        <w:rPr>
          <w:rFonts w:ascii="Times New Roman" w:hAnsi="Times New Roman" w:hint="eastAsia"/>
          <w:sz w:val="22"/>
        </w:rPr>
        <w:t>至</w:t>
      </w:r>
      <w:r w:rsidRPr="00564D1E">
        <w:rPr>
          <w:rFonts w:ascii="Times New Roman" w:hAnsi="Times New Roman" w:hint="eastAsia"/>
          <w:sz w:val="22"/>
        </w:rPr>
        <w:t>21:00</w:t>
      </w:r>
      <w:r w:rsidRPr="00564D1E">
        <w:rPr>
          <w:rFonts w:ascii="Times New Roman" w:hAnsi="Times New Roman" w:hint="eastAsia"/>
          <w:sz w:val="22"/>
        </w:rPr>
        <w:t>。部分项目（院线电影）开放时间：</w:t>
      </w:r>
      <w:r w:rsidRPr="00564D1E">
        <w:rPr>
          <w:rFonts w:ascii="Times New Roman" w:hAnsi="Times New Roman" w:hint="eastAsia"/>
          <w:sz w:val="22"/>
        </w:rPr>
        <w:t>12:00</w:t>
      </w:r>
      <w:r w:rsidRPr="00564D1E">
        <w:rPr>
          <w:rFonts w:ascii="Times New Roman" w:hAnsi="Times New Roman" w:hint="eastAsia"/>
          <w:sz w:val="22"/>
        </w:rPr>
        <w:t>至</w:t>
      </w:r>
      <w:r w:rsidRPr="00564D1E">
        <w:rPr>
          <w:rFonts w:ascii="Times New Roman" w:hAnsi="Times New Roman" w:hint="eastAsia"/>
          <w:sz w:val="22"/>
        </w:rPr>
        <w:t>24:00</w:t>
      </w:r>
      <w:r w:rsidRPr="00564D1E">
        <w:rPr>
          <w:rFonts w:ascii="Times New Roman" w:hAnsi="Times New Roman" w:hint="eastAsia"/>
          <w:sz w:val="22"/>
        </w:rPr>
        <w:t>。场馆实施全天候安保服务，并对建筑物、装饰物、停车场、室内外绿化；对所有的设备、设施和办公场所等实施设备维护运转、房屋维护、保洁及礼仪会务服务等管理服务。</w:t>
      </w:r>
    </w:p>
    <w:p w14:paraId="4C4C6A2C"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4.2 </w:t>
      </w:r>
      <w:r w:rsidRPr="00564D1E">
        <w:rPr>
          <w:rFonts w:ascii="Times New Roman" w:hAnsi="Times New Roman"/>
          <w:sz w:val="22"/>
        </w:rPr>
        <w:t>项目招标范围及内容</w:t>
      </w:r>
    </w:p>
    <w:p w14:paraId="2A9207E8"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本次招标项目为浦东新区金海文化艺术中心物业管理服务。</w:t>
      </w:r>
    </w:p>
    <w:p w14:paraId="3F4614AA"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浦东新区金海文化艺术中心位于上海市浦东新区曹路镇金群路</w:t>
      </w:r>
      <w:r w:rsidRPr="00564D1E">
        <w:rPr>
          <w:rFonts w:ascii="Times New Roman" w:hAnsi="Times New Roman" w:hint="eastAsia"/>
          <w:sz w:val="22"/>
        </w:rPr>
        <w:t>28</w:t>
      </w:r>
      <w:r w:rsidRPr="00564D1E">
        <w:rPr>
          <w:rFonts w:ascii="Times New Roman" w:hAnsi="Times New Roman" w:hint="eastAsia"/>
          <w:sz w:val="22"/>
        </w:rPr>
        <w:t>号。用地面积约</w:t>
      </w:r>
      <w:r w:rsidRPr="00564D1E">
        <w:rPr>
          <w:rFonts w:ascii="Times New Roman" w:hAnsi="Times New Roman" w:hint="eastAsia"/>
          <w:sz w:val="22"/>
        </w:rPr>
        <w:t>10</w:t>
      </w:r>
      <w:r w:rsidRPr="00564D1E">
        <w:rPr>
          <w:rFonts w:ascii="Times New Roman" w:hAnsi="Times New Roman" w:hint="eastAsia"/>
          <w:sz w:val="22"/>
        </w:rPr>
        <w:t>公顷，总建筑面积</w:t>
      </w:r>
      <w:r w:rsidRPr="00564D1E">
        <w:rPr>
          <w:rFonts w:ascii="Times New Roman" w:hAnsi="Times New Roman" w:hint="eastAsia"/>
          <w:sz w:val="22"/>
        </w:rPr>
        <w:t>11350</w:t>
      </w:r>
      <w:r w:rsidRPr="00564D1E">
        <w:rPr>
          <w:rFonts w:ascii="Times New Roman" w:hAnsi="Times New Roman" w:hint="eastAsia"/>
          <w:sz w:val="22"/>
        </w:rPr>
        <w:t>平方米。场馆建筑分为地下一层和地上四层，建筑总高</w:t>
      </w:r>
      <w:r w:rsidRPr="00564D1E">
        <w:rPr>
          <w:rFonts w:ascii="Times New Roman" w:hAnsi="Times New Roman" w:hint="eastAsia"/>
          <w:sz w:val="22"/>
        </w:rPr>
        <w:t>24</w:t>
      </w:r>
      <w:r w:rsidRPr="00564D1E">
        <w:rPr>
          <w:rFonts w:ascii="Times New Roman" w:hAnsi="Times New Roman" w:hint="eastAsia"/>
          <w:sz w:val="22"/>
        </w:rPr>
        <w:t>米，机动车停车位</w:t>
      </w:r>
      <w:r w:rsidRPr="00564D1E">
        <w:rPr>
          <w:rFonts w:ascii="Times New Roman" w:hAnsi="Times New Roman" w:hint="eastAsia"/>
          <w:sz w:val="22"/>
        </w:rPr>
        <w:t>80</w:t>
      </w:r>
      <w:r w:rsidRPr="00564D1E">
        <w:rPr>
          <w:rFonts w:ascii="Times New Roman" w:hAnsi="Times New Roman" w:hint="eastAsia"/>
          <w:sz w:val="22"/>
        </w:rPr>
        <w:t>个。场馆对外开放时间：</w:t>
      </w:r>
      <w:r w:rsidRPr="00564D1E">
        <w:rPr>
          <w:rFonts w:ascii="Times New Roman" w:hAnsi="Times New Roman" w:hint="eastAsia"/>
          <w:sz w:val="22"/>
        </w:rPr>
        <w:t>9:00</w:t>
      </w:r>
      <w:r w:rsidRPr="00564D1E">
        <w:rPr>
          <w:rFonts w:ascii="Times New Roman" w:hAnsi="Times New Roman" w:hint="eastAsia"/>
          <w:sz w:val="22"/>
        </w:rPr>
        <w:t>至</w:t>
      </w:r>
      <w:r w:rsidRPr="00564D1E">
        <w:rPr>
          <w:rFonts w:ascii="Times New Roman" w:hAnsi="Times New Roman" w:hint="eastAsia"/>
          <w:sz w:val="22"/>
        </w:rPr>
        <w:t>21:00</w:t>
      </w:r>
      <w:r w:rsidRPr="00564D1E">
        <w:rPr>
          <w:rFonts w:ascii="Times New Roman" w:hAnsi="Times New Roman" w:hint="eastAsia"/>
          <w:sz w:val="22"/>
        </w:rPr>
        <w:t>。部分项目（院线电影）开放时间：</w:t>
      </w:r>
      <w:r w:rsidRPr="00564D1E">
        <w:rPr>
          <w:rFonts w:ascii="Times New Roman" w:hAnsi="Times New Roman" w:hint="eastAsia"/>
          <w:sz w:val="22"/>
        </w:rPr>
        <w:t>12:00</w:t>
      </w:r>
      <w:r w:rsidRPr="00564D1E">
        <w:rPr>
          <w:rFonts w:ascii="Times New Roman" w:hAnsi="Times New Roman" w:hint="eastAsia"/>
          <w:sz w:val="22"/>
        </w:rPr>
        <w:t>至</w:t>
      </w:r>
      <w:r w:rsidRPr="00564D1E">
        <w:rPr>
          <w:rFonts w:ascii="Times New Roman" w:hAnsi="Times New Roman" w:hint="eastAsia"/>
          <w:sz w:val="22"/>
        </w:rPr>
        <w:t>24:00</w:t>
      </w:r>
      <w:r w:rsidRPr="00564D1E">
        <w:rPr>
          <w:rFonts w:ascii="Times New Roman" w:hAnsi="Times New Roman" w:hint="eastAsia"/>
          <w:sz w:val="22"/>
        </w:rPr>
        <w:t>。场馆实施全天候安保服务，并对建筑物、装饰物、停车场、室内外绿化；对所有的设备、设施和办公场所等实施设备维护运转、房屋维护、保洁及礼仪会务服务等管理服务。</w:t>
      </w:r>
    </w:p>
    <w:p w14:paraId="7E939F3C"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1.</w:t>
      </w:r>
      <w:r w:rsidRPr="00564D1E">
        <w:rPr>
          <w:rFonts w:ascii="Times New Roman" w:hAnsi="Times New Roman" w:hint="eastAsia"/>
          <w:sz w:val="22"/>
        </w:rPr>
        <w:tab/>
        <w:t>24</w:t>
      </w:r>
      <w:r w:rsidRPr="00564D1E">
        <w:rPr>
          <w:rFonts w:ascii="Times New Roman" w:hAnsi="Times New Roman" w:hint="eastAsia"/>
          <w:sz w:val="22"/>
        </w:rPr>
        <w:t>小时全天候安保（人防、技防）服务</w:t>
      </w:r>
    </w:p>
    <w:p w14:paraId="0050CD11"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2.</w:t>
      </w:r>
      <w:r w:rsidRPr="00564D1E">
        <w:rPr>
          <w:rFonts w:ascii="Times New Roman" w:hAnsi="Times New Roman" w:hint="eastAsia"/>
          <w:sz w:val="22"/>
        </w:rPr>
        <w:tab/>
        <w:t>24</w:t>
      </w:r>
      <w:r w:rsidRPr="00564D1E">
        <w:rPr>
          <w:rFonts w:ascii="Times New Roman" w:hAnsi="Times New Roman" w:hint="eastAsia"/>
          <w:sz w:val="22"/>
        </w:rPr>
        <w:t>小时相关系统（包括电梯、视频监控）设备管理、运行、维护服务</w:t>
      </w:r>
    </w:p>
    <w:p w14:paraId="36D7B9DA"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3.</w:t>
      </w:r>
      <w:r w:rsidRPr="00564D1E">
        <w:rPr>
          <w:rFonts w:ascii="Times New Roman" w:hAnsi="Times New Roman" w:hint="eastAsia"/>
          <w:sz w:val="22"/>
        </w:rPr>
        <w:tab/>
      </w:r>
      <w:r w:rsidRPr="00564D1E">
        <w:rPr>
          <w:rFonts w:ascii="Times New Roman" w:hAnsi="Times New Roman" w:hint="eastAsia"/>
          <w:sz w:val="22"/>
        </w:rPr>
        <w:t>场馆全空间保洁、接待咨询及各类会务服务</w:t>
      </w:r>
    </w:p>
    <w:p w14:paraId="0D01AE47"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4.</w:t>
      </w:r>
      <w:r w:rsidRPr="00564D1E">
        <w:rPr>
          <w:rFonts w:ascii="Times New Roman" w:hAnsi="Times New Roman" w:hint="eastAsia"/>
          <w:sz w:val="22"/>
        </w:rPr>
        <w:tab/>
      </w:r>
      <w:r w:rsidRPr="00564D1E">
        <w:rPr>
          <w:rFonts w:ascii="Times New Roman" w:hAnsi="Times New Roman" w:hint="eastAsia"/>
          <w:sz w:val="22"/>
        </w:rPr>
        <w:t>剧院内演出活动的安检、检票、导引工作等服务</w:t>
      </w:r>
    </w:p>
    <w:p w14:paraId="14877FA2"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5.</w:t>
      </w:r>
      <w:r w:rsidRPr="00564D1E">
        <w:rPr>
          <w:rFonts w:ascii="Times New Roman" w:hAnsi="Times New Roman" w:hint="eastAsia"/>
          <w:sz w:val="22"/>
        </w:rPr>
        <w:tab/>
      </w:r>
      <w:r w:rsidRPr="00564D1E">
        <w:rPr>
          <w:rFonts w:ascii="Times New Roman" w:hAnsi="Times New Roman" w:hint="eastAsia"/>
          <w:sz w:val="22"/>
        </w:rPr>
        <w:t>展厅、排练厅、培训教室等业务用房场地布置等服务</w:t>
      </w:r>
    </w:p>
    <w:p w14:paraId="2D383947"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6.</w:t>
      </w:r>
      <w:r w:rsidRPr="00564D1E">
        <w:rPr>
          <w:rFonts w:ascii="Times New Roman" w:hAnsi="Times New Roman" w:hint="eastAsia"/>
          <w:sz w:val="22"/>
        </w:rPr>
        <w:tab/>
      </w:r>
      <w:r w:rsidRPr="00564D1E">
        <w:rPr>
          <w:rFonts w:ascii="Times New Roman" w:hAnsi="Times New Roman" w:hint="eastAsia"/>
          <w:sz w:val="22"/>
        </w:rPr>
        <w:t>室内外绿化养护服务</w:t>
      </w:r>
    </w:p>
    <w:p w14:paraId="60FA20F2"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7.</w:t>
      </w:r>
      <w:r w:rsidRPr="00564D1E">
        <w:rPr>
          <w:rFonts w:ascii="Times New Roman" w:hAnsi="Times New Roman" w:hint="eastAsia"/>
          <w:sz w:val="22"/>
        </w:rPr>
        <w:tab/>
      </w:r>
      <w:r w:rsidRPr="00564D1E">
        <w:rPr>
          <w:rFonts w:ascii="Times New Roman" w:hAnsi="Times New Roman" w:hint="eastAsia"/>
          <w:sz w:val="22"/>
        </w:rPr>
        <w:t>负责信件、报刊、快递收发，物品存放、搬运装卸等后勤保障服务</w:t>
      </w:r>
    </w:p>
    <w:p w14:paraId="76CEE10B"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hint="eastAsia"/>
          <w:sz w:val="22"/>
        </w:rPr>
        <w:t>8.</w:t>
      </w:r>
      <w:r w:rsidRPr="00564D1E">
        <w:rPr>
          <w:rFonts w:ascii="Times New Roman" w:hAnsi="Times New Roman" w:hint="eastAsia"/>
          <w:sz w:val="22"/>
        </w:rPr>
        <w:tab/>
      </w:r>
      <w:r w:rsidRPr="00564D1E">
        <w:rPr>
          <w:rFonts w:ascii="Times New Roman" w:hAnsi="Times New Roman" w:hint="eastAsia"/>
          <w:sz w:val="22"/>
        </w:rPr>
        <w:t>地面停车位车辆管理服务。</w:t>
      </w:r>
    </w:p>
    <w:p w14:paraId="799C49DF"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lastRenderedPageBreak/>
        <w:t xml:space="preserve">4.3 </w:t>
      </w:r>
      <w:r w:rsidRPr="00564D1E">
        <w:rPr>
          <w:rFonts w:ascii="Times New Roman" w:hAnsi="Times New Roman"/>
          <w:sz w:val="22"/>
        </w:rPr>
        <w:t>本项目服务期限：</w:t>
      </w:r>
      <w:r w:rsidRPr="00564D1E">
        <w:rPr>
          <w:rFonts w:ascii="Times New Roman" w:hAnsi="Times New Roman"/>
          <w:kern w:val="0"/>
          <w:sz w:val="22"/>
        </w:rPr>
        <w:t>自合同签订之日起</w:t>
      </w:r>
      <w:r w:rsidRPr="00564D1E">
        <w:rPr>
          <w:rFonts w:ascii="Times New Roman" w:hAnsi="Times New Roman"/>
          <w:kern w:val="0"/>
          <w:sz w:val="22"/>
        </w:rPr>
        <w:t>3</w:t>
      </w:r>
      <w:r w:rsidRPr="00564D1E">
        <w:rPr>
          <w:rFonts w:ascii="Times New Roman" w:hAnsi="Times New Roman"/>
          <w:kern w:val="0"/>
          <w:sz w:val="22"/>
        </w:rPr>
        <w:t>年，具体以合同签订为准，合同一年一签，经考核合格后续签下一年度合同（预算金额为每年</w:t>
      </w:r>
      <w:r w:rsidRPr="00564D1E">
        <w:rPr>
          <w:rFonts w:ascii="Times New Roman" w:hAnsi="Times New Roman"/>
          <w:kern w:val="0"/>
          <w:sz w:val="22"/>
        </w:rPr>
        <w:t>158</w:t>
      </w:r>
      <w:r w:rsidRPr="00564D1E">
        <w:rPr>
          <w:rFonts w:ascii="Times New Roman" w:hAnsi="Times New Roman"/>
          <w:kern w:val="0"/>
          <w:sz w:val="22"/>
        </w:rPr>
        <w:t>万，三年为</w:t>
      </w:r>
      <w:r w:rsidRPr="00564D1E">
        <w:rPr>
          <w:rFonts w:ascii="Times New Roman" w:hAnsi="Times New Roman"/>
          <w:kern w:val="0"/>
          <w:sz w:val="22"/>
        </w:rPr>
        <w:t>474</w:t>
      </w:r>
      <w:r w:rsidRPr="00564D1E">
        <w:rPr>
          <w:rFonts w:ascii="Times New Roman" w:hAnsi="Times New Roman"/>
          <w:kern w:val="0"/>
          <w:sz w:val="22"/>
        </w:rPr>
        <w:t>万）。</w:t>
      </w:r>
    </w:p>
    <w:p w14:paraId="7BCAD8FC" w14:textId="77777777" w:rsidR="00564D1E" w:rsidRPr="00564D1E" w:rsidRDefault="00564D1E" w:rsidP="00564D1E">
      <w:pPr>
        <w:adjustRightInd w:val="0"/>
        <w:snapToGrid w:val="0"/>
        <w:spacing w:line="300" w:lineRule="auto"/>
        <w:ind w:firstLineChars="200" w:firstLine="442"/>
        <w:jc w:val="left"/>
        <w:outlineLvl w:val="2"/>
        <w:rPr>
          <w:rFonts w:ascii="Times New Roman" w:hAnsi="Times New Roman"/>
          <w:b/>
          <w:sz w:val="22"/>
        </w:rPr>
      </w:pPr>
      <w:bookmarkStart w:id="25" w:name="_Toc188457451"/>
      <w:bookmarkEnd w:id="12"/>
      <w:bookmarkEnd w:id="13"/>
      <w:r w:rsidRPr="00564D1E">
        <w:rPr>
          <w:rFonts w:ascii="Times New Roman" w:hAnsi="Times New Roman"/>
          <w:b/>
          <w:sz w:val="22"/>
        </w:rPr>
        <w:t xml:space="preserve">5 </w:t>
      </w:r>
      <w:r w:rsidRPr="00564D1E">
        <w:rPr>
          <w:rFonts w:ascii="Times New Roman" w:hAnsi="Times New Roman"/>
          <w:b/>
          <w:sz w:val="22"/>
        </w:rPr>
        <w:t>承包方式</w:t>
      </w:r>
      <w:bookmarkEnd w:id="25"/>
    </w:p>
    <w:p w14:paraId="2FF327D2"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5.1 </w:t>
      </w:r>
      <w:r w:rsidRPr="00564D1E">
        <w:rPr>
          <w:rFonts w:ascii="Times New Roman" w:hAnsi="Times New Roman"/>
          <w:sz w:val="22"/>
        </w:rPr>
        <w:t>依照本项目的招标范围和内容，中标人实施服务管理承包。采购人按双方约定的服务人数，向中标人支付管理服务费。项目过程中所发生的水电气等能耗费用由采购人承担。</w:t>
      </w:r>
      <w:r w:rsidRPr="00564D1E">
        <w:rPr>
          <w:rFonts w:ascii="宋体" w:hAnsi="宋体" w:cs="宋体" w:hint="eastAsia"/>
          <w:kern w:val="0"/>
          <w:sz w:val="22"/>
        </w:rPr>
        <w:t>保洁耗</w:t>
      </w:r>
      <w:r w:rsidRPr="00564D1E">
        <w:rPr>
          <w:rFonts w:ascii="宋体" w:hAnsi="宋体" w:cs="宋体" w:hint="eastAsia"/>
          <w:sz w:val="22"/>
        </w:rPr>
        <w:t>材费用由中标人承担。</w:t>
      </w:r>
    </w:p>
    <w:p w14:paraId="1E4B68E6"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5.2</w:t>
      </w:r>
      <w:r w:rsidRPr="00564D1E">
        <w:rPr>
          <w:rFonts w:ascii="Times New Roman" w:hAnsi="Times New Roman"/>
          <w:sz w:val="22"/>
        </w:rPr>
        <w:t>本项目允许非主体、非关键性工作专业分包。允许分包的内容包括：电梯维保、视频监控维保、外墙清洗。电梯维保须具备《中华人民共和国特种设备生产许可证》。</w:t>
      </w:r>
    </w:p>
    <w:p w14:paraId="4E040F94"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分包承担主体应具备承担分包合同的专业资格（资质）或经营范围，并具备履约所必须的设备和专业技术能力。但中小企业享受中小企业扶持政策获取政府采购合同后，小型、微型企业不得分包或转包给大型、中型企业，中型企业不得分包或者转包给大型企业。</w:t>
      </w:r>
    </w:p>
    <w:p w14:paraId="0CD67A4F"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5.3</w:t>
      </w:r>
      <w:r w:rsidRPr="00564D1E">
        <w:rPr>
          <w:rFonts w:ascii="Times New Roman" w:hAnsi="Times New Roman"/>
          <w:sz w:val="22"/>
        </w:rPr>
        <w:t>投标人拟在中标后将中标项目的非主体、非关键性工作分包的，应当在投标文件中载明分包承担主体，分包承担主体不得再次分包。</w:t>
      </w:r>
    </w:p>
    <w:p w14:paraId="1B1EDE80"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5.4</w:t>
      </w:r>
      <w:r w:rsidRPr="00564D1E">
        <w:rPr>
          <w:rFonts w:ascii="Times New Roman" w:hAnsi="Times New Roman"/>
          <w:sz w:val="22"/>
        </w:rPr>
        <w:t>分包不能解除中标人的任何责任与义务，分包承担主体对分包工程的质量和安全作业负责，中标人对分包工作内容承担连带责任。</w:t>
      </w:r>
    </w:p>
    <w:p w14:paraId="0A4A9804"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5.5</w:t>
      </w:r>
      <w:r w:rsidRPr="00564D1E">
        <w:rPr>
          <w:rFonts w:ascii="Times New Roman" w:hAnsi="Times New Roman"/>
          <w:sz w:val="22"/>
        </w:rPr>
        <w:t>中标人应与分包承担主体签订分包合同，并按照规定办理相关手续，分包合同应遵循相关法律、法规及行业管理要求。</w:t>
      </w:r>
    </w:p>
    <w:p w14:paraId="6AB677D0" w14:textId="77777777" w:rsidR="00564D1E" w:rsidRPr="00564D1E" w:rsidRDefault="00564D1E" w:rsidP="00564D1E">
      <w:pPr>
        <w:adjustRightInd w:val="0"/>
        <w:snapToGrid w:val="0"/>
        <w:spacing w:line="300" w:lineRule="auto"/>
        <w:ind w:firstLineChars="200" w:firstLine="442"/>
        <w:jc w:val="left"/>
        <w:outlineLvl w:val="2"/>
        <w:rPr>
          <w:rFonts w:ascii="Times New Roman" w:hAnsi="Times New Roman"/>
          <w:b/>
          <w:sz w:val="22"/>
        </w:rPr>
      </w:pPr>
      <w:bookmarkStart w:id="26" w:name="_Toc188457452"/>
      <w:r w:rsidRPr="00564D1E">
        <w:rPr>
          <w:rFonts w:ascii="Times New Roman" w:hAnsi="Times New Roman"/>
          <w:b/>
          <w:sz w:val="22"/>
        </w:rPr>
        <w:t xml:space="preserve">6 </w:t>
      </w:r>
      <w:r w:rsidRPr="00564D1E">
        <w:rPr>
          <w:rFonts w:ascii="Times New Roman" w:hAnsi="Times New Roman"/>
          <w:b/>
          <w:sz w:val="22"/>
        </w:rPr>
        <w:t>合同的签订</w:t>
      </w:r>
      <w:bookmarkEnd w:id="26"/>
    </w:p>
    <w:p w14:paraId="751F66C3" w14:textId="77777777" w:rsidR="00564D1E" w:rsidRPr="00564D1E" w:rsidRDefault="00564D1E" w:rsidP="00564D1E">
      <w:pPr>
        <w:snapToGrid w:val="0"/>
        <w:spacing w:line="300" w:lineRule="auto"/>
        <w:ind w:firstLineChars="200" w:firstLine="440"/>
        <w:rPr>
          <w:rFonts w:ascii="Times New Roman" w:hAnsi="Times New Roman"/>
          <w:sz w:val="22"/>
        </w:rPr>
      </w:pPr>
      <w:r w:rsidRPr="00564D1E">
        <w:rPr>
          <w:rFonts w:ascii="Times New Roman" w:hAnsi="Times New Roman"/>
          <w:sz w:val="22"/>
        </w:rPr>
        <w:t xml:space="preserve">6.1 </w:t>
      </w:r>
      <w:r w:rsidRPr="00564D1E">
        <w:rPr>
          <w:rFonts w:ascii="Times New Roman" w:hAnsi="Times New Roman"/>
          <w:sz w:val="22"/>
        </w:rPr>
        <w:t>本项目合同的标的、价格、质量及验收标准、考核管理、履约期限等主要条款应当与招标文件和中标人投标文件的内容一致，并互相补充和解释。</w:t>
      </w:r>
    </w:p>
    <w:p w14:paraId="50B63EE0"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6.2 </w:t>
      </w:r>
      <w:r w:rsidRPr="00564D1E">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7A96F0E9"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6.3</w:t>
      </w:r>
      <w:r w:rsidRPr="00564D1E">
        <w:rPr>
          <w:rFonts w:ascii="Times New Roman" w:hAnsi="Times New Roman"/>
          <w:sz w:val="22"/>
        </w:rPr>
        <w:t>本项目资金由新区财政预算安排，中标后</w:t>
      </w:r>
      <w:r w:rsidRPr="00564D1E">
        <w:rPr>
          <w:rFonts w:ascii="Times New Roman" w:hAnsi="Times New Roman" w:hint="eastAsia"/>
          <w:sz w:val="22"/>
        </w:rPr>
        <w:t>3</w:t>
      </w:r>
      <w:r w:rsidRPr="00564D1E">
        <w:rPr>
          <w:rFonts w:ascii="Times New Roman" w:hAnsi="Times New Roman"/>
          <w:sz w:val="22"/>
        </w:rPr>
        <w:t>年有效，在承包期限内，项目经费合同需逐年签订。采购人每年度对中标人的工作进行考核，考核通过的，双方续签下一年度合同。如中标人年度考核未通过，双方不再续签下一年度合同。</w:t>
      </w:r>
    </w:p>
    <w:p w14:paraId="0BA51D2C" w14:textId="77777777" w:rsidR="00564D1E" w:rsidRPr="00564D1E" w:rsidRDefault="00564D1E" w:rsidP="00564D1E">
      <w:pPr>
        <w:adjustRightInd w:val="0"/>
        <w:snapToGrid w:val="0"/>
        <w:spacing w:line="300" w:lineRule="auto"/>
        <w:ind w:firstLineChars="200" w:firstLine="442"/>
        <w:jc w:val="left"/>
        <w:outlineLvl w:val="2"/>
        <w:rPr>
          <w:rFonts w:ascii="Times New Roman" w:hAnsi="Times New Roman"/>
          <w:sz w:val="22"/>
        </w:rPr>
      </w:pPr>
      <w:bookmarkStart w:id="27" w:name="_Toc188457453"/>
      <w:r w:rsidRPr="00564D1E">
        <w:rPr>
          <w:rFonts w:ascii="Times New Roman" w:hAnsi="Times New Roman"/>
          <w:b/>
          <w:sz w:val="22"/>
        </w:rPr>
        <w:t xml:space="preserve">7 </w:t>
      </w:r>
      <w:r w:rsidRPr="00564D1E">
        <w:rPr>
          <w:rFonts w:ascii="Times New Roman" w:hAnsi="Times New Roman"/>
          <w:b/>
          <w:sz w:val="22"/>
        </w:rPr>
        <w:t>结算原则和支付方式</w:t>
      </w:r>
      <w:bookmarkEnd w:id="27"/>
    </w:p>
    <w:p w14:paraId="585CE4A5"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7.1 </w:t>
      </w:r>
      <w:r w:rsidRPr="00564D1E">
        <w:rPr>
          <w:rFonts w:ascii="Times New Roman" w:hAnsi="Times New Roman"/>
          <w:sz w:val="22"/>
        </w:rPr>
        <w:t>结算原则</w:t>
      </w:r>
    </w:p>
    <w:p w14:paraId="7EBC689A"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7.1.1</w:t>
      </w:r>
      <w:r w:rsidRPr="00564D1E">
        <w:rPr>
          <w:rFonts w:ascii="Times New Roman" w:hAnsi="Times New Roman"/>
          <w:sz w:val="22"/>
        </w:rPr>
        <w:t>根据考核管理要求，依照考核结果按实结算。</w:t>
      </w:r>
    </w:p>
    <w:p w14:paraId="1D05D3E8" w14:textId="77777777" w:rsidR="00564D1E" w:rsidRPr="00564D1E" w:rsidRDefault="00564D1E" w:rsidP="00564D1E">
      <w:pPr>
        <w:adjustRightInd w:val="0"/>
        <w:snapToGrid w:val="0"/>
        <w:spacing w:line="300" w:lineRule="auto"/>
        <w:ind w:firstLineChars="200" w:firstLine="440"/>
        <w:jc w:val="left"/>
        <w:rPr>
          <w:rFonts w:ascii="Times New Roman" w:hAnsi="Times New Roman"/>
          <w:i/>
          <w:kern w:val="0"/>
          <w:sz w:val="22"/>
        </w:rPr>
      </w:pPr>
      <w:r w:rsidRPr="00564D1E">
        <w:rPr>
          <w:rFonts w:ascii="Times New Roman" w:hAnsi="Times New Roman"/>
          <w:sz w:val="22"/>
        </w:rPr>
        <w:t>7.1.2</w:t>
      </w:r>
      <w:r w:rsidRPr="00564D1E">
        <w:rPr>
          <w:rFonts w:ascii="Times New Roman" w:hAnsi="Times New Roman"/>
          <w:kern w:val="0"/>
          <w:sz w:val="22"/>
        </w:rPr>
        <w:t>本项目合同总价不变，采购人不会因政策性调价、人工成本、材料、设备使用年限增长引起的维修成本增加和效能衰减等因素（不可抗力除外）的变动而进行调整。</w:t>
      </w:r>
    </w:p>
    <w:p w14:paraId="039F3DC8" w14:textId="77777777" w:rsidR="00564D1E" w:rsidRPr="00564D1E" w:rsidRDefault="00564D1E" w:rsidP="00564D1E">
      <w:pPr>
        <w:adjustRightInd w:val="0"/>
        <w:snapToGrid w:val="0"/>
        <w:spacing w:line="300" w:lineRule="auto"/>
        <w:ind w:firstLineChars="200" w:firstLine="440"/>
        <w:jc w:val="left"/>
        <w:rPr>
          <w:rFonts w:ascii="Times New Roman" w:hAnsi="Times New Roman"/>
          <w:kern w:val="0"/>
          <w:sz w:val="22"/>
        </w:rPr>
      </w:pPr>
      <w:r w:rsidRPr="00564D1E">
        <w:rPr>
          <w:rFonts w:ascii="Times New Roman" w:hAnsi="Times New Roman"/>
          <w:kern w:val="0"/>
          <w:sz w:val="22"/>
        </w:rPr>
        <w:t xml:space="preserve">7.1.3 </w:t>
      </w:r>
      <w:r w:rsidRPr="00564D1E">
        <w:rPr>
          <w:rFonts w:ascii="Times New Roman" w:hAnsi="Times New Roman"/>
          <w:kern w:val="0"/>
          <w:sz w:val="22"/>
        </w:rPr>
        <w:t>合同履约期间，如发生设备中修、大修和应急维修的，则费用按实结算。单项维修费用在</w:t>
      </w:r>
      <w:r w:rsidRPr="00564D1E">
        <w:rPr>
          <w:rFonts w:ascii="Times New Roman" w:hAnsi="Times New Roman"/>
          <w:kern w:val="0"/>
          <w:sz w:val="22"/>
        </w:rPr>
        <w:t>1000</w:t>
      </w:r>
      <w:r w:rsidRPr="00564D1E">
        <w:rPr>
          <w:rFonts w:ascii="Times New Roman" w:hAnsi="Times New Roman"/>
          <w:kern w:val="0"/>
          <w:sz w:val="22"/>
        </w:rPr>
        <w:t>元（含）以下的由</w:t>
      </w:r>
      <w:r w:rsidRPr="00564D1E">
        <w:rPr>
          <w:rFonts w:ascii="Times New Roman" w:hAnsi="Times New Roman" w:hint="eastAsia"/>
          <w:kern w:val="0"/>
          <w:sz w:val="22"/>
        </w:rPr>
        <w:t>中标人</w:t>
      </w:r>
      <w:r w:rsidRPr="00564D1E">
        <w:rPr>
          <w:rFonts w:ascii="Times New Roman" w:hAnsi="Times New Roman"/>
          <w:kern w:val="0"/>
          <w:sz w:val="22"/>
        </w:rPr>
        <w:t>承担。</w:t>
      </w:r>
    </w:p>
    <w:p w14:paraId="0F11D49C"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7.2 </w:t>
      </w:r>
      <w:r w:rsidRPr="00564D1E">
        <w:rPr>
          <w:rFonts w:ascii="Times New Roman" w:hAnsi="Times New Roman"/>
          <w:sz w:val="22"/>
        </w:rPr>
        <w:t>支付方式</w:t>
      </w:r>
    </w:p>
    <w:p w14:paraId="3A162BEE"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7.2.1 </w:t>
      </w:r>
      <w:r w:rsidRPr="00564D1E">
        <w:rPr>
          <w:rFonts w:ascii="Times New Roman" w:hAnsi="Times New Roman"/>
          <w:sz w:val="22"/>
        </w:rPr>
        <w:t>本项目合同金额采用</w:t>
      </w:r>
      <w:r w:rsidRPr="00564D1E">
        <w:rPr>
          <w:rFonts w:ascii="Times New Roman" w:hAnsi="Times New Roman"/>
          <w:sz w:val="22"/>
          <w:u w:val="single"/>
        </w:rPr>
        <w:t>分期付款</w:t>
      </w:r>
      <w:r w:rsidRPr="00564D1E">
        <w:rPr>
          <w:rFonts w:ascii="Times New Roman" w:hAnsi="Times New Roman"/>
          <w:sz w:val="22"/>
        </w:rPr>
        <w:t>方式，在采购人和中标人合同签订，</w:t>
      </w:r>
      <w:r w:rsidRPr="00564D1E">
        <w:rPr>
          <w:rFonts w:ascii="Times New Roman" w:hAnsi="Times New Roman"/>
          <w:b/>
          <w:sz w:val="22"/>
          <w:u w:val="single"/>
        </w:rPr>
        <w:t>每季度</w:t>
      </w:r>
      <w:r w:rsidRPr="00564D1E">
        <w:rPr>
          <w:rFonts w:ascii="Times New Roman" w:hAnsi="Times New Roman"/>
          <w:sz w:val="22"/>
        </w:rPr>
        <w:t>支付相应的合同款项。</w:t>
      </w:r>
    </w:p>
    <w:p w14:paraId="7FA01955" w14:textId="77777777" w:rsidR="00564D1E" w:rsidRPr="00564D1E" w:rsidRDefault="00564D1E" w:rsidP="00564D1E">
      <w:pPr>
        <w:snapToGrid w:val="0"/>
        <w:spacing w:line="300" w:lineRule="auto"/>
        <w:ind w:firstLineChars="200" w:firstLine="440"/>
        <w:jc w:val="left"/>
        <w:rPr>
          <w:rFonts w:ascii="Times New Roman" w:hAnsi="Times New Roman"/>
          <w:sz w:val="22"/>
        </w:rPr>
      </w:pPr>
      <w:r w:rsidRPr="00564D1E">
        <w:rPr>
          <w:rFonts w:ascii="Times New Roman" w:hAnsi="Times New Roman"/>
          <w:sz w:val="22"/>
        </w:rPr>
        <w:lastRenderedPageBreak/>
        <w:t>7.3</w:t>
      </w:r>
      <w:r w:rsidRPr="00564D1E">
        <w:rPr>
          <w:rFonts w:ascii="Times New Roman" w:hAnsi="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564D1E">
        <w:rPr>
          <w:rFonts w:ascii="Times New Roman" w:hAnsi="Times New Roman"/>
          <w:sz w:val="22"/>
        </w:rPr>
        <w:t>1</w:t>
      </w:r>
      <w:r w:rsidRPr="00564D1E">
        <w:rPr>
          <w:rFonts w:ascii="Times New Roman" w:hAnsi="Times New Roman"/>
          <w:sz w:val="22"/>
        </w:rPr>
        <w:t>年期贷款市场报价利率。</w:t>
      </w:r>
    </w:p>
    <w:p w14:paraId="3BF8C3D8" w14:textId="77777777" w:rsidR="00564D1E" w:rsidRPr="00564D1E" w:rsidRDefault="00564D1E" w:rsidP="00564D1E">
      <w:pPr>
        <w:snapToGrid w:val="0"/>
        <w:spacing w:line="300" w:lineRule="auto"/>
        <w:ind w:firstLineChars="200" w:firstLine="440"/>
        <w:jc w:val="left"/>
        <w:rPr>
          <w:rFonts w:ascii="Times New Roman" w:hAnsi="Times New Roman"/>
          <w:sz w:val="22"/>
        </w:rPr>
      </w:pPr>
    </w:p>
    <w:p w14:paraId="517E19F2" w14:textId="77777777" w:rsidR="00564D1E" w:rsidRPr="00564D1E" w:rsidRDefault="00564D1E" w:rsidP="00564D1E">
      <w:pPr>
        <w:adjustRightInd w:val="0"/>
        <w:snapToGrid w:val="0"/>
        <w:spacing w:line="300" w:lineRule="auto"/>
        <w:jc w:val="center"/>
        <w:outlineLvl w:val="1"/>
        <w:rPr>
          <w:rFonts w:ascii="Times New Roman" w:eastAsia="黑体" w:hAnsi="Times New Roman"/>
          <w:sz w:val="22"/>
        </w:rPr>
      </w:pPr>
      <w:bookmarkStart w:id="28" w:name="_Toc188457454"/>
      <w:r w:rsidRPr="00564D1E">
        <w:rPr>
          <w:rFonts w:ascii="Times New Roman" w:eastAsia="黑体" w:hAnsi="Times New Roman"/>
          <w:sz w:val="22"/>
        </w:rPr>
        <w:t>三、技术质量要求</w:t>
      </w:r>
      <w:bookmarkEnd w:id="14"/>
      <w:bookmarkEnd w:id="15"/>
      <w:bookmarkEnd w:id="28"/>
    </w:p>
    <w:p w14:paraId="6DB64901" w14:textId="77777777" w:rsidR="00564D1E" w:rsidRPr="00564D1E" w:rsidRDefault="00564D1E" w:rsidP="00564D1E">
      <w:pPr>
        <w:adjustRightInd w:val="0"/>
        <w:snapToGrid w:val="0"/>
        <w:spacing w:line="300" w:lineRule="auto"/>
        <w:ind w:firstLineChars="200" w:firstLine="442"/>
        <w:outlineLvl w:val="2"/>
        <w:rPr>
          <w:rFonts w:ascii="Times New Roman" w:hAnsi="Times New Roman"/>
          <w:b/>
          <w:bCs/>
          <w:sz w:val="22"/>
        </w:rPr>
      </w:pPr>
      <w:bookmarkStart w:id="29" w:name="_Toc188457455"/>
      <w:bookmarkEnd w:id="16"/>
      <w:bookmarkEnd w:id="17"/>
      <w:bookmarkEnd w:id="18"/>
      <w:bookmarkEnd w:id="19"/>
      <w:r w:rsidRPr="00564D1E">
        <w:rPr>
          <w:rFonts w:ascii="Times New Roman" w:hAnsi="Times New Roman"/>
          <w:b/>
          <w:bCs/>
          <w:sz w:val="22"/>
        </w:rPr>
        <w:t xml:space="preserve">8 </w:t>
      </w:r>
      <w:r w:rsidRPr="00564D1E">
        <w:rPr>
          <w:rFonts w:ascii="Times New Roman" w:hAnsi="Times New Roman"/>
          <w:b/>
          <w:bCs/>
          <w:sz w:val="22"/>
        </w:rPr>
        <w:t>适用技术规范和规范性文件</w:t>
      </w:r>
      <w:bookmarkEnd w:id="29"/>
    </w:p>
    <w:p w14:paraId="051BA161"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100ABD04" w14:textId="77777777" w:rsidR="00564D1E" w:rsidRPr="00564D1E" w:rsidRDefault="00564D1E" w:rsidP="00564D1E">
      <w:pPr>
        <w:adjustRightInd w:val="0"/>
        <w:snapToGrid w:val="0"/>
        <w:spacing w:line="300" w:lineRule="auto"/>
        <w:ind w:firstLineChars="200" w:firstLine="442"/>
        <w:outlineLvl w:val="2"/>
        <w:rPr>
          <w:rFonts w:ascii="Times New Roman" w:hAnsi="Times New Roman"/>
          <w:b/>
          <w:bCs/>
          <w:sz w:val="22"/>
        </w:rPr>
      </w:pPr>
      <w:bookmarkStart w:id="30" w:name="_Toc188457456"/>
      <w:r w:rsidRPr="00564D1E">
        <w:rPr>
          <w:rFonts w:ascii="Times New Roman" w:hAnsi="Times New Roman"/>
          <w:b/>
          <w:bCs/>
          <w:sz w:val="22"/>
        </w:rPr>
        <w:t xml:space="preserve">9 </w:t>
      </w:r>
      <w:r w:rsidRPr="00564D1E">
        <w:rPr>
          <w:rFonts w:ascii="Times New Roman" w:hAnsi="Times New Roman"/>
          <w:b/>
          <w:bCs/>
          <w:sz w:val="22"/>
        </w:rPr>
        <w:t>招标内容与质量要求</w:t>
      </w:r>
      <w:bookmarkEnd w:id="30"/>
    </w:p>
    <w:p w14:paraId="0701ED77" w14:textId="77777777" w:rsidR="00564D1E" w:rsidRPr="00564D1E" w:rsidRDefault="00564D1E" w:rsidP="00564D1E">
      <w:pPr>
        <w:adjustRightInd w:val="0"/>
        <w:snapToGrid w:val="0"/>
        <w:spacing w:line="300" w:lineRule="auto"/>
        <w:ind w:firstLineChars="200" w:firstLine="440"/>
        <w:outlineLvl w:val="2"/>
        <w:rPr>
          <w:rFonts w:ascii="Times New Roman" w:hAnsi="Times New Roman"/>
          <w:sz w:val="22"/>
        </w:rPr>
      </w:pPr>
      <w:r w:rsidRPr="00564D1E">
        <w:rPr>
          <w:rFonts w:ascii="Times New Roman" w:hAnsi="Times New Roman" w:hint="eastAsia"/>
          <w:sz w:val="22"/>
        </w:rPr>
        <w:t>9.1.1</w:t>
      </w:r>
      <w:r w:rsidRPr="00564D1E">
        <w:rPr>
          <w:rFonts w:ascii="Times New Roman" w:hAnsi="Times New Roman" w:hint="eastAsia"/>
          <w:sz w:val="22"/>
        </w:rPr>
        <w:t>工作目标与总体要求</w:t>
      </w:r>
    </w:p>
    <w:p w14:paraId="6FFFABBE" w14:textId="77777777" w:rsidR="00564D1E" w:rsidRPr="00564D1E" w:rsidRDefault="00564D1E" w:rsidP="00564D1E">
      <w:pPr>
        <w:adjustRightInd w:val="0"/>
        <w:snapToGrid w:val="0"/>
        <w:spacing w:line="300" w:lineRule="auto"/>
        <w:ind w:firstLineChars="200" w:firstLine="440"/>
        <w:outlineLvl w:val="2"/>
        <w:rPr>
          <w:rFonts w:ascii="Times New Roman" w:hAnsi="Times New Roman"/>
          <w:sz w:val="22"/>
        </w:rPr>
      </w:pPr>
      <w:r w:rsidRPr="00564D1E">
        <w:rPr>
          <w:rFonts w:ascii="Times New Roman" w:hAnsi="Times New Roman" w:hint="eastAsia"/>
          <w:sz w:val="22"/>
        </w:rPr>
        <w:t>负责场馆日常的保安、保洁、垃圾的收集清运，设施设备：电梯、空调、消防设备维修保养、会务（活动）服务。</w:t>
      </w:r>
    </w:p>
    <w:p w14:paraId="3E6C9D19" w14:textId="77777777" w:rsidR="00564D1E" w:rsidRPr="00564D1E" w:rsidRDefault="00564D1E" w:rsidP="00564D1E">
      <w:pPr>
        <w:adjustRightInd w:val="0"/>
        <w:snapToGrid w:val="0"/>
        <w:spacing w:line="300" w:lineRule="auto"/>
        <w:ind w:firstLineChars="200" w:firstLine="440"/>
        <w:outlineLvl w:val="2"/>
        <w:rPr>
          <w:rFonts w:ascii="Times New Roman" w:hAnsi="Times New Roman"/>
          <w:sz w:val="22"/>
        </w:rPr>
      </w:pPr>
      <w:r w:rsidRPr="00564D1E">
        <w:rPr>
          <w:rFonts w:ascii="Times New Roman" w:hAnsi="Times New Roman" w:hint="eastAsia"/>
          <w:sz w:val="22"/>
        </w:rPr>
        <w:t>服务总目标：确保场馆安全、整洁、有序，各项服务文明规范、设施设备正常运行，全年无安全责任事故、无卫生死角。</w:t>
      </w:r>
    </w:p>
    <w:p w14:paraId="67D39255" w14:textId="77777777" w:rsidR="00564D1E" w:rsidRPr="00564D1E" w:rsidRDefault="00564D1E" w:rsidP="00564D1E">
      <w:pPr>
        <w:adjustRightInd w:val="0"/>
        <w:snapToGrid w:val="0"/>
        <w:spacing w:line="300" w:lineRule="auto"/>
        <w:ind w:firstLineChars="200" w:firstLine="440"/>
        <w:jc w:val="left"/>
        <w:rPr>
          <w:rFonts w:ascii="Times New Roman" w:hAnsi="Times New Roman"/>
          <w:b/>
          <w:kern w:val="0"/>
          <w:sz w:val="22"/>
          <w:u w:val="single"/>
        </w:rPr>
      </w:pPr>
      <w:r w:rsidRPr="00564D1E">
        <w:rPr>
          <w:rFonts w:ascii="Times New Roman" w:hAnsi="Times New Roman"/>
          <w:bCs/>
          <w:sz w:val="22"/>
        </w:rPr>
        <w:t>9.1</w:t>
      </w:r>
      <w:r w:rsidRPr="00564D1E">
        <w:rPr>
          <w:rFonts w:ascii="Times New Roman" w:hAnsi="Times New Roman" w:hint="eastAsia"/>
          <w:bCs/>
          <w:sz w:val="22"/>
        </w:rPr>
        <w:t>.2</w:t>
      </w:r>
      <w:r w:rsidRPr="00564D1E">
        <w:rPr>
          <w:rFonts w:ascii="Times New Roman" w:hAnsi="Times New Roman"/>
          <w:b/>
          <w:kern w:val="0"/>
          <w:sz w:val="22"/>
          <w:u w:val="single"/>
        </w:rPr>
        <w:t>岗位设置一览表</w:t>
      </w:r>
    </w:p>
    <w:tbl>
      <w:tblPr>
        <w:tblW w:w="8838" w:type="dxa"/>
        <w:jc w:val="center"/>
        <w:tblLayout w:type="fixed"/>
        <w:tblLook w:val="0000" w:firstRow="0" w:lastRow="0" w:firstColumn="0" w:lastColumn="0" w:noHBand="0" w:noVBand="0"/>
      </w:tblPr>
      <w:tblGrid>
        <w:gridCol w:w="676"/>
        <w:gridCol w:w="1476"/>
        <w:gridCol w:w="914"/>
        <w:gridCol w:w="2886"/>
        <w:gridCol w:w="2886"/>
      </w:tblGrid>
      <w:tr w:rsidR="00564D1E" w:rsidRPr="00564D1E" w14:paraId="71CD7850" w14:textId="77777777" w:rsidTr="00692BF8">
        <w:trPr>
          <w:trHeight w:val="747"/>
          <w:jc w:val="center"/>
        </w:trPr>
        <w:tc>
          <w:tcPr>
            <w:tcW w:w="676" w:type="dxa"/>
            <w:tcBorders>
              <w:top w:val="single" w:sz="4" w:space="0" w:color="auto"/>
              <w:left w:val="single" w:sz="4" w:space="0" w:color="auto"/>
              <w:bottom w:val="single" w:sz="4" w:space="0" w:color="auto"/>
              <w:right w:val="single" w:sz="4" w:space="0" w:color="auto"/>
            </w:tcBorders>
            <w:vAlign w:val="center"/>
          </w:tcPr>
          <w:p w14:paraId="3AA1C74F" w14:textId="77777777" w:rsidR="00564D1E" w:rsidRPr="00564D1E" w:rsidRDefault="00564D1E" w:rsidP="00692BF8">
            <w:pPr>
              <w:widowControl/>
              <w:jc w:val="center"/>
              <w:textAlignment w:val="center"/>
              <w:rPr>
                <w:rFonts w:ascii="宋体" w:hAnsi="宋体" w:cs="宋体" w:hint="eastAsia"/>
                <w:b/>
                <w:bCs/>
                <w:sz w:val="22"/>
              </w:rPr>
            </w:pPr>
            <w:r w:rsidRPr="00564D1E">
              <w:rPr>
                <w:rFonts w:ascii="宋体" w:hAnsi="宋体" w:cs="宋体" w:hint="eastAsia"/>
                <w:b/>
                <w:bCs/>
                <w:kern w:val="0"/>
                <w:sz w:val="22"/>
                <w:lang w:bidi="ar"/>
              </w:rPr>
              <w:t>序号</w:t>
            </w:r>
          </w:p>
        </w:tc>
        <w:tc>
          <w:tcPr>
            <w:tcW w:w="1476" w:type="dxa"/>
            <w:tcBorders>
              <w:top w:val="single" w:sz="4" w:space="0" w:color="auto"/>
              <w:left w:val="nil"/>
              <w:bottom w:val="single" w:sz="4" w:space="0" w:color="auto"/>
              <w:right w:val="single" w:sz="4" w:space="0" w:color="auto"/>
            </w:tcBorders>
            <w:vAlign w:val="center"/>
          </w:tcPr>
          <w:p w14:paraId="6B67E1E9" w14:textId="77777777" w:rsidR="00564D1E" w:rsidRPr="00564D1E" w:rsidRDefault="00564D1E" w:rsidP="00692BF8">
            <w:pPr>
              <w:widowControl/>
              <w:jc w:val="center"/>
              <w:textAlignment w:val="center"/>
              <w:rPr>
                <w:rFonts w:ascii="宋体" w:hAnsi="宋体" w:cs="宋体" w:hint="eastAsia"/>
                <w:b/>
                <w:bCs/>
                <w:sz w:val="22"/>
              </w:rPr>
            </w:pPr>
            <w:r w:rsidRPr="00564D1E">
              <w:rPr>
                <w:rFonts w:ascii="宋体" w:hAnsi="宋体" w:cs="宋体" w:hint="eastAsia"/>
                <w:b/>
                <w:bCs/>
                <w:kern w:val="0"/>
                <w:sz w:val="22"/>
                <w:lang w:bidi="ar"/>
              </w:rPr>
              <w:t>岗位名称</w:t>
            </w:r>
          </w:p>
        </w:tc>
        <w:tc>
          <w:tcPr>
            <w:tcW w:w="914" w:type="dxa"/>
            <w:tcBorders>
              <w:top w:val="single" w:sz="4" w:space="0" w:color="auto"/>
              <w:left w:val="nil"/>
              <w:bottom w:val="single" w:sz="4" w:space="0" w:color="auto"/>
              <w:right w:val="single" w:sz="4" w:space="0" w:color="auto"/>
            </w:tcBorders>
            <w:vAlign w:val="center"/>
          </w:tcPr>
          <w:p w14:paraId="0B529B0A" w14:textId="77777777" w:rsidR="00564D1E" w:rsidRPr="00564D1E" w:rsidRDefault="00564D1E" w:rsidP="00692BF8">
            <w:pPr>
              <w:widowControl/>
              <w:jc w:val="center"/>
              <w:textAlignment w:val="center"/>
              <w:rPr>
                <w:rFonts w:ascii="宋体" w:hAnsi="宋体" w:cs="宋体" w:hint="eastAsia"/>
                <w:b/>
                <w:bCs/>
                <w:sz w:val="22"/>
              </w:rPr>
            </w:pPr>
            <w:r w:rsidRPr="00564D1E">
              <w:rPr>
                <w:rFonts w:ascii="宋体" w:hAnsi="宋体" w:cs="宋体" w:hint="eastAsia"/>
                <w:b/>
                <w:bCs/>
                <w:kern w:val="0"/>
                <w:sz w:val="22"/>
                <w:lang w:bidi="ar"/>
              </w:rPr>
              <w:t>岗位配置数</w:t>
            </w:r>
          </w:p>
        </w:tc>
        <w:tc>
          <w:tcPr>
            <w:tcW w:w="2886" w:type="dxa"/>
            <w:tcBorders>
              <w:top w:val="single" w:sz="4" w:space="0" w:color="auto"/>
              <w:left w:val="nil"/>
              <w:bottom w:val="single" w:sz="4" w:space="0" w:color="auto"/>
              <w:right w:val="single" w:sz="4" w:space="0" w:color="auto"/>
            </w:tcBorders>
            <w:vAlign w:val="center"/>
          </w:tcPr>
          <w:p w14:paraId="7B12779E" w14:textId="77777777" w:rsidR="00564D1E" w:rsidRPr="00564D1E" w:rsidRDefault="00564D1E" w:rsidP="00692BF8">
            <w:pPr>
              <w:widowControl/>
              <w:jc w:val="center"/>
              <w:textAlignment w:val="center"/>
              <w:rPr>
                <w:rFonts w:ascii="宋体" w:hAnsi="宋体" w:cs="宋体" w:hint="eastAsia"/>
                <w:b/>
                <w:bCs/>
                <w:sz w:val="22"/>
              </w:rPr>
            </w:pPr>
            <w:r w:rsidRPr="00564D1E">
              <w:rPr>
                <w:rFonts w:ascii="宋体" w:hAnsi="宋体" w:cs="宋体" w:hint="eastAsia"/>
                <w:b/>
                <w:bCs/>
                <w:kern w:val="0"/>
                <w:sz w:val="22"/>
                <w:lang w:bidi="ar"/>
              </w:rPr>
              <w:t>上班时间</w:t>
            </w:r>
          </w:p>
        </w:tc>
        <w:tc>
          <w:tcPr>
            <w:tcW w:w="2886" w:type="dxa"/>
            <w:tcBorders>
              <w:top w:val="single" w:sz="4" w:space="0" w:color="auto"/>
              <w:left w:val="nil"/>
              <w:bottom w:val="single" w:sz="4" w:space="0" w:color="auto"/>
              <w:right w:val="single" w:sz="4" w:space="0" w:color="auto"/>
            </w:tcBorders>
            <w:vAlign w:val="center"/>
          </w:tcPr>
          <w:p w14:paraId="0E83CFF4" w14:textId="77777777" w:rsidR="00564D1E" w:rsidRPr="00564D1E" w:rsidRDefault="00564D1E" w:rsidP="00692BF8">
            <w:pPr>
              <w:widowControl/>
              <w:jc w:val="center"/>
              <w:textAlignment w:val="center"/>
              <w:rPr>
                <w:rFonts w:ascii="宋体" w:hAnsi="宋体" w:cs="宋体" w:hint="eastAsia"/>
                <w:b/>
                <w:bCs/>
                <w:sz w:val="22"/>
              </w:rPr>
            </w:pPr>
            <w:r w:rsidRPr="00564D1E">
              <w:rPr>
                <w:rFonts w:ascii="宋体" w:hAnsi="宋体" w:cs="宋体" w:hint="eastAsia"/>
                <w:b/>
                <w:bCs/>
                <w:kern w:val="0"/>
                <w:sz w:val="22"/>
                <w:lang w:bidi="ar"/>
              </w:rPr>
              <w:t>岗位主要职责</w:t>
            </w:r>
          </w:p>
        </w:tc>
      </w:tr>
      <w:tr w:rsidR="00564D1E" w:rsidRPr="00564D1E" w14:paraId="461C0B96" w14:textId="77777777" w:rsidTr="00692BF8">
        <w:trPr>
          <w:trHeight w:val="1059"/>
          <w:jc w:val="center"/>
        </w:trPr>
        <w:tc>
          <w:tcPr>
            <w:tcW w:w="676" w:type="dxa"/>
            <w:tcBorders>
              <w:top w:val="nil"/>
              <w:left w:val="single" w:sz="4" w:space="0" w:color="auto"/>
              <w:bottom w:val="single" w:sz="4" w:space="0" w:color="auto"/>
              <w:right w:val="single" w:sz="4" w:space="0" w:color="auto"/>
            </w:tcBorders>
            <w:vAlign w:val="center"/>
          </w:tcPr>
          <w:p w14:paraId="728D8980"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1</w:t>
            </w:r>
          </w:p>
        </w:tc>
        <w:tc>
          <w:tcPr>
            <w:tcW w:w="1476" w:type="dxa"/>
            <w:tcBorders>
              <w:top w:val="nil"/>
              <w:left w:val="nil"/>
              <w:bottom w:val="single" w:sz="4" w:space="0" w:color="auto"/>
              <w:right w:val="single" w:sz="4" w:space="0" w:color="auto"/>
            </w:tcBorders>
            <w:vAlign w:val="center"/>
          </w:tcPr>
          <w:p w14:paraId="3AE0D7D4"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项目经理</w:t>
            </w:r>
          </w:p>
        </w:tc>
        <w:tc>
          <w:tcPr>
            <w:tcW w:w="914" w:type="dxa"/>
            <w:tcBorders>
              <w:top w:val="nil"/>
              <w:left w:val="nil"/>
              <w:bottom w:val="single" w:sz="4" w:space="0" w:color="auto"/>
              <w:right w:val="single" w:sz="4" w:space="0" w:color="auto"/>
            </w:tcBorders>
            <w:vAlign w:val="center"/>
          </w:tcPr>
          <w:p w14:paraId="5EC4C23F"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1</w:t>
            </w:r>
          </w:p>
        </w:tc>
        <w:tc>
          <w:tcPr>
            <w:tcW w:w="2886" w:type="dxa"/>
            <w:tcBorders>
              <w:top w:val="nil"/>
              <w:left w:val="nil"/>
              <w:bottom w:val="single" w:sz="4" w:space="0" w:color="auto"/>
              <w:right w:val="single" w:sz="4" w:space="0" w:color="auto"/>
            </w:tcBorders>
            <w:vAlign w:val="center"/>
          </w:tcPr>
          <w:p w14:paraId="3D5CC9BF"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8:00-17:00，做五休二</w:t>
            </w:r>
          </w:p>
        </w:tc>
        <w:tc>
          <w:tcPr>
            <w:tcW w:w="2886" w:type="dxa"/>
            <w:tcBorders>
              <w:top w:val="nil"/>
              <w:left w:val="nil"/>
              <w:bottom w:val="single" w:sz="4" w:space="0" w:color="auto"/>
              <w:right w:val="single" w:sz="4" w:space="0" w:color="auto"/>
            </w:tcBorders>
            <w:vAlign w:val="center"/>
          </w:tcPr>
          <w:p w14:paraId="2BB47C94" w14:textId="77777777" w:rsidR="00564D1E" w:rsidRPr="00564D1E" w:rsidRDefault="00564D1E" w:rsidP="00692BF8">
            <w:pPr>
              <w:widowControl/>
              <w:jc w:val="left"/>
              <w:textAlignment w:val="center"/>
              <w:rPr>
                <w:rFonts w:ascii="宋体" w:hAnsi="宋体" w:cs="宋体" w:hint="eastAsia"/>
                <w:sz w:val="22"/>
              </w:rPr>
            </w:pPr>
            <w:r w:rsidRPr="00564D1E">
              <w:rPr>
                <w:rFonts w:ascii="宋体" w:hAnsi="宋体" w:cs="宋体" w:hint="eastAsia"/>
                <w:kern w:val="0"/>
                <w:sz w:val="22"/>
                <w:lang w:bidi="ar"/>
              </w:rPr>
              <w:t>全面负责场馆物业管理服务，组织实施各项服务工作，履行服务合同的约定，负责各部门岗位及工作的调配，完成采购人交办任务。</w:t>
            </w:r>
          </w:p>
        </w:tc>
      </w:tr>
      <w:tr w:rsidR="00564D1E" w:rsidRPr="00564D1E" w14:paraId="165991DC" w14:textId="77777777" w:rsidTr="00692BF8">
        <w:trPr>
          <w:trHeight w:val="1317"/>
          <w:jc w:val="center"/>
        </w:trPr>
        <w:tc>
          <w:tcPr>
            <w:tcW w:w="676" w:type="dxa"/>
            <w:tcBorders>
              <w:top w:val="nil"/>
              <w:left w:val="single" w:sz="4" w:space="0" w:color="auto"/>
              <w:bottom w:val="single" w:sz="4" w:space="0" w:color="auto"/>
              <w:right w:val="single" w:sz="4" w:space="0" w:color="auto"/>
            </w:tcBorders>
            <w:vAlign w:val="center"/>
          </w:tcPr>
          <w:p w14:paraId="3CF560D2"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2</w:t>
            </w:r>
          </w:p>
        </w:tc>
        <w:tc>
          <w:tcPr>
            <w:tcW w:w="1476" w:type="dxa"/>
            <w:tcBorders>
              <w:top w:val="nil"/>
              <w:left w:val="nil"/>
              <w:bottom w:val="single" w:sz="4" w:space="0" w:color="auto"/>
              <w:right w:val="single" w:sz="4" w:space="0" w:color="auto"/>
            </w:tcBorders>
            <w:vAlign w:val="center"/>
          </w:tcPr>
          <w:p w14:paraId="2C901E46"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会务客服</w:t>
            </w:r>
          </w:p>
        </w:tc>
        <w:tc>
          <w:tcPr>
            <w:tcW w:w="914" w:type="dxa"/>
            <w:tcBorders>
              <w:top w:val="nil"/>
              <w:left w:val="nil"/>
              <w:bottom w:val="single" w:sz="4" w:space="0" w:color="auto"/>
              <w:right w:val="single" w:sz="4" w:space="0" w:color="auto"/>
            </w:tcBorders>
            <w:vAlign w:val="center"/>
          </w:tcPr>
          <w:p w14:paraId="2FE62FEF"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2</w:t>
            </w:r>
          </w:p>
        </w:tc>
        <w:tc>
          <w:tcPr>
            <w:tcW w:w="2886" w:type="dxa"/>
            <w:tcBorders>
              <w:top w:val="nil"/>
              <w:left w:val="nil"/>
              <w:bottom w:val="single" w:sz="4" w:space="0" w:color="auto"/>
              <w:right w:val="single" w:sz="4" w:space="0" w:color="auto"/>
            </w:tcBorders>
            <w:vAlign w:val="center"/>
          </w:tcPr>
          <w:p w14:paraId="2CC9A8C2"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8:30-21:00，每天12小时（含用餐时间），做五休二</w:t>
            </w:r>
          </w:p>
        </w:tc>
        <w:tc>
          <w:tcPr>
            <w:tcW w:w="2886" w:type="dxa"/>
            <w:tcBorders>
              <w:top w:val="nil"/>
              <w:left w:val="nil"/>
              <w:bottom w:val="single" w:sz="4" w:space="0" w:color="auto"/>
              <w:right w:val="single" w:sz="4" w:space="0" w:color="auto"/>
            </w:tcBorders>
            <w:vAlign w:val="center"/>
          </w:tcPr>
          <w:p w14:paraId="4F5BF883" w14:textId="77777777" w:rsidR="00564D1E" w:rsidRPr="00564D1E" w:rsidRDefault="00564D1E" w:rsidP="00692BF8">
            <w:pPr>
              <w:widowControl/>
              <w:jc w:val="left"/>
              <w:textAlignment w:val="center"/>
              <w:rPr>
                <w:rFonts w:ascii="宋体" w:hAnsi="宋体" w:cs="宋体" w:hint="eastAsia"/>
                <w:sz w:val="22"/>
              </w:rPr>
            </w:pPr>
            <w:r w:rsidRPr="00564D1E">
              <w:rPr>
                <w:rFonts w:ascii="宋体" w:hAnsi="宋体" w:cs="宋体" w:hint="eastAsia"/>
                <w:kern w:val="0"/>
                <w:sz w:val="22"/>
                <w:lang w:bidi="ar"/>
              </w:rPr>
              <w:t>负责来访接待、会务保障、咨询引导及剧院安检和秩序维护。</w:t>
            </w:r>
          </w:p>
        </w:tc>
      </w:tr>
      <w:tr w:rsidR="00564D1E" w:rsidRPr="00564D1E" w14:paraId="49CE0ABE" w14:textId="77777777" w:rsidTr="00692BF8">
        <w:trPr>
          <w:trHeight w:val="1011"/>
          <w:jc w:val="center"/>
        </w:trPr>
        <w:tc>
          <w:tcPr>
            <w:tcW w:w="676" w:type="dxa"/>
            <w:tcBorders>
              <w:top w:val="nil"/>
              <w:left w:val="single" w:sz="4" w:space="0" w:color="auto"/>
              <w:bottom w:val="single" w:sz="4" w:space="0" w:color="auto"/>
              <w:right w:val="single" w:sz="4" w:space="0" w:color="auto"/>
            </w:tcBorders>
            <w:vAlign w:val="center"/>
          </w:tcPr>
          <w:p w14:paraId="053D575A"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3</w:t>
            </w:r>
          </w:p>
        </w:tc>
        <w:tc>
          <w:tcPr>
            <w:tcW w:w="1476" w:type="dxa"/>
            <w:tcBorders>
              <w:top w:val="nil"/>
              <w:left w:val="nil"/>
              <w:bottom w:val="single" w:sz="4" w:space="0" w:color="auto"/>
              <w:right w:val="single" w:sz="4" w:space="0" w:color="auto"/>
            </w:tcBorders>
            <w:vAlign w:val="center"/>
          </w:tcPr>
          <w:p w14:paraId="1D4CD48A"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保安（含监控室）</w:t>
            </w:r>
          </w:p>
        </w:tc>
        <w:tc>
          <w:tcPr>
            <w:tcW w:w="914" w:type="dxa"/>
            <w:tcBorders>
              <w:top w:val="nil"/>
              <w:left w:val="nil"/>
              <w:bottom w:val="single" w:sz="4" w:space="0" w:color="auto"/>
              <w:right w:val="single" w:sz="4" w:space="0" w:color="auto"/>
            </w:tcBorders>
            <w:vAlign w:val="center"/>
          </w:tcPr>
          <w:p w14:paraId="2782787E"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2</w:t>
            </w:r>
          </w:p>
        </w:tc>
        <w:tc>
          <w:tcPr>
            <w:tcW w:w="2886" w:type="dxa"/>
            <w:tcBorders>
              <w:top w:val="nil"/>
              <w:left w:val="nil"/>
              <w:bottom w:val="single" w:sz="4" w:space="0" w:color="auto"/>
              <w:right w:val="single" w:sz="4" w:space="0" w:color="auto"/>
            </w:tcBorders>
            <w:vAlign w:val="center"/>
          </w:tcPr>
          <w:p w14:paraId="535542C1"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24小时轮岗不间断</w:t>
            </w:r>
          </w:p>
        </w:tc>
        <w:tc>
          <w:tcPr>
            <w:tcW w:w="2886" w:type="dxa"/>
            <w:tcBorders>
              <w:top w:val="nil"/>
              <w:left w:val="nil"/>
              <w:bottom w:val="single" w:sz="4" w:space="0" w:color="auto"/>
              <w:right w:val="single" w:sz="4" w:space="0" w:color="auto"/>
            </w:tcBorders>
            <w:vAlign w:val="center"/>
          </w:tcPr>
          <w:p w14:paraId="08EEBCCF" w14:textId="77777777" w:rsidR="00564D1E" w:rsidRPr="00564D1E" w:rsidRDefault="00564D1E" w:rsidP="00692BF8">
            <w:pPr>
              <w:widowControl/>
              <w:jc w:val="left"/>
              <w:textAlignment w:val="center"/>
              <w:rPr>
                <w:rFonts w:ascii="宋体" w:hAnsi="宋体" w:cs="宋体" w:hint="eastAsia"/>
                <w:sz w:val="22"/>
              </w:rPr>
            </w:pPr>
            <w:r w:rsidRPr="00564D1E">
              <w:rPr>
                <w:rFonts w:ascii="宋体" w:hAnsi="宋体" w:cs="宋体" w:hint="eastAsia"/>
                <w:kern w:val="0"/>
                <w:sz w:val="22"/>
                <w:lang w:bidi="ar"/>
              </w:rPr>
              <w:t>负责场馆全区域安全管理、门岗值守、来访登记、车辆管理、信件收发、定时巡逻、消防检查和监控室24小时值守。</w:t>
            </w:r>
          </w:p>
        </w:tc>
      </w:tr>
      <w:tr w:rsidR="00564D1E" w:rsidRPr="00564D1E" w14:paraId="49DCA28B" w14:textId="77777777" w:rsidTr="00692BF8">
        <w:trPr>
          <w:trHeight w:val="1059"/>
          <w:jc w:val="center"/>
        </w:trPr>
        <w:tc>
          <w:tcPr>
            <w:tcW w:w="676" w:type="dxa"/>
            <w:tcBorders>
              <w:top w:val="nil"/>
              <w:left w:val="single" w:sz="4" w:space="0" w:color="auto"/>
              <w:bottom w:val="single" w:sz="4" w:space="0" w:color="auto"/>
              <w:right w:val="single" w:sz="4" w:space="0" w:color="auto"/>
            </w:tcBorders>
            <w:vAlign w:val="center"/>
          </w:tcPr>
          <w:p w14:paraId="007F080C"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4</w:t>
            </w:r>
          </w:p>
        </w:tc>
        <w:tc>
          <w:tcPr>
            <w:tcW w:w="1476" w:type="dxa"/>
            <w:tcBorders>
              <w:top w:val="nil"/>
              <w:left w:val="nil"/>
              <w:bottom w:val="single" w:sz="4" w:space="0" w:color="auto"/>
              <w:right w:val="single" w:sz="4" w:space="0" w:color="auto"/>
            </w:tcBorders>
            <w:vAlign w:val="center"/>
          </w:tcPr>
          <w:p w14:paraId="246472DA"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保洁（绿化员）</w:t>
            </w:r>
          </w:p>
        </w:tc>
        <w:tc>
          <w:tcPr>
            <w:tcW w:w="914" w:type="dxa"/>
            <w:tcBorders>
              <w:top w:val="nil"/>
              <w:left w:val="nil"/>
              <w:bottom w:val="single" w:sz="4" w:space="0" w:color="auto"/>
              <w:right w:val="single" w:sz="4" w:space="0" w:color="auto"/>
            </w:tcBorders>
            <w:vAlign w:val="center"/>
          </w:tcPr>
          <w:p w14:paraId="3C96DB68"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5</w:t>
            </w:r>
          </w:p>
        </w:tc>
        <w:tc>
          <w:tcPr>
            <w:tcW w:w="2886" w:type="dxa"/>
            <w:tcBorders>
              <w:top w:val="nil"/>
              <w:left w:val="nil"/>
              <w:bottom w:val="single" w:sz="4" w:space="0" w:color="auto"/>
              <w:right w:val="single" w:sz="4" w:space="0" w:color="auto"/>
            </w:tcBorders>
            <w:vAlign w:val="center"/>
          </w:tcPr>
          <w:p w14:paraId="026BEB55" w14:textId="77777777" w:rsidR="00564D1E" w:rsidRPr="00564D1E" w:rsidRDefault="00564D1E" w:rsidP="00692BF8">
            <w:pPr>
              <w:ind w:left="220" w:hangingChars="100" w:hanging="220"/>
              <w:rPr>
                <w:rFonts w:ascii="Times New Roman" w:hAnsi="Times New Roman"/>
                <w:sz w:val="22"/>
              </w:rPr>
            </w:pPr>
            <w:r w:rsidRPr="00564D1E">
              <w:rPr>
                <w:rFonts w:ascii="Times New Roman" w:hAnsi="Times New Roman"/>
                <w:sz w:val="22"/>
              </w:rPr>
              <w:t>7:30-17:00</w:t>
            </w:r>
            <w:r w:rsidRPr="00564D1E">
              <w:rPr>
                <w:rFonts w:ascii="Times New Roman" w:hAnsi="Times New Roman" w:hint="eastAsia"/>
                <w:sz w:val="22"/>
              </w:rPr>
              <w:t>，做五休二；</w:t>
            </w:r>
          </w:p>
          <w:p w14:paraId="012FBCB4" w14:textId="77777777" w:rsidR="00564D1E" w:rsidRPr="00564D1E" w:rsidRDefault="00564D1E" w:rsidP="00692BF8">
            <w:pPr>
              <w:ind w:left="220" w:hangingChars="100" w:hanging="220"/>
              <w:rPr>
                <w:rFonts w:ascii="Times New Roman" w:hAnsi="Times New Roman"/>
                <w:sz w:val="22"/>
              </w:rPr>
            </w:pPr>
            <w:r w:rsidRPr="00564D1E">
              <w:rPr>
                <w:rFonts w:ascii="Times New Roman" w:hAnsi="Times New Roman" w:hint="eastAsia"/>
                <w:sz w:val="22"/>
              </w:rPr>
              <w:t>晚间</w:t>
            </w:r>
            <w:r w:rsidRPr="00564D1E">
              <w:rPr>
                <w:rFonts w:ascii="Times New Roman" w:hAnsi="Times New Roman"/>
                <w:sz w:val="22"/>
              </w:rPr>
              <w:t>1</w:t>
            </w:r>
            <w:r w:rsidRPr="00564D1E">
              <w:rPr>
                <w:rFonts w:ascii="Times New Roman" w:hAnsi="Times New Roman" w:hint="eastAsia"/>
                <w:sz w:val="22"/>
              </w:rPr>
              <w:t>人：</w:t>
            </w:r>
            <w:r w:rsidRPr="00564D1E">
              <w:rPr>
                <w:rFonts w:ascii="Times New Roman" w:hAnsi="Times New Roman"/>
                <w:sz w:val="22"/>
              </w:rPr>
              <w:t>13:00-21:00</w:t>
            </w:r>
            <w:r w:rsidRPr="00564D1E">
              <w:rPr>
                <w:rFonts w:ascii="Times New Roman" w:hAnsi="Times New Roman" w:hint="eastAsia"/>
                <w:sz w:val="22"/>
              </w:rPr>
              <w:t>，做五休二（由保洁班组内部轮换）。确保场馆开放期间（</w:t>
            </w:r>
            <w:r w:rsidRPr="00564D1E">
              <w:rPr>
                <w:rFonts w:ascii="Times New Roman" w:hAnsi="Times New Roman"/>
                <w:sz w:val="22"/>
              </w:rPr>
              <w:t>9:00-21:00</w:t>
            </w:r>
            <w:r w:rsidRPr="00564D1E">
              <w:rPr>
                <w:rFonts w:ascii="Times New Roman" w:hAnsi="Times New Roman" w:hint="eastAsia"/>
                <w:sz w:val="22"/>
              </w:rPr>
              <w:t>）保洁服务全覆盖。（含用餐时间）</w:t>
            </w:r>
          </w:p>
        </w:tc>
        <w:tc>
          <w:tcPr>
            <w:tcW w:w="2886" w:type="dxa"/>
            <w:tcBorders>
              <w:top w:val="nil"/>
              <w:left w:val="nil"/>
              <w:bottom w:val="single" w:sz="4" w:space="0" w:color="auto"/>
              <w:right w:val="single" w:sz="4" w:space="0" w:color="auto"/>
            </w:tcBorders>
            <w:vAlign w:val="center"/>
          </w:tcPr>
          <w:p w14:paraId="1F66E7F0" w14:textId="77777777" w:rsidR="00564D1E" w:rsidRPr="00564D1E" w:rsidRDefault="00564D1E" w:rsidP="00692BF8">
            <w:pPr>
              <w:widowControl/>
              <w:jc w:val="left"/>
              <w:textAlignment w:val="center"/>
              <w:rPr>
                <w:rFonts w:ascii="Times New Roman" w:hAnsi="Times New Roman"/>
                <w:sz w:val="22"/>
              </w:rPr>
            </w:pPr>
            <w:r w:rsidRPr="00564D1E">
              <w:rPr>
                <w:rFonts w:ascii="Times New Roman" w:hAnsi="Times New Roman" w:hint="eastAsia"/>
                <w:sz w:val="22"/>
              </w:rPr>
              <w:t>负责场馆内外全区域卫生清洁、消毒、垃圾清运及分类管理，室内外绿化养护。</w:t>
            </w:r>
          </w:p>
        </w:tc>
      </w:tr>
      <w:tr w:rsidR="00564D1E" w:rsidRPr="00564D1E" w14:paraId="7BF5B567" w14:textId="77777777" w:rsidTr="00692BF8">
        <w:trPr>
          <w:trHeight w:val="1059"/>
          <w:jc w:val="center"/>
        </w:trPr>
        <w:tc>
          <w:tcPr>
            <w:tcW w:w="676" w:type="dxa"/>
            <w:tcBorders>
              <w:top w:val="nil"/>
              <w:left w:val="single" w:sz="4" w:space="0" w:color="auto"/>
              <w:bottom w:val="single" w:sz="4" w:space="0" w:color="auto"/>
              <w:right w:val="single" w:sz="4" w:space="0" w:color="auto"/>
            </w:tcBorders>
            <w:vAlign w:val="center"/>
          </w:tcPr>
          <w:p w14:paraId="30549CAE"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lastRenderedPageBreak/>
              <w:t>5</w:t>
            </w:r>
          </w:p>
        </w:tc>
        <w:tc>
          <w:tcPr>
            <w:tcW w:w="1476" w:type="dxa"/>
            <w:tcBorders>
              <w:top w:val="nil"/>
              <w:left w:val="nil"/>
              <w:bottom w:val="single" w:sz="4" w:space="0" w:color="auto"/>
              <w:right w:val="single" w:sz="4" w:space="0" w:color="auto"/>
            </w:tcBorders>
            <w:vAlign w:val="center"/>
          </w:tcPr>
          <w:p w14:paraId="390B89D7"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设备维修</w:t>
            </w:r>
          </w:p>
        </w:tc>
        <w:tc>
          <w:tcPr>
            <w:tcW w:w="914" w:type="dxa"/>
            <w:tcBorders>
              <w:top w:val="nil"/>
              <w:left w:val="nil"/>
              <w:bottom w:val="single" w:sz="4" w:space="0" w:color="auto"/>
              <w:right w:val="single" w:sz="4" w:space="0" w:color="auto"/>
            </w:tcBorders>
            <w:vAlign w:val="center"/>
          </w:tcPr>
          <w:p w14:paraId="0AB3D3A7" w14:textId="77777777" w:rsidR="00564D1E" w:rsidRPr="00564D1E" w:rsidRDefault="00564D1E" w:rsidP="00692BF8">
            <w:pPr>
              <w:widowControl/>
              <w:jc w:val="center"/>
              <w:textAlignment w:val="center"/>
              <w:rPr>
                <w:rFonts w:ascii="宋体" w:hAnsi="宋体" w:cs="宋体" w:hint="eastAsia"/>
                <w:sz w:val="22"/>
              </w:rPr>
            </w:pPr>
            <w:r w:rsidRPr="00564D1E">
              <w:rPr>
                <w:rFonts w:ascii="宋体" w:hAnsi="宋体" w:cs="宋体" w:hint="eastAsia"/>
                <w:kern w:val="0"/>
                <w:sz w:val="22"/>
                <w:lang w:bidi="ar"/>
              </w:rPr>
              <w:t>2</w:t>
            </w:r>
          </w:p>
        </w:tc>
        <w:tc>
          <w:tcPr>
            <w:tcW w:w="2886" w:type="dxa"/>
            <w:tcBorders>
              <w:top w:val="nil"/>
              <w:left w:val="nil"/>
              <w:bottom w:val="single" w:sz="4" w:space="0" w:color="auto"/>
              <w:right w:val="single" w:sz="4" w:space="0" w:color="auto"/>
            </w:tcBorders>
            <w:vAlign w:val="center"/>
          </w:tcPr>
          <w:p w14:paraId="2FCB5947" w14:textId="77777777" w:rsidR="00564D1E" w:rsidRPr="00564D1E" w:rsidRDefault="00564D1E" w:rsidP="00692BF8">
            <w:pPr>
              <w:rPr>
                <w:rFonts w:ascii="Times New Roman" w:hAnsi="Times New Roman"/>
                <w:sz w:val="22"/>
              </w:rPr>
            </w:pPr>
            <w:r w:rsidRPr="00564D1E">
              <w:rPr>
                <w:rFonts w:ascii="Times New Roman" w:hAnsi="Times New Roman"/>
                <w:sz w:val="22"/>
              </w:rPr>
              <w:t>8:00-17:00</w:t>
            </w:r>
            <w:r w:rsidRPr="00564D1E">
              <w:rPr>
                <w:rFonts w:ascii="Times New Roman" w:hAnsi="Times New Roman" w:hint="eastAsia"/>
                <w:sz w:val="22"/>
              </w:rPr>
              <w:t>，做五休二；晚间值班</w:t>
            </w:r>
            <w:r w:rsidRPr="00564D1E">
              <w:rPr>
                <w:rFonts w:ascii="Times New Roman" w:hAnsi="Times New Roman"/>
                <w:sz w:val="22"/>
              </w:rPr>
              <w:t>1</w:t>
            </w:r>
            <w:r w:rsidRPr="00564D1E">
              <w:rPr>
                <w:rFonts w:ascii="Times New Roman" w:hAnsi="Times New Roman" w:hint="eastAsia"/>
                <w:sz w:val="22"/>
              </w:rPr>
              <w:t>人：</w:t>
            </w:r>
            <w:r w:rsidRPr="00564D1E">
              <w:rPr>
                <w:rFonts w:ascii="Times New Roman" w:hAnsi="Times New Roman"/>
                <w:sz w:val="22"/>
              </w:rPr>
              <w:t>13:00-21:00</w:t>
            </w:r>
            <w:r w:rsidRPr="00564D1E">
              <w:rPr>
                <w:rFonts w:ascii="Times New Roman" w:hAnsi="Times New Roman" w:hint="eastAsia"/>
                <w:sz w:val="22"/>
              </w:rPr>
              <w:t>，做五休二（由维修班组内部轮换）。确保场馆开放期间（</w:t>
            </w:r>
            <w:r w:rsidRPr="00564D1E">
              <w:rPr>
                <w:rFonts w:ascii="Times New Roman" w:hAnsi="Times New Roman"/>
                <w:sz w:val="22"/>
              </w:rPr>
              <w:t>9:00-21:00</w:t>
            </w:r>
            <w:r w:rsidRPr="00564D1E">
              <w:rPr>
                <w:rFonts w:ascii="Times New Roman" w:hAnsi="Times New Roman" w:hint="eastAsia"/>
                <w:sz w:val="22"/>
              </w:rPr>
              <w:t>）维修响应不间断，夜间突发报修可及时到场处理。（含用餐时间）</w:t>
            </w:r>
          </w:p>
        </w:tc>
        <w:tc>
          <w:tcPr>
            <w:tcW w:w="2886" w:type="dxa"/>
            <w:tcBorders>
              <w:top w:val="nil"/>
              <w:left w:val="nil"/>
              <w:bottom w:val="single" w:sz="4" w:space="0" w:color="auto"/>
              <w:right w:val="single" w:sz="4" w:space="0" w:color="auto"/>
            </w:tcBorders>
            <w:vAlign w:val="center"/>
          </w:tcPr>
          <w:p w14:paraId="272CC7B2" w14:textId="77777777" w:rsidR="00564D1E" w:rsidRPr="00564D1E" w:rsidRDefault="00564D1E" w:rsidP="00692BF8">
            <w:pPr>
              <w:widowControl/>
              <w:jc w:val="left"/>
              <w:textAlignment w:val="center"/>
              <w:rPr>
                <w:rFonts w:ascii="Times New Roman" w:hAnsi="Times New Roman"/>
                <w:sz w:val="22"/>
              </w:rPr>
            </w:pPr>
            <w:r w:rsidRPr="00564D1E">
              <w:rPr>
                <w:rFonts w:ascii="Times New Roman" w:hAnsi="Times New Roman" w:hint="eastAsia"/>
                <w:sz w:val="22"/>
              </w:rPr>
              <w:t>负责场馆设施设备维修养护及配电间管理，高低压配电、弱电、给排水系统日常巡检，接到报修及时到场处理。</w:t>
            </w:r>
          </w:p>
        </w:tc>
      </w:tr>
      <w:tr w:rsidR="00564D1E" w:rsidRPr="00564D1E" w14:paraId="3CDA7F39" w14:textId="77777777" w:rsidTr="00692BF8">
        <w:trPr>
          <w:trHeight w:val="545"/>
          <w:jc w:val="center"/>
        </w:trPr>
        <w:tc>
          <w:tcPr>
            <w:tcW w:w="676" w:type="dxa"/>
            <w:tcBorders>
              <w:top w:val="nil"/>
              <w:left w:val="single" w:sz="4" w:space="0" w:color="auto"/>
              <w:bottom w:val="single" w:sz="4" w:space="0" w:color="auto"/>
              <w:right w:val="single" w:sz="4" w:space="0" w:color="auto"/>
            </w:tcBorders>
            <w:shd w:val="clear" w:color="auto" w:fill="FFFFFF"/>
            <w:vAlign w:val="center"/>
          </w:tcPr>
          <w:p w14:paraId="1C3D2409" w14:textId="77777777" w:rsidR="00564D1E" w:rsidRPr="00564D1E" w:rsidRDefault="00564D1E" w:rsidP="00692BF8">
            <w:pPr>
              <w:widowControl/>
              <w:jc w:val="center"/>
              <w:textAlignment w:val="center"/>
              <w:rPr>
                <w:rFonts w:ascii="宋体" w:hAnsi="宋体" w:cs="宋体" w:hint="eastAsia"/>
                <w:sz w:val="22"/>
              </w:rPr>
            </w:pPr>
          </w:p>
        </w:tc>
        <w:tc>
          <w:tcPr>
            <w:tcW w:w="1476" w:type="dxa"/>
            <w:tcBorders>
              <w:top w:val="nil"/>
              <w:left w:val="nil"/>
              <w:bottom w:val="single" w:sz="4" w:space="0" w:color="auto"/>
              <w:right w:val="single" w:sz="4" w:space="0" w:color="auto"/>
            </w:tcBorders>
            <w:shd w:val="clear" w:color="auto" w:fill="FFFFFF"/>
            <w:vAlign w:val="center"/>
          </w:tcPr>
          <w:p w14:paraId="709C2B3C" w14:textId="77777777" w:rsidR="00564D1E" w:rsidRPr="00564D1E" w:rsidRDefault="00564D1E" w:rsidP="00692BF8">
            <w:pPr>
              <w:widowControl/>
              <w:jc w:val="center"/>
              <w:textAlignment w:val="center"/>
              <w:rPr>
                <w:rFonts w:ascii="宋体" w:hAnsi="宋体" w:cs="宋体" w:hint="eastAsia"/>
                <w:b/>
                <w:bCs/>
                <w:sz w:val="22"/>
              </w:rPr>
            </w:pPr>
            <w:r w:rsidRPr="00564D1E">
              <w:rPr>
                <w:rFonts w:ascii="宋体" w:hAnsi="宋体" w:cs="宋体" w:hint="eastAsia"/>
                <w:b/>
                <w:bCs/>
                <w:kern w:val="0"/>
                <w:sz w:val="22"/>
                <w:lang w:bidi="ar"/>
              </w:rPr>
              <w:t>合计</w:t>
            </w:r>
          </w:p>
        </w:tc>
        <w:tc>
          <w:tcPr>
            <w:tcW w:w="914" w:type="dxa"/>
            <w:tcBorders>
              <w:top w:val="nil"/>
              <w:left w:val="nil"/>
              <w:bottom w:val="single" w:sz="4" w:space="0" w:color="auto"/>
              <w:right w:val="single" w:sz="4" w:space="0" w:color="auto"/>
            </w:tcBorders>
            <w:shd w:val="clear" w:color="auto" w:fill="FFFFFF"/>
            <w:vAlign w:val="center"/>
          </w:tcPr>
          <w:p w14:paraId="32337EF4" w14:textId="77777777" w:rsidR="00564D1E" w:rsidRPr="00564D1E" w:rsidRDefault="00564D1E" w:rsidP="00692BF8">
            <w:pPr>
              <w:widowControl/>
              <w:jc w:val="center"/>
              <w:textAlignment w:val="center"/>
              <w:rPr>
                <w:rFonts w:ascii="宋体" w:hAnsi="宋体" w:cs="宋体" w:hint="eastAsia"/>
                <w:b/>
                <w:bCs/>
                <w:sz w:val="22"/>
              </w:rPr>
            </w:pPr>
            <w:r w:rsidRPr="00564D1E">
              <w:rPr>
                <w:rFonts w:ascii="宋体" w:hAnsi="宋体" w:cs="宋体" w:hint="eastAsia"/>
                <w:b/>
                <w:bCs/>
                <w:kern w:val="0"/>
                <w:sz w:val="22"/>
                <w:lang w:bidi="ar"/>
              </w:rPr>
              <w:t>12</w:t>
            </w:r>
          </w:p>
        </w:tc>
        <w:tc>
          <w:tcPr>
            <w:tcW w:w="2886" w:type="dxa"/>
            <w:tcBorders>
              <w:top w:val="nil"/>
              <w:left w:val="nil"/>
              <w:bottom w:val="single" w:sz="4" w:space="0" w:color="auto"/>
              <w:right w:val="single" w:sz="4" w:space="0" w:color="auto"/>
            </w:tcBorders>
            <w:shd w:val="clear" w:color="auto" w:fill="FFFFFF"/>
            <w:vAlign w:val="center"/>
          </w:tcPr>
          <w:p w14:paraId="7C9A2EAE" w14:textId="77777777" w:rsidR="00564D1E" w:rsidRPr="00564D1E" w:rsidRDefault="00564D1E" w:rsidP="00692BF8">
            <w:pPr>
              <w:widowControl/>
              <w:jc w:val="center"/>
              <w:textAlignment w:val="center"/>
              <w:rPr>
                <w:rFonts w:ascii="宋体" w:hAnsi="宋体" w:cs="宋体" w:hint="eastAsia"/>
                <w:sz w:val="22"/>
              </w:rPr>
            </w:pPr>
          </w:p>
        </w:tc>
        <w:tc>
          <w:tcPr>
            <w:tcW w:w="2886" w:type="dxa"/>
            <w:tcBorders>
              <w:top w:val="nil"/>
              <w:left w:val="nil"/>
              <w:bottom w:val="single" w:sz="4" w:space="0" w:color="auto"/>
              <w:right w:val="single" w:sz="4" w:space="0" w:color="auto"/>
            </w:tcBorders>
            <w:noWrap/>
            <w:vAlign w:val="center"/>
          </w:tcPr>
          <w:p w14:paraId="41FDB376" w14:textId="77777777" w:rsidR="00564D1E" w:rsidRPr="00564D1E" w:rsidRDefault="00564D1E" w:rsidP="00692BF8">
            <w:pPr>
              <w:widowControl/>
              <w:jc w:val="center"/>
              <w:textAlignment w:val="center"/>
              <w:rPr>
                <w:rFonts w:ascii="宋体" w:hAnsi="宋体" w:cs="宋体" w:hint="eastAsia"/>
                <w:sz w:val="22"/>
              </w:rPr>
            </w:pPr>
          </w:p>
        </w:tc>
      </w:tr>
    </w:tbl>
    <w:p w14:paraId="254F80E1" w14:textId="77777777" w:rsidR="00564D1E" w:rsidRPr="00564D1E" w:rsidRDefault="00564D1E" w:rsidP="00564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150" w:firstLine="331"/>
        <w:jc w:val="left"/>
        <w:rPr>
          <w:rFonts w:ascii="Times New Roman" w:hAnsi="Times New Roman"/>
          <w:b/>
          <w:sz w:val="22"/>
        </w:rPr>
      </w:pPr>
      <w:r w:rsidRPr="00564D1E">
        <w:rPr>
          <w:rFonts w:ascii="Times New Roman" w:hAnsi="Times New Roman"/>
          <w:b/>
          <w:sz w:val="22"/>
        </w:rPr>
        <w:t>说明：投标人的各岗位配置标准不得低于表内岗位配置数要求。</w:t>
      </w:r>
    </w:p>
    <w:p w14:paraId="7610030A"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hint="eastAsia"/>
          <w:bCs/>
          <w:sz w:val="22"/>
        </w:rPr>
        <w:t xml:space="preserve">9.1.3 </w:t>
      </w:r>
      <w:r w:rsidRPr="00564D1E">
        <w:rPr>
          <w:rFonts w:ascii="Times New Roman" w:hAnsi="Times New Roman" w:hint="eastAsia"/>
          <w:bCs/>
          <w:sz w:val="22"/>
        </w:rPr>
        <w:t>延时服务补充说明</w:t>
      </w:r>
    </w:p>
    <w:p w14:paraId="5F518586"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hint="eastAsia"/>
          <w:bCs/>
          <w:sz w:val="22"/>
        </w:rPr>
        <w:t>(1)</w:t>
      </w:r>
      <w:r w:rsidRPr="00564D1E">
        <w:rPr>
          <w:rFonts w:ascii="Times New Roman" w:hAnsi="Times New Roman" w:hint="eastAsia"/>
          <w:bCs/>
          <w:sz w:val="22"/>
        </w:rPr>
        <w:t>考虑到金海文化艺术中心开放时间为</w:t>
      </w:r>
      <w:r w:rsidRPr="00564D1E">
        <w:rPr>
          <w:rFonts w:ascii="Times New Roman" w:hAnsi="Times New Roman" w:hint="eastAsia"/>
          <w:bCs/>
          <w:sz w:val="22"/>
        </w:rPr>
        <w:t>9:00-21:00</w:t>
      </w:r>
      <w:r w:rsidRPr="00564D1E">
        <w:rPr>
          <w:rFonts w:ascii="Times New Roman" w:hAnsi="Times New Roman" w:hint="eastAsia"/>
          <w:bCs/>
          <w:sz w:val="22"/>
        </w:rPr>
        <w:t>，院线电影开放至</w:t>
      </w:r>
      <w:r w:rsidRPr="00564D1E">
        <w:rPr>
          <w:rFonts w:ascii="Times New Roman" w:hAnsi="Times New Roman" w:hint="eastAsia"/>
          <w:bCs/>
          <w:sz w:val="22"/>
        </w:rPr>
        <w:t>24:00</w:t>
      </w:r>
      <w:r w:rsidRPr="00564D1E">
        <w:rPr>
          <w:rFonts w:ascii="Times New Roman" w:hAnsi="Times New Roman" w:hint="eastAsia"/>
          <w:bCs/>
          <w:sz w:val="22"/>
        </w:rPr>
        <w:t>，为保障夜间场馆正常运营与服务品质，中标人须在常规岗位配置基础上，通过内部轮班方式实现以下延时服务要求，相关人力成本应纳入总报价，不得另行增加费用：</w:t>
      </w:r>
    </w:p>
    <w:p w14:paraId="557C5F4A"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hint="eastAsia"/>
          <w:bCs/>
          <w:sz w:val="22"/>
        </w:rPr>
        <w:t>(2)</w:t>
      </w:r>
      <w:r w:rsidRPr="00564D1E">
        <w:rPr>
          <w:rFonts w:ascii="Times New Roman" w:hAnsi="Times New Roman" w:hint="eastAsia"/>
          <w:bCs/>
          <w:sz w:val="22"/>
        </w:rPr>
        <w:t>保洁延时服务：每日须安排至少</w:t>
      </w:r>
      <w:r w:rsidRPr="00564D1E">
        <w:rPr>
          <w:rFonts w:ascii="Times New Roman" w:hAnsi="Times New Roman" w:hint="eastAsia"/>
          <w:bCs/>
          <w:sz w:val="22"/>
        </w:rPr>
        <w:t>1</w:t>
      </w:r>
      <w:r w:rsidRPr="00564D1E">
        <w:rPr>
          <w:rFonts w:ascii="Times New Roman" w:hAnsi="Times New Roman" w:hint="eastAsia"/>
          <w:bCs/>
          <w:sz w:val="22"/>
        </w:rPr>
        <w:t>名保洁人员工作至</w:t>
      </w:r>
      <w:r w:rsidRPr="00564D1E">
        <w:rPr>
          <w:rFonts w:ascii="Times New Roman" w:hAnsi="Times New Roman" w:hint="eastAsia"/>
          <w:bCs/>
          <w:sz w:val="22"/>
        </w:rPr>
        <w:t>21:00</w:t>
      </w:r>
      <w:r w:rsidRPr="00564D1E">
        <w:rPr>
          <w:rFonts w:ascii="Times New Roman" w:hAnsi="Times New Roman" w:hint="eastAsia"/>
          <w:bCs/>
          <w:sz w:val="22"/>
        </w:rPr>
        <w:t>，负责晚间时段（</w:t>
      </w:r>
      <w:r w:rsidRPr="00564D1E">
        <w:rPr>
          <w:rFonts w:ascii="Times New Roman" w:hAnsi="Times New Roman" w:hint="eastAsia"/>
          <w:bCs/>
          <w:sz w:val="22"/>
        </w:rPr>
        <w:t>17:00-21:00</w:t>
      </w:r>
      <w:r w:rsidRPr="00564D1E">
        <w:rPr>
          <w:rFonts w:ascii="Times New Roman" w:hAnsi="Times New Roman" w:hint="eastAsia"/>
          <w:bCs/>
          <w:sz w:val="22"/>
        </w:rPr>
        <w:t>）公共区域、卫生间的巡回保洁、垃圾清运及活动结束后场地清理工作。</w:t>
      </w:r>
    </w:p>
    <w:p w14:paraId="1F606C28"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hint="eastAsia"/>
          <w:bCs/>
          <w:sz w:val="22"/>
        </w:rPr>
        <w:t>(3)</w:t>
      </w:r>
      <w:r w:rsidRPr="00564D1E">
        <w:rPr>
          <w:rFonts w:ascii="Times New Roman" w:hAnsi="Times New Roman" w:hint="eastAsia"/>
          <w:bCs/>
          <w:sz w:val="22"/>
        </w:rPr>
        <w:t>维修延时服务：每日须安排至少</w:t>
      </w:r>
      <w:r w:rsidRPr="00564D1E">
        <w:rPr>
          <w:rFonts w:ascii="Times New Roman" w:hAnsi="Times New Roman" w:hint="eastAsia"/>
          <w:bCs/>
          <w:sz w:val="22"/>
        </w:rPr>
        <w:t>1</w:t>
      </w:r>
      <w:r w:rsidRPr="00564D1E">
        <w:rPr>
          <w:rFonts w:ascii="Times New Roman" w:hAnsi="Times New Roman" w:hint="eastAsia"/>
          <w:bCs/>
          <w:sz w:val="22"/>
        </w:rPr>
        <w:t>名维修人员值班至</w:t>
      </w:r>
      <w:r w:rsidRPr="00564D1E">
        <w:rPr>
          <w:rFonts w:ascii="Times New Roman" w:hAnsi="Times New Roman" w:hint="eastAsia"/>
          <w:bCs/>
          <w:sz w:val="22"/>
        </w:rPr>
        <w:t>21:00</w:t>
      </w:r>
      <w:r w:rsidRPr="00564D1E">
        <w:rPr>
          <w:rFonts w:ascii="Times New Roman" w:hAnsi="Times New Roman" w:hint="eastAsia"/>
          <w:bCs/>
          <w:sz w:val="22"/>
        </w:rPr>
        <w:t>，负责该时段内设施设备报修处理及应急维修，接到报修后须在</w:t>
      </w:r>
      <w:r w:rsidRPr="00564D1E">
        <w:rPr>
          <w:rFonts w:ascii="Times New Roman" w:hAnsi="Times New Roman" w:hint="eastAsia"/>
          <w:bCs/>
          <w:sz w:val="22"/>
        </w:rPr>
        <w:t>15</w:t>
      </w:r>
      <w:r w:rsidRPr="00564D1E">
        <w:rPr>
          <w:rFonts w:ascii="Times New Roman" w:hAnsi="Times New Roman" w:hint="eastAsia"/>
          <w:bCs/>
          <w:sz w:val="22"/>
        </w:rPr>
        <w:t>分钟内到达现场处理。</w:t>
      </w:r>
    </w:p>
    <w:p w14:paraId="5121FEF1"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p>
    <w:p w14:paraId="0DD761BD" w14:textId="1AE0DE9A" w:rsidR="00564D1E" w:rsidRPr="00743597" w:rsidRDefault="00564D1E" w:rsidP="00743597">
      <w:pPr>
        <w:widowControl/>
        <w:ind w:firstLineChars="200" w:firstLine="442"/>
        <w:jc w:val="left"/>
        <w:rPr>
          <w:rFonts w:ascii="Times New Roman" w:hAnsi="Times New Roman"/>
          <w:bCs/>
          <w:sz w:val="22"/>
        </w:rPr>
      </w:pPr>
      <w:r w:rsidRPr="00564D1E">
        <w:rPr>
          <w:rFonts w:ascii="Times New Roman" w:hAnsi="Times New Roman"/>
          <w:b/>
          <w:sz w:val="22"/>
        </w:rPr>
        <w:t xml:space="preserve">9.2 </w:t>
      </w:r>
      <w:r w:rsidRPr="00564D1E">
        <w:rPr>
          <w:rFonts w:ascii="Times New Roman" w:hAnsi="Times New Roman"/>
          <w:b/>
          <w:sz w:val="22"/>
        </w:rPr>
        <w:t>组织架构、管理制度及管理团队要求</w:t>
      </w:r>
    </w:p>
    <w:p w14:paraId="1ACD3F78" w14:textId="77777777" w:rsidR="00564D1E" w:rsidRPr="00564D1E" w:rsidRDefault="00564D1E" w:rsidP="00564D1E">
      <w:pPr>
        <w:widowControl/>
        <w:ind w:firstLineChars="200" w:firstLine="440"/>
        <w:jc w:val="left"/>
        <w:rPr>
          <w:rFonts w:ascii="Times New Roman" w:hAnsi="Times New Roman"/>
          <w:bCs/>
          <w:sz w:val="22"/>
        </w:rPr>
      </w:pPr>
      <w:r w:rsidRPr="00564D1E">
        <w:rPr>
          <w:rFonts w:ascii="宋体" w:hAnsi="宋体" w:cs="宋体" w:hint="eastAsia"/>
          <w:bCs/>
          <w:noProof/>
          <w:sz w:val="22"/>
        </w:rPr>
        <w:drawing>
          <wp:anchor distT="0" distB="0" distL="114300" distR="114300" simplePos="0" relativeHeight="251659264" behindDoc="0" locked="0" layoutInCell="1" allowOverlap="1" wp14:anchorId="1A0D2E01" wp14:editId="06AA8ECB">
            <wp:simplePos x="0" y="0"/>
            <wp:positionH relativeFrom="column">
              <wp:posOffset>1208242</wp:posOffset>
            </wp:positionH>
            <wp:positionV relativeFrom="paragraph">
              <wp:posOffset>194945</wp:posOffset>
            </wp:positionV>
            <wp:extent cx="4400550" cy="1346200"/>
            <wp:effectExtent l="0" t="0" r="19050" b="0"/>
            <wp:wrapNone/>
            <wp:docPr id="1998330361" name="图示 1"/>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anchor>
        </w:drawing>
      </w:r>
      <w:r w:rsidRPr="00564D1E">
        <w:rPr>
          <w:rFonts w:ascii="Times New Roman" w:hAnsi="Times New Roman"/>
          <w:bCs/>
          <w:sz w:val="22"/>
        </w:rPr>
        <w:t xml:space="preserve">9.2.1 </w:t>
      </w:r>
      <w:r w:rsidRPr="00564D1E">
        <w:rPr>
          <w:rFonts w:ascii="Times New Roman" w:hAnsi="Times New Roman"/>
          <w:bCs/>
          <w:sz w:val="22"/>
        </w:rPr>
        <w:t>组织架构</w:t>
      </w:r>
    </w:p>
    <w:p w14:paraId="4F088DB9"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p>
    <w:p w14:paraId="1631D5B7"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p>
    <w:p w14:paraId="10E0895A"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p>
    <w:p w14:paraId="1101FA32"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p>
    <w:p w14:paraId="13E801FF"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p>
    <w:p w14:paraId="46A13F18"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p>
    <w:p w14:paraId="32FE630C"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p>
    <w:p w14:paraId="642A8957"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bCs/>
          <w:sz w:val="22"/>
        </w:rPr>
        <w:t xml:space="preserve">9.2.2 </w:t>
      </w:r>
      <w:r w:rsidRPr="00564D1E">
        <w:rPr>
          <w:rFonts w:ascii="Times New Roman" w:hAnsi="Times New Roman"/>
          <w:bCs/>
          <w:sz w:val="22"/>
        </w:rPr>
        <w:t>管理制度</w:t>
      </w:r>
    </w:p>
    <w:p w14:paraId="4EE3C178"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bCs/>
          <w:sz w:val="22"/>
        </w:rPr>
        <w:t>投标人应结合本项目实际需求，制定完善的管理制度，旨在加强内部管理，完成管理服务任务，实现管理服务目标；坚持优质服务，提高保障水平；加强队伍建设，提高员工思想素质和业务技能；加强设备、工具和易耗品管理、建立突发事件应急预案、职工奖惩方案、完善考勤等一整套规章制度及具体落实计划</w:t>
      </w:r>
      <w:r w:rsidRPr="00564D1E">
        <w:rPr>
          <w:rFonts w:ascii="Times New Roman" w:hAnsi="Times New Roman" w:hint="eastAsia"/>
          <w:bCs/>
          <w:sz w:val="22"/>
        </w:rPr>
        <w:t>。</w:t>
      </w:r>
    </w:p>
    <w:p w14:paraId="128203E5"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bCs/>
          <w:sz w:val="22"/>
        </w:rPr>
        <w:t xml:space="preserve">9.2.3 </w:t>
      </w:r>
      <w:r w:rsidRPr="00564D1E">
        <w:rPr>
          <w:rFonts w:ascii="Times New Roman" w:hAnsi="Times New Roman"/>
          <w:bCs/>
          <w:sz w:val="22"/>
        </w:rPr>
        <w:t>管理团队要求</w:t>
      </w:r>
    </w:p>
    <w:p w14:paraId="20DC1FDE"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hint="eastAsia"/>
          <w:bCs/>
          <w:sz w:val="22"/>
        </w:rPr>
        <w:t>(1)</w:t>
      </w:r>
      <w:r w:rsidRPr="00564D1E">
        <w:rPr>
          <w:rFonts w:ascii="Times New Roman" w:hAnsi="Times New Roman" w:hint="eastAsia"/>
          <w:bCs/>
          <w:sz w:val="22"/>
        </w:rPr>
        <w:t>树立正确的物业管理观念，以“服务至上，客户第一”为管理宗旨，不断提高良好信誉、不断加强科学管理，做好服务工作。</w:t>
      </w:r>
    </w:p>
    <w:p w14:paraId="37BF398D"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hint="eastAsia"/>
          <w:bCs/>
          <w:sz w:val="22"/>
        </w:rPr>
        <w:t>(2)</w:t>
      </w:r>
      <w:r w:rsidRPr="00564D1E">
        <w:rPr>
          <w:rFonts w:ascii="Times New Roman" w:hAnsi="Times New Roman" w:hint="eastAsia"/>
          <w:bCs/>
          <w:sz w:val="22"/>
        </w:rPr>
        <w:t>无等级安全事故，无工伤伤亡事故，无因工作不当造成建筑和设备设施严重损坏事故。</w:t>
      </w:r>
    </w:p>
    <w:p w14:paraId="3E0FAF03"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hint="eastAsia"/>
          <w:bCs/>
          <w:sz w:val="22"/>
        </w:rPr>
        <w:t>(3)</w:t>
      </w:r>
      <w:r w:rsidRPr="00564D1E">
        <w:rPr>
          <w:rFonts w:ascii="Times New Roman" w:hAnsi="Times New Roman" w:hint="eastAsia"/>
          <w:bCs/>
          <w:sz w:val="22"/>
        </w:rPr>
        <w:t>无脏乱现象和卫生不洁死角，无严重责任疏漏事故。</w:t>
      </w:r>
    </w:p>
    <w:p w14:paraId="7AB9E94B"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hint="eastAsia"/>
          <w:bCs/>
          <w:sz w:val="22"/>
        </w:rPr>
        <w:t>(4)</w:t>
      </w:r>
      <w:r w:rsidRPr="00564D1E">
        <w:rPr>
          <w:rFonts w:ascii="Times New Roman" w:hAnsi="Times New Roman" w:hint="eastAsia"/>
          <w:bCs/>
          <w:sz w:val="22"/>
        </w:rPr>
        <w:t>优质服务，规范服务，提供方便、及时和舒适的人性化服务，让业主满意，市民满意。</w:t>
      </w:r>
    </w:p>
    <w:p w14:paraId="4937CEF8"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hint="eastAsia"/>
          <w:bCs/>
          <w:sz w:val="22"/>
        </w:rPr>
        <w:lastRenderedPageBreak/>
        <w:t>(5)</w:t>
      </w:r>
      <w:r w:rsidRPr="00564D1E">
        <w:rPr>
          <w:rFonts w:ascii="Times New Roman" w:hAnsi="Times New Roman" w:hint="eastAsia"/>
          <w:bCs/>
          <w:sz w:val="22"/>
        </w:rPr>
        <w:t>建立物业服务监督管理公示栏，公开物业服务企业项目经理，客服、保洁、保安、工程维修等人员的姓名和照片、服务内容标准、投诉电话等，在相应服务区域内进行公示。</w:t>
      </w:r>
    </w:p>
    <w:p w14:paraId="7D0BC925"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p>
    <w:p w14:paraId="48309477" w14:textId="77777777" w:rsidR="00564D1E" w:rsidRPr="00564D1E" w:rsidRDefault="00564D1E" w:rsidP="00564D1E">
      <w:pPr>
        <w:tabs>
          <w:tab w:val="left" w:pos="7200"/>
        </w:tabs>
        <w:adjustRightInd w:val="0"/>
        <w:snapToGrid w:val="0"/>
        <w:spacing w:line="300" w:lineRule="auto"/>
        <w:ind w:firstLineChars="200" w:firstLine="440"/>
        <w:rPr>
          <w:rFonts w:ascii="Times New Roman" w:hAnsi="Times New Roman"/>
          <w:bCs/>
          <w:sz w:val="22"/>
        </w:rPr>
      </w:pPr>
      <w:r w:rsidRPr="00564D1E">
        <w:rPr>
          <w:rFonts w:ascii="Times New Roman" w:hAnsi="Times New Roman"/>
          <w:bCs/>
          <w:sz w:val="22"/>
        </w:rPr>
        <w:t xml:space="preserve">9.3 </w:t>
      </w:r>
      <w:r w:rsidRPr="00564D1E">
        <w:rPr>
          <w:rFonts w:ascii="Times New Roman" w:hAnsi="Times New Roman"/>
          <w:bCs/>
          <w:sz w:val="22"/>
        </w:rPr>
        <w:t>各岗位具体服务要求</w:t>
      </w:r>
    </w:p>
    <w:p w14:paraId="0ABC752C" w14:textId="77777777" w:rsidR="00564D1E" w:rsidRPr="00564D1E" w:rsidRDefault="00564D1E" w:rsidP="00564D1E">
      <w:pPr>
        <w:adjustRightInd w:val="0"/>
        <w:snapToGrid w:val="0"/>
        <w:spacing w:line="300" w:lineRule="auto"/>
        <w:ind w:firstLineChars="192" w:firstLine="424"/>
        <w:jc w:val="left"/>
        <w:rPr>
          <w:rFonts w:ascii="宋体" w:hAnsi="宋体" w:cs="宋体" w:hint="eastAsia"/>
          <w:b/>
          <w:bCs/>
          <w:sz w:val="22"/>
        </w:rPr>
      </w:pPr>
      <w:r w:rsidRPr="00564D1E">
        <w:rPr>
          <w:rFonts w:ascii="宋体" w:hAnsi="宋体" w:cs="宋体" w:hint="eastAsia"/>
          <w:b/>
          <w:bCs/>
          <w:sz w:val="22"/>
        </w:rPr>
        <w:t>9.3.1项目经理</w:t>
      </w:r>
    </w:p>
    <w:p w14:paraId="7AE7C79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(1)工作职责：</w:t>
      </w:r>
    </w:p>
    <w:p w14:paraId="28E0C4F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全面负责金海文化艺术中心物业管理项目的日常运营，对甲方（浦东新区文化艺术指导中心）及公司负责。</w:t>
      </w:r>
    </w:p>
    <w:p w14:paraId="51F050B4"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统筹协调安保、保洁、工程、会务各条线工作，确保各项服务达到合同约定的总目标（安全、整洁、有序，全年无安全责任事故、无卫生死角）。</w:t>
      </w:r>
    </w:p>
    <w:p w14:paraId="0B54EC9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贯彻《浦东新区机关集中办公点物业服务作业标准（2.0）》及相关法规，确保服务规范化、标准化。</w:t>
      </w:r>
    </w:p>
    <w:p w14:paraId="54056FF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制订管理处年度管理服务费用预算，按各部门实际分解落实，严格执行预算控制。</w:t>
      </w:r>
    </w:p>
    <w:p w14:paraId="6FA43987"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项目日常巡检、监管、沟通工作；项目合同管理及监管续签进度；项目各类申请文件复核。</w:t>
      </w:r>
    </w:p>
    <w:p w14:paraId="0A3FED1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认真执行公司各项安全生产制度和公司领导在安全生产方面的指示和决定，对管理处员工在生产工作中的安全健康负全面责任。</w:t>
      </w:r>
    </w:p>
    <w:p w14:paraId="5177B81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定期检查部门落实治安制度的情况，加强各部门的安全防范工作，对重点部位要采取相应措施，发现问题及时上报解决。</w:t>
      </w:r>
    </w:p>
    <w:p w14:paraId="78DD31CC"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(2)总体要求：</w:t>
      </w:r>
    </w:p>
    <w:p w14:paraId="58CC6634"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1)全面负责文化中心项目运营管理，建立健全精简化、效率化的组织架构，履行服务合同约定及采购人决定，完成各项管理工作目标。</w:t>
      </w:r>
    </w:p>
    <w:p w14:paraId="3479C5E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拟制各项服务工作应急预案（包括防台防汛、传染病防控、断水断电、火灾、防疫、群文活动等），确保方案实用可操作，及时处理紧急事故并做好善后防范。制定设备年度修理与维护保养计划、维修工作细则并组织实施。制定会务服务详细计划和方案，审核会务用品，保障服务有序进行。制定大型活动及各类群文活动服务保障方案，统筹人员配备。制定对外开放功能室及专业设备、物品保管方案。制定年度安全生产工作计划及员工培训计划，定期开展安全和消防演练等技能培训。</w:t>
      </w:r>
    </w:p>
    <w:p w14:paraId="3EAA608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负责员工思想政治工作，组织技术培训、文化学习，定期进行业务考核及安全生产教育。安排新进员工岗前培训和带教，增强团队凝聚力。指导属下各部门工作，树立正气，打击歪风邪气，保障工作顺利进行。正确评价员工工作，严格按培训制度培养管理人员，做好考核工作。以身作则，关心员工，奖罚分明，提高自身素质和修养，最大限度地发挥员工工作热情和责任感。</w:t>
      </w:r>
    </w:p>
    <w:p w14:paraId="2944D4B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4)与有关单位保持良好公共关系，与文化中心业主/住户/单位保持友好睦邻关系，树立良好形象。代表管理中心处理对外关系及接待来访业主、群众、团体单位。定期向采购人汇报工作近况，及时反馈重大事件。</w:t>
      </w:r>
    </w:p>
    <w:p w14:paraId="50A1052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5)做好清洁物料、零星物料五金件的采购，确保及时补充维修。制定并落实延时</w:t>
      </w:r>
      <w:r w:rsidRPr="00564D1E">
        <w:rPr>
          <w:rFonts w:ascii="宋体" w:hAnsi="宋体" w:cs="宋体" w:hint="eastAsia"/>
          <w:sz w:val="22"/>
        </w:rPr>
        <w:lastRenderedPageBreak/>
        <w:t>服务和节假日领导带班值班制度，提供值班人员名单。负责起草工作报告等书面材料。完成采购人交办的各项工作。</w:t>
      </w:r>
    </w:p>
    <w:p w14:paraId="4C4FD4D4"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(3)工作时间要求：详见岗位设置一览表。</w:t>
      </w:r>
    </w:p>
    <w:p w14:paraId="2DA4A82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人员自身要求：原则上不超过国家法定退休年龄；身心健康；无违法犯罪记录；具备组织协调能力；具备较强的服务意识与责任感；能够熟练使用Word、Excel等Office软件；工作认真、负责、踏实、仔细。具有多年类似工作经验岗位管理经验。</w:t>
      </w:r>
    </w:p>
    <w:p w14:paraId="20D4940D" w14:textId="77777777" w:rsidR="00564D1E" w:rsidRPr="00564D1E" w:rsidRDefault="00564D1E" w:rsidP="00564D1E">
      <w:pPr>
        <w:adjustRightInd w:val="0"/>
        <w:snapToGrid w:val="0"/>
        <w:spacing w:line="300" w:lineRule="auto"/>
        <w:ind w:firstLineChars="192" w:firstLine="424"/>
        <w:jc w:val="left"/>
        <w:rPr>
          <w:rFonts w:ascii="宋体" w:hAnsi="宋体" w:cs="宋体" w:hint="eastAsia"/>
          <w:b/>
          <w:bCs/>
          <w:sz w:val="22"/>
        </w:rPr>
      </w:pPr>
      <w:r w:rsidRPr="00564D1E">
        <w:rPr>
          <w:rFonts w:ascii="宋体" w:hAnsi="宋体" w:cs="宋体" w:hint="eastAsia"/>
          <w:b/>
          <w:bCs/>
          <w:sz w:val="22"/>
        </w:rPr>
        <w:t>9.3.2设备维修</w:t>
      </w:r>
    </w:p>
    <w:p w14:paraId="16407810" w14:textId="77777777" w:rsidR="00564D1E" w:rsidRPr="00564D1E" w:rsidRDefault="00564D1E" w:rsidP="00564D1E">
      <w:pPr>
        <w:widowControl/>
        <w:spacing w:line="300" w:lineRule="auto"/>
        <w:ind w:left="600"/>
        <w:jc w:val="center"/>
        <w:rPr>
          <w:rFonts w:ascii="宋体" w:hAnsi="宋体" w:cs="宋体" w:hint="eastAsia"/>
          <w:sz w:val="22"/>
        </w:rPr>
      </w:pPr>
      <w:r w:rsidRPr="00564D1E">
        <w:rPr>
          <w:rFonts w:ascii="宋体" w:hAnsi="宋体" w:cs="宋体" w:hint="eastAsia"/>
          <w:b/>
          <w:kern w:val="0"/>
          <w:sz w:val="22"/>
        </w:rPr>
        <w:t>主要设备清单</w:t>
      </w:r>
    </w:p>
    <w:tbl>
      <w:tblPr>
        <w:tblW w:w="9498" w:type="dxa"/>
        <w:jc w:val="center"/>
        <w:tblLayout w:type="fixed"/>
        <w:tblCellMar>
          <w:left w:w="0" w:type="dxa"/>
          <w:right w:w="0" w:type="dxa"/>
        </w:tblCellMar>
        <w:tblLook w:val="0000" w:firstRow="0" w:lastRow="0" w:firstColumn="0" w:lastColumn="0" w:noHBand="0" w:noVBand="0"/>
      </w:tblPr>
      <w:tblGrid>
        <w:gridCol w:w="745"/>
        <w:gridCol w:w="3059"/>
        <w:gridCol w:w="3701"/>
        <w:gridCol w:w="912"/>
        <w:gridCol w:w="1081"/>
      </w:tblGrid>
      <w:tr w:rsidR="00564D1E" w:rsidRPr="00564D1E" w14:paraId="70E4B3CC" w14:textId="77777777" w:rsidTr="00692BF8">
        <w:trPr>
          <w:trHeight w:val="403"/>
          <w:jc w:val="center"/>
        </w:trPr>
        <w:tc>
          <w:tcPr>
            <w:tcW w:w="745" w:type="dxa"/>
            <w:tcBorders>
              <w:top w:val="single" w:sz="8" w:space="0" w:color="000000"/>
              <w:left w:val="single" w:sz="8" w:space="0" w:color="auto"/>
              <w:bottom w:val="single" w:sz="8" w:space="0" w:color="000000"/>
              <w:right w:val="single" w:sz="8" w:space="0" w:color="000000"/>
            </w:tcBorders>
            <w:tcMar>
              <w:top w:w="15" w:type="dxa"/>
              <w:left w:w="15" w:type="dxa"/>
              <w:bottom w:w="15" w:type="dxa"/>
              <w:right w:w="15" w:type="dxa"/>
            </w:tcMar>
            <w:vAlign w:val="center"/>
          </w:tcPr>
          <w:p w14:paraId="424AC04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b/>
                <w:kern w:val="0"/>
                <w:sz w:val="22"/>
              </w:rPr>
              <w:t>序号</w:t>
            </w:r>
          </w:p>
        </w:tc>
        <w:tc>
          <w:tcPr>
            <w:tcW w:w="3059"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14:paraId="48BF1BB0"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b/>
                <w:kern w:val="0"/>
                <w:sz w:val="22"/>
              </w:rPr>
              <w:t>名称</w:t>
            </w:r>
          </w:p>
        </w:tc>
        <w:tc>
          <w:tcPr>
            <w:tcW w:w="3701" w:type="dxa"/>
            <w:tcBorders>
              <w:top w:val="single" w:sz="8" w:space="0" w:color="000000"/>
              <w:left w:val="nil"/>
              <w:bottom w:val="single" w:sz="8" w:space="0" w:color="000000"/>
              <w:right w:val="single" w:sz="8" w:space="0" w:color="000000"/>
            </w:tcBorders>
            <w:tcMar>
              <w:top w:w="15" w:type="dxa"/>
              <w:left w:w="15" w:type="dxa"/>
              <w:bottom w:w="15" w:type="dxa"/>
              <w:right w:w="15" w:type="dxa"/>
            </w:tcMar>
            <w:vAlign w:val="center"/>
          </w:tcPr>
          <w:p w14:paraId="66961C1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b/>
                <w:kern w:val="0"/>
                <w:sz w:val="22"/>
              </w:rPr>
              <w:t>规格型号</w:t>
            </w:r>
          </w:p>
        </w:tc>
        <w:tc>
          <w:tcPr>
            <w:tcW w:w="912" w:type="dxa"/>
            <w:tcBorders>
              <w:top w:val="single" w:sz="8" w:space="0" w:color="000000"/>
              <w:left w:val="nil"/>
              <w:bottom w:val="single" w:sz="8" w:space="0" w:color="000000"/>
              <w:right w:val="single" w:sz="8" w:space="0" w:color="auto"/>
            </w:tcBorders>
            <w:tcMar>
              <w:top w:w="15" w:type="dxa"/>
              <w:left w:w="15" w:type="dxa"/>
              <w:bottom w:w="15" w:type="dxa"/>
              <w:right w:w="15" w:type="dxa"/>
            </w:tcMar>
            <w:vAlign w:val="center"/>
          </w:tcPr>
          <w:p w14:paraId="27C12A9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b/>
                <w:kern w:val="0"/>
                <w:sz w:val="22"/>
              </w:rPr>
              <w:t>单位</w:t>
            </w:r>
          </w:p>
        </w:tc>
        <w:tc>
          <w:tcPr>
            <w:tcW w:w="1081" w:type="dxa"/>
            <w:tcBorders>
              <w:top w:val="single" w:sz="8" w:space="0" w:color="000000"/>
              <w:left w:val="nil"/>
              <w:bottom w:val="single" w:sz="8" w:space="0" w:color="000000"/>
              <w:right w:val="single" w:sz="8" w:space="0" w:color="auto"/>
            </w:tcBorders>
            <w:tcMar>
              <w:top w:w="15" w:type="dxa"/>
              <w:left w:w="15" w:type="dxa"/>
              <w:bottom w:w="15" w:type="dxa"/>
              <w:right w:w="15" w:type="dxa"/>
            </w:tcMar>
            <w:vAlign w:val="center"/>
          </w:tcPr>
          <w:p w14:paraId="388C13E9"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b/>
                <w:kern w:val="0"/>
                <w:sz w:val="22"/>
              </w:rPr>
              <w:t>数量</w:t>
            </w:r>
          </w:p>
        </w:tc>
      </w:tr>
      <w:tr w:rsidR="00564D1E" w:rsidRPr="00564D1E" w14:paraId="4988AFDE"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10D2975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7A05A72B" w14:textId="77777777" w:rsidR="00564D1E" w:rsidRPr="00564D1E" w:rsidRDefault="00564D1E" w:rsidP="00692BF8">
            <w:pPr>
              <w:widowControl/>
              <w:spacing w:line="300" w:lineRule="auto"/>
              <w:jc w:val="left"/>
              <w:rPr>
                <w:rFonts w:ascii="宋体" w:hAnsi="宋体" w:cs="宋体" w:hint="eastAsia"/>
                <w:sz w:val="22"/>
              </w:rPr>
            </w:pPr>
            <w:r w:rsidRPr="00564D1E">
              <w:rPr>
                <w:rFonts w:ascii="宋体" w:hAnsi="宋体" w:cs="宋体" w:hint="eastAsia"/>
                <w:kern w:val="0"/>
                <w:sz w:val="22"/>
              </w:rPr>
              <w:t>消防泵</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45EB1B66"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22KW，YZ—180—2</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786FEC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台</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40E9199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w:t>
            </w:r>
          </w:p>
        </w:tc>
      </w:tr>
      <w:tr w:rsidR="00564D1E" w:rsidRPr="00564D1E" w14:paraId="180999AD"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1BCFBFF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0C03A120" w14:textId="77777777" w:rsidR="00564D1E" w:rsidRPr="00564D1E" w:rsidRDefault="00564D1E" w:rsidP="00692BF8">
            <w:pPr>
              <w:widowControl/>
              <w:spacing w:line="300" w:lineRule="auto"/>
              <w:jc w:val="left"/>
              <w:rPr>
                <w:rFonts w:ascii="宋体" w:hAnsi="宋体" w:cs="宋体" w:hint="eastAsia"/>
                <w:sz w:val="22"/>
              </w:rPr>
            </w:pPr>
            <w:r w:rsidRPr="00564D1E">
              <w:rPr>
                <w:rFonts w:ascii="宋体" w:hAnsi="宋体" w:cs="宋体" w:hint="eastAsia"/>
                <w:kern w:val="0"/>
                <w:sz w:val="22"/>
              </w:rPr>
              <w:t>消防稳压泵</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024905EC"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11KW，YZ—160M—2</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4674D22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台</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0AAFDEF8"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476AEF11"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4359438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3</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5281AA40" w14:textId="77777777" w:rsidR="00564D1E" w:rsidRPr="00564D1E" w:rsidRDefault="00564D1E" w:rsidP="00692BF8">
            <w:pPr>
              <w:widowControl/>
              <w:spacing w:line="300" w:lineRule="auto"/>
              <w:jc w:val="left"/>
              <w:rPr>
                <w:rFonts w:ascii="宋体" w:hAnsi="宋体" w:cs="宋体" w:hint="eastAsia"/>
                <w:sz w:val="22"/>
              </w:rPr>
            </w:pPr>
            <w:r w:rsidRPr="00564D1E">
              <w:rPr>
                <w:rFonts w:ascii="宋体" w:hAnsi="宋体" w:cs="宋体" w:hint="eastAsia"/>
                <w:kern w:val="0"/>
                <w:sz w:val="22"/>
              </w:rPr>
              <w:t>喷淋泵</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536D4944"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37KW，YZ—200L2—2</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22A0A4C0"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台</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07DD149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w:t>
            </w:r>
          </w:p>
        </w:tc>
      </w:tr>
      <w:tr w:rsidR="00564D1E" w:rsidRPr="00564D1E" w14:paraId="5FBFFC08"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6C624AB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4</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11D8819B" w14:textId="77777777" w:rsidR="00564D1E" w:rsidRPr="00564D1E" w:rsidRDefault="00564D1E" w:rsidP="00692BF8">
            <w:pPr>
              <w:widowControl/>
              <w:spacing w:line="300" w:lineRule="auto"/>
              <w:jc w:val="left"/>
              <w:rPr>
                <w:rFonts w:ascii="宋体" w:hAnsi="宋体" w:cs="宋体" w:hint="eastAsia"/>
                <w:sz w:val="22"/>
              </w:rPr>
            </w:pPr>
            <w:r w:rsidRPr="00564D1E">
              <w:rPr>
                <w:rFonts w:ascii="宋体" w:hAnsi="宋体" w:cs="宋体" w:hint="eastAsia"/>
                <w:kern w:val="0"/>
                <w:sz w:val="22"/>
              </w:rPr>
              <w:t>喷淋稳压泵</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9F0E35D"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5.5KW，YZ—132S1—2</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94F284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台</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1CC8D5D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5F6016A5"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6334ACD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5</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76D70665"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出口指示灯</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21D588A"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 </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2ADA65C0"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只</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177E326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102</w:t>
            </w:r>
          </w:p>
        </w:tc>
      </w:tr>
      <w:tr w:rsidR="00564D1E" w:rsidRPr="00564D1E" w14:paraId="12FE2AC9"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04519C80"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6</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49ED84D6"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应急灯</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80DD145"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 </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0522218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只</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096C18C0"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174</w:t>
            </w:r>
          </w:p>
        </w:tc>
      </w:tr>
      <w:tr w:rsidR="00564D1E" w:rsidRPr="00564D1E" w14:paraId="77FD6FAA"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3BBC1AD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7</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A5F72D1"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报警主机</w:t>
            </w:r>
          </w:p>
          <w:p w14:paraId="7AC4904B"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温感探测器、烟感探测器等</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61E07B50"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VISTA120</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7BE7A5D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套</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00D14980"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4147D767"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50B1C77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8</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4F3F0005"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给水泵</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EF09217"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5.5KW，ORL20—4</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2E2140C4"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台</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4CBE72D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w:t>
            </w:r>
          </w:p>
        </w:tc>
      </w:tr>
      <w:tr w:rsidR="00564D1E" w:rsidRPr="00564D1E" w14:paraId="62A1BFE4"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7C1F609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9</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5AC92FFC"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630KV/A变压器-常</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7342BA20"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苏州隆盛：SCB—630/10</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1EB46D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台</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1A08E76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2D8812D2"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724B827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10</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55D9EE7E"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630KV/A变压器-备</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249F45FF"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苏州隆盛：SCB—630/10</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0D4D0289"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台</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5E66EC6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54CD3D0D" w14:textId="77777777" w:rsidTr="00692BF8">
        <w:trPr>
          <w:trHeight w:val="734"/>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5846CF3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11</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2F8945E8"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弱电：LED大屏幕显示</w:t>
            </w:r>
          </w:p>
          <w:p w14:paraId="404B9A97"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及触摸屏查询系统</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2F766D5F"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LED大屏幕（8平方）</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D4E992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7B5707A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7FEB0B15"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60ABFC2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12</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40F55B9B"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弱电：计算机网络系统</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1FC81151"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WS-C2960S-24TS-S</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594D194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7DCEC1B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0F800C5D" w14:textId="77777777" w:rsidTr="00692BF8">
        <w:trPr>
          <w:trHeight w:val="734"/>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7715110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13</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7E3BF344"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弱电：电话程控交换机</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5CF065EC"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电话程控交换机（8门外线、56门内线、5门数字分机和4路电脑语音话务员</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0D82F01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73409424"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56661790"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3E66F2D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14</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0E7E547C"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弱电：背景音乐广播系统</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1F7BC5A2"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DIG3520</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A598E3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08B3022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1E8BB043"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25A2CC2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15</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717EA9AA"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弱电：视频监视系统</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233FD320"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NVC-HD200BR、NVC-HD180P</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293298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42ADBF2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5DC345C1"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6FF5B36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16</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FF192E6"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弱电：有线电视系统</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19D58D9"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5TZ0-111-1CC122</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7C6647C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7ADBCFE4"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3AE211BA"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2757D48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17</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6F822473"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弱电：停车库管理系统</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6EBD39F3"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HDP-2000、LT-0-76-1-4</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C6507F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7AEEEC09"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6F8F2C3E"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0DCEDB2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18</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53BAEF37"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弱电：东方信息苑</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4577EEB7"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FA3-08/C5B</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250DC53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1C54781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12E50D4F"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62A14154"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sz w:val="22"/>
              </w:rPr>
              <w:t>19</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5F5428A1"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电梯系统</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AA77EA8"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瑞士迅达品牌 Schindler S3300</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46B2C88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台</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53C3A02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4</w:t>
            </w:r>
          </w:p>
        </w:tc>
      </w:tr>
      <w:tr w:rsidR="00564D1E" w:rsidRPr="00564D1E" w14:paraId="7A210499" w14:textId="77777777" w:rsidTr="00692BF8">
        <w:trPr>
          <w:trHeight w:val="453"/>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783C483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20</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BAA7E5B"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各种照明系统</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16BE3AF5"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各楼层：规格、型号不统一</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1AE890F0"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只</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70D090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sz w:val="22"/>
              </w:rPr>
              <w:t>1433</w:t>
            </w:r>
          </w:p>
        </w:tc>
      </w:tr>
      <w:tr w:rsidR="00564D1E" w:rsidRPr="00564D1E" w14:paraId="30BDBBF5"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5FBA495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lastRenderedPageBreak/>
              <w:t>21</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089D17EE"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各楼层配电柜（箱）</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0DABC035"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各楼层：规格、型号不统一</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10F9745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只</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4CF010B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sz w:val="22"/>
              </w:rPr>
              <w:t>3</w:t>
            </w:r>
          </w:p>
        </w:tc>
      </w:tr>
      <w:tr w:rsidR="00564D1E" w:rsidRPr="00564D1E" w14:paraId="00B0ABED"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79E0756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22</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305C51E"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中央空调风冷热泵机组</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7F67E6BD"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YAES175R20B</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500BCE8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FFE0FC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w:t>
            </w:r>
          </w:p>
        </w:tc>
      </w:tr>
      <w:tr w:rsidR="00564D1E" w:rsidRPr="00564D1E" w14:paraId="4B5741CB"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14C05A2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23</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25010DE"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地下室：低噪声壁式流风机</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44A3F38C"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DZ-11NO.5A</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60C30A5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3571019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w:t>
            </w:r>
          </w:p>
        </w:tc>
      </w:tr>
      <w:tr w:rsidR="00564D1E" w:rsidRPr="00564D1E" w14:paraId="3A624D6F" w14:textId="77777777" w:rsidTr="00692BF8">
        <w:trPr>
          <w:trHeight w:val="386"/>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6D83E23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24</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778A06CF"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地下室：消防排烟风机</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05342146"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HTFC（DT）-IIINO.32</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3BED277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140FBA14"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1</w:t>
            </w:r>
          </w:p>
        </w:tc>
      </w:tr>
      <w:tr w:rsidR="00564D1E" w:rsidRPr="00564D1E" w14:paraId="1B6330B8" w14:textId="77777777" w:rsidTr="00692BF8">
        <w:trPr>
          <w:trHeight w:val="409"/>
          <w:jc w:val="center"/>
        </w:trPr>
        <w:tc>
          <w:tcPr>
            <w:tcW w:w="745" w:type="dxa"/>
            <w:tcBorders>
              <w:top w:val="nil"/>
              <w:left w:val="single" w:sz="8" w:space="0" w:color="auto"/>
              <w:bottom w:val="single" w:sz="8" w:space="0" w:color="000000"/>
              <w:right w:val="single" w:sz="8" w:space="0" w:color="000000"/>
            </w:tcBorders>
            <w:tcMar>
              <w:top w:w="15" w:type="dxa"/>
              <w:left w:w="15" w:type="dxa"/>
              <w:bottom w:w="15" w:type="dxa"/>
              <w:right w:w="15" w:type="dxa"/>
            </w:tcMar>
            <w:vAlign w:val="center"/>
          </w:tcPr>
          <w:p w14:paraId="68416FB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25</w:t>
            </w:r>
          </w:p>
        </w:tc>
        <w:tc>
          <w:tcPr>
            <w:tcW w:w="3059"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3166C75F"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地下室：离心式通风机</w:t>
            </w:r>
          </w:p>
        </w:tc>
        <w:tc>
          <w:tcPr>
            <w:tcW w:w="3701" w:type="dxa"/>
            <w:tcBorders>
              <w:top w:val="nil"/>
              <w:left w:val="nil"/>
              <w:bottom w:val="single" w:sz="8" w:space="0" w:color="000000"/>
              <w:right w:val="single" w:sz="8" w:space="0" w:color="000000"/>
            </w:tcBorders>
            <w:tcMar>
              <w:top w:w="15" w:type="dxa"/>
              <w:left w:w="15" w:type="dxa"/>
              <w:bottom w:w="15" w:type="dxa"/>
              <w:right w:w="15" w:type="dxa"/>
            </w:tcMar>
            <w:vAlign w:val="center"/>
          </w:tcPr>
          <w:p w14:paraId="4EFB5AD5" w14:textId="77777777" w:rsidR="00564D1E" w:rsidRPr="00564D1E" w:rsidRDefault="00564D1E" w:rsidP="00692BF8">
            <w:pPr>
              <w:widowControl/>
              <w:spacing w:line="300" w:lineRule="auto"/>
              <w:jc w:val="left"/>
              <w:textAlignment w:val="center"/>
              <w:rPr>
                <w:rFonts w:ascii="宋体" w:hAnsi="宋体" w:cs="宋体" w:hint="eastAsia"/>
                <w:sz w:val="22"/>
              </w:rPr>
            </w:pPr>
            <w:r w:rsidRPr="00564D1E">
              <w:rPr>
                <w:rFonts w:ascii="宋体" w:hAnsi="宋体" w:cs="宋体" w:hint="eastAsia"/>
                <w:kern w:val="0"/>
                <w:sz w:val="22"/>
              </w:rPr>
              <w:t>4-79  NO.4A</w:t>
            </w:r>
          </w:p>
        </w:tc>
        <w:tc>
          <w:tcPr>
            <w:tcW w:w="912" w:type="dxa"/>
            <w:tcBorders>
              <w:top w:val="nil"/>
              <w:left w:val="nil"/>
              <w:bottom w:val="single" w:sz="8" w:space="0" w:color="000000"/>
              <w:right w:val="single" w:sz="8" w:space="0" w:color="auto"/>
            </w:tcBorders>
            <w:tcMar>
              <w:top w:w="15" w:type="dxa"/>
              <w:left w:w="15" w:type="dxa"/>
              <w:bottom w:w="15" w:type="dxa"/>
              <w:right w:w="15" w:type="dxa"/>
            </w:tcMar>
            <w:vAlign w:val="center"/>
          </w:tcPr>
          <w:p w14:paraId="1BD8769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组</w:t>
            </w:r>
          </w:p>
        </w:tc>
        <w:tc>
          <w:tcPr>
            <w:tcW w:w="1081" w:type="dxa"/>
            <w:tcBorders>
              <w:top w:val="nil"/>
              <w:left w:val="nil"/>
              <w:bottom w:val="single" w:sz="8" w:space="0" w:color="000000"/>
              <w:right w:val="single" w:sz="8" w:space="0" w:color="auto"/>
            </w:tcBorders>
            <w:tcMar>
              <w:top w:w="15" w:type="dxa"/>
              <w:left w:w="15" w:type="dxa"/>
              <w:bottom w:w="15" w:type="dxa"/>
              <w:right w:w="15" w:type="dxa"/>
            </w:tcMar>
            <w:vAlign w:val="center"/>
          </w:tcPr>
          <w:p w14:paraId="5A4B720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rPr>
              <w:t>2</w:t>
            </w:r>
          </w:p>
        </w:tc>
      </w:tr>
    </w:tbl>
    <w:p w14:paraId="4750CE12" w14:textId="77777777" w:rsidR="00564D1E" w:rsidRPr="00564D1E" w:rsidRDefault="00564D1E" w:rsidP="00564D1E">
      <w:pPr>
        <w:spacing w:line="300" w:lineRule="auto"/>
        <w:rPr>
          <w:rFonts w:ascii="宋体" w:hAnsi="宋体" w:cs="宋体" w:hint="eastAsia"/>
          <w:sz w:val="22"/>
        </w:rPr>
      </w:pPr>
    </w:p>
    <w:p w14:paraId="01FE7078"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lang w:eastAsia="en-US"/>
        </w:rPr>
      </w:pPr>
      <w:r w:rsidRPr="00564D1E">
        <w:rPr>
          <w:rFonts w:ascii="宋体" w:hAnsi="宋体" w:cs="宋体" w:hint="eastAsia"/>
          <w:sz w:val="22"/>
          <w:lang w:eastAsia="en-US"/>
        </w:rPr>
        <w:t>1</w:t>
      </w:r>
      <w:r w:rsidRPr="00564D1E">
        <w:rPr>
          <w:rFonts w:ascii="宋体" w:hAnsi="宋体" w:cs="宋体" w:hint="eastAsia"/>
          <w:sz w:val="22"/>
        </w:rPr>
        <w:t>）中央</w:t>
      </w:r>
      <w:r w:rsidRPr="00564D1E">
        <w:rPr>
          <w:rFonts w:ascii="宋体" w:hAnsi="宋体" w:cs="宋体" w:hint="eastAsia"/>
          <w:sz w:val="22"/>
          <w:lang w:eastAsia="en-US"/>
        </w:rPr>
        <w:t>空调系统(冷暖)</w:t>
      </w:r>
    </w:p>
    <w:p w14:paraId="192D5C9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lang w:eastAsia="en-US"/>
        </w:rPr>
      </w:pPr>
      <w:r w:rsidRPr="00564D1E">
        <w:rPr>
          <w:rFonts w:ascii="宋体" w:hAnsi="宋体" w:cs="宋体" w:hint="eastAsia"/>
          <w:sz w:val="22"/>
          <w:lang w:eastAsia="en-US"/>
        </w:rPr>
        <w:t>2</w:t>
      </w:r>
      <w:r w:rsidRPr="00564D1E">
        <w:rPr>
          <w:rFonts w:ascii="宋体" w:hAnsi="宋体" w:cs="宋体" w:hint="eastAsia"/>
          <w:sz w:val="22"/>
        </w:rPr>
        <w:t>）</w:t>
      </w:r>
      <w:r w:rsidRPr="00564D1E">
        <w:rPr>
          <w:rFonts w:ascii="宋体" w:hAnsi="宋体" w:cs="宋体" w:hint="eastAsia"/>
          <w:sz w:val="22"/>
          <w:lang w:eastAsia="en-US"/>
        </w:rPr>
        <w:t>强电系统</w:t>
      </w:r>
    </w:p>
    <w:p w14:paraId="7C462B7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lang w:eastAsia="en-US"/>
        </w:rPr>
      </w:pPr>
      <w:r w:rsidRPr="00564D1E">
        <w:rPr>
          <w:rFonts w:ascii="宋体" w:hAnsi="宋体" w:cs="宋体" w:hint="eastAsia"/>
          <w:sz w:val="22"/>
        </w:rPr>
        <w:t>①</w:t>
      </w:r>
      <w:r w:rsidRPr="00564D1E">
        <w:rPr>
          <w:rFonts w:ascii="宋体" w:hAnsi="宋体" w:cs="宋体" w:hint="eastAsia"/>
          <w:sz w:val="22"/>
          <w:lang w:eastAsia="en-US"/>
        </w:rPr>
        <w:t>变电所设备设施。</w:t>
      </w:r>
    </w:p>
    <w:p w14:paraId="2AFEEC9F"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②楼层各系统动力、照明、配电箱、控制柜、变频器、母排配电线路。</w:t>
      </w:r>
    </w:p>
    <w:p w14:paraId="10C848A3"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③公共照明系统。</w:t>
      </w:r>
    </w:p>
    <w:p w14:paraId="6E974385"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④逃生指示灯及应急灯。</w:t>
      </w:r>
    </w:p>
    <w:p w14:paraId="3C0628E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3）弱电系统</w:t>
      </w:r>
    </w:p>
    <w:p w14:paraId="535BC277"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①通讯系统包括程控交换机(PABX)、配电架(MDF)、数据通讯系统等。</w:t>
      </w:r>
    </w:p>
    <w:p w14:paraId="024030F1"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②广播系统包括公共广播及消防广播背景音乐。</w:t>
      </w:r>
    </w:p>
    <w:p w14:paraId="73A23BA1"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③监控系统</w:t>
      </w:r>
    </w:p>
    <w:p w14:paraId="31D68488"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④防盗报警及门禁系统。</w:t>
      </w:r>
    </w:p>
    <w:p w14:paraId="0DA71553"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⑤有线电视系统。</w:t>
      </w:r>
    </w:p>
    <w:p w14:paraId="5DE9C24E"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p>
    <w:p w14:paraId="6BD00A2B"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4）垂直送运系统。</w:t>
      </w:r>
    </w:p>
    <w:p w14:paraId="2722F9A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①垂直电梯。</w:t>
      </w:r>
    </w:p>
    <w:p w14:paraId="03D1249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②电梯维保。</w:t>
      </w:r>
    </w:p>
    <w:p w14:paraId="0976487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5）消防系统。</w:t>
      </w:r>
    </w:p>
    <w:p w14:paraId="19C5F3B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①喷淋系统及其相应配套设备。</w:t>
      </w:r>
    </w:p>
    <w:p w14:paraId="5A24679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②消火栓系统及其相应配套设备。</w:t>
      </w:r>
    </w:p>
    <w:p w14:paraId="41A6BBBC"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③消防报警系统、火灾自动报警系统及其相应配套设备。</w:t>
      </w:r>
    </w:p>
    <w:p w14:paraId="347CF7C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④灭火器和消防水带</w:t>
      </w:r>
    </w:p>
    <w:p w14:paraId="3939ACDC"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⑤喷淋系统和消火栓水泵、消防主动报警系统。</w:t>
      </w:r>
    </w:p>
    <w:p w14:paraId="74A95686" w14:textId="77777777" w:rsidR="00564D1E" w:rsidRPr="00564D1E" w:rsidRDefault="00564D1E" w:rsidP="00564D1E">
      <w:pPr>
        <w:spacing w:line="300" w:lineRule="auto"/>
        <w:jc w:val="center"/>
        <w:rPr>
          <w:rFonts w:ascii="宋体" w:hAnsi="宋体" w:cs="宋体" w:hint="eastAsia"/>
          <w:sz w:val="22"/>
        </w:rPr>
      </w:pPr>
    </w:p>
    <w:p w14:paraId="1F69546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6）给排水系统。</w:t>
      </w:r>
    </w:p>
    <w:p w14:paraId="26D6F744"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①排水管系统及其相应配套设备。</w:t>
      </w:r>
    </w:p>
    <w:p w14:paraId="1FD8A001"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②给水系统包括给水泵、变频器、过滤系统、生活水箱及其他相应配套设备。</w:t>
      </w:r>
    </w:p>
    <w:p w14:paraId="547F17F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7）公共厕所及洗手间。</w:t>
      </w:r>
    </w:p>
    <w:p w14:paraId="2AC70AC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①所有土建及装修包括(但不限于)吊顶、地面、墙面、隔间及其装修部分。</w:t>
      </w:r>
    </w:p>
    <w:p w14:paraId="30F5B9BB"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②所有厕所及洗手间设备设施包括(但不限于)抽水马桶、小便池及感应器、洗手台及其装饰柜面、水龙头、洗手液容器、烘手机等。</w:t>
      </w:r>
    </w:p>
    <w:p w14:paraId="5DE3064F"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8）土建及装修设施。</w:t>
      </w:r>
    </w:p>
    <w:p w14:paraId="6975FA8F"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①室内玻璃墙面。</w:t>
      </w:r>
    </w:p>
    <w:p w14:paraId="6E1A356F"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lastRenderedPageBreak/>
        <w:t>②室外玻璃墙面清洗。</w:t>
      </w:r>
    </w:p>
    <w:p w14:paraId="7E80DC54"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③所有楼梯门、通道门，玻璃门及其相应配套的锁，五金件等。</w:t>
      </w:r>
    </w:p>
    <w:p w14:paraId="30919035"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④建筑顶层的屋面。</w:t>
      </w:r>
    </w:p>
    <w:p w14:paraId="5B56074F"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⑤所有公共区、外围的栏杆、围栏，扶手。</w:t>
      </w:r>
    </w:p>
    <w:p w14:paraId="0E635B8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9）其他</w:t>
      </w:r>
    </w:p>
    <w:p w14:paraId="14BB579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①寄包柜日常维护。</w:t>
      </w:r>
    </w:p>
    <w:p w14:paraId="721BCD8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(2)工作职责：</w:t>
      </w:r>
    </w:p>
    <w:p w14:paraId="2FA8FBE1"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1)负责场馆内空调通风系统、强电系统、弱电系统、消防系统、给排水系统等设施设备的日常运行、操作、巡检、维修保养、检测和试验。</w:t>
      </w:r>
    </w:p>
    <w:p w14:paraId="00D3AB01"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2)按甲方认可的日常运作制度执行，确保设备正常运行。</w:t>
      </w:r>
    </w:p>
    <w:p w14:paraId="5353E4AF"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3)做好保修巡查记录，定期报告设备当天运行状况、主设备损坏情况、事故报告、主要维修项目、报修处理报告等。</w:t>
      </w:r>
    </w:p>
    <w:p w14:paraId="5478E491"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(3)总体要求：</w:t>
      </w:r>
    </w:p>
    <w:p w14:paraId="3CE56F8F"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1)维保计划与执行：制定设备年度修理与维护保养计划、维修工作细则，并组织实施。</w:t>
      </w:r>
    </w:p>
    <w:p w14:paraId="48F59578"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2)制定周期性保养计划标准和所有保养验收表格，并持续改进。提供确保维护保养计划完全落实的方案。负责日常易损件、低值易耗品的修理、调换、更新。</w:t>
      </w:r>
    </w:p>
    <w:p w14:paraId="1073F23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3)文档与档案管理：负责设备文档、记录、归整、登录和存档，供甲方随时审查。建立并更新设备档案，包括日常运作、保养、维修的档案记录。</w:t>
      </w:r>
    </w:p>
    <w:p w14:paraId="4B20D93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4)配合资产管理：配合甲方资产管理部门工作，协助做好资产登记、资产巡查、资产处置（归还、报废、报损等）、资产盘点。</w:t>
      </w:r>
    </w:p>
    <w:p w14:paraId="463AD32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(4)管理服务目标：工程设备维保管理应确保达到本合同第十条规定的所有管理服务目标。</w:t>
      </w:r>
    </w:p>
    <w:p w14:paraId="59C3386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Segoe UI" w:eastAsia="Segoe UI" w:hAnsi="Segoe UI" w:cs="Segoe UI"/>
          <w:sz w:val="22"/>
          <w:shd w:val="clear" w:color="auto" w:fill="FFFFFF"/>
        </w:rPr>
        <w:t>(5)</w:t>
      </w:r>
      <w:r w:rsidRPr="00564D1E">
        <w:rPr>
          <w:rFonts w:ascii="微软雅黑" w:eastAsia="微软雅黑" w:hAnsi="微软雅黑" w:cs="微软雅黑" w:hint="eastAsia"/>
          <w:sz w:val="22"/>
          <w:shd w:val="clear" w:color="auto" w:fill="FFFFFF"/>
        </w:rPr>
        <w:t>工作时间要求：</w:t>
      </w:r>
      <w:r w:rsidRPr="00564D1E">
        <w:rPr>
          <w:rFonts w:ascii="Segoe UI" w:eastAsia="Segoe UI" w:hAnsi="Segoe UI" w:cs="Segoe UI"/>
          <w:sz w:val="22"/>
          <w:shd w:val="clear" w:color="auto" w:fill="FFFFFF"/>
        </w:rPr>
        <w:t>  </w:t>
      </w:r>
      <w:r w:rsidRPr="00564D1E">
        <w:rPr>
          <w:rFonts w:ascii="微软雅黑" w:eastAsia="微软雅黑" w:hAnsi="微软雅黑" w:cs="微软雅黑" w:hint="eastAsia"/>
          <w:sz w:val="22"/>
          <w:shd w:val="clear" w:color="auto" w:fill="FFFFFF"/>
        </w:rPr>
        <w:t>详见岗位设置一览表及延时服务补充说明。</w:t>
      </w:r>
      <w:r w:rsidRPr="00564D1E">
        <w:rPr>
          <w:rFonts w:ascii="Segoe UI" w:eastAsia="Segoe UI" w:hAnsi="Segoe UI" w:cs="Segoe UI"/>
          <w:sz w:val="22"/>
          <w:shd w:val="clear" w:color="auto" w:fill="FFFFFF"/>
        </w:rPr>
        <w:t> </w:t>
      </w:r>
      <w:r w:rsidRPr="00564D1E">
        <w:rPr>
          <w:rFonts w:ascii="微软雅黑" w:eastAsia="微软雅黑" w:hAnsi="微软雅黑" w:cs="微软雅黑" w:hint="eastAsia"/>
          <w:b/>
          <w:bCs/>
          <w:sz w:val="22"/>
          <w:shd w:val="clear" w:color="auto" w:fill="FFFFFF"/>
        </w:rPr>
        <w:t>考虑到场馆晚间（</w:t>
      </w:r>
      <w:r w:rsidRPr="00564D1E">
        <w:rPr>
          <w:rFonts w:ascii="Segoe UI" w:eastAsia="Segoe UI" w:hAnsi="Segoe UI" w:cs="Segoe UI"/>
          <w:b/>
          <w:bCs/>
          <w:sz w:val="22"/>
          <w:shd w:val="clear" w:color="auto" w:fill="FFFFFF"/>
        </w:rPr>
        <w:t>17:00-21:00</w:t>
      </w:r>
      <w:r w:rsidRPr="00564D1E">
        <w:rPr>
          <w:rFonts w:ascii="微软雅黑" w:eastAsia="微软雅黑" w:hAnsi="微软雅黑" w:cs="微软雅黑" w:hint="eastAsia"/>
          <w:b/>
          <w:bCs/>
          <w:sz w:val="22"/>
          <w:shd w:val="clear" w:color="auto" w:fill="FFFFFF"/>
        </w:rPr>
        <w:t>）仍处于开放状态，且院线电影开放至</w:t>
      </w:r>
      <w:r w:rsidRPr="00564D1E">
        <w:rPr>
          <w:rFonts w:ascii="Segoe UI" w:eastAsia="Segoe UI" w:hAnsi="Segoe UI" w:cs="Segoe UI"/>
          <w:b/>
          <w:bCs/>
          <w:sz w:val="22"/>
          <w:shd w:val="clear" w:color="auto" w:fill="FFFFFF"/>
        </w:rPr>
        <w:t>24:00</w:t>
      </w:r>
      <w:r w:rsidRPr="00564D1E">
        <w:rPr>
          <w:rFonts w:ascii="微软雅黑" w:eastAsia="微软雅黑" w:hAnsi="微软雅黑" w:cs="微软雅黑" w:hint="eastAsia"/>
          <w:b/>
          <w:bCs/>
          <w:sz w:val="22"/>
          <w:shd w:val="clear" w:color="auto" w:fill="FFFFFF"/>
        </w:rPr>
        <w:t>，须安排维修人员值班至</w:t>
      </w:r>
      <w:r w:rsidRPr="00564D1E">
        <w:rPr>
          <w:rFonts w:ascii="Segoe UI" w:eastAsia="Segoe UI" w:hAnsi="Segoe UI" w:cs="Segoe UI"/>
          <w:b/>
          <w:bCs/>
          <w:sz w:val="22"/>
          <w:shd w:val="clear" w:color="auto" w:fill="FFFFFF"/>
        </w:rPr>
        <w:t>21:00</w:t>
      </w:r>
      <w:r w:rsidRPr="00564D1E">
        <w:rPr>
          <w:rFonts w:ascii="微软雅黑" w:eastAsia="微软雅黑" w:hAnsi="微软雅黑" w:cs="微软雅黑" w:hint="eastAsia"/>
          <w:b/>
          <w:bCs/>
          <w:sz w:val="22"/>
          <w:shd w:val="clear" w:color="auto" w:fill="FFFFFF"/>
        </w:rPr>
        <w:t>，负责处理该时段内各类设施设备报修及应急处置。值班人员须在岗在位，接到报修后</w:t>
      </w:r>
      <w:r w:rsidRPr="00564D1E">
        <w:rPr>
          <w:rFonts w:ascii="Segoe UI" w:eastAsia="Segoe UI" w:hAnsi="Segoe UI" w:cs="Segoe UI"/>
          <w:b/>
          <w:bCs/>
          <w:sz w:val="22"/>
          <w:shd w:val="clear" w:color="auto" w:fill="FFFFFF"/>
        </w:rPr>
        <w:t>15</w:t>
      </w:r>
      <w:r w:rsidRPr="00564D1E">
        <w:rPr>
          <w:rFonts w:ascii="微软雅黑" w:eastAsia="微软雅黑" w:hAnsi="微软雅黑" w:cs="微软雅黑" w:hint="eastAsia"/>
          <w:b/>
          <w:bCs/>
          <w:sz w:val="22"/>
          <w:shd w:val="clear" w:color="auto" w:fill="FFFFFF"/>
        </w:rPr>
        <w:t>分钟内到达现场处理。维修人员日常应做到随叫随到，确保场馆开放期间维修响应不间断。</w:t>
      </w:r>
    </w:p>
    <w:p w14:paraId="31580BA8"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(6)人员自身要求：原则上不超过国家法定退休年龄；有相关工作经验，专业技能熟练，需持证上岗，身体健康、有责任心、吃苦耐劳。</w:t>
      </w:r>
    </w:p>
    <w:p w14:paraId="19C3FB02" w14:textId="77777777" w:rsidR="00564D1E" w:rsidRPr="00564D1E" w:rsidRDefault="00564D1E" w:rsidP="00564D1E">
      <w:pPr>
        <w:spacing w:line="300" w:lineRule="auto"/>
        <w:jc w:val="center"/>
        <w:rPr>
          <w:rFonts w:ascii="宋体" w:hAnsi="宋体" w:cs="宋体" w:hint="eastAsia"/>
          <w:sz w:val="22"/>
        </w:rPr>
      </w:pPr>
    </w:p>
    <w:p w14:paraId="0E814070" w14:textId="77777777" w:rsidR="00564D1E" w:rsidRPr="00564D1E" w:rsidRDefault="00564D1E" w:rsidP="00564D1E">
      <w:pPr>
        <w:adjustRightInd w:val="0"/>
        <w:snapToGrid w:val="0"/>
        <w:spacing w:line="300" w:lineRule="auto"/>
        <w:ind w:firstLineChars="192" w:firstLine="424"/>
        <w:jc w:val="left"/>
        <w:rPr>
          <w:rFonts w:ascii="宋体" w:hAnsi="宋体" w:cs="宋体" w:hint="eastAsia"/>
          <w:b/>
          <w:bCs/>
          <w:sz w:val="22"/>
        </w:rPr>
      </w:pPr>
      <w:r w:rsidRPr="00564D1E">
        <w:rPr>
          <w:rFonts w:ascii="宋体" w:hAnsi="宋体" w:cs="宋体" w:hint="eastAsia"/>
          <w:b/>
          <w:bCs/>
          <w:sz w:val="22"/>
        </w:rPr>
        <w:t>9.3.3保安</w:t>
      </w:r>
    </w:p>
    <w:p w14:paraId="0F91D1D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9.3.3.1人防安保</w:t>
      </w:r>
    </w:p>
    <w:p w14:paraId="682B238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(1)管理服务范围：确保浦东新区文化艺术指导中心金海文化艺术中心所辖区域内的安全，维持馆内的日常工作秩序。会务活动安全管理。</w:t>
      </w:r>
    </w:p>
    <w:p w14:paraId="59FFD64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(2)服务要求：按服务内容分为：防范管理、巡视管理、会务活动管理，实行全年365天24小时安保服务。</w:t>
      </w:r>
    </w:p>
    <w:p w14:paraId="46CB4305"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lastRenderedPageBreak/>
        <w:t>(3)基本要求：</w:t>
      </w:r>
    </w:p>
    <w:p w14:paraId="7ED6F4A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1)配备多类消防、物防、器械和设备，正确使用。</w:t>
      </w:r>
    </w:p>
    <w:p w14:paraId="177387D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2)制定详细的工作标准，作业制度，定期对安保员工进行专业技能、礼仪等内容的培训。</w:t>
      </w:r>
    </w:p>
    <w:p w14:paraId="462F750F"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3)制定详细的应急处置预案，熟练掌握各类灾害事故的应急预案，定期组织应急预案的演练。</w:t>
      </w:r>
    </w:p>
    <w:p w14:paraId="25AAA98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(4)作业要求：</w:t>
      </w:r>
    </w:p>
    <w:p w14:paraId="1F35604E"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1)防范管理：管理内容包括：发生盗窃、匪警处理，发生斗殴或争吵处理，发现可疑分子的处理，发现酗酒闹事或精神异常者等的处理，遇到不愿遵守相关规定强行进入场馆的处理。</w:t>
      </w:r>
    </w:p>
    <w:p w14:paraId="5DBC4AC7"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2)巡视管理：管理内容包括：金海文化艺术中心内外管理区域巡逻、电梯使用的巡视、中心内设备房、多功能厅、图书阅览室、</w:t>
      </w:r>
      <w:r w:rsidRPr="00564D1E">
        <w:rPr>
          <w:rFonts w:ascii="宋体" w:hAnsi="宋体" w:cs="宋体" w:hint="eastAsia"/>
          <w:sz w:val="22"/>
          <w:lang w:bidi="ar"/>
        </w:rPr>
        <w:t>影院</w:t>
      </w:r>
      <w:r w:rsidRPr="00564D1E">
        <w:rPr>
          <w:rFonts w:ascii="宋体" w:hAnsi="宋体" w:cs="宋体" w:hint="eastAsia"/>
          <w:sz w:val="22"/>
        </w:rPr>
        <w:t>、剧场、业务活动室及办公区域等巡视、消防设施设备的巡视。</w:t>
      </w:r>
    </w:p>
    <w:p w14:paraId="1B8DA83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3)会务活动管理：配合金海文化艺术中心做好会务活动的相关秩序维护工作。</w:t>
      </w:r>
    </w:p>
    <w:p w14:paraId="247AD305"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其他说明：投标人须自有保安队伍，此项服务不得外包第三方运行。本项目涉及保安服务，根据《保安服务管理条例》（国务院令第564号）第十四条规定，乙方应当自开始保安服务之日起30日内向所在地设区的市级人民政府公安机关备案。</w:t>
      </w:r>
    </w:p>
    <w:p w14:paraId="16FE318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(5)工作时间要求：详见岗位设置一览表。</w:t>
      </w:r>
    </w:p>
    <w:p w14:paraId="30BE98D4"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(6)人员要求：原则上不超过国家法定退休年龄。需持证上岗、健康、无不良嗜好，形象整洁、亲和，统一着装、规范用语。</w:t>
      </w:r>
    </w:p>
    <w:p w14:paraId="1AF9CADE"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9.3.3.2技防安保</w:t>
      </w:r>
    </w:p>
    <w:p w14:paraId="7BE875EB"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(1)管理服务范围：</w:t>
      </w:r>
    </w:p>
    <w:p w14:paraId="2000BF5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1)提供技防设备的日常使用和管理。</w:t>
      </w:r>
    </w:p>
    <w:p w14:paraId="57B8658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2)监控管理。</w:t>
      </w:r>
    </w:p>
    <w:p w14:paraId="581B195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3)消防管理。</w:t>
      </w:r>
    </w:p>
    <w:p w14:paraId="22A74A9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(2)服务要求：监控管理、消防管理。</w:t>
      </w:r>
    </w:p>
    <w:p w14:paraId="06E62B2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(3)基本要求：</w:t>
      </w:r>
    </w:p>
    <w:p w14:paraId="4711260B"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1)保证金海文化艺术中心无治安案发数、消防火灾为零。</w:t>
      </w:r>
    </w:p>
    <w:p w14:paraId="77ED4F68"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2)做好所辖区域的监控管理。</w:t>
      </w:r>
    </w:p>
    <w:p w14:paraId="660C39B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3)配备消防专管人员，落实消防管理制度及检查制度。</w:t>
      </w:r>
    </w:p>
    <w:p w14:paraId="7E0E57AC"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4)制定详细的工作标准，作业制度，定期对安保员工进行专业技能、礼仪等内容的培训。</w:t>
      </w:r>
    </w:p>
    <w:p w14:paraId="074664E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5)制定详细的应急处置预案，熟练掌握各类灾害事故的应急预案，定期组织应急预案的演练。</w:t>
      </w:r>
    </w:p>
    <w:p w14:paraId="329A0933"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(4)作业要求：</w:t>
      </w:r>
    </w:p>
    <w:p w14:paraId="5A5FB91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1)监控管理：对本区域的监控系统设备每日交接班进行检查，设备发生故障立即报修。做好监控录像的保存工作，有严格的录像查看制度。</w:t>
      </w:r>
    </w:p>
    <w:p w14:paraId="254CF08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2)消防管理：保证金海文化艺术中心区域内的消防安全及消防器材的保管、维护工作。成立金海文化艺术中心防火安全小组。建立消防管理制度，相关巡视记录。保</w:t>
      </w:r>
      <w:r w:rsidRPr="00564D1E">
        <w:rPr>
          <w:rFonts w:ascii="宋体" w:hAnsi="宋体" w:cs="宋体" w:hint="eastAsia"/>
          <w:sz w:val="22"/>
        </w:rPr>
        <w:lastRenderedPageBreak/>
        <w:t>证金海文化艺术中心消防通道、消防登高面的畅通。</w:t>
      </w:r>
    </w:p>
    <w:p w14:paraId="13B4ACA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(5)工作时间要求：详见岗位设置一览表。</w:t>
      </w:r>
    </w:p>
    <w:p w14:paraId="155090A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(6)人员要求：原则上不超过国家法定退休年龄，具有多年类似工作经验，熟练掌握设施设备操作技能。</w:t>
      </w:r>
    </w:p>
    <w:p w14:paraId="4ECA5EE3" w14:textId="77777777" w:rsidR="00564D1E" w:rsidRPr="00564D1E" w:rsidRDefault="00564D1E" w:rsidP="00564D1E">
      <w:pPr>
        <w:spacing w:line="300" w:lineRule="auto"/>
        <w:jc w:val="center"/>
        <w:rPr>
          <w:rFonts w:ascii="宋体" w:hAnsi="宋体" w:cs="宋体" w:hint="eastAsia"/>
          <w:sz w:val="22"/>
        </w:rPr>
      </w:pPr>
    </w:p>
    <w:p w14:paraId="44A70CD9" w14:textId="77777777" w:rsidR="00564D1E" w:rsidRPr="00564D1E" w:rsidRDefault="00564D1E" w:rsidP="00564D1E">
      <w:pPr>
        <w:adjustRightInd w:val="0"/>
        <w:snapToGrid w:val="0"/>
        <w:spacing w:line="300" w:lineRule="auto"/>
        <w:ind w:firstLineChars="192" w:firstLine="424"/>
        <w:jc w:val="left"/>
        <w:rPr>
          <w:rFonts w:ascii="宋体" w:hAnsi="宋体" w:cs="宋体" w:hint="eastAsia"/>
          <w:b/>
          <w:bCs/>
          <w:sz w:val="22"/>
        </w:rPr>
      </w:pPr>
      <w:r w:rsidRPr="00564D1E">
        <w:rPr>
          <w:rFonts w:ascii="宋体" w:hAnsi="宋体" w:cs="宋体" w:hint="eastAsia"/>
          <w:b/>
          <w:bCs/>
          <w:sz w:val="22"/>
        </w:rPr>
        <w:t>9.3.4保洁</w:t>
      </w:r>
    </w:p>
    <w:p w14:paraId="57A4A743"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(1)管理服务范围：</w:t>
      </w:r>
    </w:p>
    <w:p w14:paraId="62B1ABA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1)提供中心项目的日常保洁及消毒工作。</w:t>
      </w:r>
    </w:p>
    <w:p w14:paraId="5512F83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2)公共环境（包括公共场地、房屋建筑物共用部位、书架层板、办公区域、各活动场所等）的保洁。</w:t>
      </w:r>
    </w:p>
    <w:p w14:paraId="53CA1C71"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3)垃圾的收集、清运。</w:t>
      </w:r>
    </w:p>
    <w:p w14:paraId="0BB2048E"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(2)服务要求：</w:t>
      </w:r>
    </w:p>
    <w:p w14:paraId="4765657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1)制定详细的保洁作业标准每日、每月、每季工作计划；定期开展作业人员培训；</w:t>
      </w:r>
    </w:p>
    <w:p w14:paraId="17F29B0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2)制定科学、合理的检查制度，确保实施。按垃圾分类要求按时收集、清运废弃物，保证环境整洁、空气清新。</w:t>
      </w:r>
    </w:p>
    <w:p w14:paraId="51329E6E"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3)做到中心内外无灰尘、无污渍、无污垢，门窗清澈透明、地面整洁、墙面清净亮丽。</w:t>
      </w:r>
    </w:p>
    <w:p w14:paraId="1DF4CCF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(3)作业要求：</w:t>
      </w:r>
    </w:p>
    <w:p w14:paraId="5367BB87"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卫生间保洁：有专人负责卫生间清洁，保证地面无污迹、无水迹、无脚印、室内无异味。走廊、过道保洁：地毯每天吸尘，大理石、PVC地板、木地板每天用专用清洁剂反复推光。门、窗、栏杆、扶手保洁：每天按巡回路线清洁。花盆保洁：每天一次用抹布擦拭，捡拾盆内垃圾，发现污迹垃圾立即处理。垃圾桶、不锈钢痰盂保洁：发现废弃物立即清倒、擦洗。中心内垃圾、垃圾袋处理：每天两次收集垃圾，各室垃圾、门口垃圾、垃圾袋，随扫、随收。</w:t>
      </w:r>
    </w:p>
    <w:p w14:paraId="4D9212CB"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2)照明灯及附属设备保洁：照明灯及附属设备（2米以下），每天擦拭一次，特殊情况及时擦拭。</w:t>
      </w:r>
    </w:p>
    <w:p w14:paraId="77E7CD09"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3)墙角、墙顶、墙面保洁：每周用掸帚掸清，保持四周无灰尘。</w:t>
      </w:r>
    </w:p>
    <w:p w14:paraId="12B1C39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4)茶水房保洁：按巡回路线每天擦拭。</w:t>
      </w:r>
    </w:p>
    <w:p w14:paraId="48A8375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5)楼梯台阶、楼道、扶手、栏杆保洁：每天清扫、擦拭一次。</w:t>
      </w:r>
    </w:p>
    <w:p w14:paraId="7860D2A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6)阅览室桌、椅、地面每天擦拭一次，地面按巡回路线清扫。</w:t>
      </w:r>
    </w:p>
    <w:p w14:paraId="357D879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7)各功能室等户内设施：每天擦拭、清扫一次。</w:t>
      </w:r>
    </w:p>
    <w:p w14:paraId="2BC86821"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8)会务、活动期间按要求进行全面清洁。</w:t>
      </w:r>
    </w:p>
    <w:p w14:paraId="424F8883"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9)管道疏通：常规疏通每季度一次；管道堵塞，及时疏通。</w:t>
      </w:r>
    </w:p>
    <w:p w14:paraId="0034F138"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Segoe UI" w:eastAsia="Segoe UI" w:hAnsi="Segoe UI" w:cs="Segoe UI"/>
          <w:sz w:val="22"/>
          <w:shd w:val="clear" w:color="auto" w:fill="FFFFFF"/>
        </w:rPr>
        <w:t>(4)</w:t>
      </w:r>
      <w:r w:rsidRPr="00564D1E">
        <w:rPr>
          <w:rFonts w:ascii="微软雅黑" w:eastAsia="微软雅黑" w:hAnsi="微软雅黑" w:cs="微软雅黑" w:hint="eastAsia"/>
          <w:sz w:val="22"/>
          <w:shd w:val="clear" w:color="auto" w:fill="FFFFFF"/>
        </w:rPr>
        <w:t>工作时间要求：</w:t>
      </w:r>
      <w:r w:rsidRPr="00564D1E">
        <w:rPr>
          <w:rFonts w:ascii="Segoe UI" w:eastAsia="Segoe UI" w:hAnsi="Segoe UI" w:cs="Segoe UI"/>
          <w:sz w:val="22"/>
          <w:shd w:val="clear" w:color="auto" w:fill="FFFFFF"/>
        </w:rPr>
        <w:t> </w:t>
      </w:r>
      <w:r w:rsidRPr="00564D1E">
        <w:rPr>
          <w:rFonts w:ascii="微软雅黑" w:eastAsia="微软雅黑" w:hAnsi="微软雅黑" w:cs="微软雅黑" w:hint="eastAsia"/>
          <w:sz w:val="22"/>
          <w:shd w:val="clear" w:color="auto" w:fill="FFFFFF"/>
        </w:rPr>
        <w:t>详见岗位设置一览表及延时服务补充说明。</w:t>
      </w:r>
      <w:r w:rsidRPr="00564D1E">
        <w:rPr>
          <w:rFonts w:ascii="Segoe UI" w:eastAsia="Segoe UI" w:hAnsi="Segoe UI" w:cs="Segoe UI"/>
          <w:sz w:val="22"/>
          <w:shd w:val="clear" w:color="auto" w:fill="FFFFFF"/>
        </w:rPr>
        <w:t> </w:t>
      </w:r>
      <w:r w:rsidRPr="00564D1E">
        <w:rPr>
          <w:rFonts w:ascii="微软雅黑" w:eastAsia="微软雅黑" w:hAnsi="微软雅黑" w:cs="微软雅黑" w:hint="eastAsia"/>
          <w:b/>
          <w:bCs/>
          <w:sz w:val="22"/>
          <w:shd w:val="clear" w:color="auto" w:fill="FFFFFF"/>
        </w:rPr>
        <w:t>为配合场馆夜间开放需求，须安排至少</w:t>
      </w:r>
      <w:r w:rsidRPr="00564D1E">
        <w:rPr>
          <w:rFonts w:ascii="Segoe UI" w:eastAsia="Segoe UI" w:hAnsi="Segoe UI" w:cs="Segoe UI"/>
          <w:b/>
          <w:bCs/>
          <w:sz w:val="22"/>
          <w:shd w:val="clear" w:color="auto" w:fill="FFFFFF"/>
        </w:rPr>
        <w:t>1</w:t>
      </w:r>
      <w:r w:rsidRPr="00564D1E">
        <w:rPr>
          <w:rFonts w:ascii="微软雅黑" w:eastAsia="微软雅黑" w:hAnsi="微软雅黑" w:cs="微软雅黑" w:hint="eastAsia"/>
          <w:b/>
          <w:bCs/>
          <w:sz w:val="22"/>
          <w:shd w:val="clear" w:color="auto" w:fill="FFFFFF"/>
        </w:rPr>
        <w:t>名保洁人员工作至</w:t>
      </w:r>
      <w:r w:rsidRPr="00564D1E">
        <w:rPr>
          <w:rFonts w:ascii="Segoe UI" w:eastAsia="Segoe UI" w:hAnsi="Segoe UI" w:cs="Segoe UI"/>
          <w:b/>
          <w:bCs/>
          <w:sz w:val="22"/>
          <w:shd w:val="clear" w:color="auto" w:fill="FFFFFF"/>
        </w:rPr>
        <w:t>21:00</w:t>
      </w:r>
      <w:r w:rsidRPr="00564D1E">
        <w:rPr>
          <w:rFonts w:ascii="微软雅黑" w:eastAsia="微软雅黑" w:hAnsi="微软雅黑" w:cs="微软雅黑" w:hint="eastAsia"/>
          <w:b/>
          <w:bCs/>
          <w:sz w:val="22"/>
          <w:shd w:val="clear" w:color="auto" w:fill="FFFFFF"/>
        </w:rPr>
        <w:t>，负责晚间时段公共区域及卫生间的巡回保洁、垃圾清运及活动结束后场地清理，确保夜间场馆环境整洁。</w:t>
      </w:r>
    </w:p>
    <w:p w14:paraId="0A16ACD7"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(5)人员要求：原则上不超过国家法定退休年龄，身体健康，具有多年类似工作经</w:t>
      </w:r>
      <w:r w:rsidRPr="00564D1E">
        <w:rPr>
          <w:rFonts w:ascii="宋体" w:hAnsi="宋体" w:cs="宋体" w:hint="eastAsia"/>
          <w:sz w:val="22"/>
        </w:rPr>
        <w:lastRenderedPageBreak/>
        <w:t>验，统一着装，仪表端庄、礼貌用语。</w:t>
      </w:r>
    </w:p>
    <w:p w14:paraId="22F17020" w14:textId="77777777" w:rsidR="00564D1E" w:rsidRPr="00564D1E" w:rsidRDefault="00564D1E" w:rsidP="00564D1E">
      <w:pPr>
        <w:adjustRightInd w:val="0"/>
        <w:snapToGrid w:val="0"/>
        <w:spacing w:line="300" w:lineRule="auto"/>
        <w:jc w:val="center"/>
        <w:rPr>
          <w:rFonts w:ascii="宋体" w:hAnsi="宋体" w:cs="宋体" w:hint="eastAsia"/>
          <w:b/>
          <w:bCs/>
          <w:sz w:val="22"/>
        </w:rPr>
      </w:pPr>
      <w:r w:rsidRPr="00564D1E">
        <w:rPr>
          <w:rFonts w:ascii="宋体" w:hAnsi="宋体" w:cs="宋体" w:hint="eastAsia"/>
          <w:b/>
          <w:bCs/>
          <w:kern w:val="0"/>
          <w:sz w:val="22"/>
        </w:rPr>
        <w:t>保洁耗</w:t>
      </w:r>
      <w:r w:rsidRPr="00564D1E">
        <w:rPr>
          <w:rFonts w:ascii="宋体" w:hAnsi="宋体" w:cs="宋体" w:hint="eastAsia"/>
          <w:b/>
          <w:bCs/>
          <w:sz w:val="22"/>
        </w:rPr>
        <w:t>材清单</w:t>
      </w:r>
    </w:p>
    <w:tbl>
      <w:tblPr>
        <w:tblW w:w="8900" w:type="dxa"/>
        <w:jc w:val="center"/>
        <w:tblLook w:val="0000" w:firstRow="0" w:lastRow="0" w:firstColumn="0" w:lastColumn="0" w:noHBand="0" w:noVBand="0"/>
      </w:tblPr>
      <w:tblGrid>
        <w:gridCol w:w="1060"/>
        <w:gridCol w:w="3560"/>
        <w:gridCol w:w="1680"/>
        <w:gridCol w:w="1540"/>
        <w:gridCol w:w="1060"/>
      </w:tblGrid>
      <w:tr w:rsidR="00564D1E" w:rsidRPr="00564D1E" w14:paraId="50D27CF2" w14:textId="77777777" w:rsidTr="00692BF8">
        <w:trPr>
          <w:trHeight w:val="312"/>
          <w:jc w:val="center"/>
        </w:trPr>
        <w:tc>
          <w:tcPr>
            <w:tcW w:w="1060" w:type="dxa"/>
            <w:tcBorders>
              <w:top w:val="single" w:sz="4" w:space="0" w:color="auto"/>
              <w:left w:val="single" w:sz="4" w:space="0" w:color="auto"/>
              <w:bottom w:val="single" w:sz="4" w:space="0" w:color="auto"/>
              <w:right w:val="single" w:sz="4" w:space="0" w:color="auto"/>
            </w:tcBorders>
            <w:noWrap/>
            <w:vAlign w:val="center"/>
          </w:tcPr>
          <w:p w14:paraId="23675070"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序号</w:t>
            </w:r>
          </w:p>
        </w:tc>
        <w:tc>
          <w:tcPr>
            <w:tcW w:w="3560" w:type="dxa"/>
            <w:tcBorders>
              <w:top w:val="single" w:sz="4" w:space="0" w:color="auto"/>
              <w:left w:val="nil"/>
              <w:bottom w:val="single" w:sz="4" w:space="0" w:color="auto"/>
              <w:right w:val="single" w:sz="4" w:space="0" w:color="auto"/>
            </w:tcBorders>
            <w:noWrap/>
            <w:vAlign w:val="center"/>
          </w:tcPr>
          <w:p w14:paraId="4D859498"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项目</w:t>
            </w:r>
          </w:p>
        </w:tc>
        <w:tc>
          <w:tcPr>
            <w:tcW w:w="1680" w:type="dxa"/>
            <w:tcBorders>
              <w:top w:val="single" w:sz="4" w:space="0" w:color="auto"/>
              <w:left w:val="nil"/>
              <w:bottom w:val="single" w:sz="4" w:space="0" w:color="auto"/>
              <w:right w:val="single" w:sz="4" w:space="0" w:color="auto"/>
            </w:tcBorders>
            <w:noWrap/>
            <w:vAlign w:val="center"/>
          </w:tcPr>
          <w:p w14:paraId="18A25A6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数量/年</w:t>
            </w:r>
          </w:p>
        </w:tc>
        <w:tc>
          <w:tcPr>
            <w:tcW w:w="1540" w:type="dxa"/>
            <w:tcBorders>
              <w:top w:val="single" w:sz="4" w:space="0" w:color="auto"/>
              <w:left w:val="nil"/>
              <w:bottom w:val="single" w:sz="4" w:space="0" w:color="auto"/>
              <w:right w:val="single" w:sz="4" w:space="0" w:color="auto"/>
            </w:tcBorders>
            <w:noWrap/>
            <w:vAlign w:val="center"/>
          </w:tcPr>
          <w:p w14:paraId="2772249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单位</w:t>
            </w:r>
          </w:p>
        </w:tc>
        <w:tc>
          <w:tcPr>
            <w:tcW w:w="1060" w:type="dxa"/>
            <w:tcBorders>
              <w:top w:val="single" w:sz="4" w:space="0" w:color="auto"/>
              <w:left w:val="nil"/>
              <w:bottom w:val="single" w:sz="4" w:space="0" w:color="auto"/>
              <w:right w:val="single" w:sz="4" w:space="0" w:color="auto"/>
            </w:tcBorders>
            <w:noWrap/>
            <w:vAlign w:val="center"/>
          </w:tcPr>
          <w:p w14:paraId="60F2772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备注</w:t>
            </w:r>
          </w:p>
        </w:tc>
      </w:tr>
      <w:tr w:rsidR="00564D1E" w:rsidRPr="00564D1E" w14:paraId="71A4B626"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36101EF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w:t>
            </w:r>
          </w:p>
        </w:tc>
        <w:tc>
          <w:tcPr>
            <w:tcW w:w="0" w:type="auto"/>
            <w:tcBorders>
              <w:top w:val="nil"/>
              <w:left w:val="nil"/>
              <w:bottom w:val="single" w:sz="4" w:space="0" w:color="auto"/>
              <w:right w:val="single" w:sz="4" w:space="0" w:color="auto"/>
            </w:tcBorders>
            <w:noWrap/>
            <w:vAlign w:val="center"/>
          </w:tcPr>
          <w:p w14:paraId="2380B569"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纤维抹布（三色）</w:t>
            </w:r>
          </w:p>
        </w:tc>
        <w:tc>
          <w:tcPr>
            <w:tcW w:w="0" w:type="auto"/>
            <w:tcBorders>
              <w:top w:val="nil"/>
              <w:left w:val="nil"/>
              <w:bottom w:val="single" w:sz="4" w:space="0" w:color="auto"/>
              <w:right w:val="single" w:sz="4" w:space="0" w:color="auto"/>
            </w:tcBorders>
            <w:noWrap/>
            <w:vAlign w:val="center"/>
          </w:tcPr>
          <w:p w14:paraId="1BBC4228"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480</w:t>
            </w:r>
          </w:p>
        </w:tc>
        <w:tc>
          <w:tcPr>
            <w:tcW w:w="0" w:type="auto"/>
            <w:tcBorders>
              <w:top w:val="nil"/>
              <w:left w:val="nil"/>
              <w:bottom w:val="single" w:sz="4" w:space="0" w:color="auto"/>
              <w:right w:val="single" w:sz="4" w:space="0" w:color="auto"/>
            </w:tcBorders>
            <w:noWrap/>
            <w:vAlign w:val="center"/>
          </w:tcPr>
          <w:p w14:paraId="2042B72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条</w:t>
            </w:r>
          </w:p>
        </w:tc>
        <w:tc>
          <w:tcPr>
            <w:tcW w:w="0" w:type="auto"/>
            <w:tcBorders>
              <w:top w:val="nil"/>
              <w:left w:val="nil"/>
              <w:bottom w:val="single" w:sz="4" w:space="0" w:color="auto"/>
              <w:right w:val="single" w:sz="4" w:space="0" w:color="auto"/>
            </w:tcBorders>
            <w:noWrap/>
            <w:vAlign w:val="center"/>
          </w:tcPr>
          <w:p w14:paraId="3A79E72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387F38EE"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56ECD5D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2</w:t>
            </w:r>
          </w:p>
        </w:tc>
        <w:tc>
          <w:tcPr>
            <w:tcW w:w="0" w:type="auto"/>
            <w:tcBorders>
              <w:top w:val="nil"/>
              <w:left w:val="nil"/>
              <w:bottom w:val="single" w:sz="4" w:space="0" w:color="auto"/>
              <w:right w:val="single" w:sz="4" w:space="0" w:color="auto"/>
            </w:tcBorders>
            <w:noWrap/>
            <w:vAlign w:val="center"/>
          </w:tcPr>
          <w:p w14:paraId="56D4E46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尘推布</w:t>
            </w:r>
          </w:p>
        </w:tc>
        <w:tc>
          <w:tcPr>
            <w:tcW w:w="0" w:type="auto"/>
            <w:tcBorders>
              <w:top w:val="nil"/>
              <w:left w:val="nil"/>
              <w:bottom w:val="single" w:sz="4" w:space="0" w:color="auto"/>
              <w:right w:val="single" w:sz="4" w:space="0" w:color="auto"/>
            </w:tcBorders>
            <w:noWrap/>
            <w:vAlign w:val="center"/>
          </w:tcPr>
          <w:p w14:paraId="404A7BC9"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72</w:t>
            </w:r>
          </w:p>
        </w:tc>
        <w:tc>
          <w:tcPr>
            <w:tcW w:w="0" w:type="auto"/>
            <w:tcBorders>
              <w:top w:val="nil"/>
              <w:left w:val="nil"/>
              <w:bottom w:val="single" w:sz="4" w:space="0" w:color="auto"/>
              <w:right w:val="single" w:sz="4" w:space="0" w:color="auto"/>
            </w:tcBorders>
            <w:noWrap/>
            <w:vAlign w:val="center"/>
          </w:tcPr>
          <w:p w14:paraId="047BB559"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个</w:t>
            </w:r>
          </w:p>
        </w:tc>
        <w:tc>
          <w:tcPr>
            <w:tcW w:w="0" w:type="auto"/>
            <w:tcBorders>
              <w:top w:val="nil"/>
              <w:left w:val="nil"/>
              <w:bottom w:val="single" w:sz="4" w:space="0" w:color="auto"/>
              <w:right w:val="single" w:sz="4" w:space="0" w:color="auto"/>
            </w:tcBorders>
            <w:noWrap/>
            <w:vAlign w:val="center"/>
          </w:tcPr>
          <w:p w14:paraId="18E8DD5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363E8965"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03B7C76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4</w:t>
            </w:r>
          </w:p>
        </w:tc>
        <w:tc>
          <w:tcPr>
            <w:tcW w:w="0" w:type="auto"/>
            <w:tcBorders>
              <w:top w:val="nil"/>
              <w:left w:val="nil"/>
              <w:bottom w:val="single" w:sz="4" w:space="0" w:color="auto"/>
              <w:right w:val="single" w:sz="4" w:space="0" w:color="auto"/>
            </w:tcBorders>
            <w:noWrap/>
            <w:vAlign w:val="center"/>
          </w:tcPr>
          <w:p w14:paraId="3C694BB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拖把</w:t>
            </w:r>
          </w:p>
        </w:tc>
        <w:tc>
          <w:tcPr>
            <w:tcW w:w="0" w:type="auto"/>
            <w:tcBorders>
              <w:top w:val="nil"/>
              <w:left w:val="nil"/>
              <w:bottom w:val="single" w:sz="4" w:space="0" w:color="auto"/>
              <w:right w:val="single" w:sz="4" w:space="0" w:color="auto"/>
            </w:tcBorders>
            <w:noWrap/>
            <w:vAlign w:val="center"/>
          </w:tcPr>
          <w:p w14:paraId="2E8AF6D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sz w:val="22"/>
              </w:rPr>
              <w:t>96</w:t>
            </w:r>
          </w:p>
        </w:tc>
        <w:tc>
          <w:tcPr>
            <w:tcW w:w="0" w:type="auto"/>
            <w:tcBorders>
              <w:top w:val="nil"/>
              <w:left w:val="nil"/>
              <w:bottom w:val="single" w:sz="4" w:space="0" w:color="auto"/>
              <w:right w:val="single" w:sz="4" w:space="0" w:color="auto"/>
            </w:tcBorders>
            <w:noWrap/>
            <w:vAlign w:val="center"/>
          </w:tcPr>
          <w:p w14:paraId="242C4889"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把</w:t>
            </w:r>
          </w:p>
        </w:tc>
        <w:tc>
          <w:tcPr>
            <w:tcW w:w="0" w:type="auto"/>
            <w:tcBorders>
              <w:top w:val="nil"/>
              <w:left w:val="nil"/>
              <w:bottom w:val="single" w:sz="4" w:space="0" w:color="auto"/>
              <w:right w:val="single" w:sz="4" w:space="0" w:color="auto"/>
            </w:tcBorders>
            <w:noWrap/>
            <w:vAlign w:val="center"/>
          </w:tcPr>
          <w:p w14:paraId="51E76C9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56B3321C"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1829B0A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5</w:t>
            </w:r>
          </w:p>
        </w:tc>
        <w:tc>
          <w:tcPr>
            <w:tcW w:w="0" w:type="auto"/>
            <w:tcBorders>
              <w:top w:val="nil"/>
              <w:left w:val="nil"/>
              <w:bottom w:val="single" w:sz="4" w:space="0" w:color="auto"/>
              <w:right w:val="single" w:sz="4" w:space="0" w:color="auto"/>
            </w:tcBorders>
            <w:noWrap/>
            <w:vAlign w:val="center"/>
          </w:tcPr>
          <w:p w14:paraId="126B8D2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玻璃刮</w:t>
            </w:r>
          </w:p>
        </w:tc>
        <w:tc>
          <w:tcPr>
            <w:tcW w:w="0" w:type="auto"/>
            <w:tcBorders>
              <w:top w:val="nil"/>
              <w:left w:val="nil"/>
              <w:bottom w:val="single" w:sz="4" w:space="0" w:color="auto"/>
              <w:right w:val="single" w:sz="4" w:space="0" w:color="auto"/>
            </w:tcBorders>
            <w:noWrap/>
            <w:vAlign w:val="center"/>
          </w:tcPr>
          <w:p w14:paraId="4313D74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12</w:t>
            </w:r>
          </w:p>
        </w:tc>
        <w:tc>
          <w:tcPr>
            <w:tcW w:w="0" w:type="auto"/>
            <w:tcBorders>
              <w:top w:val="nil"/>
              <w:left w:val="nil"/>
              <w:bottom w:val="single" w:sz="4" w:space="0" w:color="auto"/>
              <w:right w:val="single" w:sz="4" w:space="0" w:color="auto"/>
            </w:tcBorders>
            <w:noWrap/>
            <w:vAlign w:val="center"/>
          </w:tcPr>
          <w:p w14:paraId="6B35C5A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套</w:t>
            </w:r>
          </w:p>
        </w:tc>
        <w:tc>
          <w:tcPr>
            <w:tcW w:w="0" w:type="auto"/>
            <w:tcBorders>
              <w:top w:val="nil"/>
              <w:left w:val="nil"/>
              <w:bottom w:val="single" w:sz="4" w:space="0" w:color="auto"/>
              <w:right w:val="single" w:sz="4" w:space="0" w:color="auto"/>
            </w:tcBorders>
            <w:noWrap/>
            <w:vAlign w:val="center"/>
          </w:tcPr>
          <w:p w14:paraId="08EBBCB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12C52BEF"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33964B84"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6</w:t>
            </w:r>
          </w:p>
        </w:tc>
        <w:tc>
          <w:tcPr>
            <w:tcW w:w="0" w:type="auto"/>
            <w:tcBorders>
              <w:top w:val="nil"/>
              <w:left w:val="nil"/>
              <w:bottom w:val="single" w:sz="4" w:space="0" w:color="auto"/>
              <w:right w:val="single" w:sz="4" w:space="0" w:color="auto"/>
            </w:tcBorders>
            <w:noWrap/>
            <w:vAlign w:val="center"/>
          </w:tcPr>
          <w:p w14:paraId="27DBDDA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不锈钢清洁刷</w:t>
            </w:r>
          </w:p>
        </w:tc>
        <w:tc>
          <w:tcPr>
            <w:tcW w:w="0" w:type="auto"/>
            <w:tcBorders>
              <w:top w:val="nil"/>
              <w:left w:val="nil"/>
              <w:bottom w:val="single" w:sz="4" w:space="0" w:color="auto"/>
              <w:right w:val="single" w:sz="4" w:space="0" w:color="auto"/>
            </w:tcBorders>
            <w:noWrap/>
            <w:vAlign w:val="center"/>
          </w:tcPr>
          <w:p w14:paraId="38D2E2D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16</w:t>
            </w:r>
          </w:p>
        </w:tc>
        <w:tc>
          <w:tcPr>
            <w:tcW w:w="0" w:type="auto"/>
            <w:tcBorders>
              <w:top w:val="nil"/>
              <w:left w:val="nil"/>
              <w:bottom w:val="single" w:sz="4" w:space="0" w:color="auto"/>
              <w:right w:val="single" w:sz="4" w:space="0" w:color="auto"/>
            </w:tcBorders>
            <w:noWrap/>
            <w:vAlign w:val="center"/>
          </w:tcPr>
          <w:p w14:paraId="0D558BD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个</w:t>
            </w:r>
          </w:p>
        </w:tc>
        <w:tc>
          <w:tcPr>
            <w:tcW w:w="0" w:type="auto"/>
            <w:tcBorders>
              <w:top w:val="nil"/>
              <w:left w:val="nil"/>
              <w:bottom w:val="single" w:sz="4" w:space="0" w:color="auto"/>
              <w:right w:val="single" w:sz="4" w:space="0" w:color="auto"/>
            </w:tcBorders>
            <w:noWrap/>
            <w:vAlign w:val="center"/>
          </w:tcPr>
          <w:p w14:paraId="25E30F0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134E94D8"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31332AD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7</w:t>
            </w:r>
          </w:p>
        </w:tc>
        <w:tc>
          <w:tcPr>
            <w:tcW w:w="0" w:type="auto"/>
            <w:tcBorders>
              <w:top w:val="nil"/>
              <w:left w:val="nil"/>
              <w:bottom w:val="single" w:sz="4" w:space="0" w:color="auto"/>
              <w:right w:val="single" w:sz="4" w:space="0" w:color="auto"/>
            </w:tcBorders>
            <w:noWrap/>
            <w:vAlign w:val="center"/>
          </w:tcPr>
          <w:p w14:paraId="1300659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地刷</w:t>
            </w:r>
          </w:p>
        </w:tc>
        <w:tc>
          <w:tcPr>
            <w:tcW w:w="0" w:type="auto"/>
            <w:tcBorders>
              <w:top w:val="nil"/>
              <w:left w:val="nil"/>
              <w:bottom w:val="single" w:sz="4" w:space="0" w:color="auto"/>
              <w:right w:val="single" w:sz="4" w:space="0" w:color="auto"/>
            </w:tcBorders>
            <w:noWrap/>
            <w:vAlign w:val="center"/>
          </w:tcPr>
          <w:p w14:paraId="1145E44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18</w:t>
            </w:r>
          </w:p>
        </w:tc>
        <w:tc>
          <w:tcPr>
            <w:tcW w:w="0" w:type="auto"/>
            <w:tcBorders>
              <w:top w:val="nil"/>
              <w:left w:val="nil"/>
              <w:bottom w:val="single" w:sz="4" w:space="0" w:color="auto"/>
              <w:right w:val="single" w:sz="4" w:space="0" w:color="auto"/>
            </w:tcBorders>
            <w:noWrap/>
            <w:vAlign w:val="center"/>
          </w:tcPr>
          <w:p w14:paraId="4153B89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把</w:t>
            </w:r>
          </w:p>
        </w:tc>
        <w:tc>
          <w:tcPr>
            <w:tcW w:w="0" w:type="auto"/>
            <w:tcBorders>
              <w:top w:val="nil"/>
              <w:left w:val="nil"/>
              <w:bottom w:val="single" w:sz="4" w:space="0" w:color="auto"/>
              <w:right w:val="single" w:sz="4" w:space="0" w:color="auto"/>
            </w:tcBorders>
            <w:noWrap/>
            <w:vAlign w:val="center"/>
          </w:tcPr>
          <w:p w14:paraId="43DD13D4"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123D2987"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48B0DA5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8</w:t>
            </w:r>
          </w:p>
        </w:tc>
        <w:tc>
          <w:tcPr>
            <w:tcW w:w="0" w:type="auto"/>
            <w:tcBorders>
              <w:top w:val="nil"/>
              <w:left w:val="nil"/>
              <w:bottom w:val="single" w:sz="4" w:space="0" w:color="auto"/>
              <w:right w:val="single" w:sz="4" w:space="0" w:color="auto"/>
            </w:tcBorders>
            <w:noWrap/>
            <w:vAlign w:val="center"/>
          </w:tcPr>
          <w:p w14:paraId="43B60EF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清洁桶</w:t>
            </w:r>
          </w:p>
        </w:tc>
        <w:tc>
          <w:tcPr>
            <w:tcW w:w="0" w:type="auto"/>
            <w:tcBorders>
              <w:top w:val="nil"/>
              <w:left w:val="nil"/>
              <w:bottom w:val="single" w:sz="4" w:space="0" w:color="auto"/>
              <w:right w:val="single" w:sz="4" w:space="0" w:color="auto"/>
            </w:tcBorders>
            <w:noWrap/>
            <w:vAlign w:val="center"/>
          </w:tcPr>
          <w:p w14:paraId="3A68996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12</w:t>
            </w:r>
          </w:p>
        </w:tc>
        <w:tc>
          <w:tcPr>
            <w:tcW w:w="0" w:type="auto"/>
            <w:tcBorders>
              <w:top w:val="nil"/>
              <w:left w:val="nil"/>
              <w:bottom w:val="single" w:sz="4" w:space="0" w:color="auto"/>
              <w:right w:val="single" w:sz="4" w:space="0" w:color="auto"/>
            </w:tcBorders>
            <w:noWrap/>
            <w:vAlign w:val="center"/>
          </w:tcPr>
          <w:p w14:paraId="59D2F54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个</w:t>
            </w:r>
          </w:p>
        </w:tc>
        <w:tc>
          <w:tcPr>
            <w:tcW w:w="0" w:type="auto"/>
            <w:tcBorders>
              <w:top w:val="nil"/>
              <w:left w:val="nil"/>
              <w:bottom w:val="single" w:sz="4" w:space="0" w:color="auto"/>
              <w:right w:val="single" w:sz="4" w:space="0" w:color="auto"/>
            </w:tcBorders>
            <w:noWrap/>
            <w:vAlign w:val="center"/>
          </w:tcPr>
          <w:p w14:paraId="0D18FA0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28E0130C"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4F6ED5F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9</w:t>
            </w:r>
          </w:p>
        </w:tc>
        <w:tc>
          <w:tcPr>
            <w:tcW w:w="0" w:type="auto"/>
            <w:tcBorders>
              <w:top w:val="nil"/>
              <w:left w:val="nil"/>
              <w:bottom w:val="single" w:sz="4" w:space="0" w:color="auto"/>
              <w:right w:val="single" w:sz="4" w:space="0" w:color="auto"/>
            </w:tcBorders>
            <w:noWrap/>
            <w:vAlign w:val="center"/>
          </w:tcPr>
          <w:p w14:paraId="6A1442B8"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全能清洁剂</w:t>
            </w:r>
          </w:p>
        </w:tc>
        <w:tc>
          <w:tcPr>
            <w:tcW w:w="0" w:type="auto"/>
            <w:tcBorders>
              <w:top w:val="nil"/>
              <w:left w:val="nil"/>
              <w:bottom w:val="single" w:sz="4" w:space="0" w:color="auto"/>
              <w:right w:val="single" w:sz="4" w:space="0" w:color="auto"/>
            </w:tcBorders>
            <w:noWrap/>
            <w:vAlign w:val="center"/>
          </w:tcPr>
          <w:p w14:paraId="265077B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60</w:t>
            </w:r>
          </w:p>
        </w:tc>
        <w:tc>
          <w:tcPr>
            <w:tcW w:w="0" w:type="auto"/>
            <w:tcBorders>
              <w:top w:val="nil"/>
              <w:left w:val="nil"/>
              <w:bottom w:val="single" w:sz="4" w:space="0" w:color="auto"/>
              <w:right w:val="single" w:sz="4" w:space="0" w:color="auto"/>
            </w:tcBorders>
            <w:noWrap/>
            <w:vAlign w:val="center"/>
          </w:tcPr>
          <w:p w14:paraId="780C9BE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桶</w:t>
            </w:r>
          </w:p>
        </w:tc>
        <w:tc>
          <w:tcPr>
            <w:tcW w:w="0" w:type="auto"/>
            <w:tcBorders>
              <w:top w:val="nil"/>
              <w:left w:val="nil"/>
              <w:bottom w:val="single" w:sz="4" w:space="0" w:color="auto"/>
              <w:right w:val="single" w:sz="4" w:space="0" w:color="auto"/>
            </w:tcBorders>
            <w:noWrap/>
            <w:vAlign w:val="center"/>
          </w:tcPr>
          <w:p w14:paraId="16C5447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5003B00B"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3747855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10</w:t>
            </w:r>
          </w:p>
        </w:tc>
        <w:tc>
          <w:tcPr>
            <w:tcW w:w="0" w:type="auto"/>
            <w:tcBorders>
              <w:top w:val="nil"/>
              <w:left w:val="nil"/>
              <w:bottom w:val="single" w:sz="4" w:space="0" w:color="auto"/>
              <w:right w:val="single" w:sz="4" w:space="0" w:color="auto"/>
            </w:tcBorders>
            <w:noWrap/>
            <w:vAlign w:val="center"/>
          </w:tcPr>
          <w:p w14:paraId="4DD2DCC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玻璃清洁剂（500ml）</w:t>
            </w:r>
          </w:p>
        </w:tc>
        <w:tc>
          <w:tcPr>
            <w:tcW w:w="0" w:type="auto"/>
            <w:tcBorders>
              <w:top w:val="nil"/>
              <w:left w:val="nil"/>
              <w:bottom w:val="single" w:sz="4" w:space="0" w:color="auto"/>
              <w:right w:val="single" w:sz="4" w:space="0" w:color="auto"/>
            </w:tcBorders>
            <w:noWrap/>
            <w:vAlign w:val="center"/>
          </w:tcPr>
          <w:p w14:paraId="2D6CA26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30</w:t>
            </w:r>
          </w:p>
        </w:tc>
        <w:tc>
          <w:tcPr>
            <w:tcW w:w="0" w:type="auto"/>
            <w:tcBorders>
              <w:top w:val="nil"/>
              <w:left w:val="nil"/>
              <w:bottom w:val="single" w:sz="4" w:space="0" w:color="auto"/>
              <w:right w:val="single" w:sz="4" w:space="0" w:color="auto"/>
            </w:tcBorders>
            <w:noWrap/>
            <w:vAlign w:val="center"/>
          </w:tcPr>
          <w:p w14:paraId="3B9EF04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瓶</w:t>
            </w:r>
          </w:p>
        </w:tc>
        <w:tc>
          <w:tcPr>
            <w:tcW w:w="0" w:type="auto"/>
            <w:tcBorders>
              <w:top w:val="nil"/>
              <w:left w:val="nil"/>
              <w:bottom w:val="single" w:sz="4" w:space="0" w:color="auto"/>
              <w:right w:val="single" w:sz="4" w:space="0" w:color="auto"/>
            </w:tcBorders>
            <w:noWrap/>
            <w:vAlign w:val="center"/>
          </w:tcPr>
          <w:p w14:paraId="5B75C49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189C0E31"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3885720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11</w:t>
            </w:r>
          </w:p>
        </w:tc>
        <w:tc>
          <w:tcPr>
            <w:tcW w:w="0" w:type="auto"/>
            <w:tcBorders>
              <w:top w:val="nil"/>
              <w:left w:val="nil"/>
              <w:bottom w:val="single" w:sz="4" w:space="0" w:color="auto"/>
              <w:right w:val="single" w:sz="4" w:space="0" w:color="auto"/>
            </w:tcBorders>
            <w:noWrap/>
            <w:vAlign w:val="center"/>
          </w:tcPr>
          <w:p w14:paraId="727392A9"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不锈钢清洁剂</w:t>
            </w:r>
          </w:p>
        </w:tc>
        <w:tc>
          <w:tcPr>
            <w:tcW w:w="0" w:type="auto"/>
            <w:tcBorders>
              <w:top w:val="nil"/>
              <w:left w:val="nil"/>
              <w:bottom w:val="single" w:sz="4" w:space="0" w:color="auto"/>
              <w:right w:val="single" w:sz="4" w:space="0" w:color="auto"/>
            </w:tcBorders>
            <w:noWrap/>
            <w:vAlign w:val="center"/>
          </w:tcPr>
          <w:p w14:paraId="56CE58B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24</w:t>
            </w:r>
          </w:p>
        </w:tc>
        <w:tc>
          <w:tcPr>
            <w:tcW w:w="0" w:type="auto"/>
            <w:tcBorders>
              <w:top w:val="nil"/>
              <w:left w:val="nil"/>
              <w:bottom w:val="single" w:sz="4" w:space="0" w:color="auto"/>
              <w:right w:val="single" w:sz="4" w:space="0" w:color="auto"/>
            </w:tcBorders>
            <w:noWrap/>
            <w:vAlign w:val="center"/>
          </w:tcPr>
          <w:p w14:paraId="452EB0C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瓶</w:t>
            </w:r>
          </w:p>
        </w:tc>
        <w:tc>
          <w:tcPr>
            <w:tcW w:w="0" w:type="auto"/>
            <w:tcBorders>
              <w:top w:val="nil"/>
              <w:left w:val="nil"/>
              <w:bottom w:val="single" w:sz="4" w:space="0" w:color="auto"/>
              <w:right w:val="single" w:sz="4" w:space="0" w:color="auto"/>
            </w:tcBorders>
            <w:noWrap/>
            <w:vAlign w:val="center"/>
          </w:tcPr>
          <w:p w14:paraId="2B41DBD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77B2C113"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35D93908"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12</w:t>
            </w:r>
          </w:p>
        </w:tc>
        <w:tc>
          <w:tcPr>
            <w:tcW w:w="0" w:type="auto"/>
            <w:tcBorders>
              <w:top w:val="nil"/>
              <w:left w:val="nil"/>
              <w:bottom w:val="single" w:sz="4" w:space="0" w:color="auto"/>
              <w:right w:val="single" w:sz="4" w:space="0" w:color="auto"/>
            </w:tcBorders>
            <w:noWrap/>
            <w:vAlign w:val="center"/>
          </w:tcPr>
          <w:p w14:paraId="696DA97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洁厕剂（500ml）</w:t>
            </w:r>
          </w:p>
        </w:tc>
        <w:tc>
          <w:tcPr>
            <w:tcW w:w="0" w:type="auto"/>
            <w:tcBorders>
              <w:top w:val="nil"/>
              <w:left w:val="nil"/>
              <w:bottom w:val="single" w:sz="4" w:space="0" w:color="auto"/>
              <w:right w:val="single" w:sz="4" w:space="0" w:color="auto"/>
            </w:tcBorders>
            <w:noWrap/>
            <w:vAlign w:val="center"/>
          </w:tcPr>
          <w:p w14:paraId="2F0B37F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96</w:t>
            </w:r>
          </w:p>
        </w:tc>
        <w:tc>
          <w:tcPr>
            <w:tcW w:w="0" w:type="auto"/>
            <w:tcBorders>
              <w:top w:val="nil"/>
              <w:left w:val="nil"/>
              <w:bottom w:val="single" w:sz="4" w:space="0" w:color="auto"/>
              <w:right w:val="single" w:sz="4" w:space="0" w:color="auto"/>
            </w:tcBorders>
            <w:noWrap/>
            <w:vAlign w:val="center"/>
          </w:tcPr>
          <w:p w14:paraId="5C6EAA4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瓶</w:t>
            </w:r>
          </w:p>
        </w:tc>
        <w:tc>
          <w:tcPr>
            <w:tcW w:w="0" w:type="auto"/>
            <w:tcBorders>
              <w:top w:val="nil"/>
              <w:left w:val="nil"/>
              <w:bottom w:val="single" w:sz="4" w:space="0" w:color="auto"/>
              <w:right w:val="single" w:sz="4" w:space="0" w:color="auto"/>
            </w:tcBorders>
            <w:noWrap/>
            <w:vAlign w:val="center"/>
          </w:tcPr>
          <w:p w14:paraId="1C86BAA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4C3D17ED"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1FA5E92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13</w:t>
            </w:r>
          </w:p>
        </w:tc>
        <w:tc>
          <w:tcPr>
            <w:tcW w:w="0" w:type="auto"/>
            <w:tcBorders>
              <w:top w:val="nil"/>
              <w:left w:val="nil"/>
              <w:bottom w:val="single" w:sz="4" w:space="0" w:color="auto"/>
              <w:right w:val="single" w:sz="4" w:space="0" w:color="auto"/>
            </w:tcBorders>
            <w:noWrap/>
            <w:vAlign w:val="center"/>
          </w:tcPr>
          <w:p w14:paraId="3AEDF20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除胶剂</w:t>
            </w:r>
          </w:p>
        </w:tc>
        <w:tc>
          <w:tcPr>
            <w:tcW w:w="0" w:type="auto"/>
            <w:tcBorders>
              <w:top w:val="nil"/>
              <w:left w:val="nil"/>
              <w:bottom w:val="single" w:sz="4" w:space="0" w:color="auto"/>
              <w:right w:val="single" w:sz="4" w:space="0" w:color="auto"/>
            </w:tcBorders>
            <w:noWrap/>
            <w:vAlign w:val="center"/>
          </w:tcPr>
          <w:p w14:paraId="5569E7B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6</w:t>
            </w:r>
          </w:p>
        </w:tc>
        <w:tc>
          <w:tcPr>
            <w:tcW w:w="0" w:type="auto"/>
            <w:tcBorders>
              <w:top w:val="nil"/>
              <w:left w:val="nil"/>
              <w:bottom w:val="single" w:sz="4" w:space="0" w:color="auto"/>
              <w:right w:val="single" w:sz="4" w:space="0" w:color="auto"/>
            </w:tcBorders>
            <w:noWrap/>
            <w:vAlign w:val="center"/>
          </w:tcPr>
          <w:p w14:paraId="5AEBC2D4"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瓶</w:t>
            </w:r>
          </w:p>
        </w:tc>
        <w:tc>
          <w:tcPr>
            <w:tcW w:w="0" w:type="auto"/>
            <w:tcBorders>
              <w:top w:val="nil"/>
              <w:left w:val="nil"/>
              <w:bottom w:val="single" w:sz="4" w:space="0" w:color="auto"/>
              <w:right w:val="single" w:sz="4" w:space="0" w:color="auto"/>
            </w:tcBorders>
            <w:noWrap/>
            <w:vAlign w:val="center"/>
          </w:tcPr>
          <w:p w14:paraId="219E2D50"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71CB3460"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5ECBABF9"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14</w:t>
            </w:r>
          </w:p>
        </w:tc>
        <w:tc>
          <w:tcPr>
            <w:tcW w:w="0" w:type="auto"/>
            <w:tcBorders>
              <w:top w:val="nil"/>
              <w:left w:val="nil"/>
              <w:bottom w:val="single" w:sz="4" w:space="0" w:color="auto"/>
              <w:right w:val="single" w:sz="4" w:space="0" w:color="auto"/>
            </w:tcBorders>
            <w:noWrap/>
            <w:vAlign w:val="center"/>
          </w:tcPr>
          <w:p w14:paraId="4691573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空气清新剂</w:t>
            </w:r>
          </w:p>
        </w:tc>
        <w:tc>
          <w:tcPr>
            <w:tcW w:w="0" w:type="auto"/>
            <w:tcBorders>
              <w:top w:val="nil"/>
              <w:left w:val="nil"/>
              <w:bottom w:val="single" w:sz="4" w:space="0" w:color="auto"/>
              <w:right w:val="single" w:sz="4" w:space="0" w:color="auto"/>
            </w:tcBorders>
            <w:noWrap/>
            <w:vAlign w:val="center"/>
          </w:tcPr>
          <w:p w14:paraId="50CC623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48</w:t>
            </w:r>
          </w:p>
        </w:tc>
        <w:tc>
          <w:tcPr>
            <w:tcW w:w="0" w:type="auto"/>
            <w:tcBorders>
              <w:top w:val="nil"/>
              <w:left w:val="nil"/>
              <w:bottom w:val="single" w:sz="4" w:space="0" w:color="auto"/>
              <w:right w:val="single" w:sz="4" w:space="0" w:color="auto"/>
            </w:tcBorders>
            <w:noWrap/>
            <w:vAlign w:val="center"/>
          </w:tcPr>
          <w:p w14:paraId="4BE1253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瓶</w:t>
            </w:r>
          </w:p>
        </w:tc>
        <w:tc>
          <w:tcPr>
            <w:tcW w:w="0" w:type="auto"/>
            <w:tcBorders>
              <w:top w:val="nil"/>
              <w:left w:val="nil"/>
              <w:bottom w:val="single" w:sz="4" w:space="0" w:color="auto"/>
              <w:right w:val="single" w:sz="4" w:space="0" w:color="auto"/>
            </w:tcBorders>
            <w:noWrap/>
            <w:vAlign w:val="center"/>
          </w:tcPr>
          <w:p w14:paraId="175D4FC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0B3C2A28"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1BA53CF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15</w:t>
            </w:r>
          </w:p>
        </w:tc>
        <w:tc>
          <w:tcPr>
            <w:tcW w:w="0" w:type="auto"/>
            <w:tcBorders>
              <w:top w:val="nil"/>
              <w:left w:val="nil"/>
              <w:bottom w:val="single" w:sz="4" w:space="0" w:color="auto"/>
              <w:right w:val="single" w:sz="4" w:space="0" w:color="auto"/>
            </w:tcBorders>
            <w:noWrap/>
            <w:vAlign w:val="center"/>
          </w:tcPr>
          <w:p w14:paraId="2D208D6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消毒液（1L）</w:t>
            </w:r>
          </w:p>
        </w:tc>
        <w:tc>
          <w:tcPr>
            <w:tcW w:w="0" w:type="auto"/>
            <w:tcBorders>
              <w:top w:val="nil"/>
              <w:left w:val="nil"/>
              <w:bottom w:val="single" w:sz="4" w:space="0" w:color="auto"/>
              <w:right w:val="single" w:sz="4" w:space="0" w:color="auto"/>
            </w:tcBorders>
            <w:noWrap/>
            <w:vAlign w:val="center"/>
          </w:tcPr>
          <w:p w14:paraId="54DD485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80</w:t>
            </w:r>
          </w:p>
        </w:tc>
        <w:tc>
          <w:tcPr>
            <w:tcW w:w="0" w:type="auto"/>
            <w:tcBorders>
              <w:top w:val="nil"/>
              <w:left w:val="nil"/>
              <w:bottom w:val="single" w:sz="4" w:space="0" w:color="auto"/>
              <w:right w:val="single" w:sz="4" w:space="0" w:color="auto"/>
            </w:tcBorders>
            <w:noWrap/>
            <w:vAlign w:val="center"/>
          </w:tcPr>
          <w:p w14:paraId="482CF39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瓶</w:t>
            </w:r>
          </w:p>
        </w:tc>
        <w:tc>
          <w:tcPr>
            <w:tcW w:w="0" w:type="auto"/>
            <w:tcBorders>
              <w:top w:val="nil"/>
              <w:left w:val="nil"/>
              <w:bottom w:val="single" w:sz="4" w:space="0" w:color="auto"/>
              <w:right w:val="single" w:sz="4" w:space="0" w:color="auto"/>
            </w:tcBorders>
            <w:noWrap/>
            <w:vAlign w:val="center"/>
          </w:tcPr>
          <w:p w14:paraId="7F8ACF3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21A9F652"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1E29E46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16</w:t>
            </w:r>
          </w:p>
        </w:tc>
        <w:tc>
          <w:tcPr>
            <w:tcW w:w="0" w:type="auto"/>
            <w:tcBorders>
              <w:top w:val="nil"/>
              <w:left w:val="nil"/>
              <w:bottom w:val="single" w:sz="4" w:space="0" w:color="auto"/>
              <w:right w:val="single" w:sz="4" w:space="0" w:color="auto"/>
            </w:tcBorders>
            <w:noWrap/>
            <w:vAlign w:val="center"/>
          </w:tcPr>
          <w:p w14:paraId="482CDD4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洗手液（500ml）</w:t>
            </w:r>
          </w:p>
        </w:tc>
        <w:tc>
          <w:tcPr>
            <w:tcW w:w="0" w:type="auto"/>
            <w:tcBorders>
              <w:top w:val="nil"/>
              <w:left w:val="nil"/>
              <w:bottom w:val="single" w:sz="4" w:space="0" w:color="auto"/>
              <w:right w:val="single" w:sz="4" w:space="0" w:color="auto"/>
            </w:tcBorders>
            <w:noWrap/>
            <w:vAlign w:val="center"/>
          </w:tcPr>
          <w:p w14:paraId="7C32932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120</w:t>
            </w:r>
          </w:p>
        </w:tc>
        <w:tc>
          <w:tcPr>
            <w:tcW w:w="0" w:type="auto"/>
            <w:tcBorders>
              <w:top w:val="nil"/>
              <w:left w:val="nil"/>
              <w:bottom w:val="single" w:sz="4" w:space="0" w:color="auto"/>
              <w:right w:val="single" w:sz="4" w:space="0" w:color="auto"/>
            </w:tcBorders>
            <w:noWrap/>
            <w:vAlign w:val="center"/>
          </w:tcPr>
          <w:p w14:paraId="3B45657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瓶</w:t>
            </w:r>
          </w:p>
        </w:tc>
        <w:tc>
          <w:tcPr>
            <w:tcW w:w="0" w:type="auto"/>
            <w:tcBorders>
              <w:top w:val="nil"/>
              <w:left w:val="nil"/>
              <w:bottom w:val="single" w:sz="4" w:space="0" w:color="auto"/>
              <w:right w:val="single" w:sz="4" w:space="0" w:color="auto"/>
            </w:tcBorders>
            <w:noWrap/>
            <w:vAlign w:val="center"/>
          </w:tcPr>
          <w:p w14:paraId="70525594"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6B919175"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105B5C78"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17</w:t>
            </w:r>
          </w:p>
        </w:tc>
        <w:tc>
          <w:tcPr>
            <w:tcW w:w="0" w:type="auto"/>
            <w:tcBorders>
              <w:top w:val="nil"/>
              <w:left w:val="nil"/>
              <w:bottom w:val="single" w:sz="4" w:space="0" w:color="auto"/>
              <w:right w:val="single" w:sz="4" w:space="0" w:color="auto"/>
            </w:tcBorders>
            <w:noWrap/>
            <w:vAlign w:val="center"/>
          </w:tcPr>
          <w:p w14:paraId="1BF70F4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垃圾袋（40×50cm）</w:t>
            </w:r>
          </w:p>
        </w:tc>
        <w:tc>
          <w:tcPr>
            <w:tcW w:w="0" w:type="auto"/>
            <w:tcBorders>
              <w:top w:val="nil"/>
              <w:left w:val="nil"/>
              <w:bottom w:val="single" w:sz="4" w:space="0" w:color="auto"/>
              <w:right w:val="single" w:sz="4" w:space="0" w:color="auto"/>
            </w:tcBorders>
            <w:noWrap/>
            <w:vAlign w:val="center"/>
          </w:tcPr>
          <w:p w14:paraId="7013078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240</w:t>
            </w:r>
          </w:p>
        </w:tc>
        <w:tc>
          <w:tcPr>
            <w:tcW w:w="0" w:type="auto"/>
            <w:tcBorders>
              <w:top w:val="nil"/>
              <w:left w:val="nil"/>
              <w:bottom w:val="single" w:sz="4" w:space="0" w:color="auto"/>
              <w:right w:val="single" w:sz="4" w:space="0" w:color="auto"/>
            </w:tcBorders>
            <w:noWrap/>
            <w:vAlign w:val="center"/>
          </w:tcPr>
          <w:p w14:paraId="2514272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卷</w:t>
            </w:r>
          </w:p>
        </w:tc>
        <w:tc>
          <w:tcPr>
            <w:tcW w:w="0" w:type="auto"/>
            <w:tcBorders>
              <w:top w:val="nil"/>
              <w:left w:val="nil"/>
              <w:bottom w:val="single" w:sz="4" w:space="0" w:color="auto"/>
              <w:right w:val="single" w:sz="4" w:space="0" w:color="auto"/>
            </w:tcBorders>
            <w:noWrap/>
            <w:vAlign w:val="center"/>
          </w:tcPr>
          <w:p w14:paraId="112FA31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5082BCA0"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4A86345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18</w:t>
            </w:r>
          </w:p>
        </w:tc>
        <w:tc>
          <w:tcPr>
            <w:tcW w:w="0" w:type="auto"/>
            <w:tcBorders>
              <w:top w:val="nil"/>
              <w:left w:val="nil"/>
              <w:bottom w:val="single" w:sz="4" w:space="0" w:color="auto"/>
              <w:right w:val="single" w:sz="4" w:space="0" w:color="auto"/>
            </w:tcBorders>
            <w:noWrap/>
            <w:vAlign w:val="center"/>
          </w:tcPr>
          <w:p w14:paraId="199374D5"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垃圾袋（80×100cm）</w:t>
            </w:r>
          </w:p>
        </w:tc>
        <w:tc>
          <w:tcPr>
            <w:tcW w:w="0" w:type="auto"/>
            <w:tcBorders>
              <w:top w:val="nil"/>
              <w:left w:val="nil"/>
              <w:bottom w:val="single" w:sz="4" w:space="0" w:color="auto"/>
              <w:right w:val="single" w:sz="4" w:space="0" w:color="auto"/>
            </w:tcBorders>
            <w:noWrap/>
            <w:vAlign w:val="center"/>
          </w:tcPr>
          <w:p w14:paraId="48F5C6D3"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120</w:t>
            </w:r>
          </w:p>
        </w:tc>
        <w:tc>
          <w:tcPr>
            <w:tcW w:w="0" w:type="auto"/>
            <w:tcBorders>
              <w:top w:val="nil"/>
              <w:left w:val="nil"/>
              <w:bottom w:val="single" w:sz="4" w:space="0" w:color="auto"/>
              <w:right w:val="single" w:sz="4" w:space="0" w:color="auto"/>
            </w:tcBorders>
            <w:noWrap/>
            <w:vAlign w:val="center"/>
          </w:tcPr>
          <w:p w14:paraId="17D9766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卷</w:t>
            </w:r>
          </w:p>
        </w:tc>
        <w:tc>
          <w:tcPr>
            <w:tcW w:w="0" w:type="auto"/>
            <w:tcBorders>
              <w:top w:val="nil"/>
              <w:left w:val="nil"/>
              <w:bottom w:val="single" w:sz="4" w:space="0" w:color="auto"/>
              <w:right w:val="single" w:sz="4" w:space="0" w:color="auto"/>
            </w:tcBorders>
            <w:noWrap/>
            <w:vAlign w:val="center"/>
          </w:tcPr>
          <w:p w14:paraId="0C9F2608"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4987AA96"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428B170C"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19</w:t>
            </w:r>
          </w:p>
        </w:tc>
        <w:tc>
          <w:tcPr>
            <w:tcW w:w="0" w:type="auto"/>
            <w:tcBorders>
              <w:top w:val="nil"/>
              <w:left w:val="nil"/>
              <w:bottom w:val="single" w:sz="4" w:space="0" w:color="auto"/>
              <w:right w:val="single" w:sz="4" w:space="0" w:color="auto"/>
            </w:tcBorders>
            <w:noWrap/>
            <w:vAlign w:val="center"/>
          </w:tcPr>
          <w:p w14:paraId="6D0007C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橡胶手套</w:t>
            </w:r>
          </w:p>
        </w:tc>
        <w:tc>
          <w:tcPr>
            <w:tcW w:w="0" w:type="auto"/>
            <w:tcBorders>
              <w:top w:val="nil"/>
              <w:left w:val="nil"/>
              <w:bottom w:val="single" w:sz="4" w:space="0" w:color="auto"/>
              <w:right w:val="single" w:sz="4" w:space="0" w:color="auto"/>
            </w:tcBorders>
            <w:noWrap/>
            <w:vAlign w:val="center"/>
          </w:tcPr>
          <w:p w14:paraId="3537C7D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30</w:t>
            </w:r>
          </w:p>
        </w:tc>
        <w:tc>
          <w:tcPr>
            <w:tcW w:w="0" w:type="auto"/>
            <w:tcBorders>
              <w:top w:val="nil"/>
              <w:left w:val="nil"/>
              <w:bottom w:val="single" w:sz="4" w:space="0" w:color="auto"/>
              <w:right w:val="single" w:sz="4" w:space="0" w:color="auto"/>
            </w:tcBorders>
            <w:noWrap/>
            <w:vAlign w:val="center"/>
          </w:tcPr>
          <w:p w14:paraId="37F98B7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双</w:t>
            </w:r>
          </w:p>
        </w:tc>
        <w:tc>
          <w:tcPr>
            <w:tcW w:w="0" w:type="auto"/>
            <w:tcBorders>
              <w:top w:val="nil"/>
              <w:left w:val="nil"/>
              <w:bottom w:val="single" w:sz="4" w:space="0" w:color="auto"/>
              <w:right w:val="single" w:sz="4" w:space="0" w:color="auto"/>
            </w:tcBorders>
            <w:noWrap/>
            <w:vAlign w:val="center"/>
          </w:tcPr>
          <w:p w14:paraId="7B676B2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1F1C42D7"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74A82577"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20</w:t>
            </w:r>
          </w:p>
        </w:tc>
        <w:tc>
          <w:tcPr>
            <w:tcW w:w="0" w:type="auto"/>
            <w:tcBorders>
              <w:top w:val="nil"/>
              <w:left w:val="nil"/>
              <w:bottom w:val="single" w:sz="4" w:space="0" w:color="auto"/>
              <w:right w:val="single" w:sz="4" w:space="0" w:color="auto"/>
            </w:tcBorders>
            <w:noWrap/>
            <w:vAlign w:val="center"/>
          </w:tcPr>
          <w:p w14:paraId="71B2326D"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口罩（一次性）</w:t>
            </w:r>
          </w:p>
        </w:tc>
        <w:tc>
          <w:tcPr>
            <w:tcW w:w="0" w:type="auto"/>
            <w:tcBorders>
              <w:top w:val="nil"/>
              <w:left w:val="nil"/>
              <w:bottom w:val="single" w:sz="4" w:space="0" w:color="auto"/>
              <w:right w:val="single" w:sz="4" w:space="0" w:color="auto"/>
            </w:tcBorders>
            <w:noWrap/>
            <w:vAlign w:val="center"/>
          </w:tcPr>
          <w:p w14:paraId="5C456486"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500</w:t>
            </w:r>
          </w:p>
        </w:tc>
        <w:tc>
          <w:tcPr>
            <w:tcW w:w="0" w:type="auto"/>
            <w:tcBorders>
              <w:top w:val="nil"/>
              <w:left w:val="nil"/>
              <w:bottom w:val="single" w:sz="4" w:space="0" w:color="auto"/>
              <w:right w:val="single" w:sz="4" w:space="0" w:color="auto"/>
            </w:tcBorders>
            <w:noWrap/>
            <w:vAlign w:val="center"/>
          </w:tcPr>
          <w:p w14:paraId="6D2E5C4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只</w:t>
            </w:r>
          </w:p>
        </w:tc>
        <w:tc>
          <w:tcPr>
            <w:tcW w:w="0" w:type="auto"/>
            <w:tcBorders>
              <w:top w:val="nil"/>
              <w:left w:val="nil"/>
              <w:bottom w:val="single" w:sz="4" w:space="0" w:color="auto"/>
              <w:right w:val="single" w:sz="4" w:space="0" w:color="auto"/>
            </w:tcBorders>
            <w:noWrap/>
            <w:vAlign w:val="center"/>
          </w:tcPr>
          <w:p w14:paraId="26978D81"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r w:rsidR="00564D1E" w:rsidRPr="00564D1E" w14:paraId="0E7E1CD6" w14:textId="77777777" w:rsidTr="00692BF8">
        <w:trPr>
          <w:trHeight w:val="312"/>
          <w:jc w:val="center"/>
        </w:trPr>
        <w:tc>
          <w:tcPr>
            <w:tcW w:w="0" w:type="auto"/>
            <w:tcBorders>
              <w:top w:val="nil"/>
              <w:left w:val="single" w:sz="4" w:space="0" w:color="auto"/>
              <w:bottom w:val="single" w:sz="4" w:space="0" w:color="auto"/>
              <w:right w:val="single" w:sz="4" w:space="0" w:color="auto"/>
            </w:tcBorders>
            <w:noWrap/>
            <w:vAlign w:val="center"/>
          </w:tcPr>
          <w:p w14:paraId="1A3CF5B2"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21</w:t>
            </w:r>
          </w:p>
        </w:tc>
        <w:tc>
          <w:tcPr>
            <w:tcW w:w="0" w:type="auto"/>
            <w:tcBorders>
              <w:top w:val="nil"/>
              <w:left w:val="nil"/>
              <w:bottom w:val="single" w:sz="4" w:space="0" w:color="auto"/>
              <w:right w:val="single" w:sz="4" w:space="0" w:color="auto"/>
            </w:tcBorders>
            <w:noWrap/>
            <w:vAlign w:val="center"/>
          </w:tcPr>
          <w:p w14:paraId="2FAA5AFF"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滤网清洁工具</w:t>
            </w:r>
          </w:p>
        </w:tc>
        <w:tc>
          <w:tcPr>
            <w:tcW w:w="0" w:type="auto"/>
            <w:tcBorders>
              <w:top w:val="nil"/>
              <w:left w:val="nil"/>
              <w:bottom w:val="single" w:sz="4" w:space="0" w:color="auto"/>
              <w:right w:val="single" w:sz="4" w:space="0" w:color="auto"/>
            </w:tcBorders>
            <w:noWrap/>
            <w:vAlign w:val="center"/>
          </w:tcPr>
          <w:p w14:paraId="3571BE5B"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1</w:t>
            </w:r>
          </w:p>
        </w:tc>
        <w:tc>
          <w:tcPr>
            <w:tcW w:w="0" w:type="auto"/>
            <w:tcBorders>
              <w:top w:val="nil"/>
              <w:left w:val="nil"/>
              <w:bottom w:val="single" w:sz="4" w:space="0" w:color="auto"/>
              <w:right w:val="single" w:sz="4" w:space="0" w:color="auto"/>
            </w:tcBorders>
            <w:noWrap/>
            <w:vAlign w:val="center"/>
          </w:tcPr>
          <w:p w14:paraId="67A07B1A"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批</w:t>
            </w:r>
          </w:p>
        </w:tc>
        <w:tc>
          <w:tcPr>
            <w:tcW w:w="0" w:type="auto"/>
            <w:tcBorders>
              <w:top w:val="nil"/>
              <w:left w:val="nil"/>
              <w:bottom w:val="single" w:sz="4" w:space="0" w:color="auto"/>
              <w:right w:val="single" w:sz="4" w:space="0" w:color="auto"/>
            </w:tcBorders>
            <w:noWrap/>
            <w:vAlign w:val="center"/>
          </w:tcPr>
          <w:p w14:paraId="129F90AE" w14:textId="77777777" w:rsidR="00564D1E" w:rsidRPr="00564D1E" w:rsidRDefault="00564D1E" w:rsidP="00692BF8">
            <w:pPr>
              <w:widowControl/>
              <w:spacing w:line="300" w:lineRule="auto"/>
              <w:jc w:val="center"/>
              <w:textAlignment w:val="center"/>
              <w:rPr>
                <w:rFonts w:ascii="宋体" w:hAnsi="宋体" w:cs="宋体" w:hint="eastAsia"/>
                <w:sz w:val="22"/>
              </w:rPr>
            </w:pPr>
            <w:r w:rsidRPr="00564D1E">
              <w:rPr>
                <w:rFonts w:ascii="宋体" w:hAnsi="宋体" w:cs="宋体" w:hint="eastAsia"/>
                <w:kern w:val="0"/>
                <w:sz w:val="22"/>
                <w:lang w:bidi="ar"/>
              </w:rPr>
              <w:t xml:space="preserve">　</w:t>
            </w:r>
          </w:p>
        </w:tc>
      </w:tr>
    </w:tbl>
    <w:p w14:paraId="1724E502" w14:textId="77777777" w:rsidR="00564D1E" w:rsidRPr="00564D1E" w:rsidRDefault="00564D1E" w:rsidP="00564D1E">
      <w:pPr>
        <w:adjustRightInd w:val="0"/>
        <w:snapToGrid w:val="0"/>
        <w:spacing w:line="300" w:lineRule="auto"/>
        <w:jc w:val="center"/>
        <w:rPr>
          <w:rFonts w:ascii="宋体" w:hAnsi="宋体" w:cs="宋体" w:hint="eastAsia"/>
          <w:b/>
          <w:bCs/>
          <w:sz w:val="22"/>
        </w:rPr>
      </w:pPr>
    </w:p>
    <w:p w14:paraId="7D723818" w14:textId="77777777" w:rsidR="00564D1E" w:rsidRPr="00564D1E" w:rsidRDefault="00564D1E" w:rsidP="00564D1E">
      <w:pPr>
        <w:adjustRightInd w:val="0"/>
        <w:snapToGrid w:val="0"/>
        <w:spacing w:line="300" w:lineRule="auto"/>
        <w:jc w:val="center"/>
        <w:rPr>
          <w:rFonts w:ascii="宋体" w:hAnsi="宋体" w:cs="宋体" w:hint="eastAsia"/>
          <w:b/>
          <w:bCs/>
          <w:sz w:val="22"/>
        </w:rPr>
      </w:pPr>
    </w:p>
    <w:p w14:paraId="21DEDDAB" w14:textId="77777777" w:rsidR="00564D1E" w:rsidRPr="00564D1E" w:rsidRDefault="00564D1E" w:rsidP="00564D1E">
      <w:pPr>
        <w:adjustRightInd w:val="0"/>
        <w:snapToGrid w:val="0"/>
        <w:spacing w:line="300" w:lineRule="auto"/>
        <w:ind w:firstLineChars="192" w:firstLine="424"/>
        <w:jc w:val="left"/>
        <w:rPr>
          <w:rFonts w:ascii="宋体" w:hAnsi="宋体" w:cs="宋体" w:hint="eastAsia"/>
          <w:b/>
          <w:bCs/>
          <w:sz w:val="22"/>
        </w:rPr>
      </w:pPr>
      <w:r w:rsidRPr="00564D1E">
        <w:rPr>
          <w:rFonts w:ascii="宋体" w:hAnsi="宋体" w:cs="宋体" w:hint="eastAsia"/>
          <w:b/>
          <w:bCs/>
          <w:sz w:val="22"/>
        </w:rPr>
        <w:t>9.3.5会务</w:t>
      </w:r>
    </w:p>
    <w:p w14:paraId="7DEAA0CA"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9.3.5.1会务接待工作职责</w:t>
      </w:r>
    </w:p>
    <w:p w14:paraId="2D276403"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(1)日常接待</w:t>
      </w:r>
    </w:p>
    <w:p w14:paraId="5B34A007"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1)服务台接待服务，服务内容包括咨询服务、客人引导与接待等。</w:t>
      </w:r>
    </w:p>
    <w:p w14:paraId="0CEC1DB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2)团队活动咨询、接待服务。</w:t>
      </w:r>
    </w:p>
    <w:p w14:paraId="593BA70D"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3)做好会务、阵地活动的礼仪接待、引导、场地布置、茶水服务、秩序维护，会议、活动结束后场地的恢复。</w:t>
      </w:r>
    </w:p>
    <w:p w14:paraId="60848DD0"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(2)会务、大型活动等接待服务</w:t>
      </w:r>
    </w:p>
    <w:p w14:paraId="58415A93"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1)会务、大型活动是指对各类会议厅、多功能厅的与会人员和来访团体的接待，是对外形象的又一体现。</w:t>
      </w:r>
    </w:p>
    <w:p w14:paraId="5E3C9676"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2)工程部在会务、活动前对空调、照明等设施进行检查，保证符合要求，使设备</w:t>
      </w:r>
      <w:r w:rsidRPr="00564D1E">
        <w:rPr>
          <w:rFonts w:ascii="宋体" w:hAnsi="宋体" w:cs="宋体" w:hint="eastAsia"/>
          <w:sz w:val="22"/>
        </w:rPr>
        <w:lastRenderedPageBreak/>
        <w:t>的完好率及使用性能100%。</w:t>
      </w:r>
    </w:p>
    <w:p w14:paraId="55651DA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3)清洁人员保证会务，活动现场100%清洁率。</w:t>
      </w:r>
    </w:p>
    <w:p w14:paraId="232EB7DB"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4)秩序维护人员保证整个会务，活动期间的现场秩序良好、有序，对不符合会务、活动的异常情况，处置率100%。</w:t>
      </w:r>
    </w:p>
    <w:p w14:paraId="52500487"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5)礼仪接待人员仪表仪容必须整洁、符合要求；准备会务、活动服务设备，并按规定程序摆放，会务、活动开始前，礼仪接待人员在会议厅、多功能厅门口立岗迎客。会务、活动提供茶水服务及对客人的引导服务；会议、活动结束后，做好立岗送客服务。</w:t>
      </w:r>
    </w:p>
    <w:p w14:paraId="62CAA32E"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6)会务、活动结束后，各工作条线恢复会议厅、多功能厅原样。</w:t>
      </w:r>
    </w:p>
    <w:p w14:paraId="12E30A6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(3)工作时间要求：详见岗位设置一览表。</w:t>
      </w:r>
    </w:p>
    <w:p w14:paraId="2B120FF2" w14:textId="77777777" w:rsidR="00564D1E" w:rsidRPr="00564D1E" w:rsidRDefault="00564D1E" w:rsidP="00564D1E">
      <w:pPr>
        <w:adjustRightInd w:val="0"/>
        <w:snapToGrid w:val="0"/>
        <w:spacing w:line="300" w:lineRule="auto"/>
        <w:ind w:firstLineChars="192" w:firstLine="422"/>
        <w:jc w:val="left"/>
        <w:rPr>
          <w:rFonts w:ascii="宋体" w:hAnsi="宋体" w:cs="宋体" w:hint="eastAsia"/>
          <w:sz w:val="22"/>
        </w:rPr>
      </w:pPr>
      <w:r w:rsidRPr="00564D1E">
        <w:rPr>
          <w:rFonts w:ascii="宋体" w:hAnsi="宋体" w:cs="宋体" w:hint="eastAsia"/>
          <w:sz w:val="22"/>
        </w:rPr>
        <w:t>(4)人员自身要求：原则上不超过国家法定退休年龄；身心健康；无违法犯罪记录；礼仪接待人员形象良好、语言清晰得体，有服务管理工作经验，熟悉礼仪接待运作规范和作业规范，身体健康、外貌端正。</w:t>
      </w:r>
    </w:p>
    <w:p w14:paraId="6EFA6F2F" w14:textId="77777777" w:rsidR="00564D1E" w:rsidRPr="00564D1E" w:rsidRDefault="00564D1E" w:rsidP="00564D1E">
      <w:pPr>
        <w:tabs>
          <w:tab w:val="left" w:pos="7200"/>
        </w:tabs>
        <w:adjustRightInd w:val="0"/>
        <w:snapToGrid w:val="0"/>
        <w:spacing w:line="300" w:lineRule="auto"/>
        <w:rPr>
          <w:rFonts w:ascii="Times New Roman" w:hAnsi="Times New Roman"/>
          <w:bCs/>
          <w:sz w:val="22"/>
        </w:rPr>
      </w:pPr>
    </w:p>
    <w:p w14:paraId="188847BA" w14:textId="77777777" w:rsidR="00564D1E" w:rsidRPr="00564D1E" w:rsidRDefault="00564D1E" w:rsidP="00564D1E">
      <w:pPr>
        <w:adjustRightInd w:val="0"/>
        <w:snapToGrid w:val="0"/>
        <w:spacing w:line="300" w:lineRule="auto"/>
        <w:ind w:firstLineChars="200" w:firstLine="442"/>
        <w:outlineLvl w:val="2"/>
        <w:rPr>
          <w:rFonts w:ascii="Times New Roman" w:hAnsi="Times New Roman"/>
          <w:b/>
          <w:bCs/>
          <w:sz w:val="22"/>
        </w:rPr>
      </w:pPr>
      <w:bookmarkStart w:id="31" w:name="_Toc188457457"/>
      <w:r w:rsidRPr="00564D1E">
        <w:rPr>
          <w:rFonts w:ascii="Times New Roman" w:hAnsi="Times New Roman"/>
          <w:b/>
          <w:bCs/>
          <w:sz w:val="22"/>
        </w:rPr>
        <w:t xml:space="preserve">10 </w:t>
      </w:r>
      <w:r w:rsidRPr="00564D1E">
        <w:rPr>
          <w:rFonts w:ascii="Times New Roman" w:hAnsi="Times New Roman"/>
          <w:b/>
          <w:bCs/>
          <w:sz w:val="22"/>
        </w:rPr>
        <w:t>安全文明作业要求和应急处置要求</w:t>
      </w:r>
      <w:bookmarkEnd w:id="31"/>
    </w:p>
    <w:p w14:paraId="3F34628B" w14:textId="77777777" w:rsidR="00564D1E" w:rsidRPr="00564D1E" w:rsidRDefault="00564D1E" w:rsidP="00564D1E">
      <w:pPr>
        <w:pStyle w:val="11"/>
        <w:spacing w:line="300" w:lineRule="auto"/>
        <w:ind w:firstLineChars="192" w:firstLine="422"/>
        <w:rPr>
          <w:rFonts w:ascii="宋体" w:hAnsi="宋体" w:cs="宋体" w:hint="eastAsia"/>
          <w:sz w:val="22"/>
          <w:szCs w:val="22"/>
        </w:rPr>
      </w:pPr>
      <w:bookmarkStart w:id="32" w:name="_Toc188457458"/>
      <w:r w:rsidRPr="00564D1E">
        <w:rPr>
          <w:rFonts w:ascii="宋体" w:hAnsi="宋体" w:cs="宋体" w:hint="eastAsia"/>
          <w:sz w:val="22"/>
          <w:szCs w:val="22"/>
        </w:rPr>
        <w:t>10.1 安全文明作业要求</w:t>
      </w:r>
    </w:p>
    <w:p w14:paraId="57B53C45" w14:textId="77777777" w:rsidR="00564D1E" w:rsidRPr="00564D1E" w:rsidRDefault="00564D1E" w:rsidP="00564D1E">
      <w:pPr>
        <w:pStyle w:val="11"/>
        <w:spacing w:line="300" w:lineRule="auto"/>
        <w:ind w:firstLineChars="192" w:firstLine="422"/>
        <w:rPr>
          <w:rFonts w:ascii="宋体" w:hAnsi="宋体" w:cs="宋体" w:hint="eastAsia"/>
          <w:bCs/>
          <w:sz w:val="22"/>
          <w:szCs w:val="22"/>
        </w:rPr>
      </w:pPr>
      <w:r w:rsidRPr="00564D1E">
        <w:rPr>
          <w:rFonts w:ascii="宋体" w:hAnsi="宋体" w:cs="宋体" w:hint="eastAsia"/>
          <w:bCs/>
          <w:sz w:val="22"/>
          <w:szCs w:val="22"/>
        </w:rPr>
        <w:t>10.1.1 供应商及其劳务分包商应具备上海市或有关行业管理部门规定的在本市进行相关服务所需的资质（包括国家和本市各类专业工种持证上岗要求）、资格和一切手续（如有的话），由此引起的所有有关事宜及费用由供应商自行负责。</w:t>
      </w:r>
    </w:p>
    <w:p w14:paraId="5ED611BC" w14:textId="77777777" w:rsidR="00564D1E" w:rsidRPr="00564D1E" w:rsidRDefault="00564D1E" w:rsidP="00564D1E">
      <w:pPr>
        <w:pStyle w:val="11"/>
        <w:spacing w:line="300" w:lineRule="auto"/>
        <w:ind w:firstLineChars="192" w:firstLine="422"/>
        <w:rPr>
          <w:rFonts w:ascii="宋体" w:hAnsi="宋体" w:cs="宋体" w:hint="eastAsia"/>
          <w:bCs/>
          <w:sz w:val="22"/>
          <w:szCs w:val="22"/>
        </w:rPr>
      </w:pPr>
      <w:r w:rsidRPr="00564D1E">
        <w:rPr>
          <w:rFonts w:ascii="宋体" w:hAnsi="宋体" w:cs="宋体" w:hint="eastAsia"/>
          <w:bCs/>
          <w:sz w:val="22"/>
          <w:szCs w:val="22"/>
        </w:rPr>
        <w:t>10.1.2 在提供服务期间为确保服务区域及周围环境的整洁和不影响其他活动正常进行，供应商应严格执行国家与上海市有关安全文明施工管理的法律、法规和政策，积极主动加强和落实安全文明施工及环境保护等有关管理工作，并按规定承担相应的费用。若违反规定而造成的一切损失和责任由成交供应商承担。</w:t>
      </w:r>
    </w:p>
    <w:p w14:paraId="55733E00" w14:textId="77777777" w:rsidR="00564D1E" w:rsidRPr="00564D1E" w:rsidRDefault="00564D1E" w:rsidP="00564D1E">
      <w:pPr>
        <w:pStyle w:val="11"/>
        <w:spacing w:line="300" w:lineRule="auto"/>
        <w:ind w:firstLineChars="192" w:firstLine="422"/>
        <w:rPr>
          <w:rFonts w:ascii="宋体" w:hAnsi="宋体" w:cs="宋体" w:hint="eastAsia"/>
          <w:bCs/>
          <w:sz w:val="22"/>
          <w:szCs w:val="22"/>
        </w:rPr>
      </w:pPr>
      <w:r w:rsidRPr="00564D1E">
        <w:rPr>
          <w:rFonts w:ascii="宋体" w:hAnsi="宋体" w:cs="宋体" w:hint="eastAsia"/>
          <w:bCs/>
          <w:sz w:val="22"/>
          <w:szCs w:val="22"/>
        </w:rPr>
        <w:t>10.1.3 成交供应商在项目实施期间，必须遵守国家与上海市各项有关安全作业规章、规范与制度，建立动用明火申请批准制度，安全用电等制度，确保杜绝各类事故的发生。</w:t>
      </w:r>
    </w:p>
    <w:p w14:paraId="411E64A2" w14:textId="77777777" w:rsidR="00564D1E" w:rsidRPr="00564D1E" w:rsidRDefault="00564D1E" w:rsidP="00564D1E">
      <w:pPr>
        <w:pStyle w:val="11"/>
        <w:spacing w:line="300" w:lineRule="auto"/>
        <w:ind w:firstLineChars="192" w:firstLine="422"/>
        <w:rPr>
          <w:rFonts w:ascii="宋体" w:hAnsi="宋体" w:cs="宋体" w:hint="eastAsia"/>
          <w:bCs/>
          <w:sz w:val="22"/>
          <w:szCs w:val="22"/>
        </w:rPr>
      </w:pPr>
      <w:r w:rsidRPr="00564D1E">
        <w:rPr>
          <w:rFonts w:ascii="宋体" w:hAnsi="宋体" w:cs="宋体" w:hint="eastAsia"/>
          <w:bCs/>
          <w:sz w:val="22"/>
          <w:szCs w:val="22"/>
        </w:rPr>
        <w:t xml:space="preserve">10.1.4 </w:t>
      </w:r>
      <w:r w:rsidRPr="00564D1E">
        <w:rPr>
          <w:rFonts w:ascii="宋体" w:hAnsi="宋体" w:cs="宋体" w:hint="eastAsia"/>
          <w:sz w:val="22"/>
          <w:szCs w:val="22"/>
        </w:rPr>
        <w:t>建立健全安全生产工作责任体系和组织管理网络，建立安全生产监管制度，配备专职安全监管人员，对施工作业安全进行现场监督；按照“横向到边，纵向到底”责任制要求将安全责任分解，成交供应商法定代表人与项目部、项目部与下属各责任部门必须签订安全协议书；定期召开安全生产工作会议；组织开展安全生产检查。</w:t>
      </w:r>
    </w:p>
    <w:p w14:paraId="46078480" w14:textId="77777777" w:rsidR="00564D1E" w:rsidRPr="00564D1E" w:rsidRDefault="00564D1E" w:rsidP="00564D1E">
      <w:pPr>
        <w:pStyle w:val="11"/>
        <w:spacing w:line="300" w:lineRule="auto"/>
        <w:ind w:firstLineChars="192" w:firstLine="422"/>
        <w:rPr>
          <w:rFonts w:ascii="宋体" w:hAnsi="宋体" w:cs="宋体" w:hint="eastAsia"/>
          <w:bCs/>
          <w:sz w:val="22"/>
          <w:szCs w:val="22"/>
        </w:rPr>
      </w:pPr>
      <w:r w:rsidRPr="00564D1E">
        <w:rPr>
          <w:rFonts w:ascii="宋体" w:hAnsi="宋体" w:cs="宋体" w:hint="eastAsia"/>
          <w:bCs/>
          <w:sz w:val="22"/>
          <w:szCs w:val="22"/>
        </w:rPr>
        <w:t>10.1.5 各供应商在响应文件中要结合本项目的特点和采购人上述的具体要求制定相应的安全文明施工措施，同时应适当考虑购买自己员工和第三方责任保险，并在报价措施费中列支必须的费用清单。</w:t>
      </w:r>
    </w:p>
    <w:p w14:paraId="297300B0" w14:textId="77777777" w:rsidR="00564D1E" w:rsidRPr="00564D1E" w:rsidRDefault="00564D1E" w:rsidP="00564D1E">
      <w:pPr>
        <w:pStyle w:val="11"/>
        <w:spacing w:line="300" w:lineRule="auto"/>
        <w:ind w:firstLineChars="192" w:firstLine="422"/>
        <w:rPr>
          <w:rFonts w:ascii="宋体" w:hAnsi="宋体" w:cs="宋体" w:hint="eastAsia"/>
          <w:sz w:val="22"/>
          <w:szCs w:val="22"/>
        </w:rPr>
      </w:pPr>
      <w:r w:rsidRPr="00564D1E">
        <w:rPr>
          <w:rFonts w:ascii="宋体" w:hAnsi="宋体" w:cs="宋体" w:hint="eastAsia"/>
          <w:sz w:val="22"/>
          <w:szCs w:val="22"/>
        </w:rPr>
        <w:t>10.2 应急处置要求</w:t>
      </w:r>
    </w:p>
    <w:p w14:paraId="3BEE1FC7" w14:textId="77777777" w:rsidR="00564D1E" w:rsidRPr="00564D1E" w:rsidRDefault="00564D1E" w:rsidP="00564D1E">
      <w:pPr>
        <w:pStyle w:val="11"/>
        <w:spacing w:line="300" w:lineRule="auto"/>
        <w:ind w:firstLineChars="192" w:firstLine="422"/>
        <w:rPr>
          <w:rFonts w:ascii="宋体" w:hAnsi="宋体" w:cs="宋体" w:hint="eastAsia"/>
          <w:sz w:val="22"/>
          <w:szCs w:val="22"/>
        </w:rPr>
      </w:pPr>
      <w:r w:rsidRPr="00564D1E">
        <w:rPr>
          <w:rFonts w:ascii="宋体" w:hAnsi="宋体" w:cs="宋体" w:hint="eastAsia"/>
          <w:sz w:val="22"/>
          <w:szCs w:val="22"/>
        </w:rPr>
        <w:t>10.2.1 成交供应商须建立突发事件应急处置方案，应急预案应包括组织领导体系、预警和预防机制、应急响应工程措施、临时交通组织方案、保障措施（包括应急人员、物资、机械设备、资金等）等内容。</w:t>
      </w:r>
    </w:p>
    <w:p w14:paraId="3945E5D7" w14:textId="77777777" w:rsidR="00564D1E" w:rsidRPr="00564D1E" w:rsidRDefault="00564D1E" w:rsidP="00564D1E">
      <w:pPr>
        <w:pStyle w:val="11"/>
        <w:spacing w:line="300" w:lineRule="auto"/>
        <w:ind w:firstLineChars="192" w:firstLine="422"/>
        <w:rPr>
          <w:rFonts w:ascii="宋体" w:hAnsi="宋体" w:cs="宋体" w:hint="eastAsia"/>
          <w:sz w:val="22"/>
          <w:szCs w:val="22"/>
        </w:rPr>
      </w:pPr>
      <w:r w:rsidRPr="00564D1E">
        <w:rPr>
          <w:rFonts w:ascii="宋体" w:hAnsi="宋体" w:cs="宋体" w:hint="eastAsia"/>
          <w:sz w:val="22"/>
          <w:szCs w:val="22"/>
        </w:rPr>
        <w:lastRenderedPageBreak/>
        <w:t>10.2.2 建立应急指挥领导小组，负责应急救援总体指挥，并落实各部门职责和相关措施。</w:t>
      </w:r>
    </w:p>
    <w:p w14:paraId="498F4D0F" w14:textId="77777777" w:rsidR="00564D1E" w:rsidRPr="00564D1E" w:rsidRDefault="00564D1E" w:rsidP="00564D1E">
      <w:pPr>
        <w:pStyle w:val="11"/>
        <w:spacing w:line="300" w:lineRule="auto"/>
        <w:ind w:firstLineChars="192" w:firstLine="422"/>
        <w:rPr>
          <w:rFonts w:ascii="宋体" w:hAnsi="宋体" w:cs="宋体" w:hint="eastAsia"/>
          <w:sz w:val="22"/>
          <w:szCs w:val="22"/>
        </w:rPr>
      </w:pPr>
      <w:r w:rsidRPr="00564D1E">
        <w:rPr>
          <w:rFonts w:ascii="宋体" w:hAnsi="宋体" w:cs="宋体" w:hint="eastAsia"/>
          <w:sz w:val="22"/>
          <w:szCs w:val="22"/>
        </w:rPr>
        <w:t>10.2.3 与气象、交警、消防、医疗等部门建立联动机制，如过程中发生重特大安全事故，成交供应商应快速、及时赶到现场，实施紧急处置，并协同有关单位和部门做好善后处理和稳定工作。</w:t>
      </w:r>
    </w:p>
    <w:p w14:paraId="198C1E21" w14:textId="77777777" w:rsidR="00564D1E" w:rsidRPr="00564D1E" w:rsidRDefault="00564D1E" w:rsidP="00564D1E">
      <w:pPr>
        <w:pStyle w:val="11"/>
        <w:spacing w:line="300" w:lineRule="auto"/>
        <w:ind w:firstLineChars="192" w:firstLine="422"/>
        <w:rPr>
          <w:rFonts w:ascii="宋体" w:hAnsi="宋体" w:cs="宋体" w:hint="eastAsia"/>
          <w:sz w:val="22"/>
          <w:szCs w:val="22"/>
        </w:rPr>
      </w:pPr>
      <w:r w:rsidRPr="00564D1E">
        <w:rPr>
          <w:rFonts w:ascii="宋体" w:hAnsi="宋体" w:cs="宋体" w:hint="eastAsia"/>
          <w:sz w:val="22"/>
          <w:szCs w:val="22"/>
        </w:rPr>
        <w:t>10.2.4 组建一支具有综合救援能力的应急救援队伍，一旦紧急情况发生，能在最短时间内到达现场进行应急处置。</w:t>
      </w:r>
    </w:p>
    <w:p w14:paraId="2F6C9E1F" w14:textId="77777777" w:rsidR="00564D1E" w:rsidRPr="00564D1E" w:rsidRDefault="00564D1E" w:rsidP="00564D1E">
      <w:pPr>
        <w:pStyle w:val="11"/>
        <w:spacing w:line="300" w:lineRule="auto"/>
        <w:ind w:firstLineChars="192" w:firstLine="422"/>
        <w:rPr>
          <w:rFonts w:ascii="宋体" w:hAnsi="宋体" w:cs="宋体" w:hint="eastAsia"/>
          <w:sz w:val="22"/>
          <w:szCs w:val="22"/>
        </w:rPr>
      </w:pPr>
      <w:r w:rsidRPr="00564D1E">
        <w:rPr>
          <w:rFonts w:ascii="宋体" w:hAnsi="宋体" w:cs="宋体" w:hint="eastAsia"/>
          <w:sz w:val="22"/>
          <w:szCs w:val="22"/>
        </w:rPr>
        <w:t>10.2.5 定期检查应急救援物资与机具，确保物资储备数量充足、机具设备完好可用。</w:t>
      </w:r>
    </w:p>
    <w:p w14:paraId="74FAE5B2" w14:textId="77777777" w:rsidR="00564D1E" w:rsidRPr="00564D1E" w:rsidRDefault="00564D1E" w:rsidP="00564D1E">
      <w:pPr>
        <w:pStyle w:val="11"/>
        <w:spacing w:line="300" w:lineRule="auto"/>
        <w:ind w:firstLineChars="192" w:firstLine="422"/>
        <w:rPr>
          <w:rFonts w:ascii="宋体" w:hAnsi="宋体" w:cs="宋体" w:hint="eastAsia"/>
          <w:sz w:val="22"/>
          <w:szCs w:val="22"/>
        </w:rPr>
      </w:pPr>
      <w:r w:rsidRPr="00564D1E">
        <w:rPr>
          <w:rFonts w:ascii="宋体" w:hAnsi="宋体" w:cs="宋体" w:hint="eastAsia"/>
          <w:sz w:val="22"/>
          <w:szCs w:val="22"/>
        </w:rPr>
        <w:t>10.2.6 定期或不定期开展多方式多类别的应急演练，提高应急队伍的响应速度、救援水平和协同能力，并根据演练过程总结和结果评估，完善应急预案。</w:t>
      </w:r>
    </w:p>
    <w:p w14:paraId="584AE715" w14:textId="77777777" w:rsidR="00564D1E" w:rsidRPr="00564D1E" w:rsidRDefault="00564D1E" w:rsidP="00564D1E">
      <w:pPr>
        <w:adjustRightInd w:val="0"/>
        <w:snapToGrid w:val="0"/>
        <w:spacing w:line="300" w:lineRule="auto"/>
        <w:ind w:firstLineChars="200" w:firstLine="440"/>
        <w:outlineLvl w:val="2"/>
        <w:rPr>
          <w:rFonts w:ascii="宋体" w:hAnsi="宋体" w:cs="宋体" w:hint="eastAsia"/>
          <w:sz w:val="22"/>
        </w:rPr>
      </w:pPr>
      <w:r w:rsidRPr="00564D1E">
        <w:rPr>
          <w:rFonts w:ascii="宋体" w:hAnsi="宋体" w:cs="宋体" w:hint="eastAsia"/>
          <w:sz w:val="22"/>
        </w:rPr>
        <w:t>10.2.7 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14:paraId="4C8FEF90" w14:textId="77777777" w:rsidR="00564D1E" w:rsidRPr="00564D1E" w:rsidRDefault="00564D1E" w:rsidP="00564D1E">
      <w:pPr>
        <w:adjustRightInd w:val="0"/>
        <w:snapToGrid w:val="0"/>
        <w:spacing w:line="300" w:lineRule="auto"/>
        <w:ind w:firstLineChars="200" w:firstLine="442"/>
        <w:outlineLvl w:val="2"/>
        <w:rPr>
          <w:rFonts w:ascii="Times New Roman" w:hAnsi="Times New Roman"/>
          <w:b/>
          <w:bCs/>
          <w:sz w:val="22"/>
        </w:rPr>
      </w:pPr>
      <w:r w:rsidRPr="00564D1E">
        <w:rPr>
          <w:rFonts w:ascii="Times New Roman" w:hAnsi="Times New Roman"/>
          <w:b/>
          <w:bCs/>
          <w:sz w:val="22"/>
        </w:rPr>
        <w:t>11</w:t>
      </w:r>
      <w:r w:rsidRPr="00564D1E">
        <w:rPr>
          <w:rFonts w:ascii="Times New Roman" w:hAnsi="Times New Roman"/>
          <w:b/>
          <w:bCs/>
          <w:sz w:val="22"/>
        </w:rPr>
        <w:t>考核管理办法和要求</w:t>
      </w:r>
      <w:bookmarkEnd w:id="32"/>
    </w:p>
    <w:p w14:paraId="48E64679" w14:textId="77777777" w:rsidR="00564D1E" w:rsidRPr="00564D1E" w:rsidRDefault="00564D1E" w:rsidP="00564D1E">
      <w:pPr>
        <w:spacing w:line="300" w:lineRule="auto"/>
        <w:ind w:firstLineChars="192" w:firstLine="422"/>
        <w:jc w:val="left"/>
        <w:rPr>
          <w:rFonts w:asciiTheme="minorEastAsia" w:eastAsiaTheme="minorEastAsia" w:hAnsiTheme="minorEastAsia" w:cs="宋体" w:hint="eastAsia"/>
          <w:sz w:val="22"/>
          <w:shd w:val="clear" w:color="auto" w:fill="FFFFFF"/>
        </w:rPr>
      </w:pPr>
      <w:r w:rsidRPr="00564D1E">
        <w:rPr>
          <w:rFonts w:asciiTheme="minorEastAsia" w:eastAsiaTheme="minorEastAsia" w:hAnsiTheme="minorEastAsia" w:cs="宋体" w:hint="eastAsia"/>
          <w:sz w:val="22"/>
          <w:shd w:val="clear" w:color="auto" w:fill="FFFFFF"/>
        </w:rPr>
        <w:t>11.1考核标准</w:t>
      </w:r>
    </w:p>
    <w:p w14:paraId="452A5DA8" w14:textId="77777777" w:rsidR="00564D1E" w:rsidRPr="00564D1E" w:rsidRDefault="00564D1E" w:rsidP="00564D1E">
      <w:pPr>
        <w:spacing w:line="300" w:lineRule="auto"/>
        <w:ind w:firstLineChars="192" w:firstLine="422"/>
        <w:jc w:val="left"/>
        <w:rPr>
          <w:rFonts w:asciiTheme="minorEastAsia" w:eastAsiaTheme="minorEastAsia" w:hAnsiTheme="minorEastAsia" w:cs="宋体" w:hint="eastAsia"/>
          <w:sz w:val="22"/>
          <w:shd w:val="clear" w:color="auto" w:fill="FFFFFF"/>
        </w:rPr>
      </w:pPr>
      <w:r w:rsidRPr="00564D1E">
        <w:rPr>
          <w:rFonts w:asciiTheme="minorEastAsia" w:eastAsiaTheme="minorEastAsia" w:hAnsiTheme="minorEastAsia" w:cs="Segoe UI"/>
          <w:sz w:val="22"/>
          <w:shd w:val="clear" w:color="auto" w:fill="FFFFFF"/>
        </w:rPr>
        <w:t> </w:t>
      </w:r>
      <w:r w:rsidRPr="00564D1E">
        <w:rPr>
          <w:rFonts w:asciiTheme="minorEastAsia" w:eastAsiaTheme="minorEastAsia" w:hAnsiTheme="minorEastAsia" w:cs="微软雅黑" w:hint="eastAsia"/>
          <w:sz w:val="22"/>
          <w:shd w:val="clear" w:color="auto" w:fill="FFFFFF"/>
        </w:rPr>
        <w:t>考核分日常考核和年终考核。日常考核由采购方委托场馆运营方进行日常巡检与随机抽查，按月度汇总考核记录，并以此作为年终考核的重要依据。年终考核由采购方（业主）组织人员或委托第三方对物业服务进行综合评估打分，结合日常考核记录、第三方满意度调查结果进行综合评定。</w:t>
      </w:r>
    </w:p>
    <w:p w14:paraId="0557DDBC" w14:textId="77777777" w:rsidR="00564D1E" w:rsidRPr="00564D1E" w:rsidRDefault="00564D1E" w:rsidP="00564D1E">
      <w:pPr>
        <w:spacing w:line="300" w:lineRule="auto"/>
        <w:ind w:firstLineChars="192" w:firstLine="422"/>
        <w:jc w:val="left"/>
        <w:rPr>
          <w:rFonts w:asciiTheme="minorEastAsia" w:eastAsiaTheme="minorEastAsia" w:hAnsiTheme="minorEastAsia" w:cs="宋体" w:hint="eastAsia"/>
          <w:sz w:val="22"/>
          <w:shd w:val="clear" w:color="auto" w:fill="FFFFFF"/>
        </w:rPr>
      </w:pPr>
      <w:r w:rsidRPr="00564D1E">
        <w:rPr>
          <w:rFonts w:asciiTheme="minorEastAsia" w:eastAsiaTheme="minorEastAsia" w:hAnsiTheme="minorEastAsia" w:cs="宋体" w:hint="eastAsia"/>
          <w:sz w:val="22"/>
          <w:shd w:val="clear" w:color="auto" w:fill="FFFFFF"/>
        </w:rPr>
        <w:t>11.2考核办法</w:t>
      </w:r>
    </w:p>
    <w:p w14:paraId="16E237C3" w14:textId="77777777" w:rsidR="00564D1E" w:rsidRPr="00564D1E" w:rsidRDefault="00564D1E" w:rsidP="00564D1E">
      <w:pPr>
        <w:pStyle w:val="11"/>
        <w:numPr>
          <w:ilvl w:val="0"/>
          <w:numId w:val="1"/>
        </w:numPr>
        <w:spacing w:line="300" w:lineRule="auto"/>
        <w:ind w:firstLineChars="192" w:firstLine="422"/>
        <w:rPr>
          <w:rFonts w:asciiTheme="minorEastAsia" w:eastAsiaTheme="minorEastAsia" w:hAnsiTheme="minorEastAsia" w:cs="宋体" w:hint="eastAsia"/>
          <w:sz w:val="22"/>
          <w:szCs w:val="22"/>
        </w:rPr>
      </w:pPr>
      <w:r w:rsidRPr="00564D1E">
        <w:rPr>
          <w:rFonts w:asciiTheme="minorEastAsia" w:eastAsiaTheme="minorEastAsia" w:hAnsiTheme="minorEastAsia" w:cs="宋体" w:hint="eastAsia"/>
          <w:sz w:val="22"/>
          <w:szCs w:val="22"/>
        </w:rPr>
        <w:t>考核形式：</w:t>
      </w:r>
      <w:r w:rsidRPr="00564D1E">
        <w:rPr>
          <w:rFonts w:asciiTheme="minorEastAsia" w:eastAsiaTheme="minorEastAsia" w:hAnsiTheme="minorEastAsia" w:cs="宋体" w:hint="eastAsia"/>
          <w:sz w:val="22"/>
          <w:szCs w:val="22"/>
          <w:shd w:val="clear" w:color="auto" w:fill="FFFFFF"/>
        </w:rPr>
        <w:t>考核分为日常考核和年终考核。</w:t>
      </w:r>
    </w:p>
    <w:p w14:paraId="7F81EBBC" w14:textId="77777777" w:rsidR="00564D1E" w:rsidRPr="00564D1E" w:rsidRDefault="00564D1E" w:rsidP="00564D1E">
      <w:pPr>
        <w:numPr>
          <w:ilvl w:val="0"/>
          <w:numId w:val="2"/>
        </w:numPr>
        <w:spacing w:line="300" w:lineRule="auto"/>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日常考核：由采购方委托场馆运营方进行日常巡检与随机抽查，按月度汇总考核记录，并报送采购方备案。</w:t>
      </w:r>
    </w:p>
    <w:p w14:paraId="363D7878" w14:textId="77777777" w:rsidR="00564D1E" w:rsidRPr="00564D1E" w:rsidRDefault="00564D1E" w:rsidP="00564D1E">
      <w:pPr>
        <w:numPr>
          <w:ilvl w:val="0"/>
          <w:numId w:val="2"/>
        </w:numPr>
        <w:spacing w:line="300" w:lineRule="auto"/>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年终考核：由采购方（业主）组织人员或委托第三方进行综合评估打分，结合日常考核记录、第三方满意度调查结果进行综合评定，确定最终考核等级。</w:t>
      </w:r>
    </w:p>
    <w:p w14:paraId="6F436018" w14:textId="77777777" w:rsidR="00564D1E" w:rsidRPr="00564D1E" w:rsidRDefault="00564D1E" w:rsidP="00564D1E">
      <w:pPr>
        <w:pStyle w:val="11"/>
        <w:spacing w:line="300" w:lineRule="auto"/>
        <w:ind w:firstLineChars="192" w:firstLine="422"/>
        <w:rPr>
          <w:rFonts w:asciiTheme="minorEastAsia" w:eastAsiaTheme="minorEastAsia" w:hAnsiTheme="minorEastAsia" w:cs="宋体" w:hint="eastAsia"/>
          <w:sz w:val="22"/>
          <w:szCs w:val="22"/>
        </w:rPr>
      </w:pPr>
      <w:r w:rsidRPr="00564D1E">
        <w:rPr>
          <w:rFonts w:asciiTheme="minorEastAsia" w:eastAsiaTheme="minorEastAsia" w:hAnsiTheme="minorEastAsia" w:cs="宋体" w:hint="eastAsia"/>
          <w:sz w:val="22"/>
          <w:szCs w:val="22"/>
        </w:rPr>
        <w:t>(2)考核标准：依据考核结果，按得分高低分为好、较好、及格、较差、不合格五个等级。</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5"/>
        <w:gridCol w:w="3891"/>
        <w:gridCol w:w="1930"/>
      </w:tblGrid>
      <w:tr w:rsidR="00564D1E" w:rsidRPr="00564D1E" w14:paraId="48F28FA3" w14:textId="77777777" w:rsidTr="00692BF8">
        <w:trPr>
          <w:trHeight w:val="176"/>
        </w:trPr>
        <w:tc>
          <w:tcPr>
            <w:tcW w:w="1492" w:type="pct"/>
            <w:tcBorders>
              <w:top w:val="single" w:sz="4" w:space="0" w:color="auto"/>
              <w:left w:val="single" w:sz="4" w:space="0" w:color="auto"/>
              <w:bottom w:val="single" w:sz="4" w:space="0" w:color="auto"/>
              <w:right w:val="single" w:sz="4" w:space="0" w:color="auto"/>
            </w:tcBorders>
            <w:tcMar>
              <w:top w:w="15" w:type="dxa"/>
              <w:left w:w="15" w:type="dxa"/>
              <w:bottom w:w="15" w:type="dxa"/>
              <w:right w:w="192" w:type="dxa"/>
            </w:tcMar>
            <w:vAlign w:val="center"/>
          </w:tcPr>
          <w:p w14:paraId="06CA6405"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考核单位</w:t>
            </w:r>
          </w:p>
        </w:tc>
        <w:tc>
          <w:tcPr>
            <w:tcW w:w="2345" w:type="pct"/>
            <w:tcBorders>
              <w:top w:val="single" w:sz="4" w:space="0" w:color="auto"/>
              <w:left w:val="single" w:sz="4" w:space="0" w:color="auto"/>
              <w:bottom w:val="single" w:sz="4" w:space="0" w:color="auto"/>
              <w:right w:val="single" w:sz="4" w:space="0" w:color="auto"/>
            </w:tcBorders>
            <w:tcMar>
              <w:top w:w="120" w:type="dxa"/>
              <w:left w:w="192" w:type="dxa"/>
              <w:bottom w:w="120" w:type="dxa"/>
              <w:right w:w="192" w:type="dxa"/>
            </w:tcMar>
            <w:vAlign w:val="center"/>
          </w:tcPr>
          <w:p w14:paraId="1D6BCB7E"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考核分</w:t>
            </w:r>
          </w:p>
        </w:tc>
        <w:tc>
          <w:tcPr>
            <w:tcW w:w="1163" w:type="pct"/>
            <w:tcBorders>
              <w:top w:val="single" w:sz="4" w:space="0" w:color="auto"/>
              <w:left w:val="single" w:sz="4" w:space="0" w:color="auto"/>
              <w:bottom w:val="single" w:sz="4" w:space="0" w:color="auto"/>
              <w:right w:val="single" w:sz="4" w:space="0" w:color="auto"/>
            </w:tcBorders>
            <w:tcMar>
              <w:top w:w="120" w:type="dxa"/>
              <w:left w:w="0" w:type="dxa"/>
              <w:bottom w:w="120" w:type="dxa"/>
              <w:right w:w="15" w:type="dxa"/>
            </w:tcMar>
            <w:vAlign w:val="center"/>
          </w:tcPr>
          <w:p w14:paraId="4B6A52AD"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等级</w:t>
            </w:r>
          </w:p>
        </w:tc>
      </w:tr>
      <w:tr w:rsidR="00564D1E" w:rsidRPr="00564D1E" w14:paraId="57C77738" w14:textId="77777777" w:rsidTr="00692BF8">
        <w:trPr>
          <w:trHeight w:val="23"/>
        </w:trPr>
        <w:tc>
          <w:tcPr>
            <w:tcW w:w="1492" w:type="pct"/>
            <w:vMerge w:val="restart"/>
            <w:tcBorders>
              <w:top w:val="nil"/>
              <w:left w:val="single" w:sz="4" w:space="0" w:color="auto"/>
              <w:bottom w:val="single" w:sz="4" w:space="0" w:color="auto"/>
              <w:right w:val="single" w:sz="4" w:space="0" w:color="auto"/>
            </w:tcBorders>
            <w:tcMar>
              <w:top w:w="120" w:type="dxa"/>
              <w:left w:w="0" w:type="dxa"/>
              <w:bottom w:w="120" w:type="dxa"/>
              <w:right w:w="192" w:type="dxa"/>
            </w:tcMar>
            <w:vAlign w:val="center"/>
          </w:tcPr>
          <w:p w14:paraId="1C7D436C"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上海市浦东新区文化艺术指导中心</w:t>
            </w:r>
          </w:p>
        </w:tc>
        <w:tc>
          <w:tcPr>
            <w:tcW w:w="2345" w:type="pct"/>
            <w:tcBorders>
              <w:top w:val="single" w:sz="4" w:space="0" w:color="auto"/>
              <w:left w:val="single" w:sz="4" w:space="0" w:color="auto"/>
              <w:bottom w:val="single" w:sz="4" w:space="0" w:color="auto"/>
              <w:right w:val="single" w:sz="4" w:space="0" w:color="auto"/>
            </w:tcBorders>
            <w:tcMar>
              <w:top w:w="120" w:type="dxa"/>
              <w:left w:w="192" w:type="dxa"/>
              <w:bottom w:w="120" w:type="dxa"/>
              <w:right w:w="192" w:type="dxa"/>
            </w:tcMar>
            <w:vAlign w:val="center"/>
          </w:tcPr>
          <w:p w14:paraId="0C904C98"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90分以上</w:t>
            </w:r>
          </w:p>
        </w:tc>
        <w:tc>
          <w:tcPr>
            <w:tcW w:w="1163" w:type="pct"/>
            <w:tcBorders>
              <w:top w:val="single" w:sz="4" w:space="0" w:color="auto"/>
              <w:left w:val="single" w:sz="4" w:space="0" w:color="auto"/>
              <w:bottom w:val="single" w:sz="4" w:space="0" w:color="auto"/>
              <w:right w:val="single" w:sz="4" w:space="0" w:color="auto"/>
            </w:tcBorders>
            <w:tcMar>
              <w:top w:w="120" w:type="dxa"/>
              <w:left w:w="192" w:type="dxa"/>
              <w:bottom w:w="120" w:type="dxa"/>
              <w:right w:w="0" w:type="dxa"/>
            </w:tcMar>
            <w:vAlign w:val="center"/>
          </w:tcPr>
          <w:p w14:paraId="16D72C34"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好</w:t>
            </w:r>
          </w:p>
        </w:tc>
      </w:tr>
      <w:tr w:rsidR="00564D1E" w:rsidRPr="00564D1E" w14:paraId="40C7B1F1" w14:textId="77777777" w:rsidTr="00692BF8">
        <w:trPr>
          <w:trHeight w:val="23"/>
        </w:trPr>
        <w:tc>
          <w:tcPr>
            <w:tcW w:w="1492" w:type="pct"/>
            <w:vMerge/>
            <w:tcBorders>
              <w:top w:val="nil"/>
              <w:left w:val="single" w:sz="4" w:space="0" w:color="auto"/>
              <w:bottom w:val="single" w:sz="4" w:space="0" w:color="auto"/>
              <w:right w:val="single" w:sz="4" w:space="0" w:color="auto"/>
            </w:tcBorders>
            <w:tcMar>
              <w:top w:w="120" w:type="dxa"/>
              <w:left w:w="0" w:type="dxa"/>
              <w:bottom w:w="120" w:type="dxa"/>
              <w:right w:w="192" w:type="dxa"/>
            </w:tcMar>
            <w:vAlign w:val="center"/>
          </w:tcPr>
          <w:p w14:paraId="1A357F41" w14:textId="77777777" w:rsidR="00564D1E" w:rsidRPr="00564D1E" w:rsidRDefault="00564D1E" w:rsidP="00692BF8">
            <w:pPr>
              <w:spacing w:line="300" w:lineRule="auto"/>
              <w:rPr>
                <w:rFonts w:asciiTheme="minorEastAsia" w:eastAsiaTheme="minorEastAsia" w:hAnsiTheme="minorEastAsia" w:cs="宋体" w:hint="eastAsia"/>
                <w:sz w:val="22"/>
              </w:rPr>
            </w:pPr>
          </w:p>
        </w:tc>
        <w:tc>
          <w:tcPr>
            <w:tcW w:w="2345" w:type="pct"/>
            <w:tcBorders>
              <w:top w:val="single" w:sz="4" w:space="0" w:color="auto"/>
              <w:left w:val="single" w:sz="4" w:space="0" w:color="auto"/>
              <w:bottom w:val="single" w:sz="4" w:space="0" w:color="auto"/>
              <w:right w:val="single" w:sz="4" w:space="0" w:color="auto"/>
            </w:tcBorders>
            <w:tcMar>
              <w:top w:w="120" w:type="dxa"/>
              <w:left w:w="192" w:type="dxa"/>
              <w:bottom w:w="120" w:type="dxa"/>
              <w:right w:w="192" w:type="dxa"/>
            </w:tcMar>
            <w:vAlign w:val="center"/>
          </w:tcPr>
          <w:p w14:paraId="115FA746"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85分～89分</w:t>
            </w:r>
          </w:p>
        </w:tc>
        <w:tc>
          <w:tcPr>
            <w:tcW w:w="1163" w:type="pct"/>
            <w:tcBorders>
              <w:top w:val="single" w:sz="4" w:space="0" w:color="auto"/>
              <w:left w:val="single" w:sz="4" w:space="0" w:color="auto"/>
              <w:bottom w:val="single" w:sz="4" w:space="0" w:color="auto"/>
              <w:right w:val="single" w:sz="4" w:space="0" w:color="auto"/>
            </w:tcBorders>
            <w:tcMar>
              <w:top w:w="120" w:type="dxa"/>
              <w:left w:w="192" w:type="dxa"/>
              <w:bottom w:w="120" w:type="dxa"/>
              <w:right w:w="0" w:type="dxa"/>
            </w:tcMar>
            <w:vAlign w:val="center"/>
          </w:tcPr>
          <w:p w14:paraId="1DA0E6EC"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较好</w:t>
            </w:r>
          </w:p>
        </w:tc>
      </w:tr>
      <w:tr w:rsidR="00564D1E" w:rsidRPr="00564D1E" w14:paraId="5F2E5608" w14:textId="77777777" w:rsidTr="00692BF8">
        <w:trPr>
          <w:trHeight w:val="23"/>
        </w:trPr>
        <w:tc>
          <w:tcPr>
            <w:tcW w:w="1492" w:type="pct"/>
            <w:vMerge/>
            <w:tcBorders>
              <w:top w:val="nil"/>
              <w:left w:val="single" w:sz="4" w:space="0" w:color="auto"/>
              <w:bottom w:val="single" w:sz="4" w:space="0" w:color="auto"/>
              <w:right w:val="single" w:sz="4" w:space="0" w:color="auto"/>
            </w:tcBorders>
            <w:tcMar>
              <w:top w:w="120" w:type="dxa"/>
              <w:left w:w="0" w:type="dxa"/>
              <w:bottom w:w="120" w:type="dxa"/>
              <w:right w:w="192" w:type="dxa"/>
            </w:tcMar>
            <w:vAlign w:val="center"/>
          </w:tcPr>
          <w:p w14:paraId="48024BF5" w14:textId="77777777" w:rsidR="00564D1E" w:rsidRPr="00564D1E" w:rsidRDefault="00564D1E" w:rsidP="00692BF8">
            <w:pPr>
              <w:spacing w:line="300" w:lineRule="auto"/>
              <w:rPr>
                <w:rFonts w:asciiTheme="minorEastAsia" w:eastAsiaTheme="minorEastAsia" w:hAnsiTheme="minorEastAsia" w:cs="宋体" w:hint="eastAsia"/>
                <w:sz w:val="22"/>
              </w:rPr>
            </w:pPr>
          </w:p>
        </w:tc>
        <w:tc>
          <w:tcPr>
            <w:tcW w:w="2345" w:type="pct"/>
            <w:tcBorders>
              <w:top w:val="single" w:sz="4" w:space="0" w:color="auto"/>
              <w:left w:val="single" w:sz="4" w:space="0" w:color="auto"/>
              <w:bottom w:val="single" w:sz="4" w:space="0" w:color="auto"/>
              <w:right w:val="single" w:sz="4" w:space="0" w:color="auto"/>
            </w:tcBorders>
            <w:tcMar>
              <w:top w:w="120" w:type="dxa"/>
              <w:left w:w="192" w:type="dxa"/>
              <w:bottom w:w="120" w:type="dxa"/>
              <w:right w:w="192" w:type="dxa"/>
            </w:tcMar>
            <w:vAlign w:val="center"/>
          </w:tcPr>
          <w:p w14:paraId="1B28D4F1"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80分～84分</w:t>
            </w:r>
          </w:p>
        </w:tc>
        <w:tc>
          <w:tcPr>
            <w:tcW w:w="1163" w:type="pct"/>
            <w:tcBorders>
              <w:top w:val="single" w:sz="4" w:space="0" w:color="auto"/>
              <w:left w:val="single" w:sz="4" w:space="0" w:color="auto"/>
              <w:bottom w:val="single" w:sz="4" w:space="0" w:color="auto"/>
              <w:right w:val="single" w:sz="4" w:space="0" w:color="auto"/>
            </w:tcBorders>
            <w:tcMar>
              <w:top w:w="120" w:type="dxa"/>
              <w:left w:w="192" w:type="dxa"/>
              <w:bottom w:w="120" w:type="dxa"/>
              <w:right w:w="0" w:type="dxa"/>
            </w:tcMar>
            <w:vAlign w:val="center"/>
          </w:tcPr>
          <w:p w14:paraId="087DDA5A"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及格</w:t>
            </w:r>
          </w:p>
        </w:tc>
      </w:tr>
      <w:tr w:rsidR="00564D1E" w:rsidRPr="00564D1E" w14:paraId="4869DED8" w14:textId="77777777" w:rsidTr="00692BF8">
        <w:trPr>
          <w:trHeight w:val="23"/>
        </w:trPr>
        <w:tc>
          <w:tcPr>
            <w:tcW w:w="1492" w:type="pct"/>
            <w:vMerge/>
            <w:tcBorders>
              <w:top w:val="nil"/>
              <w:left w:val="single" w:sz="4" w:space="0" w:color="auto"/>
              <w:bottom w:val="single" w:sz="4" w:space="0" w:color="auto"/>
              <w:right w:val="single" w:sz="4" w:space="0" w:color="auto"/>
            </w:tcBorders>
            <w:tcMar>
              <w:top w:w="120" w:type="dxa"/>
              <w:left w:w="0" w:type="dxa"/>
              <w:bottom w:w="120" w:type="dxa"/>
              <w:right w:w="192" w:type="dxa"/>
            </w:tcMar>
            <w:vAlign w:val="center"/>
          </w:tcPr>
          <w:p w14:paraId="0FA7589C" w14:textId="77777777" w:rsidR="00564D1E" w:rsidRPr="00564D1E" w:rsidRDefault="00564D1E" w:rsidP="00692BF8">
            <w:pPr>
              <w:spacing w:line="300" w:lineRule="auto"/>
              <w:rPr>
                <w:rFonts w:asciiTheme="minorEastAsia" w:eastAsiaTheme="minorEastAsia" w:hAnsiTheme="minorEastAsia" w:cs="宋体" w:hint="eastAsia"/>
                <w:sz w:val="22"/>
              </w:rPr>
            </w:pPr>
          </w:p>
        </w:tc>
        <w:tc>
          <w:tcPr>
            <w:tcW w:w="2345" w:type="pct"/>
            <w:tcBorders>
              <w:top w:val="single" w:sz="4" w:space="0" w:color="auto"/>
              <w:left w:val="single" w:sz="4" w:space="0" w:color="auto"/>
              <w:bottom w:val="single" w:sz="4" w:space="0" w:color="auto"/>
              <w:right w:val="single" w:sz="4" w:space="0" w:color="auto"/>
            </w:tcBorders>
            <w:tcMar>
              <w:top w:w="120" w:type="dxa"/>
              <w:left w:w="192" w:type="dxa"/>
              <w:bottom w:w="120" w:type="dxa"/>
              <w:right w:w="192" w:type="dxa"/>
            </w:tcMar>
            <w:vAlign w:val="center"/>
          </w:tcPr>
          <w:p w14:paraId="21FF1B23"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75分～79分</w:t>
            </w:r>
          </w:p>
        </w:tc>
        <w:tc>
          <w:tcPr>
            <w:tcW w:w="1163" w:type="pct"/>
            <w:tcBorders>
              <w:top w:val="single" w:sz="4" w:space="0" w:color="auto"/>
              <w:left w:val="single" w:sz="4" w:space="0" w:color="auto"/>
              <w:bottom w:val="single" w:sz="4" w:space="0" w:color="auto"/>
              <w:right w:val="single" w:sz="4" w:space="0" w:color="auto"/>
            </w:tcBorders>
            <w:tcMar>
              <w:top w:w="120" w:type="dxa"/>
              <w:left w:w="192" w:type="dxa"/>
              <w:bottom w:w="120" w:type="dxa"/>
              <w:right w:w="0" w:type="dxa"/>
            </w:tcMar>
            <w:vAlign w:val="center"/>
          </w:tcPr>
          <w:p w14:paraId="52C0C59C"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较差</w:t>
            </w:r>
          </w:p>
        </w:tc>
      </w:tr>
      <w:tr w:rsidR="00564D1E" w:rsidRPr="00564D1E" w14:paraId="778E36D8" w14:textId="77777777" w:rsidTr="00692BF8">
        <w:trPr>
          <w:trHeight w:val="23"/>
        </w:trPr>
        <w:tc>
          <w:tcPr>
            <w:tcW w:w="1492" w:type="pct"/>
            <w:vMerge/>
            <w:tcBorders>
              <w:top w:val="nil"/>
              <w:left w:val="single" w:sz="4" w:space="0" w:color="auto"/>
              <w:bottom w:val="single" w:sz="4" w:space="0" w:color="auto"/>
              <w:right w:val="single" w:sz="4" w:space="0" w:color="auto"/>
            </w:tcBorders>
            <w:tcMar>
              <w:top w:w="120" w:type="dxa"/>
              <w:left w:w="0" w:type="dxa"/>
              <w:bottom w:w="120" w:type="dxa"/>
              <w:right w:w="192" w:type="dxa"/>
            </w:tcMar>
            <w:vAlign w:val="center"/>
          </w:tcPr>
          <w:p w14:paraId="2096D0E6" w14:textId="77777777" w:rsidR="00564D1E" w:rsidRPr="00564D1E" w:rsidRDefault="00564D1E" w:rsidP="00692BF8">
            <w:pPr>
              <w:spacing w:line="300" w:lineRule="auto"/>
              <w:rPr>
                <w:rFonts w:asciiTheme="minorEastAsia" w:eastAsiaTheme="minorEastAsia" w:hAnsiTheme="minorEastAsia" w:cs="宋体" w:hint="eastAsia"/>
                <w:sz w:val="22"/>
              </w:rPr>
            </w:pPr>
          </w:p>
        </w:tc>
        <w:tc>
          <w:tcPr>
            <w:tcW w:w="2345" w:type="pct"/>
            <w:tcBorders>
              <w:top w:val="single" w:sz="4" w:space="0" w:color="auto"/>
              <w:left w:val="single" w:sz="4" w:space="0" w:color="auto"/>
              <w:bottom w:val="single" w:sz="4" w:space="0" w:color="auto"/>
              <w:right w:val="single" w:sz="4" w:space="0" w:color="auto"/>
            </w:tcBorders>
            <w:tcMar>
              <w:top w:w="120" w:type="dxa"/>
              <w:left w:w="192" w:type="dxa"/>
              <w:bottom w:w="120" w:type="dxa"/>
              <w:right w:w="192" w:type="dxa"/>
            </w:tcMar>
            <w:vAlign w:val="center"/>
          </w:tcPr>
          <w:p w14:paraId="54D8C585"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75分以下</w:t>
            </w:r>
          </w:p>
        </w:tc>
        <w:tc>
          <w:tcPr>
            <w:tcW w:w="1163" w:type="pct"/>
            <w:tcBorders>
              <w:top w:val="single" w:sz="4" w:space="0" w:color="auto"/>
              <w:left w:val="single" w:sz="4" w:space="0" w:color="auto"/>
              <w:bottom w:val="single" w:sz="4" w:space="0" w:color="auto"/>
              <w:right w:val="single" w:sz="4" w:space="0" w:color="auto"/>
            </w:tcBorders>
            <w:tcMar>
              <w:top w:w="120" w:type="dxa"/>
              <w:left w:w="192" w:type="dxa"/>
              <w:bottom w:w="120" w:type="dxa"/>
              <w:right w:w="0" w:type="dxa"/>
            </w:tcMar>
            <w:vAlign w:val="center"/>
          </w:tcPr>
          <w:p w14:paraId="1B1E617A" w14:textId="77777777" w:rsidR="00564D1E" w:rsidRPr="00564D1E" w:rsidRDefault="00564D1E" w:rsidP="00692BF8">
            <w:pPr>
              <w:spacing w:line="300" w:lineRule="auto"/>
              <w:jc w:val="center"/>
              <w:rPr>
                <w:rFonts w:asciiTheme="minorEastAsia" w:eastAsiaTheme="minorEastAsia" w:hAnsiTheme="minorEastAsia" w:cs="宋体" w:hint="eastAsia"/>
                <w:sz w:val="22"/>
              </w:rPr>
            </w:pPr>
            <w:r w:rsidRPr="00564D1E">
              <w:rPr>
                <w:rFonts w:asciiTheme="minorEastAsia" w:eastAsiaTheme="minorEastAsia" w:hAnsiTheme="minorEastAsia" w:cs="宋体" w:hint="eastAsia"/>
                <w:sz w:val="22"/>
                <w:lang w:bidi="ar"/>
              </w:rPr>
              <w:t>不合格</w:t>
            </w:r>
          </w:p>
        </w:tc>
      </w:tr>
    </w:tbl>
    <w:p w14:paraId="25DAFF25" w14:textId="77777777" w:rsidR="00564D1E" w:rsidRPr="00564D1E" w:rsidRDefault="00564D1E" w:rsidP="00564D1E">
      <w:pPr>
        <w:pStyle w:val="11"/>
        <w:spacing w:line="300" w:lineRule="auto"/>
        <w:ind w:firstLineChars="192" w:firstLine="422"/>
        <w:rPr>
          <w:rFonts w:asciiTheme="minorEastAsia" w:eastAsiaTheme="minorEastAsia" w:hAnsiTheme="minorEastAsia" w:cs="宋体" w:hint="eastAsia"/>
          <w:sz w:val="22"/>
          <w:szCs w:val="22"/>
        </w:rPr>
      </w:pPr>
      <w:r w:rsidRPr="00564D1E">
        <w:rPr>
          <w:rFonts w:asciiTheme="minorEastAsia" w:eastAsiaTheme="minorEastAsia" w:hAnsiTheme="minorEastAsia" w:cs="宋体" w:hint="eastAsia"/>
          <w:sz w:val="22"/>
          <w:szCs w:val="22"/>
        </w:rPr>
        <w:t>(3)奖惩措施</w:t>
      </w:r>
    </w:p>
    <w:p w14:paraId="5D7AFFE3" w14:textId="77777777" w:rsidR="00564D1E" w:rsidRPr="00564D1E" w:rsidRDefault="00564D1E" w:rsidP="00564D1E">
      <w:pPr>
        <w:pStyle w:val="11"/>
        <w:spacing w:line="300" w:lineRule="auto"/>
        <w:ind w:firstLineChars="192" w:firstLine="422"/>
        <w:rPr>
          <w:rFonts w:asciiTheme="minorEastAsia" w:eastAsiaTheme="minorEastAsia" w:hAnsiTheme="minorEastAsia" w:cs="宋体" w:hint="eastAsia"/>
          <w:sz w:val="22"/>
          <w:szCs w:val="22"/>
        </w:rPr>
      </w:pPr>
      <w:r w:rsidRPr="00564D1E">
        <w:rPr>
          <w:rFonts w:asciiTheme="minorEastAsia" w:eastAsiaTheme="minorEastAsia" w:hAnsiTheme="minorEastAsia" w:cs="宋体" w:hint="eastAsia"/>
          <w:sz w:val="22"/>
          <w:szCs w:val="22"/>
        </w:rPr>
        <w:t>考核等级结果是“好”、“较好”、“及格”的，支付合同费用的100%。</w:t>
      </w:r>
    </w:p>
    <w:p w14:paraId="52B79250" w14:textId="77777777" w:rsidR="00564D1E" w:rsidRPr="00564D1E" w:rsidRDefault="00564D1E" w:rsidP="00564D1E">
      <w:pPr>
        <w:pStyle w:val="11"/>
        <w:spacing w:line="300" w:lineRule="auto"/>
        <w:ind w:firstLineChars="192" w:firstLine="422"/>
        <w:rPr>
          <w:rFonts w:asciiTheme="minorEastAsia" w:eastAsiaTheme="minorEastAsia" w:hAnsiTheme="minorEastAsia" w:cs="宋体" w:hint="eastAsia"/>
          <w:sz w:val="22"/>
          <w:szCs w:val="22"/>
        </w:rPr>
      </w:pPr>
      <w:r w:rsidRPr="00564D1E">
        <w:rPr>
          <w:rFonts w:asciiTheme="minorEastAsia" w:eastAsiaTheme="minorEastAsia" w:hAnsiTheme="minorEastAsia" w:cs="宋体" w:hint="eastAsia"/>
          <w:sz w:val="22"/>
          <w:szCs w:val="22"/>
        </w:rPr>
        <w:t>考核等级结果是“较差”的，支付合同费用的90%。</w:t>
      </w:r>
    </w:p>
    <w:p w14:paraId="6774E1A6" w14:textId="77777777" w:rsidR="00564D1E" w:rsidRPr="00564D1E" w:rsidRDefault="00564D1E" w:rsidP="00564D1E">
      <w:pPr>
        <w:pStyle w:val="11"/>
        <w:spacing w:line="300" w:lineRule="auto"/>
        <w:ind w:firstLineChars="192" w:firstLine="422"/>
        <w:rPr>
          <w:rFonts w:asciiTheme="minorEastAsia" w:eastAsiaTheme="minorEastAsia" w:hAnsiTheme="minorEastAsia" w:cs="宋体" w:hint="eastAsia"/>
          <w:sz w:val="22"/>
          <w:szCs w:val="22"/>
        </w:rPr>
      </w:pPr>
      <w:r w:rsidRPr="00564D1E">
        <w:rPr>
          <w:rFonts w:asciiTheme="minorEastAsia" w:eastAsiaTheme="minorEastAsia" w:hAnsiTheme="minorEastAsia" w:cs="宋体" w:hint="eastAsia"/>
          <w:sz w:val="22"/>
          <w:szCs w:val="22"/>
        </w:rPr>
        <w:t>考核等级结果是“不合格”的，支付合同费用的80%。</w:t>
      </w:r>
    </w:p>
    <w:p w14:paraId="0A018E4D" w14:textId="77777777" w:rsidR="00564D1E" w:rsidRPr="00564D1E" w:rsidRDefault="00564D1E" w:rsidP="00564D1E">
      <w:pPr>
        <w:pStyle w:val="11"/>
        <w:spacing w:line="300" w:lineRule="auto"/>
        <w:ind w:firstLineChars="192" w:firstLine="422"/>
        <w:rPr>
          <w:rFonts w:asciiTheme="minorEastAsia" w:eastAsiaTheme="minorEastAsia" w:hAnsiTheme="minorEastAsia" w:cs="宋体" w:hint="eastAsia"/>
          <w:sz w:val="22"/>
          <w:szCs w:val="22"/>
        </w:rPr>
      </w:pPr>
      <w:r w:rsidRPr="00564D1E">
        <w:rPr>
          <w:rFonts w:asciiTheme="minorEastAsia" w:eastAsiaTheme="minorEastAsia" w:hAnsiTheme="minorEastAsia" w:cs="宋体" w:hint="eastAsia"/>
          <w:sz w:val="22"/>
          <w:szCs w:val="22"/>
        </w:rPr>
        <w:t>经第三方满意度调查结果连续三次“不合格”的物业管理单位，自行终止服务合同，由此产生的一切法律后果及所有相关费用由物业管理单位承担。</w:t>
      </w:r>
    </w:p>
    <w:p w14:paraId="78BCD026" w14:textId="77777777" w:rsidR="00564D1E" w:rsidRPr="00564D1E" w:rsidRDefault="00564D1E" w:rsidP="00564D1E">
      <w:pPr>
        <w:tabs>
          <w:tab w:val="left" w:pos="7200"/>
        </w:tabs>
        <w:adjustRightInd w:val="0"/>
        <w:snapToGrid w:val="0"/>
        <w:spacing w:line="300" w:lineRule="auto"/>
        <w:rPr>
          <w:rFonts w:ascii="Times New Roman" w:hAnsi="Times New Roman"/>
          <w:bCs/>
          <w:sz w:val="22"/>
        </w:rPr>
      </w:pPr>
    </w:p>
    <w:p w14:paraId="7E8A3A23" w14:textId="77777777" w:rsidR="00564D1E" w:rsidRPr="00564D1E" w:rsidRDefault="00564D1E" w:rsidP="00564D1E">
      <w:pPr>
        <w:adjustRightInd w:val="0"/>
        <w:snapToGrid w:val="0"/>
        <w:spacing w:line="300" w:lineRule="auto"/>
        <w:jc w:val="center"/>
        <w:outlineLvl w:val="1"/>
        <w:rPr>
          <w:rFonts w:ascii="Times New Roman" w:eastAsia="黑体" w:hAnsi="Times New Roman"/>
          <w:sz w:val="22"/>
        </w:rPr>
      </w:pPr>
      <w:bookmarkStart w:id="33" w:name="_Toc460922295"/>
      <w:bookmarkStart w:id="34" w:name="_Toc464465687"/>
      <w:bookmarkStart w:id="35" w:name="_Toc188457459"/>
      <w:r w:rsidRPr="00564D1E">
        <w:rPr>
          <w:rFonts w:ascii="Times New Roman" w:eastAsia="黑体" w:hAnsi="Times New Roman"/>
          <w:sz w:val="22"/>
        </w:rPr>
        <w:t>四、</w:t>
      </w:r>
      <w:bookmarkEnd w:id="33"/>
      <w:bookmarkEnd w:id="34"/>
      <w:r w:rsidRPr="00564D1E">
        <w:rPr>
          <w:rFonts w:ascii="Times New Roman" w:eastAsia="黑体" w:hAnsi="Times New Roman"/>
          <w:sz w:val="22"/>
        </w:rPr>
        <w:t>投标报价须知</w:t>
      </w:r>
      <w:bookmarkEnd w:id="35"/>
    </w:p>
    <w:p w14:paraId="17E54621" w14:textId="77777777" w:rsidR="00564D1E" w:rsidRPr="00564D1E" w:rsidRDefault="00564D1E" w:rsidP="00564D1E">
      <w:pPr>
        <w:adjustRightInd w:val="0"/>
        <w:snapToGrid w:val="0"/>
        <w:spacing w:line="300" w:lineRule="auto"/>
        <w:ind w:firstLineChars="200" w:firstLine="442"/>
        <w:outlineLvl w:val="2"/>
        <w:rPr>
          <w:rFonts w:ascii="Times New Roman" w:hAnsi="Times New Roman"/>
          <w:b/>
          <w:bCs/>
          <w:sz w:val="22"/>
        </w:rPr>
      </w:pPr>
      <w:bookmarkStart w:id="36" w:name="_Toc188457460"/>
      <w:r w:rsidRPr="00564D1E">
        <w:rPr>
          <w:rFonts w:ascii="Times New Roman" w:hAnsi="Times New Roman"/>
          <w:b/>
          <w:bCs/>
          <w:sz w:val="22"/>
        </w:rPr>
        <w:t xml:space="preserve">12 </w:t>
      </w:r>
      <w:r w:rsidRPr="00564D1E">
        <w:rPr>
          <w:rFonts w:ascii="Times New Roman" w:hAnsi="Times New Roman"/>
          <w:b/>
          <w:bCs/>
          <w:sz w:val="22"/>
        </w:rPr>
        <w:t>投标报价依据</w:t>
      </w:r>
      <w:bookmarkEnd w:id="36"/>
    </w:p>
    <w:p w14:paraId="51C02BBD"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12.1 </w:t>
      </w:r>
      <w:r w:rsidRPr="00564D1E">
        <w:rPr>
          <w:rFonts w:ascii="Times New Roman" w:hAnsi="Times New Roman"/>
          <w:sz w:val="22"/>
        </w:rPr>
        <w:t>投标报价计算依据包括本项目的招标文件（包括提供的附件）、招标文件答疑或修改的补充文书、工作量清单、项目现场条件等。</w:t>
      </w:r>
    </w:p>
    <w:p w14:paraId="545AE400"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12.2 </w:t>
      </w:r>
      <w:r w:rsidRPr="00564D1E">
        <w:rPr>
          <w:rFonts w:ascii="Times New Roman" w:hAnsi="Times New Roman"/>
          <w:sz w:val="22"/>
        </w:rPr>
        <w:t>招标文件明确的服务范围、服务内容、服务期限、服务质量要求、售后服务、管理要求与服务标准及考核要求等。</w:t>
      </w:r>
    </w:p>
    <w:p w14:paraId="3DE9B4E2"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12.3 </w:t>
      </w:r>
      <w:r w:rsidRPr="00564D1E">
        <w:rPr>
          <w:rFonts w:ascii="Times New Roman" w:hAnsi="Times New Roman"/>
          <w:sz w:val="22"/>
        </w:rPr>
        <w:t>岗位设置一览表说明</w:t>
      </w:r>
    </w:p>
    <w:p w14:paraId="49CD169F"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12.3.1 </w:t>
      </w:r>
      <w:r w:rsidRPr="00564D1E">
        <w:rPr>
          <w:rFonts w:ascii="Times New Roman" w:hAnsi="Times New Roman"/>
          <w:sz w:val="22"/>
        </w:rPr>
        <w:t>岗位设置一览表应与投标人须知、合同条件、项目质量标准和要求等文件结合起来理解或解释。</w:t>
      </w:r>
    </w:p>
    <w:p w14:paraId="5BE9A767"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12.3.2 </w:t>
      </w:r>
      <w:r w:rsidRPr="00564D1E">
        <w:rPr>
          <w:rFonts w:ascii="Times New Roman" w:hAnsi="Times New Roman"/>
          <w:sz w:val="22"/>
        </w:rPr>
        <w:t>采购人提供的</w:t>
      </w:r>
      <w:r w:rsidRPr="00564D1E">
        <w:rPr>
          <w:rFonts w:ascii="Times New Roman" w:hAnsi="Times New Roman"/>
          <w:b/>
          <w:kern w:val="0"/>
          <w:sz w:val="22"/>
          <w:u w:val="single"/>
        </w:rPr>
        <w:t>岗位设置一览表</w:t>
      </w:r>
      <w:r w:rsidRPr="00564D1E">
        <w:rPr>
          <w:rFonts w:ascii="Times New Roman" w:hAnsi="Times New Roman"/>
          <w:sz w:val="22"/>
        </w:rPr>
        <w:t>是依照采购需求测算出的</w:t>
      </w:r>
      <w:r w:rsidRPr="00564D1E">
        <w:rPr>
          <w:rFonts w:ascii="Times New Roman" w:hAnsi="Times New Roman"/>
          <w:b/>
          <w:kern w:val="0"/>
          <w:sz w:val="22"/>
          <w:u w:val="single"/>
        </w:rPr>
        <w:t>各岗位最低配置要求</w:t>
      </w:r>
      <w:r w:rsidRPr="00564D1E">
        <w:rPr>
          <w:rFonts w:ascii="Times New Roman" w:hAnsi="Times New Roman"/>
          <w:sz w:val="22"/>
        </w:rPr>
        <w:t>，与最终的实际履约可能存在小的出入，各投标人应自行认真踏勘现场，了解招标需求。投标人如发现</w:t>
      </w:r>
      <w:r w:rsidRPr="00564D1E">
        <w:rPr>
          <w:rFonts w:ascii="Times New Roman" w:hAnsi="Times New Roman"/>
          <w:b/>
          <w:kern w:val="0"/>
          <w:sz w:val="22"/>
          <w:u w:val="single"/>
        </w:rPr>
        <w:t>该表</w:t>
      </w:r>
      <w:r w:rsidRPr="00564D1E">
        <w:rPr>
          <w:rFonts w:ascii="Times New Roman" w:hAnsi="Times New Roman"/>
          <w:sz w:val="22"/>
        </w:rPr>
        <w:t>和实际工作内容不一致时，应立即以书面形式通知采购人核查，除非采购人以答疑文件或补充文件予以更正，否则，投标人不得</w:t>
      </w:r>
      <w:r w:rsidRPr="00564D1E">
        <w:rPr>
          <w:rFonts w:ascii="Times New Roman" w:hAnsi="Times New Roman"/>
          <w:b/>
          <w:kern w:val="0"/>
          <w:sz w:val="22"/>
          <w:u w:val="single"/>
        </w:rPr>
        <w:t>对岗位设置一览表中的岗位类别和数量进行缩减</w:t>
      </w:r>
      <w:r w:rsidRPr="00564D1E">
        <w:rPr>
          <w:rFonts w:ascii="Times New Roman" w:hAnsi="Times New Roman"/>
          <w:sz w:val="22"/>
        </w:rPr>
        <w:t>。</w:t>
      </w:r>
    </w:p>
    <w:p w14:paraId="2DC80BDC" w14:textId="77777777" w:rsidR="00564D1E" w:rsidRPr="00564D1E" w:rsidRDefault="00564D1E" w:rsidP="00564D1E">
      <w:pPr>
        <w:adjustRightInd w:val="0"/>
        <w:snapToGrid w:val="0"/>
        <w:spacing w:line="300" w:lineRule="auto"/>
        <w:ind w:firstLineChars="200" w:firstLine="442"/>
        <w:jc w:val="left"/>
        <w:outlineLvl w:val="2"/>
        <w:rPr>
          <w:rFonts w:ascii="Times New Roman" w:hAnsi="Times New Roman"/>
          <w:b/>
          <w:sz w:val="22"/>
        </w:rPr>
      </w:pPr>
      <w:bookmarkStart w:id="37" w:name="_Toc188457461"/>
      <w:r w:rsidRPr="00564D1E">
        <w:rPr>
          <w:rFonts w:ascii="Times New Roman" w:hAnsi="Times New Roman"/>
          <w:b/>
          <w:sz w:val="22"/>
        </w:rPr>
        <w:t>13</w:t>
      </w:r>
      <w:r w:rsidRPr="00564D1E">
        <w:rPr>
          <w:rFonts w:ascii="Times New Roman" w:hAnsi="Times New Roman"/>
          <w:b/>
          <w:sz w:val="22"/>
        </w:rPr>
        <w:t>投标报价内容</w:t>
      </w:r>
      <w:bookmarkEnd w:id="37"/>
    </w:p>
    <w:p w14:paraId="6E7BD0E9"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13.1</w:t>
      </w:r>
      <w:r w:rsidRPr="00564D1E">
        <w:rPr>
          <w:rFonts w:ascii="Times New Roman" w:hAnsi="Times New Roman"/>
          <w:sz w:val="22"/>
        </w:rPr>
        <w:t>依据本项目的招标范围和内容，中标人提供物业管理服务，其投标报价应包括管理费、人工、日常维修（包括日常巡检、例保、小修）、清扫用设备、耗材等费用。</w:t>
      </w:r>
    </w:p>
    <w:p w14:paraId="1F0A5A41"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13.2</w:t>
      </w:r>
      <w:r w:rsidRPr="00564D1E">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6B3540C2"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13.3</w:t>
      </w:r>
      <w:r w:rsidRPr="00564D1E">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750247D0" w14:textId="77777777" w:rsidR="00564D1E" w:rsidRPr="00564D1E" w:rsidRDefault="00564D1E" w:rsidP="00564D1E">
      <w:pPr>
        <w:adjustRightInd w:val="0"/>
        <w:snapToGrid w:val="0"/>
        <w:spacing w:line="300" w:lineRule="auto"/>
        <w:ind w:firstLineChars="200" w:firstLine="440"/>
        <w:jc w:val="left"/>
        <w:rPr>
          <w:rFonts w:ascii="Times New Roman" w:hAnsi="Times New Roman"/>
          <w:i/>
          <w:sz w:val="22"/>
        </w:rPr>
      </w:pPr>
      <w:r w:rsidRPr="00564D1E">
        <w:rPr>
          <w:rFonts w:ascii="Times New Roman" w:hAnsi="Times New Roman"/>
          <w:sz w:val="22"/>
        </w:rPr>
        <w:t>13.4</w:t>
      </w:r>
      <w:r w:rsidRPr="00564D1E">
        <w:rPr>
          <w:rFonts w:ascii="Times New Roman" w:hAnsi="Times New Roman"/>
          <w:sz w:val="22"/>
        </w:rPr>
        <w:t>投标人应考虑本项目可能存在的其他任何风险因素，包括政策性调价、人工和材料成本增涨、因</w:t>
      </w:r>
      <w:r w:rsidRPr="00564D1E">
        <w:rPr>
          <w:rFonts w:ascii="Times New Roman" w:hAnsi="Times New Roman"/>
          <w:kern w:val="0"/>
          <w:sz w:val="22"/>
        </w:rPr>
        <w:t>设备使用年限增长引起的维修成本增加和效能衰减等，可对每一年度的投标报价做适当的递增。</w:t>
      </w:r>
    </w:p>
    <w:p w14:paraId="7389E1C8"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13.5</w:t>
      </w:r>
      <w:r w:rsidRPr="00564D1E">
        <w:rPr>
          <w:rFonts w:ascii="Times New Roman" w:hAnsi="Times New Roman"/>
          <w:sz w:val="22"/>
        </w:rPr>
        <w:t>投标人按照投标文件格式中所附的表式完整地填写开标一览表及各类投标报</w:t>
      </w:r>
      <w:r w:rsidRPr="00564D1E">
        <w:rPr>
          <w:rFonts w:ascii="Times New Roman" w:hAnsi="Times New Roman"/>
          <w:sz w:val="22"/>
        </w:rPr>
        <w:lastRenderedPageBreak/>
        <w:t>价明细表，说明其拟提供服务的内容、数量、价格构成等。</w:t>
      </w:r>
    </w:p>
    <w:p w14:paraId="0BA7B32A"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投标人需在《开标一览表》和《投标报价明细表》中分别报出各年度的投标价格。</w:t>
      </w:r>
    </w:p>
    <w:p w14:paraId="3B910F53" w14:textId="77777777" w:rsidR="00564D1E" w:rsidRPr="00564D1E" w:rsidRDefault="00564D1E" w:rsidP="00564D1E">
      <w:pPr>
        <w:tabs>
          <w:tab w:val="left" w:pos="3060"/>
        </w:tabs>
        <w:adjustRightInd w:val="0"/>
        <w:snapToGrid w:val="0"/>
        <w:spacing w:line="300" w:lineRule="auto"/>
        <w:ind w:firstLineChars="200" w:firstLine="440"/>
        <w:jc w:val="left"/>
        <w:rPr>
          <w:rFonts w:ascii="Times New Roman" w:hAnsi="Times New Roman"/>
          <w:bCs/>
          <w:sz w:val="22"/>
        </w:rPr>
      </w:pPr>
      <w:r w:rsidRPr="00564D1E">
        <w:rPr>
          <w:rFonts w:ascii="Times New Roman" w:hAnsi="Times New Roman"/>
          <w:sz w:val="22"/>
        </w:rPr>
        <w:t xml:space="preserve">13.6 </w:t>
      </w:r>
      <w:r w:rsidRPr="00564D1E">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564D1E" w:rsidRPr="00564D1E" w14:paraId="57BDC826" w14:textId="77777777" w:rsidTr="00692BF8">
        <w:trPr>
          <w:trHeight w:val="567"/>
          <w:tblHeader/>
          <w:jc w:val="center"/>
        </w:trPr>
        <w:tc>
          <w:tcPr>
            <w:tcW w:w="2021" w:type="dxa"/>
            <w:gridSpan w:val="2"/>
            <w:tcBorders>
              <w:bottom w:val="double" w:sz="4" w:space="0" w:color="auto"/>
            </w:tcBorders>
            <w:vAlign w:val="center"/>
          </w:tcPr>
          <w:p w14:paraId="4705BE6A" w14:textId="77777777" w:rsidR="00564D1E" w:rsidRPr="00564D1E" w:rsidRDefault="00564D1E" w:rsidP="00692BF8">
            <w:pPr>
              <w:tabs>
                <w:tab w:val="left" w:pos="3060"/>
              </w:tabs>
              <w:adjustRightInd w:val="0"/>
              <w:snapToGrid w:val="0"/>
              <w:spacing w:line="300" w:lineRule="auto"/>
              <w:jc w:val="center"/>
              <w:rPr>
                <w:rFonts w:ascii="Times New Roman" w:hAnsi="Times New Roman"/>
                <w:b/>
                <w:bCs/>
                <w:sz w:val="22"/>
              </w:rPr>
            </w:pPr>
            <w:r w:rsidRPr="00564D1E">
              <w:rPr>
                <w:rFonts w:ascii="Times New Roman" w:hAnsi="Times New Roman"/>
                <w:b/>
                <w:bCs/>
                <w:sz w:val="22"/>
              </w:rPr>
              <w:t>项目</w:t>
            </w:r>
          </w:p>
        </w:tc>
        <w:tc>
          <w:tcPr>
            <w:tcW w:w="4678" w:type="dxa"/>
            <w:tcBorders>
              <w:bottom w:val="double" w:sz="4" w:space="0" w:color="auto"/>
            </w:tcBorders>
            <w:vAlign w:val="center"/>
          </w:tcPr>
          <w:p w14:paraId="4266CB7D" w14:textId="77777777" w:rsidR="00564D1E" w:rsidRPr="00564D1E" w:rsidRDefault="00564D1E" w:rsidP="00692BF8">
            <w:pPr>
              <w:tabs>
                <w:tab w:val="left" w:pos="3060"/>
              </w:tabs>
              <w:adjustRightInd w:val="0"/>
              <w:snapToGrid w:val="0"/>
              <w:spacing w:line="300" w:lineRule="auto"/>
              <w:jc w:val="center"/>
              <w:rPr>
                <w:rFonts w:ascii="Times New Roman" w:hAnsi="Times New Roman"/>
                <w:b/>
                <w:bCs/>
                <w:sz w:val="22"/>
              </w:rPr>
            </w:pPr>
            <w:r w:rsidRPr="00564D1E">
              <w:rPr>
                <w:rFonts w:ascii="Times New Roman" w:hAnsi="Times New Roman"/>
                <w:b/>
                <w:bCs/>
                <w:sz w:val="22"/>
              </w:rPr>
              <w:t>要求</w:t>
            </w:r>
          </w:p>
        </w:tc>
        <w:tc>
          <w:tcPr>
            <w:tcW w:w="1275" w:type="dxa"/>
            <w:tcBorders>
              <w:bottom w:val="double" w:sz="4" w:space="0" w:color="auto"/>
            </w:tcBorders>
            <w:vAlign w:val="center"/>
          </w:tcPr>
          <w:p w14:paraId="7C995239" w14:textId="77777777" w:rsidR="00564D1E" w:rsidRPr="00564D1E" w:rsidRDefault="00564D1E" w:rsidP="00692BF8">
            <w:pPr>
              <w:tabs>
                <w:tab w:val="left" w:pos="3060"/>
              </w:tabs>
              <w:adjustRightInd w:val="0"/>
              <w:snapToGrid w:val="0"/>
              <w:spacing w:line="300" w:lineRule="auto"/>
              <w:jc w:val="center"/>
              <w:rPr>
                <w:rFonts w:ascii="Times New Roman" w:hAnsi="Times New Roman"/>
                <w:b/>
                <w:bCs/>
                <w:sz w:val="22"/>
              </w:rPr>
            </w:pPr>
            <w:r w:rsidRPr="00564D1E">
              <w:rPr>
                <w:rFonts w:ascii="Times New Roman" w:hAnsi="Times New Roman"/>
                <w:b/>
                <w:bCs/>
                <w:sz w:val="22"/>
              </w:rPr>
              <w:t>分项报价</w:t>
            </w:r>
          </w:p>
        </w:tc>
        <w:tc>
          <w:tcPr>
            <w:tcW w:w="1542" w:type="dxa"/>
            <w:tcBorders>
              <w:bottom w:val="double" w:sz="4" w:space="0" w:color="auto"/>
            </w:tcBorders>
            <w:vAlign w:val="center"/>
          </w:tcPr>
          <w:p w14:paraId="20F4506A" w14:textId="77777777" w:rsidR="00564D1E" w:rsidRPr="00564D1E" w:rsidRDefault="00564D1E" w:rsidP="00692BF8">
            <w:pPr>
              <w:tabs>
                <w:tab w:val="left" w:pos="3060"/>
              </w:tabs>
              <w:adjustRightInd w:val="0"/>
              <w:snapToGrid w:val="0"/>
              <w:spacing w:line="300" w:lineRule="auto"/>
              <w:jc w:val="center"/>
              <w:rPr>
                <w:rFonts w:ascii="Times New Roman" w:hAnsi="Times New Roman"/>
                <w:b/>
                <w:bCs/>
                <w:sz w:val="22"/>
              </w:rPr>
            </w:pPr>
            <w:r w:rsidRPr="00564D1E">
              <w:rPr>
                <w:rFonts w:ascii="Times New Roman" w:hAnsi="Times New Roman"/>
                <w:b/>
                <w:bCs/>
                <w:sz w:val="22"/>
              </w:rPr>
              <w:t>备注</w:t>
            </w:r>
          </w:p>
        </w:tc>
      </w:tr>
      <w:tr w:rsidR="00564D1E" w:rsidRPr="00564D1E" w14:paraId="1D17444A" w14:textId="77777777" w:rsidTr="00692BF8">
        <w:trPr>
          <w:trHeight w:val="564"/>
          <w:jc w:val="center"/>
        </w:trPr>
        <w:tc>
          <w:tcPr>
            <w:tcW w:w="426" w:type="dxa"/>
            <w:tcBorders>
              <w:top w:val="double" w:sz="4" w:space="0" w:color="auto"/>
            </w:tcBorders>
            <w:vAlign w:val="center"/>
          </w:tcPr>
          <w:p w14:paraId="26B44B3F"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1</w:t>
            </w:r>
          </w:p>
        </w:tc>
        <w:tc>
          <w:tcPr>
            <w:tcW w:w="1595" w:type="dxa"/>
            <w:tcBorders>
              <w:top w:val="double" w:sz="4" w:space="0" w:color="auto"/>
            </w:tcBorders>
            <w:vAlign w:val="center"/>
          </w:tcPr>
          <w:p w14:paraId="6DB789E0"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人员费用</w:t>
            </w:r>
          </w:p>
        </w:tc>
        <w:tc>
          <w:tcPr>
            <w:tcW w:w="4678" w:type="dxa"/>
            <w:tcBorders>
              <w:top w:val="double" w:sz="4" w:space="0" w:color="auto"/>
            </w:tcBorders>
            <w:vAlign w:val="center"/>
          </w:tcPr>
          <w:p w14:paraId="353135FC" w14:textId="77777777" w:rsidR="00564D1E" w:rsidRPr="00564D1E" w:rsidRDefault="00564D1E" w:rsidP="00692BF8">
            <w:pPr>
              <w:tabs>
                <w:tab w:val="left" w:pos="3060"/>
              </w:tabs>
              <w:adjustRightInd w:val="0"/>
              <w:snapToGrid w:val="0"/>
              <w:spacing w:line="300" w:lineRule="auto"/>
              <w:jc w:val="center"/>
              <w:rPr>
                <w:rFonts w:ascii="Times New Roman" w:hAnsi="Times New Roman"/>
                <w:kern w:val="0"/>
                <w:sz w:val="22"/>
              </w:rPr>
            </w:pPr>
            <w:r w:rsidRPr="00564D1E">
              <w:rPr>
                <w:rFonts w:ascii="Times New Roman" w:hAnsi="Times New Roman"/>
                <w:bCs/>
                <w:sz w:val="22"/>
              </w:rPr>
              <w:t>含工资、社会保险和按规定提取的福利费</w:t>
            </w:r>
          </w:p>
        </w:tc>
        <w:tc>
          <w:tcPr>
            <w:tcW w:w="1275" w:type="dxa"/>
            <w:tcBorders>
              <w:top w:val="double" w:sz="4" w:space="0" w:color="auto"/>
            </w:tcBorders>
            <w:vAlign w:val="center"/>
          </w:tcPr>
          <w:p w14:paraId="3BF0D5B2"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2142DCA4"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r>
      <w:tr w:rsidR="00564D1E" w:rsidRPr="00564D1E" w14:paraId="1F7D0824" w14:textId="77777777" w:rsidTr="00692BF8">
        <w:trPr>
          <w:trHeight w:val="567"/>
          <w:jc w:val="center"/>
        </w:trPr>
        <w:tc>
          <w:tcPr>
            <w:tcW w:w="426" w:type="dxa"/>
            <w:vAlign w:val="center"/>
          </w:tcPr>
          <w:p w14:paraId="20A39404"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2</w:t>
            </w:r>
          </w:p>
        </w:tc>
        <w:tc>
          <w:tcPr>
            <w:tcW w:w="1595" w:type="dxa"/>
            <w:vAlign w:val="center"/>
          </w:tcPr>
          <w:p w14:paraId="3E721BB8"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办公费用</w:t>
            </w:r>
          </w:p>
        </w:tc>
        <w:tc>
          <w:tcPr>
            <w:tcW w:w="4678" w:type="dxa"/>
            <w:vAlign w:val="center"/>
          </w:tcPr>
          <w:p w14:paraId="3A9E3983"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包括办公设备等费用</w:t>
            </w:r>
          </w:p>
        </w:tc>
        <w:tc>
          <w:tcPr>
            <w:tcW w:w="1275" w:type="dxa"/>
            <w:vAlign w:val="center"/>
          </w:tcPr>
          <w:p w14:paraId="63111DFF"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22B89D73"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r>
      <w:tr w:rsidR="00564D1E" w:rsidRPr="00564D1E" w14:paraId="208E377B" w14:textId="77777777" w:rsidTr="00692BF8">
        <w:trPr>
          <w:trHeight w:val="567"/>
          <w:jc w:val="center"/>
        </w:trPr>
        <w:tc>
          <w:tcPr>
            <w:tcW w:w="426" w:type="dxa"/>
            <w:vAlign w:val="center"/>
          </w:tcPr>
          <w:p w14:paraId="1AAE0BDF"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3</w:t>
            </w:r>
          </w:p>
        </w:tc>
        <w:tc>
          <w:tcPr>
            <w:tcW w:w="1595" w:type="dxa"/>
            <w:vAlign w:val="center"/>
          </w:tcPr>
          <w:p w14:paraId="220A25BB"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材料费</w:t>
            </w:r>
          </w:p>
        </w:tc>
        <w:tc>
          <w:tcPr>
            <w:tcW w:w="4678" w:type="dxa"/>
            <w:vAlign w:val="center"/>
          </w:tcPr>
          <w:p w14:paraId="7A5647DA"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包括工具、材料、耗材等费用</w:t>
            </w:r>
          </w:p>
          <w:p w14:paraId="5B0F7CFD"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hint="eastAsia"/>
                <w:bCs/>
                <w:sz w:val="22"/>
              </w:rPr>
              <w:t>详见“保洁耗材清单”</w:t>
            </w:r>
          </w:p>
        </w:tc>
        <w:tc>
          <w:tcPr>
            <w:tcW w:w="1275" w:type="dxa"/>
            <w:vAlign w:val="center"/>
          </w:tcPr>
          <w:p w14:paraId="7C3AED6B"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7BB31735"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r>
      <w:tr w:rsidR="00564D1E" w:rsidRPr="00564D1E" w14:paraId="1654A768" w14:textId="77777777" w:rsidTr="00692BF8">
        <w:trPr>
          <w:trHeight w:val="567"/>
          <w:jc w:val="center"/>
        </w:trPr>
        <w:tc>
          <w:tcPr>
            <w:tcW w:w="426" w:type="dxa"/>
            <w:vAlign w:val="center"/>
          </w:tcPr>
          <w:p w14:paraId="0AF31A77"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hint="eastAsia"/>
                <w:bCs/>
                <w:sz w:val="22"/>
              </w:rPr>
              <w:t>4</w:t>
            </w:r>
          </w:p>
        </w:tc>
        <w:tc>
          <w:tcPr>
            <w:tcW w:w="1595" w:type="dxa"/>
            <w:vAlign w:val="center"/>
          </w:tcPr>
          <w:p w14:paraId="2B4B0439"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kern w:val="0"/>
                <w:sz w:val="22"/>
              </w:rPr>
              <w:t>其他专项费用</w:t>
            </w:r>
          </w:p>
        </w:tc>
        <w:tc>
          <w:tcPr>
            <w:tcW w:w="4678" w:type="dxa"/>
            <w:vAlign w:val="center"/>
          </w:tcPr>
          <w:p w14:paraId="77EDD300"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如</w:t>
            </w:r>
            <w:r w:rsidRPr="00564D1E">
              <w:rPr>
                <w:rFonts w:ascii="Times New Roman" w:hAnsi="Times New Roman"/>
                <w:sz w:val="22"/>
              </w:rPr>
              <w:t>电梯维保、视频监控维保、外墙清洗</w:t>
            </w:r>
            <w:r w:rsidRPr="00564D1E">
              <w:rPr>
                <w:rFonts w:ascii="Times New Roman" w:hAnsi="Times New Roman"/>
                <w:bCs/>
                <w:sz w:val="22"/>
              </w:rPr>
              <w:t>等费用</w:t>
            </w:r>
          </w:p>
        </w:tc>
        <w:tc>
          <w:tcPr>
            <w:tcW w:w="1275" w:type="dxa"/>
            <w:vAlign w:val="center"/>
          </w:tcPr>
          <w:p w14:paraId="79C48E19"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048C52E4"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r>
      <w:tr w:rsidR="00564D1E" w:rsidRPr="00564D1E" w14:paraId="6F15F2B9" w14:textId="77777777" w:rsidTr="00692BF8">
        <w:trPr>
          <w:trHeight w:val="567"/>
          <w:jc w:val="center"/>
        </w:trPr>
        <w:tc>
          <w:tcPr>
            <w:tcW w:w="426" w:type="dxa"/>
            <w:vAlign w:val="center"/>
          </w:tcPr>
          <w:p w14:paraId="48A70B8F"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hint="eastAsia"/>
                <w:bCs/>
                <w:sz w:val="22"/>
              </w:rPr>
              <w:t>5</w:t>
            </w:r>
          </w:p>
        </w:tc>
        <w:tc>
          <w:tcPr>
            <w:tcW w:w="1595" w:type="dxa"/>
            <w:vAlign w:val="center"/>
          </w:tcPr>
          <w:p w14:paraId="4B73516D" w14:textId="77777777" w:rsidR="00564D1E" w:rsidRPr="00564D1E" w:rsidRDefault="00564D1E" w:rsidP="00692BF8">
            <w:pPr>
              <w:tabs>
                <w:tab w:val="left" w:pos="3060"/>
              </w:tabs>
              <w:adjustRightInd w:val="0"/>
              <w:snapToGrid w:val="0"/>
              <w:spacing w:line="300" w:lineRule="auto"/>
              <w:jc w:val="center"/>
              <w:rPr>
                <w:rFonts w:ascii="Times New Roman" w:hAnsi="Times New Roman"/>
                <w:kern w:val="0"/>
                <w:sz w:val="22"/>
              </w:rPr>
            </w:pPr>
            <w:r w:rsidRPr="00564D1E">
              <w:rPr>
                <w:rFonts w:ascii="Times New Roman" w:hAnsi="Times New Roman"/>
                <w:kern w:val="0"/>
                <w:sz w:val="22"/>
              </w:rPr>
              <w:t>保险费用</w:t>
            </w:r>
          </w:p>
          <w:p w14:paraId="2207B2B1"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kern w:val="0"/>
                <w:sz w:val="22"/>
              </w:rPr>
              <w:t>（如有）</w:t>
            </w:r>
          </w:p>
        </w:tc>
        <w:tc>
          <w:tcPr>
            <w:tcW w:w="4678" w:type="dxa"/>
            <w:vAlign w:val="center"/>
          </w:tcPr>
          <w:p w14:paraId="1C5EFFF4" w14:textId="77777777" w:rsidR="00564D1E" w:rsidRPr="00564D1E" w:rsidRDefault="00564D1E" w:rsidP="00692BF8">
            <w:pPr>
              <w:tabs>
                <w:tab w:val="left" w:pos="3060"/>
              </w:tabs>
              <w:adjustRightInd w:val="0"/>
              <w:snapToGrid w:val="0"/>
              <w:spacing w:line="300" w:lineRule="auto"/>
              <w:jc w:val="center"/>
              <w:rPr>
                <w:rFonts w:ascii="Times New Roman" w:hAnsi="Times New Roman"/>
                <w:kern w:val="0"/>
                <w:sz w:val="22"/>
              </w:rPr>
            </w:pPr>
            <w:r w:rsidRPr="00564D1E">
              <w:rPr>
                <w:rFonts w:ascii="Times New Roman" w:hAnsi="Times New Roman"/>
                <w:bCs/>
                <w:sz w:val="22"/>
              </w:rPr>
              <w:t>如雇主责任险、公众责任险等</w:t>
            </w:r>
          </w:p>
        </w:tc>
        <w:tc>
          <w:tcPr>
            <w:tcW w:w="1275" w:type="dxa"/>
            <w:vAlign w:val="center"/>
          </w:tcPr>
          <w:p w14:paraId="038DEA58"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7663D602" w14:textId="77777777" w:rsidR="00564D1E" w:rsidRPr="00564D1E" w:rsidRDefault="00564D1E" w:rsidP="00692BF8">
            <w:pPr>
              <w:jc w:val="center"/>
              <w:rPr>
                <w:rFonts w:ascii="Times New Roman" w:hAnsi="Times New Roman"/>
                <w:sz w:val="22"/>
              </w:rPr>
            </w:pPr>
          </w:p>
        </w:tc>
      </w:tr>
      <w:tr w:rsidR="00564D1E" w:rsidRPr="00564D1E" w14:paraId="5B80B2BF" w14:textId="77777777" w:rsidTr="00692BF8">
        <w:trPr>
          <w:trHeight w:val="567"/>
          <w:jc w:val="center"/>
        </w:trPr>
        <w:tc>
          <w:tcPr>
            <w:tcW w:w="426" w:type="dxa"/>
            <w:vAlign w:val="center"/>
          </w:tcPr>
          <w:p w14:paraId="380DA7E8"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hint="eastAsia"/>
                <w:bCs/>
                <w:sz w:val="22"/>
              </w:rPr>
              <w:t>6</w:t>
            </w:r>
          </w:p>
        </w:tc>
        <w:tc>
          <w:tcPr>
            <w:tcW w:w="1595" w:type="dxa"/>
            <w:vAlign w:val="center"/>
          </w:tcPr>
          <w:p w14:paraId="7EEF3D21"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其他</w:t>
            </w:r>
          </w:p>
        </w:tc>
        <w:tc>
          <w:tcPr>
            <w:tcW w:w="4678" w:type="dxa"/>
            <w:vAlign w:val="center"/>
          </w:tcPr>
          <w:p w14:paraId="3B0910A0" w14:textId="77777777" w:rsidR="00564D1E" w:rsidRPr="00564D1E" w:rsidRDefault="00564D1E" w:rsidP="00692BF8">
            <w:pPr>
              <w:tabs>
                <w:tab w:val="left" w:pos="3060"/>
              </w:tabs>
              <w:adjustRightInd w:val="0"/>
              <w:snapToGrid w:val="0"/>
              <w:spacing w:line="300" w:lineRule="auto"/>
              <w:jc w:val="center"/>
              <w:rPr>
                <w:rFonts w:ascii="Times New Roman" w:hAnsi="Times New Roman"/>
                <w:kern w:val="0"/>
                <w:sz w:val="22"/>
              </w:rPr>
            </w:pPr>
            <w:r w:rsidRPr="00564D1E">
              <w:rPr>
                <w:rFonts w:ascii="Times New Roman" w:hAnsi="Times New Roman"/>
                <w:bCs/>
                <w:sz w:val="22"/>
              </w:rPr>
              <w:t>投标人认为本表中未能包括的其他必要费用</w:t>
            </w:r>
          </w:p>
        </w:tc>
        <w:tc>
          <w:tcPr>
            <w:tcW w:w="1275" w:type="dxa"/>
            <w:vAlign w:val="center"/>
          </w:tcPr>
          <w:p w14:paraId="65CFAADB"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6ADA8081" w14:textId="77777777" w:rsidR="00564D1E" w:rsidRPr="00564D1E" w:rsidRDefault="00564D1E" w:rsidP="00692BF8">
            <w:pPr>
              <w:jc w:val="center"/>
              <w:rPr>
                <w:rFonts w:ascii="Times New Roman" w:hAnsi="Times New Roman"/>
                <w:sz w:val="22"/>
              </w:rPr>
            </w:pPr>
          </w:p>
        </w:tc>
      </w:tr>
      <w:tr w:rsidR="00564D1E" w:rsidRPr="00564D1E" w14:paraId="1BA12313" w14:textId="77777777" w:rsidTr="00692BF8">
        <w:trPr>
          <w:trHeight w:val="567"/>
          <w:jc w:val="center"/>
        </w:trPr>
        <w:tc>
          <w:tcPr>
            <w:tcW w:w="426" w:type="dxa"/>
            <w:vAlign w:val="center"/>
          </w:tcPr>
          <w:p w14:paraId="73563A27"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hint="eastAsia"/>
                <w:bCs/>
                <w:sz w:val="22"/>
              </w:rPr>
              <w:t>7</w:t>
            </w:r>
          </w:p>
        </w:tc>
        <w:tc>
          <w:tcPr>
            <w:tcW w:w="1595" w:type="dxa"/>
            <w:vAlign w:val="center"/>
          </w:tcPr>
          <w:p w14:paraId="4E01D22B"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利润</w:t>
            </w:r>
          </w:p>
        </w:tc>
        <w:tc>
          <w:tcPr>
            <w:tcW w:w="4678" w:type="dxa"/>
            <w:vAlign w:val="center"/>
          </w:tcPr>
          <w:p w14:paraId="36E899F5"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按（</w:t>
            </w:r>
            <w:r w:rsidRPr="00564D1E">
              <w:rPr>
                <w:rFonts w:ascii="Times New Roman" w:hAnsi="Times New Roman"/>
                <w:bCs/>
                <w:sz w:val="22"/>
              </w:rPr>
              <w:t>1+2+3+4+5+6</w:t>
            </w:r>
            <w:r w:rsidRPr="00564D1E">
              <w:rPr>
                <w:rFonts w:ascii="Times New Roman" w:hAnsi="Times New Roman"/>
                <w:bCs/>
                <w:sz w:val="22"/>
              </w:rPr>
              <w:t>）的</w:t>
            </w:r>
            <w:r w:rsidRPr="00564D1E">
              <w:rPr>
                <w:rFonts w:ascii="Times New Roman" w:hAnsi="Times New Roman"/>
                <w:bCs/>
                <w:sz w:val="22"/>
              </w:rPr>
              <w:t>%</w:t>
            </w:r>
            <w:r w:rsidRPr="00564D1E">
              <w:rPr>
                <w:rFonts w:ascii="Times New Roman" w:hAnsi="Times New Roman"/>
                <w:bCs/>
                <w:sz w:val="22"/>
              </w:rPr>
              <w:t>计取</w:t>
            </w:r>
          </w:p>
        </w:tc>
        <w:tc>
          <w:tcPr>
            <w:tcW w:w="1275" w:type="dxa"/>
            <w:vAlign w:val="center"/>
          </w:tcPr>
          <w:p w14:paraId="146719C8"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c>
          <w:tcPr>
            <w:tcW w:w="1542" w:type="dxa"/>
          </w:tcPr>
          <w:p w14:paraId="5254D5F6"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r>
      <w:tr w:rsidR="00564D1E" w:rsidRPr="00564D1E" w14:paraId="48834BD1" w14:textId="77777777" w:rsidTr="00692BF8">
        <w:trPr>
          <w:trHeight w:val="567"/>
          <w:jc w:val="center"/>
        </w:trPr>
        <w:tc>
          <w:tcPr>
            <w:tcW w:w="426" w:type="dxa"/>
            <w:vAlign w:val="center"/>
          </w:tcPr>
          <w:p w14:paraId="0FCB482D"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hint="eastAsia"/>
                <w:bCs/>
                <w:sz w:val="22"/>
              </w:rPr>
              <w:t>8</w:t>
            </w:r>
          </w:p>
        </w:tc>
        <w:tc>
          <w:tcPr>
            <w:tcW w:w="1595" w:type="dxa"/>
            <w:vAlign w:val="center"/>
          </w:tcPr>
          <w:p w14:paraId="049CA9A3"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税金</w:t>
            </w:r>
          </w:p>
        </w:tc>
        <w:tc>
          <w:tcPr>
            <w:tcW w:w="4678" w:type="dxa"/>
            <w:vAlign w:val="center"/>
          </w:tcPr>
          <w:p w14:paraId="09248A0A"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r w:rsidRPr="00564D1E">
              <w:rPr>
                <w:rFonts w:ascii="Times New Roman" w:hAnsi="Times New Roman"/>
                <w:bCs/>
                <w:sz w:val="22"/>
              </w:rPr>
              <w:t>按国家及上海市规定缴纳</w:t>
            </w:r>
          </w:p>
        </w:tc>
        <w:tc>
          <w:tcPr>
            <w:tcW w:w="1275" w:type="dxa"/>
            <w:vAlign w:val="center"/>
          </w:tcPr>
          <w:p w14:paraId="59D06178"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c>
          <w:tcPr>
            <w:tcW w:w="1542" w:type="dxa"/>
          </w:tcPr>
          <w:p w14:paraId="2A382F82"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r>
      <w:tr w:rsidR="00564D1E" w:rsidRPr="00564D1E" w14:paraId="123DF178" w14:textId="77777777" w:rsidTr="00692BF8">
        <w:trPr>
          <w:trHeight w:val="567"/>
          <w:jc w:val="center"/>
        </w:trPr>
        <w:tc>
          <w:tcPr>
            <w:tcW w:w="6699" w:type="dxa"/>
            <w:gridSpan w:val="3"/>
            <w:vAlign w:val="center"/>
          </w:tcPr>
          <w:p w14:paraId="7000769A" w14:textId="77777777" w:rsidR="00564D1E" w:rsidRPr="00564D1E" w:rsidRDefault="00564D1E" w:rsidP="00692BF8">
            <w:pPr>
              <w:tabs>
                <w:tab w:val="left" w:pos="3060"/>
              </w:tabs>
              <w:adjustRightInd w:val="0"/>
              <w:snapToGrid w:val="0"/>
              <w:spacing w:line="300" w:lineRule="auto"/>
              <w:jc w:val="center"/>
              <w:rPr>
                <w:rFonts w:ascii="Times New Roman" w:hAnsi="Times New Roman"/>
                <w:b/>
                <w:bCs/>
                <w:sz w:val="22"/>
              </w:rPr>
            </w:pPr>
            <w:r w:rsidRPr="00564D1E">
              <w:rPr>
                <w:rFonts w:ascii="Times New Roman" w:hAnsi="Times New Roman"/>
                <w:b/>
                <w:bCs/>
                <w:sz w:val="22"/>
              </w:rPr>
              <w:t>投标总价</w:t>
            </w:r>
          </w:p>
        </w:tc>
        <w:tc>
          <w:tcPr>
            <w:tcW w:w="1275" w:type="dxa"/>
            <w:vAlign w:val="center"/>
          </w:tcPr>
          <w:p w14:paraId="5CD2DE71"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c>
          <w:tcPr>
            <w:tcW w:w="1542" w:type="dxa"/>
          </w:tcPr>
          <w:p w14:paraId="20AC6F7E" w14:textId="77777777" w:rsidR="00564D1E" w:rsidRPr="00564D1E" w:rsidRDefault="00564D1E" w:rsidP="00692BF8">
            <w:pPr>
              <w:tabs>
                <w:tab w:val="left" w:pos="3060"/>
              </w:tabs>
              <w:adjustRightInd w:val="0"/>
              <w:snapToGrid w:val="0"/>
              <w:spacing w:line="300" w:lineRule="auto"/>
              <w:jc w:val="center"/>
              <w:rPr>
                <w:rFonts w:ascii="Times New Roman" w:hAnsi="Times New Roman"/>
                <w:bCs/>
                <w:sz w:val="22"/>
              </w:rPr>
            </w:pPr>
          </w:p>
        </w:tc>
      </w:tr>
    </w:tbl>
    <w:p w14:paraId="6D654103" w14:textId="77777777" w:rsidR="00564D1E" w:rsidRPr="00564D1E" w:rsidRDefault="00564D1E" w:rsidP="00564D1E">
      <w:pPr>
        <w:tabs>
          <w:tab w:val="left" w:pos="3060"/>
        </w:tabs>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607C07AC" w14:textId="77777777" w:rsidR="00564D1E" w:rsidRPr="00564D1E" w:rsidRDefault="00564D1E" w:rsidP="00564D1E">
      <w:pPr>
        <w:adjustRightInd w:val="0"/>
        <w:snapToGrid w:val="0"/>
        <w:spacing w:line="300" w:lineRule="auto"/>
        <w:ind w:firstLineChars="200" w:firstLine="442"/>
        <w:jc w:val="left"/>
        <w:outlineLvl w:val="2"/>
        <w:rPr>
          <w:rFonts w:ascii="Times New Roman" w:hAnsi="Times New Roman"/>
          <w:b/>
          <w:sz w:val="22"/>
        </w:rPr>
      </w:pPr>
      <w:bookmarkStart w:id="38" w:name="_Toc188457462"/>
      <w:r w:rsidRPr="00564D1E">
        <w:rPr>
          <w:rFonts w:ascii="Times New Roman" w:hAnsi="Times New Roman"/>
          <w:b/>
          <w:sz w:val="22"/>
        </w:rPr>
        <w:t>14</w:t>
      </w:r>
      <w:r w:rsidRPr="00564D1E">
        <w:rPr>
          <w:rFonts w:ascii="Times New Roman" w:hAnsi="Times New Roman"/>
          <w:b/>
          <w:sz w:val="22"/>
        </w:rPr>
        <w:t>投标报价控制性条款</w:t>
      </w:r>
      <w:bookmarkEnd w:id="38"/>
    </w:p>
    <w:p w14:paraId="113F4DCB"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14.1 </w:t>
      </w:r>
      <w:r w:rsidRPr="00564D1E">
        <w:rPr>
          <w:rFonts w:ascii="Times New Roman" w:hAnsi="Times New Roman"/>
          <w:sz w:val="22"/>
        </w:rPr>
        <w:t>投标报价不得超过公布的预算金额或最高限价，其中各年度或各分项报价（如有要求）均不得超过对应的预算金额或最高限价。</w:t>
      </w:r>
    </w:p>
    <w:p w14:paraId="44982556"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14.2 </w:t>
      </w:r>
      <w:r w:rsidRPr="00564D1E">
        <w:rPr>
          <w:rFonts w:ascii="Times New Roman" w:hAnsi="Times New Roman"/>
          <w:sz w:val="22"/>
        </w:rPr>
        <w:t>本项目只允许有一个报价，任何有选择的报价将不予接受。</w:t>
      </w:r>
    </w:p>
    <w:p w14:paraId="1BDD1DC0"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14.3 </w:t>
      </w:r>
      <w:r w:rsidRPr="00564D1E">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0CCB097F"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eastAsiaTheme="minorEastAsia" w:hAnsi="Times New Roman"/>
          <w:b/>
          <w:bCs/>
          <w:kern w:val="0"/>
          <w:sz w:val="22"/>
        </w:rPr>
        <w:t>★</w:t>
      </w:r>
      <w:r w:rsidRPr="00564D1E">
        <w:rPr>
          <w:rFonts w:ascii="Times New Roman" w:hAnsi="Times New Roman"/>
          <w:sz w:val="22"/>
        </w:rPr>
        <w:t xml:space="preserve">14.4 </w:t>
      </w:r>
      <w:r w:rsidRPr="00564D1E">
        <w:rPr>
          <w:rFonts w:ascii="Times New Roman" w:hAnsi="Times New Roman"/>
          <w:sz w:val="22"/>
        </w:rPr>
        <w:t>经评标委员会审定，投标报价存在下列情形之一的，该投标文件作无效标处理：</w:t>
      </w:r>
    </w:p>
    <w:p w14:paraId="64381032"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14.4.1 </w:t>
      </w:r>
      <w:r w:rsidRPr="00564D1E">
        <w:rPr>
          <w:rFonts w:ascii="Times New Roman" w:hAnsi="Times New Roman"/>
          <w:sz w:val="22"/>
        </w:rPr>
        <w:t>对岗位设置一览表中的岗位配置数进行缩减的；</w:t>
      </w:r>
    </w:p>
    <w:p w14:paraId="55D23DCE" w14:textId="77777777" w:rsidR="00564D1E" w:rsidRPr="00564D1E" w:rsidRDefault="00564D1E" w:rsidP="00564D1E">
      <w:pPr>
        <w:adjustRightInd w:val="0"/>
        <w:snapToGrid w:val="0"/>
        <w:spacing w:line="300" w:lineRule="auto"/>
        <w:ind w:firstLineChars="200" w:firstLine="440"/>
        <w:jc w:val="left"/>
        <w:rPr>
          <w:rFonts w:ascii="Times New Roman" w:hAnsi="Times New Roman"/>
          <w:sz w:val="22"/>
        </w:rPr>
      </w:pPr>
      <w:r w:rsidRPr="00564D1E">
        <w:rPr>
          <w:rFonts w:ascii="Times New Roman" w:hAnsi="Times New Roman"/>
          <w:sz w:val="22"/>
        </w:rPr>
        <w:t xml:space="preserve">14.4.2 </w:t>
      </w:r>
      <w:r w:rsidRPr="00564D1E">
        <w:rPr>
          <w:rFonts w:ascii="Times New Roman" w:hAnsi="Times New Roman"/>
          <w:sz w:val="22"/>
        </w:rPr>
        <w:t>投标报价和技术方案明显不相符的；</w:t>
      </w:r>
    </w:p>
    <w:p w14:paraId="7D99FA66" w14:textId="77777777" w:rsidR="00564D1E" w:rsidRPr="00564D1E" w:rsidRDefault="00564D1E" w:rsidP="00564D1E">
      <w:pPr>
        <w:adjustRightInd w:val="0"/>
        <w:snapToGrid w:val="0"/>
        <w:spacing w:line="300" w:lineRule="auto"/>
        <w:jc w:val="center"/>
        <w:outlineLvl w:val="1"/>
        <w:rPr>
          <w:rFonts w:ascii="Times New Roman" w:eastAsia="黑体" w:hAnsi="Times New Roman"/>
          <w:sz w:val="22"/>
        </w:rPr>
      </w:pPr>
      <w:bookmarkStart w:id="39" w:name="_Toc188457463"/>
      <w:bookmarkStart w:id="40" w:name="_Toc481849902"/>
      <w:bookmarkStart w:id="41" w:name="_Toc486604818"/>
      <w:r w:rsidRPr="00564D1E">
        <w:rPr>
          <w:rFonts w:ascii="Times New Roman" w:eastAsia="黑体" w:hAnsi="Times New Roman"/>
          <w:sz w:val="22"/>
        </w:rPr>
        <w:t>五、政府采购政策</w:t>
      </w:r>
      <w:bookmarkEnd w:id="39"/>
    </w:p>
    <w:p w14:paraId="172810D8" w14:textId="77777777" w:rsidR="00564D1E" w:rsidRPr="00564D1E" w:rsidRDefault="00564D1E" w:rsidP="00564D1E">
      <w:pPr>
        <w:adjustRightInd w:val="0"/>
        <w:snapToGrid w:val="0"/>
        <w:spacing w:line="300" w:lineRule="auto"/>
        <w:ind w:firstLineChars="200" w:firstLine="442"/>
        <w:outlineLvl w:val="2"/>
        <w:rPr>
          <w:rFonts w:ascii="Times New Roman" w:eastAsiaTheme="minorEastAsia" w:hAnsi="Times New Roman"/>
          <w:b/>
          <w:sz w:val="22"/>
        </w:rPr>
      </w:pPr>
      <w:bookmarkStart w:id="42" w:name="_Toc188457464"/>
      <w:bookmarkStart w:id="43" w:name="_Toc486604821"/>
      <w:bookmarkStart w:id="44" w:name="_Toc481849905"/>
      <w:bookmarkEnd w:id="40"/>
      <w:bookmarkEnd w:id="41"/>
      <w:r w:rsidRPr="00564D1E">
        <w:rPr>
          <w:rFonts w:ascii="Times New Roman" w:hAnsi="Times New Roman"/>
          <w:b/>
          <w:sz w:val="22"/>
        </w:rPr>
        <w:t>15</w:t>
      </w:r>
      <w:r w:rsidRPr="00564D1E">
        <w:rPr>
          <w:rFonts w:ascii="Times New Roman" w:eastAsiaTheme="minorEastAsia" w:hAnsi="Times New Roman"/>
          <w:b/>
          <w:sz w:val="22"/>
        </w:rPr>
        <w:t>促进中小企业发展</w:t>
      </w:r>
      <w:bookmarkEnd w:id="42"/>
    </w:p>
    <w:p w14:paraId="771AF69F" w14:textId="77777777" w:rsidR="00564D1E" w:rsidRPr="00564D1E" w:rsidRDefault="00564D1E" w:rsidP="00564D1E">
      <w:pPr>
        <w:tabs>
          <w:tab w:val="left" w:pos="3060"/>
        </w:tabs>
        <w:adjustRightInd w:val="0"/>
        <w:snapToGrid w:val="0"/>
        <w:spacing w:line="300" w:lineRule="auto"/>
        <w:ind w:firstLineChars="200" w:firstLine="440"/>
        <w:rPr>
          <w:rFonts w:ascii="Times New Roman" w:eastAsiaTheme="minorEastAsia" w:hAnsi="Times New Roman"/>
          <w:sz w:val="22"/>
        </w:rPr>
      </w:pPr>
      <w:r w:rsidRPr="00564D1E">
        <w:rPr>
          <w:rFonts w:ascii="Times New Roman" w:eastAsiaTheme="minorEastAsia" w:hAnsi="Times New Roman"/>
          <w:b/>
          <w:bCs/>
          <w:kern w:val="0"/>
          <w:sz w:val="22"/>
        </w:rPr>
        <w:t>★</w:t>
      </w:r>
      <w:r w:rsidRPr="00564D1E">
        <w:rPr>
          <w:rFonts w:ascii="Times New Roman" w:eastAsiaTheme="minorEastAsia" w:hAnsi="Times New Roman"/>
          <w:sz w:val="22"/>
        </w:rPr>
        <w:t>15</w:t>
      </w:r>
      <w:r w:rsidRPr="00564D1E">
        <w:rPr>
          <w:rFonts w:ascii="Times New Roman" w:eastAsiaTheme="minorEastAsia" w:hAnsi="Times New Roman"/>
          <w:bCs/>
          <w:sz w:val="22"/>
        </w:rPr>
        <w:t>.1</w:t>
      </w:r>
      <w:r w:rsidRPr="00564D1E">
        <w:rPr>
          <w:rFonts w:ascii="Times New Roman" w:eastAsiaTheme="minorEastAsia" w:hAnsi="Times New Roman"/>
          <w:sz w:val="22"/>
        </w:rPr>
        <w:t>中小企业（含中型、小型、微型企业，下同）的划定按照《中小企业划型标</w:t>
      </w:r>
      <w:r w:rsidRPr="00564D1E">
        <w:rPr>
          <w:rFonts w:ascii="Times New Roman" w:eastAsiaTheme="minorEastAsia" w:hAnsi="Times New Roman"/>
          <w:sz w:val="22"/>
        </w:rPr>
        <w:lastRenderedPageBreak/>
        <w:t>准规定》（工信部联企业</w:t>
      </w:r>
      <w:r w:rsidRPr="00564D1E">
        <w:rPr>
          <w:rFonts w:ascii="Times New Roman" w:hAnsi="Times New Roman"/>
          <w:sz w:val="22"/>
        </w:rPr>
        <w:t>〔</w:t>
      </w:r>
      <w:r w:rsidRPr="00564D1E">
        <w:rPr>
          <w:rFonts w:ascii="Times New Roman" w:eastAsiaTheme="minorEastAsia" w:hAnsi="Times New Roman"/>
          <w:sz w:val="22"/>
        </w:rPr>
        <w:t>2011</w:t>
      </w:r>
      <w:r w:rsidRPr="00564D1E">
        <w:rPr>
          <w:rFonts w:ascii="Times New Roman" w:hAnsi="Times New Roman"/>
          <w:sz w:val="22"/>
        </w:rPr>
        <w:t>〕</w:t>
      </w:r>
      <w:r w:rsidRPr="00564D1E">
        <w:rPr>
          <w:rFonts w:ascii="Times New Roman" w:eastAsiaTheme="minorEastAsia" w:hAnsi="Times New Roman"/>
          <w:sz w:val="22"/>
        </w:rPr>
        <w:t>300</w:t>
      </w:r>
      <w:r w:rsidRPr="00564D1E">
        <w:rPr>
          <w:rFonts w:ascii="Times New Roman" w:eastAsiaTheme="minorEastAsia" w:hAnsi="Times New Roman"/>
          <w:sz w:val="22"/>
        </w:rPr>
        <w:t>号）执行，参加投标的中小企业应当提供《中小企业声明函》（具体格式见</w:t>
      </w:r>
      <w:r w:rsidRPr="00564D1E">
        <w:rPr>
          <w:rFonts w:ascii="Times New Roman" w:eastAsiaTheme="minorEastAsia" w:hAnsi="Times New Roman"/>
          <w:sz w:val="22"/>
        </w:rPr>
        <w:t>“</w:t>
      </w:r>
      <w:r w:rsidRPr="00564D1E">
        <w:rPr>
          <w:rFonts w:ascii="Times New Roman" w:eastAsiaTheme="minorEastAsia" w:hAnsi="Times New Roman"/>
          <w:sz w:val="22"/>
        </w:rPr>
        <w:t>投标文件格式</w:t>
      </w:r>
      <w:r w:rsidRPr="00564D1E">
        <w:rPr>
          <w:rFonts w:ascii="Times New Roman" w:eastAsiaTheme="minorEastAsia" w:hAnsi="Times New Roman"/>
          <w:sz w:val="22"/>
        </w:rPr>
        <w:t>”</w:t>
      </w:r>
      <w:r w:rsidRPr="00564D1E">
        <w:rPr>
          <w:rFonts w:ascii="Times New Roman" w:eastAsiaTheme="minorEastAsia" w:hAnsi="Times New Roman"/>
          <w:sz w:val="22"/>
        </w:rPr>
        <w:t>），反之，视作非中、小微企业，不具备参与投标资格。如项目允许联合体参与竞争的，则联合体中各方均应为中小企业，并按本款要求提供《中小企业声明函》。</w:t>
      </w:r>
    </w:p>
    <w:p w14:paraId="60742EE4" w14:textId="77777777" w:rsidR="00564D1E" w:rsidRPr="00564D1E" w:rsidRDefault="00564D1E" w:rsidP="00564D1E">
      <w:pPr>
        <w:adjustRightInd w:val="0"/>
        <w:snapToGrid w:val="0"/>
        <w:spacing w:line="300" w:lineRule="auto"/>
        <w:ind w:firstLineChars="200" w:firstLine="440"/>
        <w:rPr>
          <w:rFonts w:ascii="Times New Roman" w:eastAsiaTheme="minorEastAsia" w:hAnsi="Times New Roman"/>
          <w:sz w:val="22"/>
        </w:rPr>
      </w:pPr>
      <w:r w:rsidRPr="00564D1E">
        <w:rPr>
          <w:rFonts w:ascii="Times New Roman" w:eastAsiaTheme="minorEastAsia" w:hAnsi="Times New Roman"/>
          <w:b/>
          <w:bCs/>
          <w:kern w:val="0"/>
          <w:sz w:val="22"/>
        </w:rPr>
        <w:t>★</w:t>
      </w:r>
      <w:r w:rsidRPr="00564D1E">
        <w:rPr>
          <w:rFonts w:ascii="Times New Roman" w:eastAsiaTheme="minorEastAsia" w:hAnsi="Times New Roman"/>
          <w:sz w:val="22"/>
        </w:rPr>
        <w:t xml:space="preserve">15.2 </w:t>
      </w:r>
      <w:r w:rsidRPr="00564D1E">
        <w:rPr>
          <w:rFonts w:ascii="Times New Roman" w:eastAsiaTheme="minorEastAsia"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6437C7DA" w14:textId="77777777" w:rsidR="00564D1E" w:rsidRPr="00564D1E" w:rsidRDefault="00564D1E" w:rsidP="00564D1E">
      <w:pPr>
        <w:adjustRightInd w:val="0"/>
        <w:snapToGrid w:val="0"/>
        <w:spacing w:line="300" w:lineRule="auto"/>
        <w:ind w:firstLineChars="200" w:firstLine="440"/>
        <w:rPr>
          <w:rFonts w:ascii="Times New Roman" w:eastAsiaTheme="minorEastAsia" w:hAnsi="Times New Roman"/>
          <w:sz w:val="22"/>
        </w:rPr>
      </w:pPr>
      <w:r w:rsidRPr="00564D1E">
        <w:rPr>
          <w:rFonts w:ascii="Times New Roman" w:eastAsiaTheme="minorEastAsia" w:hAnsi="Times New Roman"/>
          <w:b/>
          <w:bCs/>
          <w:kern w:val="0"/>
          <w:sz w:val="22"/>
        </w:rPr>
        <w:t>★</w:t>
      </w:r>
      <w:r w:rsidRPr="00564D1E">
        <w:rPr>
          <w:rFonts w:ascii="Times New Roman" w:eastAsiaTheme="minorEastAsia" w:hAnsi="Times New Roman"/>
          <w:sz w:val="22"/>
        </w:rPr>
        <w:t xml:space="preserve">15.3 </w:t>
      </w:r>
      <w:r w:rsidRPr="00564D1E">
        <w:rPr>
          <w:rFonts w:ascii="Times New Roman" w:eastAsiaTheme="minorEastAsia" w:hAnsi="Times New Roman"/>
          <w:sz w:val="22"/>
        </w:rPr>
        <w:t>如项目允许联合体参与竞争的，组成联合体的中型企业和其他自然人、法人或者其他组织，与小型、微型企业之间不得存在投资关系。</w:t>
      </w:r>
    </w:p>
    <w:p w14:paraId="4AFAED08" w14:textId="77777777" w:rsidR="00564D1E" w:rsidRPr="00564D1E" w:rsidRDefault="00564D1E" w:rsidP="00564D1E">
      <w:pPr>
        <w:adjustRightInd w:val="0"/>
        <w:snapToGrid w:val="0"/>
        <w:spacing w:line="300" w:lineRule="auto"/>
        <w:ind w:firstLineChars="200" w:firstLine="440"/>
        <w:rPr>
          <w:rFonts w:ascii="Times New Roman" w:eastAsiaTheme="minorEastAsia" w:hAnsi="Times New Roman"/>
          <w:sz w:val="22"/>
        </w:rPr>
      </w:pPr>
      <w:r w:rsidRPr="00564D1E">
        <w:rPr>
          <w:rFonts w:ascii="Times New Roman" w:eastAsiaTheme="minorEastAsia" w:hAnsi="Times New Roman"/>
          <w:b/>
          <w:bCs/>
          <w:kern w:val="0"/>
          <w:sz w:val="22"/>
        </w:rPr>
        <w:t>★</w:t>
      </w:r>
      <w:r w:rsidRPr="00564D1E">
        <w:rPr>
          <w:rFonts w:ascii="Times New Roman" w:eastAsiaTheme="minorEastAsia" w:hAnsi="Times New Roman"/>
          <w:sz w:val="22"/>
        </w:rPr>
        <w:t>15.4</w:t>
      </w:r>
      <w:r w:rsidRPr="00564D1E">
        <w:rPr>
          <w:rFonts w:ascii="Times New Roman" w:eastAsiaTheme="minorEastAsia" w:hAnsi="Times New Roman"/>
          <w:sz w:val="22"/>
        </w:rPr>
        <w:t>供应商如提供虚假材料以谋取成交的，按照《政府采购法》有关条款处理，并记入供应商诚信档案。</w:t>
      </w:r>
    </w:p>
    <w:p w14:paraId="176428E5" w14:textId="77777777" w:rsidR="00564D1E" w:rsidRPr="00564D1E" w:rsidRDefault="00564D1E" w:rsidP="00564D1E">
      <w:pPr>
        <w:adjustRightInd w:val="0"/>
        <w:snapToGrid w:val="0"/>
        <w:spacing w:line="300" w:lineRule="auto"/>
        <w:ind w:firstLineChars="200" w:firstLine="440"/>
        <w:rPr>
          <w:rFonts w:ascii="Times New Roman" w:hAnsi="Times New Roman"/>
          <w:bCs/>
          <w:sz w:val="22"/>
        </w:rPr>
      </w:pPr>
      <w:bookmarkStart w:id="45" w:name="_Toc4671591"/>
      <w:r w:rsidRPr="00564D1E">
        <w:rPr>
          <w:rFonts w:ascii="Times New Roman" w:eastAsiaTheme="minorEastAsia" w:hAnsi="Times New Roman"/>
          <w:sz w:val="22"/>
        </w:rPr>
        <w:t>3</w:t>
      </w:r>
      <w:r w:rsidRPr="00564D1E">
        <w:rPr>
          <w:rFonts w:ascii="Times New Roman" w:eastAsiaTheme="minorEastAsia" w:hAnsi="Times New Roman"/>
          <w:sz w:val="22"/>
        </w:rPr>
        <w:t>供应商如提供虚假材料以谋取成交的，按照《政府采购法》有关条款处理，并记入供应商诚信档案。</w:t>
      </w:r>
      <w:bookmarkEnd w:id="43"/>
      <w:bookmarkEnd w:id="44"/>
      <w:bookmarkEnd w:id="45"/>
    </w:p>
    <w:p w14:paraId="78819CA0" w14:textId="77777777" w:rsidR="00564D1E" w:rsidRPr="00564D1E" w:rsidRDefault="00564D1E" w:rsidP="00564D1E">
      <w:pPr>
        <w:adjustRightInd w:val="0"/>
        <w:snapToGrid w:val="0"/>
        <w:spacing w:line="300" w:lineRule="auto"/>
        <w:ind w:firstLineChars="200" w:firstLine="442"/>
        <w:outlineLvl w:val="2"/>
        <w:rPr>
          <w:rFonts w:ascii="Times New Roman" w:hAnsi="Times New Roman"/>
          <w:b/>
          <w:sz w:val="22"/>
        </w:rPr>
      </w:pPr>
      <w:bookmarkStart w:id="46" w:name="_Toc188457465"/>
      <w:r w:rsidRPr="00564D1E">
        <w:rPr>
          <w:rFonts w:ascii="Times New Roman" w:hAnsi="Times New Roman"/>
          <w:b/>
          <w:sz w:val="22"/>
        </w:rPr>
        <w:t xml:space="preserve">16 </w:t>
      </w:r>
      <w:r w:rsidRPr="00564D1E">
        <w:rPr>
          <w:rFonts w:ascii="Times New Roman" w:hAnsi="Times New Roman"/>
          <w:b/>
          <w:sz w:val="22"/>
        </w:rPr>
        <w:t>促进残疾人就业</w:t>
      </w:r>
      <w:r w:rsidRPr="00564D1E">
        <w:rPr>
          <w:rFonts w:ascii="Times New Roman" w:hAnsi="Times New Roman"/>
          <w:sz w:val="22"/>
        </w:rPr>
        <w:t>（注：仅残疾人福利单位适用）</w:t>
      </w:r>
      <w:bookmarkEnd w:id="46"/>
    </w:p>
    <w:p w14:paraId="1F629240" w14:textId="77777777" w:rsidR="00564D1E" w:rsidRPr="00564D1E" w:rsidRDefault="00564D1E" w:rsidP="00564D1E">
      <w:pPr>
        <w:adjustRightInd w:val="0"/>
        <w:snapToGrid w:val="0"/>
        <w:spacing w:line="300" w:lineRule="auto"/>
        <w:ind w:firstLineChars="200" w:firstLine="440"/>
        <w:rPr>
          <w:rFonts w:ascii="Times New Roman" w:hAnsi="Times New Roman"/>
          <w:sz w:val="22"/>
        </w:rPr>
      </w:pPr>
      <w:r w:rsidRPr="00564D1E">
        <w:rPr>
          <w:rFonts w:ascii="Times New Roman" w:hAnsi="Times New Roman"/>
          <w:sz w:val="22"/>
        </w:rPr>
        <w:t xml:space="preserve">16.1 </w:t>
      </w:r>
      <w:bookmarkStart w:id="47" w:name="sendNo"/>
      <w:r w:rsidRPr="00564D1E">
        <w:rPr>
          <w:rFonts w:ascii="Times New Roman" w:hAnsi="Times New Roman"/>
          <w:sz w:val="22"/>
        </w:rPr>
        <w:t>符合财库</w:t>
      </w:r>
      <w:bookmarkEnd w:id="47"/>
      <w:r w:rsidRPr="00564D1E">
        <w:rPr>
          <w:rFonts w:ascii="Times New Roman" w:hAnsi="Times New Roman"/>
          <w:sz w:val="22"/>
        </w:rPr>
        <w:t>〔</w:t>
      </w:r>
      <w:r w:rsidRPr="00564D1E">
        <w:rPr>
          <w:rFonts w:ascii="Times New Roman" w:hAnsi="Times New Roman"/>
          <w:sz w:val="22"/>
        </w:rPr>
        <w:t>2017</w:t>
      </w:r>
      <w:r w:rsidRPr="00564D1E">
        <w:rPr>
          <w:rFonts w:ascii="Times New Roman" w:hAnsi="Times New Roman"/>
          <w:sz w:val="22"/>
        </w:rPr>
        <w:t>〕</w:t>
      </w:r>
      <w:r w:rsidRPr="00564D1E">
        <w:rPr>
          <w:rFonts w:ascii="Times New Roman" w:hAnsi="Times New Roman"/>
          <w:sz w:val="22"/>
        </w:rPr>
        <w:t>141</w:t>
      </w:r>
      <w:r w:rsidRPr="00564D1E">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239158EC" w14:textId="77777777" w:rsidR="00564D1E" w:rsidRPr="00564D1E" w:rsidRDefault="00564D1E" w:rsidP="00564D1E">
      <w:pPr>
        <w:adjustRightInd w:val="0"/>
        <w:snapToGrid w:val="0"/>
        <w:spacing w:line="300" w:lineRule="auto"/>
        <w:ind w:firstLineChars="200" w:firstLine="440"/>
        <w:rPr>
          <w:rFonts w:ascii="Times New Roman" w:hAnsi="Times New Roman"/>
          <w:sz w:val="22"/>
        </w:rPr>
      </w:pPr>
      <w:r w:rsidRPr="00564D1E">
        <w:rPr>
          <w:rFonts w:ascii="Times New Roman" w:hAnsi="Times New Roman"/>
          <w:sz w:val="22"/>
        </w:rPr>
        <w:t>16.2</w:t>
      </w:r>
      <w:r w:rsidRPr="00564D1E">
        <w:rPr>
          <w:rFonts w:ascii="Times New Roman" w:hAnsi="Times New Roman"/>
          <w:sz w:val="22"/>
        </w:rPr>
        <w:t>残疾人福利性单位在参加政府采购活动时，应当按财库〔</w:t>
      </w:r>
      <w:r w:rsidRPr="00564D1E">
        <w:rPr>
          <w:rFonts w:ascii="Times New Roman" w:hAnsi="Times New Roman"/>
          <w:sz w:val="22"/>
        </w:rPr>
        <w:t>2017</w:t>
      </w:r>
      <w:r w:rsidRPr="00564D1E">
        <w:rPr>
          <w:rFonts w:ascii="Times New Roman" w:hAnsi="Times New Roman"/>
          <w:sz w:val="22"/>
        </w:rPr>
        <w:t>〕</w:t>
      </w:r>
      <w:r w:rsidRPr="00564D1E">
        <w:rPr>
          <w:rFonts w:ascii="Times New Roman" w:hAnsi="Times New Roman"/>
          <w:sz w:val="22"/>
        </w:rPr>
        <w:t>141</w:t>
      </w:r>
      <w:r w:rsidRPr="00564D1E">
        <w:rPr>
          <w:rFonts w:ascii="Times New Roman" w:hAnsi="Times New Roman"/>
          <w:sz w:val="22"/>
        </w:rPr>
        <w:t>号规定的《残疾人福利性单位声明函》（具体格式详见</w:t>
      </w:r>
      <w:r w:rsidRPr="00564D1E">
        <w:rPr>
          <w:rFonts w:ascii="Times New Roman" w:hAnsi="Times New Roman"/>
          <w:sz w:val="22"/>
        </w:rPr>
        <w:t>“</w:t>
      </w:r>
      <w:r w:rsidRPr="00564D1E">
        <w:rPr>
          <w:rFonts w:ascii="Times New Roman" w:hAnsi="Times New Roman"/>
          <w:sz w:val="22"/>
        </w:rPr>
        <w:t>投标文件格式</w:t>
      </w:r>
      <w:r w:rsidRPr="00564D1E">
        <w:rPr>
          <w:rFonts w:ascii="Times New Roman" w:hAnsi="Times New Roman"/>
          <w:sz w:val="22"/>
        </w:rPr>
        <w:t>”</w:t>
      </w:r>
      <w:r w:rsidRPr="00564D1E">
        <w:rPr>
          <w:rFonts w:ascii="Times New Roman" w:hAnsi="Times New Roman"/>
          <w:sz w:val="22"/>
        </w:rPr>
        <w:t>），并对声明的真实性负责。</w:t>
      </w:r>
    </w:p>
    <w:p w14:paraId="4DA774D7" w14:textId="77777777" w:rsidR="003878F9" w:rsidRPr="00564D1E" w:rsidRDefault="003878F9">
      <w:pPr>
        <w:rPr>
          <w:rFonts w:hint="eastAsia"/>
          <w:sz w:val="22"/>
        </w:rPr>
      </w:pPr>
    </w:p>
    <w:sectPr w:rsidR="003878F9" w:rsidRPr="00564D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22158" w14:textId="77777777" w:rsidR="0017204D" w:rsidRDefault="0017204D" w:rsidP="00564D1E">
      <w:pPr>
        <w:rPr>
          <w:rFonts w:hint="eastAsia"/>
        </w:rPr>
      </w:pPr>
      <w:r>
        <w:separator/>
      </w:r>
    </w:p>
  </w:endnote>
  <w:endnote w:type="continuationSeparator" w:id="0">
    <w:p w14:paraId="59ACF97D" w14:textId="77777777" w:rsidR="0017204D" w:rsidRDefault="0017204D" w:rsidP="00564D1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3DE9" w14:textId="77777777" w:rsidR="0017204D" w:rsidRDefault="0017204D" w:rsidP="00564D1E">
      <w:pPr>
        <w:rPr>
          <w:rFonts w:hint="eastAsia"/>
        </w:rPr>
      </w:pPr>
      <w:r>
        <w:separator/>
      </w:r>
    </w:p>
  </w:footnote>
  <w:footnote w:type="continuationSeparator" w:id="0">
    <w:p w14:paraId="5CC913F3" w14:textId="77777777" w:rsidR="0017204D" w:rsidRDefault="0017204D" w:rsidP="00564D1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E48B0"/>
    <w:multiLevelType w:val="singleLevel"/>
    <w:tmpl w:val="4FCE48B0"/>
    <w:lvl w:ilvl="0">
      <w:start w:val="1"/>
      <w:numFmt w:val="decimal"/>
      <w:lvlText w:val="(%1)"/>
      <w:lvlJc w:val="left"/>
      <w:pPr>
        <w:tabs>
          <w:tab w:val="num" w:pos="312"/>
        </w:tabs>
      </w:pPr>
    </w:lvl>
  </w:abstractNum>
  <w:abstractNum w:abstractNumId="1" w15:restartNumberingAfterBreak="0">
    <w:nsid w:val="7F76ADF4"/>
    <w:multiLevelType w:val="singleLevel"/>
    <w:tmpl w:val="7F76ADF4"/>
    <w:lvl w:ilvl="0">
      <w:start w:val="1"/>
      <w:numFmt w:val="bullet"/>
      <w:lvlText w:val=""/>
      <w:lvlJc w:val="left"/>
      <w:pPr>
        <w:ind w:left="420" w:hanging="420"/>
      </w:pPr>
      <w:rPr>
        <w:rFonts w:ascii="Wingdings" w:hAnsi="Wingdings" w:hint="default"/>
      </w:rPr>
    </w:lvl>
  </w:abstractNum>
  <w:num w:numId="1" w16cid:durableId="1910772533">
    <w:abstractNumId w:val="0"/>
  </w:num>
  <w:num w:numId="2" w16cid:durableId="463086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F9B"/>
    <w:rsid w:val="0017204D"/>
    <w:rsid w:val="003878F9"/>
    <w:rsid w:val="00394F9B"/>
    <w:rsid w:val="00564D1E"/>
    <w:rsid w:val="00743597"/>
    <w:rsid w:val="007869D9"/>
    <w:rsid w:val="00881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65342"/>
  <w15:chartTrackingRefBased/>
  <w15:docId w15:val="{331C1460-1D35-4E14-B73B-84281C6E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D1E"/>
    <w:pPr>
      <w:widowControl w:val="0"/>
      <w:jc w:val="both"/>
    </w:pPr>
    <w:rPr>
      <w:rFonts w:ascii="Calibri" w:eastAsia="宋体" w:hAnsi="Calibri" w:cs="Times New Roman"/>
      <w14:ligatures w14:val="none"/>
    </w:rPr>
  </w:style>
  <w:style w:type="paragraph" w:styleId="1">
    <w:name w:val="heading 1"/>
    <w:basedOn w:val="a"/>
    <w:next w:val="a"/>
    <w:link w:val="10"/>
    <w:uiPriority w:val="9"/>
    <w:qFormat/>
    <w:rsid w:val="00394F9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94F9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94F9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94F9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94F9B"/>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394F9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94F9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94F9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94F9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94F9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94F9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94F9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94F9B"/>
    <w:rPr>
      <w:rFonts w:cstheme="majorBidi"/>
      <w:color w:val="2F5496" w:themeColor="accent1" w:themeShade="BF"/>
      <w:sz w:val="28"/>
      <w:szCs w:val="28"/>
    </w:rPr>
  </w:style>
  <w:style w:type="character" w:customStyle="1" w:styleId="50">
    <w:name w:val="标题 5 字符"/>
    <w:basedOn w:val="a0"/>
    <w:link w:val="5"/>
    <w:uiPriority w:val="9"/>
    <w:semiHidden/>
    <w:rsid w:val="00394F9B"/>
    <w:rPr>
      <w:rFonts w:cstheme="majorBidi"/>
      <w:color w:val="2F5496" w:themeColor="accent1" w:themeShade="BF"/>
      <w:sz w:val="24"/>
      <w:szCs w:val="24"/>
    </w:rPr>
  </w:style>
  <w:style w:type="character" w:customStyle="1" w:styleId="60">
    <w:name w:val="标题 6 字符"/>
    <w:basedOn w:val="a0"/>
    <w:link w:val="6"/>
    <w:uiPriority w:val="9"/>
    <w:semiHidden/>
    <w:rsid w:val="00394F9B"/>
    <w:rPr>
      <w:rFonts w:cstheme="majorBidi"/>
      <w:b/>
      <w:bCs/>
      <w:color w:val="2F5496" w:themeColor="accent1" w:themeShade="BF"/>
    </w:rPr>
  </w:style>
  <w:style w:type="character" w:customStyle="1" w:styleId="70">
    <w:name w:val="标题 7 字符"/>
    <w:basedOn w:val="a0"/>
    <w:link w:val="7"/>
    <w:uiPriority w:val="9"/>
    <w:semiHidden/>
    <w:rsid w:val="00394F9B"/>
    <w:rPr>
      <w:rFonts w:cstheme="majorBidi"/>
      <w:b/>
      <w:bCs/>
      <w:color w:val="595959" w:themeColor="text1" w:themeTint="A6"/>
    </w:rPr>
  </w:style>
  <w:style w:type="character" w:customStyle="1" w:styleId="80">
    <w:name w:val="标题 8 字符"/>
    <w:basedOn w:val="a0"/>
    <w:link w:val="8"/>
    <w:uiPriority w:val="9"/>
    <w:semiHidden/>
    <w:rsid w:val="00394F9B"/>
    <w:rPr>
      <w:rFonts w:cstheme="majorBidi"/>
      <w:color w:val="595959" w:themeColor="text1" w:themeTint="A6"/>
    </w:rPr>
  </w:style>
  <w:style w:type="character" w:customStyle="1" w:styleId="90">
    <w:name w:val="标题 9 字符"/>
    <w:basedOn w:val="a0"/>
    <w:link w:val="9"/>
    <w:uiPriority w:val="9"/>
    <w:semiHidden/>
    <w:rsid w:val="00394F9B"/>
    <w:rPr>
      <w:rFonts w:eastAsiaTheme="majorEastAsia" w:cstheme="majorBidi"/>
      <w:color w:val="595959" w:themeColor="text1" w:themeTint="A6"/>
    </w:rPr>
  </w:style>
  <w:style w:type="paragraph" w:styleId="a3">
    <w:name w:val="Title"/>
    <w:basedOn w:val="a"/>
    <w:next w:val="a"/>
    <w:link w:val="a4"/>
    <w:uiPriority w:val="10"/>
    <w:qFormat/>
    <w:rsid w:val="00394F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94F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4F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94F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4F9B"/>
    <w:pPr>
      <w:spacing w:before="160" w:after="160"/>
      <w:jc w:val="center"/>
    </w:pPr>
    <w:rPr>
      <w:i/>
      <w:iCs/>
      <w:color w:val="404040" w:themeColor="text1" w:themeTint="BF"/>
    </w:rPr>
  </w:style>
  <w:style w:type="character" w:customStyle="1" w:styleId="a8">
    <w:name w:val="引用 字符"/>
    <w:basedOn w:val="a0"/>
    <w:link w:val="a7"/>
    <w:uiPriority w:val="29"/>
    <w:rsid w:val="00394F9B"/>
    <w:rPr>
      <w:i/>
      <w:iCs/>
      <w:color w:val="404040" w:themeColor="text1" w:themeTint="BF"/>
    </w:rPr>
  </w:style>
  <w:style w:type="paragraph" w:styleId="a9">
    <w:name w:val="List Paragraph"/>
    <w:basedOn w:val="a"/>
    <w:uiPriority w:val="34"/>
    <w:qFormat/>
    <w:rsid w:val="00394F9B"/>
    <w:pPr>
      <w:ind w:left="720"/>
      <w:contextualSpacing/>
    </w:pPr>
  </w:style>
  <w:style w:type="character" w:styleId="aa">
    <w:name w:val="Intense Emphasis"/>
    <w:basedOn w:val="a0"/>
    <w:uiPriority w:val="21"/>
    <w:qFormat/>
    <w:rsid w:val="00394F9B"/>
    <w:rPr>
      <w:i/>
      <w:iCs/>
      <w:color w:val="2F5496" w:themeColor="accent1" w:themeShade="BF"/>
    </w:rPr>
  </w:style>
  <w:style w:type="paragraph" w:styleId="ab">
    <w:name w:val="Intense Quote"/>
    <w:basedOn w:val="a"/>
    <w:next w:val="a"/>
    <w:link w:val="ac"/>
    <w:uiPriority w:val="30"/>
    <w:qFormat/>
    <w:rsid w:val="00394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94F9B"/>
    <w:rPr>
      <w:i/>
      <w:iCs/>
      <w:color w:val="2F5496" w:themeColor="accent1" w:themeShade="BF"/>
    </w:rPr>
  </w:style>
  <w:style w:type="character" w:styleId="ad">
    <w:name w:val="Intense Reference"/>
    <w:basedOn w:val="a0"/>
    <w:uiPriority w:val="32"/>
    <w:qFormat/>
    <w:rsid w:val="00394F9B"/>
    <w:rPr>
      <w:b/>
      <w:bCs/>
      <w:smallCaps/>
      <w:color w:val="2F5496" w:themeColor="accent1" w:themeShade="BF"/>
      <w:spacing w:val="5"/>
    </w:rPr>
  </w:style>
  <w:style w:type="paragraph" w:styleId="ae">
    <w:name w:val="header"/>
    <w:basedOn w:val="a"/>
    <w:link w:val="af"/>
    <w:uiPriority w:val="99"/>
    <w:unhideWhenUsed/>
    <w:rsid w:val="00564D1E"/>
    <w:pPr>
      <w:tabs>
        <w:tab w:val="center" w:pos="4153"/>
        <w:tab w:val="right" w:pos="8306"/>
      </w:tabs>
      <w:snapToGrid w:val="0"/>
      <w:jc w:val="center"/>
    </w:pPr>
    <w:rPr>
      <w:sz w:val="18"/>
      <w:szCs w:val="18"/>
    </w:rPr>
  </w:style>
  <w:style w:type="character" w:customStyle="1" w:styleId="af">
    <w:name w:val="页眉 字符"/>
    <w:basedOn w:val="a0"/>
    <w:link w:val="ae"/>
    <w:uiPriority w:val="99"/>
    <w:rsid w:val="00564D1E"/>
    <w:rPr>
      <w:sz w:val="18"/>
      <w:szCs w:val="18"/>
    </w:rPr>
  </w:style>
  <w:style w:type="paragraph" w:styleId="af0">
    <w:name w:val="footer"/>
    <w:basedOn w:val="a"/>
    <w:link w:val="af1"/>
    <w:uiPriority w:val="99"/>
    <w:unhideWhenUsed/>
    <w:rsid w:val="00564D1E"/>
    <w:pPr>
      <w:tabs>
        <w:tab w:val="center" w:pos="4153"/>
        <w:tab w:val="right" w:pos="8306"/>
      </w:tabs>
      <w:snapToGrid w:val="0"/>
      <w:jc w:val="left"/>
    </w:pPr>
    <w:rPr>
      <w:sz w:val="18"/>
      <w:szCs w:val="18"/>
    </w:rPr>
  </w:style>
  <w:style w:type="character" w:customStyle="1" w:styleId="af1">
    <w:name w:val="页脚 字符"/>
    <w:basedOn w:val="a0"/>
    <w:link w:val="af0"/>
    <w:uiPriority w:val="99"/>
    <w:rsid w:val="00564D1E"/>
    <w:rPr>
      <w:sz w:val="18"/>
      <w:szCs w:val="18"/>
    </w:rPr>
  </w:style>
  <w:style w:type="paragraph" w:customStyle="1" w:styleId="11">
    <w:name w:val="列表段落1"/>
    <w:basedOn w:val="a"/>
    <w:uiPriority w:val="34"/>
    <w:qFormat/>
    <w:rsid w:val="00564D1E"/>
    <w:pPr>
      <w:suppressAutoHyphens/>
      <w:ind w:firstLine="420"/>
    </w:pPr>
    <w:rPr>
      <w:rFonts w:ascii="Times New Roman" w:hAnsi="Times New Roman"/>
      <w:kern w:val="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align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align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alignNode1">
    <dgm:fillClrLst meth="repeat">
      <a:srgbClr val="4F81BD"/>
    </dgm:fillClrLst>
    <dgm:linClrLst meth="repeat">
      <a:srgbClr val="4F81BD"/>
    </dgm:linClrLst>
    <dgm:effectClrLst/>
    <dgm:txLinClrLst/>
    <dgm:txFillClrLst/>
    <dgm:txEffectClrLst/>
  </dgm:styleLbl>
  <dgm:styleLbl name="asst0">
    <dgm:fillClrLst meth="repeat">
      <a:srgbClr val="4F81BD"/>
    </dgm:fillClrLst>
    <dgm:linClrLst meth="repeat">
      <a:sysClr val="window" lastClr="FFFFFF"/>
    </dgm:linClrLst>
    <dgm:effectClrLst/>
    <dgm:txLinClrLst/>
    <dgm:txFillClrLst/>
    <dgm:txEffectClrLst/>
  </dgm:styleLbl>
  <dgm:styleLbl name="asst1">
    <dgm:fillClrLst meth="repeat">
      <a:srgbClr val="4F81BD"/>
    </dgm:fillClrLst>
    <dgm:linClrLst meth="repeat">
      <a:sysClr val="window" lastClr="FFFFFF"/>
    </dgm:linClrLst>
    <dgm:effectClrLst/>
    <dgm:txLinClrLst/>
    <dgm:txFillClrLst/>
    <dgm:txEffectClrLst/>
  </dgm:styleLbl>
  <dgm:styleLbl name="asst2">
    <dgm:fillClrLst meth="repeat">
      <a:srgbClr val="4F81BD"/>
    </dgm:fillClrLst>
    <dgm:linClrLst meth="repeat">
      <a:sysClr val="window" lastClr="FFFFFF"/>
    </dgm:linClrLst>
    <dgm:effectClrLst/>
    <dgm:txLinClrLst/>
    <dgm:txFillClrLst/>
    <dgm:txEffectClrLst/>
  </dgm:styleLbl>
  <dgm:styleLbl name="asst3">
    <dgm:fillClrLst meth="repeat">
      <a:srgbClr val="4F81BD"/>
    </dgm:fillClrLst>
    <dgm:linClrLst meth="repeat">
      <a:sysClr val="window" lastClr="FFFFFF"/>
    </dgm:linClrLst>
    <dgm:effectClrLst/>
    <dgm:txLinClrLst/>
    <dgm:txFillClrLst/>
    <dgm:txEffectClrLst/>
  </dgm:styleLbl>
  <dgm:styleLbl name="asst4">
    <dgm:fillClrLst meth="repeat">
      <a:srgbClr val="4F81BD"/>
    </dgm:fillClrLst>
    <dgm:linClrLst meth="repeat">
      <a:sysClr val="window" lastClr="FFFFFF"/>
    </dgm:linClrLst>
    <dgm:effectClrLst/>
    <dgm:txLinClrLst/>
    <dgm:txFillClrLst/>
    <dgm:txEffectClrLst/>
  </dgm:styleLbl>
  <dgm:styleLbl name="b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bg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bg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bgShp">
    <dgm:fillClrLst meth="repeat">
      <a:srgbClr val="4F81BD">
        <a:tint val="40000"/>
      </a:srgbClr>
    </dgm:fillClrLst>
    <dgm:linClrLst meth="repeat">
      <a:srgbClr val="4F81BD"/>
    </dgm:linClrLst>
    <dgm:effectClrLst/>
    <dgm:txLinClrLst/>
    <dgm:txFillClrLst meth="repeat">
      <a:sysClr val="windowText" lastClr="000000"/>
    </dgm:txFillClrLst>
    <dgm:txEffectClrLst/>
  </dgm:styleLbl>
  <dgm:styleLbl name="bgSibTrans2D1">
    <dgm:fillClrLst meth="repeat">
      <a:srgbClr val="4F81BD">
        <a:tint val="60000"/>
      </a:srgbClr>
    </dgm:fillClrLst>
    <dgm:linClrLst meth="repeat">
      <a:srgbClr val="4F81BD">
        <a:tint val="60000"/>
      </a:srgbClr>
    </dgm:linClrLst>
    <dgm:effectClrLst/>
    <dgm:txLinClrLst/>
    <dgm:txFillClrLst/>
    <dgm:txEffectClrLst/>
  </dgm:styleLbl>
  <dgm:styleLbl name="callout">
    <dgm:fillClrLst meth="repeat">
      <a:srgbClr val="4F81BD"/>
    </dgm:fillClrLst>
    <dgm:linClrLst meth="repeat">
      <a:srgbClr val="4F81BD">
        <a:tint val="50000"/>
      </a:srgbClr>
    </dgm:linClrLst>
    <dgm:effectClrLst/>
    <dgm:txLinClrLst/>
    <dgm:txFillClrLst meth="repeat">
      <a:sysClr val="windowText" lastClr="000000"/>
    </dgm:txFillClrLst>
    <dgm:txEffectClrLst/>
  </dgm:styleLbl>
  <dgm:styleLbl name="conF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dkBgShp">
    <dgm:fillClrLst meth="repeat">
      <a:srgbClr val="4F81BD">
        <a:shade val="80000"/>
      </a:srgbClr>
    </dgm:fillClrLst>
    <dgm:linClrLst meth="repeat">
      <a:srgbClr val="4F81BD"/>
    </dgm:linClrLst>
    <dgm:effectClrLst/>
    <dgm:txLinClrLst/>
    <dgm:txFillClrLst meth="repeat">
      <a:sysClr val="window" lastClr="FFFFFF"/>
    </dgm:txFillClrLst>
    <dgm:txEffectClrLst/>
  </dgm:styleLbl>
  <dgm:styleLbl name="fgAcc0">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1">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2">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3">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4">
    <dgm:fillClrLst meth="repeat">
      <a:sysClr val="window" lastClr="FFFFFF">
        <a:alpha val="90000"/>
      </a:sysClr>
    </dgm:fillClrLst>
    <dgm:linClrLst meth="repeat">
      <a:srgbClr val="4F81BD"/>
    </dgm:linClrLst>
    <dgm:effectClrLst/>
    <dgm:txLinClrLst/>
    <dgm:txFillClrLst meth="repeat">
      <a:sysClr val="windowText" lastClr="000000"/>
    </dgm:txFillClrLst>
    <dgm:txEffectClrLst/>
  </dgm:styleLbl>
  <dgm:styleLbl name="fgAccFollowNode1">
    <dgm:fillClrLst meth="repeat">
      <a:srgbClr val="4F81BD">
        <a:alpha val="90000"/>
        <a:tint val="40000"/>
      </a:srgbClr>
    </dgm:fillClrLst>
    <dgm:linClrLst meth="repeat">
      <a:srgbClr val="4F81BD">
        <a:alpha val="90000"/>
        <a:tint val="40000"/>
      </a:srgbClr>
    </dgm:linClrLst>
    <dgm:effectClrLst/>
    <dgm:txLinClrLst/>
    <dgm:txFillClrLst meth="repeat">
      <a:sysClr val="windowText" lastClr="000000"/>
    </dgm:txFillClrLst>
    <dgm:txEffectClrLst/>
  </dgm:styleLbl>
  <dgm:styleLbl name="fgImgPlace1">
    <dgm:fillClrLst meth="repeat">
      <a:srgbClr val="4F81BD">
        <a:tint val="50000"/>
      </a:srgbClr>
    </dgm:fillClrLst>
    <dgm:linClrLst meth="repeat">
      <a:sysClr val="window" lastClr="FFFFFF"/>
    </dgm:linClrLst>
    <dgm:effectClrLst/>
    <dgm:txLinClrLst/>
    <dgm:txFillClrLst meth="repeat">
      <a:sysClr val="window" lastClr="FFFFFF"/>
    </dgm:txFillClrLst>
    <dgm:txEffectClrLst/>
  </dgm:styleLbl>
  <dgm:styleLbl name="fgShp">
    <dgm:fillClrLst meth="repeat">
      <a:srgbClr val="4F81BD">
        <a:tint val="60000"/>
      </a:srgbClr>
    </dgm:fillClrLst>
    <dgm:linClrLst meth="repeat">
      <a:sysClr val="window" lastClr="FFFFFF"/>
    </dgm:linClrLst>
    <dgm:effectClrLst/>
    <dgm:txLinClrLst/>
    <dgm:txFillClrLst meth="repeat">
      <a:sysClr val="windowText" lastClr="000000"/>
    </dgm:txFillClrLst>
    <dgm:txEffectClrLst/>
  </dgm:styleLbl>
  <dgm:styleLbl name="fgSibTrans2D1">
    <dgm:fillClrLst meth="repeat">
      <a:srgbClr val="4F81BD">
        <a:tint val="60000"/>
      </a:srgbClr>
    </dgm:fillClrLst>
    <dgm:linClrLst meth="repeat">
      <a:srgbClr val="4F81BD">
        <a:tint val="60000"/>
      </a:srgbClr>
    </dgm:linClrLst>
    <dgm:effectClrLst/>
    <dgm:txLinClrLst/>
    <dgm:txFillClrLst/>
    <dgm:txEffectClrLst/>
  </dgm:styleLbl>
  <dgm:styleLbl name="lnNode1">
    <dgm:fillClrLst meth="repeat">
      <a:srgbClr val="4F81BD"/>
    </dgm:fillClrLst>
    <dgm:linClrLst meth="repeat">
      <a:sysClr val="window" lastClr="FFFFFF"/>
    </dgm:linClrLst>
    <dgm:effectClrLst/>
    <dgm:txLinClrLst/>
    <dgm:txFillClrLst/>
    <dgm:txEffectClrLst/>
  </dgm:styleLbl>
  <dgm:styleLbl name="node0">
    <dgm:fillClrLst meth="repeat">
      <a:srgbClr val="4F81BD"/>
    </dgm:fillClrLst>
    <dgm:linClrLst meth="repeat">
      <a:sysClr val="window" lastClr="FFFFFF"/>
    </dgm:linClrLst>
    <dgm:effectClrLst/>
    <dgm:txLinClrLst/>
    <dgm:txFillClrLst/>
    <dgm:txEffectClrLst/>
  </dgm:styleLbl>
  <dgm:styleLbl name="node1">
    <dgm:fillClrLst meth="repeat">
      <a:srgbClr val="4F81BD"/>
    </dgm:fillClrLst>
    <dgm:linClrLst meth="repeat">
      <a:sysClr val="window" lastClr="FFFFFF"/>
    </dgm:linClrLst>
    <dgm:effectClrLst/>
    <dgm:txLinClrLst/>
    <dgm:txFillClrLst/>
    <dgm:txEffectClrLst/>
  </dgm:styleLbl>
  <dgm:styleLbl name="node2">
    <dgm:fillClrLst meth="repeat">
      <a:srgbClr val="4F81BD"/>
    </dgm:fillClrLst>
    <dgm:linClrLst meth="repeat">
      <a:sysClr val="window" lastClr="FFFFFF"/>
    </dgm:linClrLst>
    <dgm:effectClrLst/>
    <dgm:txLinClrLst/>
    <dgm:txFillClrLst/>
    <dgm:txEffectClrLst/>
  </dgm:styleLbl>
  <dgm:styleLbl name="node3">
    <dgm:fillClrLst meth="repeat">
      <a:srgbClr val="4F81BD"/>
    </dgm:fillClrLst>
    <dgm:linClrLst meth="repeat">
      <a:sysClr val="window" lastClr="FFFFFF"/>
    </dgm:linClrLst>
    <dgm:effectClrLst/>
    <dgm:txLinClrLst/>
    <dgm:txFillClrLst/>
    <dgm:txEffectClrLst/>
  </dgm:styleLbl>
  <dgm:styleLbl name="node4">
    <dgm:fillClrLst meth="repeat">
      <a:srgbClr val="4F81BD"/>
    </dgm:fillClrLst>
    <dgm:linClrLst meth="repeat">
      <a:sysClr val="window" lastClr="FFFFFF"/>
    </dgm:linClrLst>
    <dgm:effectClrLst/>
    <dgm:txLinClrLst/>
    <dgm:txFillClrLst/>
    <dgm:txEffectClrLst/>
  </dgm:styleLbl>
  <dgm:styleLbl name="parChTrans1D1">
    <dgm:fillClrLst meth="repeat">
      <a:srgbClr val="4F81BD"/>
    </dgm:fillClrLst>
    <dgm:linClrLst meth="repeat">
      <a:srgbClr val="4F81BD">
        <a:shade val="60000"/>
      </a:srgbClr>
    </dgm:linClrLst>
    <dgm:effectClrLst/>
    <dgm:txLinClrLst/>
    <dgm:txFillClrLst meth="repeat">
      <a:sysClr val="windowText" lastClr="000000"/>
    </dgm:txFillClrLst>
    <dgm:txEffectClrLst/>
  </dgm:styleLbl>
  <dgm:styleLbl name="parChTrans1D2">
    <dgm:fillClrLst meth="repeat">
      <a:srgbClr val="4F81BD"/>
    </dgm:fillClrLst>
    <dgm:linClrLst meth="repeat">
      <a:srgbClr val="4F81BD">
        <a:shade val="60000"/>
      </a:srgbClr>
    </dgm:linClrLst>
    <dgm:effectClrLst/>
    <dgm:txLinClrLst/>
    <dgm:txFillClrLst meth="repeat">
      <a:sysClr val="windowText" lastClr="000000"/>
    </dgm:txFillClrLst>
    <dgm:txEffectClrLst/>
  </dgm:styleLbl>
  <dgm:styleLbl name="parChTrans1D3">
    <dgm:fillClrLst meth="repeat">
      <a:srgbClr val="4F81BD"/>
    </dgm:fillClrLst>
    <dgm:linClrLst meth="repeat">
      <a:srgbClr val="4F81BD">
        <a:shade val="80000"/>
      </a:srgbClr>
    </dgm:linClrLst>
    <dgm:effectClrLst/>
    <dgm:txLinClrLst/>
    <dgm:txFillClrLst meth="repeat">
      <a:sysClr val="windowText" lastClr="000000"/>
    </dgm:txFillClrLst>
    <dgm:txEffectClrLst/>
  </dgm:styleLbl>
  <dgm:styleLbl name="parChTrans1D4">
    <dgm:fillClrLst meth="repeat">
      <a:srgbClr val="4F81BD"/>
    </dgm:fillClrLst>
    <dgm:linClrLst meth="repeat">
      <a:srgbClr val="4F81BD">
        <a:shade val="80000"/>
      </a:srgbClr>
    </dgm:linClrLst>
    <dgm:effectClrLst/>
    <dgm:txLinClrLst/>
    <dgm:txFillClrLst meth="repeat">
      <a:sysClr val="windowText" lastClr="000000"/>
    </dgm:txFillClrLst>
    <dgm:txEffectClrLst/>
  </dgm:styleLbl>
  <dgm:styleLbl name="parChTrans2D1">
    <dgm:fillClrLst meth="repeat">
      <a:srgbClr val="4F81BD">
        <a:tint val="60000"/>
      </a:srgbClr>
    </dgm:fillClrLst>
    <dgm:linClrLst meth="repeat">
      <a:srgbClr val="4F81BD">
        <a:tint val="60000"/>
      </a:srgbClr>
    </dgm:linClrLst>
    <dgm:effectClrLst/>
    <dgm:txLinClrLst/>
    <dgm:txFillClrLst meth="repeat">
      <a:sysClr val="window" lastClr="FFFFFF"/>
    </dgm:txFillClrLst>
    <dgm:txEffectClrLst/>
  </dgm:styleLbl>
  <dgm:styleLbl name="parChTrans2D2">
    <dgm:fillClrLst meth="repeat">
      <a:srgbClr val="4F81BD"/>
    </dgm:fillClrLst>
    <dgm:linClrLst meth="repeat">
      <a:srgbClr val="4F81BD"/>
    </dgm:linClrLst>
    <dgm:effectClrLst/>
    <dgm:txLinClrLst/>
    <dgm:txFillClrLst meth="repeat">
      <a:sysClr val="window" lastClr="FFFFFF"/>
    </dgm:txFillClrLst>
    <dgm:txEffectClrLst/>
  </dgm:styleLbl>
  <dgm:styleLbl name="parChTrans2D3">
    <dgm:fillClrLst meth="repeat">
      <a:srgbClr val="4F81BD"/>
    </dgm:fillClrLst>
    <dgm:linClrLst meth="repeat">
      <a:srgbClr val="4F81BD"/>
    </dgm:linClrLst>
    <dgm:effectClrLst/>
    <dgm:txLinClrLst/>
    <dgm:txFillClrLst meth="repeat">
      <a:sysClr val="window" lastClr="FFFFFF"/>
    </dgm:txFillClrLst>
    <dgm:txEffectClrLst/>
  </dgm:styleLbl>
  <dgm:styleLbl name="parChTrans2D4">
    <dgm:fillClrLst meth="repeat">
      <a:srgbClr val="4F81BD"/>
    </dgm:fillClrLst>
    <dgm:linClrLst meth="repeat">
      <a:srgbClr val="4F81BD"/>
    </dgm:linClrLst>
    <dgm:effectClrLst/>
    <dgm:txLinClrLst/>
    <dgm:txFillClrLst meth="repeat">
      <a:sysClr val="window" lastClr="FFFFFF"/>
    </dgm:txFillClrLst>
    <dgm:txEffectClrLst/>
  </dgm:styleLbl>
  <dgm:styleLbl name="revTx">
    <dgm:fillClrLst meth="repeat">
      <a:sysClr val="window" lastClr="FFFFFF">
        <a:alpha val="0"/>
      </a:sysClr>
    </dgm:fillClrLst>
    <dgm:linClrLst meth="repeat">
      <a:sysClr val="windowText" lastClr="000000">
        <a:alpha val="0"/>
      </a:sysClr>
    </dgm:linClrLst>
    <dgm:effectClrLst/>
    <dgm:txLinClrLst/>
    <dgm:txFillClrLst meth="repeat">
      <a:sysClr val="windowText" lastClr="000000"/>
    </dgm:txFillClrLst>
    <dgm:txEffectClrLst/>
  </dgm:styleLbl>
  <dgm:styleLbl name="sibTrans1D1">
    <dgm:fillClrLst meth="repeat">
      <a:srgbClr val="4F81BD"/>
    </dgm:fillClrLst>
    <dgm:linClrLst meth="repeat">
      <a:srgbClr val="4F81BD"/>
    </dgm:linClrLst>
    <dgm:effectClrLst/>
    <dgm:txLinClrLst/>
    <dgm:txFillClrLst meth="repeat">
      <a:sysClr val="windowText" lastClr="000000"/>
    </dgm:txFillClrLst>
    <dgm:txEffectClrLst/>
  </dgm:styleLbl>
  <dgm:styleLbl name="sibTrans2D1">
    <dgm:fillClrLst meth="repeat">
      <a:srgbClr val="4F81BD">
        <a:tint val="60000"/>
      </a:srgbClr>
    </dgm:fillClrLst>
    <dgm:linClrLst meth="repeat">
      <a:srgbClr val="4F81BD">
        <a:tint val="60000"/>
      </a:srgbClr>
    </dgm:linClrLst>
    <dgm:effectClrLst/>
    <dgm:txLinClrLst/>
    <dgm:txFillClrLst/>
    <dgm:txEffectClrLst/>
  </dgm:styleLbl>
  <dgm:styleLbl name="solidAlign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solidBg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solidFgAcc1">
    <dgm:fillClrLst meth="repeat">
      <a:sysClr val="window" lastClr="FFFFFF"/>
    </dgm:fillClrLst>
    <dgm:linClrLst meth="repeat">
      <a:srgbClr val="4F81BD"/>
    </dgm:linClrLst>
    <dgm:effectClrLst/>
    <dgm:txLinClrLst/>
    <dgm:txFillClrLst meth="repeat">
      <a:sysClr val="windowText" lastClr="000000"/>
    </dgm:txFillClrLst>
    <dgm:txEffectClrLst/>
  </dgm:styleLbl>
  <dgm:styleLbl name="trAlignAcc1">
    <dgm:fillClrLst meth="repeat">
      <a:sysClr val="window" lastClr="FFFFFF">
        <a:alpha val="40000"/>
      </a:sysClr>
    </dgm:fillClrLst>
    <dgm:linClrLst meth="repeat">
      <a:srgbClr val="4F81BD"/>
    </dgm:linClrLst>
    <dgm:effectClrLst/>
    <dgm:txLinClrLst/>
    <dgm:txFillClrLst meth="repeat">
      <a:sysClr val="windowText" lastClr="000000"/>
    </dgm:txFillClrLst>
    <dgm:txEffectClrLst/>
  </dgm:styleLbl>
  <dgm:styleLbl name="trBgShp">
    <dgm:fillClrLst meth="repeat">
      <a:srgbClr val="4F81BD">
        <a:tint val="50000"/>
        <a:alpha val="40000"/>
      </a:srgbClr>
    </dgm:fillClrLst>
    <dgm:linClrLst meth="repeat">
      <a:srgbClr val="4F81BD"/>
    </dgm:linClrLst>
    <dgm:effectClrLst/>
    <dgm:txLinClrLst/>
    <dgm:txFillClrLst meth="repeat">
      <a:sysClr val="window" lastClr="FFFFFF"/>
    </dgm:txFillClrLst>
    <dgm:txEffectClrLst/>
  </dgm:styleLbl>
  <dgm:styleLbl name="vennNode1">
    <dgm:fillClrLst meth="repeat">
      <a:srgbClr val="4F81BD">
        <a:alpha val="50000"/>
      </a:srgbClr>
    </dgm:fillClrLst>
    <dgm:linClrLst meth="repeat">
      <a:sysClr val="window" lastClr="FFFFFF"/>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E3009AE6-F897-4388-A465-5AD6EB7A4AFF}" type="doc">
      <dgm:prSet loTypeId="urn:microsoft.com/office/officeart/2005/8/layout/orgChart1#2" loCatId="hierarchy" qsTypeId="urn:microsoft.com/office/officeart/2005/8/quickstyle/simple1#2" qsCatId="simple" csTypeId="urn:microsoft.com/office/officeart/2005/8/colors/accent1_2#2" csCatId="accent1" phldr="1"/>
      <dgm:spPr/>
      <dgm:t>
        <a:bodyPr/>
        <a:lstStyle/>
        <a:p>
          <a:endParaRPr lang="zh-CN" altLang="en-US"/>
        </a:p>
      </dgm:t>
    </dgm:pt>
    <dgm:pt modelId="{E9F659AD-DCC6-4A43-B5B1-1546D5DD2E81}">
      <dgm:prSet phldrT="[文本]" phldr="0" custT="1"/>
      <dgm:spPr/>
      <dgm:t>
        <a:bodyPr vert="horz" wrap="square"/>
        <a:lstStyle/>
        <a:p>
          <a:pPr algn="ctr">
            <a:lnSpc>
              <a:spcPct val="100000"/>
            </a:lnSpc>
            <a:spcBef>
              <a:spcPct val="0"/>
            </a:spcBef>
            <a:spcAft>
              <a:spcPct val="35000"/>
            </a:spcAft>
          </a:pPr>
          <a:r>
            <a:rPr lang="zh-CN" altLang="en-US" sz="1200" b="1"/>
            <a:t>项目经理</a:t>
          </a:r>
        </a:p>
      </dgm:t>
    </dgm:pt>
    <dgm:pt modelId="{5F38D198-45B4-4CFD-8275-C70710211D90}" type="parTrans" cxnId="{C83CEFA3-98B8-4A59-B475-F97AEDAB811C}">
      <dgm:prSet/>
      <dgm:spPr/>
      <dgm:t>
        <a:bodyPr/>
        <a:lstStyle/>
        <a:p>
          <a:pPr algn="ctr"/>
          <a:endParaRPr lang="zh-CN" altLang="en-US" sz="1200"/>
        </a:p>
      </dgm:t>
    </dgm:pt>
    <dgm:pt modelId="{7B8A81AD-BA39-4669-AADF-911D112EC715}" type="sibTrans" cxnId="{C83CEFA3-98B8-4A59-B475-F97AEDAB811C}">
      <dgm:prSet/>
      <dgm:spPr/>
      <dgm:t>
        <a:bodyPr/>
        <a:lstStyle/>
        <a:p>
          <a:pPr algn="ctr"/>
          <a:endParaRPr lang="zh-CN" altLang="en-US" sz="1200"/>
        </a:p>
      </dgm:t>
    </dgm:pt>
    <dgm:pt modelId="{EEF26910-E565-4C40-94AD-3B055B686CEA}">
      <dgm:prSet phldrT="[文本]" phldr="0" custT="1"/>
      <dgm:spPr/>
      <dgm:t>
        <a:bodyPr vert="horz" wrap="square"/>
        <a:lstStyle/>
        <a:p>
          <a:pPr algn="ctr">
            <a:lnSpc>
              <a:spcPct val="100000"/>
            </a:lnSpc>
            <a:spcBef>
              <a:spcPct val="0"/>
            </a:spcBef>
            <a:spcAft>
              <a:spcPct val="35000"/>
            </a:spcAft>
          </a:pPr>
          <a:r>
            <a:rPr lang="zh-CN" altLang="en-US" sz="1200" b="1"/>
            <a:t>设备维修</a:t>
          </a:r>
          <a:endParaRPr sz="6500" b="1"/>
        </a:p>
      </dgm:t>
    </dgm:pt>
    <dgm:pt modelId="{D03D3225-B098-4491-B6D2-4A85B41D480C}" type="parTrans" cxnId="{D5241028-7AF8-438D-849E-B8C09C630E4E}">
      <dgm:prSet/>
      <dgm:spPr/>
      <dgm:t>
        <a:bodyPr/>
        <a:lstStyle/>
        <a:p>
          <a:pPr algn="ctr"/>
          <a:endParaRPr lang="zh-CN" altLang="en-US" sz="1200"/>
        </a:p>
      </dgm:t>
    </dgm:pt>
    <dgm:pt modelId="{C379D7E3-058F-4FF8-8526-159324D53080}" type="sibTrans" cxnId="{D5241028-7AF8-438D-849E-B8C09C630E4E}">
      <dgm:prSet/>
      <dgm:spPr/>
      <dgm:t>
        <a:bodyPr/>
        <a:lstStyle/>
        <a:p>
          <a:pPr algn="ctr"/>
          <a:endParaRPr lang="zh-CN" altLang="en-US" sz="1200"/>
        </a:p>
      </dgm:t>
    </dgm:pt>
    <dgm:pt modelId="{86F887C7-8315-4986-B898-F00B0FF06255}">
      <dgm:prSet phldr="0" custT="1"/>
      <dgm:spPr/>
      <dgm:t>
        <a:bodyPr vert="horz" wrap="square"/>
        <a:lstStyle/>
        <a:p>
          <a:pPr algn="ctr">
            <a:lnSpc>
              <a:spcPct val="100000"/>
            </a:lnSpc>
            <a:spcBef>
              <a:spcPct val="0"/>
            </a:spcBef>
            <a:spcAft>
              <a:spcPct val="35000"/>
            </a:spcAft>
          </a:pPr>
          <a:r>
            <a:rPr lang="zh-CN" altLang="en-US" sz="1200" b="1"/>
            <a:t>保安</a:t>
          </a:r>
        </a:p>
      </dgm:t>
    </dgm:pt>
    <dgm:pt modelId="{DA70C928-F770-47A5-8B36-1C4A0E901591}" type="parTrans" cxnId="{37945180-A4FE-4276-AB7A-A8E434BAD8C1}">
      <dgm:prSet/>
      <dgm:spPr/>
      <dgm:t>
        <a:bodyPr/>
        <a:lstStyle/>
        <a:p>
          <a:pPr algn="ctr"/>
          <a:endParaRPr lang="zh-CN" altLang="en-US" sz="1200"/>
        </a:p>
      </dgm:t>
    </dgm:pt>
    <dgm:pt modelId="{C3791A33-D22B-4989-9EA7-C4C276D3317A}" type="sibTrans" cxnId="{37945180-A4FE-4276-AB7A-A8E434BAD8C1}">
      <dgm:prSet/>
      <dgm:spPr/>
      <dgm:t>
        <a:bodyPr/>
        <a:lstStyle/>
        <a:p>
          <a:pPr algn="ctr"/>
          <a:endParaRPr lang="zh-CN" altLang="en-US" sz="1200"/>
        </a:p>
      </dgm:t>
    </dgm:pt>
    <dgm:pt modelId="{EFC02D12-1925-4B58-9B9F-810769793B1A}">
      <dgm:prSet phldr="0" custT="1"/>
      <dgm:spPr/>
      <dgm:t>
        <a:bodyPr vert="horz" wrap="square"/>
        <a:lstStyle/>
        <a:p>
          <a:pPr algn="ctr">
            <a:lnSpc>
              <a:spcPct val="100000"/>
            </a:lnSpc>
            <a:spcBef>
              <a:spcPct val="0"/>
            </a:spcBef>
            <a:spcAft>
              <a:spcPct val="35000"/>
            </a:spcAft>
          </a:pPr>
          <a:r>
            <a:rPr lang="zh-CN" altLang="en-US" sz="1200" b="1"/>
            <a:t>保洁</a:t>
          </a:r>
        </a:p>
      </dgm:t>
    </dgm:pt>
    <dgm:pt modelId="{A0F4DF74-1598-458A-9074-4FC98001EFC9}" type="parTrans" cxnId="{3EFEC7E3-ECD2-4F89-A342-E53A14FB2723}">
      <dgm:prSet/>
      <dgm:spPr/>
      <dgm:t>
        <a:bodyPr/>
        <a:lstStyle/>
        <a:p>
          <a:pPr algn="ctr"/>
          <a:endParaRPr lang="zh-CN" altLang="en-US" sz="1200"/>
        </a:p>
      </dgm:t>
    </dgm:pt>
    <dgm:pt modelId="{0181711C-76B2-4B88-A22A-CCE631203C3A}" type="sibTrans" cxnId="{3EFEC7E3-ECD2-4F89-A342-E53A14FB2723}">
      <dgm:prSet/>
      <dgm:spPr/>
      <dgm:t>
        <a:bodyPr/>
        <a:lstStyle/>
        <a:p>
          <a:pPr algn="ctr"/>
          <a:endParaRPr lang="zh-CN" altLang="en-US" sz="1200"/>
        </a:p>
      </dgm:t>
    </dgm:pt>
    <dgm:pt modelId="{B99ABB54-21F0-4CAD-B36A-E5166A420C3F}">
      <dgm:prSet phldr="0" custT="1"/>
      <dgm:spPr/>
      <dgm:t>
        <a:bodyPr vert="horz" wrap="square"/>
        <a:lstStyle/>
        <a:p>
          <a:pPr algn="ctr">
            <a:lnSpc>
              <a:spcPct val="100000"/>
            </a:lnSpc>
            <a:spcBef>
              <a:spcPct val="0"/>
            </a:spcBef>
            <a:spcAft>
              <a:spcPct val="35000"/>
            </a:spcAft>
          </a:pPr>
          <a:r>
            <a:rPr lang="zh-CN" altLang="en-US" sz="1200" b="1"/>
            <a:t>会务</a:t>
          </a:r>
          <a:endParaRPr lang="en-US" altLang="zh-CN" sz="1200" b="1"/>
        </a:p>
      </dgm:t>
    </dgm:pt>
    <dgm:pt modelId="{D99F2A61-617E-40F4-BECC-93C252987763}" type="parTrans" cxnId="{6E8020F0-6BFC-4B86-BFA7-69136584E506}">
      <dgm:prSet/>
      <dgm:spPr/>
      <dgm:t>
        <a:bodyPr/>
        <a:lstStyle/>
        <a:p>
          <a:pPr algn="ctr"/>
          <a:endParaRPr lang="zh-CN" altLang="en-US" sz="1200"/>
        </a:p>
      </dgm:t>
    </dgm:pt>
    <dgm:pt modelId="{9AB27CDA-D6F2-40C6-BA53-FBCD7DF5CC6A}" type="sibTrans" cxnId="{6E8020F0-6BFC-4B86-BFA7-69136584E506}">
      <dgm:prSet/>
      <dgm:spPr/>
      <dgm:t>
        <a:bodyPr/>
        <a:lstStyle/>
        <a:p>
          <a:pPr algn="ctr"/>
          <a:endParaRPr lang="zh-CN" altLang="en-US" sz="1200"/>
        </a:p>
      </dgm:t>
    </dgm:pt>
    <dgm:pt modelId="{27206D5F-85AF-441B-B2EB-FB40E00A263D}" type="pres">
      <dgm:prSet presAssocID="{E3009AE6-F897-4388-A465-5AD6EB7A4AFF}" presName="hierChild1" presStyleCnt="0">
        <dgm:presLayoutVars>
          <dgm:orgChart val="1"/>
          <dgm:chPref val="1"/>
          <dgm:dir/>
          <dgm:animOne val="branch"/>
          <dgm:animLvl val="lvl"/>
          <dgm:resizeHandles/>
        </dgm:presLayoutVars>
      </dgm:prSet>
      <dgm:spPr/>
    </dgm:pt>
    <dgm:pt modelId="{93D1D648-B06D-46BD-900B-437CF757C908}" type="pres">
      <dgm:prSet presAssocID="{E9F659AD-DCC6-4A43-B5B1-1546D5DD2E81}" presName="hierRoot1" presStyleCnt="0">
        <dgm:presLayoutVars>
          <dgm:hierBranch val="init"/>
        </dgm:presLayoutVars>
      </dgm:prSet>
      <dgm:spPr/>
    </dgm:pt>
    <dgm:pt modelId="{EC90B93B-803B-4A70-A7B2-3B0219993204}" type="pres">
      <dgm:prSet presAssocID="{E9F659AD-DCC6-4A43-B5B1-1546D5DD2E81}" presName="rootComposite1" presStyleCnt="0"/>
      <dgm:spPr/>
    </dgm:pt>
    <dgm:pt modelId="{97BBED0E-7E77-40CA-B69F-6B4F54091024}" type="pres">
      <dgm:prSet presAssocID="{E9F659AD-DCC6-4A43-B5B1-1546D5DD2E81}" presName="rootText1" presStyleLbl="node0" presStyleIdx="0" presStyleCnt="1">
        <dgm:presLayoutVars>
          <dgm:chPref val="3"/>
        </dgm:presLayoutVars>
      </dgm:prSet>
      <dgm:spPr>
        <a:prstGeom prst="flowChartAlternateProcess">
          <a:avLst/>
        </a:prstGeom>
      </dgm:spPr>
    </dgm:pt>
    <dgm:pt modelId="{89FB93E9-C59F-48C5-82B9-D7F13DF22FAB}" type="pres">
      <dgm:prSet presAssocID="{E9F659AD-DCC6-4A43-B5B1-1546D5DD2E81}" presName="rootConnector1" presStyleLbl="node1" presStyleIdx="0" presStyleCnt="0"/>
      <dgm:spPr/>
    </dgm:pt>
    <dgm:pt modelId="{3B94B6D5-9712-4DC5-B7E8-73A86E98154D}" type="pres">
      <dgm:prSet presAssocID="{E9F659AD-DCC6-4A43-B5B1-1546D5DD2E81}" presName="hierChild2" presStyleCnt="0"/>
      <dgm:spPr/>
    </dgm:pt>
    <dgm:pt modelId="{D51A8181-5E05-42B5-9921-64C55C5B7C90}" type="pres">
      <dgm:prSet presAssocID="{D03D3225-B098-4491-B6D2-4A85B41D480C}" presName="Name37" presStyleLbl="parChTrans1D2" presStyleIdx="0" presStyleCnt="4"/>
      <dgm:spPr/>
    </dgm:pt>
    <dgm:pt modelId="{1A279086-49EA-4936-9B95-76EAC4B5F110}" type="pres">
      <dgm:prSet presAssocID="{EEF26910-E565-4C40-94AD-3B055B686CEA}" presName="hierRoot2" presStyleCnt="0">
        <dgm:presLayoutVars>
          <dgm:hierBranch val="init"/>
        </dgm:presLayoutVars>
      </dgm:prSet>
      <dgm:spPr/>
    </dgm:pt>
    <dgm:pt modelId="{011811EC-E2DD-40E1-A2FE-A0125AD79D69}" type="pres">
      <dgm:prSet presAssocID="{EEF26910-E565-4C40-94AD-3B055B686CEA}" presName="rootComposite" presStyleCnt="0"/>
      <dgm:spPr/>
    </dgm:pt>
    <dgm:pt modelId="{4E76D06C-6F21-4185-BE49-B5EA04C0D5AC}" type="pres">
      <dgm:prSet presAssocID="{EEF26910-E565-4C40-94AD-3B055B686CEA}" presName="rootText" presStyleLbl="node2" presStyleIdx="0" presStyleCnt="4">
        <dgm:presLayoutVars>
          <dgm:chPref val="3"/>
        </dgm:presLayoutVars>
      </dgm:prSet>
      <dgm:spPr>
        <a:prstGeom prst="flowChartAlternateProcess">
          <a:avLst/>
        </a:prstGeom>
      </dgm:spPr>
    </dgm:pt>
    <dgm:pt modelId="{57064FA8-557C-4C4F-9699-333C9FDB4458}" type="pres">
      <dgm:prSet presAssocID="{EEF26910-E565-4C40-94AD-3B055B686CEA}" presName="rootConnector" presStyleLbl="node2" presStyleIdx="0" presStyleCnt="4"/>
      <dgm:spPr/>
    </dgm:pt>
    <dgm:pt modelId="{1F4A648B-509D-4A46-B807-3D51DC368AD0}" type="pres">
      <dgm:prSet presAssocID="{EEF26910-E565-4C40-94AD-3B055B686CEA}" presName="hierChild4" presStyleCnt="0"/>
      <dgm:spPr/>
    </dgm:pt>
    <dgm:pt modelId="{21F90A23-6504-48FC-AD06-184884548CCB}" type="pres">
      <dgm:prSet presAssocID="{EEF26910-E565-4C40-94AD-3B055B686CEA}" presName="hierChild5" presStyleCnt="0"/>
      <dgm:spPr/>
    </dgm:pt>
    <dgm:pt modelId="{95D82306-FAF0-477E-88EB-67B1B416B082}" type="pres">
      <dgm:prSet presAssocID="{DA70C928-F770-47A5-8B36-1C4A0E901591}" presName="Name37" presStyleLbl="parChTrans1D2" presStyleIdx="1" presStyleCnt="4"/>
      <dgm:spPr/>
    </dgm:pt>
    <dgm:pt modelId="{D76B797C-587D-4BF1-A9EB-CDBE92EFF812}" type="pres">
      <dgm:prSet presAssocID="{86F887C7-8315-4986-B898-F00B0FF06255}" presName="hierRoot2" presStyleCnt="0">
        <dgm:presLayoutVars>
          <dgm:hierBranch val="init"/>
        </dgm:presLayoutVars>
      </dgm:prSet>
      <dgm:spPr/>
    </dgm:pt>
    <dgm:pt modelId="{EC7594FD-7EF6-493B-A28A-36F50753BE7B}" type="pres">
      <dgm:prSet presAssocID="{86F887C7-8315-4986-B898-F00B0FF06255}" presName="rootComposite" presStyleCnt="0"/>
      <dgm:spPr/>
    </dgm:pt>
    <dgm:pt modelId="{3FBA574B-570A-4B5F-90DA-93B0E2E6CE27}" type="pres">
      <dgm:prSet presAssocID="{86F887C7-8315-4986-B898-F00B0FF06255}" presName="rootText" presStyleLbl="node2" presStyleIdx="1" presStyleCnt="4">
        <dgm:presLayoutVars>
          <dgm:chPref val="3"/>
        </dgm:presLayoutVars>
      </dgm:prSet>
      <dgm:spPr>
        <a:prstGeom prst="flowChartAlternateProcess">
          <a:avLst/>
        </a:prstGeom>
      </dgm:spPr>
    </dgm:pt>
    <dgm:pt modelId="{5BD94F71-4C71-4C14-AA66-559BEB82CBBB}" type="pres">
      <dgm:prSet presAssocID="{86F887C7-8315-4986-B898-F00B0FF06255}" presName="rootConnector" presStyleLbl="node2" presStyleIdx="1" presStyleCnt="4"/>
      <dgm:spPr/>
    </dgm:pt>
    <dgm:pt modelId="{169EA6DA-EAC7-4F4B-A385-1CC4D328D486}" type="pres">
      <dgm:prSet presAssocID="{86F887C7-8315-4986-B898-F00B0FF06255}" presName="hierChild4" presStyleCnt="0"/>
      <dgm:spPr/>
    </dgm:pt>
    <dgm:pt modelId="{420BB21B-440E-45A9-AAC6-7489DD8A0A22}" type="pres">
      <dgm:prSet presAssocID="{86F887C7-8315-4986-B898-F00B0FF06255}" presName="hierChild5" presStyleCnt="0"/>
      <dgm:spPr/>
    </dgm:pt>
    <dgm:pt modelId="{8861E636-20A3-4775-AA55-86AACFD31F5D}" type="pres">
      <dgm:prSet presAssocID="{A0F4DF74-1598-458A-9074-4FC98001EFC9}" presName="Name37" presStyleLbl="parChTrans1D2" presStyleIdx="2" presStyleCnt="4"/>
      <dgm:spPr/>
    </dgm:pt>
    <dgm:pt modelId="{FC0FC5D5-EB84-42A4-8BD4-8E1CA205694B}" type="pres">
      <dgm:prSet presAssocID="{EFC02D12-1925-4B58-9B9F-810769793B1A}" presName="hierRoot2" presStyleCnt="0">
        <dgm:presLayoutVars>
          <dgm:hierBranch val="init"/>
        </dgm:presLayoutVars>
      </dgm:prSet>
      <dgm:spPr/>
    </dgm:pt>
    <dgm:pt modelId="{EDACCFC3-A42E-4F0A-B92A-042214AC7A83}" type="pres">
      <dgm:prSet presAssocID="{EFC02D12-1925-4B58-9B9F-810769793B1A}" presName="rootComposite" presStyleCnt="0"/>
      <dgm:spPr/>
    </dgm:pt>
    <dgm:pt modelId="{EB13452A-6262-4399-B889-20B68DC88847}" type="pres">
      <dgm:prSet presAssocID="{EFC02D12-1925-4B58-9B9F-810769793B1A}" presName="rootText" presStyleLbl="node2" presStyleIdx="2" presStyleCnt="4">
        <dgm:presLayoutVars>
          <dgm:chPref val="3"/>
        </dgm:presLayoutVars>
      </dgm:prSet>
      <dgm:spPr>
        <a:prstGeom prst="flowChartAlternateProcess">
          <a:avLst/>
        </a:prstGeom>
      </dgm:spPr>
    </dgm:pt>
    <dgm:pt modelId="{2AA5A062-ADF3-4AC2-A05F-F7407B0D98D2}" type="pres">
      <dgm:prSet presAssocID="{EFC02D12-1925-4B58-9B9F-810769793B1A}" presName="rootConnector" presStyleLbl="node2" presStyleIdx="2" presStyleCnt="4"/>
      <dgm:spPr/>
    </dgm:pt>
    <dgm:pt modelId="{E21A7408-97AE-40C8-B9E3-1F4544F1CA15}" type="pres">
      <dgm:prSet presAssocID="{EFC02D12-1925-4B58-9B9F-810769793B1A}" presName="hierChild4" presStyleCnt="0"/>
      <dgm:spPr/>
    </dgm:pt>
    <dgm:pt modelId="{7B476E1C-6FAB-4C40-8E3A-55BCD5C69778}" type="pres">
      <dgm:prSet presAssocID="{EFC02D12-1925-4B58-9B9F-810769793B1A}" presName="hierChild5" presStyleCnt="0"/>
      <dgm:spPr/>
    </dgm:pt>
    <dgm:pt modelId="{BF90B5BC-E701-4EF7-84D4-A157F26603CE}" type="pres">
      <dgm:prSet presAssocID="{D99F2A61-617E-40F4-BECC-93C252987763}" presName="Name37" presStyleLbl="parChTrans1D2" presStyleIdx="3" presStyleCnt="4"/>
      <dgm:spPr/>
    </dgm:pt>
    <dgm:pt modelId="{4DB396C6-4EA6-451F-8515-A7B95EF2DCA4}" type="pres">
      <dgm:prSet presAssocID="{B99ABB54-21F0-4CAD-B36A-E5166A420C3F}" presName="hierRoot2" presStyleCnt="0">
        <dgm:presLayoutVars>
          <dgm:hierBranch val="init"/>
        </dgm:presLayoutVars>
      </dgm:prSet>
      <dgm:spPr/>
    </dgm:pt>
    <dgm:pt modelId="{FF74D40D-6318-4F82-9716-CEBB2567F152}" type="pres">
      <dgm:prSet presAssocID="{B99ABB54-21F0-4CAD-B36A-E5166A420C3F}" presName="rootComposite" presStyleCnt="0"/>
      <dgm:spPr/>
    </dgm:pt>
    <dgm:pt modelId="{A3EDD4EC-85B4-454B-A54A-386EA9FC5332}" type="pres">
      <dgm:prSet presAssocID="{B99ABB54-21F0-4CAD-B36A-E5166A420C3F}" presName="rootText" presStyleLbl="node2" presStyleIdx="3" presStyleCnt="4">
        <dgm:presLayoutVars>
          <dgm:chPref val="3"/>
        </dgm:presLayoutVars>
      </dgm:prSet>
      <dgm:spPr>
        <a:prstGeom prst="flowChartAlternateProcess">
          <a:avLst/>
        </a:prstGeom>
      </dgm:spPr>
    </dgm:pt>
    <dgm:pt modelId="{DD93AFDA-7F23-4C6D-A946-0A75239951F9}" type="pres">
      <dgm:prSet presAssocID="{B99ABB54-21F0-4CAD-B36A-E5166A420C3F}" presName="rootConnector" presStyleLbl="node2" presStyleIdx="3" presStyleCnt="4"/>
      <dgm:spPr/>
    </dgm:pt>
    <dgm:pt modelId="{CCA166B4-5FAC-4A25-A63E-A67E4274707D}" type="pres">
      <dgm:prSet presAssocID="{B99ABB54-21F0-4CAD-B36A-E5166A420C3F}" presName="hierChild4" presStyleCnt="0"/>
      <dgm:spPr/>
    </dgm:pt>
    <dgm:pt modelId="{4DC9DA5E-7629-47C8-8B49-59EC04447C8A}" type="pres">
      <dgm:prSet presAssocID="{B99ABB54-21F0-4CAD-B36A-E5166A420C3F}" presName="hierChild5" presStyleCnt="0"/>
      <dgm:spPr/>
    </dgm:pt>
    <dgm:pt modelId="{2C6109FC-E7F9-43AF-8015-8D5011E9DD0F}" type="pres">
      <dgm:prSet presAssocID="{E9F659AD-DCC6-4A43-B5B1-1546D5DD2E81}" presName="hierChild3" presStyleCnt="0"/>
      <dgm:spPr/>
    </dgm:pt>
  </dgm:ptLst>
  <dgm:cxnLst>
    <dgm:cxn modelId="{41CFD00A-F977-4CB5-9263-F29F0FA02A37}" type="presOf" srcId="{EEF26910-E565-4C40-94AD-3B055B686CEA}" destId="{4E76D06C-6F21-4185-BE49-B5EA04C0D5AC}" srcOrd="0" destOrd="0" presId="urn:microsoft.com/office/officeart/2005/8/layout/orgChart1#2"/>
    <dgm:cxn modelId="{3E260623-21A5-40AB-BAFE-5F3F5F869048}" type="presOf" srcId="{B99ABB54-21F0-4CAD-B36A-E5166A420C3F}" destId="{DD93AFDA-7F23-4C6D-A946-0A75239951F9}" srcOrd="1" destOrd="0" presId="urn:microsoft.com/office/officeart/2005/8/layout/orgChart1#2"/>
    <dgm:cxn modelId="{D5241028-7AF8-438D-849E-B8C09C630E4E}" srcId="{E9F659AD-DCC6-4A43-B5B1-1546D5DD2E81}" destId="{EEF26910-E565-4C40-94AD-3B055B686CEA}" srcOrd="0" destOrd="0" parTransId="{D03D3225-B098-4491-B6D2-4A85B41D480C}" sibTransId="{C379D7E3-058F-4FF8-8526-159324D53080}"/>
    <dgm:cxn modelId="{E7C1D72B-9B3D-424B-9FED-C6D0728E9B0D}" type="presOf" srcId="{EFC02D12-1925-4B58-9B9F-810769793B1A}" destId="{2AA5A062-ADF3-4AC2-A05F-F7407B0D98D2}" srcOrd="1" destOrd="0" presId="urn:microsoft.com/office/officeart/2005/8/layout/orgChart1#2"/>
    <dgm:cxn modelId="{6AB1C52F-233F-4981-9555-FC8FE0D42DD4}" type="presOf" srcId="{86F887C7-8315-4986-B898-F00B0FF06255}" destId="{3FBA574B-570A-4B5F-90DA-93B0E2E6CE27}" srcOrd="0" destOrd="0" presId="urn:microsoft.com/office/officeart/2005/8/layout/orgChart1#2"/>
    <dgm:cxn modelId="{D75AD73B-7F04-4808-819E-171F40EF463F}" type="presOf" srcId="{E9F659AD-DCC6-4A43-B5B1-1546D5DD2E81}" destId="{97BBED0E-7E77-40CA-B69F-6B4F54091024}" srcOrd="0" destOrd="0" presId="urn:microsoft.com/office/officeart/2005/8/layout/orgChart1#2"/>
    <dgm:cxn modelId="{5F616B64-8BC0-4F63-A9DE-92162CD812CF}" type="presOf" srcId="{DA70C928-F770-47A5-8B36-1C4A0E901591}" destId="{95D82306-FAF0-477E-88EB-67B1B416B082}" srcOrd="0" destOrd="0" presId="urn:microsoft.com/office/officeart/2005/8/layout/orgChart1#2"/>
    <dgm:cxn modelId="{0968A364-DE39-43A9-9444-A95235ECF75C}" type="presOf" srcId="{EFC02D12-1925-4B58-9B9F-810769793B1A}" destId="{EB13452A-6262-4399-B889-20B68DC88847}" srcOrd="0" destOrd="0" presId="urn:microsoft.com/office/officeart/2005/8/layout/orgChart1#2"/>
    <dgm:cxn modelId="{9F25754B-BFF7-4716-826A-414EDAFF35F4}" type="presOf" srcId="{D03D3225-B098-4491-B6D2-4A85B41D480C}" destId="{D51A8181-5E05-42B5-9921-64C55C5B7C90}" srcOrd="0" destOrd="0" presId="urn:microsoft.com/office/officeart/2005/8/layout/orgChart1#2"/>
    <dgm:cxn modelId="{47488C54-DEC6-41E9-A173-129409841AA0}" type="presOf" srcId="{D99F2A61-617E-40F4-BECC-93C252987763}" destId="{BF90B5BC-E701-4EF7-84D4-A157F26603CE}" srcOrd="0" destOrd="0" presId="urn:microsoft.com/office/officeart/2005/8/layout/orgChart1#2"/>
    <dgm:cxn modelId="{AE154276-5B6F-4CBD-ABED-F29B29590C8D}" type="presOf" srcId="{EEF26910-E565-4C40-94AD-3B055B686CEA}" destId="{57064FA8-557C-4C4F-9699-333C9FDB4458}" srcOrd="1" destOrd="0" presId="urn:microsoft.com/office/officeart/2005/8/layout/orgChart1#2"/>
    <dgm:cxn modelId="{37945180-A4FE-4276-AB7A-A8E434BAD8C1}" srcId="{E9F659AD-DCC6-4A43-B5B1-1546D5DD2E81}" destId="{86F887C7-8315-4986-B898-F00B0FF06255}" srcOrd="1" destOrd="0" parTransId="{DA70C928-F770-47A5-8B36-1C4A0E901591}" sibTransId="{C3791A33-D22B-4989-9EA7-C4C276D3317A}"/>
    <dgm:cxn modelId="{E3449382-8C17-4424-B6CB-EF51BFFD8A96}" type="presOf" srcId="{B99ABB54-21F0-4CAD-B36A-E5166A420C3F}" destId="{A3EDD4EC-85B4-454B-A54A-386EA9FC5332}" srcOrd="0" destOrd="0" presId="urn:microsoft.com/office/officeart/2005/8/layout/orgChart1#2"/>
    <dgm:cxn modelId="{FAA85296-49AA-4E3A-BA24-00B09C887702}" type="presOf" srcId="{E3009AE6-F897-4388-A465-5AD6EB7A4AFF}" destId="{27206D5F-85AF-441B-B2EB-FB40E00A263D}" srcOrd="0" destOrd="0" presId="urn:microsoft.com/office/officeart/2005/8/layout/orgChart1#2"/>
    <dgm:cxn modelId="{C83CEFA3-98B8-4A59-B475-F97AEDAB811C}" srcId="{E3009AE6-F897-4388-A465-5AD6EB7A4AFF}" destId="{E9F659AD-DCC6-4A43-B5B1-1546D5DD2E81}" srcOrd="0" destOrd="0" parTransId="{5F38D198-45B4-4CFD-8275-C70710211D90}" sibTransId="{7B8A81AD-BA39-4669-AADF-911D112EC715}"/>
    <dgm:cxn modelId="{A08E1EB4-C93A-422C-8043-B3E5AB482832}" type="presOf" srcId="{86F887C7-8315-4986-B898-F00B0FF06255}" destId="{5BD94F71-4C71-4C14-AA66-559BEB82CBBB}" srcOrd="1" destOrd="0" presId="urn:microsoft.com/office/officeart/2005/8/layout/orgChart1#2"/>
    <dgm:cxn modelId="{DD724CCA-C370-43DA-AC62-FCF56E32E6E1}" type="presOf" srcId="{A0F4DF74-1598-458A-9074-4FC98001EFC9}" destId="{8861E636-20A3-4775-AA55-86AACFD31F5D}" srcOrd="0" destOrd="0" presId="urn:microsoft.com/office/officeart/2005/8/layout/orgChart1#2"/>
    <dgm:cxn modelId="{3EFEC7E3-ECD2-4F89-A342-E53A14FB2723}" srcId="{E9F659AD-DCC6-4A43-B5B1-1546D5DD2E81}" destId="{EFC02D12-1925-4B58-9B9F-810769793B1A}" srcOrd="2" destOrd="0" parTransId="{A0F4DF74-1598-458A-9074-4FC98001EFC9}" sibTransId="{0181711C-76B2-4B88-A22A-CCE631203C3A}"/>
    <dgm:cxn modelId="{6E8020F0-6BFC-4B86-BFA7-69136584E506}" srcId="{E9F659AD-DCC6-4A43-B5B1-1546D5DD2E81}" destId="{B99ABB54-21F0-4CAD-B36A-E5166A420C3F}" srcOrd="3" destOrd="0" parTransId="{D99F2A61-617E-40F4-BECC-93C252987763}" sibTransId="{9AB27CDA-D6F2-40C6-BA53-FBCD7DF5CC6A}"/>
    <dgm:cxn modelId="{24128EF9-C7B4-42A4-9593-43CF7C751ADD}" type="presOf" srcId="{E9F659AD-DCC6-4A43-B5B1-1546D5DD2E81}" destId="{89FB93E9-C59F-48C5-82B9-D7F13DF22FAB}" srcOrd="1" destOrd="0" presId="urn:microsoft.com/office/officeart/2005/8/layout/orgChart1#2"/>
    <dgm:cxn modelId="{CB2DF13F-4A11-44AB-95C1-2BFB87F3E934}" type="presParOf" srcId="{27206D5F-85AF-441B-B2EB-FB40E00A263D}" destId="{93D1D648-B06D-46BD-900B-437CF757C908}" srcOrd="0" destOrd="0" presId="urn:microsoft.com/office/officeart/2005/8/layout/orgChart1#2"/>
    <dgm:cxn modelId="{70DD9F1A-F4F8-4EB5-81F4-7FBD11BFF8B5}" type="presParOf" srcId="{93D1D648-B06D-46BD-900B-437CF757C908}" destId="{EC90B93B-803B-4A70-A7B2-3B0219993204}" srcOrd="0" destOrd="0" presId="urn:microsoft.com/office/officeart/2005/8/layout/orgChart1#2"/>
    <dgm:cxn modelId="{84EABD67-ACA0-4C04-AF88-845C979C29AA}" type="presParOf" srcId="{EC90B93B-803B-4A70-A7B2-3B0219993204}" destId="{97BBED0E-7E77-40CA-B69F-6B4F54091024}" srcOrd="0" destOrd="0" presId="urn:microsoft.com/office/officeart/2005/8/layout/orgChart1#2"/>
    <dgm:cxn modelId="{4C834ED8-F76D-47AB-9D35-5EBBF061B556}" type="presParOf" srcId="{EC90B93B-803B-4A70-A7B2-3B0219993204}" destId="{89FB93E9-C59F-48C5-82B9-D7F13DF22FAB}" srcOrd="1" destOrd="0" presId="urn:microsoft.com/office/officeart/2005/8/layout/orgChart1#2"/>
    <dgm:cxn modelId="{D7D63717-D97A-4784-AD08-23D439DD56DF}" type="presParOf" srcId="{93D1D648-B06D-46BD-900B-437CF757C908}" destId="{3B94B6D5-9712-4DC5-B7E8-73A86E98154D}" srcOrd="1" destOrd="0" presId="urn:microsoft.com/office/officeart/2005/8/layout/orgChart1#2"/>
    <dgm:cxn modelId="{5A28ECBD-1A04-4BDF-91FA-65807B810C4F}" type="presParOf" srcId="{3B94B6D5-9712-4DC5-B7E8-73A86E98154D}" destId="{D51A8181-5E05-42B5-9921-64C55C5B7C90}" srcOrd="0" destOrd="0" presId="urn:microsoft.com/office/officeart/2005/8/layout/orgChart1#2"/>
    <dgm:cxn modelId="{238213CE-5722-4C34-934D-005262783E50}" type="presParOf" srcId="{3B94B6D5-9712-4DC5-B7E8-73A86E98154D}" destId="{1A279086-49EA-4936-9B95-76EAC4B5F110}" srcOrd="1" destOrd="0" presId="urn:microsoft.com/office/officeart/2005/8/layout/orgChart1#2"/>
    <dgm:cxn modelId="{E32DCDDA-EA36-40F3-B4F5-0DCA4778EE62}" type="presParOf" srcId="{1A279086-49EA-4936-9B95-76EAC4B5F110}" destId="{011811EC-E2DD-40E1-A2FE-A0125AD79D69}" srcOrd="0" destOrd="0" presId="urn:microsoft.com/office/officeart/2005/8/layout/orgChart1#2"/>
    <dgm:cxn modelId="{53A57634-F591-42B8-945D-BEE353DF098B}" type="presParOf" srcId="{011811EC-E2DD-40E1-A2FE-A0125AD79D69}" destId="{4E76D06C-6F21-4185-BE49-B5EA04C0D5AC}" srcOrd="0" destOrd="0" presId="urn:microsoft.com/office/officeart/2005/8/layout/orgChart1#2"/>
    <dgm:cxn modelId="{565D5B4D-09F7-49A5-B32B-502D54B2C6CE}" type="presParOf" srcId="{011811EC-E2DD-40E1-A2FE-A0125AD79D69}" destId="{57064FA8-557C-4C4F-9699-333C9FDB4458}" srcOrd="1" destOrd="0" presId="urn:microsoft.com/office/officeart/2005/8/layout/orgChart1#2"/>
    <dgm:cxn modelId="{57BBE586-2580-4965-BFB3-FAED8F531376}" type="presParOf" srcId="{1A279086-49EA-4936-9B95-76EAC4B5F110}" destId="{1F4A648B-509D-4A46-B807-3D51DC368AD0}" srcOrd="1" destOrd="0" presId="urn:microsoft.com/office/officeart/2005/8/layout/orgChart1#2"/>
    <dgm:cxn modelId="{3F5821F1-16A1-4116-9735-4CDAD8016946}" type="presParOf" srcId="{1A279086-49EA-4936-9B95-76EAC4B5F110}" destId="{21F90A23-6504-48FC-AD06-184884548CCB}" srcOrd="2" destOrd="0" presId="urn:microsoft.com/office/officeart/2005/8/layout/orgChart1#2"/>
    <dgm:cxn modelId="{D4E99F9B-39B3-4CDC-A996-7D45A41940EE}" type="presParOf" srcId="{3B94B6D5-9712-4DC5-B7E8-73A86E98154D}" destId="{95D82306-FAF0-477E-88EB-67B1B416B082}" srcOrd="2" destOrd="0" presId="urn:microsoft.com/office/officeart/2005/8/layout/orgChart1#2"/>
    <dgm:cxn modelId="{82168A82-9BF4-4432-868A-6172568CADF8}" type="presParOf" srcId="{3B94B6D5-9712-4DC5-B7E8-73A86E98154D}" destId="{D76B797C-587D-4BF1-A9EB-CDBE92EFF812}" srcOrd="3" destOrd="0" presId="urn:microsoft.com/office/officeart/2005/8/layout/orgChart1#2"/>
    <dgm:cxn modelId="{5833768C-7336-4FC6-88E2-5333392EACF4}" type="presParOf" srcId="{D76B797C-587D-4BF1-A9EB-CDBE92EFF812}" destId="{EC7594FD-7EF6-493B-A28A-36F50753BE7B}" srcOrd="0" destOrd="0" presId="urn:microsoft.com/office/officeart/2005/8/layout/orgChart1#2"/>
    <dgm:cxn modelId="{23BA1F44-1316-4588-A265-7DF6840B7CC9}" type="presParOf" srcId="{EC7594FD-7EF6-493B-A28A-36F50753BE7B}" destId="{3FBA574B-570A-4B5F-90DA-93B0E2E6CE27}" srcOrd="0" destOrd="0" presId="urn:microsoft.com/office/officeart/2005/8/layout/orgChart1#2"/>
    <dgm:cxn modelId="{FB49E45C-8F28-4964-BDEF-C44B45037CE1}" type="presParOf" srcId="{EC7594FD-7EF6-493B-A28A-36F50753BE7B}" destId="{5BD94F71-4C71-4C14-AA66-559BEB82CBBB}" srcOrd="1" destOrd="0" presId="urn:microsoft.com/office/officeart/2005/8/layout/orgChart1#2"/>
    <dgm:cxn modelId="{796C12D3-E1C1-4D7A-9B7C-46A2F4974E1D}" type="presParOf" srcId="{D76B797C-587D-4BF1-A9EB-CDBE92EFF812}" destId="{169EA6DA-EAC7-4F4B-A385-1CC4D328D486}" srcOrd="1" destOrd="0" presId="urn:microsoft.com/office/officeart/2005/8/layout/orgChart1#2"/>
    <dgm:cxn modelId="{83FA8315-1231-40AF-895D-C3372B8E7A32}" type="presParOf" srcId="{D76B797C-587D-4BF1-A9EB-CDBE92EFF812}" destId="{420BB21B-440E-45A9-AAC6-7489DD8A0A22}" srcOrd="2" destOrd="0" presId="urn:microsoft.com/office/officeart/2005/8/layout/orgChart1#2"/>
    <dgm:cxn modelId="{F665E22E-30FE-4644-B2B3-14BD76352EAC}" type="presParOf" srcId="{3B94B6D5-9712-4DC5-B7E8-73A86E98154D}" destId="{8861E636-20A3-4775-AA55-86AACFD31F5D}" srcOrd="4" destOrd="0" presId="urn:microsoft.com/office/officeart/2005/8/layout/orgChart1#2"/>
    <dgm:cxn modelId="{F4CB9FC4-F86D-417B-84E5-F96A6A63570B}" type="presParOf" srcId="{3B94B6D5-9712-4DC5-B7E8-73A86E98154D}" destId="{FC0FC5D5-EB84-42A4-8BD4-8E1CA205694B}" srcOrd="5" destOrd="0" presId="urn:microsoft.com/office/officeart/2005/8/layout/orgChart1#2"/>
    <dgm:cxn modelId="{0F370D8D-ED29-4DDA-8758-1AC81E80E51E}" type="presParOf" srcId="{FC0FC5D5-EB84-42A4-8BD4-8E1CA205694B}" destId="{EDACCFC3-A42E-4F0A-B92A-042214AC7A83}" srcOrd="0" destOrd="0" presId="urn:microsoft.com/office/officeart/2005/8/layout/orgChart1#2"/>
    <dgm:cxn modelId="{FBD2F31F-7540-4902-8319-EB109C3BEAEB}" type="presParOf" srcId="{EDACCFC3-A42E-4F0A-B92A-042214AC7A83}" destId="{EB13452A-6262-4399-B889-20B68DC88847}" srcOrd="0" destOrd="0" presId="urn:microsoft.com/office/officeart/2005/8/layout/orgChart1#2"/>
    <dgm:cxn modelId="{00C482CA-75EB-4B77-9A91-D4557BF27CA2}" type="presParOf" srcId="{EDACCFC3-A42E-4F0A-B92A-042214AC7A83}" destId="{2AA5A062-ADF3-4AC2-A05F-F7407B0D98D2}" srcOrd="1" destOrd="0" presId="urn:microsoft.com/office/officeart/2005/8/layout/orgChart1#2"/>
    <dgm:cxn modelId="{E4E050C9-69D0-4B29-8027-E723FB201EFC}" type="presParOf" srcId="{FC0FC5D5-EB84-42A4-8BD4-8E1CA205694B}" destId="{E21A7408-97AE-40C8-B9E3-1F4544F1CA15}" srcOrd="1" destOrd="0" presId="urn:microsoft.com/office/officeart/2005/8/layout/orgChart1#2"/>
    <dgm:cxn modelId="{D12EAC68-2765-499C-81EF-067274FEE59A}" type="presParOf" srcId="{FC0FC5D5-EB84-42A4-8BD4-8E1CA205694B}" destId="{7B476E1C-6FAB-4C40-8E3A-55BCD5C69778}" srcOrd="2" destOrd="0" presId="urn:microsoft.com/office/officeart/2005/8/layout/orgChart1#2"/>
    <dgm:cxn modelId="{F003CEB8-0F75-49DA-8431-E13F25043BAA}" type="presParOf" srcId="{3B94B6D5-9712-4DC5-B7E8-73A86E98154D}" destId="{BF90B5BC-E701-4EF7-84D4-A157F26603CE}" srcOrd="6" destOrd="0" presId="urn:microsoft.com/office/officeart/2005/8/layout/orgChart1#2"/>
    <dgm:cxn modelId="{F292FA90-C6BA-4E64-A7DA-05F237CA9A43}" type="presParOf" srcId="{3B94B6D5-9712-4DC5-B7E8-73A86E98154D}" destId="{4DB396C6-4EA6-451F-8515-A7B95EF2DCA4}" srcOrd="7" destOrd="0" presId="urn:microsoft.com/office/officeart/2005/8/layout/orgChart1#2"/>
    <dgm:cxn modelId="{2B5E241B-4FDE-47E1-9CA6-263457DBDBA2}" type="presParOf" srcId="{4DB396C6-4EA6-451F-8515-A7B95EF2DCA4}" destId="{FF74D40D-6318-4F82-9716-CEBB2567F152}" srcOrd="0" destOrd="0" presId="urn:microsoft.com/office/officeart/2005/8/layout/orgChart1#2"/>
    <dgm:cxn modelId="{0350622C-9EEB-4B2A-9378-7DC31978F443}" type="presParOf" srcId="{FF74D40D-6318-4F82-9716-CEBB2567F152}" destId="{A3EDD4EC-85B4-454B-A54A-386EA9FC5332}" srcOrd="0" destOrd="0" presId="urn:microsoft.com/office/officeart/2005/8/layout/orgChart1#2"/>
    <dgm:cxn modelId="{136311A3-4D47-4DF0-A0EE-189F3B5BC167}" type="presParOf" srcId="{FF74D40D-6318-4F82-9716-CEBB2567F152}" destId="{DD93AFDA-7F23-4C6D-A946-0A75239951F9}" srcOrd="1" destOrd="0" presId="urn:microsoft.com/office/officeart/2005/8/layout/orgChart1#2"/>
    <dgm:cxn modelId="{212AAC71-D81A-4511-A4EE-5F49B4398C30}" type="presParOf" srcId="{4DB396C6-4EA6-451F-8515-A7B95EF2DCA4}" destId="{CCA166B4-5FAC-4A25-A63E-A67E4274707D}" srcOrd="1" destOrd="0" presId="urn:microsoft.com/office/officeart/2005/8/layout/orgChart1#2"/>
    <dgm:cxn modelId="{C03E5A98-4140-4415-9336-2EF64B244F9F}" type="presParOf" srcId="{4DB396C6-4EA6-451F-8515-A7B95EF2DCA4}" destId="{4DC9DA5E-7629-47C8-8B49-59EC04447C8A}" srcOrd="2" destOrd="0" presId="urn:microsoft.com/office/officeart/2005/8/layout/orgChart1#2"/>
    <dgm:cxn modelId="{28121A17-516F-48D0-90CB-5D24A9ACC389}" type="presParOf" srcId="{93D1D648-B06D-46BD-900B-437CF757C908}" destId="{2C6109FC-E7F9-43AF-8015-8D5011E9DD0F}" srcOrd="2" destOrd="0" presId="urn:microsoft.com/office/officeart/2005/8/layout/orgChart1#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0B5BC-E701-4EF7-84D4-A157F26603CE}">
      <dsp:nvSpPr>
        <dsp:cNvPr id="0" name=""/>
        <dsp:cNvSpPr/>
      </dsp:nvSpPr>
      <dsp:spPr>
        <a:xfrm>
          <a:off x="2200274" y="573406"/>
          <a:ext cx="1723268" cy="199386"/>
        </a:xfrm>
        <a:custGeom>
          <a:avLst/>
          <a:gdLst/>
          <a:ahLst/>
          <a:cxnLst/>
          <a:rect l="0" t="0" r="0" b="0"/>
          <a:pathLst>
            <a:path>
              <a:moveTo>
                <a:pt x="0" y="0"/>
              </a:moveTo>
              <a:lnTo>
                <a:pt x="0" y="99693"/>
              </a:lnTo>
              <a:lnTo>
                <a:pt x="1723268" y="99693"/>
              </a:lnTo>
              <a:lnTo>
                <a:pt x="1723268" y="199386"/>
              </a:lnTo>
            </a:path>
          </a:pathLst>
        </a:custGeom>
        <a:noFill/>
        <a:ln w="127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861E636-20A3-4775-AA55-86AACFD31F5D}">
      <dsp:nvSpPr>
        <dsp:cNvPr id="0" name=""/>
        <dsp:cNvSpPr/>
      </dsp:nvSpPr>
      <dsp:spPr>
        <a:xfrm>
          <a:off x="2200274" y="573406"/>
          <a:ext cx="574422" cy="199386"/>
        </a:xfrm>
        <a:custGeom>
          <a:avLst/>
          <a:gdLst/>
          <a:ahLst/>
          <a:cxnLst/>
          <a:rect l="0" t="0" r="0" b="0"/>
          <a:pathLst>
            <a:path>
              <a:moveTo>
                <a:pt x="0" y="0"/>
              </a:moveTo>
              <a:lnTo>
                <a:pt x="0" y="99693"/>
              </a:lnTo>
              <a:lnTo>
                <a:pt x="574422" y="99693"/>
              </a:lnTo>
              <a:lnTo>
                <a:pt x="574422" y="199386"/>
              </a:lnTo>
            </a:path>
          </a:pathLst>
        </a:custGeom>
        <a:noFill/>
        <a:ln w="127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5D82306-FAF0-477E-88EB-67B1B416B082}">
      <dsp:nvSpPr>
        <dsp:cNvPr id="0" name=""/>
        <dsp:cNvSpPr/>
      </dsp:nvSpPr>
      <dsp:spPr>
        <a:xfrm>
          <a:off x="1625852" y="573406"/>
          <a:ext cx="574422" cy="199386"/>
        </a:xfrm>
        <a:custGeom>
          <a:avLst/>
          <a:gdLst/>
          <a:ahLst/>
          <a:cxnLst/>
          <a:rect l="0" t="0" r="0" b="0"/>
          <a:pathLst>
            <a:path>
              <a:moveTo>
                <a:pt x="574422" y="0"/>
              </a:moveTo>
              <a:lnTo>
                <a:pt x="574422" y="99693"/>
              </a:lnTo>
              <a:lnTo>
                <a:pt x="0" y="99693"/>
              </a:lnTo>
              <a:lnTo>
                <a:pt x="0" y="199386"/>
              </a:lnTo>
            </a:path>
          </a:pathLst>
        </a:custGeom>
        <a:noFill/>
        <a:ln w="127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1A8181-5E05-42B5-9921-64C55C5B7C90}">
      <dsp:nvSpPr>
        <dsp:cNvPr id="0" name=""/>
        <dsp:cNvSpPr/>
      </dsp:nvSpPr>
      <dsp:spPr>
        <a:xfrm>
          <a:off x="477006" y="573406"/>
          <a:ext cx="1723268" cy="199386"/>
        </a:xfrm>
        <a:custGeom>
          <a:avLst/>
          <a:gdLst/>
          <a:ahLst/>
          <a:cxnLst/>
          <a:rect l="0" t="0" r="0" b="0"/>
          <a:pathLst>
            <a:path>
              <a:moveTo>
                <a:pt x="1723268" y="0"/>
              </a:moveTo>
              <a:lnTo>
                <a:pt x="1723268" y="99693"/>
              </a:lnTo>
              <a:lnTo>
                <a:pt x="0" y="99693"/>
              </a:lnTo>
              <a:lnTo>
                <a:pt x="0" y="199386"/>
              </a:lnTo>
            </a:path>
          </a:pathLst>
        </a:custGeom>
        <a:noFill/>
        <a:ln w="127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BBED0E-7E77-40CA-B69F-6B4F54091024}">
      <dsp:nvSpPr>
        <dsp:cNvPr id="0" name=""/>
        <dsp:cNvSpPr/>
      </dsp:nvSpPr>
      <dsp:spPr>
        <a:xfrm>
          <a:off x="1725545" y="98677"/>
          <a:ext cx="949459" cy="474729"/>
        </a:xfrm>
        <a:prstGeom prst="flowChartAlternateProcess">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zh-CN" altLang="en-US" sz="1200" b="1" kern="1200"/>
            <a:t>项目经理</a:t>
          </a:r>
        </a:p>
      </dsp:txBody>
      <dsp:txXfrm>
        <a:off x="1748719" y="121851"/>
        <a:ext cx="903111" cy="428381"/>
      </dsp:txXfrm>
    </dsp:sp>
    <dsp:sp modelId="{4E76D06C-6F21-4185-BE49-B5EA04C0D5AC}">
      <dsp:nvSpPr>
        <dsp:cNvPr id="0" name=""/>
        <dsp:cNvSpPr/>
      </dsp:nvSpPr>
      <dsp:spPr>
        <a:xfrm>
          <a:off x="2276" y="772793"/>
          <a:ext cx="949459" cy="474729"/>
        </a:xfrm>
        <a:prstGeom prst="flowChartAlternateProcess">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zh-CN" altLang="en-US" sz="1200" b="1" kern="1200"/>
            <a:t>设备维修</a:t>
          </a:r>
          <a:endParaRPr sz="6500" b="1" kern="1200"/>
        </a:p>
      </dsp:txBody>
      <dsp:txXfrm>
        <a:off x="25450" y="795967"/>
        <a:ext cx="903111" cy="428381"/>
      </dsp:txXfrm>
    </dsp:sp>
    <dsp:sp modelId="{3FBA574B-570A-4B5F-90DA-93B0E2E6CE27}">
      <dsp:nvSpPr>
        <dsp:cNvPr id="0" name=""/>
        <dsp:cNvSpPr/>
      </dsp:nvSpPr>
      <dsp:spPr>
        <a:xfrm>
          <a:off x="1151122" y="772793"/>
          <a:ext cx="949459" cy="474729"/>
        </a:xfrm>
        <a:prstGeom prst="flowChartAlternateProcess">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zh-CN" altLang="en-US" sz="1200" b="1" kern="1200"/>
            <a:t>保安</a:t>
          </a:r>
        </a:p>
      </dsp:txBody>
      <dsp:txXfrm>
        <a:off x="1174296" y="795967"/>
        <a:ext cx="903111" cy="428381"/>
      </dsp:txXfrm>
    </dsp:sp>
    <dsp:sp modelId="{EB13452A-6262-4399-B889-20B68DC88847}">
      <dsp:nvSpPr>
        <dsp:cNvPr id="0" name=""/>
        <dsp:cNvSpPr/>
      </dsp:nvSpPr>
      <dsp:spPr>
        <a:xfrm>
          <a:off x="2299968" y="772793"/>
          <a:ext cx="949459" cy="474729"/>
        </a:xfrm>
        <a:prstGeom prst="flowChartAlternateProcess">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zh-CN" altLang="en-US" sz="1200" b="1" kern="1200"/>
            <a:t>保洁</a:t>
          </a:r>
        </a:p>
      </dsp:txBody>
      <dsp:txXfrm>
        <a:off x="2323142" y="795967"/>
        <a:ext cx="903111" cy="428381"/>
      </dsp:txXfrm>
    </dsp:sp>
    <dsp:sp modelId="{A3EDD4EC-85B4-454B-A54A-386EA9FC5332}">
      <dsp:nvSpPr>
        <dsp:cNvPr id="0" name=""/>
        <dsp:cNvSpPr/>
      </dsp:nvSpPr>
      <dsp:spPr>
        <a:xfrm>
          <a:off x="3448814" y="772793"/>
          <a:ext cx="949459" cy="474729"/>
        </a:xfrm>
        <a:prstGeom prst="flowChartAlternateProcess">
          <a:avLst/>
        </a:prstGeom>
        <a:solidFill>
          <a:srgbClr val="4F81BD">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ysClr val="window" lastClr="FFFFFF"/>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zh-CN" altLang="en-US" sz="1200" b="1" kern="1200"/>
            <a:t>会务</a:t>
          </a:r>
          <a:endParaRPr lang="en-US" altLang="zh-CN" sz="1200" b="1" kern="1200"/>
        </a:p>
      </dsp:txBody>
      <dsp:txXfrm>
        <a:off x="3471988" y="795967"/>
        <a:ext cx="903111" cy="4283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ysClr val="window" lastClr="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ysClr val="window" lastClr="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ysClr val="windowText" lastClr="000000"/>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7067</Words>
  <Characters>7562</Characters>
  <Application>Microsoft Office Word</Application>
  <DocSecurity>0</DocSecurity>
  <Lines>540</Lines>
  <Paragraphs>541</Paragraphs>
  <ScaleCrop>false</ScaleCrop>
  <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3</cp:revision>
  <dcterms:created xsi:type="dcterms:W3CDTF">2026-08-28T05:01:00Z</dcterms:created>
  <dcterms:modified xsi:type="dcterms:W3CDTF">2026-08-28T05:01:00Z</dcterms:modified>
</cp:coreProperties>
</file>