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CD9" w:rsidRDefault="00751CD9" w:rsidP="00751CD9">
      <w:pPr>
        <w:adjustRightInd w:val="0"/>
        <w:snapToGrid w:val="0"/>
        <w:ind w:firstLine="602"/>
        <w:jc w:val="center"/>
        <w:outlineLvl w:val="1"/>
        <w:rPr>
          <w:rFonts w:eastAsia="黑体"/>
          <w:color w:val="000000"/>
          <w:sz w:val="30"/>
          <w:szCs w:val="30"/>
        </w:rPr>
      </w:pPr>
      <w:bookmarkStart w:id="0" w:name="_Toc216871009"/>
      <w:bookmarkStart w:id="1" w:name="OLE_LINK1"/>
      <w:bookmarkStart w:id="2" w:name="OLE_LINK2"/>
      <w:r>
        <w:rPr>
          <w:rFonts w:eastAsia="黑体"/>
          <w:color w:val="000000"/>
          <w:sz w:val="30"/>
          <w:szCs w:val="30"/>
        </w:rPr>
        <w:t>一、说明</w:t>
      </w:r>
      <w:bookmarkEnd w:id="0"/>
    </w:p>
    <w:p w:rsidR="00751CD9" w:rsidRDefault="00751CD9" w:rsidP="00751CD9">
      <w:pPr>
        <w:snapToGrid w:val="0"/>
        <w:ind w:firstLineChars="200" w:firstLine="442"/>
        <w:jc w:val="left"/>
        <w:outlineLvl w:val="2"/>
        <w:rPr>
          <w:b/>
          <w:color w:val="000000"/>
          <w:sz w:val="22"/>
        </w:rPr>
      </w:pPr>
      <w:bookmarkStart w:id="3" w:name="_Toc216871010"/>
      <w:r>
        <w:rPr>
          <w:b/>
          <w:color w:val="000000"/>
          <w:sz w:val="22"/>
        </w:rPr>
        <w:t xml:space="preserve">1 </w:t>
      </w:r>
      <w:r>
        <w:rPr>
          <w:b/>
          <w:color w:val="000000"/>
          <w:sz w:val="22"/>
        </w:rPr>
        <w:t>总则</w:t>
      </w:r>
      <w:bookmarkEnd w:id="3"/>
    </w:p>
    <w:p w:rsidR="00751CD9" w:rsidRDefault="00751CD9" w:rsidP="00751CD9">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751CD9" w:rsidRDefault="00751CD9" w:rsidP="00751CD9">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751CD9" w:rsidRDefault="00751CD9" w:rsidP="00751CD9">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751CD9" w:rsidRDefault="00751CD9" w:rsidP="00751CD9">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751CD9" w:rsidRDefault="00751CD9" w:rsidP="00751CD9">
      <w:pPr>
        <w:snapToGrid w:val="0"/>
        <w:ind w:firstLineChars="200" w:firstLine="440"/>
        <w:jc w:val="left"/>
        <w:rPr>
          <w:sz w:val="22"/>
        </w:rPr>
      </w:pPr>
      <w:r>
        <w:rPr>
          <w:rFonts w:ascii="Segoe UI Symbol" w:hAnsi="Segoe UI Symbol" w:cs="Segoe UI Symbol"/>
          <w:sz w:val="22"/>
        </w:rPr>
        <w:t>★</w:t>
      </w: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sz w:val="22"/>
        </w:rPr>
        <w:t>9</w:t>
      </w:r>
      <w:r>
        <w:rPr>
          <w:rFonts w:hAnsi="宋体" w:hint="eastAsia"/>
          <w:sz w:val="22"/>
        </w:rPr>
        <w:t>））</w:t>
      </w:r>
    </w:p>
    <w:p w:rsidR="00751CD9" w:rsidRDefault="00751CD9" w:rsidP="00751CD9">
      <w:pPr>
        <w:snapToGrid w:val="0"/>
        <w:ind w:firstLineChars="200" w:firstLine="440"/>
        <w:jc w:val="left"/>
        <w:rPr>
          <w:color w:val="FF0000"/>
          <w:sz w:val="22"/>
        </w:rPr>
      </w:pPr>
      <w:r>
        <w:rPr>
          <w:rFonts w:ascii="Segoe UI Symbol" w:hAnsi="Segoe UI Symbol" w:cs="Segoe UI Symbol"/>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751CD9" w:rsidRDefault="00751CD9" w:rsidP="00751CD9">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751CD9" w:rsidRDefault="00751CD9" w:rsidP="00751CD9">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751CD9" w:rsidRDefault="00751CD9" w:rsidP="00751CD9">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751CD9" w:rsidRDefault="00751CD9" w:rsidP="00751CD9">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751CD9" w:rsidRDefault="00751CD9" w:rsidP="00751CD9">
      <w:pPr>
        <w:snapToGrid w:val="0"/>
        <w:ind w:firstLineChars="200" w:firstLine="440"/>
        <w:rPr>
          <w:sz w:val="22"/>
        </w:rPr>
      </w:pPr>
    </w:p>
    <w:p w:rsidR="00751CD9" w:rsidRDefault="00751CD9" w:rsidP="00751CD9">
      <w:pPr>
        <w:adjustRightInd w:val="0"/>
        <w:snapToGrid w:val="0"/>
        <w:ind w:firstLine="602"/>
        <w:jc w:val="center"/>
        <w:outlineLvl w:val="1"/>
        <w:rPr>
          <w:rFonts w:eastAsia="黑体"/>
          <w:color w:val="000000"/>
          <w:sz w:val="30"/>
          <w:szCs w:val="30"/>
        </w:rPr>
      </w:pPr>
      <w:bookmarkStart w:id="4" w:name="_Toc216871011"/>
      <w:r>
        <w:rPr>
          <w:rFonts w:eastAsia="黑体"/>
          <w:color w:val="000000"/>
          <w:sz w:val="30"/>
          <w:szCs w:val="30"/>
        </w:rPr>
        <w:t>二、项目概况</w:t>
      </w:r>
      <w:bookmarkEnd w:id="4"/>
    </w:p>
    <w:p w:rsidR="00751CD9" w:rsidRDefault="00751CD9" w:rsidP="00751CD9">
      <w:pPr>
        <w:snapToGrid w:val="0"/>
        <w:ind w:firstLineChars="200" w:firstLine="442"/>
        <w:outlineLvl w:val="2"/>
        <w:rPr>
          <w:b/>
          <w:bCs/>
          <w:sz w:val="22"/>
        </w:rPr>
      </w:pPr>
      <w:bookmarkStart w:id="5" w:name="_Toc216871012"/>
      <w:r>
        <w:rPr>
          <w:b/>
          <w:bCs/>
          <w:sz w:val="22"/>
        </w:rPr>
        <w:t xml:space="preserve">2 </w:t>
      </w:r>
      <w:r>
        <w:rPr>
          <w:b/>
          <w:bCs/>
          <w:sz w:val="22"/>
        </w:rPr>
        <w:t>项目名称</w:t>
      </w:r>
      <w:bookmarkEnd w:id="5"/>
    </w:p>
    <w:p w:rsidR="00751CD9" w:rsidRPr="00364552" w:rsidRDefault="00751CD9" w:rsidP="00751CD9">
      <w:pPr>
        <w:snapToGrid w:val="0"/>
        <w:ind w:firstLineChars="200" w:firstLine="440"/>
        <w:rPr>
          <w:bCs/>
          <w:sz w:val="22"/>
        </w:rPr>
      </w:pPr>
      <w:r w:rsidRPr="00364552">
        <w:rPr>
          <w:bCs/>
          <w:sz w:val="22"/>
        </w:rPr>
        <w:t>项目名称：</w:t>
      </w:r>
      <w:bookmarkStart w:id="6" w:name="_Toc216871013"/>
      <w:r w:rsidRPr="00364552">
        <w:rPr>
          <w:rFonts w:hint="eastAsia"/>
          <w:bCs/>
          <w:sz w:val="22"/>
        </w:rPr>
        <w:t>万样文化中心（新址）公共空间家具采购</w:t>
      </w:r>
    </w:p>
    <w:p w:rsidR="00751CD9" w:rsidRDefault="00751CD9" w:rsidP="00751CD9">
      <w:pPr>
        <w:snapToGrid w:val="0"/>
        <w:ind w:firstLineChars="200" w:firstLine="442"/>
        <w:outlineLvl w:val="2"/>
        <w:rPr>
          <w:b/>
          <w:bCs/>
          <w:sz w:val="22"/>
        </w:rPr>
      </w:pPr>
      <w:r>
        <w:rPr>
          <w:b/>
          <w:bCs/>
          <w:sz w:val="22"/>
        </w:rPr>
        <w:t xml:space="preserve">3 </w:t>
      </w:r>
      <w:r>
        <w:rPr>
          <w:b/>
          <w:bCs/>
          <w:sz w:val="22"/>
        </w:rPr>
        <w:t>项目地点</w:t>
      </w:r>
      <w:bookmarkEnd w:id="6"/>
    </w:p>
    <w:p w:rsidR="00751CD9" w:rsidRPr="00364552" w:rsidRDefault="00751CD9" w:rsidP="00751CD9">
      <w:pPr>
        <w:snapToGrid w:val="0"/>
        <w:ind w:firstLineChars="200" w:firstLine="440"/>
        <w:rPr>
          <w:b/>
          <w:bCs/>
          <w:color w:val="FF0000"/>
          <w:sz w:val="22"/>
          <w:u w:val="wavyHeavy"/>
        </w:rPr>
      </w:pPr>
      <w:r w:rsidRPr="00364552">
        <w:rPr>
          <w:bCs/>
          <w:sz w:val="22"/>
        </w:rPr>
        <w:t>地点：</w:t>
      </w:r>
      <w:r w:rsidRPr="00364552">
        <w:rPr>
          <w:rFonts w:hint="eastAsia"/>
          <w:bCs/>
          <w:sz w:val="22"/>
        </w:rPr>
        <w:t>上海市浦东新区万祥镇</w:t>
      </w:r>
      <w:proofErr w:type="gramStart"/>
      <w:r w:rsidRPr="00364552">
        <w:rPr>
          <w:rFonts w:hint="eastAsia"/>
          <w:bCs/>
          <w:sz w:val="22"/>
        </w:rPr>
        <w:t>祥祈</w:t>
      </w:r>
      <w:proofErr w:type="gramEnd"/>
      <w:r w:rsidRPr="00364552">
        <w:rPr>
          <w:rFonts w:hint="eastAsia"/>
          <w:bCs/>
          <w:sz w:val="22"/>
        </w:rPr>
        <w:t>路</w:t>
      </w:r>
      <w:r w:rsidRPr="00364552">
        <w:rPr>
          <w:rFonts w:hint="eastAsia"/>
          <w:bCs/>
          <w:sz w:val="22"/>
        </w:rPr>
        <w:t>505</w:t>
      </w:r>
      <w:r w:rsidRPr="00364552">
        <w:rPr>
          <w:rFonts w:hint="eastAsia"/>
          <w:bCs/>
          <w:sz w:val="22"/>
        </w:rPr>
        <w:t>号西演艺中心</w:t>
      </w:r>
    </w:p>
    <w:p w:rsidR="00751CD9" w:rsidRDefault="00751CD9" w:rsidP="00751CD9">
      <w:pPr>
        <w:adjustRightInd w:val="0"/>
        <w:snapToGrid w:val="0"/>
        <w:ind w:firstLineChars="200" w:firstLine="442"/>
        <w:jc w:val="left"/>
        <w:outlineLvl w:val="2"/>
        <w:rPr>
          <w:b/>
          <w:color w:val="000000"/>
          <w:sz w:val="22"/>
        </w:rPr>
      </w:pPr>
      <w:bookmarkStart w:id="7" w:name="_Toc216871014"/>
      <w:r>
        <w:rPr>
          <w:b/>
          <w:color w:val="000000"/>
          <w:sz w:val="22"/>
        </w:rPr>
        <w:t xml:space="preserve">4 </w:t>
      </w:r>
      <w:r>
        <w:rPr>
          <w:b/>
          <w:color w:val="000000"/>
          <w:sz w:val="22"/>
        </w:rPr>
        <w:t>招标范围与内容</w:t>
      </w:r>
      <w:bookmarkEnd w:id="7"/>
    </w:p>
    <w:p w:rsidR="00751CD9" w:rsidRPr="00F43ACC" w:rsidRDefault="00751CD9" w:rsidP="00751CD9">
      <w:pPr>
        <w:autoSpaceDN w:val="0"/>
        <w:adjustRightInd w:val="0"/>
        <w:snapToGrid w:val="0"/>
        <w:ind w:firstLineChars="200" w:firstLine="440"/>
        <w:textAlignment w:val="baseline"/>
        <w:rPr>
          <w:sz w:val="22"/>
        </w:rPr>
      </w:pPr>
      <w:r>
        <w:rPr>
          <w:sz w:val="22"/>
        </w:rPr>
        <w:t xml:space="preserve">4.1 </w:t>
      </w:r>
      <w:r>
        <w:rPr>
          <w:sz w:val="22"/>
        </w:rPr>
        <w:t>项目招标范围及内容：</w:t>
      </w:r>
      <w:r w:rsidRPr="00413177">
        <w:rPr>
          <w:rFonts w:hint="eastAsia"/>
          <w:bCs/>
          <w:sz w:val="22"/>
        </w:rPr>
        <w:t>本项目为完善万祥新文体中心功能布局，拟开展公共空</w:t>
      </w:r>
      <w:r w:rsidRPr="00413177">
        <w:rPr>
          <w:rFonts w:hint="eastAsia"/>
          <w:bCs/>
          <w:sz w:val="22"/>
        </w:rPr>
        <w:lastRenderedPageBreak/>
        <w:t>间家具采购，优化公共空间环境，提升服务承载力与群众体验感。</w:t>
      </w:r>
    </w:p>
    <w:p w:rsidR="00751CD9" w:rsidRDefault="00751CD9" w:rsidP="00751CD9">
      <w:pPr>
        <w:snapToGrid w:val="0"/>
        <w:ind w:firstLineChars="200" w:firstLine="440"/>
        <w:rPr>
          <w:sz w:val="22"/>
        </w:rPr>
      </w:pPr>
      <w:r>
        <w:rPr>
          <w:sz w:val="22"/>
        </w:rPr>
        <w:t xml:space="preserve">4.2 </w:t>
      </w:r>
      <w:r>
        <w:rPr>
          <w:sz w:val="22"/>
        </w:rPr>
        <w:t>交付日期：自合同签订之日起</w:t>
      </w:r>
      <w:r>
        <w:rPr>
          <w:sz w:val="22"/>
        </w:rPr>
        <w:t>60</w:t>
      </w:r>
      <w:r>
        <w:rPr>
          <w:sz w:val="22"/>
        </w:rPr>
        <w:t>天</w:t>
      </w:r>
      <w:r>
        <w:rPr>
          <w:rFonts w:hint="eastAsia"/>
          <w:sz w:val="22"/>
        </w:rPr>
        <w:t>内，具体可自报，不得超过规定期限</w:t>
      </w:r>
      <w:r>
        <w:rPr>
          <w:sz w:val="22"/>
        </w:rPr>
        <w:t>。</w:t>
      </w:r>
    </w:p>
    <w:p w:rsidR="00751CD9" w:rsidRDefault="00751CD9" w:rsidP="00751CD9">
      <w:pPr>
        <w:adjustRightInd w:val="0"/>
        <w:snapToGrid w:val="0"/>
        <w:ind w:firstLineChars="200" w:firstLine="442"/>
        <w:jc w:val="left"/>
        <w:outlineLvl w:val="2"/>
        <w:rPr>
          <w:b/>
          <w:color w:val="000000"/>
          <w:sz w:val="22"/>
        </w:rPr>
      </w:pPr>
      <w:bookmarkStart w:id="8" w:name="_Toc216871015"/>
      <w:r>
        <w:rPr>
          <w:b/>
          <w:color w:val="000000"/>
          <w:sz w:val="22"/>
        </w:rPr>
        <w:t xml:space="preserve">5 </w:t>
      </w:r>
      <w:r>
        <w:rPr>
          <w:b/>
          <w:color w:val="000000"/>
          <w:sz w:val="22"/>
        </w:rPr>
        <w:t>承包方式</w:t>
      </w:r>
      <w:bookmarkEnd w:id="8"/>
    </w:p>
    <w:p w:rsidR="00751CD9" w:rsidRDefault="00751CD9" w:rsidP="00751CD9">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751CD9" w:rsidRDefault="00751CD9" w:rsidP="00751CD9">
      <w:pPr>
        <w:snapToGrid w:val="0"/>
        <w:ind w:firstLineChars="200" w:firstLine="440"/>
        <w:rPr>
          <w:sz w:val="22"/>
        </w:rPr>
      </w:pPr>
      <w:r>
        <w:rPr>
          <w:color w:val="000000"/>
          <w:sz w:val="22"/>
        </w:rPr>
        <w:t>5.2</w:t>
      </w:r>
      <w:r>
        <w:rPr>
          <w:color w:val="0000FF"/>
          <w:sz w:val="22"/>
        </w:rPr>
        <w:t>本项目不允许分包。</w:t>
      </w:r>
    </w:p>
    <w:p w:rsidR="00751CD9" w:rsidRDefault="00751CD9" w:rsidP="00751CD9">
      <w:pPr>
        <w:adjustRightInd w:val="0"/>
        <w:snapToGrid w:val="0"/>
        <w:ind w:firstLineChars="200" w:firstLine="442"/>
        <w:jc w:val="left"/>
        <w:outlineLvl w:val="2"/>
        <w:rPr>
          <w:b/>
          <w:color w:val="000000"/>
          <w:sz w:val="22"/>
        </w:rPr>
      </w:pPr>
      <w:bookmarkStart w:id="9" w:name="_Toc216871016"/>
      <w:r>
        <w:rPr>
          <w:b/>
          <w:color w:val="000000"/>
          <w:sz w:val="22"/>
        </w:rPr>
        <w:t xml:space="preserve">6 </w:t>
      </w:r>
      <w:r>
        <w:rPr>
          <w:b/>
          <w:color w:val="000000"/>
          <w:sz w:val="22"/>
        </w:rPr>
        <w:t>合同的签订</w:t>
      </w:r>
      <w:bookmarkEnd w:id="9"/>
    </w:p>
    <w:p w:rsidR="00751CD9" w:rsidRDefault="00751CD9" w:rsidP="00751CD9">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751CD9" w:rsidRDefault="00751CD9" w:rsidP="00751CD9">
      <w:pPr>
        <w:adjustRightInd w:val="0"/>
        <w:snapToGrid w:val="0"/>
        <w:ind w:firstLineChars="200" w:firstLine="442"/>
        <w:jc w:val="left"/>
        <w:outlineLvl w:val="2"/>
        <w:rPr>
          <w:sz w:val="22"/>
        </w:rPr>
      </w:pPr>
      <w:bookmarkStart w:id="10" w:name="_Toc216871017"/>
      <w:r>
        <w:rPr>
          <w:b/>
          <w:color w:val="000000"/>
          <w:sz w:val="22"/>
        </w:rPr>
        <w:t xml:space="preserve">7 </w:t>
      </w:r>
      <w:r>
        <w:rPr>
          <w:b/>
          <w:color w:val="000000"/>
          <w:sz w:val="22"/>
        </w:rPr>
        <w:t>结算原则和支付方式</w:t>
      </w:r>
      <w:bookmarkEnd w:id="10"/>
    </w:p>
    <w:p w:rsidR="00751CD9" w:rsidRDefault="00751CD9" w:rsidP="00751CD9">
      <w:pPr>
        <w:snapToGrid w:val="0"/>
        <w:ind w:firstLineChars="200" w:firstLine="440"/>
        <w:rPr>
          <w:sz w:val="22"/>
        </w:rPr>
      </w:pPr>
      <w:r>
        <w:rPr>
          <w:sz w:val="22"/>
        </w:rPr>
        <w:t xml:space="preserve">7.1 </w:t>
      </w:r>
      <w:r>
        <w:rPr>
          <w:sz w:val="22"/>
        </w:rPr>
        <w:t>结算原则</w:t>
      </w:r>
    </w:p>
    <w:p w:rsidR="00751CD9" w:rsidRDefault="00751CD9" w:rsidP="00751CD9">
      <w:pPr>
        <w:snapToGrid w:val="0"/>
        <w:ind w:firstLineChars="200" w:firstLine="440"/>
        <w:rPr>
          <w:sz w:val="22"/>
        </w:rPr>
      </w:pPr>
      <w:r>
        <w:rPr>
          <w:sz w:val="22"/>
        </w:rPr>
        <w:t xml:space="preserve">7.1.1 </w:t>
      </w:r>
      <w:r>
        <w:rPr>
          <w:sz w:val="22"/>
        </w:rPr>
        <w:t>本项目合同总价不变，采购人不会因人工费、物价、费率、汇率或其他因素（不可抗力除外）的变动而进行调整。</w:t>
      </w:r>
    </w:p>
    <w:p w:rsidR="00751CD9" w:rsidRDefault="00751CD9" w:rsidP="00751CD9">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751CD9" w:rsidRDefault="00751CD9" w:rsidP="00751CD9">
      <w:pPr>
        <w:snapToGrid w:val="0"/>
        <w:ind w:firstLineChars="200" w:firstLine="440"/>
        <w:rPr>
          <w:sz w:val="22"/>
        </w:rPr>
      </w:pPr>
      <w:r>
        <w:rPr>
          <w:sz w:val="22"/>
        </w:rPr>
        <w:t xml:space="preserve">7.2 </w:t>
      </w:r>
      <w:r>
        <w:rPr>
          <w:sz w:val="22"/>
        </w:rPr>
        <w:t>支付方式</w:t>
      </w:r>
    </w:p>
    <w:p w:rsidR="00751CD9" w:rsidRDefault="00751CD9" w:rsidP="00751CD9">
      <w:pPr>
        <w:snapToGrid w:val="0"/>
        <w:ind w:firstLineChars="200" w:firstLine="440"/>
        <w:rPr>
          <w:sz w:val="22"/>
        </w:rPr>
      </w:pPr>
      <w:r>
        <w:rPr>
          <w:sz w:val="22"/>
        </w:rPr>
        <w:t xml:space="preserve">7.2.1 </w:t>
      </w:r>
      <w:r>
        <w:rPr>
          <w:sz w:val="22"/>
        </w:rPr>
        <w:t>本项目合同金额采用</w:t>
      </w:r>
      <w:r>
        <w:rPr>
          <w:b/>
          <w:color w:val="FF0000"/>
          <w:sz w:val="22"/>
          <w:u w:val="wavyHeavy"/>
        </w:rPr>
        <w:t>分期付款</w:t>
      </w:r>
      <w:r>
        <w:rPr>
          <w:sz w:val="22"/>
        </w:rPr>
        <w:t>方式，在采购人和中标人合同签订，且财政资金到位后，按下款要求支付相应的合同款项。</w:t>
      </w:r>
    </w:p>
    <w:p w:rsidR="00751CD9" w:rsidRDefault="00751CD9" w:rsidP="00751CD9">
      <w:pPr>
        <w:snapToGrid w:val="0"/>
        <w:ind w:firstLineChars="200" w:firstLine="440"/>
        <w:rPr>
          <w:color w:val="0000FF"/>
          <w:sz w:val="22"/>
        </w:rPr>
      </w:pPr>
      <w:r>
        <w:rPr>
          <w:sz w:val="22"/>
        </w:rPr>
        <w:t>7.2.2</w:t>
      </w:r>
      <w:r>
        <w:rPr>
          <w:sz w:val="22"/>
        </w:rPr>
        <w:t>分期付款的时间进度要求和支付比例具体如下：</w:t>
      </w:r>
      <w:r>
        <w:rPr>
          <w:color w:val="0000FF"/>
          <w:sz w:val="22"/>
        </w:rPr>
        <w:t xml:space="preserve"> </w:t>
      </w:r>
    </w:p>
    <w:p w:rsidR="00751CD9" w:rsidRPr="00364552" w:rsidRDefault="00751CD9" w:rsidP="00751CD9">
      <w:pPr>
        <w:snapToGrid w:val="0"/>
        <w:ind w:firstLineChars="200" w:firstLine="440"/>
        <w:rPr>
          <w:sz w:val="22"/>
        </w:rPr>
      </w:pPr>
      <w:r w:rsidRPr="00364552">
        <w:rPr>
          <w:rFonts w:hint="eastAsia"/>
          <w:sz w:val="22"/>
        </w:rPr>
        <w:t>（</w:t>
      </w:r>
      <w:r w:rsidRPr="00364552">
        <w:rPr>
          <w:rFonts w:hint="eastAsia"/>
          <w:sz w:val="22"/>
        </w:rPr>
        <w:t>1</w:t>
      </w:r>
      <w:r w:rsidRPr="00364552">
        <w:rPr>
          <w:rFonts w:hint="eastAsia"/>
          <w:sz w:val="22"/>
        </w:rPr>
        <w:t>）采购人和中标人合同签订后，采购人应当自收到发票后</w:t>
      </w:r>
      <w:r w:rsidRPr="00364552">
        <w:rPr>
          <w:rFonts w:hint="eastAsia"/>
          <w:sz w:val="22"/>
        </w:rPr>
        <w:t>7</w:t>
      </w:r>
      <w:r w:rsidRPr="00364552">
        <w:rPr>
          <w:rFonts w:hint="eastAsia"/>
          <w:sz w:val="22"/>
        </w:rPr>
        <w:t>个工作日内支付合同总价的；</w:t>
      </w:r>
    </w:p>
    <w:p w:rsidR="00751CD9" w:rsidRPr="00364552" w:rsidRDefault="00751CD9" w:rsidP="00751CD9">
      <w:pPr>
        <w:snapToGrid w:val="0"/>
        <w:ind w:firstLineChars="200" w:firstLine="440"/>
        <w:rPr>
          <w:sz w:val="22"/>
        </w:rPr>
      </w:pPr>
      <w:r w:rsidRPr="00364552">
        <w:rPr>
          <w:rFonts w:hint="eastAsia"/>
          <w:sz w:val="22"/>
        </w:rPr>
        <w:t>（</w:t>
      </w:r>
      <w:r w:rsidRPr="00364552">
        <w:rPr>
          <w:rFonts w:hint="eastAsia"/>
          <w:sz w:val="22"/>
        </w:rPr>
        <w:t>2</w:t>
      </w:r>
      <w:r w:rsidRPr="00364552">
        <w:rPr>
          <w:rFonts w:hint="eastAsia"/>
          <w:sz w:val="22"/>
        </w:rPr>
        <w:t>）中标人按照合同约定完成全部货物生产并具备发货条件后，向采购人提供产品照片、生产完成清单等相关证明材料及书面通知，采购人应当自收到上述材料及通知后</w:t>
      </w:r>
      <w:r w:rsidRPr="00364552">
        <w:rPr>
          <w:rFonts w:hint="eastAsia"/>
          <w:sz w:val="22"/>
        </w:rPr>
        <w:t>7</w:t>
      </w:r>
      <w:r w:rsidRPr="00364552">
        <w:rPr>
          <w:rFonts w:hint="eastAsia"/>
          <w:sz w:val="22"/>
        </w:rPr>
        <w:t>个工作日内支付合同总价的</w:t>
      </w:r>
      <w:r w:rsidRPr="00364552">
        <w:rPr>
          <w:rFonts w:hint="eastAsia"/>
          <w:sz w:val="22"/>
        </w:rPr>
        <w:t>45%</w:t>
      </w:r>
      <w:r w:rsidRPr="00364552">
        <w:rPr>
          <w:rFonts w:hint="eastAsia"/>
          <w:sz w:val="22"/>
        </w:rPr>
        <w:t>；中标人收到该笔款项后安排发货。</w:t>
      </w:r>
    </w:p>
    <w:p w:rsidR="00751CD9" w:rsidRPr="00364552" w:rsidRDefault="00751CD9" w:rsidP="00751CD9">
      <w:pPr>
        <w:snapToGrid w:val="0"/>
        <w:ind w:firstLineChars="200" w:firstLine="440"/>
        <w:rPr>
          <w:sz w:val="22"/>
        </w:rPr>
      </w:pPr>
      <w:r w:rsidRPr="00364552">
        <w:rPr>
          <w:rFonts w:hint="eastAsia"/>
          <w:sz w:val="22"/>
        </w:rPr>
        <w:t>（</w:t>
      </w:r>
      <w:r w:rsidRPr="00364552">
        <w:rPr>
          <w:rFonts w:hint="eastAsia"/>
          <w:sz w:val="22"/>
        </w:rPr>
        <w:t>3</w:t>
      </w:r>
      <w:r w:rsidRPr="00364552">
        <w:rPr>
          <w:rFonts w:hint="eastAsia"/>
          <w:sz w:val="22"/>
        </w:rPr>
        <w:t>）项目整体完成并经验收合格，且采购人收到货物及其发票</w:t>
      </w:r>
      <w:r w:rsidRPr="00364552">
        <w:rPr>
          <w:rFonts w:hint="eastAsia"/>
          <w:sz w:val="22"/>
        </w:rPr>
        <w:t>30</w:t>
      </w:r>
      <w:r w:rsidRPr="00364552">
        <w:rPr>
          <w:rFonts w:hint="eastAsia"/>
          <w:sz w:val="22"/>
        </w:rPr>
        <w:t>日内，支付</w:t>
      </w:r>
      <w:r w:rsidRPr="00364552">
        <w:rPr>
          <w:rFonts w:hint="eastAsia"/>
          <w:sz w:val="22"/>
        </w:rPr>
        <w:t>40%</w:t>
      </w:r>
      <w:r w:rsidRPr="00364552">
        <w:rPr>
          <w:rFonts w:hint="eastAsia"/>
          <w:sz w:val="22"/>
        </w:rPr>
        <w:t>合同金额。</w:t>
      </w:r>
    </w:p>
    <w:p w:rsidR="00751CD9" w:rsidRDefault="00751CD9" w:rsidP="00751CD9">
      <w:pPr>
        <w:snapToGrid w:val="0"/>
        <w:ind w:firstLineChars="200" w:firstLine="440"/>
        <w:jc w:val="left"/>
        <w:rPr>
          <w:sz w:val="22"/>
        </w:rPr>
      </w:pPr>
      <w:r>
        <w:rPr>
          <w:sz w:val="22"/>
        </w:rPr>
        <w:t>7.3</w:t>
      </w:r>
      <w:r>
        <w:rPr>
          <w:sz w:val="22"/>
        </w:rPr>
        <w:t>中标人因自身原因造成返工的工作量，采购人将不予计量和支付。</w:t>
      </w:r>
    </w:p>
    <w:p w:rsidR="00751CD9" w:rsidRDefault="00751CD9" w:rsidP="00751CD9">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751CD9" w:rsidRDefault="00751CD9" w:rsidP="00751CD9">
      <w:pPr>
        <w:adjustRightInd w:val="0"/>
        <w:snapToGrid w:val="0"/>
        <w:ind w:firstLine="602"/>
        <w:jc w:val="center"/>
        <w:outlineLvl w:val="1"/>
        <w:rPr>
          <w:rFonts w:eastAsia="黑体"/>
          <w:color w:val="000000"/>
          <w:sz w:val="30"/>
          <w:szCs w:val="30"/>
        </w:rPr>
      </w:pPr>
      <w:bookmarkStart w:id="11" w:name="_Toc216871018"/>
      <w:r>
        <w:rPr>
          <w:rFonts w:eastAsia="黑体"/>
          <w:color w:val="000000"/>
          <w:sz w:val="30"/>
          <w:szCs w:val="30"/>
        </w:rPr>
        <w:t>三、技术质量要求</w:t>
      </w:r>
      <w:bookmarkEnd w:id="11"/>
    </w:p>
    <w:p w:rsidR="00751CD9" w:rsidRDefault="00751CD9" w:rsidP="00751CD9">
      <w:pPr>
        <w:adjustRightInd w:val="0"/>
        <w:snapToGrid w:val="0"/>
        <w:ind w:firstLineChars="200" w:firstLine="442"/>
        <w:outlineLvl w:val="2"/>
        <w:rPr>
          <w:b/>
          <w:bCs/>
          <w:sz w:val="22"/>
        </w:rPr>
      </w:pPr>
      <w:bookmarkStart w:id="12" w:name="_Toc216871019"/>
      <w:bookmarkStart w:id="13" w:name="_Toc476308503"/>
      <w:r>
        <w:rPr>
          <w:b/>
          <w:bCs/>
          <w:sz w:val="22"/>
        </w:rPr>
        <w:t xml:space="preserve">8 </w:t>
      </w:r>
      <w:r>
        <w:rPr>
          <w:b/>
          <w:bCs/>
          <w:sz w:val="22"/>
        </w:rPr>
        <w:t>适用技术规范和规范性文件</w:t>
      </w:r>
      <w:bookmarkEnd w:id="12"/>
      <w:bookmarkEnd w:id="13"/>
    </w:p>
    <w:p w:rsidR="00751CD9" w:rsidRDefault="00751CD9" w:rsidP="00751CD9">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751CD9" w:rsidRDefault="00751CD9" w:rsidP="00751CD9">
      <w:pPr>
        <w:adjustRightInd w:val="0"/>
        <w:snapToGrid w:val="0"/>
        <w:ind w:firstLineChars="200" w:firstLine="442"/>
        <w:outlineLvl w:val="2"/>
        <w:rPr>
          <w:b/>
          <w:bCs/>
          <w:sz w:val="22"/>
        </w:rPr>
      </w:pPr>
      <w:bookmarkStart w:id="14" w:name="_Toc216871020"/>
      <w:r>
        <w:rPr>
          <w:b/>
          <w:bCs/>
          <w:sz w:val="22"/>
        </w:rPr>
        <w:lastRenderedPageBreak/>
        <w:t xml:space="preserve">9 </w:t>
      </w:r>
      <w:r>
        <w:rPr>
          <w:b/>
          <w:bCs/>
          <w:sz w:val="22"/>
        </w:rPr>
        <w:t>招标内容与质量要求</w:t>
      </w:r>
      <w:bookmarkEnd w:id="14"/>
    </w:p>
    <w:p w:rsidR="00751CD9" w:rsidRDefault="00751CD9" w:rsidP="00751CD9">
      <w:pPr>
        <w:snapToGrid w:val="0"/>
        <w:ind w:firstLineChars="200" w:firstLine="440"/>
        <w:rPr>
          <w:sz w:val="22"/>
        </w:rPr>
      </w:pPr>
      <w:r>
        <w:rPr>
          <w:sz w:val="22"/>
        </w:rPr>
        <w:t xml:space="preserve">9.1 </w:t>
      </w:r>
      <w:r>
        <w:rPr>
          <w:sz w:val="22"/>
        </w:rPr>
        <w:t>供货清单</w:t>
      </w: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1708"/>
        <w:gridCol w:w="2645"/>
        <w:gridCol w:w="740"/>
        <w:gridCol w:w="1427"/>
        <w:gridCol w:w="716"/>
        <w:gridCol w:w="1160"/>
      </w:tblGrid>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lastRenderedPageBreak/>
              <w:t>序号</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名称</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规格技术参数</w:t>
            </w:r>
            <w:r>
              <w:t>(</w:t>
            </w:r>
            <w:r>
              <w:t>含材料、工艺要求</w:t>
            </w:r>
            <w:r>
              <w:t>)</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数量</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供货期</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质保期</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备注</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组合沙发</w:t>
            </w:r>
            <w:r>
              <w:rPr>
                <w:rFonts w:hint="eastAsia"/>
              </w:rPr>
              <w:t>1</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圆形洽谈桌</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休闲椅</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4</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前台</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5</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软包座凳</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24</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6</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懒人沙发</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7</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多功能会议桌</w:t>
            </w:r>
            <w:r>
              <w:t>/</w:t>
            </w:r>
            <w:r>
              <w:t>培训桌</w:t>
            </w:r>
          </w:p>
        </w:tc>
        <w:tc>
          <w:tcPr>
            <w:tcW w:w="26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详见</w:t>
            </w:r>
            <w:r>
              <w:rPr>
                <w:rFonts w:hint="eastAsia"/>
              </w:rPr>
              <w:t xml:space="preserve"> 9.2.2 </w:t>
            </w:r>
            <w:r>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90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会议椅（无手写板，无椅轮）</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80EC7">
              <w:rPr>
                <w:rFonts w:hint="eastAsia"/>
              </w:rPr>
              <w:t>详见</w:t>
            </w:r>
            <w:r w:rsidRPr="00180EC7">
              <w:rPr>
                <w:rFonts w:hint="eastAsia"/>
              </w:rPr>
              <w:t xml:space="preserve"> 9.2.2 </w:t>
            </w:r>
            <w:r w:rsidRPr="00180EC7">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180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9</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实木阅读桌</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80EC7">
              <w:rPr>
                <w:rFonts w:hint="eastAsia"/>
              </w:rPr>
              <w:t>详见</w:t>
            </w:r>
            <w:r w:rsidRPr="00180EC7">
              <w:rPr>
                <w:rFonts w:hint="eastAsia"/>
              </w:rPr>
              <w:t xml:space="preserve"> 9.2.2 </w:t>
            </w:r>
            <w:r w:rsidRPr="00180EC7">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10</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实木阅读椅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60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11</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吧椅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12</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办公椅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13</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沙发</w:t>
            </w:r>
            <w:r>
              <w:rPr>
                <w:rFonts w:hint="eastAsia"/>
              </w:rPr>
              <w:t>1</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14</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长茶几</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15</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组合沙发</w:t>
            </w:r>
            <w:r>
              <w:rPr>
                <w:rFonts w:hint="eastAsia"/>
              </w:rPr>
              <w:t>2</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16</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气压升降演讲台</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lastRenderedPageBreak/>
              <w:t>17</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钢制书架</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150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Pr="00364552" w:rsidRDefault="00751CD9" w:rsidP="003D0E44">
            <w:pPr>
              <w:rPr>
                <w:b/>
                <w:color w:val="0000FF"/>
                <w:sz w:val="22"/>
              </w:rPr>
            </w:pPr>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18</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带灯阅读桌（单人）</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Pr="00364552" w:rsidRDefault="00751CD9" w:rsidP="003D0E44">
            <w:pPr>
              <w:rPr>
                <w:b/>
                <w:color w:val="0000FF"/>
                <w:sz w:val="22"/>
              </w:rPr>
            </w:pPr>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19</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带灯阅读桌（双人）</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20</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带灯阅读桌（四人）</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21</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多人阅览台（</w:t>
            </w:r>
            <w:r>
              <w:t>8</w:t>
            </w:r>
            <w:r>
              <w:t>人）</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22</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阅览椅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23</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阅览沙发（单人）</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24</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阅览沙发（单人）</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25</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消音电话亭</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26</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杂志报刊柜</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27</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智能寄存柜</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28</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储物柜</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29</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沙发</w:t>
            </w:r>
            <w:r>
              <w:rPr>
                <w:rFonts w:hint="eastAsia"/>
              </w:rPr>
              <w:t>2</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30</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化妆台</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31</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化妆椅</w:t>
            </w:r>
            <w:r>
              <w:t>/</w:t>
            </w:r>
            <w:r>
              <w:t>洽谈椅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32</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主席台</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10</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33</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主席台座椅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lastRenderedPageBreak/>
              <w:t>34</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办公桌</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35</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档案柜</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12</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36</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文件柜</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8</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37</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办公椅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15</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38</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休闲沙发凳</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1657DB">
              <w:rPr>
                <w:rFonts w:hint="eastAsia"/>
              </w:rPr>
              <w:t>详见</w:t>
            </w:r>
            <w:r w:rsidRPr="001657DB">
              <w:rPr>
                <w:rFonts w:hint="eastAsia"/>
              </w:rPr>
              <w:t xml:space="preserve"> 9.2.2 </w:t>
            </w:r>
            <w:r w:rsidRPr="001657DB">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25</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39</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休闲沙发</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6361BC">
              <w:rPr>
                <w:rFonts w:hint="eastAsia"/>
              </w:rPr>
              <w:t>详见</w:t>
            </w:r>
            <w:r w:rsidRPr="006361BC">
              <w:rPr>
                <w:rFonts w:hint="eastAsia"/>
              </w:rPr>
              <w:t xml:space="preserve"> 9.2.2 </w:t>
            </w:r>
            <w:r w:rsidRPr="006361BC">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25</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sidRPr="00364552">
              <w:rPr>
                <w:rFonts w:hint="eastAsia"/>
                <w:b/>
                <w:color w:val="0000FF"/>
                <w:sz w:val="22"/>
              </w:rPr>
              <w:t>·核心产品</w:t>
            </w:r>
          </w:p>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40</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组合无靠背沙发</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6361BC">
              <w:rPr>
                <w:rFonts w:hint="eastAsia"/>
              </w:rPr>
              <w:t>详见</w:t>
            </w:r>
            <w:r w:rsidRPr="006361BC">
              <w:rPr>
                <w:rFonts w:hint="eastAsia"/>
              </w:rPr>
              <w:t xml:space="preserve"> 9.2.2 </w:t>
            </w:r>
            <w:r w:rsidRPr="006361BC">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r w:rsidR="00751CD9" w:rsidTr="003D0E44">
        <w:trPr>
          <w:trHeight w:val="567"/>
          <w:tblHeader/>
          <w:jc w:val="center"/>
        </w:trPr>
        <w:tc>
          <w:tcPr>
            <w:tcW w:w="745"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41</w:t>
            </w:r>
          </w:p>
        </w:tc>
        <w:tc>
          <w:tcPr>
            <w:tcW w:w="1708"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吧椅</w:t>
            </w:r>
          </w:p>
        </w:tc>
        <w:tc>
          <w:tcPr>
            <w:tcW w:w="2645" w:type="dxa"/>
            <w:tcBorders>
              <w:top w:val="single" w:sz="4" w:space="0" w:color="auto"/>
              <w:left w:val="single" w:sz="4" w:space="0" w:color="auto"/>
              <w:bottom w:val="single" w:sz="4" w:space="0" w:color="auto"/>
              <w:right w:val="single" w:sz="4" w:space="0" w:color="auto"/>
            </w:tcBorders>
          </w:tcPr>
          <w:p w:rsidR="00751CD9" w:rsidRDefault="00751CD9" w:rsidP="003D0E44">
            <w:r w:rsidRPr="006361BC">
              <w:rPr>
                <w:rFonts w:hint="eastAsia"/>
              </w:rPr>
              <w:t>详见</w:t>
            </w:r>
            <w:r w:rsidRPr="006361BC">
              <w:rPr>
                <w:rFonts w:hint="eastAsia"/>
              </w:rPr>
              <w:t xml:space="preserve"> 9.2.2 </w:t>
            </w:r>
            <w:r w:rsidRPr="006361BC">
              <w:rPr>
                <w:rFonts w:hint="eastAsia"/>
              </w:rPr>
              <w:t>具体技术参数指标要求</w:t>
            </w:r>
          </w:p>
        </w:tc>
        <w:tc>
          <w:tcPr>
            <w:tcW w:w="74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t>6</w:t>
            </w:r>
          </w:p>
        </w:tc>
        <w:tc>
          <w:tcPr>
            <w:tcW w:w="1427"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自合同签订起</w:t>
            </w:r>
            <w:r>
              <w:rPr>
                <w:rFonts w:hint="eastAsia"/>
              </w:rPr>
              <w:t>60</w:t>
            </w:r>
            <w:r>
              <w:rPr>
                <w:rFonts w:hint="eastAsia"/>
              </w:rPr>
              <w:t>天完成</w:t>
            </w:r>
          </w:p>
        </w:tc>
        <w:tc>
          <w:tcPr>
            <w:tcW w:w="716" w:type="dxa"/>
            <w:tcBorders>
              <w:top w:val="single" w:sz="4" w:space="0" w:color="auto"/>
              <w:left w:val="single" w:sz="4" w:space="0" w:color="auto"/>
              <w:bottom w:val="single" w:sz="4" w:space="0" w:color="auto"/>
              <w:right w:val="single" w:sz="4" w:space="0" w:color="auto"/>
            </w:tcBorders>
            <w:vAlign w:val="center"/>
          </w:tcPr>
          <w:p w:rsidR="00751CD9" w:rsidRDefault="00751CD9" w:rsidP="003D0E44">
            <w:r>
              <w:rPr>
                <w:rFonts w:hint="eastAsia"/>
              </w:rPr>
              <w:t>5</w:t>
            </w:r>
            <w:r>
              <w:rPr>
                <w:rFonts w:hint="eastAsia"/>
              </w:rPr>
              <w:t>年</w:t>
            </w:r>
          </w:p>
        </w:tc>
        <w:tc>
          <w:tcPr>
            <w:tcW w:w="1160" w:type="dxa"/>
            <w:tcBorders>
              <w:top w:val="single" w:sz="4" w:space="0" w:color="auto"/>
              <w:left w:val="single" w:sz="4" w:space="0" w:color="auto"/>
              <w:bottom w:val="single" w:sz="4" w:space="0" w:color="auto"/>
              <w:right w:val="single" w:sz="4" w:space="0" w:color="auto"/>
            </w:tcBorders>
            <w:vAlign w:val="center"/>
          </w:tcPr>
          <w:p w:rsidR="00751CD9" w:rsidRDefault="00751CD9" w:rsidP="003D0E44"/>
        </w:tc>
      </w:tr>
    </w:tbl>
    <w:p w:rsidR="00751CD9" w:rsidRDefault="00751CD9" w:rsidP="00751CD9">
      <w:pPr>
        <w:snapToGrid w:val="0"/>
        <w:ind w:firstLineChars="200" w:firstLine="440"/>
        <w:rPr>
          <w:sz w:val="22"/>
        </w:rPr>
      </w:pPr>
    </w:p>
    <w:p w:rsidR="00751CD9" w:rsidRDefault="00751CD9" w:rsidP="00751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firstLine="442"/>
        <w:jc w:val="left"/>
        <w:rPr>
          <w:b/>
          <w:color w:val="0000FF"/>
          <w:sz w:val="22"/>
        </w:rPr>
      </w:pPr>
      <w:r>
        <w:rPr>
          <w:b/>
          <w:color w:val="0000FF"/>
          <w:sz w:val="22"/>
        </w:rPr>
        <w:t>说明：投标人不得对表内产品数量进行缩减。</w:t>
      </w:r>
    </w:p>
    <w:p w:rsidR="00751CD9" w:rsidRDefault="00751CD9" w:rsidP="00751CD9">
      <w:pPr>
        <w:snapToGrid w:val="0"/>
        <w:ind w:firstLineChars="200" w:firstLine="440"/>
        <w:rPr>
          <w:sz w:val="22"/>
        </w:rPr>
      </w:pPr>
      <w:r>
        <w:rPr>
          <w:sz w:val="22"/>
        </w:rPr>
        <w:t xml:space="preserve">9.2 </w:t>
      </w:r>
      <w:r>
        <w:rPr>
          <w:sz w:val="22"/>
        </w:rPr>
        <w:t>设备技术参数</w:t>
      </w:r>
    </w:p>
    <w:p w:rsidR="00751CD9" w:rsidRDefault="00751CD9" w:rsidP="00751CD9">
      <w:pPr>
        <w:adjustRightInd w:val="0"/>
        <w:snapToGrid w:val="0"/>
        <w:ind w:firstLineChars="200" w:firstLine="440"/>
        <w:rPr>
          <w:sz w:val="22"/>
        </w:rPr>
      </w:pPr>
      <w:r>
        <w:rPr>
          <w:sz w:val="22"/>
        </w:rPr>
        <w:t xml:space="preserve">9.2.1 </w:t>
      </w:r>
      <w:r>
        <w:rPr>
          <w:sz w:val="22"/>
        </w:rPr>
        <w:t>用途描述：</w:t>
      </w:r>
    </w:p>
    <w:p w:rsidR="00751CD9" w:rsidRDefault="00751CD9" w:rsidP="00751CD9">
      <w:pPr>
        <w:adjustRightInd w:val="0"/>
        <w:snapToGrid w:val="0"/>
        <w:ind w:firstLineChars="200" w:firstLine="440"/>
        <w:rPr>
          <w:sz w:val="22"/>
        </w:rPr>
      </w:pPr>
      <w:r>
        <w:rPr>
          <w:sz w:val="22"/>
        </w:rPr>
        <w:t xml:space="preserve">9.2.2 </w:t>
      </w:r>
      <w:r>
        <w:rPr>
          <w:sz w:val="22"/>
        </w:rPr>
        <w:t>具体技术参数指标要求</w:t>
      </w:r>
    </w:p>
    <w:tbl>
      <w:tblPr>
        <w:tblStyle w:val="af8"/>
        <w:tblW w:w="5000" w:type="pct"/>
        <w:tblLayout w:type="fixed"/>
        <w:tblLook w:val="04A0" w:firstRow="1" w:lastRow="0" w:firstColumn="1" w:lastColumn="0" w:noHBand="0" w:noVBand="1"/>
      </w:tblPr>
      <w:tblGrid>
        <w:gridCol w:w="550"/>
        <w:gridCol w:w="550"/>
        <w:gridCol w:w="2124"/>
        <w:gridCol w:w="882"/>
        <w:gridCol w:w="3544"/>
        <w:gridCol w:w="646"/>
      </w:tblGrid>
      <w:tr w:rsidR="00751CD9" w:rsidTr="000F6059">
        <w:tc>
          <w:tcPr>
            <w:tcW w:w="550" w:type="dxa"/>
            <w:noWrap/>
          </w:tcPr>
          <w:p w:rsidR="00751CD9" w:rsidRDefault="00751CD9" w:rsidP="00EA7AED">
            <w:r>
              <w:t>序号</w:t>
            </w:r>
          </w:p>
        </w:tc>
        <w:tc>
          <w:tcPr>
            <w:tcW w:w="550" w:type="dxa"/>
            <w:noWrap/>
          </w:tcPr>
          <w:p w:rsidR="00751CD9" w:rsidRDefault="00751CD9" w:rsidP="00EA7AED">
            <w:r>
              <w:t>名称</w:t>
            </w:r>
          </w:p>
        </w:tc>
        <w:tc>
          <w:tcPr>
            <w:tcW w:w="2124" w:type="dxa"/>
            <w:noWrap/>
          </w:tcPr>
          <w:p w:rsidR="00751CD9" w:rsidRDefault="00751CD9" w:rsidP="00EA7AED">
            <w:r>
              <w:t>图片</w:t>
            </w:r>
          </w:p>
        </w:tc>
        <w:tc>
          <w:tcPr>
            <w:tcW w:w="882" w:type="dxa"/>
          </w:tcPr>
          <w:p w:rsidR="00751CD9" w:rsidRDefault="00751CD9" w:rsidP="00EA7AED">
            <w:r>
              <w:t>规格（</w:t>
            </w:r>
            <w:r>
              <w:t>MM</w:t>
            </w:r>
            <w:r>
              <w:t>）</w:t>
            </w:r>
          </w:p>
        </w:tc>
        <w:tc>
          <w:tcPr>
            <w:tcW w:w="3544" w:type="dxa"/>
          </w:tcPr>
          <w:p w:rsidR="00751CD9" w:rsidRDefault="00751CD9" w:rsidP="003D0E44">
            <w:pPr>
              <w:ind w:firstLine="422"/>
            </w:pPr>
            <w:r>
              <w:t>家具参数</w:t>
            </w:r>
          </w:p>
        </w:tc>
        <w:tc>
          <w:tcPr>
            <w:tcW w:w="646" w:type="dxa"/>
          </w:tcPr>
          <w:p w:rsidR="00751CD9" w:rsidRDefault="00751CD9" w:rsidP="00EA7AED">
            <w:r>
              <w:t>数量</w:t>
            </w:r>
          </w:p>
        </w:tc>
      </w:tr>
      <w:tr w:rsidR="00751CD9" w:rsidTr="000F6059">
        <w:tc>
          <w:tcPr>
            <w:tcW w:w="550" w:type="dxa"/>
            <w:noWrap/>
          </w:tcPr>
          <w:p w:rsidR="00751CD9" w:rsidRDefault="00751CD9" w:rsidP="00EA7AED">
            <w:r>
              <w:t>1</w:t>
            </w:r>
          </w:p>
        </w:tc>
        <w:tc>
          <w:tcPr>
            <w:tcW w:w="550" w:type="dxa"/>
          </w:tcPr>
          <w:p w:rsidR="00751CD9" w:rsidRDefault="00751CD9" w:rsidP="00EA7AED">
            <w:r>
              <w:t>组合沙发</w:t>
            </w:r>
            <w:r>
              <w:rPr>
                <w:rFonts w:hint="eastAsia"/>
              </w:rPr>
              <w:t>1</w:t>
            </w:r>
          </w:p>
        </w:tc>
        <w:tc>
          <w:tcPr>
            <w:tcW w:w="2124" w:type="dxa"/>
            <w:noWrap/>
          </w:tcPr>
          <w:p w:rsidR="00751CD9" w:rsidRDefault="00751CD9" w:rsidP="003D0E44">
            <w:pPr>
              <w:ind w:firstLine="422"/>
            </w:pPr>
            <w:r>
              <w:rPr>
                <w:noProof/>
              </w:rPr>
              <w:drawing>
                <wp:anchor distT="0" distB="0" distL="114300" distR="114300" simplePos="0" relativeHeight="251697152" behindDoc="0" locked="0" layoutInCell="1" allowOverlap="1" wp14:anchorId="11B6B3CA" wp14:editId="291C0050">
                  <wp:simplePos x="0" y="0"/>
                  <wp:positionH relativeFrom="column">
                    <wp:posOffset>146050</wp:posOffset>
                  </wp:positionH>
                  <wp:positionV relativeFrom="paragraph">
                    <wp:posOffset>542925</wp:posOffset>
                  </wp:positionV>
                  <wp:extent cx="1041400" cy="1270000"/>
                  <wp:effectExtent l="0" t="0" r="0" b="0"/>
                  <wp:wrapNone/>
                  <wp:docPr id="117" name="图片 1"/>
                  <wp:cNvGraphicFramePr/>
                  <a:graphic xmlns:a="http://schemas.openxmlformats.org/drawingml/2006/main">
                    <a:graphicData uri="http://schemas.openxmlformats.org/drawingml/2006/picture">
                      <pic:pic xmlns:pic="http://schemas.openxmlformats.org/drawingml/2006/picture">
                        <pic:nvPicPr>
                          <pic:cNvPr id="117" name="图片 1"/>
                          <pic:cNvPicPr/>
                        </pic:nvPicPr>
                        <pic:blipFill>
                          <a:blip r:embed="rId7">
                            <a:extLst>
                              <a:ext uri="{28A0092B-C50C-407E-A947-70E740481C1C}">
                                <a14:useLocalDpi xmlns:a14="http://schemas.microsoft.com/office/drawing/2010/main" val="0"/>
                              </a:ext>
                            </a:extLst>
                          </a:blip>
                          <a:srcRect/>
                          <a:stretch>
                            <a:fillRect/>
                          </a:stretch>
                        </pic:blipFill>
                        <pic:spPr>
                          <a:xfrm>
                            <a:off x="0" y="0"/>
                            <a:ext cx="1041400" cy="1270000"/>
                          </a:xfrm>
                          <a:prstGeom prst="rect">
                            <a:avLst/>
                          </a:prstGeom>
                          <a:noFill/>
                        </pic:spPr>
                      </pic:pic>
                    </a:graphicData>
                  </a:graphic>
                </wp:anchor>
              </w:drawing>
            </w:r>
          </w:p>
        </w:tc>
        <w:tc>
          <w:tcPr>
            <w:tcW w:w="882" w:type="dxa"/>
          </w:tcPr>
          <w:p w:rsidR="00751CD9" w:rsidRDefault="00751CD9" w:rsidP="00EA7AED">
            <w:r>
              <w:t>760*925*680</w:t>
            </w:r>
          </w:p>
        </w:tc>
        <w:tc>
          <w:tcPr>
            <w:tcW w:w="3544" w:type="dxa"/>
          </w:tcPr>
          <w:p w:rsidR="00751CD9" w:rsidRDefault="00751CD9" w:rsidP="00EA7AED">
            <w:r>
              <w:t>1</w:t>
            </w:r>
            <w:r>
              <w:t>、优质</w:t>
            </w:r>
            <w:r>
              <w:t>ABS</w:t>
            </w:r>
            <w:r>
              <w:t>工程塑料框架</w:t>
            </w:r>
            <w:r>
              <w:br/>
              <w:t>2</w:t>
            </w:r>
            <w:r>
              <w:t>、座面可选硬质座面或软包座面，硬质</w:t>
            </w:r>
            <w:proofErr w:type="gramStart"/>
            <w:r>
              <w:t>座面耐刮擦</w:t>
            </w:r>
            <w:proofErr w:type="gramEnd"/>
            <w:r>
              <w:t>耐磨。</w:t>
            </w:r>
            <w:r>
              <w:br/>
              <w:t>3</w:t>
            </w:r>
            <w:r>
              <w:t>、沙发符合</w:t>
            </w:r>
            <w:r>
              <w:t>QB/T 1952.1-2023</w:t>
            </w:r>
            <w:r>
              <w:t>《软体家具沙发》、</w:t>
            </w:r>
            <w:r>
              <w:t>GB/T 35607-2024</w:t>
            </w:r>
            <w:r>
              <w:t>《绿色产品评价家具》标准，检测项目包含：外观性能、覆面材料理化性能均符合标准，色牢度（耐干摩擦、耐酸汗渍、耐碱汗渍、耐水洗、耐干洗）均达到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EA7AED">
            <w:r>
              <w:t>8</w:t>
            </w:r>
          </w:p>
        </w:tc>
      </w:tr>
      <w:tr w:rsidR="00751CD9" w:rsidTr="000F6059">
        <w:tc>
          <w:tcPr>
            <w:tcW w:w="550" w:type="dxa"/>
            <w:noWrap/>
          </w:tcPr>
          <w:p w:rsidR="00751CD9" w:rsidRDefault="00751CD9" w:rsidP="00EA7AED">
            <w:r>
              <w:lastRenderedPageBreak/>
              <w:t>2</w:t>
            </w:r>
          </w:p>
        </w:tc>
        <w:tc>
          <w:tcPr>
            <w:tcW w:w="550" w:type="dxa"/>
          </w:tcPr>
          <w:p w:rsidR="00751CD9" w:rsidRDefault="00751CD9" w:rsidP="00EA7AED">
            <w:r>
              <w:t>圆形洽谈桌</w:t>
            </w:r>
          </w:p>
        </w:tc>
        <w:tc>
          <w:tcPr>
            <w:tcW w:w="2124" w:type="dxa"/>
            <w:noWrap/>
          </w:tcPr>
          <w:p w:rsidR="00751CD9" w:rsidRDefault="00EA7AED" w:rsidP="003D0E44">
            <w:pPr>
              <w:ind w:firstLine="422"/>
            </w:pPr>
            <w:r>
              <w:rPr>
                <w:noProof/>
              </w:rPr>
              <w:drawing>
                <wp:anchor distT="0" distB="0" distL="114300" distR="114300" simplePos="0" relativeHeight="251695104" behindDoc="0" locked="0" layoutInCell="1" allowOverlap="1" wp14:anchorId="3244B752" wp14:editId="1139941B">
                  <wp:simplePos x="0" y="0"/>
                  <wp:positionH relativeFrom="column">
                    <wp:posOffset>-269240</wp:posOffset>
                  </wp:positionH>
                  <wp:positionV relativeFrom="paragraph">
                    <wp:posOffset>1541780</wp:posOffset>
                  </wp:positionV>
                  <wp:extent cx="1384300" cy="1282700"/>
                  <wp:effectExtent l="0" t="0" r="0" b="0"/>
                  <wp:wrapNone/>
                  <wp:docPr id="116" name="图片 2" descr="b4b31b592e027ce91a801177596afc5"/>
                  <wp:cNvGraphicFramePr/>
                  <a:graphic xmlns:a="http://schemas.openxmlformats.org/drawingml/2006/main">
                    <a:graphicData uri="http://schemas.openxmlformats.org/drawingml/2006/picture">
                      <pic:pic xmlns:pic="http://schemas.openxmlformats.org/drawingml/2006/picture">
                        <pic:nvPicPr>
                          <pic:cNvPr id="116" name="图片 2" descr="b4b31b592e027ce91a801177596afc5"/>
                          <pic:cNvPicPr/>
                        </pic:nvPicPr>
                        <pic:blipFill>
                          <a:blip r:embed="rId8">
                            <a:extLst>
                              <a:ext uri="{28A0092B-C50C-407E-A947-70E740481C1C}">
                                <a14:useLocalDpi xmlns:a14="http://schemas.microsoft.com/office/drawing/2010/main" val="0"/>
                              </a:ext>
                            </a:extLst>
                          </a:blip>
                          <a:srcRect/>
                          <a:stretch>
                            <a:fillRect/>
                          </a:stretch>
                        </pic:blipFill>
                        <pic:spPr>
                          <a:xfrm>
                            <a:off x="0" y="0"/>
                            <a:ext cx="1384300" cy="1282700"/>
                          </a:xfrm>
                          <a:prstGeom prst="rect">
                            <a:avLst/>
                          </a:prstGeom>
                          <a:noFill/>
                        </pic:spPr>
                      </pic:pic>
                    </a:graphicData>
                  </a:graphic>
                </wp:anchor>
              </w:drawing>
            </w:r>
          </w:p>
        </w:tc>
        <w:tc>
          <w:tcPr>
            <w:tcW w:w="882" w:type="dxa"/>
          </w:tcPr>
          <w:p w:rsidR="00751CD9" w:rsidRDefault="00751CD9" w:rsidP="00EA7AED">
            <w:r>
              <w:t>D900*H750</w:t>
            </w:r>
          </w:p>
        </w:tc>
        <w:tc>
          <w:tcPr>
            <w:tcW w:w="3544" w:type="dxa"/>
          </w:tcPr>
          <w:p w:rsidR="00751CD9" w:rsidRDefault="00751CD9" w:rsidP="00EA7AED">
            <w:r>
              <w:t>1</w:t>
            </w:r>
            <w:r>
              <w:t>、钢架：直径</w:t>
            </w:r>
            <w:r>
              <w:t>50MM</w:t>
            </w:r>
            <w:r>
              <w:t>，采用优质钢脚，壁厚</w:t>
            </w:r>
            <w:r>
              <w:t>≥2mm</w:t>
            </w:r>
            <w:r>
              <w:t>，表面哑光静电喷涂。</w:t>
            </w:r>
            <w:r>
              <w:br/>
              <w:t>2</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（气候箱法），表面耐香烟灼烧、表面耐干热、耐光色牢度均达到标准，挥发性有机化合物释放浓度（</w:t>
            </w:r>
            <w:r>
              <w:t>7d</w:t>
            </w:r>
            <w:r>
              <w:t>）满足标准；</w:t>
            </w:r>
            <w:r>
              <w:br/>
              <w:t>3</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《家具用封边条技术要求》标准，检测项目包含：耐开裂性</w:t>
            </w:r>
            <w:r>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r>
              <w:t xml:space="preserve">      </w:t>
            </w:r>
            <w:r>
              <w:br/>
              <w:t>4</w:t>
            </w:r>
            <w:r>
              <w:t>、胶水：采用优质环保胶水，</w:t>
            </w:r>
            <w:proofErr w:type="gramStart"/>
            <w:r>
              <w:t>封边胶</w:t>
            </w:r>
            <w:proofErr w:type="gramEnd"/>
            <w:r>
              <w:t>（固体）符合</w:t>
            </w:r>
            <w:r>
              <w:t>GB 18583-2008</w:t>
            </w:r>
            <w:r>
              <w:t>《室内装饰装修材料</w:t>
            </w:r>
            <w:r>
              <w:t xml:space="preserve"> </w:t>
            </w:r>
            <w:r>
              <w:t>胶粘剂中有害物质限量》标准，检测项目包含：总挥发性有机物</w:t>
            </w:r>
            <w:r>
              <w:t>≤10g/L</w:t>
            </w:r>
            <w:r>
              <w:t>。</w:t>
            </w:r>
          </w:p>
        </w:tc>
        <w:tc>
          <w:tcPr>
            <w:tcW w:w="646" w:type="dxa"/>
          </w:tcPr>
          <w:p w:rsidR="00751CD9" w:rsidRDefault="00751CD9" w:rsidP="000F6059">
            <w:r>
              <w:t>12</w:t>
            </w:r>
          </w:p>
        </w:tc>
      </w:tr>
      <w:tr w:rsidR="00751CD9" w:rsidTr="000F6059">
        <w:tc>
          <w:tcPr>
            <w:tcW w:w="550" w:type="dxa"/>
            <w:noWrap/>
          </w:tcPr>
          <w:p w:rsidR="00751CD9" w:rsidRDefault="00751CD9" w:rsidP="00EA7AED">
            <w:r>
              <w:t>3</w:t>
            </w:r>
          </w:p>
        </w:tc>
        <w:tc>
          <w:tcPr>
            <w:tcW w:w="550" w:type="dxa"/>
          </w:tcPr>
          <w:p w:rsidR="00751CD9" w:rsidRDefault="00751CD9" w:rsidP="00EA7AED">
            <w:r>
              <w:t>休闲椅</w:t>
            </w:r>
          </w:p>
        </w:tc>
        <w:tc>
          <w:tcPr>
            <w:tcW w:w="2124" w:type="dxa"/>
          </w:tcPr>
          <w:p w:rsidR="00751CD9" w:rsidRDefault="00751CD9" w:rsidP="003D0E44">
            <w:pPr>
              <w:ind w:firstLine="422"/>
            </w:pPr>
            <w:r>
              <w:rPr>
                <w:noProof/>
              </w:rPr>
              <w:drawing>
                <wp:anchor distT="0" distB="0" distL="114300" distR="114300" simplePos="0" relativeHeight="251694080" behindDoc="0" locked="0" layoutInCell="1" allowOverlap="1" wp14:anchorId="68F37A54" wp14:editId="5FA8D8A5">
                  <wp:simplePos x="0" y="0"/>
                  <wp:positionH relativeFrom="column">
                    <wp:posOffset>-313055</wp:posOffset>
                  </wp:positionH>
                  <wp:positionV relativeFrom="paragraph">
                    <wp:posOffset>1044575</wp:posOffset>
                  </wp:positionV>
                  <wp:extent cx="1343025" cy="1428750"/>
                  <wp:effectExtent l="0" t="0" r="9525" b="0"/>
                  <wp:wrapNone/>
                  <wp:docPr id="115" name="图片 4"/>
                  <wp:cNvGraphicFramePr/>
                  <a:graphic xmlns:a="http://schemas.openxmlformats.org/drawingml/2006/main">
                    <a:graphicData uri="http://schemas.openxmlformats.org/drawingml/2006/picture">
                      <pic:pic xmlns:pic="http://schemas.openxmlformats.org/drawingml/2006/picture">
                        <pic:nvPicPr>
                          <pic:cNvPr id="115" name="图片 4"/>
                          <pic:cNvPicPr/>
                        </pic:nvPicPr>
                        <pic:blipFill>
                          <a:blip r:embed="rId9">
                            <a:extLst>
                              <a:ext uri="{28A0092B-C50C-407E-A947-70E740481C1C}">
                                <a14:useLocalDpi xmlns:a14="http://schemas.microsoft.com/office/drawing/2010/main" val="0"/>
                              </a:ext>
                            </a:extLst>
                          </a:blip>
                          <a:srcRect/>
                          <a:stretch>
                            <a:fillRect/>
                          </a:stretch>
                        </pic:blipFill>
                        <pic:spPr>
                          <a:xfrm>
                            <a:off x="0" y="0"/>
                            <a:ext cx="1343025" cy="1428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B22E12">
            <w:r>
              <w:t>W650*D560*H810</w:t>
            </w:r>
          </w:p>
        </w:tc>
        <w:tc>
          <w:tcPr>
            <w:tcW w:w="3544" w:type="dxa"/>
          </w:tcPr>
          <w:p w:rsidR="00751CD9" w:rsidRDefault="00751CD9" w:rsidP="000F6059">
            <w:r>
              <w:t>1</w:t>
            </w:r>
            <w:r>
              <w:t>、钢制弓形脚架：</w:t>
            </w:r>
            <w:r>
              <w:t>Φ12MM</w:t>
            </w:r>
            <w:r>
              <w:t>实心钢筋，表面镀铬处理，表面光滑，具有光泽度；</w:t>
            </w:r>
            <w:r>
              <w:br/>
              <w:t>2</w:t>
            </w:r>
            <w:r>
              <w:t>、椅背及坐垫本体采用</w:t>
            </w:r>
            <w:r>
              <w:t>ABS</w:t>
            </w:r>
            <w:r>
              <w:t>成型结构，设置加强结构，满足使用强度和耐久性要求；椅背曲线及座背角度满足人体坐姿支撑需要；背部设置便于搬移的提手；坐垫固定牢靠，连接件隐蔽，无影响使用安全的外露锐边。</w:t>
            </w:r>
            <w:r>
              <w:br/>
              <w:t>3</w:t>
            </w:r>
            <w:r>
              <w:t>、</w:t>
            </w:r>
            <w:proofErr w:type="gramStart"/>
            <w:r>
              <w:t>座垫</w:t>
            </w:r>
            <w:proofErr w:type="gramEnd"/>
            <w:r>
              <w:t>采用定型泡棉</w:t>
            </w:r>
            <w:r>
              <w:t>+</w:t>
            </w:r>
            <w:r>
              <w:t>三防布，泡棉厚度</w:t>
            </w:r>
            <w:r>
              <w:t>≥30mm</w:t>
            </w:r>
            <w:r>
              <w:t>，泡棉符合</w:t>
            </w:r>
            <w:r>
              <w:t>GB/T 10802-2023</w:t>
            </w:r>
            <w:r>
              <w:lastRenderedPageBreak/>
              <w:t>《通用软质聚氨酯泡沫塑料》标准，</w:t>
            </w:r>
            <w:r>
              <w:t>75%</w:t>
            </w:r>
            <w:r>
              <w:t>压缩永久变形</w:t>
            </w:r>
            <w:r>
              <w:t>≤5%</w:t>
            </w:r>
            <w:r>
              <w:t>，拉伸强度</w:t>
            </w:r>
            <w:r>
              <w:t>≥120kPa</w:t>
            </w:r>
            <w:r>
              <w:t>，甲醛散发</w:t>
            </w:r>
            <w:r>
              <w:t>≤4mg/kg</w:t>
            </w:r>
            <w:r>
              <w:t>；面料采用优质布绒，布绒面料符合</w:t>
            </w:r>
            <w:r>
              <w:t>GB 18401-2010</w:t>
            </w:r>
            <w:r>
              <w:t>《国家纺织产品基本安全技术规范》、</w:t>
            </w:r>
            <w:r>
              <w:t>GB/T 18885-2020</w:t>
            </w:r>
            <w:r>
              <w:t>《生态纺织品技术要求》、</w:t>
            </w:r>
            <w:r>
              <w:t>GB 17927-2024</w:t>
            </w:r>
            <w:r>
              <w:t>《家具阻燃性能安全技术规范》标准：可分解致癌芳香</w:t>
            </w:r>
            <w:proofErr w:type="gramStart"/>
            <w:r>
              <w:t>胺</w:t>
            </w:r>
            <w:proofErr w:type="gramEnd"/>
            <w:r>
              <w:t>染料未检出；甲醛含量未检出；</w:t>
            </w:r>
            <w:r>
              <w:t>pH</w:t>
            </w:r>
            <w:r>
              <w:t>值</w:t>
            </w:r>
            <w:r>
              <w:t>≥5</w:t>
            </w:r>
            <w:r>
              <w:t>，耐干摩擦</w:t>
            </w:r>
            <w:r>
              <w:t>≥5</w:t>
            </w:r>
            <w:r>
              <w:t>级，阻燃性能（香烟点火源）为阻燃</w:t>
            </w:r>
            <w:r>
              <w:t>I</w:t>
            </w:r>
            <w:r>
              <w:t>级。</w:t>
            </w:r>
            <w:r>
              <w:br/>
              <w:t>4</w:t>
            </w:r>
            <w:r>
              <w:t>、采用塑料扶手，表面光滑、边缘圆润，尺寸满足正常承托和握持需要，安装牢固，金属连接部位妥善包覆，无影响使用安全的外露锐边。扶手符合</w:t>
            </w:r>
            <w:r>
              <w:t>GB 18584-2024</w:t>
            </w:r>
            <w:r>
              <w:t>《家具中有害物质限量》标准，检测项目包含：可迁移有害元素、邻苯二甲酸酯、</w:t>
            </w:r>
            <w:r>
              <w:t xml:space="preserve">18 </w:t>
            </w:r>
            <w:r>
              <w:t>种多环芳烃均未检出；</w:t>
            </w:r>
            <w:r>
              <w:br/>
              <w:t>5</w:t>
            </w:r>
            <w:r>
              <w:t>、具备向上堆叠收纳功能，堆叠后保持稳定，不损伤座椅；供应商应</w:t>
            </w:r>
            <w:proofErr w:type="gramStart"/>
            <w:r>
              <w:t>明确最大</w:t>
            </w:r>
            <w:proofErr w:type="gramEnd"/>
            <w:r>
              <w:t>安全堆叠数量及操作要求。</w:t>
            </w:r>
          </w:p>
        </w:tc>
        <w:tc>
          <w:tcPr>
            <w:tcW w:w="646" w:type="dxa"/>
          </w:tcPr>
          <w:p w:rsidR="00751CD9" w:rsidRDefault="00751CD9" w:rsidP="000F6059">
            <w:r>
              <w:lastRenderedPageBreak/>
              <w:t>18</w:t>
            </w:r>
          </w:p>
        </w:tc>
      </w:tr>
      <w:tr w:rsidR="00751CD9" w:rsidTr="000F6059">
        <w:tc>
          <w:tcPr>
            <w:tcW w:w="550" w:type="dxa"/>
            <w:noWrap/>
          </w:tcPr>
          <w:p w:rsidR="00751CD9" w:rsidRDefault="00751CD9" w:rsidP="00EA7AED">
            <w:pPr>
              <w:jc w:val="left"/>
            </w:pPr>
            <w:r>
              <w:lastRenderedPageBreak/>
              <w:t>4</w:t>
            </w:r>
          </w:p>
        </w:tc>
        <w:tc>
          <w:tcPr>
            <w:tcW w:w="550" w:type="dxa"/>
          </w:tcPr>
          <w:p w:rsidR="00751CD9" w:rsidRDefault="00751CD9" w:rsidP="00EA7AED">
            <w:r>
              <w:t>前台</w:t>
            </w:r>
          </w:p>
        </w:tc>
        <w:tc>
          <w:tcPr>
            <w:tcW w:w="2124" w:type="dxa"/>
            <w:noWrap/>
          </w:tcPr>
          <w:p w:rsidR="00751CD9" w:rsidRDefault="00751CD9" w:rsidP="003D0E44">
            <w:pPr>
              <w:ind w:firstLine="422"/>
            </w:pPr>
            <w:r>
              <w:rPr>
                <w:noProof/>
              </w:rPr>
              <w:drawing>
                <wp:anchor distT="0" distB="0" distL="114300" distR="114300" simplePos="0" relativeHeight="251693056" behindDoc="0" locked="0" layoutInCell="1" allowOverlap="1" wp14:anchorId="6B8C184B" wp14:editId="788CD3BA">
                  <wp:simplePos x="0" y="0"/>
                  <wp:positionH relativeFrom="column">
                    <wp:posOffset>-625475</wp:posOffset>
                  </wp:positionH>
                  <wp:positionV relativeFrom="paragraph">
                    <wp:posOffset>996950</wp:posOffset>
                  </wp:positionV>
                  <wp:extent cx="1638300" cy="1562100"/>
                  <wp:effectExtent l="0" t="0" r="0" b="0"/>
                  <wp:wrapNone/>
                  <wp:docPr id="114" name="图片 5"/>
                  <wp:cNvGraphicFramePr/>
                  <a:graphic xmlns:a="http://schemas.openxmlformats.org/drawingml/2006/main">
                    <a:graphicData uri="http://schemas.openxmlformats.org/drawingml/2006/picture">
                      <pic:pic xmlns:pic="http://schemas.openxmlformats.org/drawingml/2006/picture">
                        <pic:nvPicPr>
                          <pic:cNvPr id="114" name="图片 5"/>
                          <pic:cNvPicPr/>
                        </pic:nvPicPr>
                        <pic:blipFill>
                          <a:blip r:embed="rId10">
                            <a:extLst>
                              <a:ext uri="{28A0092B-C50C-407E-A947-70E740481C1C}">
                                <a14:useLocalDpi xmlns:a14="http://schemas.microsoft.com/office/drawing/2010/main" val="0"/>
                              </a:ext>
                            </a:extLst>
                          </a:blip>
                          <a:srcRect/>
                          <a:stretch>
                            <a:fillRect/>
                          </a:stretch>
                        </pic:blipFill>
                        <pic:spPr>
                          <a:xfrm>
                            <a:off x="0" y="0"/>
                            <a:ext cx="1638300" cy="1562100"/>
                          </a:xfrm>
                          <a:prstGeom prst="rect">
                            <a:avLst/>
                          </a:prstGeom>
                          <a:noFill/>
                        </pic:spPr>
                      </pic:pic>
                    </a:graphicData>
                  </a:graphic>
                </wp:anchor>
              </w:drawing>
            </w:r>
          </w:p>
        </w:tc>
        <w:tc>
          <w:tcPr>
            <w:tcW w:w="882" w:type="dxa"/>
          </w:tcPr>
          <w:p w:rsidR="00751CD9" w:rsidRDefault="00751CD9" w:rsidP="00EA7AED">
            <w:r>
              <w:t>W2000*D800*H1050</w:t>
            </w:r>
          </w:p>
        </w:tc>
        <w:tc>
          <w:tcPr>
            <w:tcW w:w="3544" w:type="dxa"/>
          </w:tcPr>
          <w:p w:rsidR="00751CD9" w:rsidRDefault="00751CD9" w:rsidP="00EA7AED">
            <w:r>
              <w:t>1</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（气候箱法），表面耐香烟灼烧、表面耐干热、耐光色牢度均达到标准，挥发性有机化合物释放浓度（</w:t>
            </w:r>
            <w:r>
              <w:t>7d</w:t>
            </w:r>
            <w:r>
              <w:t>）满足标准；</w:t>
            </w:r>
            <w:r>
              <w:br/>
              <w:t>2</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《家具用封边条技术要求》标准，检测项目包含：耐开裂性</w:t>
            </w:r>
            <w:r>
              <w:lastRenderedPageBreak/>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r>
              <w:t xml:space="preserve">                                                                                                            </w:t>
            </w:r>
            <w:r>
              <w:br/>
              <w:t>3</w:t>
            </w:r>
            <w:r>
              <w:t>、带优质阻尼导轨，阻尼导轨符合</w:t>
            </w:r>
            <w:r>
              <w:t>QB/T 2454-2013</w:t>
            </w:r>
            <w:r>
              <w:t>《家具五金</w:t>
            </w:r>
            <w:r>
              <w:t xml:space="preserve"> </w:t>
            </w:r>
            <w:r>
              <w:t>抽屉导轨》标准，检测项目包含：垂直向下静载荷（商用型）、水平侧向静载荷（商用型）均符合标准，耐久性符合</w:t>
            </w:r>
            <w:r>
              <w:t>80000</w:t>
            </w:r>
            <w:r>
              <w:t>次标准，经乙酸盐雾</w:t>
            </w:r>
            <w:r>
              <w:t>300h</w:t>
            </w:r>
            <w:r>
              <w:t>后，镀（涂）层对基体的保护等级：</w:t>
            </w:r>
            <w:r>
              <w:t xml:space="preserve">10 </w:t>
            </w:r>
            <w:r>
              <w:t>级；镀（涂）</w:t>
            </w:r>
            <w:proofErr w:type="gramStart"/>
            <w:r>
              <w:t>层本身</w:t>
            </w:r>
            <w:proofErr w:type="gramEnd"/>
            <w:r>
              <w:t>的耐腐蚀等级：</w:t>
            </w:r>
            <w:r>
              <w:t xml:space="preserve">10 </w:t>
            </w:r>
            <w:r>
              <w:t>级；</w:t>
            </w:r>
            <w:r>
              <w:br/>
              <w:t>4</w:t>
            </w:r>
            <w:r>
              <w:t>、优质铝合金喷涂型材拉手，拉手符合</w:t>
            </w:r>
            <w:r>
              <w:t>GB/T 3325-2024</w:t>
            </w:r>
            <w:r>
              <w:t>《金属家具通用技术条件》标准，检测项目包含：经乙酸盐雾试验</w:t>
            </w:r>
            <w:r>
              <w:t>500h</w:t>
            </w:r>
            <w:r>
              <w:t>后，镀（涂）层对基体的保护等级：</w:t>
            </w:r>
            <w:r>
              <w:t xml:space="preserve">10 </w:t>
            </w:r>
            <w:r>
              <w:t>级；镀（涂）</w:t>
            </w:r>
            <w:proofErr w:type="gramStart"/>
            <w:r>
              <w:t>层本身</w:t>
            </w:r>
            <w:proofErr w:type="gramEnd"/>
            <w:r>
              <w:t>的耐腐蚀等级：</w:t>
            </w:r>
            <w:r>
              <w:t>10</w:t>
            </w:r>
            <w:r>
              <w:t>级。</w:t>
            </w:r>
          </w:p>
        </w:tc>
        <w:tc>
          <w:tcPr>
            <w:tcW w:w="646" w:type="dxa"/>
          </w:tcPr>
          <w:p w:rsidR="00751CD9" w:rsidRDefault="00751CD9" w:rsidP="00EA7AED">
            <w:r>
              <w:lastRenderedPageBreak/>
              <w:t>1</w:t>
            </w:r>
          </w:p>
        </w:tc>
      </w:tr>
      <w:tr w:rsidR="00751CD9" w:rsidTr="000F6059">
        <w:tc>
          <w:tcPr>
            <w:tcW w:w="550" w:type="dxa"/>
            <w:noWrap/>
          </w:tcPr>
          <w:p w:rsidR="00751CD9" w:rsidRDefault="00751CD9" w:rsidP="00EA7AED">
            <w:r>
              <w:lastRenderedPageBreak/>
              <w:t>5</w:t>
            </w:r>
          </w:p>
        </w:tc>
        <w:tc>
          <w:tcPr>
            <w:tcW w:w="550" w:type="dxa"/>
          </w:tcPr>
          <w:p w:rsidR="00751CD9" w:rsidRDefault="00751CD9" w:rsidP="00EA7AED">
            <w:r>
              <w:t>软包座凳</w:t>
            </w:r>
          </w:p>
        </w:tc>
        <w:tc>
          <w:tcPr>
            <w:tcW w:w="2124" w:type="dxa"/>
            <w:noWrap/>
          </w:tcPr>
          <w:p w:rsidR="00751CD9" w:rsidRDefault="00751CD9" w:rsidP="003D0E44">
            <w:pPr>
              <w:ind w:firstLine="422"/>
            </w:pPr>
          </w:p>
          <w:tbl>
            <w:tblPr>
              <w:tblW w:w="2900" w:type="dxa"/>
              <w:tblCellSpacing w:w="0" w:type="dxa"/>
              <w:tblLayout w:type="fixed"/>
              <w:tblCellMar>
                <w:left w:w="0" w:type="dxa"/>
                <w:right w:w="0" w:type="dxa"/>
              </w:tblCellMar>
              <w:tblLook w:val="04A0" w:firstRow="1" w:lastRow="0" w:firstColumn="1" w:lastColumn="0" w:noHBand="0" w:noVBand="1"/>
            </w:tblPr>
            <w:tblGrid>
              <w:gridCol w:w="2900"/>
            </w:tblGrid>
            <w:tr w:rsidR="00751CD9" w:rsidTr="003D0E44">
              <w:trPr>
                <w:trHeight w:val="1500"/>
                <w:tblCellSpacing w:w="0" w:type="dxa"/>
              </w:trPr>
              <w:tc>
                <w:tcPr>
                  <w:tcW w:w="2900" w:type="dxa"/>
                  <w:tcBorders>
                    <w:top w:val="nil"/>
                    <w:left w:val="nil"/>
                    <w:bottom w:val="single" w:sz="4" w:space="0" w:color="auto"/>
                    <w:right w:val="single" w:sz="4" w:space="0" w:color="auto"/>
                  </w:tcBorders>
                  <w:noWrap/>
                  <w:vAlign w:val="center"/>
                </w:tcPr>
                <w:p w:rsidR="00751CD9" w:rsidRDefault="00751CD9" w:rsidP="003D0E44">
                  <w:r>
                    <w:rPr>
                      <w:noProof/>
                    </w:rPr>
                    <w:drawing>
                      <wp:anchor distT="0" distB="0" distL="114300" distR="114300" simplePos="0" relativeHeight="251691008" behindDoc="0" locked="0" layoutInCell="1" allowOverlap="1" wp14:anchorId="4DA388B8" wp14:editId="15C0E851">
                        <wp:simplePos x="0" y="0"/>
                        <wp:positionH relativeFrom="column">
                          <wp:posOffset>-141605</wp:posOffset>
                        </wp:positionH>
                        <wp:positionV relativeFrom="paragraph">
                          <wp:posOffset>-90805</wp:posOffset>
                        </wp:positionV>
                        <wp:extent cx="1247775" cy="1019175"/>
                        <wp:effectExtent l="0" t="0" r="9525" b="9525"/>
                        <wp:wrapNone/>
                        <wp:docPr id="113" name="图片 69"/>
                        <wp:cNvGraphicFramePr/>
                        <a:graphic xmlns:a="http://schemas.openxmlformats.org/drawingml/2006/main">
                          <a:graphicData uri="http://schemas.openxmlformats.org/drawingml/2006/picture">
                            <pic:pic xmlns:pic="http://schemas.openxmlformats.org/drawingml/2006/picture">
                              <pic:nvPicPr>
                                <pic:cNvPr id="113" name="图片 69"/>
                                <pic:cNvPicPr/>
                              </pic:nvPicPr>
                              <pic:blipFill>
                                <a:blip r:embed="rId11">
                                  <a:extLst>
                                    <a:ext uri="{28A0092B-C50C-407E-A947-70E740481C1C}">
                                      <a14:useLocalDpi xmlns:a14="http://schemas.microsoft.com/office/drawing/2010/main" val="0"/>
                                    </a:ext>
                                  </a:extLst>
                                </a:blip>
                                <a:srcRect/>
                                <a:stretch>
                                  <a:fillRect/>
                                </a:stretch>
                              </pic:blipFill>
                              <pic:spPr>
                                <a:xfrm>
                                  <a:off x="0" y="0"/>
                                  <a:ext cx="1247775" cy="1019175"/>
                                </a:xfrm>
                                <a:prstGeom prst="rect">
                                  <a:avLst/>
                                </a:prstGeom>
                                <a:noFill/>
                              </pic:spPr>
                            </pic:pic>
                          </a:graphicData>
                        </a:graphic>
                        <wp14:sizeRelH relativeFrom="margin">
                          <wp14:pctWidth>0</wp14:pctWidth>
                        </wp14:sizeRelH>
                        <wp14:sizeRelV relativeFrom="margin">
                          <wp14:pctHeight>0</wp14:pctHeight>
                        </wp14:sizeRelV>
                      </wp:anchor>
                    </w:drawing>
                  </w:r>
                </w:p>
              </w:tc>
            </w:tr>
          </w:tbl>
          <w:p w:rsidR="00751CD9" w:rsidRDefault="00751CD9" w:rsidP="003D0E44">
            <w:pPr>
              <w:ind w:firstLine="422"/>
            </w:pPr>
          </w:p>
        </w:tc>
        <w:tc>
          <w:tcPr>
            <w:tcW w:w="882" w:type="dxa"/>
          </w:tcPr>
          <w:p w:rsidR="00751CD9" w:rsidRDefault="00751CD9" w:rsidP="00EA7AED">
            <w:r>
              <w:t>620*620*430</w:t>
            </w:r>
          </w:p>
        </w:tc>
        <w:tc>
          <w:tcPr>
            <w:tcW w:w="3544" w:type="dxa"/>
          </w:tcPr>
          <w:p w:rsidR="00751CD9" w:rsidRDefault="00751CD9" w:rsidP="00EA7AED">
            <w:r>
              <w:t>1</w:t>
            </w:r>
            <w:r>
              <w:t>、饰面：优质布绒</w:t>
            </w:r>
            <w:r>
              <w:br/>
              <w:t>2</w:t>
            </w:r>
            <w:r>
              <w:t>、填充：高回弹海绵</w:t>
            </w:r>
            <w:r>
              <w:br/>
              <w:t>3</w:t>
            </w:r>
            <w:r>
              <w:t>、框架：实木框架</w:t>
            </w:r>
          </w:p>
        </w:tc>
        <w:tc>
          <w:tcPr>
            <w:tcW w:w="646" w:type="dxa"/>
          </w:tcPr>
          <w:p w:rsidR="00751CD9" w:rsidRDefault="00751CD9" w:rsidP="00EA7AED">
            <w:r>
              <w:t>24</w:t>
            </w:r>
          </w:p>
        </w:tc>
      </w:tr>
      <w:tr w:rsidR="00751CD9" w:rsidTr="000F6059">
        <w:tc>
          <w:tcPr>
            <w:tcW w:w="550" w:type="dxa"/>
            <w:noWrap/>
          </w:tcPr>
          <w:p w:rsidR="00751CD9" w:rsidRDefault="00751CD9" w:rsidP="00EA7AED">
            <w:r>
              <w:t>6</w:t>
            </w:r>
          </w:p>
        </w:tc>
        <w:tc>
          <w:tcPr>
            <w:tcW w:w="550" w:type="dxa"/>
          </w:tcPr>
          <w:p w:rsidR="00751CD9" w:rsidRDefault="00751CD9" w:rsidP="00EA7AED">
            <w:r>
              <w:t>懒人沙发</w:t>
            </w:r>
          </w:p>
        </w:tc>
        <w:tc>
          <w:tcPr>
            <w:tcW w:w="2124" w:type="dxa"/>
            <w:noWrap/>
          </w:tcPr>
          <w:p w:rsidR="00751CD9" w:rsidRDefault="00751CD9" w:rsidP="003D0E44">
            <w:pPr>
              <w:ind w:firstLine="422"/>
            </w:pPr>
            <w:r>
              <w:rPr>
                <w:noProof/>
              </w:rPr>
              <w:drawing>
                <wp:anchor distT="0" distB="0" distL="114300" distR="114300" simplePos="0" relativeHeight="251688960" behindDoc="0" locked="0" layoutInCell="1" allowOverlap="1" wp14:anchorId="249D2D5D" wp14:editId="3CE21CA1">
                  <wp:simplePos x="0" y="0"/>
                  <wp:positionH relativeFrom="column">
                    <wp:posOffset>-265430</wp:posOffset>
                  </wp:positionH>
                  <wp:positionV relativeFrom="paragraph">
                    <wp:posOffset>1421765</wp:posOffset>
                  </wp:positionV>
                  <wp:extent cx="1057275" cy="1110615"/>
                  <wp:effectExtent l="0" t="0" r="9525" b="0"/>
                  <wp:wrapNone/>
                  <wp:docPr id="112" name="图片 8"/>
                  <wp:cNvGraphicFramePr/>
                  <a:graphic xmlns:a="http://schemas.openxmlformats.org/drawingml/2006/main">
                    <a:graphicData uri="http://schemas.openxmlformats.org/drawingml/2006/picture">
                      <pic:pic xmlns:pic="http://schemas.openxmlformats.org/drawingml/2006/picture">
                        <pic:nvPicPr>
                          <pic:cNvPr id="112" name="图片 8"/>
                          <pic:cNvPicPr/>
                        </pic:nvPicPr>
                        <pic:blipFill>
                          <a:blip r:embed="rId12">
                            <a:extLst>
                              <a:ext uri="{28A0092B-C50C-407E-A947-70E740481C1C}">
                                <a14:useLocalDpi xmlns:a14="http://schemas.microsoft.com/office/drawing/2010/main" val="0"/>
                              </a:ext>
                            </a:extLst>
                          </a:blip>
                          <a:srcRect/>
                          <a:stretch>
                            <a:fillRect/>
                          </a:stretch>
                        </pic:blipFill>
                        <pic:spPr>
                          <a:xfrm>
                            <a:off x="0" y="0"/>
                            <a:ext cx="1057275" cy="1110615"/>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EA7AED">
            <w:r>
              <w:t>760*925*680</w:t>
            </w:r>
          </w:p>
        </w:tc>
        <w:tc>
          <w:tcPr>
            <w:tcW w:w="3544" w:type="dxa"/>
          </w:tcPr>
          <w:p w:rsidR="00751CD9" w:rsidRDefault="00751CD9" w:rsidP="00EA7AED">
            <w:r>
              <w:t>1</w:t>
            </w:r>
            <w:r>
              <w:t>、饰面：优质布绒</w:t>
            </w:r>
            <w:r>
              <w:br/>
              <w:t>2</w:t>
            </w:r>
            <w:r>
              <w:t>、填充：高回弹海绵</w:t>
            </w:r>
            <w:r>
              <w:br/>
              <w:t>3</w:t>
            </w:r>
            <w:r>
              <w:t>、框架：实木框架</w:t>
            </w:r>
            <w:r>
              <w:br/>
              <w:t>4</w:t>
            </w:r>
            <w:r>
              <w:t>、沙发符合</w:t>
            </w:r>
            <w:r>
              <w:t>QB/T 1952.1-2023</w:t>
            </w:r>
            <w:r>
              <w:t>《软体家具沙发》、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lastRenderedPageBreak/>
              <w:t>≤0.015mg/m³</w:t>
            </w:r>
            <w:r>
              <w:t>。</w:t>
            </w:r>
          </w:p>
        </w:tc>
        <w:tc>
          <w:tcPr>
            <w:tcW w:w="646" w:type="dxa"/>
          </w:tcPr>
          <w:p w:rsidR="00751CD9" w:rsidRDefault="00751CD9" w:rsidP="00EA7AED">
            <w:r>
              <w:lastRenderedPageBreak/>
              <w:t>8</w:t>
            </w:r>
          </w:p>
        </w:tc>
      </w:tr>
      <w:tr w:rsidR="00751CD9" w:rsidTr="000F6059">
        <w:tc>
          <w:tcPr>
            <w:tcW w:w="550" w:type="dxa"/>
            <w:noWrap/>
          </w:tcPr>
          <w:p w:rsidR="00751CD9" w:rsidRDefault="00751CD9" w:rsidP="00EA7AED">
            <w:r>
              <w:lastRenderedPageBreak/>
              <w:t>7</w:t>
            </w:r>
          </w:p>
        </w:tc>
        <w:tc>
          <w:tcPr>
            <w:tcW w:w="550" w:type="dxa"/>
          </w:tcPr>
          <w:p w:rsidR="00751CD9" w:rsidRDefault="00751CD9" w:rsidP="00EA7AED">
            <w:r>
              <w:t>多功能会议桌</w:t>
            </w:r>
            <w:r>
              <w:t>/</w:t>
            </w:r>
            <w:r>
              <w:t>培训桌</w:t>
            </w:r>
          </w:p>
        </w:tc>
        <w:tc>
          <w:tcPr>
            <w:tcW w:w="2124" w:type="dxa"/>
            <w:noWrap/>
          </w:tcPr>
          <w:p w:rsidR="00751CD9" w:rsidRDefault="00751CD9" w:rsidP="00EA7AED">
            <w:r>
              <w:rPr>
                <w:noProof/>
              </w:rPr>
              <w:drawing>
                <wp:anchor distT="0" distB="0" distL="114300" distR="114300" simplePos="0" relativeHeight="251687936" behindDoc="0" locked="0" layoutInCell="1" allowOverlap="1" wp14:anchorId="49713025" wp14:editId="1650C540">
                  <wp:simplePos x="0" y="0"/>
                  <wp:positionH relativeFrom="column">
                    <wp:posOffset>-409575</wp:posOffset>
                  </wp:positionH>
                  <wp:positionV relativeFrom="paragraph">
                    <wp:posOffset>2654300</wp:posOffset>
                  </wp:positionV>
                  <wp:extent cx="1638300" cy="1308100"/>
                  <wp:effectExtent l="0" t="0" r="0" b="0"/>
                  <wp:wrapNone/>
                  <wp:docPr id="111" name="图片 11"/>
                  <wp:cNvGraphicFramePr/>
                  <a:graphic xmlns:a="http://schemas.openxmlformats.org/drawingml/2006/main">
                    <a:graphicData uri="http://schemas.openxmlformats.org/drawingml/2006/picture">
                      <pic:pic xmlns:pic="http://schemas.openxmlformats.org/drawingml/2006/picture">
                        <pic:nvPicPr>
                          <pic:cNvPr id="111" name="图片 11"/>
                          <pic:cNvPicPr/>
                        </pic:nvPicPr>
                        <pic:blipFill>
                          <a:blip r:embed="rId13">
                            <a:extLst>
                              <a:ext uri="{28A0092B-C50C-407E-A947-70E740481C1C}">
                                <a14:useLocalDpi xmlns:a14="http://schemas.microsoft.com/office/drawing/2010/main" val="0"/>
                              </a:ext>
                            </a:extLst>
                          </a:blip>
                          <a:srcRect/>
                          <a:stretch>
                            <a:fillRect/>
                          </a:stretch>
                        </pic:blipFill>
                        <pic:spPr>
                          <a:xfrm>
                            <a:off x="0" y="0"/>
                            <a:ext cx="1638300" cy="1308100"/>
                          </a:xfrm>
                          <a:prstGeom prst="rect">
                            <a:avLst/>
                          </a:prstGeom>
                          <a:noFill/>
                        </pic:spPr>
                      </pic:pic>
                    </a:graphicData>
                  </a:graphic>
                </wp:anchor>
              </w:drawing>
            </w:r>
          </w:p>
        </w:tc>
        <w:tc>
          <w:tcPr>
            <w:tcW w:w="882" w:type="dxa"/>
          </w:tcPr>
          <w:p w:rsidR="00751CD9" w:rsidRDefault="00751CD9" w:rsidP="00EA7AED">
            <w:r>
              <w:t>W1400*D700*H750</w:t>
            </w:r>
          </w:p>
        </w:tc>
        <w:tc>
          <w:tcPr>
            <w:tcW w:w="3544" w:type="dxa"/>
          </w:tcPr>
          <w:p w:rsidR="00751CD9" w:rsidRDefault="00751CD9" w:rsidP="00EA7AED">
            <w:r>
              <w:t>1</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（气候箱法），表面耐香烟灼烧、表面耐干热、耐光色牢度均达到标准，挥发性有机化合物释放浓度（</w:t>
            </w:r>
            <w:r>
              <w:t>7d</w:t>
            </w:r>
            <w:r>
              <w:t>）满足标准；</w:t>
            </w:r>
            <w:r>
              <w:br/>
              <w:t>2</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《家具用封边条技术要求》标准，检测项目包含：耐开裂性</w:t>
            </w:r>
            <w:r>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r>
              <w:t xml:space="preserve">                                                                                                            </w:t>
            </w:r>
            <w:r>
              <w:br/>
              <w:t>3</w:t>
            </w:r>
            <w:r>
              <w:t>、桌架：外侧脚采用优质铝制型材，壁厚</w:t>
            </w:r>
            <w:r>
              <w:t>≥5mm</w:t>
            </w:r>
            <w:r>
              <w:t>，铝制型材符合</w:t>
            </w:r>
            <w:r>
              <w:t>GB/T 3325-2024</w:t>
            </w:r>
            <w:r>
              <w:t>《金属家具通用技术条件》、</w:t>
            </w:r>
            <w:r>
              <w:t xml:space="preserve">QB/T 3827-1999 </w:t>
            </w:r>
            <w:r>
              <w:t>《轻工产品金属镀层和化学处理层的耐腐蚀试验方法</w:t>
            </w:r>
            <w:r>
              <w:t xml:space="preserve"> </w:t>
            </w:r>
            <w:r>
              <w:t>乙酸盐雾试验</w:t>
            </w:r>
            <w:r>
              <w:t>(ASS)</w:t>
            </w:r>
            <w:r>
              <w:t>法》、</w:t>
            </w:r>
            <w:r>
              <w:t>QB/T 3832-1999</w:t>
            </w:r>
            <w:r>
              <w:t>《轻工产品金属镀层腐蚀试验结果的评价》，检测项目包含：经乙酸盐雾试验</w:t>
            </w:r>
            <w:r>
              <w:t>500h</w:t>
            </w:r>
            <w:r>
              <w:t>后，镀（涂）层对基体的保护等级：</w:t>
            </w:r>
            <w:r>
              <w:t xml:space="preserve">10 </w:t>
            </w:r>
            <w:r>
              <w:t>级；镀（涂）</w:t>
            </w:r>
            <w:proofErr w:type="gramStart"/>
            <w:r>
              <w:t>层本身</w:t>
            </w:r>
            <w:proofErr w:type="gramEnd"/>
            <w:r>
              <w:t>的耐腐蚀等级：</w:t>
            </w:r>
            <w:r>
              <w:t xml:space="preserve">10 </w:t>
            </w:r>
            <w:r>
              <w:t>级，内侧脚采用</w:t>
            </w:r>
            <w:r>
              <w:t>40*20mm</w:t>
            </w:r>
            <w:r>
              <w:t>的矩管，壁厚</w:t>
            </w:r>
            <w:r>
              <w:t>≥1.5mm</w:t>
            </w:r>
            <w:r>
              <w:t>，内外侧脚使用螺丝连接；</w:t>
            </w:r>
            <w:r>
              <w:t xml:space="preserve">    </w:t>
            </w:r>
            <w:r>
              <w:br/>
              <w:t>4</w:t>
            </w:r>
            <w:r>
              <w:t>、两侧均带有翻转手柄，可实现单边翻转，且两边均带有塑料书包钩，可释放桌面空间；翻板</w:t>
            </w:r>
            <w:proofErr w:type="gramStart"/>
            <w:r>
              <w:t>桌采用</w:t>
            </w:r>
            <w:proofErr w:type="gramEnd"/>
            <w:r>
              <w:t>可折叠式设计，挡板</w:t>
            </w:r>
            <w:proofErr w:type="gramStart"/>
            <w:r>
              <w:t>在翻叠时</w:t>
            </w:r>
            <w:proofErr w:type="gramEnd"/>
            <w:r>
              <w:t>可联动，在闲置时可</w:t>
            </w:r>
            <w:r>
              <w:lastRenderedPageBreak/>
              <w:t>折叠堆放，增加空间的利用率；</w:t>
            </w:r>
            <w:r>
              <w:br/>
              <w:t>5</w:t>
            </w:r>
            <w:r>
              <w:t>、</w:t>
            </w:r>
            <w:proofErr w:type="gramStart"/>
            <w:r>
              <w:t>两脚带</w:t>
            </w:r>
            <w:proofErr w:type="gramEnd"/>
            <w:r>
              <w:t>刹车，可实现随走随止；四脚带调整脚，高度调节范围</w:t>
            </w:r>
            <w:r>
              <w:t>10mm</w:t>
            </w:r>
            <w:r>
              <w:t>，可调整地面不平带来的桌面倾斜问题；</w:t>
            </w:r>
            <w:r>
              <w:br/>
              <w:t>6</w:t>
            </w:r>
            <w:r>
              <w:t>、所有桌面均采用螺母预埋的方式，可反复拆卸，增加家具使用寿命。</w:t>
            </w:r>
            <w:r>
              <w:br/>
              <w:t>7</w:t>
            </w:r>
            <w:r>
              <w:t>、培训</w:t>
            </w:r>
            <w:proofErr w:type="gramStart"/>
            <w:r>
              <w:t>桌符合</w:t>
            </w:r>
            <w:proofErr w:type="gramEnd"/>
            <w:r>
              <w:t>GB/T 3325-2024</w:t>
            </w:r>
            <w:r>
              <w:t>《金属家具通用技术条件》、</w:t>
            </w:r>
            <w:r>
              <w:t>GB 18584-2024</w:t>
            </w:r>
            <w:r>
              <w:t>《家具中有害物质限量》标准，检测项目包含：木制件表面装饰层（软硬质覆面）</w:t>
            </w:r>
            <w:r>
              <w:t>-</w:t>
            </w:r>
            <w:r>
              <w:t>耐冷热循环、耐干热、耐湿热、耐光色牢度均检验合格，甲醛、苯、甲苯、二甲苯、总挥发性有机化合物（</w:t>
            </w:r>
            <w:r>
              <w:t>TVOC</w:t>
            </w:r>
            <w:r>
              <w:t>）、家具中可迁移有害元素限量均未检出。</w:t>
            </w:r>
          </w:p>
        </w:tc>
        <w:tc>
          <w:tcPr>
            <w:tcW w:w="646" w:type="dxa"/>
          </w:tcPr>
          <w:p w:rsidR="00751CD9" w:rsidRDefault="00751CD9" w:rsidP="00EA7AED">
            <w:r>
              <w:lastRenderedPageBreak/>
              <w:t>90</w:t>
            </w:r>
          </w:p>
        </w:tc>
      </w:tr>
      <w:tr w:rsidR="00751CD9" w:rsidTr="000F6059">
        <w:tc>
          <w:tcPr>
            <w:tcW w:w="550" w:type="dxa"/>
            <w:noWrap/>
          </w:tcPr>
          <w:p w:rsidR="00751CD9" w:rsidRDefault="00751CD9" w:rsidP="000F6059">
            <w:r>
              <w:lastRenderedPageBreak/>
              <w:t>8</w:t>
            </w:r>
          </w:p>
        </w:tc>
        <w:tc>
          <w:tcPr>
            <w:tcW w:w="550" w:type="dxa"/>
          </w:tcPr>
          <w:p w:rsidR="00751CD9" w:rsidRDefault="00751CD9" w:rsidP="000F6059">
            <w:r>
              <w:t>会议椅（无手写板，无椅轮）</w:t>
            </w:r>
          </w:p>
        </w:tc>
        <w:tc>
          <w:tcPr>
            <w:tcW w:w="2124" w:type="dxa"/>
            <w:noWrap/>
          </w:tcPr>
          <w:p w:rsidR="00751CD9" w:rsidRDefault="00907188" w:rsidP="003D0E44">
            <w:pPr>
              <w:ind w:firstLine="422"/>
            </w:pPr>
            <w:r>
              <w:rPr>
                <w:noProof/>
              </w:rPr>
              <w:drawing>
                <wp:anchor distT="0" distB="0" distL="114300" distR="114300" simplePos="0" relativeHeight="251684864" behindDoc="0" locked="0" layoutInCell="1" allowOverlap="1" wp14:anchorId="3CEB8F31" wp14:editId="33E114C2">
                  <wp:simplePos x="0" y="0"/>
                  <wp:positionH relativeFrom="column">
                    <wp:posOffset>-8890</wp:posOffset>
                  </wp:positionH>
                  <wp:positionV relativeFrom="paragraph">
                    <wp:posOffset>1438275</wp:posOffset>
                  </wp:positionV>
                  <wp:extent cx="965200" cy="1155700"/>
                  <wp:effectExtent l="0" t="0" r="0" b="0"/>
                  <wp:wrapNone/>
                  <wp:docPr id="110" name="图片 12"/>
                  <wp:cNvGraphicFramePr/>
                  <a:graphic xmlns:a="http://schemas.openxmlformats.org/drawingml/2006/main">
                    <a:graphicData uri="http://schemas.openxmlformats.org/drawingml/2006/picture">
                      <pic:pic xmlns:pic="http://schemas.openxmlformats.org/drawingml/2006/picture">
                        <pic:nvPicPr>
                          <pic:cNvPr id="110" name="图片 12"/>
                          <pic:cNvPicPr/>
                        </pic:nvPicPr>
                        <pic:blipFill>
                          <a:blip r:embed="rId14">
                            <a:extLst>
                              <a:ext uri="{28A0092B-C50C-407E-A947-70E740481C1C}">
                                <a14:useLocalDpi xmlns:a14="http://schemas.microsoft.com/office/drawing/2010/main" val="0"/>
                              </a:ext>
                            </a:extLst>
                          </a:blip>
                          <a:srcRect/>
                          <a:stretch>
                            <a:fillRect/>
                          </a:stretch>
                        </pic:blipFill>
                        <pic:spPr>
                          <a:xfrm>
                            <a:off x="0" y="0"/>
                            <a:ext cx="965200" cy="1155700"/>
                          </a:xfrm>
                          <a:prstGeom prst="rect">
                            <a:avLst/>
                          </a:prstGeom>
                          <a:noFill/>
                        </pic:spPr>
                      </pic:pic>
                    </a:graphicData>
                  </a:graphic>
                </wp:anchor>
              </w:drawing>
            </w:r>
          </w:p>
        </w:tc>
        <w:tc>
          <w:tcPr>
            <w:tcW w:w="882" w:type="dxa"/>
          </w:tcPr>
          <w:p w:rsidR="00751CD9" w:rsidRDefault="00751CD9" w:rsidP="000F6059">
            <w:r>
              <w:t>W610*D555*H850</w:t>
            </w:r>
          </w:p>
        </w:tc>
        <w:tc>
          <w:tcPr>
            <w:tcW w:w="3544" w:type="dxa"/>
          </w:tcPr>
          <w:p w:rsidR="00751CD9" w:rsidRDefault="00751CD9" w:rsidP="003D0E44">
            <w:pPr>
              <w:ind w:firstLine="422"/>
            </w:pPr>
            <w:r>
              <w:t>1</w:t>
            </w:r>
            <w:r>
              <w:t>、椅背连扶手一次注塑成型，整体注塑色彩均匀，无泛白，原材料为可回收材料，保证强度韧性的同时，为绿色产品；</w:t>
            </w:r>
            <w:r>
              <w:br/>
              <w:t>2</w:t>
            </w:r>
            <w:r>
              <w:t>、椅背带透气孔，椅背带斜坡度，贴合人体背部；</w:t>
            </w:r>
            <w:r>
              <w:br/>
              <w:t>3</w:t>
            </w:r>
            <w:r>
              <w:t>、坐垫可翻叠，采用定型海绵</w:t>
            </w:r>
            <w:r>
              <w:t>+</w:t>
            </w:r>
            <w:r>
              <w:t>三防布，泡棉满足</w:t>
            </w:r>
            <w:r>
              <w:t>GB/T 10802-2023</w:t>
            </w:r>
            <w:r>
              <w:t>《通用软质聚氨酯泡沫塑料》要求，</w:t>
            </w:r>
            <w:r>
              <w:t>75%</w:t>
            </w:r>
            <w:r>
              <w:t>压缩永久变形</w:t>
            </w:r>
            <w:r>
              <w:t>≤5%</w:t>
            </w:r>
            <w:r>
              <w:t>，拉伸强度</w:t>
            </w:r>
            <w:r>
              <w:t>≥120kPa</w:t>
            </w:r>
            <w:r>
              <w:t>，甲醛散发</w:t>
            </w:r>
            <w:r>
              <w:t>≤4mg/kg</w:t>
            </w:r>
            <w:r>
              <w:t>；面料采用优质布绒，布绒面料满足</w:t>
            </w:r>
            <w:r>
              <w:t>GB 18401-2010</w:t>
            </w:r>
            <w:r>
              <w:t>《国家纺织产品基本安全技术规范》、</w:t>
            </w:r>
            <w:r>
              <w:t>GB/T 18885-2020</w:t>
            </w:r>
            <w:r>
              <w:t>《生态纺织品技术要求》、</w:t>
            </w:r>
            <w:r>
              <w:t>GB 17927-2024</w:t>
            </w:r>
            <w:r>
              <w:t>《家具阻燃性能安全技术规范》的要求：可分解致癌芳香</w:t>
            </w:r>
            <w:proofErr w:type="gramStart"/>
            <w:r>
              <w:t>胺</w:t>
            </w:r>
            <w:proofErr w:type="gramEnd"/>
            <w:r>
              <w:t>染料未检出；甲醛含量未检出；</w:t>
            </w:r>
            <w:r>
              <w:t>pH</w:t>
            </w:r>
            <w:r>
              <w:t>值</w:t>
            </w:r>
            <w:r>
              <w:t>≥5</w:t>
            </w:r>
            <w:r>
              <w:t>，耐干摩擦</w:t>
            </w:r>
            <w:r>
              <w:t>≥5</w:t>
            </w:r>
            <w:r>
              <w:t>级，阻燃性能（香烟点火源）为阻燃</w:t>
            </w:r>
            <w:r>
              <w:t>I</w:t>
            </w:r>
            <w:r>
              <w:t>级；</w:t>
            </w:r>
            <w:r>
              <w:br/>
              <w:t>4</w:t>
            </w:r>
            <w:r>
              <w:t>、脚钉款，</w:t>
            </w:r>
            <w:proofErr w:type="gramStart"/>
            <w:r>
              <w:t>坐垫翻叠后</w:t>
            </w:r>
            <w:proofErr w:type="gramEnd"/>
            <w:r>
              <w:t>，可前后推叠，</w:t>
            </w:r>
            <w:r>
              <w:lastRenderedPageBreak/>
              <w:t>方便收纳。</w:t>
            </w:r>
          </w:p>
        </w:tc>
        <w:tc>
          <w:tcPr>
            <w:tcW w:w="646" w:type="dxa"/>
          </w:tcPr>
          <w:p w:rsidR="00751CD9" w:rsidRDefault="00751CD9" w:rsidP="000F6059">
            <w:r>
              <w:lastRenderedPageBreak/>
              <w:t>180</w:t>
            </w:r>
          </w:p>
        </w:tc>
      </w:tr>
      <w:tr w:rsidR="00751CD9" w:rsidTr="000F6059">
        <w:tc>
          <w:tcPr>
            <w:tcW w:w="550" w:type="dxa"/>
            <w:noWrap/>
          </w:tcPr>
          <w:p w:rsidR="00751CD9" w:rsidRDefault="00751CD9" w:rsidP="000F6059">
            <w:r>
              <w:lastRenderedPageBreak/>
              <w:t>9</w:t>
            </w:r>
          </w:p>
        </w:tc>
        <w:tc>
          <w:tcPr>
            <w:tcW w:w="550" w:type="dxa"/>
          </w:tcPr>
          <w:p w:rsidR="00751CD9" w:rsidRDefault="00751CD9" w:rsidP="000F6059">
            <w:r>
              <w:t>实木阅读桌</w:t>
            </w:r>
          </w:p>
        </w:tc>
        <w:tc>
          <w:tcPr>
            <w:tcW w:w="2124" w:type="dxa"/>
            <w:noWrap/>
          </w:tcPr>
          <w:p w:rsidR="00751CD9" w:rsidRDefault="00751CD9" w:rsidP="003D0E44">
            <w:pPr>
              <w:ind w:firstLine="422"/>
            </w:pPr>
          </w:p>
          <w:p w:rsidR="00751CD9" w:rsidRDefault="00751CD9" w:rsidP="003D0E44">
            <w:pPr>
              <w:ind w:firstLine="422"/>
            </w:pPr>
            <w:r>
              <w:rPr>
                <w:noProof/>
              </w:rPr>
              <w:drawing>
                <wp:anchor distT="0" distB="0" distL="114300" distR="114300" simplePos="0" relativeHeight="251683840" behindDoc="0" locked="0" layoutInCell="1" allowOverlap="1" wp14:anchorId="54EE9A9D" wp14:editId="60AE5D83">
                  <wp:simplePos x="0" y="0"/>
                  <wp:positionH relativeFrom="column">
                    <wp:posOffset>-182880</wp:posOffset>
                  </wp:positionH>
                  <wp:positionV relativeFrom="paragraph">
                    <wp:posOffset>2148205</wp:posOffset>
                  </wp:positionV>
                  <wp:extent cx="1371600" cy="1460500"/>
                  <wp:effectExtent l="0" t="0" r="0" b="0"/>
                  <wp:wrapNone/>
                  <wp:docPr id="109" name="图片 68"/>
                  <wp:cNvGraphicFramePr/>
                  <a:graphic xmlns:a="http://schemas.openxmlformats.org/drawingml/2006/main">
                    <a:graphicData uri="http://schemas.openxmlformats.org/drawingml/2006/picture">
                      <pic:pic xmlns:pic="http://schemas.openxmlformats.org/drawingml/2006/picture">
                        <pic:nvPicPr>
                          <pic:cNvPr id="109" name="图片 68"/>
                          <pic:cNvPicPr/>
                        </pic:nvPicPr>
                        <pic:blipFill>
                          <a:blip r:embed="rId15">
                            <a:extLst>
                              <a:ext uri="{28A0092B-C50C-407E-A947-70E740481C1C}">
                                <a14:useLocalDpi xmlns:a14="http://schemas.microsoft.com/office/drawing/2010/main" val="0"/>
                              </a:ext>
                            </a:extLst>
                          </a:blip>
                          <a:srcRect/>
                          <a:stretch>
                            <a:fillRect/>
                          </a:stretch>
                        </pic:blipFill>
                        <pic:spPr>
                          <a:xfrm>
                            <a:off x="0" y="0"/>
                            <a:ext cx="1371600" cy="14605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W1400*D700*H750</w:t>
            </w:r>
          </w:p>
        </w:tc>
        <w:tc>
          <w:tcPr>
            <w:tcW w:w="3544" w:type="dxa"/>
          </w:tcPr>
          <w:p w:rsidR="00751CD9" w:rsidRDefault="00751CD9" w:rsidP="000F6059">
            <w:r>
              <w:t>1</w:t>
            </w:r>
            <w:r>
              <w:t>、实木阅读</w:t>
            </w:r>
            <w:proofErr w:type="gramStart"/>
            <w:r>
              <w:t>桌采用</w:t>
            </w:r>
            <w:proofErr w:type="gramEnd"/>
            <w:r>
              <w:t>优质实木木皮，木皮厚度</w:t>
            </w:r>
            <w:r>
              <w:t>≥0.6mm</w:t>
            </w:r>
            <w:r>
              <w:t>，基材采用优质密度板，实木木</w:t>
            </w:r>
            <w:proofErr w:type="gramStart"/>
            <w:r>
              <w:t>皮符合</w:t>
            </w:r>
            <w:proofErr w:type="gramEnd"/>
            <w:r>
              <w:t xml:space="preserve">GB/T 3324-2024 </w:t>
            </w:r>
            <w:r>
              <w:t>《木家具通用技术条件》、</w:t>
            </w:r>
            <w:r>
              <w:t>GB 18580-2017</w:t>
            </w:r>
            <w:r>
              <w:t>《室内装饰装修材料人造板及其制品中甲醛释放限量》标准，检测项目包含：木材应无贯通裂缝、木家具中不应有虫蛀现象、外表和存放物品部位用材应无树脂囊，甲醛释放量</w:t>
            </w:r>
            <w:r>
              <w:t>≤0.01mg/m³</w:t>
            </w:r>
            <w:r>
              <w:t>。</w:t>
            </w:r>
            <w:r>
              <w:br/>
              <w:t>2</w:t>
            </w:r>
            <w:r>
              <w:t>、实木阅读</w:t>
            </w:r>
            <w:proofErr w:type="gramStart"/>
            <w:r>
              <w:t>桌整体</w:t>
            </w:r>
            <w:proofErr w:type="gramEnd"/>
            <w:r>
              <w:t>采用水性面漆水性底漆，环保更安全，水性面漆、水性</w:t>
            </w:r>
            <w:proofErr w:type="gramStart"/>
            <w:r>
              <w:t>底漆均</w:t>
            </w:r>
            <w:proofErr w:type="gramEnd"/>
            <w:r>
              <w:t>符合</w:t>
            </w:r>
            <w:r>
              <w:t>GB 18581-2020</w:t>
            </w:r>
            <w:r>
              <w:t>《木器涂料中有害物质限量》标准，检测项目包含：</w:t>
            </w:r>
            <w:r>
              <w:t>VOC</w:t>
            </w:r>
            <w:r>
              <w:t>含量</w:t>
            </w:r>
            <w:r>
              <w:t>≤3g/L</w:t>
            </w:r>
            <w:r>
              <w:t>；甲醛含量、乙二醇醚及醚酯总和含量、苯系物总和含量均未检出。</w:t>
            </w:r>
            <w:r>
              <w:br/>
              <w:t>3</w:t>
            </w:r>
            <w:r>
              <w:t>、实木阅读</w:t>
            </w:r>
            <w:proofErr w:type="gramStart"/>
            <w:r>
              <w:t>桌符合</w:t>
            </w:r>
            <w:proofErr w:type="gramEnd"/>
            <w:r>
              <w:t>GB/T 3324-2024</w:t>
            </w:r>
            <w:r>
              <w:t>《木家具通用技术条件》、</w:t>
            </w:r>
            <w:r>
              <w:t>GB 18584-2024</w:t>
            </w:r>
            <w:r>
              <w:t>《家具中有害物质限量</w:t>
            </w:r>
            <w:r>
              <w:t xml:space="preserve"> </w:t>
            </w:r>
            <w:r>
              <w:t>》、</w:t>
            </w:r>
            <w:r>
              <w:t>GB/T 35607-2024</w:t>
            </w:r>
            <w:r>
              <w:t>《绿色产品评价</w:t>
            </w:r>
            <w:r>
              <w:t xml:space="preserve"> </w:t>
            </w:r>
            <w:r>
              <w:t>家具》标准，检测项目包含：漆膜（</w:t>
            </w:r>
            <w:proofErr w:type="gramStart"/>
            <w:r>
              <w:t>耐液性</w:t>
            </w:r>
            <w:proofErr w:type="gramEnd"/>
            <w:r>
              <w:t>、耐湿热、耐干热、附着力、耐磨性）均检测合格，苯、甲苯、二甲苯、总挥发性有机化合物（</w:t>
            </w:r>
            <w:r>
              <w:t>TVOC</w:t>
            </w:r>
            <w:r>
              <w:t>）均未检出，家具中可迁移有害元素限量要求未检出。</w:t>
            </w:r>
          </w:p>
        </w:tc>
        <w:tc>
          <w:tcPr>
            <w:tcW w:w="646" w:type="dxa"/>
          </w:tcPr>
          <w:p w:rsidR="00751CD9" w:rsidRDefault="00751CD9" w:rsidP="000F6059">
            <w:r>
              <w:t>30</w:t>
            </w:r>
          </w:p>
        </w:tc>
      </w:tr>
      <w:tr w:rsidR="00751CD9" w:rsidTr="000F6059">
        <w:tc>
          <w:tcPr>
            <w:tcW w:w="550" w:type="dxa"/>
            <w:noWrap/>
          </w:tcPr>
          <w:p w:rsidR="00751CD9" w:rsidRDefault="00751CD9" w:rsidP="000F6059">
            <w:r>
              <w:t>10</w:t>
            </w:r>
          </w:p>
        </w:tc>
        <w:tc>
          <w:tcPr>
            <w:tcW w:w="550" w:type="dxa"/>
          </w:tcPr>
          <w:p w:rsidR="00751CD9" w:rsidRDefault="00751CD9" w:rsidP="000F6059">
            <w:r>
              <w:t>实木阅读椅</w:t>
            </w:r>
          </w:p>
        </w:tc>
        <w:tc>
          <w:tcPr>
            <w:tcW w:w="2124" w:type="dxa"/>
          </w:tcPr>
          <w:p w:rsidR="00751CD9" w:rsidRDefault="00751CD9" w:rsidP="003D0E44">
            <w:pPr>
              <w:ind w:firstLine="422"/>
            </w:pPr>
            <w:r>
              <w:rPr>
                <w:noProof/>
              </w:rPr>
              <w:drawing>
                <wp:anchor distT="0" distB="0" distL="114300" distR="114300" simplePos="0" relativeHeight="251681792" behindDoc="0" locked="0" layoutInCell="1" allowOverlap="1" wp14:anchorId="135CDD72" wp14:editId="6CA80F6A">
                  <wp:simplePos x="0" y="0"/>
                  <wp:positionH relativeFrom="column">
                    <wp:posOffset>247650</wp:posOffset>
                  </wp:positionH>
                  <wp:positionV relativeFrom="paragraph">
                    <wp:posOffset>5581650</wp:posOffset>
                  </wp:positionV>
                  <wp:extent cx="889000" cy="1371600"/>
                  <wp:effectExtent l="0" t="0" r="0" b="0"/>
                  <wp:wrapNone/>
                  <wp:docPr id="108" name="图片 67"/>
                  <wp:cNvGraphicFramePr/>
                  <a:graphic xmlns:a="http://schemas.openxmlformats.org/drawingml/2006/main">
                    <a:graphicData uri="http://schemas.openxmlformats.org/drawingml/2006/picture">
                      <pic:pic xmlns:pic="http://schemas.openxmlformats.org/drawingml/2006/picture">
                        <pic:nvPicPr>
                          <pic:cNvPr id="108" name="图片 67"/>
                          <pic:cNvPicPr/>
                        </pic:nvPicPr>
                        <pic:blipFill>
                          <a:blip r:embed="rId16">
                            <a:extLst>
                              <a:ext uri="{28A0092B-C50C-407E-A947-70E740481C1C}">
                                <a14:useLocalDpi xmlns:a14="http://schemas.microsoft.com/office/drawing/2010/main" val="0"/>
                              </a:ext>
                            </a:extLst>
                          </a:blip>
                          <a:srcRect/>
                          <a:stretch>
                            <a:fillRect/>
                          </a:stretch>
                        </pic:blipFill>
                        <pic:spPr>
                          <a:xfrm>
                            <a:off x="0" y="0"/>
                            <a:ext cx="889000" cy="1371600"/>
                          </a:xfrm>
                          <a:prstGeom prst="rect">
                            <a:avLst/>
                          </a:prstGeom>
                          <a:noFill/>
                        </pic:spPr>
                      </pic:pic>
                    </a:graphicData>
                  </a:graphic>
                </wp:anchor>
              </w:drawing>
            </w:r>
          </w:p>
        </w:tc>
        <w:tc>
          <w:tcPr>
            <w:tcW w:w="882" w:type="dxa"/>
          </w:tcPr>
          <w:p w:rsidR="00751CD9" w:rsidRDefault="00751CD9" w:rsidP="000F6059"/>
        </w:tc>
        <w:tc>
          <w:tcPr>
            <w:tcW w:w="3544" w:type="dxa"/>
          </w:tcPr>
          <w:p w:rsidR="00751CD9" w:rsidRDefault="00751CD9" w:rsidP="000F6059">
            <w:r>
              <w:t>1</w:t>
            </w:r>
            <w:r>
              <w:t>、实木阅读</w:t>
            </w:r>
            <w:proofErr w:type="gramStart"/>
            <w:r>
              <w:t>椅</w:t>
            </w:r>
            <w:proofErr w:type="gramEnd"/>
            <w:r>
              <w:t>采用优质实木木皮，木皮厚度</w:t>
            </w:r>
            <w:r>
              <w:t>≥0.6mm</w:t>
            </w:r>
            <w:r>
              <w:t>，基材采用优质密度板，实木木</w:t>
            </w:r>
            <w:proofErr w:type="gramStart"/>
            <w:r>
              <w:t>皮符合</w:t>
            </w:r>
            <w:proofErr w:type="gramEnd"/>
            <w:r>
              <w:t xml:space="preserve">GB/T 3324-2024 </w:t>
            </w:r>
            <w:r>
              <w:t>《木家具通用技术条件》、</w:t>
            </w:r>
            <w:r>
              <w:t>GB 18580-2017</w:t>
            </w:r>
            <w:r>
              <w:t>《室内装饰装修材料人造板及其制品中甲醛释放限量》标准，检测项目包含：木材应无贯通裂缝、木家具中不应有虫蛀现象、外表和存放物品部位用材应无树脂囊，甲醛释放量</w:t>
            </w:r>
            <w:r>
              <w:t>≤0.01mg/m³</w:t>
            </w:r>
            <w:r>
              <w:t>。</w:t>
            </w:r>
            <w:r>
              <w:br/>
            </w:r>
            <w:r>
              <w:lastRenderedPageBreak/>
              <w:t>2</w:t>
            </w:r>
            <w:r>
              <w:t>、实木阅读</w:t>
            </w:r>
            <w:proofErr w:type="gramStart"/>
            <w:r>
              <w:t>椅</w:t>
            </w:r>
            <w:proofErr w:type="gramEnd"/>
            <w:r>
              <w:t>整体采用水性面漆水性</w:t>
            </w:r>
            <w:r w:rsidR="00907188">
              <w:rPr>
                <w:noProof/>
              </w:rPr>
              <w:drawing>
                <wp:anchor distT="0" distB="0" distL="114300" distR="114300" simplePos="0" relativeHeight="251698176" behindDoc="0" locked="0" layoutInCell="1" allowOverlap="1" wp14:anchorId="4CB38D2C" wp14:editId="1F3BBFA8">
                  <wp:simplePos x="0" y="0"/>
                  <wp:positionH relativeFrom="column">
                    <wp:posOffset>-2219960</wp:posOffset>
                  </wp:positionH>
                  <wp:positionV relativeFrom="paragraph">
                    <wp:posOffset>698500</wp:posOffset>
                  </wp:positionV>
                  <wp:extent cx="1371600" cy="1460500"/>
                  <wp:effectExtent l="0" t="0" r="0" b="0"/>
                  <wp:wrapNone/>
                  <wp:docPr id="1797866631" name="图片 68"/>
                  <wp:cNvGraphicFramePr/>
                  <a:graphic xmlns:a="http://schemas.openxmlformats.org/drawingml/2006/main">
                    <a:graphicData uri="http://schemas.openxmlformats.org/drawingml/2006/picture">
                      <pic:pic xmlns:pic="http://schemas.openxmlformats.org/drawingml/2006/picture">
                        <pic:nvPicPr>
                          <pic:cNvPr id="109" name="图片 68"/>
                          <pic:cNvPicPr/>
                        </pic:nvPicPr>
                        <pic:blipFill>
                          <a:blip r:embed="rId15">
                            <a:extLst>
                              <a:ext uri="{28A0092B-C50C-407E-A947-70E740481C1C}">
                                <a14:useLocalDpi xmlns:a14="http://schemas.microsoft.com/office/drawing/2010/main" val="0"/>
                              </a:ext>
                            </a:extLst>
                          </a:blip>
                          <a:srcRect/>
                          <a:stretch>
                            <a:fillRect/>
                          </a:stretch>
                        </pic:blipFill>
                        <pic:spPr>
                          <a:xfrm>
                            <a:off x="0" y="0"/>
                            <a:ext cx="1371600" cy="1460500"/>
                          </a:xfrm>
                          <a:prstGeom prst="rect">
                            <a:avLst/>
                          </a:prstGeom>
                          <a:noFill/>
                        </pic:spPr>
                      </pic:pic>
                    </a:graphicData>
                  </a:graphic>
                  <wp14:sizeRelH relativeFrom="margin">
                    <wp14:pctWidth>0</wp14:pctWidth>
                  </wp14:sizeRelH>
                  <wp14:sizeRelV relativeFrom="margin">
                    <wp14:pctHeight>0</wp14:pctHeight>
                  </wp14:sizeRelV>
                </wp:anchor>
              </w:drawing>
            </w:r>
            <w:r>
              <w:t>底漆，环保更安全，水性面漆、水性</w:t>
            </w:r>
            <w:proofErr w:type="gramStart"/>
            <w:r>
              <w:t>底漆均</w:t>
            </w:r>
            <w:proofErr w:type="gramEnd"/>
            <w:r>
              <w:t>符合</w:t>
            </w:r>
            <w:r>
              <w:t>GB 18581-2020</w:t>
            </w:r>
            <w:r>
              <w:t>《木器涂料中有害物质限量》标准，检测项目包含：</w:t>
            </w:r>
            <w:r>
              <w:t>VOC</w:t>
            </w:r>
            <w:r>
              <w:t>含量</w:t>
            </w:r>
            <w:r>
              <w:t>≤3g/L</w:t>
            </w:r>
            <w:r>
              <w:t>；甲醛含量、乙二醇醚及醚酯总和含量、苯系物总和含量均未检出。</w:t>
            </w:r>
            <w:r>
              <w:br/>
              <w:t>3</w:t>
            </w:r>
            <w:r>
              <w:t>、座面带软包。</w:t>
            </w:r>
            <w:r>
              <w:br/>
              <w:t>4</w:t>
            </w:r>
            <w:r>
              <w:t>、实木阅读</w:t>
            </w:r>
            <w:proofErr w:type="gramStart"/>
            <w:r>
              <w:t>椅</w:t>
            </w:r>
            <w:proofErr w:type="gramEnd"/>
            <w:r>
              <w:t>符合</w:t>
            </w:r>
            <w:r>
              <w:t>GB/T 3324-2024</w:t>
            </w:r>
            <w:r>
              <w:t>《木家具通用技术条件》、</w:t>
            </w:r>
            <w:r>
              <w:t>GB 18584-2024</w:t>
            </w:r>
            <w:r>
              <w:t>《家具中有害物质限量</w:t>
            </w:r>
            <w:r>
              <w:t xml:space="preserve"> </w:t>
            </w:r>
            <w:r>
              <w:t>》、</w:t>
            </w:r>
            <w:r>
              <w:t>GB/T 35607-2024</w:t>
            </w:r>
            <w:r>
              <w:t>《绿色产品评价</w:t>
            </w:r>
            <w:r>
              <w:t xml:space="preserve"> </w:t>
            </w:r>
            <w:r>
              <w:t>家具》标准，检测项目包含：漆膜（</w:t>
            </w:r>
            <w:proofErr w:type="gramStart"/>
            <w:r>
              <w:t>耐液性</w:t>
            </w:r>
            <w:proofErr w:type="gramEnd"/>
            <w:r>
              <w:t>、耐湿热、耐干热、附着力、耐磨性）均检测合格，苯、甲苯、二甲苯、总挥发性有机化合物（</w:t>
            </w:r>
            <w:r>
              <w:t>TVOC</w:t>
            </w:r>
            <w:r>
              <w:t>）均未检出，家具中可迁移有害元素限量要求未检出。</w:t>
            </w:r>
          </w:p>
        </w:tc>
        <w:tc>
          <w:tcPr>
            <w:tcW w:w="646" w:type="dxa"/>
          </w:tcPr>
          <w:p w:rsidR="00751CD9" w:rsidRDefault="00751CD9" w:rsidP="000F6059">
            <w:r>
              <w:lastRenderedPageBreak/>
              <w:t>60</w:t>
            </w:r>
          </w:p>
        </w:tc>
      </w:tr>
      <w:tr w:rsidR="00751CD9" w:rsidTr="000F6059">
        <w:tc>
          <w:tcPr>
            <w:tcW w:w="550" w:type="dxa"/>
            <w:noWrap/>
          </w:tcPr>
          <w:p w:rsidR="00751CD9" w:rsidRDefault="00751CD9" w:rsidP="000F6059">
            <w:r>
              <w:lastRenderedPageBreak/>
              <w:t>11</w:t>
            </w:r>
          </w:p>
        </w:tc>
        <w:tc>
          <w:tcPr>
            <w:tcW w:w="550" w:type="dxa"/>
          </w:tcPr>
          <w:p w:rsidR="00751CD9" w:rsidRDefault="00751CD9" w:rsidP="000F6059">
            <w:r>
              <w:t>吧椅</w:t>
            </w:r>
          </w:p>
        </w:tc>
        <w:tc>
          <w:tcPr>
            <w:tcW w:w="2124" w:type="dxa"/>
            <w:noWrap/>
          </w:tcPr>
          <w:p w:rsidR="00751CD9" w:rsidRDefault="00751CD9" w:rsidP="003D0E44">
            <w:pPr>
              <w:ind w:firstLine="422"/>
            </w:pPr>
          </w:p>
        </w:tc>
        <w:tc>
          <w:tcPr>
            <w:tcW w:w="882" w:type="dxa"/>
          </w:tcPr>
          <w:p w:rsidR="00751CD9" w:rsidRDefault="00751CD9" w:rsidP="000F6059">
            <w:proofErr w:type="gramStart"/>
            <w:r>
              <w:t>矮背</w:t>
            </w:r>
            <w:proofErr w:type="gramEnd"/>
          </w:p>
        </w:tc>
        <w:tc>
          <w:tcPr>
            <w:tcW w:w="3544" w:type="dxa"/>
          </w:tcPr>
          <w:p w:rsidR="00751CD9" w:rsidRDefault="00751CD9" w:rsidP="000F6059">
            <w:r>
              <w:t>1</w:t>
            </w:r>
            <w:r>
              <w:t>、钢制椅脚，塑料椅背，无软包</w:t>
            </w:r>
            <w:r>
              <w:br/>
              <w:t>2</w:t>
            </w:r>
            <w:r>
              <w:t>、吧椅符合</w:t>
            </w:r>
            <w:r>
              <w:t>GB/T 3325-2024</w:t>
            </w:r>
            <w:r>
              <w:t>《金属家具通用技术条件》标准，检测项目包含：金属件管材无裂缝、叠缝，金属喷漆</w:t>
            </w:r>
            <w:r>
              <w:t>(</w:t>
            </w:r>
            <w:r>
              <w:t>塑</w:t>
            </w:r>
            <w:r>
              <w:t>)</w:t>
            </w:r>
            <w:r>
              <w:t>涂层冲击强度、耐盐浴均检验合格，椅凳类强度和耐久性检验合格，甲醛</w:t>
            </w:r>
            <w:r>
              <w:t>≤0.03mg/m³</w:t>
            </w:r>
          </w:p>
        </w:tc>
        <w:tc>
          <w:tcPr>
            <w:tcW w:w="646" w:type="dxa"/>
          </w:tcPr>
          <w:p w:rsidR="00751CD9" w:rsidRDefault="00751CD9" w:rsidP="000F6059">
            <w:r>
              <w:t>20</w:t>
            </w:r>
          </w:p>
        </w:tc>
      </w:tr>
      <w:tr w:rsidR="00751CD9" w:rsidTr="000F6059">
        <w:tc>
          <w:tcPr>
            <w:tcW w:w="550" w:type="dxa"/>
            <w:noWrap/>
          </w:tcPr>
          <w:p w:rsidR="00751CD9" w:rsidRDefault="00751CD9" w:rsidP="000F6059">
            <w:r>
              <w:t>12</w:t>
            </w:r>
          </w:p>
        </w:tc>
        <w:tc>
          <w:tcPr>
            <w:tcW w:w="550" w:type="dxa"/>
          </w:tcPr>
          <w:p w:rsidR="00751CD9" w:rsidRDefault="00751CD9" w:rsidP="000F6059">
            <w:r>
              <w:t>办公椅</w:t>
            </w:r>
          </w:p>
        </w:tc>
        <w:tc>
          <w:tcPr>
            <w:tcW w:w="2124" w:type="dxa"/>
            <w:noWrap/>
          </w:tcPr>
          <w:p w:rsidR="00751CD9" w:rsidRDefault="00751CD9" w:rsidP="003D0E44">
            <w:pPr>
              <w:ind w:firstLine="422"/>
            </w:pPr>
          </w:p>
        </w:tc>
        <w:tc>
          <w:tcPr>
            <w:tcW w:w="882" w:type="dxa"/>
          </w:tcPr>
          <w:p w:rsidR="00751CD9" w:rsidRDefault="00751CD9" w:rsidP="000F6059">
            <w:r>
              <w:t>高背带头枕</w:t>
            </w:r>
          </w:p>
        </w:tc>
        <w:tc>
          <w:tcPr>
            <w:tcW w:w="3544" w:type="dxa"/>
          </w:tcPr>
          <w:p w:rsidR="00751CD9" w:rsidRDefault="00751CD9" w:rsidP="000F6059">
            <w:r>
              <w:t>1</w:t>
            </w:r>
            <w:r>
              <w:t>、尼龙框架，椅背采用优质</w:t>
            </w:r>
            <w:r>
              <w:t>3D</w:t>
            </w:r>
            <w:r>
              <w:t>网布，网布符合</w:t>
            </w:r>
            <w:r>
              <w:t>GB 18401-2010</w:t>
            </w:r>
            <w:r>
              <w:t>《国家纺织产品基本安全技术规范》标准，检测项目包含：禁用偶氮染料</w:t>
            </w:r>
            <w:r>
              <w:t>/</w:t>
            </w:r>
            <w:r>
              <w:t>可分解致癌芳香</w:t>
            </w:r>
            <w:proofErr w:type="gramStart"/>
            <w:r>
              <w:t>胺</w:t>
            </w:r>
            <w:proofErr w:type="gramEnd"/>
            <w:r>
              <w:t>染料均未检出，甲醛含量未检出，</w:t>
            </w:r>
            <w:r>
              <w:t xml:space="preserve">pH </w:t>
            </w:r>
            <w:r>
              <w:t>值</w:t>
            </w:r>
            <w:r>
              <w:t>4.0~9.0</w:t>
            </w:r>
            <w:r>
              <w:t>，耐水、耐酸汗渍、耐碱汗渍、耐干摩擦、耐唾液（变色、沾色）均达到</w:t>
            </w:r>
            <w:r>
              <w:t>4</w:t>
            </w:r>
            <w:r>
              <w:t>级；</w:t>
            </w:r>
            <w:r>
              <w:br/>
              <w:t>2</w:t>
            </w:r>
            <w:r>
              <w:t>、优质气压棒，通过载荷性与疲劳性测试，升降操作顺畅，定位可靠。气压</w:t>
            </w:r>
            <w:proofErr w:type="gramStart"/>
            <w:r>
              <w:t>棒符合</w:t>
            </w:r>
            <w:proofErr w:type="gramEnd"/>
            <w:r>
              <w:t>QB/T 2280-2016</w:t>
            </w:r>
            <w:r>
              <w:t>《办公家具</w:t>
            </w:r>
            <w:r>
              <w:t xml:space="preserve"> </w:t>
            </w:r>
            <w:r>
              <w:t>办</w:t>
            </w:r>
            <w:r w:rsidR="00907188">
              <w:rPr>
                <w:noProof/>
              </w:rPr>
              <w:lastRenderedPageBreak/>
              <w:drawing>
                <wp:anchor distT="0" distB="0" distL="114300" distR="114300" simplePos="0" relativeHeight="251680768" behindDoc="0" locked="0" layoutInCell="1" allowOverlap="1" wp14:anchorId="30AA11DE" wp14:editId="077C4413">
                  <wp:simplePos x="0" y="0"/>
                  <wp:positionH relativeFrom="column">
                    <wp:posOffset>-2136140</wp:posOffset>
                  </wp:positionH>
                  <wp:positionV relativeFrom="paragraph">
                    <wp:posOffset>279400</wp:posOffset>
                  </wp:positionV>
                  <wp:extent cx="1019175" cy="1466850"/>
                  <wp:effectExtent l="0" t="0" r="9525" b="0"/>
                  <wp:wrapNone/>
                  <wp:docPr id="107" name="图片 66"/>
                  <wp:cNvGraphicFramePr/>
                  <a:graphic xmlns:a="http://schemas.openxmlformats.org/drawingml/2006/main">
                    <a:graphicData uri="http://schemas.openxmlformats.org/drawingml/2006/picture">
                      <pic:pic xmlns:pic="http://schemas.openxmlformats.org/drawingml/2006/picture">
                        <pic:nvPicPr>
                          <pic:cNvPr id="107" name="图片 66"/>
                          <pic:cNvPicPr/>
                        </pic:nvPicPr>
                        <pic:blipFill>
                          <a:blip r:embed="rId17">
                            <a:extLst>
                              <a:ext uri="{28A0092B-C50C-407E-A947-70E740481C1C}">
                                <a14:useLocalDpi xmlns:a14="http://schemas.microsoft.com/office/drawing/2010/main" val="0"/>
                              </a:ext>
                            </a:extLst>
                          </a:blip>
                          <a:srcRect/>
                          <a:stretch>
                            <a:fillRect/>
                          </a:stretch>
                        </pic:blipFill>
                        <pic:spPr>
                          <a:xfrm>
                            <a:off x="0" y="0"/>
                            <a:ext cx="1019175" cy="1466850"/>
                          </a:xfrm>
                          <a:prstGeom prst="rect">
                            <a:avLst/>
                          </a:prstGeom>
                          <a:noFill/>
                        </pic:spPr>
                      </pic:pic>
                    </a:graphicData>
                  </a:graphic>
                  <wp14:sizeRelH relativeFrom="margin">
                    <wp14:pctWidth>0</wp14:pctWidth>
                  </wp14:sizeRelH>
                  <wp14:sizeRelV relativeFrom="margin">
                    <wp14:pctHeight>0</wp14:pctHeight>
                  </wp14:sizeRelV>
                </wp:anchor>
              </w:drawing>
            </w:r>
            <w:r>
              <w:t>公椅》标准，检测项目包含：耐高低温性能和循环寿命，均符合标准要求；</w:t>
            </w:r>
            <w:r>
              <w:br/>
              <w:t>3</w:t>
            </w:r>
            <w:r>
              <w:t>、三档位锁定，</w:t>
            </w:r>
            <w:r>
              <w:t>2D</w:t>
            </w:r>
            <w:r>
              <w:t>升降扶手，气压升降</w:t>
            </w:r>
            <w:r>
              <w:br/>
              <w:t>4</w:t>
            </w:r>
            <w:r>
              <w:t>、办公</w:t>
            </w:r>
            <w:proofErr w:type="gramStart"/>
            <w:r>
              <w:t>椅</w:t>
            </w:r>
            <w:proofErr w:type="gramEnd"/>
            <w:r>
              <w:t>符合</w:t>
            </w:r>
            <w:r>
              <w:t>QB/T 2280-2016</w:t>
            </w:r>
            <w:r>
              <w:t>《办公家具</w:t>
            </w:r>
            <w:r>
              <w:t xml:space="preserve"> </w:t>
            </w:r>
            <w:r>
              <w:t>办公椅》、</w:t>
            </w:r>
            <w:r>
              <w:t>GB/T 35607-2024</w:t>
            </w:r>
            <w:r>
              <w:t>《绿色产品评价</w:t>
            </w:r>
            <w:r>
              <w:t xml:space="preserve"> </w:t>
            </w:r>
            <w:r>
              <w:t>家具》标准，检测项目包含：金属件外观要求无裂纹、结疤，无脱焊、虚焊、焊穿，塑料件外观要求无裂纹，无明显变形，纺织面料</w:t>
            </w:r>
            <w:r>
              <w:t>-</w:t>
            </w:r>
            <w:r>
              <w:t>干摩擦色牢度</w:t>
            </w:r>
            <w:r>
              <w:t xml:space="preserve">≥3 </w:t>
            </w:r>
            <w:r>
              <w:t>级，甲醛释放量</w:t>
            </w:r>
            <w:r>
              <w:t>≤0.020mg/(m²·h)</w:t>
            </w:r>
            <w:r>
              <w:t>，</w:t>
            </w:r>
            <w:r>
              <w:t>TVOC≤0.266mg/(m²·h)</w:t>
            </w:r>
            <w:r>
              <w:t>，总挥发性有机化合物</w:t>
            </w:r>
            <w:r>
              <w:t>≤0.2mg/m³</w:t>
            </w:r>
            <w:r>
              <w:t>。</w:t>
            </w:r>
          </w:p>
        </w:tc>
        <w:tc>
          <w:tcPr>
            <w:tcW w:w="646" w:type="dxa"/>
          </w:tcPr>
          <w:p w:rsidR="00751CD9" w:rsidRDefault="00751CD9" w:rsidP="000F6059">
            <w:r>
              <w:lastRenderedPageBreak/>
              <w:t>2</w:t>
            </w:r>
          </w:p>
        </w:tc>
      </w:tr>
      <w:tr w:rsidR="00751CD9" w:rsidTr="000F6059">
        <w:tc>
          <w:tcPr>
            <w:tcW w:w="550" w:type="dxa"/>
            <w:noWrap/>
          </w:tcPr>
          <w:p w:rsidR="00751CD9" w:rsidRDefault="00751CD9" w:rsidP="000F6059">
            <w:r>
              <w:lastRenderedPageBreak/>
              <w:t>13</w:t>
            </w:r>
          </w:p>
        </w:tc>
        <w:tc>
          <w:tcPr>
            <w:tcW w:w="550" w:type="dxa"/>
          </w:tcPr>
          <w:p w:rsidR="00751CD9" w:rsidRDefault="00751CD9" w:rsidP="000F6059">
            <w:r>
              <w:t>沙发</w:t>
            </w:r>
            <w:r>
              <w:rPr>
                <w:rFonts w:hint="eastAsia"/>
              </w:rPr>
              <w:t>1</w:t>
            </w:r>
          </w:p>
        </w:tc>
        <w:tc>
          <w:tcPr>
            <w:tcW w:w="2124" w:type="dxa"/>
            <w:noWrap/>
          </w:tcPr>
          <w:p w:rsidR="00751CD9" w:rsidRDefault="00751CD9" w:rsidP="003D0E44">
            <w:pPr>
              <w:ind w:firstLine="422"/>
            </w:pPr>
          </w:p>
          <w:p w:rsidR="00751CD9" w:rsidRDefault="00751CD9" w:rsidP="003D0E44">
            <w:pPr>
              <w:ind w:firstLine="422"/>
            </w:pPr>
            <w:r>
              <w:rPr>
                <w:noProof/>
              </w:rPr>
              <w:drawing>
                <wp:anchor distT="0" distB="0" distL="114300" distR="114300" simplePos="0" relativeHeight="251679744" behindDoc="0" locked="0" layoutInCell="1" allowOverlap="1" wp14:anchorId="068204DE" wp14:editId="45015A97">
                  <wp:simplePos x="0" y="0"/>
                  <wp:positionH relativeFrom="column">
                    <wp:posOffset>-464185</wp:posOffset>
                  </wp:positionH>
                  <wp:positionV relativeFrom="paragraph">
                    <wp:posOffset>1040130</wp:posOffset>
                  </wp:positionV>
                  <wp:extent cx="1562100" cy="685800"/>
                  <wp:effectExtent l="0" t="0" r="0" b="0"/>
                  <wp:wrapNone/>
                  <wp:docPr id="106" name="图片 3"/>
                  <wp:cNvGraphicFramePr/>
                  <a:graphic xmlns:a="http://schemas.openxmlformats.org/drawingml/2006/main">
                    <a:graphicData uri="http://schemas.openxmlformats.org/drawingml/2006/picture">
                      <pic:pic xmlns:pic="http://schemas.openxmlformats.org/drawingml/2006/picture">
                        <pic:nvPicPr>
                          <pic:cNvPr id="106" name="图片 3"/>
                          <pic:cNvPicPr/>
                        </pic:nvPicPr>
                        <pic:blipFill>
                          <a:blip r:embed="rId18">
                            <a:extLst>
                              <a:ext uri="{28A0092B-C50C-407E-A947-70E740481C1C}">
                                <a14:useLocalDpi xmlns:a14="http://schemas.microsoft.com/office/drawing/2010/main" val="0"/>
                              </a:ext>
                            </a:extLst>
                          </a:blip>
                          <a:srcRect/>
                          <a:stretch>
                            <a:fillRect/>
                          </a:stretch>
                        </pic:blipFill>
                        <pic:spPr>
                          <a:xfrm>
                            <a:off x="0" y="0"/>
                            <a:ext cx="1562100" cy="6858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2030W*830D*740H</w:t>
            </w:r>
          </w:p>
        </w:tc>
        <w:tc>
          <w:tcPr>
            <w:tcW w:w="3544" w:type="dxa"/>
          </w:tcPr>
          <w:p w:rsidR="00751CD9" w:rsidRDefault="00751CD9" w:rsidP="000F6059">
            <w:r>
              <w:t>1</w:t>
            </w:r>
            <w:r>
              <w:t>、原木框架，含水率低，环保耐用</w:t>
            </w:r>
            <w:r>
              <w:br/>
              <w:t>2</w:t>
            </w:r>
            <w:r>
              <w:t>、采用高回弹塑胶泡棉，优质面料。做到软硬适中，回弹性极强。</w:t>
            </w:r>
            <w:r>
              <w:br/>
              <w:t>3</w:t>
            </w:r>
            <w:r>
              <w:t>、沙发符合</w:t>
            </w:r>
            <w:r>
              <w:t>QB/T 1952.1-2023</w:t>
            </w:r>
            <w:r>
              <w:t>《软体家具沙发》、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0F6059">
            <w:r>
              <w:t>2</w:t>
            </w:r>
          </w:p>
        </w:tc>
      </w:tr>
      <w:tr w:rsidR="00751CD9" w:rsidTr="000F6059">
        <w:tc>
          <w:tcPr>
            <w:tcW w:w="550" w:type="dxa"/>
            <w:noWrap/>
          </w:tcPr>
          <w:p w:rsidR="00751CD9" w:rsidRDefault="00751CD9" w:rsidP="000F6059">
            <w:r>
              <w:t>14</w:t>
            </w:r>
          </w:p>
        </w:tc>
        <w:tc>
          <w:tcPr>
            <w:tcW w:w="550" w:type="dxa"/>
          </w:tcPr>
          <w:p w:rsidR="00751CD9" w:rsidRDefault="00751CD9" w:rsidP="000F6059">
            <w:r>
              <w:t>长茶几</w:t>
            </w:r>
          </w:p>
        </w:tc>
        <w:tc>
          <w:tcPr>
            <w:tcW w:w="2124" w:type="dxa"/>
          </w:tcPr>
          <w:p w:rsidR="00751CD9" w:rsidRDefault="00751CD9" w:rsidP="003D0E44">
            <w:pPr>
              <w:ind w:firstLine="422"/>
            </w:pPr>
            <w:r>
              <w:rPr>
                <w:noProof/>
              </w:rPr>
              <w:drawing>
                <wp:anchor distT="0" distB="0" distL="114300" distR="114300" simplePos="0" relativeHeight="251699200" behindDoc="0" locked="0" layoutInCell="1" allowOverlap="1" wp14:anchorId="5FFD378F" wp14:editId="10494796">
                  <wp:simplePos x="0" y="0"/>
                  <wp:positionH relativeFrom="column">
                    <wp:posOffset>-633730</wp:posOffset>
                  </wp:positionH>
                  <wp:positionV relativeFrom="paragraph">
                    <wp:posOffset>1447800</wp:posOffset>
                  </wp:positionV>
                  <wp:extent cx="1562100" cy="685800"/>
                  <wp:effectExtent l="0" t="0" r="0" b="0"/>
                  <wp:wrapNone/>
                  <wp:docPr id="112409983" name="图片 3"/>
                  <wp:cNvGraphicFramePr/>
                  <a:graphic xmlns:a="http://schemas.openxmlformats.org/drawingml/2006/main">
                    <a:graphicData uri="http://schemas.openxmlformats.org/drawingml/2006/picture">
                      <pic:pic xmlns:pic="http://schemas.openxmlformats.org/drawingml/2006/picture">
                        <pic:nvPicPr>
                          <pic:cNvPr id="106" name="图片 3"/>
                          <pic:cNvPicPr/>
                        </pic:nvPicPr>
                        <pic:blipFill>
                          <a:blip r:embed="rId18">
                            <a:extLst>
                              <a:ext uri="{28A0092B-C50C-407E-A947-70E740481C1C}">
                                <a14:useLocalDpi xmlns:a14="http://schemas.microsoft.com/office/drawing/2010/main" val="0"/>
                              </a:ext>
                            </a:extLst>
                          </a:blip>
                          <a:srcRect/>
                          <a:stretch>
                            <a:fillRect/>
                          </a:stretch>
                        </pic:blipFill>
                        <pic:spPr>
                          <a:xfrm>
                            <a:off x="0" y="0"/>
                            <a:ext cx="1562100" cy="6858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1200W*600D*445H</w:t>
            </w:r>
          </w:p>
        </w:tc>
        <w:tc>
          <w:tcPr>
            <w:tcW w:w="3544" w:type="dxa"/>
          </w:tcPr>
          <w:p w:rsidR="00751CD9" w:rsidRDefault="00751CD9" w:rsidP="000F6059">
            <w:r>
              <w:t>1</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w:t>
            </w:r>
            <w:r>
              <w:lastRenderedPageBreak/>
              <w:t>机化合物释放浓度（</w:t>
            </w:r>
            <w:r>
              <w:t>7d</w:t>
            </w:r>
            <w:r>
              <w:t>）满足标准；</w:t>
            </w:r>
          </w:p>
        </w:tc>
        <w:tc>
          <w:tcPr>
            <w:tcW w:w="646" w:type="dxa"/>
          </w:tcPr>
          <w:p w:rsidR="00751CD9" w:rsidRDefault="00751CD9" w:rsidP="000F6059">
            <w:r>
              <w:lastRenderedPageBreak/>
              <w:t>2</w:t>
            </w:r>
          </w:p>
        </w:tc>
      </w:tr>
      <w:tr w:rsidR="00751CD9" w:rsidTr="000F6059">
        <w:tc>
          <w:tcPr>
            <w:tcW w:w="550" w:type="dxa"/>
            <w:noWrap/>
          </w:tcPr>
          <w:p w:rsidR="00751CD9" w:rsidRDefault="00751CD9" w:rsidP="000F6059">
            <w:r>
              <w:lastRenderedPageBreak/>
              <w:t>15</w:t>
            </w:r>
          </w:p>
        </w:tc>
        <w:tc>
          <w:tcPr>
            <w:tcW w:w="550" w:type="dxa"/>
          </w:tcPr>
          <w:p w:rsidR="00751CD9" w:rsidRDefault="00907188" w:rsidP="000F6059">
            <w:r>
              <w:rPr>
                <w:noProof/>
              </w:rPr>
              <w:drawing>
                <wp:anchor distT="0" distB="0" distL="114300" distR="114300" simplePos="0" relativeHeight="251678720" behindDoc="0" locked="0" layoutInCell="1" allowOverlap="1" wp14:anchorId="6A91E0F3" wp14:editId="796FCA7A">
                  <wp:simplePos x="0" y="0"/>
                  <wp:positionH relativeFrom="column">
                    <wp:posOffset>-325755</wp:posOffset>
                  </wp:positionH>
                  <wp:positionV relativeFrom="paragraph">
                    <wp:posOffset>1501774</wp:posOffset>
                  </wp:positionV>
                  <wp:extent cx="1571625" cy="1076325"/>
                  <wp:effectExtent l="0" t="0" r="9525" b="9525"/>
                  <wp:wrapNone/>
                  <wp:docPr id="105" name="图片 65"/>
                  <wp:cNvGraphicFramePr/>
                  <a:graphic xmlns:a="http://schemas.openxmlformats.org/drawingml/2006/main">
                    <a:graphicData uri="http://schemas.openxmlformats.org/drawingml/2006/picture">
                      <pic:pic xmlns:pic="http://schemas.openxmlformats.org/drawingml/2006/picture">
                        <pic:nvPicPr>
                          <pic:cNvPr id="105" name="图片 65"/>
                          <pic:cNvPicPr/>
                        </pic:nvPicPr>
                        <pic:blipFill>
                          <a:blip r:embed="rId19">
                            <a:extLst>
                              <a:ext uri="{28A0092B-C50C-407E-A947-70E740481C1C}">
                                <a14:useLocalDpi xmlns:a14="http://schemas.microsoft.com/office/drawing/2010/main" val="0"/>
                              </a:ext>
                            </a:extLst>
                          </a:blip>
                          <a:srcRect/>
                          <a:stretch>
                            <a:fillRect/>
                          </a:stretch>
                        </pic:blipFill>
                        <pic:spPr>
                          <a:xfrm>
                            <a:off x="0" y="0"/>
                            <a:ext cx="1571625" cy="1076325"/>
                          </a:xfrm>
                          <a:prstGeom prst="rect">
                            <a:avLst/>
                          </a:prstGeom>
                          <a:noFill/>
                        </pic:spPr>
                      </pic:pic>
                    </a:graphicData>
                  </a:graphic>
                  <wp14:sizeRelH relativeFrom="margin">
                    <wp14:pctWidth>0</wp14:pctWidth>
                  </wp14:sizeRelH>
                  <wp14:sizeRelV relativeFrom="margin">
                    <wp14:pctHeight>0</wp14:pctHeight>
                  </wp14:sizeRelV>
                </wp:anchor>
              </w:drawing>
            </w:r>
            <w:r w:rsidR="00751CD9">
              <w:t>组合沙发</w:t>
            </w:r>
            <w:r w:rsidR="00751CD9">
              <w:rPr>
                <w:rFonts w:hint="eastAsia"/>
              </w:rPr>
              <w:t>2</w:t>
            </w:r>
          </w:p>
        </w:tc>
        <w:tc>
          <w:tcPr>
            <w:tcW w:w="2124" w:type="dxa"/>
            <w:noWrap/>
          </w:tcPr>
          <w:p w:rsidR="00751CD9" w:rsidRDefault="00751CD9" w:rsidP="003D0E44">
            <w:pPr>
              <w:ind w:firstLine="422"/>
            </w:pPr>
          </w:p>
        </w:tc>
        <w:tc>
          <w:tcPr>
            <w:tcW w:w="882" w:type="dxa"/>
          </w:tcPr>
          <w:p w:rsidR="00751CD9" w:rsidRDefault="00751CD9" w:rsidP="000F6059">
            <w:proofErr w:type="gramStart"/>
            <w:r>
              <w:t>矮背</w:t>
            </w:r>
            <w:proofErr w:type="gramEnd"/>
          </w:p>
        </w:tc>
        <w:tc>
          <w:tcPr>
            <w:tcW w:w="3544" w:type="dxa"/>
          </w:tcPr>
          <w:p w:rsidR="00751CD9" w:rsidRDefault="00751CD9" w:rsidP="000F6059">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0F6059">
            <w:r>
              <w:t>1</w:t>
            </w:r>
          </w:p>
        </w:tc>
      </w:tr>
      <w:tr w:rsidR="00751CD9" w:rsidTr="000F6059">
        <w:tc>
          <w:tcPr>
            <w:tcW w:w="550" w:type="dxa"/>
            <w:noWrap/>
          </w:tcPr>
          <w:p w:rsidR="00751CD9" w:rsidRDefault="00751CD9" w:rsidP="000F6059">
            <w:r>
              <w:t>16</w:t>
            </w:r>
          </w:p>
        </w:tc>
        <w:tc>
          <w:tcPr>
            <w:tcW w:w="550" w:type="dxa"/>
          </w:tcPr>
          <w:p w:rsidR="00751CD9" w:rsidRDefault="00751CD9" w:rsidP="000F6059">
            <w:r>
              <w:t>气压升降演讲台</w:t>
            </w:r>
          </w:p>
        </w:tc>
        <w:tc>
          <w:tcPr>
            <w:tcW w:w="2124" w:type="dxa"/>
            <w:noWrap/>
          </w:tcPr>
          <w:p w:rsidR="00751CD9" w:rsidRDefault="00751CD9" w:rsidP="003D0E44">
            <w:pPr>
              <w:ind w:firstLine="422"/>
            </w:pPr>
            <w:r>
              <w:rPr>
                <w:noProof/>
              </w:rPr>
              <w:drawing>
                <wp:anchor distT="0" distB="0" distL="114300" distR="114300" simplePos="0" relativeHeight="251677696" behindDoc="0" locked="0" layoutInCell="1" allowOverlap="1" wp14:anchorId="3B5B6686" wp14:editId="3C78F33A">
                  <wp:simplePos x="0" y="0"/>
                  <wp:positionH relativeFrom="column">
                    <wp:posOffset>-675005</wp:posOffset>
                  </wp:positionH>
                  <wp:positionV relativeFrom="paragraph">
                    <wp:posOffset>2447925</wp:posOffset>
                  </wp:positionV>
                  <wp:extent cx="1304925" cy="1644650"/>
                  <wp:effectExtent l="0" t="0" r="9525" b="0"/>
                  <wp:wrapNone/>
                  <wp:docPr id="104" name="图片 64"/>
                  <wp:cNvGraphicFramePr/>
                  <a:graphic xmlns:a="http://schemas.openxmlformats.org/drawingml/2006/main">
                    <a:graphicData uri="http://schemas.openxmlformats.org/drawingml/2006/picture">
                      <pic:pic xmlns:pic="http://schemas.openxmlformats.org/drawingml/2006/picture">
                        <pic:nvPicPr>
                          <pic:cNvPr id="104" name="图片 64"/>
                          <pic:cNvPicPr/>
                        </pic:nvPicPr>
                        <pic:blipFill>
                          <a:blip r:embed="rId20">
                            <a:extLst>
                              <a:ext uri="{28A0092B-C50C-407E-A947-70E740481C1C}">
                                <a14:useLocalDpi xmlns:a14="http://schemas.microsoft.com/office/drawing/2010/main" val="0"/>
                              </a:ext>
                            </a:extLst>
                          </a:blip>
                          <a:srcRect/>
                          <a:stretch>
                            <a:fillRect/>
                          </a:stretch>
                        </pic:blipFill>
                        <pic:spPr>
                          <a:xfrm>
                            <a:off x="0" y="0"/>
                            <a:ext cx="1304925" cy="16446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W670*D470*H760-H1140</w:t>
            </w:r>
          </w:p>
        </w:tc>
        <w:tc>
          <w:tcPr>
            <w:tcW w:w="3544" w:type="dxa"/>
          </w:tcPr>
          <w:p w:rsidR="00751CD9" w:rsidRDefault="00751CD9" w:rsidP="000F6059">
            <w:r>
              <w:t>1</w:t>
            </w:r>
            <w:r>
              <w:t>、台面采用优质</w:t>
            </w:r>
            <w:r>
              <w:t>≥0.7mm</w:t>
            </w:r>
            <w:r>
              <w:t>厚防火板饰面，基材采用刨花板，</w:t>
            </w:r>
            <w:proofErr w:type="gramStart"/>
            <w:r>
              <w:t>防火板压贴</w:t>
            </w:r>
            <w:proofErr w:type="gramEnd"/>
            <w:r>
              <w:t>刨花板符合</w:t>
            </w:r>
            <w:r>
              <w:t>GB 18580-2017</w:t>
            </w:r>
            <w:r>
              <w:t>《室内装饰装修材料人造板及其制品中甲醛释放限量》标准，检测项目包含：甲醛释放量</w:t>
            </w:r>
            <w:r>
              <w:t>≤0.025mg/m³</w:t>
            </w:r>
            <w:r>
              <w:t>（气候箱法），台面厚度</w:t>
            </w:r>
            <w:r>
              <w:t>≥25MM</w:t>
            </w:r>
            <w:r>
              <w:t>；</w:t>
            </w:r>
            <w:r>
              <w:br/>
              <w:t>2</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《家具用封边条技术要求》，检测项目包含：耐开裂性</w:t>
            </w:r>
            <w:r>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r>
              <w:t xml:space="preserve">                       </w:t>
            </w:r>
            <w:r>
              <w:br/>
              <w:t>3</w:t>
            </w:r>
            <w:r>
              <w:t>、台面设置过线孔，便于设备线缆穿引。半包围式围板采用厚度</w:t>
            </w:r>
            <w:r>
              <w:t>≥1.5mm</w:t>
            </w:r>
            <w:r>
              <w:t>的冷轧钢板制作，表面静电粉末喷涂，围挡正面高度</w:t>
            </w:r>
            <w:r>
              <w:t>H450mm</w:t>
            </w:r>
            <w:r>
              <w:t>。台面下方配置钢制托盘，托盘外形尺寸</w:t>
            </w:r>
            <w:r>
              <w:t>≥W375×D345×H45mm</w:t>
            </w:r>
            <w:r>
              <w:t>。</w:t>
            </w:r>
            <w:r>
              <w:br/>
              <w:t>4</w:t>
            </w:r>
            <w:r>
              <w:t>、支撑立柱采用铝合金材质，具备气</w:t>
            </w:r>
            <w:r>
              <w:lastRenderedPageBreak/>
              <w:t>压升降功能，</w:t>
            </w:r>
            <w:proofErr w:type="gramStart"/>
            <w:r>
              <w:t>配操作</w:t>
            </w:r>
            <w:proofErr w:type="gramEnd"/>
            <w:r>
              <w:t>手柄，升降顺畅、定位可靠。台面升降高度范围</w:t>
            </w:r>
            <w:r>
              <w:t>760</w:t>
            </w:r>
            <w:r>
              <w:t>～</w:t>
            </w:r>
            <w:r>
              <w:t>1140mm</w:t>
            </w:r>
            <w:r>
              <w:t>。底盘采用厚度</w:t>
            </w:r>
            <w:r>
              <w:t>≥6mm</w:t>
            </w:r>
            <w:r>
              <w:t>的冷轧钢板，表面静电粉末喷涂，配</w:t>
            </w:r>
            <w:r>
              <w:t>4</w:t>
            </w:r>
            <w:r>
              <w:t>个活动脚轮，其中至少</w:t>
            </w:r>
            <w:r>
              <w:t>2</w:t>
            </w:r>
            <w:r>
              <w:t>个具备制动功能；移动灵活，制动后保持稳定。</w:t>
            </w:r>
          </w:p>
        </w:tc>
        <w:tc>
          <w:tcPr>
            <w:tcW w:w="646" w:type="dxa"/>
          </w:tcPr>
          <w:p w:rsidR="00751CD9" w:rsidRDefault="00751CD9" w:rsidP="000F6059">
            <w:r>
              <w:lastRenderedPageBreak/>
              <w:t>2</w:t>
            </w:r>
          </w:p>
        </w:tc>
      </w:tr>
      <w:tr w:rsidR="00751CD9" w:rsidTr="000F6059">
        <w:tc>
          <w:tcPr>
            <w:tcW w:w="550" w:type="dxa"/>
            <w:noWrap/>
          </w:tcPr>
          <w:p w:rsidR="00751CD9" w:rsidRDefault="00751CD9" w:rsidP="000F6059">
            <w:r>
              <w:lastRenderedPageBreak/>
              <w:t>17</w:t>
            </w:r>
          </w:p>
        </w:tc>
        <w:tc>
          <w:tcPr>
            <w:tcW w:w="550" w:type="dxa"/>
          </w:tcPr>
          <w:p w:rsidR="00751CD9" w:rsidRDefault="00751CD9" w:rsidP="000F6059">
            <w:r>
              <w:t>钢制书架</w:t>
            </w:r>
          </w:p>
        </w:tc>
        <w:tc>
          <w:tcPr>
            <w:tcW w:w="2124" w:type="dxa"/>
            <w:noWrap/>
          </w:tcPr>
          <w:p w:rsidR="00751CD9" w:rsidRDefault="00907188" w:rsidP="003D0E44">
            <w:pPr>
              <w:ind w:firstLine="422"/>
            </w:pPr>
            <w:r>
              <w:rPr>
                <w:noProof/>
              </w:rPr>
              <w:drawing>
                <wp:anchor distT="0" distB="0" distL="114300" distR="114300" simplePos="0" relativeHeight="251676672" behindDoc="0" locked="0" layoutInCell="1" allowOverlap="1" wp14:anchorId="51F9922D" wp14:editId="6E699C31">
                  <wp:simplePos x="0" y="0"/>
                  <wp:positionH relativeFrom="column">
                    <wp:posOffset>-218440</wp:posOffset>
                  </wp:positionH>
                  <wp:positionV relativeFrom="paragraph">
                    <wp:posOffset>1111250</wp:posOffset>
                  </wp:positionV>
                  <wp:extent cx="790575" cy="1314450"/>
                  <wp:effectExtent l="0" t="0" r="9525" b="0"/>
                  <wp:wrapNone/>
                  <wp:docPr id="103" name="图片 6"/>
                  <wp:cNvGraphicFramePr/>
                  <a:graphic xmlns:a="http://schemas.openxmlformats.org/drawingml/2006/main">
                    <a:graphicData uri="http://schemas.openxmlformats.org/drawingml/2006/picture">
                      <pic:pic xmlns:pic="http://schemas.openxmlformats.org/drawingml/2006/picture">
                        <pic:nvPicPr>
                          <pic:cNvPr id="103" name="图片 6"/>
                          <pic:cNvPicPr/>
                        </pic:nvPicPr>
                        <pic:blipFill>
                          <a:blip r:embed="rId21">
                            <a:extLst>
                              <a:ext uri="{28A0092B-C50C-407E-A947-70E740481C1C}">
                                <a14:useLocalDpi xmlns:a14="http://schemas.microsoft.com/office/drawing/2010/main" val="0"/>
                              </a:ext>
                            </a:extLst>
                          </a:blip>
                          <a:srcRect/>
                          <a:stretch>
                            <a:fillRect/>
                          </a:stretch>
                        </pic:blipFill>
                        <pic:spPr>
                          <a:xfrm>
                            <a:off x="0" y="0"/>
                            <a:ext cx="790575" cy="1314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W900*D5</w:t>
            </w:r>
            <w:r>
              <w:rPr>
                <w:rFonts w:hint="eastAsia"/>
              </w:rPr>
              <w:t>50</w:t>
            </w:r>
            <w:r>
              <w:t>*H2054</w:t>
            </w:r>
          </w:p>
        </w:tc>
        <w:tc>
          <w:tcPr>
            <w:tcW w:w="3544" w:type="dxa"/>
          </w:tcPr>
          <w:p w:rsidR="00751CD9" w:rsidRDefault="00751CD9" w:rsidP="000F6059">
            <w:r>
              <w:t>1</w:t>
            </w:r>
            <w:r>
              <w:t>、采用一级冷轧钢板，架体为双面、双柱式结构。主要由立柱、搁板、顶板、侧板等零部件组成，书架通体静电喷涂，喷涂面均匀光滑、无划伤；</w:t>
            </w:r>
            <w:r>
              <w:br/>
              <w:t>2</w:t>
            </w:r>
            <w:r>
              <w:t>、书架层板钢板厚度</w:t>
            </w:r>
            <w:r>
              <w:t>1.5</w:t>
            </w:r>
            <w:r>
              <w:t>毫米，处理采用剪切、冲压、折弯、焊接工艺，钢板经酸洗、磷化、防锈处理，表面采用热固性粉末静电喷涂，耐高温，防静电。</w:t>
            </w:r>
            <w:r>
              <w:br/>
              <w:t>3</w:t>
            </w:r>
            <w:r>
              <w:t>、书架层板有水平安装和斜面安装方式，最下层层板倾斜式斜面安装，倾斜角度经人体工学设计，便于用户查阅书籍。</w:t>
            </w:r>
            <w:r>
              <w:br/>
              <w:t>4</w:t>
            </w:r>
            <w:r>
              <w:t>、书架带调节脚，可调节地面不平整；</w:t>
            </w:r>
            <w:r>
              <w:br/>
              <w:t>5</w:t>
            </w:r>
            <w:r>
              <w:t>、根据用户</w:t>
            </w:r>
            <w:proofErr w:type="gramStart"/>
            <w:r>
              <w:t>方需求</w:t>
            </w:r>
            <w:proofErr w:type="gramEnd"/>
            <w:r>
              <w:t>深化设计，经打样确认后生产。</w:t>
            </w:r>
            <w:r>
              <w:br/>
              <w:t>6</w:t>
            </w:r>
            <w:r>
              <w:t>、冷轧钢板符合</w:t>
            </w:r>
            <w:r>
              <w:t>GB/T 3325-2024</w:t>
            </w:r>
            <w:r>
              <w:t>《金属家具通用技术条件》标准，检测项目包含：经乙酸盐雾试验</w:t>
            </w:r>
            <w:r>
              <w:t>500h</w:t>
            </w:r>
            <w:r>
              <w:t>及中性盐雾试验</w:t>
            </w:r>
            <w:r>
              <w:t>500h</w:t>
            </w:r>
            <w:r>
              <w:t>后，镀（涂）层对基体的保护等级、镀（涂）</w:t>
            </w:r>
            <w:proofErr w:type="gramStart"/>
            <w:r>
              <w:t>层本身</w:t>
            </w:r>
            <w:proofErr w:type="gramEnd"/>
            <w:r>
              <w:t>的耐腐蚀等级均达到</w:t>
            </w:r>
            <w:r>
              <w:t>10</w:t>
            </w:r>
            <w:r>
              <w:t>级；金属喷漆（塑）涂层冲击强度、耐盐浴均检验合格。</w:t>
            </w:r>
          </w:p>
        </w:tc>
        <w:tc>
          <w:tcPr>
            <w:tcW w:w="646" w:type="dxa"/>
          </w:tcPr>
          <w:p w:rsidR="00751CD9" w:rsidRDefault="00751CD9" w:rsidP="000F6059">
            <w:r>
              <w:t>150</w:t>
            </w:r>
          </w:p>
        </w:tc>
      </w:tr>
      <w:tr w:rsidR="00751CD9" w:rsidTr="000F6059">
        <w:tc>
          <w:tcPr>
            <w:tcW w:w="550" w:type="dxa"/>
            <w:noWrap/>
          </w:tcPr>
          <w:p w:rsidR="00751CD9" w:rsidRDefault="00751CD9" w:rsidP="000F6059">
            <w:r>
              <w:t>18</w:t>
            </w:r>
          </w:p>
        </w:tc>
        <w:tc>
          <w:tcPr>
            <w:tcW w:w="550" w:type="dxa"/>
          </w:tcPr>
          <w:p w:rsidR="00751CD9" w:rsidRDefault="00751CD9" w:rsidP="000F6059">
            <w:r>
              <w:t>带灯阅读桌（单人）</w:t>
            </w:r>
          </w:p>
        </w:tc>
        <w:tc>
          <w:tcPr>
            <w:tcW w:w="2124" w:type="dxa"/>
            <w:noWrap/>
          </w:tcPr>
          <w:p w:rsidR="00751CD9" w:rsidRDefault="00751CD9" w:rsidP="003D0E44">
            <w:pPr>
              <w:ind w:firstLine="422"/>
            </w:pPr>
          </w:p>
          <w:p w:rsidR="00751CD9" w:rsidRDefault="000F6059" w:rsidP="003D0E44">
            <w:pPr>
              <w:ind w:firstLine="422"/>
            </w:pPr>
            <w:r>
              <w:rPr>
                <w:noProof/>
              </w:rPr>
              <w:drawing>
                <wp:anchor distT="0" distB="0" distL="114300" distR="114300" simplePos="0" relativeHeight="251675648" behindDoc="0" locked="0" layoutInCell="1" allowOverlap="1" wp14:anchorId="60773BC7" wp14:editId="593D2A44">
                  <wp:simplePos x="0" y="0"/>
                  <wp:positionH relativeFrom="column">
                    <wp:posOffset>29845</wp:posOffset>
                  </wp:positionH>
                  <wp:positionV relativeFrom="paragraph">
                    <wp:posOffset>514350</wp:posOffset>
                  </wp:positionV>
                  <wp:extent cx="933450" cy="628650"/>
                  <wp:effectExtent l="0" t="0" r="0" b="0"/>
                  <wp:wrapNone/>
                  <wp:docPr id="102" name="图片 63"/>
                  <wp:cNvGraphicFramePr/>
                  <a:graphic xmlns:a="http://schemas.openxmlformats.org/drawingml/2006/main">
                    <a:graphicData uri="http://schemas.openxmlformats.org/drawingml/2006/picture">
                      <pic:pic xmlns:pic="http://schemas.openxmlformats.org/drawingml/2006/picture">
                        <pic:nvPicPr>
                          <pic:cNvPr id="102" name="图片 63"/>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933450" cy="6286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W1400*D800*H750</w:t>
            </w:r>
          </w:p>
        </w:tc>
        <w:tc>
          <w:tcPr>
            <w:tcW w:w="3544" w:type="dxa"/>
            <w:vMerge w:val="restart"/>
          </w:tcPr>
          <w:p w:rsidR="00751CD9" w:rsidRDefault="00751CD9" w:rsidP="000F6059">
            <w:r>
              <w:t>1</w:t>
            </w:r>
            <w:r>
              <w:t>、台面采用优质</w:t>
            </w:r>
            <w:r>
              <w:t>≥0.7mm</w:t>
            </w:r>
            <w:r>
              <w:t>厚防火板饰面，肤感抗指纹，易清洁；基材采用多层板，反面压</w:t>
            </w:r>
            <w:proofErr w:type="gramStart"/>
            <w:r>
              <w:t>贴平衡板</w:t>
            </w:r>
            <w:proofErr w:type="gramEnd"/>
            <w:r>
              <w:t>，整体厚度</w:t>
            </w:r>
            <w:r>
              <w:t>20mm</w:t>
            </w:r>
            <w:r>
              <w:t>，四角倒圆，圆角半径</w:t>
            </w:r>
            <w:r>
              <w:t>R30mm</w:t>
            </w:r>
            <w:r>
              <w:t>，斜切</w:t>
            </w:r>
            <w:r>
              <w:t>14</w:t>
            </w:r>
            <w:r>
              <w:t>度，</w:t>
            </w:r>
            <w:proofErr w:type="gramStart"/>
            <w:r>
              <w:t>涂木蜡油</w:t>
            </w:r>
            <w:proofErr w:type="gramEnd"/>
            <w:r>
              <w:t>工艺，多层板符合</w:t>
            </w:r>
            <w:r>
              <w:t>GB/T 9846-2015</w:t>
            </w:r>
            <w:r>
              <w:t>《普通胶合板》、</w:t>
            </w:r>
            <w:r>
              <w:t>GB 18580-2017</w:t>
            </w:r>
            <w:r>
              <w:t>《室内装饰装修材料人造板</w:t>
            </w:r>
            <w:r>
              <w:lastRenderedPageBreak/>
              <w:t>及其制品中甲醛释放限量》、</w:t>
            </w:r>
            <w:r>
              <w:t>GB/T 29899-2024</w:t>
            </w:r>
            <w:r>
              <w:t>《人造板及其制品中挥发性有机化合物释放量试验方法</w:t>
            </w:r>
            <w:r>
              <w:t xml:space="preserve"> </w:t>
            </w:r>
            <w:r>
              <w:t>小型释放舱法》标准，检测项目包含：胶合强度</w:t>
            </w:r>
            <w:r>
              <w:t>≥0.7MPa</w:t>
            </w:r>
            <w:r>
              <w:t>，静曲强度、弹性模量均检测合格，甲醛释放量</w:t>
            </w:r>
            <w:r>
              <w:t>≤0.025mg/m³</w:t>
            </w:r>
            <w:r>
              <w:t>。</w:t>
            </w:r>
            <w:r>
              <w:br/>
              <w:t>2</w:t>
            </w:r>
            <w:r>
              <w:t>、桌脚为铝脚，支撑稳固，</w:t>
            </w:r>
            <w:proofErr w:type="gramStart"/>
            <w:r>
              <w:t>配可调节</w:t>
            </w:r>
            <w:proofErr w:type="gramEnd"/>
            <w:r>
              <w:t>脚，可调节地面不平，可调节高度为</w:t>
            </w:r>
            <w:r>
              <w:t>0</w:t>
            </w:r>
            <w:r>
              <w:t>～</w:t>
            </w:r>
            <w:r>
              <w:t>30mm</w:t>
            </w:r>
            <w:r>
              <w:t>，可实现平八或外</w:t>
            </w:r>
            <w:proofErr w:type="gramStart"/>
            <w:r>
              <w:t>八两种桌脚装</w:t>
            </w:r>
            <w:proofErr w:type="gramEnd"/>
            <w:r>
              <w:t>法；桌</w:t>
            </w:r>
            <w:proofErr w:type="gramStart"/>
            <w:r>
              <w:t>脚内部</w:t>
            </w:r>
            <w:proofErr w:type="gramEnd"/>
            <w:r>
              <w:t>中空，可走线，含磁</w:t>
            </w:r>
            <w:proofErr w:type="gramStart"/>
            <w:r>
              <w:t>吸遮线</w:t>
            </w:r>
            <w:proofErr w:type="gramEnd"/>
            <w:r>
              <w:t>盖，可随时检修；</w:t>
            </w:r>
            <w:r>
              <w:br/>
              <w:t>3</w:t>
            </w:r>
            <w:r>
              <w:t>、采用优质静电粉末喷涂，静电粉末符合</w:t>
            </w:r>
            <w:r>
              <w:t>HG/T 2006-2022</w:t>
            </w:r>
            <w:r>
              <w:t>《热固性和热塑性粉末涂料》，检测项目包含：外观符合色泽均匀，无异物要求，铅笔硬度</w:t>
            </w:r>
            <w:r>
              <w:t>(</w:t>
            </w:r>
            <w:r>
              <w:t>内聚破坏中擦伤</w:t>
            </w:r>
            <w:r>
              <w:t>)</w:t>
            </w:r>
            <w:r>
              <w:t>满足</w:t>
            </w:r>
            <w:r>
              <w:t>4H</w:t>
            </w:r>
            <w:r>
              <w:t>，耐冲击性</w:t>
            </w:r>
            <w:r>
              <w:t>(</w:t>
            </w:r>
            <w:r>
              <w:t>正向冲击</w:t>
            </w:r>
            <w:r>
              <w:t>)</w:t>
            </w:r>
            <w:r>
              <w:t>满足要求；</w:t>
            </w:r>
            <w:r>
              <w:br/>
              <w:t>4</w:t>
            </w:r>
            <w:r>
              <w:t>、采用钢管横梁与桌脚连接，整体结构稳固。连接方式应便于拆装和维护，连接部位外观整洁，无影响使用安全的外露锐边；横梁规格及连接结构应满足相应跨度下的承载、强度和稳定性要求。钢管符合</w:t>
            </w:r>
            <w:r>
              <w:t>GB/T 3325-2024</w:t>
            </w:r>
            <w:r>
              <w:t>《金属家具通用技术条件》、</w:t>
            </w:r>
            <w:r>
              <w:t>GB 28008-2024</w:t>
            </w:r>
            <w:r>
              <w:t>《家具结构安全技术规范》标准，检测项目包含：外观性能、安全性能均满足要求，经乙酸盐雾试验</w:t>
            </w:r>
            <w:r>
              <w:t>500h</w:t>
            </w:r>
            <w:r>
              <w:t>及中性盐雾</w:t>
            </w:r>
            <w:r>
              <w:t>24h</w:t>
            </w:r>
            <w:r>
              <w:t>后，镀（涂）层对基体的保护等级：</w:t>
            </w:r>
            <w:r>
              <w:t xml:space="preserve">10 </w:t>
            </w:r>
            <w:r>
              <w:t>级；镀（涂）</w:t>
            </w:r>
            <w:proofErr w:type="gramStart"/>
            <w:r>
              <w:t>层本身</w:t>
            </w:r>
            <w:proofErr w:type="gramEnd"/>
            <w:r>
              <w:t>的耐腐蚀等级：</w:t>
            </w:r>
            <w:r>
              <w:t xml:space="preserve">10 </w:t>
            </w:r>
            <w:r>
              <w:t>级，维氏硬度（</w:t>
            </w:r>
            <w:r>
              <w:t>HV5</w:t>
            </w:r>
            <w:r>
              <w:t>）</w:t>
            </w:r>
            <w:r>
              <w:t>≥135</w:t>
            </w:r>
            <w:r>
              <w:t>；</w:t>
            </w:r>
            <w:r>
              <w:br/>
              <w:t>5</w:t>
            </w:r>
            <w:r>
              <w:t>、桌面含</w:t>
            </w:r>
            <w:r>
              <w:t>30WLED</w:t>
            </w:r>
            <w:r>
              <w:t>灯带，触摸按键，三段调光，整体无频闪，</w:t>
            </w:r>
            <w:r>
              <w:t>Ra&gt;90</w:t>
            </w:r>
            <w:r>
              <w:t>，</w:t>
            </w:r>
            <w:r>
              <w:t>UGR&lt;17</w:t>
            </w:r>
            <w:r>
              <w:t>，外置白色铝型材，两根立柱上各配置</w:t>
            </w:r>
            <w:r>
              <w:t>2</w:t>
            </w:r>
            <w:r>
              <w:t>个符合国家标准的五孔电源插座</w:t>
            </w:r>
            <w:proofErr w:type="gramStart"/>
            <w:r>
              <w:t>”</w:t>
            </w:r>
            <w:proofErr w:type="gramEnd"/>
            <w:r>
              <w:t>，满足用电需求。</w:t>
            </w:r>
            <w:r>
              <w:br/>
            </w:r>
            <w:r>
              <w:lastRenderedPageBreak/>
              <w:t>6</w:t>
            </w:r>
            <w:r>
              <w:t>、带灯阅读</w:t>
            </w:r>
            <w:proofErr w:type="gramStart"/>
            <w:r>
              <w:t>桌符合</w:t>
            </w:r>
            <w:proofErr w:type="gramEnd"/>
            <w:r>
              <w:t>GB/T 3325-2024</w:t>
            </w:r>
            <w:r>
              <w:t>《金属家具通用技术条件》、</w:t>
            </w:r>
            <w:r>
              <w:t>GB 18584-2024</w:t>
            </w:r>
            <w:r>
              <w:t>《家具中有害物质限量》、</w:t>
            </w:r>
            <w:r>
              <w:t>GB/T 35607-2024</w:t>
            </w:r>
            <w:r>
              <w:t>《绿色产品评价家具》标准，检测项目包含：软硬质覆面无干花、湿花，无明显划痕、压痕、变色，无鼓泡、鼓包、龟裂、分层，苯、甲苯、二甲苯均未检出，家具中可迁移有害元素限量要求未检出，甲醛释放量</w:t>
            </w:r>
            <w:r>
              <w:t>≤0.015mg/m³</w:t>
            </w:r>
            <w:r>
              <w:t>。</w:t>
            </w:r>
          </w:p>
        </w:tc>
        <w:tc>
          <w:tcPr>
            <w:tcW w:w="646" w:type="dxa"/>
          </w:tcPr>
          <w:p w:rsidR="00751CD9" w:rsidRDefault="00751CD9" w:rsidP="000F6059">
            <w:r>
              <w:lastRenderedPageBreak/>
              <w:t>16</w:t>
            </w:r>
          </w:p>
        </w:tc>
      </w:tr>
      <w:tr w:rsidR="00751CD9" w:rsidTr="000F6059">
        <w:tc>
          <w:tcPr>
            <w:tcW w:w="550" w:type="dxa"/>
            <w:noWrap/>
          </w:tcPr>
          <w:p w:rsidR="00751CD9" w:rsidRDefault="00751CD9" w:rsidP="000F6059">
            <w:r>
              <w:lastRenderedPageBreak/>
              <w:t>19</w:t>
            </w:r>
          </w:p>
        </w:tc>
        <w:tc>
          <w:tcPr>
            <w:tcW w:w="550" w:type="dxa"/>
          </w:tcPr>
          <w:p w:rsidR="00751CD9" w:rsidRDefault="00751CD9" w:rsidP="000F6059">
            <w:r>
              <w:t>带灯阅读桌（双人）</w:t>
            </w:r>
          </w:p>
        </w:tc>
        <w:tc>
          <w:tcPr>
            <w:tcW w:w="2124" w:type="dxa"/>
          </w:tcPr>
          <w:p w:rsidR="00751CD9" w:rsidRDefault="00751CD9" w:rsidP="003D0E44">
            <w:pPr>
              <w:ind w:firstLine="422"/>
            </w:pPr>
            <w:r>
              <w:rPr>
                <w:noProof/>
              </w:rPr>
              <w:drawing>
                <wp:anchor distT="0" distB="0" distL="114300" distR="114300" simplePos="0" relativeHeight="251700224" behindDoc="0" locked="0" layoutInCell="1" allowOverlap="1" wp14:anchorId="5BD4300D" wp14:editId="76444C5E">
                  <wp:simplePos x="0" y="0"/>
                  <wp:positionH relativeFrom="column">
                    <wp:posOffset>-36829</wp:posOffset>
                  </wp:positionH>
                  <wp:positionV relativeFrom="paragraph">
                    <wp:posOffset>584200</wp:posOffset>
                  </wp:positionV>
                  <wp:extent cx="933450" cy="723900"/>
                  <wp:effectExtent l="0" t="0" r="0" b="0"/>
                  <wp:wrapNone/>
                  <wp:docPr id="2021030072" name="图片 63"/>
                  <wp:cNvGraphicFramePr/>
                  <a:graphic xmlns:a="http://schemas.openxmlformats.org/drawingml/2006/main">
                    <a:graphicData uri="http://schemas.openxmlformats.org/drawingml/2006/picture">
                      <pic:pic xmlns:pic="http://schemas.openxmlformats.org/drawingml/2006/picture">
                        <pic:nvPicPr>
                          <pic:cNvPr id="102" name="图片 63"/>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933450" cy="7239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W1600*D1200*H750</w:t>
            </w:r>
          </w:p>
        </w:tc>
        <w:tc>
          <w:tcPr>
            <w:tcW w:w="3544" w:type="dxa"/>
            <w:vMerge/>
          </w:tcPr>
          <w:p w:rsidR="00751CD9" w:rsidRDefault="00751CD9" w:rsidP="003D0E44">
            <w:pPr>
              <w:ind w:firstLine="422"/>
            </w:pPr>
          </w:p>
        </w:tc>
        <w:tc>
          <w:tcPr>
            <w:tcW w:w="646" w:type="dxa"/>
          </w:tcPr>
          <w:p w:rsidR="00751CD9" w:rsidRDefault="00751CD9" w:rsidP="000F6059">
            <w:r>
              <w:t>8</w:t>
            </w:r>
          </w:p>
        </w:tc>
      </w:tr>
      <w:tr w:rsidR="00751CD9" w:rsidTr="000F6059">
        <w:tc>
          <w:tcPr>
            <w:tcW w:w="550" w:type="dxa"/>
            <w:noWrap/>
          </w:tcPr>
          <w:p w:rsidR="00751CD9" w:rsidRDefault="00751CD9" w:rsidP="000F6059">
            <w:r>
              <w:lastRenderedPageBreak/>
              <w:t>20</w:t>
            </w:r>
          </w:p>
        </w:tc>
        <w:tc>
          <w:tcPr>
            <w:tcW w:w="550" w:type="dxa"/>
          </w:tcPr>
          <w:p w:rsidR="00751CD9" w:rsidRDefault="00751CD9" w:rsidP="000F6059">
            <w:r>
              <w:t>带灯阅读桌（四人）</w:t>
            </w:r>
          </w:p>
        </w:tc>
        <w:tc>
          <w:tcPr>
            <w:tcW w:w="2124" w:type="dxa"/>
          </w:tcPr>
          <w:p w:rsidR="00751CD9" w:rsidRDefault="000F6059" w:rsidP="003D0E44">
            <w:pPr>
              <w:ind w:firstLine="422"/>
            </w:pPr>
            <w:r>
              <w:rPr>
                <w:noProof/>
              </w:rPr>
              <w:drawing>
                <wp:anchor distT="0" distB="0" distL="114300" distR="114300" simplePos="0" relativeHeight="251689984" behindDoc="0" locked="0" layoutInCell="1" allowOverlap="1" wp14:anchorId="761642AF" wp14:editId="4F093C65">
                  <wp:simplePos x="0" y="0"/>
                  <wp:positionH relativeFrom="column">
                    <wp:posOffset>-36829</wp:posOffset>
                  </wp:positionH>
                  <wp:positionV relativeFrom="paragraph">
                    <wp:posOffset>558800</wp:posOffset>
                  </wp:positionV>
                  <wp:extent cx="933450" cy="781050"/>
                  <wp:effectExtent l="0" t="0" r="0" b="0"/>
                  <wp:wrapNone/>
                  <wp:docPr id="2092289178" name="图片 63"/>
                  <wp:cNvGraphicFramePr/>
                  <a:graphic xmlns:a="http://schemas.openxmlformats.org/drawingml/2006/main">
                    <a:graphicData uri="http://schemas.openxmlformats.org/drawingml/2006/picture">
                      <pic:pic xmlns:pic="http://schemas.openxmlformats.org/drawingml/2006/picture">
                        <pic:nvPicPr>
                          <pic:cNvPr id="102" name="图片 63"/>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933450"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W2800*D1200*H750</w:t>
            </w:r>
          </w:p>
        </w:tc>
        <w:tc>
          <w:tcPr>
            <w:tcW w:w="3544" w:type="dxa"/>
            <w:vMerge/>
          </w:tcPr>
          <w:p w:rsidR="00751CD9" w:rsidRDefault="00751CD9" w:rsidP="003D0E44">
            <w:pPr>
              <w:ind w:firstLine="422"/>
            </w:pPr>
          </w:p>
        </w:tc>
        <w:tc>
          <w:tcPr>
            <w:tcW w:w="646" w:type="dxa"/>
          </w:tcPr>
          <w:p w:rsidR="00751CD9" w:rsidRDefault="00751CD9" w:rsidP="000F6059">
            <w:r>
              <w:t>8</w:t>
            </w:r>
          </w:p>
        </w:tc>
      </w:tr>
      <w:tr w:rsidR="00751CD9" w:rsidTr="000F6059">
        <w:tc>
          <w:tcPr>
            <w:tcW w:w="550" w:type="dxa"/>
            <w:noWrap/>
          </w:tcPr>
          <w:p w:rsidR="00751CD9" w:rsidRDefault="00751CD9" w:rsidP="000F6059">
            <w:r>
              <w:t>21</w:t>
            </w:r>
          </w:p>
        </w:tc>
        <w:tc>
          <w:tcPr>
            <w:tcW w:w="550" w:type="dxa"/>
          </w:tcPr>
          <w:p w:rsidR="00751CD9" w:rsidRDefault="00751CD9" w:rsidP="000F6059">
            <w:r>
              <w:t>多人阅览台（</w:t>
            </w:r>
            <w:r>
              <w:t>8</w:t>
            </w:r>
            <w:r>
              <w:t>人）</w:t>
            </w:r>
          </w:p>
        </w:tc>
        <w:tc>
          <w:tcPr>
            <w:tcW w:w="2124" w:type="dxa"/>
          </w:tcPr>
          <w:p w:rsidR="00751CD9" w:rsidRDefault="00751CD9" w:rsidP="003D0E44">
            <w:pPr>
              <w:ind w:firstLine="422"/>
            </w:pPr>
            <w:r>
              <w:rPr>
                <w:noProof/>
              </w:rPr>
              <w:drawing>
                <wp:anchor distT="0" distB="0" distL="114300" distR="114300" simplePos="0" relativeHeight="251701248" behindDoc="0" locked="0" layoutInCell="1" allowOverlap="1" wp14:anchorId="07208EAC" wp14:editId="070DFFA1">
                  <wp:simplePos x="0" y="0"/>
                  <wp:positionH relativeFrom="column">
                    <wp:posOffset>-351155</wp:posOffset>
                  </wp:positionH>
                  <wp:positionV relativeFrom="paragraph">
                    <wp:posOffset>2209799</wp:posOffset>
                  </wp:positionV>
                  <wp:extent cx="1123950" cy="771525"/>
                  <wp:effectExtent l="0" t="0" r="0" b="9525"/>
                  <wp:wrapNone/>
                  <wp:docPr id="1867922181" name="图片 63"/>
                  <wp:cNvGraphicFramePr/>
                  <a:graphic xmlns:a="http://schemas.openxmlformats.org/drawingml/2006/main">
                    <a:graphicData uri="http://schemas.openxmlformats.org/drawingml/2006/picture">
                      <pic:pic xmlns:pic="http://schemas.openxmlformats.org/drawingml/2006/picture">
                        <pic:nvPicPr>
                          <pic:cNvPr id="102" name="图片 63"/>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123950" cy="771525"/>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W4200*D1400*H750</w:t>
            </w:r>
          </w:p>
        </w:tc>
        <w:tc>
          <w:tcPr>
            <w:tcW w:w="3544" w:type="dxa"/>
            <w:vMerge/>
          </w:tcPr>
          <w:p w:rsidR="00751CD9" w:rsidRDefault="00751CD9" w:rsidP="003D0E44">
            <w:pPr>
              <w:ind w:firstLine="422"/>
            </w:pPr>
          </w:p>
        </w:tc>
        <w:tc>
          <w:tcPr>
            <w:tcW w:w="646" w:type="dxa"/>
          </w:tcPr>
          <w:p w:rsidR="00751CD9" w:rsidRDefault="00751CD9" w:rsidP="000F6059">
            <w:r>
              <w:t>2</w:t>
            </w:r>
          </w:p>
        </w:tc>
      </w:tr>
      <w:tr w:rsidR="00751CD9" w:rsidTr="000F6059">
        <w:tc>
          <w:tcPr>
            <w:tcW w:w="550" w:type="dxa"/>
            <w:noWrap/>
          </w:tcPr>
          <w:p w:rsidR="00751CD9" w:rsidRDefault="00751CD9" w:rsidP="000F6059">
            <w:r>
              <w:lastRenderedPageBreak/>
              <w:t>22</w:t>
            </w:r>
          </w:p>
        </w:tc>
        <w:tc>
          <w:tcPr>
            <w:tcW w:w="550" w:type="dxa"/>
          </w:tcPr>
          <w:p w:rsidR="00751CD9" w:rsidRDefault="00751CD9" w:rsidP="000F6059">
            <w:r>
              <w:t>阅览椅</w:t>
            </w:r>
          </w:p>
        </w:tc>
        <w:tc>
          <w:tcPr>
            <w:tcW w:w="2124" w:type="dxa"/>
          </w:tcPr>
          <w:p w:rsidR="00751CD9" w:rsidRDefault="00907188" w:rsidP="003D0E44">
            <w:pPr>
              <w:ind w:firstLine="422"/>
            </w:pPr>
            <w:r>
              <w:rPr>
                <w:noProof/>
              </w:rPr>
              <w:drawing>
                <wp:anchor distT="0" distB="0" distL="114300" distR="114300" simplePos="0" relativeHeight="251674624" behindDoc="0" locked="0" layoutInCell="1" allowOverlap="1" wp14:anchorId="58AAB715" wp14:editId="283E8E2D">
                  <wp:simplePos x="0" y="0"/>
                  <wp:positionH relativeFrom="column">
                    <wp:posOffset>-342900</wp:posOffset>
                  </wp:positionH>
                  <wp:positionV relativeFrom="paragraph">
                    <wp:posOffset>1619250</wp:posOffset>
                  </wp:positionV>
                  <wp:extent cx="1130300" cy="1447800"/>
                  <wp:effectExtent l="0" t="0" r="0" b="0"/>
                  <wp:wrapNone/>
                  <wp:docPr id="101" name="图片 62"/>
                  <wp:cNvGraphicFramePr/>
                  <a:graphic xmlns:a="http://schemas.openxmlformats.org/drawingml/2006/main">
                    <a:graphicData uri="http://schemas.openxmlformats.org/drawingml/2006/picture">
                      <pic:pic xmlns:pic="http://schemas.openxmlformats.org/drawingml/2006/picture">
                        <pic:nvPicPr>
                          <pic:cNvPr id="101" name="图片 62"/>
                          <pic:cNvPicPr/>
                        </pic:nvPicPr>
                        <pic:blipFill>
                          <a:blip r:embed="rId26">
                            <a:extLst>
                              <a:ext uri="{28A0092B-C50C-407E-A947-70E740481C1C}">
                                <a14:useLocalDpi xmlns:a14="http://schemas.microsoft.com/office/drawing/2010/main" val="0"/>
                              </a:ext>
                            </a:extLst>
                          </a:blip>
                          <a:srcRect/>
                          <a:stretch>
                            <a:fillRect/>
                          </a:stretch>
                        </pic:blipFill>
                        <pic:spPr>
                          <a:xfrm>
                            <a:off x="0" y="0"/>
                            <a:ext cx="1130300" cy="1447800"/>
                          </a:xfrm>
                          <a:prstGeom prst="rect">
                            <a:avLst/>
                          </a:prstGeom>
                          <a:noFill/>
                        </pic:spPr>
                      </pic:pic>
                    </a:graphicData>
                  </a:graphic>
                </wp:anchor>
              </w:drawing>
            </w:r>
          </w:p>
        </w:tc>
        <w:tc>
          <w:tcPr>
            <w:tcW w:w="882" w:type="dxa"/>
          </w:tcPr>
          <w:p w:rsidR="00751CD9" w:rsidRDefault="00751CD9" w:rsidP="000F6059">
            <w:r>
              <w:t>W650*D560*H810</w:t>
            </w:r>
          </w:p>
        </w:tc>
        <w:tc>
          <w:tcPr>
            <w:tcW w:w="3544" w:type="dxa"/>
          </w:tcPr>
          <w:p w:rsidR="00751CD9" w:rsidRDefault="00751CD9" w:rsidP="000F6059">
            <w:r>
              <w:t>1</w:t>
            </w:r>
            <w:r>
              <w:t>、钢制弓形脚架：</w:t>
            </w:r>
            <w:r>
              <w:t>Φ12MM</w:t>
            </w:r>
            <w:r>
              <w:t>实心钢筋，表面镀铬处理，表面光滑，具有光泽度；</w:t>
            </w:r>
            <w:r>
              <w:br/>
              <w:t>2</w:t>
            </w:r>
            <w:r>
              <w:t>、椅背及坐垫本体采用</w:t>
            </w:r>
            <w:r>
              <w:t>ABS</w:t>
            </w:r>
            <w:r>
              <w:t>成型结构，设置加强结构，满足使用强度和耐久性要求；椅背曲线及座背角度满足人体坐姿支撑需要；背部设置便于搬移的提手；坐垫固定牢靠，连接件隐蔽，无影响使用安全的外露锐边。</w:t>
            </w:r>
            <w:r>
              <w:br/>
              <w:t>3</w:t>
            </w:r>
            <w:r>
              <w:t>、</w:t>
            </w:r>
            <w:proofErr w:type="gramStart"/>
            <w:r>
              <w:t>座垫</w:t>
            </w:r>
            <w:proofErr w:type="gramEnd"/>
            <w:r>
              <w:t>采用定型泡棉</w:t>
            </w:r>
            <w:r>
              <w:t>+</w:t>
            </w:r>
            <w:r>
              <w:t>三防布，泡棉厚度</w:t>
            </w:r>
            <w:r>
              <w:t>≥30mm</w:t>
            </w:r>
            <w:r>
              <w:t>，泡棉符合</w:t>
            </w:r>
            <w:r>
              <w:t>GB/T 10802-2023</w:t>
            </w:r>
            <w:r>
              <w:t>《通用软质聚氨酯泡沫塑料》标准，</w:t>
            </w:r>
            <w:r>
              <w:t>75%</w:t>
            </w:r>
            <w:r>
              <w:t>压缩永久变形</w:t>
            </w:r>
            <w:r>
              <w:t>≤5%</w:t>
            </w:r>
            <w:r>
              <w:t>，拉伸强度</w:t>
            </w:r>
            <w:r>
              <w:t>≥120kPa</w:t>
            </w:r>
            <w:r>
              <w:t>，甲醛散发</w:t>
            </w:r>
            <w:r>
              <w:t>≤4mg/kg</w:t>
            </w:r>
            <w:r>
              <w:t>；面料采用优质布绒，布绒面料符合</w:t>
            </w:r>
            <w:r>
              <w:t>GB 18401-2010</w:t>
            </w:r>
            <w:r>
              <w:t>《国家纺织产品基本安全技术规范》、</w:t>
            </w:r>
            <w:r>
              <w:t>GB/T 18885-2020</w:t>
            </w:r>
            <w:r>
              <w:t>《生态纺织品技术要求》、</w:t>
            </w:r>
            <w:r>
              <w:t>GB 17927-2024</w:t>
            </w:r>
            <w:r>
              <w:t>《家具阻燃性能安全技术规范》标准：可分解致癌芳香</w:t>
            </w:r>
            <w:proofErr w:type="gramStart"/>
            <w:r>
              <w:t>胺</w:t>
            </w:r>
            <w:proofErr w:type="gramEnd"/>
            <w:r>
              <w:t>染料未检出；甲醛含量未检出；</w:t>
            </w:r>
            <w:r>
              <w:t>pH</w:t>
            </w:r>
            <w:r>
              <w:t>值</w:t>
            </w:r>
            <w:r>
              <w:t>≥5</w:t>
            </w:r>
            <w:r>
              <w:t>，耐干摩擦</w:t>
            </w:r>
            <w:r>
              <w:t>≥5</w:t>
            </w:r>
            <w:r>
              <w:t>级，阻燃性能（香烟点火源）为阻燃</w:t>
            </w:r>
            <w:r>
              <w:t>I</w:t>
            </w:r>
            <w:r>
              <w:t>级。</w:t>
            </w:r>
            <w:r>
              <w:br/>
              <w:t>4</w:t>
            </w:r>
            <w:r>
              <w:t>、采用塑料扶手，表面光滑、边缘圆润，尺寸满足正常承托和握持需要，安装牢固，金属连接部位妥善包覆，无影响使用安全的外露锐边。扶手符合</w:t>
            </w:r>
            <w:r>
              <w:t>GB 18584-2024</w:t>
            </w:r>
            <w:r>
              <w:t>《家具中有害物质限量》标</w:t>
            </w:r>
            <w:r>
              <w:lastRenderedPageBreak/>
              <w:t>准，检测项目包含：可迁移有害元素、邻苯二甲酸酯、</w:t>
            </w:r>
            <w:r>
              <w:t xml:space="preserve">18 </w:t>
            </w:r>
            <w:r>
              <w:t>种多环芳烃均未检出；</w:t>
            </w:r>
            <w:r>
              <w:br/>
              <w:t>5</w:t>
            </w:r>
            <w:r>
              <w:t>、具备向上堆叠收纳功能，堆叠后保持稳定，不损伤座椅；供应商应</w:t>
            </w:r>
            <w:proofErr w:type="gramStart"/>
            <w:r>
              <w:t>明确最大</w:t>
            </w:r>
            <w:proofErr w:type="gramEnd"/>
            <w:r>
              <w:t>安全堆叠数量及操作要求。</w:t>
            </w:r>
            <w:r>
              <w:br/>
              <w:t>6</w:t>
            </w:r>
            <w:r>
              <w:t>、阅览</w:t>
            </w:r>
            <w:proofErr w:type="gramStart"/>
            <w:r>
              <w:t>椅整椅符合</w:t>
            </w:r>
            <w:proofErr w:type="gramEnd"/>
            <w:r>
              <w:t>QB/T 2280-2016</w:t>
            </w:r>
            <w:r>
              <w:t>《办公家具办公椅》标准，检测项目包含：阻燃性达到阻燃</w:t>
            </w:r>
            <w:r>
              <w:t xml:space="preserve"> II </w:t>
            </w:r>
            <w:r>
              <w:t>级，甲醛释放量应</w:t>
            </w:r>
            <w:r>
              <w:t>≤0.120mg/(m²·h)</w:t>
            </w:r>
            <w:r>
              <w:t>，</w:t>
            </w:r>
            <w:r>
              <w:t>TVOC</w:t>
            </w:r>
            <w:r>
              <w:t>未检出。</w:t>
            </w:r>
          </w:p>
        </w:tc>
        <w:tc>
          <w:tcPr>
            <w:tcW w:w="646" w:type="dxa"/>
          </w:tcPr>
          <w:p w:rsidR="00751CD9" w:rsidRDefault="00751CD9" w:rsidP="000F6059">
            <w:r>
              <w:lastRenderedPageBreak/>
              <w:t>86</w:t>
            </w:r>
          </w:p>
        </w:tc>
      </w:tr>
      <w:tr w:rsidR="00751CD9" w:rsidTr="000F6059">
        <w:tc>
          <w:tcPr>
            <w:tcW w:w="550" w:type="dxa"/>
            <w:noWrap/>
          </w:tcPr>
          <w:p w:rsidR="00751CD9" w:rsidRDefault="00751CD9" w:rsidP="000F6059">
            <w:r>
              <w:lastRenderedPageBreak/>
              <w:t>23</w:t>
            </w:r>
          </w:p>
        </w:tc>
        <w:tc>
          <w:tcPr>
            <w:tcW w:w="550" w:type="dxa"/>
            <w:tcBorders>
              <w:bottom w:val="single" w:sz="4" w:space="0" w:color="auto"/>
            </w:tcBorders>
          </w:tcPr>
          <w:p w:rsidR="00751CD9" w:rsidRDefault="00751CD9" w:rsidP="000F6059">
            <w:r>
              <w:t>阅览沙发（单人）</w:t>
            </w:r>
          </w:p>
        </w:tc>
        <w:tc>
          <w:tcPr>
            <w:tcW w:w="2124" w:type="dxa"/>
            <w:tcBorders>
              <w:bottom w:val="single" w:sz="4" w:space="0" w:color="auto"/>
            </w:tcBorders>
            <w:noWrap/>
          </w:tcPr>
          <w:p w:rsidR="00751CD9" w:rsidRDefault="00751CD9" w:rsidP="003D0E44">
            <w:pPr>
              <w:ind w:firstLine="422"/>
            </w:pPr>
            <w:r>
              <w:rPr>
                <w:noProof/>
              </w:rPr>
              <w:drawing>
                <wp:anchor distT="0" distB="0" distL="114300" distR="114300" simplePos="0" relativeHeight="251673600" behindDoc="0" locked="0" layoutInCell="1" allowOverlap="1" wp14:anchorId="56B16F33" wp14:editId="7003EA17">
                  <wp:simplePos x="0" y="0"/>
                  <wp:positionH relativeFrom="column">
                    <wp:posOffset>-170180</wp:posOffset>
                  </wp:positionH>
                  <wp:positionV relativeFrom="paragraph">
                    <wp:posOffset>1587500</wp:posOffset>
                  </wp:positionV>
                  <wp:extent cx="923925" cy="984250"/>
                  <wp:effectExtent l="0" t="0" r="9525" b="6350"/>
                  <wp:wrapNone/>
                  <wp:docPr id="100" name="图片 61"/>
                  <wp:cNvGraphicFramePr/>
                  <a:graphic xmlns:a="http://schemas.openxmlformats.org/drawingml/2006/main">
                    <a:graphicData uri="http://schemas.openxmlformats.org/drawingml/2006/picture">
                      <pic:pic xmlns:pic="http://schemas.openxmlformats.org/drawingml/2006/picture">
                        <pic:nvPicPr>
                          <pic:cNvPr id="100" name="图片 61"/>
                          <pic:cNvPicPr/>
                        </pic:nvPicPr>
                        <pic:blipFill>
                          <a:blip r:embed="rId27">
                            <a:extLst>
                              <a:ext uri="{28A0092B-C50C-407E-A947-70E740481C1C}">
                                <a14:useLocalDpi xmlns:a14="http://schemas.microsoft.com/office/drawing/2010/main" val="0"/>
                              </a:ext>
                            </a:extLst>
                          </a:blip>
                          <a:srcRect/>
                          <a:stretch>
                            <a:fillRect/>
                          </a:stretch>
                        </pic:blipFill>
                        <pic:spPr>
                          <a:xfrm>
                            <a:off x="0" y="0"/>
                            <a:ext cx="923925" cy="9842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700W*680D*800H</w:t>
            </w:r>
          </w:p>
        </w:tc>
        <w:tc>
          <w:tcPr>
            <w:tcW w:w="3544" w:type="dxa"/>
          </w:tcPr>
          <w:p w:rsidR="00751CD9" w:rsidRDefault="00751CD9" w:rsidP="000F6059">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0F6059">
            <w:r>
              <w:t>10</w:t>
            </w:r>
          </w:p>
        </w:tc>
      </w:tr>
      <w:tr w:rsidR="00751CD9" w:rsidTr="000F6059">
        <w:tc>
          <w:tcPr>
            <w:tcW w:w="550" w:type="dxa"/>
            <w:tcBorders>
              <w:right w:val="single" w:sz="4" w:space="0" w:color="auto"/>
            </w:tcBorders>
            <w:noWrap/>
          </w:tcPr>
          <w:p w:rsidR="00751CD9" w:rsidRDefault="00751CD9" w:rsidP="000F6059">
            <w:r>
              <w:t>24</w:t>
            </w:r>
          </w:p>
        </w:tc>
        <w:tc>
          <w:tcPr>
            <w:tcW w:w="550" w:type="dxa"/>
            <w:tcBorders>
              <w:top w:val="single" w:sz="4" w:space="0" w:color="auto"/>
              <w:left w:val="single" w:sz="4" w:space="0" w:color="auto"/>
              <w:bottom w:val="single" w:sz="4" w:space="0" w:color="auto"/>
              <w:right w:val="single" w:sz="4" w:space="0" w:color="auto"/>
            </w:tcBorders>
          </w:tcPr>
          <w:p w:rsidR="00751CD9" w:rsidRDefault="00751CD9" w:rsidP="000F6059">
            <w:r>
              <w:t>阅览沙发（单人）</w:t>
            </w:r>
          </w:p>
        </w:tc>
        <w:tc>
          <w:tcPr>
            <w:tcW w:w="2124" w:type="dxa"/>
            <w:tcBorders>
              <w:top w:val="single" w:sz="4" w:space="0" w:color="auto"/>
              <w:left w:val="single" w:sz="4" w:space="0" w:color="auto"/>
              <w:bottom w:val="single" w:sz="4" w:space="0" w:color="auto"/>
              <w:right w:val="single" w:sz="4" w:space="0" w:color="auto"/>
            </w:tcBorders>
            <w:noWrap/>
          </w:tcPr>
          <w:p w:rsidR="00751CD9" w:rsidRDefault="00751CD9" w:rsidP="003D0E44">
            <w:pPr>
              <w:ind w:firstLine="422"/>
            </w:pPr>
            <w:r>
              <w:rPr>
                <w:noProof/>
              </w:rPr>
              <w:drawing>
                <wp:anchor distT="0" distB="0" distL="114300" distR="114300" simplePos="0" relativeHeight="251672576" behindDoc="0" locked="0" layoutInCell="1" allowOverlap="1" wp14:anchorId="61386A24" wp14:editId="4C4CD599">
                  <wp:simplePos x="0" y="0"/>
                  <wp:positionH relativeFrom="column">
                    <wp:posOffset>-265430</wp:posOffset>
                  </wp:positionH>
                  <wp:positionV relativeFrom="paragraph">
                    <wp:posOffset>1713865</wp:posOffset>
                  </wp:positionV>
                  <wp:extent cx="904875" cy="981075"/>
                  <wp:effectExtent l="0" t="0" r="9525" b="9525"/>
                  <wp:wrapNone/>
                  <wp:docPr id="99" name="图片 9"/>
                  <wp:cNvGraphicFramePr/>
                  <a:graphic xmlns:a="http://schemas.openxmlformats.org/drawingml/2006/main">
                    <a:graphicData uri="http://schemas.openxmlformats.org/drawingml/2006/picture">
                      <pic:pic xmlns:pic="http://schemas.openxmlformats.org/drawingml/2006/picture">
                        <pic:nvPicPr>
                          <pic:cNvPr id="99" name="图片 9"/>
                          <pic:cNvPicPr/>
                        </pic:nvPicPr>
                        <pic:blipFill>
                          <a:blip r:embed="rId28">
                            <a:extLst>
                              <a:ext uri="{28A0092B-C50C-407E-A947-70E740481C1C}">
                                <a14:useLocalDpi xmlns:a14="http://schemas.microsoft.com/office/drawing/2010/main" val="0"/>
                              </a:ext>
                            </a:extLst>
                          </a:blip>
                          <a:srcRect/>
                          <a:stretch>
                            <a:fillRect/>
                          </a:stretch>
                        </pic:blipFill>
                        <pic:spPr>
                          <a:xfrm>
                            <a:off x="0" y="0"/>
                            <a:ext cx="904875" cy="981075"/>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Borders>
              <w:left w:val="single" w:sz="4" w:space="0" w:color="auto"/>
            </w:tcBorders>
          </w:tcPr>
          <w:p w:rsidR="00751CD9" w:rsidRDefault="00751CD9" w:rsidP="000F6059">
            <w:r>
              <w:t>810W*680D*1200H</w:t>
            </w:r>
          </w:p>
        </w:tc>
        <w:tc>
          <w:tcPr>
            <w:tcW w:w="3544" w:type="dxa"/>
          </w:tcPr>
          <w:p w:rsidR="00751CD9" w:rsidRDefault="00751CD9" w:rsidP="000F6059">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0F6059">
            <w:r>
              <w:t>6</w:t>
            </w:r>
          </w:p>
        </w:tc>
      </w:tr>
      <w:tr w:rsidR="00751CD9" w:rsidTr="000F6059">
        <w:tc>
          <w:tcPr>
            <w:tcW w:w="550" w:type="dxa"/>
            <w:noWrap/>
          </w:tcPr>
          <w:p w:rsidR="00751CD9" w:rsidRDefault="00751CD9" w:rsidP="000F6059">
            <w:r>
              <w:t>25</w:t>
            </w:r>
          </w:p>
        </w:tc>
        <w:tc>
          <w:tcPr>
            <w:tcW w:w="550" w:type="dxa"/>
            <w:tcBorders>
              <w:top w:val="single" w:sz="4" w:space="0" w:color="auto"/>
            </w:tcBorders>
          </w:tcPr>
          <w:p w:rsidR="00751CD9" w:rsidRDefault="00751CD9" w:rsidP="000F6059">
            <w:r>
              <w:t>消</w:t>
            </w:r>
            <w:r>
              <w:lastRenderedPageBreak/>
              <w:t>音电话</w:t>
            </w:r>
            <w:r>
              <w:rPr>
                <w:noProof/>
                <w:color w:val="000000"/>
              </w:rPr>
              <w:drawing>
                <wp:anchor distT="0" distB="0" distL="114300" distR="114300" simplePos="0" relativeHeight="251696128" behindDoc="0" locked="0" layoutInCell="1" allowOverlap="1" wp14:anchorId="3AAB255A" wp14:editId="52C4AE35">
                  <wp:simplePos x="0" y="0"/>
                  <wp:positionH relativeFrom="column">
                    <wp:posOffset>17145</wp:posOffset>
                  </wp:positionH>
                  <wp:positionV relativeFrom="paragraph">
                    <wp:posOffset>3013075</wp:posOffset>
                  </wp:positionV>
                  <wp:extent cx="1009650" cy="1435100"/>
                  <wp:effectExtent l="0" t="0" r="0" b="0"/>
                  <wp:wrapNone/>
                  <wp:docPr id="98" name="图片 10"/>
                  <wp:cNvGraphicFramePr/>
                  <a:graphic xmlns:a="http://schemas.openxmlformats.org/drawingml/2006/main">
                    <a:graphicData uri="http://schemas.openxmlformats.org/drawingml/2006/picture">
                      <pic:pic xmlns:pic="http://schemas.openxmlformats.org/drawingml/2006/picture">
                        <pic:nvPicPr>
                          <pic:cNvPr id="98" name="图片 10"/>
                          <pic:cNvPicPr/>
                        </pic:nvPicPr>
                        <pic:blipFill>
                          <a:blip r:embed="rId29">
                            <a:extLst>
                              <a:ext uri="{28A0092B-C50C-407E-A947-70E740481C1C}">
                                <a14:useLocalDpi xmlns:a14="http://schemas.microsoft.com/office/drawing/2010/main" val="0"/>
                              </a:ext>
                            </a:extLst>
                          </a:blip>
                          <a:srcRect/>
                          <a:stretch>
                            <a:fillRect/>
                          </a:stretch>
                        </pic:blipFill>
                        <pic:spPr>
                          <a:xfrm>
                            <a:off x="0" y="0"/>
                            <a:ext cx="1009650" cy="1435100"/>
                          </a:xfrm>
                          <a:prstGeom prst="rect">
                            <a:avLst/>
                          </a:prstGeom>
                          <a:noFill/>
                        </pic:spPr>
                      </pic:pic>
                    </a:graphicData>
                  </a:graphic>
                  <wp14:sizeRelH relativeFrom="margin">
                    <wp14:pctWidth>0</wp14:pctWidth>
                  </wp14:sizeRelH>
                  <wp14:sizeRelV relativeFrom="margin">
                    <wp14:pctHeight>0</wp14:pctHeight>
                  </wp14:sizeRelV>
                </wp:anchor>
              </w:drawing>
            </w:r>
            <w:r>
              <w:t>亭</w:t>
            </w:r>
          </w:p>
        </w:tc>
        <w:tc>
          <w:tcPr>
            <w:tcW w:w="2124" w:type="dxa"/>
            <w:tcBorders>
              <w:top w:val="single" w:sz="4" w:space="0" w:color="auto"/>
            </w:tcBorders>
          </w:tcPr>
          <w:p w:rsidR="00751CD9" w:rsidRDefault="00751CD9" w:rsidP="003D0E44">
            <w:pPr>
              <w:ind w:firstLine="422"/>
            </w:pPr>
          </w:p>
        </w:tc>
        <w:tc>
          <w:tcPr>
            <w:tcW w:w="882" w:type="dxa"/>
          </w:tcPr>
          <w:p w:rsidR="00751CD9" w:rsidRDefault="00751CD9" w:rsidP="000F6059">
            <w:r>
              <w:t>外部尺</w:t>
            </w:r>
            <w:r>
              <w:lastRenderedPageBreak/>
              <w:t>寸</w:t>
            </w:r>
            <w:r>
              <w:t xml:space="preserve"> W1070*D1070*H2280 mm</w:t>
            </w:r>
          </w:p>
        </w:tc>
        <w:tc>
          <w:tcPr>
            <w:tcW w:w="3544" w:type="dxa"/>
          </w:tcPr>
          <w:p w:rsidR="00751CD9" w:rsidRDefault="00751CD9" w:rsidP="000F6059">
            <w:pPr>
              <w:pStyle w:val="affe"/>
              <w:ind w:firstLine="0"/>
              <w:jc w:val="left"/>
            </w:pPr>
            <w:r>
              <w:rPr>
                <w:rFonts w:hint="eastAsia"/>
              </w:rPr>
              <w:lastRenderedPageBreak/>
              <w:t>1</w:t>
            </w:r>
            <w:r>
              <w:rPr>
                <w:rFonts w:hint="eastAsia"/>
              </w:rPr>
              <w:t>、</w:t>
            </w:r>
            <w:r>
              <w:t>整体：单人使用的封闭式隔声电话亭，外部尺寸</w:t>
            </w:r>
            <w:r>
              <w:lastRenderedPageBreak/>
              <w:t>W1070×D1070×H2280mm</w:t>
            </w:r>
            <w:r>
              <w:t>。结构稳固，门体开闭顺畅，接缝密封良好</w:t>
            </w:r>
            <w:r>
              <w:br/>
              <w:t>2</w:t>
            </w:r>
            <w:r>
              <w:t>、框架及围护：采用铝合金框架及钢制围护结构，表面粉末静电喷涂，涂层均匀、附着牢固，无明显划伤、锈蚀和毛刺。玻璃采用</w:t>
            </w:r>
            <w:r>
              <w:t>4mm</w:t>
            </w:r>
            <w:r>
              <w:t>＋</w:t>
            </w:r>
            <w:r>
              <w:t>4mm</w:t>
            </w:r>
            <w:r>
              <w:t>夹层玻璃，安装牢固。</w:t>
            </w:r>
            <w:r>
              <w:br/>
              <w:t>3</w:t>
            </w:r>
            <w:r>
              <w:t>、隔声及吸声：顶部、墙体及底部设置隔声、吸声和密封结构，内</w:t>
            </w:r>
            <w:proofErr w:type="gramStart"/>
            <w:r>
              <w:t>饰采用</w:t>
            </w:r>
            <w:proofErr w:type="gramEnd"/>
            <w:r>
              <w:t>吸声织物面料。内部材料组合及连接方式可根据整体性能设计，所用材料应满足适用的环保和阻燃要求。</w:t>
            </w:r>
            <w:r>
              <w:br/>
              <w:t>4</w:t>
            </w:r>
            <w:r>
              <w:t>、底部：采用钢制支撑结构及多层板基层，板材甲醛释放量达到</w:t>
            </w:r>
            <w:r>
              <w:t>E0</w:t>
            </w:r>
            <w:r>
              <w:t>级或更优等级；</w:t>
            </w:r>
            <w:proofErr w:type="gramStart"/>
            <w:r>
              <w:t>配可调节</w:t>
            </w:r>
            <w:proofErr w:type="gramEnd"/>
            <w:r>
              <w:t>支脚，便于调平。地面铺设尼龙面层地毯，采用</w:t>
            </w:r>
            <w:r>
              <w:t>TPO</w:t>
            </w:r>
            <w:r>
              <w:t>底背，铺装平整、固定牢固。</w:t>
            </w:r>
            <w:r>
              <w:br/>
            </w:r>
            <w:r>
              <w:rPr>
                <w:rFonts w:hint="eastAsia"/>
              </w:rPr>
              <w:t>5</w:t>
            </w:r>
            <w:r>
              <w:t>、通风：设置机械通风系统，通风量</w:t>
            </w:r>
            <w:r>
              <w:t>≥1.63m³/min</w:t>
            </w:r>
            <w:r>
              <w:t>。送排风布置合理，正常运行时无明显异常振动或异响，通风部件便于检修维护。</w:t>
            </w:r>
            <w:r>
              <w:br/>
            </w:r>
            <w:r>
              <w:rPr>
                <w:rFonts w:hint="eastAsia"/>
              </w:rPr>
              <w:t>6</w:t>
            </w:r>
            <w:r>
              <w:t>、照明及用电：配置可调光</w:t>
            </w:r>
            <w:r>
              <w:t>LED</w:t>
            </w:r>
            <w:r>
              <w:t>照明，顶灯功率调节范围</w:t>
            </w:r>
            <w:r>
              <w:t>0</w:t>
            </w:r>
            <w:r>
              <w:t>～</w:t>
            </w:r>
            <w:r>
              <w:t>20W</w:t>
            </w:r>
            <w:r>
              <w:t>。亭内照明及通风设备总额定功率</w:t>
            </w:r>
            <w:r>
              <w:t>≤40W</w:t>
            </w:r>
            <w:r>
              <w:t>，不含外接设备。供电电压为交流</w:t>
            </w:r>
            <w:r>
              <w:t>220V</w:t>
            </w:r>
            <w:r>
              <w:t>，外接设备允许总功率小于</w:t>
            </w:r>
            <w:r>
              <w:t>1000W</w:t>
            </w:r>
            <w:r>
              <w:t>；电气配置应满足相应安全要求，线路隐蔽敷设并便于检修。</w:t>
            </w:r>
            <w:r>
              <w:br/>
            </w:r>
            <w:r>
              <w:rPr>
                <w:rFonts w:hint="eastAsia"/>
              </w:rPr>
              <w:t>7</w:t>
            </w:r>
            <w:r>
              <w:t>、家具配置：含白色三聚氰胺饰面吧桌，尺寸</w:t>
            </w:r>
            <w:r>
              <w:t>W900×D760×H1050mm</w:t>
            </w:r>
            <w:r>
              <w:t>，安装牢固。桌面设置杯托、电源接口及无线充电模块各</w:t>
            </w:r>
            <w:r>
              <w:t>1</w:t>
            </w:r>
            <w:r>
              <w:t>处，满足日常放置物品和设备充电需要；电源接口采用符合适用国家标准的通用形式。</w:t>
            </w:r>
            <w:r>
              <w:br/>
            </w:r>
            <w:r>
              <w:rPr>
                <w:rFonts w:hint="eastAsia"/>
              </w:rPr>
              <w:t>8</w:t>
            </w:r>
            <w:r>
              <w:t>、交付要求：包含亭体、吧桌、照明、通风、电源及上述功能配件的供货、安装和调试。各部件安装完成后应能正常使用。</w:t>
            </w:r>
          </w:p>
          <w:p w:rsidR="00751CD9" w:rsidRDefault="00751CD9" w:rsidP="000F6059">
            <w:pPr>
              <w:pStyle w:val="affe"/>
              <w:ind w:firstLine="0"/>
            </w:pPr>
            <w:r>
              <w:rPr>
                <w:rFonts w:hint="eastAsia"/>
              </w:rPr>
              <w:t>9</w:t>
            </w:r>
            <w:r>
              <w:rPr>
                <w:rFonts w:hint="eastAsia"/>
              </w:rPr>
              <w:t>、主要原材料质量要求（</w:t>
            </w:r>
            <w:r>
              <w:rPr>
                <w:rFonts w:hint="eastAsia"/>
              </w:rPr>
              <w:t>1</w:t>
            </w:r>
            <w:r>
              <w:rPr>
                <w:rFonts w:hint="eastAsia"/>
              </w:rPr>
              <w:t>）静电粉末：</w:t>
            </w:r>
            <w:proofErr w:type="gramStart"/>
            <w:r>
              <w:rPr>
                <w:rFonts w:hint="eastAsia"/>
              </w:rPr>
              <w:t>用于亭体金属</w:t>
            </w:r>
            <w:proofErr w:type="gramEnd"/>
            <w:r>
              <w:rPr>
                <w:rFonts w:hint="eastAsia"/>
              </w:rPr>
              <w:t>构件表面喷涂，符合</w:t>
            </w:r>
            <w:r>
              <w:rPr>
                <w:rFonts w:hint="eastAsia"/>
              </w:rPr>
              <w:t>HG/T 2006-2022</w:t>
            </w:r>
            <w:r>
              <w:rPr>
                <w:rFonts w:hint="eastAsia"/>
              </w:rPr>
              <w:t>《热固性和热塑性粉末涂料》标准，检测项目包含：外观色泽均匀、无异物，铅笔硬度（内聚破坏中擦伤）达到</w:t>
            </w:r>
            <w:r>
              <w:rPr>
                <w:rFonts w:hint="eastAsia"/>
              </w:rPr>
              <w:t>4H</w:t>
            </w:r>
            <w:r>
              <w:rPr>
                <w:rFonts w:hint="eastAsia"/>
              </w:rPr>
              <w:t>，耐冲击性（正向冲击）</w:t>
            </w:r>
            <w:r>
              <w:rPr>
                <w:rFonts w:hint="eastAsia"/>
              </w:rPr>
              <w:lastRenderedPageBreak/>
              <w:t>符合标准要求。</w:t>
            </w:r>
          </w:p>
          <w:p w:rsidR="00751CD9" w:rsidRDefault="00751CD9" w:rsidP="000F6059">
            <w:pPr>
              <w:pStyle w:val="affe"/>
              <w:ind w:firstLine="0"/>
            </w:pPr>
            <w:r>
              <w:rPr>
                <w:rFonts w:hint="eastAsia"/>
              </w:rPr>
              <w:t>（</w:t>
            </w:r>
            <w:r>
              <w:rPr>
                <w:rFonts w:hint="eastAsia"/>
              </w:rPr>
              <w:t>2</w:t>
            </w:r>
            <w:r>
              <w:rPr>
                <w:rFonts w:hint="eastAsia"/>
              </w:rPr>
              <w:t>）多层板：用于底部基层，符合</w:t>
            </w:r>
            <w:r>
              <w:rPr>
                <w:rFonts w:hint="eastAsia"/>
              </w:rPr>
              <w:t>GB/T 9846-2015</w:t>
            </w:r>
            <w:r>
              <w:rPr>
                <w:rFonts w:hint="eastAsia"/>
              </w:rPr>
              <w:t>《普通胶合板》、</w:t>
            </w:r>
            <w:r>
              <w:rPr>
                <w:rFonts w:hint="eastAsia"/>
              </w:rPr>
              <w:t>GB 18580-2017</w:t>
            </w:r>
            <w:r>
              <w:rPr>
                <w:rFonts w:hint="eastAsia"/>
              </w:rPr>
              <w:t>《室内装饰装修材料</w:t>
            </w:r>
            <w:r>
              <w:rPr>
                <w:rFonts w:hint="eastAsia"/>
              </w:rPr>
              <w:t xml:space="preserve"> </w:t>
            </w:r>
            <w:r>
              <w:rPr>
                <w:rFonts w:hint="eastAsia"/>
              </w:rPr>
              <w:t>人造板及其制品中甲醛释放限量》、</w:t>
            </w:r>
            <w:r>
              <w:rPr>
                <w:rFonts w:hint="eastAsia"/>
              </w:rPr>
              <w:t>GB/T 29899-2024</w:t>
            </w:r>
            <w:r>
              <w:rPr>
                <w:rFonts w:hint="eastAsia"/>
              </w:rPr>
              <w:t>《人造板及其制品中挥发性有机化合物释放量试验方法</w:t>
            </w:r>
            <w:r>
              <w:rPr>
                <w:rFonts w:hint="eastAsia"/>
              </w:rPr>
              <w:t xml:space="preserve"> </w:t>
            </w:r>
            <w:r>
              <w:rPr>
                <w:rFonts w:hint="eastAsia"/>
              </w:rPr>
              <w:t>小型释放舱法》标准，检测项目包含：胶合强度≥</w:t>
            </w:r>
            <w:r>
              <w:rPr>
                <w:rFonts w:hint="eastAsia"/>
              </w:rPr>
              <w:t>0.7MPa</w:t>
            </w:r>
            <w:r>
              <w:rPr>
                <w:rFonts w:hint="eastAsia"/>
              </w:rPr>
              <w:t>，静曲强度、弹性模量均检测合格，甲醛释放量≤</w:t>
            </w:r>
            <w:r>
              <w:rPr>
                <w:rFonts w:hint="eastAsia"/>
              </w:rPr>
              <w:t>0.025mg/m</w:t>
            </w:r>
            <w:r>
              <w:rPr>
                <w:rFonts w:hint="eastAsia"/>
              </w:rPr>
              <w:t>³。</w:t>
            </w:r>
          </w:p>
          <w:p w:rsidR="00751CD9" w:rsidRDefault="00751CD9" w:rsidP="000F6059">
            <w:pPr>
              <w:pStyle w:val="affe"/>
              <w:ind w:firstLine="0"/>
            </w:pPr>
            <w:r>
              <w:rPr>
                <w:rFonts w:hint="eastAsia"/>
              </w:rPr>
              <w:t>（</w:t>
            </w:r>
            <w:r>
              <w:rPr>
                <w:rFonts w:hint="eastAsia"/>
              </w:rPr>
              <w:t>3</w:t>
            </w:r>
            <w:r>
              <w:rPr>
                <w:rFonts w:hint="eastAsia"/>
              </w:rPr>
              <w:t>）三聚氰胺饰面板：用于</w:t>
            </w:r>
            <w:proofErr w:type="gramStart"/>
            <w:r>
              <w:rPr>
                <w:rFonts w:hint="eastAsia"/>
              </w:rPr>
              <w:t>亭内吧桌台面</w:t>
            </w:r>
            <w:proofErr w:type="gramEnd"/>
            <w:r>
              <w:rPr>
                <w:rFonts w:hint="eastAsia"/>
              </w:rPr>
              <w:t>，符合</w:t>
            </w:r>
            <w:r>
              <w:rPr>
                <w:rFonts w:hint="eastAsia"/>
              </w:rPr>
              <w:t>GB/T 15102-2017</w:t>
            </w:r>
            <w:r>
              <w:rPr>
                <w:rFonts w:hint="eastAsia"/>
              </w:rPr>
              <w:t>《浸渍胶膜纸饰面纤维板和刨花板》、</w:t>
            </w:r>
            <w:r>
              <w:rPr>
                <w:rFonts w:hint="eastAsia"/>
              </w:rPr>
              <w:t>GB/T 39600-2021</w:t>
            </w:r>
            <w:r>
              <w:rPr>
                <w:rFonts w:hint="eastAsia"/>
              </w:rPr>
              <w:t>《人造板及其制品甲醛释放量分级》、</w:t>
            </w:r>
            <w:r>
              <w:rPr>
                <w:rFonts w:hint="eastAsia"/>
              </w:rPr>
              <w:t>GB/T 35601-2024</w:t>
            </w:r>
            <w:r>
              <w:rPr>
                <w:rFonts w:hint="eastAsia"/>
              </w:rPr>
              <w:t>《绿色产品评价</w:t>
            </w:r>
            <w:r>
              <w:rPr>
                <w:rFonts w:hint="eastAsia"/>
              </w:rPr>
              <w:t xml:space="preserve"> </w:t>
            </w:r>
            <w:r>
              <w:rPr>
                <w:rFonts w:hint="eastAsia"/>
              </w:rPr>
              <w:t>人造板和木质地板》标准，检测项目包含：甲醛释放量≤</w:t>
            </w:r>
            <w:r>
              <w:rPr>
                <w:rFonts w:hint="eastAsia"/>
              </w:rPr>
              <w:t>0.025mg/m</w:t>
            </w:r>
            <w:r>
              <w:rPr>
                <w:rFonts w:hint="eastAsia"/>
              </w:rPr>
              <w:t>³（气候箱法），表面耐香烟灼烧、表面耐干热、耐光色牢度均符合标准要求，挥发性有机化合物释放浓度（</w:t>
            </w:r>
            <w:r>
              <w:rPr>
                <w:rFonts w:hint="eastAsia"/>
              </w:rPr>
              <w:t>7d</w:t>
            </w:r>
            <w:r>
              <w:rPr>
                <w:rFonts w:hint="eastAsia"/>
              </w:rPr>
              <w:t>）满足标准要求。</w:t>
            </w:r>
          </w:p>
        </w:tc>
        <w:tc>
          <w:tcPr>
            <w:tcW w:w="646" w:type="dxa"/>
          </w:tcPr>
          <w:p w:rsidR="00751CD9" w:rsidRDefault="00751CD9" w:rsidP="000F6059">
            <w:r>
              <w:lastRenderedPageBreak/>
              <w:t>2</w:t>
            </w:r>
          </w:p>
        </w:tc>
      </w:tr>
      <w:tr w:rsidR="00751CD9" w:rsidTr="000F6059">
        <w:tc>
          <w:tcPr>
            <w:tcW w:w="550" w:type="dxa"/>
            <w:noWrap/>
          </w:tcPr>
          <w:p w:rsidR="00751CD9" w:rsidRDefault="00751CD9" w:rsidP="000F6059">
            <w:r>
              <w:lastRenderedPageBreak/>
              <w:t>26</w:t>
            </w:r>
          </w:p>
        </w:tc>
        <w:tc>
          <w:tcPr>
            <w:tcW w:w="550" w:type="dxa"/>
          </w:tcPr>
          <w:p w:rsidR="00751CD9" w:rsidRDefault="00751CD9" w:rsidP="000F6059">
            <w:r>
              <w:t>杂志报刊柜</w:t>
            </w:r>
          </w:p>
        </w:tc>
        <w:tc>
          <w:tcPr>
            <w:tcW w:w="2124" w:type="dxa"/>
            <w:noWrap/>
          </w:tcPr>
          <w:p w:rsidR="00751CD9" w:rsidRDefault="00751CD9" w:rsidP="003D0E44">
            <w:pPr>
              <w:ind w:firstLine="422"/>
            </w:pPr>
            <w:r>
              <w:rPr>
                <w:noProof/>
              </w:rPr>
              <w:drawing>
                <wp:anchor distT="0" distB="0" distL="114300" distR="114300" simplePos="0" relativeHeight="251671552" behindDoc="0" locked="0" layoutInCell="1" allowOverlap="1" wp14:anchorId="5E5C1027" wp14:editId="0CE48D66">
                  <wp:simplePos x="0" y="0"/>
                  <wp:positionH relativeFrom="column">
                    <wp:posOffset>-370205</wp:posOffset>
                  </wp:positionH>
                  <wp:positionV relativeFrom="paragraph">
                    <wp:posOffset>1722755</wp:posOffset>
                  </wp:positionV>
                  <wp:extent cx="914400" cy="1562100"/>
                  <wp:effectExtent l="0" t="0" r="0" b="0"/>
                  <wp:wrapNone/>
                  <wp:docPr id="97" name="图片 60"/>
                  <wp:cNvGraphicFramePr/>
                  <a:graphic xmlns:a="http://schemas.openxmlformats.org/drawingml/2006/main">
                    <a:graphicData uri="http://schemas.openxmlformats.org/drawingml/2006/picture">
                      <pic:pic xmlns:pic="http://schemas.openxmlformats.org/drawingml/2006/picture">
                        <pic:nvPicPr>
                          <pic:cNvPr id="97" name="图片 60"/>
                          <pic:cNvPicPr/>
                        </pic:nvPicPr>
                        <pic:blipFill>
                          <a:blip r:embed="rId30">
                            <a:extLst>
                              <a:ext uri="{28A0092B-C50C-407E-A947-70E740481C1C}">
                                <a14:useLocalDpi xmlns:a14="http://schemas.microsoft.com/office/drawing/2010/main" val="0"/>
                              </a:ext>
                            </a:extLst>
                          </a:blip>
                          <a:srcRect/>
                          <a:stretch>
                            <a:fillRect/>
                          </a:stretch>
                        </pic:blipFill>
                        <pic:spPr>
                          <a:xfrm>
                            <a:off x="0" y="0"/>
                            <a:ext cx="914400" cy="15621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0F6059">
            <w:r>
              <w:t>2400W*400D*1500H</w:t>
            </w:r>
          </w:p>
        </w:tc>
        <w:tc>
          <w:tcPr>
            <w:tcW w:w="3544" w:type="dxa"/>
          </w:tcPr>
          <w:p w:rsidR="00751CD9" w:rsidRDefault="00751CD9" w:rsidP="004C1D5F">
            <w:r>
              <w:t>1</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（气候箱法），表面耐香烟灼烧、表面耐干热、耐光色牢度均达到标准，挥发性有机化合物释放浓度（</w:t>
            </w:r>
            <w:r>
              <w:t>7d</w:t>
            </w:r>
            <w:r>
              <w:t>）满足标准；</w:t>
            </w:r>
            <w:r>
              <w:br/>
              <w:t>2</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《家具用封边条技术要求》标准，检测项目包含：耐开裂性</w:t>
            </w:r>
            <w:r>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p>
        </w:tc>
        <w:tc>
          <w:tcPr>
            <w:tcW w:w="646" w:type="dxa"/>
          </w:tcPr>
          <w:p w:rsidR="00751CD9" w:rsidRDefault="00751CD9" w:rsidP="004C1D5F">
            <w:r>
              <w:t>8</w:t>
            </w:r>
          </w:p>
        </w:tc>
      </w:tr>
      <w:tr w:rsidR="00751CD9" w:rsidTr="000F6059">
        <w:tc>
          <w:tcPr>
            <w:tcW w:w="550" w:type="dxa"/>
            <w:noWrap/>
          </w:tcPr>
          <w:p w:rsidR="00751CD9" w:rsidRDefault="00751CD9" w:rsidP="004C1D5F">
            <w:r>
              <w:lastRenderedPageBreak/>
              <w:t>27</w:t>
            </w:r>
          </w:p>
        </w:tc>
        <w:tc>
          <w:tcPr>
            <w:tcW w:w="550" w:type="dxa"/>
          </w:tcPr>
          <w:p w:rsidR="00751CD9" w:rsidRDefault="00751CD9" w:rsidP="004C1D5F">
            <w:r>
              <w:t>智能寄存柜</w:t>
            </w:r>
          </w:p>
        </w:tc>
        <w:tc>
          <w:tcPr>
            <w:tcW w:w="2124" w:type="dxa"/>
            <w:noWrap/>
          </w:tcPr>
          <w:p w:rsidR="00751CD9" w:rsidRDefault="00751CD9" w:rsidP="003D0E44">
            <w:pPr>
              <w:ind w:firstLine="422"/>
            </w:pPr>
            <w:r>
              <w:rPr>
                <w:noProof/>
              </w:rPr>
              <w:drawing>
                <wp:anchor distT="0" distB="0" distL="114300" distR="114300" simplePos="0" relativeHeight="251670528" behindDoc="0" locked="0" layoutInCell="1" allowOverlap="1" wp14:anchorId="371144BE" wp14:editId="2C86F9D4">
                  <wp:simplePos x="0" y="0"/>
                  <wp:positionH relativeFrom="column">
                    <wp:posOffset>-122555</wp:posOffset>
                  </wp:positionH>
                  <wp:positionV relativeFrom="paragraph">
                    <wp:posOffset>2117725</wp:posOffset>
                  </wp:positionV>
                  <wp:extent cx="800100" cy="1327150"/>
                  <wp:effectExtent l="0" t="0" r="0" b="6350"/>
                  <wp:wrapNone/>
                  <wp:docPr id="96" name="图片 13"/>
                  <wp:cNvGraphicFramePr/>
                  <a:graphic xmlns:a="http://schemas.openxmlformats.org/drawingml/2006/main">
                    <a:graphicData uri="http://schemas.openxmlformats.org/drawingml/2006/picture">
                      <pic:pic xmlns:pic="http://schemas.openxmlformats.org/drawingml/2006/picture">
                        <pic:nvPicPr>
                          <pic:cNvPr id="96" name="图片 13"/>
                          <pic:cNvPicPr/>
                        </pic:nvPicPr>
                        <pic:blipFill>
                          <a:blip r:embed="rId31">
                            <a:extLst>
                              <a:ext uri="{28A0092B-C50C-407E-A947-70E740481C1C}">
                                <a14:useLocalDpi xmlns:a14="http://schemas.microsoft.com/office/drawing/2010/main" val="0"/>
                              </a:ext>
                            </a:extLst>
                          </a:blip>
                          <a:srcRect/>
                          <a:stretch>
                            <a:fillRect/>
                          </a:stretch>
                        </pic:blipFill>
                        <pic:spPr>
                          <a:xfrm>
                            <a:off x="0" y="0"/>
                            <a:ext cx="800100" cy="1327150"/>
                          </a:xfrm>
                          <a:prstGeom prst="rect">
                            <a:avLst/>
                          </a:prstGeom>
                          <a:noFill/>
                        </pic:spPr>
                      </pic:pic>
                    </a:graphicData>
                  </a:graphic>
                  <wp14:sizeRelV relativeFrom="margin">
                    <wp14:pctHeight>0</wp14:pctHeight>
                  </wp14:sizeRelV>
                </wp:anchor>
              </w:drawing>
            </w:r>
          </w:p>
        </w:tc>
        <w:tc>
          <w:tcPr>
            <w:tcW w:w="882" w:type="dxa"/>
          </w:tcPr>
          <w:p w:rsidR="00751CD9" w:rsidRDefault="00751CD9" w:rsidP="004C1D5F">
            <w:r>
              <w:t>定制</w:t>
            </w:r>
            <w:r>
              <w:t>32</w:t>
            </w:r>
            <w:r>
              <w:t>格</w:t>
            </w:r>
          </w:p>
        </w:tc>
        <w:tc>
          <w:tcPr>
            <w:tcW w:w="3544" w:type="dxa"/>
          </w:tcPr>
          <w:p w:rsidR="00751CD9" w:rsidRDefault="00751CD9" w:rsidP="004C1D5F">
            <w:r>
              <w:t>1</w:t>
            </w:r>
            <w:r>
              <w:t>、定制尺寸，共</w:t>
            </w:r>
            <w:r>
              <w:t>32</w:t>
            </w:r>
            <w:r>
              <w:t>格</w:t>
            </w:r>
            <w:r>
              <w:br/>
              <w:t>2</w:t>
            </w:r>
            <w:r>
              <w:t>、含主控系统、屏幕等附件</w:t>
            </w:r>
            <w:r>
              <w:br/>
              <w:t>3</w:t>
            </w:r>
            <w:r>
              <w:t>、采用优质阻尼铰链，阻尼铰链符合</w:t>
            </w:r>
            <w:r>
              <w:t>QB/T 2189-2013</w:t>
            </w:r>
            <w:r>
              <w:t>《家具五金</w:t>
            </w:r>
            <w:r>
              <w:t xml:space="preserve"> </w:t>
            </w:r>
            <w:r>
              <w:t>杯状暗铰链》标准，检测项目包含：垂直静载荷、水平静载荷均检验合格，耐久性</w:t>
            </w:r>
            <w:r>
              <w:t>80000</w:t>
            </w:r>
            <w:r>
              <w:t>次检验合格，经乙酸盐雾试验</w:t>
            </w:r>
            <w:r>
              <w:t>300h</w:t>
            </w:r>
            <w:r>
              <w:t>后，镀（涂）层对基体的保护等级：</w:t>
            </w:r>
            <w:r>
              <w:t xml:space="preserve">10 </w:t>
            </w:r>
            <w:r>
              <w:t>级；镀（涂）</w:t>
            </w:r>
            <w:proofErr w:type="gramStart"/>
            <w:r>
              <w:t>层本身</w:t>
            </w:r>
            <w:proofErr w:type="gramEnd"/>
            <w:r>
              <w:t>的耐腐蚀等级：</w:t>
            </w:r>
            <w:r>
              <w:t xml:space="preserve">10 </w:t>
            </w:r>
            <w:r>
              <w:t>级。</w:t>
            </w:r>
            <w:r>
              <w:br/>
              <w:t>4</w:t>
            </w:r>
            <w:r>
              <w:t>、文件柜和</w:t>
            </w:r>
            <w:proofErr w:type="gramStart"/>
            <w:r>
              <w:t>储物柜符合</w:t>
            </w:r>
            <w:proofErr w:type="gramEnd"/>
            <w:r>
              <w:t>GB/T 3324-2024</w:t>
            </w:r>
            <w:r>
              <w:t>《木家具通用技术条件》、</w:t>
            </w:r>
            <w:r>
              <w:t>GB 18584-2024</w:t>
            </w:r>
            <w:r>
              <w:t>《家具中有害物质限量》、</w:t>
            </w:r>
            <w:r>
              <w:t>GB/T 35607-2024</w:t>
            </w:r>
            <w:r>
              <w:t>《绿色产品评价</w:t>
            </w:r>
            <w:r>
              <w:t xml:space="preserve"> </w:t>
            </w:r>
            <w:r>
              <w:t>家具》标准，检测项目包含：翘曲度、平整度、邻边垂直度、位差度均检测合格，苯、甲苯、二甲苯、总挥发性有机化合物（</w:t>
            </w:r>
            <w:r>
              <w:t>TVOC</w:t>
            </w:r>
            <w:r>
              <w:t>）均未检出，力学性能</w:t>
            </w:r>
            <w:r>
              <w:t>-</w:t>
            </w:r>
            <w:r>
              <w:t>柜架类强度及耐久性，柜架类稳定性均检验合格。</w:t>
            </w:r>
          </w:p>
        </w:tc>
        <w:tc>
          <w:tcPr>
            <w:tcW w:w="646" w:type="dxa"/>
          </w:tcPr>
          <w:p w:rsidR="00751CD9" w:rsidRDefault="00751CD9" w:rsidP="004C1D5F">
            <w:r>
              <w:t>1</w:t>
            </w:r>
          </w:p>
        </w:tc>
      </w:tr>
      <w:tr w:rsidR="00751CD9" w:rsidTr="000F6059">
        <w:tc>
          <w:tcPr>
            <w:tcW w:w="550" w:type="dxa"/>
            <w:noWrap/>
          </w:tcPr>
          <w:p w:rsidR="00751CD9" w:rsidRDefault="00751CD9" w:rsidP="004C1D5F">
            <w:r>
              <w:t>28</w:t>
            </w:r>
          </w:p>
        </w:tc>
        <w:tc>
          <w:tcPr>
            <w:tcW w:w="550" w:type="dxa"/>
          </w:tcPr>
          <w:p w:rsidR="00751CD9" w:rsidRDefault="00751CD9" w:rsidP="004C1D5F">
            <w:r>
              <w:t>储物柜</w:t>
            </w:r>
          </w:p>
        </w:tc>
        <w:tc>
          <w:tcPr>
            <w:tcW w:w="2124" w:type="dxa"/>
            <w:noWrap/>
          </w:tcPr>
          <w:p w:rsidR="00751CD9" w:rsidRDefault="004C1D5F" w:rsidP="003D0E44">
            <w:pPr>
              <w:ind w:firstLine="422"/>
            </w:pPr>
            <w:r>
              <w:rPr>
                <w:noProof/>
              </w:rPr>
              <w:drawing>
                <wp:anchor distT="0" distB="0" distL="114300" distR="114300" simplePos="0" relativeHeight="251669504" behindDoc="0" locked="0" layoutInCell="1" allowOverlap="1" wp14:anchorId="1F3FD42F" wp14:editId="6EBBD91A">
                  <wp:simplePos x="0" y="0"/>
                  <wp:positionH relativeFrom="column">
                    <wp:posOffset>-84455</wp:posOffset>
                  </wp:positionH>
                  <wp:positionV relativeFrom="paragraph">
                    <wp:posOffset>1320800</wp:posOffset>
                  </wp:positionV>
                  <wp:extent cx="933450" cy="1047750"/>
                  <wp:effectExtent l="0" t="0" r="0" b="0"/>
                  <wp:wrapNone/>
                  <wp:docPr id="95" name="图片 14"/>
                  <wp:cNvGraphicFramePr/>
                  <a:graphic xmlns:a="http://schemas.openxmlformats.org/drawingml/2006/main">
                    <a:graphicData uri="http://schemas.openxmlformats.org/drawingml/2006/picture">
                      <pic:pic xmlns:pic="http://schemas.openxmlformats.org/drawingml/2006/picture">
                        <pic:nvPicPr>
                          <pic:cNvPr id="95" name="图片 14"/>
                          <pic:cNvPicPr/>
                        </pic:nvPicPr>
                        <pic:blipFill>
                          <a:blip r:embed="rId32">
                            <a:extLst>
                              <a:ext uri="{28A0092B-C50C-407E-A947-70E740481C1C}">
                                <a14:useLocalDpi xmlns:a14="http://schemas.microsoft.com/office/drawing/2010/main" val="0"/>
                              </a:ext>
                            </a:extLst>
                          </a:blip>
                          <a:srcRect/>
                          <a:stretch>
                            <a:fillRect/>
                          </a:stretch>
                        </pic:blipFill>
                        <pic:spPr>
                          <a:xfrm>
                            <a:off x="0" y="0"/>
                            <a:ext cx="933450" cy="1047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W900*D450*H1082</w:t>
            </w:r>
          </w:p>
        </w:tc>
        <w:tc>
          <w:tcPr>
            <w:tcW w:w="3544" w:type="dxa"/>
          </w:tcPr>
          <w:p w:rsidR="00751CD9" w:rsidRDefault="00751CD9" w:rsidP="004C1D5F">
            <w:r>
              <w:t>1</w:t>
            </w:r>
            <w:r>
              <w:t>、一级冷轧钢板（厚</w:t>
            </w:r>
            <w:r>
              <w:t>0.7mm</w:t>
            </w:r>
            <w:r>
              <w:t>），优质静电粉末；</w:t>
            </w:r>
            <w:r>
              <w:br/>
              <w:t>2</w:t>
            </w:r>
            <w:r>
              <w:t>、可放置</w:t>
            </w:r>
            <w:r>
              <w:t>3</w:t>
            </w:r>
            <w:r>
              <w:t>层文件，电脑</w:t>
            </w:r>
            <w:proofErr w:type="gramStart"/>
            <w:r>
              <w:t>齿</w:t>
            </w:r>
            <w:proofErr w:type="gramEnd"/>
            <w:r>
              <w:t>锁芯，插拔顺畅，有质感，互开率低；</w:t>
            </w:r>
            <w:r>
              <w:br/>
              <w:t>3</w:t>
            </w:r>
            <w:r>
              <w:t>、带独立调节脚，可调节地面不平整，</w:t>
            </w:r>
            <w:proofErr w:type="gramStart"/>
            <w:r>
              <w:t>锁符合</w:t>
            </w:r>
            <w:proofErr w:type="gramEnd"/>
            <w:r>
              <w:t>GB/T 3325-2024</w:t>
            </w:r>
            <w:r>
              <w:t>《金属家具通用技术条件》标准，检测项目包含：经乙酸盐雾</w:t>
            </w:r>
            <w:r>
              <w:t>500h</w:t>
            </w:r>
            <w:r>
              <w:t>后，镀（涂）层对基体的保护等级：</w:t>
            </w:r>
            <w:r>
              <w:t xml:space="preserve">10 </w:t>
            </w:r>
            <w:r>
              <w:t>级；镀（涂）</w:t>
            </w:r>
            <w:proofErr w:type="gramStart"/>
            <w:r>
              <w:t>层本身</w:t>
            </w:r>
            <w:proofErr w:type="gramEnd"/>
            <w:r>
              <w:t>的耐腐蚀等级：</w:t>
            </w:r>
            <w:r>
              <w:t xml:space="preserve">10 </w:t>
            </w:r>
            <w:r>
              <w:t>级，理化性能</w:t>
            </w:r>
            <w:r>
              <w:t>-</w:t>
            </w:r>
            <w:proofErr w:type="gramStart"/>
            <w:r>
              <w:t>金属电</w:t>
            </w:r>
            <w:proofErr w:type="gramEnd"/>
            <w:r>
              <w:t>镀层无锈点。</w:t>
            </w:r>
          </w:p>
        </w:tc>
        <w:tc>
          <w:tcPr>
            <w:tcW w:w="646" w:type="dxa"/>
          </w:tcPr>
          <w:p w:rsidR="00751CD9" w:rsidRDefault="00751CD9" w:rsidP="004C1D5F">
            <w:r>
              <w:t>6</w:t>
            </w:r>
          </w:p>
        </w:tc>
      </w:tr>
      <w:tr w:rsidR="00751CD9" w:rsidTr="000F6059">
        <w:tc>
          <w:tcPr>
            <w:tcW w:w="550" w:type="dxa"/>
            <w:noWrap/>
          </w:tcPr>
          <w:p w:rsidR="00751CD9" w:rsidRDefault="00751CD9" w:rsidP="004C1D5F">
            <w:r>
              <w:t>29</w:t>
            </w:r>
          </w:p>
        </w:tc>
        <w:tc>
          <w:tcPr>
            <w:tcW w:w="550" w:type="dxa"/>
          </w:tcPr>
          <w:p w:rsidR="00751CD9" w:rsidRDefault="00751CD9" w:rsidP="004C1D5F">
            <w:r>
              <w:t>沙发</w:t>
            </w:r>
            <w:r>
              <w:rPr>
                <w:rFonts w:hint="eastAsia"/>
              </w:rPr>
              <w:t>2</w:t>
            </w:r>
          </w:p>
        </w:tc>
        <w:tc>
          <w:tcPr>
            <w:tcW w:w="2124" w:type="dxa"/>
            <w:noWrap/>
          </w:tcPr>
          <w:p w:rsidR="00751CD9" w:rsidRDefault="00751CD9" w:rsidP="003D0E44">
            <w:pPr>
              <w:ind w:firstLine="422"/>
            </w:pPr>
          </w:p>
        </w:tc>
        <w:tc>
          <w:tcPr>
            <w:tcW w:w="882" w:type="dxa"/>
          </w:tcPr>
          <w:p w:rsidR="00751CD9" w:rsidRDefault="00751CD9" w:rsidP="004C1D5F">
            <w:r>
              <w:t>2050W*830D*740H</w:t>
            </w:r>
          </w:p>
        </w:tc>
        <w:tc>
          <w:tcPr>
            <w:tcW w:w="3544" w:type="dxa"/>
          </w:tcPr>
          <w:p w:rsidR="00751CD9" w:rsidRDefault="00751CD9" w:rsidP="004C1D5F">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w:t>
            </w:r>
            <w:r>
              <w:lastRenderedPageBreak/>
              <w:t>产品评价</w:t>
            </w:r>
            <w:r>
              <w:t xml:space="preserve"> </w:t>
            </w:r>
            <w:r>
              <w:t>家具》标准，检测项目包含：</w:t>
            </w:r>
            <w:r w:rsidR="00907188">
              <w:rPr>
                <w:noProof/>
              </w:rPr>
              <w:drawing>
                <wp:anchor distT="0" distB="0" distL="114300" distR="114300" simplePos="0" relativeHeight="251668480" behindDoc="0" locked="0" layoutInCell="1" allowOverlap="1" wp14:anchorId="66B55BD1" wp14:editId="569058E3">
                  <wp:simplePos x="0" y="0"/>
                  <wp:positionH relativeFrom="column">
                    <wp:posOffset>-2126615</wp:posOffset>
                  </wp:positionH>
                  <wp:positionV relativeFrom="paragraph">
                    <wp:posOffset>688340</wp:posOffset>
                  </wp:positionV>
                  <wp:extent cx="1181100" cy="625475"/>
                  <wp:effectExtent l="0" t="0" r="0" b="3175"/>
                  <wp:wrapNone/>
                  <wp:docPr id="94" name="图片 15"/>
                  <wp:cNvGraphicFramePr/>
                  <a:graphic xmlns:a="http://schemas.openxmlformats.org/drawingml/2006/main">
                    <a:graphicData uri="http://schemas.openxmlformats.org/drawingml/2006/picture">
                      <pic:pic xmlns:pic="http://schemas.openxmlformats.org/drawingml/2006/picture">
                        <pic:nvPicPr>
                          <pic:cNvPr id="94" name="图片 15"/>
                          <pic:cNvPicPr/>
                        </pic:nvPicPr>
                        <pic:blipFill>
                          <a:blip r:embed="rId33">
                            <a:extLst>
                              <a:ext uri="{28A0092B-C50C-407E-A947-70E740481C1C}">
                                <a14:useLocalDpi xmlns:a14="http://schemas.microsoft.com/office/drawing/2010/main" val="0"/>
                              </a:ext>
                            </a:extLst>
                          </a:blip>
                          <a:srcRect/>
                          <a:stretch>
                            <a:fillRect/>
                          </a:stretch>
                        </pic:blipFill>
                        <pic:spPr>
                          <a:xfrm>
                            <a:off x="0" y="0"/>
                            <a:ext cx="1181100" cy="625475"/>
                          </a:xfrm>
                          <a:prstGeom prst="rect">
                            <a:avLst/>
                          </a:prstGeom>
                          <a:noFill/>
                        </pic:spPr>
                      </pic:pic>
                    </a:graphicData>
                  </a:graphic>
                  <wp14:sizeRelH relativeFrom="margin">
                    <wp14:pctWidth>0</wp14:pctWidth>
                  </wp14:sizeRelH>
                  <wp14:sizeRelV relativeFrom="margin">
                    <wp14:pctHeight>0</wp14:pctHeight>
                  </wp14:sizeRelV>
                </wp:anchor>
              </w:drawing>
            </w:r>
            <w:r>
              <w:t>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4C1D5F">
            <w:r>
              <w:lastRenderedPageBreak/>
              <w:t>3</w:t>
            </w:r>
          </w:p>
        </w:tc>
      </w:tr>
      <w:tr w:rsidR="00751CD9" w:rsidTr="000F6059">
        <w:tc>
          <w:tcPr>
            <w:tcW w:w="550" w:type="dxa"/>
            <w:noWrap/>
          </w:tcPr>
          <w:p w:rsidR="00751CD9" w:rsidRDefault="00751CD9" w:rsidP="004C1D5F">
            <w:r>
              <w:lastRenderedPageBreak/>
              <w:t>30</w:t>
            </w:r>
          </w:p>
        </w:tc>
        <w:tc>
          <w:tcPr>
            <w:tcW w:w="550" w:type="dxa"/>
          </w:tcPr>
          <w:p w:rsidR="00751CD9" w:rsidRDefault="00751CD9" w:rsidP="004C1D5F">
            <w:r>
              <w:t>化妆台</w:t>
            </w:r>
          </w:p>
        </w:tc>
        <w:tc>
          <w:tcPr>
            <w:tcW w:w="2124" w:type="dxa"/>
            <w:noWrap/>
          </w:tcPr>
          <w:p w:rsidR="00751CD9" w:rsidRDefault="00751CD9" w:rsidP="003D0E44">
            <w:pPr>
              <w:ind w:firstLine="422"/>
            </w:pPr>
          </w:p>
        </w:tc>
        <w:tc>
          <w:tcPr>
            <w:tcW w:w="882" w:type="dxa"/>
          </w:tcPr>
          <w:p w:rsidR="00751CD9" w:rsidRDefault="00751CD9" w:rsidP="004C1D5F">
            <w:r>
              <w:t>定制</w:t>
            </w:r>
          </w:p>
        </w:tc>
        <w:tc>
          <w:tcPr>
            <w:tcW w:w="3544" w:type="dxa"/>
          </w:tcPr>
          <w:p w:rsidR="00751CD9" w:rsidRDefault="00751CD9" w:rsidP="004C1D5F">
            <w:r>
              <w:t>1</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（气候箱法），表面耐香烟灼烧、表面耐干热、耐光色牢度均达到标准，挥发性有机化合物释放浓度（</w:t>
            </w:r>
            <w:r>
              <w:t>7d</w:t>
            </w:r>
            <w:r>
              <w:t>）满足标准；</w:t>
            </w:r>
          </w:p>
        </w:tc>
        <w:tc>
          <w:tcPr>
            <w:tcW w:w="646" w:type="dxa"/>
          </w:tcPr>
          <w:p w:rsidR="00751CD9" w:rsidRDefault="00751CD9" w:rsidP="004C1D5F">
            <w:r>
              <w:t>30</w:t>
            </w:r>
          </w:p>
        </w:tc>
      </w:tr>
      <w:tr w:rsidR="00751CD9" w:rsidTr="000F6059">
        <w:tc>
          <w:tcPr>
            <w:tcW w:w="550" w:type="dxa"/>
            <w:noWrap/>
          </w:tcPr>
          <w:p w:rsidR="00751CD9" w:rsidRDefault="00751CD9" w:rsidP="004C1D5F">
            <w:r>
              <w:t>31</w:t>
            </w:r>
          </w:p>
        </w:tc>
        <w:tc>
          <w:tcPr>
            <w:tcW w:w="550" w:type="dxa"/>
          </w:tcPr>
          <w:p w:rsidR="00751CD9" w:rsidRDefault="00751CD9" w:rsidP="004C1D5F">
            <w:r>
              <w:t>化妆椅</w:t>
            </w:r>
            <w:r>
              <w:t>/</w:t>
            </w:r>
            <w:r>
              <w:t>洽谈椅</w:t>
            </w:r>
          </w:p>
        </w:tc>
        <w:tc>
          <w:tcPr>
            <w:tcW w:w="2124" w:type="dxa"/>
            <w:noWrap/>
          </w:tcPr>
          <w:p w:rsidR="00751CD9" w:rsidRDefault="004C1D5F" w:rsidP="003D0E44">
            <w:pPr>
              <w:ind w:firstLine="422"/>
            </w:pPr>
            <w:r>
              <w:rPr>
                <w:noProof/>
              </w:rPr>
              <w:drawing>
                <wp:anchor distT="0" distB="0" distL="114300" distR="114300" simplePos="0" relativeHeight="251667456" behindDoc="0" locked="0" layoutInCell="1" allowOverlap="1" wp14:anchorId="570D5987" wp14:editId="363076B2">
                  <wp:simplePos x="0" y="0"/>
                  <wp:positionH relativeFrom="column">
                    <wp:posOffset>1270</wp:posOffset>
                  </wp:positionH>
                  <wp:positionV relativeFrom="paragraph">
                    <wp:posOffset>1085849</wp:posOffset>
                  </wp:positionV>
                  <wp:extent cx="1019175" cy="923925"/>
                  <wp:effectExtent l="0" t="0" r="9525" b="9525"/>
                  <wp:wrapNone/>
                  <wp:docPr id="93" name="图片 16"/>
                  <wp:cNvGraphicFramePr/>
                  <a:graphic xmlns:a="http://schemas.openxmlformats.org/drawingml/2006/main">
                    <a:graphicData uri="http://schemas.openxmlformats.org/drawingml/2006/picture">
                      <pic:pic xmlns:pic="http://schemas.openxmlformats.org/drawingml/2006/picture">
                        <pic:nvPicPr>
                          <pic:cNvPr id="93" name="图片 16"/>
                          <pic:cNvPicPr/>
                        </pic:nvPicPr>
                        <pic:blipFill>
                          <a:blip r:embed="rId34">
                            <a:extLst>
                              <a:ext uri="{28A0092B-C50C-407E-A947-70E740481C1C}">
                                <a14:useLocalDpi xmlns:a14="http://schemas.microsoft.com/office/drawing/2010/main" val="0"/>
                              </a:ext>
                            </a:extLst>
                          </a:blip>
                          <a:srcRect/>
                          <a:stretch>
                            <a:fillRect/>
                          </a:stretch>
                        </pic:blipFill>
                        <pic:spPr>
                          <a:xfrm>
                            <a:off x="0" y="0"/>
                            <a:ext cx="1019175" cy="923925"/>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中背</w:t>
            </w:r>
          </w:p>
        </w:tc>
        <w:tc>
          <w:tcPr>
            <w:tcW w:w="3544" w:type="dxa"/>
          </w:tcPr>
          <w:p w:rsidR="00751CD9" w:rsidRDefault="00751CD9" w:rsidP="004C1D5F">
            <w:r>
              <w:t>1</w:t>
            </w:r>
            <w:r>
              <w:t>、金属框架，静电粉末喷涂，</w:t>
            </w:r>
            <w:proofErr w:type="gramStart"/>
            <w:r>
              <w:t>带脚钉</w:t>
            </w:r>
            <w:proofErr w:type="gramEnd"/>
            <w:r>
              <w:t>，可上下堆叠；</w:t>
            </w:r>
            <w:r>
              <w:br/>
              <w:t>2</w:t>
            </w:r>
            <w:r>
              <w:t>、</w:t>
            </w:r>
            <w:r>
              <w:t>ABS</w:t>
            </w:r>
            <w:r>
              <w:t>椅背，带软包；</w:t>
            </w:r>
            <w:r>
              <w:br/>
              <w:t>3</w:t>
            </w:r>
            <w:r>
              <w:t>、洽谈</w:t>
            </w:r>
            <w:proofErr w:type="gramStart"/>
            <w:r>
              <w:t>椅</w:t>
            </w:r>
            <w:proofErr w:type="gramEnd"/>
            <w:r>
              <w:t>符合</w:t>
            </w:r>
            <w:r>
              <w:t>GB/T 3325-2024</w:t>
            </w:r>
            <w:r>
              <w:t>《金属家具通用技术条件》标准，检测项目包含：金属件管材无裂缝、叠缝，金属喷漆</w:t>
            </w:r>
            <w:r>
              <w:t>(</w:t>
            </w:r>
            <w:r>
              <w:t>塑</w:t>
            </w:r>
            <w:r>
              <w:t>)</w:t>
            </w:r>
            <w:r>
              <w:t>涂层冲击强度、耐盐浴均检验合格，椅凳类强度和耐久性检验合格，甲醛</w:t>
            </w:r>
            <w:r>
              <w:t>≤0.03mg/m³</w:t>
            </w:r>
          </w:p>
        </w:tc>
        <w:tc>
          <w:tcPr>
            <w:tcW w:w="646" w:type="dxa"/>
          </w:tcPr>
          <w:p w:rsidR="00751CD9" w:rsidRDefault="00751CD9" w:rsidP="004C1D5F">
            <w:r>
              <w:t>80</w:t>
            </w:r>
          </w:p>
        </w:tc>
      </w:tr>
      <w:tr w:rsidR="00751CD9" w:rsidTr="000F6059">
        <w:tc>
          <w:tcPr>
            <w:tcW w:w="550" w:type="dxa"/>
            <w:noWrap/>
          </w:tcPr>
          <w:p w:rsidR="00751CD9" w:rsidRDefault="00751CD9" w:rsidP="004C1D5F">
            <w:r>
              <w:t>32</w:t>
            </w:r>
          </w:p>
        </w:tc>
        <w:tc>
          <w:tcPr>
            <w:tcW w:w="550" w:type="dxa"/>
          </w:tcPr>
          <w:p w:rsidR="00751CD9" w:rsidRDefault="00751CD9" w:rsidP="004C1D5F">
            <w:r>
              <w:t>主席台</w:t>
            </w:r>
          </w:p>
        </w:tc>
        <w:tc>
          <w:tcPr>
            <w:tcW w:w="2124" w:type="dxa"/>
            <w:noWrap/>
          </w:tcPr>
          <w:p w:rsidR="00751CD9" w:rsidRDefault="00751CD9" w:rsidP="003D0E44">
            <w:pPr>
              <w:ind w:firstLine="422"/>
            </w:pPr>
            <w:r>
              <w:rPr>
                <w:noProof/>
              </w:rPr>
              <w:drawing>
                <wp:anchor distT="0" distB="0" distL="114300" distR="114300" simplePos="0" relativeHeight="251666432" behindDoc="0" locked="0" layoutInCell="1" allowOverlap="1" wp14:anchorId="6FD97235" wp14:editId="03FF5B89">
                  <wp:simplePos x="0" y="0"/>
                  <wp:positionH relativeFrom="column">
                    <wp:posOffset>-294005</wp:posOffset>
                  </wp:positionH>
                  <wp:positionV relativeFrom="paragraph">
                    <wp:posOffset>1155700</wp:posOffset>
                  </wp:positionV>
                  <wp:extent cx="1257300" cy="1035050"/>
                  <wp:effectExtent l="0" t="0" r="0" b="0"/>
                  <wp:wrapNone/>
                  <wp:docPr id="92" name="图片 17"/>
                  <wp:cNvGraphicFramePr/>
                  <a:graphic xmlns:a="http://schemas.openxmlformats.org/drawingml/2006/main">
                    <a:graphicData uri="http://schemas.openxmlformats.org/drawingml/2006/picture">
                      <pic:pic xmlns:pic="http://schemas.openxmlformats.org/drawingml/2006/picture">
                        <pic:nvPicPr>
                          <pic:cNvPr id="92" name="图片 17"/>
                          <pic:cNvPicPr/>
                        </pic:nvPicPr>
                        <pic:blipFill>
                          <a:blip r:embed="rId35">
                            <a:extLst>
                              <a:ext uri="{28A0092B-C50C-407E-A947-70E740481C1C}">
                                <a14:useLocalDpi xmlns:a14="http://schemas.microsoft.com/office/drawing/2010/main" val="0"/>
                              </a:ext>
                            </a:extLst>
                          </a:blip>
                          <a:srcRect/>
                          <a:stretch>
                            <a:fillRect/>
                          </a:stretch>
                        </pic:blipFill>
                        <pic:spPr>
                          <a:xfrm>
                            <a:off x="0" y="0"/>
                            <a:ext cx="1257300" cy="1035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W2400xD800xH800</w:t>
            </w:r>
          </w:p>
        </w:tc>
        <w:tc>
          <w:tcPr>
            <w:tcW w:w="3544" w:type="dxa"/>
          </w:tcPr>
          <w:p w:rsidR="00751CD9" w:rsidRDefault="00751CD9" w:rsidP="004C1D5F">
            <w:r>
              <w:t>1</w:t>
            </w:r>
            <w:r>
              <w:t>、台面采用</w:t>
            </w:r>
            <w:r>
              <w:t>ENF</w:t>
            </w:r>
            <w:r>
              <w:t>级三聚氰胺板，三聚氰胺</w:t>
            </w:r>
            <w:proofErr w:type="gramStart"/>
            <w:r>
              <w:t>板符合</w:t>
            </w:r>
            <w:proofErr w:type="gramEnd"/>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w:t>
            </w:r>
            <w:r>
              <w:lastRenderedPageBreak/>
              <w:t>机化合物释放浓度（</w:t>
            </w:r>
            <w:r>
              <w:t>7d</w:t>
            </w:r>
            <w:r>
              <w:t>）满足标准；</w:t>
            </w:r>
            <w:r>
              <w:br/>
              <w:t>2</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《家具用封边条技术要求》标准，检测项目包含：耐开裂性</w:t>
            </w:r>
            <w:r>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p>
        </w:tc>
        <w:tc>
          <w:tcPr>
            <w:tcW w:w="646" w:type="dxa"/>
          </w:tcPr>
          <w:p w:rsidR="00751CD9" w:rsidRDefault="00751CD9" w:rsidP="004C1D5F">
            <w:r>
              <w:lastRenderedPageBreak/>
              <w:t>10</w:t>
            </w:r>
          </w:p>
        </w:tc>
      </w:tr>
      <w:tr w:rsidR="00751CD9" w:rsidTr="000F6059">
        <w:tc>
          <w:tcPr>
            <w:tcW w:w="550" w:type="dxa"/>
            <w:noWrap/>
          </w:tcPr>
          <w:p w:rsidR="00751CD9" w:rsidRDefault="00751CD9" w:rsidP="004C1D5F">
            <w:r>
              <w:lastRenderedPageBreak/>
              <w:t>33</w:t>
            </w:r>
          </w:p>
        </w:tc>
        <w:tc>
          <w:tcPr>
            <w:tcW w:w="550" w:type="dxa"/>
          </w:tcPr>
          <w:p w:rsidR="00751CD9" w:rsidRDefault="00751CD9" w:rsidP="004C1D5F">
            <w:r>
              <w:t>主席台座椅</w:t>
            </w:r>
          </w:p>
        </w:tc>
        <w:tc>
          <w:tcPr>
            <w:tcW w:w="2124" w:type="dxa"/>
          </w:tcPr>
          <w:p w:rsidR="00751CD9" w:rsidRDefault="004C1D5F" w:rsidP="003D0E44">
            <w:pPr>
              <w:ind w:firstLine="422"/>
            </w:pPr>
            <w:r>
              <w:rPr>
                <w:noProof/>
              </w:rPr>
              <w:drawing>
                <wp:anchor distT="0" distB="0" distL="114300" distR="114300" simplePos="0" relativeHeight="251686912" behindDoc="0" locked="0" layoutInCell="1" allowOverlap="1" wp14:anchorId="037592B0" wp14:editId="50890C67">
                  <wp:simplePos x="0" y="0"/>
                  <wp:positionH relativeFrom="column">
                    <wp:posOffset>-284480</wp:posOffset>
                  </wp:positionH>
                  <wp:positionV relativeFrom="paragraph">
                    <wp:posOffset>1920874</wp:posOffset>
                  </wp:positionV>
                  <wp:extent cx="1133475" cy="1304925"/>
                  <wp:effectExtent l="0" t="0" r="9525" b="9525"/>
                  <wp:wrapNone/>
                  <wp:docPr id="91" name="图片 59"/>
                  <wp:cNvGraphicFramePr/>
                  <a:graphic xmlns:a="http://schemas.openxmlformats.org/drawingml/2006/main">
                    <a:graphicData uri="http://schemas.openxmlformats.org/drawingml/2006/picture">
                      <pic:pic xmlns:pic="http://schemas.openxmlformats.org/drawingml/2006/picture">
                        <pic:nvPicPr>
                          <pic:cNvPr id="91" name="图片 59"/>
                          <pic:cNvPicPr/>
                        </pic:nvPicPr>
                        <pic:blipFill>
                          <a:blip r:embed="rId36">
                            <a:extLst>
                              <a:ext uri="{28A0092B-C50C-407E-A947-70E740481C1C}">
                                <a14:useLocalDpi xmlns:a14="http://schemas.microsoft.com/office/drawing/2010/main" val="0"/>
                              </a:ext>
                            </a:extLst>
                          </a:blip>
                          <a:srcRect/>
                          <a:stretch>
                            <a:fillRect/>
                          </a:stretch>
                        </pic:blipFill>
                        <pic:spPr>
                          <a:xfrm>
                            <a:off x="0" y="0"/>
                            <a:ext cx="1133475" cy="1304925"/>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中背</w:t>
            </w:r>
          </w:p>
        </w:tc>
        <w:tc>
          <w:tcPr>
            <w:tcW w:w="3544" w:type="dxa"/>
          </w:tcPr>
          <w:p w:rsidR="00751CD9" w:rsidRDefault="00751CD9" w:rsidP="004C1D5F">
            <w:r>
              <w:t>1</w:t>
            </w:r>
            <w:r>
              <w:t>、钢制弓形脚架：</w:t>
            </w:r>
            <w:r>
              <w:t>Φ12MM</w:t>
            </w:r>
            <w:r>
              <w:t>实心钢筋，表面镀铬处理，表面光滑，具有光泽度；</w:t>
            </w:r>
            <w:r>
              <w:br/>
              <w:t>2</w:t>
            </w:r>
            <w:r>
              <w:t>、椅背及坐垫本体采用</w:t>
            </w:r>
            <w:r>
              <w:t>ABS</w:t>
            </w:r>
            <w:r>
              <w:t>成型结构，设置加强结构，满足使用强度和耐久性要求；椅背曲线及座背角度满足人体坐姿支撑需要；背部设置便于搬移的提手；坐垫固定牢靠，连接件隐蔽，无影响使用安全的外露锐边。</w:t>
            </w:r>
            <w:r>
              <w:br/>
              <w:t>3</w:t>
            </w:r>
            <w:r>
              <w:t>、</w:t>
            </w:r>
            <w:proofErr w:type="gramStart"/>
            <w:r>
              <w:t>座垫</w:t>
            </w:r>
            <w:proofErr w:type="gramEnd"/>
            <w:r>
              <w:t>采用定型泡棉</w:t>
            </w:r>
            <w:r>
              <w:t>+</w:t>
            </w:r>
            <w:r>
              <w:t>三防布，泡棉厚度</w:t>
            </w:r>
            <w:r>
              <w:t>≥30mm</w:t>
            </w:r>
            <w:r>
              <w:t>，泡棉符合</w:t>
            </w:r>
            <w:r>
              <w:t>GB/T 10802-2023</w:t>
            </w:r>
            <w:r>
              <w:t>《通用软质聚氨酯泡沫塑料》标准，</w:t>
            </w:r>
            <w:r>
              <w:t>75%</w:t>
            </w:r>
            <w:r>
              <w:t>压缩永久变形</w:t>
            </w:r>
            <w:r>
              <w:t>≤5%</w:t>
            </w:r>
            <w:r>
              <w:t>，拉伸强度</w:t>
            </w:r>
            <w:r>
              <w:t>≥120kPa</w:t>
            </w:r>
            <w:r>
              <w:t>，甲醛散发</w:t>
            </w:r>
            <w:r>
              <w:t>≤4mg/kg</w:t>
            </w:r>
            <w:r>
              <w:t>；面料采用优质布绒，布绒面料符合</w:t>
            </w:r>
            <w:r>
              <w:t>GB 18401-2010</w:t>
            </w:r>
            <w:r>
              <w:t>《国家纺织产品基本安全技术规范》、</w:t>
            </w:r>
            <w:r>
              <w:t>GB/T 18885-2020</w:t>
            </w:r>
            <w:r>
              <w:t>《生态纺织品技术要求》、</w:t>
            </w:r>
            <w:r>
              <w:t>GB 17927-2024</w:t>
            </w:r>
            <w:r>
              <w:t>《家具阻燃性能安全技术规范》标准：可分解致癌芳香</w:t>
            </w:r>
            <w:proofErr w:type="gramStart"/>
            <w:r>
              <w:t>胺</w:t>
            </w:r>
            <w:proofErr w:type="gramEnd"/>
            <w:r>
              <w:t>染料未检出；甲醛含量未检出；</w:t>
            </w:r>
            <w:r>
              <w:t>pH</w:t>
            </w:r>
            <w:r>
              <w:t>值</w:t>
            </w:r>
            <w:r>
              <w:t>≥5</w:t>
            </w:r>
            <w:r>
              <w:t>，耐干摩擦</w:t>
            </w:r>
            <w:r>
              <w:t>≥5</w:t>
            </w:r>
            <w:r>
              <w:t>级，阻燃性能（香烟点火源）为阻燃</w:t>
            </w:r>
            <w:r>
              <w:t>I</w:t>
            </w:r>
            <w:r>
              <w:t>级。</w:t>
            </w:r>
            <w:r>
              <w:br/>
              <w:t>4</w:t>
            </w:r>
            <w:r>
              <w:t>、采用塑料扶手，表面光滑、边缘圆润，尺寸满足正常承托和握持需要，安装牢固，金属连接部位妥善包覆，无影响使用安全的外露锐边。扶手符合</w:t>
            </w:r>
            <w:r>
              <w:t>GB 18584-2024</w:t>
            </w:r>
            <w:r>
              <w:t>《家具中有害物质限量》标</w:t>
            </w:r>
            <w:r>
              <w:lastRenderedPageBreak/>
              <w:t>准，检测项目包含：可迁移有害元素、邻苯二甲酸酯、</w:t>
            </w:r>
            <w:r>
              <w:t xml:space="preserve">18 </w:t>
            </w:r>
            <w:r>
              <w:t>种多环芳烃均未检出；</w:t>
            </w:r>
            <w:r>
              <w:br/>
              <w:t>5</w:t>
            </w:r>
            <w:r>
              <w:t>、具备向上堆叠收纳功能，堆叠后保持稳定，不损伤座椅；供应商应</w:t>
            </w:r>
            <w:proofErr w:type="gramStart"/>
            <w:r>
              <w:t>明确最大</w:t>
            </w:r>
            <w:proofErr w:type="gramEnd"/>
            <w:r>
              <w:t>安全堆叠数量及操作要求。</w:t>
            </w:r>
          </w:p>
        </w:tc>
        <w:tc>
          <w:tcPr>
            <w:tcW w:w="646" w:type="dxa"/>
          </w:tcPr>
          <w:p w:rsidR="00751CD9" w:rsidRDefault="00751CD9" w:rsidP="004C1D5F">
            <w:r>
              <w:lastRenderedPageBreak/>
              <w:t>26</w:t>
            </w:r>
          </w:p>
        </w:tc>
      </w:tr>
      <w:tr w:rsidR="00751CD9" w:rsidTr="000F6059">
        <w:tc>
          <w:tcPr>
            <w:tcW w:w="550" w:type="dxa"/>
            <w:noWrap/>
          </w:tcPr>
          <w:p w:rsidR="00751CD9" w:rsidRDefault="00751CD9" w:rsidP="004C1D5F">
            <w:r>
              <w:lastRenderedPageBreak/>
              <w:t>34</w:t>
            </w:r>
          </w:p>
        </w:tc>
        <w:tc>
          <w:tcPr>
            <w:tcW w:w="550" w:type="dxa"/>
          </w:tcPr>
          <w:p w:rsidR="00751CD9" w:rsidRDefault="00751CD9" w:rsidP="004C1D5F">
            <w:r>
              <w:t>办公桌</w:t>
            </w:r>
          </w:p>
        </w:tc>
        <w:tc>
          <w:tcPr>
            <w:tcW w:w="2124" w:type="dxa"/>
            <w:noWrap/>
          </w:tcPr>
          <w:p w:rsidR="00751CD9" w:rsidRDefault="004C1D5F" w:rsidP="003D0E44">
            <w:pPr>
              <w:ind w:firstLine="422"/>
            </w:pPr>
            <w:r>
              <w:rPr>
                <w:noProof/>
              </w:rPr>
              <w:drawing>
                <wp:anchor distT="0" distB="0" distL="114300" distR="114300" simplePos="0" relativeHeight="251682816" behindDoc="0" locked="0" layoutInCell="1" allowOverlap="1" wp14:anchorId="5A497226" wp14:editId="4EACF56B">
                  <wp:simplePos x="0" y="0"/>
                  <wp:positionH relativeFrom="column">
                    <wp:posOffset>-360680</wp:posOffset>
                  </wp:positionH>
                  <wp:positionV relativeFrom="paragraph">
                    <wp:posOffset>1654175</wp:posOffset>
                  </wp:positionV>
                  <wp:extent cx="1314450" cy="742950"/>
                  <wp:effectExtent l="0" t="0" r="0" b="0"/>
                  <wp:wrapNone/>
                  <wp:docPr id="90" name="图片 19"/>
                  <wp:cNvGraphicFramePr/>
                  <a:graphic xmlns:a="http://schemas.openxmlformats.org/drawingml/2006/main">
                    <a:graphicData uri="http://schemas.openxmlformats.org/drawingml/2006/picture">
                      <pic:pic xmlns:pic="http://schemas.openxmlformats.org/drawingml/2006/picture">
                        <pic:nvPicPr>
                          <pic:cNvPr id="90" name="图片 19"/>
                          <pic:cNvPicPr/>
                        </pic:nvPicPr>
                        <pic:blipFill>
                          <a:blip r:embed="rId37">
                            <a:extLst>
                              <a:ext uri="{28A0092B-C50C-407E-A947-70E740481C1C}">
                                <a14:useLocalDpi xmlns:a14="http://schemas.microsoft.com/office/drawing/2010/main" val="0"/>
                              </a:ext>
                            </a:extLst>
                          </a:blip>
                          <a:srcRect/>
                          <a:stretch>
                            <a:fillRect/>
                          </a:stretch>
                        </pic:blipFill>
                        <pic:spPr>
                          <a:xfrm>
                            <a:off x="0" y="0"/>
                            <a:ext cx="1314450" cy="7429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W1400*D700*H750</w:t>
            </w:r>
          </w:p>
        </w:tc>
        <w:tc>
          <w:tcPr>
            <w:tcW w:w="3544" w:type="dxa"/>
          </w:tcPr>
          <w:p w:rsidR="00751CD9" w:rsidRDefault="00751CD9" w:rsidP="004C1D5F">
            <w:r>
              <w:t>1</w:t>
            </w:r>
            <w:r>
              <w:t>、台面采用三聚氰胺饰面板。三聚氰胺饰面板符合</w:t>
            </w:r>
            <w:r>
              <w:t xml:space="preserve">GB/T 15102-2017 </w:t>
            </w:r>
            <w:r>
              <w:t>《浸渍胶膜纸饰面纤维板和刨花板》、</w:t>
            </w:r>
            <w:r>
              <w:t>GB/T 39600-2021</w:t>
            </w:r>
            <w:r>
              <w:t>《人造板及其制品甲醛释放量分级》、</w:t>
            </w:r>
            <w:r>
              <w:t>GB/T 35601-2024</w:t>
            </w:r>
            <w:r>
              <w:t>《绿色产品评价</w:t>
            </w:r>
            <w:r>
              <w:t xml:space="preserve"> </w:t>
            </w:r>
            <w:r>
              <w:t>人造板和木质地板》标准，检测项目包含：甲醛释放量</w:t>
            </w:r>
            <w:r>
              <w:t>≤0.025mg/m³</w:t>
            </w:r>
            <w:r>
              <w:t>（气候箱法），表面耐香烟灼烧、表面耐干热、耐光色牢度均达到标准，挥发性有机化合物释放浓度（</w:t>
            </w:r>
            <w:r>
              <w:t>7d</w:t>
            </w:r>
            <w:r>
              <w:t>）满足标准；</w:t>
            </w:r>
            <w:r>
              <w:br/>
              <w:t>2</w:t>
            </w:r>
            <w:r>
              <w:t>、采用优质</w:t>
            </w:r>
            <w:r>
              <w:t>ABS</w:t>
            </w:r>
            <w:proofErr w:type="gramStart"/>
            <w:r>
              <w:t>封边条</w:t>
            </w:r>
            <w:proofErr w:type="gramEnd"/>
            <w:r>
              <w:t>，</w:t>
            </w:r>
            <w:r>
              <w:t xml:space="preserve">  </w:t>
            </w:r>
            <w:proofErr w:type="gramStart"/>
            <w:r>
              <w:t>封边条符合</w:t>
            </w:r>
            <w:proofErr w:type="gramEnd"/>
            <w:r>
              <w:t>QB/T 4463-2013</w:t>
            </w:r>
            <w:r>
              <w:t>《家具用封边条技术要求》，检测项目包含：耐开裂性</w:t>
            </w:r>
            <w:r>
              <w:t>≥1</w:t>
            </w:r>
            <w:r>
              <w:t>级，耐老化性、耐冷热循环性均检测合格，甲醛</w:t>
            </w:r>
            <w:proofErr w:type="gramStart"/>
            <w:r>
              <w:t>释放量未检出</w:t>
            </w:r>
            <w:proofErr w:type="gramEnd"/>
            <w:r>
              <w:t>，可迁移元素（可溶性重金属）、邻苯二甲酸酯（</w:t>
            </w:r>
            <w:r>
              <w:t>DBP</w:t>
            </w:r>
            <w:r>
              <w:t>、</w:t>
            </w:r>
            <w:r>
              <w:t>BBP</w:t>
            </w:r>
            <w:r>
              <w:t>、</w:t>
            </w:r>
            <w:r>
              <w:t>DEHP</w:t>
            </w:r>
            <w:r>
              <w:t>、</w:t>
            </w:r>
            <w:r>
              <w:t>DNOP</w:t>
            </w:r>
            <w:r>
              <w:t>、</w:t>
            </w:r>
            <w:r>
              <w:t>DINP</w:t>
            </w:r>
            <w:r>
              <w:t>、</w:t>
            </w:r>
            <w:r>
              <w:t>DIDP</w:t>
            </w:r>
            <w:r>
              <w:t>）的总量（</w:t>
            </w:r>
            <w:r>
              <w:t>%</w:t>
            </w:r>
            <w:r>
              <w:t>）均未检出；</w:t>
            </w:r>
            <w:r>
              <w:t xml:space="preserve">                                                                                                                      </w:t>
            </w:r>
            <w:r>
              <w:br/>
              <w:t>3</w:t>
            </w:r>
            <w:r>
              <w:t>、桌架：采用优质冷轧钢管桌脚，</w:t>
            </w:r>
            <w:r>
              <w:t>50*50mm</w:t>
            </w:r>
            <w:r>
              <w:t>的方管，壁厚</w:t>
            </w:r>
            <w:r>
              <w:t>≥2mm</w:t>
            </w:r>
            <w:r>
              <w:t>，经过</w:t>
            </w:r>
            <w:proofErr w:type="gramStart"/>
            <w:r>
              <w:t>激光切管机</w:t>
            </w:r>
            <w:proofErr w:type="gramEnd"/>
            <w:r>
              <w:t>加工，表面光滑，经</w:t>
            </w:r>
            <w:r>
              <w:t>10</w:t>
            </w:r>
            <w:r>
              <w:t>道防锈前处理，静电粉末喷涂，喷涂厚度</w:t>
            </w:r>
            <w:r>
              <w:t>60-120μm</w:t>
            </w:r>
            <w:r>
              <w:t>，整体钢框架无明显焊点，桌下一根横梁，采用</w:t>
            </w:r>
            <w:r>
              <w:t>30*60mm</w:t>
            </w:r>
            <w:r>
              <w:t>矩管，壁厚</w:t>
            </w:r>
            <w:r>
              <w:t>≥2mm</w:t>
            </w:r>
            <w:r>
              <w:t>；</w:t>
            </w:r>
            <w:r>
              <w:br/>
              <w:t>4</w:t>
            </w:r>
            <w:r>
              <w:t>、屏风：表面采用优质布料，内置板材，屏风高度桌面上方</w:t>
            </w:r>
            <w:r>
              <w:t>H300mm</w:t>
            </w:r>
            <w:r>
              <w:t>；</w:t>
            </w:r>
            <w:r>
              <w:t xml:space="preserve">                                                                                                                                                                                                                                                                                                                                        </w:t>
            </w:r>
            <w:r>
              <w:br/>
              <w:t>5</w:t>
            </w:r>
            <w:r>
              <w:t>、结构：台面配置钢制阻尼翻盖，翻盖下配置整根通长线槽，线槽</w:t>
            </w:r>
            <w:r>
              <w:lastRenderedPageBreak/>
              <w:t>H120mm</w:t>
            </w:r>
            <w:r>
              <w:t>，壁厚</w:t>
            </w:r>
            <w:r>
              <w:t>≥0.8mm</w:t>
            </w:r>
            <w:r>
              <w:t>，实现</w:t>
            </w:r>
            <w:proofErr w:type="gramStart"/>
            <w:r>
              <w:t>隐藏走</w:t>
            </w:r>
            <w:proofErr w:type="gramEnd"/>
            <w:r>
              <w:t>线，</w:t>
            </w:r>
            <w:proofErr w:type="gramStart"/>
            <w:r>
              <w:t>预开</w:t>
            </w:r>
            <w:r>
              <w:t>4</w:t>
            </w:r>
            <w:r>
              <w:t>个</w:t>
            </w:r>
            <w:proofErr w:type="gramEnd"/>
            <w:r>
              <w:t>86</w:t>
            </w:r>
            <w:r>
              <w:t>面板孔；线槽采用冷轧钢板激光切割而成，冷轧钢板符合</w:t>
            </w:r>
            <w:r>
              <w:t>GB/T 3325-2024</w:t>
            </w:r>
            <w:r>
              <w:t>《金属家具通用技术条件》标准，检测项目包含：可迁移有害元素未检出，经乙酸盐雾试验</w:t>
            </w:r>
            <w:r>
              <w:t>500h</w:t>
            </w:r>
            <w:r>
              <w:t>及中性盐雾</w:t>
            </w:r>
            <w:r>
              <w:t>500h</w:t>
            </w:r>
            <w:r>
              <w:t>后，镀（涂）层对基体的保护等级：</w:t>
            </w:r>
            <w:r>
              <w:t xml:space="preserve">10 </w:t>
            </w:r>
            <w:r>
              <w:t>级；镀（涂）</w:t>
            </w:r>
            <w:proofErr w:type="gramStart"/>
            <w:r>
              <w:t>层本身</w:t>
            </w:r>
            <w:proofErr w:type="gramEnd"/>
            <w:r>
              <w:t>的耐腐蚀等级：</w:t>
            </w:r>
            <w:r>
              <w:t xml:space="preserve">10 </w:t>
            </w:r>
            <w:r>
              <w:t>级；力学性能</w:t>
            </w:r>
            <w:r>
              <w:t>&amp;</w:t>
            </w:r>
            <w:r>
              <w:t>物理性能均满足标准；</w:t>
            </w:r>
            <w:r>
              <w:br/>
              <w:t>6</w:t>
            </w:r>
            <w:r>
              <w:t>、桌面采用悬浮式外观设计，连接牢固，可反复拆装，连接件隐蔽。桌脚与横梁的连接结构应满足整体承载、强度和稳定性要求；</w:t>
            </w:r>
            <w:proofErr w:type="gramStart"/>
            <w:r>
              <w:t>桌脚配调节装置</w:t>
            </w:r>
            <w:proofErr w:type="gramEnd"/>
            <w:r>
              <w:t>，便于调平。</w:t>
            </w:r>
            <w:r>
              <w:br/>
              <w:t>7</w:t>
            </w:r>
            <w:r>
              <w:t>、办公桌符合</w:t>
            </w:r>
            <w:r>
              <w:t>GB/T 3324-2024</w:t>
            </w:r>
            <w:r>
              <w:t>《木家具通用技术条件》、</w:t>
            </w:r>
            <w:r>
              <w:t>GB 18584-2024</w:t>
            </w:r>
            <w:r>
              <w:t>《家具中有害物质限量》、</w:t>
            </w:r>
            <w:r>
              <w:br/>
              <w:t>GB/T 35607-2024</w:t>
            </w:r>
            <w:r>
              <w:t>《绿色产品评价</w:t>
            </w:r>
            <w:r>
              <w:t xml:space="preserve"> </w:t>
            </w:r>
            <w:r>
              <w:t>家具》标准，检测项目包含：软硬质覆面人造板外表无干花、湿花，无明显划痕、压痕、变色，无鼓泡、鼓包、龟裂、分层；</w:t>
            </w:r>
            <w:proofErr w:type="gramStart"/>
            <w:r>
              <w:t>苯未检出</w:t>
            </w:r>
            <w:proofErr w:type="gramEnd"/>
            <w:r>
              <w:t>，甲苯</w:t>
            </w:r>
            <w:r>
              <w:t>≤0.02mg/m³</w:t>
            </w:r>
            <w:r>
              <w:t>，二甲苯</w:t>
            </w:r>
            <w:r>
              <w:t>≤0.05mg/m³</w:t>
            </w:r>
            <w:r>
              <w:t>，甲醛释放量</w:t>
            </w:r>
            <w:r>
              <w:t>≤0.015mg/m³</w:t>
            </w:r>
            <w:r>
              <w:t>。</w:t>
            </w:r>
          </w:p>
        </w:tc>
        <w:tc>
          <w:tcPr>
            <w:tcW w:w="646" w:type="dxa"/>
          </w:tcPr>
          <w:p w:rsidR="00751CD9" w:rsidRDefault="00751CD9" w:rsidP="004C1D5F">
            <w:r>
              <w:lastRenderedPageBreak/>
              <w:t>12</w:t>
            </w:r>
          </w:p>
        </w:tc>
      </w:tr>
      <w:tr w:rsidR="00751CD9" w:rsidTr="000F6059">
        <w:tc>
          <w:tcPr>
            <w:tcW w:w="550" w:type="dxa"/>
            <w:noWrap/>
          </w:tcPr>
          <w:p w:rsidR="00751CD9" w:rsidRDefault="00751CD9" w:rsidP="004C1D5F">
            <w:r>
              <w:lastRenderedPageBreak/>
              <w:t>35</w:t>
            </w:r>
          </w:p>
        </w:tc>
        <w:tc>
          <w:tcPr>
            <w:tcW w:w="550" w:type="dxa"/>
          </w:tcPr>
          <w:p w:rsidR="00751CD9" w:rsidRDefault="00751CD9" w:rsidP="004C1D5F">
            <w:r>
              <w:t>档案柜</w:t>
            </w:r>
          </w:p>
        </w:tc>
        <w:tc>
          <w:tcPr>
            <w:tcW w:w="2124" w:type="dxa"/>
            <w:noWrap/>
          </w:tcPr>
          <w:p w:rsidR="00751CD9" w:rsidRDefault="00751CD9" w:rsidP="003D0E44">
            <w:pPr>
              <w:ind w:firstLine="422"/>
            </w:pPr>
            <w:r>
              <w:rPr>
                <w:noProof/>
              </w:rPr>
              <w:drawing>
                <wp:anchor distT="0" distB="0" distL="114300" distR="114300" simplePos="0" relativeHeight="251665408" behindDoc="0" locked="0" layoutInCell="1" allowOverlap="1" wp14:anchorId="1B6982E2" wp14:editId="39CED11F">
                  <wp:simplePos x="0" y="0"/>
                  <wp:positionH relativeFrom="column">
                    <wp:posOffset>-266700</wp:posOffset>
                  </wp:positionH>
                  <wp:positionV relativeFrom="paragraph">
                    <wp:posOffset>1181100</wp:posOffset>
                  </wp:positionV>
                  <wp:extent cx="736600" cy="1244600"/>
                  <wp:effectExtent l="0" t="0" r="0" b="0"/>
                  <wp:wrapNone/>
                  <wp:docPr id="89" name="图片 20"/>
                  <wp:cNvGraphicFramePr/>
                  <a:graphic xmlns:a="http://schemas.openxmlformats.org/drawingml/2006/main">
                    <a:graphicData uri="http://schemas.openxmlformats.org/drawingml/2006/picture">
                      <pic:pic xmlns:pic="http://schemas.openxmlformats.org/drawingml/2006/picture">
                        <pic:nvPicPr>
                          <pic:cNvPr id="89" name="图片 20"/>
                          <pic:cNvPicPr/>
                        </pic:nvPicPr>
                        <pic:blipFill>
                          <a:blip r:embed="rId38">
                            <a:extLst>
                              <a:ext uri="{28A0092B-C50C-407E-A947-70E740481C1C}">
                                <a14:useLocalDpi xmlns:a14="http://schemas.microsoft.com/office/drawing/2010/main" val="0"/>
                              </a:ext>
                            </a:extLst>
                          </a:blip>
                          <a:srcRect/>
                          <a:stretch>
                            <a:fillRect/>
                          </a:stretch>
                        </pic:blipFill>
                        <pic:spPr>
                          <a:xfrm>
                            <a:off x="0" y="0"/>
                            <a:ext cx="736600" cy="1244600"/>
                          </a:xfrm>
                          <a:prstGeom prst="rect">
                            <a:avLst/>
                          </a:prstGeom>
                          <a:noFill/>
                        </pic:spPr>
                      </pic:pic>
                    </a:graphicData>
                  </a:graphic>
                </wp:anchor>
              </w:drawing>
            </w:r>
          </w:p>
        </w:tc>
        <w:tc>
          <w:tcPr>
            <w:tcW w:w="882" w:type="dxa"/>
          </w:tcPr>
          <w:p w:rsidR="00751CD9" w:rsidRDefault="00751CD9" w:rsidP="004C1D5F">
            <w:r>
              <w:t>W900*D450*H1840</w:t>
            </w:r>
          </w:p>
        </w:tc>
        <w:tc>
          <w:tcPr>
            <w:tcW w:w="3544" w:type="dxa"/>
          </w:tcPr>
          <w:p w:rsidR="00751CD9" w:rsidRDefault="00751CD9" w:rsidP="004C1D5F">
            <w:r>
              <w:t>一级冷轧钢板（厚</w:t>
            </w:r>
            <w:r>
              <w:t>0.7mm</w:t>
            </w:r>
            <w:r>
              <w:t>），表面采用优质静电粉末喷涂；</w:t>
            </w:r>
            <w:r>
              <w:br/>
            </w:r>
            <w:r>
              <w:t>可放置</w:t>
            </w:r>
            <w:r>
              <w:t>5</w:t>
            </w:r>
            <w:r>
              <w:t>层文件；电脑</w:t>
            </w:r>
            <w:proofErr w:type="gramStart"/>
            <w:r>
              <w:t>齿</w:t>
            </w:r>
            <w:proofErr w:type="gramEnd"/>
            <w:r>
              <w:t>锁芯，插拔顺畅，有质感，互开率低；</w:t>
            </w:r>
            <w:r>
              <w:br/>
            </w:r>
            <w:r>
              <w:t>带独立调节脚，可调节地面不平整</w:t>
            </w:r>
            <w:r>
              <w:br/>
            </w:r>
            <w:proofErr w:type="gramStart"/>
            <w:r>
              <w:t>锁符合</w:t>
            </w:r>
            <w:proofErr w:type="gramEnd"/>
            <w:r>
              <w:t>GB/T 3325-2024</w:t>
            </w:r>
            <w:r>
              <w:t>《金属家具通用技术条件》标准，检测项目包含：经乙酸盐雾</w:t>
            </w:r>
            <w:r>
              <w:t>500h</w:t>
            </w:r>
            <w:r>
              <w:t>后，镀（涂）层对基体的保护等级：</w:t>
            </w:r>
            <w:r>
              <w:t xml:space="preserve">10 </w:t>
            </w:r>
            <w:r>
              <w:t>级；镀（涂）</w:t>
            </w:r>
            <w:proofErr w:type="gramStart"/>
            <w:r>
              <w:t>层本身</w:t>
            </w:r>
            <w:proofErr w:type="gramEnd"/>
            <w:r>
              <w:t>的耐腐蚀等级：</w:t>
            </w:r>
            <w:r>
              <w:t xml:space="preserve">10 </w:t>
            </w:r>
            <w:r>
              <w:t>级，理化性能</w:t>
            </w:r>
            <w:r>
              <w:t>-</w:t>
            </w:r>
            <w:proofErr w:type="gramStart"/>
            <w:r>
              <w:t>金属电</w:t>
            </w:r>
            <w:proofErr w:type="gramEnd"/>
            <w:r>
              <w:t>镀</w:t>
            </w:r>
            <w:r>
              <w:lastRenderedPageBreak/>
              <w:t>层无锈点。</w:t>
            </w:r>
          </w:p>
        </w:tc>
        <w:tc>
          <w:tcPr>
            <w:tcW w:w="646" w:type="dxa"/>
          </w:tcPr>
          <w:p w:rsidR="00751CD9" w:rsidRDefault="00751CD9" w:rsidP="004C1D5F">
            <w:r>
              <w:lastRenderedPageBreak/>
              <w:t>12</w:t>
            </w:r>
          </w:p>
        </w:tc>
      </w:tr>
      <w:tr w:rsidR="00751CD9" w:rsidTr="000F6059">
        <w:tc>
          <w:tcPr>
            <w:tcW w:w="550" w:type="dxa"/>
            <w:noWrap/>
          </w:tcPr>
          <w:p w:rsidR="00751CD9" w:rsidRDefault="00751CD9" w:rsidP="004C1D5F">
            <w:r>
              <w:lastRenderedPageBreak/>
              <w:t>36</w:t>
            </w:r>
          </w:p>
        </w:tc>
        <w:tc>
          <w:tcPr>
            <w:tcW w:w="550" w:type="dxa"/>
          </w:tcPr>
          <w:p w:rsidR="00751CD9" w:rsidRDefault="00751CD9" w:rsidP="004C1D5F">
            <w:r>
              <w:t>文件柜</w:t>
            </w:r>
          </w:p>
        </w:tc>
        <w:tc>
          <w:tcPr>
            <w:tcW w:w="2124" w:type="dxa"/>
            <w:noWrap/>
          </w:tcPr>
          <w:p w:rsidR="00751CD9" w:rsidRDefault="00751CD9" w:rsidP="003D0E44">
            <w:pPr>
              <w:ind w:firstLine="422"/>
            </w:pPr>
            <w:r>
              <w:rPr>
                <w:noProof/>
              </w:rPr>
              <w:drawing>
                <wp:anchor distT="0" distB="0" distL="114300" distR="114300" simplePos="0" relativeHeight="251664384" behindDoc="0" locked="0" layoutInCell="1" allowOverlap="1" wp14:anchorId="4E3974DE" wp14:editId="0D4543FD">
                  <wp:simplePos x="0" y="0"/>
                  <wp:positionH relativeFrom="column">
                    <wp:posOffset>-160655</wp:posOffset>
                  </wp:positionH>
                  <wp:positionV relativeFrom="paragraph">
                    <wp:posOffset>939800</wp:posOffset>
                  </wp:positionV>
                  <wp:extent cx="1085850" cy="1085850"/>
                  <wp:effectExtent l="0" t="0" r="0" b="0"/>
                  <wp:wrapNone/>
                  <wp:docPr id="88" name="图片 58"/>
                  <wp:cNvGraphicFramePr/>
                  <a:graphic xmlns:a="http://schemas.openxmlformats.org/drawingml/2006/main">
                    <a:graphicData uri="http://schemas.openxmlformats.org/drawingml/2006/picture">
                      <pic:pic xmlns:pic="http://schemas.openxmlformats.org/drawingml/2006/picture">
                        <pic:nvPicPr>
                          <pic:cNvPr id="88" name="图片 58"/>
                          <pic:cNvPicPr/>
                        </pic:nvPicPr>
                        <pic:blipFill>
                          <a:blip r:embed="rId39">
                            <a:extLst>
                              <a:ext uri="{28A0092B-C50C-407E-A947-70E740481C1C}">
                                <a14:useLocalDpi xmlns:a14="http://schemas.microsoft.com/office/drawing/2010/main" val="0"/>
                              </a:ext>
                            </a:extLst>
                          </a:blip>
                          <a:srcRect/>
                          <a:stretch>
                            <a:fillRect/>
                          </a:stretch>
                        </pic:blipFill>
                        <pic:spPr>
                          <a:xfrm>
                            <a:off x="0" y="0"/>
                            <a:ext cx="1085850" cy="10858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W900*D450*H1100</w:t>
            </w:r>
          </w:p>
        </w:tc>
        <w:tc>
          <w:tcPr>
            <w:tcW w:w="3544" w:type="dxa"/>
          </w:tcPr>
          <w:p w:rsidR="00751CD9" w:rsidRDefault="00751CD9" w:rsidP="004C1D5F">
            <w:r>
              <w:t>一级冷轧钢板（厚</w:t>
            </w:r>
            <w:r>
              <w:t>0.7mm</w:t>
            </w:r>
            <w:r>
              <w:t>）表面采用优质静电粉末喷涂；</w:t>
            </w:r>
            <w:r>
              <w:br/>
            </w:r>
            <w:r>
              <w:t>可放置</w:t>
            </w:r>
            <w:r>
              <w:t>3</w:t>
            </w:r>
            <w:r>
              <w:t>层文件；电脑</w:t>
            </w:r>
            <w:proofErr w:type="gramStart"/>
            <w:r>
              <w:t>齿</w:t>
            </w:r>
            <w:proofErr w:type="gramEnd"/>
            <w:r>
              <w:t>锁芯，插拔顺畅，有质感，互开率低；</w:t>
            </w:r>
            <w:r>
              <w:br/>
            </w:r>
            <w:r>
              <w:t>带独立调节脚，可调节地面不平整</w:t>
            </w:r>
            <w:r>
              <w:br/>
            </w:r>
            <w:proofErr w:type="gramStart"/>
            <w:r>
              <w:t>锁符合</w:t>
            </w:r>
            <w:proofErr w:type="gramEnd"/>
            <w:r>
              <w:t>GB/T 3325-2024</w:t>
            </w:r>
            <w:r>
              <w:t>《金属家具通用技术条件》标准，检测项目包含：经乙酸盐雾</w:t>
            </w:r>
            <w:r>
              <w:t>500h</w:t>
            </w:r>
            <w:r>
              <w:t>后，镀（涂）层对基体的保护等级：</w:t>
            </w:r>
            <w:r>
              <w:t xml:space="preserve">10 </w:t>
            </w:r>
            <w:r>
              <w:t>级；镀（涂）</w:t>
            </w:r>
            <w:proofErr w:type="gramStart"/>
            <w:r>
              <w:t>层本身</w:t>
            </w:r>
            <w:proofErr w:type="gramEnd"/>
            <w:r>
              <w:t>的耐腐蚀等级：</w:t>
            </w:r>
            <w:r>
              <w:t xml:space="preserve">10 </w:t>
            </w:r>
            <w:r>
              <w:t>级，理化性能</w:t>
            </w:r>
            <w:r>
              <w:t>-</w:t>
            </w:r>
            <w:proofErr w:type="gramStart"/>
            <w:r>
              <w:t>金属电</w:t>
            </w:r>
            <w:proofErr w:type="gramEnd"/>
            <w:r>
              <w:t>镀层无锈点。</w:t>
            </w:r>
          </w:p>
        </w:tc>
        <w:tc>
          <w:tcPr>
            <w:tcW w:w="646" w:type="dxa"/>
          </w:tcPr>
          <w:p w:rsidR="00751CD9" w:rsidRDefault="00751CD9" w:rsidP="004C1D5F">
            <w:r>
              <w:t>8</w:t>
            </w:r>
          </w:p>
        </w:tc>
      </w:tr>
      <w:tr w:rsidR="00751CD9" w:rsidTr="000F6059">
        <w:tc>
          <w:tcPr>
            <w:tcW w:w="550" w:type="dxa"/>
            <w:noWrap/>
          </w:tcPr>
          <w:p w:rsidR="00751CD9" w:rsidRDefault="00751CD9" w:rsidP="004C1D5F">
            <w:r>
              <w:t>37</w:t>
            </w:r>
          </w:p>
        </w:tc>
        <w:tc>
          <w:tcPr>
            <w:tcW w:w="550" w:type="dxa"/>
          </w:tcPr>
          <w:p w:rsidR="00751CD9" w:rsidRDefault="00751CD9" w:rsidP="004C1D5F">
            <w:r>
              <w:t>办公椅</w:t>
            </w:r>
          </w:p>
        </w:tc>
        <w:tc>
          <w:tcPr>
            <w:tcW w:w="2124" w:type="dxa"/>
            <w:noWrap/>
          </w:tcPr>
          <w:p w:rsidR="00751CD9" w:rsidRDefault="004C1D5F" w:rsidP="003D0E44">
            <w:pPr>
              <w:ind w:firstLine="422"/>
            </w:pPr>
            <w:r>
              <w:rPr>
                <w:noProof/>
              </w:rPr>
              <w:drawing>
                <wp:anchor distT="0" distB="0" distL="114300" distR="114300" simplePos="0" relativeHeight="251663360" behindDoc="0" locked="0" layoutInCell="1" allowOverlap="1" wp14:anchorId="1A00D1C6" wp14:editId="2C7C534D">
                  <wp:simplePos x="0" y="0"/>
                  <wp:positionH relativeFrom="column">
                    <wp:posOffset>-427355</wp:posOffset>
                  </wp:positionH>
                  <wp:positionV relativeFrom="paragraph">
                    <wp:posOffset>1752600</wp:posOffset>
                  </wp:positionV>
                  <wp:extent cx="1085850" cy="1809750"/>
                  <wp:effectExtent l="0" t="0" r="0" b="0"/>
                  <wp:wrapNone/>
                  <wp:docPr id="87" name="图片 21"/>
                  <wp:cNvGraphicFramePr/>
                  <a:graphic xmlns:a="http://schemas.openxmlformats.org/drawingml/2006/main">
                    <a:graphicData uri="http://schemas.openxmlformats.org/drawingml/2006/picture">
                      <pic:pic xmlns:pic="http://schemas.openxmlformats.org/drawingml/2006/picture">
                        <pic:nvPicPr>
                          <pic:cNvPr id="87" name="图片 21"/>
                          <pic:cNvPicPr/>
                        </pic:nvPicPr>
                        <pic:blipFill>
                          <a:blip r:embed="rId40">
                            <a:extLst>
                              <a:ext uri="{28A0092B-C50C-407E-A947-70E740481C1C}">
                                <a14:useLocalDpi xmlns:a14="http://schemas.microsoft.com/office/drawing/2010/main" val="0"/>
                              </a:ext>
                            </a:extLst>
                          </a:blip>
                          <a:srcRect/>
                          <a:stretch>
                            <a:fillRect/>
                          </a:stretch>
                        </pic:blipFill>
                        <pic:spPr>
                          <a:xfrm>
                            <a:off x="0" y="0"/>
                            <a:ext cx="1085850" cy="18097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高背带头枕</w:t>
            </w:r>
          </w:p>
        </w:tc>
        <w:tc>
          <w:tcPr>
            <w:tcW w:w="3544" w:type="dxa"/>
          </w:tcPr>
          <w:p w:rsidR="00751CD9" w:rsidRDefault="00751CD9" w:rsidP="004C1D5F">
            <w:r>
              <w:t>1</w:t>
            </w:r>
            <w:r>
              <w:t>、尼龙框架，椅背采用优质</w:t>
            </w:r>
            <w:r>
              <w:t>3D</w:t>
            </w:r>
            <w:r>
              <w:t>网布，网布符合</w:t>
            </w:r>
            <w:r>
              <w:t>GB 18401-2010</w:t>
            </w:r>
            <w:r>
              <w:t>《国家纺织产品基本安全技术规范》标准，检测项目包含：禁用偶氮染料</w:t>
            </w:r>
            <w:r>
              <w:t>/</w:t>
            </w:r>
            <w:r>
              <w:t>可分解致癌芳香</w:t>
            </w:r>
            <w:proofErr w:type="gramStart"/>
            <w:r>
              <w:t>胺</w:t>
            </w:r>
            <w:proofErr w:type="gramEnd"/>
            <w:r>
              <w:t>染料均未检出，甲醛含量未检出，</w:t>
            </w:r>
            <w:r>
              <w:t xml:space="preserve">pH </w:t>
            </w:r>
            <w:r>
              <w:t>值</w:t>
            </w:r>
            <w:r>
              <w:t>4.0~9.0</w:t>
            </w:r>
            <w:r>
              <w:t>，耐水、耐酸汗渍、耐碱汗渍、耐干摩擦、耐唾液（变色、沾色）均达到</w:t>
            </w:r>
            <w:r>
              <w:t>4</w:t>
            </w:r>
            <w:r>
              <w:t>级；</w:t>
            </w:r>
            <w:r>
              <w:br/>
              <w:t>2</w:t>
            </w:r>
            <w:r>
              <w:t>、优质气压棒，通过载荷性与疲劳性测试，升降操作顺畅，定位可靠。气压</w:t>
            </w:r>
            <w:proofErr w:type="gramStart"/>
            <w:r>
              <w:t>棒符合</w:t>
            </w:r>
            <w:proofErr w:type="gramEnd"/>
            <w:r>
              <w:t>QB/T 2280-2016</w:t>
            </w:r>
            <w:r>
              <w:t>《办公家具</w:t>
            </w:r>
            <w:r>
              <w:t xml:space="preserve"> </w:t>
            </w:r>
            <w:r>
              <w:t>办公椅》标准，检测项目包含：耐高低温性能和循环寿命，均符合标准要求；</w:t>
            </w:r>
            <w:r>
              <w:br/>
              <w:t>3</w:t>
            </w:r>
            <w:r>
              <w:t>、三档位锁定，</w:t>
            </w:r>
            <w:r>
              <w:t>2D</w:t>
            </w:r>
            <w:r>
              <w:t>升降扶手，气压升降</w:t>
            </w:r>
            <w:r>
              <w:br/>
              <w:t>4</w:t>
            </w:r>
            <w:r>
              <w:t>、办公</w:t>
            </w:r>
            <w:proofErr w:type="gramStart"/>
            <w:r>
              <w:t>椅</w:t>
            </w:r>
            <w:proofErr w:type="gramEnd"/>
            <w:r>
              <w:t>符合</w:t>
            </w:r>
            <w:r>
              <w:t>QB/T 2280-2016</w:t>
            </w:r>
            <w:r>
              <w:t>《办公家具</w:t>
            </w:r>
            <w:r>
              <w:t xml:space="preserve"> </w:t>
            </w:r>
            <w:r>
              <w:t>办公椅》、</w:t>
            </w:r>
            <w:r>
              <w:t>GB/T 35607-2024</w:t>
            </w:r>
            <w:r>
              <w:t>《绿色产品评价</w:t>
            </w:r>
            <w:r>
              <w:t xml:space="preserve"> </w:t>
            </w:r>
            <w:r>
              <w:t>家具》标准，检测项目包含：金属件外观要求无裂纹、结疤，无脱焊、虚焊、焊穿，塑料件外观要求无裂纹，无明显变形，纺织面料</w:t>
            </w:r>
            <w:r>
              <w:t>-</w:t>
            </w:r>
            <w:r>
              <w:t>干摩擦色牢度</w:t>
            </w:r>
            <w:r>
              <w:t xml:space="preserve">≥3 </w:t>
            </w:r>
            <w:r>
              <w:t>级，甲醛释放量</w:t>
            </w:r>
            <w:r>
              <w:t>≤0.020mg/(m²·h)</w:t>
            </w:r>
            <w:r>
              <w:t>，</w:t>
            </w:r>
            <w:r>
              <w:lastRenderedPageBreak/>
              <w:t>TVOC≤0.266mg/(m²·h)</w:t>
            </w:r>
            <w:r>
              <w:t>，总挥发性有机化合物</w:t>
            </w:r>
            <w:r>
              <w:t>≤0.2mg/m³</w:t>
            </w:r>
            <w:r>
              <w:t>。</w:t>
            </w:r>
          </w:p>
        </w:tc>
        <w:tc>
          <w:tcPr>
            <w:tcW w:w="646" w:type="dxa"/>
          </w:tcPr>
          <w:p w:rsidR="00751CD9" w:rsidRDefault="00751CD9" w:rsidP="004C1D5F">
            <w:r>
              <w:lastRenderedPageBreak/>
              <w:t>15</w:t>
            </w:r>
          </w:p>
        </w:tc>
      </w:tr>
      <w:tr w:rsidR="00751CD9" w:rsidTr="000F6059">
        <w:tc>
          <w:tcPr>
            <w:tcW w:w="550" w:type="dxa"/>
            <w:noWrap/>
          </w:tcPr>
          <w:p w:rsidR="00751CD9" w:rsidRDefault="00751CD9" w:rsidP="004C1D5F">
            <w:r>
              <w:lastRenderedPageBreak/>
              <w:t>38</w:t>
            </w:r>
          </w:p>
        </w:tc>
        <w:tc>
          <w:tcPr>
            <w:tcW w:w="550" w:type="dxa"/>
          </w:tcPr>
          <w:p w:rsidR="00751CD9" w:rsidRDefault="00751CD9" w:rsidP="004C1D5F">
            <w:r>
              <w:t>休闲沙发凳</w:t>
            </w:r>
          </w:p>
        </w:tc>
        <w:tc>
          <w:tcPr>
            <w:tcW w:w="2124" w:type="dxa"/>
            <w:noWrap/>
          </w:tcPr>
          <w:p w:rsidR="00751CD9" w:rsidRDefault="004C1D5F" w:rsidP="003D0E44">
            <w:pPr>
              <w:ind w:firstLine="422"/>
            </w:pPr>
            <w:r>
              <w:rPr>
                <w:noProof/>
              </w:rPr>
              <w:drawing>
                <wp:anchor distT="0" distB="0" distL="114300" distR="114300" simplePos="0" relativeHeight="251662336" behindDoc="0" locked="0" layoutInCell="1" allowOverlap="1" wp14:anchorId="6459560E" wp14:editId="52474F92">
                  <wp:simplePos x="0" y="0"/>
                  <wp:positionH relativeFrom="column">
                    <wp:posOffset>-227330</wp:posOffset>
                  </wp:positionH>
                  <wp:positionV relativeFrom="paragraph">
                    <wp:posOffset>1473200</wp:posOffset>
                  </wp:positionV>
                  <wp:extent cx="1047750" cy="965200"/>
                  <wp:effectExtent l="0" t="0" r="0" b="6350"/>
                  <wp:wrapNone/>
                  <wp:docPr id="86" name="图片 22"/>
                  <wp:cNvGraphicFramePr/>
                  <a:graphic xmlns:a="http://schemas.openxmlformats.org/drawingml/2006/main">
                    <a:graphicData uri="http://schemas.openxmlformats.org/drawingml/2006/picture">
                      <pic:pic xmlns:pic="http://schemas.openxmlformats.org/drawingml/2006/picture">
                        <pic:nvPicPr>
                          <pic:cNvPr id="86" name="图片 22"/>
                          <pic:cNvPicPr/>
                        </pic:nvPicPr>
                        <pic:blipFill>
                          <a:blip r:embed="rId41">
                            <a:extLst>
                              <a:ext uri="{28A0092B-C50C-407E-A947-70E740481C1C}">
                                <a14:useLocalDpi xmlns:a14="http://schemas.microsoft.com/office/drawing/2010/main" val="0"/>
                              </a:ext>
                            </a:extLst>
                          </a:blip>
                          <a:srcRect/>
                          <a:stretch>
                            <a:fillRect/>
                          </a:stretch>
                        </pic:blipFill>
                        <pic:spPr>
                          <a:xfrm>
                            <a:off x="0" y="0"/>
                            <a:ext cx="1047750" cy="9652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软包沙发</w:t>
            </w:r>
          </w:p>
        </w:tc>
        <w:tc>
          <w:tcPr>
            <w:tcW w:w="3544" w:type="dxa"/>
          </w:tcPr>
          <w:p w:rsidR="00751CD9" w:rsidRDefault="00751CD9" w:rsidP="004C1D5F">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4C1D5F">
            <w:r>
              <w:t>25</w:t>
            </w:r>
          </w:p>
        </w:tc>
      </w:tr>
      <w:tr w:rsidR="00751CD9" w:rsidTr="000F6059">
        <w:tc>
          <w:tcPr>
            <w:tcW w:w="550" w:type="dxa"/>
            <w:noWrap/>
          </w:tcPr>
          <w:p w:rsidR="00751CD9" w:rsidRDefault="00751CD9" w:rsidP="004C1D5F">
            <w:r>
              <w:t>39</w:t>
            </w:r>
          </w:p>
        </w:tc>
        <w:tc>
          <w:tcPr>
            <w:tcW w:w="550" w:type="dxa"/>
          </w:tcPr>
          <w:p w:rsidR="00751CD9" w:rsidRDefault="00751CD9" w:rsidP="004C1D5F">
            <w:r>
              <w:t>休闲沙发</w:t>
            </w:r>
          </w:p>
        </w:tc>
        <w:tc>
          <w:tcPr>
            <w:tcW w:w="2124" w:type="dxa"/>
          </w:tcPr>
          <w:p w:rsidR="00751CD9" w:rsidRDefault="00751CD9" w:rsidP="003D0E44">
            <w:pPr>
              <w:ind w:firstLine="422"/>
            </w:pPr>
            <w:r>
              <w:rPr>
                <w:noProof/>
              </w:rPr>
              <w:drawing>
                <wp:anchor distT="0" distB="0" distL="114300" distR="114300" simplePos="0" relativeHeight="251661312" behindDoc="0" locked="0" layoutInCell="1" allowOverlap="1" wp14:anchorId="194188DC" wp14:editId="022C198C">
                  <wp:simplePos x="0" y="0"/>
                  <wp:positionH relativeFrom="column">
                    <wp:posOffset>-227330</wp:posOffset>
                  </wp:positionH>
                  <wp:positionV relativeFrom="paragraph">
                    <wp:posOffset>1485900</wp:posOffset>
                  </wp:positionV>
                  <wp:extent cx="819150" cy="1035050"/>
                  <wp:effectExtent l="0" t="0" r="0" b="0"/>
                  <wp:wrapNone/>
                  <wp:docPr id="85" name="图片 23"/>
                  <wp:cNvGraphicFramePr/>
                  <a:graphic xmlns:a="http://schemas.openxmlformats.org/drawingml/2006/main">
                    <a:graphicData uri="http://schemas.openxmlformats.org/drawingml/2006/picture">
                      <pic:pic xmlns:pic="http://schemas.openxmlformats.org/drawingml/2006/picture">
                        <pic:nvPicPr>
                          <pic:cNvPr id="85" name="图片 23"/>
                          <pic:cNvPicPr/>
                        </pic:nvPicPr>
                        <pic:blipFill>
                          <a:blip r:embed="rId42">
                            <a:extLst>
                              <a:ext uri="{28A0092B-C50C-407E-A947-70E740481C1C}">
                                <a14:useLocalDpi xmlns:a14="http://schemas.microsoft.com/office/drawing/2010/main" val="0"/>
                              </a:ext>
                            </a:extLst>
                          </a:blip>
                          <a:srcRect/>
                          <a:stretch>
                            <a:fillRect/>
                          </a:stretch>
                        </pic:blipFill>
                        <pic:spPr>
                          <a:xfrm>
                            <a:off x="0" y="0"/>
                            <a:ext cx="819150" cy="1035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proofErr w:type="gramStart"/>
            <w:r>
              <w:t>矮背</w:t>
            </w:r>
            <w:proofErr w:type="gramEnd"/>
          </w:p>
        </w:tc>
        <w:tc>
          <w:tcPr>
            <w:tcW w:w="3544" w:type="dxa"/>
          </w:tcPr>
          <w:p w:rsidR="00751CD9" w:rsidRDefault="00751CD9" w:rsidP="004C1D5F">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c>
          <w:tcPr>
            <w:tcW w:w="646" w:type="dxa"/>
          </w:tcPr>
          <w:p w:rsidR="00751CD9" w:rsidRDefault="00751CD9" w:rsidP="004C1D5F">
            <w:r>
              <w:t>25</w:t>
            </w:r>
          </w:p>
        </w:tc>
      </w:tr>
      <w:tr w:rsidR="00751CD9" w:rsidTr="000F6059">
        <w:tc>
          <w:tcPr>
            <w:tcW w:w="550" w:type="dxa"/>
            <w:noWrap/>
          </w:tcPr>
          <w:p w:rsidR="00751CD9" w:rsidRDefault="00751CD9" w:rsidP="004C1D5F">
            <w:r>
              <w:t>40</w:t>
            </w:r>
          </w:p>
        </w:tc>
        <w:tc>
          <w:tcPr>
            <w:tcW w:w="550" w:type="dxa"/>
          </w:tcPr>
          <w:p w:rsidR="00751CD9" w:rsidRDefault="00751CD9" w:rsidP="004C1D5F">
            <w:r>
              <w:t>组合无靠背沙发</w:t>
            </w:r>
          </w:p>
        </w:tc>
        <w:tc>
          <w:tcPr>
            <w:tcW w:w="2124" w:type="dxa"/>
            <w:noWrap/>
          </w:tcPr>
          <w:p w:rsidR="00751CD9" w:rsidRDefault="00751CD9" w:rsidP="003D0E44">
            <w:pPr>
              <w:ind w:firstLine="422"/>
            </w:pPr>
            <w:r>
              <w:rPr>
                <w:noProof/>
              </w:rPr>
              <w:drawing>
                <wp:anchor distT="0" distB="0" distL="114300" distR="114300" simplePos="0" relativeHeight="251660288" behindDoc="0" locked="0" layoutInCell="1" allowOverlap="1" wp14:anchorId="70DCB71F" wp14:editId="5E6A00FF">
                  <wp:simplePos x="0" y="0"/>
                  <wp:positionH relativeFrom="column">
                    <wp:posOffset>86995</wp:posOffset>
                  </wp:positionH>
                  <wp:positionV relativeFrom="paragraph">
                    <wp:posOffset>1412240</wp:posOffset>
                  </wp:positionV>
                  <wp:extent cx="914400" cy="485775"/>
                  <wp:effectExtent l="0" t="0" r="0" b="9525"/>
                  <wp:wrapNone/>
                  <wp:docPr id="84" name="图片 57"/>
                  <wp:cNvGraphicFramePr/>
                  <a:graphic xmlns:a="http://schemas.openxmlformats.org/drawingml/2006/main">
                    <a:graphicData uri="http://schemas.openxmlformats.org/drawingml/2006/picture">
                      <pic:pic xmlns:pic="http://schemas.openxmlformats.org/drawingml/2006/picture">
                        <pic:nvPicPr>
                          <pic:cNvPr id="84" name="图片 57"/>
                          <pic:cNvPicPr/>
                        </pic:nvPicPr>
                        <pic:blipFill>
                          <a:blip r:embed="rId43">
                            <a:extLst>
                              <a:ext uri="{28A0092B-C50C-407E-A947-70E740481C1C}">
                                <a14:useLocalDpi xmlns:a14="http://schemas.microsoft.com/office/drawing/2010/main" val="0"/>
                              </a:ext>
                            </a:extLst>
                          </a:blip>
                          <a:srcRect/>
                          <a:stretch>
                            <a:fillRect/>
                          </a:stretch>
                        </pic:blipFill>
                        <pic:spPr>
                          <a:xfrm>
                            <a:off x="0" y="0"/>
                            <a:ext cx="914400" cy="485775"/>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r>
              <w:t>定制</w:t>
            </w:r>
          </w:p>
        </w:tc>
        <w:tc>
          <w:tcPr>
            <w:tcW w:w="3544" w:type="dxa"/>
          </w:tcPr>
          <w:p w:rsidR="00751CD9" w:rsidRDefault="00751CD9" w:rsidP="004C1D5F">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家具》标准，检测项目包含：外观性能、覆面材料理化性能均符合标准，色牢度（耐干摩擦、耐酸汗渍、耐碱汗渍、耐水洗、耐干洗）均达到</w:t>
            </w:r>
            <w:r>
              <w:t>5</w:t>
            </w:r>
            <w:r>
              <w:t>级，</w:t>
            </w:r>
            <w:r>
              <w:lastRenderedPageBreak/>
              <w:t>阻燃性达到</w:t>
            </w:r>
            <w:r>
              <w:t>I</w:t>
            </w:r>
            <w:r>
              <w:t>级，甲醛释放量</w:t>
            </w:r>
            <w:r>
              <w:t>≤0.016mg/m³</w:t>
            </w:r>
            <w:r>
              <w:t>，苯、甲苯、二甲苯均</w:t>
            </w:r>
            <w:r>
              <w:t>≤0.015mg/m³</w:t>
            </w:r>
            <w:r>
              <w:t>。</w:t>
            </w:r>
          </w:p>
        </w:tc>
        <w:tc>
          <w:tcPr>
            <w:tcW w:w="646" w:type="dxa"/>
          </w:tcPr>
          <w:p w:rsidR="00751CD9" w:rsidRDefault="00751CD9" w:rsidP="004C1D5F">
            <w:r>
              <w:lastRenderedPageBreak/>
              <w:t>6</w:t>
            </w:r>
          </w:p>
        </w:tc>
      </w:tr>
      <w:tr w:rsidR="00751CD9" w:rsidTr="000F6059">
        <w:tc>
          <w:tcPr>
            <w:tcW w:w="550" w:type="dxa"/>
            <w:noWrap/>
          </w:tcPr>
          <w:p w:rsidR="00751CD9" w:rsidRDefault="00751CD9" w:rsidP="004C1D5F">
            <w:r>
              <w:lastRenderedPageBreak/>
              <w:t>41</w:t>
            </w:r>
          </w:p>
        </w:tc>
        <w:tc>
          <w:tcPr>
            <w:tcW w:w="550" w:type="dxa"/>
          </w:tcPr>
          <w:p w:rsidR="00751CD9" w:rsidRDefault="00751CD9" w:rsidP="004C1D5F">
            <w:r>
              <w:t>吧椅</w:t>
            </w:r>
          </w:p>
        </w:tc>
        <w:tc>
          <w:tcPr>
            <w:tcW w:w="2124" w:type="dxa"/>
            <w:noWrap/>
          </w:tcPr>
          <w:p w:rsidR="00751CD9" w:rsidRDefault="004C1D5F" w:rsidP="003D0E44">
            <w:pPr>
              <w:ind w:firstLine="422"/>
            </w:pPr>
            <w:r>
              <w:rPr>
                <w:noProof/>
              </w:rPr>
              <w:drawing>
                <wp:anchor distT="0" distB="0" distL="114300" distR="114300" simplePos="0" relativeHeight="251659264" behindDoc="0" locked="0" layoutInCell="1" allowOverlap="1" wp14:anchorId="355A3318" wp14:editId="6066E5B3">
                  <wp:simplePos x="0" y="0"/>
                  <wp:positionH relativeFrom="column">
                    <wp:posOffset>182245</wp:posOffset>
                  </wp:positionH>
                  <wp:positionV relativeFrom="paragraph">
                    <wp:posOffset>1196975</wp:posOffset>
                  </wp:positionV>
                  <wp:extent cx="733425" cy="876300"/>
                  <wp:effectExtent l="0" t="0" r="9525" b="0"/>
                  <wp:wrapNone/>
                  <wp:docPr id="83" name="图片 56"/>
                  <wp:cNvGraphicFramePr/>
                  <a:graphic xmlns:a="http://schemas.openxmlformats.org/drawingml/2006/main">
                    <a:graphicData uri="http://schemas.openxmlformats.org/drawingml/2006/picture">
                      <pic:pic xmlns:pic="http://schemas.openxmlformats.org/drawingml/2006/picture">
                        <pic:nvPicPr>
                          <pic:cNvPr id="83" name="图片 56"/>
                          <pic:cNvPicPr/>
                        </pic:nvPicPr>
                        <pic:blipFill>
                          <a:blip r:embed="rId44">
                            <a:extLst>
                              <a:ext uri="{28A0092B-C50C-407E-A947-70E740481C1C}">
                                <a14:useLocalDpi xmlns:a14="http://schemas.microsoft.com/office/drawing/2010/main" val="0"/>
                              </a:ext>
                            </a:extLst>
                          </a:blip>
                          <a:srcRect/>
                          <a:stretch>
                            <a:fillRect/>
                          </a:stretch>
                        </pic:blipFill>
                        <pic:spPr>
                          <a:xfrm>
                            <a:off x="0" y="0"/>
                            <a:ext cx="733425" cy="876300"/>
                          </a:xfrm>
                          <a:prstGeom prst="rect">
                            <a:avLst/>
                          </a:prstGeom>
                          <a:noFill/>
                        </pic:spPr>
                      </pic:pic>
                    </a:graphicData>
                  </a:graphic>
                  <wp14:sizeRelH relativeFrom="margin">
                    <wp14:pctWidth>0</wp14:pctWidth>
                  </wp14:sizeRelH>
                  <wp14:sizeRelV relativeFrom="margin">
                    <wp14:pctHeight>0</wp14:pctHeight>
                  </wp14:sizeRelV>
                </wp:anchor>
              </w:drawing>
            </w:r>
          </w:p>
        </w:tc>
        <w:tc>
          <w:tcPr>
            <w:tcW w:w="882" w:type="dxa"/>
          </w:tcPr>
          <w:p w:rsidR="00751CD9" w:rsidRDefault="00751CD9" w:rsidP="004C1D5F">
            <w:proofErr w:type="gramStart"/>
            <w:r>
              <w:t>矮背</w:t>
            </w:r>
            <w:proofErr w:type="gramEnd"/>
          </w:p>
        </w:tc>
        <w:tc>
          <w:tcPr>
            <w:tcW w:w="3544" w:type="dxa"/>
          </w:tcPr>
          <w:p w:rsidR="00751CD9" w:rsidRDefault="00751CD9" w:rsidP="004C1D5F">
            <w:r>
              <w:t>1</w:t>
            </w:r>
            <w:r>
              <w:t>、椅背连扶手一次注塑成型，整体注塑色彩均匀，无泛白，原材料为可回收材料，保证强度韧性的同时，为绿色产品；</w:t>
            </w:r>
            <w:r>
              <w:br/>
              <w:t>2</w:t>
            </w:r>
            <w:r>
              <w:t>、气压升降</w:t>
            </w:r>
            <w:r>
              <w:br/>
              <w:t>3</w:t>
            </w:r>
            <w:r>
              <w:t>、办公</w:t>
            </w:r>
            <w:proofErr w:type="gramStart"/>
            <w:r>
              <w:t>椅</w:t>
            </w:r>
            <w:proofErr w:type="gramEnd"/>
            <w:r>
              <w:t>符合</w:t>
            </w:r>
            <w:r>
              <w:t>QB/T 2280-2016</w:t>
            </w:r>
            <w:r>
              <w:t>《办公家具</w:t>
            </w:r>
            <w:r>
              <w:t xml:space="preserve"> </w:t>
            </w:r>
            <w:r>
              <w:t>办公椅》、</w:t>
            </w:r>
            <w:r>
              <w:t>GB/T 35607-2024</w:t>
            </w:r>
            <w:r>
              <w:t>《绿色产品评价</w:t>
            </w:r>
            <w:r>
              <w:t xml:space="preserve"> </w:t>
            </w:r>
            <w:r>
              <w:t>家具》标准，检测项目包含：金属件外观要求无裂纹、结疤，无脱焊、虚焊、焊穿，塑料件外观要求无裂纹，无明显变形，纺织面料</w:t>
            </w:r>
            <w:r>
              <w:t>-</w:t>
            </w:r>
            <w:r>
              <w:t>干摩擦色牢度</w:t>
            </w:r>
            <w:r>
              <w:t xml:space="preserve">≥3 </w:t>
            </w:r>
            <w:r>
              <w:t>级，甲醛释放量</w:t>
            </w:r>
            <w:r>
              <w:t>≤0.020mg/(m²·h)</w:t>
            </w:r>
            <w:r>
              <w:t>，</w:t>
            </w:r>
            <w:r>
              <w:t>TVOC≤0.266mg/(m²·h)</w:t>
            </w:r>
            <w:r>
              <w:t>，总挥发性有机化合物</w:t>
            </w:r>
            <w:r>
              <w:t>≤0.2mg/m³</w:t>
            </w:r>
            <w:r>
              <w:t>。</w:t>
            </w:r>
          </w:p>
        </w:tc>
        <w:tc>
          <w:tcPr>
            <w:tcW w:w="646" w:type="dxa"/>
          </w:tcPr>
          <w:p w:rsidR="00751CD9" w:rsidRDefault="00751CD9" w:rsidP="004C1D5F">
            <w:r>
              <w:t>6</w:t>
            </w:r>
          </w:p>
        </w:tc>
      </w:tr>
    </w:tbl>
    <w:p w:rsidR="00751CD9" w:rsidRDefault="00751CD9" w:rsidP="00751CD9">
      <w:pPr>
        <w:snapToGrid w:val="0"/>
        <w:ind w:firstLine="440"/>
        <w:jc w:val="left"/>
        <w:rPr>
          <w:b/>
          <w:bCs/>
          <w:color w:val="FF0000"/>
          <w:sz w:val="22"/>
          <w:u w:val="wavyHeavy"/>
        </w:rPr>
      </w:pPr>
    </w:p>
    <w:p w:rsidR="00751CD9" w:rsidRDefault="00751CD9" w:rsidP="00751CD9">
      <w:pPr>
        <w:snapToGrid w:val="0"/>
        <w:ind w:firstLineChars="200" w:firstLine="440"/>
        <w:rPr>
          <w:sz w:val="22"/>
        </w:rPr>
      </w:pPr>
      <w:r>
        <w:rPr>
          <w:sz w:val="22"/>
        </w:rPr>
        <w:t xml:space="preserve">9.3 </w:t>
      </w:r>
      <w:r>
        <w:rPr>
          <w:sz w:val="22"/>
        </w:rPr>
        <w:t>安装调试要求及备品备件或配件报价等要求</w:t>
      </w:r>
    </w:p>
    <w:p w:rsidR="00751CD9" w:rsidRDefault="00751CD9" w:rsidP="00751CD9">
      <w:pPr>
        <w:snapToGrid w:val="0"/>
        <w:ind w:firstLineChars="200" w:firstLine="440"/>
        <w:rPr>
          <w:sz w:val="22"/>
        </w:rPr>
      </w:pPr>
      <w:r>
        <w:rPr>
          <w:rFonts w:hint="eastAsia"/>
          <w:sz w:val="22"/>
        </w:rPr>
        <w:t>由供应商提供的设备，其安装、设备上电、调试</w:t>
      </w:r>
      <w:r>
        <w:rPr>
          <w:rFonts w:ascii="Calibri" w:hAnsi="Calibri" w:cs="Calibri"/>
          <w:sz w:val="22"/>
        </w:rPr>
        <w:t>(</w:t>
      </w:r>
      <w:r>
        <w:rPr>
          <w:rFonts w:hAnsi="Calibri" w:hint="eastAsia"/>
          <w:sz w:val="22"/>
        </w:rPr>
        <w:t>包括硬件及软件</w:t>
      </w:r>
      <w:r>
        <w:rPr>
          <w:rFonts w:ascii="Calibri" w:hAnsi="Calibri" w:cs="Calibri"/>
          <w:sz w:val="22"/>
        </w:rPr>
        <w:t>)</w:t>
      </w:r>
      <w:r>
        <w:rPr>
          <w:rFonts w:hAnsi="Calibri" w:hint="eastAsia"/>
          <w:sz w:val="22"/>
        </w:rPr>
        <w:t>及开通由供应商负责，采购人予以协助配合。设备安装、调测所需工具、仪表及安装材料均由供应商提供。设备由供应商送货上楼。</w:t>
      </w:r>
    </w:p>
    <w:p w:rsidR="00751CD9" w:rsidRDefault="00751CD9" w:rsidP="00751CD9">
      <w:pPr>
        <w:snapToGrid w:val="0"/>
        <w:ind w:firstLineChars="200" w:firstLine="440"/>
        <w:rPr>
          <w:sz w:val="22"/>
        </w:rPr>
      </w:pPr>
      <w:r>
        <w:rPr>
          <w:sz w:val="22"/>
        </w:rPr>
        <w:t>9.4</w:t>
      </w:r>
      <w:r>
        <w:rPr>
          <w:sz w:val="22"/>
        </w:rPr>
        <w:t>关于样品的相关要求</w:t>
      </w:r>
    </w:p>
    <w:p w:rsidR="00751CD9" w:rsidRDefault="00751CD9" w:rsidP="00751CD9">
      <w:pPr>
        <w:adjustRightInd w:val="0"/>
        <w:snapToGrid w:val="0"/>
        <w:ind w:firstLineChars="200" w:firstLine="440"/>
        <w:rPr>
          <w:sz w:val="22"/>
        </w:rPr>
      </w:pPr>
      <w:r>
        <w:rPr>
          <w:sz w:val="22"/>
        </w:rPr>
        <w:t>本项目要求提供样品，要求如下：</w:t>
      </w:r>
    </w:p>
    <w:tbl>
      <w:tblPr>
        <w:tblStyle w:val="af8"/>
        <w:tblW w:w="5000" w:type="pct"/>
        <w:tblLook w:val="04A0" w:firstRow="1" w:lastRow="0" w:firstColumn="1" w:lastColumn="0" w:noHBand="0" w:noVBand="1"/>
      </w:tblPr>
      <w:tblGrid>
        <w:gridCol w:w="808"/>
        <w:gridCol w:w="639"/>
        <w:gridCol w:w="1994"/>
        <w:gridCol w:w="434"/>
        <w:gridCol w:w="4421"/>
      </w:tblGrid>
      <w:tr w:rsidR="00751CD9" w:rsidTr="003D0E44">
        <w:tc>
          <w:tcPr>
            <w:tcW w:w="0" w:type="auto"/>
            <w:noWrap/>
          </w:tcPr>
          <w:p w:rsidR="00751CD9" w:rsidRDefault="00751CD9" w:rsidP="004C1D5F">
            <w:r>
              <w:t>名称</w:t>
            </w:r>
          </w:p>
        </w:tc>
        <w:tc>
          <w:tcPr>
            <w:tcW w:w="0" w:type="auto"/>
            <w:noWrap/>
          </w:tcPr>
          <w:p w:rsidR="00751CD9" w:rsidRDefault="00751CD9" w:rsidP="004C1D5F">
            <w:r>
              <w:t>图片</w:t>
            </w:r>
          </w:p>
        </w:tc>
        <w:tc>
          <w:tcPr>
            <w:tcW w:w="0" w:type="auto"/>
          </w:tcPr>
          <w:p w:rsidR="00751CD9" w:rsidRDefault="00751CD9" w:rsidP="004C1D5F">
            <w:r>
              <w:t>规格（</w:t>
            </w:r>
            <w:r>
              <w:t>MM</w:t>
            </w:r>
            <w:r>
              <w:t>）</w:t>
            </w:r>
          </w:p>
        </w:tc>
        <w:tc>
          <w:tcPr>
            <w:tcW w:w="0" w:type="auto"/>
          </w:tcPr>
          <w:p w:rsidR="00751CD9" w:rsidRDefault="00751CD9" w:rsidP="004C1D5F">
            <w:r>
              <w:t>数量</w:t>
            </w:r>
          </w:p>
        </w:tc>
        <w:tc>
          <w:tcPr>
            <w:tcW w:w="0" w:type="auto"/>
          </w:tcPr>
          <w:p w:rsidR="00751CD9" w:rsidRDefault="00751CD9" w:rsidP="003D0E44">
            <w:pPr>
              <w:ind w:firstLine="422"/>
            </w:pPr>
            <w:r>
              <w:t>备注</w:t>
            </w:r>
          </w:p>
        </w:tc>
      </w:tr>
      <w:tr w:rsidR="00751CD9" w:rsidTr="003D0E44">
        <w:tc>
          <w:tcPr>
            <w:tcW w:w="0" w:type="auto"/>
          </w:tcPr>
          <w:p w:rsidR="00751CD9" w:rsidRDefault="00751CD9" w:rsidP="004C1D5F">
            <w:r>
              <w:t>会议椅（无手写板，无椅轮）</w:t>
            </w:r>
          </w:p>
        </w:tc>
        <w:tc>
          <w:tcPr>
            <w:tcW w:w="0" w:type="auto"/>
            <w:noWrap/>
          </w:tcPr>
          <w:p w:rsidR="00751CD9" w:rsidRDefault="00751CD9" w:rsidP="003D0E44">
            <w:pPr>
              <w:ind w:firstLine="422"/>
            </w:pPr>
          </w:p>
        </w:tc>
        <w:tc>
          <w:tcPr>
            <w:tcW w:w="0" w:type="auto"/>
          </w:tcPr>
          <w:p w:rsidR="00751CD9" w:rsidRDefault="004C1D5F" w:rsidP="004C1D5F">
            <w:r>
              <w:rPr>
                <w:noProof/>
              </w:rPr>
              <w:drawing>
                <wp:anchor distT="0" distB="0" distL="114300" distR="114300" simplePos="0" relativeHeight="251704320" behindDoc="0" locked="0" layoutInCell="1" allowOverlap="1" wp14:anchorId="260A2C1B" wp14:editId="6F4AD402">
                  <wp:simplePos x="0" y="0"/>
                  <wp:positionH relativeFrom="column">
                    <wp:posOffset>-400050</wp:posOffset>
                  </wp:positionH>
                  <wp:positionV relativeFrom="paragraph">
                    <wp:posOffset>1085214</wp:posOffset>
                  </wp:positionV>
                  <wp:extent cx="876300" cy="930275"/>
                  <wp:effectExtent l="0" t="0" r="0" b="3175"/>
                  <wp:wrapNone/>
                  <wp:docPr id="82" name="图片 55"/>
                  <wp:cNvGraphicFramePr/>
                  <a:graphic xmlns:a="http://schemas.openxmlformats.org/drawingml/2006/main">
                    <a:graphicData uri="http://schemas.openxmlformats.org/drawingml/2006/picture">
                      <pic:pic xmlns:pic="http://schemas.openxmlformats.org/drawingml/2006/picture">
                        <pic:nvPicPr>
                          <pic:cNvPr id="82" name="图片 55"/>
                          <pic:cNvPicPr/>
                        </pic:nvPicPr>
                        <pic:blipFill>
                          <a:blip r:embed="rId45">
                            <a:extLst>
                              <a:ext uri="{28A0092B-C50C-407E-A947-70E740481C1C}">
                                <a14:useLocalDpi xmlns:a14="http://schemas.microsoft.com/office/drawing/2010/main" val="0"/>
                              </a:ext>
                            </a:extLst>
                          </a:blip>
                          <a:srcRect/>
                          <a:stretch>
                            <a:fillRect/>
                          </a:stretch>
                        </pic:blipFill>
                        <pic:spPr>
                          <a:xfrm>
                            <a:off x="0" y="0"/>
                            <a:ext cx="876300" cy="930275"/>
                          </a:xfrm>
                          <a:prstGeom prst="rect">
                            <a:avLst/>
                          </a:prstGeom>
                          <a:noFill/>
                        </pic:spPr>
                      </pic:pic>
                    </a:graphicData>
                  </a:graphic>
                  <wp14:sizeRelH relativeFrom="margin">
                    <wp14:pctWidth>0</wp14:pctWidth>
                  </wp14:sizeRelH>
                  <wp14:sizeRelV relativeFrom="margin">
                    <wp14:pctHeight>0</wp14:pctHeight>
                  </wp14:sizeRelV>
                </wp:anchor>
              </w:drawing>
            </w:r>
            <w:r w:rsidR="00751CD9">
              <w:t>W610*D555*H850</w:t>
            </w:r>
          </w:p>
        </w:tc>
        <w:tc>
          <w:tcPr>
            <w:tcW w:w="0" w:type="auto"/>
          </w:tcPr>
          <w:p w:rsidR="00751CD9" w:rsidRDefault="00751CD9" w:rsidP="00907188">
            <w:r>
              <w:t>1</w:t>
            </w:r>
          </w:p>
        </w:tc>
        <w:tc>
          <w:tcPr>
            <w:tcW w:w="0" w:type="auto"/>
          </w:tcPr>
          <w:p w:rsidR="00751CD9" w:rsidRDefault="00751CD9" w:rsidP="004C1D5F">
            <w:r>
              <w:t>1</w:t>
            </w:r>
            <w:r>
              <w:t>、椅背连扶手一次注塑成型，整体注塑色彩均匀，无泛白，原材料为可回收材料，保证强度韧性的同时，为绿色产品；</w:t>
            </w:r>
            <w:r>
              <w:br/>
              <w:t>2</w:t>
            </w:r>
            <w:r>
              <w:t>、椅背带透气孔，椅背带斜坡度，贴合人体背部；</w:t>
            </w:r>
            <w:r>
              <w:br/>
              <w:t>3</w:t>
            </w:r>
            <w:r>
              <w:t>、坐垫可翻叠，采用定型海绵</w:t>
            </w:r>
            <w:r>
              <w:t>+</w:t>
            </w:r>
            <w:r>
              <w:t>三防布，泡棉满足</w:t>
            </w:r>
            <w:r>
              <w:t>GB/T 10802-2023</w:t>
            </w:r>
            <w:r>
              <w:t>《通用软质聚氨酯泡沫塑料》要求，</w:t>
            </w:r>
            <w:r>
              <w:t>75%</w:t>
            </w:r>
            <w:r>
              <w:t>压缩永久变形</w:t>
            </w:r>
            <w:r>
              <w:t>≤5%</w:t>
            </w:r>
            <w:r>
              <w:t>，拉伸强度</w:t>
            </w:r>
            <w:r>
              <w:t>≥120kPa</w:t>
            </w:r>
            <w:r>
              <w:t>，甲醛散发</w:t>
            </w:r>
            <w:r>
              <w:t>≤4mg/kg</w:t>
            </w:r>
            <w:r>
              <w:t>；面料采用优质布绒，布绒面料满足</w:t>
            </w:r>
            <w:r>
              <w:t>GB 18401-2010</w:t>
            </w:r>
            <w:r>
              <w:t>《国家纺织产品基本安全技</w:t>
            </w:r>
            <w:r>
              <w:lastRenderedPageBreak/>
              <w:t>术规范》、</w:t>
            </w:r>
            <w:r>
              <w:t>GB/T 18885-2020</w:t>
            </w:r>
            <w:r>
              <w:t>《生态纺织品技术要求》、</w:t>
            </w:r>
            <w:r>
              <w:t>GB 17927-2024</w:t>
            </w:r>
            <w:r>
              <w:t>《家具阻燃性能安全技术规范》的要求：可分解致癌芳香</w:t>
            </w:r>
            <w:proofErr w:type="gramStart"/>
            <w:r>
              <w:t>胺</w:t>
            </w:r>
            <w:proofErr w:type="gramEnd"/>
            <w:r>
              <w:t>染料未检出；甲醛含量未检出；</w:t>
            </w:r>
            <w:r>
              <w:t>pH</w:t>
            </w:r>
            <w:r>
              <w:t>值</w:t>
            </w:r>
            <w:r>
              <w:t>≥5</w:t>
            </w:r>
            <w:r>
              <w:t>，耐干摩擦</w:t>
            </w:r>
            <w:r>
              <w:t>≥5</w:t>
            </w:r>
            <w:r>
              <w:t>级，阻燃性能（香烟点火源）为阻燃</w:t>
            </w:r>
            <w:r>
              <w:t>I</w:t>
            </w:r>
            <w:r>
              <w:t>级；</w:t>
            </w:r>
            <w:r>
              <w:br/>
              <w:t>4</w:t>
            </w:r>
            <w:r>
              <w:t>、脚钉款，</w:t>
            </w:r>
            <w:proofErr w:type="gramStart"/>
            <w:r>
              <w:t>坐垫翻叠后</w:t>
            </w:r>
            <w:proofErr w:type="gramEnd"/>
            <w:r>
              <w:t>，可前后推叠，方便收纳。</w:t>
            </w:r>
          </w:p>
        </w:tc>
      </w:tr>
      <w:tr w:rsidR="00751CD9" w:rsidTr="003D0E44">
        <w:tc>
          <w:tcPr>
            <w:tcW w:w="0" w:type="auto"/>
          </w:tcPr>
          <w:p w:rsidR="00751CD9" w:rsidRDefault="00751CD9" w:rsidP="004C1D5F">
            <w:r>
              <w:lastRenderedPageBreak/>
              <w:t>钢制书架</w:t>
            </w:r>
          </w:p>
        </w:tc>
        <w:tc>
          <w:tcPr>
            <w:tcW w:w="0" w:type="auto"/>
            <w:noWrap/>
          </w:tcPr>
          <w:p w:rsidR="00751CD9" w:rsidRDefault="00907188" w:rsidP="003D0E44">
            <w:pPr>
              <w:ind w:firstLine="422"/>
            </w:pPr>
            <w:r>
              <w:rPr>
                <w:noProof/>
              </w:rPr>
              <w:drawing>
                <wp:anchor distT="0" distB="0" distL="114300" distR="114300" simplePos="0" relativeHeight="251692032" behindDoc="0" locked="0" layoutInCell="1" allowOverlap="1" wp14:anchorId="6639084C" wp14:editId="35003868">
                  <wp:simplePos x="0" y="0"/>
                  <wp:positionH relativeFrom="column">
                    <wp:posOffset>-37465</wp:posOffset>
                  </wp:positionH>
                  <wp:positionV relativeFrom="paragraph">
                    <wp:posOffset>1858645</wp:posOffset>
                  </wp:positionV>
                  <wp:extent cx="723900" cy="1257300"/>
                  <wp:effectExtent l="0" t="0" r="0" b="0"/>
                  <wp:wrapNone/>
                  <wp:docPr id="81" name="图片 34"/>
                  <wp:cNvGraphicFramePr/>
                  <a:graphic xmlns:a="http://schemas.openxmlformats.org/drawingml/2006/main">
                    <a:graphicData uri="http://schemas.openxmlformats.org/drawingml/2006/picture">
                      <pic:pic xmlns:pic="http://schemas.openxmlformats.org/drawingml/2006/picture">
                        <pic:nvPicPr>
                          <pic:cNvPr id="81" name="图片 34"/>
                          <pic:cNvPicPr/>
                        </pic:nvPicPr>
                        <pic:blipFill>
                          <a:blip r:embed="rId46">
                            <a:extLst>
                              <a:ext uri="{28A0092B-C50C-407E-A947-70E740481C1C}">
                                <a14:useLocalDpi xmlns:a14="http://schemas.microsoft.com/office/drawing/2010/main" val="0"/>
                              </a:ext>
                            </a:extLst>
                          </a:blip>
                          <a:srcRect/>
                          <a:stretch>
                            <a:fillRect/>
                          </a:stretch>
                        </pic:blipFill>
                        <pic:spPr>
                          <a:xfrm>
                            <a:off x="0" y="0"/>
                            <a:ext cx="723900" cy="1257300"/>
                          </a:xfrm>
                          <a:prstGeom prst="rect">
                            <a:avLst/>
                          </a:prstGeom>
                          <a:noFill/>
                        </pic:spPr>
                      </pic:pic>
                    </a:graphicData>
                  </a:graphic>
                </wp:anchor>
              </w:drawing>
            </w:r>
          </w:p>
        </w:tc>
        <w:tc>
          <w:tcPr>
            <w:tcW w:w="0" w:type="auto"/>
          </w:tcPr>
          <w:p w:rsidR="00751CD9" w:rsidRDefault="00751CD9" w:rsidP="004C1D5F">
            <w:r>
              <w:t>W</w:t>
            </w:r>
            <w:r>
              <w:rPr>
                <w:rFonts w:hint="eastAsia"/>
              </w:rPr>
              <w:t>2080</w:t>
            </w:r>
            <w:r>
              <w:t>*D5</w:t>
            </w:r>
            <w:r>
              <w:rPr>
                <w:rFonts w:hint="eastAsia"/>
              </w:rPr>
              <w:t>50</w:t>
            </w:r>
            <w:r>
              <w:t>*H</w:t>
            </w:r>
            <w:r>
              <w:rPr>
                <w:rFonts w:hint="eastAsia"/>
              </w:rPr>
              <w:t>1430</w:t>
            </w:r>
          </w:p>
        </w:tc>
        <w:tc>
          <w:tcPr>
            <w:tcW w:w="0" w:type="auto"/>
          </w:tcPr>
          <w:p w:rsidR="00751CD9" w:rsidRDefault="00751CD9" w:rsidP="004C1D5F">
            <w:r>
              <w:t>1</w:t>
            </w:r>
          </w:p>
        </w:tc>
        <w:tc>
          <w:tcPr>
            <w:tcW w:w="0" w:type="auto"/>
          </w:tcPr>
          <w:p w:rsidR="00751CD9" w:rsidRDefault="00751CD9" w:rsidP="004C1D5F">
            <w:r>
              <w:rPr>
                <w:rFonts w:hint="eastAsia"/>
              </w:rPr>
              <w:t>1</w:t>
            </w:r>
            <w:r>
              <w:rPr>
                <w:rFonts w:hint="eastAsia"/>
              </w:rPr>
              <w:t>、</w:t>
            </w:r>
            <w:r>
              <w:t>采用一级冷轧钢板，架体为双面、双柱式结构。主要由立柱、搁板、顶板、侧板等零部件组成，书架通体静电喷涂，喷涂面均匀光滑、无划伤；</w:t>
            </w:r>
            <w:r>
              <w:br/>
              <w:t>2</w:t>
            </w:r>
            <w:r>
              <w:t>、书架层板钢板厚度</w:t>
            </w:r>
            <w:r>
              <w:t>1.5</w:t>
            </w:r>
            <w:r>
              <w:t>毫米，处理采用剪切、冲压、折弯、焊接工艺，钢板经酸洗、磷化、防锈处理，表面采用热固性粉末静电喷涂，耐高温，防静电。</w:t>
            </w:r>
            <w:r>
              <w:br/>
              <w:t>3</w:t>
            </w:r>
            <w:r>
              <w:t>、书架层板有水平安装和斜面安装方式，最下层层板倾斜式斜面安装，倾斜角度经人体工学设计，便于用户查阅书籍。</w:t>
            </w:r>
            <w:r>
              <w:br/>
              <w:t>4</w:t>
            </w:r>
            <w:r>
              <w:t>、书架带调节脚，可调节地面不平整；</w:t>
            </w:r>
            <w:r>
              <w:br/>
              <w:t>5</w:t>
            </w:r>
            <w:r>
              <w:t>、根据用户</w:t>
            </w:r>
            <w:proofErr w:type="gramStart"/>
            <w:r>
              <w:t>方需求</w:t>
            </w:r>
            <w:proofErr w:type="gramEnd"/>
            <w:r>
              <w:t>深化设计，经打样确认后生产。</w:t>
            </w:r>
            <w:r>
              <w:br/>
              <w:t>6</w:t>
            </w:r>
            <w:r>
              <w:t>、冷轧钢板符合</w:t>
            </w:r>
            <w:r>
              <w:t>GB/T 3325-2024</w:t>
            </w:r>
            <w:r>
              <w:t>《金属家具通用技术条件》标准，检测项目包含：经乙酸盐雾试验</w:t>
            </w:r>
            <w:r>
              <w:t>500h</w:t>
            </w:r>
            <w:r>
              <w:t>及中性盐雾试验</w:t>
            </w:r>
            <w:r>
              <w:t>500h</w:t>
            </w:r>
            <w:r>
              <w:t>后，镀（涂）层对基体的保护等级、镀（涂）</w:t>
            </w:r>
            <w:proofErr w:type="gramStart"/>
            <w:r>
              <w:t>层本身</w:t>
            </w:r>
            <w:proofErr w:type="gramEnd"/>
            <w:r>
              <w:t>的耐腐蚀等级均达到</w:t>
            </w:r>
            <w:r>
              <w:t>10</w:t>
            </w:r>
            <w:r>
              <w:t>级；金属喷漆（塑）涂层冲击强度、耐盐浴均检验合格。</w:t>
            </w:r>
          </w:p>
          <w:p w:rsidR="00751CD9" w:rsidRPr="005F2145" w:rsidRDefault="00751CD9" w:rsidP="004C1D5F">
            <w:r w:rsidRPr="005F2145">
              <w:t>备注：</w:t>
            </w:r>
            <w:r w:rsidRPr="005F2145">
              <w:t xml:space="preserve"> </w:t>
            </w:r>
            <w:r w:rsidRPr="005F2145">
              <w:t>以上尺寸为样品人工测量所得，因测量方式及测量工具等因素，实际尺寸可能存在少量偏差，具体以实物为准。本次出样尺寸仅用于样品展示，最终产品规格以招标文件技术要求及经确认的深化设计图纸为准。</w:t>
            </w:r>
          </w:p>
        </w:tc>
      </w:tr>
      <w:tr w:rsidR="00751CD9" w:rsidTr="003D0E44">
        <w:tc>
          <w:tcPr>
            <w:tcW w:w="0" w:type="auto"/>
          </w:tcPr>
          <w:p w:rsidR="00751CD9" w:rsidRDefault="00751CD9" w:rsidP="004C1D5F">
            <w:r>
              <w:t>带灯阅读桌（双人）</w:t>
            </w:r>
          </w:p>
        </w:tc>
        <w:tc>
          <w:tcPr>
            <w:tcW w:w="0" w:type="auto"/>
            <w:noWrap/>
          </w:tcPr>
          <w:p w:rsidR="00751CD9" w:rsidRDefault="00751CD9" w:rsidP="003D0E44">
            <w:pPr>
              <w:ind w:firstLine="422"/>
            </w:pPr>
          </w:p>
        </w:tc>
        <w:tc>
          <w:tcPr>
            <w:tcW w:w="0" w:type="auto"/>
          </w:tcPr>
          <w:p w:rsidR="00751CD9" w:rsidRDefault="00751CD9" w:rsidP="004C1D5F">
            <w:r>
              <w:t>W1600*D1200*H750</w:t>
            </w:r>
          </w:p>
        </w:tc>
        <w:tc>
          <w:tcPr>
            <w:tcW w:w="0" w:type="auto"/>
          </w:tcPr>
          <w:p w:rsidR="00751CD9" w:rsidRDefault="00751CD9" w:rsidP="004C1D5F">
            <w:r>
              <w:t>1</w:t>
            </w:r>
          </w:p>
        </w:tc>
        <w:tc>
          <w:tcPr>
            <w:tcW w:w="0" w:type="auto"/>
          </w:tcPr>
          <w:p w:rsidR="00751CD9" w:rsidRDefault="00751CD9" w:rsidP="003D0E44">
            <w:pPr>
              <w:ind w:firstLine="422"/>
            </w:pPr>
            <w:proofErr w:type="gramStart"/>
            <w:r>
              <w:t>面压贴平衡板</w:t>
            </w:r>
            <w:proofErr w:type="gramEnd"/>
            <w:r>
              <w:t>，整体厚度</w:t>
            </w:r>
            <w:r>
              <w:t>20mm</w:t>
            </w:r>
            <w:r>
              <w:t>，四角倒圆，圆角半径</w:t>
            </w:r>
            <w:r>
              <w:t>R30mm</w:t>
            </w:r>
            <w:r>
              <w:t>，斜切</w:t>
            </w:r>
            <w:r>
              <w:t>14</w:t>
            </w:r>
            <w:r>
              <w:t>度，</w:t>
            </w:r>
            <w:proofErr w:type="gramStart"/>
            <w:r>
              <w:t>涂木蜡油</w:t>
            </w:r>
            <w:proofErr w:type="gramEnd"/>
            <w:r>
              <w:t>工艺，多层板符合</w:t>
            </w:r>
            <w:r>
              <w:t>GB/T 9846-2015</w:t>
            </w:r>
            <w:r>
              <w:t>《普通胶合板》、</w:t>
            </w:r>
            <w:r>
              <w:t>GB 18580-2017</w:t>
            </w:r>
            <w:r>
              <w:t>《室内装饰装修材料人造板及其制品中甲醛释放限量》、</w:t>
            </w:r>
            <w:r>
              <w:t>GB/T 29899-2024</w:t>
            </w:r>
            <w:r>
              <w:t>《人造板及其制品中挥发性有机化合物释放量试验方法</w:t>
            </w:r>
            <w:r>
              <w:t xml:space="preserve"> </w:t>
            </w:r>
            <w:r>
              <w:t>小</w:t>
            </w:r>
            <w:r>
              <w:lastRenderedPageBreak/>
              <w:t>型释放舱法》标准，检测项目包含：胶合强度</w:t>
            </w:r>
            <w:r>
              <w:t>≥0.7MPa</w:t>
            </w:r>
            <w:r>
              <w:t>，静曲强度、弹性模量均检测合格，甲醛释放量</w:t>
            </w:r>
            <w:r>
              <w:t>≤0.025mg/m³</w:t>
            </w:r>
            <w:r>
              <w:t>。</w:t>
            </w:r>
            <w:r>
              <w:br/>
              <w:t>2</w:t>
            </w:r>
            <w:r>
              <w:t>、桌脚为铝脚，支撑稳固，</w:t>
            </w:r>
            <w:proofErr w:type="gramStart"/>
            <w:r>
              <w:t>配可调节</w:t>
            </w:r>
            <w:proofErr w:type="gramEnd"/>
            <w:r>
              <w:t>脚，可调节地面不平，可调节高度为</w:t>
            </w:r>
            <w:r>
              <w:t>0</w:t>
            </w:r>
            <w:r>
              <w:t>～</w:t>
            </w:r>
            <w:r>
              <w:t>30mm</w:t>
            </w:r>
            <w:r>
              <w:t>，可实现平八</w:t>
            </w:r>
            <w:r w:rsidR="00907188">
              <w:rPr>
                <w:noProof/>
              </w:rPr>
              <w:drawing>
                <wp:anchor distT="0" distB="0" distL="114300" distR="114300" simplePos="0" relativeHeight="251685888" behindDoc="0" locked="0" layoutInCell="1" allowOverlap="1" wp14:anchorId="2410C19A" wp14:editId="31DFE5B2">
                  <wp:simplePos x="0" y="0"/>
                  <wp:positionH relativeFrom="column">
                    <wp:posOffset>-1932305</wp:posOffset>
                  </wp:positionH>
                  <wp:positionV relativeFrom="paragraph">
                    <wp:posOffset>1603375</wp:posOffset>
                  </wp:positionV>
                  <wp:extent cx="952500" cy="660400"/>
                  <wp:effectExtent l="0" t="0" r="0" b="6350"/>
                  <wp:wrapNone/>
                  <wp:docPr id="80" name="图片 54"/>
                  <wp:cNvGraphicFramePr/>
                  <a:graphic xmlns:a="http://schemas.openxmlformats.org/drawingml/2006/main">
                    <a:graphicData uri="http://schemas.openxmlformats.org/drawingml/2006/picture">
                      <pic:pic xmlns:pic="http://schemas.openxmlformats.org/drawingml/2006/picture">
                        <pic:nvPicPr>
                          <pic:cNvPr id="80" name="图片 54"/>
                          <pic:cNvPicPr/>
                        </pic:nvPicPr>
                        <pic:blipFill>
                          <a:blip r:embed="rId47">
                            <a:extLst>
                              <a:ext uri="{28A0092B-C50C-407E-A947-70E740481C1C}">
                                <a14:useLocalDpi xmlns:a14="http://schemas.microsoft.com/office/drawing/2010/main" val="0"/>
                              </a:ext>
                            </a:extLst>
                          </a:blip>
                          <a:srcRect/>
                          <a:stretch>
                            <a:fillRect/>
                          </a:stretch>
                        </pic:blipFill>
                        <pic:spPr>
                          <a:xfrm>
                            <a:off x="0" y="0"/>
                            <a:ext cx="952500" cy="660400"/>
                          </a:xfrm>
                          <a:prstGeom prst="rect">
                            <a:avLst/>
                          </a:prstGeom>
                          <a:noFill/>
                        </pic:spPr>
                      </pic:pic>
                    </a:graphicData>
                  </a:graphic>
                  <wp14:sizeRelH relativeFrom="margin">
                    <wp14:pctWidth>0</wp14:pctWidth>
                  </wp14:sizeRelH>
                  <wp14:sizeRelV relativeFrom="margin">
                    <wp14:pctHeight>0</wp14:pctHeight>
                  </wp14:sizeRelV>
                </wp:anchor>
              </w:drawing>
            </w:r>
            <w:r>
              <w:t>或外</w:t>
            </w:r>
            <w:proofErr w:type="gramStart"/>
            <w:r>
              <w:t>八两种桌脚装</w:t>
            </w:r>
            <w:proofErr w:type="gramEnd"/>
            <w:r>
              <w:t>法；桌</w:t>
            </w:r>
            <w:proofErr w:type="gramStart"/>
            <w:r>
              <w:t>脚内部</w:t>
            </w:r>
            <w:proofErr w:type="gramEnd"/>
            <w:r>
              <w:t>中空，可走线，含磁</w:t>
            </w:r>
            <w:proofErr w:type="gramStart"/>
            <w:r>
              <w:t>吸遮线</w:t>
            </w:r>
            <w:proofErr w:type="gramEnd"/>
            <w:r>
              <w:t>盖，可随时检修；</w:t>
            </w:r>
            <w:r>
              <w:br/>
              <w:t>3</w:t>
            </w:r>
            <w:r>
              <w:t>、采用优质静电粉末喷涂，静电粉末符合</w:t>
            </w:r>
            <w:r>
              <w:t>HG/T 2006-2022</w:t>
            </w:r>
            <w:r>
              <w:t>《热固性和热塑性粉末涂料》，检测项目包含：外观符合色泽均匀，无异物要求，铅笔硬度</w:t>
            </w:r>
            <w:r>
              <w:t>(</w:t>
            </w:r>
            <w:r>
              <w:t>内聚破坏中擦伤</w:t>
            </w:r>
            <w:r>
              <w:t>)</w:t>
            </w:r>
            <w:r>
              <w:t>满足</w:t>
            </w:r>
            <w:r>
              <w:t>4H</w:t>
            </w:r>
            <w:r>
              <w:t>，耐冲击性</w:t>
            </w:r>
            <w:r>
              <w:t>(</w:t>
            </w:r>
            <w:r>
              <w:t>正向冲击</w:t>
            </w:r>
            <w:r>
              <w:t>)</w:t>
            </w:r>
            <w:r>
              <w:t>满足要求；</w:t>
            </w:r>
            <w:r>
              <w:br/>
              <w:t>4</w:t>
            </w:r>
            <w:r>
              <w:t>、采用钢管横梁与桌脚连接，整体结构稳固。连接方式应便于拆装和维护，连接部位外观整洁，无影响使用安全的外露锐边；横梁规格及连接结构应满足相应跨度下的承载、强度和稳定性要求。钢管符合</w:t>
            </w:r>
            <w:r>
              <w:t>GB/T 3325-2024</w:t>
            </w:r>
            <w:r>
              <w:t>《金属家具通用技术条件》、</w:t>
            </w:r>
            <w:r>
              <w:t>GB 28008-2024</w:t>
            </w:r>
            <w:r>
              <w:t>《家具结构安全技术规范》标准，检测项目包含：外观性能、安全性能均满足要求，经乙酸盐雾试验</w:t>
            </w:r>
            <w:r>
              <w:t>500h</w:t>
            </w:r>
            <w:r>
              <w:t>及中性盐雾</w:t>
            </w:r>
            <w:r>
              <w:t>24h</w:t>
            </w:r>
            <w:r>
              <w:t>后，镀（涂）层对基体的保护等级：</w:t>
            </w:r>
            <w:r>
              <w:t xml:space="preserve">10 </w:t>
            </w:r>
            <w:r>
              <w:t>级；镀（涂）</w:t>
            </w:r>
            <w:proofErr w:type="gramStart"/>
            <w:r>
              <w:t>层本身</w:t>
            </w:r>
            <w:proofErr w:type="gramEnd"/>
            <w:r>
              <w:t>的耐腐蚀等级：</w:t>
            </w:r>
            <w:r>
              <w:t xml:space="preserve">10 </w:t>
            </w:r>
            <w:r>
              <w:t>级，维氏硬度（</w:t>
            </w:r>
            <w:r>
              <w:t>HV5</w:t>
            </w:r>
            <w:r>
              <w:t>）</w:t>
            </w:r>
            <w:r>
              <w:t>≥135</w:t>
            </w:r>
            <w:r>
              <w:t>；</w:t>
            </w:r>
            <w:r>
              <w:br/>
              <w:t>5</w:t>
            </w:r>
            <w:r>
              <w:t>、桌面含</w:t>
            </w:r>
            <w:r>
              <w:t>30WLED</w:t>
            </w:r>
            <w:r>
              <w:t>灯带，触摸按键，三段调光，整体无频闪，</w:t>
            </w:r>
            <w:r>
              <w:t>Ra&gt;90</w:t>
            </w:r>
            <w:r>
              <w:t>，</w:t>
            </w:r>
            <w:r>
              <w:t>UGR&lt;17</w:t>
            </w:r>
            <w:r>
              <w:t>，外置白色铝型材，两根立柱上各配置</w:t>
            </w:r>
            <w:r>
              <w:t>2</w:t>
            </w:r>
            <w:r>
              <w:t>个符合国家标准的五孔电源插座</w:t>
            </w:r>
            <w:proofErr w:type="gramStart"/>
            <w:r>
              <w:t>”</w:t>
            </w:r>
            <w:proofErr w:type="gramEnd"/>
            <w:r>
              <w:t>，满足用电需求。</w:t>
            </w:r>
            <w:r>
              <w:br/>
              <w:t>6</w:t>
            </w:r>
            <w:r>
              <w:t>、带灯阅读</w:t>
            </w:r>
            <w:proofErr w:type="gramStart"/>
            <w:r>
              <w:t>桌符合</w:t>
            </w:r>
            <w:proofErr w:type="gramEnd"/>
            <w:r>
              <w:t>GB/T 3325-2024</w:t>
            </w:r>
            <w:r>
              <w:t>《金属家具通用技术条件》、</w:t>
            </w:r>
            <w:r>
              <w:t>GB 18584-2024</w:t>
            </w:r>
            <w:r>
              <w:t>《家具中有害物质限量》、</w:t>
            </w:r>
            <w:r>
              <w:t>GB/T 35607-2024</w:t>
            </w:r>
            <w:r>
              <w:t>《绿色产品评价家具》标准，检测项目包含：软硬质覆面无干花、湿花，无明显划痕、压痕、变色，无鼓泡、鼓包、龟裂、分层，苯、甲苯、二甲苯均未检出，家具中可迁移有害元素限量要求未检出，甲醛释放量</w:t>
            </w:r>
            <w:r>
              <w:t>≤0.015mg/m³</w:t>
            </w:r>
            <w:r>
              <w:t>。</w:t>
            </w:r>
          </w:p>
        </w:tc>
      </w:tr>
      <w:tr w:rsidR="00751CD9" w:rsidTr="003D0E44">
        <w:tc>
          <w:tcPr>
            <w:tcW w:w="0" w:type="auto"/>
          </w:tcPr>
          <w:p w:rsidR="00751CD9" w:rsidRDefault="00751CD9" w:rsidP="004C1D5F">
            <w:r>
              <w:lastRenderedPageBreak/>
              <w:t>阅览椅</w:t>
            </w:r>
          </w:p>
        </w:tc>
        <w:tc>
          <w:tcPr>
            <w:tcW w:w="0" w:type="auto"/>
          </w:tcPr>
          <w:p w:rsidR="00751CD9" w:rsidRDefault="00751CD9" w:rsidP="003D0E44">
            <w:pPr>
              <w:ind w:firstLine="422"/>
            </w:pPr>
          </w:p>
        </w:tc>
        <w:tc>
          <w:tcPr>
            <w:tcW w:w="0" w:type="auto"/>
          </w:tcPr>
          <w:p w:rsidR="00751CD9" w:rsidRDefault="00907188" w:rsidP="004C1D5F">
            <w:r>
              <w:rPr>
                <w:noProof/>
              </w:rPr>
              <w:drawing>
                <wp:anchor distT="0" distB="0" distL="114300" distR="114300" simplePos="0" relativeHeight="251703296" behindDoc="0" locked="0" layoutInCell="1" allowOverlap="1" wp14:anchorId="5BF2C215" wp14:editId="0B0C8CF4">
                  <wp:simplePos x="0" y="0"/>
                  <wp:positionH relativeFrom="column">
                    <wp:posOffset>-419100</wp:posOffset>
                  </wp:positionH>
                  <wp:positionV relativeFrom="paragraph">
                    <wp:posOffset>2994025</wp:posOffset>
                  </wp:positionV>
                  <wp:extent cx="933450" cy="1066800"/>
                  <wp:effectExtent l="0" t="0" r="0" b="0"/>
                  <wp:wrapNone/>
                  <wp:docPr id="79" name="图片 53"/>
                  <wp:cNvGraphicFramePr/>
                  <a:graphic xmlns:a="http://schemas.openxmlformats.org/drawingml/2006/main">
                    <a:graphicData uri="http://schemas.openxmlformats.org/drawingml/2006/picture">
                      <pic:pic xmlns:pic="http://schemas.openxmlformats.org/drawingml/2006/picture">
                        <pic:nvPicPr>
                          <pic:cNvPr id="79" name="图片 53"/>
                          <pic:cNvPicPr/>
                        </pic:nvPicPr>
                        <pic:blipFill>
                          <a:blip r:embed="rId48">
                            <a:extLst>
                              <a:ext uri="{28A0092B-C50C-407E-A947-70E740481C1C}">
                                <a14:useLocalDpi xmlns:a14="http://schemas.microsoft.com/office/drawing/2010/main" val="0"/>
                              </a:ext>
                            </a:extLst>
                          </a:blip>
                          <a:srcRect/>
                          <a:stretch>
                            <a:fillRect/>
                          </a:stretch>
                        </pic:blipFill>
                        <pic:spPr>
                          <a:xfrm>
                            <a:off x="0" y="0"/>
                            <a:ext cx="933450" cy="1066800"/>
                          </a:xfrm>
                          <a:prstGeom prst="rect">
                            <a:avLst/>
                          </a:prstGeom>
                          <a:noFill/>
                        </pic:spPr>
                      </pic:pic>
                    </a:graphicData>
                  </a:graphic>
                  <wp14:sizeRelH relativeFrom="margin">
                    <wp14:pctWidth>0</wp14:pctWidth>
                  </wp14:sizeRelH>
                  <wp14:sizeRelV relativeFrom="margin">
                    <wp14:pctHeight>0</wp14:pctHeight>
                  </wp14:sizeRelV>
                </wp:anchor>
              </w:drawing>
            </w:r>
            <w:r w:rsidR="00751CD9">
              <w:t>W650*D560*H810</w:t>
            </w:r>
          </w:p>
        </w:tc>
        <w:tc>
          <w:tcPr>
            <w:tcW w:w="0" w:type="auto"/>
          </w:tcPr>
          <w:p w:rsidR="00751CD9" w:rsidRDefault="00751CD9" w:rsidP="004C1D5F">
            <w:r>
              <w:t>1</w:t>
            </w:r>
          </w:p>
        </w:tc>
        <w:tc>
          <w:tcPr>
            <w:tcW w:w="0" w:type="auto"/>
          </w:tcPr>
          <w:p w:rsidR="00751CD9" w:rsidRDefault="00751CD9" w:rsidP="004C1D5F">
            <w:r>
              <w:t>1</w:t>
            </w:r>
            <w:r>
              <w:t>、钢制弓形脚架：</w:t>
            </w:r>
            <w:r>
              <w:t>Φ12MM</w:t>
            </w:r>
            <w:r>
              <w:t>实心钢筋，表面镀铬处理，表面光滑，具有光泽度；</w:t>
            </w:r>
            <w:r>
              <w:br/>
              <w:t>2</w:t>
            </w:r>
            <w:r>
              <w:t>、椅背及坐垫本体采用</w:t>
            </w:r>
            <w:r>
              <w:t>ABS</w:t>
            </w:r>
            <w:r>
              <w:t>成型结构，设置加强结构，满足使用强度和耐久性要求；椅背曲线及座背角度满足人体坐姿支撑需要；背部设置便于搬移的提手；坐垫固定牢靠，连接件隐蔽，无影响使用安全的外露锐边。</w:t>
            </w:r>
            <w:r>
              <w:br/>
              <w:t>3</w:t>
            </w:r>
            <w:r>
              <w:t>、</w:t>
            </w:r>
            <w:proofErr w:type="gramStart"/>
            <w:r>
              <w:t>座垫</w:t>
            </w:r>
            <w:proofErr w:type="gramEnd"/>
            <w:r>
              <w:t>采用定型泡棉</w:t>
            </w:r>
            <w:r>
              <w:t>+</w:t>
            </w:r>
            <w:r>
              <w:t>三防布，泡棉厚度</w:t>
            </w:r>
            <w:r>
              <w:t>≥30mm</w:t>
            </w:r>
            <w:r>
              <w:t>，泡棉符合</w:t>
            </w:r>
            <w:r>
              <w:t>GB/T 10802-2023</w:t>
            </w:r>
            <w:r>
              <w:t>《通用软质聚氨酯泡沫塑料》标准，</w:t>
            </w:r>
            <w:r>
              <w:t>75%</w:t>
            </w:r>
            <w:r>
              <w:t>压缩永久变形</w:t>
            </w:r>
            <w:r>
              <w:t>≤5%</w:t>
            </w:r>
            <w:r>
              <w:t>，拉伸强度</w:t>
            </w:r>
            <w:r>
              <w:t>≥120kPa</w:t>
            </w:r>
            <w:r>
              <w:t>，甲醛散发</w:t>
            </w:r>
            <w:r>
              <w:t>≤4mg/kg</w:t>
            </w:r>
            <w:r>
              <w:t>；面料采用优质布绒，布绒面料符合</w:t>
            </w:r>
            <w:r>
              <w:t>GB 18401-2010</w:t>
            </w:r>
            <w:r>
              <w:t>《国家纺织产品基本安全技术规范》、</w:t>
            </w:r>
            <w:r>
              <w:t>GB/T 18885-2020</w:t>
            </w:r>
            <w:r>
              <w:t>《生态纺织品技术要求》、</w:t>
            </w:r>
            <w:r>
              <w:t>GB 17927-2024</w:t>
            </w:r>
            <w:r>
              <w:t>《家具阻燃性能安全技术规范》标准：可分解致癌芳香</w:t>
            </w:r>
            <w:proofErr w:type="gramStart"/>
            <w:r>
              <w:t>胺</w:t>
            </w:r>
            <w:proofErr w:type="gramEnd"/>
            <w:r>
              <w:t>染料未检出；甲醛含量未检出；</w:t>
            </w:r>
            <w:r>
              <w:t>pH</w:t>
            </w:r>
            <w:r>
              <w:t>值</w:t>
            </w:r>
            <w:r>
              <w:t>≥5</w:t>
            </w:r>
            <w:r>
              <w:t>，耐干摩擦</w:t>
            </w:r>
            <w:r>
              <w:t>≥5</w:t>
            </w:r>
            <w:r>
              <w:t>级，阻燃性能（香烟点火源）为阻燃</w:t>
            </w:r>
            <w:r>
              <w:t>I</w:t>
            </w:r>
            <w:r>
              <w:t>级。</w:t>
            </w:r>
            <w:r>
              <w:br/>
              <w:t>4</w:t>
            </w:r>
            <w:r>
              <w:t>、采用塑料扶手，表面光滑、边缘圆润，尺寸满足正常承托和握持需要，安装牢固，金属连接部位妥善包覆，无影响使用安全的外露锐边。扶手符合</w:t>
            </w:r>
            <w:r>
              <w:t>GB 18584-2024</w:t>
            </w:r>
            <w:r>
              <w:t>《家具中有害物质限量》标准，检测项目包含：可迁移有害元素、邻苯二甲酸酯、</w:t>
            </w:r>
            <w:r>
              <w:t xml:space="preserve">18 </w:t>
            </w:r>
            <w:r>
              <w:t>种多环芳烃均未检出；</w:t>
            </w:r>
            <w:r>
              <w:br/>
              <w:t>5</w:t>
            </w:r>
            <w:r>
              <w:t>、具备向上堆叠收纳功能，堆叠后保持稳定，不损伤座椅；供应商应</w:t>
            </w:r>
            <w:proofErr w:type="gramStart"/>
            <w:r>
              <w:t>明确最大</w:t>
            </w:r>
            <w:proofErr w:type="gramEnd"/>
            <w:r>
              <w:t>安全堆叠数量及操作要求。</w:t>
            </w:r>
            <w:r>
              <w:br/>
              <w:t>6</w:t>
            </w:r>
            <w:r>
              <w:t>、阅览</w:t>
            </w:r>
            <w:proofErr w:type="gramStart"/>
            <w:r>
              <w:t>椅整椅符合</w:t>
            </w:r>
            <w:proofErr w:type="gramEnd"/>
            <w:r>
              <w:t>QB/T 2280-2016</w:t>
            </w:r>
            <w:r>
              <w:t>《办公家具办公椅》标准，检测项目包含：阻燃性达到阻燃</w:t>
            </w:r>
            <w:r>
              <w:t xml:space="preserve"> II </w:t>
            </w:r>
            <w:r>
              <w:t>级，甲醛释放量应</w:t>
            </w:r>
            <w:r>
              <w:t>≤0.120mg/(m²·h)</w:t>
            </w:r>
            <w:r>
              <w:t>，</w:t>
            </w:r>
            <w:r>
              <w:t>TVOC</w:t>
            </w:r>
            <w:r>
              <w:t>未检出。</w:t>
            </w:r>
          </w:p>
        </w:tc>
      </w:tr>
      <w:tr w:rsidR="00751CD9" w:rsidTr="003D0E44">
        <w:tc>
          <w:tcPr>
            <w:tcW w:w="0" w:type="auto"/>
          </w:tcPr>
          <w:p w:rsidR="00751CD9" w:rsidRDefault="00751CD9" w:rsidP="004C1D5F">
            <w:r>
              <w:t>阅览沙发（单人）</w:t>
            </w:r>
          </w:p>
        </w:tc>
        <w:tc>
          <w:tcPr>
            <w:tcW w:w="0" w:type="auto"/>
            <w:noWrap/>
          </w:tcPr>
          <w:p w:rsidR="00751CD9" w:rsidRDefault="00751CD9" w:rsidP="003D0E44">
            <w:pPr>
              <w:ind w:firstLine="422"/>
            </w:pPr>
          </w:p>
        </w:tc>
        <w:tc>
          <w:tcPr>
            <w:tcW w:w="0" w:type="auto"/>
          </w:tcPr>
          <w:p w:rsidR="00751CD9" w:rsidRDefault="00751CD9" w:rsidP="004C1D5F">
            <w:r>
              <w:t>810W*680D*1200H</w:t>
            </w:r>
          </w:p>
        </w:tc>
        <w:tc>
          <w:tcPr>
            <w:tcW w:w="0" w:type="auto"/>
          </w:tcPr>
          <w:p w:rsidR="00751CD9" w:rsidRDefault="00751CD9" w:rsidP="004C1D5F">
            <w:r>
              <w:t>1</w:t>
            </w:r>
          </w:p>
        </w:tc>
        <w:tc>
          <w:tcPr>
            <w:tcW w:w="0" w:type="auto"/>
          </w:tcPr>
          <w:p w:rsidR="00751CD9" w:rsidRDefault="00751CD9" w:rsidP="004C1D5F">
            <w:r>
              <w:t>1</w:t>
            </w:r>
            <w:r>
              <w:t>、原木框架，含水率低，环保耐用</w:t>
            </w:r>
            <w:r>
              <w:br/>
              <w:t>2</w:t>
            </w:r>
            <w:r>
              <w:t>、采用高回弹塑胶泡棉，优质面料。做到软硬适中，回弹性极强。</w:t>
            </w:r>
            <w:r>
              <w:br/>
              <w:t>3</w:t>
            </w:r>
            <w:r>
              <w:t>、沙发符合</w:t>
            </w:r>
            <w:r>
              <w:t>QB/T 1952.1-2023</w:t>
            </w:r>
            <w:r>
              <w:t>《软体家具</w:t>
            </w:r>
            <w:r>
              <w:t xml:space="preserve"> </w:t>
            </w:r>
            <w:r>
              <w:t>沙发》、</w:t>
            </w:r>
            <w:r>
              <w:t>GB/T 35607-2024</w:t>
            </w:r>
            <w:r>
              <w:t>《绿色产品评价</w:t>
            </w:r>
            <w:r>
              <w:t xml:space="preserve"> </w:t>
            </w:r>
            <w:r>
              <w:t>家具》标准，</w:t>
            </w:r>
            <w:r>
              <w:lastRenderedPageBreak/>
              <w:t>检测项目包含：外观性能、覆面材料理化性能均符合标准，色牢度（耐干摩擦、耐酸汗渍、耐碱汗渍、耐水洗、耐干洗）均达到</w:t>
            </w:r>
            <w:r>
              <w:t>5</w:t>
            </w:r>
            <w:r>
              <w:t>级，阻燃性达到</w:t>
            </w:r>
            <w:r>
              <w:t>I</w:t>
            </w:r>
            <w:r>
              <w:t>级，甲醛释放量</w:t>
            </w:r>
            <w:r>
              <w:t>≤0.016mg/m³</w:t>
            </w:r>
            <w:r>
              <w:t>，苯、甲苯、二甲苯均</w:t>
            </w:r>
            <w:r>
              <w:t>≤0.015mg/m³</w:t>
            </w:r>
            <w:r>
              <w:t>。</w:t>
            </w:r>
          </w:p>
        </w:tc>
      </w:tr>
    </w:tbl>
    <w:p w:rsidR="00751CD9" w:rsidRPr="00F12966" w:rsidRDefault="00907188" w:rsidP="00751CD9">
      <w:pPr>
        <w:adjustRightInd w:val="0"/>
        <w:snapToGrid w:val="0"/>
        <w:ind w:firstLineChars="200" w:firstLine="420"/>
        <w:rPr>
          <w:sz w:val="22"/>
        </w:rPr>
      </w:pPr>
      <w:bookmarkStart w:id="15" w:name="_GoBack"/>
      <w:r>
        <w:rPr>
          <w:noProof/>
        </w:rPr>
        <w:lastRenderedPageBreak/>
        <w:drawing>
          <wp:anchor distT="0" distB="0" distL="114300" distR="114300" simplePos="0" relativeHeight="251702272" behindDoc="0" locked="0" layoutInCell="1" allowOverlap="1" wp14:anchorId="1BF3A858" wp14:editId="6D8DF149">
            <wp:simplePos x="0" y="0"/>
            <wp:positionH relativeFrom="column">
              <wp:posOffset>571500</wp:posOffset>
            </wp:positionH>
            <wp:positionV relativeFrom="paragraph">
              <wp:posOffset>-1403351</wp:posOffset>
            </wp:positionV>
            <wp:extent cx="762000" cy="962025"/>
            <wp:effectExtent l="0" t="0" r="0" b="9525"/>
            <wp:wrapNone/>
            <wp:docPr id="78" name="图片 52"/>
            <wp:cNvGraphicFramePr/>
            <a:graphic xmlns:a="http://schemas.openxmlformats.org/drawingml/2006/main">
              <a:graphicData uri="http://schemas.openxmlformats.org/drawingml/2006/picture">
                <pic:pic xmlns:pic="http://schemas.openxmlformats.org/drawingml/2006/picture">
                  <pic:nvPicPr>
                    <pic:cNvPr id="78" name="图片 52"/>
                    <pic:cNvPicPr/>
                  </pic:nvPicPr>
                  <pic:blipFill>
                    <a:blip r:embed="rId49">
                      <a:extLst>
                        <a:ext uri="{28A0092B-C50C-407E-A947-70E740481C1C}">
                          <a14:useLocalDpi xmlns:a14="http://schemas.microsoft.com/office/drawing/2010/main" val="0"/>
                        </a:ext>
                      </a:extLst>
                    </a:blip>
                    <a:srcRect/>
                    <a:stretch>
                      <a:fillRect/>
                    </a:stretch>
                  </pic:blipFill>
                  <pic:spPr>
                    <a:xfrm>
                      <a:off x="0" y="0"/>
                      <a:ext cx="762000" cy="962025"/>
                    </a:xfrm>
                    <a:prstGeom prst="rect">
                      <a:avLst/>
                    </a:prstGeom>
                    <a:noFill/>
                  </pic:spPr>
                </pic:pic>
              </a:graphicData>
            </a:graphic>
            <wp14:sizeRelH relativeFrom="margin">
              <wp14:pctWidth>0</wp14:pctWidth>
            </wp14:sizeRelH>
            <wp14:sizeRelV relativeFrom="margin">
              <wp14:pctHeight>0</wp14:pctHeight>
            </wp14:sizeRelV>
          </wp:anchor>
        </w:drawing>
      </w:r>
      <w:bookmarkEnd w:id="15"/>
    </w:p>
    <w:p w:rsidR="00751CD9" w:rsidRDefault="00751CD9" w:rsidP="00751CD9">
      <w:pPr>
        <w:adjustRightInd w:val="0"/>
        <w:snapToGrid w:val="0"/>
        <w:ind w:firstLineChars="200" w:firstLine="440"/>
        <w:rPr>
          <w:sz w:val="22"/>
        </w:rPr>
      </w:pPr>
      <w:r>
        <w:rPr>
          <w:sz w:val="22"/>
        </w:rPr>
        <w:t xml:space="preserve">9.4.1 </w:t>
      </w:r>
      <w:r>
        <w:rPr>
          <w:sz w:val="22"/>
        </w:rPr>
        <w:t>制作标准和要求</w:t>
      </w:r>
    </w:p>
    <w:p w:rsidR="00751CD9" w:rsidRPr="00650200" w:rsidRDefault="00751CD9" w:rsidP="00751CD9">
      <w:pPr>
        <w:adjustRightInd w:val="0"/>
        <w:snapToGrid w:val="0"/>
        <w:ind w:firstLineChars="200" w:firstLine="440"/>
        <w:rPr>
          <w:rFonts w:eastAsiaTheme="minorEastAsia" w:hAnsiTheme="minorEastAsia"/>
          <w:b/>
          <w:color w:val="FF0000"/>
          <w:sz w:val="22"/>
          <w:u w:val="wavyHeavy"/>
        </w:rPr>
      </w:pPr>
      <w:r w:rsidRPr="00650200">
        <w:rPr>
          <w:sz w:val="22"/>
        </w:rPr>
        <w:t>9.4.2</w:t>
      </w:r>
      <w:r w:rsidRPr="00650200">
        <w:rPr>
          <w:rFonts w:eastAsiaTheme="minorEastAsia"/>
        </w:rPr>
        <w:t>关于检测报告</w:t>
      </w:r>
    </w:p>
    <w:p w:rsidR="00751CD9" w:rsidRDefault="00751CD9" w:rsidP="00751CD9">
      <w:pPr>
        <w:adjustRightInd w:val="0"/>
        <w:snapToGrid w:val="0"/>
        <w:ind w:firstLineChars="200" w:firstLine="440"/>
        <w:rPr>
          <w:sz w:val="22"/>
        </w:rPr>
      </w:pPr>
      <w:bookmarkStart w:id="16" w:name="OLE_LINK16"/>
      <w:bookmarkStart w:id="17" w:name="OLE_LINK15"/>
      <w:bookmarkStart w:id="18" w:name="OLE_LINK130"/>
      <w:bookmarkStart w:id="19" w:name="OLE_LINK131"/>
      <w:r w:rsidRPr="00650200">
        <w:rPr>
          <w:rFonts w:hint="eastAsia"/>
          <w:color w:val="FF0000"/>
          <w:sz w:val="22"/>
        </w:rPr>
        <w:t>9.4.2.1</w:t>
      </w:r>
      <w:bookmarkEnd w:id="16"/>
      <w:bookmarkEnd w:id="17"/>
      <w:r w:rsidRPr="00650200">
        <w:rPr>
          <w:rFonts w:hint="eastAsia"/>
          <w:sz w:val="22"/>
        </w:rPr>
        <w:t>提供原材料</w:t>
      </w:r>
      <w:r>
        <w:rPr>
          <w:rFonts w:hint="eastAsia"/>
          <w:sz w:val="22"/>
        </w:rPr>
        <w:t>及成品</w:t>
      </w:r>
      <w:r w:rsidRPr="00650200">
        <w:rPr>
          <w:rFonts w:hint="eastAsia"/>
          <w:sz w:val="22"/>
        </w:rPr>
        <w:t>检测报告，包括但不限于以下内容：</w:t>
      </w:r>
      <w:bookmarkEnd w:id="18"/>
      <w:bookmarkEnd w:id="19"/>
    </w:p>
    <w:p w:rsidR="00751CD9" w:rsidRPr="00F12966" w:rsidRDefault="00751CD9" w:rsidP="00751CD9">
      <w:pPr>
        <w:adjustRightInd w:val="0"/>
        <w:snapToGrid w:val="0"/>
        <w:ind w:firstLineChars="200" w:firstLine="442"/>
        <w:rPr>
          <w:sz w:val="22"/>
        </w:rPr>
      </w:pPr>
      <w:r w:rsidRPr="00F12966">
        <w:rPr>
          <w:rFonts w:hint="eastAsia"/>
          <w:b/>
          <w:sz w:val="22"/>
        </w:rPr>
        <w:t>原</w:t>
      </w:r>
      <w:r w:rsidRPr="00650200">
        <w:rPr>
          <w:rFonts w:hint="eastAsia"/>
          <w:b/>
          <w:sz w:val="22"/>
        </w:rPr>
        <w:t>材料</w:t>
      </w:r>
    </w:p>
    <w:p w:rsidR="00751CD9" w:rsidRPr="00F12966" w:rsidRDefault="00751CD9" w:rsidP="00751CD9">
      <w:pPr>
        <w:adjustRightInd w:val="0"/>
        <w:snapToGrid w:val="0"/>
        <w:ind w:firstLineChars="200" w:firstLine="440"/>
        <w:rPr>
          <w:sz w:val="22"/>
        </w:rPr>
      </w:pPr>
      <w:r>
        <w:rPr>
          <w:rFonts w:hint="eastAsia"/>
          <w:sz w:val="22"/>
        </w:rPr>
        <w:t>1.</w:t>
      </w:r>
      <w:r w:rsidRPr="00F12966">
        <w:rPr>
          <w:rFonts w:hint="eastAsia"/>
          <w:sz w:val="22"/>
        </w:rPr>
        <w:t>三聚氰胺板（三聚氰胺饰面板）：符合</w:t>
      </w:r>
      <w:r w:rsidRPr="00F12966">
        <w:rPr>
          <w:rFonts w:hint="eastAsia"/>
          <w:sz w:val="22"/>
        </w:rPr>
        <w:t>GB/T 15102-2017</w:t>
      </w:r>
      <w:r w:rsidRPr="00F12966">
        <w:rPr>
          <w:rFonts w:hint="eastAsia"/>
          <w:sz w:val="22"/>
        </w:rPr>
        <w:t>《浸渍胶膜纸饰面纤维板和刨花板》、</w:t>
      </w:r>
      <w:r w:rsidRPr="00F12966">
        <w:rPr>
          <w:rFonts w:hint="eastAsia"/>
          <w:sz w:val="22"/>
        </w:rPr>
        <w:t>GB/T 39600-2021</w:t>
      </w:r>
      <w:r w:rsidRPr="00F12966">
        <w:rPr>
          <w:rFonts w:hint="eastAsia"/>
          <w:sz w:val="22"/>
        </w:rPr>
        <w:t>《人造板及其制品甲醛释放量分级》、</w:t>
      </w:r>
      <w:r w:rsidRPr="00F12966">
        <w:rPr>
          <w:rFonts w:hint="eastAsia"/>
          <w:sz w:val="22"/>
        </w:rPr>
        <w:t>GB/T 35601-2024</w:t>
      </w:r>
      <w:r w:rsidRPr="00F12966">
        <w:rPr>
          <w:rFonts w:hint="eastAsia"/>
          <w:sz w:val="22"/>
        </w:rPr>
        <w:t>《绿色产品评价</w:t>
      </w:r>
      <w:r w:rsidRPr="00F12966">
        <w:rPr>
          <w:rFonts w:hint="eastAsia"/>
          <w:sz w:val="22"/>
        </w:rPr>
        <w:t xml:space="preserve"> </w:t>
      </w:r>
      <w:r w:rsidRPr="00F12966">
        <w:rPr>
          <w:rFonts w:hint="eastAsia"/>
          <w:sz w:val="22"/>
        </w:rPr>
        <w:t>人造板和木质地板》标准；检测项目包含：甲醛释放量≤</w:t>
      </w:r>
      <w:r w:rsidRPr="00F12966">
        <w:rPr>
          <w:rFonts w:hint="eastAsia"/>
          <w:sz w:val="22"/>
        </w:rPr>
        <w:t>0.025mg/m</w:t>
      </w:r>
      <w:r w:rsidRPr="00F12966">
        <w:rPr>
          <w:rFonts w:hint="eastAsia"/>
          <w:sz w:val="22"/>
        </w:rPr>
        <w:t>³（气候箱法），表面耐香烟灼烧、表面耐干热、耐光色牢度均达到标准，挥发性有机化合物释放浓度（</w:t>
      </w:r>
      <w:r w:rsidRPr="00F12966">
        <w:rPr>
          <w:rFonts w:hint="eastAsia"/>
          <w:sz w:val="22"/>
        </w:rPr>
        <w:t>7d</w:t>
      </w:r>
      <w:r w:rsidRPr="00F12966">
        <w:rPr>
          <w:rFonts w:hint="eastAsia"/>
          <w:sz w:val="22"/>
        </w:rPr>
        <w:t>）满足标准。</w:t>
      </w:r>
    </w:p>
    <w:p w:rsidR="00751CD9" w:rsidRPr="00F12966" w:rsidRDefault="00751CD9" w:rsidP="00751CD9">
      <w:pPr>
        <w:adjustRightInd w:val="0"/>
        <w:snapToGrid w:val="0"/>
        <w:ind w:firstLineChars="200" w:firstLine="440"/>
        <w:rPr>
          <w:sz w:val="22"/>
        </w:rPr>
      </w:pPr>
      <w:r>
        <w:rPr>
          <w:rFonts w:hint="eastAsia"/>
          <w:sz w:val="22"/>
        </w:rPr>
        <w:t>2.</w:t>
      </w:r>
      <w:r w:rsidRPr="00F12966">
        <w:rPr>
          <w:rFonts w:hint="eastAsia"/>
          <w:sz w:val="22"/>
        </w:rPr>
        <w:t>布绒面料：符合</w:t>
      </w:r>
      <w:r w:rsidRPr="00F12966">
        <w:rPr>
          <w:rFonts w:hint="eastAsia"/>
          <w:sz w:val="22"/>
        </w:rPr>
        <w:t>GB 18401-2010</w:t>
      </w:r>
      <w:r w:rsidRPr="00F12966">
        <w:rPr>
          <w:rFonts w:hint="eastAsia"/>
          <w:sz w:val="22"/>
        </w:rPr>
        <w:t>《国家纺织产品基本安全技术规范》、</w:t>
      </w:r>
      <w:r w:rsidRPr="00F12966">
        <w:rPr>
          <w:rFonts w:hint="eastAsia"/>
          <w:sz w:val="22"/>
        </w:rPr>
        <w:t>GB/T 18885-2020</w:t>
      </w:r>
      <w:r w:rsidRPr="00F12966">
        <w:rPr>
          <w:rFonts w:hint="eastAsia"/>
          <w:sz w:val="22"/>
        </w:rPr>
        <w:t>《生态纺织品技术要求》、</w:t>
      </w:r>
      <w:r w:rsidRPr="00F12966">
        <w:rPr>
          <w:rFonts w:hint="eastAsia"/>
          <w:sz w:val="22"/>
        </w:rPr>
        <w:t>GB 17927-2024</w:t>
      </w:r>
      <w:r w:rsidRPr="00F12966">
        <w:rPr>
          <w:rFonts w:hint="eastAsia"/>
          <w:sz w:val="22"/>
        </w:rPr>
        <w:t>《家具阻燃性能安全技术规范》标准；检测项目包含：可分解致癌芳香</w:t>
      </w:r>
      <w:proofErr w:type="gramStart"/>
      <w:r w:rsidRPr="00F12966">
        <w:rPr>
          <w:rFonts w:hint="eastAsia"/>
          <w:sz w:val="22"/>
        </w:rPr>
        <w:t>胺</w:t>
      </w:r>
      <w:proofErr w:type="gramEnd"/>
      <w:r w:rsidRPr="00F12966">
        <w:rPr>
          <w:rFonts w:hint="eastAsia"/>
          <w:sz w:val="22"/>
        </w:rPr>
        <w:t>染料未检出，甲醛含量未检出，</w:t>
      </w:r>
      <w:r w:rsidRPr="00F12966">
        <w:rPr>
          <w:rFonts w:hint="eastAsia"/>
          <w:sz w:val="22"/>
        </w:rPr>
        <w:t>pH</w:t>
      </w:r>
      <w:r w:rsidRPr="00F12966">
        <w:rPr>
          <w:rFonts w:hint="eastAsia"/>
          <w:sz w:val="22"/>
        </w:rPr>
        <w:t>值≥</w:t>
      </w:r>
      <w:r w:rsidRPr="00F12966">
        <w:rPr>
          <w:rFonts w:hint="eastAsia"/>
          <w:sz w:val="22"/>
        </w:rPr>
        <w:t>5</w:t>
      </w:r>
      <w:r w:rsidRPr="00F12966">
        <w:rPr>
          <w:rFonts w:hint="eastAsia"/>
          <w:sz w:val="22"/>
        </w:rPr>
        <w:t>，耐干摩擦≥</w:t>
      </w:r>
      <w:r w:rsidRPr="00F12966">
        <w:rPr>
          <w:rFonts w:hint="eastAsia"/>
          <w:sz w:val="22"/>
        </w:rPr>
        <w:t>5</w:t>
      </w:r>
      <w:r w:rsidRPr="00F12966">
        <w:rPr>
          <w:rFonts w:hint="eastAsia"/>
          <w:sz w:val="22"/>
        </w:rPr>
        <w:t>级，阻燃性能（香烟点火源）为阻燃Ⅰ级。</w:t>
      </w:r>
    </w:p>
    <w:p w:rsidR="00751CD9" w:rsidRPr="00F12966" w:rsidRDefault="00751CD9" w:rsidP="00751CD9">
      <w:pPr>
        <w:adjustRightInd w:val="0"/>
        <w:snapToGrid w:val="0"/>
        <w:ind w:firstLineChars="200" w:firstLine="440"/>
        <w:rPr>
          <w:sz w:val="22"/>
        </w:rPr>
      </w:pPr>
      <w:r>
        <w:rPr>
          <w:rFonts w:hint="eastAsia"/>
          <w:sz w:val="22"/>
        </w:rPr>
        <w:t>3.</w:t>
      </w:r>
      <w:r w:rsidRPr="00F12966">
        <w:rPr>
          <w:rFonts w:hint="eastAsia"/>
          <w:sz w:val="22"/>
        </w:rPr>
        <w:t>拉手：符合</w:t>
      </w:r>
      <w:r w:rsidRPr="00F12966">
        <w:rPr>
          <w:rFonts w:hint="eastAsia"/>
          <w:sz w:val="22"/>
        </w:rPr>
        <w:t>GB/T 3325-2024</w:t>
      </w:r>
      <w:r w:rsidRPr="00F12966">
        <w:rPr>
          <w:rFonts w:hint="eastAsia"/>
          <w:sz w:val="22"/>
        </w:rPr>
        <w:t>《金属家具通用技术条件》标准；检测项目包含：经乙酸盐雾试验</w:t>
      </w:r>
      <w:r w:rsidRPr="00F12966">
        <w:rPr>
          <w:rFonts w:hint="eastAsia"/>
          <w:sz w:val="22"/>
        </w:rPr>
        <w:t>500h</w:t>
      </w:r>
      <w:r w:rsidRPr="00F12966">
        <w:rPr>
          <w:rFonts w:hint="eastAsia"/>
          <w:sz w:val="22"/>
        </w:rPr>
        <w:t>后，镀（涂）层对基体的保护等级为</w:t>
      </w:r>
      <w:r w:rsidRPr="00F12966">
        <w:rPr>
          <w:rFonts w:hint="eastAsia"/>
          <w:sz w:val="22"/>
        </w:rPr>
        <w:t>10</w:t>
      </w:r>
      <w:r w:rsidRPr="00F12966">
        <w:rPr>
          <w:rFonts w:hint="eastAsia"/>
          <w:sz w:val="22"/>
        </w:rPr>
        <w:t>级，镀（涂）</w:t>
      </w:r>
      <w:proofErr w:type="gramStart"/>
      <w:r w:rsidRPr="00F12966">
        <w:rPr>
          <w:rFonts w:hint="eastAsia"/>
          <w:sz w:val="22"/>
        </w:rPr>
        <w:t>层本身</w:t>
      </w:r>
      <w:proofErr w:type="gramEnd"/>
      <w:r w:rsidRPr="00F12966">
        <w:rPr>
          <w:rFonts w:hint="eastAsia"/>
          <w:sz w:val="22"/>
        </w:rPr>
        <w:t>的耐腐蚀等级为</w:t>
      </w:r>
      <w:r w:rsidRPr="00F12966">
        <w:rPr>
          <w:rFonts w:hint="eastAsia"/>
          <w:sz w:val="22"/>
        </w:rPr>
        <w:t>10</w:t>
      </w:r>
      <w:r w:rsidRPr="00F12966">
        <w:rPr>
          <w:rFonts w:hint="eastAsia"/>
          <w:sz w:val="22"/>
        </w:rPr>
        <w:t>级。</w:t>
      </w:r>
    </w:p>
    <w:p w:rsidR="00751CD9" w:rsidRPr="00F12966" w:rsidRDefault="00751CD9" w:rsidP="00751CD9">
      <w:pPr>
        <w:adjustRightInd w:val="0"/>
        <w:snapToGrid w:val="0"/>
        <w:ind w:firstLineChars="200" w:firstLine="440"/>
        <w:rPr>
          <w:sz w:val="22"/>
        </w:rPr>
      </w:pPr>
      <w:r>
        <w:rPr>
          <w:rFonts w:hint="eastAsia"/>
          <w:sz w:val="22"/>
        </w:rPr>
        <w:t>4.</w:t>
      </w:r>
      <w:r w:rsidRPr="00F12966">
        <w:rPr>
          <w:rFonts w:hint="eastAsia"/>
          <w:sz w:val="22"/>
        </w:rPr>
        <w:t>铝制型材：符合</w:t>
      </w:r>
      <w:r w:rsidRPr="00F12966">
        <w:rPr>
          <w:rFonts w:hint="eastAsia"/>
          <w:sz w:val="22"/>
        </w:rPr>
        <w:t>GB/T 3325-2024</w:t>
      </w:r>
      <w:r w:rsidRPr="00F12966">
        <w:rPr>
          <w:rFonts w:hint="eastAsia"/>
          <w:sz w:val="22"/>
        </w:rPr>
        <w:t>《金属家具通用技术条件》、</w:t>
      </w:r>
      <w:r w:rsidRPr="00F12966">
        <w:rPr>
          <w:rFonts w:hint="eastAsia"/>
          <w:sz w:val="22"/>
        </w:rPr>
        <w:t>QB/T 3827-1999</w:t>
      </w:r>
      <w:r w:rsidRPr="00F12966">
        <w:rPr>
          <w:rFonts w:hint="eastAsia"/>
          <w:sz w:val="22"/>
        </w:rPr>
        <w:t>《轻工产品金属镀层和化学处理层的耐腐蚀试验方法</w:t>
      </w:r>
      <w:r w:rsidRPr="00F12966">
        <w:rPr>
          <w:rFonts w:hint="eastAsia"/>
          <w:sz w:val="22"/>
        </w:rPr>
        <w:t xml:space="preserve"> </w:t>
      </w:r>
      <w:r w:rsidRPr="00F12966">
        <w:rPr>
          <w:rFonts w:hint="eastAsia"/>
          <w:sz w:val="22"/>
        </w:rPr>
        <w:t>乙酸盐雾试验（</w:t>
      </w:r>
      <w:r w:rsidRPr="00F12966">
        <w:rPr>
          <w:rFonts w:hint="eastAsia"/>
          <w:sz w:val="22"/>
        </w:rPr>
        <w:t>ASS</w:t>
      </w:r>
      <w:r w:rsidRPr="00F12966">
        <w:rPr>
          <w:rFonts w:hint="eastAsia"/>
          <w:sz w:val="22"/>
        </w:rPr>
        <w:t>）法》、</w:t>
      </w:r>
      <w:r w:rsidRPr="00F12966">
        <w:rPr>
          <w:rFonts w:hint="eastAsia"/>
          <w:sz w:val="22"/>
        </w:rPr>
        <w:t>QB/T 3832-1999</w:t>
      </w:r>
      <w:r w:rsidRPr="00F12966">
        <w:rPr>
          <w:rFonts w:hint="eastAsia"/>
          <w:sz w:val="22"/>
        </w:rPr>
        <w:t>《轻工产品金属镀层腐蚀试验结果的评价》标准；检测项目包含：经乙酸盐雾试验</w:t>
      </w:r>
      <w:r w:rsidRPr="00F12966">
        <w:rPr>
          <w:rFonts w:hint="eastAsia"/>
          <w:sz w:val="22"/>
        </w:rPr>
        <w:t>500h</w:t>
      </w:r>
      <w:r w:rsidRPr="00F12966">
        <w:rPr>
          <w:rFonts w:hint="eastAsia"/>
          <w:sz w:val="22"/>
        </w:rPr>
        <w:t>后，镀（涂）层对基体的保护等级为</w:t>
      </w:r>
      <w:r w:rsidRPr="00F12966">
        <w:rPr>
          <w:rFonts w:hint="eastAsia"/>
          <w:sz w:val="22"/>
        </w:rPr>
        <w:t>10</w:t>
      </w:r>
      <w:r w:rsidRPr="00F12966">
        <w:rPr>
          <w:rFonts w:hint="eastAsia"/>
          <w:sz w:val="22"/>
        </w:rPr>
        <w:t>级，镀（涂）</w:t>
      </w:r>
      <w:proofErr w:type="gramStart"/>
      <w:r w:rsidRPr="00F12966">
        <w:rPr>
          <w:rFonts w:hint="eastAsia"/>
          <w:sz w:val="22"/>
        </w:rPr>
        <w:t>层本身</w:t>
      </w:r>
      <w:proofErr w:type="gramEnd"/>
      <w:r w:rsidRPr="00F12966">
        <w:rPr>
          <w:rFonts w:hint="eastAsia"/>
          <w:sz w:val="22"/>
        </w:rPr>
        <w:t>的耐腐蚀等级为</w:t>
      </w:r>
      <w:r w:rsidRPr="00F12966">
        <w:rPr>
          <w:rFonts w:hint="eastAsia"/>
          <w:sz w:val="22"/>
        </w:rPr>
        <w:t>10</w:t>
      </w:r>
      <w:r w:rsidRPr="00F12966">
        <w:rPr>
          <w:rFonts w:hint="eastAsia"/>
          <w:sz w:val="22"/>
        </w:rPr>
        <w:t>级。</w:t>
      </w:r>
    </w:p>
    <w:p w:rsidR="00751CD9" w:rsidRPr="00F12966" w:rsidRDefault="00751CD9" w:rsidP="00751CD9">
      <w:pPr>
        <w:adjustRightInd w:val="0"/>
        <w:snapToGrid w:val="0"/>
        <w:ind w:firstLineChars="200" w:firstLine="440"/>
        <w:rPr>
          <w:sz w:val="22"/>
        </w:rPr>
      </w:pPr>
      <w:r>
        <w:rPr>
          <w:rFonts w:hint="eastAsia"/>
          <w:sz w:val="22"/>
        </w:rPr>
        <w:t>5.</w:t>
      </w:r>
      <w:r w:rsidRPr="00F12966">
        <w:rPr>
          <w:rFonts w:hint="eastAsia"/>
          <w:sz w:val="22"/>
        </w:rPr>
        <w:t>水性面漆、水性底漆：均符合</w:t>
      </w:r>
      <w:r w:rsidRPr="00F12966">
        <w:rPr>
          <w:rFonts w:hint="eastAsia"/>
          <w:sz w:val="22"/>
        </w:rPr>
        <w:t>GB 30981.2-2025</w:t>
      </w:r>
      <w:r w:rsidRPr="00F12966">
        <w:rPr>
          <w:rFonts w:hint="eastAsia"/>
          <w:sz w:val="22"/>
        </w:rPr>
        <w:t>《涂料中有害物质限量</w:t>
      </w:r>
      <w:r w:rsidRPr="00F12966">
        <w:rPr>
          <w:rFonts w:hint="eastAsia"/>
          <w:sz w:val="22"/>
        </w:rPr>
        <w:t xml:space="preserve"> </w:t>
      </w:r>
      <w:r w:rsidRPr="00F12966">
        <w:rPr>
          <w:rFonts w:hint="eastAsia"/>
          <w:sz w:val="22"/>
        </w:rPr>
        <w:t>第</w:t>
      </w:r>
      <w:r w:rsidRPr="00F12966">
        <w:rPr>
          <w:rFonts w:hint="eastAsia"/>
          <w:sz w:val="22"/>
        </w:rPr>
        <w:t xml:space="preserve"> 2 </w:t>
      </w:r>
      <w:r w:rsidRPr="00F12966">
        <w:rPr>
          <w:rFonts w:hint="eastAsia"/>
          <w:sz w:val="22"/>
        </w:rPr>
        <w:t>部分：工业涂料》标准；检测项目包含：</w:t>
      </w:r>
      <w:r w:rsidRPr="00F12966">
        <w:rPr>
          <w:rFonts w:hint="eastAsia"/>
          <w:sz w:val="22"/>
        </w:rPr>
        <w:t>VOC</w:t>
      </w:r>
      <w:r w:rsidRPr="00F12966">
        <w:rPr>
          <w:rFonts w:hint="eastAsia"/>
          <w:sz w:val="22"/>
        </w:rPr>
        <w:t>含量≤</w:t>
      </w:r>
      <w:r w:rsidRPr="00F12966">
        <w:rPr>
          <w:rFonts w:hint="eastAsia"/>
          <w:sz w:val="22"/>
        </w:rPr>
        <w:t>3g/L</w:t>
      </w:r>
      <w:r w:rsidRPr="00F12966">
        <w:rPr>
          <w:rFonts w:hint="eastAsia"/>
          <w:sz w:val="22"/>
        </w:rPr>
        <w:t>，甲醛含量、乙二醇醚及醚酯总和含量、苯系物总和含量均未检出。</w:t>
      </w:r>
    </w:p>
    <w:p w:rsidR="00751CD9" w:rsidRPr="00F12966" w:rsidRDefault="00751CD9" w:rsidP="00751CD9">
      <w:pPr>
        <w:adjustRightInd w:val="0"/>
        <w:snapToGrid w:val="0"/>
        <w:ind w:firstLineChars="200" w:firstLine="440"/>
        <w:rPr>
          <w:sz w:val="22"/>
        </w:rPr>
      </w:pPr>
      <w:r>
        <w:rPr>
          <w:rFonts w:hint="eastAsia"/>
          <w:sz w:val="22"/>
        </w:rPr>
        <w:t>6.</w:t>
      </w:r>
      <w:r w:rsidRPr="00F12966">
        <w:rPr>
          <w:rFonts w:hint="eastAsia"/>
          <w:sz w:val="22"/>
        </w:rPr>
        <w:t>冷轧钢板：符合</w:t>
      </w:r>
      <w:r w:rsidRPr="00F12966">
        <w:rPr>
          <w:rFonts w:hint="eastAsia"/>
          <w:sz w:val="22"/>
        </w:rPr>
        <w:t>GB/T 3325-2024</w:t>
      </w:r>
      <w:r w:rsidRPr="00F12966">
        <w:rPr>
          <w:rFonts w:hint="eastAsia"/>
          <w:sz w:val="22"/>
        </w:rPr>
        <w:t>《金属家具通用技术条件》标准。不同使用部位的检测要求如下：</w:t>
      </w:r>
    </w:p>
    <w:p w:rsidR="00751CD9" w:rsidRPr="00F12966" w:rsidRDefault="00751CD9" w:rsidP="00751CD9">
      <w:pPr>
        <w:adjustRightInd w:val="0"/>
        <w:snapToGrid w:val="0"/>
        <w:ind w:firstLineChars="200" w:firstLine="440"/>
        <w:rPr>
          <w:sz w:val="22"/>
        </w:rPr>
      </w:pPr>
      <w:r w:rsidRPr="00F12966">
        <w:rPr>
          <w:rFonts w:hint="eastAsia"/>
          <w:sz w:val="22"/>
        </w:rPr>
        <w:t>（</w:t>
      </w:r>
      <w:r w:rsidRPr="00F12966">
        <w:rPr>
          <w:rFonts w:hint="eastAsia"/>
          <w:sz w:val="22"/>
        </w:rPr>
        <w:t>1</w:t>
      </w:r>
      <w:r w:rsidRPr="00F12966">
        <w:rPr>
          <w:rFonts w:hint="eastAsia"/>
          <w:sz w:val="22"/>
        </w:rPr>
        <w:t>）钢制书架用冷轧钢板：经乙酸盐雾试验</w:t>
      </w:r>
      <w:r w:rsidRPr="00F12966">
        <w:rPr>
          <w:rFonts w:hint="eastAsia"/>
          <w:sz w:val="22"/>
        </w:rPr>
        <w:t>500h</w:t>
      </w:r>
      <w:r w:rsidRPr="00F12966">
        <w:rPr>
          <w:rFonts w:hint="eastAsia"/>
          <w:sz w:val="22"/>
        </w:rPr>
        <w:t>及中性盐雾试验</w:t>
      </w:r>
      <w:r w:rsidRPr="00F12966">
        <w:rPr>
          <w:rFonts w:hint="eastAsia"/>
          <w:sz w:val="22"/>
        </w:rPr>
        <w:t>500h</w:t>
      </w:r>
      <w:r w:rsidRPr="00F12966">
        <w:rPr>
          <w:rFonts w:hint="eastAsia"/>
          <w:sz w:val="22"/>
        </w:rPr>
        <w:t>后，镀（涂）层对基体的保护等级、镀（涂）</w:t>
      </w:r>
      <w:proofErr w:type="gramStart"/>
      <w:r w:rsidRPr="00F12966">
        <w:rPr>
          <w:rFonts w:hint="eastAsia"/>
          <w:sz w:val="22"/>
        </w:rPr>
        <w:t>层本身</w:t>
      </w:r>
      <w:proofErr w:type="gramEnd"/>
      <w:r w:rsidRPr="00F12966">
        <w:rPr>
          <w:rFonts w:hint="eastAsia"/>
          <w:sz w:val="22"/>
        </w:rPr>
        <w:t>的耐腐蚀等级均达到</w:t>
      </w:r>
      <w:r w:rsidRPr="00F12966">
        <w:rPr>
          <w:rFonts w:hint="eastAsia"/>
          <w:sz w:val="22"/>
        </w:rPr>
        <w:t>10</w:t>
      </w:r>
      <w:r w:rsidRPr="00F12966">
        <w:rPr>
          <w:rFonts w:hint="eastAsia"/>
          <w:sz w:val="22"/>
        </w:rPr>
        <w:t>级；金属喷漆（塑）涂层冲击强度、耐盐浴均检验合格。</w:t>
      </w:r>
    </w:p>
    <w:p w:rsidR="00751CD9" w:rsidRPr="00F12966" w:rsidRDefault="00751CD9" w:rsidP="00751CD9">
      <w:pPr>
        <w:adjustRightInd w:val="0"/>
        <w:snapToGrid w:val="0"/>
        <w:ind w:firstLineChars="200" w:firstLine="440"/>
        <w:rPr>
          <w:sz w:val="22"/>
        </w:rPr>
      </w:pPr>
      <w:r>
        <w:rPr>
          <w:rFonts w:hint="eastAsia"/>
          <w:sz w:val="22"/>
        </w:rPr>
        <w:t>7.</w:t>
      </w:r>
      <w:r w:rsidRPr="00F12966">
        <w:rPr>
          <w:rFonts w:hint="eastAsia"/>
          <w:sz w:val="22"/>
        </w:rPr>
        <w:t>静电粉末：符合</w:t>
      </w:r>
      <w:r w:rsidRPr="00F12966">
        <w:rPr>
          <w:rFonts w:hint="eastAsia"/>
          <w:sz w:val="22"/>
        </w:rPr>
        <w:t>HG/T 2006-2022</w:t>
      </w:r>
      <w:r w:rsidRPr="00F12966">
        <w:rPr>
          <w:rFonts w:hint="eastAsia"/>
          <w:sz w:val="22"/>
        </w:rPr>
        <w:t>《热固性和热塑性粉末涂料》标准；检测项目包含：外观符合色泽均匀、无异物要求，铅笔硬度（内聚破坏中擦伤）满足</w:t>
      </w:r>
      <w:r w:rsidRPr="00F12966">
        <w:rPr>
          <w:rFonts w:hint="eastAsia"/>
          <w:sz w:val="22"/>
        </w:rPr>
        <w:t>4H</w:t>
      </w:r>
      <w:r w:rsidRPr="00F12966">
        <w:rPr>
          <w:rFonts w:hint="eastAsia"/>
          <w:sz w:val="22"/>
        </w:rPr>
        <w:t>，耐冲击性（正向冲击）满足要求。</w:t>
      </w:r>
    </w:p>
    <w:p w:rsidR="00751CD9" w:rsidRPr="00F12966" w:rsidRDefault="00751CD9" w:rsidP="00751CD9">
      <w:pPr>
        <w:adjustRightInd w:val="0"/>
        <w:snapToGrid w:val="0"/>
        <w:ind w:firstLineChars="200" w:firstLine="440"/>
        <w:rPr>
          <w:sz w:val="22"/>
        </w:rPr>
      </w:pPr>
      <w:r>
        <w:rPr>
          <w:rFonts w:hint="eastAsia"/>
          <w:sz w:val="22"/>
        </w:rPr>
        <w:t>8.</w:t>
      </w:r>
      <w:r w:rsidRPr="00F12966">
        <w:rPr>
          <w:rFonts w:hint="eastAsia"/>
          <w:sz w:val="22"/>
        </w:rPr>
        <w:t>阻尼铰链：符合</w:t>
      </w:r>
      <w:r w:rsidRPr="00F12966">
        <w:rPr>
          <w:rFonts w:hint="eastAsia"/>
          <w:sz w:val="22"/>
        </w:rPr>
        <w:t>QB/T 2189-2013</w:t>
      </w:r>
      <w:r w:rsidRPr="00F12966">
        <w:rPr>
          <w:rFonts w:hint="eastAsia"/>
          <w:sz w:val="22"/>
        </w:rPr>
        <w:t>《家具五金</w:t>
      </w:r>
      <w:r w:rsidRPr="00F12966">
        <w:rPr>
          <w:rFonts w:hint="eastAsia"/>
          <w:sz w:val="22"/>
        </w:rPr>
        <w:t xml:space="preserve"> </w:t>
      </w:r>
      <w:r w:rsidRPr="00F12966">
        <w:rPr>
          <w:rFonts w:hint="eastAsia"/>
          <w:sz w:val="22"/>
        </w:rPr>
        <w:t>杯状暗铰链》标准；检测项目包含：</w:t>
      </w:r>
      <w:r w:rsidRPr="00F12966">
        <w:rPr>
          <w:rFonts w:hint="eastAsia"/>
          <w:sz w:val="22"/>
        </w:rPr>
        <w:lastRenderedPageBreak/>
        <w:t>垂直静载荷、水平静载荷均检验合格，耐久性</w:t>
      </w:r>
      <w:r w:rsidRPr="00F12966">
        <w:rPr>
          <w:rFonts w:hint="eastAsia"/>
          <w:sz w:val="22"/>
        </w:rPr>
        <w:t>80000</w:t>
      </w:r>
      <w:r w:rsidRPr="00F12966">
        <w:rPr>
          <w:rFonts w:hint="eastAsia"/>
          <w:sz w:val="22"/>
        </w:rPr>
        <w:t>次检验合格；经乙酸盐雾试验</w:t>
      </w:r>
      <w:r w:rsidRPr="00F12966">
        <w:rPr>
          <w:rFonts w:hint="eastAsia"/>
          <w:sz w:val="22"/>
        </w:rPr>
        <w:t>300h</w:t>
      </w:r>
      <w:r w:rsidRPr="00F12966">
        <w:rPr>
          <w:rFonts w:hint="eastAsia"/>
          <w:sz w:val="22"/>
        </w:rPr>
        <w:t>后，镀（涂）层对基体的保护等级为</w:t>
      </w:r>
      <w:r w:rsidRPr="00F12966">
        <w:rPr>
          <w:rFonts w:hint="eastAsia"/>
          <w:sz w:val="22"/>
        </w:rPr>
        <w:t>10</w:t>
      </w:r>
      <w:r w:rsidRPr="00F12966">
        <w:rPr>
          <w:rFonts w:hint="eastAsia"/>
          <w:sz w:val="22"/>
        </w:rPr>
        <w:t>级，镀（涂）</w:t>
      </w:r>
      <w:proofErr w:type="gramStart"/>
      <w:r w:rsidRPr="00F12966">
        <w:rPr>
          <w:rFonts w:hint="eastAsia"/>
          <w:sz w:val="22"/>
        </w:rPr>
        <w:t>层本身</w:t>
      </w:r>
      <w:proofErr w:type="gramEnd"/>
      <w:r w:rsidRPr="00F12966">
        <w:rPr>
          <w:rFonts w:hint="eastAsia"/>
          <w:sz w:val="22"/>
        </w:rPr>
        <w:t>的耐腐蚀等级为</w:t>
      </w:r>
      <w:r w:rsidRPr="00F12966">
        <w:rPr>
          <w:rFonts w:hint="eastAsia"/>
          <w:sz w:val="22"/>
        </w:rPr>
        <w:t>10</w:t>
      </w:r>
      <w:r w:rsidRPr="00F12966">
        <w:rPr>
          <w:rFonts w:hint="eastAsia"/>
          <w:sz w:val="22"/>
        </w:rPr>
        <w:t>级。</w:t>
      </w:r>
    </w:p>
    <w:p w:rsidR="00751CD9" w:rsidRPr="00650200" w:rsidRDefault="00751CD9" w:rsidP="00751CD9">
      <w:pPr>
        <w:adjustRightInd w:val="0"/>
        <w:snapToGrid w:val="0"/>
        <w:ind w:firstLineChars="200" w:firstLine="442"/>
        <w:rPr>
          <w:b/>
          <w:sz w:val="22"/>
        </w:rPr>
      </w:pPr>
      <w:r w:rsidRPr="00650200">
        <w:rPr>
          <w:rFonts w:hint="eastAsia"/>
          <w:b/>
          <w:sz w:val="22"/>
        </w:rPr>
        <w:t>成品</w:t>
      </w:r>
    </w:p>
    <w:p w:rsidR="00751CD9" w:rsidRPr="00F12966" w:rsidRDefault="00751CD9" w:rsidP="00751CD9">
      <w:pPr>
        <w:adjustRightInd w:val="0"/>
        <w:snapToGrid w:val="0"/>
        <w:ind w:firstLineChars="200" w:firstLine="440"/>
        <w:rPr>
          <w:sz w:val="22"/>
        </w:rPr>
      </w:pPr>
      <w:r>
        <w:rPr>
          <w:rFonts w:hint="eastAsia"/>
          <w:sz w:val="22"/>
        </w:rPr>
        <w:t>1.</w:t>
      </w:r>
      <w:r w:rsidRPr="00F12966">
        <w:rPr>
          <w:rFonts w:hint="eastAsia"/>
          <w:sz w:val="22"/>
        </w:rPr>
        <w:t>带灯阅读桌：符合</w:t>
      </w:r>
      <w:r w:rsidRPr="00F12966">
        <w:rPr>
          <w:rFonts w:hint="eastAsia"/>
          <w:sz w:val="22"/>
        </w:rPr>
        <w:t>GB/T 3325-2024</w:t>
      </w:r>
      <w:r w:rsidRPr="00F12966">
        <w:rPr>
          <w:rFonts w:hint="eastAsia"/>
          <w:sz w:val="22"/>
        </w:rPr>
        <w:t>《金属家具通用技术条件》、</w:t>
      </w:r>
      <w:r w:rsidRPr="00F12966">
        <w:rPr>
          <w:rFonts w:hint="eastAsia"/>
          <w:sz w:val="22"/>
        </w:rPr>
        <w:t>GB 18584-2024</w:t>
      </w:r>
      <w:r w:rsidRPr="00F12966">
        <w:rPr>
          <w:rFonts w:hint="eastAsia"/>
          <w:sz w:val="22"/>
        </w:rPr>
        <w:t>《家具中有害物质限量》、</w:t>
      </w:r>
      <w:r w:rsidRPr="00F12966">
        <w:rPr>
          <w:rFonts w:hint="eastAsia"/>
          <w:sz w:val="22"/>
        </w:rPr>
        <w:t>GB/T 35607-2024</w:t>
      </w:r>
      <w:r w:rsidRPr="00F12966">
        <w:rPr>
          <w:rFonts w:hint="eastAsia"/>
          <w:sz w:val="22"/>
        </w:rPr>
        <w:t>《绿色产品评价</w:t>
      </w:r>
      <w:r w:rsidRPr="00F12966">
        <w:rPr>
          <w:rFonts w:hint="eastAsia"/>
          <w:sz w:val="22"/>
        </w:rPr>
        <w:t xml:space="preserve"> </w:t>
      </w:r>
      <w:r w:rsidRPr="00F12966">
        <w:rPr>
          <w:rFonts w:hint="eastAsia"/>
          <w:sz w:val="22"/>
        </w:rPr>
        <w:t>家具》标准；检测项目包含：软硬质覆面无干花、湿花，无明显划痕、压痕、变色，无鼓泡、鼓包、龟裂、分层；苯、甲苯、二甲苯均未检出，家具中可迁移有害元素限量要求未检出，甲醛释放量≤</w:t>
      </w:r>
      <w:r w:rsidRPr="00F12966">
        <w:rPr>
          <w:rFonts w:hint="eastAsia"/>
          <w:sz w:val="22"/>
        </w:rPr>
        <w:t>0.015mg/m</w:t>
      </w:r>
      <w:r w:rsidRPr="00F12966">
        <w:rPr>
          <w:rFonts w:hint="eastAsia"/>
          <w:sz w:val="22"/>
        </w:rPr>
        <w:t>³。</w:t>
      </w:r>
    </w:p>
    <w:p w:rsidR="00751CD9" w:rsidRDefault="00751CD9" w:rsidP="00751CD9">
      <w:pPr>
        <w:adjustRightInd w:val="0"/>
        <w:snapToGrid w:val="0"/>
        <w:ind w:firstLineChars="200" w:firstLine="440"/>
        <w:rPr>
          <w:sz w:val="22"/>
        </w:rPr>
      </w:pPr>
      <w:r>
        <w:rPr>
          <w:rFonts w:hint="eastAsia"/>
          <w:sz w:val="22"/>
        </w:rPr>
        <w:t>2.</w:t>
      </w:r>
      <w:r w:rsidRPr="00F12966">
        <w:rPr>
          <w:rFonts w:hint="eastAsia"/>
          <w:sz w:val="22"/>
        </w:rPr>
        <w:t>阅览椅：符合</w:t>
      </w:r>
      <w:r w:rsidRPr="00F12966">
        <w:rPr>
          <w:rFonts w:hint="eastAsia"/>
          <w:sz w:val="22"/>
        </w:rPr>
        <w:t>QB/T 2280-2016</w:t>
      </w:r>
      <w:r w:rsidRPr="00F12966">
        <w:rPr>
          <w:rFonts w:hint="eastAsia"/>
          <w:sz w:val="22"/>
        </w:rPr>
        <w:t>《办公家具</w:t>
      </w:r>
      <w:r w:rsidRPr="00F12966">
        <w:rPr>
          <w:rFonts w:hint="eastAsia"/>
          <w:sz w:val="22"/>
        </w:rPr>
        <w:t xml:space="preserve"> </w:t>
      </w:r>
      <w:r w:rsidRPr="00F12966">
        <w:rPr>
          <w:rFonts w:hint="eastAsia"/>
          <w:sz w:val="22"/>
        </w:rPr>
        <w:t>办公椅》标准；检测项目包含：阻燃性达到阻燃Ⅱ级，甲醛释放量≤</w:t>
      </w:r>
      <w:r w:rsidRPr="00F12966">
        <w:rPr>
          <w:rFonts w:hint="eastAsia"/>
          <w:sz w:val="22"/>
        </w:rPr>
        <w:t>0.120mg/(m</w:t>
      </w:r>
      <w:r w:rsidRPr="00F12966">
        <w:rPr>
          <w:rFonts w:hint="eastAsia"/>
          <w:sz w:val="22"/>
        </w:rPr>
        <w:t>²•</w:t>
      </w:r>
      <w:r w:rsidRPr="00F12966">
        <w:rPr>
          <w:rFonts w:hint="eastAsia"/>
          <w:sz w:val="22"/>
        </w:rPr>
        <w:t>h)</w:t>
      </w:r>
      <w:r w:rsidRPr="00F12966">
        <w:rPr>
          <w:rFonts w:hint="eastAsia"/>
          <w:sz w:val="22"/>
        </w:rPr>
        <w:t>，</w:t>
      </w:r>
      <w:r w:rsidRPr="00F12966">
        <w:rPr>
          <w:rFonts w:hint="eastAsia"/>
          <w:sz w:val="22"/>
        </w:rPr>
        <w:t>TVOC</w:t>
      </w:r>
      <w:r w:rsidRPr="00F12966">
        <w:rPr>
          <w:rFonts w:hint="eastAsia"/>
          <w:sz w:val="22"/>
        </w:rPr>
        <w:t>未检出。</w:t>
      </w:r>
    </w:p>
    <w:p w:rsidR="00751CD9" w:rsidRDefault="00751CD9" w:rsidP="00751CD9">
      <w:pPr>
        <w:adjustRightInd w:val="0"/>
        <w:snapToGrid w:val="0"/>
        <w:ind w:firstLineChars="200" w:firstLine="440"/>
        <w:rPr>
          <w:sz w:val="22"/>
        </w:rPr>
      </w:pPr>
      <w:r>
        <w:rPr>
          <w:rFonts w:hint="eastAsia"/>
          <w:sz w:val="22"/>
        </w:rPr>
        <w:t>9.4.2.</w:t>
      </w:r>
      <w:r>
        <w:rPr>
          <w:sz w:val="22"/>
        </w:rPr>
        <w:t>2</w:t>
      </w:r>
      <w:r>
        <w:rPr>
          <w:sz w:val="22"/>
        </w:rPr>
        <w:t>检测报告要求：</w:t>
      </w:r>
    </w:p>
    <w:p w:rsidR="00751CD9" w:rsidRPr="00AB51C7" w:rsidRDefault="00751CD9" w:rsidP="00751CD9">
      <w:pPr>
        <w:adjustRightInd w:val="0"/>
        <w:snapToGrid w:val="0"/>
        <w:ind w:firstLineChars="200" w:firstLine="440"/>
        <w:rPr>
          <w:sz w:val="22"/>
        </w:rPr>
      </w:pPr>
      <w:r w:rsidRPr="00AB51C7">
        <w:rPr>
          <w:rFonts w:hint="eastAsia"/>
          <w:sz w:val="22"/>
        </w:rPr>
        <w:t>①检测机构要求：含有</w:t>
      </w:r>
      <w:r w:rsidRPr="00AB51C7">
        <w:rPr>
          <w:rFonts w:hint="eastAsia"/>
          <w:sz w:val="22"/>
        </w:rPr>
        <w:t>CMA</w:t>
      </w:r>
      <w:r w:rsidRPr="00AB51C7">
        <w:rPr>
          <w:rFonts w:hint="eastAsia"/>
          <w:sz w:val="22"/>
        </w:rPr>
        <w:t>认证；</w:t>
      </w:r>
    </w:p>
    <w:p w:rsidR="00751CD9" w:rsidRPr="00AB51C7" w:rsidRDefault="00751CD9" w:rsidP="00751CD9">
      <w:pPr>
        <w:adjustRightInd w:val="0"/>
        <w:snapToGrid w:val="0"/>
        <w:ind w:firstLineChars="200" w:firstLine="440"/>
        <w:rPr>
          <w:sz w:val="22"/>
        </w:rPr>
      </w:pPr>
      <w:r w:rsidRPr="00AB51C7">
        <w:rPr>
          <w:rFonts w:hint="eastAsia"/>
          <w:sz w:val="22"/>
        </w:rPr>
        <w:t>②检测内容：详见</w:t>
      </w:r>
      <w:r w:rsidRPr="00AB51C7">
        <w:rPr>
          <w:rFonts w:hint="eastAsia"/>
          <w:sz w:val="22"/>
        </w:rPr>
        <w:t>9.4.2.1</w:t>
      </w:r>
    </w:p>
    <w:p w:rsidR="00751CD9" w:rsidRPr="00AB51C7" w:rsidRDefault="00751CD9" w:rsidP="00751CD9">
      <w:pPr>
        <w:adjustRightInd w:val="0"/>
        <w:snapToGrid w:val="0"/>
        <w:ind w:firstLineChars="200" w:firstLine="440"/>
        <w:rPr>
          <w:sz w:val="22"/>
        </w:rPr>
      </w:pPr>
      <w:r w:rsidRPr="00AB51C7">
        <w:rPr>
          <w:rFonts w:hint="eastAsia"/>
          <w:sz w:val="22"/>
        </w:rPr>
        <w:t>③受检单位要求：检测报告上的委托单位（受检单位）名称必须与投标人、投标产品生产厂家或原材料的生产厂家一致；</w:t>
      </w:r>
    </w:p>
    <w:p w:rsidR="00751CD9" w:rsidRDefault="00751CD9" w:rsidP="00751CD9">
      <w:pPr>
        <w:adjustRightInd w:val="0"/>
        <w:snapToGrid w:val="0"/>
        <w:ind w:firstLineChars="200" w:firstLine="440"/>
        <w:rPr>
          <w:sz w:val="22"/>
        </w:rPr>
      </w:pPr>
      <w:r w:rsidRPr="00AB51C7">
        <w:rPr>
          <w:rFonts w:hint="eastAsia"/>
          <w:sz w:val="22"/>
        </w:rPr>
        <w:t>④检测报告有效期：不早于</w:t>
      </w:r>
      <w:r w:rsidRPr="00AB51C7">
        <w:rPr>
          <w:rFonts w:hint="eastAsia"/>
          <w:sz w:val="22"/>
        </w:rPr>
        <w:t>2025</w:t>
      </w:r>
      <w:r w:rsidRPr="00AB51C7">
        <w:rPr>
          <w:rFonts w:hint="eastAsia"/>
          <w:sz w:val="22"/>
        </w:rPr>
        <w:t>年</w:t>
      </w:r>
      <w:r w:rsidRPr="00AB51C7">
        <w:rPr>
          <w:rFonts w:hint="eastAsia"/>
          <w:sz w:val="22"/>
        </w:rPr>
        <w:t>10</w:t>
      </w:r>
      <w:r w:rsidRPr="00AB51C7">
        <w:rPr>
          <w:rFonts w:hint="eastAsia"/>
          <w:sz w:val="22"/>
        </w:rPr>
        <w:t>月</w:t>
      </w:r>
      <w:r w:rsidRPr="00AB51C7">
        <w:rPr>
          <w:rFonts w:hint="eastAsia"/>
          <w:sz w:val="22"/>
        </w:rPr>
        <w:t>1</w:t>
      </w:r>
      <w:r w:rsidRPr="00AB51C7">
        <w:rPr>
          <w:rFonts w:hint="eastAsia"/>
          <w:sz w:val="22"/>
        </w:rPr>
        <w:t>日</w:t>
      </w:r>
      <w:r>
        <w:rPr>
          <w:sz w:val="22"/>
        </w:rPr>
        <w:t>。</w:t>
      </w:r>
    </w:p>
    <w:p w:rsidR="00751CD9" w:rsidRDefault="00751CD9" w:rsidP="00751CD9">
      <w:pPr>
        <w:adjustRightInd w:val="0"/>
        <w:snapToGrid w:val="0"/>
        <w:ind w:firstLineChars="200" w:firstLine="440"/>
        <w:rPr>
          <w:sz w:val="22"/>
        </w:rPr>
      </w:pPr>
      <w:r>
        <w:rPr>
          <w:sz w:val="22"/>
        </w:rPr>
        <w:t xml:space="preserve">9.4.3 </w:t>
      </w:r>
      <w:r>
        <w:rPr>
          <w:sz w:val="22"/>
        </w:rPr>
        <w:t>关于封样</w:t>
      </w:r>
    </w:p>
    <w:p w:rsidR="00751CD9" w:rsidRPr="00AB51C7" w:rsidRDefault="00751CD9" w:rsidP="00751CD9">
      <w:pPr>
        <w:adjustRightInd w:val="0"/>
        <w:snapToGrid w:val="0"/>
        <w:ind w:firstLineChars="200" w:firstLine="440"/>
        <w:rPr>
          <w:sz w:val="22"/>
        </w:rPr>
      </w:pPr>
      <w:r w:rsidRPr="00AB51C7">
        <w:rPr>
          <w:rFonts w:hint="eastAsia"/>
          <w:sz w:val="22"/>
        </w:rPr>
        <w:t>（</w:t>
      </w:r>
      <w:r w:rsidRPr="00AB51C7">
        <w:rPr>
          <w:rFonts w:hint="eastAsia"/>
          <w:sz w:val="22"/>
        </w:rPr>
        <w:t>1</w:t>
      </w:r>
      <w:r w:rsidRPr="00AB51C7">
        <w:rPr>
          <w:rFonts w:hint="eastAsia"/>
          <w:sz w:val="22"/>
        </w:rPr>
        <w:t>）投标人应按照招标文件规定样品标准、时间、地点递交样品，并对样品进行封样，确保样品的保密性若因投标人</w:t>
      </w:r>
      <w:proofErr w:type="gramStart"/>
      <w:r w:rsidRPr="00AB51C7">
        <w:rPr>
          <w:rFonts w:hint="eastAsia"/>
          <w:sz w:val="22"/>
        </w:rPr>
        <w:t>封样不规范</w:t>
      </w:r>
      <w:proofErr w:type="gramEnd"/>
      <w:r w:rsidRPr="00AB51C7">
        <w:rPr>
          <w:rFonts w:hint="eastAsia"/>
          <w:sz w:val="22"/>
        </w:rPr>
        <w:t>造成商业机密泄露，一切后果由投标人承担。样品上标识投标单位名称。</w:t>
      </w:r>
    </w:p>
    <w:p w:rsidR="00751CD9" w:rsidRPr="00AB51C7" w:rsidRDefault="00751CD9" w:rsidP="00751CD9">
      <w:pPr>
        <w:adjustRightInd w:val="0"/>
        <w:snapToGrid w:val="0"/>
        <w:ind w:firstLineChars="200" w:firstLine="440"/>
        <w:rPr>
          <w:sz w:val="22"/>
        </w:rPr>
      </w:pPr>
      <w:r w:rsidRPr="00AB51C7">
        <w:rPr>
          <w:rFonts w:hint="eastAsia"/>
          <w:sz w:val="22"/>
        </w:rPr>
        <w:t>（</w:t>
      </w:r>
      <w:r w:rsidRPr="00AB51C7">
        <w:rPr>
          <w:rFonts w:hint="eastAsia"/>
          <w:sz w:val="22"/>
        </w:rPr>
        <w:t>2</w:t>
      </w:r>
      <w:r w:rsidRPr="00AB51C7">
        <w:rPr>
          <w:rFonts w:hint="eastAsia"/>
          <w:sz w:val="22"/>
        </w:rPr>
        <w:t>）提交的</w:t>
      </w:r>
      <w:proofErr w:type="gramStart"/>
      <w:r w:rsidRPr="00AB51C7">
        <w:rPr>
          <w:rFonts w:hint="eastAsia"/>
          <w:sz w:val="22"/>
        </w:rPr>
        <w:t>样品须外包装</w:t>
      </w:r>
      <w:proofErr w:type="gramEnd"/>
      <w:r w:rsidRPr="00AB51C7">
        <w:rPr>
          <w:rFonts w:hint="eastAsia"/>
          <w:sz w:val="22"/>
        </w:rPr>
        <w:t>完好，密封。样品上标识投标单位名称。送样前请提前与采购人沟通确认具体送样时间，错时送样。采购人提前准备好放置、储存样品的场地。接收样品时采购人会做好样品送达记录，样品的接收登记、评审、评审后的封样全程录音录像（</w:t>
      </w:r>
      <w:r w:rsidRPr="00AB51C7">
        <w:rPr>
          <w:rFonts w:hint="eastAsia"/>
          <w:sz w:val="22"/>
        </w:rPr>
        <w:t xml:space="preserve">7 </w:t>
      </w:r>
      <w:r w:rsidRPr="00AB51C7">
        <w:rPr>
          <w:rFonts w:hint="eastAsia"/>
          <w:sz w:val="22"/>
        </w:rPr>
        <w:t>天×</w:t>
      </w:r>
      <w:r w:rsidRPr="00AB51C7">
        <w:rPr>
          <w:rFonts w:hint="eastAsia"/>
          <w:sz w:val="22"/>
        </w:rPr>
        <w:t xml:space="preserve">24 </w:t>
      </w:r>
      <w:r w:rsidRPr="00AB51C7">
        <w:rPr>
          <w:rFonts w:hint="eastAsia"/>
          <w:sz w:val="22"/>
        </w:rPr>
        <w:t>小时）直至取样结束。录像资料将作为采购档案进行保存。</w:t>
      </w:r>
    </w:p>
    <w:p w:rsidR="00751CD9" w:rsidRPr="00AB51C7" w:rsidRDefault="00751CD9" w:rsidP="00751CD9">
      <w:pPr>
        <w:adjustRightInd w:val="0"/>
        <w:snapToGrid w:val="0"/>
        <w:ind w:firstLineChars="200" w:firstLine="440"/>
        <w:rPr>
          <w:sz w:val="22"/>
        </w:rPr>
      </w:pPr>
      <w:r w:rsidRPr="00AB51C7">
        <w:rPr>
          <w:rFonts w:hint="eastAsia"/>
          <w:sz w:val="22"/>
        </w:rPr>
        <w:t>出样时间：投标截止时间前一日（</w:t>
      </w:r>
      <w:r w:rsidRPr="00AB51C7">
        <w:rPr>
          <w:rFonts w:hint="eastAsia"/>
          <w:sz w:val="22"/>
        </w:rPr>
        <w:t>9:00-11:00,13</w:t>
      </w:r>
      <w:r w:rsidRPr="00AB51C7">
        <w:rPr>
          <w:rFonts w:hint="eastAsia"/>
          <w:sz w:val="22"/>
        </w:rPr>
        <w:t>：</w:t>
      </w:r>
      <w:r w:rsidRPr="00AB51C7">
        <w:rPr>
          <w:rFonts w:hint="eastAsia"/>
          <w:sz w:val="22"/>
        </w:rPr>
        <w:t>00-16:30</w:t>
      </w:r>
      <w:r w:rsidRPr="00AB51C7">
        <w:rPr>
          <w:rFonts w:hint="eastAsia"/>
          <w:sz w:val="22"/>
        </w:rPr>
        <w:t>）</w:t>
      </w:r>
    </w:p>
    <w:p w:rsidR="00751CD9" w:rsidRPr="00AB51C7" w:rsidRDefault="00751CD9" w:rsidP="00751CD9">
      <w:pPr>
        <w:adjustRightInd w:val="0"/>
        <w:snapToGrid w:val="0"/>
        <w:ind w:firstLineChars="200" w:firstLine="440"/>
        <w:rPr>
          <w:sz w:val="22"/>
        </w:rPr>
      </w:pPr>
      <w:r w:rsidRPr="00AB51C7">
        <w:rPr>
          <w:rFonts w:hint="eastAsia"/>
          <w:sz w:val="22"/>
        </w:rPr>
        <w:t>出样地点：浦东新区万祥镇</w:t>
      </w:r>
      <w:proofErr w:type="gramStart"/>
      <w:r w:rsidRPr="00AB51C7">
        <w:rPr>
          <w:rFonts w:hint="eastAsia"/>
          <w:sz w:val="22"/>
        </w:rPr>
        <w:t>祥祈</w:t>
      </w:r>
      <w:proofErr w:type="gramEnd"/>
      <w:r w:rsidRPr="00AB51C7">
        <w:rPr>
          <w:rFonts w:hint="eastAsia"/>
          <w:sz w:val="22"/>
        </w:rPr>
        <w:t>路</w:t>
      </w:r>
      <w:r w:rsidRPr="00AB51C7">
        <w:rPr>
          <w:rFonts w:hint="eastAsia"/>
          <w:sz w:val="22"/>
        </w:rPr>
        <w:t>505</w:t>
      </w:r>
      <w:r w:rsidRPr="00AB51C7">
        <w:rPr>
          <w:rFonts w:hint="eastAsia"/>
          <w:sz w:val="22"/>
        </w:rPr>
        <w:t>号西演艺中心</w:t>
      </w:r>
    </w:p>
    <w:p w:rsidR="00751CD9" w:rsidRPr="00AB51C7" w:rsidRDefault="00751CD9" w:rsidP="00751CD9">
      <w:pPr>
        <w:adjustRightInd w:val="0"/>
        <w:snapToGrid w:val="0"/>
        <w:ind w:firstLineChars="200" w:firstLine="440"/>
        <w:rPr>
          <w:sz w:val="22"/>
        </w:rPr>
      </w:pPr>
      <w:r w:rsidRPr="00AB51C7">
        <w:rPr>
          <w:rFonts w:hint="eastAsia"/>
          <w:sz w:val="22"/>
        </w:rPr>
        <w:t>出样联系人：严辉</w:t>
      </w:r>
      <w:r w:rsidRPr="00AB51C7">
        <w:rPr>
          <w:rFonts w:hint="eastAsia"/>
          <w:sz w:val="22"/>
        </w:rPr>
        <w:t xml:space="preserve"> </w:t>
      </w:r>
      <w:r w:rsidRPr="00AB51C7">
        <w:rPr>
          <w:rFonts w:hint="eastAsia"/>
          <w:sz w:val="22"/>
        </w:rPr>
        <w:t>联系人电话：</w:t>
      </w:r>
      <w:r w:rsidRPr="00AB51C7">
        <w:rPr>
          <w:rFonts w:hint="eastAsia"/>
          <w:sz w:val="22"/>
        </w:rPr>
        <w:t>13916261843</w:t>
      </w:r>
    </w:p>
    <w:p w:rsidR="00751CD9" w:rsidRPr="00AB51C7" w:rsidRDefault="00751CD9" w:rsidP="00751CD9">
      <w:pPr>
        <w:adjustRightInd w:val="0"/>
        <w:snapToGrid w:val="0"/>
        <w:ind w:firstLineChars="200" w:firstLine="440"/>
        <w:rPr>
          <w:sz w:val="22"/>
        </w:rPr>
      </w:pPr>
      <w:r w:rsidRPr="00AB51C7">
        <w:rPr>
          <w:rFonts w:hint="eastAsia"/>
          <w:sz w:val="22"/>
        </w:rPr>
        <w:t>（</w:t>
      </w:r>
      <w:r w:rsidRPr="00AB51C7">
        <w:rPr>
          <w:rFonts w:hint="eastAsia"/>
          <w:sz w:val="22"/>
        </w:rPr>
        <w:t>3</w:t>
      </w:r>
      <w:r w:rsidRPr="00AB51C7">
        <w:rPr>
          <w:rFonts w:hint="eastAsia"/>
          <w:sz w:val="22"/>
        </w:rPr>
        <w:t>）对于未中标人提供的样品，请各投标人接到取样通知后及时取回；对于中标人提供的样品，将由采购人按照招标文件的规定进行保管、封存，并作为履约验收的参考。</w:t>
      </w:r>
    </w:p>
    <w:p w:rsidR="00751CD9" w:rsidRDefault="00751CD9" w:rsidP="00751CD9">
      <w:pPr>
        <w:snapToGrid w:val="0"/>
        <w:ind w:firstLineChars="200" w:firstLine="440"/>
        <w:rPr>
          <w:sz w:val="22"/>
        </w:rPr>
      </w:pPr>
      <w:r>
        <w:rPr>
          <w:sz w:val="22"/>
        </w:rPr>
        <w:t xml:space="preserve">9.5 </w:t>
      </w:r>
      <w:r>
        <w:rPr>
          <w:sz w:val="22"/>
        </w:rPr>
        <w:t>供货期要求</w:t>
      </w:r>
    </w:p>
    <w:p w:rsidR="00751CD9" w:rsidRDefault="00751CD9" w:rsidP="00751CD9">
      <w:pPr>
        <w:adjustRightInd w:val="0"/>
        <w:snapToGrid w:val="0"/>
        <w:ind w:firstLineChars="200" w:firstLine="440"/>
        <w:rPr>
          <w:sz w:val="22"/>
        </w:rPr>
      </w:pPr>
      <w:r>
        <w:rPr>
          <w:sz w:val="22"/>
        </w:rPr>
        <w:t xml:space="preserve">9.5.1 </w:t>
      </w:r>
      <w:r>
        <w:rPr>
          <w:sz w:val="22"/>
        </w:rPr>
        <w:t>本项目供货</w:t>
      </w:r>
      <w:proofErr w:type="gramStart"/>
      <w:r>
        <w:rPr>
          <w:sz w:val="22"/>
        </w:rPr>
        <w:t>期包括</w:t>
      </w:r>
      <w:proofErr w:type="gramEnd"/>
      <w:r>
        <w:rPr>
          <w:sz w:val="22"/>
        </w:rPr>
        <w:t>设备供货、就位、安装调试直至交付使用的全部时间。</w:t>
      </w:r>
    </w:p>
    <w:p w:rsidR="00751CD9" w:rsidRDefault="00751CD9" w:rsidP="00751CD9">
      <w:pPr>
        <w:adjustRightInd w:val="0"/>
        <w:snapToGrid w:val="0"/>
        <w:ind w:firstLineChars="200" w:firstLine="440"/>
        <w:rPr>
          <w:sz w:val="22"/>
        </w:rPr>
      </w:pPr>
      <w:r>
        <w:rPr>
          <w:sz w:val="22"/>
        </w:rPr>
        <w:t xml:space="preserve">9.5.2 </w:t>
      </w:r>
      <w:r>
        <w:rPr>
          <w:sz w:val="22"/>
        </w:rPr>
        <w:t>本项目的安装调试及试用期间的管理将纳入采购人的管理范围，在此过程中，中标人须服从采购人的时间和管理协调。</w:t>
      </w:r>
    </w:p>
    <w:p w:rsidR="00751CD9" w:rsidRDefault="00751CD9" w:rsidP="00751CD9">
      <w:pPr>
        <w:snapToGrid w:val="0"/>
        <w:ind w:firstLineChars="200" w:firstLine="440"/>
        <w:rPr>
          <w:sz w:val="22"/>
        </w:rPr>
      </w:pPr>
      <w:r>
        <w:rPr>
          <w:sz w:val="22"/>
        </w:rPr>
        <w:t xml:space="preserve">9.6 </w:t>
      </w:r>
      <w:r>
        <w:rPr>
          <w:sz w:val="22"/>
        </w:rPr>
        <w:t>质量标准与验收要求</w:t>
      </w:r>
    </w:p>
    <w:p w:rsidR="00751CD9" w:rsidRDefault="00751CD9" w:rsidP="00751CD9">
      <w:pPr>
        <w:adjustRightInd w:val="0"/>
        <w:snapToGrid w:val="0"/>
        <w:ind w:firstLineChars="200" w:firstLine="440"/>
        <w:rPr>
          <w:sz w:val="22"/>
        </w:rPr>
      </w:pPr>
      <w:r>
        <w:rPr>
          <w:sz w:val="22"/>
        </w:rPr>
        <w:t>9.6.1</w:t>
      </w:r>
      <w:r>
        <w:rPr>
          <w:sz w:val="22"/>
        </w:rPr>
        <w:t>投标人提供的产品和相关服务应符合国家或行业管理部门颁发的各项质量和安全标准、规范和验收要求，标准和规范等不一致的，从高从严执行。</w:t>
      </w:r>
    </w:p>
    <w:p w:rsidR="00751CD9" w:rsidRDefault="00751CD9" w:rsidP="00751CD9">
      <w:pPr>
        <w:adjustRightInd w:val="0"/>
        <w:snapToGrid w:val="0"/>
        <w:ind w:firstLineChars="200" w:firstLine="440"/>
        <w:rPr>
          <w:sz w:val="22"/>
        </w:rPr>
      </w:pPr>
      <w:r>
        <w:rPr>
          <w:sz w:val="22"/>
        </w:rPr>
        <w:t xml:space="preserve">9.6.2 </w:t>
      </w:r>
      <w:r>
        <w:rPr>
          <w:sz w:val="22"/>
        </w:rPr>
        <w:t>本项目验收将由采购人组织进行或委托第三方进行，质量标准和验收要求为按照上文中</w:t>
      </w:r>
      <w:r>
        <w:rPr>
          <w:sz w:val="22"/>
        </w:rPr>
        <w:t>9.</w:t>
      </w:r>
      <w:r>
        <w:rPr>
          <w:rFonts w:hint="eastAsia"/>
          <w:sz w:val="22"/>
        </w:rPr>
        <w:t>6</w:t>
      </w:r>
      <w:r>
        <w:rPr>
          <w:sz w:val="22"/>
        </w:rPr>
        <w:t>.1</w:t>
      </w:r>
      <w:r>
        <w:rPr>
          <w:sz w:val="22"/>
        </w:rPr>
        <w:t>条款规定一次验收合格。</w:t>
      </w:r>
    </w:p>
    <w:p w:rsidR="00751CD9" w:rsidRDefault="00751CD9" w:rsidP="00751CD9">
      <w:pPr>
        <w:adjustRightInd w:val="0"/>
        <w:snapToGrid w:val="0"/>
        <w:ind w:firstLineChars="200" w:firstLine="440"/>
        <w:rPr>
          <w:sz w:val="22"/>
        </w:rPr>
      </w:pPr>
      <w:r>
        <w:rPr>
          <w:sz w:val="22"/>
        </w:rPr>
        <w:lastRenderedPageBreak/>
        <w:t xml:space="preserve">9.6.3 </w:t>
      </w:r>
      <w:r>
        <w:rPr>
          <w:sz w:val="22"/>
        </w:rPr>
        <w:t>如验收未获通过，采购人有权要求更换或退货，并按照合同约定的条款对供应商作违约处理。</w:t>
      </w:r>
    </w:p>
    <w:p w:rsidR="00751CD9" w:rsidRDefault="00751CD9" w:rsidP="00751CD9">
      <w:pPr>
        <w:autoSpaceDN w:val="0"/>
        <w:adjustRightInd w:val="0"/>
        <w:snapToGrid w:val="0"/>
        <w:ind w:firstLineChars="200" w:firstLine="440"/>
        <w:textAlignment w:val="baseline"/>
        <w:rPr>
          <w:b/>
          <w:color w:val="FF0000"/>
          <w:sz w:val="22"/>
          <w:u w:val="wavyHeavy"/>
        </w:rPr>
      </w:pPr>
      <w:r>
        <w:rPr>
          <w:sz w:val="22"/>
        </w:rPr>
        <w:t xml:space="preserve">9.6.4 </w:t>
      </w:r>
      <w:r>
        <w:rPr>
          <w:sz w:val="22"/>
        </w:rPr>
        <w:t>中标人在投标阶段提供的样品将由采购人进行保管和封存，将作为履约验收的参考。</w:t>
      </w:r>
    </w:p>
    <w:p w:rsidR="00751CD9" w:rsidRDefault="00751CD9" w:rsidP="00751CD9">
      <w:pPr>
        <w:adjustRightInd w:val="0"/>
        <w:snapToGrid w:val="0"/>
        <w:ind w:firstLineChars="200" w:firstLine="442"/>
        <w:outlineLvl w:val="2"/>
        <w:rPr>
          <w:b/>
          <w:bCs/>
          <w:sz w:val="22"/>
        </w:rPr>
      </w:pPr>
      <w:bookmarkStart w:id="20" w:name="_Toc216871021"/>
      <w:r>
        <w:rPr>
          <w:b/>
          <w:bCs/>
          <w:sz w:val="22"/>
        </w:rPr>
        <w:t xml:space="preserve">10 </w:t>
      </w:r>
      <w:r>
        <w:rPr>
          <w:b/>
          <w:bCs/>
          <w:sz w:val="22"/>
        </w:rPr>
        <w:t>人员及设备配备要求</w:t>
      </w:r>
      <w:bookmarkEnd w:id="20"/>
    </w:p>
    <w:p w:rsidR="00751CD9" w:rsidRDefault="00751CD9" w:rsidP="00751CD9">
      <w:pPr>
        <w:snapToGrid w:val="0"/>
        <w:ind w:firstLineChars="200" w:firstLine="440"/>
        <w:rPr>
          <w:sz w:val="22"/>
        </w:rPr>
      </w:pPr>
      <w:r>
        <w:rPr>
          <w:sz w:val="22"/>
        </w:rPr>
        <w:t xml:space="preserve">10.1 </w:t>
      </w:r>
      <w:r>
        <w:rPr>
          <w:sz w:val="22"/>
        </w:rPr>
        <w:t>人员配备要求</w:t>
      </w:r>
    </w:p>
    <w:p w:rsidR="00751CD9" w:rsidRPr="00AB51C7" w:rsidRDefault="00751CD9" w:rsidP="00751CD9">
      <w:pPr>
        <w:adjustRightInd w:val="0"/>
        <w:snapToGrid w:val="0"/>
        <w:ind w:firstLineChars="200" w:firstLine="440"/>
        <w:rPr>
          <w:sz w:val="22"/>
        </w:rPr>
      </w:pPr>
      <w:r w:rsidRPr="00AB51C7">
        <w:rPr>
          <w:rFonts w:hint="eastAsia"/>
          <w:sz w:val="22"/>
        </w:rPr>
        <w:t>投标人应按本项目配备专业人员，确保本项目顺利实施。</w:t>
      </w:r>
    </w:p>
    <w:p w:rsidR="00751CD9" w:rsidRDefault="00751CD9" w:rsidP="00751CD9">
      <w:pPr>
        <w:adjustRightInd w:val="0"/>
        <w:snapToGrid w:val="0"/>
        <w:ind w:firstLineChars="200" w:firstLine="440"/>
        <w:rPr>
          <w:sz w:val="22"/>
        </w:rPr>
      </w:pPr>
      <w:r>
        <w:rPr>
          <w:sz w:val="22"/>
        </w:rPr>
        <w:t xml:space="preserve">10.2 </w:t>
      </w:r>
      <w:r>
        <w:rPr>
          <w:sz w:val="22"/>
        </w:rPr>
        <w:t>设备要求</w:t>
      </w:r>
    </w:p>
    <w:p w:rsidR="00751CD9" w:rsidRPr="00AB51C7" w:rsidRDefault="00751CD9" w:rsidP="00751CD9">
      <w:pPr>
        <w:adjustRightInd w:val="0"/>
        <w:snapToGrid w:val="0"/>
        <w:ind w:firstLineChars="200" w:firstLine="440"/>
        <w:rPr>
          <w:sz w:val="22"/>
        </w:rPr>
      </w:pPr>
      <w:bookmarkStart w:id="21" w:name="_Toc216871022"/>
      <w:r w:rsidRPr="00AB51C7">
        <w:rPr>
          <w:rFonts w:hint="eastAsia"/>
          <w:sz w:val="22"/>
        </w:rPr>
        <w:t>中标人需自行准备车辆、装备等拆装、安装、调试、运输等所需工具，确保项目顺利实施。</w:t>
      </w:r>
    </w:p>
    <w:p w:rsidR="00751CD9" w:rsidRDefault="00751CD9" w:rsidP="00751CD9">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21"/>
    </w:p>
    <w:p w:rsidR="00751CD9" w:rsidRDefault="00751CD9" w:rsidP="00751CD9">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751CD9" w:rsidRDefault="00751CD9" w:rsidP="00751CD9">
      <w:pPr>
        <w:adjustRightInd w:val="0"/>
        <w:snapToGrid w:val="0"/>
        <w:ind w:firstLineChars="200" w:firstLine="442"/>
        <w:outlineLvl w:val="2"/>
        <w:rPr>
          <w:b/>
          <w:bCs/>
          <w:sz w:val="22"/>
        </w:rPr>
      </w:pPr>
      <w:bookmarkStart w:id="22" w:name="_Toc216871023"/>
      <w:r>
        <w:rPr>
          <w:b/>
          <w:bCs/>
          <w:sz w:val="22"/>
        </w:rPr>
        <w:t xml:space="preserve">12 </w:t>
      </w:r>
      <w:r>
        <w:rPr>
          <w:b/>
          <w:bCs/>
          <w:sz w:val="22"/>
        </w:rPr>
        <w:t>售后服务要求</w:t>
      </w:r>
      <w:bookmarkEnd w:id="22"/>
    </w:p>
    <w:p w:rsidR="00751CD9" w:rsidRDefault="00751CD9" w:rsidP="00751CD9">
      <w:pPr>
        <w:adjustRightInd w:val="0"/>
        <w:snapToGrid w:val="0"/>
        <w:ind w:firstLineChars="200" w:firstLine="440"/>
        <w:rPr>
          <w:sz w:val="22"/>
        </w:rPr>
      </w:pPr>
      <w:r>
        <w:rPr>
          <w:sz w:val="22"/>
        </w:rPr>
        <w:t xml:space="preserve">12.1 </w:t>
      </w:r>
      <w:r>
        <w:rPr>
          <w:sz w:val="22"/>
        </w:rPr>
        <w:t>操作培训要求</w:t>
      </w:r>
    </w:p>
    <w:p w:rsidR="00751CD9" w:rsidRDefault="00751CD9" w:rsidP="00751CD9">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751CD9" w:rsidRDefault="00751CD9" w:rsidP="00751CD9">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751CD9" w:rsidRPr="00F97CEA" w:rsidRDefault="00751CD9" w:rsidP="00751CD9">
      <w:pPr>
        <w:snapToGrid w:val="0"/>
        <w:ind w:firstLineChars="200" w:firstLine="440"/>
        <w:jc w:val="left"/>
        <w:rPr>
          <w:color w:val="000000"/>
          <w:sz w:val="22"/>
        </w:rPr>
      </w:pPr>
      <w:r w:rsidRPr="00F97CEA">
        <w:rPr>
          <w:rFonts w:hint="eastAsia"/>
          <w:color w:val="000000"/>
          <w:sz w:val="22"/>
        </w:rPr>
        <w:t>(1)</w:t>
      </w:r>
      <w:r w:rsidRPr="00F97CEA">
        <w:rPr>
          <w:rFonts w:hint="eastAsia"/>
          <w:color w:val="000000"/>
          <w:sz w:val="22"/>
        </w:rPr>
        <w:t>整套产品质保期为</w:t>
      </w:r>
      <w:r w:rsidRPr="00F97CEA">
        <w:rPr>
          <w:rFonts w:hint="eastAsia"/>
          <w:color w:val="000000"/>
          <w:sz w:val="22"/>
        </w:rPr>
        <w:t xml:space="preserve"> 5 </w:t>
      </w:r>
      <w:r w:rsidRPr="00F97CEA">
        <w:rPr>
          <w:rFonts w:hint="eastAsia"/>
          <w:color w:val="000000"/>
          <w:sz w:val="22"/>
        </w:rPr>
        <w:t>年。售后服务要求及时，接到用户报修维护信息后</w:t>
      </w:r>
      <w:r w:rsidRPr="00F97CEA">
        <w:rPr>
          <w:rFonts w:hint="eastAsia"/>
          <w:color w:val="000000"/>
          <w:sz w:val="22"/>
        </w:rPr>
        <w:t xml:space="preserve"> 2 </w:t>
      </w:r>
      <w:r w:rsidRPr="00F97CEA">
        <w:rPr>
          <w:rFonts w:hint="eastAsia"/>
          <w:color w:val="000000"/>
          <w:sz w:val="22"/>
        </w:rPr>
        <w:t>小时内予以技术响应，</w:t>
      </w:r>
      <w:r w:rsidRPr="00F97CEA">
        <w:rPr>
          <w:rFonts w:hint="eastAsia"/>
          <w:color w:val="000000"/>
          <w:sz w:val="22"/>
        </w:rPr>
        <w:t>4</w:t>
      </w:r>
      <w:r w:rsidRPr="00F97CEA">
        <w:rPr>
          <w:rFonts w:hint="eastAsia"/>
          <w:color w:val="000000"/>
          <w:sz w:val="22"/>
        </w:rPr>
        <w:t>小时内进行修复工作，</w:t>
      </w:r>
      <w:r w:rsidRPr="00F97CEA">
        <w:rPr>
          <w:rFonts w:hint="eastAsia"/>
          <w:color w:val="000000"/>
          <w:sz w:val="22"/>
        </w:rPr>
        <w:t>8</w:t>
      </w:r>
      <w:r w:rsidRPr="00F97CEA">
        <w:rPr>
          <w:rFonts w:hint="eastAsia"/>
          <w:color w:val="000000"/>
          <w:sz w:val="22"/>
        </w:rPr>
        <w:t>小时如不能修复则提供备用设备。针对服务响应时间提供相应的证明材料、人员、场地等。</w:t>
      </w:r>
    </w:p>
    <w:p w:rsidR="00751CD9" w:rsidRPr="00F97CEA" w:rsidRDefault="00751CD9" w:rsidP="00751CD9">
      <w:pPr>
        <w:snapToGrid w:val="0"/>
        <w:ind w:firstLineChars="200" w:firstLine="440"/>
        <w:jc w:val="left"/>
        <w:rPr>
          <w:color w:val="000000"/>
          <w:sz w:val="22"/>
        </w:rPr>
      </w:pPr>
      <w:r w:rsidRPr="00F97CEA">
        <w:rPr>
          <w:rFonts w:hint="eastAsia"/>
          <w:color w:val="000000"/>
          <w:sz w:val="22"/>
        </w:rPr>
        <w:t>(2)</w:t>
      </w:r>
      <w:r w:rsidRPr="00F97CEA">
        <w:rPr>
          <w:rFonts w:hint="eastAsia"/>
          <w:color w:val="000000"/>
          <w:sz w:val="22"/>
        </w:rPr>
        <w:t>在设备（家具）免费保修期内，如中标人未及时响应，采购人有权安排他人到场维护，相关费用由中标人支付。</w:t>
      </w:r>
    </w:p>
    <w:p w:rsidR="00751CD9" w:rsidRDefault="00751CD9" w:rsidP="00751CD9">
      <w:pPr>
        <w:snapToGrid w:val="0"/>
        <w:ind w:firstLineChars="200" w:firstLine="440"/>
        <w:jc w:val="left"/>
        <w:rPr>
          <w:color w:val="000000"/>
          <w:sz w:val="22"/>
        </w:rPr>
      </w:pPr>
      <w:r w:rsidRPr="00F97CEA">
        <w:rPr>
          <w:rFonts w:hint="eastAsia"/>
          <w:color w:val="000000"/>
          <w:sz w:val="22"/>
        </w:rPr>
        <w:t>(3)</w:t>
      </w:r>
      <w:r w:rsidRPr="00F97CEA">
        <w:rPr>
          <w:rFonts w:hint="eastAsia"/>
          <w:color w:val="000000"/>
          <w:sz w:val="22"/>
        </w:rPr>
        <w:t>在投标文件中提出详细的培训方案、培训内容及培训进度。</w:t>
      </w:r>
    </w:p>
    <w:p w:rsidR="00751CD9" w:rsidRDefault="00751CD9" w:rsidP="00751CD9">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p w:rsidR="00751CD9" w:rsidRDefault="00751CD9" w:rsidP="00751CD9">
      <w:pPr>
        <w:snapToGrid w:val="0"/>
        <w:ind w:firstLineChars="200" w:firstLine="440"/>
        <w:jc w:val="left"/>
        <w:rPr>
          <w:sz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1299"/>
        <w:gridCol w:w="5233"/>
      </w:tblGrid>
      <w:tr w:rsidR="00751CD9" w:rsidTr="003D0E44">
        <w:trPr>
          <w:trHeight w:val="454"/>
          <w:tblHeader/>
          <w:jc w:val="center"/>
        </w:trPr>
        <w:tc>
          <w:tcPr>
            <w:tcW w:w="10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1CD9" w:rsidRDefault="00751CD9" w:rsidP="003D0E44">
            <w:pPr>
              <w:adjustRightInd w:val="0"/>
              <w:snapToGrid w:val="0"/>
              <w:rPr>
                <w:b/>
                <w:sz w:val="22"/>
              </w:rPr>
            </w:pPr>
            <w:r>
              <w:rPr>
                <w:rFonts w:hint="eastAsia"/>
                <w:b/>
                <w:sz w:val="22"/>
              </w:rPr>
              <w:t>序号</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1CD9" w:rsidRDefault="00751CD9" w:rsidP="003D0E44">
            <w:pPr>
              <w:adjustRightInd w:val="0"/>
              <w:snapToGrid w:val="0"/>
              <w:rPr>
                <w:b/>
                <w:sz w:val="22"/>
              </w:rPr>
            </w:pPr>
            <w:r>
              <w:rPr>
                <w:rFonts w:hint="eastAsia"/>
                <w:b/>
                <w:sz w:val="22"/>
              </w:rPr>
              <w:t>服务内容</w:t>
            </w:r>
          </w:p>
        </w:tc>
        <w:tc>
          <w:tcPr>
            <w:tcW w:w="3154" w:type="pct"/>
            <w:tcBorders>
              <w:top w:val="single" w:sz="4" w:space="0" w:color="auto"/>
              <w:left w:val="single" w:sz="4" w:space="0" w:color="auto"/>
              <w:bottom w:val="single" w:sz="4" w:space="0" w:color="auto"/>
              <w:right w:val="single" w:sz="4" w:space="0" w:color="auto"/>
            </w:tcBorders>
            <w:vAlign w:val="center"/>
          </w:tcPr>
          <w:p w:rsidR="00751CD9" w:rsidRDefault="00751CD9" w:rsidP="003D0E44">
            <w:pPr>
              <w:adjustRightInd w:val="0"/>
              <w:snapToGrid w:val="0"/>
              <w:rPr>
                <w:b/>
                <w:kern w:val="0"/>
                <w:sz w:val="22"/>
              </w:rPr>
            </w:pPr>
            <w:r>
              <w:rPr>
                <w:rFonts w:hint="eastAsia"/>
                <w:b/>
                <w:sz w:val="22"/>
              </w:rPr>
              <w:t>具体服务要求</w:t>
            </w:r>
          </w:p>
        </w:tc>
      </w:tr>
      <w:tr w:rsidR="00751CD9" w:rsidTr="003D0E44">
        <w:trPr>
          <w:trHeight w:val="454"/>
          <w:jc w:val="center"/>
        </w:trPr>
        <w:tc>
          <w:tcPr>
            <w:tcW w:w="106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1CD9" w:rsidRDefault="00751CD9" w:rsidP="003D0E44">
            <w:pPr>
              <w:widowControl/>
              <w:snapToGrid w:val="0"/>
              <w:jc w:val="center"/>
              <w:rPr>
                <w:kern w:val="0"/>
                <w:sz w:val="22"/>
              </w:rPr>
            </w:pPr>
            <w:r>
              <w:rPr>
                <w:kern w:val="0"/>
                <w:sz w:val="22"/>
              </w:rPr>
              <w:t>1</w:t>
            </w:r>
          </w:p>
        </w:tc>
        <w:tc>
          <w:tcPr>
            <w:tcW w:w="7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51CD9" w:rsidRDefault="00751CD9" w:rsidP="003D0E44">
            <w:pPr>
              <w:widowControl/>
              <w:snapToGrid w:val="0"/>
              <w:jc w:val="center"/>
              <w:rPr>
                <w:kern w:val="0"/>
                <w:sz w:val="22"/>
              </w:rPr>
            </w:pPr>
            <w:r>
              <w:rPr>
                <w:rFonts w:hint="eastAsia"/>
                <w:sz w:val="22"/>
              </w:rPr>
              <w:t>配件</w:t>
            </w:r>
          </w:p>
        </w:tc>
        <w:tc>
          <w:tcPr>
            <w:tcW w:w="3154" w:type="pct"/>
            <w:tcBorders>
              <w:top w:val="single" w:sz="4" w:space="0" w:color="auto"/>
              <w:left w:val="single" w:sz="4" w:space="0" w:color="auto"/>
              <w:bottom w:val="single" w:sz="4" w:space="0" w:color="auto"/>
              <w:right w:val="single" w:sz="4" w:space="0" w:color="auto"/>
            </w:tcBorders>
            <w:vAlign w:val="center"/>
          </w:tcPr>
          <w:p w:rsidR="00751CD9" w:rsidRDefault="00751CD9" w:rsidP="003D0E44">
            <w:pPr>
              <w:widowControl/>
              <w:snapToGrid w:val="0"/>
              <w:jc w:val="left"/>
              <w:rPr>
                <w:kern w:val="0"/>
                <w:sz w:val="22"/>
              </w:rPr>
            </w:pPr>
            <w:r>
              <w:rPr>
                <w:rFonts w:hint="eastAsia"/>
                <w:kern w:val="0"/>
                <w:sz w:val="22"/>
              </w:rPr>
              <w:t>具体可自报</w:t>
            </w:r>
          </w:p>
        </w:tc>
      </w:tr>
    </w:tbl>
    <w:p w:rsidR="00751CD9" w:rsidRDefault="00751CD9" w:rsidP="00751CD9">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751CD9" w:rsidRDefault="00751CD9" w:rsidP="00751CD9">
      <w:pPr>
        <w:snapToGrid w:val="0"/>
        <w:ind w:firstLineChars="200" w:firstLine="440"/>
        <w:jc w:val="left"/>
        <w:rPr>
          <w:sz w:val="22"/>
        </w:rPr>
      </w:pPr>
    </w:p>
    <w:p w:rsidR="00751CD9" w:rsidRDefault="00751CD9" w:rsidP="00751CD9">
      <w:pPr>
        <w:adjustRightInd w:val="0"/>
        <w:snapToGrid w:val="0"/>
        <w:ind w:firstLine="602"/>
        <w:jc w:val="center"/>
        <w:outlineLvl w:val="1"/>
        <w:rPr>
          <w:rFonts w:eastAsia="黑体"/>
          <w:color w:val="000000"/>
          <w:sz w:val="30"/>
          <w:szCs w:val="30"/>
        </w:rPr>
      </w:pPr>
      <w:bookmarkStart w:id="23" w:name="_Toc475631915"/>
      <w:bookmarkStart w:id="24" w:name="_Toc216871024"/>
      <w:r>
        <w:rPr>
          <w:rFonts w:eastAsia="黑体"/>
          <w:color w:val="000000"/>
          <w:sz w:val="30"/>
          <w:szCs w:val="30"/>
        </w:rPr>
        <w:t>四、投标报价须知</w:t>
      </w:r>
      <w:bookmarkEnd w:id="23"/>
      <w:bookmarkEnd w:id="24"/>
    </w:p>
    <w:p w:rsidR="00751CD9" w:rsidRDefault="00751CD9" w:rsidP="00751CD9">
      <w:pPr>
        <w:adjustRightInd w:val="0"/>
        <w:snapToGrid w:val="0"/>
        <w:ind w:firstLineChars="200" w:firstLine="442"/>
        <w:jc w:val="left"/>
        <w:outlineLvl w:val="2"/>
        <w:rPr>
          <w:b/>
          <w:color w:val="000000"/>
          <w:sz w:val="22"/>
        </w:rPr>
      </w:pPr>
      <w:bookmarkStart w:id="25" w:name="_Toc216871025"/>
      <w:r>
        <w:rPr>
          <w:b/>
          <w:color w:val="000000"/>
          <w:sz w:val="22"/>
        </w:rPr>
        <w:t xml:space="preserve">13 </w:t>
      </w:r>
      <w:r>
        <w:rPr>
          <w:b/>
          <w:color w:val="000000"/>
          <w:sz w:val="22"/>
        </w:rPr>
        <w:t>投标报价依据</w:t>
      </w:r>
      <w:bookmarkEnd w:id="25"/>
    </w:p>
    <w:p w:rsidR="00751CD9" w:rsidRDefault="00751CD9" w:rsidP="00751CD9">
      <w:pPr>
        <w:snapToGrid w:val="0"/>
        <w:ind w:firstLineChars="200" w:firstLine="440"/>
        <w:jc w:val="left"/>
        <w:rPr>
          <w:sz w:val="22"/>
        </w:rPr>
      </w:pPr>
      <w:r>
        <w:rPr>
          <w:sz w:val="22"/>
        </w:rPr>
        <w:lastRenderedPageBreak/>
        <w:t xml:space="preserve">13.1 </w:t>
      </w:r>
      <w:r>
        <w:rPr>
          <w:sz w:val="22"/>
        </w:rPr>
        <w:t>投标报价计算依据包括本项目的招标文件（包括提供的附件）、招标文件答疑或修改的补充文书、供货清单、项目现场条件等。</w:t>
      </w:r>
    </w:p>
    <w:p w:rsidR="00751CD9" w:rsidRDefault="00751CD9" w:rsidP="00751CD9">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751CD9" w:rsidRDefault="00751CD9" w:rsidP="00751CD9">
      <w:pPr>
        <w:snapToGrid w:val="0"/>
        <w:ind w:firstLineChars="200" w:firstLine="440"/>
        <w:jc w:val="left"/>
        <w:rPr>
          <w:sz w:val="22"/>
        </w:rPr>
      </w:pPr>
      <w:r>
        <w:rPr>
          <w:sz w:val="22"/>
        </w:rPr>
        <w:t xml:space="preserve">13.3 </w:t>
      </w:r>
      <w:r>
        <w:rPr>
          <w:sz w:val="22"/>
        </w:rPr>
        <w:t>供货清单说明</w:t>
      </w:r>
    </w:p>
    <w:p w:rsidR="00751CD9" w:rsidRDefault="00751CD9" w:rsidP="00751CD9">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751CD9" w:rsidRDefault="00751CD9" w:rsidP="00751CD9">
      <w:pPr>
        <w:snapToGrid w:val="0"/>
        <w:ind w:firstLineChars="200" w:firstLine="440"/>
        <w:jc w:val="left"/>
        <w:rPr>
          <w:sz w:val="22"/>
        </w:rPr>
      </w:pPr>
      <w:r>
        <w:rPr>
          <w:sz w:val="22"/>
        </w:rPr>
        <w:t xml:space="preserve">13.3.2 </w:t>
      </w:r>
      <w:r>
        <w:rPr>
          <w:sz w:val="22"/>
        </w:rPr>
        <w:t>以下选一</w:t>
      </w:r>
    </w:p>
    <w:p w:rsidR="00751CD9" w:rsidRDefault="00751CD9" w:rsidP="00751CD9">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751CD9" w:rsidRDefault="00751CD9" w:rsidP="00751CD9">
      <w:pPr>
        <w:adjustRightInd w:val="0"/>
        <w:snapToGrid w:val="0"/>
        <w:ind w:firstLineChars="200" w:firstLine="442"/>
        <w:jc w:val="left"/>
        <w:outlineLvl w:val="2"/>
        <w:rPr>
          <w:b/>
          <w:color w:val="000000"/>
          <w:sz w:val="22"/>
        </w:rPr>
      </w:pPr>
      <w:bookmarkStart w:id="26" w:name="_Toc216871026"/>
      <w:r>
        <w:rPr>
          <w:b/>
          <w:color w:val="000000"/>
          <w:sz w:val="22"/>
        </w:rPr>
        <w:t>14</w:t>
      </w:r>
      <w:r>
        <w:rPr>
          <w:b/>
          <w:color w:val="000000"/>
          <w:sz w:val="22"/>
        </w:rPr>
        <w:t>投标报价内容</w:t>
      </w:r>
      <w:bookmarkEnd w:id="26"/>
    </w:p>
    <w:p w:rsidR="00751CD9" w:rsidRDefault="00751CD9" w:rsidP="00751CD9">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751CD9" w:rsidRDefault="00751CD9" w:rsidP="00751CD9">
      <w:pPr>
        <w:adjustRightInd w:val="0"/>
        <w:snapToGrid w:val="0"/>
        <w:ind w:firstLineChars="200" w:firstLine="442"/>
        <w:jc w:val="left"/>
        <w:outlineLvl w:val="2"/>
        <w:rPr>
          <w:b/>
          <w:color w:val="000000"/>
          <w:sz w:val="22"/>
        </w:rPr>
      </w:pPr>
      <w:bookmarkStart w:id="27" w:name="_Toc216871027"/>
      <w:r>
        <w:rPr>
          <w:b/>
          <w:color w:val="000000"/>
          <w:sz w:val="22"/>
        </w:rPr>
        <w:t>15</w:t>
      </w:r>
      <w:r>
        <w:rPr>
          <w:b/>
          <w:color w:val="000000"/>
          <w:sz w:val="22"/>
        </w:rPr>
        <w:t>投标报价控制性条款</w:t>
      </w:r>
      <w:bookmarkEnd w:id="27"/>
    </w:p>
    <w:p w:rsidR="00751CD9" w:rsidRDefault="00751CD9" w:rsidP="00751CD9">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751CD9" w:rsidRDefault="00751CD9" w:rsidP="00751CD9">
      <w:pPr>
        <w:snapToGrid w:val="0"/>
        <w:ind w:firstLineChars="200" w:firstLine="440"/>
        <w:jc w:val="left"/>
        <w:rPr>
          <w:sz w:val="22"/>
        </w:rPr>
      </w:pPr>
      <w:r>
        <w:rPr>
          <w:sz w:val="22"/>
        </w:rPr>
        <w:t xml:space="preserve">15.2 </w:t>
      </w:r>
      <w:r>
        <w:rPr>
          <w:sz w:val="22"/>
        </w:rPr>
        <w:t>本项目只允许有一个报价，任何有选择的报价将不予接受。</w:t>
      </w:r>
    </w:p>
    <w:p w:rsidR="00751CD9" w:rsidRDefault="00751CD9" w:rsidP="00751CD9">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751CD9" w:rsidRDefault="00751CD9" w:rsidP="00751CD9">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751CD9" w:rsidRDefault="00751CD9" w:rsidP="00751CD9">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751CD9" w:rsidRDefault="00751CD9" w:rsidP="00751CD9">
      <w:pPr>
        <w:snapToGrid w:val="0"/>
        <w:ind w:firstLineChars="200" w:firstLine="440"/>
        <w:jc w:val="left"/>
        <w:rPr>
          <w:sz w:val="22"/>
        </w:rPr>
      </w:pPr>
      <w:r>
        <w:rPr>
          <w:sz w:val="22"/>
        </w:rPr>
        <w:t xml:space="preserve">15.4.2 </w:t>
      </w:r>
      <w:r>
        <w:rPr>
          <w:sz w:val="22"/>
        </w:rPr>
        <w:t>投标报价和技术方案明显不相符的。</w:t>
      </w:r>
    </w:p>
    <w:p w:rsidR="00751CD9" w:rsidRDefault="00751CD9" w:rsidP="00751CD9">
      <w:pPr>
        <w:snapToGrid w:val="0"/>
        <w:ind w:firstLineChars="200" w:firstLine="440"/>
        <w:jc w:val="left"/>
        <w:rPr>
          <w:sz w:val="22"/>
        </w:rPr>
      </w:pPr>
    </w:p>
    <w:p w:rsidR="00751CD9" w:rsidRDefault="00751CD9" w:rsidP="00751CD9">
      <w:pPr>
        <w:adjustRightInd w:val="0"/>
        <w:snapToGrid w:val="0"/>
        <w:ind w:firstLine="602"/>
        <w:jc w:val="center"/>
        <w:outlineLvl w:val="1"/>
        <w:rPr>
          <w:rFonts w:eastAsia="黑体"/>
          <w:sz w:val="30"/>
          <w:szCs w:val="30"/>
        </w:rPr>
      </w:pPr>
      <w:bookmarkStart w:id="28" w:name="_Toc216859740"/>
      <w:bookmarkStart w:id="29" w:name="_Toc486604818"/>
      <w:bookmarkStart w:id="30" w:name="_Toc481849902"/>
      <w:r>
        <w:rPr>
          <w:rFonts w:eastAsia="黑体"/>
          <w:sz w:val="30"/>
          <w:szCs w:val="30"/>
        </w:rPr>
        <w:t>五、政府采购政策</w:t>
      </w:r>
      <w:bookmarkEnd w:id="28"/>
    </w:p>
    <w:p w:rsidR="00751CD9" w:rsidRDefault="00751CD9" w:rsidP="00751CD9">
      <w:pPr>
        <w:adjustRightInd w:val="0"/>
        <w:snapToGrid w:val="0"/>
        <w:ind w:firstLineChars="200" w:firstLine="442"/>
        <w:outlineLvl w:val="2"/>
        <w:rPr>
          <w:b/>
          <w:sz w:val="22"/>
        </w:rPr>
      </w:pPr>
      <w:bookmarkStart w:id="31" w:name="_Toc216859741"/>
      <w:r>
        <w:rPr>
          <w:b/>
          <w:sz w:val="22"/>
        </w:rPr>
        <w:t xml:space="preserve">16 </w:t>
      </w:r>
      <w:r>
        <w:rPr>
          <w:b/>
          <w:sz w:val="22"/>
        </w:rPr>
        <w:t>节能产品政府采购</w:t>
      </w:r>
      <w:bookmarkEnd w:id="31"/>
    </w:p>
    <w:p w:rsidR="00751CD9" w:rsidRDefault="00751CD9" w:rsidP="00751CD9">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751CD9" w:rsidRDefault="00751CD9" w:rsidP="00751CD9">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751CD9" w:rsidRDefault="00751CD9" w:rsidP="00751CD9">
      <w:pPr>
        <w:adjustRightInd w:val="0"/>
        <w:snapToGrid w:val="0"/>
        <w:ind w:firstLineChars="200" w:firstLine="442"/>
        <w:outlineLvl w:val="2"/>
        <w:rPr>
          <w:b/>
          <w:sz w:val="22"/>
        </w:rPr>
      </w:pPr>
      <w:bookmarkStart w:id="32" w:name="_Toc535412970"/>
      <w:bookmarkStart w:id="33" w:name="_Toc216859742"/>
      <w:r>
        <w:rPr>
          <w:b/>
          <w:sz w:val="22"/>
        </w:rPr>
        <w:t>17</w:t>
      </w:r>
      <w:r>
        <w:rPr>
          <w:b/>
          <w:sz w:val="22"/>
        </w:rPr>
        <w:t>环境标志产品政府采购</w:t>
      </w:r>
      <w:bookmarkEnd w:id="32"/>
      <w:bookmarkEnd w:id="33"/>
    </w:p>
    <w:p w:rsidR="00751CD9" w:rsidRDefault="00751CD9" w:rsidP="00751CD9">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w:t>
      </w:r>
      <w:r>
        <w:rPr>
          <w:sz w:val="22"/>
        </w:rPr>
        <w:lastRenderedPageBreak/>
        <w:t>属于</w:t>
      </w:r>
      <w:r>
        <w:rPr>
          <w:sz w:val="22"/>
        </w:rPr>
        <w:t>“</w:t>
      </w:r>
      <w:r>
        <w:rPr>
          <w:sz w:val="22"/>
        </w:rPr>
        <w:t>环境标志产品品目清单</w:t>
      </w:r>
      <w:r>
        <w:rPr>
          <w:sz w:val="22"/>
        </w:rPr>
        <w:t>”</w:t>
      </w:r>
      <w:r>
        <w:rPr>
          <w:sz w:val="22"/>
        </w:rPr>
        <w:t>中的，在性能、技术、服务等指标同等条件下，应当优先采购环境标志产品。</w:t>
      </w:r>
    </w:p>
    <w:p w:rsidR="00751CD9" w:rsidRDefault="00751CD9" w:rsidP="00751CD9">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751CD9" w:rsidRDefault="00751CD9" w:rsidP="00751CD9">
      <w:pPr>
        <w:adjustRightInd w:val="0"/>
        <w:snapToGrid w:val="0"/>
        <w:ind w:firstLineChars="200" w:firstLine="442"/>
        <w:outlineLvl w:val="2"/>
        <w:rPr>
          <w:b/>
          <w:sz w:val="22"/>
        </w:rPr>
      </w:pPr>
      <w:bookmarkStart w:id="34" w:name="_Toc216859743"/>
      <w:bookmarkStart w:id="35" w:name="_Toc481849905"/>
      <w:bookmarkStart w:id="36" w:name="_Toc486604821"/>
      <w:bookmarkEnd w:id="29"/>
      <w:bookmarkEnd w:id="30"/>
      <w:r>
        <w:rPr>
          <w:b/>
          <w:sz w:val="22"/>
        </w:rPr>
        <w:t xml:space="preserve">18 </w:t>
      </w:r>
      <w:r>
        <w:rPr>
          <w:b/>
          <w:sz w:val="22"/>
        </w:rPr>
        <w:t>促进中小企业发展</w:t>
      </w:r>
      <w:bookmarkEnd w:id="34"/>
    </w:p>
    <w:p w:rsidR="00751CD9" w:rsidRDefault="00751CD9" w:rsidP="00751CD9">
      <w:pPr>
        <w:tabs>
          <w:tab w:val="left" w:pos="3060"/>
        </w:tabs>
        <w:adjustRightInd w:val="0"/>
        <w:snapToGrid w:val="0"/>
        <w:ind w:firstLineChars="200" w:firstLine="442"/>
        <w:rPr>
          <w:sz w:val="22"/>
        </w:rPr>
      </w:pPr>
      <w:r>
        <w:rPr>
          <w:rFonts w:ascii="Segoe UI Symbol" w:hAnsi="Segoe UI Symbol" w:cs="Segoe UI Symbol"/>
          <w:b/>
          <w:bCs/>
          <w:kern w:val="0"/>
          <w:sz w:val="22"/>
        </w:rPr>
        <w:t>★</w:t>
      </w:r>
      <w:r>
        <w:rPr>
          <w:sz w:val="22"/>
        </w:rPr>
        <w:t>18</w:t>
      </w:r>
      <w:r>
        <w:rPr>
          <w:bCs/>
          <w:sz w:val="22"/>
        </w:rPr>
        <w:t>.1</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），反之，视作非中、小微企业，不具备参与</w:t>
      </w:r>
      <w:r>
        <w:rPr>
          <w:rFonts w:hint="eastAsia"/>
          <w:sz w:val="22"/>
        </w:rPr>
        <w:t>投标</w:t>
      </w:r>
      <w:r>
        <w:rPr>
          <w:sz w:val="22"/>
        </w:rPr>
        <w:t>资格。如项目允许联合体参与竞争的，则联合体中各方均应为中小企业，并按本款要求提供《中小企业声明函》。</w:t>
      </w:r>
    </w:p>
    <w:p w:rsidR="00751CD9" w:rsidRDefault="00751CD9" w:rsidP="00751CD9">
      <w:pPr>
        <w:adjustRightInd w:val="0"/>
        <w:snapToGrid w:val="0"/>
        <w:ind w:firstLineChars="200" w:firstLine="442"/>
        <w:rPr>
          <w:sz w:val="22"/>
        </w:rPr>
      </w:pPr>
      <w:r>
        <w:rPr>
          <w:rFonts w:ascii="Segoe UI Symbol" w:hAnsi="Segoe UI Symbol" w:cs="Segoe UI Symbol"/>
          <w:b/>
          <w:bCs/>
          <w:kern w:val="0"/>
          <w:sz w:val="22"/>
        </w:rPr>
        <w:t>★</w:t>
      </w:r>
      <w:r>
        <w:rPr>
          <w:sz w:val="22"/>
        </w:rPr>
        <w:t xml:space="preserve">18.2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751CD9" w:rsidRDefault="00751CD9" w:rsidP="00751CD9">
      <w:pPr>
        <w:adjustRightInd w:val="0"/>
        <w:snapToGrid w:val="0"/>
        <w:ind w:firstLineChars="200" w:firstLine="442"/>
        <w:rPr>
          <w:sz w:val="22"/>
        </w:rPr>
      </w:pPr>
      <w:r>
        <w:rPr>
          <w:rFonts w:ascii="Segoe UI Symbol" w:hAnsi="Segoe UI Symbol" w:cs="Segoe UI Symbol"/>
          <w:b/>
          <w:bCs/>
          <w:kern w:val="0"/>
          <w:sz w:val="22"/>
        </w:rPr>
        <w:t>★</w:t>
      </w:r>
      <w:r>
        <w:rPr>
          <w:sz w:val="22"/>
        </w:rPr>
        <w:t xml:space="preserve">18.3 </w:t>
      </w:r>
      <w:r>
        <w:rPr>
          <w:sz w:val="22"/>
        </w:rPr>
        <w:t>如项目允许联合体参与竞争的，组成联合体的中型企业和其他自然人、法人或者其他组织，与小型、微型企业之间不得存在投资关系。</w:t>
      </w:r>
    </w:p>
    <w:p w:rsidR="00751CD9" w:rsidRDefault="00751CD9" w:rsidP="00751CD9">
      <w:pPr>
        <w:adjustRightInd w:val="0"/>
        <w:snapToGrid w:val="0"/>
        <w:ind w:firstLineChars="200" w:firstLine="442"/>
        <w:rPr>
          <w:sz w:val="22"/>
        </w:rPr>
      </w:pPr>
      <w:r>
        <w:rPr>
          <w:rFonts w:ascii="Segoe UI Symbol" w:hAnsi="Segoe UI Symbol" w:cs="Segoe UI Symbol"/>
          <w:b/>
          <w:bCs/>
          <w:kern w:val="0"/>
          <w:sz w:val="22"/>
        </w:rPr>
        <w:t>★</w:t>
      </w:r>
      <w:r>
        <w:rPr>
          <w:sz w:val="22"/>
        </w:rPr>
        <w:t>18.4</w:t>
      </w:r>
      <w:r>
        <w:rPr>
          <w:sz w:val="22"/>
        </w:rPr>
        <w:t>供应商如提供虚假材料以谋取成交的，按照《政府采购法》有关条款处理，并记入供应商诚信档案。</w:t>
      </w:r>
    </w:p>
    <w:p w:rsidR="00751CD9" w:rsidRDefault="00751CD9" w:rsidP="00751CD9">
      <w:pPr>
        <w:adjustRightInd w:val="0"/>
        <w:snapToGrid w:val="0"/>
        <w:ind w:firstLineChars="200" w:firstLine="442"/>
        <w:outlineLvl w:val="2"/>
        <w:rPr>
          <w:b/>
          <w:sz w:val="22"/>
        </w:rPr>
      </w:pPr>
      <w:bookmarkStart w:id="37" w:name="_Toc216859744"/>
      <w:bookmarkStart w:id="38" w:name="_Toc486604822"/>
      <w:bookmarkStart w:id="39" w:name="_Toc481849906"/>
      <w:bookmarkEnd w:id="35"/>
      <w:bookmarkEnd w:id="36"/>
      <w:r>
        <w:rPr>
          <w:b/>
          <w:sz w:val="22"/>
        </w:rPr>
        <w:t>19</w:t>
      </w:r>
      <w:r>
        <w:rPr>
          <w:b/>
          <w:sz w:val="22"/>
        </w:rPr>
        <w:t>实施本国产品标准</w:t>
      </w:r>
      <w:bookmarkEnd w:id="37"/>
    </w:p>
    <w:p w:rsidR="00751CD9" w:rsidRDefault="00751CD9" w:rsidP="00751CD9">
      <w:pPr>
        <w:ind w:firstLineChars="200" w:firstLine="440"/>
        <w:rPr>
          <w:sz w:val="22"/>
        </w:rPr>
      </w:pPr>
      <w:bookmarkStart w:id="40" w:name="_Toc477267172"/>
      <w:bookmarkStart w:id="41" w:name="_Toc486604823"/>
      <w:bookmarkStart w:id="42" w:name="_Toc216859745"/>
      <w:bookmarkEnd w:id="38"/>
      <w:bookmarkEnd w:id="39"/>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751CD9" w:rsidRDefault="00751CD9" w:rsidP="00751CD9">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751CD9" w:rsidRDefault="00751CD9" w:rsidP="00751CD9">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751CD9" w:rsidRDefault="00751CD9" w:rsidP="00751CD9">
      <w:pPr>
        <w:ind w:firstLineChars="200" w:firstLine="440"/>
        <w:rPr>
          <w:b/>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751CD9" w:rsidRDefault="00751CD9" w:rsidP="00751CD9">
      <w:pPr>
        <w:adjustRightInd w:val="0"/>
        <w:snapToGrid w:val="0"/>
        <w:ind w:firstLineChars="200" w:firstLine="442"/>
        <w:outlineLvl w:val="2"/>
        <w:rPr>
          <w:b/>
          <w:sz w:val="22"/>
        </w:rPr>
      </w:pPr>
      <w:r>
        <w:rPr>
          <w:b/>
          <w:sz w:val="22"/>
        </w:rPr>
        <w:t xml:space="preserve">20 </w:t>
      </w:r>
      <w:r>
        <w:rPr>
          <w:b/>
          <w:sz w:val="22"/>
        </w:rPr>
        <w:t>支持监狱企业发展</w:t>
      </w:r>
      <w:bookmarkEnd w:id="40"/>
      <w:bookmarkEnd w:id="41"/>
      <w:r>
        <w:rPr>
          <w:rFonts w:hint="eastAsia"/>
          <w:sz w:val="22"/>
        </w:rPr>
        <w:t>（注：仅监狱企业适用）</w:t>
      </w:r>
      <w:bookmarkEnd w:id="42"/>
    </w:p>
    <w:p w:rsidR="00751CD9" w:rsidRDefault="00751CD9" w:rsidP="00751CD9">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751CD9" w:rsidRDefault="00751CD9" w:rsidP="00751CD9">
      <w:pPr>
        <w:adjustRightInd w:val="0"/>
        <w:snapToGrid w:val="0"/>
        <w:ind w:firstLineChars="200" w:firstLine="440"/>
        <w:rPr>
          <w:sz w:val="22"/>
        </w:rPr>
      </w:pPr>
      <w:r>
        <w:rPr>
          <w:sz w:val="22"/>
        </w:rPr>
        <w:lastRenderedPageBreak/>
        <w:t xml:space="preserve">20.2 </w:t>
      </w:r>
      <w:r>
        <w:rPr>
          <w:sz w:val="22"/>
        </w:rPr>
        <w:t>监狱企业参加政府采购活动时，应当提供由省级以上监狱管理局、戒毒管理局（含新疆生产建设兵团）出具的属于监狱企业的证明文件。</w:t>
      </w:r>
    </w:p>
    <w:p w:rsidR="00751CD9" w:rsidRDefault="00751CD9" w:rsidP="00751CD9">
      <w:pPr>
        <w:adjustRightInd w:val="0"/>
        <w:snapToGrid w:val="0"/>
        <w:ind w:firstLineChars="200" w:firstLine="442"/>
        <w:outlineLvl w:val="2"/>
        <w:rPr>
          <w:b/>
          <w:sz w:val="22"/>
        </w:rPr>
      </w:pPr>
      <w:bookmarkStart w:id="43" w:name="_Toc481849904"/>
      <w:bookmarkStart w:id="44" w:name="_Toc486604820"/>
      <w:bookmarkStart w:id="45" w:name="_Toc216859746"/>
      <w:r>
        <w:rPr>
          <w:b/>
          <w:sz w:val="22"/>
        </w:rPr>
        <w:t>21</w:t>
      </w:r>
      <w:bookmarkEnd w:id="43"/>
      <w:bookmarkEnd w:id="44"/>
      <w:r>
        <w:rPr>
          <w:b/>
          <w:sz w:val="22"/>
        </w:rPr>
        <w:t>促进残疾人就业</w:t>
      </w:r>
      <w:r>
        <w:rPr>
          <w:rFonts w:hint="eastAsia"/>
          <w:sz w:val="22"/>
        </w:rPr>
        <w:t>（注：仅残疾人福利单位适用）</w:t>
      </w:r>
      <w:bookmarkEnd w:id="45"/>
    </w:p>
    <w:p w:rsidR="00751CD9" w:rsidRDefault="00751CD9" w:rsidP="00751CD9">
      <w:pPr>
        <w:adjustRightInd w:val="0"/>
        <w:snapToGrid w:val="0"/>
        <w:ind w:firstLineChars="200" w:firstLine="440"/>
        <w:rPr>
          <w:sz w:val="22"/>
        </w:rPr>
      </w:pPr>
      <w:r>
        <w:rPr>
          <w:sz w:val="22"/>
        </w:rPr>
        <w:t xml:space="preserve">21.1 </w:t>
      </w:r>
      <w:bookmarkStart w:id="46" w:name="sendNo"/>
      <w:r>
        <w:rPr>
          <w:sz w:val="22"/>
        </w:rPr>
        <w:t>符合财库</w:t>
      </w:r>
      <w:bookmarkEnd w:id="46"/>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751CD9" w:rsidRDefault="00751CD9" w:rsidP="00751CD9">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bookmarkEnd w:id="1"/>
    <w:bookmarkEnd w:id="2"/>
    <w:p w:rsidR="00D536BA" w:rsidRPr="00751CD9" w:rsidRDefault="00D536BA"/>
    <w:sectPr w:rsidR="00D536BA" w:rsidRPr="00751C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730" w:rsidRDefault="00190730" w:rsidP="00EA7AED">
      <w:pPr>
        <w:spacing w:line="240" w:lineRule="auto"/>
      </w:pPr>
      <w:r>
        <w:separator/>
      </w:r>
    </w:p>
  </w:endnote>
  <w:endnote w:type="continuationSeparator" w:id="0">
    <w:p w:rsidR="00190730" w:rsidRDefault="00190730" w:rsidP="00EA7A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BatangChe">
    <w:altName w:val="Malgun Gothic"/>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730" w:rsidRDefault="00190730" w:rsidP="00EA7AED">
      <w:pPr>
        <w:spacing w:line="240" w:lineRule="auto"/>
      </w:pPr>
      <w:r>
        <w:separator/>
      </w:r>
    </w:p>
  </w:footnote>
  <w:footnote w:type="continuationSeparator" w:id="0">
    <w:p w:rsidR="00190730" w:rsidRDefault="00190730" w:rsidP="00EA7AE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D016BF"/>
    <w:multiLevelType w:val="hybridMultilevel"/>
    <w:tmpl w:val="FF32B164"/>
    <w:lvl w:ilvl="0" w:tplc="C3EA5E3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CD9"/>
    <w:rsid w:val="000F6059"/>
    <w:rsid w:val="00190730"/>
    <w:rsid w:val="004C1D5F"/>
    <w:rsid w:val="00543772"/>
    <w:rsid w:val="00751CD9"/>
    <w:rsid w:val="00907188"/>
    <w:rsid w:val="00B22E12"/>
    <w:rsid w:val="00D536BA"/>
    <w:rsid w:val="00EA7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95D814-D39D-4942-B296-51CAD313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751CD9"/>
    <w:pPr>
      <w:widowControl w:val="0"/>
      <w:spacing w:line="300" w:lineRule="auto"/>
      <w:jc w:val="both"/>
    </w:pPr>
    <w:rPr>
      <w:rFonts w:ascii="Times New Roman" w:eastAsia="宋体" w:hAnsi="Times New Roman" w:cs="Times New Roman"/>
    </w:rPr>
  </w:style>
  <w:style w:type="paragraph" w:styleId="1">
    <w:name w:val="heading 1"/>
    <w:basedOn w:val="a"/>
    <w:next w:val="a"/>
    <w:link w:val="1Char"/>
    <w:autoRedefine/>
    <w:qFormat/>
    <w:rsid w:val="00751CD9"/>
    <w:pPr>
      <w:keepNext/>
      <w:keepLines/>
      <w:spacing w:before="340" w:after="330" w:line="578" w:lineRule="auto"/>
      <w:outlineLvl w:val="0"/>
    </w:pPr>
    <w:rPr>
      <w:b/>
      <w:bCs/>
      <w:kern w:val="44"/>
      <w:sz w:val="44"/>
      <w:szCs w:val="44"/>
    </w:rPr>
  </w:style>
  <w:style w:type="paragraph" w:styleId="2">
    <w:name w:val="heading 2"/>
    <w:basedOn w:val="a"/>
    <w:next w:val="a"/>
    <w:link w:val="2Char"/>
    <w:autoRedefine/>
    <w:qFormat/>
    <w:rsid w:val="00751CD9"/>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autoRedefine/>
    <w:qFormat/>
    <w:rsid w:val="00751CD9"/>
    <w:pPr>
      <w:keepNext/>
      <w:keepLines/>
      <w:spacing w:before="120" w:after="120"/>
      <w:outlineLvl w:val="2"/>
    </w:pPr>
    <w:rPr>
      <w:b/>
      <w:bCs/>
      <w:szCs w:val="32"/>
    </w:rPr>
  </w:style>
  <w:style w:type="paragraph" w:styleId="4">
    <w:name w:val="heading 4"/>
    <w:basedOn w:val="a"/>
    <w:next w:val="a"/>
    <w:link w:val="4Char"/>
    <w:autoRedefine/>
    <w:qFormat/>
    <w:rsid w:val="00751CD9"/>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autoRedefine/>
    <w:qFormat/>
    <w:rsid w:val="00751CD9"/>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autoRedefine/>
    <w:qFormat/>
    <w:rsid w:val="00751CD9"/>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751CD9"/>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autoRedefine/>
    <w:qFormat/>
    <w:rsid w:val="00751CD9"/>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autoRedefine/>
    <w:qFormat/>
    <w:rsid w:val="00751CD9"/>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qFormat/>
    <w:rsid w:val="00751CD9"/>
    <w:rPr>
      <w:rFonts w:ascii="Times New Roman" w:eastAsia="宋体" w:hAnsi="Times New Roman" w:cs="Times New Roman"/>
      <w:b/>
      <w:bCs/>
      <w:kern w:val="44"/>
      <w:sz w:val="44"/>
      <w:szCs w:val="44"/>
    </w:rPr>
  </w:style>
  <w:style w:type="character" w:customStyle="1" w:styleId="2Char">
    <w:name w:val="标题 2 Char"/>
    <w:basedOn w:val="a1"/>
    <w:link w:val="2"/>
    <w:qFormat/>
    <w:rsid w:val="00751CD9"/>
    <w:rPr>
      <w:rFonts w:ascii="Arial" w:eastAsia="黑体" w:hAnsi="Arial" w:cs="Times New Roman"/>
      <w:b/>
      <w:bCs/>
      <w:sz w:val="32"/>
      <w:szCs w:val="32"/>
    </w:rPr>
  </w:style>
  <w:style w:type="character" w:customStyle="1" w:styleId="3Char">
    <w:name w:val="标题 3 Char"/>
    <w:basedOn w:val="a1"/>
    <w:link w:val="3"/>
    <w:qFormat/>
    <w:rsid w:val="00751CD9"/>
    <w:rPr>
      <w:rFonts w:ascii="Times New Roman" w:eastAsia="宋体" w:hAnsi="Times New Roman" w:cs="Times New Roman"/>
      <w:b/>
      <w:bCs/>
      <w:szCs w:val="32"/>
    </w:rPr>
  </w:style>
  <w:style w:type="character" w:customStyle="1" w:styleId="4Char">
    <w:name w:val="标题 4 Char"/>
    <w:basedOn w:val="a1"/>
    <w:link w:val="4"/>
    <w:qFormat/>
    <w:rsid w:val="00751CD9"/>
    <w:rPr>
      <w:rFonts w:ascii="Arial" w:eastAsia="黑体" w:hAnsi="Arial" w:cs="Times New Roman"/>
      <w:b/>
      <w:bCs/>
      <w:sz w:val="28"/>
      <w:szCs w:val="28"/>
    </w:rPr>
  </w:style>
  <w:style w:type="character" w:customStyle="1" w:styleId="5Char">
    <w:name w:val="标题 5 Char"/>
    <w:basedOn w:val="a1"/>
    <w:link w:val="5"/>
    <w:qFormat/>
    <w:rsid w:val="00751CD9"/>
    <w:rPr>
      <w:rFonts w:ascii="Times New Roman" w:eastAsia="宋体" w:hAnsi="Times New Roman" w:cs="Times New Roman"/>
      <w:b/>
      <w:sz w:val="28"/>
      <w:szCs w:val="20"/>
    </w:rPr>
  </w:style>
  <w:style w:type="character" w:customStyle="1" w:styleId="6Char">
    <w:name w:val="标题 6 Char"/>
    <w:basedOn w:val="a1"/>
    <w:link w:val="6"/>
    <w:qFormat/>
    <w:rsid w:val="00751CD9"/>
    <w:rPr>
      <w:rFonts w:ascii="Arial" w:eastAsia="黑体" w:hAnsi="Arial" w:cs="Times New Roman"/>
      <w:b/>
      <w:sz w:val="24"/>
      <w:szCs w:val="20"/>
    </w:rPr>
  </w:style>
  <w:style w:type="character" w:customStyle="1" w:styleId="7Char">
    <w:name w:val="标题 7 Char"/>
    <w:basedOn w:val="a1"/>
    <w:link w:val="7"/>
    <w:qFormat/>
    <w:rsid w:val="00751CD9"/>
    <w:rPr>
      <w:rFonts w:ascii="Times New Roman" w:eastAsia="宋体" w:hAnsi="Times New Roman" w:cs="Times New Roman"/>
      <w:b/>
      <w:sz w:val="24"/>
      <w:szCs w:val="20"/>
    </w:rPr>
  </w:style>
  <w:style w:type="character" w:customStyle="1" w:styleId="8Char">
    <w:name w:val="标题 8 Char"/>
    <w:basedOn w:val="a1"/>
    <w:link w:val="8"/>
    <w:qFormat/>
    <w:rsid w:val="00751CD9"/>
    <w:rPr>
      <w:rFonts w:ascii="Arial" w:eastAsia="黑体" w:hAnsi="Arial" w:cs="Times New Roman"/>
      <w:sz w:val="24"/>
      <w:szCs w:val="20"/>
    </w:rPr>
  </w:style>
  <w:style w:type="character" w:customStyle="1" w:styleId="9Char">
    <w:name w:val="标题 9 Char"/>
    <w:basedOn w:val="a1"/>
    <w:link w:val="9"/>
    <w:qFormat/>
    <w:rsid w:val="00751CD9"/>
    <w:rPr>
      <w:rFonts w:ascii="Arial" w:eastAsia="黑体" w:hAnsi="Arial" w:cs="Times New Roman"/>
      <w:szCs w:val="20"/>
    </w:rPr>
  </w:style>
  <w:style w:type="paragraph" w:styleId="a0">
    <w:name w:val="Normal Indent"/>
    <w:basedOn w:val="a"/>
    <w:link w:val="Char"/>
    <w:qFormat/>
    <w:rsid w:val="00751CD9"/>
    <w:pPr>
      <w:ind w:firstLine="420"/>
    </w:pPr>
  </w:style>
  <w:style w:type="paragraph" w:styleId="70">
    <w:name w:val="toc 7"/>
    <w:basedOn w:val="a"/>
    <w:next w:val="a"/>
    <w:autoRedefine/>
    <w:uiPriority w:val="39"/>
    <w:qFormat/>
    <w:rsid w:val="00751CD9"/>
    <w:pPr>
      <w:ind w:leftChars="1200" w:left="2520"/>
    </w:pPr>
    <w:rPr>
      <w:szCs w:val="20"/>
    </w:rPr>
  </w:style>
  <w:style w:type="paragraph" w:styleId="a4">
    <w:name w:val="Note Heading"/>
    <w:basedOn w:val="a"/>
    <w:next w:val="a"/>
    <w:link w:val="Char0"/>
    <w:qFormat/>
    <w:rsid w:val="00751CD9"/>
    <w:pPr>
      <w:jc w:val="center"/>
    </w:pPr>
  </w:style>
  <w:style w:type="character" w:customStyle="1" w:styleId="Char0">
    <w:name w:val="注释标题 Char"/>
    <w:basedOn w:val="a1"/>
    <w:link w:val="a4"/>
    <w:qFormat/>
    <w:rsid w:val="00751CD9"/>
    <w:rPr>
      <w:rFonts w:ascii="Times New Roman" w:eastAsia="宋体" w:hAnsi="Times New Roman" w:cs="Times New Roman"/>
    </w:rPr>
  </w:style>
  <w:style w:type="paragraph" w:styleId="40">
    <w:name w:val="List Bullet 4"/>
    <w:basedOn w:val="a"/>
    <w:qFormat/>
    <w:rsid w:val="00751CD9"/>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5">
    <w:name w:val="List Number"/>
    <w:basedOn w:val="a"/>
    <w:autoRedefine/>
    <w:qFormat/>
    <w:rsid w:val="00751CD9"/>
    <w:pPr>
      <w:tabs>
        <w:tab w:val="left" w:pos="560"/>
      </w:tabs>
      <w:ind w:left="900" w:hanging="340"/>
    </w:pPr>
    <w:rPr>
      <w:szCs w:val="20"/>
    </w:rPr>
  </w:style>
  <w:style w:type="paragraph" w:styleId="a6">
    <w:name w:val="caption"/>
    <w:basedOn w:val="a"/>
    <w:next w:val="a"/>
    <w:autoRedefine/>
    <w:qFormat/>
    <w:rsid w:val="00751CD9"/>
    <w:pPr>
      <w:spacing w:line="480" w:lineRule="auto"/>
    </w:pPr>
    <w:rPr>
      <w:rFonts w:ascii="华文中宋" w:eastAsia="华文中宋" w:hAnsi="华文中宋"/>
      <w:sz w:val="36"/>
      <w:szCs w:val="20"/>
    </w:rPr>
  </w:style>
  <w:style w:type="paragraph" w:styleId="a7">
    <w:name w:val="List Bullet"/>
    <w:basedOn w:val="a"/>
    <w:autoRedefine/>
    <w:qFormat/>
    <w:rsid w:val="00751CD9"/>
    <w:pPr>
      <w:adjustRightInd w:val="0"/>
      <w:ind w:left="360" w:hanging="360"/>
      <w:textAlignment w:val="baseline"/>
    </w:pPr>
    <w:rPr>
      <w:kern w:val="0"/>
      <w:sz w:val="24"/>
      <w:szCs w:val="20"/>
    </w:rPr>
  </w:style>
  <w:style w:type="paragraph" w:styleId="a8">
    <w:name w:val="Document Map"/>
    <w:basedOn w:val="a"/>
    <w:link w:val="Char1"/>
    <w:autoRedefine/>
    <w:semiHidden/>
    <w:qFormat/>
    <w:rsid w:val="00751CD9"/>
    <w:pPr>
      <w:shd w:val="clear" w:color="auto" w:fill="000080"/>
    </w:pPr>
    <w:rPr>
      <w:szCs w:val="20"/>
    </w:rPr>
  </w:style>
  <w:style w:type="character" w:customStyle="1" w:styleId="Char1">
    <w:name w:val="文档结构图 Char"/>
    <w:basedOn w:val="a1"/>
    <w:link w:val="a8"/>
    <w:semiHidden/>
    <w:qFormat/>
    <w:rsid w:val="00751CD9"/>
    <w:rPr>
      <w:rFonts w:ascii="Times New Roman" w:eastAsia="宋体" w:hAnsi="Times New Roman" w:cs="Times New Roman"/>
      <w:szCs w:val="20"/>
      <w:shd w:val="clear" w:color="auto" w:fill="000080"/>
    </w:rPr>
  </w:style>
  <w:style w:type="paragraph" w:styleId="a9">
    <w:name w:val="annotation text"/>
    <w:basedOn w:val="a"/>
    <w:link w:val="Char2"/>
    <w:autoRedefine/>
    <w:uiPriority w:val="99"/>
    <w:unhideWhenUsed/>
    <w:qFormat/>
    <w:rsid w:val="00751CD9"/>
    <w:pPr>
      <w:jc w:val="left"/>
    </w:pPr>
  </w:style>
  <w:style w:type="character" w:customStyle="1" w:styleId="Char2">
    <w:name w:val="批注文字 Char"/>
    <w:basedOn w:val="a1"/>
    <w:link w:val="a9"/>
    <w:uiPriority w:val="99"/>
    <w:qFormat/>
    <w:rsid w:val="00751CD9"/>
    <w:rPr>
      <w:rFonts w:ascii="Times New Roman" w:eastAsia="宋体" w:hAnsi="Times New Roman" w:cs="Times New Roman"/>
    </w:rPr>
  </w:style>
  <w:style w:type="paragraph" w:styleId="aa">
    <w:name w:val="Salutation"/>
    <w:basedOn w:val="a"/>
    <w:next w:val="a"/>
    <w:link w:val="Char3"/>
    <w:autoRedefine/>
    <w:qFormat/>
    <w:rsid w:val="00751CD9"/>
    <w:pPr>
      <w:spacing w:beforeLines="40" w:afterLines="40" w:line="312" w:lineRule="auto"/>
    </w:pPr>
    <w:rPr>
      <w:kern w:val="0"/>
      <w:sz w:val="24"/>
      <w:szCs w:val="24"/>
    </w:rPr>
  </w:style>
  <w:style w:type="character" w:customStyle="1" w:styleId="Char3">
    <w:name w:val="称呼 Char"/>
    <w:basedOn w:val="a1"/>
    <w:link w:val="aa"/>
    <w:qFormat/>
    <w:rsid w:val="00751CD9"/>
    <w:rPr>
      <w:rFonts w:ascii="Times New Roman" w:eastAsia="宋体" w:hAnsi="Times New Roman" w:cs="Times New Roman"/>
      <w:kern w:val="0"/>
      <w:sz w:val="24"/>
      <w:szCs w:val="24"/>
    </w:rPr>
  </w:style>
  <w:style w:type="paragraph" w:styleId="30">
    <w:name w:val="Body Text 3"/>
    <w:basedOn w:val="a"/>
    <w:link w:val="3Char0"/>
    <w:autoRedefine/>
    <w:qFormat/>
    <w:rsid w:val="00751CD9"/>
    <w:pPr>
      <w:autoSpaceDE w:val="0"/>
      <w:autoSpaceDN w:val="0"/>
      <w:jc w:val="center"/>
    </w:pPr>
    <w:rPr>
      <w:kern w:val="0"/>
      <w:sz w:val="16"/>
      <w:szCs w:val="20"/>
    </w:rPr>
  </w:style>
  <w:style w:type="character" w:customStyle="1" w:styleId="3Char0">
    <w:name w:val="正文文本 3 Char"/>
    <w:basedOn w:val="a1"/>
    <w:link w:val="30"/>
    <w:qFormat/>
    <w:rsid w:val="00751CD9"/>
    <w:rPr>
      <w:rFonts w:ascii="Times New Roman" w:eastAsia="宋体" w:hAnsi="Times New Roman" w:cs="Times New Roman"/>
      <w:kern w:val="0"/>
      <w:sz w:val="16"/>
      <w:szCs w:val="20"/>
    </w:rPr>
  </w:style>
  <w:style w:type="paragraph" w:styleId="31">
    <w:name w:val="List Bullet 3"/>
    <w:basedOn w:val="a"/>
    <w:autoRedefine/>
    <w:qFormat/>
    <w:rsid w:val="00751CD9"/>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b">
    <w:name w:val="Body Text"/>
    <w:basedOn w:val="a"/>
    <w:link w:val="Char10"/>
    <w:unhideWhenUsed/>
    <w:qFormat/>
    <w:rsid w:val="00751CD9"/>
    <w:pPr>
      <w:spacing w:after="120"/>
    </w:pPr>
  </w:style>
  <w:style w:type="character" w:customStyle="1" w:styleId="Char4">
    <w:name w:val="正文文本 Char"/>
    <w:basedOn w:val="a1"/>
    <w:qFormat/>
    <w:rsid w:val="00751CD9"/>
    <w:rPr>
      <w:rFonts w:ascii="Times New Roman" w:eastAsia="宋体" w:hAnsi="Times New Roman" w:cs="Times New Roman"/>
    </w:rPr>
  </w:style>
  <w:style w:type="paragraph" w:styleId="ac">
    <w:name w:val="Body Text Indent"/>
    <w:basedOn w:val="a"/>
    <w:link w:val="Char5"/>
    <w:autoRedefine/>
    <w:qFormat/>
    <w:rsid w:val="00751CD9"/>
    <w:pPr>
      <w:ind w:firstLine="444"/>
    </w:pPr>
    <w:rPr>
      <w:b/>
      <w:sz w:val="24"/>
      <w:szCs w:val="20"/>
    </w:rPr>
  </w:style>
  <w:style w:type="character" w:customStyle="1" w:styleId="Char5">
    <w:name w:val="正文文本缩进 Char"/>
    <w:basedOn w:val="a1"/>
    <w:link w:val="ac"/>
    <w:qFormat/>
    <w:rsid w:val="00751CD9"/>
    <w:rPr>
      <w:rFonts w:ascii="Times New Roman" w:eastAsia="宋体" w:hAnsi="Times New Roman" w:cs="Times New Roman"/>
      <w:b/>
      <w:sz w:val="24"/>
      <w:szCs w:val="20"/>
    </w:rPr>
  </w:style>
  <w:style w:type="paragraph" w:styleId="20">
    <w:name w:val="List Bullet 2"/>
    <w:basedOn w:val="a"/>
    <w:autoRedefine/>
    <w:qFormat/>
    <w:rsid w:val="00751CD9"/>
    <w:pPr>
      <w:tabs>
        <w:tab w:val="left" w:pos="1680"/>
      </w:tabs>
      <w:spacing w:line="360" w:lineRule="auto"/>
      <w:ind w:left="1680" w:hanging="420"/>
    </w:pPr>
    <w:rPr>
      <w:sz w:val="24"/>
      <w:szCs w:val="20"/>
    </w:rPr>
  </w:style>
  <w:style w:type="paragraph" w:styleId="50">
    <w:name w:val="toc 5"/>
    <w:basedOn w:val="a"/>
    <w:next w:val="a"/>
    <w:autoRedefine/>
    <w:uiPriority w:val="39"/>
    <w:qFormat/>
    <w:rsid w:val="00751CD9"/>
    <w:pPr>
      <w:ind w:leftChars="800" w:left="1680"/>
    </w:pPr>
    <w:rPr>
      <w:szCs w:val="20"/>
    </w:rPr>
  </w:style>
  <w:style w:type="paragraph" w:styleId="32">
    <w:name w:val="toc 3"/>
    <w:basedOn w:val="a"/>
    <w:next w:val="a"/>
    <w:autoRedefine/>
    <w:uiPriority w:val="39"/>
    <w:qFormat/>
    <w:rsid w:val="00751CD9"/>
    <w:pPr>
      <w:tabs>
        <w:tab w:val="right" w:leader="dot" w:pos="9231"/>
      </w:tabs>
      <w:ind w:leftChars="400" w:left="840"/>
    </w:pPr>
    <w:rPr>
      <w:szCs w:val="24"/>
    </w:rPr>
  </w:style>
  <w:style w:type="paragraph" w:styleId="ad">
    <w:name w:val="Plain Text"/>
    <w:basedOn w:val="a"/>
    <w:link w:val="Char6"/>
    <w:autoRedefine/>
    <w:qFormat/>
    <w:rsid w:val="00751CD9"/>
    <w:rPr>
      <w:rFonts w:ascii="宋体" w:hAnsi="Courier New"/>
      <w:kern w:val="0"/>
      <w:sz w:val="20"/>
      <w:szCs w:val="20"/>
    </w:rPr>
  </w:style>
  <w:style w:type="character" w:customStyle="1" w:styleId="Char6">
    <w:name w:val="纯文本 Char"/>
    <w:basedOn w:val="a1"/>
    <w:link w:val="ad"/>
    <w:qFormat/>
    <w:rsid w:val="00751CD9"/>
    <w:rPr>
      <w:rFonts w:ascii="宋体" w:eastAsia="宋体" w:hAnsi="Courier New" w:cs="Times New Roman"/>
      <w:kern w:val="0"/>
      <w:sz w:val="20"/>
      <w:szCs w:val="20"/>
    </w:rPr>
  </w:style>
  <w:style w:type="paragraph" w:styleId="80">
    <w:name w:val="toc 8"/>
    <w:basedOn w:val="a"/>
    <w:next w:val="a"/>
    <w:autoRedefine/>
    <w:uiPriority w:val="39"/>
    <w:qFormat/>
    <w:rsid w:val="00751CD9"/>
    <w:pPr>
      <w:ind w:leftChars="1400" w:left="2940"/>
    </w:pPr>
    <w:rPr>
      <w:szCs w:val="20"/>
    </w:rPr>
  </w:style>
  <w:style w:type="paragraph" w:styleId="ae">
    <w:name w:val="Date"/>
    <w:basedOn w:val="a"/>
    <w:next w:val="a"/>
    <w:link w:val="Char7"/>
    <w:qFormat/>
    <w:rsid w:val="00751CD9"/>
  </w:style>
  <w:style w:type="character" w:customStyle="1" w:styleId="Char7">
    <w:name w:val="日期 Char"/>
    <w:basedOn w:val="a1"/>
    <w:link w:val="ae"/>
    <w:qFormat/>
    <w:rsid w:val="00751CD9"/>
    <w:rPr>
      <w:rFonts w:ascii="Times New Roman" w:eastAsia="宋体" w:hAnsi="Times New Roman" w:cs="Times New Roman"/>
    </w:rPr>
  </w:style>
  <w:style w:type="paragraph" w:styleId="21">
    <w:name w:val="Body Text Indent 2"/>
    <w:basedOn w:val="a"/>
    <w:link w:val="2Char0"/>
    <w:autoRedefine/>
    <w:qFormat/>
    <w:rsid w:val="00751CD9"/>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751CD9"/>
    <w:rPr>
      <w:rFonts w:ascii="宋体" w:eastAsia="宋体" w:hAnsi="宋体" w:cs="Times New Roman"/>
      <w:b/>
      <w:bCs/>
      <w:sz w:val="24"/>
      <w:szCs w:val="20"/>
    </w:rPr>
  </w:style>
  <w:style w:type="paragraph" w:styleId="af">
    <w:name w:val="Balloon Text"/>
    <w:basedOn w:val="a"/>
    <w:link w:val="Char8"/>
    <w:autoRedefine/>
    <w:semiHidden/>
    <w:qFormat/>
    <w:rsid w:val="00751CD9"/>
    <w:rPr>
      <w:sz w:val="18"/>
      <w:szCs w:val="18"/>
    </w:rPr>
  </w:style>
  <w:style w:type="character" w:customStyle="1" w:styleId="Char8">
    <w:name w:val="批注框文本 Char"/>
    <w:basedOn w:val="a1"/>
    <w:link w:val="af"/>
    <w:semiHidden/>
    <w:qFormat/>
    <w:rsid w:val="00751CD9"/>
    <w:rPr>
      <w:rFonts w:ascii="Times New Roman" w:eastAsia="宋体" w:hAnsi="Times New Roman" w:cs="Times New Roman"/>
      <w:sz w:val="18"/>
      <w:szCs w:val="18"/>
    </w:rPr>
  </w:style>
  <w:style w:type="paragraph" w:styleId="af0">
    <w:name w:val="footer"/>
    <w:basedOn w:val="a"/>
    <w:link w:val="Char9"/>
    <w:autoRedefine/>
    <w:uiPriority w:val="99"/>
    <w:qFormat/>
    <w:rsid w:val="00751CD9"/>
    <w:pPr>
      <w:tabs>
        <w:tab w:val="center" w:pos="4153"/>
        <w:tab w:val="right" w:pos="8306"/>
      </w:tabs>
      <w:snapToGrid w:val="0"/>
      <w:jc w:val="left"/>
    </w:pPr>
    <w:rPr>
      <w:kern w:val="0"/>
      <w:sz w:val="18"/>
      <w:szCs w:val="20"/>
    </w:rPr>
  </w:style>
  <w:style w:type="character" w:customStyle="1" w:styleId="Char9">
    <w:name w:val="页脚 Char"/>
    <w:basedOn w:val="a1"/>
    <w:link w:val="af0"/>
    <w:uiPriority w:val="99"/>
    <w:qFormat/>
    <w:rsid w:val="00751CD9"/>
    <w:rPr>
      <w:rFonts w:ascii="Times New Roman" w:eastAsia="宋体" w:hAnsi="Times New Roman" w:cs="Times New Roman"/>
      <w:kern w:val="0"/>
      <w:sz w:val="18"/>
      <w:szCs w:val="20"/>
    </w:rPr>
  </w:style>
  <w:style w:type="paragraph" w:styleId="af1">
    <w:name w:val="header"/>
    <w:basedOn w:val="a"/>
    <w:link w:val="Chara"/>
    <w:autoRedefine/>
    <w:qFormat/>
    <w:rsid w:val="00751CD9"/>
    <w:pPr>
      <w:pBdr>
        <w:bottom w:val="single" w:sz="6" w:space="1" w:color="auto"/>
      </w:pBdr>
      <w:tabs>
        <w:tab w:val="center" w:pos="4153"/>
        <w:tab w:val="right" w:pos="8306"/>
      </w:tabs>
      <w:snapToGrid w:val="0"/>
      <w:jc w:val="center"/>
    </w:pPr>
    <w:rPr>
      <w:kern w:val="0"/>
      <w:sz w:val="18"/>
      <w:szCs w:val="20"/>
    </w:rPr>
  </w:style>
  <w:style w:type="character" w:customStyle="1" w:styleId="Chara">
    <w:name w:val="页眉 Char"/>
    <w:basedOn w:val="a1"/>
    <w:link w:val="af1"/>
    <w:qFormat/>
    <w:rsid w:val="00751CD9"/>
    <w:rPr>
      <w:rFonts w:ascii="Times New Roman" w:eastAsia="宋体" w:hAnsi="Times New Roman" w:cs="Times New Roman"/>
      <w:kern w:val="0"/>
      <w:sz w:val="18"/>
      <w:szCs w:val="20"/>
    </w:rPr>
  </w:style>
  <w:style w:type="paragraph" w:styleId="10">
    <w:name w:val="toc 1"/>
    <w:basedOn w:val="a"/>
    <w:next w:val="a"/>
    <w:autoRedefine/>
    <w:uiPriority w:val="39"/>
    <w:qFormat/>
    <w:rsid w:val="00751CD9"/>
    <w:pPr>
      <w:tabs>
        <w:tab w:val="left" w:pos="840"/>
        <w:tab w:val="right" w:leader="dot" w:pos="9231"/>
      </w:tabs>
    </w:pPr>
    <w:rPr>
      <w:szCs w:val="24"/>
    </w:rPr>
  </w:style>
  <w:style w:type="paragraph" w:styleId="41">
    <w:name w:val="toc 4"/>
    <w:basedOn w:val="a"/>
    <w:next w:val="a"/>
    <w:autoRedefine/>
    <w:uiPriority w:val="39"/>
    <w:qFormat/>
    <w:rsid w:val="00751CD9"/>
    <w:pPr>
      <w:ind w:leftChars="600" w:left="1260"/>
    </w:pPr>
    <w:rPr>
      <w:szCs w:val="20"/>
    </w:rPr>
  </w:style>
  <w:style w:type="paragraph" w:styleId="af2">
    <w:name w:val="Subtitle"/>
    <w:basedOn w:val="a"/>
    <w:next w:val="a"/>
    <w:link w:val="Charb"/>
    <w:autoRedefine/>
    <w:qFormat/>
    <w:rsid w:val="00751CD9"/>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751CD9"/>
    <w:rPr>
      <w:rFonts w:ascii="Arial" w:eastAsia="方正魏碑简体" w:hAnsi="Arial" w:cs="Times New Roman"/>
      <w:bCs/>
      <w:kern w:val="28"/>
      <w:sz w:val="32"/>
      <w:szCs w:val="32"/>
    </w:rPr>
  </w:style>
  <w:style w:type="paragraph" w:styleId="af3">
    <w:name w:val="footnote text"/>
    <w:basedOn w:val="a"/>
    <w:link w:val="Char11"/>
    <w:autoRedefine/>
    <w:unhideWhenUsed/>
    <w:qFormat/>
    <w:rsid w:val="00751CD9"/>
    <w:pPr>
      <w:snapToGrid w:val="0"/>
      <w:jc w:val="left"/>
    </w:pPr>
    <w:rPr>
      <w:sz w:val="18"/>
      <w:szCs w:val="18"/>
    </w:rPr>
  </w:style>
  <w:style w:type="character" w:customStyle="1" w:styleId="Charc">
    <w:name w:val="脚注文本 Char"/>
    <w:basedOn w:val="a1"/>
    <w:semiHidden/>
    <w:qFormat/>
    <w:rsid w:val="00751CD9"/>
    <w:rPr>
      <w:rFonts w:ascii="Times New Roman" w:eastAsia="宋体" w:hAnsi="Times New Roman" w:cs="Times New Roman"/>
      <w:sz w:val="18"/>
      <w:szCs w:val="18"/>
    </w:rPr>
  </w:style>
  <w:style w:type="paragraph" w:styleId="60">
    <w:name w:val="toc 6"/>
    <w:basedOn w:val="a"/>
    <w:next w:val="a"/>
    <w:autoRedefine/>
    <w:uiPriority w:val="39"/>
    <w:qFormat/>
    <w:rsid w:val="00751CD9"/>
    <w:pPr>
      <w:ind w:leftChars="1000" w:left="2100"/>
    </w:pPr>
    <w:rPr>
      <w:szCs w:val="20"/>
    </w:rPr>
  </w:style>
  <w:style w:type="paragraph" w:styleId="33">
    <w:name w:val="Body Text Indent 3"/>
    <w:basedOn w:val="a"/>
    <w:link w:val="3Char1"/>
    <w:qFormat/>
    <w:rsid w:val="00751CD9"/>
    <w:pPr>
      <w:spacing w:afterLines="50"/>
      <w:ind w:firstLineChars="200" w:firstLine="420"/>
    </w:pPr>
    <w:rPr>
      <w:szCs w:val="21"/>
    </w:rPr>
  </w:style>
  <w:style w:type="character" w:customStyle="1" w:styleId="3Char1">
    <w:name w:val="正文文本缩进 3 Char"/>
    <w:basedOn w:val="a1"/>
    <w:link w:val="33"/>
    <w:qFormat/>
    <w:rsid w:val="00751CD9"/>
    <w:rPr>
      <w:rFonts w:ascii="Times New Roman" w:eastAsia="宋体" w:hAnsi="Times New Roman" w:cs="Times New Roman"/>
      <w:szCs w:val="21"/>
    </w:rPr>
  </w:style>
  <w:style w:type="paragraph" w:styleId="22">
    <w:name w:val="toc 2"/>
    <w:basedOn w:val="a"/>
    <w:next w:val="a"/>
    <w:autoRedefine/>
    <w:uiPriority w:val="39"/>
    <w:qFormat/>
    <w:rsid w:val="00751CD9"/>
    <w:pPr>
      <w:tabs>
        <w:tab w:val="left" w:pos="851"/>
        <w:tab w:val="right" w:leader="dot" w:pos="9231"/>
      </w:tabs>
      <w:ind w:leftChars="200" w:left="420"/>
    </w:pPr>
    <w:rPr>
      <w:szCs w:val="20"/>
    </w:rPr>
  </w:style>
  <w:style w:type="paragraph" w:styleId="90">
    <w:name w:val="toc 9"/>
    <w:basedOn w:val="a"/>
    <w:next w:val="a"/>
    <w:autoRedefine/>
    <w:uiPriority w:val="39"/>
    <w:qFormat/>
    <w:rsid w:val="00751CD9"/>
    <w:pPr>
      <w:ind w:leftChars="1600" w:left="3360"/>
    </w:pPr>
    <w:rPr>
      <w:szCs w:val="20"/>
    </w:rPr>
  </w:style>
  <w:style w:type="paragraph" w:styleId="23">
    <w:name w:val="Body Text 2"/>
    <w:basedOn w:val="a"/>
    <w:link w:val="2Char1"/>
    <w:qFormat/>
    <w:rsid w:val="00751CD9"/>
    <w:pPr>
      <w:spacing w:after="120" w:line="480" w:lineRule="auto"/>
    </w:pPr>
    <w:rPr>
      <w:szCs w:val="20"/>
    </w:rPr>
  </w:style>
  <w:style w:type="character" w:customStyle="1" w:styleId="2Char1">
    <w:name w:val="正文文本 2 Char"/>
    <w:basedOn w:val="a1"/>
    <w:link w:val="23"/>
    <w:qFormat/>
    <w:rsid w:val="00751CD9"/>
    <w:rPr>
      <w:rFonts w:ascii="Times New Roman" w:eastAsia="宋体" w:hAnsi="Times New Roman" w:cs="Times New Roman"/>
      <w:szCs w:val="20"/>
    </w:rPr>
  </w:style>
  <w:style w:type="paragraph" w:styleId="HTML">
    <w:name w:val="HTML Preformatted"/>
    <w:basedOn w:val="a"/>
    <w:link w:val="HTMLChar"/>
    <w:qFormat/>
    <w:rsid w:val="00751C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751CD9"/>
    <w:rPr>
      <w:rFonts w:ascii="宋体" w:eastAsia="宋体" w:hAnsi="宋体" w:cs="宋体"/>
      <w:kern w:val="0"/>
      <w:sz w:val="24"/>
      <w:szCs w:val="24"/>
    </w:rPr>
  </w:style>
  <w:style w:type="paragraph" w:styleId="af4">
    <w:name w:val="Normal (Web)"/>
    <w:basedOn w:val="a"/>
    <w:autoRedefine/>
    <w:uiPriority w:val="99"/>
    <w:qFormat/>
    <w:rsid w:val="00751CD9"/>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autoRedefine/>
    <w:qFormat/>
    <w:rsid w:val="00751CD9"/>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751CD9"/>
    <w:rPr>
      <w:rFonts w:ascii="Arial" w:eastAsia="黑体" w:hAnsi="Arial" w:cs="Times New Roman"/>
      <w:kern w:val="0"/>
      <w:sz w:val="44"/>
      <w:szCs w:val="20"/>
    </w:rPr>
  </w:style>
  <w:style w:type="paragraph" w:styleId="af6">
    <w:name w:val="annotation subject"/>
    <w:basedOn w:val="a9"/>
    <w:next w:val="a9"/>
    <w:link w:val="Chare"/>
    <w:autoRedefine/>
    <w:uiPriority w:val="99"/>
    <w:unhideWhenUsed/>
    <w:qFormat/>
    <w:rsid w:val="00751CD9"/>
    <w:rPr>
      <w:b/>
      <w:bCs/>
      <w:kern w:val="0"/>
      <w:sz w:val="20"/>
      <w:szCs w:val="20"/>
    </w:rPr>
  </w:style>
  <w:style w:type="character" w:customStyle="1" w:styleId="Chare">
    <w:name w:val="批注主题 Char"/>
    <w:basedOn w:val="Char2"/>
    <w:link w:val="af6"/>
    <w:uiPriority w:val="99"/>
    <w:qFormat/>
    <w:rsid w:val="00751CD9"/>
    <w:rPr>
      <w:rFonts w:ascii="Times New Roman" w:eastAsia="宋体" w:hAnsi="Times New Roman" w:cs="Times New Roman"/>
      <w:b/>
      <w:bCs/>
      <w:kern w:val="0"/>
      <w:sz w:val="20"/>
      <w:szCs w:val="20"/>
    </w:rPr>
  </w:style>
  <w:style w:type="paragraph" w:styleId="af7">
    <w:name w:val="Body Text First Indent"/>
    <w:basedOn w:val="ab"/>
    <w:link w:val="Charf"/>
    <w:autoRedefine/>
    <w:qFormat/>
    <w:rsid w:val="00751CD9"/>
    <w:pPr>
      <w:ind w:firstLine="510"/>
    </w:pPr>
    <w:rPr>
      <w:sz w:val="24"/>
    </w:rPr>
  </w:style>
  <w:style w:type="character" w:customStyle="1" w:styleId="Charf">
    <w:name w:val="正文首行缩进 Char"/>
    <w:basedOn w:val="Char4"/>
    <w:link w:val="af7"/>
    <w:qFormat/>
    <w:rsid w:val="00751CD9"/>
    <w:rPr>
      <w:rFonts w:ascii="Times New Roman" w:eastAsia="宋体" w:hAnsi="Times New Roman" w:cs="Times New Roman"/>
      <w:sz w:val="24"/>
    </w:rPr>
  </w:style>
  <w:style w:type="table" w:styleId="af8">
    <w:name w:val="Table Grid"/>
    <w:basedOn w:val="a2"/>
    <w:autoRedefine/>
    <w:uiPriority w:val="59"/>
    <w:qFormat/>
    <w:rsid w:val="00751CD9"/>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751CD9"/>
    <w:rPr>
      <w:b/>
      <w:bCs/>
    </w:rPr>
  </w:style>
  <w:style w:type="character" w:styleId="afa">
    <w:name w:val="page number"/>
    <w:basedOn w:val="a1"/>
    <w:autoRedefine/>
    <w:qFormat/>
    <w:rsid w:val="00751CD9"/>
  </w:style>
  <w:style w:type="character" w:styleId="afb">
    <w:name w:val="FollowedHyperlink"/>
    <w:autoRedefine/>
    <w:qFormat/>
    <w:rsid w:val="00751CD9"/>
    <w:rPr>
      <w:color w:val="800080"/>
      <w:u w:val="single"/>
    </w:rPr>
  </w:style>
  <w:style w:type="character" w:styleId="afc">
    <w:name w:val="Emphasis"/>
    <w:autoRedefine/>
    <w:qFormat/>
    <w:rsid w:val="00751CD9"/>
    <w:rPr>
      <w:i/>
      <w:iCs/>
    </w:rPr>
  </w:style>
  <w:style w:type="character" w:styleId="afd">
    <w:name w:val="Hyperlink"/>
    <w:autoRedefine/>
    <w:uiPriority w:val="99"/>
    <w:qFormat/>
    <w:rsid w:val="00751CD9"/>
    <w:rPr>
      <w:color w:val="0000FF"/>
      <w:u w:val="single"/>
    </w:rPr>
  </w:style>
  <w:style w:type="character" w:styleId="afe">
    <w:name w:val="annotation reference"/>
    <w:autoRedefine/>
    <w:uiPriority w:val="99"/>
    <w:unhideWhenUsed/>
    <w:qFormat/>
    <w:rsid w:val="00751CD9"/>
    <w:rPr>
      <w:sz w:val="21"/>
      <w:szCs w:val="21"/>
    </w:rPr>
  </w:style>
  <w:style w:type="character" w:customStyle="1" w:styleId="CharChar3">
    <w:name w:val="Char Char3"/>
    <w:autoRedefine/>
    <w:qFormat/>
    <w:rsid w:val="00751CD9"/>
    <w:rPr>
      <w:kern w:val="2"/>
      <w:sz w:val="21"/>
    </w:rPr>
  </w:style>
  <w:style w:type="character" w:customStyle="1" w:styleId="Char12">
    <w:name w:val="引用 Char1"/>
    <w:basedOn w:val="a1"/>
    <w:link w:val="11"/>
    <w:autoRedefine/>
    <w:qFormat/>
    <w:locked/>
    <w:rsid w:val="00751CD9"/>
    <w:rPr>
      <w:rFonts w:ascii="Calibri" w:eastAsia="宋体" w:hAnsi="Calibri" w:cs="Times New Roman"/>
      <w:i/>
      <w:iCs/>
      <w:color w:val="000000"/>
      <w:sz w:val="22"/>
      <w:lang w:eastAsia="en-US" w:bidi="en-US"/>
    </w:rPr>
  </w:style>
  <w:style w:type="paragraph" w:customStyle="1" w:styleId="11">
    <w:name w:val="引用1"/>
    <w:basedOn w:val="a"/>
    <w:next w:val="a"/>
    <w:link w:val="Char12"/>
    <w:autoRedefine/>
    <w:qFormat/>
    <w:rsid w:val="00751CD9"/>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autoRedefine/>
    <w:qFormat/>
    <w:rsid w:val="00751CD9"/>
    <w:rPr>
      <w:rFonts w:ascii="黑体" w:eastAsia="宋体" w:hAnsi="宋体" w:cs="Times New Roman"/>
    </w:rPr>
  </w:style>
  <w:style w:type="paragraph" w:customStyle="1" w:styleId="aff">
    <w:name w:val="标准款样式"/>
    <w:basedOn w:val="a"/>
    <w:link w:val="Charf0"/>
    <w:autoRedefine/>
    <w:qFormat/>
    <w:rsid w:val="00751CD9"/>
    <w:rPr>
      <w:rFonts w:ascii="黑体" w:hAnsi="宋体"/>
    </w:rPr>
  </w:style>
  <w:style w:type="character" w:customStyle="1" w:styleId="Charf1">
    <w:name w:val="居中 Char"/>
    <w:autoRedefine/>
    <w:qFormat/>
    <w:rsid w:val="00751CD9"/>
    <w:rPr>
      <w:kern w:val="2"/>
      <w:sz w:val="24"/>
    </w:rPr>
  </w:style>
  <w:style w:type="character" w:customStyle="1" w:styleId="3Char10">
    <w:name w:val="正文文本 3 Char1"/>
    <w:basedOn w:val="a1"/>
    <w:autoRedefine/>
    <w:uiPriority w:val="99"/>
    <w:semiHidden/>
    <w:qFormat/>
    <w:rsid w:val="00751CD9"/>
    <w:rPr>
      <w:sz w:val="16"/>
      <w:szCs w:val="16"/>
    </w:rPr>
  </w:style>
  <w:style w:type="character" w:customStyle="1" w:styleId="CharChar">
    <w:name w:val="Char Char"/>
    <w:autoRedefine/>
    <w:semiHidden/>
    <w:qFormat/>
    <w:rsid w:val="00751CD9"/>
    <w:rPr>
      <w:b/>
      <w:bCs/>
      <w:kern w:val="2"/>
      <w:sz w:val="21"/>
    </w:rPr>
  </w:style>
  <w:style w:type="character" w:customStyle="1" w:styleId="CharChar2CharCharChar">
    <w:name w:val="+正文 Char Char2 Char Char Char"/>
    <w:link w:val="CharChar2Char"/>
    <w:autoRedefine/>
    <w:qFormat/>
    <w:locked/>
    <w:rsid w:val="00751CD9"/>
    <w:rPr>
      <w:rFonts w:ascii="宋体" w:hAnsi="宋体"/>
      <w:sz w:val="24"/>
    </w:rPr>
  </w:style>
  <w:style w:type="paragraph" w:customStyle="1" w:styleId="CharChar2Char">
    <w:name w:val="+正文 Char Char2 Char"/>
    <w:basedOn w:val="a"/>
    <w:link w:val="CharChar2CharCharChar"/>
    <w:autoRedefine/>
    <w:qFormat/>
    <w:rsid w:val="00751CD9"/>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autoRedefine/>
    <w:uiPriority w:val="99"/>
    <w:semiHidden/>
    <w:qFormat/>
    <w:rsid w:val="00751CD9"/>
    <w:rPr>
      <w:b/>
      <w:bCs/>
    </w:rPr>
  </w:style>
  <w:style w:type="character" w:customStyle="1" w:styleId="Char14">
    <w:name w:val="批注文字 Char1"/>
    <w:basedOn w:val="a1"/>
    <w:autoRedefine/>
    <w:uiPriority w:val="99"/>
    <w:semiHidden/>
    <w:qFormat/>
    <w:rsid w:val="00751CD9"/>
  </w:style>
  <w:style w:type="character" w:customStyle="1" w:styleId="Charf2">
    <w:name w:val="表正文 Char"/>
    <w:autoRedefine/>
    <w:qFormat/>
    <w:rsid w:val="00751CD9"/>
    <w:rPr>
      <w:rFonts w:eastAsia="宋体"/>
      <w:kern w:val="2"/>
      <w:sz w:val="24"/>
      <w:lang w:val="en-US" w:eastAsia="zh-CN" w:bidi="ar-SA"/>
    </w:rPr>
  </w:style>
  <w:style w:type="character" w:customStyle="1" w:styleId="font12-blue-bold1">
    <w:name w:val="font12-blue-bold1"/>
    <w:autoRedefine/>
    <w:qFormat/>
    <w:rsid w:val="00751CD9"/>
    <w:rPr>
      <w:b/>
      <w:bCs/>
      <w:color w:val="0249A5"/>
      <w:sz w:val="18"/>
      <w:szCs w:val="18"/>
      <w:u w:val="none"/>
    </w:rPr>
  </w:style>
  <w:style w:type="character" w:customStyle="1" w:styleId="15">
    <w:name w:val="15"/>
    <w:autoRedefine/>
    <w:qFormat/>
    <w:rsid w:val="00751CD9"/>
    <w:rPr>
      <w:rFonts w:ascii="Calibri" w:hAnsi="Calibri" w:hint="default"/>
    </w:rPr>
  </w:style>
  <w:style w:type="character" w:customStyle="1" w:styleId="CharChar4">
    <w:name w:val="Char Char4"/>
    <w:autoRedefine/>
    <w:qFormat/>
    <w:rsid w:val="00751CD9"/>
    <w:rPr>
      <w:kern w:val="2"/>
      <w:sz w:val="16"/>
    </w:rPr>
  </w:style>
  <w:style w:type="character" w:customStyle="1" w:styleId="grame">
    <w:name w:val="grame"/>
    <w:basedOn w:val="a1"/>
    <w:autoRedefine/>
    <w:qFormat/>
    <w:rsid w:val="00751CD9"/>
  </w:style>
  <w:style w:type="character" w:customStyle="1" w:styleId="msoins0">
    <w:name w:val="msoins"/>
    <w:basedOn w:val="a1"/>
    <w:autoRedefine/>
    <w:qFormat/>
    <w:rsid w:val="00751CD9"/>
  </w:style>
  <w:style w:type="character" w:customStyle="1" w:styleId="Charf3">
    <w:name w:val="段 Char"/>
    <w:basedOn w:val="a1"/>
    <w:link w:val="aff0"/>
    <w:autoRedefine/>
    <w:qFormat/>
    <w:rsid w:val="00751CD9"/>
    <w:rPr>
      <w:rFonts w:ascii="宋体" w:hAnsi="Times New Roman"/>
    </w:rPr>
  </w:style>
  <w:style w:type="paragraph" w:customStyle="1" w:styleId="aff0">
    <w:name w:val="段"/>
    <w:link w:val="Charf3"/>
    <w:qFormat/>
    <w:rsid w:val="00751CD9"/>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autoRedefine/>
    <w:uiPriority w:val="99"/>
    <w:semiHidden/>
    <w:qFormat/>
    <w:rsid w:val="00751CD9"/>
    <w:rPr>
      <w:rFonts w:ascii="宋体" w:eastAsia="宋体" w:hAnsi="Courier New" w:cs="Courier New"/>
      <w:szCs w:val="21"/>
    </w:rPr>
  </w:style>
  <w:style w:type="character" w:customStyle="1" w:styleId="black1">
    <w:name w:val="black1"/>
    <w:autoRedefine/>
    <w:qFormat/>
    <w:rsid w:val="00751CD9"/>
    <w:rPr>
      <w:rFonts w:ascii="ˎ̥" w:hAnsi="ˎ̥" w:hint="default"/>
      <w:color w:val="333333"/>
      <w:sz w:val="18"/>
      <w:szCs w:val="18"/>
      <w:u w:val="none"/>
    </w:rPr>
  </w:style>
  <w:style w:type="character" w:customStyle="1" w:styleId="solutioncontent1">
    <w:name w:val="solutioncontent1"/>
    <w:qFormat/>
    <w:rsid w:val="00751CD9"/>
    <w:rPr>
      <w:rFonts w:cs="Times New Roman"/>
      <w:color w:val="333333"/>
      <w:sz w:val="15"/>
      <w:szCs w:val="15"/>
    </w:rPr>
  </w:style>
  <w:style w:type="character" w:customStyle="1" w:styleId="CharChar0">
    <w:name w:val="+正文 Char Char"/>
    <w:link w:val="CharCharChar"/>
    <w:qFormat/>
    <w:locked/>
    <w:rsid w:val="00751CD9"/>
    <w:rPr>
      <w:rFonts w:ascii="楷体_GB2312" w:eastAsia="楷体_GB2312"/>
      <w:sz w:val="24"/>
    </w:rPr>
  </w:style>
  <w:style w:type="paragraph" w:customStyle="1" w:styleId="CharCharChar">
    <w:name w:val="+正文 Char Char Char"/>
    <w:basedOn w:val="a"/>
    <w:link w:val="CharChar0"/>
    <w:qFormat/>
    <w:rsid w:val="00751CD9"/>
    <w:pPr>
      <w:spacing w:line="360" w:lineRule="auto"/>
      <w:ind w:firstLineChars="200" w:firstLine="200"/>
    </w:pPr>
    <w:rPr>
      <w:rFonts w:ascii="楷体_GB2312" w:eastAsia="楷体_GB2312" w:hAnsiTheme="minorHAnsi" w:cstheme="minorBidi"/>
      <w:sz w:val="24"/>
    </w:rPr>
  </w:style>
  <w:style w:type="character" w:customStyle="1" w:styleId="Char16">
    <w:name w:val="称呼 Char1"/>
    <w:basedOn w:val="a1"/>
    <w:uiPriority w:val="99"/>
    <w:semiHidden/>
    <w:qFormat/>
    <w:rsid w:val="00751CD9"/>
  </w:style>
  <w:style w:type="character" w:customStyle="1" w:styleId="CharChar8">
    <w:name w:val="Char Char8"/>
    <w:autoRedefine/>
    <w:qFormat/>
    <w:rsid w:val="00751CD9"/>
    <w:rPr>
      <w:kern w:val="2"/>
      <w:sz w:val="21"/>
    </w:rPr>
  </w:style>
  <w:style w:type="character" w:customStyle="1" w:styleId="16">
    <w:name w:val="16"/>
    <w:autoRedefine/>
    <w:qFormat/>
    <w:rsid w:val="00751CD9"/>
    <w:rPr>
      <w:rFonts w:ascii="Times New Roman" w:hAnsi="Times New Roman" w:cs="Times New Roman" w:hint="default"/>
      <w:color w:val="0000FF"/>
      <w:sz w:val="20"/>
      <w:szCs w:val="20"/>
      <w:u w:val="single"/>
    </w:rPr>
  </w:style>
  <w:style w:type="character" w:customStyle="1" w:styleId="Char2CharChar">
    <w:name w:val="+正文 Char2 Char Char"/>
    <w:link w:val="Char20"/>
    <w:autoRedefine/>
    <w:qFormat/>
    <w:locked/>
    <w:rsid w:val="00751CD9"/>
    <w:rPr>
      <w:rFonts w:ascii="宋体" w:hAnsi="宋体"/>
      <w:sz w:val="24"/>
    </w:rPr>
  </w:style>
  <w:style w:type="paragraph" w:customStyle="1" w:styleId="Char20">
    <w:name w:val="+正文 Char2"/>
    <w:basedOn w:val="a"/>
    <w:link w:val="Char2CharChar"/>
    <w:qFormat/>
    <w:rsid w:val="00751CD9"/>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autoRedefine/>
    <w:qFormat/>
    <w:locked/>
    <w:rsid w:val="00751CD9"/>
    <w:rPr>
      <w:rFonts w:ascii="宋体" w:hAnsi="宋体"/>
      <w:sz w:val="24"/>
    </w:rPr>
  </w:style>
  <w:style w:type="paragraph" w:customStyle="1" w:styleId="Char5CharCharChar">
    <w:name w:val="+正文 Char5 Char Char Char"/>
    <w:basedOn w:val="a"/>
    <w:link w:val="Char5CharCharCharCharChar"/>
    <w:autoRedefine/>
    <w:qFormat/>
    <w:rsid w:val="00751CD9"/>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autoRedefine/>
    <w:qFormat/>
    <w:locked/>
    <w:rsid w:val="00751CD9"/>
    <w:rPr>
      <w:rFonts w:ascii="楷体_GB2312" w:eastAsia="楷体_GB2312" w:hAnsi="宋体"/>
      <w:spacing w:val="-8"/>
      <w:sz w:val="24"/>
      <w:lang w:val="zh-CN"/>
    </w:rPr>
  </w:style>
  <w:style w:type="paragraph" w:customStyle="1" w:styleId="aff1">
    <w:name w:val="表文字"/>
    <w:basedOn w:val="a"/>
    <w:link w:val="CharChar1"/>
    <w:autoRedefine/>
    <w:qFormat/>
    <w:rsid w:val="00751CD9"/>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autoRedefine/>
    <w:uiPriority w:val="99"/>
    <w:semiHidden/>
    <w:qFormat/>
    <w:rsid w:val="00751CD9"/>
    <w:rPr>
      <w:rFonts w:ascii="Times New Roman" w:eastAsia="宋体" w:hAnsi="Times New Roman" w:cs="Times New Roman"/>
    </w:rPr>
  </w:style>
  <w:style w:type="character" w:customStyle="1" w:styleId="Char10">
    <w:name w:val="正文文本 Char1"/>
    <w:basedOn w:val="a1"/>
    <w:link w:val="ab"/>
    <w:autoRedefine/>
    <w:qFormat/>
    <w:rsid w:val="00751CD9"/>
    <w:rPr>
      <w:rFonts w:ascii="Times New Roman" w:eastAsia="宋体" w:hAnsi="Times New Roman" w:cs="Times New Roman"/>
    </w:rPr>
  </w:style>
  <w:style w:type="character" w:customStyle="1" w:styleId="CharChar3CharCharCharChar">
    <w:name w:val="+正文 Char Char3 Char Char Char Char"/>
    <w:link w:val="CharChar3CharChar"/>
    <w:autoRedefine/>
    <w:qFormat/>
    <w:locked/>
    <w:rsid w:val="00751CD9"/>
    <w:rPr>
      <w:rFonts w:ascii="宋体" w:hAnsi="宋体"/>
      <w:sz w:val="24"/>
    </w:rPr>
  </w:style>
  <w:style w:type="paragraph" w:customStyle="1" w:styleId="CharChar3CharChar">
    <w:name w:val="+正文 Char Char3 Char Char"/>
    <w:basedOn w:val="a"/>
    <w:link w:val="CharChar3CharCharCharChar"/>
    <w:autoRedefine/>
    <w:qFormat/>
    <w:rsid w:val="00751CD9"/>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autoRedefine/>
    <w:uiPriority w:val="11"/>
    <w:qFormat/>
    <w:rsid w:val="00751CD9"/>
    <w:rPr>
      <w:rFonts w:ascii="Cambria" w:eastAsia="宋体" w:hAnsi="Cambria" w:cs="Times New Roman"/>
      <w:b/>
      <w:bCs/>
      <w:kern w:val="28"/>
      <w:sz w:val="32"/>
      <w:szCs w:val="32"/>
    </w:rPr>
  </w:style>
  <w:style w:type="character" w:customStyle="1" w:styleId="1CharCharChar">
    <w:name w:val="+1. Char Char Char"/>
    <w:link w:val="1Char0"/>
    <w:autoRedefine/>
    <w:qFormat/>
    <w:locked/>
    <w:rsid w:val="00751CD9"/>
    <w:rPr>
      <w:rFonts w:ascii="Times New Roman" w:eastAsia="宋体" w:hAnsi="Times New Roman" w:cs="Times New Roman"/>
    </w:rPr>
  </w:style>
  <w:style w:type="paragraph" w:customStyle="1" w:styleId="1Char0">
    <w:name w:val="+1. Char"/>
    <w:basedOn w:val="a"/>
    <w:link w:val="1CharCharChar"/>
    <w:autoRedefine/>
    <w:qFormat/>
    <w:rsid w:val="00751CD9"/>
  </w:style>
  <w:style w:type="character" w:customStyle="1" w:styleId="Char19">
    <w:name w:val="标题 Char1"/>
    <w:basedOn w:val="a1"/>
    <w:autoRedefine/>
    <w:uiPriority w:val="10"/>
    <w:qFormat/>
    <w:rsid w:val="00751CD9"/>
    <w:rPr>
      <w:rFonts w:ascii="Cambria" w:eastAsia="宋体" w:hAnsi="Cambria" w:cs="Times New Roman"/>
      <w:b/>
      <w:bCs/>
      <w:sz w:val="32"/>
      <w:szCs w:val="32"/>
    </w:rPr>
  </w:style>
  <w:style w:type="character" w:customStyle="1" w:styleId="Char40">
    <w:name w:val="+正文 Char4"/>
    <w:link w:val="aff2"/>
    <w:autoRedefine/>
    <w:qFormat/>
    <w:locked/>
    <w:rsid w:val="00751CD9"/>
    <w:rPr>
      <w:rFonts w:ascii="宋体" w:hAnsi="宋体"/>
      <w:sz w:val="24"/>
    </w:rPr>
  </w:style>
  <w:style w:type="paragraph" w:customStyle="1" w:styleId="aff2">
    <w:name w:val="+正文"/>
    <w:basedOn w:val="a"/>
    <w:link w:val="Char40"/>
    <w:autoRedefine/>
    <w:qFormat/>
    <w:rsid w:val="00751CD9"/>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autoRedefine/>
    <w:uiPriority w:val="99"/>
    <w:semiHidden/>
    <w:qFormat/>
    <w:rsid w:val="00751CD9"/>
    <w:rPr>
      <w:sz w:val="18"/>
      <w:szCs w:val="18"/>
    </w:rPr>
  </w:style>
  <w:style w:type="character" w:customStyle="1" w:styleId="CharChar7">
    <w:name w:val="Char Char7"/>
    <w:autoRedefine/>
    <w:qFormat/>
    <w:rsid w:val="00751CD9"/>
    <w:rPr>
      <w:kern w:val="2"/>
      <w:sz w:val="18"/>
    </w:rPr>
  </w:style>
  <w:style w:type="character" w:customStyle="1" w:styleId="CharChar2">
    <w:name w:val="Char Char2"/>
    <w:autoRedefine/>
    <w:qFormat/>
    <w:rsid w:val="00751CD9"/>
    <w:rPr>
      <w:kern w:val="2"/>
      <w:sz w:val="24"/>
      <w:szCs w:val="24"/>
    </w:rPr>
  </w:style>
  <w:style w:type="character" w:customStyle="1" w:styleId="Char1b">
    <w:name w:val="表正文 Char1"/>
    <w:autoRedefine/>
    <w:qFormat/>
    <w:rsid w:val="00751CD9"/>
    <w:rPr>
      <w:kern w:val="2"/>
      <w:sz w:val="21"/>
    </w:rPr>
  </w:style>
  <w:style w:type="character" w:customStyle="1" w:styleId="Char1c">
    <w:name w:val="页眉 Char1"/>
    <w:basedOn w:val="a1"/>
    <w:autoRedefine/>
    <w:uiPriority w:val="99"/>
    <w:semiHidden/>
    <w:qFormat/>
    <w:rsid w:val="00751CD9"/>
    <w:rPr>
      <w:sz w:val="18"/>
      <w:szCs w:val="18"/>
    </w:rPr>
  </w:style>
  <w:style w:type="character" w:customStyle="1" w:styleId="CharChar5">
    <w:name w:val="普通文字 Char Char"/>
    <w:autoRedefine/>
    <w:qFormat/>
    <w:rsid w:val="00751CD9"/>
    <w:rPr>
      <w:rFonts w:ascii="宋体" w:hAnsi="Courier New"/>
      <w:kern w:val="2"/>
      <w:sz w:val="21"/>
    </w:rPr>
  </w:style>
  <w:style w:type="character" w:customStyle="1" w:styleId="Charf4">
    <w:name w:val="无间隔 Char"/>
    <w:link w:val="12"/>
    <w:autoRedefine/>
    <w:qFormat/>
    <w:locked/>
    <w:rsid w:val="00751CD9"/>
    <w:rPr>
      <w:rFonts w:eastAsia="Times New Roman"/>
      <w:sz w:val="22"/>
      <w:lang w:eastAsia="en-US" w:bidi="en-US"/>
    </w:rPr>
  </w:style>
  <w:style w:type="paragraph" w:customStyle="1" w:styleId="12">
    <w:name w:val="无间隔1"/>
    <w:link w:val="Charf4"/>
    <w:autoRedefine/>
    <w:qFormat/>
    <w:rsid w:val="00751CD9"/>
    <w:pPr>
      <w:spacing w:line="300" w:lineRule="auto"/>
      <w:jc w:val="center"/>
    </w:pPr>
    <w:rPr>
      <w:rFonts w:eastAsia="Times New Roman"/>
      <w:sz w:val="22"/>
      <w:lang w:eastAsia="en-US" w:bidi="en-US"/>
    </w:rPr>
  </w:style>
  <w:style w:type="character" w:customStyle="1" w:styleId="Char11">
    <w:name w:val="脚注文本 Char1"/>
    <w:basedOn w:val="a1"/>
    <w:link w:val="af3"/>
    <w:autoRedefine/>
    <w:qFormat/>
    <w:locked/>
    <w:rsid w:val="00751CD9"/>
    <w:rPr>
      <w:rFonts w:ascii="Times New Roman" w:eastAsia="宋体" w:hAnsi="Times New Roman" w:cs="Times New Roman"/>
      <w:sz w:val="18"/>
      <w:szCs w:val="18"/>
    </w:rPr>
  </w:style>
  <w:style w:type="character" w:customStyle="1" w:styleId="1CharCharCharCharChar">
    <w:name w:val="+列表1 Char Char Char Char Char"/>
    <w:link w:val="1CharCharChar0"/>
    <w:autoRedefine/>
    <w:qFormat/>
    <w:locked/>
    <w:rsid w:val="00751CD9"/>
    <w:rPr>
      <w:rFonts w:ascii="宋体" w:hAnsi="宋体"/>
    </w:rPr>
  </w:style>
  <w:style w:type="paragraph" w:customStyle="1" w:styleId="1CharCharChar0">
    <w:name w:val="+列表1 Char Char Char"/>
    <w:basedOn w:val="a"/>
    <w:link w:val="1CharCharCharCharChar"/>
    <w:autoRedefine/>
    <w:qFormat/>
    <w:rsid w:val="00751CD9"/>
    <w:pPr>
      <w:jc w:val="center"/>
    </w:pPr>
    <w:rPr>
      <w:rFonts w:ascii="宋体" w:eastAsiaTheme="minorEastAsia" w:hAnsi="宋体" w:cstheme="minorBidi"/>
    </w:rPr>
  </w:style>
  <w:style w:type="character" w:customStyle="1" w:styleId="CharChar5CharCharChar">
    <w:name w:val="+正文 Char Char5 Char Char Char"/>
    <w:link w:val="CharChar5Char"/>
    <w:autoRedefine/>
    <w:qFormat/>
    <w:locked/>
    <w:rsid w:val="00751CD9"/>
    <w:rPr>
      <w:rFonts w:ascii="宋体" w:hAnsi="宋体"/>
      <w:sz w:val="24"/>
    </w:rPr>
  </w:style>
  <w:style w:type="paragraph" w:customStyle="1" w:styleId="CharChar5Char">
    <w:name w:val="+正文 Char Char5 Char"/>
    <w:basedOn w:val="a"/>
    <w:link w:val="CharChar5CharCharChar"/>
    <w:autoRedefine/>
    <w:qFormat/>
    <w:rsid w:val="00751CD9"/>
    <w:pPr>
      <w:spacing w:line="360" w:lineRule="auto"/>
      <w:ind w:firstLineChars="200" w:firstLine="200"/>
    </w:pPr>
    <w:rPr>
      <w:rFonts w:ascii="宋体" w:eastAsiaTheme="minorEastAsia" w:hAnsi="宋体" w:cstheme="minorBidi"/>
      <w:sz w:val="24"/>
    </w:rPr>
  </w:style>
  <w:style w:type="character" w:customStyle="1" w:styleId="CharChar10">
    <w:name w:val="Char Char1"/>
    <w:autoRedefine/>
    <w:semiHidden/>
    <w:qFormat/>
    <w:rsid w:val="00751CD9"/>
    <w:rPr>
      <w:kern w:val="2"/>
      <w:sz w:val="21"/>
    </w:rPr>
  </w:style>
  <w:style w:type="character" w:customStyle="1" w:styleId="CharChar50">
    <w:name w:val="Char Char5"/>
    <w:autoRedefine/>
    <w:qFormat/>
    <w:rsid w:val="00751CD9"/>
    <w:rPr>
      <w:rFonts w:ascii="Arial" w:eastAsia="方正魏碑简体" w:hAnsi="Arial" w:cs="Arial"/>
      <w:bCs/>
      <w:kern w:val="28"/>
      <w:sz w:val="32"/>
      <w:szCs w:val="32"/>
    </w:rPr>
  </w:style>
  <w:style w:type="character" w:customStyle="1" w:styleId="Char1d">
    <w:name w:val="注释标题 Char1"/>
    <w:basedOn w:val="a1"/>
    <w:autoRedefine/>
    <w:uiPriority w:val="99"/>
    <w:semiHidden/>
    <w:qFormat/>
    <w:rsid w:val="00751CD9"/>
  </w:style>
  <w:style w:type="character" w:customStyle="1" w:styleId="Charf5">
    <w:name w:val="明显引用 Char"/>
    <w:basedOn w:val="a1"/>
    <w:autoRedefine/>
    <w:qFormat/>
    <w:rsid w:val="00751CD9"/>
    <w:rPr>
      <w:b/>
      <w:bCs/>
      <w:i/>
      <w:iCs/>
      <w:color w:val="4F81BD"/>
      <w:kern w:val="2"/>
      <w:sz w:val="21"/>
    </w:rPr>
  </w:style>
  <w:style w:type="character" w:customStyle="1" w:styleId="Char">
    <w:name w:val="正文缩进 Char"/>
    <w:link w:val="a0"/>
    <w:autoRedefine/>
    <w:qFormat/>
    <w:rsid w:val="00751CD9"/>
    <w:rPr>
      <w:rFonts w:ascii="Times New Roman" w:eastAsia="宋体" w:hAnsi="Times New Roman" w:cs="Times New Roman"/>
    </w:rPr>
  </w:style>
  <w:style w:type="character" w:customStyle="1" w:styleId="Charf6">
    <w:name w:val="引用 Char"/>
    <w:basedOn w:val="a1"/>
    <w:autoRedefine/>
    <w:qFormat/>
    <w:rsid w:val="00751CD9"/>
    <w:rPr>
      <w:i/>
      <w:iCs/>
      <w:color w:val="000000"/>
      <w:kern w:val="2"/>
      <w:sz w:val="21"/>
    </w:rPr>
  </w:style>
  <w:style w:type="character" w:customStyle="1" w:styleId="Char1e">
    <w:name w:val="日期 Char1"/>
    <w:basedOn w:val="a1"/>
    <w:autoRedefine/>
    <w:uiPriority w:val="99"/>
    <w:semiHidden/>
    <w:qFormat/>
    <w:rsid w:val="00751CD9"/>
  </w:style>
  <w:style w:type="character" w:customStyle="1" w:styleId="SubtitleChar">
    <w:name w:val="Subtitle Char"/>
    <w:autoRedefine/>
    <w:qFormat/>
    <w:locked/>
    <w:rsid w:val="00751CD9"/>
    <w:rPr>
      <w:rFonts w:ascii="Calibri Light" w:eastAsia="宋体" w:hAnsi="Calibri Light" w:cs="Times New Roman"/>
      <w:b/>
      <w:bCs/>
      <w:kern w:val="28"/>
      <w:sz w:val="32"/>
      <w:szCs w:val="32"/>
      <w:lang w:eastAsia="en-US"/>
    </w:rPr>
  </w:style>
  <w:style w:type="character" w:customStyle="1" w:styleId="hCharChar">
    <w:name w:val="h Char Char"/>
    <w:autoRedefine/>
    <w:qFormat/>
    <w:rsid w:val="00751CD9"/>
    <w:rPr>
      <w:kern w:val="2"/>
      <w:sz w:val="18"/>
    </w:rPr>
  </w:style>
  <w:style w:type="character" w:customStyle="1" w:styleId="Char1f">
    <w:name w:val="明显引用 Char1"/>
    <w:basedOn w:val="a1"/>
    <w:link w:val="13"/>
    <w:autoRedefine/>
    <w:qFormat/>
    <w:locked/>
    <w:rsid w:val="00751CD9"/>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autoRedefine/>
    <w:qFormat/>
    <w:rsid w:val="00751CD9"/>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autoRedefine/>
    <w:qFormat/>
    <w:rsid w:val="00751CD9"/>
    <w:rPr>
      <w:rFonts w:ascii="Arial" w:eastAsia="黑体" w:hAnsi="Arial"/>
      <w:kern w:val="2"/>
      <w:sz w:val="44"/>
    </w:rPr>
  </w:style>
  <w:style w:type="paragraph" w:customStyle="1" w:styleId="14">
    <w:name w:val="列出段落1"/>
    <w:basedOn w:val="a"/>
    <w:autoRedefine/>
    <w:uiPriority w:val="34"/>
    <w:qFormat/>
    <w:rsid w:val="00751CD9"/>
    <w:pPr>
      <w:ind w:firstLineChars="200" w:firstLine="420"/>
    </w:pPr>
  </w:style>
  <w:style w:type="paragraph" w:customStyle="1" w:styleId="xl54">
    <w:name w:val="xl54"/>
    <w:basedOn w:val="a"/>
    <w:autoRedefine/>
    <w:qFormat/>
    <w:rsid w:val="00751CD9"/>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751CD9"/>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autoRedefine/>
    <w:qFormat/>
    <w:rsid w:val="00751CD9"/>
    <w:pPr>
      <w:adjustRightInd w:val="0"/>
      <w:spacing w:before="320" w:after="160" w:line="360" w:lineRule="atLeast"/>
      <w:jc w:val="center"/>
    </w:pPr>
    <w:rPr>
      <w:rFonts w:ascii="Arial" w:eastAsia="黑体"/>
      <w:kern w:val="0"/>
      <w:sz w:val="32"/>
      <w:szCs w:val="20"/>
    </w:rPr>
  </w:style>
  <w:style w:type="paragraph" w:customStyle="1" w:styleId="19">
    <w:name w:val="19"/>
    <w:basedOn w:val="a"/>
    <w:autoRedefine/>
    <w:qFormat/>
    <w:rsid w:val="00751CD9"/>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autoRedefine/>
    <w:qFormat/>
    <w:rsid w:val="00751CD9"/>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751CD9"/>
    <w:pPr>
      <w:widowControl/>
      <w:ind w:firstLine="420"/>
    </w:pPr>
    <w:rPr>
      <w:rFonts w:ascii="Calibri" w:hAnsi="Calibri" w:cs="宋体"/>
      <w:kern w:val="0"/>
      <w:szCs w:val="21"/>
    </w:rPr>
  </w:style>
  <w:style w:type="paragraph" w:customStyle="1" w:styleId="230">
    <w:name w:val="23"/>
    <w:basedOn w:val="a"/>
    <w:autoRedefine/>
    <w:qFormat/>
    <w:rsid w:val="00751CD9"/>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autoRedefine/>
    <w:qFormat/>
    <w:rsid w:val="00751CD9"/>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autoRedefine/>
    <w:uiPriority w:val="34"/>
    <w:qFormat/>
    <w:rsid w:val="00751CD9"/>
    <w:pPr>
      <w:ind w:firstLineChars="200" w:firstLine="420"/>
    </w:pPr>
    <w:rPr>
      <w:rFonts w:ascii="Calibri" w:hAnsi="Calibri"/>
    </w:rPr>
  </w:style>
  <w:style w:type="paragraph" w:customStyle="1" w:styleId="24">
    <w:name w:val="样式 正文文本缩进 + 段前: 2 字符"/>
    <w:basedOn w:val="a"/>
    <w:autoRedefine/>
    <w:qFormat/>
    <w:rsid w:val="00751CD9"/>
    <w:pPr>
      <w:ind w:leftChars="200" w:left="420"/>
      <w:jc w:val="left"/>
    </w:pPr>
    <w:rPr>
      <w:sz w:val="28"/>
      <w:szCs w:val="24"/>
      <w:lang w:eastAsia="zh-TW"/>
    </w:rPr>
  </w:style>
  <w:style w:type="paragraph" w:customStyle="1" w:styleId="Style4">
    <w:name w:val="Style4"/>
    <w:basedOn w:val="4"/>
    <w:autoRedefine/>
    <w:qFormat/>
    <w:rsid w:val="00751CD9"/>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autoRedefine/>
    <w:qFormat/>
    <w:rsid w:val="00751CD9"/>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autoRedefine/>
    <w:uiPriority w:val="39"/>
    <w:unhideWhenUsed/>
    <w:qFormat/>
    <w:rsid w:val="00751CD9"/>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autoRedefine/>
    <w:qFormat/>
    <w:rsid w:val="00751CD9"/>
    <w:pPr>
      <w:jc w:val="left"/>
    </w:pPr>
    <w:rPr>
      <w:rFonts w:ascii="宋体" w:hAnsi="宋体"/>
      <w:szCs w:val="21"/>
    </w:rPr>
  </w:style>
  <w:style w:type="paragraph" w:customStyle="1" w:styleId="xl87">
    <w:name w:val="xl87"/>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autoRedefine/>
    <w:qFormat/>
    <w:rsid w:val="00751CD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autoRedefine/>
    <w:qFormat/>
    <w:rsid w:val="00751CD9"/>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751CD9"/>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autoRedefine/>
    <w:uiPriority w:val="34"/>
    <w:qFormat/>
    <w:rsid w:val="00751CD9"/>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autoRedefine/>
    <w:qFormat/>
    <w:rsid w:val="00751CD9"/>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autoRedefine/>
    <w:qFormat/>
    <w:rsid w:val="00751CD9"/>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autoRedefine/>
    <w:qFormat/>
    <w:rsid w:val="00751CD9"/>
    <w:pPr>
      <w:widowControl/>
      <w:spacing w:before="100" w:beforeAutospacing="1" w:after="100" w:afterAutospacing="1"/>
      <w:jc w:val="left"/>
    </w:pPr>
    <w:rPr>
      <w:kern w:val="0"/>
      <w:sz w:val="16"/>
      <w:szCs w:val="16"/>
    </w:rPr>
  </w:style>
  <w:style w:type="paragraph" w:customStyle="1" w:styleId="font14">
    <w:name w:val="font14"/>
    <w:basedOn w:val="a"/>
    <w:autoRedefine/>
    <w:qFormat/>
    <w:rsid w:val="00751CD9"/>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autoRedefine/>
    <w:qFormat/>
    <w:rsid w:val="00751CD9"/>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autoRedefine/>
    <w:uiPriority w:val="99"/>
    <w:unhideWhenUsed/>
    <w:qFormat/>
    <w:rsid w:val="00751CD9"/>
    <w:pPr>
      <w:ind w:firstLineChars="200" w:firstLine="420"/>
    </w:pPr>
  </w:style>
  <w:style w:type="paragraph" w:customStyle="1" w:styleId="170">
    <w:name w:val="17"/>
    <w:basedOn w:val="a"/>
    <w:autoRedefine/>
    <w:qFormat/>
    <w:rsid w:val="00751CD9"/>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autoRedefine/>
    <w:qFormat/>
    <w:rsid w:val="00751CD9"/>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autoRedefine/>
    <w:qFormat/>
    <w:rsid w:val="00751CD9"/>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autoRedefine/>
    <w:qFormat/>
    <w:rsid w:val="00751CD9"/>
    <w:rPr>
      <w:rFonts w:ascii="Tahoma" w:hAnsi="Tahoma"/>
      <w:sz w:val="24"/>
      <w:szCs w:val="20"/>
    </w:rPr>
  </w:style>
  <w:style w:type="paragraph" w:customStyle="1" w:styleId="xl80">
    <w:name w:val="xl80"/>
    <w:basedOn w:val="a"/>
    <w:autoRedefine/>
    <w:qFormat/>
    <w:rsid w:val="00751CD9"/>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autoRedefine/>
    <w:qFormat/>
    <w:rsid w:val="00751CD9"/>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autoRedefine/>
    <w:qFormat/>
    <w:rsid w:val="00751CD9"/>
    <w:pPr>
      <w:spacing w:line="300" w:lineRule="auto"/>
      <w:jc w:val="center"/>
    </w:pPr>
    <w:rPr>
      <w:rFonts w:ascii="Arial" w:eastAsia="黑体" w:hAnsi="Arial" w:cs="Arial"/>
      <w:bCs/>
      <w:sz w:val="52"/>
      <w:szCs w:val="32"/>
    </w:rPr>
  </w:style>
  <w:style w:type="paragraph" w:customStyle="1" w:styleId="xl50">
    <w:name w:val="xl50"/>
    <w:basedOn w:val="a"/>
    <w:autoRedefine/>
    <w:qFormat/>
    <w:rsid w:val="00751CD9"/>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autoRedefine/>
    <w:qFormat/>
    <w:rsid w:val="00751CD9"/>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autoRedefine/>
    <w:qFormat/>
    <w:rsid w:val="00751CD9"/>
    <w:pPr>
      <w:tabs>
        <w:tab w:val="left" w:pos="360"/>
      </w:tabs>
    </w:pPr>
    <w:rPr>
      <w:sz w:val="24"/>
      <w:szCs w:val="24"/>
    </w:rPr>
  </w:style>
  <w:style w:type="paragraph" w:customStyle="1" w:styleId="xl38">
    <w:name w:val="xl38"/>
    <w:basedOn w:val="a"/>
    <w:autoRedefine/>
    <w:qFormat/>
    <w:rsid w:val="00751CD9"/>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751CD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751CD9"/>
    <w:pPr>
      <w:widowControl/>
      <w:spacing w:after="160" w:line="240" w:lineRule="exact"/>
      <w:jc w:val="left"/>
    </w:pPr>
    <w:rPr>
      <w:rFonts w:ascii="Verdana" w:hAnsi="Verdana"/>
      <w:kern w:val="0"/>
      <w:sz w:val="20"/>
      <w:szCs w:val="20"/>
      <w:lang w:eastAsia="en-US"/>
    </w:rPr>
  </w:style>
  <w:style w:type="paragraph" w:customStyle="1" w:styleId="xl72">
    <w:name w:val="xl72"/>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autoRedefine/>
    <w:qFormat/>
    <w:rsid w:val="00751CD9"/>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qFormat/>
    <w:rsid w:val="00751CD9"/>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autoRedefine/>
    <w:qFormat/>
    <w:rsid w:val="00751CD9"/>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autoRedefine/>
    <w:qFormat/>
    <w:rsid w:val="00751CD9"/>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autoRedefine/>
    <w:qFormat/>
    <w:rsid w:val="00751CD9"/>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autoRedefine/>
    <w:qFormat/>
    <w:rsid w:val="00751CD9"/>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autoRedefine/>
    <w:qFormat/>
    <w:rsid w:val="00751CD9"/>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autoRedefine/>
    <w:qFormat/>
    <w:rsid w:val="00751CD9"/>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autoRedefine/>
    <w:qFormat/>
    <w:rsid w:val="00751CD9"/>
    <w:rPr>
      <w:rFonts w:ascii="Tahoma" w:hAnsi="Tahoma"/>
      <w:sz w:val="24"/>
      <w:szCs w:val="20"/>
    </w:rPr>
  </w:style>
  <w:style w:type="paragraph" w:customStyle="1" w:styleId="0">
    <w:name w:val="0"/>
    <w:basedOn w:val="a"/>
    <w:autoRedefine/>
    <w:qFormat/>
    <w:rsid w:val="00751CD9"/>
    <w:pPr>
      <w:widowControl/>
      <w:snapToGrid w:val="0"/>
    </w:pPr>
    <w:rPr>
      <w:rFonts w:eastAsia="Arial Unicode MS"/>
      <w:kern w:val="0"/>
      <w:szCs w:val="21"/>
    </w:rPr>
  </w:style>
  <w:style w:type="paragraph" w:customStyle="1" w:styleId="aff7">
    <w:name w:val="文档正文"/>
    <w:basedOn w:val="a"/>
    <w:autoRedefine/>
    <w:qFormat/>
    <w:rsid w:val="00751CD9"/>
    <w:pPr>
      <w:spacing w:line="360" w:lineRule="auto"/>
    </w:pPr>
    <w:rPr>
      <w:rFonts w:ascii="宋体" w:hAnsi="宋体" w:cs="Arial"/>
      <w:b/>
      <w:bCs/>
      <w:szCs w:val="21"/>
    </w:rPr>
  </w:style>
  <w:style w:type="paragraph" w:customStyle="1" w:styleId="xl41">
    <w:name w:val="xl41"/>
    <w:basedOn w:val="a"/>
    <w:autoRedefine/>
    <w:qFormat/>
    <w:rsid w:val="00751CD9"/>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751CD9"/>
    <w:pPr>
      <w:adjustRightInd w:val="0"/>
      <w:spacing w:line="360" w:lineRule="auto"/>
    </w:pPr>
    <w:rPr>
      <w:kern w:val="0"/>
      <w:sz w:val="24"/>
      <w:szCs w:val="20"/>
    </w:rPr>
  </w:style>
  <w:style w:type="paragraph" w:customStyle="1" w:styleId="35">
    <w:name w:val="表格3"/>
    <w:basedOn w:val="a"/>
    <w:autoRedefine/>
    <w:qFormat/>
    <w:rsid w:val="00751CD9"/>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autoRedefine/>
    <w:qFormat/>
    <w:rsid w:val="00751CD9"/>
  </w:style>
  <w:style w:type="paragraph" w:customStyle="1" w:styleId="xl71">
    <w:name w:val="xl71"/>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autoRedefine/>
    <w:qFormat/>
    <w:rsid w:val="00751CD9"/>
    <w:pPr>
      <w:spacing w:afterLines="50" w:line="360" w:lineRule="auto"/>
    </w:pPr>
    <w:rPr>
      <w:rFonts w:ascii="仿宋_GB2312" w:eastAsia="仿宋_GB2312" w:hAnsi="宋体"/>
      <w:sz w:val="24"/>
      <w:szCs w:val="24"/>
    </w:rPr>
  </w:style>
  <w:style w:type="paragraph" w:customStyle="1" w:styleId="p17">
    <w:name w:val="p17"/>
    <w:basedOn w:val="a"/>
    <w:autoRedefine/>
    <w:qFormat/>
    <w:rsid w:val="00751CD9"/>
    <w:pPr>
      <w:widowControl/>
    </w:pPr>
    <w:rPr>
      <w:kern w:val="0"/>
      <w:szCs w:val="21"/>
    </w:rPr>
  </w:style>
  <w:style w:type="paragraph" w:customStyle="1" w:styleId="xl59">
    <w:name w:val="xl59"/>
    <w:basedOn w:val="a"/>
    <w:autoRedefine/>
    <w:qFormat/>
    <w:rsid w:val="00751CD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autoRedefine/>
    <w:qFormat/>
    <w:rsid w:val="00751CD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autoRedefine/>
    <w:qFormat/>
    <w:rsid w:val="00751CD9"/>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autoRedefine/>
    <w:qFormat/>
    <w:rsid w:val="00751CD9"/>
    <w:pPr>
      <w:widowControl/>
      <w:snapToGrid w:val="0"/>
      <w:spacing w:before="100" w:beforeAutospacing="1" w:after="100" w:afterAutospacing="1"/>
    </w:pPr>
    <w:rPr>
      <w:rFonts w:eastAsia="Arial Unicode MS"/>
      <w:kern w:val="0"/>
      <w:szCs w:val="21"/>
    </w:rPr>
  </w:style>
  <w:style w:type="paragraph" w:customStyle="1" w:styleId="25">
    <w:name w:val="列出段落2"/>
    <w:basedOn w:val="a"/>
    <w:autoRedefine/>
    <w:uiPriority w:val="34"/>
    <w:qFormat/>
    <w:rsid w:val="00751CD9"/>
    <w:pPr>
      <w:ind w:firstLineChars="200" w:firstLine="420"/>
    </w:pPr>
  </w:style>
  <w:style w:type="paragraph" w:customStyle="1" w:styleId="110">
    <w:name w:val="列出段落11"/>
    <w:basedOn w:val="a"/>
    <w:autoRedefine/>
    <w:uiPriority w:val="34"/>
    <w:qFormat/>
    <w:rsid w:val="00751CD9"/>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autoRedefine/>
    <w:uiPriority w:val="34"/>
    <w:qFormat/>
    <w:rsid w:val="00751CD9"/>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autoRedefine/>
    <w:qFormat/>
    <w:rsid w:val="00751CD9"/>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autoRedefine/>
    <w:qFormat/>
    <w:rsid w:val="00751CD9"/>
    <w:pPr>
      <w:tabs>
        <w:tab w:val="left" w:pos="360"/>
      </w:tabs>
    </w:pPr>
    <w:rPr>
      <w:sz w:val="24"/>
      <w:szCs w:val="24"/>
    </w:rPr>
  </w:style>
  <w:style w:type="paragraph" w:customStyle="1" w:styleId="xl69">
    <w:name w:val="xl69"/>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autoRedefine/>
    <w:uiPriority w:val="34"/>
    <w:qFormat/>
    <w:rsid w:val="00751CD9"/>
    <w:pPr>
      <w:ind w:firstLineChars="200" w:firstLine="420"/>
    </w:pPr>
  </w:style>
  <w:style w:type="paragraph" w:customStyle="1" w:styleId="p18">
    <w:name w:val="p18"/>
    <w:basedOn w:val="a"/>
    <w:autoRedefine/>
    <w:qFormat/>
    <w:rsid w:val="00751CD9"/>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autoRedefine/>
    <w:qFormat/>
    <w:rsid w:val="00751CD9"/>
    <w:rPr>
      <w:rFonts w:ascii="宋体" w:hAnsi="宋体"/>
      <w:szCs w:val="24"/>
    </w:rPr>
  </w:style>
  <w:style w:type="paragraph" w:customStyle="1" w:styleId="180">
    <w:name w:val="18"/>
    <w:basedOn w:val="a"/>
    <w:autoRedefine/>
    <w:qFormat/>
    <w:rsid w:val="00751CD9"/>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autoRedefine/>
    <w:qFormat/>
    <w:rsid w:val="00751CD9"/>
    <w:pPr>
      <w:spacing w:beforeLines="25" w:afterLines="25" w:line="360" w:lineRule="auto"/>
      <w:ind w:firstLineChars="200" w:firstLine="480"/>
    </w:pPr>
    <w:rPr>
      <w:sz w:val="24"/>
      <w:szCs w:val="21"/>
    </w:rPr>
  </w:style>
  <w:style w:type="paragraph" w:customStyle="1" w:styleId="affa">
    <w:name w:val="文字列表"/>
    <w:basedOn w:val="af7"/>
    <w:autoRedefine/>
    <w:qFormat/>
    <w:rsid w:val="00751CD9"/>
  </w:style>
  <w:style w:type="paragraph" w:customStyle="1" w:styleId="Web">
    <w:name w:val="普通 (Web)"/>
    <w:basedOn w:val="a"/>
    <w:autoRedefine/>
    <w:qFormat/>
    <w:rsid w:val="00751CD9"/>
    <w:rPr>
      <w:sz w:val="24"/>
      <w:szCs w:val="24"/>
    </w:rPr>
  </w:style>
  <w:style w:type="paragraph" w:customStyle="1" w:styleId="xl27">
    <w:name w:val="xl27"/>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autoRedefine/>
    <w:qFormat/>
    <w:rsid w:val="00751CD9"/>
    <w:rPr>
      <w:rFonts w:ascii="Tahoma" w:hAnsi="Tahoma"/>
      <w:sz w:val="24"/>
      <w:szCs w:val="20"/>
    </w:rPr>
  </w:style>
  <w:style w:type="paragraph" w:customStyle="1" w:styleId="xl75">
    <w:name w:val="xl75"/>
    <w:basedOn w:val="a"/>
    <w:autoRedefine/>
    <w:qFormat/>
    <w:rsid w:val="00751CD9"/>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751CD9"/>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autoRedefine/>
    <w:qFormat/>
    <w:rsid w:val="00751CD9"/>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autoRedefine/>
    <w:qFormat/>
    <w:rsid w:val="00751CD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autoRedefine/>
    <w:qFormat/>
    <w:rsid w:val="00751CD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autoRedefine/>
    <w:qFormat/>
    <w:rsid w:val="00751CD9"/>
    <w:pPr>
      <w:spacing w:line="360" w:lineRule="auto"/>
    </w:pPr>
    <w:rPr>
      <w:rFonts w:ascii="宋体" w:hAnsi="宋体"/>
      <w:bCs/>
      <w:szCs w:val="21"/>
    </w:rPr>
  </w:style>
  <w:style w:type="paragraph" w:customStyle="1" w:styleId="TOC2">
    <w:name w:val="TOC 标题2"/>
    <w:basedOn w:val="1"/>
    <w:next w:val="a"/>
    <w:autoRedefine/>
    <w:uiPriority w:val="39"/>
    <w:qFormat/>
    <w:rsid w:val="00751CD9"/>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autoRedefine/>
    <w:qFormat/>
    <w:rsid w:val="00751CD9"/>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autoRedefine/>
    <w:qFormat/>
    <w:rsid w:val="00751CD9"/>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autoRedefine/>
    <w:qFormat/>
    <w:rsid w:val="00751CD9"/>
    <w:pPr>
      <w:adjustRightInd w:val="0"/>
      <w:spacing w:after="284" w:line="113" w:lineRule="atLeast"/>
      <w:jc w:val="center"/>
      <w:textAlignment w:val="baseline"/>
    </w:pPr>
    <w:rPr>
      <w:kern w:val="0"/>
      <w:sz w:val="24"/>
      <w:szCs w:val="20"/>
    </w:rPr>
  </w:style>
  <w:style w:type="paragraph" w:customStyle="1" w:styleId="1b">
    <w:name w:val="正文1"/>
    <w:autoRedefine/>
    <w:qFormat/>
    <w:rsid w:val="00751CD9"/>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autoRedefine/>
    <w:qFormat/>
    <w:rsid w:val="00751CD9"/>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autoRedefine/>
    <w:qFormat/>
    <w:rsid w:val="00751CD9"/>
    <w:pPr>
      <w:widowControl/>
      <w:snapToGrid w:val="0"/>
      <w:spacing w:before="100" w:beforeAutospacing="1" w:after="100" w:afterAutospacing="1"/>
    </w:pPr>
    <w:rPr>
      <w:rFonts w:eastAsia="Arial Unicode MS"/>
      <w:kern w:val="0"/>
      <w:szCs w:val="21"/>
    </w:rPr>
  </w:style>
  <w:style w:type="paragraph" w:customStyle="1" w:styleId="xl78">
    <w:name w:val="xl78"/>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autoRedefine/>
    <w:qFormat/>
    <w:rsid w:val="00751CD9"/>
    <w:pPr>
      <w:tabs>
        <w:tab w:val="left" w:pos="360"/>
      </w:tabs>
    </w:pPr>
    <w:rPr>
      <w:sz w:val="24"/>
      <w:szCs w:val="24"/>
    </w:rPr>
  </w:style>
  <w:style w:type="paragraph" w:customStyle="1" w:styleId="xl86">
    <w:name w:val="xl86"/>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autoRedefine/>
    <w:qFormat/>
    <w:rsid w:val="00751CD9"/>
    <w:pPr>
      <w:spacing w:line="360" w:lineRule="auto"/>
      <w:ind w:firstLineChars="200" w:firstLine="480"/>
    </w:pPr>
    <w:rPr>
      <w:rFonts w:cs="宋体"/>
      <w:sz w:val="24"/>
      <w:szCs w:val="20"/>
    </w:rPr>
  </w:style>
  <w:style w:type="paragraph" w:customStyle="1" w:styleId="212">
    <w:name w:val="正文文本缩进 21"/>
    <w:basedOn w:val="a"/>
    <w:autoRedefine/>
    <w:qFormat/>
    <w:rsid w:val="00751CD9"/>
    <w:pPr>
      <w:autoSpaceDE w:val="0"/>
      <w:autoSpaceDN w:val="0"/>
      <w:adjustRightInd w:val="0"/>
      <w:ind w:firstLine="540"/>
      <w:textAlignment w:val="baseline"/>
    </w:pPr>
    <w:rPr>
      <w:sz w:val="24"/>
      <w:szCs w:val="20"/>
    </w:rPr>
  </w:style>
  <w:style w:type="paragraph" w:customStyle="1" w:styleId="font9">
    <w:name w:val="font9"/>
    <w:basedOn w:val="a"/>
    <w:autoRedefine/>
    <w:qFormat/>
    <w:rsid w:val="00751CD9"/>
    <w:pPr>
      <w:widowControl/>
      <w:spacing w:before="100" w:beforeAutospacing="1" w:after="100" w:afterAutospacing="1"/>
      <w:jc w:val="left"/>
    </w:pPr>
    <w:rPr>
      <w:b/>
      <w:bCs/>
      <w:kern w:val="0"/>
      <w:sz w:val="16"/>
      <w:szCs w:val="16"/>
    </w:rPr>
  </w:style>
  <w:style w:type="paragraph" w:customStyle="1" w:styleId="xl30">
    <w:name w:val="xl30"/>
    <w:basedOn w:val="a"/>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qFormat/>
    <w:rsid w:val="00751CD9"/>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autoRedefine/>
    <w:qFormat/>
    <w:rsid w:val="00751CD9"/>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autoRedefine/>
    <w:qFormat/>
    <w:rsid w:val="00751CD9"/>
    <w:pPr>
      <w:widowControl/>
    </w:pPr>
    <w:rPr>
      <w:kern w:val="0"/>
      <w:szCs w:val="21"/>
    </w:rPr>
  </w:style>
  <w:style w:type="paragraph" w:customStyle="1" w:styleId="xl79">
    <w:name w:val="xl79"/>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autoRedefine/>
    <w:qFormat/>
    <w:rsid w:val="00751CD9"/>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qFormat/>
    <w:rsid w:val="00751CD9"/>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autoRedefine/>
    <w:qFormat/>
    <w:rsid w:val="00751CD9"/>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autoRedefine/>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qFormat/>
    <w:rsid w:val="00751CD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uiPriority w:val="34"/>
    <w:qFormat/>
    <w:rsid w:val="00751CD9"/>
    <w:pPr>
      <w:suppressAutoHyphens/>
      <w:spacing w:line="240" w:lineRule="auto"/>
      <w:ind w:firstLine="420"/>
    </w:pPr>
    <w:rPr>
      <w:kern w:val="1"/>
      <w:szCs w:val="21"/>
    </w:rPr>
  </w:style>
  <w:style w:type="character" w:customStyle="1" w:styleId="navname">
    <w:name w:val="navname"/>
    <w:basedOn w:val="a1"/>
    <w:autoRedefine/>
    <w:qFormat/>
    <w:rsid w:val="00751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8" Type="http://schemas.openxmlformats.org/officeDocument/2006/relationships/image" Target="media/image2.png"/><Relationship Id="rId5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38</Pages>
  <Words>13927</Words>
  <Characters>14903</Characters>
  <Application>Microsoft Office Word</Application>
  <DocSecurity>0</DocSecurity>
  <Lines>1064</Lines>
  <Paragraphs>929</Paragraphs>
  <ScaleCrop>false</ScaleCrop>
  <Company/>
  <LinksUpToDate>false</LinksUpToDate>
  <CharactersWithSpaces>27901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2026-10-30T08:04:00Z</dcterms:created>
  <dcterms:modified xsi:type="dcterms:W3CDTF">2026-10-30T09:08:00Z</dcterms:modified>
</cp:coreProperties>
</file>