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D34" w:rsidRDefault="00763D34" w:rsidP="00763D34">
      <w:pPr>
        <w:adjustRightInd w:val="0"/>
        <w:snapToGrid w:val="0"/>
        <w:spacing w:line="300" w:lineRule="auto"/>
        <w:jc w:val="center"/>
        <w:outlineLvl w:val="1"/>
        <w:rPr>
          <w:rFonts w:ascii="Times New Roman" w:hAnsi="Times New Roman"/>
          <w:color w:val="000000"/>
          <w:sz w:val="30"/>
          <w:szCs w:val="30"/>
        </w:rPr>
      </w:pPr>
      <w:bookmarkStart w:id="0" w:name="_Toc214978217"/>
      <w:bookmarkStart w:id="1" w:name="_Toc486947590"/>
      <w:r>
        <w:rPr>
          <w:rFonts w:ascii="Times New Roman" w:hAnsi="宋体"/>
          <w:color w:val="000000"/>
          <w:sz w:val="30"/>
          <w:szCs w:val="30"/>
        </w:rPr>
        <w:t>一、说明</w:t>
      </w:r>
      <w:bookmarkEnd w:id="0"/>
      <w:bookmarkEnd w:id="1"/>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 w:name="_Toc486947591"/>
      <w:bookmarkStart w:id="3" w:name="_Toc214978218"/>
      <w:r>
        <w:rPr>
          <w:rFonts w:ascii="Times New Roman" w:hAnsi="Times New Roman"/>
          <w:b/>
          <w:color w:val="000000"/>
          <w:sz w:val="22"/>
        </w:rPr>
        <w:t xml:space="preserve">1 </w:t>
      </w:r>
      <w:r>
        <w:rPr>
          <w:rFonts w:ascii="Times New Roman" w:hAnsi="宋体"/>
          <w:b/>
          <w:color w:val="000000"/>
          <w:sz w:val="22"/>
        </w:rPr>
        <w:t>总则</w:t>
      </w:r>
      <w:bookmarkEnd w:id="2"/>
      <w:bookmarkEnd w:id="3"/>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9"/>
          <w:rFonts w:hint="eastAsia"/>
        </w:rPr>
        <w:t>（详见第一章投标人须知及前附表21.3（9））</w:t>
      </w:r>
    </w:p>
    <w:p w:rsidR="00763D34" w:rsidRDefault="00763D34" w:rsidP="00763D34">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jc w:val="center"/>
        <w:outlineLvl w:val="1"/>
        <w:rPr>
          <w:rFonts w:ascii="Times New Roman" w:hAnsi="Times New Roman"/>
          <w:color w:val="000000"/>
          <w:sz w:val="30"/>
          <w:szCs w:val="30"/>
        </w:rPr>
      </w:pPr>
      <w:bookmarkStart w:id="4" w:name="_Toc214978219"/>
      <w:r>
        <w:rPr>
          <w:rFonts w:ascii="Times New Roman" w:hAnsi="宋体"/>
          <w:color w:val="000000"/>
          <w:sz w:val="30"/>
          <w:szCs w:val="30"/>
        </w:rPr>
        <w:t>二、项目概况</w:t>
      </w:r>
      <w:bookmarkEnd w:id="4"/>
    </w:p>
    <w:p w:rsidR="00763D34" w:rsidRDefault="00763D34" w:rsidP="00763D34">
      <w:pPr>
        <w:adjustRightInd w:val="0"/>
        <w:snapToGrid w:val="0"/>
        <w:spacing w:line="300" w:lineRule="auto"/>
        <w:ind w:firstLineChars="200" w:firstLine="442"/>
        <w:outlineLvl w:val="2"/>
        <w:rPr>
          <w:rFonts w:ascii="Times New Roman" w:hAnsi="宋体"/>
          <w:b/>
          <w:bCs/>
          <w:sz w:val="22"/>
        </w:rPr>
      </w:pPr>
      <w:bookmarkStart w:id="5" w:name="_Toc214978220"/>
      <w:bookmarkStart w:id="6" w:name="_Toc490037237"/>
      <w:r>
        <w:rPr>
          <w:rFonts w:ascii="Times New Roman" w:hAnsi="Times New Roman"/>
          <w:b/>
          <w:bCs/>
          <w:sz w:val="22"/>
        </w:rPr>
        <w:t>2</w:t>
      </w:r>
      <w:r>
        <w:rPr>
          <w:rFonts w:ascii="Times New Roman" w:hAnsi="宋体"/>
          <w:b/>
          <w:bCs/>
          <w:sz w:val="22"/>
        </w:rPr>
        <w:t>项目名称</w:t>
      </w:r>
      <w:bookmarkEnd w:id="5"/>
      <w:bookmarkEnd w:id="6"/>
      <w:r>
        <w:rPr>
          <w:rFonts w:ascii="Times New Roman" w:hAnsi="宋体" w:hint="eastAsia"/>
          <w:b/>
          <w:bCs/>
          <w:sz w:val="22"/>
        </w:rPr>
        <w:t>：</w:t>
      </w:r>
    </w:p>
    <w:p w:rsidR="00763D34" w:rsidRPr="00A150F0" w:rsidRDefault="00763D34" w:rsidP="00763D34">
      <w:pPr>
        <w:adjustRightInd w:val="0"/>
        <w:snapToGrid w:val="0"/>
        <w:spacing w:line="300" w:lineRule="auto"/>
        <w:ind w:firstLineChars="200" w:firstLine="440"/>
        <w:jc w:val="left"/>
        <w:rPr>
          <w:rFonts w:ascii="Times New Roman" w:hAnsi="Times New Roman"/>
          <w:color w:val="000000"/>
          <w:sz w:val="22"/>
        </w:rPr>
      </w:pPr>
      <w:r w:rsidRPr="00A150F0">
        <w:rPr>
          <w:rFonts w:ascii="Times New Roman" w:hAnsi="Times New Roman"/>
          <w:color w:val="000000"/>
          <w:sz w:val="22"/>
        </w:rPr>
        <w:lastRenderedPageBreak/>
        <w:t>上海市浦东医院临港院区开业配套信息化项目</w:t>
      </w:r>
    </w:p>
    <w:p w:rsidR="00763D34" w:rsidRDefault="00763D34" w:rsidP="00763D34">
      <w:pPr>
        <w:adjustRightInd w:val="0"/>
        <w:snapToGrid w:val="0"/>
        <w:spacing w:line="300" w:lineRule="auto"/>
        <w:ind w:firstLineChars="200" w:firstLine="442"/>
        <w:outlineLvl w:val="2"/>
        <w:rPr>
          <w:rFonts w:ascii="Times New Roman" w:hAnsi="宋体"/>
          <w:b/>
          <w:bCs/>
          <w:sz w:val="22"/>
        </w:rPr>
      </w:pPr>
      <w:bookmarkStart w:id="7" w:name="_Toc214978221"/>
      <w:bookmarkStart w:id="8" w:name="_Toc490037238"/>
      <w:r>
        <w:rPr>
          <w:rFonts w:ascii="Times New Roman" w:hAnsi="Times New Roman"/>
          <w:b/>
          <w:bCs/>
          <w:sz w:val="22"/>
        </w:rPr>
        <w:t>3</w:t>
      </w:r>
      <w:r>
        <w:rPr>
          <w:rFonts w:ascii="Times New Roman" w:hAnsi="宋体"/>
          <w:b/>
          <w:bCs/>
          <w:sz w:val="22"/>
        </w:rPr>
        <w:t>项目地点</w:t>
      </w:r>
      <w:bookmarkEnd w:id="7"/>
      <w:bookmarkEnd w:id="8"/>
      <w:r>
        <w:rPr>
          <w:rFonts w:ascii="Times New Roman" w:hAnsi="宋体" w:hint="eastAsia"/>
          <w:b/>
          <w:bCs/>
          <w:sz w:val="22"/>
        </w:rPr>
        <w:t>：</w:t>
      </w:r>
    </w:p>
    <w:p w:rsidR="00763D34" w:rsidRPr="00A150F0" w:rsidRDefault="00763D34" w:rsidP="00763D34">
      <w:pPr>
        <w:adjustRightInd w:val="0"/>
        <w:snapToGrid w:val="0"/>
        <w:spacing w:line="300" w:lineRule="auto"/>
        <w:ind w:firstLineChars="200" w:firstLine="440"/>
        <w:jc w:val="left"/>
        <w:rPr>
          <w:rFonts w:ascii="Times New Roman" w:hAnsi="Times New Roman"/>
          <w:color w:val="000000"/>
          <w:sz w:val="22"/>
        </w:rPr>
      </w:pPr>
      <w:r w:rsidRPr="00A150F0">
        <w:rPr>
          <w:rFonts w:ascii="Times New Roman" w:hAnsi="Times New Roman" w:hint="eastAsia"/>
          <w:color w:val="000000"/>
          <w:sz w:val="22"/>
        </w:rPr>
        <w:t>泥城路</w:t>
      </w:r>
      <w:r w:rsidRPr="00A150F0">
        <w:rPr>
          <w:rFonts w:ascii="Times New Roman" w:hAnsi="Times New Roman" w:hint="eastAsia"/>
          <w:color w:val="000000"/>
          <w:sz w:val="22"/>
        </w:rPr>
        <w:t>1300</w:t>
      </w:r>
      <w:r w:rsidRPr="00A150F0">
        <w:rPr>
          <w:rFonts w:ascii="Times New Roman" w:hAnsi="Times New Roman" w:hint="eastAsia"/>
          <w:color w:val="000000"/>
          <w:sz w:val="22"/>
        </w:rPr>
        <w:t>号</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9" w:name="_Toc490037239"/>
      <w:bookmarkStart w:id="10" w:name="_Toc214978222"/>
      <w:r>
        <w:rPr>
          <w:rFonts w:ascii="Times New Roman" w:hAnsi="Times New Roman"/>
          <w:b/>
          <w:color w:val="000000"/>
          <w:sz w:val="22"/>
        </w:rPr>
        <w:t xml:space="preserve">4 </w:t>
      </w:r>
      <w:r>
        <w:rPr>
          <w:rFonts w:ascii="Times New Roman" w:hAnsi="宋体"/>
          <w:b/>
          <w:color w:val="000000"/>
          <w:sz w:val="22"/>
        </w:rPr>
        <w:t>招标范围与内容</w:t>
      </w:r>
      <w:bookmarkEnd w:id="9"/>
      <w:bookmarkEnd w:id="10"/>
    </w:p>
    <w:p w:rsidR="00763D34" w:rsidRDefault="00763D34" w:rsidP="00763D3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r>
        <w:rPr>
          <w:rFonts w:ascii="Times New Roman" w:hAnsi="宋体" w:hint="eastAsia"/>
          <w:color w:val="000000"/>
          <w:sz w:val="22"/>
        </w:rPr>
        <w:t>：</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临港新片区自</w:t>
      </w:r>
      <w:r>
        <w:rPr>
          <w:rFonts w:ascii="Times New Roman" w:hAnsi="Times New Roman" w:hint="eastAsia"/>
          <w:color w:val="000000"/>
          <w:sz w:val="22"/>
        </w:rPr>
        <w:t>2019</w:t>
      </w:r>
      <w:r>
        <w:rPr>
          <w:rFonts w:ascii="Times New Roman" w:hAnsi="Times New Roman" w:hint="eastAsia"/>
          <w:color w:val="000000"/>
          <w:sz w:val="22"/>
        </w:rPr>
        <w:t>年揭牌以来，常住人口年均增长率超过</w:t>
      </w:r>
      <w:r>
        <w:rPr>
          <w:rFonts w:ascii="Times New Roman" w:hAnsi="Times New Roman" w:hint="eastAsia"/>
          <w:color w:val="000000"/>
          <w:sz w:val="22"/>
        </w:rPr>
        <w:t>20%</w:t>
      </w:r>
      <w:r>
        <w:rPr>
          <w:rFonts w:ascii="Times New Roman" w:hAnsi="Times New Roman" w:hint="eastAsia"/>
          <w:color w:val="000000"/>
          <w:sz w:val="22"/>
        </w:rPr>
        <w:t>，高端制造、集成电路、生物医药等重点产业快速集聚，但三级综合医院床位仅占全市总量的</w:t>
      </w:r>
      <w:r>
        <w:rPr>
          <w:rFonts w:ascii="Times New Roman" w:hAnsi="Times New Roman" w:hint="eastAsia"/>
          <w:color w:val="000000"/>
          <w:sz w:val="22"/>
        </w:rPr>
        <w:t>1.2%</w:t>
      </w:r>
      <w:r>
        <w:rPr>
          <w:rFonts w:ascii="Times New Roman" w:hAnsi="Times New Roman" w:hint="eastAsia"/>
          <w:color w:val="000000"/>
          <w:sz w:val="22"/>
        </w:rPr>
        <w:t>，优质医疗资源供给与人口、产业增速严重失衡。</w:t>
      </w:r>
      <w:r>
        <w:rPr>
          <w:rFonts w:ascii="Times New Roman" w:hAnsi="Times New Roman" w:hint="eastAsia"/>
          <w:color w:val="000000"/>
          <w:sz w:val="22"/>
        </w:rPr>
        <w:t>2024</w:t>
      </w:r>
      <w:r>
        <w:rPr>
          <w:rFonts w:ascii="Times New Roman" w:hAnsi="Times New Roman" w:hint="eastAsia"/>
          <w:color w:val="000000"/>
          <w:sz w:val="22"/>
        </w:rPr>
        <w:t>年市卫健委专项评估显示，临港核心区急危重症外转率达</w:t>
      </w:r>
      <w:r>
        <w:rPr>
          <w:rFonts w:ascii="Times New Roman" w:hAnsi="Times New Roman" w:hint="eastAsia"/>
          <w:color w:val="000000"/>
          <w:sz w:val="22"/>
        </w:rPr>
        <w:t>38%</w:t>
      </w:r>
      <w:r>
        <w:rPr>
          <w:rFonts w:ascii="Times New Roman" w:hAnsi="Times New Roman" w:hint="eastAsia"/>
          <w:color w:val="000000"/>
          <w:sz w:val="22"/>
        </w:rPr>
        <w:t>，孕产妇、儿科、创伤中心缺口尤为突出。上海市浦东医院临港院区作为“十四五”期间唯一落地的新建三级综合医院，必须于</w:t>
      </w:r>
      <w:r>
        <w:rPr>
          <w:rFonts w:ascii="Times New Roman" w:hAnsi="Times New Roman" w:hint="eastAsia"/>
          <w:color w:val="000000"/>
          <w:sz w:val="22"/>
        </w:rPr>
        <w:t>2026</w:t>
      </w:r>
      <w:r>
        <w:rPr>
          <w:rFonts w:ascii="Times New Roman" w:hAnsi="Times New Roman" w:hint="eastAsia"/>
          <w:color w:val="000000"/>
          <w:sz w:val="22"/>
        </w:rPr>
        <w:t>年</w:t>
      </w:r>
      <w:r>
        <w:rPr>
          <w:rFonts w:ascii="Times New Roman" w:hAnsi="Times New Roman" w:hint="eastAsia"/>
          <w:color w:val="000000"/>
          <w:sz w:val="22"/>
        </w:rPr>
        <w:t>12</w:t>
      </w:r>
      <w:r>
        <w:rPr>
          <w:rFonts w:ascii="Times New Roman" w:hAnsi="Times New Roman" w:hint="eastAsia"/>
          <w:color w:val="000000"/>
          <w:sz w:val="22"/>
        </w:rPr>
        <w:t>月底完成开办验收并投入运营；信息化系统若不能与土建、医疗设备同步上线，将直接拖慢开诊节奏，放大区域医疗缺口。上海市浦东医院已形成“一院两区”格局：临港院区按“垂直化管理、同质化医疗”目标建设，满足跨院区门诊排班、住院床位统筹、检验检查互认、远程手术示教等业务实时协同需求。临港新片区医疗资源结构性短缺、医院集团一体化运营、技术代际跃升、医保支付改革及公共卫生应急体系升级等多重要素叠加，构成了浦东医院临港院区信息化项目必须“高起点规划、一体化实施、同步交付”的紧迫建设背景。</w:t>
      </w:r>
    </w:p>
    <w:p w:rsidR="00763D34" w:rsidRDefault="00763D34" w:rsidP="00763D3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763D34" w:rsidRPr="0051426B" w:rsidRDefault="00763D34" w:rsidP="00763D34">
      <w:pPr>
        <w:adjustRightInd w:val="0"/>
        <w:snapToGrid w:val="0"/>
        <w:spacing w:line="300" w:lineRule="auto"/>
        <w:ind w:firstLineChars="200" w:firstLine="440"/>
        <w:jc w:val="left"/>
        <w:rPr>
          <w:rFonts w:ascii="Times New Roman" w:hAnsi="Times New Roman"/>
          <w:color w:val="000000" w:themeColor="text1"/>
          <w:sz w:val="22"/>
        </w:rPr>
      </w:pPr>
      <w:bookmarkStart w:id="11" w:name="OLE_LINK3"/>
      <w:r w:rsidRPr="0051426B">
        <w:rPr>
          <w:rFonts w:ascii="Times New Roman" w:hAnsi="Times New Roman"/>
          <w:color w:val="000000" w:themeColor="text1"/>
          <w:sz w:val="22"/>
        </w:rPr>
        <w:t>本项目立足浦东医院</w:t>
      </w:r>
      <w:r w:rsidRPr="0051426B">
        <w:rPr>
          <w:rFonts w:ascii="Times New Roman" w:hAnsi="Times New Roman"/>
          <w:color w:val="000000" w:themeColor="text1"/>
          <w:sz w:val="22"/>
        </w:rPr>
        <w:t>“</w:t>
      </w:r>
      <w:r w:rsidRPr="0051426B">
        <w:rPr>
          <w:rFonts w:ascii="Times New Roman" w:hAnsi="Times New Roman"/>
          <w:color w:val="000000" w:themeColor="text1"/>
          <w:sz w:val="22"/>
        </w:rPr>
        <w:t>一院两区</w:t>
      </w:r>
      <w:r w:rsidRPr="0051426B">
        <w:rPr>
          <w:rFonts w:ascii="Times New Roman" w:hAnsi="Times New Roman"/>
          <w:color w:val="000000" w:themeColor="text1"/>
          <w:sz w:val="22"/>
        </w:rPr>
        <w:t>”</w:t>
      </w:r>
      <w:r w:rsidRPr="0051426B">
        <w:rPr>
          <w:rFonts w:ascii="Times New Roman" w:hAnsi="Times New Roman"/>
          <w:color w:val="000000" w:themeColor="text1"/>
          <w:sz w:val="22"/>
        </w:rPr>
        <w:t>协同发展战略，以双院区互联网络基座为支撑，全面部署医疗业务终端、移动护理设备及一站式自助服务设施，构建涵盖边界防护、数据安全与终端审计的立体化安全体系。依托新增计算与存储资源池，搭建满足双院区共用需求的</w:t>
      </w:r>
      <w:r w:rsidRPr="0051426B">
        <w:rPr>
          <w:rFonts w:ascii="Times New Roman" w:hAnsi="Times New Roman"/>
          <w:color w:val="000000" w:themeColor="text1"/>
          <w:sz w:val="22"/>
        </w:rPr>
        <w:t>HIS</w:t>
      </w:r>
      <w:r w:rsidRPr="0051426B">
        <w:rPr>
          <w:rFonts w:ascii="Times New Roman" w:hAnsi="Times New Roman"/>
          <w:color w:val="000000" w:themeColor="text1"/>
          <w:sz w:val="22"/>
        </w:rPr>
        <w:t>、</w:t>
      </w:r>
      <w:r w:rsidRPr="0051426B">
        <w:rPr>
          <w:rFonts w:ascii="Times New Roman" w:hAnsi="Times New Roman"/>
          <w:color w:val="000000" w:themeColor="text1"/>
          <w:sz w:val="22"/>
        </w:rPr>
        <w:t>LIS</w:t>
      </w:r>
      <w:r w:rsidRPr="0051426B">
        <w:rPr>
          <w:rFonts w:ascii="Times New Roman" w:hAnsi="Times New Roman"/>
          <w:color w:val="000000" w:themeColor="text1"/>
          <w:sz w:val="22"/>
        </w:rPr>
        <w:t>、</w:t>
      </w:r>
      <w:r w:rsidRPr="0051426B">
        <w:rPr>
          <w:rFonts w:ascii="Times New Roman" w:hAnsi="Times New Roman"/>
          <w:color w:val="000000" w:themeColor="text1"/>
          <w:sz w:val="22"/>
        </w:rPr>
        <w:t>PACS</w:t>
      </w:r>
      <w:r w:rsidRPr="0051426B">
        <w:rPr>
          <w:rFonts w:ascii="Times New Roman" w:hAnsi="Times New Roman"/>
          <w:color w:val="000000" w:themeColor="text1"/>
          <w:sz w:val="22"/>
        </w:rPr>
        <w:t>、</w:t>
      </w:r>
      <w:r w:rsidRPr="0051426B">
        <w:rPr>
          <w:rFonts w:ascii="Times New Roman" w:hAnsi="Times New Roman"/>
          <w:color w:val="000000" w:themeColor="text1"/>
          <w:sz w:val="22"/>
        </w:rPr>
        <w:t>ESB</w:t>
      </w:r>
      <w:r w:rsidRPr="0051426B">
        <w:rPr>
          <w:rFonts w:ascii="Times New Roman" w:hAnsi="Times New Roman"/>
          <w:color w:val="000000" w:themeColor="text1"/>
          <w:sz w:val="22"/>
        </w:rPr>
        <w:t>等核心业务系统，确保其功能与应用水平不低于惠南院区现有系统，同时部署排队叫号、智慧病房、</w:t>
      </w:r>
      <w:r w:rsidRPr="0051426B">
        <w:rPr>
          <w:rFonts w:ascii="Times New Roman" w:hAnsi="Times New Roman"/>
          <w:color w:val="000000" w:themeColor="text1"/>
          <w:sz w:val="22"/>
        </w:rPr>
        <w:t>MDT</w:t>
      </w:r>
      <w:r w:rsidRPr="0051426B">
        <w:rPr>
          <w:rFonts w:ascii="Times New Roman" w:hAnsi="Times New Roman"/>
          <w:color w:val="000000" w:themeColor="text1"/>
          <w:sz w:val="22"/>
        </w:rPr>
        <w:t>多学科会诊、慢病管理等特色应用，实现双院区</w:t>
      </w:r>
      <w:r w:rsidRPr="0051426B">
        <w:rPr>
          <w:rFonts w:ascii="Times New Roman" w:hAnsi="Times New Roman"/>
          <w:color w:val="000000" w:themeColor="text1"/>
          <w:sz w:val="22"/>
        </w:rPr>
        <w:t>“</w:t>
      </w:r>
      <w:r w:rsidRPr="0051426B">
        <w:rPr>
          <w:rFonts w:ascii="Times New Roman" w:hAnsi="Times New Roman"/>
          <w:color w:val="000000" w:themeColor="text1"/>
          <w:sz w:val="22"/>
        </w:rPr>
        <w:t>一套系统、同质化管理</w:t>
      </w:r>
      <w:r w:rsidRPr="0051426B">
        <w:rPr>
          <w:rFonts w:ascii="Times New Roman" w:hAnsi="Times New Roman"/>
          <w:color w:val="000000" w:themeColor="text1"/>
          <w:sz w:val="22"/>
        </w:rPr>
        <w:t>”</w:t>
      </w:r>
      <w:r w:rsidRPr="0051426B">
        <w:rPr>
          <w:rFonts w:ascii="Times New Roman" w:hAnsi="Times New Roman"/>
          <w:color w:val="000000" w:themeColor="text1"/>
          <w:sz w:val="22"/>
        </w:rPr>
        <w:t>。最终达成</w:t>
      </w:r>
      <w:r w:rsidRPr="0051426B">
        <w:rPr>
          <w:rFonts w:ascii="Times New Roman" w:hAnsi="Times New Roman"/>
          <w:color w:val="000000" w:themeColor="text1"/>
          <w:sz w:val="22"/>
        </w:rPr>
        <w:t>“</w:t>
      </w:r>
      <w:r w:rsidRPr="0051426B">
        <w:rPr>
          <w:rFonts w:ascii="Times New Roman" w:hAnsi="Times New Roman"/>
          <w:color w:val="000000" w:themeColor="text1"/>
          <w:sz w:val="22"/>
        </w:rPr>
        <w:t>一张网覆盖、一套系统运行、一份数据互通</w:t>
      </w:r>
      <w:r w:rsidRPr="0051426B">
        <w:rPr>
          <w:rFonts w:ascii="Times New Roman" w:hAnsi="Times New Roman"/>
          <w:color w:val="000000" w:themeColor="text1"/>
          <w:sz w:val="22"/>
        </w:rPr>
        <w:t>”</w:t>
      </w:r>
      <w:r w:rsidRPr="0051426B">
        <w:rPr>
          <w:rFonts w:ascii="Times New Roman" w:hAnsi="Times New Roman"/>
          <w:color w:val="000000" w:themeColor="text1"/>
          <w:sz w:val="22"/>
        </w:rPr>
        <w:t>的深度融合目标，有力推动全员、全流程的智慧医疗、智慧服务与智慧管理三维一体化运营。</w:t>
      </w:r>
    </w:p>
    <w:bookmarkEnd w:id="11"/>
    <w:p w:rsidR="00763D34" w:rsidRPr="0051426B" w:rsidRDefault="00763D34" w:rsidP="00763D34">
      <w:pPr>
        <w:adjustRightInd w:val="0"/>
        <w:snapToGrid w:val="0"/>
        <w:spacing w:line="300" w:lineRule="auto"/>
        <w:ind w:firstLineChars="200" w:firstLine="440"/>
        <w:jc w:val="left"/>
        <w:rPr>
          <w:rFonts w:ascii="Times New Roman" w:hAnsi="Times New Roman"/>
          <w:color w:val="000000" w:themeColor="text1"/>
          <w:sz w:val="22"/>
        </w:rPr>
      </w:pPr>
      <w:r w:rsidRPr="0051426B">
        <w:rPr>
          <w:rFonts w:ascii="Times New Roman" w:hAnsi="Times New Roman"/>
          <w:color w:val="000000" w:themeColor="text1"/>
          <w:sz w:val="22"/>
        </w:rPr>
        <w:t>本项目为交钥匙工程，涵盖机房设备、网络设备及终端设备的安装调试，同时包含软件系统的集成部署、安装调试及二次个性化开发，确保系统上线即交付、交付即运行</w:t>
      </w:r>
      <w:r w:rsidRPr="0051426B">
        <w:rPr>
          <w:rFonts w:ascii="Times New Roman" w:hAnsi="Times New Roman" w:hint="eastAsia"/>
          <w:color w:val="000000" w:themeColor="text1"/>
          <w:sz w:val="22"/>
        </w:rPr>
        <w:t>。</w:t>
      </w:r>
    </w:p>
    <w:p w:rsidR="00763D34" w:rsidRPr="0051426B" w:rsidRDefault="00763D34" w:rsidP="00763D34">
      <w:pPr>
        <w:adjustRightInd w:val="0"/>
        <w:snapToGrid w:val="0"/>
        <w:spacing w:line="300" w:lineRule="auto"/>
        <w:ind w:firstLineChars="200" w:firstLine="440"/>
        <w:jc w:val="left"/>
        <w:rPr>
          <w:rFonts w:ascii="Times New Roman" w:hAnsi="Times New Roman"/>
          <w:color w:val="000000" w:themeColor="text1"/>
          <w:sz w:val="22"/>
        </w:rPr>
      </w:pPr>
      <w:r w:rsidRPr="0051426B">
        <w:rPr>
          <w:rFonts w:ascii="Times New Roman" w:hAnsi="Times New Roman"/>
          <w:color w:val="000000" w:themeColor="text1"/>
          <w:sz w:val="22"/>
        </w:rPr>
        <w:t>4.3</w:t>
      </w:r>
      <w:r w:rsidRPr="0051426B">
        <w:rPr>
          <w:rFonts w:ascii="Times New Roman" w:hAnsi="宋体"/>
          <w:color w:val="000000" w:themeColor="text1"/>
          <w:sz w:val="22"/>
        </w:rPr>
        <w:t>本项目工期为：</w:t>
      </w:r>
      <w:r w:rsidRPr="0051426B">
        <w:rPr>
          <w:rFonts w:ascii="Times New Roman" w:hAnsi="宋体" w:hint="eastAsia"/>
          <w:color w:val="000000" w:themeColor="text1"/>
          <w:kern w:val="0"/>
          <w:sz w:val="22"/>
        </w:rPr>
        <w:t>本项目总工期为合同签订之日起</w:t>
      </w:r>
      <w:r w:rsidRPr="0051426B">
        <w:rPr>
          <w:rFonts w:ascii="Times New Roman" w:hAnsi="宋体" w:hint="eastAsia"/>
          <w:color w:val="000000" w:themeColor="text1"/>
          <w:kern w:val="0"/>
          <w:sz w:val="22"/>
        </w:rPr>
        <w:t>240</w:t>
      </w:r>
      <w:r w:rsidRPr="0051426B">
        <w:rPr>
          <w:rFonts w:ascii="Times New Roman" w:hAnsi="宋体" w:hint="eastAsia"/>
          <w:color w:val="000000" w:themeColor="text1"/>
          <w:kern w:val="0"/>
          <w:sz w:val="22"/>
        </w:rPr>
        <w:t>个日历日</w:t>
      </w:r>
      <w:r>
        <w:rPr>
          <w:rFonts w:ascii="Times New Roman" w:hAnsi="宋体" w:hint="eastAsia"/>
          <w:color w:val="000000" w:themeColor="text1"/>
          <w:kern w:val="0"/>
          <w:sz w:val="22"/>
        </w:rPr>
        <w:t>，具体可自报，不得</w:t>
      </w:r>
      <w:r>
        <w:rPr>
          <w:rFonts w:ascii="Times New Roman" w:hAnsi="宋体"/>
          <w:color w:val="000000" w:themeColor="text1"/>
          <w:kern w:val="0"/>
          <w:sz w:val="22"/>
        </w:rPr>
        <w:t>超过规定期限</w:t>
      </w:r>
      <w:r>
        <w:rPr>
          <w:rFonts w:ascii="Times New Roman" w:hAnsi="宋体" w:hint="eastAsia"/>
          <w:color w:val="000000" w:themeColor="text1"/>
          <w:kern w:val="0"/>
          <w:sz w:val="22"/>
        </w:rPr>
        <w:t>。</w:t>
      </w:r>
      <w:r w:rsidRPr="0051426B">
        <w:rPr>
          <w:rFonts w:ascii="Times New Roman" w:hAnsi="宋体" w:hint="eastAsia"/>
          <w:color w:val="000000" w:themeColor="text1"/>
          <w:kern w:val="0"/>
          <w:sz w:val="22"/>
        </w:rPr>
        <w:t>投标人须确保门诊信息系统于</w:t>
      </w:r>
      <w:r w:rsidRPr="0051426B">
        <w:rPr>
          <w:rFonts w:ascii="Times New Roman" w:hAnsi="宋体" w:hint="eastAsia"/>
          <w:color w:val="000000" w:themeColor="text1"/>
          <w:kern w:val="0"/>
          <w:sz w:val="22"/>
        </w:rPr>
        <w:t>2026</w:t>
      </w:r>
      <w:r w:rsidRPr="0051426B">
        <w:rPr>
          <w:rFonts w:ascii="Times New Roman" w:hAnsi="宋体" w:hint="eastAsia"/>
          <w:color w:val="000000" w:themeColor="text1"/>
          <w:kern w:val="0"/>
          <w:sz w:val="22"/>
        </w:rPr>
        <w:t>年</w:t>
      </w:r>
      <w:r w:rsidRPr="0051426B">
        <w:rPr>
          <w:rFonts w:ascii="Times New Roman" w:hAnsi="宋体" w:hint="eastAsia"/>
          <w:color w:val="000000" w:themeColor="text1"/>
          <w:kern w:val="0"/>
          <w:sz w:val="22"/>
        </w:rPr>
        <w:t>12</w:t>
      </w:r>
      <w:r w:rsidRPr="0051426B">
        <w:rPr>
          <w:rFonts w:ascii="Times New Roman" w:hAnsi="宋体" w:hint="eastAsia"/>
          <w:color w:val="000000" w:themeColor="text1"/>
          <w:kern w:val="0"/>
          <w:sz w:val="22"/>
        </w:rPr>
        <w:t>月</w:t>
      </w:r>
      <w:r w:rsidRPr="0051426B">
        <w:rPr>
          <w:rFonts w:ascii="Times New Roman" w:hAnsi="宋体" w:hint="eastAsia"/>
          <w:color w:val="000000" w:themeColor="text1"/>
          <w:kern w:val="0"/>
          <w:sz w:val="22"/>
        </w:rPr>
        <w:t>15</w:t>
      </w:r>
      <w:r w:rsidRPr="0051426B">
        <w:rPr>
          <w:rFonts w:ascii="Times New Roman" w:hAnsi="宋体" w:hint="eastAsia"/>
          <w:color w:val="000000" w:themeColor="text1"/>
          <w:kern w:val="0"/>
          <w:sz w:val="22"/>
        </w:rPr>
        <w:t>日前完成部署、调试并具备上线试运行条件，以保障临港院区门诊按期开业</w:t>
      </w:r>
      <w:r w:rsidRPr="0051426B">
        <w:rPr>
          <w:rFonts w:ascii="Times New Roman" w:hAnsi="宋体"/>
          <w:color w:val="000000" w:themeColor="text1"/>
          <w:kern w:val="0"/>
          <w:sz w:val="22"/>
        </w:rPr>
        <w:t>。</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FF0000"/>
          <w:sz w:val="22"/>
          <w:u w:val="wavyHeavy"/>
        </w:rPr>
      </w:pPr>
      <w:bookmarkStart w:id="12" w:name="_Toc214978223"/>
      <w:r>
        <w:rPr>
          <w:rFonts w:ascii="Times New Roman" w:hAnsi="Times New Roman"/>
          <w:b/>
          <w:color w:val="000000"/>
          <w:sz w:val="22"/>
        </w:rPr>
        <w:t xml:space="preserve">5 </w:t>
      </w:r>
      <w:r>
        <w:rPr>
          <w:rFonts w:ascii="Times New Roman" w:hAnsi="宋体"/>
          <w:b/>
          <w:color w:val="000000"/>
          <w:sz w:val="22"/>
        </w:rPr>
        <w:t>承包方式</w:t>
      </w:r>
      <w:bookmarkEnd w:id="12"/>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FF"/>
          <w:sz w:val="22"/>
        </w:rPr>
        <w:t>5.2</w:t>
      </w:r>
      <w:r>
        <w:rPr>
          <w:rFonts w:ascii="Times New Roman" w:hAnsi="Times New Roman" w:hint="eastAsia"/>
          <w:color w:val="0000FF"/>
          <w:sz w:val="22"/>
        </w:rPr>
        <w:t>本项目不允许分包</w:t>
      </w:r>
      <w:r>
        <w:rPr>
          <w:rFonts w:ascii="Times New Roman" w:hAnsi="Times New Roman"/>
          <w:color w:val="0000FF"/>
          <w:sz w:val="22"/>
        </w:rPr>
        <w:t>。</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13" w:name="_Toc214978224"/>
      <w:r>
        <w:rPr>
          <w:rFonts w:ascii="Times New Roman" w:hAnsi="Times New Roman"/>
          <w:b/>
          <w:color w:val="000000"/>
          <w:sz w:val="22"/>
        </w:rPr>
        <w:t xml:space="preserve">6 </w:t>
      </w:r>
      <w:r>
        <w:rPr>
          <w:rFonts w:ascii="Times New Roman" w:hAnsi="宋体"/>
          <w:b/>
          <w:color w:val="000000"/>
          <w:sz w:val="22"/>
        </w:rPr>
        <w:t>合同的签订</w:t>
      </w:r>
      <w:bookmarkEnd w:id="13"/>
    </w:p>
    <w:p w:rsidR="00763D34" w:rsidRDefault="00763D34" w:rsidP="00763D34">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763D34" w:rsidRDefault="00763D34" w:rsidP="00763D34">
      <w:pPr>
        <w:adjustRightInd w:val="0"/>
        <w:snapToGrid w:val="0"/>
        <w:spacing w:line="300" w:lineRule="auto"/>
        <w:ind w:firstLineChars="200" w:firstLine="442"/>
        <w:jc w:val="left"/>
        <w:outlineLvl w:val="2"/>
        <w:rPr>
          <w:rFonts w:ascii="Times New Roman" w:hAnsi="Times New Roman"/>
          <w:sz w:val="22"/>
        </w:rPr>
      </w:pPr>
      <w:bookmarkStart w:id="14" w:name="_Toc214978225"/>
      <w:r>
        <w:rPr>
          <w:rFonts w:ascii="Times New Roman" w:hAnsi="Times New Roman"/>
          <w:b/>
          <w:color w:val="000000"/>
          <w:sz w:val="22"/>
        </w:rPr>
        <w:lastRenderedPageBreak/>
        <w:t xml:space="preserve">7 </w:t>
      </w:r>
      <w:r>
        <w:rPr>
          <w:rFonts w:ascii="Times New Roman" w:hAnsi="宋体"/>
          <w:b/>
          <w:color w:val="000000"/>
          <w:sz w:val="22"/>
        </w:rPr>
        <w:t>结算原则和支付方式</w:t>
      </w:r>
      <w:bookmarkEnd w:id="14"/>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63D34" w:rsidRDefault="00763D34" w:rsidP="00763D34">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bCs/>
          <w:color w:val="000000" w:themeColor="text1"/>
          <w:sz w:val="22"/>
        </w:rPr>
        <w:t>（</w:t>
      </w:r>
      <w:r w:rsidRPr="000B7065">
        <w:rPr>
          <w:rFonts w:ascii="Times New Roman" w:hAnsi="宋体"/>
          <w:bCs/>
          <w:color w:val="000000" w:themeColor="text1"/>
          <w:sz w:val="22"/>
        </w:rPr>
        <w:t>1</w:t>
      </w:r>
      <w:r w:rsidRPr="000B7065">
        <w:rPr>
          <w:rFonts w:ascii="Times New Roman" w:hAnsi="宋体"/>
          <w:bCs/>
          <w:color w:val="000000" w:themeColor="text1"/>
          <w:sz w:val="22"/>
        </w:rPr>
        <w:t>）第一笔付款（预付款，合同总价的</w:t>
      </w:r>
      <w:r w:rsidRPr="000B7065">
        <w:rPr>
          <w:rFonts w:ascii="Times New Roman" w:hAnsi="宋体" w:hint="eastAsia"/>
          <w:bCs/>
          <w:color w:val="000000" w:themeColor="text1"/>
          <w:sz w:val="22"/>
        </w:rPr>
        <w:t>5</w:t>
      </w:r>
      <w:r w:rsidRPr="000B7065">
        <w:rPr>
          <w:rFonts w:ascii="Times New Roman" w:hAnsi="宋体"/>
          <w:bCs/>
          <w:color w:val="000000" w:themeColor="text1"/>
          <w:sz w:val="22"/>
        </w:rPr>
        <w:t>0%</w:t>
      </w:r>
      <w:r w:rsidRPr="000B7065">
        <w:rPr>
          <w:rFonts w:ascii="Times New Roman" w:hAnsi="宋体"/>
          <w:bCs/>
          <w:color w:val="000000" w:themeColor="text1"/>
          <w:sz w:val="22"/>
        </w:rPr>
        <w:t>）</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color w:val="000000" w:themeColor="text1"/>
          <w:sz w:val="22"/>
        </w:rPr>
        <w:t>本合同签订后乙方完成主要硬件交付</w:t>
      </w:r>
      <w:r w:rsidRPr="000B7065">
        <w:rPr>
          <w:rFonts w:ascii="Times New Roman" w:hAnsi="宋体" w:hint="eastAsia"/>
          <w:color w:val="000000" w:themeColor="text1"/>
          <w:sz w:val="22"/>
        </w:rPr>
        <w:t>（表格中</w:t>
      </w:r>
      <w:r w:rsidRPr="000B7065">
        <w:rPr>
          <w:rFonts w:ascii="Times New Roman" w:hAnsi="宋体" w:hint="eastAsia"/>
          <w:color w:val="000000" w:themeColor="text1"/>
          <w:sz w:val="22"/>
        </w:rPr>
        <w:t>60</w:t>
      </w:r>
      <w:r w:rsidRPr="000B7065">
        <w:rPr>
          <w:rFonts w:ascii="Times New Roman" w:hAnsi="宋体" w:hint="eastAsia"/>
          <w:color w:val="000000" w:themeColor="text1"/>
          <w:sz w:val="22"/>
        </w:rPr>
        <w:t>个日历日交付的设备）</w:t>
      </w:r>
      <w:r w:rsidRPr="000B7065">
        <w:rPr>
          <w:rFonts w:ascii="Times New Roman" w:hAnsi="宋体"/>
          <w:color w:val="000000" w:themeColor="text1"/>
          <w:sz w:val="22"/>
        </w:rPr>
        <w:t>，并向甲方提交经乙方盖章确认的初步硬件交货清单及全套技术资料（含电子版），经甲方</w:t>
      </w:r>
      <w:r w:rsidRPr="000B7065">
        <w:rPr>
          <w:rFonts w:ascii="Times New Roman" w:hAnsi="宋体" w:hint="eastAsia"/>
          <w:color w:val="000000" w:themeColor="text1"/>
          <w:sz w:val="22"/>
        </w:rPr>
        <w:t>和监理</w:t>
      </w:r>
      <w:r w:rsidRPr="000B7065">
        <w:rPr>
          <w:rFonts w:ascii="Times New Roman" w:hAnsi="宋体"/>
          <w:color w:val="000000" w:themeColor="text1"/>
          <w:sz w:val="22"/>
        </w:rPr>
        <w:t>书面审核无误后</w:t>
      </w:r>
      <w:r w:rsidRPr="000B7065">
        <w:rPr>
          <w:rFonts w:ascii="Times New Roman" w:hAnsi="宋体"/>
          <w:color w:val="000000" w:themeColor="text1"/>
          <w:sz w:val="22"/>
          <w:u w:val="single"/>
        </w:rPr>
        <w:t> </w:t>
      </w:r>
      <w:r w:rsidRPr="000B7065">
        <w:rPr>
          <w:rFonts w:ascii="Times New Roman" w:hAnsi="宋体" w:hint="eastAsia"/>
          <w:bCs/>
          <w:color w:val="000000" w:themeColor="text1"/>
          <w:sz w:val="22"/>
          <w:u w:val="single"/>
        </w:rPr>
        <w:t>60</w:t>
      </w:r>
      <w:r w:rsidRPr="000B7065">
        <w:rPr>
          <w:rFonts w:ascii="Times New Roman" w:hAnsi="宋体"/>
          <w:color w:val="000000" w:themeColor="text1"/>
          <w:sz w:val="22"/>
        </w:rPr>
        <w:t>个工作日</w:t>
      </w:r>
      <w:r w:rsidRPr="000B7065">
        <w:rPr>
          <w:rFonts w:ascii="Times New Roman" w:hAnsi="宋体" w:hint="eastAsia"/>
          <w:color w:val="000000" w:themeColor="text1"/>
          <w:sz w:val="22"/>
        </w:rPr>
        <w:t>，</w:t>
      </w:r>
      <w:r w:rsidRPr="000B7065">
        <w:rPr>
          <w:rFonts w:ascii="Times New Roman" w:hAnsi="宋体"/>
          <w:color w:val="000000" w:themeColor="text1"/>
          <w:sz w:val="22"/>
        </w:rPr>
        <w:t>甲方向乙方支付</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bCs/>
          <w:color w:val="000000" w:themeColor="text1"/>
          <w:sz w:val="22"/>
        </w:rPr>
        <w:t>（</w:t>
      </w:r>
      <w:r w:rsidRPr="000B7065">
        <w:rPr>
          <w:rFonts w:ascii="Times New Roman" w:hAnsi="宋体"/>
          <w:bCs/>
          <w:color w:val="000000" w:themeColor="text1"/>
          <w:sz w:val="22"/>
        </w:rPr>
        <w:t>2</w:t>
      </w:r>
      <w:r w:rsidRPr="000B7065">
        <w:rPr>
          <w:rFonts w:ascii="Times New Roman" w:hAnsi="宋体"/>
          <w:bCs/>
          <w:color w:val="000000" w:themeColor="text1"/>
          <w:sz w:val="22"/>
        </w:rPr>
        <w:t>）第二笔付款（初步验收付款，合同总价的</w:t>
      </w:r>
      <w:r w:rsidRPr="000B7065">
        <w:rPr>
          <w:rFonts w:ascii="Times New Roman" w:hAnsi="宋体" w:hint="eastAsia"/>
          <w:bCs/>
          <w:color w:val="000000" w:themeColor="text1"/>
          <w:sz w:val="22"/>
        </w:rPr>
        <w:t>40</w:t>
      </w:r>
      <w:r w:rsidRPr="000B7065">
        <w:rPr>
          <w:rFonts w:ascii="Times New Roman" w:hAnsi="宋体"/>
          <w:bCs/>
          <w:color w:val="000000" w:themeColor="text1"/>
          <w:sz w:val="22"/>
        </w:rPr>
        <w:t>%</w:t>
      </w:r>
      <w:r w:rsidRPr="000B7065">
        <w:rPr>
          <w:rFonts w:ascii="Times New Roman" w:hAnsi="宋体"/>
          <w:bCs/>
          <w:color w:val="000000" w:themeColor="text1"/>
          <w:sz w:val="22"/>
        </w:rPr>
        <w:t>）</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color w:val="000000" w:themeColor="text1"/>
          <w:sz w:val="22"/>
        </w:rPr>
        <w:t>系统完成全部上线部署并稳定运行，甲方使用部门出具书面用户使用报告，并经设计单位、监理单位及医院项目职能部门共同签署初步验收合格文件后</w:t>
      </w:r>
      <w:r w:rsidRPr="000B7065">
        <w:rPr>
          <w:rFonts w:ascii="Times New Roman" w:hAnsi="宋体" w:hint="eastAsia"/>
          <w:color w:val="000000" w:themeColor="text1"/>
          <w:sz w:val="22"/>
        </w:rPr>
        <w:t>60</w:t>
      </w:r>
      <w:r w:rsidRPr="000B7065">
        <w:rPr>
          <w:rFonts w:ascii="Times New Roman" w:hAnsi="宋体" w:hint="eastAsia"/>
          <w:color w:val="000000" w:themeColor="text1"/>
          <w:sz w:val="22"/>
        </w:rPr>
        <w:t>个工作日</w:t>
      </w:r>
      <w:r w:rsidRPr="000B7065">
        <w:rPr>
          <w:rFonts w:ascii="Times New Roman" w:hAnsi="宋体"/>
          <w:color w:val="000000" w:themeColor="text1"/>
          <w:sz w:val="22"/>
        </w:rPr>
        <w:t>内，且甲方收到乙方开具的等额、合法有效的增值税专用发票及完整的初步验收资料（含电子版）后，甲方向乙方支付该笔款项。</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bCs/>
          <w:color w:val="000000" w:themeColor="text1"/>
          <w:sz w:val="22"/>
        </w:rPr>
        <w:t>本笔付款不视为甲方对系统质量、功能或性能的最终认可，亦不减轻或免除乙方在后续验收及质保期内的任何责任。</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bCs/>
          <w:color w:val="000000" w:themeColor="text1"/>
          <w:sz w:val="22"/>
        </w:rPr>
      </w:pPr>
      <w:r w:rsidRPr="000B7065">
        <w:rPr>
          <w:rFonts w:ascii="Times New Roman" w:hAnsi="宋体"/>
          <w:bCs/>
          <w:color w:val="000000" w:themeColor="text1"/>
          <w:sz w:val="22"/>
        </w:rPr>
        <w:t>（</w:t>
      </w:r>
      <w:r w:rsidRPr="000B7065">
        <w:rPr>
          <w:rFonts w:ascii="Times New Roman" w:hAnsi="宋体" w:hint="eastAsia"/>
          <w:bCs/>
          <w:color w:val="000000" w:themeColor="text1"/>
          <w:sz w:val="22"/>
        </w:rPr>
        <w:t>3</w:t>
      </w:r>
      <w:r w:rsidRPr="000B7065">
        <w:rPr>
          <w:rFonts w:ascii="Times New Roman" w:hAnsi="宋体"/>
          <w:bCs/>
          <w:color w:val="000000" w:themeColor="text1"/>
          <w:sz w:val="22"/>
        </w:rPr>
        <w:t>）第</w:t>
      </w:r>
      <w:r w:rsidRPr="000B7065">
        <w:rPr>
          <w:rFonts w:ascii="Times New Roman" w:hAnsi="宋体" w:hint="eastAsia"/>
          <w:bCs/>
          <w:color w:val="000000" w:themeColor="text1"/>
          <w:sz w:val="22"/>
        </w:rPr>
        <w:t>三</w:t>
      </w:r>
      <w:r w:rsidRPr="000B7065">
        <w:rPr>
          <w:rFonts w:ascii="Times New Roman" w:hAnsi="宋体"/>
          <w:bCs/>
          <w:color w:val="000000" w:themeColor="text1"/>
          <w:sz w:val="22"/>
        </w:rPr>
        <w:t>笔付款（终验收款，合同总价的</w:t>
      </w:r>
      <w:r w:rsidRPr="000B7065">
        <w:rPr>
          <w:rFonts w:ascii="Times New Roman" w:hAnsi="宋体"/>
          <w:bCs/>
          <w:color w:val="000000" w:themeColor="text1"/>
          <w:sz w:val="22"/>
        </w:rPr>
        <w:t>10%</w:t>
      </w:r>
      <w:r w:rsidRPr="000B7065">
        <w:rPr>
          <w:rFonts w:ascii="Times New Roman" w:hAnsi="宋体"/>
          <w:bCs/>
          <w:color w:val="000000" w:themeColor="text1"/>
          <w:sz w:val="22"/>
        </w:rPr>
        <w:t>）</w:t>
      </w:r>
    </w:p>
    <w:p w:rsidR="00763D34" w:rsidRPr="000B7065" w:rsidRDefault="00763D34" w:rsidP="00763D34">
      <w:pPr>
        <w:tabs>
          <w:tab w:val="left" w:pos="0"/>
          <w:tab w:val="left" w:pos="540"/>
        </w:tabs>
        <w:adjustRightInd w:val="0"/>
        <w:snapToGrid w:val="0"/>
        <w:spacing w:line="300" w:lineRule="auto"/>
        <w:ind w:firstLineChars="200" w:firstLine="440"/>
        <w:jc w:val="left"/>
        <w:rPr>
          <w:rFonts w:ascii="Times New Roman" w:hAnsi="宋体"/>
          <w:color w:val="000000" w:themeColor="text1"/>
          <w:sz w:val="22"/>
        </w:rPr>
      </w:pPr>
      <w:r w:rsidRPr="000B7065">
        <w:rPr>
          <w:rFonts w:ascii="Times New Roman" w:hAnsi="宋体"/>
          <w:color w:val="000000" w:themeColor="text1"/>
          <w:sz w:val="22"/>
        </w:rPr>
        <w:t>系统通过</w:t>
      </w:r>
      <w:r w:rsidRPr="000B7065">
        <w:rPr>
          <w:rFonts w:ascii="Times New Roman" w:hAnsi="宋体" w:hint="eastAsia"/>
          <w:color w:val="000000" w:themeColor="text1"/>
          <w:sz w:val="22"/>
        </w:rPr>
        <w:t>最终</w:t>
      </w:r>
      <w:r w:rsidRPr="000B7065">
        <w:rPr>
          <w:rFonts w:ascii="Times New Roman" w:hAnsi="宋体"/>
          <w:color w:val="000000" w:themeColor="text1"/>
          <w:sz w:val="22"/>
        </w:rPr>
        <w:t>验收后，乙方与监理单位共同编制并提交完整的最终验收申请资料，由甲方向主管部门申请组织专家终验。终验合格后</w:t>
      </w:r>
      <w:r w:rsidRPr="000B7065">
        <w:rPr>
          <w:rFonts w:ascii="Times New Roman" w:hAnsi="宋体" w:hint="eastAsia"/>
          <w:color w:val="000000" w:themeColor="text1"/>
          <w:sz w:val="22"/>
        </w:rPr>
        <w:t>60</w:t>
      </w:r>
      <w:r w:rsidRPr="000B7065">
        <w:rPr>
          <w:rFonts w:ascii="Times New Roman" w:hAnsi="宋体" w:hint="eastAsia"/>
          <w:color w:val="000000" w:themeColor="text1"/>
          <w:sz w:val="22"/>
        </w:rPr>
        <w:t>个工作日</w:t>
      </w:r>
      <w:r w:rsidRPr="000B7065">
        <w:rPr>
          <w:rFonts w:ascii="Times New Roman" w:hAnsi="宋体"/>
          <w:color w:val="000000" w:themeColor="text1"/>
          <w:sz w:val="22"/>
        </w:rPr>
        <w:t>内，且甲方收到乙方开具的等额、合法有效的增值税专用发票及全部终验归档资料后，甲方向乙方支付该笔款项。</w:t>
      </w:r>
      <w:r w:rsidRPr="000B7065">
        <w:rPr>
          <w:rFonts w:ascii="Times New Roman" w:hAnsi="宋体"/>
          <w:bCs/>
          <w:color w:val="000000" w:themeColor="text1"/>
          <w:sz w:val="22"/>
        </w:rPr>
        <w:t>乙方已向甲方出具经甲方认可的商业银行开立的、不可撤销的、见索即付的合同总价的</w:t>
      </w:r>
      <w:r w:rsidRPr="000B7065">
        <w:rPr>
          <w:rFonts w:ascii="Times New Roman" w:hAnsi="宋体"/>
          <w:bCs/>
          <w:color w:val="000000" w:themeColor="text1"/>
          <w:sz w:val="22"/>
        </w:rPr>
        <w:t>10%</w:t>
      </w:r>
      <w:r w:rsidRPr="000B7065">
        <w:rPr>
          <w:rFonts w:ascii="Times New Roman" w:hAnsi="宋体"/>
          <w:bCs/>
          <w:color w:val="000000" w:themeColor="text1"/>
          <w:sz w:val="22"/>
        </w:rPr>
        <w:t>正本原件一份。</w:t>
      </w:r>
    </w:p>
    <w:p w:rsidR="00763D34" w:rsidRDefault="00763D34" w:rsidP="00763D3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763D34" w:rsidRDefault="00763D34" w:rsidP="00763D34">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763D34" w:rsidRDefault="00763D34" w:rsidP="00763D34">
      <w:pPr>
        <w:adjustRightInd w:val="0"/>
        <w:snapToGrid w:val="0"/>
        <w:spacing w:line="300" w:lineRule="auto"/>
        <w:ind w:firstLineChars="200" w:firstLine="440"/>
        <w:jc w:val="left"/>
        <w:rPr>
          <w:rFonts w:ascii="Times New Roman" w:hAnsi="宋体"/>
          <w:color w:val="000000"/>
          <w:sz w:val="22"/>
        </w:rPr>
      </w:pP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p>
    <w:p w:rsidR="00763D34" w:rsidRDefault="00763D34" w:rsidP="00763D34">
      <w:pPr>
        <w:adjustRightInd w:val="0"/>
        <w:snapToGrid w:val="0"/>
        <w:spacing w:line="300" w:lineRule="auto"/>
        <w:jc w:val="center"/>
        <w:outlineLvl w:val="1"/>
        <w:rPr>
          <w:rFonts w:ascii="Times New Roman" w:hAnsi="Times New Roman"/>
          <w:color w:val="000000"/>
          <w:sz w:val="30"/>
          <w:szCs w:val="30"/>
        </w:rPr>
      </w:pPr>
      <w:bookmarkStart w:id="15" w:name="_Toc214978226"/>
      <w:r>
        <w:rPr>
          <w:rFonts w:ascii="Times New Roman" w:hAnsi="宋体"/>
          <w:color w:val="000000"/>
          <w:sz w:val="30"/>
          <w:szCs w:val="30"/>
        </w:rPr>
        <w:t>三、技术质量要求</w:t>
      </w:r>
      <w:bookmarkEnd w:id="15"/>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16" w:name="_Toc214978227"/>
      <w:r>
        <w:rPr>
          <w:rFonts w:ascii="Times New Roman" w:hAnsi="Times New Roman"/>
          <w:b/>
          <w:color w:val="000000"/>
          <w:sz w:val="22"/>
        </w:rPr>
        <w:t xml:space="preserve">8 </w:t>
      </w:r>
      <w:r>
        <w:rPr>
          <w:rFonts w:ascii="Times New Roman" w:hAnsi="宋体"/>
          <w:b/>
          <w:color w:val="000000"/>
          <w:sz w:val="22"/>
        </w:rPr>
        <w:t>适用技术规范和规范性文件</w:t>
      </w:r>
      <w:bookmarkEnd w:id="16"/>
    </w:p>
    <w:p w:rsidR="00763D34" w:rsidRDefault="00763D34" w:rsidP="00763D34">
      <w:pPr>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详见附件</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lastRenderedPageBreak/>
        <w:t>各投标人应充分注意，凡涉及国家或行业管理部门颁发的相关规范、规程和标准，无论其是否在本招标文件中列明，中标人应无条件执行。标准、规范等不一致的，以要求高者为准。</w:t>
      </w:r>
    </w:p>
    <w:p w:rsidR="00763D34" w:rsidRDefault="00763D34" w:rsidP="00763D34">
      <w:pPr>
        <w:ind w:firstLineChars="100" w:firstLine="241"/>
        <w:rPr>
          <w:b/>
          <w:bCs/>
          <w:sz w:val="24"/>
          <w:szCs w:val="28"/>
        </w:rPr>
      </w:pPr>
      <w:r>
        <w:rPr>
          <w:rFonts w:hint="eastAsia"/>
          <w:b/>
          <w:bCs/>
          <w:sz w:val="24"/>
          <w:szCs w:val="28"/>
        </w:rPr>
        <w:t>（</w:t>
      </w:r>
      <w:r>
        <w:rPr>
          <w:rFonts w:hint="eastAsia"/>
          <w:b/>
          <w:bCs/>
          <w:sz w:val="24"/>
          <w:szCs w:val="28"/>
        </w:rPr>
        <w:t>1</w:t>
      </w:r>
      <w:r>
        <w:rPr>
          <w:rFonts w:hint="eastAsia"/>
          <w:b/>
          <w:bCs/>
          <w:sz w:val="24"/>
          <w:szCs w:val="28"/>
        </w:rPr>
        <w:t>）政策法规</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国务院《数字中国建设整体布局规划》，2023年；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国务院办公厅《“健康中国2030”规划纲要》，2016年；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国务院办公厅《关于推动公立医院高质量发展的意见》，2021年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国务院办公厅《关于深化医药卫生体制改革的意见》，2009年；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国务院办公厅《关于推进分级诊疗制度建设的指导意见》，2015年；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国务院办公厅《关于积极推进“互联网+”行动的指导意见》，2015年；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国务院办公厅《关于促进和规范健康医疗大数据应用发展的指导意见》，2016年；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国务院办公厅《关于推进医疗联合体建设和发展的指导意见》，2017年；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国家卫生健康委《关于印发公立医院高质量发展促进行动（2021-2025年）的通知》，2021年；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国家卫生健康委《电子病历系统应用水平分级评价标准（试行）》，2018年；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国家卫生健康委《医院智慧服务分级评估标准体系（试行）》，2020年；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国家卫生健康委《关于印发医院智慧管理分级评估标准体系（试行）的通知》，2021年；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国家卫生健康委《国家医疗健康信息医院信息互联互通标准化成熟度测评方案（2020年版）》，2020年；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国家卫生健康委《国家医疗健康信息区域全民健康信息互联互通标准化成熟度测评方案（2020年版）》，2020年；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国家卫健委《智慧医院评价指标》，2015年；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国家卫健委《WST 500.1-53 2016电子病历共享文档规范》，2016年；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国家卫健委《医院信息平台应用功能指引》，2016年；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国家卫健委《电子病历应用管理规范（试行）》，2017年；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国家卫健委《全国医院信息化建设标准与规范》，2018年；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国家卫生健康委《关于开展紧密型城市医疗集团建设试点工作的通知》，2023年；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国家卫生健康委《医疗联合体管理方法（试行）的通知》，2020年；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国务院办公厅《关于促进“互联网+医疗健康”发展的意见》（国办发〔2018〕26号）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国家卫健委《关于进一步完善预约诊疗制度加强智慧医院建设的通知》（国卫办医函〔2020〕405号）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lastRenderedPageBreak/>
        <w:t>上海市卫健委关于印发《上海市“便捷就医服务”数字化转型工作方案》的通知（沪卫信息〔2021〕5号）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上海市卫健委《上海市健康网统一自费就诊卡交易接口规范》，2015年；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上海市卫健委《上海市居民健康档案统一调阅服务接口规范》，2015年；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上海市卫健委《上海市区县向市级中心提交共享用诊疗文档规范》，2015年；</w:t>
      </w:r>
    </w:p>
    <w:p w:rsidR="00763D34" w:rsidRDefault="00763D34" w:rsidP="00763D34">
      <w:pPr>
        <w:numPr>
          <w:ilvl w:val="0"/>
          <w:numId w:val="2"/>
        </w:numPr>
        <w:spacing w:afterLines="50" w:after="156"/>
        <w:ind w:firstLine="480"/>
        <w:rPr>
          <w:rFonts w:ascii="仿宋_GB2312" w:eastAsia="仿宋_GB2312" w:hAnsi="仿宋_GB2312" w:cs="仿宋_GB2312"/>
        </w:rPr>
      </w:pPr>
      <w:r>
        <w:rPr>
          <w:rFonts w:ascii="仿宋_GB2312" w:eastAsia="仿宋_GB2312" w:hAnsi="仿宋_GB2312" w:cs="仿宋_GB2312" w:hint="eastAsia"/>
        </w:rPr>
        <w:t>上海市卫健委《2023 年度上海市“便捷就医服务”数字化转型 3.0 工作方案》</w:t>
      </w:r>
    </w:p>
    <w:p w:rsidR="00763D34" w:rsidRDefault="00763D34" w:rsidP="00763D34">
      <w:pPr>
        <w:ind w:firstLineChars="100" w:firstLine="241"/>
        <w:rPr>
          <w:b/>
          <w:bCs/>
          <w:sz w:val="24"/>
          <w:szCs w:val="28"/>
        </w:rPr>
      </w:pPr>
      <w:bookmarkStart w:id="17" w:name="_Toc161359180"/>
      <w:bookmarkStart w:id="18" w:name="_Toc76640706"/>
      <w:r>
        <w:rPr>
          <w:rFonts w:hint="eastAsia"/>
          <w:b/>
          <w:bCs/>
          <w:sz w:val="24"/>
          <w:szCs w:val="28"/>
        </w:rPr>
        <w:t>（</w:t>
      </w:r>
      <w:r>
        <w:rPr>
          <w:rFonts w:hint="eastAsia"/>
          <w:b/>
          <w:bCs/>
          <w:sz w:val="24"/>
          <w:szCs w:val="28"/>
        </w:rPr>
        <w:t>2</w:t>
      </w:r>
      <w:r>
        <w:rPr>
          <w:rFonts w:hint="eastAsia"/>
          <w:b/>
          <w:bCs/>
          <w:sz w:val="24"/>
          <w:szCs w:val="28"/>
        </w:rPr>
        <w:t>）规范规划</w:t>
      </w:r>
      <w:bookmarkEnd w:id="17"/>
      <w:bookmarkEnd w:id="18"/>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《中华人民共和国国民经济和社会发展第十四个五年规划纲要》，2021年；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《医疗联合体管理办法（试行）》（国卫医发〔2020〕13 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中共中央、国务院《“健康中国2030”规划纲要》，2016年；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《电子病历应用管理规范（试行）》，国家卫健委，2017年；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《互联网诊疗管理办法（试行）》，国家卫健委，2018年；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《互联网医院管理办法（试行）》，国家卫健委，2018年；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《远程医疗服务规范（试行）》，国家卫健委，2018年；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《国家健康医疗大数据标准、安全和服务管理办法（试行）》，国家卫健委，2018年；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《关于深入开展“互联网+医疗健康”便民惠民活动的通知》，国卫规划发〔2018〕22号，2018年；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《关于进一步推进以电子病历为核心的医疗机构信息化建设工作的通知》，卫健委医管局，2018年；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《关于印发进一步改善医疗服务行动计划（2018—2020年）考核指标的通知》，国卫办医函〔2018〕894号，2018.年，国家卫健委；</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《关于印发电子病历系统应用水平分级评价管理办法（试行）及评价标准（试行）的通知》，国卫办医函〔2018〕1079号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《关于公立医院开展网络支付业务的指导意见》，2018.年，国家卫健委；</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《“健康上海2030”规划纲要》，上海市政府，2018年；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《关于推进本市健康服务业高质量发展加快建设一流医学中心城市的若干意见》（“健康服务业50条”），上海市政府，2018年。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《关于推动公立医院高质量发展的意见》，国办发〔2021〕18号</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《上海市卫生健康发展“十四五”规划》</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《上海市医疗机构设置规划（2021-2025）》</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中共上海市委市政府《关于全面推进上海城市数字化转型的意见》</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lastRenderedPageBreak/>
        <w:t>关于印发《上海市级医院“便捷就医服务”数字化转型2.0实施方案》的通知</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关于印发《2023 年度上海市“便捷就医服务”数字化转型 3.0 工作方案》的通知</w:t>
      </w:r>
    </w:p>
    <w:p w:rsidR="00763D34" w:rsidRDefault="00763D34" w:rsidP="00763D34">
      <w:pPr>
        <w:numPr>
          <w:ilvl w:val="0"/>
          <w:numId w:val="2"/>
        </w:numPr>
        <w:spacing w:afterLines="50" w:after="156"/>
        <w:ind w:firstLine="480"/>
        <w:rPr>
          <w:rFonts w:ascii="仿宋_GB2312" w:eastAsia="仿宋_GB2312" w:hAnsi="仿宋_GB2312" w:cs="仿宋_GB2312"/>
        </w:rPr>
      </w:pPr>
      <w:r>
        <w:rPr>
          <w:rFonts w:ascii="仿宋_GB2312" w:eastAsia="仿宋_GB2312" w:hAnsi="仿宋_GB2312" w:cs="仿宋_GB2312" w:hint="eastAsia"/>
        </w:rPr>
        <w:t>《浦东医院“十四五”发展规划》</w:t>
      </w:r>
    </w:p>
    <w:p w:rsidR="00763D34" w:rsidRDefault="00763D34" w:rsidP="00763D34">
      <w:pPr>
        <w:ind w:firstLineChars="100" w:firstLine="241"/>
        <w:rPr>
          <w:b/>
          <w:bCs/>
          <w:sz w:val="24"/>
          <w:szCs w:val="28"/>
        </w:rPr>
      </w:pPr>
      <w:bookmarkStart w:id="19" w:name="_Toc76640707"/>
      <w:bookmarkStart w:id="20" w:name="_Toc161359181"/>
      <w:r>
        <w:rPr>
          <w:rFonts w:hint="eastAsia"/>
          <w:b/>
          <w:bCs/>
          <w:sz w:val="24"/>
          <w:szCs w:val="28"/>
        </w:rPr>
        <w:t>（</w:t>
      </w:r>
      <w:r>
        <w:rPr>
          <w:rFonts w:hint="eastAsia"/>
          <w:b/>
          <w:bCs/>
          <w:sz w:val="24"/>
          <w:szCs w:val="28"/>
        </w:rPr>
        <w:t>3</w:t>
      </w:r>
      <w:r>
        <w:rPr>
          <w:rFonts w:hint="eastAsia"/>
          <w:b/>
          <w:bCs/>
          <w:sz w:val="24"/>
          <w:szCs w:val="28"/>
        </w:rPr>
        <w:t>）标准规范</w:t>
      </w:r>
      <w:bookmarkEnd w:id="19"/>
      <w:bookmarkEnd w:id="20"/>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《电子病历系统功能应用水平分级评价方法及标准》，国家卫健委，2018年；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《医院智慧服务分级评估标准体系（试行）》，国家卫健委，2019；</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《医院智慧管理分级评估标准体系（试行）》，国家卫健委，2021；</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《WS 445.1-17-2014电子病历基本数据集》，国家卫健委，2014年；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《WST 500.1-53-2016电子病历共享文档规范》，国家卫健委，2016年；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《WS 599.2-2018医院人财物运营管理基本数据集》，国家卫健委，2018年；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《WST 598.1-2018 卫生统计指标》，国家卫健委，2018年；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《国家医疗健康信息医院信息互联互通标准化成熟度测评方案（2020年版）》，国家卫健委，2020年；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《全国医院信息化建设标准与规范（试行）》，国家卫健委，2018；</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《医院信息平台应用功能指引》，国家卫健委，2016年；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《智慧医疗评价指标体系总体框架和智慧医院评价指标》，国家卫健委，2016年；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《医院信息化建设应用技术指引》，国家卫健委，2017年；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《医院信息平台基本交互规范》，国家卫健委，2015年；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《远程医疗信息系统建设技术指南》，国家卫健委，2014年；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《WST 529-2016 远程医疗信息系统基本功能规范》，国家卫健委，2016年；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《上海电子病历电子认证系统功能规范实施细则（征求意见稿）》，上海市卫健委，2017年；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《上海电子病历应用功能规范实施细则（2017年版，征求意见稿）》，上海市卫健委，2017年；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《上海医院信息集成平台功能规范实施细则（征求意见稿）》，上海市卫健委，2017年；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《上海市卫生资源与医疗服务调查制度（2017版）数据采集方案》，上海市卫健委，2017年；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《健康上海移动医疗服务平台-平台与医疗机构接口规范》，上海市卫健委，2017年；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《浦东新区区域卫生信息平台医院诊疗数据采集接口规范》，浦东新区卫健委，2017年；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22239-2019信息安全技术 网络安全等级保护基本要求》，国家标准，2019</w:t>
      </w:r>
      <w:r>
        <w:rPr>
          <w:rFonts w:ascii="仿宋_GB2312" w:eastAsia="仿宋_GB2312" w:hAnsi="仿宋_GB2312" w:cs="仿宋_GB2312" w:hint="eastAsia"/>
        </w:rPr>
        <w:lastRenderedPageBreak/>
        <w:t>年；</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GB50174-2017 《数据中心设计规范》</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22239-2019 《信息安全技术 网络安全等级保护基本要求》</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39786-2021 《信息安全技术 信息系统密码应用基本要求》</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GM/T 0015-2021 《信息系统密码应用测评要求》</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GM/T 0016-2021 《信息系统密码应用测评过程指南》</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15237-1994 《术语学基本词汇》；</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GB/T2887-2000 《电子计算机场地通用规范》；</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GB9361-2008 《计算站场地安全要求》；</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GB50174－2018 《数据中心设计规范》；</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18336-2008 《信息技术 安全技术 信息技术安全性评估准则》；</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11457-2006 《信息技术 软件工程术语》；</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GB/T 15425-2002 EAN－UCC 128编码标准（国家物品编码标准）；</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BMZZ1-2000 涉及国家秘密的计算机系统安全技术要求；</w:t>
      </w:r>
    </w:p>
    <w:p w:rsidR="00763D34" w:rsidRDefault="00763D34" w:rsidP="00763D34">
      <w:pPr>
        <w:numPr>
          <w:ilvl w:val="0"/>
          <w:numId w:val="2"/>
        </w:numPr>
        <w:spacing w:afterLines="50" w:after="156"/>
        <w:ind w:firstLine="243"/>
        <w:rPr>
          <w:rFonts w:ascii="仿宋_GB2312" w:eastAsia="仿宋_GB2312" w:hAnsi="仿宋_GB2312" w:cs="仿宋_GB2312"/>
        </w:rPr>
      </w:pPr>
      <w:r>
        <w:rPr>
          <w:rFonts w:ascii="仿宋_GB2312" w:eastAsia="仿宋_GB2312" w:hAnsi="仿宋_GB2312" w:cs="仿宋_GB2312" w:hint="eastAsia"/>
        </w:rPr>
        <w:t>HIBC编码标准（国际医疗物品编码标准）；</w:t>
      </w:r>
    </w:p>
    <w:p w:rsidR="00763D34" w:rsidRDefault="00763D34" w:rsidP="00763D34">
      <w:r>
        <w:rPr>
          <w:rFonts w:ascii="仿宋_GB2312" w:eastAsia="仿宋_GB2312" w:hAnsi="仿宋_GB2312" w:cs="仿宋_GB2312" w:hint="eastAsia"/>
        </w:rPr>
        <w:t>《疾病和有关问题的国际统计分类》第10次修订本。</w:t>
      </w:r>
    </w:p>
    <w:p w:rsidR="00763D34" w:rsidRDefault="00763D34" w:rsidP="00763D34">
      <w:pPr>
        <w:pStyle w:val="aff1"/>
        <w:ind w:firstLine="480"/>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9 </w:t>
      </w:r>
      <w:r>
        <w:rPr>
          <w:rFonts w:ascii="Times New Roman" w:hAnsi="宋体"/>
          <w:b/>
          <w:color w:val="000000"/>
          <w:sz w:val="22"/>
        </w:rPr>
        <w:t>招标内容与质量要求</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9.1</w:t>
      </w:r>
      <w:r>
        <w:rPr>
          <w:rFonts w:ascii="Times New Roman" w:hAnsi="宋体"/>
          <w:color w:val="000000"/>
          <w:sz w:val="22"/>
        </w:rPr>
        <w:t>工作量清单</w:t>
      </w:r>
    </w:p>
    <w:tbl>
      <w:tblPr>
        <w:tblW w:w="4996" w:type="pct"/>
        <w:tblLook w:val="04A0" w:firstRow="1" w:lastRow="0" w:firstColumn="1" w:lastColumn="0" w:noHBand="0" w:noVBand="1"/>
      </w:tblPr>
      <w:tblGrid>
        <w:gridCol w:w="879"/>
        <w:gridCol w:w="2293"/>
        <w:gridCol w:w="992"/>
        <w:gridCol w:w="2416"/>
        <w:gridCol w:w="1699"/>
      </w:tblGrid>
      <w:tr w:rsidR="00763D34" w:rsidTr="00ED7566">
        <w:trPr>
          <w:trHeight w:val="355"/>
        </w:trPr>
        <w:tc>
          <w:tcPr>
            <w:tcW w:w="503" w:type="pct"/>
            <w:tcBorders>
              <w:top w:val="single" w:sz="8" w:space="0" w:color="000000"/>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序号</w:t>
            </w:r>
          </w:p>
        </w:tc>
        <w:tc>
          <w:tcPr>
            <w:tcW w:w="1392" w:type="pct"/>
            <w:tcBorders>
              <w:top w:val="single" w:sz="8" w:space="0" w:color="000000"/>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具体内容</w:t>
            </w:r>
          </w:p>
        </w:tc>
        <w:tc>
          <w:tcPr>
            <w:tcW w:w="606" w:type="pct"/>
            <w:tcBorders>
              <w:top w:val="single" w:sz="8" w:space="0" w:color="000000"/>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1466" w:type="pct"/>
            <w:tcBorders>
              <w:top w:val="single" w:sz="8" w:space="0" w:color="000000"/>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工期</w:t>
            </w:r>
          </w:p>
        </w:tc>
        <w:tc>
          <w:tcPr>
            <w:tcW w:w="1033" w:type="pct"/>
            <w:tcBorders>
              <w:top w:val="single" w:sz="8" w:space="0" w:color="000000"/>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b/>
                <w:bCs/>
                <w:color w:val="000000"/>
                <w:sz w:val="22"/>
              </w:rPr>
            </w:pPr>
            <w:r>
              <w:rPr>
                <w:rFonts w:ascii="仿宋" w:eastAsia="仿宋" w:hAnsi="仿宋" w:cs="仿宋"/>
                <w:b/>
                <w:bCs/>
                <w:color w:val="000000"/>
                <w:kern w:val="0"/>
                <w:sz w:val="22"/>
                <w:lang w:bidi="ar"/>
              </w:rPr>
              <w:t>一</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仿宋" w:eastAsia="仿宋" w:hAnsi="仿宋" w:cs="仿宋"/>
                <w:b/>
                <w:bCs/>
                <w:color w:val="000000"/>
                <w:sz w:val="22"/>
              </w:rPr>
            </w:pPr>
            <w:r>
              <w:rPr>
                <w:rFonts w:ascii="仿宋" w:eastAsia="仿宋" w:hAnsi="仿宋" w:cs="仿宋"/>
                <w:b/>
                <w:bCs/>
                <w:color w:val="000000"/>
                <w:kern w:val="0"/>
                <w:sz w:val="22"/>
                <w:lang w:bidi="ar"/>
              </w:rPr>
              <w:t>基础设施建设</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b/>
                <w:bCs/>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网络建设</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b/>
                <w:bCs/>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1.1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网络设备</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院区核心交换机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sz w:val="22"/>
              </w:rPr>
              <w:t>数据中心汇聚交换机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数据中心leaf交换机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交换网络SDN管理</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管理交换机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万兆接入交换机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安全接入交换机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1.2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专线链路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裸光纤</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1.3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网络出口</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互联网出口交换机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互联网核心交换机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基础硬件</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EE0000"/>
                <w:sz w:val="22"/>
              </w:rPr>
            </w:pPr>
            <w:r>
              <w:rPr>
                <w:rFonts w:ascii="仿宋" w:eastAsia="仿宋" w:hAnsi="仿宋" w:cs="仿宋"/>
                <w:color w:val="EE0000"/>
                <w:kern w:val="0"/>
                <w:sz w:val="22"/>
                <w:lang w:bidi="ar"/>
              </w:rPr>
              <w:t>2.1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计算节点（服务器）</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EE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计算资源（服务器）</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EE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计算配套授权</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存储设备</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存储资源（闪存）</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普通存储</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基础软件</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杀毒软件</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桌面控制软件</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b/>
                <w:bCs/>
                <w:color w:val="000000"/>
                <w:sz w:val="22"/>
              </w:rPr>
            </w:pPr>
            <w:r>
              <w:rPr>
                <w:rFonts w:ascii="仿宋" w:eastAsia="仿宋" w:hAnsi="仿宋" w:cs="仿宋"/>
                <w:b/>
                <w:bCs/>
                <w:color w:val="000000"/>
                <w:kern w:val="0"/>
                <w:sz w:val="22"/>
                <w:lang w:bidi="ar"/>
              </w:rPr>
              <w:t>二</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仿宋" w:eastAsia="仿宋" w:hAnsi="仿宋" w:cs="仿宋"/>
                <w:b/>
                <w:bCs/>
                <w:color w:val="000000"/>
                <w:sz w:val="22"/>
              </w:rPr>
            </w:pPr>
            <w:r>
              <w:rPr>
                <w:rFonts w:ascii="仿宋" w:eastAsia="仿宋" w:hAnsi="仿宋" w:cs="仿宋"/>
                <w:b/>
                <w:bCs/>
                <w:color w:val="000000"/>
                <w:kern w:val="0"/>
                <w:sz w:val="22"/>
                <w:lang w:bidi="ar"/>
              </w:rPr>
              <w:t>专用硬件</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业务终端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多学科会诊系统配套</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视频会议一体机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麦克风（鹅颈麦）</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OPS</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固定终端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PC</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724</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移动终端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移动护理、查房推车</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PDA</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（4）</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打印机</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彩色打印机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黑白激光打印机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处方、病历打印机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73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腕带、瓶贴、检验试管条码打印机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（5）</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专用显示器</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医学影像阅片诊断</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医学影像阅片诊断</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合同签订后60个日历日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自助终端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自助挂号收费一体机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73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自助检验检查报告打印机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自助胶片打印机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自助病历打印机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自助取号机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自助发票打印机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通用终端</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无线扫描枪（扫码墩）</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333</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读卡器</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2.4</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信息发布设备-输出设备</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语音报价显示器</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7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发药窗口显示屏</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b/>
                <w:bCs/>
                <w:color w:val="000000"/>
                <w:sz w:val="22"/>
              </w:rPr>
            </w:pPr>
            <w:r>
              <w:rPr>
                <w:rFonts w:ascii="仿宋" w:eastAsia="仿宋" w:hAnsi="仿宋" w:cs="仿宋"/>
                <w:b/>
                <w:bCs/>
                <w:color w:val="000000"/>
                <w:kern w:val="0"/>
                <w:sz w:val="22"/>
                <w:lang w:bidi="ar"/>
              </w:rPr>
              <w:t>（三）</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仿宋" w:eastAsia="仿宋" w:hAnsi="仿宋" w:cs="仿宋"/>
                <w:b/>
                <w:bCs/>
                <w:color w:val="000000"/>
                <w:sz w:val="22"/>
              </w:rPr>
            </w:pPr>
            <w:r>
              <w:rPr>
                <w:rFonts w:ascii="仿宋" w:eastAsia="仿宋" w:hAnsi="仿宋" w:cs="仿宋"/>
                <w:b/>
                <w:bCs/>
                <w:color w:val="000000"/>
                <w:kern w:val="0"/>
                <w:sz w:val="22"/>
                <w:lang w:bidi="ar"/>
              </w:rPr>
              <w:t>专用软件</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lastRenderedPageBreak/>
              <w:t>3.1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智慧医疗</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病理信息系统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血透信息管理系统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输液管理系统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3.1.4</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多学科会诊系统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3.1.5</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手术麻醉临床信息系统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3.1.6</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心电网络系统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3.1.7</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核医学管理信息系统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3.1.8</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临床膳食管理系统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3.1.9</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随访管理系统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3.1.10</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慢病管理高压氧系统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3.1.11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体检导检系统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3.1.12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减重门诊健康管理系统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3.1.13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核心业务系统</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473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收费管理、药房管理、药库管理、预住院管理系统、医疗统计报表软件、信息基础及全院排班管理、手术管理、预约患者服务平台、日间手术管理系统、门诊临床信息系统、住院临床信息系统、危急值流转系统、疾病监测上报系统、医务管理软件、住院护士工作站、护理管理系统、移动护理（PDA）、病案系统、互联网小平台、收银台</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自助机软件升级</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放射管理系统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PACS+</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超声管理系统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内镜管理系统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其他检查报告系统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检验系统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全院输血管理</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全院检查预约系统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169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数据中心、患者360、运营决策支持系统、移动BI、集成平台ESB、VTE评估、主索引个、主数据、单点登录、体检导检</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合同签订后180个日历日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智慧服务</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3.2.1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排队叫号管理系统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3.2.2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医疗收费电子票据</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智慧管理</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3.3.1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医务管理系统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3.3.2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人力资源管理系统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3.3.3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固定资产系统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b/>
                <w:bCs/>
                <w:color w:val="000000"/>
                <w:sz w:val="22"/>
              </w:rPr>
            </w:pPr>
            <w:r>
              <w:rPr>
                <w:rFonts w:ascii="仿宋" w:eastAsia="仿宋" w:hAnsi="仿宋" w:cs="仿宋"/>
                <w:b/>
                <w:bCs/>
                <w:color w:val="000000"/>
                <w:kern w:val="0"/>
                <w:sz w:val="22"/>
                <w:lang w:bidi="ar"/>
              </w:rPr>
              <w:t>（四）</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信息安全</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4.1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防火墙</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边界防火墙</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数据中心区域边界防火墙</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安全管控区域边界防火墙</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无线网边界防火墙</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4.2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安全审计设备</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上网行为管理</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4.3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身份认证系统</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VPN</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堡垒机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4.4</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数据备份与恢复</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备份一体机</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b/>
                <w:bCs/>
                <w:color w:val="000000"/>
                <w:sz w:val="22"/>
              </w:rPr>
            </w:pPr>
            <w:r>
              <w:rPr>
                <w:rFonts w:ascii="仿宋" w:eastAsia="仿宋" w:hAnsi="仿宋" w:cs="仿宋"/>
                <w:b/>
                <w:bCs/>
                <w:color w:val="000000"/>
                <w:kern w:val="0"/>
                <w:sz w:val="22"/>
                <w:lang w:bidi="ar"/>
              </w:rPr>
              <w:t>（五）</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新技术赋能</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5.1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院内导航系统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合同签订后90个日历日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5.2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数字化智慧病房系统</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69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color w:val="000000"/>
                <w:kern w:val="0"/>
                <w:sz w:val="22"/>
                <w:lang w:bidi="ar"/>
              </w:rPr>
              <w:t>5.3</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数字化智慧病房系统配套硬件</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00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000000"/>
                <w:sz w:val="22"/>
              </w:rPr>
            </w:pP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蓝牙物联网中枢</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输液检测器</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无线充电座</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jc w:val="center"/>
              <w:rPr>
                <w:rFonts w:ascii="仿宋" w:eastAsia="仿宋" w:hAnsi="仿宋" w:cs="仿宋"/>
                <w:color w:val="000000"/>
                <w:sz w:val="22"/>
              </w:rPr>
            </w:pP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000000"/>
                <w:kern w:val="0"/>
                <w:sz w:val="22"/>
                <w:lang w:bidi="ar"/>
              </w:rPr>
              <w:t>适配箱体</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000000"/>
                <w:sz w:val="22"/>
              </w:rPr>
            </w:pPr>
            <w:r>
              <w:rPr>
                <w:rFonts w:ascii="宋体" w:hAnsi="宋体" w:cs="宋体" w:hint="eastAsia"/>
                <w:color w:val="EE0000"/>
                <w:kern w:val="0"/>
                <w:sz w:val="22"/>
                <w:lang w:bidi="ar"/>
              </w:rPr>
              <w:t>合同签订后240个日历日</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r>
              <w:rPr>
                <w:rStyle w:val="font31"/>
                <w:rFonts w:hint="default"/>
                <w:lang w:bidi="ar"/>
              </w:rPr>
              <w:t>核心工作内容</w:t>
            </w:r>
          </w:p>
        </w:tc>
      </w:tr>
      <w:tr w:rsidR="00763D34" w:rsidTr="00ED7566">
        <w:trPr>
          <w:trHeight w:val="35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EE0000"/>
                <w:sz w:val="22"/>
              </w:rPr>
            </w:pPr>
            <w:r>
              <w:rPr>
                <w:rFonts w:ascii="仿宋" w:eastAsia="仿宋" w:hAnsi="仿宋" w:cs="仿宋"/>
                <w:color w:val="EE0000"/>
                <w:kern w:val="0"/>
                <w:sz w:val="22"/>
                <w:lang w:bidi="ar"/>
              </w:rPr>
              <w:t>（六）</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集成费用</w:t>
            </w:r>
          </w:p>
        </w:tc>
        <w:tc>
          <w:tcPr>
            <w:tcW w:w="606"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EE0000"/>
                <w:sz w:val="22"/>
              </w:rPr>
            </w:pP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jc w:val="center"/>
              <w:rPr>
                <w:rFonts w:ascii="宋体" w:hAnsi="宋体" w:cs="宋体"/>
                <w:color w:val="EE0000"/>
                <w:sz w:val="22"/>
              </w:rPr>
            </w:pPr>
          </w:p>
        </w:tc>
      </w:tr>
      <w:tr w:rsidR="00763D34" w:rsidTr="00ED7566">
        <w:trPr>
          <w:trHeight w:val="103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EE0000"/>
                <w:sz w:val="22"/>
              </w:rPr>
            </w:pPr>
            <w:r>
              <w:rPr>
                <w:rFonts w:ascii="仿宋" w:eastAsia="仿宋" w:hAnsi="仿宋" w:cs="仿宋"/>
                <w:color w:val="EE0000"/>
                <w:kern w:val="0"/>
                <w:sz w:val="22"/>
                <w:lang w:bidi="ar"/>
              </w:rPr>
              <w:t>6.1</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根据工程要求完成相关设备的集成和调试实现二院区一体化</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EE0000"/>
                <w:sz w:val="22"/>
              </w:rPr>
            </w:pPr>
            <w:r>
              <w:rPr>
                <w:rFonts w:ascii="宋体" w:hAnsi="宋体" w:cs="宋体" w:hint="eastAsia"/>
                <w:color w:val="EE0000"/>
                <w:kern w:val="0"/>
                <w:sz w:val="22"/>
                <w:lang w:bidi="ar"/>
              </w:rPr>
              <w:t>详见附件</w:t>
            </w:r>
          </w:p>
        </w:tc>
        <w:tc>
          <w:tcPr>
            <w:tcW w:w="1466"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合同签订后至验收</w:t>
            </w: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EE0000"/>
                <w:sz w:val="22"/>
              </w:rPr>
            </w:pPr>
            <w:r>
              <w:rPr>
                <w:rFonts w:ascii="宋体" w:hAnsi="宋体" w:cs="宋体" w:hint="eastAsia"/>
                <w:color w:val="EE0000"/>
                <w:kern w:val="0"/>
                <w:sz w:val="22"/>
                <w:lang w:bidi="ar"/>
              </w:rPr>
              <w:t>●</w:t>
            </w:r>
            <w:r>
              <w:rPr>
                <w:rStyle w:val="font51"/>
                <w:rFonts w:hint="default"/>
                <w:lang w:bidi="ar"/>
              </w:rPr>
              <w:t>核心工作内容</w:t>
            </w:r>
          </w:p>
        </w:tc>
      </w:tr>
      <w:tr w:rsidR="00763D34" w:rsidTr="00ED7566">
        <w:trPr>
          <w:trHeight w:val="2515"/>
        </w:trPr>
        <w:tc>
          <w:tcPr>
            <w:tcW w:w="503" w:type="pct"/>
            <w:tcBorders>
              <w:top w:val="nil"/>
              <w:left w:val="single" w:sz="8" w:space="0" w:color="000000"/>
              <w:bottom w:val="single" w:sz="8" w:space="0" w:color="000000"/>
              <w:right w:val="single" w:sz="8" w:space="0" w:color="000000"/>
            </w:tcBorders>
            <w:vAlign w:val="center"/>
          </w:tcPr>
          <w:p w:rsidR="00763D34" w:rsidRDefault="00763D34" w:rsidP="00ED7566">
            <w:pPr>
              <w:widowControl/>
              <w:jc w:val="center"/>
              <w:textAlignment w:val="center"/>
              <w:rPr>
                <w:rFonts w:ascii="仿宋" w:eastAsia="仿宋" w:hAnsi="仿宋" w:cs="仿宋"/>
                <w:color w:val="EE0000"/>
                <w:sz w:val="22"/>
              </w:rPr>
            </w:pPr>
            <w:r>
              <w:rPr>
                <w:rFonts w:ascii="仿宋" w:eastAsia="仿宋" w:hAnsi="仿宋" w:cs="仿宋"/>
                <w:color w:val="EE0000"/>
                <w:kern w:val="0"/>
                <w:sz w:val="22"/>
                <w:lang w:bidi="ar"/>
              </w:rPr>
              <w:lastRenderedPageBreak/>
              <w:t>6.2</w:t>
            </w:r>
          </w:p>
        </w:tc>
        <w:tc>
          <w:tcPr>
            <w:tcW w:w="1392" w:type="pct"/>
            <w:tcBorders>
              <w:top w:val="nil"/>
              <w:left w:val="nil"/>
              <w:bottom w:val="single" w:sz="8" w:space="0" w:color="000000"/>
              <w:right w:val="single" w:sz="8" w:space="0" w:color="000000"/>
            </w:tcBorders>
            <w:vAlign w:val="center"/>
          </w:tcPr>
          <w:p w:rsidR="00763D34" w:rsidRDefault="00763D34" w:rsidP="00ED7566">
            <w:pPr>
              <w:widowControl/>
              <w:jc w:val="left"/>
              <w:textAlignment w:val="center"/>
              <w:rPr>
                <w:rFonts w:ascii="宋体" w:hAnsi="宋体" w:cs="宋体"/>
                <w:color w:val="EE0000"/>
                <w:sz w:val="22"/>
              </w:rPr>
            </w:pPr>
            <w:r>
              <w:rPr>
                <w:rFonts w:ascii="宋体" w:hAnsi="宋体" w:cs="宋体" w:hint="eastAsia"/>
                <w:color w:val="EE0000"/>
                <w:kern w:val="0"/>
                <w:sz w:val="22"/>
                <w:lang w:bidi="ar"/>
              </w:rPr>
              <w:t>软件集成和接口改造</w:t>
            </w:r>
          </w:p>
        </w:tc>
        <w:tc>
          <w:tcPr>
            <w:tcW w:w="606"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EE0000"/>
                <w:szCs w:val="21"/>
              </w:rPr>
            </w:pPr>
            <w:r>
              <w:rPr>
                <w:rFonts w:ascii="宋体" w:hAnsi="宋体" w:cs="宋体" w:hint="eastAsia"/>
                <w:color w:val="EE0000"/>
                <w:kern w:val="0"/>
                <w:szCs w:val="21"/>
                <w:lang w:bidi="ar"/>
              </w:rPr>
              <w:t>投标人需免费提供与本项目有关的软件接口改造工作外，还要完成医院在建的急诊和康复信息系统的与本项项目系统接口改造工作</w:t>
            </w:r>
          </w:p>
        </w:tc>
        <w:tc>
          <w:tcPr>
            <w:tcW w:w="1466" w:type="pct"/>
            <w:tcBorders>
              <w:top w:val="nil"/>
              <w:left w:val="nil"/>
              <w:bottom w:val="single" w:sz="8" w:space="0" w:color="000000"/>
              <w:right w:val="single" w:sz="8" w:space="0" w:color="000000"/>
            </w:tcBorders>
            <w:vAlign w:val="center"/>
          </w:tcPr>
          <w:p w:rsidR="00763D34" w:rsidRDefault="00763D34" w:rsidP="00ED7566">
            <w:pPr>
              <w:jc w:val="left"/>
              <w:rPr>
                <w:rFonts w:ascii="宋体" w:hAnsi="宋体" w:cs="宋体"/>
                <w:color w:val="EE0000"/>
                <w:sz w:val="22"/>
              </w:rPr>
            </w:pPr>
          </w:p>
        </w:tc>
        <w:tc>
          <w:tcPr>
            <w:tcW w:w="1033" w:type="pct"/>
            <w:tcBorders>
              <w:top w:val="nil"/>
              <w:left w:val="nil"/>
              <w:bottom w:val="single" w:sz="8" w:space="0" w:color="000000"/>
              <w:right w:val="single" w:sz="8" w:space="0" w:color="000000"/>
            </w:tcBorders>
            <w:vAlign w:val="center"/>
          </w:tcPr>
          <w:p w:rsidR="00763D34" w:rsidRDefault="00763D34" w:rsidP="00ED7566">
            <w:pPr>
              <w:widowControl/>
              <w:jc w:val="center"/>
              <w:textAlignment w:val="center"/>
              <w:rPr>
                <w:rFonts w:ascii="宋体" w:hAnsi="宋体" w:cs="宋体"/>
                <w:color w:val="EE0000"/>
                <w:sz w:val="22"/>
              </w:rPr>
            </w:pPr>
            <w:r>
              <w:rPr>
                <w:rFonts w:ascii="宋体" w:hAnsi="宋体" w:cs="宋体" w:hint="eastAsia"/>
                <w:color w:val="EE0000"/>
                <w:kern w:val="0"/>
                <w:sz w:val="22"/>
                <w:lang w:bidi="ar"/>
              </w:rPr>
              <w:t>●</w:t>
            </w:r>
            <w:r>
              <w:rPr>
                <w:rStyle w:val="font51"/>
                <w:rFonts w:hint="default"/>
                <w:lang w:bidi="ar"/>
              </w:rPr>
              <w:t>核心工作内容</w:t>
            </w:r>
          </w:p>
        </w:tc>
      </w:tr>
    </w:tbl>
    <w:p w:rsidR="00763D34" w:rsidRDefault="00763D34" w:rsidP="00763D34">
      <w:pPr>
        <w:snapToGrid w:val="0"/>
        <w:spacing w:line="300" w:lineRule="auto"/>
        <w:ind w:firstLineChars="200" w:firstLine="442"/>
        <w:jc w:val="left"/>
        <w:rPr>
          <w:rFonts w:ascii="Times New Roman" w:hAnsi="Times New Roman" w:hint="eastAsia"/>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763D34" w:rsidRDefault="00763D34" w:rsidP="00763D34">
      <w:pPr>
        <w:adjustRightInd w:val="0"/>
        <w:snapToGrid w:val="0"/>
        <w:spacing w:line="300" w:lineRule="auto"/>
        <w:ind w:firstLineChars="200" w:firstLine="442"/>
        <w:jc w:val="left"/>
        <w:rPr>
          <w:rFonts w:ascii="Times New Roman" w:hAnsi="Times New Roman"/>
          <w:b/>
          <w:color w:val="0000FF"/>
          <w:sz w:val="22"/>
          <w:u w:val="single"/>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w:t>
      </w:r>
      <w:r>
        <w:rPr>
          <w:rFonts w:ascii="Times New Roman" w:hAnsi="Times New Roman"/>
          <w:sz w:val="22"/>
        </w:rPr>
        <w:t>集成实施要求</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投标人提供的实施集成方案必须具备极强的可操作性、深度的技术细节以及严苛的容错能力。鉴于浦东医院作为大型三级综合医院的业务连续性要求，本项目实施的核心红线是：任何涉及跨院区核心链路、</w:t>
      </w:r>
      <w:r>
        <w:rPr>
          <w:rFonts w:ascii="Times New Roman" w:hAnsi="Times New Roman"/>
          <w:sz w:val="22"/>
        </w:rPr>
        <w:t xml:space="preserve">SDN </w:t>
      </w:r>
      <w:r>
        <w:rPr>
          <w:rFonts w:ascii="Times New Roman" w:hAnsi="Times New Roman"/>
          <w:sz w:val="22"/>
        </w:rPr>
        <w:t>控制平台或安全策略的割接与调优，其导致的单次业务中断时间严禁超过</w:t>
      </w:r>
      <w:r>
        <w:rPr>
          <w:rFonts w:ascii="Times New Roman" w:hAnsi="Times New Roman"/>
          <w:sz w:val="22"/>
        </w:rPr>
        <w:t xml:space="preserve"> 15 </w:t>
      </w:r>
      <w:r>
        <w:rPr>
          <w:rFonts w:ascii="Times New Roman" w:hAnsi="Times New Roman"/>
          <w:sz w:val="22"/>
        </w:rPr>
        <w:t>分钟，且必须确保联调期间惠南院区既有业务流量的零干扰。</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w:t>
      </w:r>
      <w:r>
        <w:rPr>
          <w:rFonts w:ascii="Times New Roman" w:hAnsi="Times New Roman"/>
          <w:sz w:val="22"/>
        </w:rPr>
        <w:t>跨院区联调</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临港院区建设期间，严禁影响惠南院区正常医疗业务。投标人必须制定详细的《跨院区</w:t>
      </w:r>
      <w:r>
        <w:rPr>
          <w:rFonts w:ascii="Times New Roman" w:hAnsi="Times New Roman"/>
          <w:sz w:val="22"/>
        </w:rPr>
        <w:t xml:space="preserve"> VxLAN-SDN </w:t>
      </w:r>
      <w:r>
        <w:rPr>
          <w:rFonts w:ascii="Times New Roman" w:hAnsi="Times New Roman"/>
          <w:sz w:val="22"/>
        </w:rPr>
        <w:t>架构逻辑衔接深化设计方案》，并提供完整的《跨院区网络联调测试用例》，详细描述在接入</w:t>
      </w:r>
      <w:r>
        <w:rPr>
          <w:rFonts w:ascii="Times New Roman" w:hAnsi="Times New Roman"/>
          <w:sz w:val="22"/>
        </w:rPr>
        <w:t xml:space="preserve"> SDN </w:t>
      </w:r>
      <w:r>
        <w:rPr>
          <w:rFonts w:ascii="Times New Roman" w:hAnsi="Times New Roman"/>
          <w:sz w:val="22"/>
        </w:rPr>
        <w:t>控制器、打通核心链路时，以及在纳管惠南存量设备时如何隔离风险不产生策略冲突，确保惠南院区存量业务零感知。</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Pr>
          <w:rFonts w:ascii="Times New Roman" w:hAnsi="Times New Roman"/>
          <w:sz w:val="22"/>
        </w:rPr>
        <w:t>业务迁移与测试方案</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需制定详尽的《云平台资源配置与微隔离下发方案》。实施过程不仅需完成云平台的集群化安装，更需完成针对设计到的业务应用系统的资源精细化划分，确保建成的云平台可以有效的支撑业务运行。微隔离策略必须与业务系统上线同步下发，并进</w:t>
      </w:r>
      <w:r>
        <w:rPr>
          <w:rFonts w:ascii="Times New Roman" w:hAnsi="Times New Roman"/>
          <w:sz w:val="22"/>
        </w:rPr>
        <w:lastRenderedPageBreak/>
        <w:t>行东西向流量阻断效果的真实验证，确保云平台底座的安全性与健壮性。</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需设计测试用例，模拟跨院区高并发访问、链路中断切换、存储故障自动重构等极端场景，并在实施阶段按照测试用例进行严格的云平台性能压力测试与高可用切换测试，模拟单点故障下的业务自动拉回过程。</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在备份系统部署与应急恢复演练方面，投标人需完成备份一体机在</w:t>
      </w:r>
      <w:r>
        <w:rPr>
          <w:rFonts w:ascii="Times New Roman" w:hAnsi="Times New Roman"/>
          <w:sz w:val="22"/>
        </w:rPr>
        <w:t>“</w:t>
      </w:r>
      <w:r>
        <w:rPr>
          <w:rFonts w:ascii="Times New Roman" w:hAnsi="Times New Roman"/>
          <w:sz w:val="22"/>
        </w:rPr>
        <w:t>两地三中心</w:t>
      </w:r>
      <w:r>
        <w:rPr>
          <w:rFonts w:ascii="Times New Roman" w:hAnsi="Times New Roman"/>
          <w:sz w:val="22"/>
        </w:rPr>
        <w:t>”</w:t>
      </w:r>
      <w:r>
        <w:rPr>
          <w:rFonts w:ascii="Times New Roman" w:hAnsi="Times New Roman"/>
          <w:sz w:val="22"/>
        </w:rPr>
        <w:t>架构下的策略全量部署。实施内容必须包含：临港院区所有备份对象的多维度策略配置与周期下发；跨院区备份链路的带宽预留与负载测试。</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集成实施方案还需包含如何将新设备接入医院现有的运维监控平台，实现资产、告警、性能的统一视图。</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w:t>
      </w:r>
      <w:r>
        <w:rPr>
          <w:rFonts w:ascii="Times New Roman" w:hAnsi="Times New Roman"/>
          <w:sz w:val="22"/>
        </w:rPr>
        <w:t>割接与上线保障</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实施期间需组织模拟实战攻防演练（渗透测试），验证安全策略的有效性，确保新院区系统带病上线率为零。</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两院区联调必须遵循</w:t>
      </w:r>
      <w:r>
        <w:rPr>
          <w:rFonts w:ascii="Times New Roman" w:hAnsi="Times New Roman"/>
          <w:sz w:val="22"/>
        </w:rPr>
        <w:t>“</w:t>
      </w:r>
      <w:r>
        <w:rPr>
          <w:rFonts w:ascii="Times New Roman" w:hAnsi="Times New Roman"/>
          <w:sz w:val="22"/>
        </w:rPr>
        <w:t>先模拟、后并行、再割接</w:t>
      </w:r>
      <w:r>
        <w:rPr>
          <w:rFonts w:ascii="Times New Roman" w:hAnsi="Times New Roman"/>
          <w:sz w:val="22"/>
        </w:rPr>
        <w:t>”</w:t>
      </w:r>
      <w:r>
        <w:rPr>
          <w:rFonts w:ascii="Times New Roman" w:hAnsi="Times New Roman"/>
          <w:sz w:val="22"/>
        </w:rPr>
        <w:t>的原则。投标人需提供科学的实施路线图，明确每个里程碑的验证标准。投标人需提供分阶段割接计划详情，明确各阶段风险预估和回退策略，确保单次变更导致的业务中断窗口不超过</w:t>
      </w:r>
      <w:r>
        <w:rPr>
          <w:rFonts w:ascii="Times New Roman" w:hAnsi="Times New Roman"/>
          <w:sz w:val="22"/>
        </w:rPr>
        <w:t xml:space="preserve"> 15 </w:t>
      </w:r>
      <w:r>
        <w:rPr>
          <w:rFonts w:ascii="Times New Roman" w:hAnsi="Times New Roman"/>
          <w:sz w:val="22"/>
        </w:rPr>
        <w:t>分钟。割接方案中涉及核心交换机与新增</w:t>
      </w:r>
      <w:r>
        <w:rPr>
          <w:rFonts w:ascii="Times New Roman" w:hAnsi="Times New Roman"/>
          <w:sz w:val="22"/>
        </w:rPr>
        <w:t xml:space="preserve"> SDN </w:t>
      </w:r>
      <w:r>
        <w:rPr>
          <w:rFonts w:ascii="Times New Roman" w:hAnsi="Times New Roman"/>
          <w:sz w:val="22"/>
        </w:rPr>
        <w:t>控制器的对接及惠南存量设备的纳管割接，须提供原厂技术专家的审核意见及现场值守承诺。</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w:t>
      </w:r>
      <w:r>
        <w:rPr>
          <w:rFonts w:ascii="Times New Roman" w:hAnsi="Times New Roman"/>
          <w:sz w:val="22"/>
        </w:rPr>
        <w:t>运维移交与培训</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投标人在交付前必须组织并实施至少两次《业务应急恢复演练测试》，模拟临港院区数据中心整体宕机、勒索病毒感染等极端场景，验证数据恢复的完整性与</w:t>
      </w:r>
      <w:r>
        <w:rPr>
          <w:rFonts w:ascii="Times New Roman" w:hAnsi="Times New Roman"/>
          <w:sz w:val="22"/>
        </w:rPr>
        <w:t xml:space="preserve"> RTO </w:t>
      </w:r>
      <w:r>
        <w:rPr>
          <w:rFonts w:ascii="Times New Roman" w:hAnsi="Times New Roman"/>
          <w:sz w:val="22"/>
        </w:rPr>
        <w:t>达标情况。所有演练必须在非生产环境或生产环境隔离区进行，严禁对惠南院区生产环境造成任何稳定性冲击。</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投标人需提供针对医院信息科人员的分级培训计划，重点涵盖</w:t>
      </w:r>
      <w:r>
        <w:rPr>
          <w:rFonts w:ascii="Times New Roman" w:hAnsi="Times New Roman"/>
          <w:sz w:val="22"/>
        </w:rPr>
        <w:t xml:space="preserve"> SDN </w:t>
      </w:r>
      <w:r>
        <w:rPr>
          <w:rFonts w:ascii="Times New Roman" w:hAnsi="Times New Roman"/>
          <w:sz w:val="22"/>
        </w:rPr>
        <w:t>架构维护、云平台资源管理及应急故障处理，确保院方具备自主运维能力。最终交付时，必须提供包括《网络拓扑逻辑图》、《</w:t>
      </w:r>
      <w:r>
        <w:rPr>
          <w:rFonts w:ascii="Times New Roman" w:hAnsi="Times New Roman"/>
          <w:sz w:val="22"/>
        </w:rPr>
        <w:t xml:space="preserve">IP </w:t>
      </w:r>
      <w:r>
        <w:rPr>
          <w:rFonts w:ascii="Times New Roman" w:hAnsi="Times New Roman"/>
          <w:sz w:val="22"/>
        </w:rPr>
        <w:t>地址与</w:t>
      </w:r>
      <w:r>
        <w:rPr>
          <w:rFonts w:ascii="Times New Roman" w:hAnsi="Times New Roman"/>
          <w:sz w:val="22"/>
        </w:rPr>
        <w:t xml:space="preserve"> VLAN </w:t>
      </w:r>
      <w:r>
        <w:rPr>
          <w:rFonts w:ascii="Times New Roman" w:hAnsi="Times New Roman"/>
          <w:sz w:val="22"/>
        </w:rPr>
        <w:t>规划表》、《安全策略配置基线表》、《跨院区统一备份管理手册》、《网络逻辑衔接拓扑报告》、《应急预案手册》在内的全套技术档案，确保项目平滑过渡到生产运行阶段。</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w:t>
      </w:r>
      <w:r>
        <w:rPr>
          <w:rFonts w:ascii="Times New Roman" w:hAnsi="Times New Roman"/>
          <w:sz w:val="22"/>
        </w:rPr>
        <w:t>文档管理要求</w:t>
      </w:r>
    </w:p>
    <w:p w:rsidR="00763D34" w:rsidRPr="00201B5A" w:rsidRDefault="00763D34" w:rsidP="00763D34">
      <w:pPr>
        <w:adjustRightInd w:val="0"/>
        <w:snapToGrid w:val="0"/>
        <w:spacing w:line="300" w:lineRule="auto"/>
        <w:ind w:firstLineChars="200" w:firstLine="440"/>
        <w:rPr>
          <w:rFonts w:ascii="Times New Roman" w:hAnsi="Times New Roman"/>
          <w:sz w:val="22"/>
        </w:rPr>
      </w:pPr>
      <w:r w:rsidRPr="00201B5A">
        <w:rPr>
          <w:rFonts w:ascii="Times New Roman" w:hAnsi="Times New Roman"/>
          <w:sz w:val="22"/>
        </w:rPr>
        <w:t>验收时，采购人将依据国家相关法律法规及强制性标准，对中标人所供产品进行核查：</w:t>
      </w:r>
    </w:p>
    <w:p w:rsidR="00763D34" w:rsidRPr="00201B5A" w:rsidRDefault="00763D34" w:rsidP="00763D34">
      <w:pPr>
        <w:adjustRightInd w:val="0"/>
        <w:snapToGrid w:val="0"/>
        <w:spacing w:line="300" w:lineRule="auto"/>
        <w:ind w:firstLineChars="200" w:firstLine="440"/>
        <w:rPr>
          <w:rFonts w:ascii="Times New Roman" w:hAnsi="Times New Roman"/>
          <w:sz w:val="22"/>
        </w:rPr>
      </w:pPr>
      <w:r w:rsidRPr="00201B5A">
        <w:rPr>
          <w:rFonts w:ascii="Cambria Math" w:hAnsi="Cambria Math" w:cs="Cambria Math"/>
          <w:sz w:val="22"/>
        </w:rPr>
        <w:t>①</w:t>
      </w:r>
      <w:r w:rsidRPr="00201B5A">
        <w:rPr>
          <w:rFonts w:ascii="Times New Roman" w:hAnsi="Times New Roman"/>
          <w:sz w:val="22"/>
        </w:rPr>
        <w:t>若所供产品属于《中华人民共和国实施强制性产品认证的产品目录》范围内的，中标人须在验收时提供有效的</w:t>
      </w:r>
      <w:r w:rsidRPr="00201B5A">
        <w:rPr>
          <w:rFonts w:ascii="Times New Roman" w:hAnsi="Times New Roman"/>
          <w:b/>
          <w:bCs/>
          <w:sz w:val="22"/>
        </w:rPr>
        <w:t>中国强制性产品认证（</w:t>
      </w:r>
      <w:r w:rsidRPr="00201B5A">
        <w:rPr>
          <w:rFonts w:ascii="Times New Roman" w:hAnsi="Times New Roman"/>
          <w:b/>
          <w:bCs/>
          <w:sz w:val="22"/>
        </w:rPr>
        <w:t>3C</w:t>
      </w:r>
      <w:r w:rsidRPr="00201B5A">
        <w:rPr>
          <w:rFonts w:ascii="Times New Roman" w:hAnsi="Times New Roman"/>
          <w:b/>
          <w:bCs/>
          <w:sz w:val="22"/>
        </w:rPr>
        <w:t>认证）证书</w:t>
      </w:r>
      <w:r w:rsidRPr="00201B5A">
        <w:rPr>
          <w:rFonts w:ascii="Times New Roman" w:hAnsi="Times New Roman"/>
          <w:sz w:val="22"/>
        </w:rPr>
        <w:t>原件或加盖公章的复印件，产品本体须具有</w:t>
      </w:r>
      <w:r w:rsidRPr="00201B5A">
        <w:rPr>
          <w:rFonts w:ascii="Times New Roman" w:hAnsi="Times New Roman"/>
          <w:sz w:val="22"/>
        </w:rPr>
        <w:t>3C</w:t>
      </w:r>
      <w:r w:rsidRPr="00201B5A">
        <w:rPr>
          <w:rFonts w:ascii="Times New Roman" w:hAnsi="Times New Roman"/>
          <w:sz w:val="22"/>
        </w:rPr>
        <w:t>认证标志。</w:t>
      </w:r>
    </w:p>
    <w:p w:rsidR="00763D34" w:rsidRPr="00201B5A" w:rsidRDefault="00763D34" w:rsidP="00763D34">
      <w:pPr>
        <w:adjustRightInd w:val="0"/>
        <w:snapToGrid w:val="0"/>
        <w:spacing w:line="300" w:lineRule="auto"/>
        <w:ind w:firstLineChars="200" w:firstLine="440"/>
        <w:rPr>
          <w:rFonts w:ascii="Times New Roman" w:hAnsi="Times New Roman"/>
          <w:sz w:val="22"/>
        </w:rPr>
      </w:pPr>
      <w:r w:rsidRPr="00201B5A">
        <w:rPr>
          <w:rFonts w:ascii="Cambria Math" w:hAnsi="Cambria Math" w:cs="Cambria Math"/>
          <w:sz w:val="22"/>
        </w:rPr>
        <w:t>②</w:t>
      </w:r>
      <w:r w:rsidRPr="00201B5A">
        <w:rPr>
          <w:rFonts w:ascii="Times New Roman" w:hAnsi="Times New Roman"/>
          <w:sz w:val="22"/>
        </w:rPr>
        <w:t>若所供产品属于须办理电信设备进网许可证的设备，中标人须在验收时提供工业和信息化部颁发的</w:t>
      </w:r>
      <w:r w:rsidRPr="00201B5A">
        <w:rPr>
          <w:rFonts w:ascii="Times New Roman" w:hAnsi="Times New Roman"/>
          <w:b/>
          <w:bCs/>
          <w:sz w:val="22"/>
        </w:rPr>
        <w:t>电信设备进网许可证</w:t>
      </w:r>
      <w:r w:rsidRPr="00201B5A">
        <w:rPr>
          <w:rFonts w:ascii="Times New Roman" w:hAnsi="Times New Roman"/>
          <w:sz w:val="22"/>
        </w:rPr>
        <w:t>及相关证明材料，产品须具有入网许可标志。</w:t>
      </w:r>
    </w:p>
    <w:p w:rsidR="00763D34" w:rsidRPr="00201B5A" w:rsidRDefault="00763D34" w:rsidP="00763D34">
      <w:pPr>
        <w:adjustRightInd w:val="0"/>
        <w:snapToGrid w:val="0"/>
        <w:spacing w:line="300" w:lineRule="auto"/>
        <w:ind w:firstLineChars="200" w:firstLine="440"/>
        <w:rPr>
          <w:rFonts w:ascii="Times New Roman" w:hAnsi="Times New Roman"/>
          <w:sz w:val="22"/>
        </w:rPr>
      </w:pPr>
      <w:r w:rsidRPr="00201B5A">
        <w:rPr>
          <w:rFonts w:ascii="Cambria Math" w:hAnsi="Cambria Math" w:cs="Cambria Math"/>
          <w:sz w:val="22"/>
        </w:rPr>
        <w:t>③</w:t>
      </w:r>
      <w:r w:rsidRPr="00201B5A">
        <w:rPr>
          <w:rFonts w:ascii="Times New Roman" w:hAnsi="Times New Roman"/>
          <w:sz w:val="22"/>
        </w:rPr>
        <w:t>中标人无法提供上述证明材料，或提供的证书与投标承诺不符的，采购人有权拒</w:t>
      </w:r>
      <w:r w:rsidRPr="00201B5A">
        <w:rPr>
          <w:rFonts w:ascii="Times New Roman" w:hAnsi="Times New Roman"/>
          <w:sz w:val="22"/>
        </w:rPr>
        <w:lastRenderedPageBreak/>
        <w:t>绝验收、不予付款，并依据《政府采购法》相关规定追究中标人虚假响应的法律责任。</w:t>
      </w:r>
    </w:p>
    <w:p w:rsidR="00763D34" w:rsidRPr="00201B5A"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投标人在完成本次项目建设后</w:t>
      </w:r>
      <w:r>
        <w:rPr>
          <w:rFonts w:ascii="Times New Roman" w:hAnsi="Times New Roman" w:hint="eastAsia"/>
          <w:sz w:val="22"/>
        </w:rPr>
        <w:t>除提供以上国家强制性标准外还</w:t>
      </w:r>
      <w:r>
        <w:rPr>
          <w:rFonts w:ascii="Times New Roman" w:hAnsi="Times New Roman"/>
          <w:sz w:val="22"/>
        </w:rPr>
        <w:t>需要根据上海市浦东医院要求提供相关文档材料进行验收供验收材料，至少包括：</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《项目实施方案》</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《项目配置报告集》</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《项目测试报告集》</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《实施应急方案》</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《设备清单》</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《项目验收报告》</w:t>
      </w:r>
    </w:p>
    <w:p w:rsidR="00763D34" w:rsidRDefault="00763D34" w:rsidP="00763D34">
      <w:pPr>
        <w:numPr>
          <w:ilvl w:val="0"/>
          <w:numId w:val="3"/>
        </w:numPr>
        <w:adjustRightInd w:val="0"/>
        <w:snapToGrid w:val="0"/>
        <w:spacing w:line="300" w:lineRule="auto"/>
        <w:ind w:firstLineChars="200" w:firstLine="440"/>
        <w:rPr>
          <w:rFonts w:ascii="Times New Roman" w:hAnsi="Times New Roman"/>
          <w:sz w:val="22"/>
        </w:rPr>
      </w:pPr>
      <w:r>
        <w:rPr>
          <w:rFonts w:ascii="Times New Roman" w:hAnsi="Times New Roman"/>
          <w:sz w:val="22"/>
        </w:rPr>
        <w:t>各类操作和维护手册</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所有文档需符合国家工程建设标准及医院档案管理要求，确保数据的准确性与可追溯性，为后续运维提供详实依据。</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、其他</w:t>
      </w:r>
      <w:r>
        <w:rPr>
          <w:rFonts w:ascii="Times New Roman" w:hAnsi="Times New Roman"/>
          <w:sz w:val="22"/>
        </w:rPr>
        <w:t>要求</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本次项目要求中标方在合同生效后</w:t>
      </w:r>
      <w:r>
        <w:rPr>
          <w:rFonts w:ascii="Times New Roman" w:hAnsi="Times New Roman"/>
          <w:sz w:val="22"/>
        </w:rPr>
        <w:t xml:space="preserve"> 1 </w:t>
      </w:r>
      <w:r>
        <w:rPr>
          <w:rFonts w:ascii="Times New Roman" w:hAnsi="Times New Roman"/>
          <w:sz w:val="22"/>
        </w:rPr>
        <w:t>周内指派项目实施人员到达用户现场开展工作。项目实施人员必须为投标文件的项目组成员。在中标方确认软硬件设备采购及供货周期后，设备需在合同生效后</w:t>
      </w:r>
      <w:r>
        <w:rPr>
          <w:rFonts w:ascii="Times New Roman" w:hAnsi="Times New Roman"/>
          <w:sz w:val="22"/>
        </w:rPr>
        <w:t xml:space="preserve"> 4 </w:t>
      </w:r>
      <w:r>
        <w:rPr>
          <w:rFonts w:ascii="Times New Roman" w:hAnsi="Times New Roman"/>
          <w:sz w:val="22"/>
        </w:rPr>
        <w:t>周内完成供货，须在合同签订后</w:t>
      </w:r>
      <w:r>
        <w:rPr>
          <w:rFonts w:ascii="Times New Roman" w:hAnsi="Times New Roman"/>
          <w:sz w:val="22"/>
        </w:rPr>
        <w:t>90</w:t>
      </w:r>
      <w:r>
        <w:rPr>
          <w:rFonts w:ascii="Times New Roman" w:hAnsi="Times New Roman" w:hint="eastAsia"/>
          <w:sz w:val="22"/>
        </w:rPr>
        <w:t>个日历日</w:t>
      </w:r>
      <w:r>
        <w:rPr>
          <w:rFonts w:ascii="Times New Roman" w:hAnsi="Times New Roman"/>
          <w:sz w:val="22"/>
        </w:rPr>
        <w:t>内完成门诊调试。</w:t>
      </w:r>
    </w:p>
    <w:p w:rsidR="00763D34" w:rsidRDefault="00763D34" w:rsidP="00763D34">
      <w:pPr>
        <w:adjustRightInd w:val="0"/>
        <w:snapToGrid w:val="0"/>
        <w:spacing w:line="300" w:lineRule="auto"/>
        <w:ind w:firstLineChars="200" w:firstLine="440"/>
        <w:rPr>
          <w:rFonts w:ascii="Times New Roman" w:hAnsi="Times New Roman"/>
          <w:sz w:val="22"/>
        </w:rPr>
      </w:pP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在本项目建设中，两院关键信息系统进行统一部署，在此基础上，为处理两个院区数据的实时流转和信息的共享，通过统一信息交互平台和数据中心的建设，实现患者跨院区诊疗的信息共享及临床管理、医院管理、科研管理等对两院数据整合提出的高标准和高要求。</w:t>
      </w:r>
    </w:p>
    <w:p w:rsidR="00763D34" w:rsidRDefault="00763D34" w:rsidP="00763D34">
      <w:pPr>
        <w:adjustRightInd w:val="0"/>
        <w:snapToGrid w:val="0"/>
        <w:spacing w:line="300" w:lineRule="auto"/>
        <w:ind w:firstLineChars="200" w:firstLine="442"/>
        <w:jc w:val="center"/>
        <w:rPr>
          <w:rFonts w:ascii="Times New Roman" w:hAnsi="Times New Roman"/>
          <w:b/>
          <w:color w:val="FF0000"/>
          <w:sz w:val="22"/>
          <w:u w:val="wavyHeavy"/>
        </w:rPr>
      </w:pPr>
      <w:r>
        <w:rPr>
          <w:rFonts w:ascii="Times New Roman" w:hAnsi="Times New Roman"/>
          <w:b/>
          <w:noProof/>
          <w:color w:val="FF0000"/>
          <w:sz w:val="22"/>
          <w:u w:val="wavyHeavy"/>
        </w:rPr>
        <w:drawing>
          <wp:anchor distT="0" distB="0" distL="114300" distR="114300" simplePos="0" relativeHeight="251659264" behindDoc="0" locked="0" layoutInCell="1" allowOverlap="1" wp14:anchorId="100D96D4" wp14:editId="745FF78A">
            <wp:simplePos x="0" y="0"/>
            <wp:positionH relativeFrom="column">
              <wp:posOffset>956310</wp:posOffset>
            </wp:positionH>
            <wp:positionV relativeFrom="paragraph">
              <wp:posOffset>3810</wp:posOffset>
            </wp:positionV>
            <wp:extent cx="4495800" cy="2781300"/>
            <wp:effectExtent l="0" t="0" r="0" b="0"/>
            <wp:wrapTopAndBottom/>
            <wp:docPr id="79421368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13687" name="图片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495800" cy="2781300"/>
                    </a:xfrm>
                    <a:prstGeom prst="rect">
                      <a:avLst/>
                    </a:prstGeom>
                    <a:noFill/>
                    <a:ln>
                      <a:noFill/>
                    </a:ln>
                  </pic:spPr>
                </pic:pic>
              </a:graphicData>
            </a:graphic>
          </wp:anchor>
        </w:drawing>
      </w:r>
    </w:p>
    <w:p w:rsidR="00763D34" w:rsidRDefault="00763D34" w:rsidP="00763D34">
      <w:pPr>
        <w:adjustRightInd w:val="0"/>
        <w:snapToGrid w:val="0"/>
        <w:spacing w:line="300" w:lineRule="auto"/>
        <w:ind w:firstLineChars="200" w:firstLine="442"/>
        <w:jc w:val="center"/>
        <w:rPr>
          <w:rFonts w:ascii="Times New Roman" w:hAnsi="Times New Roman"/>
          <w:b/>
          <w:color w:val="FF0000"/>
          <w:sz w:val="22"/>
          <w:u w:val="wavyHeavy"/>
        </w:rPr>
      </w:pPr>
      <w:r>
        <w:rPr>
          <w:rFonts w:ascii="Times New Roman" w:hAnsi="Times New Roman"/>
          <w:b/>
          <w:noProof/>
          <w:color w:val="FF0000"/>
          <w:sz w:val="22"/>
          <w:u w:val="wavyHeavy"/>
        </w:rPr>
        <w:lastRenderedPageBreak/>
        <w:drawing>
          <wp:anchor distT="0" distB="0" distL="114300" distR="114300" simplePos="0" relativeHeight="251660288" behindDoc="0" locked="0" layoutInCell="1" allowOverlap="1" wp14:anchorId="20A84FA3" wp14:editId="7403E645">
            <wp:simplePos x="0" y="0"/>
            <wp:positionH relativeFrom="column">
              <wp:posOffset>565785</wp:posOffset>
            </wp:positionH>
            <wp:positionV relativeFrom="paragraph">
              <wp:posOffset>-635</wp:posOffset>
            </wp:positionV>
            <wp:extent cx="5264150" cy="1898650"/>
            <wp:effectExtent l="0" t="0" r="0" b="6350"/>
            <wp:wrapTopAndBottom/>
            <wp:docPr id="96961200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612005" name="图片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64150" cy="1898650"/>
                    </a:xfrm>
                    <a:prstGeom prst="rect">
                      <a:avLst/>
                    </a:prstGeom>
                    <a:noFill/>
                    <a:ln>
                      <a:noFill/>
                    </a:ln>
                  </pic:spPr>
                </pic:pic>
              </a:graphicData>
            </a:graphic>
          </wp:anchor>
        </w:drawing>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1" w:name="_Toc214978229"/>
      <w:r>
        <w:rPr>
          <w:rFonts w:ascii="Times New Roman" w:hAnsi="Times New Roman"/>
          <w:b/>
          <w:color w:val="000000"/>
          <w:sz w:val="22"/>
        </w:rPr>
        <w:t>10</w:t>
      </w:r>
      <w:r>
        <w:rPr>
          <w:rFonts w:ascii="Times New Roman" w:hAnsi="Times New Roman"/>
          <w:b/>
          <w:color w:val="000000"/>
          <w:sz w:val="22"/>
        </w:rPr>
        <w:t>技术指标要求</w:t>
      </w:r>
      <w:bookmarkEnd w:id="21"/>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hint="eastAsia"/>
          <w:sz w:val="22"/>
        </w:rPr>
        <w:t>项目工作量清单</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hint="eastAsia"/>
          <w:sz w:val="22"/>
        </w:rPr>
        <w:t>基础设施</w:t>
      </w:r>
      <w:r>
        <w:rPr>
          <w:rFonts w:ascii="Times New Roman" w:hAnsi="Times New Roman"/>
          <w:sz w:val="22"/>
        </w:rPr>
        <w:t>参数指标</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hint="eastAsia"/>
          <w:color w:val="000000"/>
          <w:sz w:val="22"/>
        </w:rPr>
        <w:t>专用硬件参数指标</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10.4</w:t>
      </w:r>
      <w:r>
        <w:rPr>
          <w:rFonts w:ascii="Times New Roman" w:hAnsi="Times New Roman" w:hint="eastAsia"/>
          <w:sz w:val="22"/>
        </w:rPr>
        <w:t>软件开发参数指标</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10.5</w:t>
      </w:r>
      <w:r>
        <w:rPr>
          <w:rFonts w:ascii="Times New Roman" w:hAnsi="Times New Roman" w:hint="eastAsia"/>
          <w:sz w:val="22"/>
        </w:rPr>
        <w:t>信息安全参数指标</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10.6</w:t>
      </w:r>
      <w:r>
        <w:rPr>
          <w:rFonts w:ascii="Times New Roman" w:hAnsi="Times New Roman" w:hint="eastAsia"/>
          <w:sz w:val="22"/>
        </w:rPr>
        <w:t>新技术赋能参数指标</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详见附件</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w:t>
      </w:r>
      <w:r>
        <w:rPr>
          <w:rFonts w:ascii="Times New Roman" w:hAnsi="Times New Roman" w:hint="eastAsia"/>
          <w:color w:val="000000"/>
          <w:sz w:val="22"/>
        </w:rPr>
        <w:t>7</w:t>
      </w:r>
      <w:r>
        <w:rPr>
          <w:rFonts w:ascii="Times New Roman" w:hAnsi="Times New Roman" w:hint="eastAsia"/>
          <w:color w:val="000000"/>
          <w:sz w:val="22"/>
        </w:rPr>
        <w:t>其他</w:t>
      </w:r>
      <w:r>
        <w:rPr>
          <w:rFonts w:ascii="Times New Roman" w:hAnsi="Times New Roman"/>
          <w:color w:val="000000"/>
          <w:sz w:val="22"/>
        </w:rPr>
        <w:t>要求</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详见附件</w:t>
      </w:r>
    </w:p>
    <w:p w:rsidR="00763D34" w:rsidRDefault="00763D34" w:rsidP="00763D34">
      <w:pPr>
        <w:adjustRightInd w:val="0"/>
        <w:snapToGrid w:val="0"/>
        <w:spacing w:line="300" w:lineRule="auto"/>
        <w:ind w:firstLineChars="200" w:firstLine="442"/>
        <w:rPr>
          <w:rFonts w:ascii="Times New Roman" w:hAnsi="Times New Roman"/>
          <w:b/>
          <w:color w:val="FF0000"/>
          <w:sz w:val="22"/>
          <w:u w:val="wavyHeavy"/>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2" w:name="_Toc214978230"/>
      <w:r>
        <w:rPr>
          <w:rFonts w:ascii="Times New Roman" w:hAnsi="Times New Roman"/>
          <w:b/>
          <w:color w:val="000000"/>
          <w:sz w:val="22"/>
        </w:rPr>
        <w:t>11</w:t>
      </w:r>
      <w:r>
        <w:rPr>
          <w:rFonts w:ascii="Times New Roman" w:hAnsi="Times New Roman"/>
          <w:b/>
          <w:color w:val="000000"/>
          <w:sz w:val="22"/>
        </w:rPr>
        <w:t>质量标准和验收方案</w:t>
      </w:r>
      <w:bookmarkEnd w:id="22"/>
    </w:p>
    <w:p w:rsidR="00763D34" w:rsidRDefault="00763D34" w:rsidP="00763D34">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11.1</w:t>
      </w:r>
      <w:r>
        <w:rPr>
          <w:rFonts w:ascii="Times New Roman" w:hAnsi="Times New Roman"/>
          <w:color w:val="000000"/>
          <w:sz w:val="22"/>
        </w:rPr>
        <w:t>质量标准</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763D34" w:rsidRDefault="00763D34" w:rsidP="00763D34">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11.2</w:t>
      </w:r>
      <w:r>
        <w:rPr>
          <w:rFonts w:ascii="Times New Roman" w:hAnsi="Times New Roman"/>
          <w:color w:val="000000"/>
          <w:sz w:val="22"/>
        </w:rPr>
        <w:t>系统测试及验收方案</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w:t>
      </w:r>
      <w:r>
        <w:rPr>
          <w:rFonts w:ascii="Times New Roman" w:hAnsi="Times New Roman"/>
          <w:color w:val="000000"/>
          <w:sz w:val="22"/>
        </w:rPr>
        <w:lastRenderedPageBreak/>
        <w:t>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color w:val="EE0000"/>
          <w:sz w:val="22"/>
        </w:rPr>
        <w:t>（</w:t>
      </w:r>
      <w:r>
        <w:rPr>
          <w:rFonts w:ascii="Times New Roman" w:hAnsi="Times New Roman" w:hint="eastAsia"/>
          <w:color w:val="EE0000"/>
          <w:sz w:val="22"/>
        </w:rPr>
        <w:t>30</w:t>
      </w:r>
      <w:r>
        <w:rPr>
          <w:rFonts w:ascii="Times New Roman" w:hAnsi="Times New Roman"/>
          <w:color w:val="EE0000"/>
          <w:sz w:val="22"/>
        </w:rPr>
        <w:t>）</w:t>
      </w:r>
      <w:r>
        <w:rPr>
          <w:rFonts w:ascii="Times New Roman" w:hAnsi="Times New Roman"/>
          <w:color w:val="000000"/>
          <w:sz w:val="22"/>
        </w:rPr>
        <w:t>天的系统试运行权利。系统验收通过的日期为实际竣工日期。</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30</w:t>
      </w:r>
      <w:r>
        <w:rPr>
          <w:rFonts w:ascii="Times New Roman" w:hAnsi="Times New Roman"/>
          <w:color w:val="000000"/>
          <w:sz w:val="22"/>
        </w:rPr>
        <w:t>个工作日，直至系统完全符合验收标准。</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如果属于采购人原因致使系统未能通过验收，采购人应在合理时间内排除故障，再次进行验收。</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763D34" w:rsidRDefault="00763D34" w:rsidP="00763D34">
      <w:pPr>
        <w:adjustRightInd w:val="0"/>
        <w:snapToGrid w:val="0"/>
        <w:spacing w:line="300" w:lineRule="auto"/>
        <w:ind w:firstLineChars="200" w:firstLine="440"/>
        <w:rPr>
          <w:rFonts w:ascii="Times New Roman" w:hAnsi="Times New Roman"/>
          <w:color w:val="000000"/>
          <w:sz w:val="22"/>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3" w:name="_Toc214978231"/>
      <w:r>
        <w:rPr>
          <w:rFonts w:ascii="Times New Roman" w:hAnsi="Times New Roman"/>
          <w:b/>
          <w:color w:val="000000"/>
          <w:sz w:val="22"/>
        </w:rPr>
        <w:t>12</w:t>
      </w:r>
      <w:r>
        <w:rPr>
          <w:rFonts w:ascii="Times New Roman" w:hAnsi="Times New Roman"/>
          <w:b/>
          <w:color w:val="000000"/>
          <w:sz w:val="22"/>
        </w:rPr>
        <w:t>人员及设备配备要求</w:t>
      </w:r>
      <w:bookmarkEnd w:id="23"/>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应根据本项目实际情况及特点，针对性地组建本项目实施团队，实施团队成员应至</w:t>
      </w:r>
      <w:r>
        <w:rPr>
          <w:rFonts w:ascii="Times New Roman" w:hAnsi="Times New Roman" w:hint="eastAsia"/>
          <w:color w:val="000000"/>
          <w:sz w:val="22"/>
        </w:rPr>
        <w:lastRenderedPageBreak/>
        <w:t>少包括：</w:t>
      </w:r>
      <w:r>
        <w:rPr>
          <w:rFonts w:ascii="Times New Roman" w:hAnsi="Times New Roman" w:hint="eastAsia"/>
          <w:color w:val="000000"/>
          <w:sz w:val="22"/>
        </w:rPr>
        <w:t xml:space="preserve"> </w:t>
      </w:r>
    </w:p>
    <w:tbl>
      <w:tblPr>
        <w:tblW w:w="4999" w:type="pct"/>
        <w:tblLook w:val="04A0" w:firstRow="1" w:lastRow="0" w:firstColumn="1" w:lastColumn="0" w:noHBand="0" w:noVBand="1"/>
      </w:tblPr>
      <w:tblGrid>
        <w:gridCol w:w="1285"/>
        <w:gridCol w:w="4960"/>
        <w:gridCol w:w="2049"/>
      </w:tblGrid>
      <w:tr w:rsidR="00763D34" w:rsidTr="00ED7566">
        <w:trPr>
          <w:trHeight w:val="280"/>
        </w:trPr>
        <w:tc>
          <w:tcPr>
            <w:tcW w:w="775"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b/>
                <w:bCs/>
                <w:color w:val="000000"/>
                <w:sz w:val="22"/>
              </w:rPr>
            </w:pPr>
            <w:r>
              <w:rPr>
                <w:rFonts w:ascii="仿宋" w:eastAsia="仿宋" w:hAnsi="仿宋" w:cs="仿宋" w:hint="eastAsia"/>
                <w:b/>
                <w:bCs/>
                <w:color w:val="000000"/>
                <w:kern w:val="0"/>
                <w:sz w:val="22"/>
                <w:lang w:bidi="ar"/>
              </w:rPr>
              <w:t>岗位</w:t>
            </w:r>
          </w:p>
        </w:tc>
        <w:tc>
          <w:tcPr>
            <w:tcW w:w="2989"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b/>
                <w:bCs/>
                <w:color w:val="000000"/>
                <w:sz w:val="22"/>
              </w:rPr>
            </w:pPr>
            <w:r>
              <w:rPr>
                <w:rFonts w:ascii="仿宋" w:eastAsia="仿宋" w:hAnsi="仿宋" w:cs="仿宋" w:hint="eastAsia"/>
                <w:b/>
                <w:bCs/>
                <w:color w:val="000000"/>
                <w:kern w:val="0"/>
                <w:sz w:val="22"/>
                <w:lang w:bidi="ar"/>
              </w:rPr>
              <w:t>人员要求</w:t>
            </w:r>
          </w:p>
        </w:tc>
        <w:tc>
          <w:tcPr>
            <w:tcW w:w="1235"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b/>
                <w:bCs/>
                <w:color w:val="000000"/>
                <w:sz w:val="22"/>
              </w:rPr>
            </w:pPr>
            <w:r>
              <w:rPr>
                <w:rFonts w:ascii="仿宋" w:eastAsia="仿宋" w:hAnsi="仿宋" w:cs="仿宋" w:hint="eastAsia"/>
                <w:b/>
                <w:bCs/>
                <w:color w:val="000000"/>
                <w:kern w:val="0"/>
                <w:sz w:val="22"/>
                <w:lang w:bidi="ar"/>
              </w:rPr>
              <w:t>人数要求</w:t>
            </w:r>
          </w:p>
        </w:tc>
      </w:tr>
      <w:tr w:rsidR="00763D34" w:rsidTr="00ED7566">
        <w:trPr>
          <w:trHeight w:val="280"/>
        </w:trPr>
        <w:tc>
          <w:tcPr>
            <w:tcW w:w="775"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color w:val="000000"/>
                <w:sz w:val="22"/>
              </w:rPr>
            </w:pPr>
            <w:r>
              <w:rPr>
                <w:rFonts w:ascii="仿宋" w:eastAsia="仿宋" w:hAnsi="仿宋" w:cs="仿宋" w:hint="eastAsia"/>
                <w:color w:val="000000"/>
                <w:kern w:val="0"/>
                <w:sz w:val="22"/>
                <w:lang w:bidi="ar"/>
              </w:rPr>
              <w:t>项目经理</w:t>
            </w:r>
          </w:p>
        </w:tc>
        <w:tc>
          <w:tcPr>
            <w:tcW w:w="2989"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left"/>
              <w:textAlignment w:val="top"/>
              <w:rPr>
                <w:rFonts w:ascii="仿宋" w:eastAsia="仿宋" w:hAnsi="仿宋" w:cs="仿宋"/>
                <w:color w:val="000000"/>
                <w:sz w:val="22"/>
              </w:rPr>
            </w:pPr>
            <w:r>
              <w:rPr>
                <w:rFonts w:ascii="仿宋" w:eastAsia="仿宋" w:hAnsi="仿宋" w:cs="仿宋" w:hint="eastAsia"/>
                <w:color w:val="000000"/>
                <w:kern w:val="0"/>
                <w:sz w:val="22"/>
                <w:lang w:bidi="ar"/>
              </w:rPr>
              <w:t>需具有多年系统集成开发、管理或运维经验，具有项目经理相关证书。</w:t>
            </w:r>
          </w:p>
        </w:tc>
        <w:tc>
          <w:tcPr>
            <w:tcW w:w="1235"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color w:val="000000"/>
                <w:sz w:val="22"/>
              </w:rPr>
            </w:pPr>
            <w:r>
              <w:rPr>
                <w:rStyle w:val="font01"/>
                <w:rFonts w:ascii="仿宋" w:eastAsia="仿宋" w:hAnsi="仿宋" w:cs="仿宋" w:hint="default"/>
                <w:lang w:bidi="ar"/>
              </w:rPr>
              <w:t>1 人</w:t>
            </w:r>
          </w:p>
        </w:tc>
      </w:tr>
      <w:tr w:rsidR="00763D34" w:rsidTr="00ED7566">
        <w:trPr>
          <w:trHeight w:val="840"/>
        </w:trPr>
        <w:tc>
          <w:tcPr>
            <w:tcW w:w="775" w:type="pct"/>
            <w:tcBorders>
              <w:top w:val="single" w:sz="4" w:space="0" w:color="000000"/>
              <w:left w:val="single" w:sz="4" w:space="0" w:color="000000"/>
              <w:bottom w:val="single" w:sz="4" w:space="0" w:color="000000"/>
              <w:right w:val="single" w:sz="4"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核心技术负责人</w:t>
            </w:r>
          </w:p>
        </w:tc>
        <w:tc>
          <w:tcPr>
            <w:tcW w:w="2989"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left"/>
              <w:textAlignment w:val="top"/>
              <w:rPr>
                <w:rFonts w:ascii="仿宋" w:eastAsia="仿宋" w:hAnsi="仿宋" w:cs="仿宋"/>
                <w:color w:val="000000"/>
                <w:sz w:val="22"/>
              </w:rPr>
            </w:pPr>
            <w:r>
              <w:rPr>
                <w:rFonts w:ascii="仿宋" w:eastAsia="仿宋" w:hAnsi="仿宋" w:cs="仿宋" w:hint="eastAsia"/>
                <w:color w:val="000000"/>
                <w:kern w:val="0"/>
                <w:sz w:val="22"/>
                <w:lang w:bidi="ar"/>
              </w:rPr>
              <w:t>需具有多年系统集成开发、管理或运维经验，具有高级工程师或以上能力证书。</w:t>
            </w:r>
          </w:p>
        </w:tc>
        <w:tc>
          <w:tcPr>
            <w:tcW w:w="1235" w:type="pct"/>
            <w:tcBorders>
              <w:top w:val="single" w:sz="4" w:space="0" w:color="000000"/>
              <w:left w:val="single" w:sz="4" w:space="0" w:color="000000"/>
              <w:bottom w:val="single" w:sz="4" w:space="0" w:color="000000"/>
              <w:right w:val="single" w:sz="4" w:space="0" w:color="000000"/>
            </w:tcBorders>
          </w:tcPr>
          <w:p w:rsidR="00763D34" w:rsidRDefault="00763D34" w:rsidP="00ED7566">
            <w:pPr>
              <w:widowControl/>
              <w:jc w:val="center"/>
              <w:textAlignment w:val="top"/>
              <w:rPr>
                <w:rFonts w:ascii="仿宋" w:eastAsia="仿宋" w:hAnsi="仿宋" w:cs="仿宋"/>
                <w:color w:val="000000"/>
                <w:sz w:val="22"/>
              </w:rPr>
            </w:pPr>
            <w:r>
              <w:rPr>
                <w:rStyle w:val="font01"/>
                <w:rFonts w:ascii="仿宋" w:eastAsia="仿宋" w:hAnsi="仿宋" w:cs="仿宋" w:hint="default"/>
                <w:lang w:bidi="ar"/>
              </w:rPr>
              <w:t>1 人</w:t>
            </w:r>
          </w:p>
        </w:tc>
      </w:tr>
      <w:tr w:rsidR="00763D34" w:rsidTr="00ED7566">
        <w:trPr>
          <w:trHeight w:val="1020"/>
        </w:trPr>
        <w:tc>
          <w:tcPr>
            <w:tcW w:w="775" w:type="pct"/>
            <w:tcBorders>
              <w:top w:val="single" w:sz="4" w:space="0" w:color="000000"/>
              <w:left w:val="single" w:sz="4" w:space="0" w:color="000000"/>
              <w:bottom w:val="single" w:sz="4" w:space="0" w:color="000000"/>
              <w:right w:val="single" w:sz="4"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其他项目组成员</w:t>
            </w:r>
          </w:p>
        </w:tc>
        <w:tc>
          <w:tcPr>
            <w:tcW w:w="2989" w:type="pct"/>
            <w:tcBorders>
              <w:top w:val="single" w:sz="4" w:space="0" w:color="000000"/>
              <w:left w:val="single" w:sz="4" w:space="0" w:color="000000"/>
              <w:bottom w:val="single" w:sz="4" w:space="0" w:color="000000"/>
              <w:right w:val="single" w:sz="4" w:space="0" w:color="000000"/>
            </w:tcBorders>
            <w:vAlign w:val="center"/>
          </w:tcPr>
          <w:p w:rsidR="00763D34" w:rsidRDefault="00763D34" w:rsidP="00ED7566">
            <w:pPr>
              <w:widowControl/>
              <w:jc w:val="left"/>
              <w:textAlignment w:val="top"/>
              <w:rPr>
                <w:rFonts w:ascii="仿宋" w:eastAsia="仿宋" w:hAnsi="仿宋" w:cs="仿宋"/>
                <w:color w:val="000000"/>
                <w:sz w:val="22"/>
              </w:rPr>
            </w:pPr>
            <w:r>
              <w:rPr>
                <w:rFonts w:ascii="仿宋" w:eastAsia="仿宋" w:hAnsi="仿宋" w:cs="仿宋" w:hint="eastAsia"/>
                <w:color w:val="000000"/>
                <w:kern w:val="0"/>
                <w:sz w:val="22"/>
                <w:lang w:bidi="ar"/>
              </w:rPr>
              <w:t>具有多年信息化项目实施工作经验，具备中级工程师及以上能力证书的不少于5人</w:t>
            </w:r>
          </w:p>
        </w:tc>
        <w:tc>
          <w:tcPr>
            <w:tcW w:w="1235" w:type="pct"/>
            <w:tcBorders>
              <w:top w:val="single" w:sz="4" w:space="0" w:color="000000"/>
              <w:left w:val="single" w:sz="4" w:space="0" w:color="000000"/>
              <w:bottom w:val="single" w:sz="4" w:space="0" w:color="000000"/>
              <w:right w:val="single" w:sz="4" w:space="0" w:color="000000"/>
            </w:tcBorders>
            <w:vAlign w:val="center"/>
          </w:tcPr>
          <w:p w:rsidR="00763D34" w:rsidRDefault="00763D34" w:rsidP="00ED7566">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lang w:bidi="ar"/>
              </w:rPr>
              <w:t>20 人</w:t>
            </w:r>
          </w:p>
        </w:tc>
      </w:tr>
    </w:tbl>
    <w:p w:rsidR="00763D34" w:rsidRDefault="00763D34" w:rsidP="00763D34">
      <w:pPr>
        <w:widowControl/>
        <w:jc w:val="left"/>
        <w:rPr>
          <w:rFonts w:ascii="仿宋" w:eastAsia="仿宋" w:hAnsi="仿宋" w:cs="仿宋"/>
        </w:rPr>
      </w:pP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hint="eastAsia"/>
          <w:color w:val="000000"/>
          <w:sz w:val="22"/>
        </w:rPr>
        <w:t>、投标人在技术方案中应列出详细人员配置计划，包括人员姓名、年龄、工作经验、学历和在本项目中的职责分工，提供所有现场实施人员的证书清单、在职证明，社保等证明材料。</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2</w:t>
      </w:r>
      <w:r>
        <w:rPr>
          <w:rFonts w:ascii="Times New Roman" w:hAnsi="Times New Roman" w:hint="eastAsia"/>
          <w:color w:val="000000"/>
          <w:sz w:val="22"/>
        </w:rPr>
        <w:t>、投标人需承诺在项目服务期内（自项目开工至质保期结束），项目核心团队成员（包括项目经理、技术负责人、关键模块开发负责人）的变动率不超过</w:t>
      </w:r>
      <w:r>
        <w:rPr>
          <w:rFonts w:ascii="Times New Roman" w:hAnsi="Times New Roman" w:hint="eastAsia"/>
          <w:color w:val="000000"/>
          <w:sz w:val="22"/>
        </w:rPr>
        <w:t xml:space="preserve"> 20%</w:t>
      </w:r>
      <w:r>
        <w:rPr>
          <w:rFonts w:ascii="Times New Roman" w:hAnsi="Times New Roman" w:hint="eastAsia"/>
          <w:color w:val="000000"/>
          <w:sz w:val="22"/>
        </w:rPr>
        <w:t>。若因特殊情况需调整核心成员，需提前</w:t>
      </w:r>
      <w:r>
        <w:rPr>
          <w:rFonts w:ascii="Times New Roman" w:hAnsi="Times New Roman" w:hint="eastAsia"/>
          <w:color w:val="000000"/>
          <w:sz w:val="22"/>
        </w:rPr>
        <w:t xml:space="preserve"> 15 </w:t>
      </w:r>
      <w:r>
        <w:rPr>
          <w:rFonts w:ascii="Times New Roman" w:hAnsi="Times New Roman" w:hint="eastAsia"/>
          <w:color w:val="000000"/>
          <w:sz w:val="22"/>
        </w:rPr>
        <w:t>个工作日向采购人题交书面申请，说明调整原因及新成员的资质情况（需不低于原成员资质标准），经采购人书面同意后方可进行调整。</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投标人需在投标文件中提供核心成员稳定性保障方案，包括激励机制、岗位职责约束等内容，确保项目团队稳定性，避免因人员变动影响项目进度与质量。</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FF"/>
          <w:sz w:val="22"/>
        </w:rPr>
      </w:pPr>
      <w:r>
        <w:rPr>
          <w:rFonts w:ascii="Times New Roman" w:hAnsi="Times New Roman" w:hint="eastAsia"/>
          <w:color w:val="000000"/>
          <w:sz w:val="22"/>
        </w:rPr>
        <w:t>3</w:t>
      </w:r>
      <w:r>
        <w:rPr>
          <w:rFonts w:ascii="Times New Roman" w:hAnsi="Times New Roman" w:hint="eastAsia"/>
          <w:color w:val="000000"/>
          <w:sz w:val="22"/>
        </w:rPr>
        <w:t>、投标人需承诺定期组织现场实施人员参加上海市最新施工规范与安全操作培训，培训记录需定期向采购人报备，确保现场实施工作合规、安全。</w:t>
      </w:r>
    </w:p>
    <w:p w:rsidR="00763D34" w:rsidRDefault="00763D34" w:rsidP="00763D34">
      <w:pPr>
        <w:adjustRightInd w:val="0"/>
        <w:snapToGrid w:val="0"/>
        <w:spacing w:line="300" w:lineRule="auto"/>
        <w:ind w:firstLineChars="200" w:firstLine="440"/>
        <w:rPr>
          <w:rFonts w:ascii="Times New Roman" w:hAnsi="Times New Roman"/>
          <w:color w:val="000000"/>
          <w:sz w:val="22"/>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4" w:name="_Toc214978232"/>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4"/>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投标人应具备上海市规定的在本市进行相关安装、调试服务所需的资质（包括国家和本市各类专业工种持证上岗要求）、资格和一切手续（如有的话），由此引起的所有有关事宜及费用由投标人自行负责。</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lastRenderedPageBreak/>
        <w:t>13.6</w:t>
      </w:r>
      <w:r>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763D34" w:rsidRDefault="00763D34" w:rsidP="00763D34">
      <w:pPr>
        <w:adjustRightInd w:val="0"/>
        <w:snapToGrid w:val="0"/>
        <w:spacing w:line="300" w:lineRule="auto"/>
        <w:ind w:firstLineChars="200" w:firstLine="440"/>
        <w:rPr>
          <w:rFonts w:ascii="Times New Roman" w:hAnsi="Times New Roman"/>
          <w:color w:val="000000"/>
          <w:sz w:val="22"/>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5" w:name="_Toc214978233"/>
      <w:r>
        <w:rPr>
          <w:rFonts w:ascii="Times New Roman" w:hAnsi="Times New Roman"/>
          <w:b/>
          <w:color w:val="000000"/>
          <w:sz w:val="22"/>
        </w:rPr>
        <w:t>14</w:t>
      </w:r>
      <w:r>
        <w:rPr>
          <w:rFonts w:ascii="Times New Roman" w:hAnsi="Times New Roman"/>
          <w:b/>
          <w:color w:val="000000"/>
          <w:sz w:val="22"/>
        </w:rPr>
        <w:t>售后服务要求（包括延伸服务要求）</w:t>
      </w:r>
      <w:bookmarkEnd w:id="25"/>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售后服务机构或团队构成</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中标人须建立专项售后服务团队，明确组织架构及人员资质，确保服务响应的专业性和及时性。具体要求如下：</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）团队资质要求：核心成员（项目经理、技术负责人）需具有多年系统集成开发、管理或运维经验。</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）团队配置标准：</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实施阶段：至少包含</w:t>
      </w:r>
      <w:r>
        <w:rPr>
          <w:rFonts w:ascii="Times New Roman" w:hAnsi="Times New Roman" w:hint="eastAsia"/>
          <w:color w:val="000000"/>
          <w:sz w:val="22"/>
        </w:rPr>
        <w:t xml:space="preserve"> </w:t>
      </w:r>
      <w:r>
        <w:rPr>
          <w:rFonts w:ascii="Times New Roman" w:hAnsi="Times New Roman"/>
          <w:color w:val="000000"/>
          <w:sz w:val="22"/>
        </w:rPr>
        <w:t xml:space="preserve">1 </w:t>
      </w:r>
      <w:r>
        <w:rPr>
          <w:rFonts w:ascii="Times New Roman" w:hAnsi="Times New Roman" w:hint="eastAsia"/>
          <w:color w:val="000000"/>
          <w:sz w:val="22"/>
        </w:rPr>
        <w:t>名全职项目经理（驻场服务，负责统筹协调）、</w:t>
      </w:r>
      <w:r>
        <w:rPr>
          <w:rFonts w:ascii="Times New Roman" w:hAnsi="Times New Roman" w:hint="eastAsia"/>
          <w:color w:val="000000"/>
          <w:sz w:val="22"/>
        </w:rPr>
        <w:t>1</w:t>
      </w:r>
      <w:r>
        <w:rPr>
          <w:rFonts w:ascii="Times New Roman" w:hAnsi="Times New Roman" w:hint="eastAsia"/>
          <w:color w:val="000000"/>
          <w:sz w:val="22"/>
        </w:rPr>
        <w:t>名技术负责人（驻场服务）、</w:t>
      </w:r>
      <w:r>
        <w:rPr>
          <w:rFonts w:ascii="Times New Roman" w:hAnsi="Times New Roman" w:hint="eastAsia"/>
          <w:color w:val="000000"/>
          <w:sz w:val="22"/>
        </w:rPr>
        <w:t>10</w:t>
      </w:r>
      <w:r>
        <w:rPr>
          <w:rFonts w:ascii="Times New Roman" w:hAnsi="Times New Roman" w:hint="eastAsia"/>
          <w:color w:val="000000"/>
          <w:sz w:val="22"/>
        </w:rPr>
        <w:t>名实施工程师（</w:t>
      </w:r>
      <w:r>
        <w:rPr>
          <w:rFonts w:ascii="Times New Roman" w:hAnsi="Times New Roman" w:hint="eastAsia"/>
          <w:color w:val="000000" w:themeColor="text1"/>
          <w:sz w:val="22"/>
        </w:rPr>
        <w:t>驻场服务</w:t>
      </w:r>
      <w:r>
        <w:rPr>
          <w:rFonts w:ascii="Times New Roman" w:hAnsi="Times New Roman" w:hint="eastAsia"/>
          <w:color w:val="000000"/>
          <w:sz w:val="22"/>
        </w:rPr>
        <w:t>）、</w:t>
      </w:r>
      <w:r>
        <w:rPr>
          <w:rFonts w:ascii="Times New Roman" w:hAnsi="Times New Roman" w:hint="eastAsia"/>
          <w:color w:val="000000"/>
          <w:sz w:val="22"/>
        </w:rPr>
        <w:t>10</w:t>
      </w:r>
      <w:r>
        <w:rPr>
          <w:rFonts w:ascii="Times New Roman" w:hAnsi="Times New Roman" w:hint="eastAsia"/>
          <w:color w:val="000000"/>
          <w:sz w:val="22"/>
        </w:rPr>
        <w:t>名技术支持人员。</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运维阶段：至少包含</w:t>
      </w:r>
      <w:r>
        <w:rPr>
          <w:rFonts w:ascii="Times New Roman" w:hAnsi="Times New Roman" w:hint="eastAsia"/>
          <w:color w:val="000000"/>
          <w:sz w:val="22"/>
        </w:rPr>
        <w:t xml:space="preserve"> </w:t>
      </w:r>
      <w:r>
        <w:rPr>
          <w:rFonts w:ascii="Times New Roman" w:hAnsi="Times New Roman"/>
          <w:color w:val="000000"/>
          <w:sz w:val="22"/>
        </w:rPr>
        <w:t xml:space="preserve">1 </w:t>
      </w:r>
      <w:r>
        <w:rPr>
          <w:rFonts w:ascii="Times New Roman" w:hAnsi="Times New Roman" w:hint="eastAsia"/>
          <w:color w:val="000000"/>
          <w:sz w:val="22"/>
        </w:rPr>
        <w:t>名全职项目经理（负责统筹协调）、</w:t>
      </w:r>
      <w:r>
        <w:rPr>
          <w:rFonts w:ascii="Times New Roman" w:hAnsi="Times New Roman"/>
          <w:color w:val="000000"/>
          <w:sz w:val="22"/>
        </w:rPr>
        <w:t xml:space="preserve">6 </w:t>
      </w:r>
      <w:r>
        <w:rPr>
          <w:rFonts w:ascii="Times New Roman" w:hAnsi="Times New Roman" w:hint="eastAsia"/>
          <w:color w:val="000000"/>
          <w:sz w:val="22"/>
        </w:rPr>
        <w:t>名技术工程师（分别负责硬件维护）、</w:t>
      </w:r>
      <w:r>
        <w:rPr>
          <w:rFonts w:ascii="Times New Roman" w:hAnsi="Times New Roman"/>
          <w:color w:val="000000"/>
          <w:sz w:val="22"/>
        </w:rPr>
        <w:t xml:space="preserve">2 </w:t>
      </w:r>
      <w:r>
        <w:rPr>
          <w:rFonts w:ascii="Times New Roman" w:hAnsi="Times New Roman" w:hint="eastAsia"/>
          <w:color w:val="000000"/>
          <w:sz w:val="22"/>
        </w:rPr>
        <w:t>名现场实施运维人员（</w:t>
      </w:r>
      <w:r>
        <w:rPr>
          <w:rFonts w:ascii="Times New Roman" w:hAnsi="Times New Roman" w:hint="eastAsia"/>
          <w:color w:val="000000" w:themeColor="text1"/>
          <w:sz w:val="22"/>
        </w:rPr>
        <w:t>驻场服务</w:t>
      </w:r>
      <w:r>
        <w:rPr>
          <w:rFonts w:ascii="Times New Roman" w:hAnsi="Times New Roman" w:hint="eastAsia"/>
          <w:color w:val="000000"/>
          <w:sz w:val="22"/>
        </w:rPr>
        <w:t>）。</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）团队人员稳定性承诺服务期内核心成员变动率不超过</w:t>
      </w:r>
      <w:r>
        <w:rPr>
          <w:rFonts w:ascii="Times New Roman" w:hAnsi="Times New Roman" w:hint="eastAsia"/>
          <w:color w:val="000000"/>
          <w:sz w:val="22"/>
        </w:rPr>
        <w:t xml:space="preserve"> </w:t>
      </w:r>
      <w:r>
        <w:rPr>
          <w:rFonts w:ascii="Times New Roman" w:hAnsi="Times New Roman"/>
          <w:color w:val="000000"/>
          <w:sz w:val="22"/>
        </w:rPr>
        <w:t>20%</w:t>
      </w:r>
      <w:r>
        <w:rPr>
          <w:rFonts w:ascii="Times New Roman" w:hAnsi="Times New Roman" w:hint="eastAsia"/>
          <w:color w:val="000000"/>
          <w:sz w:val="22"/>
        </w:rPr>
        <w:t>。</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具体服务承诺</w:t>
      </w:r>
    </w:p>
    <w:p w:rsidR="00763D34" w:rsidRDefault="00763D34" w:rsidP="00763D34">
      <w:pPr>
        <w:adjustRightInd w:val="0"/>
        <w:snapToGrid w:val="0"/>
        <w:spacing w:line="300" w:lineRule="auto"/>
        <w:ind w:firstLineChars="200" w:firstLine="420"/>
        <w:rPr>
          <w:rFonts w:ascii="Times New Roman" w:hAnsi="Times New Roman"/>
          <w:color w:val="000000"/>
          <w:sz w:val="22"/>
        </w:rPr>
      </w:pPr>
      <w:r>
        <w:rPr>
          <w:rFonts w:cs="宋体" w:hint="eastAsia"/>
          <w:bCs/>
        </w:rPr>
        <w:t>投标人针对本项目提出详细的售后服务方案。</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免费</w:t>
      </w:r>
      <w:r>
        <w:rPr>
          <w:rFonts w:ascii="Times New Roman" w:hAnsi="Times New Roman"/>
          <w:sz w:val="22"/>
        </w:rPr>
        <w:t>质保</w:t>
      </w:r>
      <w:r>
        <w:rPr>
          <w:rFonts w:ascii="Times New Roman" w:hAnsi="Times New Roman"/>
          <w:color w:val="000000"/>
          <w:sz w:val="22"/>
        </w:rPr>
        <w:t>期间的服务承诺</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本项目所有软件（包括产品软件、软件开发、管理软件、操作系统、中间件等等）须提供不少于</w:t>
      </w:r>
      <w:r>
        <w:rPr>
          <w:rFonts w:ascii="Times New Roman" w:hAnsi="Times New Roman" w:hint="eastAsia"/>
          <w:color w:val="000000"/>
          <w:sz w:val="22"/>
        </w:rPr>
        <w:t>1</w:t>
      </w:r>
      <w:r>
        <w:rPr>
          <w:rFonts w:ascii="Times New Roman" w:hAnsi="Times New Roman" w:hint="eastAsia"/>
          <w:color w:val="000000"/>
          <w:sz w:val="22"/>
        </w:rPr>
        <w:t>年的免费售后服务，本项目所有硬件（包括设备、线缆、辅材等）须提供不少于</w:t>
      </w:r>
      <w:r>
        <w:rPr>
          <w:rFonts w:ascii="Times New Roman" w:hAnsi="Times New Roman" w:hint="eastAsia"/>
          <w:color w:val="000000"/>
          <w:sz w:val="22"/>
        </w:rPr>
        <w:t>3</w:t>
      </w:r>
      <w:r>
        <w:rPr>
          <w:rFonts w:ascii="Times New Roman" w:hAnsi="Times New Roman" w:hint="eastAsia"/>
          <w:color w:val="000000"/>
          <w:sz w:val="22"/>
        </w:rPr>
        <w:t>年的免费售后服务，服务起始时间以系统终验合格之日起计算，期间所需的配件耗材均由中标人提供。</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）日常维护方案</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补丁与升级服务：免费提供软件功能补丁更新、安全漏洞修复，重大版本升级需经甲方书面确认后实施，升级前需完成数据备份及回滚方案测试。</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）系统发生故障后的应急响应方案</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故障分级机制：</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一级故障（系统瘫痪）：响应时间≤</w:t>
      </w:r>
      <w:r>
        <w:rPr>
          <w:rFonts w:ascii="Times New Roman" w:hAnsi="Times New Roman"/>
          <w:color w:val="000000"/>
          <w:sz w:val="22"/>
        </w:rPr>
        <w:t xml:space="preserve">30 </w:t>
      </w:r>
      <w:r>
        <w:rPr>
          <w:rFonts w:ascii="Times New Roman" w:hAnsi="Times New Roman" w:hint="eastAsia"/>
          <w:color w:val="000000"/>
          <w:sz w:val="22"/>
        </w:rPr>
        <w:t>分钟，现场人员≤</w:t>
      </w:r>
      <w:r>
        <w:rPr>
          <w:rFonts w:ascii="Times New Roman" w:hAnsi="Times New Roman"/>
          <w:color w:val="000000"/>
          <w:sz w:val="22"/>
        </w:rPr>
        <w:t xml:space="preserve">2 </w:t>
      </w:r>
      <w:r>
        <w:rPr>
          <w:rFonts w:ascii="Times New Roman" w:hAnsi="Times New Roman" w:hint="eastAsia"/>
          <w:color w:val="000000"/>
          <w:sz w:val="22"/>
        </w:rPr>
        <w:t>小时到达，解决时间≤</w:t>
      </w:r>
      <w:r>
        <w:rPr>
          <w:rFonts w:ascii="Times New Roman" w:hAnsi="Times New Roman" w:hint="eastAsia"/>
          <w:color w:val="000000"/>
          <w:sz w:val="22"/>
        </w:rPr>
        <w:t xml:space="preserve"> </w:t>
      </w:r>
      <w:r>
        <w:rPr>
          <w:rFonts w:ascii="Times New Roman" w:hAnsi="Times New Roman"/>
          <w:color w:val="000000"/>
          <w:sz w:val="22"/>
        </w:rPr>
        <w:t xml:space="preserve">4 </w:t>
      </w:r>
      <w:r>
        <w:rPr>
          <w:rFonts w:ascii="Times New Roman" w:hAnsi="Times New Roman" w:hint="eastAsia"/>
          <w:color w:val="000000"/>
          <w:sz w:val="22"/>
        </w:rPr>
        <w:t>小时；</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二级故障（核心功能失效）：响应时间≤</w:t>
      </w:r>
      <w:r>
        <w:rPr>
          <w:rFonts w:ascii="Times New Roman" w:hAnsi="Times New Roman"/>
          <w:color w:val="000000"/>
          <w:sz w:val="22"/>
        </w:rPr>
        <w:t xml:space="preserve">1 </w:t>
      </w:r>
      <w:r>
        <w:rPr>
          <w:rFonts w:ascii="Times New Roman" w:hAnsi="Times New Roman" w:hint="eastAsia"/>
          <w:color w:val="000000"/>
          <w:sz w:val="22"/>
        </w:rPr>
        <w:t>小时，现场人员≤</w:t>
      </w:r>
      <w:r>
        <w:rPr>
          <w:rFonts w:ascii="Times New Roman" w:hAnsi="Times New Roman"/>
          <w:color w:val="000000"/>
          <w:sz w:val="22"/>
        </w:rPr>
        <w:t xml:space="preserve">4 </w:t>
      </w:r>
      <w:r>
        <w:rPr>
          <w:rFonts w:ascii="Times New Roman" w:hAnsi="Times New Roman" w:hint="eastAsia"/>
          <w:color w:val="000000"/>
          <w:sz w:val="22"/>
        </w:rPr>
        <w:t>小时到达，解决时间≤</w:t>
      </w:r>
      <w:r>
        <w:rPr>
          <w:rFonts w:ascii="Times New Roman" w:hAnsi="Times New Roman"/>
          <w:color w:val="000000"/>
          <w:sz w:val="22"/>
        </w:rPr>
        <w:t xml:space="preserve">8 </w:t>
      </w:r>
      <w:r>
        <w:rPr>
          <w:rFonts w:ascii="Times New Roman" w:hAnsi="Times New Roman" w:hint="eastAsia"/>
          <w:color w:val="000000"/>
          <w:sz w:val="22"/>
        </w:rPr>
        <w:t>小时；</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三级故障（非核心功能异常）：响应时间≤</w:t>
      </w:r>
      <w:r>
        <w:rPr>
          <w:rFonts w:ascii="Times New Roman" w:hAnsi="Times New Roman"/>
          <w:color w:val="000000"/>
          <w:sz w:val="22"/>
        </w:rPr>
        <w:t xml:space="preserve">2 </w:t>
      </w:r>
      <w:r>
        <w:rPr>
          <w:rFonts w:ascii="Times New Roman" w:hAnsi="Times New Roman" w:hint="eastAsia"/>
          <w:color w:val="000000"/>
          <w:sz w:val="22"/>
        </w:rPr>
        <w:t>小时，远程解决时间≤</w:t>
      </w:r>
      <w:r>
        <w:rPr>
          <w:rFonts w:ascii="Times New Roman" w:hAnsi="Times New Roman"/>
          <w:color w:val="000000"/>
          <w:sz w:val="22"/>
        </w:rPr>
        <w:t xml:space="preserve">24 </w:t>
      </w:r>
      <w:r>
        <w:rPr>
          <w:rFonts w:ascii="Times New Roman" w:hAnsi="Times New Roman" w:hint="eastAsia"/>
          <w:color w:val="000000"/>
          <w:sz w:val="22"/>
        </w:rPr>
        <w:t>小时；</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四级故障（咨询类问题）：响应时间≤</w:t>
      </w:r>
      <w:r>
        <w:rPr>
          <w:rFonts w:ascii="Times New Roman" w:hAnsi="Times New Roman"/>
          <w:color w:val="000000"/>
          <w:sz w:val="22"/>
        </w:rPr>
        <w:t xml:space="preserve">4 </w:t>
      </w:r>
      <w:r>
        <w:rPr>
          <w:rFonts w:ascii="Times New Roman" w:hAnsi="Times New Roman" w:hint="eastAsia"/>
          <w:color w:val="000000"/>
          <w:sz w:val="22"/>
        </w:rPr>
        <w:t>小时，远程解答完毕。</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应急保障措施：若故障无法在规定时间内解决，中标人须提供备用设备（如服务器、交换机）临时替代，确保业务中断时间≤</w:t>
      </w:r>
      <w:r>
        <w:rPr>
          <w:rFonts w:ascii="Times New Roman" w:hAnsi="Times New Roman"/>
          <w:color w:val="000000"/>
          <w:sz w:val="22"/>
        </w:rPr>
        <w:t xml:space="preserve">2 </w:t>
      </w:r>
      <w:r>
        <w:rPr>
          <w:rFonts w:ascii="Times New Roman" w:hAnsi="Times New Roman" w:hint="eastAsia"/>
          <w:color w:val="000000"/>
          <w:sz w:val="22"/>
        </w:rPr>
        <w:t>小时；建立“远程优先”处理流程，</w:t>
      </w:r>
      <w:r>
        <w:rPr>
          <w:rFonts w:ascii="Times New Roman" w:hAnsi="Times New Roman"/>
          <w:color w:val="000000"/>
          <w:sz w:val="22"/>
        </w:rPr>
        <w:t xml:space="preserve">70% </w:t>
      </w:r>
      <w:r>
        <w:rPr>
          <w:rFonts w:ascii="Times New Roman" w:hAnsi="Times New Roman" w:hint="eastAsia"/>
          <w:color w:val="000000"/>
          <w:sz w:val="22"/>
        </w:rPr>
        <w:t>以上故障通过远程调试解决，现场服务需留存《故障处理单》记录问题原因及解决方案。</w:t>
      </w:r>
    </w:p>
    <w:p w:rsidR="00763D34" w:rsidRDefault="00763D34" w:rsidP="00763D34">
      <w:pPr>
        <w:adjustRightInd w:val="0"/>
        <w:snapToGrid w:val="0"/>
        <w:spacing w:line="300" w:lineRule="auto"/>
        <w:rPr>
          <w:sz w:val="22"/>
        </w:rPr>
      </w:pP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26" w:name="_Toc214978234"/>
      <w:r>
        <w:rPr>
          <w:rFonts w:ascii="Times New Roman" w:hAnsi="Times New Roman"/>
          <w:b/>
          <w:color w:val="000000"/>
          <w:sz w:val="22"/>
        </w:rPr>
        <w:t xml:space="preserve">15 </w:t>
      </w:r>
      <w:r>
        <w:rPr>
          <w:rFonts w:ascii="Times New Roman" w:hAnsi="Times New Roman"/>
          <w:b/>
          <w:color w:val="000000"/>
          <w:sz w:val="22"/>
        </w:rPr>
        <w:t>项目的保密和知识产权</w:t>
      </w:r>
      <w:bookmarkEnd w:id="26"/>
    </w:p>
    <w:p w:rsidR="00763D34" w:rsidRDefault="00763D34" w:rsidP="00763D34">
      <w:pPr>
        <w:adjustRightInd w:val="0"/>
        <w:snapToGrid w:val="0"/>
        <w:spacing w:line="300" w:lineRule="auto"/>
        <w:ind w:firstLineChars="200" w:firstLine="440"/>
        <w:rPr>
          <w:rFonts w:ascii="Times New Roman" w:hAnsi="Times New Roman"/>
          <w:color w:val="000000"/>
          <w:sz w:val="22"/>
        </w:rPr>
      </w:pPr>
      <w:bookmarkStart w:id="27" w:name="_Hlk491545887"/>
      <w:r>
        <w:rPr>
          <w:rFonts w:ascii="Times New Roman" w:hAnsi="Times New Roman"/>
          <w:color w:val="000000"/>
          <w:sz w:val="22"/>
        </w:rPr>
        <w:lastRenderedPageBreak/>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w:t>
      </w:r>
      <w:r>
        <w:rPr>
          <w:rFonts w:ascii="Times New Roman" w:hAnsi="Times New Roman" w:hint="eastAsia"/>
          <w:color w:val="000000"/>
          <w:sz w:val="22"/>
        </w:rPr>
        <w:t>5</w:t>
      </w:r>
      <w:r>
        <w:rPr>
          <w:rFonts w:ascii="Times New Roman" w:hAnsi="Times New Roman"/>
          <w:color w:val="000000"/>
          <w:sz w:val="22"/>
        </w:rPr>
        <w:t xml:space="preserve"> </w:t>
      </w:r>
      <w:r>
        <w:rPr>
          <w:rFonts w:ascii="Times New Roman" w:hAnsi="Times New Roman"/>
          <w:color w:val="000000"/>
          <w:sz w:val="22"/>
        </w:rPr>
        <w:t>如采购人使用该标的物构成上述侵权的，则中标人承担全部责任。</w:t>
      </w:r>
      <w:bookmarkEnd w:id="27"/>
    </w:p>
    <w:p w:rsidR="00763D34" w:rsidRDefault="00763D34" w:rsidP="00763D34">
      <w:pPr>
        <w:pStyle w:val="aff1"/>
        <w:ind w:firstLine="480"/>
      </w:pPr>
      <w:bookmarkStart w:id="28" w:name="_Toc214978235"/>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16 </w:t>
      </w:r>
      <w:r>
        <w:rPr>
          <w:rFonts w:ascii="Times New Roman" w:hAnsi="Times New Roman"/>
          <w:b/>
          <w:color w:val="000000"/>
          <w:sz w:val="22"/>
        </w:rPr>
        <w:t>技术培训</w:t>
      </w:r>
      <w:bookmarkEnd w:id="28"/>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中标人须在系统终验前，向采购人交付完整、规范的技术文件，文件需覆盖本项目</w:t>
      </w:r>
      <w:r>
        <w:rPr>
          <w:rFonts w:ascii="Times New Roman" w:hAnsi="Times New Roman" w:hint="eastAsia"/>
          <w:color w:val="000000"/>
          <w:sz w:val="22"/>
        </w:rPr>
        <w:t xml:space="preserve"> </w:t>
      </w:r>
      <w:r>
        <w:rPr>
          <w:rFonts w:ascii="Times New Roman" w:hAnsi="Times New Roman" w:hint="eastAsia"/>
          <w:color w:val="000000"/>
          <w:sz w:val="22"/>
        </w:rPr>
        <w:t>所有硬件设备、软件系统及集成服务，满足采购人日常操作、维护及后续扩展需求，具体要求如下：</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）系统架构类文件：含《整体架构设计文档》，需附清晰示意图；</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）操作维护类文件：按“硬件</w:t>
      </w:r>
      <w:r>
        <w:rPr>
          <w:rFonts w:ascii="Times New Roman" w:hAnsi="Times New Roman" w:hint="eastAsia"/>
          <w:color w:val="000000"/>
          <w:sz w:val="22"/>
        </w:rPr>
        <w:t>+</w:t>
      </w:r>
      <w:r>
        <w:rPr>
          <w:rFonts w:ascii="Times New Roman" w:hAnsi="Times New Roman" w:hint="eastAsia"/>
          <w:color w:val="000000"/>
          <w:sz w:val="22"/>
        </w:rPr>
        <w:t>软件”分类，硬件端含《设备安装手册》</w:t>
      </w:r>
      <w:r>
        <w:rPr>
          <w:rFonts w:ascii="Times New Roman" w:hAnsi="Times New Roman" w:hint="eastAsia"/>
          <w:color w:val="000000"/>
          <w:sz w:val="22"/>
        </w:rPr>
        <w:t xml:space="preserve"> </w:t>
      </w:r>
      <w:r>
        <w:rPr>
          <w:rFonts w:ascii="Times New Roman" w:hAnsi="Times New Roman" w:hint="eastAsia"/>
          <w:color w:val="000000"/>
          <w:sz w:val="22"/>
        </w:rPr>
        <w:t>（服务器</w:t>
      </w:r>
      <w:r>
        <w:rPr>
          <w:rFonts w:ascii="Times New Roman" w:hAnsi="Times New Roman" w:hint="eastAsia"/>
          <w:color w:val="000000"/>
          <w:sz w:val="22"/>
        </w:rPr>
        <w:t>/</w:t>
      </w:r>
      <w:r>
        <w:rPr>
          <w:rFonts w:ascii="Times New Roman" w:hAnsi="Times New Roman" w:hint="eastAsia"/>
          <w:color w:val="000000"/>
          <w:sz w:val="22"/>
        </w:rPr>
        <w:t>网络设备等的上架、接线、初始化配置步骤）、《硬件故障排查手册》（常见故障现象、原因及解决步骤，附故障代码对照表）；软件端含《子系统操作手册》、《成品软件运维手册》；</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）验收归档类文件：含《系统测试报告》（功能</w:t>
      </w:r>
      <w:r>
        <w:rPr>
          <w:rFonts w:ascii="Times New Roman" w:hAnsi="Times New Roman" w:hint="eastAsia"/>
          <w:color w:val="000000"/>
          <w:sz w:val="22"/>
        </w:rPr>
        <w:t>/</w:t>
      </w:r>
      <w:r>
        <w:rPr>
          <w:rFonts w:ascii="Times New Roman" w:hAnsi="Times New Roman" w:hint="eastAsia"/>
          <w:color w:val="000000"/>
          <w:sz w:val="22"/>
        </w:rPr>
        <w:t>性能</w:t>
      </w:r>
      <w:r>
        <w:rPr>
          <w:rFonts w:ascii="Times New Roman" w:hAnsi="Times New Roman" w:hint="eastAsia"/>
          <w:color w:val="000000"/>
          <w:sz w:val="22"/>
        </w:rPr>
        <w:t>/</w:t>
      </w:r>
      <w:r>
        <w:rPr>
          <w:rFonts w:ascii="Times New Roman" w:hAnsi="Times New Roman" w:hint="eastAsia"/>
          <w:color w:val="000000"/>
          <w:sz w:val="22"/>
        </w:rPr>
        <w:t>安全测试的用例、结果）、</w:t>
      </w:r>
      <w:r>
        <w:rPr>
          <w:rFonts w:ascii="Times New Roman" w:hAnsi="Times New Roman" w:hint="eastAsia"/>
          <w:color w:val="000000"/>
          <w:sz w:val="22"/>
        </w:rPr>
        <w:t xml:space="preserve"> </w:t>
      </w:r>
      <w:r>
        <w:rPr>
          <w:rFonts w:ascii="Times New Roman" w:hAnsi="Times New Roman" w:hint="eastAsia"/>
          <w:color w:val="000000"/>
          <w:sz w:val="22"/>
        </w:rPr>
        <w:t>《数据迁移报告》（迁移数据量、完整性验证结果）、《培训课件及考核材料》。</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所有文同时提供电子版（</w:t>
      </w:r>
      <w:r>
        <w:rPr>
          <w:rFonts w:ascii="Times New Roman" w:hAnsi="Times New Roman" w:hint="eastAsia"/>
          <w:color w:val="000000"/>
          <w:sz w:val="22"/>
        </w:rPr>
        <w:t xml:space="preserve">PDF </w:t>
      </w:r>
      <w:r>
        <w:rPr>
          <w:rFonts w:ascii="Times New Roman" w:hAnsi="Times New Roman" w:hint="eastAsia"/>
          <w:color w:val="000000"/>
          <w:sz w:val="22"/>
        </w:rPr>
        <w:t>格式，可编辑的</w:t>
      </w:r>
      <w:r>
        <w:rPr>
          <w:rFonts w:ascii="Times New Roman" w:hAnsi="Times New Roman" w:hint="eastAsia"/>
          <w:color w:val="000000"/>
          <w:sz w:val="22"/>
        </w:rPr>
        <w:t xml:space="preserve"> Word/Excel </w:t>
      </w:r>
      <w:r>
        <w:rPr>
          <w:rFonts w:ascii="Times New Roman" w:hAnsi="Times New Roman" w:hint="eastAsia"/>
          <w:color w:val="000000"/>
          <w:sz w:val="22"/>
        </w:rPr>
        <w:t>版本）和纸质版（彩色</w:t>
      </w:r>
      <w:r>
        <w:rPr>
          <w:rFonts w:ascii="Times New Roman" w:hAnsi="Times New Roman" w:hint="eastAsia"/>
          <w:color w:val="000000"/>
          <w:sz w:val="22"/>
        </w:rPr>
        <w:t xml:space="preserve"> </w:t>
      </w:r>
      <w:r>
        <w:rPr>
          <w:rFonts w:ascii="Times New Roman" w:hAnsi="Times New Roman" w:hint="eastAsia"/>
          <w:color w:val="000000"/>
          <w:sz w:val="22"/>
        </w:rPr>
        <w:t>打印装订，封面标注项目名称及文件类别），纸质版不少于</w:t>
      </w:r>
      <w:r>
        <w:rPr>
          <w:rFonts w:ascii="Times New Roman" w:hAnsi="Times New Roman" w:hint="eastAsia"/>
          <w:color w:val="000000"/>
          <w:sz w:val="22"/>
        </w:rPr>
        <w:t xml:space="preserve"> 3 </w:t>
      </w:r>
      <w:r>
        <w:rPr>
          <w:rFonts w:ascii="Times New Roman" w:hAnsi="Times New Roman" w:hint="eastAsia"/>
          <w:color w:val="000000"/>
          <w:sz w:val="22"/>
        </w:rPr>
        <w:t>套；文件需在系统初验通过后</w:t>
      </w:r>
      <w:r>
        <w:rPr>
          <w:rFonts w:ascii="Times New Roman" w:hAnsi="Times New Roman" w:hint="eastAsia"/>
          <w:color w:val="000000"/>
          <w:sz w:val="22"/>
        </w:rPr>
        <w:t xml:space="preserve"> 5 </w:t>
      </w:r>
      <w:r>
        <w:rPr>
          <w:rFonts w:ascii="Times New Roman" w:hAnsi="Times New Roman" w:hint="eastAsia"/>
          <w:color w:val="000000"/>
          <w:sz w:val="22"/>
        </w:rPr>
        <w:t>个工作日内提交初稿，经采购人审核反馈后，</w:t>
      </w:r>
      <w:r>
        <w:rPr>
          <w:rFonts w:ascii="Times New Roman" w:hAnsi="Times New Roman" w:hint="eastAsia"/>
          <w:color w:val="000000"/>
          <w:sz w:val="22"/>
        </w:rPr>
        <w:t xml:space="preserve">10 </w:t>
      </w:r>
      <w:r>
        <w:rPr>
          <w:rFonts w:ascii="Times New Roman" w:hAnsi="Times New Roman" w:hint="eastAsia"/>
          <w:color w:val="000000"/>
          <w:sz w:val="22"/>
        </w:rPr>
        <w:t>个工作日内完成修订并终版交付；</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质保期内若系统发生功能升级或配置变更，中标人需在变更完成后</w:t>
      </w:r>
      <w:r>
        <w:rPr>
          <w:rFonts w:ascii="Times New Roman" w:hAnsi="Times New Roman" w:hint="eastAsia"/>
          <w:color w:val="000000"/>
          <w:sz w:val="22"/>
        </w:rPr>
        <w:t xml:space="preserve"> 3 </w:t>
      </w:r>
      <w:r>
        <w:rPr>
          <w:rFonts w:ascii="Times New Roman" w:hAnsi="Times New Roman" w:hint="eastAsia"/>
          <w:color w:val="000000"/>
          <w:sz w:val="22"/>
        </w:rPr>
        <w:t>个工作日内更新对应技术文件，并同步交付采购人。</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）投标人应在投标文件中详细说明技术指导和技术支持的范围和程度。</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）投标人应在投标文件中提出保修期之后的设备返修流程，包括返修时间，替用设备，以及返修价格。</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技术指导范围：</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）上线前指导：系统部署阶段，安排技术工程师驻场指导招标人技术团队熟悉硬件设备开关机、软件初始化配置，累计驻场指导时间不少于</w:t>
      </w:r>
      <w:r>
        <w:rPr>
          <w:rFonts w:ascii="Times New Roman" w:hAnsi="Times New Roman" w:hint="eastAsia"/>
          <w:color w:val="000000"/>
          <w:sz w:val="22"/>
        </w:rPr>
        <w:t xml:space="preserve"> 10 </w:t>
      </w:r>
      <w:r>
        <w:rPr>
          <w:rFonts w:ascii="Times New Roman" w:hAnsi="Times New Roman" w:hint="eastAsia"/>
          <w:color w:val="000000"/>
          <w:sz w:val="22"/>
        </w:rPr>
        <w:t>个工作日；</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）日常操作指导：针对子系统的核心业务场景、为招标人操作员提供“一对一”实操指导，确保每位操作员能独立完成日常业务操作；</w:t>
      </w:r>
      <w:r>
        <w:rPr>
          <w:rFonts w:ascii="Times New Roman" w:hAnsi="Times New Roman" w:hint="eastAsia"/>
          <w:color w:val="000000"/>
          <w:sz w:val="22"/>
        </w:rPr>
        <w:t xml:space="preserve"> </w:t>
      </w:r>
    </w:p>
    <w:p w:rsidR="00763D34" w:rsidRDefault="00763D34" w:rsidP="00763D34">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）维护技术指导：为招标人运维团队提供硬件巡检、软件日志分析、接口联调的</w:t>
      </w:r>
      <w:r>
        <w:rPr>
          <w:rFonts w:ascii="Times New Roman" w:hAnsi="Times New Roman" w:hint="eastAsia"/>
          <w:color w:val="000000"/>
          <w:sz w:val="22"/>
        </w:rPr>
        <w:lastRenderedPageBreak/>
        <w:t>技术指导，含“现场演示</w:t>
      </w:r>
      <w:r>
        <w:rPr>
          <w:rFonts w:ascii="Times New Roman" w:hAnsi="Times New Roman" w:hint="eastAsia"/>
          <w:color w:val="000000"/>
          <w:sz w:val="22"/>
        </w:rPr>
        <w:t>+</w:t>
      </w:r>
      <w:r>
        <w:rPr>
          <w:rFonts w:ascii="Times New Roman" w:hAnsi="Times New Roman" w:hint="eastAsia"/>
          <w:color w:val="000000"/>
          <w:sz w:val="22"/>
        </w:rPr>
        <w:t>远程答疑”。</w:t>
      </w:r>
    </w:p>
    <w:p w:rsidR="00763D34" w:rsidRDefault="00763D34" w:rsidP="00763D34">
      <w:pPr>
        <w:adjustRightInd w:val="0"/>
        <w:snapToGrid w:val="0"/>
        <w:spacing w:line="300" w:lineRule="auto"/>
        <w:ind w:firstLineChars="200" w:firstLine="400"/>
        <w:jc w:val="left"/>
        <w:rPr>
          <w:rFonts w:ascii="Times New Roman" w:hAnsi="Times New Roman"/>
          <w:color w:val="000000"/>
          <w:sz w:val="20"/>
          <w:szCs w:val="20"/>
        </w:rPr>
      </w:pPr>
    </w:p>
    <w:p w:rsidR="00763D34" w:rsidRDefault="00763D34" w:rsidP="00763D34">
      <w:pPr>
        <w:adjustRightInd w:val="0"/>
        <w:snapToGrid w:val="0"/>
        <w:spacing w:line="300" w:lineRule="auto"/>
        <w:jc w:val="center"/>
        <w:outlineLvl w:val="1"/>
        <w:rPr>
          <w:rFonts w:ascii="Times New Roman" w:hAnsi="Times New Roman"/>
          <w:color w:val="000000"/>
          <w:sz w:val="30"/>
          <w:szCs w:val="30"/>
        </w:rPr>
      </w:pPr>
      <w:bookmarkStart w:id="29" w:name="_Toc475631915"/>
      <w:bookmarkStart w:id="30" w:name="_Toc506191154"/>
      <w:bookmarkStart w:id="31" w:name="_Toc214978236"/>
      <w:r>
        <w:rPr>
          <w:rFonts w:ascii="Times New Roman" w:hAnsi="Times New Roman"/>
          <w:color w:val="000000"/>
          <w:sz w:val="30"/>
          <w:szCs w:val="30"/>
        </w:rPr>
        <w:t>四、投标报价须知</w:t>
      </w:r>
      <w:bookmarkEnd w:id="29"/>
      <w:bookmarkEnd w:id="30"/>
      <w:bookmarkEnd w:id="31"/>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32" w:name="_Toc214978237"/>
      <w:bookmarkStart w:id="33" w:name="_Toc490037251"/>
      <w:bookmarkStart w:id="34" w:name="_Toc506191155"/>
      <w:r>
        <w:rPr>
          <w:rFonts w:ascii="Times New Roman" w:hAnsi="Times New Roman"/>
          <w:b/>
          <w:color w:val="000000"/>
          <w:sz w:val="22"/>
        </w:rPr>
        <w:t xml:space="preserve">17 </w:t>
      </w:r>
      <w:r>
        <w:rPr>
          <w:rFonts w:ascii="Times New Roman" w:hAnsi="Times New Roman"/>
          <w:b/>
          <w:color w:val="000000"/>
          <w:sz w:val="22"/>
        </w:rPr>
        <w:t>投标报价依据</w:t>
      </w:r>
      <w:bookmarkEnd w:id="32"/>
      <w:bookmarkEnd w:id="33"/>
      <w:bookmarkEnd w:id="34"/>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35" w:name="_Toc490037252"/>
      <w:bookmarkStart w:id="36" w:name="_Toc506191156"/>
      <w:bookmarkStart w:id="37" w:name="_Toc214978238"/>
      <w:r>
        <w:rPr>
          <w:rFonts w:ascii="Times New Roman" w:hAnsi="Times New Roman"/>
          <w:b/>
          <w:color w:val="000000"/>
          <w:sz w:val="22"/>
        </w:rPr>
        <w:t>18</w:t>
      </w:r>
      <w:bookmarkStart w:id="38" w:name="_Toc490037253"/>
      <w:bookmarkEnd w:id="35"/>
      <w:r>
        <w:rPr>
          <w:rFonts w:ascii="Times New Roman" w:hAnsi="Times New Roman"/>
          <w:b/>
          <w:color w:val="000000"/>
          <w:sz w:val="22"/>
        </w:rPr>
        <w:t>投标报价</w:t>
      </w:r>
      <w:bookmarkEnd w:id="38"/>
      <w:r>
        <w:rPr>
          <w:rFonts w:ascii="Times New Roman" w:hAnsi="Times New Roman"/>
          <w:b/>
          <w:color w:val="000000"/>
          <w:sz w:val="22"/>
        </w:rPr>
        <w:t>内容</w:t>
      </w:r>
      <w:bookmarkEnd w:id="36"/>
      <w:bookmarkEnd w:id="37"/>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目报价为全费用报价，是履行合同的最终价格，除投标需求中另有说明外，投标报价（即投标总价）应包括项目前期调研、数据收集和分析、方案设计、项目研发、</w:t>
      </w:r>
      <w:r>
        <w:rPr>
          <w:rFonts w:ascii="Times New Roman" w:hAnsi="Times New Roman" w:hint="eastAsia"/>
          <w:sz w:val="22"/>
        </w:rPr>
        <w:t>基础环境集成实施、智能化安装工程、硬件集成实施、软件开发和集成实施、安全集成实施、系统调试及</w:t>
      </w:r>
      <w:r>
        <w:rPr>
          <w:rFonts w:ascii="Times New Roman" w:hAnsi="Times New Roman"/>
          <w:sz w:val="22"/>
        </w:rPr>
        <w:t>试运行、验收和评估、操作培训、</w:t>
      </w:r>
      <w:r>
        <w:rPr>
          <w:rFonts w:ascii="Times New Roman" w:hAnsi="Times New Roman" w:hint="eastAsia"/>
          <w:sz w:val="22"/>
        </w:rPr>
        <w:t>售后服务、</w:t>
      </w:r>
      <w:r>
        <w:rPr>
          <w:rFonts w:ascii="Times New Roman" w:hAnsi="Times New Roman"/>
          <w:sz w:val="22"/>
        </w:rPr>
        <w:t>投入使用这一系列过程中所包含的所有费用。</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39" w:name="_Toc490037254"/>
      <w:bookmarkStart w:id="40" w:name="_Toc214978239"/>
      <w:bookmarkStart w:id="41" w:name="_Toc506191157"/>
      <w:r>
        <w:rPr>
          <w:rFonts w:ascii="Times New Roman" w:hAnsi="Times New Roman"/>
          <w:b/>
          <w:color w:val="000000"/>
          <w:sz w:val="22"/>
        </w:rPr>
        <w:t>19</w:t>
      </w:r>
      <w:r>
        <w:rPr>
          <w:rFonts w:ascii="Times New Roman" w:hAnsi="Times New Roman"/>
          <w:b/>
          <w:color w:val="000000"/>
          <w:sz w:val="22"/>
        </w:rPr>
        <w:t>投标报价控制性条款</w:t>
      </w:r>
      <w:bookmarkEnd w:id="39"/>
      <w:bookmarkEnd w:id="40"/>
      <w:bookmarkEnd w:id="41"/>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19.2 </w:t>
      </w:r>
      <w:r>
        <w:rPr>
          <w:rFonts w:ascii="Times New Roman" w:hAnsi="Times New Roman"/>
          <w:color w:val="000000"/>
          <w:sz w:val="22"/>
        </w:rPr>
        <w:t>本项目只允许有一个报价，任何有选择的报价将不予接受。</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763D34" w:rsidRDefault="00763D34" w:rsidP="00763D34">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w:t>
      </w:r>
      <w:r>
        <w:rPr>
          <w:rFonts w:ascii="Times New Roman" w:hAnsi="Times New Roman"/>
          <w:color w:val="000000" w:themeColor="text1"/>
          <w:sz w:val="22"/>
        </w:rPr>
        <w:lastRenderedPageBreak/>
        <w:t>量；</w:t>
      </w:r>
      <w:r>
        <w:rPr>
          <w:rFonts w:ascii="Times New Roman" w:hAnsi="Times New Roman" w:hint="eastAsia"/>
          <w:color w:val="000000" w:themeColor="text1"/>
          <w:sz w:val="22"/>
        </w:rPr>
        <w:t>或人员岗位配置数量；</w:t>
      </w:r>
    </w:p>
    <w:p w:rsidR="00763D34" w:rsidRDefault="00763D34" w:rsidP="00763D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763D34" w:rsidRDefault="00763D34" w:rsidP="00763D34">
      <w:pPr>
        <w:adjustRightInd w:val="0"/>
        <w:snapToGrid w:val="0"/>
        <w:spacing w:line="300" w:lineRule="auto"/>
        <w:ind w:firstLineChars="200" w:firstLine="602"/>
        <w:jc w:val="left"/>
        <w:rPr>
          <w:rFonts w:ascii="Times New Roman" w:hAnsi="Times New Roman"/>
          <w:b/>
          <w:kern w:val="0"/>
          <w:sz w:val="30"/>
          <w:szCs w:val="30"/>
        </w:rPr>
      </w:pPr>
    </w:p>
    <w:p w:rsidR="00763D34" w:rsidRDefault="00763D34" w:rsidP="00763D34">
      <w:pPr>
        <w:adjustRightInd w:val="0"/>
        <w:snapToGrid w:val="0"/>
        <w:jc w:val="center"/>
        <w:outlineLvl w:val="1"/>
        <w:rPr>
          <w:rFonts w:ascii="Times New Roman" w:hAnsi="Times New Roman"/>
          <w:b/>
          <w:bCs/>
          <w:color w:val="FF0000"/>
          <w:sz w:val="22"/>
          <w:u w:val="wavyHeavy"/>
        </w:rPr>
      </w:pPr>
      <w:bookmarkStart w:id="42" w:name="_Toc495411563"/>
      <w:bookmarkStart w:id="43" w:name="_Toc214978240"/>
      <w:bookmarkStart w:id="44" w:name="_Toc506191158"/>
      <w:r>
        <w:rPr>
          <w:rFonts w:ascii="Times New Roman" w:hAnsi="Times New Roman"/>
          <w:sz w:val="30"/>
          <w:szCs w:val="30"/>
        </w:rPr>
        <w:t>五、政府采购政策</w:t>
      </w:r>
      <w:bookmarkStart w:id="45" w:name="_Toc495411564"/>
      <w:bookmarkEnd w:id="42"/>
      <w:bookmarkEnd w:id="43"/>
      <w:bookmarkEnd w:id="44"/>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46" w:name="_Toc506191159"/>
      <w:bookmarkStart w:id="47" w:name="_Toc214978241"/>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5"/>
      <w:bookmarkEnd w:id="46"/>
      <w:bookmarkEnd w:id="47"/>
    </w:p>
    <w:p w:rsidR="00763D34" w:rsidRDefault="00763D34" w:rsidP="00763D34">
      <w:pPr>
        <w:adjustRightInd w:val="0"/>
        <w:snapToGrid w:val="0"/>
        <w:spacing w:line="300" w:lineRule="auto"/>
        <w:ind w:firstLineChars="200" w:firstLine="440"/>
        <w:rPr>
          <w:rFonts w:ascii="Times New Roman" w:hAnsi="Times New Roman"/>
          <w:sz w:val="22"/>
        </w:rPr>
      </w:pPr>
      <w:bookmarkStart w:id="48" w:name="_Toc506191161"/>
      <w:bookmarkStart w:id="49" w:name="_Toc486604821"/>
      <w:bookmarkStart w:id="50" w:name="_Toc481849905"/>
      <w:bookmarkStart w:id="51" w:name="_Toc495411566"/>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52" w:name="_Toc4671589"/>
      <w:bookmarkStart w:id="53" w:name="_Toc535412970"/>
      <w:bookmarkStart w:id="54" w:name="_Toc214978242"/>
      <w:r>
        <w:rPr>
          <w:rFonts w:ascii="Times New Roman" w:hAnsi="Times New Roman" w:hint="eastAsia"/>
          <w:b/>
          <w:color w:val="000000"/>
          <w:sz w:val="22"/>
        </w:rPr>
        <w:t>21</w:t>
      </w:r>
      <w:r>
        <w:rPr>
          <w:rFonts w:ascii="Times New Roman" w:hAnsi="Times New Roman"/>
          <w:b/>
          <w:color w:val="000000"/>
          <w:sz w:val="22"/>
        </w:rPr>
        <w:t>环境标志产品政府采购</w:t>
      </w:r>
      <w:bookmarkEnd w:id="52"/>
      <w:bookmarkEnd w:id="53"/>
      <w:bookmarkEnd w:id="54"/>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763D34" w:rsidRDefault="00763D34" w:rsidP="00763D34">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763D34" w:rsidRDefault="00763D34" w:rsidP="00763D34">
      <w:pPr>
        <w:adjustRightInd w:val="0"/>
        <w:snapToGrid w:val="0"/>
        <w:spacing w:line="300" w:lineRule="auto"/>
        <w:ind w:firstLineChars="200" w:firstLine="442"/>
        <w:jc w:val="left"/>
        <w:outlineLvl w:val="2"/>
        <w:rPr>
          <w:rFonts w:ascii="Times New Roman" w:hAnsi="Times New Roman"/>
          <w:b/>
          <w:i/>
          <w:color w:val="FF0000"/>
          <w:sz w:val="22"/>
        </w:rPr>
      </w:pPr>
      <w:bookmarkStart w:id="55" w:name="_Toc214978243"/>
      <w:r>
        <w:rPr>
          <w:rFonts w:ascii="Times New Roman" w:hAnsi="Times New Roman"/>
          <w:b/>
          <w:color w:val="000000"/>
          <w:sz w:val="22"/>
        </w:rPr>
        <w:t xml:space="preserve">22 </w:t>
      </w:r>
      <w:r>
        <w:rPr>
          <w:rFonts w:ascii="Times New Roman" w:hAnsi="Times New Roman" w:hint="eastAsia"/>
          <w:b/>
          <w:color w:val="000000"/>
          <w:sz w:val="22"/>
        </w:rPr>
        <w:t>促进中小企业发展</w:t>
      </w:r>
      <w:bookmarkStart w:id="56" w:name="_Toc481849906"/>
      <w:bookmarkStart w:id="57" w:name="_Toc495411567"/>
      <w:bookmarkStart w:id="58" w:name="_Toc506191162"/>
      <w:bookmarkStart w:id="59" w:name="_Toc486604822"/>
      <w:bookmarkEnd w:id="48"/>
      <w:bookmarkEnd w:id="49"/>
      <w:bookmarkEnd w:id="50"/>
      <w:bookmarkEnd w:id="51"/>
      <w:bookmarkEnd w:id="55"/>
    </w:p>
    <w:p w:rsidR="00763D34" w:rsidRDefault="00763D34" w:rsidP="00763D34">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bCs/>
          <w:sz w:val="22"/>
        </w:rPr>
        <w:t xml:space="preserve">.1 </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），反之，视作非中小企业，不享受相应的扶持政策。如项目允许联合体参与竞争的，则联合体中的中小企业均应按本款要求提供《中小企业声明函》。</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依据市财政局</w:t>
      </w:r>
      <w:r>
        <w:rPr>
          <w:rFonts w:ascii="Times New Roman" w:hAnsi="Times New Roman"/>
          <w:sz w:val="22"/>
        </w:rPr>
        <w:t>2015</w:t>
      </w:r>
      <w:r>
        <w:rPr>
          <w:rFonts w:ascii="Times New Roman" w:hAnsi="Times New Roman"/>
          <w:sz w:val="22"/>
        </w:rPr>
        <w:t>年</w:t>
      </w:r>
      <w:r>
        <w:rPr>
          <w:rFonts w:ascii="Times New Roman" w:hAnsi="Times New Roman"/>
          <w:sz w:val="22"/>
        </w:rPr>
        <w:t>9</w:t>
      </w:r>
      <w:r>
        <w:rPr>
          <w:rFonts w:ascii="Times New Roman" w:hAnsi="Times New Roman"/>
          <w:sz w:val="22"/>
        </w:rPr>
        <w:t>月发布的《</w:t>
      </w:r>
      <w:r>
        <w:rPr>
          <w:rFonts w:ascii="Times New Roman" w:hAnsi="Times New Roman"/>
        </w:rPr>
        <w:t>关于执行促进中小企业发展政策相关事宜的通知</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如项目允许联合体参与竞争的，组成联合体的大中型企业和其他自然人、法人或者其他组织，与小型、微型企业之间不得存在投资关系。</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.4</w:t>
      </w:r>
      <w:r>
        <w:rPr>
          <w:rFonts w:ascii="Times New Roman" w:hAnsi="Times New Roman"/>
          <w:sz w:val="22"/>
        </w:rPr>
        <w:t>对于小型、微型企业，按照《政府采购促进中小企业发展</w:t>
      </w:r>
      <w:r>
        <w:rPr>
          <w:rFonts w:ascii="Times New Roman" w:hAnsi="Times New Roman" w:hint="eastAsia"/>
          <w:sz w:val="22"/>
        </w:rPr>
        <w:t>管理</w:t>
      </w:r>
      <w:r>
        <w:rPr>
          <w:rFonts w:ascii="Times New Roman" w:hAnsi="Times New Roman"/>
          <w:sz w:val="22"/>
        </w:rPr>
        <w:t>办法》（财库〔</w:t>
      </w:r>
      <w:r>
        <w:rPr>
          <w:rFonts w:ascii="Times New Roman" w:hAnsi="Times New Roman"/>
          <w:sz w:val="22"/>
        </w:rPr>
        <w:t>20</w:t>
      </w:r>
      <w:r>
        <w:rPr>
          <w:rFonts w:ascii="Times New Roman" w:hAnsi="Times New Roman" w:hint="eastAsia"/>
          <w:sz w:val="22"/>
        </w:rPr>
        <w:t>20</w:t>
      </w:r>
      <w:r>
        <w:rPr>
          <w:rFonts w:ascii="Times New Roman" w:hAnsi="Times New Roman"/>
          <w:sz w:val="22"/>
        </w:rPr>
        <w:t>〕</w:t>
      </w:r>
      <w:r>
        <w:rPr>
          <w:rFonts w:ascii="Times New Roman" w:hAnsi="Times New Roman" w:hint="eastAsia"/>
          <w:sz w:val="22"/>
        </w:rPr>
        <w:t>46</w:t>
      </w:r>
      <w:r>
        <w:rPr>
          <w:rFonts w:ascii="Times New Roman" w:hAnsi="Times New Roman"/>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hAnsi="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w:t>
      </w:r>
    </w:p>
    <w:p w:rsidR="00763D34" w:rsidRDefault="00763D34" w:rsidP="00763D3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22</w:t>
      </w:r>
      <w:r>
        <w:rPr>
          <w:rFonts w:ascii="Times New Roman" w:hAnsi="Times New Roman"/>
          <w:sz w:val="22"/>
        </w:rPr>
        <w:t>.5</w:t>
      </w:r>
      <w:r>
        <w:rPr>
          <w:rFonts w:ascii="Times New Roman" w:hAnsi="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sz w:val="22"/>
        </w:rPr>
        <w:t>的扣除，用扣除后的价格参与评审。反之，依照联合体协议约定，小型、微型企业的协议合同金额占到联合体协议合同总金额</w:t>
      </w:r>
      <w:r>
        <w:rPr>
          <w:rFonts w:ascii="Times New Roman" w:hAnsi="Times New Roman"/>
          <w:sz w:val="22"/>
        </w:rPr>
        <w:t>30%</w:t>
      </w:r>
      <w:r>
        <w:rPr>
          <w:rFonts w:ascii="Times New Roman" w:hAnsi="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sz w:val="22"/>
        </w:rPr>
        <w:t>的价格扣除，用扣除后的价格参与评审。</w:t>
      </w:r>
    </w:p>
    <w:p w:rsidR="00763D34" w:rsidRDefault="00763D34" w:rsidP="00763D34">
      <w:pPr>
        <w:adjustRightInd w:val="0"/>
        <w:snapToGrid w:val="0"/>
        <w:spacing w:line="300" w:lineRule="auto"/>
        <w:ind w:firstLineChars="200" w:firstLine="440"/>
        <w:rPr>
          <w:rFonts w:ascii="Times New Roman" w:hAnsi="Times New Roman"/>
          <w:kern w:val="0"/>
          <w:sz w:val="22"/>
        </w:rPr>
      </w:pPr>
      <w:r>
        <w:rPr>
          <w:rFonts w:ascii="Times New Roman" w:hAnsi="Times New Roman" w:hint="eastAsia"/>
          <w:sz w:val="22"/>
        </w:rPr>
        <w:lastRenderedPageBreak/>
        <w:t>22</w:t>
      </w:r>
      <w:r>
        <w:rPr>
          <w:rFonts w:ascii="Times New Roman" w:hAnsi="Times New Roman"/>
          <w:sz w:val="22"/>
        </w:rPr>
        <w:t>.6</w:t>
      </w:r>
      <w:r>
        <w:rPr>
          <w:rFonts w:ascii="Times New Roman" w:hAnsi="Times New Roman"/>
          <w:sz w:val="22"/>
        </w:rPr>
        <w:t>供应商如提供虚假材料以谋取成交的，按照《政府采购法》有关条款处理，并记入供应商诚信档案。</w:t>
      </w:r>
    </w:p>
    <w:p w:rsidR="00763D34" w:rsidRDefault="00763D34" w:rsidP="00763D34">
      <w:pPr>
        <w:adjustRightInd w:val="0"/>
        <w:snapToGrid w:val="0"/>
        <w:spacing w:line="300" w:lineRule="auto"/>
        <w:ind w:firstLineChars="200" w:firstLine="442"/>
        <w:outlineLvl w:val="2"/>
        <w:rPr>
          <w:rFonts w:ascii="Times New Roman" w:hAnsi="Times New Roman"/>
          <w:b/>
          <w:sz w:val="22"/>
        </w:rPr>
      </w:pPr>
      <w:bookmarkStart w:id="60" w:name="_Toc214628799"/>
      <w:bookmarkStart w:id="61" w:name="_Toc214978244"/>
      <w:bookmarkEnd w:id="56"/>
      <w:bookmarkEnd w:id="57"/>
      <w:bookmarkEnd w:id="58"/>
      <w:bookmarkEnd w:id="59"/>
      <w:r>
        <w:rPr>
          <w:rFonts w:ascii="Times New Roman" w:hAnsi="Times New Roman"/>
          <w:b/>
          <w:sz w:val="22"/>
        </w:rPr>
        <w:t>2</w:t>
      </w:r>
      <w:r>
        <w:rPr>
          <w:rFonts w:ascii="Times New Roman" w:hAnsi="Times New Roman" w:hint="eastAsia"/>
          <w:b/>
          <w:sz w:val="22"/>
        </w:rPr>
        <w:t>3</w:t>
      </w:r>
      <w:r>
        <w:rPr>
          <w:rFonts w:ascii="Times New Roman" w:hAnsi="Times New Roman"/>
          <w:b/>
          <w:sz w:val="22"/>
        </w:rPr>
        <w:t>实施本国产品标准</w:t>
      </w:r>
      <w:bookmarkEnd w:id="60"/>
      <w:bookmarkEnd w:id="61"/>
    </w:p>
    <w:p w:rsidR="00763D34" w:rsidRDefault="00763D34" w:rsidP="00763D34">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.1</w:t>
      </w:r>
      <w:r>
        <w:rPr>
          <w:rFonts w:ascii="Times New Roman" w:hAnsi="Times New Roman" w:hint="eastAsia"/>
          <w:bCs/>
          <w:kern w:val="0"/>
          <w:sz w:val="22"/>
        </w:rPr>
        <w:t>按照《国务院办公厅关于在政府采购中实施本国产品标准及相关政策的通知》（国办发〔</w:t>
      </w:r>
      <w:r>
        <w:rPr>
          <w:rFonts w:ascii="Times New Roman" w:hAnsi="Times New Roman" w:hint="eastAsia"/>
          <w:bCs/>
          <w:kern w:val="0"/>
          <w:sz w:val="22"/>
        </w:rPr>
        <w:t>2025</w:t>
      </w:r>
      <w:r>
        <w:rPr>
          <w:rFonts w:ascii="Times New Roman" w:hAnsi="Times New Roman" w:hint="eastAsia"/>
          <w:bCs/>
          <w:kern w:val="0"/>
          <w:sz w:val="22"/>
        </w:rPr>
        <w:t>〕</w:t>
      </w:r>
      <w:r>
        <w:rPr>
          <w:rFonts w:ascii="Times New Roman" w:hAnsi="Times New Roman" w:hint="eastAsia"/>
          <w:bCs/>
          <w:kern w:val="0"/>
          <w:sz w:val="22"/>
        </w:rPr>
        <w:t>34</w:t>
      </w:r>
      <w:r>
        <w:rPr>
          <w:rFonts w:ascii="Times New Roman" w:hAnsi="Times New Roman" w:hint="eastAsia"/>
          <w:bCs/>
          <w:kern w:val="0"/>
          <w:sz w:val="22"/>
        </w:rPr>
        <w:t>号）的规定，</w:t>
      </w:r>
      <w:r>
        <w:rPr>
          <w:rFonts w:hint="eastAsia"/>
          <w:sz w:val="22"/>
        </w:rPr>
        <w:t>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763D34" w:rsidRDefault="00763D34" w:rsidP="00763D34">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.2</w:t>
      </w:r>
      <w:r>
        <w:rPr>
          <w:rFonts w:ascii="Times New Roman" w:hAnsi="Times New Roman"/>
          <w:bCs/>
          <w:kern w:val="0"/>
          <w:sz w:val="22"/>
        </w:rPr>
        <w:t>政府采购活动中既有本国产品又有非本国产品参与竞争的，依法对本国产品给予价格评审优惠，对本国产品的报价给予</w:t>
      </w:r>
      <w:r>
        <w:rPr>
          <w:rFonts w:ascii="Times New Roman" w:hAnsi="Times New Roman"/>
          <w:bCs/>
          <w:kern w:val="0"/>
          <w:sz w:val="22"/>
        </w:rPr>
        <w:t>20%</w:t>
      </w:r>
      <w:r>
        <w:rPr>
          <w:rFonts w:ascii="Times New Roman" w:hAnsi="Times New Roman"/>
          <w:bCs/>
          <w:kern w:val="0"/>
          <w:sz w:val="22"/>
        </w:rPr>
        <w:t>的价格扣除，用扣除后的价格参与评审。</w:t>
      </w:r>
    </w:p>
    <w:p w:rsidR="00763D34" w:rsidRDefault="00763D34" w:rsidP="00763D34">
      <w:pPr>
        <w:spacing w:line="300" w:lineRule="auto"/>
        <w:ind w:firstLineChars="200" w:firstLine="440"/>
        <w:rPr>
          <w:rFonts w:ascii="Times New Roman" w:hAnsi="Times New Roman"/>
          <w:bCs/>
          <w:kern w:val="0"/>
          <w:sz w:val="22"/>
        </w:rPr>
      </w:pPr>
      <w:r>
        <w:rPr>
          <w:rFonts w:ascii="Times New Roman" w:hAnsi="Times New Roman"/>
          <w:bCs/>
          <w:kern w:val="0"/>
          <w:sz w:val="22"/>
        </w:rPr>
        <w:t>当采购项目或者采购包中含有多种产品，供应商为该采购项目或者采购包提供的符合本国产品标准的产品成本之和占该供应商提供的全部产品成本之和的比例达到</w:t>
      </w:r>
      <w:r>
        <w:rPr>
          <w:rFonts w:ascii="Times New Roman" w:hAnsi="Times New Roman"/>
          <w:bCs/>
          <w:kern w:val="0"/>
          <w:sz w:val="22"/>
        </w:rPr>
        <w:t>80%</w:t>
      </w:r>
      <w:r>
        <w:rPr>
          <w:rFonts w:ascii="Times New Roman" w:hAnsi="Times New Roman"/>
          <w:bCs/>
          <w:kern w:val="0"/>
          <w:sz w:val="22"/>
        </w:rPr>
        <w:t>以上时，依法对该供应商提供的全部产品给予价格评审优惠，即对该供应商提供的全部产品的总报价给予</w:t>
      </w:r>
      <w:r>
        <w:rPr>
          <w:rFonts w:ascii="Times New Roman" w:hAnsi="Times New Roman"/>
          <w:bCs/>
          <w:kern w:val="0"/>
          <w:sz w:val="22"/>
        </w:rPr>
        <w:t>20%</w:t>
      </w:r>
      <w:r>
        <w:rPr>
          <w:rFonts w:ascii="Times New Roman" w:hAnsi="Times New Roman"/>
          <w:bCs/>
          <w:kern w:val="0"/>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763D34" w:rsidRDefault="00763D34" w:rsidP="00763D34">
      <w:pPr>
        <w:spacing w:line="300" w:lineRule="auto"/>
        <w:ind w:firstLineChars="200" w:firstLine="440"/>
        <w:rPr>
          <w:rFonts w:ascii="Times New Roman" w:hAnsi="Times New Roman"/>
          <w:sz w:val="22"/>
          <w:highlight w:val="cyan"/>
        </w:rPr>
      </w:pPr>
      <w:r>
        <w:rPr>
          <w:rFonts w:ascii="Times New Roman" w:hAnsi="Times New Roman" w:hint="eastAsia"/>
          <w:bCs/>
          <w:kern w:val="0"/>
          <w:sz w:val="22"/>
        </w:rPr>
        <w:t>23</w:t>
      </w:r>
      <w:r>
        <w:rPr>
          <w:rFonts w:ascii="Times New Roman" w:hAnsi="Times New Roman"/>
          <w:bCs/>
          <w:kern w:val="0"/>
          <w:sz w:val="22"/>
        </w:rPr>
        <w:t>.3</w:t>
      </w:r>
      <w:r>
        <w:rPr>
          <w:rFonts w:ascii="Times New Roman" w:hAnsi="Times New Roman"/>
          <w:bCs/>
          <w:kern w:val="0"/>
          <w:sz w:val="22"/>
        </w:rPr>
        <w:t>供应商提供虚假《关于符合本国产品标准的声明函》、虚假证明文件谋取中标、成交的，依照《中华人民共和国政府采购法》等法律法规规定追究相应责任。</w:t>
      </w:r>
    </w:p>
    <w:p w:rsidR="00763D34" w:rsidRDefault="00763D34" w:rsidP="00763D34">
      <w:pPr>
        <w:adjustRightInd w:val="0"/>
        <w:snapToGrid w:val="0"/>
        <w:spacing w:line="300" w:lineRule="auto"/>
        <w:ind w:firstLineChars="200" w:firstLine="442"/>
        <w:jc w:val="left"/>
        <w:outlineLvl w:val="2"/>
        <w:rPr>
          <w:rFonts w:ascii="Times New Roman" w:hAnsi="Times New Roman"/>
          <w:b/>
          <w:color w:val="000000"/>
          <w:sz w:val="22"/>
        </w:rPr>
      </w:pPr>
      <w:bookmarkStart w:id="62" w:name="_Toc495411568"/>
      <w:bookmarkStart w:id="63" w:name="_Toc477267172"/>
      <w:bookmarkStart w:id="64" w:name="_Toc486604823"/>
      <w:bookmarkStart w:id="65" w:name="_Toc214978245"/>
      <w:r>
        <w:rPr>
          <w:rFonts w:ascii="Times New Roman" w:hAnsi="Times New Roman"/>
          <w:b/>
          <w:color w:val="000000"/>
          <w:sz w:val="22"/>
        </w:rPr>
        <w:t xml:space="preserve">24 </w:t>
      </w:r>
      <w:bookmarkStart w:id="66" w:name="_Toc495411569"/>
      <w:bookmarkEnd w:id="62"/>
      <w:bookmarkEnd w:id="63"/>
      <w:bookmarkEnd w:id="64"/>
      <w:r>
        <w:rPr>
          <w:rFonts w:ascii="Times New Roman" w:hAnsi="Times New Roman" w:hint="eastAsia"/>
          <w:b/>
          <w:color w:val="000000"/>
          <w:sz w:val="22"/>
        </w:rPr>
        <w:t>促进残疾人就业</w:t>
      </w:r>
      <w:bookmarkEnd w:id="66"/>
      <w:r>
        <w:rPr>
          <w:rFonts w:ascii="Times New Roman" w:hAnsi="Times New Roman" w:hint="eastAsia"/>
          <w:b/>
          <w:color w:val="000000"/>
          <w:sz w:val="22"/>
        </w:rPr>
        <w:t>（注：仅残疾人福利单位适用）</w:t>
      </w:r>
      <w:bookmarkEnd w:id="65"/>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7" w:name="sendNo"/>
      <w:r>
        <w:rPr>
          <w:rFonts w:ascii="Times New Roman" w:hAnsi="Times New Roman"/>
          <w:sz w:val="22"/>
        </w:rPr>
        <w:t>符合财库</w:t>
      </w:r>
      <w:bookmarkEnd w:id="6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763D34" w:rsidRDefault="00763D34" w:rsidP="00763D3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136713" w:rsidRPr="00763D34" w:rsidRDefault="00136713">
      <w:bookmarkStart w:id="68" w:name="_GoBack"/>
      <w:bookmarkEnd w:id="68"/>
    </w:p>
    <w:sectPr w:rsidR="00136713" w:rsidRPr="00763D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Cambria">
    <w:altName w:val="FreeSerif"/>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Garamond">
    <w:altName w:val="FreeSerif"/>
    <w:panose1 w:val="02020404030301010803"/>
    <w:charset w:val="00"/>
    <w:family w:val="roman"/>
    <w:pitch w:val="variable"/>
    <w:sig w:usb0="00000287" w:usb1="00000000" w:usb2="00000000" w:usb3="00000000" w:csb0="0000009F" w:csb1="00000000"/>
  </w:font>
  <w:font w:name="Tahoma">
    <w:altName w:val="noto sans thai"/>
    <w:panose1 w:val="020B0604030504040204"/>
    <w:charset w:val="00"/>
    <w:family w:val="swiss"/>
    <w:pitch w:val="variable"/>
    <w:sig w:usb0="E1002EFF" w:usb1="C000605B" w:usb2="00000029" w:usb3="00000000" w:csb0="000101FF" w:csb1="00000000"/>
  </w:font>
  <w:font w:name="Arial Narrow">
    <w:altName w:val="Times New Roman"/>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65CDD"/>
    <w:multiLevelType w:val="multilevel"/>
    <w:tmpl w:val="1E165CDD"/>
    <w:lvl w:ilvl="0">
      <w:start w:val="1"/>
      <w:numFmt w:val="bullet"/>
      <w:lvlText w:val=""/>
      <w:lvlJc w:val="left"/>
      <w:pPr>
        <w:tabs>
          <w:tab w:val="left" w:pos="-420"/>
        </w:tabs>
        <w:ind w:left="297" w:hanging="420"/>
      </w:pPr>
      <w:rPr>
        <w:rFonts w:ascii="Wingdings" w:hAnsi="Wingdings" w:hint="default"/>
      </w:rPr>
    </w:lvl>
    <w:lvl w:ilvl="1">
      <w:start w:val="1"/>
      <w:numFmt w:val="bullet"/>
      <w:lvlText w:val=""/>
      <w:lvlJc w:val="left"/>
      <w:pPr>
        <w:tabs>
          <w:tab w:val="left" w:pos="-420"/>
        </w:tabs>
        <w:ind w:left="717" w:hanging="420"/>
      </w:pPr>
      <w:rPr>
        <w:rFonts w:ascii="Wingdings" w:hAnsi="Wingdings" w:hint="default"/>
      </w:rPr>
    </w:lvl>
    <w:lvl w:ilvl="2">
      <w:start w:val="1"/>
      <w:numFmt w:val="bullet"/>
      <w:lvlText w:val=""/>
      <w:lvlJc w:val="left"/>
      <w:pPr>
        <w:tabs>
          <w:tab w:val="left" w:pos="-420"/>
        </w:tabs>
        <w:ind w:left="1137" w:hanging="420"/>
      </w:pPr>
      <w:rPr>
        <w:rFonts w:ascii="Wingdings" w:hAnsi="Wingdings" w:hint="default"/>
      </w:rPr>
    </w:lvl>
    <w:lvl w:ilvl="3">
      <w:start w:val="1"/>
      <w:numFmt w:val="bullet"/>
      <w:lvlText w:val=""/>
      <w:lvlJc w:val="left"/>
      <w:pPr>
        <w:tabs>
          <w:tab w:val="left" w:pos="-420"/>
        </w:tabs>
        <w:ind w:left="1557" w:hanging="420"/>
      </w:pPr>
      <w:rPr>
        <w:rFonts w:ascii="Wingdings" w:hAnsi="Wingdings" w:hint="default"/>
      </w:rPr>
    </w:lvl>
    <w:lvl w:ilvl="4">
      <w:start w:val="1"/>
      <w:numFmt w:val="bullet"/>
      <w:lvlText w:val=""/>
      <w:lvlJc w:val="left"/>
      <w:pPr>
        <w:tabs>
          <w:tab w:val="left" w:pos="-420"/>
        </w:tabs>
        <w:ind w:left="1977" w:hanging="420"/>
      </w:pPr>
      <w:rPr>
        <w:rFonts w:ascii="Wingdings" w:hAnsi="Wingdings" w:hint="default"/>
      </w:rPr>
    </w:lvl>
    <w:lvl w:ilvl="5">
      <w:start w:val="1"/>
      <w:numFmt w:val="bullet"/>
      <w:lvlText w:val=""/>
      <w:lvlJc w:val="left"/>
      <w:pPr>
        <w:tabs>
          <w:tab w:val="left" w:pos="-420"/>
        </w:tabs>
        <w:ind w:left="2397" w:hanging="420"/>
      </w:pPr>
      <w:rPr>
        <w:rFonts w:ascii="Wingdings" w:hAnsi="Wingdings" w:hint="default"/>
      </w:rPr>
    </w:lvl>
    <w:lvl w:ilvl="6">
      <w:start w:val="1"/>
      <w:numFmt w:val="bullet"/>
      <w:lvlText w:val=""/>
      <w:lvlJc w:val="left"/>
      <w:pPr>
        <w:tabs>
          <w:tab w:val="left" w:pos="-420"/>
        </w:tabs>
        <w:ind w:left="2817" w:hanging="420"/>
      </w:pPr>
      <w:rPr>
        <w:rFonts w:ascii="Wingdings" w:hAnsi="Wingdings" w:hint="default"/>
      </w:rPr>
    </w:lvl>
    <w:lvl w:ilvl="7">
      <w:start w:val="1"/>
      <w:numFmt w:val="bullet"/>
      <w:lvlText w:val=""/>
      <w:lvlJc w:val="left"/>
      <w:pPr>
        <w:tabs>
          <w:tab w:val="left" w:pos="-420"/>
        </w:tabs>
        <w:ind w:left="3237" w:hanging="420"/>
      </w:pPr>
      <w:rPr>
        <w:rFonts w:ascii="Wingdings" w:hAnsi="Wingdings" w:hint="default"/>
      </w:rPr>
    </w:lvl>
    <w:lvl w:ilvl="8">
      <w:start w:val="1"/>
      <w:numFmt w:val="bullet"/>
      <w:lvlText w:val=""/>
      <w:lvlJc w:val="left"/>
      <w:pPr>
        <w:tabs>
          <w:tab w:val="left" w:pos="-420"/>
        </w:tabs>
        <w:ind w:left="3657" w:hanging="420"/>
      </w:pPr>
      <w:rPr>
        <w:rFonts w:ascii="Wingdings" w:hAnsi="Wingdings" w:hint="default"/>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9381C35"/>
    <w:multiLevelType w:val="multilevel"/>
    <w:tmpl w:val="79381C35"/>
    <w:lvl w:ilvl="0">
      <w:start w:val="1"/>
      <w:numFmt w:val="decimal"/>
      <w:lvlText w:val="%1)"/>
      <w:lvlJc w:val="left"/>
      <w:pPr>
        <w:ind w:left="446" w:hanging="446"/>
      </w:pPr>
      <w:rPr>
        <w:rFonts w:ascii="Times New Roman" w:hAnsi="Times New Roman" w:cs="Times New Roman" w:hint="default"/>
      </w:rPr>
    </w:lvl>
    <w:lvl w:ilvl="1">
      <w:start w:val="1"/>
      <w:numFmt w:val="lowerLetter"/>
      <w:lvlText w:val="%2)"/>
      <w:lvlJc w:val="left"/>
      <w:pPr>
        <w:ind w:left="866" w:hanging="420"/>
      </w:pPr>
      <w:rPr>
        <w:rFonts w:ascii="Times New Roman" w:hAnsi="Times New Roman" w:cs="Times New Roman" w:hint="default"/>
      </w:rPr>
    </w:lvl>
    <w:lvl w:ilvl="2">
      <w:start w:val="1"/>
      <w:numFmt w:val="lowerRoman"/>
      <w:lvlText w:val="%3."/>
      <w:lvlJc w:val="right"/>
      <w:pPr>
        <w:ind w:left="1286" w:hanging="420"/>
      </w:pPr>
      <w:rPr>
        <w:rFonts w:ascii="Times New Roman" w:hAnsi="Times New Roman" w:cs="Times New Roman" w:hint="default"/>
      </w:rPr>
    </w:lvl>
    <w:lvl w:ilvl="3">
      <w:start w:val="1"/>
      <w:numFmt w:val="decimal"/>
      <w:lvlText w:val="%4."/>
      <w:lvlJc w:val="left"/>
      <w:pPr>
        <w:ind w:left="1706" w:hanging="420"/>
      </w:pPr>
      <w:rPr>
        <w:rFonts w:ascii="Times New Roman" w:hAnsi="Times New Roman" w:cs="Times New Roman" w:hint="default"/>
      </w:rPr>
    </w:lvl>
    <w:lvl w:ilvl="4">
      <w:start w:val="1"/>
      <w:numFmt w:val="lowerLetter"/>
      <w:lvlText w:val="%5)"/>
      <w:lvlJc w:val="left"/>
      <w:pPr>
        <w:ind w:left="2126" w:hanging="420"/>
      </w:pPr>
      <w:rPr>
        <w:rFonts w:ascii="Times New Roman" w:hAnsi="Times New Roman" w:cs="Times New Roman" w:hint="default"/>
      </w:rPr>
    </w:lvl>
    <w:lvl w:ilvl="5">
      <w:start w:val="1"/>
      <w:numFmt w:val="lowerRoman"/>
      <w:lvlText w:val="%6."/>
      <w:lvlJc w:val="right"/>
      <w:pPr>
        <w:ind w:left="2546" w:hanging="420"/>
      </w:pPr>
      <w:rPr>
        <w:rFonts w:ascii="Times New Roman" w:hAnsi="Times New Roman" w:cs="Times New Roman" w:hint="default"/>
      </w:rPr>
    </w:lvl>
    <w:lvl w:ilvl="6">
      <w:start w:val="1"/>
      <w:numFmt w:val="decimal"/>
      <w:lvlText w:val="%7."/>
      <w:lvlJc w:val="left"/>
      <w:pPr>
        <w:ind w:left="2966" w:hanging="420"/>
      </w:pPr>
      <w:rPr>
        <w:rFonts w:ascii="Times New Roman" w:hAnsi="Times New Roman" w:cs="Times New Roman" w:hint="default"/>
      </w:rPr>
    </w:lvl>
    <w:lvl w:ilvl="7">
      <w:start w:val="1"/>
      <w:numFmt w:val="lowerLetter"/>
      <w:lvlText w:val="%8)"/>
      <w:lvlJc w:val="left"/>
      <w:pPr>
        <w:ind w:left="3386" w:hanging="420"/>
      </w:pPr>
      <w:rPr>
        <w:rFonts w:ascii="Times New Roman" w:hAnsi="Times New Roman" w:cs="Times New Roman" w:hint="default"/>
      </w:rPr>
    </w:lvl>
    <w:lvl w:ilvl="8">
      <w:start w:val="1"/>
      <w:numFmt w:val="lowerRoman"/>
      <w:lvlText w:val="%9."/>
      <w:lvlJc w:val="right"/>
      <w:pPr>
        <w:ind w:left="3806" w:hanging="420"/>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34"/>
    <w:rsid w:val="00136713"/>
    <w:rsid w:val="00763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02F1C-DF93-46C1-A0DA-BDC0A7D0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D34"/>
    <w:pPr>
      <w:widowControl w:val="0"/>
      <w:jc w:val="both"/>
    </w:pPr>
    <w:rPr>
      <w:rFonts w:ascii="Calibri" w:eastAsia="宋体" w:hAnsi="Calibri" w:cs="Times New Roman"/>
    </w:rPr>
  </w:style>
  <w:style w:type="paragraph" w:styleId="1">
    <w:name w:val="heading 1"/>
    <w:basedOn w:val="a"/>
    <w:next w:val="a"/>
    <w:link w:val="1Char"/>
    <w:qFormat/>
    <w:rsid w:val="00763D3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763D3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63D3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763D3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63D3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763D3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63D3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763D3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63D3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63D34"/>
    <w:rPr>
      <w:rFonts w:ascii="Times New Roman" w:eastAsia="宋体" w:hAnsi="Times New Roman" w:cs="Times New Roman"/>
      <w:b/>
      <w:bCs/>
      <w:kern w:val="44"/>
      <w:sz w:val="44"/>
      <w:szCs w:val="44"/>
    </w:rPr>
  </w:style>
  <w:style w:type="character" w:customStyle="1" w:styleId="2Char">
    <w:name w:val="标题 2 Char"/>
    <w:basedOn w:val="a1"/>
    <w:link w:val="2"/>
    <w:qFormat/>
    <w:rsid w:val="00763D34"/>
    <w:rPr>
      <w:rFonts w:ascii="Arial" w:eastAsia="黑体" w:hAnsi="Arial" w:cs="Times New Roman"/>
      <w:b/>
      <w:bCs/>
      <w:sz w:val="32"/>
      <w:szCs w:val="32"/>
    </w:rPr>
  </w:style>
  <w:style w:type="character" w:customStyle="1" w:styleId="3Char">
    <w:name w:val="标题 3 Char"/>
    <w:basedOn w:val="a1"/>
    <w:link w:val="3"/>
    <w:qFormat/>
    <w:rsid w:val="00763D34"/>
    <w:rPr>
      <w:rFonts w:ascii="Times New Roman" w:eastAsia="宋体" w:hAnsi="Times New Roman" w:cs="Times New Roman"/>
      <w:b/>
      <w:bCs/>
      <w:szCs w:val="32"/>
    </w:rPr>
  </w:style>
  <w:style w:type="character" w:customStyle="1" w:styleId="4Char">
    <w:name w:val="标题 4 Char"/>
    <w:basedOn w:val="a1"/>
    <w:link w:val="4"/>
    <w:qFormat/>
    <w:rsid w:val="00763D34"/>
    <w:rPr>
      <w:rFonts w:ascii="Arial" w:eastAsia="黑体" w:hAnsi="Arial" w:cs="Times New Roman"/>
      <w:b/>
      <w:bCs/>
      <w:sz w:val="28"/>
      <w:szCs w:val="28"/>
    </w:rPr>
  </w:style>
  <w:style w:type="character" w:customStyle="1" w:styleId="5Char">
    <w:name w:val="标题 5 Char"/>
    <w:basedOn w:val="a1"/>
    <w:link w:val="5"/>
    <w:qFormat/>
    <w:rsid w:val="00763D34"/>
    <w:rPr>
      <w:rFonts w:ascii="Times New Roman" w:eastAsia="宋体" w:hAnsi="Times New Roman" w:cs="Times New Roman"/>
      <w:b/>
      <w:sz w:val="28"/>
      <w:szCs w:val="20"/>
    </w:rPr>
  </w:style>
  <w:style w:type="character" w:customStyle="1" w:styleId="6Char">
    <w:name w:val="标题 6 Char"/>
    <w:basedOn w:val="a1"/>
    <w:link w:val="6"/>
    <w:qFormat/>
    <w:rsid w:val="00763D34"/>
    <w:rPr>
      <w:rFonts w:ascii="Arial" w:eastAsia="黑体" w:hAnsi="Arial" w:cs="Times New Roman"/>
      <w:b/>
      <w:sz w:val="24"/>
      <w:szCs w:val="20"/>
    </w:rPr>
  </w:style>
  <w:style w:type="character" w:customStyle="1" w:styleId="7Char">
    <w:name w:val="标题 7 Char"/>
    <w:basedOn w:val="a1"/>
    <w:link w:val="7"/>
    <w:qFormat/>
    <w:rsid w:val="00763D34"/>
    <w:rPr>
      <w:rFonts w:ascii="Times New Roman" w:eastAsia="宋体" w:hAnsi="Times New Roman" w:cs="Times New Roman"/>
      <w:b/>
      <w:sz w:val="24"/>
      <w:szCs w:val="20"/>
    </w:rPr>
  </w:style>
  <w:style w:type="character" w:customStyle="1" w:styleId="8Char">
    <w:name w:val="标题 8 Char"/>
    <w:basedOn w:val="a1"/>
    <w:link w:val="8"/>
    <w:qFormat/>
    <w:rsid w:val="00763D34"/>
    <w:rPr>
      <w:rFonts w:ascii="Arial" w:eastAsia="黑体" w:hAnsi="Arial" w:cs="Times New Roman"/>
      <w:sz w:val="24"/>
      <w:szCs w:val="20"/>
    </w:rPr>
  </w:style>
  <w:style w:type="character" w:customStyle="1" w:styleId="9Char">
    <w:name w:val="标题 9 Char"/>
    <w:basedOn w:val="a1"/>
    <w:link w:val="9"/>
    <w:qFormat/>
    <w:rsid w:val="00763D34"/>
    <w:rPr>
      <w:rFonts w:ascii="Arial" w:eastAsia="黑体" w:hAnsi="Arial" w:cs="Times New Roman"/>
      <w:szCs w:val="20"/>
    </w:rPr>
  </w:style>
  <w:style w:type="paragraph" w:styleId="a0">
    <w:name w:val="Normal Indent"/>
    <w:basedOn w:val="a"/>
    <w:link w:val="Char"/>
    <w:qFormat/>
    <w:rsid w:val="00763D34"/>
    <w:pPr>
      <w:ind w:firstLine="420"/>
    </w:pPr>
  </w:style>
  <w:style w:type="paragraph" w:styleId="70">
    <w:name w:val="toc 7"/>
    <w:basedOn w:val="a"/>
    <w:next w:val="a"/>
    <w:uiPriority w:val="39"/>
    <w:qFormat/>
    <w:rsid w:val="00763D34"/>
    <w:pPr>
      <w:ind w:leftChars="1200" w:left="2520"/>
    </w:pPr>
    <w:rPr>
      <w:rFonts w:ascii="Times New Roman" w:hAnsi="Times New Roman"/>
      <w:szCs w:val="20"/>
    </w:rPr>
  </w:style>
  <w:style w:type="paragraph" w:styleId="a4">
    <w:name w:val="Note Heading"/>
    <w:basedOn w:val="a"/>
    <w:next w:val="a"/>
    <w:link w:val="Char0"/>
    <w:qFormat/>
    <w:rsid w:val="00763D34"/>
    <w:pPr>
      <w:jc w:val="center"/>
    </w:pPr>
  </w:style>
  <w:style w:type="character" w:customStyle="1" w:styleId="Char0">
    <w:name w:val="注释标题 Char"/>
    <w:basedOn w:val="a1"/>
    <w:link w:val="a4"/>
    <w:qFormat/>
    <w:rsid w:val="00763D34"/>
    <w:rPr>
      <w:rFonts w:ascii="Calibri" w:eastAsia="宋体" w:hAnsi="Calibri" w:cs="Times New Roman"/>
    </w:rPr>
  </w:style>
  <w:style w:type="paragraph" w:styleId="40">
    <w:name w:val="List Bullet 4"/>
    <w:basedOn w:val="a"/>
    <w:qFormat/>
    <w:rsid w:val="00763D3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763D34"/>
    <w:pPr>
      <w:tabs>
        <w:tab w:val="left" w:pos="560"/>
      </w:tabs>
      <w:ind w:left="900" w:hanging="340"/>
    </w:pPr>
    <w:rPr>
      <w:rFonts w:ascii="Times New Roman" w:hAnsi="Times New Roman"/>
      <w:szCs w:val="20"/>
    </w:rPr>
  </w:style>
  <w:style w:type="paragraph" w:styleId="a6">
    <w:name w:val="caption"/>
    <w:basedOn w:val="a"/>
    <w:next w:val="a"/>
    <w:qFormat/>
    <w:rsid w:val="00763D34"/>
    <w:pPr>
      <w:spacing w:line="480" w:lineRule="auto"/>
    </w:pPr>
    <w:rPr>
      <w:rFonts w:ascii="华文中宋" w:eastAsia="华文中宋" w:hAnsi="华文中宋"/>
      <w:sz w:val="36"/>
      <w:szCs w:val="20"/>
    </w:rPr>
  </w:style>
  <w:style w:type="paragraph" w:styleId="a7">
    <w:name w:val="List Bullet"/>
    <w:basedOn w:val="a"/>
    <w:qFormat/>
    <w:rsid w:val="00763D34"/>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763D34"/>
    <w:pPr>
      <w:shd w:val="clear" w:color="auto" w:fill="000080"/>
    </w:pPr>
    <w:rPr>
      <w:rFonts w:ascii="Times New Roman" w:hAnsi="Times New Roman"/>
      <w:szCs w:val="20"/>
    </w:rPr>
  </w:style>
  <w:style w:type="character" w:customStyle="1" w:styleId="Char1">
    <w:name w:val="文档结构图 Char"/>
    <w:basedOn w:val="a1"/>
    <w:link w:val="a8"/>
    <w:semiHidden/>
    <w:qFormat/>
    <w:rsid w:val="00763D34"/>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763D34"/>
    <w:pPr>
      <w:jc w:val="left"/>
    </w:pPr>
  </w:style>
  <w:style w:type="character" w:customStyle="1" w:styleId="Char2">
    <w:name w:val="批注文字 Char"/>
    <w:basedOn w:val="a1"/>
    <w:link w:val="a9"/>
    <w:uiPriority w:val="99"/>
    <w:qFormat/>
    <w:rsid w:val="00763D34"/>
    <w:rPr>
      <w:rFonts w:ascii="Calibri" w:eastAsia="宋体" w:hAnsi="Calibri" w:cs="Times New Roman"/>
    </w:rPr>
  </w:style>
  <w:style w:type="paragraph" w:styleId="aa">
    <w:name w:val="Salutation"/>
    <w:basedOn w:val="a"/>
    <w:next w:val="a"/>
    <w:link w:val="Char3"/>
    <w:qFormat/>
    <w:rsid w:val="00763D34"/>
    <w:pPr>
      <w:spacing w:beforeLines="40" w:afterLines="40" w:line="312" w:lineRule="auto"/>
    </w:pPr>
    <w:rPr>
      <w:kern w:val="0"/>
      <w:sz w:val="24"/>
      <w:szCs w:val="24"/>
    </w:rPr>
  </w:style>
  <w:style w:type="character" w:customStyle="1" w:styleId="Char3">
    <w:name w:val="称呼 Char"/>
    <w:basedOn w:val="a1"/>
    <w:link w:val="aa"/>
    <w:qFormat/>
    <w:rsid w:val="00763D34"/>
    <w:rPr>
      <w:rFonts w:ascii="Calibri" w:eastAsia="宋体" w:hAnsi="Calibri" w:cs="Times New Roman"/>
      <w:kern w:val="0"/>
      <w:sz w:val="24"/>
      <w:szCs w:val="24"/>
    </w:rPr>
  </w:style>
  <w:style w:type="paragraph" w:styleId="30">
    <w:name w:val="Body Text 3"/>
    <w:basedOn w:val="a"/>
    <w:link w:val="3Char0"/>
    <w:qFormat/>
    <w:rsid w:val="00763D34"/>
    <w:pPr>
      <w:autoSpaceDE w:val="0"/>
      <w:autoSpaceDN w:val="0"/>
      <w:jc w:val="center"/>
    </w:pPr>
    <w:rPr>
      <w:kern w:val="0"/>
      <w:sz w:val="16"/>
      <w:szCs w:val="20"/>
    </w:rPr>
  </w:style>
  <w:style w:type="character" w:customStyle="1" w:styleId="3Char0">
    <w:name w:val="正文文本 3 Char"/>
    <w:basedOn w:val="a1"/>
    <w:link w:val="30"/>
    <w:qFormat/>
    <w:rsid w:val="00763D34"/>
    <w:rPr>
      <w:rFonts w:ascii="Calibri" w:eastAsia="宋体" w:hAnsi="Calibri" w:cs="Times New Roman"/>
      <w:kern w:val="0"/>
      <w:sz w:val="16"/>
      <w:szCs w:val="20"/>
    </w:rPr>
  </w:style>
  <w:style w:type="paragraph" w:styleId="31">
    <w:name w:val="List Bullet 3"/>
    <w:basedOn w:val="a"/>
    <w:qFormat/>
    <w:rsid w:val="00763D3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763D34"/>
    <w:pPr>
      <w:spacing w:after="120"/>
    </w:pPr>
  </w:style>
  <w:style w:type="character" w:customStyle="1" w:styleId="Char4">
    <w:name w:val="正文文本 Char"/>
    <w:basedOn w:val="a1"/>
    <w:qFormat/>
    <w:rsid w:val="00763D34"/>
    <w:rPr>
      <w:rFonts w:ascii="Calibri" w:eastAsia="宋体" w:hAnsi="Calibri" w:cs="Times New Roman"/>
    </w:rPr>
  </w:style>
  <w:style w:type="paragraph" w:styleId="ac">
    <w:name w:val="Body Text Indent"/>
    <w:basedOn w:val="a"/>
    <w:link w:val="Char5"/>
    <w:qFormat/>
    <w:rsid w:val="00763D34"/>
    <w:pPr>
      <w:ind w:firstLine="444"/>
    </w:pPr>
    <w:rPr>
      <w:rFonts w:ascii="Times New Roman" w:hAnsi="Times New Roman"/>
      <w:b/>
      <w:sz w:val="24"/>
      <w:szCs w:val="20"/>
    </w:rPr>
  </w:style>
  <w:style w:type="character" w:customStyle="1" w:styleId="Char5">
    <w:name w:val="正文文本缩进 Char"/>
    <w:basedOn w:val="a1"/>
    <w:link w:val="ac"/>
    <w:qFormat/>
    <w:rsid w:val="00763D34"/>
    <w:rPr>
      <w:rFonts w:ascii="Times New Roman" w:eastAsia="宋体" w:hAnsi="Times New Roman" w:cs="Times New Roman"/>
      <w:b/>
      <w:sz w:val="24"/>
      <w:szCs w:val="20"/>
    </w:rPr>
  </w:style>
  <w:style w:type="paragraph" w:styleId="20">
    <w:name w:val="List Bullet 2"/>
    <w:basedOn w:val="a"/>
    <w:qFormat/>
    <w:rsid w:val="00763D3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763D34"/>
    <w:pPr>
      <w:ind w:leftChars="800" w:left="1680"/>
    </w:pPr>
    <w:rPr>
      <w:rFonts w:ascii="Times New Roman" w:hAnsi="Times New Roman"/>
      <w:szCs w:val="20"/>
    </w:rPr>
  </w:style>
  <w:style w:type="paragraph" w:styleId="32">
    <w:name w:val="toc 3"/>
    <w:basedOn w:val="a"/>
    <w:next w:val="a"/>
    <w:uiPriority w:val="39"/>
    <w:qFormat/>
    <w:rsid w:val="00763D34"/>
    <w:pPr>
      <w:tabs>
        <w:tab w:val="right" w:leader="dot" w:pos="9231"/>
      </w:tabs>
      <w:ind w:leftChars="400" w:left="840"/>
    </w:pPr>
    <w:rPr>
      <w:rFonts w:ascii="Times New Roman" w:hAnsi="Times New Roman"/>
      <w:szCs w:val="24"/>
    </w:rPr>
  </w:style>
  <w:style w:type="paragraph" w:styleId="ad">
    <w:name w:val="Plain Text"/>
    <w:basedOn w:val="a"/>
    <w:link w:val="Char6"/>
    <w:qFormat/>
    <w:rsid w:val="00763D34"/>
    <w:rPr>
      <w:rFonts w:ascii="宋体" w:hAnsi="Courier New"/>
      <w:kern w:val="0"/>
      <w:sz w:val="20"/>
      <w:szCs w:val="20"/>
    </w:rPr>
  </w:style>
  <w:style w:type="character" w:customStyle="1" w:styleId="Char6">
    <w:name w:val="纯文本 Char"/>
    <w:basedOn w:val="a1"/>
    <w:link w:val="ad"/>
    <w:qFormat/>
    <w:rsid w:val="00763D34"/>
    <w:rPr>
      <w:rFonts w:ascii="宋体" w:eastAsia="宋体" w:hAnsi="Courier New" w:cs="Times New Roman"/>
      <w:kern w:val="0"/>
      <w:sz w:val="20"/>
      <w:szCs w:val="20"/>
    </w:rPr>
  </w:style>
  <w:style w:type="paragraph" w:styleId="80">
    <w:name w:val="toc 8"/>
    <w:basedOn w:val="a"/>
    <w:next w:val="a"/>
    <w:uiPriority w:val="39"/>
    <w:qFormat/>
    <w:rsid w:val="00763D34"/>
    <w:pPr>
      <w:ind w:leftChars="1400" w:left="2940"/>
    </w:pPr>
    <w:rPr>
      <w:rFonts w:ascii="Times New Roman" w:hAnsi="Times New Roman"/>
      <w:szCs w:val="20"/>
    </w:rPr>
  </w:style>
  <w:style w:type="paragraph" w:styleId="ae">
    <w:name w:val="Date"/>
    <w:basedOn w:val="a"/>
    <w:next w:val="a"/>
    <w:link w:val="Char7"/>
    <w:qFormat/>
    <w:rsid w:val="00763D34"/>
  </w:style>
  <w:style w:type="character" w:customStyle="1" w:styleId="Char7">
    <w:name w:val="日期 Char"/>
    <w:basedOn w:val="a1"/>
    <w:link w:val="ae"/>
    <w:qFormat/>
    <w:rsid w:val="00763D34"/>
    <w:rPr>
      <w:rFonts w:ascii="Calibri" w:eastAsia="宋体" w:hAnsi="Calibri" w:cs="Times New Roman"/>
    </w:rPr>
  </w:style>
  <w:style w:type="paragraph" w:styleId="21">
    <w:name w:val="Body Text Indent 2"/>
    <w:basedOn w:val="a"/>
    <w:link w:val="2Char0"/>
    <w:qFormat/>
    <w:rsid w:val="00763D3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763D34"/>
    <w:rPr>
      <w:rFonts w:ascii="宋体" w:eastAsia="宋体" w:hAnsi="宋体" w:cs="Times New Roman"/>
      <w:b/>
      <w:bCs/>
      <w:sz w:val="24"/>
      <w:szCs w:val="20"/>
    </w:rPr>
  </w:style>
  <w:style w:type="paragraph" w:styleId="af">
    <w:name w:val="Balloon Text"/>
    <w:basedOn w:val="a"/>
    <w:link w:val="Char8"/>
    <w:semiHidden/>
    <w:qFormat/>
    <w:rsid w:val="00763D34"/>
    <w:rPr>
      <w:rFonts w:ascii="Times New Roman" w:hAnsi="Times New Roman"/>
      <w:sz w:val="18"/>
      <w:szCs w:val="18"/>
    </w:rPr>
  </w:style>
  <w:style w:type="character" w:customStyle="1" w:styleId="Char8">
    <w:name w:val="批注框文本 Char"/>
    <w:basedOn w:val="a1"/>
    <w:link w:val="af"/>
    <w:semiHidden/>
    <w:qFormat/>
    <w:rsid w:val="00763D34"/>
    <w:rPr>
      <w:rFonts w:ascii="Times New Roman" w:eastAsia="宋体" w:hAnsi="Times New Roman" w:cs="Times New Roman"/>
      <w:sz w:val="18"/>
      <w:szCs w:val="18"/>
    </w:rPr>
  </w:style>
  <w:style w:type="paragraph" w:styleId="af0">
    <w:name w:val="footer"/>
    <w:basedOn w:val="a"/>
    <w:link w:val="Char9"/>
    <w:uiPriority w:val="99"/>
    <w:qFormat/>
    <w:rsid w:val="00763D34"/>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763D34"/>
    <w:rPr>
      <w:rFonts w:ascii="Calibri" w:eastAsia="宋体" w:hAnsi="Calibri" w:cs="Times New Roman"/>
      <w:kern w:val="0"/>
      <w:sz w:val="18"/>
      <w:szCs w:val="20"/>
    </w:rPr>
  </w:style>
  <w:style w:type="paragraph" w:styleId="af1">
    <w:name w:val="header"/>
    <w:basedOn w:val="a"/>
    <w:link w:val="Chara"/>
    <w:qFormat/>
    <w:rsid w:val="00763D34"/>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763D34"/>
    <w:rPr>
      <w:rFonts w:ascii="Calibri" w:eastAsia="宋体" w:hAnsi="Calibri" w:cs="Times New Roman"/>
      <w:kern w:val="0"/>
      <w:sz w:val="18"/>
      <w:szCs w:val="20"/>
    </w:rPr>
  </w:style>
  <w:style w:type="paragraph" w:styleId="10">
    <w:name w:val="toc 1"/>
    <w:basedOn w:val="a"/>
    <w:next w:val="a"/>
    <w:uiPriority w:val="39"/>
    <w:qFormat/>
    <w:rsid w:val="00763D34"/>
    <w:pPr>
      <w:tabs>
        <w:tab w:val="left" w:pos="840"/>
        <w:tab w:val="right" w:leader="dot" w:pos="9231"/>
      </w:tabs>
    </w:pPr>
    <w:rPr>
      <w:rFonts w:ascii="Times New Roman" w:hAnsi="Times New Roman"/>
      <w:szCs w:val="24"/>
    </w:rPr>
  </w:style>
  <w:style w:type="paragraph" w:styleId="41">
    <w:name w:val="toc 4"/>
    <w:basedOn w:val="a"/>
    <w:next w:val="a"/>
    <w:uiPriority w:val="39"/>
    <w:qFormat/>
    <w:rsid w:val="00763D34"/>
    <w:pPr>
      <w:ind w:leftChars="600" w:left="1260"/>
    </w:pPr>
    <w:rPr>
      <w:rFonts w:ascii="Times New Roman" w:hAnsi="Times New Roman"/>
      <w:szCs w:val="20"/>
    </w:rPr>
  </w:style>
  <w:style w:type="paragraph" w:styleId="af2">
    <w:name w:val="Subtitle"/>
    <w:basedOn w:val="a"/>
    <w:next w:val="a"/>
    <w:link w:val="Charb"/>
    <w:qFormat/>
    <w:rsid w:val="00763D3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763D34"/>
    <w:rPr>
      <w:rFonts w:ascii="Arial" w:eastAsia="方正魏碑简体" w:hAnsi="Arial" w:cs="Times New Roman"/>
      <w:bCs/>
      <w:kern w:val="28"/>
      <w:sz w:val="32"/>
      <w:szCs w:val="32"/>
    </w:rPr>
  </w:style>
  <w:style w:type="paragraph" w:styleId="af3">
    <w:name w:val="footnote text"/>
    <w:basedOn w:val="a"/>
    <w:link w:val="Char11"/>
    <w:unhideWhenUsed/>
    <w:qFormat/>
    <w:rsid w:val="00763D34"/>
    <w:pPr>
      <w:snapToGrid w:val="0"/>
      <w:jc w:val="left"/>
    </w:pPr>
    <w:rPr>
      <w:rFonts w:ascii="Times New Roman" w:hAnsi="Times New Roman"/>
      <w:sz w:val="18"/>
      <w:szCs w:val="18"/>
    </w:rPr>
  </w:style>
  <w:style w:type="character" w:customStyle="1" w:styleId="Charc">
    <w:name w:val="脚注文本 Char"/>
    <w:basedOn w:val="a1"/>
    <w:semiHidden/>
    <w:qFormat/>
    <w:rsid w:val="00763D34"/>
    <w:rPr>
      <w:rFonts w:ascii="Calibri" w:eastAsia="宋体" w:hAnsi="Calibri" w:cs="Times New Roman"/>
      <w:sz w:val="18"/>
      <w:szCs w:val="18"/>
    </w:rPr>
  </w:style>
  <w:style w:type="paragraph" w:styleId="60">
    <w:name w:val="toc 6"/>
    <w:basedOn w:val="a"/>
    <w:next w:val="a"/>
    <w:uiPriority w:val="39"/>
    <w:qFormat/>
    <w:rsid w:val="00763D34"/>
    <w:pPr>
      <w:ind w:leftChars="1000" w:left="2100"/>
    </w:pPr>
    <w:rPr>
      <w:rFonts w:ascii="Times New Roman" w:hAnsi="Times New Roman"/>
      <w:szCs w:val="20"/>
    </w:rPr>
  </w:style>
  <w:style w:type="paragraph" w:styleId="33">
    <w:name w:val="Body Text Indent 3"/>
    <w:basedOn w:val="a"/>
    <w:link w:val="3Char1"/>
    <w:qFormat/>
    <w:rsid w:val="00763D3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763D34"/>
    <w:rPr>
      <w:rFonts w:ascii="Times New Roman" w:eastAsia="宋体" w:hAnsi="Times New Roman" w:cs="Times New Roman"/>
      <w:szCs w:val="21"/>
    </w:rPr>
  </w:style>
  <w:style w:type="paragraph" w:styleId="22">
    <w:name w:val="toc 2"/>
    <w:basedOn w:val="a"/>
    <w:next w:val="a"/>
    <w:uiPriority w:val="39"/>
    <w:qFormat/>
    <w:rsid w:val="00763D3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763D34"/>
    <w:pPr>
      <w:ind w:leftChars="1600" w:left="3360"/>
    </w:pPr>
    <w:rPr>
      <w:rFonts w:ascii="Times New Roman" w:hAnsi="Times New Roman"/>
      <w:szCs w:val="20"/>
    </w:rPr>
  </w:style>
  <w:style w:type="paragraph" w:styleId="23">
    <w:name w:val="Body Text 2"/>
    <w:basedOn w:val="a"/>
    <w:link w:val="2Char1"/>
    <w:qFormat/>
    <w:rsid w:val="00763D34"/>
    <w:pPr>
      <w:spacing w:after="120" w:line="480" w:lineRule="auto"/>
    </w:pPr>
    <w:rPr>
      <w:rFonts w:ascii="Times New Roman" w:hAnsi="Times New Roman"/>
      <w:szCs w:val="20"/>
    </w:rPr>
  </w:style>
  <w:style w:type="character" w:customStyle="1" w:styleId="2Char1">
    <w:name w:val="正文文本 2 Char"/>
    <w:basedOn w:val="a1"/>
    <w:link w:val="23"/>
    <w:qFormat/>
    <w:rsid w:val="00763D34"/>
    <w:rPr>
      <w:rFonts w:ascii="Times New Roman" w:eastAsia="宋体" w:hAnsi="Times New Roman" w:cs="Times New Roman"/>
      <w:szCs w:val="20"/>
    </w:rPr>
  </w:style>
  <w:style w:type="paragraph" w:styleId="HTML">
    <w:name w:val="HTML Preformatted"/>
    <w:basedOn w:val="a"/>
    <w:link w:val="HTMLChar"/>
    <w:qFormat/>
    <w:rsid w:val="00763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63D34"/>
    <w:rPr>
      <w:rFonts w:ascii="宋体" w:eastAsia="宋体" w:hAnsi="宋体" w:cs="宋体"/>
      <w:kern w:val="0"/>
      <w:sz w:val="24"/>
      <w:szCs w:val="24"/>
    </w:rPr>
  </w:style>
  <w:style w:type="paragraph" w:styleId="af4">
    <w:name w:val="Normal (Web)"/>
    <w:basedOn w:val="a"/>
    <w:uiPriority w:val="99"/>
    <w:qFormat/>
    <w:rsid w:val="00763D3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763D3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763D34"/>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763D34"/>
    <w:rPr>
      <w:b/>
      <w:bCs/>
      <w:kern w:val="0"/>
      <w:sz w:val="20"/>
      <w:szCs w:val="20"/>
    </w:rPr>
  </w:style>
  <w:style w:type="character" w:customStyle="1" w:styleId="Chare">
    <w:name w:val="批注主题 Char"/>
    <w:basedOn w:val="Char2"/>
    <w:link w:val="af6"/>
    <w:uiPriority w:val="99"/>
    <w:qFormat/>
    <w:rsid w:val="00763D34"/>
    <w:rPr>
      <w:rFonts w:ascii="Calibri" w:eastAsia="宋体" w:hAnsi="Calibri" w:cs="Times New Roman"/>
      <w:b/>
      <w:bCs/>
      <w:kern w:val="0"/>
      <w:sz w:val="20"/>
      <w:szCs w:val="20"/>
    </w:rPr>
  </w:style>
  <w:style w:type="paragraph" w:styleId="af7">
    <w:name w:val="Body Text First Indent"/>
    <w:basedOn w:val="ab"/>
    <w:link w:val="Charf"/>
    <w:qFormat/>
    <w:rsid w:val="00763D34"/>
    <w:pPr>
      <w:spacing w:line="300" w:lineRule="auto"/>
      <w:ind w:firstLine="510"/>
    </w:pPr>
    <w:rPr>
      <w:sz w:val="24"/>
    </w:rPr>
  </w:style>
  <w:style w:type="character" w:customStyle="1" w:styleId="Charf">
    <w:name w:val="正文首行缩进 Char"/>
    <w:basedOn w:val="Char4"/>
    <w:link w:val="af7"/>
    <w:qFormat/>
    <w:rsid w:val="00763D34"/>
    <w:rPr>
      <w:rFonts w:ascii="Calibri" w:eastAsia="宋体" w:hAnsi="Calibri" w:cs="Times New Roman"/>
      <w:sz w:val="24"/>
    </w:rPr>
  </w:style>
  <w:style w:type="table" w:styleId="af8">
    <w:name w:val="Table Grid"/>
    <w:basedOn w:val="a2"/>
    <w:uiPriority w:val="59"/>
    <w:qFormat/>
    <w:rsid w:val="00763D3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763D34"/>
    <w:rPr>
      <w:b/>
      <w:bCs/>
    </w:rPr>
  </w:style>
  <w:style w:type="character" w:styleId="afa">
    <w:name w:val="page number"/>
    <w:basedOn w:val="a1"/>
    <w:qFormat/>
    <w:rsid w:val="00763D34"/>
  </w:style>
  <w:style w:type="character" w:styleId="afb">
    <w:name w:val="FollowedHyperlink"/>
    <w:qFormat/>
    <w:rsid w:val="00763D34"/>
    <w:rPr>
      <w:color w:val="800080"/>
      <w:u w:val="single"/>
    </w:rPr>
  </w:style>
  <w:style w:type="character" w:styleId="afc">
    <w:name w:val="Emphasis"/>
    <w:qFormat/>
    <w:rsid w:val="00763D34"/>
    <w:rPr>
      <w:i/>
      <w:iCs/>
    </w:rPr>
  </w:style>
  <w:style w:type="character" w:styleId="afd">
    <w:name w:val="Hyperlink"/>
    <w:uiPriority w:val="99"/>
    <w:qFormat/>
    <w:rsid w:val="00763D34"/>
    <w:rPr>
      <w:color w:val="0000FF"/>
      <w:u w:val="single"/>
    </w:rPr>
  </w:style>
  <w:style w:type="character" w:styleId="afe">
    <w:name w:val="annotation reference"/>
    <w:uiPriority w:val="99"/>
    <w:unhideWhenUsed/>
    <w:qFormat/>
    <w:rsid w:val="00763D34"/>
    <w:rPr>
      <w:sz w:val="21"/>
      <w:szCs w:val="21"/>
    </w:rPr>
  </w:style>
  <w:style w:type="character" w:customStyle="1" w:styleId="Char12">
    <w:name w:val="引用 Char1"/>
    <w:basedOn w:val="a1"/>
    <w:link w:val="11"/>
    <w:qFormat/>
    <w:locked/>
    <w:rsid w:val="00763D34"/>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rsid w:val="00763D34"/>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763D34"/>
    <w:rPr>
      <w:b/>
      <w:bCs/>
      <w:i/>
      <w:iCs/>
      <w:color w:val="4F81BD"/>
      <w:kern w:val="2"/>
      <w:sz w:val="21"/>
    </w:rPr>
  </w:style>
  <w:style w:type="character" w:customStyle="1" w:styleId="CharChar7">
    <w:name w:val="Char Char7"/>
    <w:qFormat/>
    <w:rsid w:val="00763D34"/>
    <w:rPr>
      <w:kern w:val="2"/>
      <w:sz w:val="18"/>
    </w:rPr>
  </w:style>
  <w:style w:type="character" w:customStyle="1" w:styleId="xuxian1">
    <w:name w:val="xuxian1"/>
    <w:basedOn w:val="a1"/>
    <w:qFormat/>
    <w:rsid w:val="00763D34"/>
    <w:rPr>
      <w:b/>
      <w:bCs/>
      <w:color w:val="188DD3"/>
      <w:u w:val="none"/>
    </w:rPr>
  </w:style>
  <w:style w:type="character" w:customStyle="1" w:styleId="Charf1">
    <w:name w:val="居中 Char"/>
    <w:qFormat/>
    <w:rsid w:val="00763D34"/>
    <w:rPr>
      <w:kern w:val="2"/>
      <w:sz w:val="24"/>
    </w:rPr>
  </w:style>
  <w:style w:type="character" w:customStyle="1" w:styleId="Char13">
    <w:name w:val="副标题 Char1"/>
    <w:basedOn w:val="a1"/>
    <w:uiPriority w:val="11"/>
    <w:qFormat/>
    <w:rsid w:val="00763D34"/>
    <w:rPr>
      <w:rFonts w:ascii="Cambria" w:eastAsia="宋体" w:hAnsi="Cambria" w:cs="Times New Roman"/>
      <w:b/>
      <w:bCs/>
      <w:kern w:val="28"/>
      <w:sz w:val="32"/>
      <w:szCs w:val="32"/>
    </w:rPr>
  </w:style>
  <w:style w:type="character" w:customStyle="1" w:styleId="CharChar">
    <w:name w:val="表文字 Char Char"/>
    <w:link w:val="aff"/>
    <w:qFormat/>
    <w:locked/>
    <w:rsid w:val="00763D34"/>
    <w:rPr>
      <w:rFonts w:ascii="楷体_GB2312" w:eastAsia="楷体_GB2312" w:hAnsi="宋体"/>
      <w:spacing w:val="-8"/>
      <w:sz w:val="24"/>
      <w:lang w:val="zh-CN"/>
    </w:rPr>
  </w:style>
  <w:style w:type="paragraph" w:customStyle="1" w:styleId="aff">
    <w:name w:val="表文字"/>
    <w:basedOn w:val="a"/>
    <w:link w:val="CharChar"/>
    <w:qFormat/>
    <w:rsid w:val="00763D3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763D34"/>
    <w:rPr>
      <w:kern w:val="2"/>
      <w:sz w:val="21"/>
    </w:rPr>
  </w:style>
  <w:style w:type="character" w:customStyle="1" w:styleId="Charf2">
    <w:name w:val="段 Char"/>
    <w:basedOn w:val="a1"/>
    <w:link w:val="aff0"/>
    <w:qFormat/>
    <w:rsid w:val="00763D34"/>
    <w:rPr>
      <w:rFonts w:ascii="宋体" w:hAnsi="Times New Roman"/>
    </w:rPr>
  </w:style>
  <w:style w:type="paragraph" w:customStyle="1" w:styleId="aff0">
    <w:name w:val="段"/>
    <w:link w:val="Charf2"/>
    <w:qFormat/>
    <w:rsid w:val="00763D34"/>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763D34"/>
    <w:rPr>
      <w:rFonts w:ascii="宋体" w:hAnsi="宋体"/>
      <w:sz w:val="24"/>
    </w:rPr>
  </w:style>
  <w:style w:type="paragraph" w:customStyle="1" w:styleId="CharChar2Char">
    <w:name w:val="+正文 Char Char2 Char"/>
    <w:basedOn w:val="a"/>
    <w:link w:val="CharChar2CharCharChar"/>
    <w:qFormat/>
    <w:rsid w:val="00763D34"/>
    <w:pPr>
      <w:spacing w:line="360" w:lineRule="auto"/>
      <w:ind w:firstLineChars="200" w:firstLine="200"/>
    </w:pPr>
    <w:rPr>
      <w:rFonts w:ascii="宋体" w:eastAsiaTheme="minorEastAsia" w:hAnsi="宋体" w:cstheme="minorBidi"/>
      <w:sz w:val="24"/>
    </w:rPr>
  </w:style>
  <w:style w:type="character" w:customStyle="1" w:styleId="15">
    <w:name w:val="15"/>
    <w:qFormat/>
    <w:rsid w:val="00763D34"/>
    <w:rPr>
      <w:rFonts w:ascii="Calibri" w:hAnsi="Calibri" w:hint="default"/>
    </w:rPr>
  </w:style>
  <w:style w:type="character" w:customStyle="1" w:styleId="Char11">
    <w:name w:val="脚注文本 Char1"/>
    <w:basedOn w:val="a1"/>
    <w:link w:val="af3"/>
    <w:qFormat/>
    <w:locked/>
    <w:rsid w:val="00763D34"/>
    <w:rPr>
      <w:rFonts w:ascii="Times New Roman" w:eastAsia="宋体" w:hAnsi="Times New Roman" w:cs="Times New Roman"/>
      <w:sz w:val="18"/>
      <w:szCs w:val="18"/>
    </w:rPr>
  </w:style>
  <w:style w:type="character" w:customStyle="1" w:styleId="CharChar1">
    <w:name w:val="Char Char1"/>
    <w:semiHidden/>
    <w:qFormat/>
    <w:rsid w:val="00763D34"/>
    <w:rPr>
      <w:kern w:val="2"/>
      <w:sz w:val="21"/>
    </w:rPr>
  </w:style>
  <w:style w:type="character" w:customStyle="1" w:styleId="Char2CharChar">
    <w:name w:val="+正文 Char2 Char Char"/>
    <w:link w:val="Char20"/>
    <w:qFormat/>
    <w:locked/>
    <w:rsid w:val="00763D34"/>
    <w:rPr>
      <w:rFonts w:ascii="宋体" w:hAnsi="宋体"/>
      <w:sz w:val="24"/>
    </w:rPr>
  </w:style>
  <w:style w:type="paragraph" w:customStyle="1" w:styleId="Char20">
    <w:name w:val="+正文 Char2"/>
    <w:basedOn w:val="a"/>
    <w:link w:val="Char2CharChar"/>
    <w:qFormat/>
    <w:rsid w:val="00763D34"/>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763D34"/>
    <w:rPr>
      <w:kern w:val="2"/>
      <w:sz w:val="21"/>
    </w:rPr>
  </w:style>
  <w:style w:type="character" w:customStyle="1" w:styleId="hCharChar">
    <w:name w:val="h Char Char"/>
    <w:qFormat/>
    <w:rsid w:val="00763D34"/>
    <w:rPr>
      <w:kern w:val="2"/>
      <w:sz w:val="18"/>
    </w:rPr>
  </w:style>
  <w:style w:type="character" w:customStyle="1" w:styleId="CharChar6">
    <w:name w:val="Char Char6"/>
    <w:qFormat/>
    <w:rsid w:val="00763D34"/>
    <w:rPr>
      <w:rFonts w:ascii="Arial" w:eastAsia="黑体" w:hAnsi="Arial"/>
      <w:kern w:val="2"/>
      <w:sz w:val="44"/>
    </w:rPr>
  </w:style>
  <w:style w:type="character" w:customStyle="1" w:styleId="CharChar4">
    <w:name w:val="Char Char4"/>
    <w:qFormat/>
    <w:rsid w:val="00763D34"/>
    <w:rPr>
      <w:kern w:val="2"/>
      <w:sz w:val="16"/>
    </w:rPr>
  </w:style>
  <w:style w:type="character" w:customStyle="1" w:styleId="Char40">
    <w:name w:val="+正文 Char4"/>
    <w:link w:val="aff1"/>
    <w:qFormat/>
    <w:locked/>
    <w:rsid w:val="00763D34"/>
    <w:rPr>
      <w:rFonts w:ascii="宋体" w:hAnsi="宋体"/>
      <w:sz w:val="24"/>
    </w:rPr>
  </w:style>
  <w:style w:type="paragraph" w:customStyle="1" w:styleId="aff1">
    <w:name w:val="+正文"/>
    <w:basedOn w:val="a"/>
    <w:link w:val="Char40"/>
    <w:qFormat/>
    <w:rsid w:val="00763D34"/>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b"/>
    <w:qFormat/>
    <w:rsid w:val="00763D34"/>
    <w:rPr>
      <w:rFonts w:ascii="Calibri" w:eastAsia="宋体" w:hAnsi="Calibri" w:cs="Times New Roman"/>
    </w:rPr>
  </w:style>
  <w:style w:type="character" w:customStyle="1" w:styleId="Char14">
    <w:name w:val="注释标题 Char1"/>
    <w:basedOn w:val="a1"/>
    <w:uiPriority w:val="99"/>
    <w:semiHidden/>
    <w:qFormat/>
    <w:rsid w:val="00763D34"/>
  </w:style>
  <w:style w:type="character" w:customStyle="1" w:styleId="1CharCharCharCharChar">
    <w:name w:val="+列表1 Char Char Char Char Char"/>
    <w:link w:val="1CharCharChar"/>
    <w:qFormat/>
    <w:locked/>
    <w:rsid w:val="00763D34"/>
    <w:rPr>
      <w:rFonts w:ascii="宋体" w:hAnsi="宋体"/>
    </w:rPr>
  </w:style>
  <w:style w:type="paragraph" w:customStyle="1" w:styleId="1CharCharChar">
    <w:name w:val="+列表1 Char Char Char"/>
    <w:basedOn w:val="a"/>
    <w:link w:val="1CharCharCharCharChar"/>
    <w:qFormat/>
    <w:rsid w:val="00763D34"/>
    <w:pPr>
      <w:jc w:val="center"/>
    </w:pPr>
    <w:rPr>
      <w:rFonts w:ascii="宋体" w:eastAsiaTheme="minorEastAsia" w:hAnsi="宋体" w:cstheme="minorBidi"/>
    </w:rPr>
  </w:style>
  <w:style w:type="character" w:customStyle="1" w:styleId="Charf3">
    <w:name w:val="表正文 Char"/>
    <w:qFormat/>
    <w:rsid w:val="00763D34"/>
    <w:rPr>
      <w:rFonts w:eastAsia="宋体"/>
      <w:kern w:val="2"/>
      <w:sz w:val="24"/>
      <w:lang w:val="en-US" w:eastAsia="zh-CN" w:bidi="ar-SA"/>
    </w:rPr>
  </w:style>
  <w:style w:type="character" w:customStyle="1" w:styleId="CharChar0">
    <w:name w:val="普通文字 Char Char"/>
    <w:qFormat/>
    <w:rsid w:val="00763D34"/>
    <w:rPr>
      <w:rFonts w:ascii="宋体" w:hAnsi="Courier New"/>
      <w:kern w:val="2"/>
      <w:sz w:val="21"/>
    </w:rPr>
  </w:style>
  <w:style w:type="character" w:customStyle="1" w:styleId="Char15">
    <w:name w:val="标题 Char1"/>
    <w:basedOn w:val="a1"/>
    <w:uiPriority w:val="10"/>
    <w:qFormat/>
    <w:rsid w:val="00763D34"/>
    <w:rPr>
      <w:rFonts w:ascii="Cambria" w:eastAsia="宋体" w:hAnsi="Cambria" w:cs="Times New Roman"/>
      <w:b/>
      <w:bCs/>
      <w:sz w:val="32"/>
      <w:szCs w:val="32"/>
    </w:rPr>
  </w:style>
  <w:style w:type="character" w:customStyle="1" w:styleId="grame">
    <w:name w:val="grame"/>
    <w:basedOn w:val="a1"/>
    <w:qFormat/>
    <w:rsid w:val="00763D34"/>
  </w:style>
  <w:style w:type="character" w:customStyle="1" w:styleId="Charf4">
    <w:name w:val="无间隔 Char"/>
    <w:link w:val="12"/>
    <w:qFormat/>
    <w:locked/>
    <w:rsid w:val="00763D34"/>
    <w:rPr>
      <w:rFonts w:eastAsia="Times New Roman"/>
      <w:sz w:val="22"/>
      <w:lang w:eastAsia="en-US" w:bidi="en-US"/>
    </w:rPr>
  </w:style>
  <w:style w:type="paragraph" w:customStyle="1" w:styleId="12">
    <w:name w:val="无间隔1"/>
    <w:link w:val="Charf4"/>
    <w:qFormat/>
    <w:rsid w:val="00763D34"/>
    <w:rPr>
      <w:rFonts w:eastAsia="Times New Roman"/>
      <w:sz w:val="22"/>
      <w:lang w:eastAsia="en-US" w:bidi="en-US"/>
    </w:rPr>
  </w:style>
  <w:style w:type="character" w:customStyle="1" w:styleId="solutioncontent1">
    <w:name w:val="solutioncontent1"/>
    <w:qFormat/>
    <w:rsid w:val="00763D34"/>
    <w:rPr>
      <w:rFonts w:cs="Times New Roman"/>
      <w:color w:val="333333"/>
      <w:sz w:val="15"/>
      <w:szCs w:val="15"/>
    </w:rPr>
  </w:style>
  <w:style w:type="character" w:customStyle="1" w:styleId="Charf5">
    <w:name w:val="标准款样式 Char"/>
    <w:basedOn w:val="a1"/>
    <w:link w:val="aff2"/>
    <w:qFormat/>
    <w:rsid w:val="00763D34"/>
    <w:rPr>
      <w:rFonts w:ascii="黑体" w:eastAsia="宋体" w:hAnsi="宋体" w:cs="Times New Roman"/>
      <w:szCs w:val="20"/>
    </w:rPr>
  </w:style>
  <w:style w:type="paragraph" w:customStyle="1" w:styleId="aff2">
    <w:name w:val="标准款样式"/>
    <w:basedOn w:val="a"/>
    <w:link w:val="Charf5"/>
    <w:qFormat/>
    <w:rsid w:val="00763D34"/>
    <w:rPr>
      <w:rFonts w:ascii="黑体" w:hAnsi="宋体"/>
      <w:szCs w:val="20"/>
    </w:rPr>
  </w:style>
  <w:style w:type="character" w:customStyle="1" w:styleId="CharChar5">
    <w:name w:val="Char Char5"/>
    <w:qFormat/>
    <w:rsid w:val="00763D34"/>
    <w:rPr>
      <w:rFonts w:ascii="Arial" w:eastAsia="方正魏碑简体" w:hAnsi="Arial" w:cs="Arial"/>
      <w:bCs/>
      <w:kern w:val="28"/>
      <w:sz w:val="32"/>
      <w:szCs w:val="32"/>
    </w:rPr>
  </w:style>
  <w:style w:type="character" w:customStyle="1" w:styleId="SubtitleChar">
    <w:name w:val="Subtitle Char"/>
    <w:qFormat/>
    <w:locked/>
    <w:rsid w:val="00763D34"/>
    <w:rPr>
      <w:rFonts w:ascii="Calibri Light" w:eastAsia="宋体" w:hAnsi="Calibri Light" w:cs="Times New Roman"/>
      <w:b/>
      <w:bCs/>
      <w:kern w:val="28"/>
      <w:sz w:val="32"/>
      <w:szCs w:val="32"/>
      <w:lang w:eastAsia="en-US"/>
    </w:rPr>
  </w:style>
  <w:style w:type="character" w:customStyle="1" w:styleId="font12-blue-bold1">
    <w:name w:val="font12-blue-bold1"/>
    <w:qFormat/>
    <w:rsid w:val="00763D34"/>
    <w:rPr>
      <w:b/>
      <w:bCs/>
      <w:color w:val="0249A5"/>
      <w:sz w:val="18"/>
      <w:szCs w:val="18"/>
      <w:u w:val="none"/>
    </w:rPr>
  </w:style>
  <w:style w:type="character" w:customStyle="1" w:styleId="Char16">
    <w:name w:val="称呼 Char1"/>
    <w:basedOn w:val="a1"/>
    <w:uiPriority w:val="99"/>
    <w:semiHidden/>
    <w:qFormat/>
    <w:rsid w:val="00763D34"/>
  </w:style>
  <w:style w:type="character" w:customStyle="1" w:styleId="Charf6">
    <w:name w:val="引用 Char"/>
    <w:basedOn w:val="a1"/>
    <w:qFormat/>
    <w:rsid w:val="00763D34"/>
    <w:rPr>
      <w:i/>
      <w:iCs/>
      <w:color w:val="000000"/>
      <w:kern w:val="2"/>
      <w:sz w:val="21"/>
    </w:rPr>
  </w:style>
  <w:style w:type="character" w:customStyle="1" w:styleId="3Char10">
    <w:name w:val="正文文本 3 Char1"/>
    <w:basedOn w:val="a1"/>
    <w:uiPriority w:val="99"/>
    <w:semiHidden/>
    <w:qFormat/>
    <w:rsid w:val="00763D34"/>
    <w:rPr>
      <w:sz w:val="16"/>
      <w:szCs w:val="16"/>
    </w:rPr>
  </w:style>
  <w:style w:type="character" w:customStyle="1" w:styleId="Char17">
    <w:name w:val="批注文字 Char1"/>
    <w:basedOn w:val="a1"/>
    <w:uiPriority w:val="99"/>
    <w:semiHidden/>
    <w:qFormat/>
    <w:rsid w:val="00763D34"/>
  </w:style>
  <w:style w:type="character" w:customStyle="1" w:styleId="1CharCharChar0">
    <w:name w:val="+1. Char Char Char"/>
    <w:link w:val="1Char0"/>
    <w:qFormat/>
    <w:locked/>
    <w:rsid w:val="00763D34"/>
    <w:rPr>
      <w:rFonts w:ascii="Times New Roman" w:eastAsia="宋体" w:hAnsi="Times New Roman" w:cs="Times New Roman"/>
      <w:szCs w:val="20"/>
    </w:rPr>
  </w:style>
  <w:style w:type="paragraph" w:customStyle="1" w:styleId="1Char0">
    <w:name w:val="+1. Char"/>
    <w:basedOn w:val="a"/>
    <w:link w:val="1CharCharChar0"/>
    <w:qFormat/>
    <w:rsid w:val="00763D34"/>
    <w:rPr>
      <w:rFonts w:ascii="Times New Roman" w:hAnsi="Times New Roman"/>
      <w:szCs w:val="20"/>
    </w:rPr>
  </w:style>
  <w:style w:type="character" w:customStyle="1" w:styleId="CharChar2">
    <w:name w:val="Char Char"/>
    <w:semiHidden/>
    <w:qFormat/>
    <w:rsid w:val="00763D34"/>
    <w:rPr>
      <w:b/>
      <w:bCs/>
      <w:kern w:val="2"/>
      <w:sz w:val="21"/>
    </w:rPr>
  </w:style>
  <w:style w:type="character" w:customStyle="1" w:styleId="Char18">
    <w:name w:val="页脚 Char1"/>
    <w:basedOn w:val="a1"/>
    <w:uiPriority w:val="99"/>
    <w:semiHidden/>
    <w:qFormat/>
    <w:rsid w:val="00763D34"/>
    <w:rPr>
      <w:sz w:val="18"/>
      <w:szCs w:val="18"/>
    </w:rPr>
  </w:style>
  <w:style w:type="character" w:customStyle="1" w:styleId="CharChar5CharCharChar">
    <w:name w:val="+正文 Char Char5 Char Char Char"/>
    <w:link w:val="CharChar5Char"/>
    <w:qFormat/>
    <w:locked/>
    <w:rsid w:val="00763D34"/>
    <w:rPr>
      <w:rFonts w:ascii="宋体" w:hAnsi="宋体"/>
      <w:sz w:val="24"/>
    </w:rPr>
  </w:style>
  <w:style w:type="paragraph" w:customStyle="1" w:styleId="CharChar5Char">
    <w:name w:val="+正文 Char Char5 Char"/>
    <w:basedOn w:val="a"/>
    <w:link w:val="CharChar5CharCharChar"/>
    <w:qFormat/>
    <w:rsid w:val="00763D34"/>
    <w:pPr>
      <w:spacing w:line="360" w:lineRule="auto"/>
      <w:ind w:firstLineChars="200" w:firstLine="200"/>
    </w:pPr>
    <w:rPr>
      <w:rFonts w:ascii="宋体" w:eastAsiaTheme="minorEastAsia" w:hAnsi="宋体" w:cstheme="minorBidi"/>
      <w:sz w:val="24"/>
    </w:rPr>
  </w:style>
  <w:style w:type="character" w:customStyle="1" w:styleId="16">
    <w:name w:val="16"/>
    <w:qFormat/>
    <w:rsid w:val="00763D34"/>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763D34"/>
    <w:rPr>
      <w:rFonts w:ascii="楷体_GB2312" w:eastAsia="楷体_GB2312"/>
      <w:sz w:val="24"/>
    </w:rPr>
  </w:style>
  <w:style w:type="paragraph" w:customStyle="1" w:styleId="CharCharChar">
    <w:name w:val="+正文 Char Char Char"/>
    <w:basedOn w:val="a"/>
    <w:link w:val="CharChar9"/>
    <w:qFormat/>
    <w:rsid w:val="00763D34"/>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763D34"/>
    <w:rPr>
      <w:rFonts w:ascii="宋体" w:hAnsi="宋体"/>
      <w:sz w:val="24"/>
    </w:rPr>
  </w:style>
  <w:style w:type="paragraph" w:customStyle="1" w:styleId="CharChar3CharChar">
    <w:name w:val="+正文 Char Char3 Char Char"/>
    <w:basedOn w:val="a"/>
    <w:link w:val="CharChar3CharCharCharChar"/>
    <w:qFormat/>
    <w:rsid w:val="00763D34"/>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763D34"/>
    <w:rPr>
      <w:kern w:val="2"/>
      <w:sz w:val="24"/>
      <w:szCs w:val="24"/>
    </w:rPr>
  </w:style>
  <w:style w:type="character" w:customStyle="1" w:styleId="Char">
    <w:name w:val="正文缩进 Char"/>
    <w:link w:val="a0"/>
    <w:qFormat/>
    <w:rsid w:val="00763D34"/>
    <w:rPr>
      <w:rFonts w:ascii="Calibri" w:eastAsia="宋体" w:hAnsi="Calibri" w:cs="Times New Roman"/>
    </w:rPr>
  </w:style>
  <w:style w:type="character" w:customStyle="1" w:styleId="Char19">
    <w:name w:val="正文首行缩进 Char1"/>
    <w:basedOn w:val="Char10"/>
    <w:uiPriority w:val="99"/>
    <w:semiHidden/>
    <w:qFormat/>
    <w:rsid w:val="00763D34"/>
    <w:rPr>
      <w:rFonts w:ascii="Calibri" w:eastAsia="宋体" w:hAnsi="Calibri" w:cs="Times New Roman"/>
    </w:rPr>
  </w:style>
  <w:style w:type="character" w:customStyle="1" w:styleId="msoins0">
    <w:name w:val="msoins"/>
    <w:basedOn w:val="a1"/>
    <w:qFormat/>
    <w:rsid w:val="00763D34"/>
  </w:style>
  <w:style w:type="character" w:customStyle="1" w:styleId="Char1a">
    <w:name w:val="纯文本 Char1"/>
    <w:basedOn w:val="a1"/>
    <w:uiPriority w:val="99"/>
    <w:semiHidden/>
    <w:qFormat/>
    <w:rsid w:val="00763D34"/>
    <w:rPr>
      <w:rFonts w:ascii="宋体" w:eastAsia="宋体" w:hAnsi="Courier New" w:cs="Courier New"/>
      <w:szCs w:val="21"/>
    </w:rPr>
  </w:style>
  <w:style w:type="character" w:customStyle="1" w:styleId="Char1b">
    <w:name w:val="明显引用 Char1"/>
    <w:basedOn w:val="a1"/>
    <w:link w:val="13"/>
    <w:qFormat/>
    <w:locked/>
    <w:rsid w:val="00763D34"/>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763D34"/>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763D34"/>
    <w:rPr>
      <w:sz w:val="18"/>
      <w:szCs w:val="18"/>
    </w:rPr>
  </w:style>
  <w:style w:type="character" w:customStyle="1" w:styleId="Char5CharCharCharCharChar">
    <w:name w:val="+正文 Char5 Char Char Char Char Char"/>
    <w:link w:val="Char5CharCharChar"/>
    <w:qFormat/>
    <w:locked/>
    <w:rsid w:val="00763D34"/>
    <w:rPr>
      <w:rFonts w:ascii="宋体" w:hAnsi="宋体"/>
      <w:sz w:val="24"/>
    </w:rPr>
  </w:style>
  <w:style w:type="paragraph" w:customStyle="1" w:styleId="Char5CharCharChar">
    <w:name w:val="+正文 Char5 Char Char Char"/>
    <w:basedOn w:val="a"/>
    <w:link w:val="Char5CharCharCharCharChar"/>
    <w:qFormat/>
    <w:rsid w:val="00763D34"/>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763D34"/>
  </w:style>
  <w:style w:type="character" w:customStyle="1" w:styleId="black1">
    <w:name w:val="black1"/>
    <w:qFormat/>
    <w:rsid w:val="00763D34"/>
    <w:rPr>
      <w:rFonts w:ascii="ˎ̥" w:hAnsi="ˎ̥" w:hint="default"/>
      <w:color w:val="333333"/>
      <w:sz w:val="18"/>
      <w:szCs w:val="18"/>
      <w:u w:val="none"/>
    </w:rPr>
  </w:style>
  <w:style w:type="character" w:customStyle="1" w:styleId="Char1e">
    <w:name w:val="表正文 Char1"/>
    <w:qFormat/>
    <w:rsid w:val="00763D34"/>
    <w:rPr>
      <w:kern w:val="2"/>
      <w:sz w:val="21"/>
    </w:rPr>
  </w:style>
  <w:style w:type="character" w:customStyle="1" w:styleId="Char1f">
    <w:name w:val="批注主题 Char1"/>
    <w:basedOn w:val="Char17"/>
    <w:uiPriority w:val="99"/>
    <w:semiHidden/>
    <w:qFormat/>
    <w:rsid w:val="00763D34"/>
    <w:rPr>
      <w:b/>
      <w:bCs/>
    </w:rPr>
  </w:style>
  <w:style w:type="paragraph" w:customStyle="1" w:styleId="200">
    <w:name w:val="20"/>
    <w:basedOn w:val="a"/>
    <w:qFormat/>
    <w:rsid w:val="00763D3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763D34"/>
    <w:pPr>
      <w:spacing w:afterLines="50" w:line="360" w:lineRule="auto"/>
    </w:pPr>
    <w:rPr>
      <w:rFonts w:ascii="仿宋_GB2312" w:eastAsia="仿宋_GB2312" w:hAnsi="宋体"/>
      <w:sz w:val="24"/>
      <w:szCs w:val="24"/>
    </w:rPr>
  </w:style>
  <w:style w:type="paragraph" w:customStyle="1" w:styleId="210">
    <w:name w:val="正文文本缩进 21"/>
    <w:basedOn w:val="a"/>
    <w:qFormat/>
    <w:rsid w:val="00763D34"/>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763D34"/>
    <w:pPr>
      <w:adjustRightInd w:val="0"/>
      <w:spacing w:line="360" w:lineRule="auto"/>
    </w:pPr>
    <w:rPr>
      <w:rFonts w:ascii="Times New Roman" w:hAnsi="Times New Roman"/>
      <w:kern w:val="0"/>
      <w:sz w:val="24"/>
      <w:szCs w:val="20"/>
    </w:rPr>
  </w:style>
  <w:style w:type="paragraph" w:customStyle="1" w:styleId="xl71">
    <w:name w:val="xl71"/>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763D34"/>
    <w:pPr>
      <w:widowControl/>
      <w:ind w:firstLine="420"/>
    </w:pPr>
    <w:rPr>
      <w:rFonts w:cs="宋体"/>
      <w:kern w:val="0"/>
      <w:szCs w:val="21"/>
    </w:rPr>
  </w:style>
  <w:style w:type="paragraph" w:customStyle="1" w:styleId="TOC1">
    <w:name w:val="TOC 标题1"/>
    <w:basedOn w:val="1"/>
    <w:next w:val="a"/>
    <w:uiPriority w:val="39"/>
    <w:unhideWhenUsed/>
    <w:qFormat/>
    <w:rsid w:val="00763D34"/>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763D34"/>
    <w:pPr>
      <w:widowControl/>
    </w:pPr>
    <w:rPr>
      <w:rFonts w:ascii="Times New Roman" w:hAnsi="Times New Roman"/>
      <w:kern w:val="0"/>
      <w:szCs w:val="21"/>
    </w:rPr>
  </w:style>
  <w:style w:type="paragraph" w:customStyle="1" w:styleId="17">
    <w:name w:val="列出段落1"/>
    <w:basedOn w:val="a"/>
    <w:uiPriority w:val="34"/>
    <w:qFormat/>
    <w:rsid w:val="00763D34"/>
    <w:pPr>
      <w:ind w:firstLineChars="200" w:firstLine="420"/>
    </w:pPr>
  </w:style>
  <w:style w:type="paragraph" w:customStyle="1" w:styleId="xl66">
    <w:name w:val="xl66"/>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763D34"/>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763D34"/>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763D3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763D34"/>
    <w:pPr>
      <w:spacing w:line="300" w:lineRule="auto"/>
    </w:pPr>
    <w:rPr>
      <w:rFonts w:ascii="Times New Roman" w:hAnsi="Times New Roman"/>
      <w:sz w:val="24"/>
      <w:szCs w:val="24"/>
    </w:rPr>
  </w:style>
  <w:style w:type="paragraph" w:customStyle="1" w:styleId="font1">
    <w:name w:val="font1"/>
    <w:basedOn w:val="a"/>
    <w:qFormat/>
    <w:rsid w:val="00763D34"/>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763D34"/>
    <w:pPr>
      <w:ind w:firstLineChars="200" w:firstLine="420"/>
    </w:pPr>
  </w:style>
  <w:style w:type="paragraph" w:customStyle="1" w:styleId="xl82">
    <w:name w:val="xl82"/>
    <w:basedOn w:val="a"/>
    <w:qFormat/>
    <w:rsid w:val="00763D34"/>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763D3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763D34"/>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763D34"/>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763D34"/>
    <w:rPr>
      <w:rFonts w:ascii="Tahoma" w:hAnsi="Tahoma"/>
      <w:sz w:val="24"/>
      <w:szCs w:val="20"/>
    </w:rPr>
  </w:style>
  <w:style w:type="paragraph" w:customStyle="1" w:styleId="font9">
    <w:name w:val="font9"/>
    <w:basedOn w:val="a"/>
    <w:qFormat/>
    <w:rsid w:val="00763D34"/>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763D3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763D34"/>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763D34"/>
    <w:pPr>
      <w:jc w:val="center"/>
    </w:pPr>
    <w:rPr>
      <w:rFonts w:ascii="Arial" w:eastAsia="黑体" w:hAnsi="Arial" w:cs="Arial"/>
      <w:bCs/>
      <w:sz w:val="52"/>
      <w:szCs w:val="32"/>
    </w:rPr>
  </w:style>
  <w:style w:type="paragraph" w:customStyle="1" w:styleId="font11">
    <w:name w:val="font11"/>
    <w:basedOn w:val="a"/>
    <w:qFormat/>
    <w:rsid w:val="00763D34"/>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763D34"/>
    <w:pPr>
      <w:tabs>
        <w:tab w:val="left" w:pos="360"/>
      </w:tabs>
    </w:pPr>
    <w:rPr>
      <w:rFonts w:ascii="Times New Roman" w:hAnsi="Times New Roman"/>
      <w:sz w:val="24"/>
      <w:szCs w:val="24"/>
    </w:rPr>
  </w:style>
  <w:style w:type="paragraph" w:customStyle="1" w:styleId="flName">
    <w:name w:val="flName"/>
    <w:basedOn w:val="a"/>
    <w:qFormat/>
    <w:rsid w:val="00763D34"/>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763D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763D3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763D34"/>
  </w:style>
  <w:style w:type="paragraph" w:customStyle="1" w:styleId="reader-word-layer">
    <w:name w:val="reader-word-layer"/>
    <w:basedOn w:val="a"/>
    <w:qFormat/>
    <w:rsid w:val="00763D34"/>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763D3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763D34"/>
    <w:rPr>
      <w:rFonts w:ascii="宋体" w:hAnsi="宋体"/>
      <w:szCs w:val="24"/>
    </w:rPr>
  </w:style>
  <w:style w:type="paragraph" w:customStyle="1" w:styleId="p17">
    <w:name w:val="p17"/>
    <w:basedOn w:val="a"/>
    <w:qFormat/>
    <w:rsid w:val="00763D34"/>
    <w:pPr>
      <w:widowControl/>
    </w:pPr>
    <w:rPr>
      <w:rFonts w:ascii="Times New Roman" w:hAnsi="Times New Roman"/>
      <w:kern w:val="0"/>
      <w:szCs w:val="21"/>
    </w:rPr>
  </w:style>
  <w:style w:type="paragraph" w:customStyle="1" w:styleId="font10">
    <w:name w:val="font10"/>
    <w:basedOn w:val="a"/>
    <w:qFormat/>
    <w:rsid w:val="00763D34"/>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763D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763D34"/>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763D34"/>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763D3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763D34"/>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763D3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763D34"/>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763D3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763D34"/>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763D3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763D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63D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763D34"/>
    <w:pPr>
      <w:spacing w:line="360" w:lineRule="auto"/>
    </w:pPr>
    <w:rPr>
      <w:rFonts w:ascii="宋体" w:hAnsi="宋体" w:cs="Arial"/>
      <w:b/>
      <w:bCs/>
      <w:szCs w:val="21"/>
    </w:rPr>
  </w:style>
  <w:style w:type="paragraph" w:customStyle="1" w:styleId="170">
    <w:name w:val="17"/>
    <w:basedOn w:val="a"/>
    <w:qFormat/>
    <w:rsid w:val="00763D3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763D3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763D34"/>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763D34"/>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763D3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763D34"/>
    <w:pPr>
      <w:widowControl/>
      <w:snapToGrid w:val="0"/>
    </w:pPr>
    <w:rPr>
      <w:rFonts w:ascii="Times New Roman" w:eastAsia="Arial Unicode MS" w:hAnsi="Times New Roman"/>
      <w:kern w:val="0"/>
      <w:szCs w:val="21"/>
    </w:rPr>
  </w:style>
  <w:style w:type="paragraph" w:customStyle="1" w:styleId="xl84">
    <w:name w:val="xl84"/>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763D34"/>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763D34"/>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763D34"/>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763D3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63D3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763D34"/>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763D34"/>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763D3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763D34"/>
    <w:pPr>
      <w:spacing w:line="360" w:lineRule="auto"/>
    </w:pPr>
    <w:rPr>
      <w:rFonts w:ascii="宋体" w:hAnsi="宋体"/>
      <w:bCs/>
      <w:szCs w:val="21"/>
    </w:rPr>
  </w:style>
  <w:style w:type="paragraph" w:customStyle="1" w:styleId="xl44">
    <w:name w:val="xl44"/>
    <w:basedOn w:val="a"/>
    <w:qFormat/>
    <w:rsid w:val="00763D3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763D3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763D34"/>
    <w:rPr>
      <w:rFonts w:ascii="Tahoma" w:hAnsi="Tahoma"/>
      <w:sz w:val="24"/>
      <w:szCs w:val="20"/>
    </w:rPr>
  </w:style>
  <w:style w:type="paragraph" w:customStyle="1" w:styleId="xl30">
    <w:name w:val="xl30"/>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63D3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763D34"/>
    <w:pPr>
      <w:jc w:val="left"/>
    </w:pPr>
    <w:rPr>
      <w:rFonts w:ascii="宋体" w:hAnsi="宋体"/>
      <w:szCs w:val="21"/>
    </w:rPr>
  </w:style>
  <w:style w:type="paragraph" w:customStyle="1" w:styleId="xl59">
    <w:name w:val="xl59"/>
    <w:basedOn w:val="a"/>
    <w:qFormat/>
    <w:rsid w:val="00763D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763D34"/>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763D3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763D34"/>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763D3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763D34"/>
    <w:pPr>
      <w:tabs>
        <w:tab w:val="left" w:pos="360"/>
      </w:tabs>
    </w:pPr>
    <w:rPr>
      <w:rFonts w:ascii="Times New Roman" w:hAnsi="Times New Roman"/>
      <w:sz w:val="24"/>
      <w:szCs w:val="24"/>
    </w:rPr>
  </w:style>
  <w:style w:type="paragraph" w:customStyle="1" w:styleId="120">
    <w:name w:val="列出段落12"/>
    <w:basedOn w:val="a"/>
    <w:qFormat/>
    <w:rsid w:val="00763D34"/>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763D34"/>
    <w:pPr>
      <w:tabs>
        <w:tab w:val="left" w:pos="360"/>
      </w:tabs>
    </w:pPr>
    <w:rPr>
      <w:rFonts w:ascii="Times New Roman" w:hAnsi="Times New Roman"/>
      <w:sz w:val="24"/>
      <w:szCs w:val="24"/>
    </w:rPr>
  </w:style>
  <w:style w:type="paragraph" w:customStyle="1" w:styleId="xl41">
    <w:name w:val="xl41"/>
    <w:basedOn w:val="a"/>
    <w:qFormat/>
    <w:rsid w:val="00763D3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763D34"/>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763D3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763D3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763D3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763D34"/>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763D3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763D3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763D34"/>
    <w:pPr>
      <w:ind w:leftChars="200" w:left="420"/>
      <w:jc w:val="left"/>
    </w:pPr>
    <w:rPr>
      <w:rFonts w:ascii="Times New Roman" w:hAnsi="Times New Roman"/>
      <w:sz w:val="28"/>
      <w:szCs w:val="24"/>
      <w:lang w:eastAsia="zh-TW"/>
    </w:rPr>
  </w:style>
  <w:style w:type="paragraph" w:customStyle="1" w:styleId="xl25">
    <w:name w:val="xl25"/>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763D3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763D3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763D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763D3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763D34"/>
    <w:rPr>
      <w:rFonts w:ascii="Calibri" w:eastAsia="宋体" w:hAnsi="Calibri" w:cs="Times New Roman"/>
    </w:rPr>
  </w:style>
  <w:style w:type="paragraph" w:customStyle="1" w:styleId="-11">
    <w:name w:val="彩色列表 - 着色 11"/>
    <w:basedOn w:val="a"/>
    <w:uiPriority w:val="34"/>
    <w:qFormat/>
    <w:rsid w:val="00763D3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763D3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63D3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763D3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763D34"/>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763D34"/>
  </w:style>
  <w:style w:type="paragraph" w:customStyle="1" w:styleId="Char41">
    <w:name w:val="Char4"/>
    <w:basedOn w:val="a"/>
    <w:qFormat/>
    <w:rsid w:val="00763D34"/>
    <w:rPr>
      <w:rFonts w:ascii="Tahoma" w:hAnsi="Tahoma"/>
      <w:sz w:val="24"/>
      <w:szCs w:val="20"/>
    </w:rPr>
  </w:style>
  <w:style w:type="paragraph" w:customStyle="1" w:styleId="flType">
    <w:name w:val="flType"/>
    <w:basedOn w:val="a"/>
    <w:qFormat/>
    <w:rsid w:val="00763D34"/>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763D34"/>
    <w:rPr>
      <w:kern w:val="2"/>
      <w:sz w:val="21"/>
    </w:rPr>
  </w:style>
  <w:style w:type="paragraph" w:styleId="affe">
    <w:name w:val="List Paragraph"/>
    <w:basedOn w:val="a"/>
    <w:uiPriority w:val="34"/>
    <w:qFormat/>
    <w:rsid w:val="00763D34"/>
    <w:pPr>
      <w:suppressAutoHyphens/>
      <w:ind w:firstLine="420"/>
    </w:pPr>
    <w:rPr>
      <w:rFonts w:ascii="Times New Roman" w:hAnsi="Times New Roman"/>
      <w:kern w:val="1"/>
      <w:szCs w:val="21"/>
    </w:rPr>
  </w:style>
  <w:style w:type="character" w:customStyle="1" w:styleId="font01">
    <w:name w:val="font01"/>
    <w:basedOn w:val="a1"/>
    <w:qFormat/>
    <w:rsid w:val="00763D34"/>
    <w:rPr>
      <w:rFonts w:ascii="宋体" w:eastAsia="宋体" w:hAnsi="宋体" w:cs="宋体" w:hint="eastAsia"/>
      <w:color w:val="000000"/>
      <w:sz w:val="22"/>
      <w:szCs w:val="22"/>
      <w:u w:val="none"/>
    </w:rPr>
  </w:style>
  <w:style w:type="character" w:customStyle="1" w:styleId="font41">
    <w:name w:val="font41"/>
    <w:basedOn w:val="a1"/>
    <w:qFormat/>
    <w:rsid w:val="00763D34"/>
    <w:rPr>
      <w:rFonts w:ascii="宋体" w:eastAsia="宋体" w:hAnsi="宋体" w:cs="宋体" w:hint="eastAsia"/>
      <w:b/>
      <w:bCs/>
      <w:color w:val="000000"/>
      <w:sz w:val="24"/>
      <w:szCs w:val="24"/>
      <w:u w:val="none"/>
    </w:rPr>
  </w:style>
  <w:style w:type="paragraph" w:customStyle="1" w:styleId="afff">
    <w:name w:val="在用正文"/>
    <w:basedOn w:val="a"/>
    <w:link w:val="afff0"/>
    <w:qFormat/>
    <w:rsid w:val="00763D34"/>
    <w:pPr>
      <w:widowControl/>
      <w:adjustRightInd w:val="0"/>
      <w:snapToGrid w:val="0"/>
      <w:spacing w:afterLines="50" w:after="50"/>
      <w:ind w:firstLineChars="200" w:firstLine="480"/>
    </w:pPr>
    <w:rPr>
      <w:rFonts w:ascii="仿宋" w:eastAsia="仿宋" w:hAnsi="仿宋" w:cs="仿宋"/>
      <w:szCs w:val="24"/>
    </w:rPr>
  </w:style>
  <w:style w:type="character" w:customStyle="1" w:styleId="afff0">
    <w:name w:val="在用正文 字符"/>
    <w:link w:val="afff"/>
    <w:qFormat/>
    <w:rsid w:val="00763D34"/>
    <w:rPr>
      <w:rFonts w:ascii="仿宋" w:eastAsia="仿宋" w:hAnsi="仿宋" w:cs="仿宋"/>
      <w:szCs w:val="24"/>
    </w:rPr>
  </w:style>
  <w:style w:type="character" w:customStyle="1" w:styleId="font31">
    <w:name w:val="font31"/>
    <w:basedOn w:val="a1"/>
    <w:qFormat/>
    <w:rsid w:val="00763D34"/>
    <w:rPr>
      <w:rFonts w:ascii="宋体" w:eastAsia="宋体" w:hAnsi="宋体" w:cs="宋体" w:hint="eastAsia"/>
      <w:color w:val="000000"/>
      <w:sz w:val="22"/>
      <w:szCs w:val="22"/>
      <w:u w:val="none"/>
    </w:rPr>
  </w:style>
  <w:style w:type="character" w:customStyle="1" w:styleId="font71">
    <w:name w:val="font71"/>
    <w:basedOn w:val="a1"/>
    <w:qFormat/>
    <w:rsid w:val="00763D34"/>
    <w:rPr>
      <w:rFonts w:ascii="宋体" w:eastAsia="宋体" w:hAnsi="宋体" w:cs="宋体" w:hint="eastAsia"/>
      <w:color w:val="000000"/>
      <w:sz w:val="24"/>
      <w:szCs w:val="24"/>
      <w:u w:val="none"/>
    </w:rPr>
  </w:style>
  <w:style w:type="character" w:customStyle="1" w:styleId="font51">
    <w:name w:val="font51"/>
    <w:basedOn w:val="a1"/>
    <w:qFormat/>
    <w:rsid w:val="00763D34"/>
    <w:rPr>
      <w:rFonts w:ascii="宋体" w:eastAsia="宋体" w:hAnsi="宋体" w:cs="宋体" w:hint="eastAsia"/>
      <w:color w:val="EE0000"/>
      <w:sz w:val="22"/>
      <w:szCs w:val="22"/>
      <w:u w:val="none"/>
    </w:rPr>
  </w:style>
  <w:style w:type="paragraph" w:customStyle="1" w:styleId="27">
    <w:name w:val="修订2"/>
    <w:hidden/>
    <w:uiPriority w:val="99"/>
    <w:unhideWhenUsed/>
    <w:qFormat/>
    <w:rsid w:val="00763D34"/>
    <w:rPr>
      <w:rFonts w:ascii="Calibri" w:eastAsia="宋体" w:hAnsi="Calibri" w:cs="Times New Roman"/>
    </w:rPr>
  </w:style>
  <w:style w:type="paragraph" w:styleId="afff1">
    <w:name w:val="Revision"/>
    <w:hidden/>
    <w:uiPriority w:val="99"/>
    <w:unhideWhenUsed/>
    <w:rsid w:val="00763D3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9602</Words>
  <Characters>10467</Characters>
  <Application>Microsoft Office Word</Application>
  <DocSecurity>0</DocSecurity>
  <Lines>805</Lines>
  <Paragraphs>501</Paragraphs>
  <ScaleCrop>false</ScaleCrop>
  <Company/>
  <LinksUpToDate>false</LinksUpToDate>
  <CharactersWithSpaces>19568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2026-07-20T07:25:00Z</dcterms:created>
  <dcterms:modified xsi:type="dcterms:W3CDTF">2026-07-20T07:25:00Z</dcterms:modified>
</cp:coreProperties>
</file>