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2608" w14:textId="77777777" w:rsidR="00097107" w:rsidRPr="00097107" w:rsidRDefault="00097107" w:rsidP="00097107">
      <w:pPr>
        <w:numPr>
          <w:ilvl w:val="0"/>
          <w:numId w:val="1"/>
        </w:num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0" w:name="_Toc225410905"/>
      <w:r w:rsidRPr="00097107">
        <w:rPr>
          <w:rFonts w:ascii="Times New Roman" w:eastAsia="黑体" w:hAnsi="Times New Roman" w:cs="Times New Roman"/>
          <w:color w:val="000000"/>
          <w:sz w:val="30"/>
          <w:szCs w:val="30"/>
          <w14:ligatures w14:val="none"/>
        </w:rPr>
        <w:t>说明</w:t>
      </w:r>
      <w:bookmarkEnd w:id="0"/>
    </w:p>
    <w:p w14:paraId="4CA8DB58"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1" w:name="_Toc225410906"/>
      <w:r w:rsidRPr="00097107">
        <w:rPr>
          <w:rFonts w:ascii="Times New Roman" w:eastAsia="宋体" w:hAnsi="Times New Roman" w:cs="Times New Roman"/>
          <w:b/>
          <w:szCs w:val="22"/>
          <w14:ligatures w14:val="none"/>
        </w:rPr>
        <w:t xml:space="preserve">1 </w:t>
      </w:r>
      <w:r w:rsidRPr="00097107">
        <w:rPr>
          <w:rFonts w:ascii="Times New Roman" w:eastAsia="宋体" w:hAnsi="Times New Roman" w:cs="Times New Roman"/>
          <w:b/>
          <w:szCs w:val="22"/>
          <w14:ligatures w14:val="none"/>
        </w:rPr>
        <w:t>总则</w:t>
      </w:r>
      <w:bookmarkEnd w:id="1"/>
    </w:p>
    <w:p w14:paraId="04F3A207"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 xml:space="preserve">1.1 </w:t>
      </w:r>
      <w:r w:rsidRPr="00097107">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119B9EF8"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 xml:space="preserve">1.2 </w:t>
      </w:r>
      <w:r w:rsidRPr="00097107">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1A2E3AF5"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 xml:space="preserve">1.3 </w:t>
      </w:r>
      <w:r w:rsidRPr="00097107">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7A987895"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97107">
        <w:rPr>
          <w:rFonts w:ascii="Times New Roman" w:eastAsia="宋体" w:hAnsi="Times New Roman" w:cs="Times New Roman"/>
          <w:color w:val="000000"/>
          <w:szCs w:val="22"/>
          <w14:ligatures w14:val="none"/>
        </w:rPr>
        <w:t>1.4</w:t>
      </w:r>
      <w:r w:rsidRPr="00097107">
        <w:rPr>
          <w:rFonts w:ascii="Times New Roman" w:eastAsia="宋体" w:hAnsi="Times New Roman" w:cs="Times New Roman"/>
          <w:szCs w:val="22"/>
          <w14:ligatures w14:val="none"/>
        </w:rPr>
        <w:t>投标人认为招标文件（包括招标补充文件）存在排他性或歧视性条款，自收到招标文件之日或者招标文件公告期限届满</w:t>
      </w:r>
      <w:r w:rsidRPr="00097107">
        <w:rPr>
          <w:rFonts w:ascii="Times New Roman" w:eastAsia="宋体" w:hAnsi="Times New Roman" w:cs="Times New Roman"/>
          <w:color w:val="000000"/>
          <w:szCs w:val="22"/>
          <w14:ligatures w14:val="none"/>
        </w:rPr>
        <w:t>之日起</w:t>
      </w:r>
      <w:r w:rsidRPr="00097107">
        <w:rPr>
          <w:rFonts w:ascii="Times New Roman" w:eastAsia="宋体" w:hAnsi="Times New Roman" w:cs="Times New Roman"/>
          <w:color w:val="000000"/>
          <w:szCs w:val="22"/>
          <w14:ligatures w14:val="none"/>
        </w:rPr>
        <w:t>10</w:t>
      </w:r>
      <w:r w:rsidRPr="00097107">
        <w:rPr>
          <w:rFonts w:ascii="Times New Roman" w:eastAsia="宋体" w:hAnsi="Times New Roman" w:cs="Times New Roman"/>
          <w:color w:val="000000"/>
          <w:szCs w:val="22"/>
          <w14:ligatures w14:val="none"/>
        </w:rPr>
        <w:t>日内，以书面形式</w:t>
      </w:r>
      <w:r w:rsidRPr="00097107">
        <w:rPr>
          <w:rFonts w:ascii="Times New Roman" w:eastAsia="宋体" w:hAnsi="Times New Roman" w:cs="Times New Roman"/>
          <w:szCs w:val="22"/>
          <w14:ligatures w14:val="none"/>
        </w:rPr>
        <w:t>提出，并附相关证据。</w:t>
      </w:r>
    </w:p>
    <w:p w14:paraId="4656D315"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1.5</w:t>
      </w:r>
      <w:r w:rsidRPr="00097107">
        <w:rPr>
          <w:rFonts w:ascii="Times New Roman" w:eastAsia="宋体" w:hAnsi="Times New Roman" w:cs="Times New Roman"/>
          <w:szCs w:val="22"/>
          <w14:ligatures w14:val="none"/>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0BEC9649" w14:textId="77777777" w:rsidR="00097107" w:rsidRPr="00097107" w:rsidRDefault="00097107" w:rsidP="00097107">
      <w:pPr>
        <w:snapToGrid w:val="0"/>
        <w:spacing w:after="0" w:line="300" w:lineRule="auto"/>
        <w:ind w:firstLineChars="200" w:firstLine="440"/>
        <w:rPr>
          <w:rFonts w:ascii="Calibri" w:eastAsia="宋体" w:hAnsi="Calibri" w:cs="Times New Roman"/>
          <w:b/>
          <w:bCs/>
          <w:szCs w:val="22"/>
          <w14:ligatures w14:val="none"/>
        </w:rPr>
      </w:pPr>
      <w:r w:rsidRPr="00097107">
        <w:rPr>
          <w:rFonts w:ascii="宋体" w:eastAsia="宋体" w:hAnsi="宋体" w:cs="宋体"/>
          <w:color w:val="FF0000"/>
          <w:szCs w:val="22"/>
          <w14:ligatures w14:val="none"/>
        </w:rPr>
        <w:t>★</w:t>
      </w:r>
      <w:r w:rsidRPr="00097107">
        <w:rPr>
          <w:rFonts w:ascii="Times New Roman" w:eastAsia="宋体" w:hAnsi="Times New Roman" w:cs="Times New Roman"/>
          <w:color w:val="FF0000"/>
          <w:szCs w:val="22"/>
          <w14:ligatures w14:val="none"/>
        </w:rPr>
        <w:t>1.6</w:t>
      </w:r>
      <w:r w:rsidRPr="00097107">
        <w:rPr>
          <w:rFonts w:ascii="Calibri" w:eastAsia="宋体" w:hAnsi="Calibri" w:cs="Times New Roman"/>
          <w:color w:val="FF0000"/>
          <w:szCs w:val="22"/>
          <w14:ligatures w14:val="none"/>
        </w:rPr>
        <w:t>投标人提供的服务必须符合国家强制性标准。</w:t>
      </w:r>
    </w:p>
    <w:p w14:paraId="0E4E3734" w14:textId="77777777" w:rsidR="00097107" w:rsidRPr="00097107" w:rsidRDefault="00097107" w:rsidP="00097107">
      <w:pPr>
        <w:spacing w:after="0" w:line="300" w:lineRule="auto"/>
        <w:jc w:val="both"/>
        <w:rPr>
          <w:rFonts w:ascii="Times New Roman" w:eastAsia="宋体" w:hAnsi="Times New Roman" w:cs="Times New Roman"/>
          <w:color w:val="FF0000"/>
          <w:szCs w:val="22"/>
          <w14:ligatures w14:val="none"/>
        </w:rPr>
      </w:pPr>
    </w:p>
    <w:p w14:paraId="69A880B5" w14:textId="77777777" w:rsidR="00097107" w:rsidRPr="00097107" w:rsidRDefault="00097107" w:rsidP="00097107">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 w:name="_Toc486947676"/>
      <w:bookmarkStart w:id="3" w:name="_Toc225410907"/>
      <w:r w:rsidRPr="00097107">
        <w:rPr>
          <w:rFonts w:ascii="Times New Roman" w:eastAsia="黑体" w:hAnsi="Times New Roman" w:cs="Times New Roman"/>
          <w:color w:val="000000"/>
          <w:sz w:val="30"/>
          <w:szCs w:val="30"/>
          <w14:ligatures w14:val="none"/>
        </w:rPr>
        <w:t>二、项目概况</w:t>
      </w:r>
      <w:bookmarkEnd w:id="2"/>
      <w:bookmarkEnd w:id="3"/>
    </w:p>
    <w:p w14:paraId="005E9027"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4" w:name="_Toc225410908"/>
      <w:r w:rsidRPr="00097107">
        <w:rPr>
          <w:rFonts w:ascii="Times New Roman" w:eastAsia="宋体" w:hAnsi="Times New Roman" w:cs="Times New Roman"/>
          <w:b/>
          <w:szCs w:val="22"/>
          <w14:ligatures w14:val="none"/>
        </w:rPr>
        <w:t xml:space="preserve">2 </w:t>
      </w:r>
      <w:r w:rsidRPr="00097107">
        <w:rPr>
          <w:rFonts w:ascii="Times New Roman" w:eastAsia="宋体" w:hAnsi="Times New Roman" w:cs="Times New Roman"/>
          <w:b/>
          <w:szCs w:val="22"/>
          <w14:ligatures w14:val="none"/>
        </w:rPr>
        <w:t>项目名称</w:t>
      </w:r>
      <w:bookmarkEnd w:id="4"/>
    </w:p>
    <w:p w14:paraId="46CCC6F7"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2.1</w:t>
      </w:r>
      <w:r w:rsidRPr="00097107">
        <w:rPr>
          <w:rFonts w:ascii="Times New Roman" w:eastAsia="宋体" w:hAnsi="Times New Roman" w:cs="Times New Roman"/>
          <w:szCs w:val="22"/>
          <w14:ligatures w14:val="none"/>
        </w:rPr>
        <w:t>项目名称及预算金额详见</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投标邀请</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w:t>
      </w:r>
    </w:p>
    <w:p w14:paraId="38F9BE4F"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5" w:name="_Toc225410909"/>
      <w:r w:rsidRPr="00097107">
        <w:rPr>
          <w:rFonts w:ascii="Times New Roman" w:eastAsia="宋体" w:hAnsi="Times New Roman" w:cs="Times New Roman"/>
          <w:b/>
          <w:szCs w:val="22"/>
          <w14:ligatures w14:val="none"/>
        </w:rPr>
        <w:t xml:space="preserve">3 </w:t>
      </w:r>
      <w:r w:rsidRPr="00097107">
        <w:rPr>
          <w:rFonts w:ascii="Times New Roman" w:eastAsia="宋体" w:hAnsi="Times New Roman" w:cs="Times New Roman"/>
          <w:b/>
          <w:szCs w:val="22"/>
          <w14:ligatures w14:val="none"/>
        </w:rPr>
        <w:t>项目地点</w:t>
      </w:r>
      <w:bookmarkEnd w:id="5"/>
    </w:p>
    <w:p w14:paraId="6006B6FC" w14:textId="77777777" w:rsidR="00097107" w:rsidRPr="00097107" w:rsidRDefault="00097107" w:rsidP="00097107">
      <w:pPr>
        <w:tabs>
          <w:tab w:val="left" w:pos="840"/>
        </w:tabs>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3.1</w:t>
      </w:r>
      <w:r w:rsidRPr="00097107">
        <w:rPr>
          <w:rFonts w:ascii="Times New Roman" w:eastAsia="宋体" w:hAnsi="Times New Roman" w:cs="Times New Roman"/>
          <w:szCs w:val="22"/>
          <w14:ligatures w14:val="none"/>
        </w:rPr>
        <w:t>项目名称及预算金额详见</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投标邀请</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w:t>
      </w:r>
    </w:p>
    <w:p w14:paraId="7CA6DD06"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6" w:name="_Toc225410910"/>
      <w:r w:rsidRPr="00097107">
        <w:rPr>
          <w:rFonts w:ascii="Times New Roman" w:eastAsia="宋体" w:hAnsi="Times New Roman" w:cs="Times New Roman"/>
          <w:b/>
          <w:szCs w:val="22"/>
          <w14:ligatures w14:val="none"/>
        </w:rPr>
        <w:t xml:space="preserve">4 </w:t>
      </w:r>
      <w:r w:rsidRPr="00097107">
        <w:rPr>
          <w:rFonts w:ascii="Times New Roman" w:eastAsia="宋体" w:hAnsi="Times New Roman" w:cs="Times New Roman"/>
          <w:b/>
          <w:szCs w:val="22"/>
          <w14:ligatures w14:val="none"/>
        </w:rPr>
        <w:t>招标范围与内容</w:t>
      </w:r>
      <w:bookmarkEnd w:id="6"/>
    </w:p>
    <w:p w14:paraId="287A3C92"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4.1 </w:t>
      </w:r>
      <w:r w:rsidRPr="00097107">
        <w:rPr>
          <w:rFonts w:ascii="Times New Roman" w:eastAsia="宋体" w:hAnsi="Times New Roman" w:cs="Times New Roman"/>
          <w:szCs w:val="22"/>
          <w14:ligatures w14:val="none"/>
        </w:rPr>
        <w:t>项目背景及现状</w:t>
      </w:r>
    </w:p>
    <w:p w14:paraId="74727D96"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上海市浦东新区人民医院是一所三级乙等综合性医院，承担着周边地区</w:t>
      </w:r>
      <w:r w:rsidRPr="00097107">
        <w:rPr>
          <w:rFonts w:ascii="Times New Roman" w:eastAsia="宋体" w:hAnsi="Times New Roman" w:cs="Times New Roman"/>
          <w:szCs w:val="22"/>
          <w14:ligatures w14:val="none"/>
        </w:rPr>
        <w:t>140</w:t>
      </w:r>
      <w:r w:rsidRPr="00097107">
        <w:rPr>
          <w:rFonts w:ascii="Times New Roman" w:eastAsia="宋体" w:hAnsi="Times New Roman" w:cs="Times New Roman"/>
          <w:szCs w:val="22"/>
          <w14:ligatures w14:val="none"/>
        </w:rPr>
        <w:t>平方公里区域面积近</w:t>
      </w:r>
      <w:r w:rsidRPr="00097107">
        <w:rPr>
          <w:rFonts w:ascii="Times New Roman" w:eastAsia="宋体" w:hAnsi="Times New Roman" w:cs="Times New Roman"/>
          <w:szCs w:val="22"/>
          <w14:ligatures w14:val="none"/>
        </w:rPr>
        <w:t>100</w:t>
      </w:r>
      <w:r w:rsidRPr="00097107">
        <w:rPr>
          <w:rFonts w:ascii="Times New Roman" w:eastAsia="宋体" w:hAnsi="Times New Roman" w:cs="Times New Roman"/>
          <w:szCs w:val="22"/>
          <w14:ligatures w14:val="none"/>
        </w:rPr>
        <w:t>万人口的医疗服务任务。医院占地面积</w:t>
      </w:r>
      <w:r w:rsidRPr="00097107">
        <w:rPr>
          <w:rFonts w:ascii="Times New Roman" w:eastAsia="宋体" w:hAnsi="Times New Roman" w:cs="Times New Roman"/>
          <w:szCs w:val="22"/>
          <w14:ligatures w14:val="none"/>
        </w:rPr>
        <w:t>67.7</w:t>
      </w:r>
      <w:r w:rsidRPr="00097107">
        <w:rPr>
          <w:rFonts w:ascii="Times New Roman" w:eastAsia="宋体" w:hAnsi="Times New Roman" w:cs="Times New Roman"/>
          <w:szCs w:val="22"/>
          <w14:ligatures w14:val="none"/>
        </w:rPr>
        <w:t>亩，医院总建筑</w:t>
      </w:r>
      <w:r w:rsidRPr="00097107">
        <w:rPr>
          <w:rFonts w:ascii="Times New Roman" w:eastAsia="宋体" w:hAnsi="Times New Roman" w:cs="Times New Roman"/>
          <w:szCs w:val="22"/>
          <w14:ligatures w14:val="none"/>
        </w:rPr>
        <w:t>14.2</w:t>
      </w:r>
      <w:r w:rsidRPr="00097107">
        <w:rPr>
          <w:rFonts w:ascii="Times New Roman" w:eastAsia="宋体" w:hAnsi="Times New Roman" w:cs="Times New Roman"/>
          <w:szCs w:val="22"/>
          <w14:ligatures w14:val="none"/>
        </w:rPr>
        <w:t>万平方米。医院配有</w:t>
      </w:r>
      <w:r w:rsidRPr="00097107">
        <w:rPr>
          <w:rFonts w:ascii="Times New Roman" w:eastAsia="宋体" w:hAnsi="Times New Roman" w:cs="Times New Roman"/>
          <w:szCs w:val="22"/>
          <w14:ligatures w14:val="none"/>
        </w:rPr>
        <w:t>3.0T</w:t>
      </w:r>
      <w:r w:rsidRPr="00097107">
        <w:rPr>
          <w:rFonts w:ascii="Times New Roman" w:eastAsia="宋体" w:hAnsi="Times New Roman" w:cs="Times New Roman"/>
          <w:szCs w:val="22"/>
          <w14:ligatures w14:val="none"/>
        </w:rPr>
        <w:t>核磁共振诊断仪、</w:t>
      </w:r>
      <w:r w:rsidRPr="00097107">
        <w:rPr>
          <w:rFonts w:ascii="Times New Roman" w:eastAsia="宋体" w:hAnsi="Times New Roman" w:cs="Times New Roman"/>
          <w:szCs w:val="22"/>
          <w14:ligatures w14:val="none"/>
        </w:rPr>
        <w:t>320</w:t>
      </w:r>
      <w:r w:rsidRPr="00097107">
        <w:rPr>
          <w:rFonts w:ascii="Times New Roman" w:eastAsia="宋体" w:hAnsi="Times New Roman" w:cs="Times New Roman"/>
          <w:szCs w:val="22"/>
          <w14:ligatures w14:val="none"/>
        </w:rPr>
        <w:t>排</w:t>
      </w:r>
      <w:r w:rsidRPr="00097107">
        <w:rPr>
          <w:rFonts w:ascii="Times New Roman" w:eastAsia="宋体" w:hAnsi="Times New Roman" w:cs="Times New Roman"/>
          <w:szCs w:val="22"/>
          <w14:ligatures w14:val="none"/>
        </w:rPr>
        <w:t>X</w:t>
      </w:r>
      <w:r w:rsidRPr="00097107">
        <w:rPr>
          <w:rFonts w:ascii="Times New Roman" w:eastAsia="宋体" w:hAnsi="Times New Roman" w:cs="Times New Roman"/>
          <w:szCs w:val="22"/>
          <w14:ligatures w14:val="none"/>
        </w:rPr>
        <w:t>射线计算机断层摄像设备等先进医疗仪器设备。截至</w:t>
      </w:r>
      <w:r w:rsidRPr="00097107">
        <w:rPr>
          <w:rFonts w:ascii="Times New Roman" w:eastAsia="宋体" w:hAnsi="Times New Roman" w:cs="Times New Roman"/>
          <w:szCs w:val="22"/>
          <w14:ligatures w14:val="none"/>
        </w:rPr>
        <w:t>2025</w:t>
      </w:r>
      <w:r w:rsidRPr="00097107">
        <w:rPr>
          <w:rFonts w:ascii="Times New Roman" w:eastAsia="宋体" w:hAnsi="Times New Roman" w:cs="Times New Roman"/>
          <w:szCs w:val="22"/>
          <w14:ligatures w14:val="none"/>
        </w:rPr>
        <w:t>年</w:t>
      </w:r>
      <w:r w:rsidRPr="00097107">
        <w:rPr>
          <w:rFonts w:ascii="Times New Roman" w:eastAsia="宋体" w:hAnsi="Times New Roman" w:cs="Times New Roman"/>
          <w:szCs w:val="22"/>
          <w14:ligatures w14:val="none"/>
        </w:rPr>
        <w:t>6</w:t>
      </w:r>
      <w:r w:rsidRPr="00097107">
        <w:rPr>
          <w:rFonts w:ascii="Times New Roman" w:eastAsia="宋体" w:hAnsi="Times New Roman" w:cs="Times New Roman"/>
          <w:szCs w:val="22"/>
          <w14:ligatures w14:val="none"/>
        </w:rPr>
        <w:t>月底，医院核定床位</w:t>
      </w:r>
      <w:r w:rsidRPr="00097107">
        <w:rPr>
          <w:rFonts w:ascii="Times New Roman" w:eastAsia="宋体" w:hAnsi="Times New Roman" w:cs="Times New Roman"/>
          <w:szCs w:val="22"/>
          <w14:ligatures w14:val="none"/>
        </w:rPr>
        <w:t>1000</w:t>
      </w:r>
      <w:r w:rsidRPr="00097107">
        <w:rPr>
          <w:rFonts w:ascii="Times New Roman" w:eastAsia="宋体" w:hAnsi="Times New Roman" w:cs="Times New Roman"/>
          <w:szCs w:val="22"/>
          <w14:ligatures w14:val="none"/>
        </w:rPr>
        <w:t>张，实际开放床位</w:t>
      </w:r>
      <w:r w:rsidRPr="00097107">
        <w:rPr>
          <w:rFonts w:ascii="Times New Roman" w:eastAsia="宋体" w:hAnsi="Times New Roman" w:cs="Times New Roman"/>
          <w:szCs w:val="22"/>
          <w14:ligatures w14:val="none"/>
        </w:rPr>
        <w:t>1000</w:t>
      </w:r>
      <w:r w:rsidRPr="00097107">
        <w:rPr>
          <w:rFonts w:ascii="Times New Roman" w:eastAsia="宋体" w:hAnsi="Times New Roman" w:cs="Times New Roman"/>
          <w:szCs w:val="22"/>
          <w14:ligatures w14:val="none"/>
        </w:rPr>
        <w:t>张。设有</w:t>
      </w:r>
      <w:r w:rsidRPr="00097107">
        <w:rPr>
          <w:rFonts w:ascii="Times New Roman" w:eastAsia="宋体" w:hAnsi="Times New Roman" w:cs="Times New Roman"/>
          <w:szCs w:val="22"/>
          <w14:ligatures w14:val="none"/>
        </w:rPr>
        <w:t>37</w:t>
      </w:r>
      <w:r w:rsidRPr="00097107">
        <w:rPr>
          <w:rFonts w:ascii="Times New Roman" w:eastAsia="宋体" w:hAnsi="Times New Roman" w:cs="Times New Roman"/>
          <w:szCs w:val="22"/>
          <w14:ligatures w14:val="none"/>
        </w:rPr>
        <w:t>个临床医技科室和</w:t>
      </w:r>
      <w:r w:rsidRPr="00097107">
        <w:rPr>
          <w:rFonts w:ascii="Times New Roman" w:eastAsia="宋体" w:hAnsi="Times New Roman" w:cs="Times New Roman"/>
          <w:szCs w:val="22"/>
          <w14:ligatures w14:val="none"/>
        </w:rPr>
        <w:t>20</w:t>
      </w:r>
      <w:r w:rsidRPr="00097107">
        <w:rPr>
          <w:rFonts w:ascii="Times New Roman" w:eastAsia="宋体" w:hAnsi="Times New Roman" w:cs="Times New Roman"/>
          <w:szCs w:val="22"/>
          <w14:ligatures w14:val="none"/>
        </w:rPr>
        <w:t>个行政职能科室，现有职工</w:t>
      </w:r>
      <w:r w:rsidRPr="00097107">
        <w:rPr>
          <w:rFonts w:ascii="Times New Roman" w:eastAsia="宋体" w:hAnsi="Times New Roman" w:cs="Times New Roman"/>
          <w:szCs w:val="22"/>
          <w14:ligatures w14:val="none"/>
        </w:rPr>
        <w:t>1615</w:t>
      </w:r>
      <w:r w:rsidRPr="00097107">
        <w:rPr>
          <w:rFonts w:ascii="Times New Roman" w:eastAsia="宋体" w:hAnsi="Times New Roman" w:cs="Times New Roman"/>
          <w:szCs w:val="22"/>
          <w14:ligatures w14:val="none"/>
        </w:rPr>
        <w:t>人，其中卫技人员</w:t>
      </w:r>
      <w:r w:rsidRPr="00097107">
        <w:rPr>
          <w:rFonts w:ascii="Times New Roman" w:eastAsia="宋体" w:hAnsi="Times New Roman" w:cs="Times New Roman"/>
          <w:szCs w:val="22"/>
          <w14:ligatures w14:val="none"/>
        </w:rPr>
        <w:t>1452</w:t>
      </w:r>
      <w:r w:rsidRPr="00097107">
        <w:rPr>
          <w:rFonts w:ascii="Times New Roman" w:eastAsia="宋体" w:hAnsi="Times New Roman" w:cs="Times New Roman"/>
          <w:szCs w:val="22"/>
          <w14:ligatures w14:val="none"/>
        </w:rPr>
        <w:t>人，具有高级职称人员</w:t>
      </w:r>
      <w:r w:rsidRPr="00097107">
        <w:rPr>
          <w:rFonts w:ascii="Times New Roman" w:eastAsia="宋体" w:hAnsi="Times New Roman" w:cs="Times New Roman"/>
          <w:szCs w:val="22"/>
          <w14:ligatures w14:val="none"/>
        </w:rPr>
        <w:t>216</w:t>
      </w:r>
      <w:r w:rsidRPr="00097107">
        <w:rPr>
          <w:rFonts w:ascii="Times New Roman" w:eastAsia="宋体" w:hAnsi="Times New Roman" w:cs="Times New Roman"/>
          <w:szCs w:val="22"/>
          <w14:ligatures w14:val="none"/>
        </w:rPr>
        <w:t>人，执业医师中硕士以上学历占比</w:t>
      </w:r>
      <w:r w:rsidRPr="00097107">
        <w:rPr>
          <w:rFonts w:ascii="Times New Roman" w:eastAsia="宋体" w:hAnsi="Times New Roman" w:cs="Times New Roman"/>
          <w:szCs w:val="22"/>
          <w14:ligatures w14:val="none"/>
        </w:rPr>
        <w:t>65.17%</w:t>
      </w:r>
      <w:r w:rsidRPr="00097107">
        <w:rPr>
          <w:rFonts w:ascii="Times New Roman" w:eastAsia="宋体" w:hAnsi="Times New Roman" w:cs="Times New Roman"/>
          <w:szCs w:val="22"/>
          <w14:ligatures w14:val="none"/>
        </w:rPr>
        <w:t>。。</w:t>
      </w:r>
    </w:p>
    <w:p w14:paraId="6748C772"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作为上海市首批区域性医疗中心，建成浦东新区首家互联网医院</w:t>
      </w:r>
      <w:r w:rsidRPr="00097107">
        <w:rPr>
          <w:rFonts w:ascii="Times New Roman" w:eastAsia="宋体" w:hAnsi="Times New Roman" w:cs="Times New Roman"/>
          <w:szCs w:val="22"/>
          <w14:ligatures w14:val="none"/>
        </w:rPr>
        <w:t xml:space="preserve"> “</w:t>
      </w:r>
      <w:r w:rsidRPr="00097107">
        <w:rPr>
          <w:rFonts w:ascii="Times New Roman" w:eastAsia="宋体" w:hAnsi="Times New Roman" w:cs="Times New Roman"/>
          <w:szCs w:val="22"/>
          <w14:ligatures w14:val="none"/>
        </w:rPr>
        <w:t>浦人民云医院</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，完成医保支付改革、电子票据试点等创新，获全国首张互联网医院行业综合许可证，通过国家智慧服务三级评审及互联互通五乙测评，并于</w:t>
      </w:r>
      <w:r w:rsidRPr="00097107">
        <w:rPr>
          <w:rFonts w:ascii="Times New Roman" w:eastAsia="宋体" w:hAnsi="Times New Roman" w:cs="Times New Roman"/>
          <w:szCs w:val="22"/>
          <w14:ligatures w14:val="none"/>
        </w:rPr>
        <w:t xml:space="preserve"> 2025 </w:t>
      </w:r>
      <w:r w:rsidRPr="00097107">
        <w:rPr>
          <w:rFonts w:ascii="Times New Roman" w:eastAsia="宋体" w:hAnsi="Times New Roman" w:cs="Times New Roman"/>
          <w:szCs w:val="22"/>
          <w14:ligatures w14:val="none"/>
        </w:rPr>
        <w:t>年获</w:t>
      </w:r>
      <w:r w:rsidRPr="00097107">
        <w:rPr>
          <w:rFonts w:ascii="Times New Roman" w:eastAsia="宋体" w:hAnsi="Times New Roman" w:cs="Times New Roman"/>
          <w:szCs w:val="22"/>
          <w14:ligatures w14:val="none"/>
        </w:rPr>
        <w:t xml:space="preserve"> 5G + </w:t>
      </w:r>
      <w:r w:rsidRPr="00097107">
        <w:rPr>
          <w:rFonts w:ascii="Times New Roman" w:eastAsia="宋体" w:hAnsi="Times New Roman" w:cs="Times New Roman"/>
          <w:szCs w:val="22"/>
          <w14:ligatures w14:val="none"/>
        </w:rPr>
        <w:t>医疗健康应用试点全国优秀项目。构建</w:t>
      </w:r>
      <w:r w:rsidRPr="00097107">
        <w:rPr>
          <w:rFonts w:ascii="Times New Roman" w:eastAsia="宋体" w:hAnsi="Times New Roman" w:cs="Times New Roman"/>
          <w:szCs w:val="22"/>
          <w14:ligatures w14:val="none"/>
        </w:rPr>
        <w:t xml:space="preserve"> “1+3+5+X” </w:t>
      </w:r>
      <w:r w:rsidRPr="00097107">
        <w:rPr>
          <w:rFonts w:ascii="Times New Roman" w:eastAsia="宋体" w:hAnsi="Times New Roman" w:cs="Times New Roman"/>
          <w:szCs w:val="22"/>
          <w14:ligatures w14:val="none"/>
        </w:rPr>
        <w:t>智慧医联体模式，推进六级电子病历及</w:t>
      </w:r>
      <w:r w:rsidRPr="00097107">
        <w:rPr>
          <w:rFonts w:ascii="Times New Roman" w:eastAsia="宋体" w:hAnsi="Times New Roman" w:cs="Times New Roman"/>
          <w:szCs w:val="22"/>
          <w14:ligatures w14:val="none"/>
        </w:rPr>
        <w:t xml:space="preserve"> AI </w:t>
      </w:r>
      <w:r w:rsidRPr="00097107">
        <w:rPr>
          <w:rFonts w:ascii="Times New Roman" w:eastAsia="宋体" w:hAnsi="Times New Roman" w:cs="Times New Roman"/>
          <w:szCs w:val="22"/>
          <w14:ligatures w14:val="none"/>
        </w:rPr>
        <w:t>临床应用。医院目前拥有市重点学（专）科</w:t>
      </w:r>
      <w:r w:rsidRPr="00097107">
        <w:rPr>
          <w:rFonts w:ascii="Times New Roman" w:eastAsia="宋体" w:hAnsi="Times New Roman" w:cs="Times New Roman"/>
          <w:szCs w:val="22"/>
          <w14:ligatures w14:val="none"/>
        </w:rPr>
        <w:t>4</w:t>
      </w:r>
      <w:r w:rsidRPr="00097107">
        <w:rPr>
          <w:rFonts w:ascii="Times New Roman" w:eastAsia="宋体" w:hAnsi="Times New Roman" w:cs="Times New Roman"/>
          <w:szCs w:val="22"/>
          <w14:ligatures w14:val="none"/>
        </w:rPr>
        <w:t>个：中医科为上海市重点学科，急诊医学科、肛肠外科、药剂科（临床药学）为上海市重点专科；区级重点学（专）科</w:t>
      </w:r>
      <w:r w:rsidRPr="00097107">
        <w:rPr>
          <w:rFonts w:ascii="Times New Roman" w:eastAsia="宋体" w:hAnsi="Times New Roman" w:cs="Times New Roman"/>
          <w:szCs w:val="22"/>
          <w14:ligatures w14:val="none"/>
        </w:rPr>
        <w:t>39</w:t>
      </w:r>
      <w:r w:rsidRPr="00097107">
        <w:rPr>
          <w:rFonts w:ascii="Times New Roman" w:eastAsia="宋体" w:hAnsi="Times New Roman" w:cs="Times New Roman"/>
          <w:szCs w:val="22"/>
          <w14:ligatures w14:val="none"/>
        </w:rPr>
        <w:t>个；上海市级重点实验室</w:t>
      </w:r>
      <w:r w:rsidRPr="00097107">
        <w:rPr>
          <w:rFonts w:ascii="Times New Roman" w:eastAsia="宋体" w:hAnsi="Times New Roman" w:cs="Times New Roman"/>
          <w:szCs w:val="22"/>
          <w14:ligatures w14:val="none"/>
        </w:rPr>
        <w:t>1</w:t>
      </w:r>
      <w:r w:rsidRPr="00097107">
        <w:rPr>
          <w:rFonts w:ascii="Times New Roman" w:eastAsia="宋体" w:hAnsi="Times New Roman" w:cs="Times New Roman"/>
          <w:szCs w:val="22"/>
          <w14:ligatures w14:val="none"/>
        </w:rPr>
        <w:t>个（病原真菌医学检验重点实验室）。</w:t>
      </w:r>
    </w:p>
    <w:p w14:paraId="6E18463D" w14:textId="77777777" w:rsidR="00097107" w:rsidRPr="00097107" w:rsidRDefault="00097107" w:rsidP="00097107">
      <w:pPr>
        <w:spacing w:after="0" w:line="300" w:lineRule="auto"/>
        <w:ind w:firstLineChars="192" w:firstLine="424"/>
        <w:jc w:val="both"/>
        <w:rPr>
          <w:rFonts w:ascii="Times New Roman" w:eastAsia="宋体" w:hAnsi="Times New Roman" w:cs="Times New Roman"/>
          <w:b/>
          <w:color w:val="FF0000"/>
          <w:szCs w:val="22"/>
          <w:u w:val="single"/>
          <w14:ligatures w14:val="none"/>
        </w:rPr>
      </w:pPr>
    </w:p>
    <w:p w14:paraId="344B8C98"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4.2 </w:t>
      </w:r>
      <w:r w:rsidRPr="00097107">
        <w:rPr>
          <w:rFonts w:ascii="Times New Roman" w:eastAsia="宋体" w:hAnsi="Times New Roman" w:cs="Times New Roman"/>
          <w:szCs w:val="22"/>
          <w14:ligatures w14:val="none"/>
        </w:rPr>
        <w:t>项目招标范围及内容</w:t>
      </w:r>
    </w:p>
    <w:p w14:paraId="515D7590"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医疗机构责任保险（医责险）的保险责任，是指投保医疗机构在保险期限内，因医患纠纷产生经济赔偿或法律费用时，保险公司依据相关约定所承担的赔偿责任。其涵盖范围包括因医疗过错、服务不当、告知不全以及药品器械等因素引发的医疗损害责任，以及场所责任等民事责任。</w:t>
      </w:r>
      <w:r w:rsidRPr="00097107">
        <w:rPr>
          <w:rFonts w:ascii="Times New Roman" w:eastAsia="宋体" w:hAnsi="Times New Roman" w:cs="Times New Roman"/>
          <w:szCs w:val="22"/>
          <w14:ligatures w14:val="none"/>
        </w:rPr>
        <w:t xml:space="preserve"> </w:t>
      </w:r>
    </w:p>
    <w:p w14:paraId="0974070F"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上海市浦东新区人民医院医疗责任保险的承保人应当需根据医院实际情况，为医院制定符合实际</w:t>
      </w:r>
      <w:r w:rsidRPr="00097107">
        <w:rPr>
          <w:rFonts w:ascii="Times New Roman" w:eastAsia="宋体" w:hAnsi="Times New Roman" w:cs="Times New Roman"/>
          <w:szCs w:val="22"/>
          <w14:ligatures w14:val="none"/>
        </w:rPr>
        <w:lastRenderedPageBreak/>
        <w:t>需要的保险方案，承诺按照保险合同约定提供理赔服务及协助风险管理等附加服务。</w:t>
      </w:r>
    </w:p>
    <w:p w14:paraId="433F7396"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p>
    <w:p w14:paraId="7442109D" w14:textId="77777777" w:rsidR="00097107" w:rsidRPr="00097107" w:rsidRDefault="00097107" w:rsidP="00097107">
      <w:pPr>
        <w:spacing w:after="0" w:line="300" w:lineRule="auto"/>
        <w:ind w:firstLineChars="192" w:firstLine="422"/>
        <w:jc w:val="both"/>
        <w:rPr>
          <w:rFonts w:ascii="Times New Roman" w:eastAsia="宋体" w:hAnsi="Times New Roman" w:cs="Times New Roman"/>
          <w:bCs/>
          <w:szCs w:val="22"/>
          <w14:ligatures w14:val="none"/>
        </w:rPr>
      </w:pPr>
      <w:r w:rsidRPr="00097107">
        <w:rPr>
          <w:rFonts w:ascii="Times New Roman" w:eastAsia="宋体" w:hAnsi="Times New Roman" w:cs="Times New Roman"/>
          <w:szCs w:val="22"/>
          <w14:ligatures w14:val="none"/>
        </w:rPr>
        <w:t xml:space="preserve">4.3 </w:t>
      </w:r>
      <w:r w:rsidRPr="00097107">
        <w:rPr>
          <w:rFonts w:ascii="Times New Roman" w:eastAsia="宋体" w:hAnsi="Times New Roman" w:cs="Times New Roman"/>
          <w:szCs w:val="22"/>
          <w14:ligatures w14:val="none"/>
        </w:rPr>
        <w:t>本项目保险期限为</w:t>
      </w:r>
      <w:r w:rsidRPr="00097107">
        <w:rPr>
          <w:rFonts w:ascii="Times New Roman" w:eastAsia="宋体" w:hAnsi="Times New Roman" w:cs="Times New Roman"/>
          <w:bCs/>
          <w:color w:val="FF0000"/>
          <w:szCs w:val="22"/>
          <w14:ligatures w14:val="none"/>
        </w:rPr>
        <w:t>1</w:t>
      </w:r>
      <w:r w:rsidRPr="00097107">
        <w:rPr>
          <w:rFonts w:ascii="Times New Roman" w:eastAsia="宋体" w:hAnsi="Times New Roman" w:cs="Times New Roman"/>
          <w:bCs/>
          <w:color w:val="FF0000"/>
          <w:szCs w:val="22"/>
          <w14:ligatures w14:val="none"/>
        </w:rPr>
        <w:t>年（自</w:t>
      </w:r>
      <w:r w:rsidRPr="00097107">
        <w:rPr>
          <w:rFonts w:ascii="Times New Roman" w:eastAsia="宋体" w:hAnsi="Times New Roman" w:cs="Times New Roman"/>
          <w:bCs/>
          <w:color w:val="FF0000"/>
          <w:szCs w:val="22"/>
          <w14:ligatures w14:val="none"/>
        </w:rPr>
        <w:t>2026</w:t>
      </w:r>
      <w:r w:rsidRPr="00097107">
        <w:rPr>
          <w:rFonts w:ascii="Times New Roman" w:eastAsia="宋体" w:hAnsi="Times New Roman" w:cs="Times New Roman"/>
          <w:bCs/>
          <w:color w:val="FF0000"/>
          <w:szCs w:val="22"/>
          <w14:ligatures w14:val="none"/>
        </w:rPr>
        <w:t>年</w:t>
      </w:r>
      <w:r w:rsidRPr="00097107">
        <w:rPr>
          <w:rFonts w:ascii="Times New Roman" w:eastAsia="宋体" w:hAnsi="Times New Roman" w:cs="Times New Roman"/>
          <w:bCs/>
          <w:color w:val="FF0000"/>
          <w:szCs w:val="22"/>
          <w14:ligatures w14:val="none"/>
        </w:rPr>
        <w:t>5</w:t>
      </w:r>
      <w:r w:rsidRPr="00097107">
        <w:rPr>
          <w:rFonts w:ascii="Times New Roman" w:eastAsia="宋体" w:hAnsi="Times New Roman" w:cs="Times New Roman"/>
          <w:bCs/>
          <w:color w:val="FF0000"/>
          <w:szCs w:val="22"/>
          <w14:ligatures w14:val="none"/>
        </w:rPr>
        <w:t>月</w:t>
      </w:r>
      <w:r w:rsidRPr="00097107">
        <w:rPr>
          <w:rFonts w:ascii="Times New Roman" w:eastAsia="宋体" w:hAnsi="Times New Roman" w:cs="Times New Roman"/>
          <w:bCs/>
          <w:color w:val="FF0000"/>
          <w:szCs w:val="22"/>
          <w14:ligatures w14:val="none"/>
        </w:rPr>
        <w:t>31</w:t>
      </w:r>
      <w:r w:rsidRPr="00097107">
        <w:rPr>
          <w:rFonts w:ascii="Times New Roman" w:eastAsia="宋体" w:hAnsi="Times New Roman" w:cs="Times New Roman"/>
          <w:bCs/>
          <w:color w:val="FF0000"/>
          <w:szCs w:val="22"/>
          <w14:ligatures w14:val="none"/>
        </w:rPr>
        <w:t>日零时起至</w:t>
      </w:r>
      <w:r w:rsidRPr="00097107">
        <w:rPr>
          <w:rFonts w:ascii="Times New Roman" w:eastAsia="宋体" w:hAnsi="Times New Roman" w:cs="Times New Roman"/>
          <w:bCs/>
          <w:color w:val="FF0000"/>
          <w:szCs w:val="22"/>
          <w14:ligatures w14:val="none"/>
        </w:rPr>
        <w:t>2027</w:t>
      </w:r>
      <w:r w:rsidRPr="00097107">
        <w:rPr>
          <w:rFonts w:ascii="Times New Roman" w:eastAsia="宋体" w:hAnsi="Times New Roman" w:cs="Times New Roman"/>
          <w:bCs/>
          <w:color w:val="FF0000"/>
          <w:szCs w:val="22"/>
          <w14:ligatures w14:val="none"/>
        </w:rPr>
        <w:t>年</w:t>
      </w:r>
      <w:r w:rsidRPr="00097107">
        <w:rPr>
          <w:rFonts w:ascii="Times New Roman" w:eastAsia="宋体" w:hAnsi="Times New Roman" w:cs="Times New Roman"/>
          <w:bCs/>
          <w:color w:val="FF0000"/>
          <w:szCs w:val="22"/>
          <w14:ligatures w14:val="none"/>
        </w:rPr>
        <w:t>5</w:t>
      </w:r>
      <w:r w:rsidRPr="00097107">
        <w:rPr>
          <w:rFonts w:ascii="Times New Roman" w:eastAsia="宋体" w:hAnsi="Times New Roman" w:cs="Times New Roman"/>
          <w:bCs/>
          <w:color w:val="FF0000"/>
          <w:szCs w:val="22"/>
          <w14:ligatures w14:val="none"/>
        </w:rPr>
        <w:t>月</w:t>
      </w:r>
      <w:r w:rsidRPr="00097107">
        <w:rPr>
          <w:rFonts w:ascii="Times New Roman" w:eastAsia="宋体" w:hAnsi="Times New Roman" w:cs="Times New Roman"/>
          <w:bCs/>
          <w:color w:val="FF0000"/>
          <w:szCs w:val="22"/>
          <w14:ligatures w14:val="none"/>
        </w:rPr>
        <w:t>30</w:t>
      </w:r>
      <w:r w:rsidRPr="00097107">
        <w:rPr>
          <w:rFonts w:ascii="Times New Roman" w:eastAsia="宋体" w:hAnsi="Times New Roman" w:cs="Times New Roman"/>
          <w:bCs/>
          <w:color w:val="FF0000"/>
          <w:szCs w:val="22"/>
          <w14:ligatures w14:val="none"/>
        </w:rPr>
        <w:t>日</w:t>
      </w:r>
      <w:r w:rsidRPr="00097107">
        <w:rPr>
          <w:rFonts w:ascii="Times New Roman" w:eastAsia="宋体" w:hAnsi="Times New Roman" w:cs="Times New Roman"/>
          <w:bCs/>
          <w:color w:val="FF0000"/>
          <w:szCs w:val="22"/>
          <w14:ligatures w14:val="none"/>
        </w:rPr>
        <w:t>24</w:t>
      </w:r>
      <w:r w:rsidRPr="00097107">
        <w:rPr>
          <w:rFonts w:ascii="Times New Roman" w:eastAsia="宋体" w:hAnsi="Times New Roman" w:cs="Times New Roman"/>
          <w:bCs/>
          <w:color w:val="FF0000"/>
          <w:szCs w:val="22"/>
          <w14:ligatures w14:val="none"/>
        </w:rPr>
        <w:t>时止）</w:t>
      </w:r>
      <w:r w:rsidRPr="00097107">
        <w:rPr>
          <w:rFonts w:ascii="Times New Roman" w:eastAsia="宋体" w:hAnsi="Times New Roman" w:cs="Times New Roman"/>
          <w:bCs/>
          <w:szCs w:val="22"/>
          <w14:ligatures w14:val="none"/>
        </w:rPr>
        <w:t>。</w:t>
      </w:r>
    </w:p>
    <w:p w14:paraId="2584500C"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7" w:name="_Toc225410911"/>
      <w:r w:rsidRPr="00097107">
        <w:rPr>
          <w:rFonts w:ascii="Times New Roman" w:eastAsia="宋体" w:hAnsi="Times New Roman" w:cs="Times New Roman"/>
          <w:b/>
          <w:szCs w:val="22"/>
          <w14:ligatures w14:val="none"/>
        </w:rPr>
        <w:t xml:space="preserve">5 </w:t>
      </w:r>
      <w:r w:rsidRPr="00097107">
        <w:rPr>
          <w:rFonts w:ascii="Times New Roman" w:eastAsia="宋体" w:hAnsi="Times New Roman" w:cs="Times New Roman"/>
          <w:b/>
          <w:szCs w:val="22"/>
          <w14:ligatures w14:val="none"/>
        </w:rPr>
        <w:t>承包方式</w:t>
      </w:r>
      <w:bookmarkEnd w:id="7"/>
    </w:p>
    <w:p w14:paraId="5FFF9D52"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5.1</w:t>
      </w:r>
      <w:r w:rsidRPr="00097107">
        <w:rPr>
          <w:rFonts w:ascii="Times New Roman" w:eastAsia="宋体" w:hAnsi="Times New Roman" w:cs="Times New Roman"/>
          <w:szCs w:val="22"/>
          <w14:ligatures w14:val="none"/>
        </w:rPr>
        <w:t>依照本项目的招标范围和内容，中标人以</w:t>
      </w:r>
      <w:r w:rsidRPr="00097107">
        <w:rPr>
          <w:rFonts w:ascii="宋体" w:eastAsia="宋体" w:hAnsi="宋体" w:cs="Times New Roman"/>
          <w:szCs w:val="22"/>
          <w14:ligatures w14:val="none"/>
        </w:rPr>
        <w:t>保险合同对本项目进行承保并提供响应保险服务。</w:t>
      </w:r>
      <w:r w:rsidRPr="00097107">
        <w:rPr>
          <w:rFonts w:ascii="Times New Roman" w:eastAsia="宋体" w:hAnsi="Times New Roman" w:cs="Times New Roman"/>
          <w:szCs w:val="22"/>
          <w14:ligatures w14:val="none"/>
        </w:rPr>
        <w:t>。</w:t>
      </w:r>
    </w:p>
    <w:p w14:paraId="6C433F22"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5.2</w:t>
      </w:r>
      <w:r w:rsidRPr="00097107">
        <w:rPr>
          <w:rFonts w:ascii="Times New Roman" w:eastAsia="宋体" w:hAnsi="Times New Roman" w:cs="Times New Roman"/>
          <w:szCs w:val="22"/>
          <w14:ligatures w14:val="none"/>
        </w:rPr>
        <w:t>本项目不允许分包。</w:t>
      </w:r>
    </w:p>
    <w:p w14:paraId="6AD9EE37"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8" w:name="_Toc225410912"/>
      <w:r w:rsidRPr="00097107">
        <w:rPr>
          <w:rFonts w:ascii="Times New Roman" w:eastAsia="宋体" w:hAnsi="Times New Roman" w:cs="Times New Roman"/>
          <w:b/>
          <w:szCs w:val="22"/>
          <w14:ligatures w14:val="none"/>
        </w:rPr>
        <w:t xml:space="preserve">6 </w:t>
      </w:r>
      <w:r w:rsidRPr="00097107">
        <w:rPr>
          <w:rFonts w:ascii="Times New Roman" w:eastAsia="宋体" w:hAnsi="Times New Roman" w:cs="Times New Roman"/>
          <w:b/>
          <w:szCs w:val="22"/>
          <w14:ligatures w14:val="none"/>
        </w:rPr>
        <w:t>合同签订方式</w:t>
      </w:r>
      <w:bookmarkEnd w:id="8"/>
    </w:p>
    <w:p w14:paraId="45949F5A"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6.1 </w:t>
      </w:r>
      <w:r w:rsidRPr="00097107">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71B224C5"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9" w:name="_Toc225410913"/>
      <w:r w:rsidRPr="00097107">
        <w:rPr>
          <w:rFonts w:ascii="Times New Roman" w:eastAsia="宋体" w:hAnsi="Times New Roman" w:cs="Times New Roman"/>
          <w:b/>
          <w:szCs w:val="22"/>
          <w14:ligatures w14:val="none"/>
        </w:rPr>
        <w:t xml:space="preserve">7 </w:t>
      </w:r>
      <w:r w:rsidRPr="00097107">
        <w:rPr>
          <w:rFonts w:ascii="Times New Roman" w:eastAsia="宋体" w:hAnsi="Times New Roman" w:cs="Times New Roman"/>
          <w:b/>
          <w:szCs w:val="22"/>
          <w14:ligatures w14:val="none"/>
        </w:rPr>
        <w:t>结算原则和支付方式</w:t>
      </w:r>
      <w:bookmarkEnd w:id="9"/>
    </w:p>
    <w:p w14:paraId="5A399B0B"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7.1 </w:t>
      </w:r>
      <w:r w:rsidRPr="00097107">
        <w:rPr>
          <w:rFonts w:ascii="Times New Roman" w:eastAsia="宋体" w:hAnsi="Times New Roman" w:cs="Times New Roman"/>
          <w:szCs w:val="22"/>
          <w14:ligatures w14:val="none"/>
        </w:rPr>
        <w:t>结算原则</w:t>
      </w:r>
    </w:p>
    <w:p w14:paraId="6EFDCA0A"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本项目合同总价不变，采购人不会因政策性调价、人工成本、材料、设备使用年限增长引起的维修成本增加和效能衰减等因素（不可抗力除外）的变动而进行调整。</w:t>
      </w:r>
    </w:p>
    <w:p w14:paraId="193CC1B2"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7.2 </w:t>
      </w:r>
      <w:r w:rsidRPr="00097107">
        <w:rPr>
          <w:rFonts w:ascii="Times New Roman" w:eastAsia="宋体" w:hAnsi="Times New Roman" w:cs="Times New Roman"/>
          <w:szCs w:val="22"/>
          <w14:ligatures w14:val="none"/>
        </w:rPr>
        <w:t>支付方式</w:t>
      </w:r>
    </w:p>
    <w:p w14:paraId="4ADF780B"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本项目合同金额采用一次性支付方式，在采购人和中标人合同签订之日起</w:t>
      </w:r>
      <w:r w:rsidRPr="00097107">
        <w:rPr>
          <w:rFonts w:ascii="Times New Roman" w:eastAsia="宋体" w:hAnsi="Times New Roman" w:cs="Times New Roman"/>
          <w:szCs w:val="22"/>
          <w14:ligatures w14:val="none"/>
        </w:rPr>
        <w:t>30</w:t>
      </w:r>
      <w:r w:rsidRPr="00097107">
        <w:rPr>
          <w:rFonts w:ascii="Times New Roman" w:eastAsia="宋体" w:hAnsi="Times New Roman" w:cs="Times New Roman"/>
          <w:szCs w:val="22"/>
          <w14:ligatures w14:val="none"/>
        </w:rPr>
        <w:t>日内凭保单或合同以及发票一次性转账支付。</w:t>
      </w:r>
    </w:p>
    <w:p w14:paraId="7A0D288A"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7.3</w:t>
      </w:r>
      <w:r w:rsidRPr="00097107">
        <w:rPr>
          <w:rFonts w:ascii="Times New Roman" w:eastAsia="宋体" w:hAnsi="Times New Roman" w:cs="Times New Roman"/>
          <w:szCs w:val="22"/>
          <w14:ligatures w14:val="none"/>
        </w:rPr>
        <w:t>中标人因自身原因造成返工的工作量，采购人将不予计量和支付。</w:t>
      </w:r>
    </w:p>
    <w:p w14:paraId="65D94193"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7.4</w:t>
      </w:r>
      <w:r w:rsidRPr="00097107">
        <w:rPr>
          <w:rFonts w:ascii="Times New Roman" w:eastAsia="宋体" w:hAnsi="Times New Roman" w:cs="Times New Roman"/>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097107">
        <w:rPr>
          <w:rFonts w:ascii="Times New Roman" w:eastAsia="宋体" w:hAnsi="Times New Roman" w:cs="Times New Roman"/>
          <w:szCs w:val="22"/>
          <w14:ligatures w14:val="none"/>
        </w:rPr>
        <w:t>1</w:t>
      </w:r>
      <w:r w:rsidRPr="00097107">
        <w:rPr>
          <w:rFonts w:ascii="Times New Roman" w:eastAsia="宋体" w:hAnsi="Times New Roman" w:cs="Times New Roman"/>
          <w:szCs w:val="22"/>
          <w14:ligatures w14:val="none"/>
        </w:rPr>
        <w:t>年期贷款市场报价利率。</w:t>
      </w:r>
    </w:p>
    <w:p w14:paraId="5AB57F97"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p>
    <w:p w14:paraId="7FEC9FDD" w14:textId="77777777" w:rsidR="00097107" w:rsidRPr="00097107" w:rsidRDefault="00097107" w:rsidP="00097107">
      <w:pPr>
        <w:spacing w:after="0" w:line="300" w:lineRule="auto"/>
        <w:jc w:val="both"/>
        <w:rPr>
          <w:rFonts w:ascii="Times New Roman" w:eastAsia="宋体" w:hAnsi="Times New Roman" w:cs="Times New Roman"/>
          <w:sz w:val="20"/>
          <w:szCs w:val="20"/>
          <w14:ligatures w14:val="none"/>
        </w:rPr>
      </w:pPr>
    </w:p>
    <w:p w14:paraId="33BDE396" w14:textId="77777777" w:rsidR="00097107" w:rsidRPr="00097107" w:rsidRDefault="00097107" w:rsidP="00097107">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0" w:name="_Toc225410914"/>
      <w:r w:rsidRPr="00097107">
        <w:rPr>
          <w:rFonts w:ascii="Times New Roman" w:eastAsia="黑体" w:hAnsi="Times New Roman" w:cs="Times New Roman"/>
          <w:color w:val="000000"/>
          <w:sz w:val="30"/>
          <w:szCs w:val="30"/>
          <w14:ligatures w14:val="none"/>
        </w:rPr>
        <w:t>三、技术质量要求</w:t>
      </w:r>
      <w:bookmarkEnd w:id="10"/>
    </w:p>
    <w:p w14:paraId="16D0C68A"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11" w:name="_Toc225410915"/>
      <w:r w:rsidRPr="00097107">
        <w:rPr>
          <w:rFonts w:ascii="Times New Roman" w:eastAsia="宋体" w:hAnsi="Times New Roman" w:cs="Times New Roman"/>
          <w:b/>
          <w:szCs w:val="22"/>
          <w14:ligatures w14:val="none"/>
        </w:rPr>
        <w:t xml:space="preserve">8 </w:t>
      </w:r>
      <w:r w:rsidRPr="00097107">
        <w:rPr>
          <w:rFonts w:ascii="Times New Roman" w:eastAsia="宋体" w:hAnsi="Times New Roman" w:cs="Times New Roman"/>
          <w:b/>
          <w:szCs w:val="22"/>
          <w14:ligatures w14:val="none"/>
        </w:rPr>
        <w:t>适用技术规范与规范性文件</w:t>
      </w:r>
      <w:bookmarkEnd w:id="11"/>
    </w:p>
    <w:p w14:paraId="625D55D3" w14:textId="77777777" w:rsidR="00097107" w:rsidRPr="00097107" w:rsidRDefault="00097107" w:rsidP="00097107">
      <w:pPr>
        <w:snapToGrid w:val="0"/>
        <w:spacing w:after="0" w:line="300" w:lineRule="auto"/>
        <w:ind w:firstLineChars="200" w:firstLine="440"/>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31B27A9C"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12" w:name="_Toc225410916"/>
      <w:r w:rsidRPr="00097107">
        <w:rPr>
          <w:rFonts w:ascii="Times New Roman" w:eastAsia="宋体" w:hAnsi="Times New Roman" w:cs="Times New Roman"/>
          <w:b/>
          <w:szCs w:val="22"/>
          <w14:ligatures w14:val="none"/>
        </w:rPr>
        <w:t xml:space="preserve">9 </w:t>
      </w:r>
      <w:r w:rsidRPr="00097107">
        <w:rPr>
          <w:rFonts w:ascii="Times New Roman" w:eastAsia="宋体" w:hAnsi="Times New Roman" w:cs="Times New Roman"/>
          <w:b/>
          <w:szCs w:val="22"/>
          <w14:ligatures w14:val="none"/>
        </w:rPr>
        <w:t>招标内容与质量要求</w:t>
      </w:r>
      <w:bookmarkEnd w:id="12"/>
    </w:p>
    <w:p w14:paraId="27168F49"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bCs/>
          <w:szCs w:val="22"/>
          <w14:ligatures w14:val="none"/>
        </w:rPr>
        <w:t>9.1</w:t>
      </w:r>
      <w:r w:rsidRPr="00097107">
        <w:rPr>
          <w:rFonts w:ascii="Times New Roman" w:eastAsia="宋体" w:hAnsi="Times New Roman" w:cs="Times New Roman"/>
          <w:bCs/>
          <w:szCs w:val="22"/>
          <w14:ligatures w14:val="none"/>
        </w:rPr>
        <w:t>服务内容一览表</w:t>
      </w:r>
    </w:p>
    <w:p w14:paraId="2783AA7A" w14:textId="77777777" w:rsidR="00097107" w:rsidRPr="00097107" w:rsidRDefault="00097107" w:rsidP="00097107">
      <w:pPr>
        <w:spacing w:after="0" w:line="300" w:lineRule="auto"/>
        <w:jc w:val="center"/>
        <w:rPr>
          <w:rFonts w:ascii="Times New Roman" w:eastAsia="宋体" w:hAnsi="Times New Roman" w:cs="Times New Roman"/>
          <w:b/>
          <w:szCs w:val="22"/>
          <w14:ligatures w14:val="none"/>
        </w:rPr>
      </w:pPr>
      <w:r w:rsidRPr="00097107">
        <w:rPr>
          <w:rFonts w:ascii="Times New Roman" w:eastAsia="宋体" w:hAnsi="Times New Roman" w:cs="Times New Roman"/>
          <w:b/>
          <w:szCs w:val="22"/>
          <w14:ligatures w14:val="none"/>
        </w:rPr>
        <w:t>服务内容一览表</w:t>
      </w:r>
    </w:p>
    <w:tbl>
      <w:tblPr>
        <w:tblStyle w:val="af2"/>
        <w:tblW w:w="9854" w:type="dxa"/>
        <w:jc w:val="center"/>
        <w:tblLayout w:type="fixed"/>
        <w:tblLook w:val="04A0" w:firstRow="1" w:lastRow="0" w:firstColumn="1" w:lastColumn="0" w:noHBand="0" w:noVBand="1"/>
      </w:tblPr>
      <w:tblGrid>
        <w:gridCol w:w="780"/>
        <w:gridCol w:w="1474"/>
        <w:gridCol w:w="6488"/>
        <w:gridCol w:w="1112"/>
      </w:tblGrid>
      <w:tr w:rsidR="00097107" w:rsidRPr="00097107" w14:paraId="7EF932E6" w14:textId="77777777">
        <w:trPr>
          <w:tblHeader/>
          <w:jc w:val="center"/>
        </w:trPr>
        <w:tc>
          <w:tcPr>
            <w:tcW w:w="780" w:type="dxa"/>
            <w:vAlign w:val="center"/>
          </w:tcPr>
          <w:p w14:paraId="012FE4B0"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b/>
                <w:bCs/>
                <w:color w:val="000000"/>
                <w:kern w:val="24"/>
                <w:sz w:val="22"/>
                <w:szCs w:val="22"/>
              </w:rPr>
              <w:t>序号</w:t>
            </w:r>
          </w:p>
        </w:tc>
        <w:tc>
          <w:tcPr>
            <w:tcW w:w="1474" w:type="dxa"/>
            <w:vAlign w:val="center"/>
          </w:tcPr>
          <w:p w14:paraId="2564E9AA" w14:textId="77777777" w:rsidR="00097107" w:rsidRPr="00097107" w:rsidRDefault="00097107" w:rsidP="00097107">
            <w:pPr>
              <w:spacing w:line="300" w:lineRule="auto"/>
              <w:jc w:val="center"/>
              <w:rPr>
                <w:rFonts w:ascii="Times New Roman" w:eastAsia="宋体" w:hAnsi="Times New Roman" w:cs="Times New Roman"/>
                <w:b/>
                <w:sz w:val="22"/>
                <w:szCs w:val="22"/>
              </w:rPr>
            </w:pPr>
            <w:r w:rsidRPr="00097107">
              <w:rPr>
                <w:rFonts w:ascii="Times New Roman" w:eastAsia="宋体" w:hAnsi="Times New Roman" w:cs="Times New Roman"/>
                <w:b/>
                <w:sz w:val="22"/>
                <w:szCs w:val="22"/>
              </w:rPr>
              <w:t>服务内容</w:t>
            </w:r>
          </w:p>
        </w:tc>
        <w:tc>
          <w:tcPr>
            <w:tcW w:w="6488" w:type="dxa"/>
            <w:vAlign w:val="center"/>
          </w:tcPr>
          <w:p w14:paraId="2B64DB4D" w14:textId="77777777" w:rsidR="00097107" w:rsidRPr="00097107" w:rsidRDefault="00097107" w:rsidP="00097107">
            <w:pPr>
              <w:spacing w:line="300" w:lineRule="auto"/>
              <w:jc w:val="center"/>
              <w:rPr>
                <w:rFonts w:ascii="Times New Roman" w:eastAsia="宋体" w:hAnsi="Times New Roman" w:cs="Times New Roman"/>
                <w:b/>
                <w:sz w:val="22"/>
                <w:szCs w:val="22"/>
              </w:rPr>
            </w:pPr>
            <w:r w:rsidRPr="00097107">
              <w:rPr>
                <w:rFonts w:ascii="Times New Roman" w:eastAsia="宋体" w:hAnsi="Times New Roman" w:cs="Times New Roman"/>
                <w:b/>
                <w:sz w:val="22"/>
                <w:szCs w:val="22"/>
              </w:rPr>
              <w:t>具体要求</w:t>
            </w:r>
          </w:p>
        </w:tc>
        <w:tc>
          <w:tcPr>
            <w:tcW w:w="1112" w:type="dxa"/>
            <w:vAlign w:val="center"/>
          </w:tcPr>
          <w:p w14:paraId="573DF552" w14:textId="77777777" w:rsidR="00097107" w:rsidRPr="00097107" w:rsidRDefault="00097107" w:rsidP="00097107">
            <w:pPr>
              <w:spacing w:line="300" w:lineRule="auto"/>
              <w:jc w:val="center"/>
              <w:rPr>
                <w:rFonts w:ascii="Times New Roman" w:eastAsia="宋体" w:hAnsi="Times New Roman" w:cs="Times New Roman"/>
                <w:b/>
                <w:sz w:val="22"/>
                <w:szCs w:val="22"/>
              </w:rPr>
            </w:pPr>
            <w:r w:rsidRPr="00097107">
              <w:rPr>
                <w:rFonts w:ascii="Times New Roman" w:eastAsia="宋体" w:hAnsi="Times New Roman" w:cs="Times New Roman"/>
                <w:b/>
                <w:sz w:val="22"/>
                <w:szCs w:val="22"/>
              </w:rPr>
              <w:t>备注</w:t>
            </w:r>
          </w:p>
        </w:tc>
      </w:tr>
      <w:tr w:rsidR="00097107" w:rsidRPr="00097107" w14:paraId="0AB8263E" w14:textId="77777777">
        <w:trPr>
          <w:jc w:val="center"/>
        </w:trPr>
        <w:tc>
          <w:tcPr>
            <w:tcW w:w="780" w:type="dxa"/>
            <w:vAlign w:val="center"/>
          </w:tcPr>
          <w:p w14:paraId="39229D7D"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1</w:t>
            </w:r>
          </w:p>
        </w:tc>
        <w:tc>
          <w:tcPr>
            <w:tcW w:w="1474" w:type="dxa"/>
            <w:vAlign w:val="center"/>
          </w:tcPr>
          <w:p w14:paraId="000088AD"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color w:val="000000"/>
                <w:kern w:val="24"/>
                <w:sz w:val="22"/>
                <w:szCs w:val="22"/>
              </w:rPr>
              <w:t>应急响应服务与纠纷处置</w:t>
            </w:r>
          </w:p>
        </w:tc>
        <w:tc>
          <w:tcPr>
            <w:tcW w:w="6488" w:type="dxa"/>
            <w:vAlign w:val="center"/>
          </w:tcPr>
          <w:p w14:paraId="2F87F42B"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配备具有专业资质的接待人员提供应急响应服务，负责咨询、纠纷接待及纠纷处置相关工作，每周驻院时间</w:t>
            </w:r>
            <w:r w:rsidRPr="00097107">
              <w:rPr>
                <w:rFonts w:ascii="Times New Roman" w:eastAsia="宋体" w:hAnsi="Times New Roman" w:cs="Times New Roman"/>
                <w:sz w:val="22"/>
                <w:szCs w:val="22"/>
              </w:rPr>
              <w:t>3</w:t>
            </w:r>
            <w:r w:rsidRPr="00097107">
              <w:rPr>
                <w:rFonts w:ascii="Times New Roman" w:eastAsia="宋体" w:hAnsi="Times New Roman" w:cs="Times New Roman"/>
                <w:sz w:val="22"/>
                <w:szCs w:val="22"/>
              </w:rPr>
              <w:t>个工作日。须提供投标人（或其代理机构）与服务人员签订的劳动合同复印件、服务人员履历及专业技术证书。制定详细的服务方案（包括工作时间、考核标准、工作流程规范的）。</w:t>
            </w:r>
          </w:p>
        </w:tc>
        <w:tc>
          <w:tcPr>
            <w:tcW w:w="1112" w:type="dxa"/>
            <w:vAlign w:val="center"/>
          </w:tcPr>
          <w:p w14:paraId="0DAEEC9E" w14:textId="77777777" w:rsidR="00097107" w:rsidRPr="00097107" w:rsidRDefault="00097107" w:rsidP="00097107">
            <w:pPr>
              <w:spacing w:line="300" w:lineRule="auto"/>
              <w:jc w:val="center"/>
              <w:rPr>
                <w:rFonts w:ascii="Times New Roman" w:eastAsia="宋体" w:hAnsi="Times New Roman" w:cs="Times New Roman"/>
                <w:color w:val="000000"/>
                <w:kern w:val="24"/>
                <w:sz w:val="22"/>
                <w:szCs w:val="22"/>
              </w:rPr>
            </w:pPr>
          </w:p>
        </w:tc>
      </w:tr>
      <w:tr w:rsidR="00097107" w:rsidRPr="00097107" w14:paraId="570C1751" w14:textId="77777777">
        <w:trPr>
          <w:jc w:val="center"/>
        </w:trPr>
        <w:tc>
          <w:tcPr>
            <w:tcW w:w="780" w:type="dxa"/>
            <w:vAlign w:val="center"/>
          </w:tcPr>
          <w:p w14:paraId="559FDEE1"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2</w:t>
            </w:r>
          </w:p>
        </w:tc>
        <w:tc>
          <w:tcPr>
            <w:tcW w:w="1474" w:type="dxa"/>
            <w:vAlign w:val="center"/>
          </w:tcPr>
          <w:p w14:paraId="71364D14"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评估服务及理赔服务</w:t>
            </w:r>
          </w:p>
        </w:tc>
        <w:tc>
          <w:tcPr>
            <w:tcW w:w="6488" w:type="dxa"/>
            <w:vAlign w:val="center"/>
          </w:tcPr>
          <w:p w14:paraId="4B37F552"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提供纠纷案件责任评估服务，投保人提交材料后</w:t>
            </w:r>
            <w:r w:rsidRPr="00097107">
              <w:rPr>
                <w:rFonts w:ascii="Times New Roman" w:eastAsia="宋体" w:hAnsi="Times New Roman" w:cs="Times New Roman"/>
                <w:sz w:val="22"/>
                <w:szCs w:val="22"/>
              </w:rPr>
              <w:t>3</w:t>
            </w:r>
            <w:r w:rsidRPr="00097107">
              <w:rPr>
                <w:rFonts w:ascii="Times New Roman" w:eastAsia="宋体" w:hAnsi="Times New Roman" w:cs="Times New Roman"/>
                <w:sz w:val="22"/>
                <w:szCs w:val="22"/>
              </w:rPr>
              <w:t>个工作日内反馈协商赔付金额参考意见，急案</w:t>
            </w:r>
            <w:r w:rsidRPr="00097107">
              <w:rPr>
                <w:rFonts w:ascii="Times New Roman" w:eastAsia="宋体" w:hAnsi="Times New Roman" w:cs="Times New Roman"/>
                <w:sz w:val="22"/>
                <w:szCs w:val="22"/>
              </w:rPr>
              <w:t>1</w:t>
            </w:r>
            <w:r w:rsidRPr="00097107">
              <w:rPr>
                <w:rFonts w:ascii="Times New Roman" w:eastAsia="宋体" w:hAnsi="Times New Roman" w:cs="Times New Roman"/>
                <w:sz w:val="22"/>
                <w:szCs w:val="22"/>
              </w:rPr>
              <w:t>个工作日内反馈，出具《上海市医疗责任保险赔偿处理意见书》，作为理赔时重要的参考依据</w:t>
            </w:r>
            <w:r w:rsidRPr="00097107">
              <w:rPr>
                <w:rFonts w:ascii="Times New Roman" w:eastAsia="宋体" w:hAnsi="Times New Roman" w:cs="Times New Roman"/>
                <w:sz w:val="22"/>
                <w:szCs w:val="22"/>
              </w:rPr>
              <w:lastRenderedPageBreak/>
              <w:t>之一。投标人（或其代理机构）内部须有专职医疗损害评估团队及专职理赔服务团队，需提供投标人（或其代理机构）与评估团队人员及理赔人员签订的劳动合同复印件或聘书、履历及专业技术证书。评估人员应包含有高级职称医务人员，并且从事医疗损害评鉴工作的专职人员；具备法律从业背景，并且在医疗损害方面有</w:t>
            </w:r>
            <w:r w:rsidRPr="00097107">
              <w:rPr>
                <w:rFonts w:ascii="Times New Roman" w:eastAsia="宋体" w:hAnsi="Times New Roman" w:cs="Times New Roman"/>
                <w:sz w:val="22"/>
                <w:szCs w:val="22"/>
              </w:rPr>
              <w:t xml:space="preserve"> 5 </w:t>
            </w:r>
            <w:r w:rsidRPr="00097107">
              <w:rPr>
                <w:rFonts w:ascii="Times New Roman" w:eastAsia="宋体" w:hAnsi="Times New Roman" w:cs="Times New Roman"/>
                <w:sz w:val="22"/>
                <w:szCs w:val="22"/>
              </w:rPr>
              <w:t>年以上工作经验的专职人员。</w:t>
            </w:r>
          </w:p>
          <w:p w14:paraId="3CCB2AC6"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理赔人员应具备三年以上医疗责任险项目理赔经验。</w:t>
            </w:r>
          </w:p>
        </w:tc>
        <w:tc>
          <w:tcPr>
            <w:tcW w:w="1112" w:type="dxa"/>
            <w:vAlign w:val="center"/>
          </w:tcPr>
          <w:p w14:paraId="5934BB8E" w14:textId="77777777" w:rsidR="00097107" w:rsidRPr="00097107" w:rsidRDefault="00097107" w:rsidP="00097107">
            <w:pPr>
              <w:spacing w:line="300" w:lineRule="auto"/>
              <w:jc w:val="center"/>
              <w:rPr>
                <w:rFonts w:ascii="Times New Roman" w:eastAsia="宋体" w:hAnsi="Times New Roman" w:cs="Times New Roman"/>
                <w:color w:val="000000"/>
                <w:kern w:val="24"/>
                <w:sz w:val="22"/>
                <w:szCs w:val="22"/>
              </w:rPr>
            </w:pPr>
          </w:p>
        </w:tc>
      </w:tr>
      <w:tr w:rsidR="00097107" w:rsidRPr="00097107" w14:paraId="2B6D414F" w14:textId="77777777">
        <w:trPr>
          <w:jc w:val="center"/>
        </w:trPr>
        <w:tc>
          <w:tcPr>
            <w:tcW w:w="780" w:type="dxa"/>
            <w:vAlign w:val="center"/>
          </w:tcPr>
          <w:p w14:paraId="05E76B60"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3</w:t>
            </w:r>
          </w:p>
        </w:tc>
        <w:tc>
          <w:tcPr>
            <w:tcW w:w="1474" w:type="dxa"/>
            <w:vAlign w:val="center"/>
          </w:tcPr>
          <w:p w14:paraId="1A0EF966"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专项培训</w:t>
            </w:r>
          </w:p>
        </w:tc>
        <w:tc>
          <w:tcPr>
            <w:tcW w:w="6488" w:type="dxa"/>
            <w:vAlign w:val="center"/>
          </w:tcPr>
          <w:p w14:paraId="4B828862"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能提供法律风险防范、纠纷处置与心理建设等相关专项培训。须提供培训内容描述及培训计划；及至少</w:t>
            </w:r>
            <w:r w:rsidRPr="00097107">
              <w:rPr>
                <w:rFonts w:ascii="Times New Roman" w:eastAsia="宋体" w:hAnsi="Times New Roman" w:cs="Times New Roman"/>
                <w:sz w:val="22"/>
                <w:szCs w:val="22"/>
              </w:rPr>
              <w:t>3</w:t>
            </w:r>
            <w:r w:rsidRPr="00097107">
              <w:rPr>
                <w:rFonts w:ascii="Times New Roman" w:eastAsia="宋体" w:hAnsi="Times New Roman" w:cs="Times New Roman"/>
                <w:sz w:val="22"/>
                <w:szCs w:val="22"/>
              </w:rPr>
              <w:t>份本院或其他二级以上医院的培训报告，建立培训机制。</w:t>
            </w:r>
          </w:p>
        </w:tc>
        <w:tc>
          <w:tcPr>
            <w:tcW w:w="1112" w:type="dxa"/>
            <w:vAlign w:val="center"/>
          </w:tcPr>
          <w:p w14:paraId="69B6F8A2" w14:textId="77777777" w:rsidR="00097107" w:rsidRPr="00097107" w:rsidRDefault="00097107" w:rsidP="00097107">
            <w:pPr>
              <w:spacing w:line="300" w:lineRule="auto"/>
              <w:jc w:val="center"/>
              <w:rPr>
                <w:rFonts w:ascii="Times New Roman" w:eastAsia="宋体" w:hAnsi="Times New Roman" w:cs="Times New Roman"/>
                <w:color w:val="000000"/>
                <w:kern w:val="24"/>
                <w:sz w:val="22"/>
                <w:szCs w:val="22"/>
              </w:rPr>
            </w:pPr>
          </w:p>
        </w:tc>
      </w:tr>
      <w:tr w:rsidR="00097107" w:rsidRPr="00097107" w14:paraId="46597B1C" w14:textId="77777777">
        <w:trPr>
          <w:jc w:val="center"/>
        </w:trPr>
        <w:tc>
          <w:tcPr>
            <w:tcW w:w="780" w:type="dxa"/>
            <w:vAlign w:val="center"/>
          </w:tcPr>
          <w:p w14:paraId="196F411A" w14:textId="42E88111"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4</w:t>
            </w:r>
            <w:r w:rsidR="0011777D" w:rsidRPr="0011777D">
              <w:rPr>
                <w:rFonts w:ascii="Times New Roman" w:eastAsia="宋体" w:hAnsi="Times New Roman" w:cs="Times New Roman" w:hint="eastAsia"/>
                <w:color w:val="FFFFFF" w:themeColor="background1"/>
                <w:sz w:val="22"/>
                <w:szCs w:val="22"/>
              </w:rPr>
              <w:t>.</w:t>
            </w:r>
            <w:r w:rsidR="005F454B">
              <w:rPr>
                <w:rFonts w:ascii="Times New Roman" w:eastAsia="宋体" w:hAnsi="Times New Roman" w:cs="Times New Roman" w:hint="eastAsia"/>
                <w:color w:val="FFFFFF" w:themeColor="background1"/>
                <w:sz w:val="22"/>
                <w:szCs w:val="22"/>
              </w:rPr>
              <w:t>0</w:t>
            </w:r>
          </w:p>
        </w:tc>
        <w:tc>
          <w:tcPr>
            <w:tcW w:w="1474" w:type="dxa"/>
            <w:vAlign w:val="center"/>
          </w:tcPr>
          <w:p w14:paraId="5C214E45"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风险管理</w:t>
            </w:r>
          </w:p>
        </w:tc>
        <w:tc>
          <w:tcPr>
            <w:tcW w:w="6488" w:type="dxa"/>
            <w:vAlign w:val="center"/>
          </w:tcPr>
          <w:p w14:paraId="04C4A661" w14:textId="77777777" w:rsidR="00097107" w:rsidRPr="00097107" w:rsidRDefault="00097107" w:rsidP="00097107">
            <w:pPr>
              <w:spacing w:line="300" w:lineRule="auto"/>
              <w:rPr>
                <w:rFonts w:ascii="Times New Roman" w:eastAsia="宋体" w:hAnsi="Times New Roman" w:cs="Times New Roman"/>
                <w:sz w:val="22"/>
                <w:szCs w:val="22"/>
              </w:rPr>
            </w:pPr>
          </w:p>
        </w:tc>
        <w:tc>
          <w:tcPr>
            <w:tcW w:w="1112" w:type="dxa"/>
            <w:vAlign w:val="center"/>
          </w:tcPr>
          <w:p w14:paraId="072F8DA4" w14:textId="77777777" w:rsidR="00097107" w:rsidRPr="00097107" w:rsidRDefault="00097107" w:rsidP="00097107">
            <w:pPr>
              <w:spacing w:line="300" w:lineRule="auto"/>
              <w:jc w:val="center"/>
              <w:rPr>
                <w:rFonts w:ascii="Times New Roman" w:eastAsia="宋体" w:hAnsi="Times New Roman" w:cs="Times New Roman"/>
                <w:color w:val="000000"/>
                <w:kern w:val="24"/>
                <w:sz w:val="22"/>
                <w:szCs w:val="22"/>
              </w:rPr>
            </w:pPr>
          </w:p>
        </w:tc>
      </w:tr>
      <w:tr w:rsidR="00097107" w:rsidRPr="00097107" w14:paraId="13AEF42F" w14:textId="77777777">
        <w:trPr>
          <w:jc w:val="center"/>
        </w:trPr>
        <w:tc>
          <w:tcPr>
            <w:tcW w:w="780" w:type="dxa"/>
            <w:vAlign w:val="center"/>
          </w:tcPr>
          <w:p w14:paraId="71D4B34A"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4.1</w:t>
            </w:r>
          </w:p>
        </w:tc>
        <w:tc>
          <w:tcPr>
            <w:tcW w:w="1474" w:type="dxa"/>
            <w:vAlign w:val="center"/>
          </w:tcPr>
          <w:p w14:paraId="07EF2116"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早期风险介入</w:t>
            </w:r>
          </w:p>
        </w:tc>
        <w:tc>
          <w:tcPr>
            <w:tcW w:w="6488" w:type="dxa"/>
            <w:vAlign w:val="center"/>
          </w:tcPr>
          <w:p w14:paraId="7BD4FE90"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配备具有专业心理咨询师资质及有丰富医患沟通经验的人员提供早期风险介入应急响应服务，对于抗拒</w:t>
            </w:r>
            <w:r w:rsidRPr="00097107">
              <w:rPr>
                <w:rFonts w:ascii="Times New Roman" w:eastAsia="宋体" w:hAnsi="Times New Roman" w:cs="Times New Roman"/>
                <w:sz w:val="22"/>
                <w:szCs w:val="22"/>
              </w:rPr>
              <w:t>(</w:t>
            </w:r>
            <w:r w:rsidRPr="00097107">
              <w:rPr>
                <w:rFonts w:ascii="Times New Roman" w:eastAsia="宋体" w:hAnsi="Times New Roman" w:cs="Times New Roman"/>
                <w:sz w:val="22"/>
                <w:szCs w:val="22"/>
              </w:rPr>
              <w:t>干涉）治疗、沟通困难、自我伤残倾向、暴力倾向、心理疾病等情况及时出现场进行心理疏导，接到保险人报告后，一般案例</w:t>
            </w:r>
            <w:r w:rsidRPr="00097107">
              <w:rPr>
                <w:rFonts w:ascii="Times New Roman" w:eastAsia="宋体" w:hAnsi="Times New Roman" w:cs="Times New Roman"/>
                <w:sz w:val="22"/>
                <w:szCs w:val="22"/>
              </w:rPr>
              <w:t>20</w:t>
            </w:r>
            <w:r w:rsidRPr="00097107">
              <w:rPr>
                <w:rFonts w:ascii="Times New Roman" w:eastAsia="宋体" w:hAnsi="Times New Roman" w:cs="Times New Roman"/>
                <w:sz w:val="22"/>
                <w:szCs w:val="22"/>
              </w:rPr>
              <w:t>分钟内到场。非紧急情况可以适当延长至</w:t>
            </w:r>
            <w:r w:rsidRPr="00097107">
              <w:rPr>
                <w:rFonts w:ascii="Times New Roman" w:eastAsia="宋体" w:hAnsi="Times New Roman" w:cs="Times New Roman"/>
                <w:sz w:val="22"/>
                <w:szCs w:val="22"/>
              </w:rPr>
              <w:t>24</w:t>
            </w:r>
            <w:r w:rsidRPr="00097107">
              <w:rPr>
                <w:rFonts w:ascii="Times New Roman" w:eastAsia="宋体" w:hAnsi="Times New Roman" w:cs="Times New Roman"/>
                <w:sz w:val="22"/>
                <w:szCs w:val="22"/>
              </w:rPr>
              <w:t>小时内。</w:t>
            </w:r>
          </w:p>
        </w:tc>
        <w:tc>
          <w:tcPr>
            <w:tcW w:w="1112" w:type="dxa"/>
            <w:vAlign w:val="center"/>
          </w:tcPr>
          <w:p w14:paraId="3536D5A5" w14:textId="77777777" w:rsidR="00097107" w:rsidRPr="00097107" w:rsidRDefault="00097107" w:rsidP="00097107">
            <w:pPr>
              <w:spacing w:line="300" w:lineRule="auto"/>
              <w:jc w:val="center"/>
              <w:rPr>
                <w:rFonts w:ascii="Times New Roman" w:eastAsia="宋体" w:hAnsi="Times New Roman" w:cs="Times New Roman"/>
                <w:color w:val="000000"/>
                <w:kern w:val="24"/>
                <w:sz w:val="22"/>
                <w:szCs w:val="22"/>
              </w:rPr>
            </w:pPr>
          </w:p>
        </w:tc>
      </w:tr>
      <w:tr w:rsidR="00097107" w:rsidRPr="00097107" w14:paraId="76D55AFB" w14:textId="77777777">
        <w:trPr>
          <w:jc w:val="center"/>
        </w:trPr>
        <w:tc>
          <w:tcPr>
            <w:tcW w:w="780" w:type="dxa"/>
            <w:vAlign w:val="center"/>
          </w:tcPr>
          <w:p w14:paraId="39DA6F5D"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4.2</w:t>
            </w:r>
          </w:p>
        </w:tc>
        <w:tc>
          <w:tcPr>
            <w:tcW w:w="1474" w:type="dxa"/>
            <w:vAlign w:val="center"/>
          </w:tcPr>
          <w:p w14:paraId="0BEF16C9"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协助风险防控</w:t>
            </w:r>
          </w:p>
        </w:tc>
        <w:tc>
          <w:tcPr>
            <w:tcW w:w="6488" w:type="dxa"/>
            <w:vAlign w:val="center"/>
          </w:tcPr>
          <w:p w14:paraId="6E49C1E2"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分析医疗行为风险和法律漏洞，每例赔案做到</w:t>
            </w:r>
            <w:r w:rsidRPr="00097107">
              <w:rPr>
                <w:rFonts w:ascii="Times New Roman" w:eastAsia="宋体" w:hAnsi="Times New Roman" w:cs="Times New Roman"/>
                <w:sz w:val="22"/>
                <w:szCs w:val="22"/>
              </w:rPr>
              <w:t>“</w:t>
            </w:r>
            <w:r w:rsidRPr="00097107">
              <w:rPr>
                <w:rFonts w:ascii="Times New Roman" w:eastAsia="宋体" w:hAnsi="Times New Roman" w:cs="Times New Roman"/>
                <w:sz w:val="22"/>
                <w:szCs w:val="22"/>
              </w:rPr>
              <w:t>一案一反馈</w:t>
            </w:r>
            <w:r w:rsidRPr="00097107">
              <w:rPr>
                <w:rFonts w:ascii="Times New Roman" w:eastAsia="宋体" w:hAnsi="Times New Roman" w:cs="Times New Roman"/>
                <w:sz w:val="22"/>
                <w:szCs w:val="22"/>
              </w:rPr>
              <w:t>”</w:t>
            </w:r>
            <w:r w:rsidRPr="00097107">
              <w:rPr>
                <w:rFonts w:ascii="Times New Roman" w:eastAsia="宋体" w:hAnsi="Times New Roman" w:cs="Times New Roman"/>
                <w:sz w:val="22"/>
                <w:szCs w:val="22"/>
              </w:rPr>
              <w:t>，并提供至少</w:t>
            </w:r>
            <w:r w:rsidRPr="00097107">
              <w:rPr>
                <w:rFonts w:ascii="Times New Roman" w:eastAsia="宋体" w:hAnsi="Times New Roman" w:cs="Times New Roman"/>
                <w:sz w:val="22"/>
                <w:szCs w:val="22"/>
              </w:rPr>
              <w:t>3</w:t>
            </w:r>
            <w:r w:rsidRPr="00097107">
              <w:rPr>
                <w:rFonts w:ascii="Times New Roman" w:eastAsia="宋体" w:hAnsi="Times New Roman" w:cs="Times New Roman"/>
                <w:sz w:val="22"/>
                <w:szCs w:val="22"/>
              </w:rPr>
              <w:t>份反馈报告备查。</w:t>
            </w:r>
          </w:p>
        </w:tc>
        <w:tc>
          <w:tcPr>
            <w:tcW w:w="1112" w:type="dxa"/>
            <w:vAlign w:val="center"/>
          </w:tcPr>
          <w:p w14:paraId="1E9FE308" w14:textId="77777777" w:rsidR="00097107" w:rsidRPr="00097107" w:rsidRDefault="00097107" w:rsidP="00097107">
            <w:pPr>
              <w:spacing w:line="300" w:lineRule="auto"/>
              <w:jc w:val="center"/>
              <w:rPr>
                <w:rFonts w:ascii="Times New Roman" w:eastAsia="宋体" w:hAnsi="Times New Roman" w:cs="Times New Roman"/>
                <w:color w:val="000000"/>
                <w:kern w:val="24"/>
                <w:sz w:val="22"/>
                <w:szCs w:val="22"/>
              </w:rPr>
            </w:pPr>
          </w:p>
        </w:tc>
      </w:tr>
      <w:tr w:rsidR="00097107" w:rsidRPr="00097107" w14:paraId="542CEDF7" w14:textId="77777777">
        <w:trPr>
          <w:jc w:val="center"/>
        </w:trPr>
        <w:tc>
          <w:tcPr>
            <w:tcW w:w="780" w:type="dxa"/>
            <w:vAlign w:val="center"/>
          </w:tcPr>
          <w:p w14:paraId="72104E69"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4.3</w:t>
            </w:r>
          </w:p>
        </w:tc>
        <w:tc>
          <w:tcPr>
            <w:tcW w:w="1474" w:type="dxa"/>
            <w:vAlign w:val="center"/>
          </w:tcPr>
          <w:p w14:paraId="769CFC77"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定期汇报</w:t>
            </w:r>
          </w:p>
        </w:tc>
        <w:tc>
          <w:tcPr>
            <w:tcW w:w="6488" w:type="dxa"/>
            <w:vAlign w:val="center"/>
          </w:tcPr>
          <w:p w14:paraId="7F8E57D7"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按季度提供风险分析报告，并能根据医院的要求提供各类相关管理报告，并提供至少</w:t>
            </w:r>
            <w:r w:rsidRPr="00097107">
              <w:rPr>
                <w:rFonts w:ascii="Times New Roman" w:eastAsia="宋体" w:hAnsi="Times New Roman" w:cs="Times New Roman"/>
                <w:sz w:val="22"/>
                <w:szCs w:val="22"/>
              </w:rPr>
              <w:t>2</w:t>
            </w:r>
            <w:r w:rsidRPr="00097107">
              <w:rPr>
                <w:rFonts w:ascii="Times New Roman" w:eastAsia="宋体" w:hAnsi="Times New Roman" w:cs="Times New Roman"/>
                <w:sz w:val="22"/>
                <w:szCs w:val="22"/>
              </w:rPr>
              <w:t>份定期报告备查。</w:t>
            </w:r>
          </w:p>
        </w:tc>
        <w:tc>
          <w:tcPr>
            <w:tcW w:w="1112" w:type="dxa"/>
            <w:vAlign w:val="center"/>
          </w:tcPr>
          <w:p w14:paraId="12CCC1A1" w14:textId="77777777" w:rsidR="00097107" w:rsidRPr="00097107" w:rsidRDefault="00097107" w:rsidP="00097107">
            <w:pPr>
              <w:spacing w:line="300" w:lineRule="auto"/>
              <w:jc w:val="center"/>
              <w:rPr>
                <w:rFonts w:ascii="Times New Roman" w:eastAsia="宋体" w:hAnsi="Times New Roman" w:cs="Times New Roman"/>
                <w:color w:val="000000"/>
                <w:kern w:val="24"/>
                <w:sz w:val="22"/>
                <w:szCs w:val="22"/>
              </w:rPr>
            </w:pPr>
          </w:p>
        </w:tc>
      </w:tr>
      <w:tr w:rsidR="00097107" w:rsidRPr="00097107" w14:paraId="7AD3F969" w14:textId="77777777">
        <w:trPr>
          <w:jc w:val="center"/>
        </w:trPr>
        <w:tc>
          <w:tcPr>
            <w:tcW w:w="780" w:type="dxa"/>
            <w:vAlign w:val="center"/>
          </w:tcPr>
          <w:p w14:paraId="5AB20A93"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4.4</w:t>
            </w:r>
          </w:p>
        </w:tc>
        <w:tc>
          <w:tcPr>
            <w:tcW w:w="1474" w:type="dxa"/>
            <w:vAlign w:val="center"/>
          </w:tcPr>
          <w:p w14:paraId="7B4C8E2D"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法律协助</w:t>
            </w:r>
          </w:p>
        </w:tc>
        <w:tc>
          <w:tcPr>
            <w:tcW w:w="6488" w:type="dxa"/>
            <w:vAlign w:val="center"/>
          </w:tcPr>
          <w:p w14:paraId="42F76050"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配备有资质的专业律师，针对疑难或有争议的案件，能够根据医院的需求提供法律咨询、律师见证、参与术前谈话、医疗纠纷协商处置等服务，需提供律师履历。</w:t>
            </w:r>
          </w:p>
        </w:tc>
        <w:tc>
          <w:tcPr>
            <w:tcW w:w="1112" w:type="dxa"/>
            <w:vAlign w:val="center"/>
          </w:tcPr>
          <w:p w14:paraId="2736C298" w14:textId="77777777" w:rsidR="00097107" w:rsidRPr="00097107" w:rsidRDefault="00097107" w:rsidP="00097107">
            <w:pPr>
              <w:spacing w:line="300" w:lineRule="auto"/>
              <w:jc w:val="center"/>
              <w:rPr>
                <w:rFonts w:ascii="Times New Roman" w:eastAsia="宋体" w:hAnsi="Times New Roman" w:cs="Times New Roman"/>
                <w:color w:val="000000"/>
                <w:kern w:val="24"/>
                <w:sz w:val="22"/>
                <w:szCs w:val="22"/>
              </w:rPr>
            </w:pPr>
          </w:p>
        </w:tc>
      </w:tr>
      <w:tr w:rsidR="00097107" w:rsidRPr="00097107" w14:paraId="12BAFD1B" w14:textId="77777777">
        <w:trPr>
          <w:jc w:val="center"/>
        </w:trPr>
        <w:tc>
          <w:tcPr>
            <w:tcW w:w="780" w:type="dxa"/>
            <w:vAlign w:val="center"/>
          </w:tcPr>
          <w:p w14:paraId="31143A31"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4.5</w:t>
            </w:r>
          </w:p>
        </w:tc>
        <w:tc>
          <w:tcPr>
            <w:tcW w:w="1474" w:type="dxa"/>
            <w:vAlign w:val="center"/>
          </w:tcPr>
          <w:p w14:paraId="700925D1"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增值服务</w:t>
            </w:r>
          </w:p>
        </w:tc>
        <w:tc>
          <w:tcPr>
            <w:tcW w:w="6488" w:type="dxa"/>
            <w:vAlign w:val="center"/>
          </w:tcPr>
          <w:p w14:paraId="29FCAFB9"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投标人能够提出有利于被保险人的扩展责任条款，或有利于被保险人提高风险管理的其他配套产品方案。</w:t>
            </w:r>
          </w:p>
        </w:tc>
        <w:tc>
          <w:tcPr>
            <w:tcW w:w="1112" w:type="dxa"/>
            <w:vAlign w:val="center"/>
          </w:tcPr>
          <w:p w14:paraId="5DEE1C27" w14:textId="77777777" w:rsidR="00097107" w:rsidRPr="00097107" w:rsidRDefault="00097107" w:rsidP="00097107">
            <w:pPr>
              <w:spacing w:line="300" w:lineRule="auto"/>
              <w:jc w:val="center"/>
              <w:rPr>
                <w:rFonts w:ascii="Times New Roman" w:eastAsia="宋体" w:hAnsi="Times New Roman" w:cs="Times New Roman"/>
                <w:color w:val="000000"/>
                <w:kern w:val="24"/>
                <w:sz w:val="22"/>
                <w:szCs w:val="22"/>
              </w:rPr>
            </w:pPr>
          </w:p>
        </w:tc>
      </w:tr>
    </w:tbl>
    <w:p w14:paraId="2A8CAEBB" w14:textId="77777777" w:rsidR="00097107" w:rsidRPr="00097107" w:rsidRDefault="00097107" w:rsidP="00097107">
      <w:pPr>
        <w:adjustRightInd w:val="0"/>
        <w:snapToGrid w:val="0"/>
        <w:spacing w:after="0" w:line="300" w:lineRule="auto"/>
        <w:ind w:firstLineChars="192" w:firstLine="424"/>
        <w:jc w:val="both"/>
        <w:rPr>
          <w:rFonts w:ascii="Times New Roman" w:eastAsia="宋体" w:hAnsi="Times New Roman" w:cs="Times New Roman"/>
          <w:b/>
          <w:bCs/>
          <w:color w:val="0000FF"/>
          <w:szCs w:val="22"/>
          <w14:ligatures w14:val="none"/>
        </w:rPr>
      </w:pPr>
      <w:r w:rsidRPr="00097107">
        <w:rPr>
          <w:rFonts w:ascii="Times New Roman" w:eastAsia="宋体" w:hAnsi="Times New Roman" w:cs="Times New Roman"/>
          <w:b/>
          <w:bCs/>
          <w:color w:val="0000FF"/>
          <w:szCs w:val="22"/>
          <w14:ligatures w14:val="none"/>
        </w:rPr>
        <w:t>说明：此表所列内容为本次招标核心工作内容，投标人不得缩减。</w:t>
      </w:r>
    </w:p>
    <w:p w14:paraId="7217FF11" w14:textId="77777777" w:rsidR="00097107" w:rsidRPr="00097107" w:rsidRDefault="00097107" w:rsidP="00097107">
      <w:pPr>
        <w:widowControl/>
        <w:spacing w:after="0" w:line="300" w:lineRule="auto"/>
        <w:ind w:firstLineChars="192" w:firstLine="422"/>
        <w:rPr>
          <w:rFonts w:ascii="Times New Roman" w:eastAsia="宋体" w:hAnsi="Times New Roman" w:cs="Times New Roman"/>
          <w:bCs/>
          <w:szCs w:val="22"/>
          <w14:ligatures w14:val="none"/>
        </w:rPr>
      </w:pPr>
      <w:r w:rsidRPr="00097107">
        <w:rPr>
          <w:rFonts w:ascii="Times New Roman" w:eastAsia="宋体" w:hAnsi="Times New Roman" w:cs="Times New Roman"/>
          <w:bCs/>
          <w:szCs w:val="22"/>
          <w14:ligatures w14:val="none"/>
        </w:rPr>
        <w:t xml:space="preserve">9.2 </w:t>
      </w:r>
      <w:r w:rsidRPr="00097107">
        <w:rPr>
          <w:rFonts w:ascii="Times New Roman" w:eastAsia="宋体" w:hAnsi="Times New Roman" w:cs="Times New Roman"/>
          <w:bCs/>
          <w:szCs w:val="22"/>
          <w14:ligatures w14:val="none"/>
        </w:rPr>
        <w:t>保险责任及责任限额</w:t>
      </w:r>
    </w:p>
    <w:p w14:paraId="1DA125CA" w14:textId="77777777" w:rsidR="00097107" w:rsidRPr="00097107" w:rsidRDefault="00097107" w:rsidP="00097107">
      <w:pPr>
        <w:widowControl/>
        <w:spacing w:after="0" w:line="300" w:lineRule="auto"/>
        <w:ind w:firstLineChars="192" w:firstLine="422"/>
        <w:rPr>
          <w:rFonts w:ascii="Times New Roman" w:eastAsia="宋体" w:hAnsi="Times New Roman" w:cs="Times New Roman"/>
          <w:bCs/>
          <w:szCs w:val="22"/>
          <w14:ligatures w14:val="none"/>
        </w:rPr>
      </w:pPr>
      <w:r w:rsidRPr="00097107">
        <w:rPr>
          <w:rFonts w:ascii="Times New Roman" w:eastAsia="宋体" w:hAnsi="Times New Roman" w:cs="Times New Roman"/>
          <w:bCs/>
          <w:szCs w:val="22"/>
          <w14:ligatures w14:val="none"/>
        </w:rPr>
        <w:t>9.2.1</w:t>
      </w:r>
      <w:r w:rsidRPr="00097107">
        <w:rPr>
          <w:rFonts w:ascii="Times New Roman" w:eastAsia="宋体" w:hAnsi="Times New Roman" w:cs="Times New Roman"/>
          <w:bCs/>
          <w:szCs w:val="22"/>
          <w14:ligatures w14:val="none"/>
        </w:rPr>
        <w:t>保险责任</w:t>
      </w:r>
    </w:p>
    <w:p w14:paraId="4A337E8A" w14:textId="77777777" w:rsidR="00097107" w:rsidRPr="00097107" w:rsidRDefault="00097107" w:rsidP="00097107">
      <w:pPr>
        <w:widowControl/>
        <w:spacing w:after="0" w:line="300" w:lineRule="auto"/>
        <w:ind w:firstLineChars="192" w:firstLine="422"/>
        <w:rPr>
          <w:rFonts w:ascii="Times New Roman" w:eastAsia="宋体" w:hAnsi="Times New Roman" w:cs="Times New Roman"/>
          <w:bCs/>
          <w:szCs w:val="22"/>
          <w14:ligatures w14:val="none"/>
        </w:rPr>
      </w:pPr>
      <w:r w:rsidRPr="00097107">
        <w:rPr>
          <w:rFonts w:ascii="Times New Roman" w:eastAsia="宋体" w:hAnsi="Times New Roman" w:cs="Times New Roman"/>
          <w:bCs/>
          <w:szCs w:val="22"/>
          <w14:ligatures w14:val="none"/>
        </w:rPr>
        <w:t>以《中华人民共和国民法典》为法律依据，涵盖包括医疗过错、服务不当、告知不全及药品器械等引起的医疗损害。</w:t>
      </w:r>
    </w:p>
    <w:p w14:paraId="348A4AE7" w14:textId="77777777" w:rsidR="00097107" w:rsidRPr="00097107" w:rsidRDefault="00097107" w:rsidP="00097107">
      <w:pPr>
        <w:widowControl/>
        <w:spacing w:after="0" w:line="300" w:lineRule="auto"/>
        <w:ind w:firstLineChars="192" w:firstLine="422"/>
        <w:rPr>
          <w:rFonts w:ascii="Times New Roman" w:eastAsia="宋体" w:hAnsi="Times New Roman" w:cs="Times New Roman"/>
          <w:color w:val="000000"/>
          <w:kern w:val="24"/>
          <w:szCs w:val="22"/>
          <w14:ligatures w14:val="none"/>
        </w:rPr>
      </w:pPr>
      <w:r w:rsidRPr="00097107">
        <w:rPr>
          <w:rFonts w:ascii="Times New Roman" w:eastAsia="宋体" w:hAnsi="Times New Roman" w:cs="Times New Roman"/>
          <w:bCs/>
          <w:szCs w:val="22"/>
          <w14:ligatures w14:val="none"/>
        </w:rPr>
        <w:t>9.2.2</w:t>
      </w:r>
      <w:r w:rsidRPr="00097107">
        <w:rPr>
          <w:rFonts w:ascii="Times New Roman" w:eastAsia="宋体" w:hAnsi="Times New Roman" w:cs="Times New Roman"/>
          <w:bCs/>
          <w:szCs w:val="22"/>
          <w14:ligatures w14:val="none"/>
        </w:rPr>
        <w:t>责任限额</w:t>
      </w:r>
    </w:p>
    <w:p w14:paraId="3868406F"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本项目累计责任限额</w:t>
      </w:r>
      <w:r w:rsidRPr="00097107">
        <w:rPr>
          <w:rFonts w:ascii="Times New Roman" w:eastAsia="宋体" w:hAnsi="Times New Roman" w:cs="Times New Roman"/>
          <w:szCs w:val="22"/>
          <w14:ligatures w14:val="none"/>
        </w:rPr>
        <w:t>RMB 220</w:t>
      </w:r>
      <w:r w:rsidRPr="00097107">
        <w:rPr>
          <w:rFonts w:ascii="Times New Roman" w:eastAsia="宋体" w:hAnsi="Times New Roman" w:cs="Times New Roman"/>
          <w:szCs w:val="22"/>
          <w14:ligatures w14:val="none"/>
        </w:rPr>
        <w:t>万元</w:t>
      </w:r>
    </w:p>
    <w:p w14:paraId="127CA4DD"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1</w:t>
      </w:r>
      <w:r w:rsidRPr="00097107">
        <w:rPr>
          <w:rFonts w:ascii="Times New Roman" w:eastAsia="宋体" w:hAnsi="Times New Roman" w:cs="Times New Roman"/>
          <w:szCs w:val="22"/>
          <w14:ligatures w14:val="none"/>
        </w:rPr>
        <w:t>）医疗损害责任限额：</w:t>
      </w:r>
      <w:r w:rsidRPr="00097107">
        <w:rPr>
          <w:rFonts w:ascii="Times New Roman" w:eastAsia="宋体" w:hAnsi="Times New Roman" w:cs="Times New Roman"/>
          <w:szCs w:val="22"/>
          <w14:ligatures w14:val="none"/>
        </w:rPr>
        <w:t>RMB 160</w:t>
      </w:r>
      <w:r w:rsidRPr="00097107">
        <w:rPr>
          <w:rFonts w:ascii="Times New Roman" w:eastAsia="宋体" w:hAnsi="Times New Roman" w:cs="Times New Roman"/>
          <w:szCs w:val="22"/>
          <w14:ligatures w14:val="none"/>
        </w:rPr>
        <w:t>万元；</w:t>
      </w:r>
    </w:p>
    <w:p w14:paraId="52CD7126"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2</w:t>
      </w:r>
      <w:r w:rsidRPr="00097107">
        <w:rPr>
          <w:rFonts w:ascii="Times New Roman" w:eastAsia="宋体" w:hAnsi="Times New Roman" w:cs="Times New Roman"/>
          <w:szCs w:val="22"/>
          <w14:ligatures w14:val="none"/>
        </w:rPr>
        <w:t>）每次事故责任限额：</w:t>
      </w:r>
      <w:r w:rsidRPr="00097107">
        <w:rPr>
          <w:rFonts w:ascii="Times New Roman" w:eastAsia="宋体" w:hAnsi="Times New Roman" w:cs="Times New Roman"/>
          <w:szCs w:val="22"/>
          <w14:ligatures w14:val="none"/>
        </w:rPr>
        <w:t>RMB 80</w:t>
      </w:r>
      <w:r w:rsidRPr="00097107">
        <w:rPr>
          <w:rFonts w:ascii="Times New Roman" w:eastAsia="宋体" w:hAnsi="Times New Roman" w:cs="Times New Roman"/>
          <w:szCs w:val="22"/>
          <w14:ligatures w14:val="none"/>
        </w:rPr>
        <w:t>万元；</w:t>
      </w:r>
    </w:p>
    <w:p w14:paraId="2E7AA7DB"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3</w:t>
      </w:r>
      <w:r w:rsidRPr="00097107">
        <w:rPr>
          <w:rFonts w:ascii="Times New Roman" w:eastAsia="宋体" w:hAnsi="Times New Roman" w:cs="Times New Roman"/>
          <w:szCs w:val="22"/>
          <w14:ligatures w14:val="none"/>
        </w:rPr>
        <w:t>）每次事故每位患者责任限额：</w:t>
      </w:r>
      <w:r w:rsidRPr="00097107">
        <w:rPr>
          <w:rFonts w:ascii="Times New Roman" w:eastAsia="宋体" w:hAnsi="Times New Roman" w:cs="Times New Roman"/>
          <w:szCs w:val="22"/>
          <w14:ligatures w14:val="none"/>
        </w:rPr>
        <w:t>RMB</w:t>
      </w:r>
      <w:r w:rsidRPr="00097107">
        <w:rPr>
          <w:rFonts w:ascii="Times New Roman" w:eastAsia="宋体" w:hAnsi="Times New Roman" w:cs="Times New Roman"/>
          <w:b/>
          <w:bCs/>
          <w:szCs w:val="22"/>
          <w14:ligatures w14:val="none"/>
        </w:rPr>
        <w:t xml:space="preserve"> </w:t>
      </w:r>
      <w:r w:rsidRPr="00097107">
        <w:rPr>
          <w:rFonts w:ascii="Times New Roman" w:eastAsia="宋体" w:hAnsi="Times New Roman" w:cs="Times New Roman"/>
          <w:szCs w:val="22"/>
          <w14:ligatures w14:val="none"/>
        </w:rPr>
        <w:t>60</w:t>
      </w:r>
      <w:r w:rsidRPr="00097107">
        <w:rPr>
          <w:rFonts w:ascii="Times New Roman" w:eastAsia="宋体" w:hAnsi="Times New Roman" w:cs="Times New Roman"/>
          <w:szCs w:val="22"/>
          <w14:ligatures w14:val="none"/>
        </w:rPr>
        <w:t>万元；免赔额：每次事故每位患者免赔</w:t>
      </w: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w:t>
      </w:r>
    </w:p>
    <w:p w14:paraId="3286495C" w14:textId="77777777" w:rsidR="00097107" w:rsidRPr="00097107" w:rsidRDefault="00097107" w:rsidP="00097107">
      <w:pPr>
        <w:widowControl/>
        <w:spacing w:after="0" w:line="300" w:lineRule="auto"/>
        <w:ind w:firstLineChars="192" w:firstLine="422"/>
        <w:rPr>
          <w:rFonts w:ascii="Times New Roman" w:eastAsia="宋体" w:hAnsi="Times New Roman" w:cs="Times New Roman"/>
          <w:color w:val="000000"/>
          <w:kern w:val="24"/>
          <w:szCs w:val="22"/>
          <w14:ligatures w14:val="none"/>
        </w:rPr>
      </w:pPr>
      <w:r w:rsidRPr="00097107">
        <w:rPr>
          <w:rFonts w:ascii="Times New Roman" w:eastAsia="宋体" w:hAnsi="Times New Roman" w:cs="Times New Roman"/>
          <w:bCs/>
          <w:szCs w:val="22"/>
          <w14:ligatures w14:val="none"/>
        </w:rPr>
        <w:t>9.2.3</w:t>
      </w:r>
      <w:r w:rsidRPr="00097107">
        <w:rPr>
          <w:rFonts w:ascii="Times New Roman" w:eastAsia="宋体" w:hAnsi="Times New Roman" w:cs="Times New Roman"/>
          <w:szCs w:val="22"/>
          <w14:ligatures w14:val="none"/>
        </w:rPr>
        <w:t>法律费用</w:t>
      </w:r>
    </w:p>
    <w:p w14:paraId="64B92F3A"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被保险人被提起诉讼或仲裁，事先经保险人书面同意支付的合理的、必要的诉讼费、鉴定费、取</w:t>
      </w:r>
      <w:r w:rsidRPr="00097107">
        <w:rPr>
          <w:rFonts w:ascii="Times New Roman" w:eastAsia="宋体" w:hAnsi="Times New Roman" w:cs="Times New Roman"/>
          <w:szCs w:val="22"/>
          <w14:ligatures w14:val="none"/>
        </w:rPr>
        <w:lastRenderedPageBreak/>
        <w:t>证费、案件受理费律师费、仲裁费及其他相关费用等；</w:t>
      </w:r>
    </w:p>
    <w:p w14:paraId="2F55B7FC"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累计法律费用责任限额：</w:t>
      </w:r>
      <w:r w:rsidRPr="00097107">
        <w:rPr>
          <w:rFonts w:ascii="Times New Roman" w:eastAsia="宋体" w:hAnsi="Times New Roman" w:cs="Times New Roman"/>
          <w:szCs w:val="22"/>
          <w14:ligatures w14:val="none"/>
        </w:rPr>
        <w:t>RMB 20</w:t>
      </w:r>
      <w:r w:rsidRPr="00097107">
        <w:rPr>
          <w:rFonts w:ascii="Times New Roman" w:eastAsia="宋体" w:hAnsi="Times New Roman" w:cs="Times New Roman"/>
          <w:szCs w:val="22"/>
          <w14:ligatures w14:val="none"/>
        </w:rPr>
        <w:t>万元。</w:t>
      </w:r>
    </w:p>
    <w:p w14:paraId="06801851" w14:textId="77777777" w:rsidR="00097107" w:rsidRPr="00097107" w:rsidRDefault="00097107" w:rsidP="00097107">
      <w:pPr>
        <w:widowControl/>
        <w:spacing w:after="0" w:line="300" w:lineRule="auto"/>
        <w:ind w:firstLineChars="192" w:firstLine="422"/>
        <w:rPr>
          <w:rFonts w:ascii="Times New Roman" w:eastAsia="宋体" w:hAnsi="Times New Roman" w:cs="Times New Roman"/>
          <w:color w:val="000000"/>
          <w:kern w:val="24"/>
          <w:szCs w:val="22"/>
          <w14:ligatures w14:val="none"/>
        </w:rPr>
      </w:pPr>
      <w:r w:rsidRPr="00097107">
        <w:rPr>
          <w:rFonts w:ascii="Times New Roman" w:eastAsia="宋体" w:hAnsi="Times New Roman" w:cs="Times New Roman"/>
          <w:bCs/>
          <w:szCs w:val="22"/>
          <w14:ligatures w14:val="none"/>
        </w:rPr>
        <w:t>9.2.4</w:t>
      </w:r>
      <w:r w:rsidRPr="00097107">
        <w:rPr>
          <w:rFonts w:ascii="Times New Roman" w:eastAsia="宋体" w:hAnsi="Times New Roman" w:cs="Times New Roman"/>
          <w:szCs w:val="22"/>
          <w14:ligatures w14:val="none"/>
        </w:rPr>
        <w:t>场所责任</w:t>
      </w:r>
    </w:p>
    <w:p w14:paraId="7B317FC3"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在保险期间内，被保险人及其投保医务人员在本保险合同载明的区域范围内从事诊疗护理活动中，由于下列原因导致第三者（含患者）的人身伤害或财产损失，依法应由被保险人承担的经济赔偿责任，保险人根据保单约定负责赔偿：</w:t>
      </w:r>
      <w:r w:rsidRPr="00097107">
        <w:rPr>
          <w:rFonts w:ascii="Times New Roman" w:eastAsia="宋体" w:hAnsi="Times New Roman" w:cs="Times New Roman"/>
          <w:szCs w:val="22"/>
          <w14:ligatures w14:val="none"/>
        </w:rPr>
        <w:t xml:space="preserve"> </w:t>
      </w:r>
    </w:p>
    <w:p w14:paraId="34FF5FB7"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（一）医疗机构的公共设施存在缺陷；</w:t>
      </w:r>
      <w:r w:rsidRPr="00097107">
        <w:rPr>
          <w:rFonts w:ascii="Times New Roman" w:eastAsia="宋体" w:hAnsi="Times New Roman" w:cs="Times New Roman"/>
          <w:szCs w:val="22"/>
          <w14:ligatures w14:val="none"/>
        </w:rPr>
        <w:t xml:space="preserve"> </w:t>
      </w:r>
    </w:p>
    <w:p w14:paraId="4407BD55"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（二）被保险人或其雇员对医疗机构内的公共设施管理不善或操作、维护不当；</w:t>
      </w:r>
      <w:r w:rsidRPr="00097107">
        <w:rPr>
          <w:rFonts w:ascii="Times New Roman" w:eastAsia="宋体" w:hAnsi="Times New Roman" w:cs="Times New Roman"/>
          <w:szCs w:val="22"/>
          <w14:ligatures w14:val="none"/>
        </w:rPr>
        <w:t xml:space="preserve"> </w:t>
      </w:r>
    </w:p>
    <w:p w14:paraId="77F73526"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（三）被保险人或其雇员的过失导致的火灾或爆炸；</w:t>
      </w:r>
      <w:r w:rsidRPr="00097107">
        <w:rPr>
          <w:rFonts w:ascii="Times New Roman" w:eastAsia="宋体" w:hAnsi="Times New Roman" w:cs="Times New Roman"/>
          <w:szCs w:val="22"/>
          <w14:ligatures w14:val="none"/>
        </w:rPr>
        <w:t xml:space="preserve"> </w:t>
      </w:r>
    </w:p>
    <w:p w14:paraId="61BEF9C0"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（四）被保险人或其雇员的过失导致被保险人提供的食品引发食物中毒或其他食源性疾患。</w:t>
      </w:r>
    </w:p>
    <w:p w14:paraId="768019D5"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每次事故及累计责任限额：</w:t>
      </w:r>
      <w:r w:rsidRPr="00097107">
        <w:rPr>
          <w:rFonts w:ascii="Times New Roman" w:eastAsia="宋体" w:hAnsi="Times New Roman" w:cs="Times New Roman"/>
          <w:szCs w:val="22"/>
          <w14:ligatures w14:val="none"/>
        </w:rPr>
        <w:t>RMB 40</w:t>
      </w:r>
      <w:r w:rsidRPr="00097107">
        <w:rPr>
          <w:rFonts w:ascii="Times New Roman" w:eastAsia="宋体" w:hAnsi="Times New Roman" w:cs="Times New Roman"/>
          <w:szCs w:val="22"/>
          <w14:ligatures w14:val="none"/>
        </w:rPr>
        <w:t>万元；</w:t>
      </w:r>
    </w:p>
    <w:p w14:paraId="2B6BED7A"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免赔额：每次事故财产损失绝对免赔额为</w:t>
      </w:r>
      <w:r w:rsidRPr="00097107">
        <w:rPr>
          <w:rFonts w:ascii="Times New Roman" w:eastAsia="宋体" w:hAnsi="Times New Roman" w:cs="Times New Roman"/>
          <w:szCs w:val="22"/>
          <w14:ligatures w14:val="none"/>
        </w:rPr>
        <w:t>200</w:t>
      </w:r>
      <w:r w:rsidRPr="00097107">
        <w:rPr>
          <w:rFonts w:ascii="Times New Roman" w:eastAsia="宋体" w:hAnsi="Times New Roman" w:cs="Times New Roman"/>
          <w:szCs w:val="22"/>
          <w14:ligatures w14:val="none"/>
        </w:rPr>
        <w:t>元，人身伤害无免赔。</w:t>
      </w:r>
    </w:p>
    <w:p w14:paraId="668226C7"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9.2.4</w:t>
      </w:r>
      <w:r w:rsidRPr="00097107">
        <w:rPr>
          <w:rFonts w:ascii="Times New Roman" w:eastAsia="宋体" w:hAnsi="Times New Roman" w:cs="Times New Roman"/>
          <w:szCs w:val="22"/>
          <w14:ligatures w14:val="none"/>
        </w:rPr>
        <w:t>近年年赔付率</w:t>
      </w:r>
    </w:p>
    <w:p w14:paraId="2A1688BF" w14:textId="77777777" w:rsidR="00097107" w:rsidRPr="00097107" w:rsidRDefault="00097107" w:rsidP="00097107">
      <w:pPr>
        <w:spacing w:after="0" w:line="300" w:lineRule="auto"/>
        <w:ind w:firstLineChars="192" w:firstLine="422"/>
        <w:jc w:val="both"/>
        <w:rPr>
          <w:rFonts w:ascii="宋体" w:eastAsia="宋体" w:hAnsi="宋体" w:cs="Times New Roman" w:hint="eastAsia"/>
          <w:szCs w:val="22"/>
          <w14:ligatures w14:val="none"/>
        </w:rPr>
      </w:pPr>
      <w:r w:rsidRPr="00097107">
        <w:rPr>
          <w:rFonts w:ascii="宋体" w:eastAsia="宋体" w:hAnsi="宋体" w:cs="Times New Roman"/>
          <w:szCs w:val="22"/>
          <w14:ligatures w14:val="none"/>
        </w:rPr>
        <w:t>2023年度：纠纷赔偿 12 起，总赔偿额： 180 万元，单次最高赔偿金额预计： 63 万元；</w:t>
      </w:r>
    </w:p>
    <w:p w14:paraId="3D88C2CE" w14:textId="77777777" w:rsidR="00097107" w:rsidRPr="00097107" w:rsidRDefault="00097107" w:rsidP="00097107">
      <w:pPr>
        <w:spacing w:after="0" w:line="300" w:lineRule="auto"/>
        <w:ind w:firstLineChars="192" w:firstLine="422"/>
        <w:jc w:val="both"/>
        <w:rPr>
          <w:rFonts w:ascii="宋体" w:eastAsia="宋体" w:hAnsi="宋体" w:cs="Times New Roman" w:hint="eastAsia"/>
          <w:szCs w:val="22"/>
          <w14:ligatures w14:val="none"/>
        </w:rPr>
      </w:pPr>
      <w:r w:rsidRPr="00097107">
        <w:rPr>
          <w:rFonts w:ascii="宋体" w:eastAsia="宋体" w:hAnsi="宋体" w:cs="Times New Roman"/>
          <w:szCs w:val="22"/>
          <w14:ligatures w14:val="none"/>
        </w:rPr>
        <w:t>2024年度：纠纷赔偿 44 起，总赔偿额预计： 115 万元，单次最高赔偿金额预计： 16 万元；</w:t>
      </w:r>
    </w:p>
    <w:p w14:paraId="42A63440" w14:textId="77777777" w:rsidR="00097107" w:rsidRPr="00097107" w:rsidRDefault="00097107" w:rsidP="00097107">
      <w:pPr>
        <w:spacing w:after="0" w:line="300" w:lineRule="auto"/>
        <w:ind w:firstLineChars="192" w:firstLine="422"/>
        <w:jc w:val="both"/>
        <w:rPr>
          <w:rFonts w:ascii="宋体" w:eastAsia="宋体" w:hAnsi="宋体" w:cs="Times New Roman" w:hint="eastAsia"/>
          <w:szCs w:val="22"/>
          <w14:ligatures w14:val="none"/>
        </w:rPr>
      </w:pPr>
      <w:r w:rsidRPr="00097107">
        <w:rPr>
          <w:rFonts w:ascii="宋体" w:eastAsia="宋体" w:hAnsi="宋体" w:cs="Times New Roman"/>
          <w:szCs w:val="22"/>
          <w14:ligatures w14:val="none"/>
        </w:rPr>
        <w:t>2025年度：纠纷赔偿 20 起，总赔偿额预计： 118 万元，单次最高赔偿金额预计： 53 万元；</w:t>
      </w:r>
    </w:p>
    <w:p w14:paraId="7D2F45CD" w14:textId="77777777" w:rsidR="00097107" w:rsidRPr="00097107" w:rsidRDefault="00097107" w:rsidP="00097107">
      <w:pPr>
        <w:spacing w:after="0" w:line="300" w:lineRule="auto"/>
        <w:ind w:firstLineChars="192" w:firstLine="422"/>
        <w:jc w:val="both"/>
        <w:rPr>
          <w:rFonts w:ascii="Times New Roman" w:eastAsia="宋体" w:hAnsi="Times New Roman" w:cs="Times New Roman"/>
          <w:bCs/>
          <w:szCs w:val="22"/>
          <w14:ligatures w14:val="none"/>
        </w:rPr>
      </w:pPr>
      <w:r w:rsidRPr="00097107">
        <w:rPr>
          <w:rFonts w:ascii="Times New Roman" w:eastAsia="宋体" w:hAnsi="Times New Roman" w:cs="Times New Roman"/>
          <w:bCs/>
          <w:szCs w:val="22"/>
          <w14:ligatures w14:val="none"/>
        </w:rPr>
        <w:t>9.3</w:t>
      </w:r>
      <w:r w:rsidRPr="00097107">
        <w:rPr>
          <w:rFonts w:ascii="Times New Roman" w:eastAsia="宋体" w:hAnsi="Times New Roman" w:cs="Times New Roman"/>
          <w:bCs/>
          <w:szCs w:val="22"/>
          <w14:ligatures w14:val="none"/>
        </w:rPr>
        <w:t>追溯期</w:t>
      </w:r>
    </w:p>
    <w:p w14:paraId="1995BF6A"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至少</w:t>
      </w:r>
      <w:r w:rsidRPr="00097107">
        <w:rPr>
          <w:rFonts w:ascii="Times New Roman" w:eastAsia="宋体" w:hAnsi="Times New Roman" w:cs="Times New Roman"/>
          <w:szCs w:val="22"/>
          <w14:ligatures w14:val="none"/>
        </w:rPr>
        <w:t>36</w:t>
      </w:r>
      <w:r w:rsidRPr="00097107">
        <w:rPr>
          <w:rFonts w:ascii="Times New Roman" w:eastAsia="宋体" w:hAnsi="Times New Roman" w:cs="Times New Roman"/>
          <w:szCs w:val="22"/>
          <w14:ligatures w14:val="none"/>
        </w:rPr>
        <w:t>个月，是指保险合同中约定的从保险期间起始之日向前追溯的一段时间。在追溯期内发生的保险事故，若患者或其近亲属在保险期间内首次向被保险人提出赔偿请求的，保险人将按照保险合同约定承担赔偿责任。</w:t>
      </w:r>
    </w:p>
    <w:p w14:paraId="20DCF564" w14:textId="77777777" w:rsidR="00097107" w:rsidRPr="00097107" w:rsidRDefault="00097107" w:rsidP="00097107">
      <w:pPr>
        <w:spacing w:after="0" w:line="300" w:lineRule="auto"/>
        <w:ind w:firstLineChars="192" w:firstLine="422"/>
        <w:jc w:val="both"/>
        <w:rPr>
          <w:rFonts w:ascii="Times New Roman" w:eastAsia="宋体" w:hAnsi="Times New Roman" w:cs="Times New Roman"/>
          <w:bCs/>
          <w:szCs w:val="22"/>
          <w14:ligatures w14:val="none"/>
        </w:rPr>
      </w:pPr>
      <w:r w:rsidRPr="00097107">
        <w:rPr>
          <w:rFonts w:ascii="Times New Roman" w:eastAsia="宋体" w:hAnsi="Times New Roman" w:cs="Times New Roman"/>
          <w:bCs/>
          <w:szCs w:val="22"/>
          <w14:ligatures w14:val="none"/>
        </w:rPr>
        <w:t>9.4</w:t>
      </w:r>
      <w:r w:rsidRPr="00097107">
        <w:rPr>
          <w:rFonts w:ascii="Times New Roman" w:eastAsia="宋体" w:hAnsi="Times New Roman" w:cs="Times New Roman"/>
          <w:bCs/>
          <w:szCs w:val="22"/>
          <w14:ligatures w14:val="none"/>
        </w:rPr>
        <w:t>赔偿处理约定</w:t>
      </w:r>
    </w:p>
    <w:p w14:paraId="57BEB36D"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9.4.1</w:t>
      </w:r>
      <w:r w:rsidRPr="00097107">
        <w:rPr>
          <w:rFonts w:ascii="Times New Roman" w:eastAsia="宋体" w:hAnsi="Times New Roman" w:cs="Times New Roman"/>
          <w:szCs w:val="22"/>
          <w14:ligatures w14:val="none"/>
        </w:rPr>
        <w:t>赔偿基础</w:t>
      </w:r>
    </w:p>
    <w:p w14:paraId="49F63BFB"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赔偿基础以《中华人民共和国民法典》中侵权责任为基础，可以以院内调解、人民调解、法院调解以及法院判决作为依据，且无需进行二次定损定责。</w:t>
      </w:r>
    </w:p>
    <w:p w14:paraId="0667EECB"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9.4.2</w:t>
      </w:r>
      <w:r w:rsidRPr="00097107">
        <w:rPr>
          <w:rFonts w:ascii="Times New Roman" w:eastAsia="宋体" w:hAnsi="Times New Roman" w:cs="Times New Roman"/>
          <w:szCs w:val="22"/>
          <w14:ligatures w14:val="none"/>
        </w:rPr>
        <w:t>赔款支付时间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5525"/>
        <w:gridCol w:w="3050"/>
      </w:tblGrid>
      <w:tr w:rsidR="00097107" w:rsidRPr="00097107" w14:paraId="03F5F1C6"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5C4096B8"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序号</w:t>
            </w:r>
          </w:p>
        </w:tc>
        <w:tc>
          <w:tcPr>
            <w:tcW w:w="2869" w:type="pct"/>
            <w:tcBorders>
              <w:top w:val="single" w:sz="4" w:space="0" w:color="auto"/>
              <w:left w:val="single" w:sz="4" w:space="0" w:color="auto"/>
              <w:bottom w:val="single" w:sz="4" w:space="0" w:color="auto"/>
              <w:right w:val="single" w:sz="4" w:space="0" w:color="auto"/>
            </w:tcBorders>
            <w:vAlign w:val="center"/>
          </w:tcPr>
          <w:p w14:paraId="34E2FACB"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赔款金额</w:t>
            </w:r>
          </w:p>
        </w:tc>
        <w:tc>
          <w:tcPr>
            <w:tcW w:w="1584" w:type="pct"/>
            <w:tcBorders>
              <w:top w:val="single" w:sz="4" w:space="0" w:color="auto"/>
              <w:left w:val="single" w:sz="4" w:space="0" w:color="auto"/>
              <w:bottom w:val="single" w:sz="4" w:space="0" w:color="auto"/>
              <w:right w:val="single" w:sz="4" w:space="0" w:color="auto"/>
            </w:tcBorders>
            <w:vAlign w:val="center"/>
          </w:tcPr>
          <w:p w14:paraId="02BC1172"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赔付时效</w:t>
            </w:r>
          </w:p>
        </w:tc>
      </w:tr>
      <w:tr w:rsidR="00097107" w:rsidRPr="00097107" w14:paraId="24AAB3C1"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0D48E49E"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w:t>
            </w:r>
          </w:p>
        </w:tc>
        <w:tc>
          <w:tcPr>
            <w:tcW w:w="2869" w:type="pct"/>
            <w:tcBorders>
              <w:top w:val="single" w:sz="4" w:space="0" w:color="auto"/>
              <w:left w:val="single" w:sz="4" w:space="0" w:color="auto"/>
              <w:bottom w:val="single" w:sz="4" w:space="0" w:color="auto"/>
              <w:right w:val="single" w:sz="4" w:space="0" w:color="auto"/>
            </w:tcBorders>
            <w:vAlign w:val="center"/>
          </w:tcPr>
          <w:p w14:paraId="407747E6"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赔款金额</w:t>
            </w:r>
            <w:r w:rsidRPr="00097107">
              <w:rPr>
                <w:rFonts w:ascii="Times New Roman" w:eastAsia="宋体" w:hAnsi="Times New Roman" w:cs="Times New Roman"/>
                <w:szCs w:val="22"/>
                <w14:ligatures w14:val="none"/>
              </w:rPr>
              <w:t>≤RMB5000</w:t>
            </w:r>
            <w:r w:rsidRPr="00097107">
              <w:rPr>
                <w:rFonts w:ascii="Times New Roman" w:eastAsia="宋体" w:hAnsi="Times New Roman" w:cs="Times New Roman"/>
                <w:szCs w:val="22"/>
                <w14:ligatures w14:val="none"/>
              </w:rPr>
              <w:t>元</w:t>
            </w:r>
          </w:p>
        </w:tc>
        <w:tc>
          <w:tcPr>
            <w:tcW w:w="1584" w:type="pct"/>
            <w:tcBorders>
              <w:top w:val="single" w:sz="4" w:space="0" w:color="auto"/>
              <w:left w:val="single" w:sz="4" w:space="0" w:color="auto"/>
              <w:bottom w:val="single" w:sz="4" w:space="0" w:color="auto"/>
              <w:right w:val="single" w:sz="4" w:space="0" w:color="auto"/>
            </w:tcBorders>
            <w:vAlign w:val="center"/>
          </w:tcPr>
          <w:p w14:paraId="3B0E0A37"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3</w:t>
            </w:r>
            <w:r w:rsidRPr="00097107">
              <w:rPr>
                <w:rFonts w:ascii="Times New Roman" w:eastAsia="宋体" w:hAnsi="Times New Roman" w:cs="Times New Roman"/>
                <w:szCs w:val="22"/>
                <w14:ligatures w14:val="none"/>
              </w:rPr>
              <w:t>个工作日内支付</w:t>
            </w:r>
          </w:p>
        </w:tc>
      </w:tr>
      <w:tr w:rsidR="00097107" w:rsidRPr="00097107" w14:paraId="7AD55C40"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43BEA970"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2</w:t>
            </w:r>
          </w:p>
        </w:tc>
        <w:tc>
          <w:tcPr>
            <w:tcW w:w="2869" w:type="pct"/>
            <w:tcBorders>
              <w:top w:val="single" w:sz="4" w:space="0" w:color="auto"/>
              <w:left w:val="single" w:sz="4" w:space="0" w:color="auto"/>
              <w:bottom w:val="single" w:sz="4" w:space="0" w:color="auto"/>
              <w:right w:val="single" w:sz="4" w:space="0" w:color="auto"/>
            </w:tcBorders>
            <w:vAlign w:val="center"/>
          </w:tcPr>
          <w:p w14:paraId="0476FB9E"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RMB5000</w:t>
            </w:r>
            <w:r w:rsidRPr="00097107">
              <w:rPr>
                <w:rFonts w:ascii="Times New Roman" w:eastAsia="宋体" w:hAnsi="Times New Roman" w:cs="Times New Roman"/>
                <w:szCs w:val="22"/>
                <w14:ligatures w14:val="none"/>
              </w:rPr>
              <w:t>元</w:t>
            </w:r>
            <w:r w:rsidRPr="00097107">
              <w:rPr>
                <w:rFonts w:ascii="Times New Roman" w:eastAsia="宋体" w:hAnsi="Times New Roman" w:cs="Times New Roman"/>
                <w:szCs w:val="22"/>
                <w14:ligatures w14:val="none"/>
              </w:rPr>
              <w:t>&lt;</w:t>
            </w:r>
            <w:r w:rsidRPr="00097107">
              <w:rPr>
                <w:rFonts w:ascii="Times New Roman" w:eastAsia="宋体" w:hAnsi="Times New Roman" w:cs="Times New Roman"/>
                <w:szCs w:val="22"/>
                <w14:ligatures w14:val="none"/>
              </w:rPr>
              <w:t>赔款金额</w:t>
            </w:r>
            <w:r w:rsidRPr="00097107">
              <w:rPr>
                <w:rFonts w:ascii="Times New Roman" w:eastAsia="宋体" w:hAnsi="Times New Roman" w:cs="Times New Roman"/>
                <w:szCs w:val="22"/>
                <w14:ligatures w14:val="none"/>
              </w:rPr>
              <w:t>≤RMB100000</w:t>
            </w:r>
            <w:r w:rsidRPr="00097107">
              <w:rPr>
                <w:rFonts w:ascii="Times New Roman" w:eastAsia="宋体" w:hAnsi="Times New Roman" w:cs="Times New Roman"/>
                <w:szCs w:val="22"/>
                <w14:ligatures w14:val="none"/>
              </w:rPr>
              <w:t>元</w:t>
            </w:r>
          </w:p>
        </w:tc>
        <w:tc>
          <w:tcPr>
            <w:tcW w:w="1584" w:type="pct"/>
            <w:tcBorders>
              <w:top w:val="single" w:sz="4" w:space="0" w:color="auto"/>
              <w:left w:val="single" w:sz="4" w:space="0" w:color="auto"/>
              <w:bottom w:val="single" w:sz="4" w:space="0" w:color="auto"/>
              <w:right w:val="single" w:sz="4" w:space="0" w:color="auto"/>
            </w:tcBorders>
            <w:vAlign w:val="center"/>
          </w:tcPr>
          <w:p w14:paraId="639F8C47"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5</w:t>
            </w:r>
            <w:r w:rsidRPr="00097107">
              <w:rPr>
                <w:rFonts w:ascii="Times New Roman" w:eastAsia="宋体" w:hAnsi="Times New Roman" w:cs="Times New Roman"/>
                <w:szCs w:val="22"/>
                <w14:ligatures w14:val="none"/>
              </w:rPr>
              <w:t>个工作日内支付</w:t>
            </w:r>
          </w:p>
        </w:tc>
      </w:tr>
      <w:tr w:rsidR="00097107" w:rsidRPr="00097107" w14:paraId="4B1685C3"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664108FF"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3</w:t>
            </w:r>
          </w:p>
        </w:tc>
        <w:tc>
          <w:tcPr>
            <w:tcW w:w="2869" w:type="pct"/>
            <w:tcBorders>
              <w:top w:val="single" w:sz="4" w:space="0" w:color="auto"/>
              <w:left w:val="single" w:sz="4" w:space="0" w:color="auto"/>
              <w:bottom w:val="single" w:sz="4" w:space="0" w:color="auto"/>
              <w:right w:val="single" w:sz="4" w:space="0" w:color="auto"/>
            </w:tcBorders>
            <w:vAlign w:val="center"/>
          </w:tcPr>
          <w:p w14:paraId="68030151"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RMB100000</w:t>
            </w:r>
            <w:r w:rsidRPr="00097107">
              <w:rPr>
                <w:rFonts w:ascii="Times New Roman" w:eastAsia="宋体" w:hAnsi="Times New Roman" w:cs="Times New Roman"/>
                <w:szCs w:val="22"/>
                <w14:ligatures w14:val="none"/>
              </w:rPr>
              <w:t>元</w:t>
            </w:r>
            <w:r w:rsidRPr="00097107">
              <w:rPr>
                <w:rFonts w:ascii="Times New Roman" w:eastAsia="宋体" w:hAnsi="Times New Roman" w:cs="Times New Roman"/>
                <w:szCs w:val="22"/>
                <w14:ligatures w14:val="none"/>
              </w:rPr>
              <w:t>&lt;</w:t>
            </w:r>
            <w:r w:rsidRPr="00097107">
              <w:rPr>
                <w:rFonts w:ascii="Times New Roman" w:eastAsia="宋体" w:hAnsi="Times New Roman" w:cs="Times New Roman"/>
                <w:szCs w:val="22"/>
                <w14:ligatures w14:val="none"/>
              </w:rPr>
              <w:t>赔款金额</w:t>
            </w:r>
            <w:r w:rsidRPr="00097107">
              <w:rPr>
                <w:rFonts w:ascii="Times New Roman" w:eastAsia="宋体" w:hAnsi="Times New Roman" w:cs="Times New Roman"/>
                <w:szCs w:val="22"/>
                <w14:ligatures w14:val="none"/>
              </w:rPr>
              <w:t>≤RMB400000</w:t>
            </w:r>
            <w:r w:rsidRPr="00097107">
              <w:rPr>
                <w:rFonts w:ascii="Times New Roman" w:eastAsia="宋体" w:hAnsi="Times New Roman" w:cs="Times New Roman"/>
                <w:szCs w:val="22"/>
                <w14:ligatures w14:val="none"/>
              </w:rPr>
              <w:t>元</w:t>
            </w:r>
          </w:p>
        </w:tc>
        <w:tc>
          <w:tcPr>
            <w:tcW w:w="1584" w:type="pct"/>
            <w:tcBorders>
              <w:top w:val="single" w:sz="4" w:space="0" w:color="auto"/>
              <w:left w:val="single" w:sz="4" w:space="0" w:color="auto"/>
              <w:bottom w:val="single" w:sz="4" w:space="0" w:color="auto"/>
              <w:right w:val="single" w:sz="4" w:space="0" w:color="auto"/>
            </w:tcBorders>
            <w:vAlign w:val="center"/>
          </w:tcPr>
          <w:p w14:paraId="565662BB"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7</w:t>
            </w:r>
            <w:r w:rsidRPr="00097107">
              <w:rPr>
                <w:rFonts w:ascii="Times New Roman" w:eastAsia="宋体" w:hAnsi="Times New Roman" w:cs="Times New Roman"/>
                <w:szCs w:val="22"/>
                <w14:ligatures w14:val="none"/>
              </w:rPr>
              <w:t>个工作日内支付</w:t>
            </w:r>
          </w:p>
        </w:tc>
      </w:tr>
      <w:tr w:rsidR="00097107" w:rsidRPr="00097107" w14:paraId="48F2FE63" w14:textId="77777777">
        <w:trPr>
          <w:jc w:val="center"/>
        </w:trPr>
        <w:tc>
          <w:tcPr>
            <w:tcW w:w="547" w:type="pct"/>
            <w:tcBorders>
              <w:top w:val="single" w:sz="4" w:space="0" w:color="auto"/>
              <w:left w:val="single" w:sz="4" w:space="0" w:color="auto"/>
              <w:bottom w:val="single" w:sz="4" w:space="0" w:color="auto"/>
              <w:right w:val="single" w:sz="4" w:space="0" w:color="auto"/>
            </w:tcBorders>
            <w:vAlign w:val="center"/>
          </w:tcPr>
          <w:p w14:paraId="3A165DE9"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4</w:t>
            </w:r>
          </w:p>
        </w:tc>
        <w:tc>
          <w:tcPr>
            <w:tcW w:w="2869" w:type="pct"/>
            <w:tcBorders>
              <w:top w:val="single" w:sz="4" w:space="0" w:color="auto"/>
              <w:left w:val="single" w:sz="4" w:space="0" w:color="auto"/>
              <w:bottom w:val="single" w:sz="4" w:space="0" w:color="auto"/>
              <w:right w:val="single" w:sz="4" w:space="0" w:color="auto"/>
            </w:tcBorders>
            <w:vAlign w:val="center"/>
          </w:tcPr>
          <w:p w14:paraId="071D85D8"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赔款金额</w:t>
            </w:r>
            <w:r w:rsidRPr="00097107">
              <w:rPr>
                <w:rFonts w:ascii="Times New Roman" w:eastAsia="宋体" w:hAnsi="Times New Roman" w:cs="Times New Roman"/>
                <w:szCs w:val="22"/>
                <w14:ligatures w14:val="none"/>
              </w:rPr>
              <w:t>≥RMB400000</w:t>
            </w:r>
            <w:r w:rsidRPr="00097107">
              <w:rPr>
                <w:rFonts w:ascii="Times New Roman" w:eastAsia="宋体" w:hAnsi="Times New Roman" w:cs="Times New Roman"/>
                <w:szCs w:val="22"/>
                <w14:ligatures w14:val="none"/>
              </w:rPr>
              <w:t>元</w:t>
            </w:r>
          </w:p>
        </w:tc>
        <w:tc>
          <w:tcPr>
            <w:tcW w:w="1584" w:type="pct"/>
            <w:tcBorders>
              <w:top w:val="single" w:sz="4" w:space="0" w:color="auto"/>
              <w:left w:val="single" w:sz="4" w:space="0" w:color="auto"/>
              <w:bottom w:val="single" w:sz="4" w:space="0" w:color="auto"/>
              <w:right w:val="single" w:sz="4" w:space="0" w:color="auto"/>
            </w:tcBorders>
            <w:vAlign w:val="center"/>
          </w:tcPr>
          <w:p w14:paraId="12A46CEA" w14:textId="77777777" w:rsidR="00097107" w:rsidRPr="00097107" w:rsidRDefault="00097107" w:rsidP="00097107">
            <w:pPr>
              <w:tabs>
                <w:tab w:val="left" w:pos="755"/>
              </w:tabs>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个工作日内支付</w:t>
            </w:r>
          </w:p>
        </w:tc>
      </w:tr>
    </w:tbl>
    <w:p w14:paraId="2D15EA57"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9.4.2</w:t>
      </w:r>
      <w:r w:rsidRPr="00097107">
        <w:rPr>
          <w:rFonts w:ascii="Times New Roman" w:eastAsia="宋体" w:hAnsi="Times New Roman" w:cs="Times New Roman"/>
          <w:szCs w:val="22"/>
          <w14:ligatures w14:val="none"/>
        </w:rPr>
        <w:t>索赔单证</w:t>
      </w:r>
    </w:p>
    <w:p w14:paraId="3CCBE54C" w14:textId="77777777" w:rsidR="00097107" w:rsidRPr="00097107" w:rsidRDefault="00097107" w:rsidP="00097107">
      <w:pPr>
        <w:widowControl/>
        <w:spacing w:after="0" w:line="300" w:lineRule="auto"/>
        <w:ind w:firstLineChars="200" w:firstLine="440"/>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被保险人应尽可能收集医责险定损计赔所需证据单证，保险人不得以材料不齐为由拒绝赔偿。</w:t>
      </w:r>
    </w:p>
    <w:p w14:paraId="75285857" w14:textId="77777777" w:rsidR="00097107" w:rsidRPr="00097107" w:rsidRDefault="00097107" w:rsidP="00097107">
      <w:pPr>
        <w:widowControl/>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索赔资料包含但不限于如下</w:t>
      </w:r>
    </w:p>
    <w:p w14:paraId="27D2099A" w14:textId="77777777" w:rsidR="00097107" w:rsidRPr="00097107" w:rsidRDefault="00097107" w:rsidP="00097107">
      <w:pPr>
        <w:widowControl/>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1</w:t>
      </w:r>
      <w:r w:rsidRPr="00097107">
        <w:rPr>
          <w:rFonts w:ascii="Times New Roman" w:eastAsia="宋体" w:hAnsi="Times New Roman" w:cs="Times New Roman"/>
          <w:szCs w:val="22"/>
          <w14:ligatures w14:val="none"/>
        </w:rPr>
        <w:t>）患者身份证明；</w:t>
      </w:r>
    </w:p>
    <w:p w14:paraId="3FC7267F" w14:textId="77777777" w:rsidR="00097107" w:rsidRPr="00097107" w:rsidRDefault="00097107" w:rsidP="00097107">
      <w:pPr>
        <w:widowControl/>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2</w:t>
      </w:r>
      <w:r w:rsidRPr="00097107">
        <w:rPr>
          <w:rFonts w:ascii="Times New Roman" w:eastAsia="宋体" w:hAnsi="Times New Roman" w:cs="Times New Roman"/>
          <w:szCs w:val="22"/>
          <w14:ligatures w14:val="none"/>
        </w:rPr>
        <w:t>）实施手术的医疗机构出具的病历、诊断证明、手术证明；</w:t>
      </w:r>
    </w:p>
    <w:p w14:paraId="561CAFE6" w14:textId="77777777" w:rsidR="00097107" w:rsidRPr="00097107" w:rsidRDefault="00097107" w:rsidP="00097107">
      <w:pPr>
        <w:widowControl/>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3</w:t>
      </w:r>
      <w:r w:rsidRPr="00097107">
        <w:rPr>
          <w:rFonts w:ascii="Times New Roman" w:eastAsia="宋体" w:hAnsi="Times New Roman" w:cs="Times New Roman"/>
          <w:szCs w:val="22"/>
          <w14:ligatures w14:val="none"/>
        </w:rPr>
        <w:t>）实施手术的医疗机构出具的患者死亡证明（适用于身故保险金申请的）；</w:t>
      </w:r>
    </w:p>
    <w:p w14:paraId="2594FBA0" w14:textId="77777777" w:rsidR="00097107" w:rsidRPr="00097107" w:rsidRDefault="00097107" w:rsidP="00097107">
      <w:pPr>
        <w:widowControl/>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4</w:t>
      </w:r>
      <w:r w:rsidRPr="00097107">
        <w:rPr>
          <w:rFonts w:ascii="Times New Roman" w:eastAsia="宋体" w:hAnsi="Times New Roman" w:cs="Times New Roman"/>
          <w:szCs w:val="22"/>
          <w14:ligatures w14:val="none"/>
        </w:rPr>
        <w:t>）有鉴定资质的鉴定机构出具的伤残鉴定诊断书（适用于伤残保险金申请的）；</w:t>
      </w:r>
    </w:p>
    <w:p w14:paraId="5F85E045" w14:textId="77777777" w:rsidR="00097107" w:rsidRPr="00097107" w:rsidRDefault="00097107" w:rsidP="00097107">
      <w:pPr>
        <w:widowControl/>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lastRenderedPageBreak/>
        <w:t>（</w:t>
      </w:r>
      <w:r w:rsidRPr="00097107">
        <w:rPr>
          <w:rFonts w:ascii="Times New Roman" w:eastAsia="宋体" w:hAnsi="Times New Roman" w:cs="Times New Roman"/>
          <w:szCs w:val="22"/>
          <w14:ligatures w14:val="none"/>
        </w:rPr>
        <w:t>5</w:t>
      </w:r>
      <w:r w:rsidRPr="00097107">
        <w:rPr>
          <w:rFonts w:ascii="Times New Roman" w:eastAsia="宋体" w:hAnsi="Times New Roman" w:cs="Times New Roman"/>
          <w:szCs w:val="22"/>
          <w14:ligatures w14:val="none"/>
        </w:rPr>
        <w:t>）医疗费用发票原件（如患者已从其他途径获得医疗费用补偿的，需提供第三方赔付证明原件、医疗费用发票复印件）、医疗费用明细清单（适用于医疗保险金申请的）；</w:t>
      </w:r>
    </w:p>
    <w:p w14:paraId="2DF9AB48" w14:textId="77777777" w:rsidR="00097107" w:rsidRPr="00097107" w:rsidRDefault="00097107" w:rsidP="00097107">
      <w:pPr>
        <w:widowControl/>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6</w:t>
      </w:r>
      <w:r w:rsidRPr="00097107">
        <w:rPr>
          <w:rFonts w:ascii="Times New Roman" w:eastAsia="宋体" w:hAnsi="Times New Roman" w:cs="Times New Roman"/>
          <w:szCs w:val="22"/>
          <w14:ligatures w14:val="none"/>
        </w:rPr>
        <w:t>）受益人的身份证明及与被保险人的关系证明；</w:t>
      </w:r>
    </w:p>
    <w:p w14:paraId="5E2CB86E" w14:textId="77777777" w:rsidR="00097107" w:rsidRPr="00097107" w:rsidRDefault="00097107" w:rsidP="00097107">
      <w:pPr>
        <w:widowControl/>
        <w:spacing w:after="0" w:line="300" w:lineRule="auto"/>
        <w:ind w:firstLineChars="192" w:firstLine="422"/>
        <w:rPr>
          <w:rFonts w:ascii="Times New Roman" w:eastAsia="宋体" w:hAnsi="Times New Roman" w:cs="Times New Roman"/>
          <w:bCs/>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7</w:t>
      </w:r>
      <w:r w:rsidRPr="00097107">
        <w:rPr>
          <w:rFonts w:ascii="Times New Roman" w:eastAsia="宋体" w:hAnsi="Times New Roman" w:cs="Times New Roman"/>
          <w:szCs w:val="22"/>
          <w14:ligatures w14:val="none"/>
        </w:rPr>
        <w:t>）受益人确认的银行账户。</w:t>
      </w:r>
    </w:p>
    <w:p w14:paraId="74AC348A"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9.5</w:t>
      </w:r>
      <w:r w:rsidRPr="00097107">
        <w:rPr>
          <w:rFonts w:ascii="Times New Roman" w:eastAsia="宋体" w:hAnsi="Times New Roman" w:cs="Times New Roman"/>
          <w:szCs w:val="22"/>
          <w14:ligatures w14:val="none"/>
        </w:rPr>
        <w:t>本项目中人员岗位要求（但不仅限于）详见下表。</w:t>
      </w:r>
    </w:p>
    <w:p w14:paraId="0D689782"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b/>
          <w:szCs w:val="22"/>
          <w14:ligatures w14:val="none"/>
        </w:rPr>
        <w:t>人员配备一览表</w:t>
      </w:r>
    </w:p>
    <w:tbl>
      <w:tblPr>
        <w:tblStyle w:val="af2"/>
        <w:tblW w:w="9854" w:type="dxa"/>
        <w:jc w:val="center"/>
        <w:tblLayout w:type="fixed"/>
        <w:tblLook w:val="04A0" w:firstRow="1" w:lastRow="0" w:firstColumn="1" w:lastColumn="0" w:noHBand="0" w:noVBand="1"/>
      </w:tblPr>
      <w:tblGrid>
        <w:gridCol w:w="619"/>
        <w:gridCol w:w="1311"/>
        <w:gridCol w:w="2126"/>
        <w:gridCol w:w="5016"/>
        <w:gridCol w:w="782"/>
      </w:tblGrid>
      <w:tr w:rsidR="00097107" w:rsidRPr="00097107" w14:paraId="680AF613" w14:textId="77777777">
        <w:trPr>
          <w:tblHeader/>
          <w:jc w:val="center"/>
        </w:trPr>
        <w:tc>
          <w:tcPr>
            <w:tcW w:w="619" w:type="dxa"/>
            <w:vAlign w:val="center"/>
          </w:tcPr>
          <w:p w14:paraId="008915FF" w14:textId="77777777" w:rsidR="00097107" w:rsidRPr="00097107" w:rsidRDefault="00097107" w:rsidP="00097107">
            <w:pPr>
              <w:spacing w:line="300" w:lineRule="auto"/>
              <w:jc w:val="center"/>
              <w:rPr>
                <w:rFonts w:ascii="Times New Roman" w:eastAsia="宋体" w:hAnsi="Times New Roman" w:cs="Times New Roman"/>
                <w:b/>
                <w:sz w:val="22"/>
                <w:szCs w:val="22"/>
              </w:rPr>
            </w:pPr>
            <w:r w:rsidRPr="00097107">
              <w:rPr>
                <w:rFonts w:ascii="Times New Roman" w:eastAsia="宋体" w:hAnsi="Times New Roman" w:cs="Times New Roman"/>
                <w:b/>
                <w:sz w:val="22"/>
                <w:szCs w:val="22"/>
              </w:rPr>
              <w:t>序号</w:t>
            </w:r>
          </w:p>
        </w:tc>
        <w:tc>
          <w:tcPr>
            <w:tcW w:w="1311" w:type="dxa"/>
            <w:vAlign w:val="center"/>
          </w:tcPr>
          <w:p w14:paraId="261D7ADB" w14:textId="77777777" w:rsidR="00097107" w:rsidRPr="00097107" w:rsidRDefault="00097107" w:rsidP="00097107">
            <w:pPr>
              <w:spacing w:line="300" w:lineRule="auto"/>
              <w:jc w:val="center"/>
              <w:rPr>
                <w:rFonts w:ascii="Times New Roman" w:eastAsia="宋体" w:hAnsi="Times New Roman" w:cs="Times New Roman"/>
                <w:b/>
                <w:sz w:val="22"/>
                <w:szCs w:val="22"/>
              </w:rPr>
            </w:pPr>
            <w:r w:rsidRPr="00097107">
              <w:rPr>
                <w:rFonts w:ascii="Times New Roman" w:eastAsia="宋体" w:hAnsi="Times New Roman" w:cs="Times New Roman"/>
                <w:b/>
                <w:sz w:val="22"/>
                <w:szCs w:val="22"/>
              </w:rPr>
              <w:t>岗位名称</w:t>
            </w:r>
          </w:p>
        </w:tc>
        <w:tc>
          <w:tcPr>
            <w:tcW w:w="2126" w:type="dxa"/>
            <w:vAlign w:val="center"/>
          </w:tcPr>
          <w:p w14:paraId="53FEE545" w14:textId="77777777" w:rsidR="00097107" w:rsidRPr="00097107" w:rsidRDefault="00097107" w:rsidP="00097107">
            <w:pPr>
              <w:spacing w:line="300" w:lineRule="auto"/>
              <w:jc w:val="center"/>
              <w:rPr>
                <w:rFonts w:ascii="Times New Roman" w:eastAsia="宋体" w:hAnsi="Times New Roman" w:cs="Times New Roman"/>
                <w:b/>
                <w:sz w:val="22"/>
                <w:szCs w:val="22"/>
              </w:rPr>
            </w:pPr>
            <w:r w:rsidRPr="00097107">
              <w:rPr>
                <w:rFonts w:ascii="Times New Roman" w:eastAsia="宋体" w:hAnsi="Times New Roman" w:cs="Times New Roman"/>
                <w:b/>
                <w:sz w:val="22"/>
                <w:szCs w:val="22"/>
              </w:rPr>
              <w:t>建议配置岗位人数</w:t>
            </w:r>
          </w:p>
          <w:p w14:paraId="74AE78DE" w14:textId="77777777" w:rsidR="00097107" w:rsidRPr="00097107" w:rsidRDefault="00097107" w:rsidP="00097107">
            <w:pPr>
              <w:spacing w:line="300" w:lineRule="auto"/>
              <w:jc w:val="center"/>
              <w:rPr>
                <w:rFonts w:ascii="Times New Roman" w:eastAsia="宋体" w:hAnsi="Times New Roman" w:cs="Times New Roman"/>
                <w:b/>
                <w:sz w:val="22"/>
                <w:szCs w:val="22"/>
              </w:rPr>
            </w:pPr>
            <w:r w:rsidRPr="00097107">
              <w:rPr>
                <w:rFonts w:ascii="Times New Roman" w:eastAsia="宋体" w:hAnsi="Times New Roman" w:cs="Times New Roman"/>
                <w:b/>
                <w:sz w:val="22"/>
                <w:szCs w:val="22"/>
              </w:rPr>
              <w:t>（最低要求）</w:t>
            </w:r>
          </w:p>
        </w:tc>
        <w:tc>
          <w:tcPr>
            <w:tcW w:w="5016" w:type="dxa"/>
            <w:vAlign w:val="center"/>
          </w:tcPr>
          <w:p w14:paraId="645FDB46" w14:textId="77777777" w:rsidR="00097107" w:rsidRPr="00097107" w:rsidRDefault="00097107" w:rsidP="00097107">
            <w:pPr>
              <w:spacing w:line="300" w:lineRule="auto"/>
              <w:jc w:val="center"/>
              <w:rPr>
                <w:rFonts w:ascii="Times New Roman" w:eastAsia="宋体" w:hAnsi="Times New Roman" w:cs="Times New Roman"/>
                <w:b/>
                <w:sz w:val="22"/>
                <w:szCs w:val="22"/>
              </w:rPr>
            </w:pPr>
            <w:r w:rsidRPr="00097107">
              <w:rPr>
                <w:rFonts w:ascii="Times New Roman" w:eastAsia="宋体" w:hAnsi="Times New Roman" w:cs="Times New Roman"/>
                <w:b/>
                <w:sz w:val="22"/>
                <w:szCs w:val="22"/>
              </w:rPr>
              <w:t>基本要求</w:t>
            </w:r>
          </w:p>
        </w:tc>
        <w:tc>
          <w:tcPr>
            <w:tcW w:w="782" w:type="dxa"/>
            <w:vAlign w:val="center"/>
          </w:tcPr>
          <w:p w14:paraId="4C6C0BBB" w14:textId="77777777" w:rsidR="00097107" w:rsidRPr="00097107" w:rsidRDefault="00097107" w:rsidP="00097107">
            <w:pPr>
              <w:spacing w:line="300" w:lineRule="auto"/>
              <w:jc w:val="center"/>
              <w:rPr>
                <w:rFonts w:ascii="Times New Roman" w:eastAsia="宋体" w:hAnsi="Times New Roman" w:cs="Times New Roman"/>
                <w:b/>
                <w:sz w:val="22"/>
                <w:szCs w:val="22"/>
              </w:rPr>
            </w:pPr>
            <w:r w:rsidRPr="00097107">
              <w:rPr>
                <w:rFonts w:ascii="Times New Roman" w:eastAsia="宋体" w:hAnsi="Times New Roman" w:cs="Times New Roman"/>
                <w:b/>
                <w:sz w:val="22"/>
                <w:szCs w:val="22"/>
              </w:rPr>
              <w:t>备注</w:t>
            </w:r>
          </w:p>
        </w:tc>
      </w:tr>
      <w:tr w:rsidR="00097107" w:rsidRPr="00097107" w14:paraId="34F7199E" w14:textId="77777777">
        <w:trPr>
          <w:jc w:val="center"/>
        </w:trPr>
        <w:tc>
          <w:tcPr>
            <w:tcW w:w="619" w:type="dxa"/>
            <w:vAlign w:val="center"/>
          </w:tcPr>
          <w:p w14:paraId="078F1B63"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1</w:t>
            </w:r>
          </w:p>
        </w:tc>
        <w:tc>
          <w:tcPr>
            <w:tcW w:w="1311" w:type="dxa"/>
            <w:vAlign w:val="center"/>
          </w:tcPr>
          <w:p w14:paraId="181A4855"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宋体" w:eastAsia="宋体" w:hAnsi="宋体" w:cs="宋体"/>
                <w:color w:val="000000"/>
                <w:sz w:val="22"/>
                <w:szCs w:val="22"/>
                <w:lang w:bidi="ar"/>
              </w:rPr>
              <w:t>项目负责人</w:t>
            </w:r>
          </w:p>
        </w:tc>
        <w:tc>
          <w:tcPr>
            <w:tcW w:w="2126" w:type="dxa"/>
            <w:vAlign w:val="center"/>
          </w:tcPr>
          <w:p w14:paraId="4355B487"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1</w:t>
            </w:r>
            <w:r w:rsidRPr="00097107">
              <w:rPr>
                <w:rFonts w:ascii="Times New Roman" w:eastAsia="宋体" w:hAnsi="Times New Roman" w:cs="Times New Roman"/>
                <w:sz w:val="22"/>
                <w:szCs w:val="22"/>
              </w:rPr>
              <w:t>人</w:t>
            </w:r>
          </w:p>
        </w:tc>
        <w:tc>
          <w:tcPr>
            <w:tcW w:w="5016" w:type="dxa"/>
            <w:vAlign w:val="center"/>
          </w:tcPr>
          <w:p w14:paraId="49FB7C1B" w14:textId="77777777" w:rsidR="00097107" w:rsidRPr="00097107" w:rsidRDefault="00097107" w:rsidP="00097107">
            <w:pPr>
              <w:spacing w:line="300" w:lineRule="auto"/>
              <w:rPr>
                <w:rFonts w:ascii="Times New Roman" w:eastAsia="宋体" w:hAnsi="Times New Roman" w:cs="Times New Roman"/>
                <w:sz w:val="22"/>
                <w:szCs w:val="22"/>
              </w:rPr>
            </w:pPr>
            <w:r w:rsidRPr="00097107">
              <w:rPr>
                <w:rFonts w:ascii="Times New Roman" w:eastAsia="宋体" w:hAnsi="Times New Roman" w:cs="Times New Roman"/>
                <w:sz w:val="22"/>
                <w:szCs w:val="22"/>
              </w:rPr>
              <w:t>本科及以上学历，具有金融类中级职称，从事相关行业有</w:t>
            </w:r>
            <w:r w:rsidRPr="00097107">
              <w:rPr>
                <w:rFonts w:ascii="Times New Roman" w:eastAsia="宋体" w:hAnsi="Times New Roman" w:cs="Times New Roman"/>
                <w:sz w:val="22"/>
                <w:szCs w:val="22"/>
              </w:rPr>
              <w:t xml:space="preserve"> 10 </w:t>
            </w:r>
            <w:r w:rsidRPr="00097107">
              <w:rPr>
                <w:rFonts w:ascii="Times New Roman" w:eastAsia="宋体" w:hAnsi="Times New Roman" w:cs="Times New Roman"/>
                <w:sz w:val="22"/>
                <w:szCs w:val="22"/>
              </w:rPr>
              <w:t>年以上的工作经验。</w:t>
            </w:r>
          </w:p>
        </w:tc>
        <w:tc>
          <w:tcPr>
            <w:tcW w:w="782" w:type="dxa"/>
            <w:vAlign w:val="center"/>
          </w:tcPr>
          <w:p w14:paraId="4FD4E236" w14:textId="77777777" w:rsidR="00097107" w:rsidRPr="00097107" w:rsidRDefault="00097107" w:rsidP="00097107">
            <w:pPr>
              <w:spacing w:line="300" w:lineRule="auto"/>
              <w:jc w:val="center"/>
              <w:rPr>
                <w:rFonts w:ascii="Times New Roman" w:eastAsia="宋体" w:hAnsi="Times New Roman" w:cs="Times New Roman"/>
                <w:sz w:val="22"/>
                <w:szCs w:val="22"/>
              </w:rPr>
            </w:pPr>
          </w:p>
        </w:tc>
      </w:tr>
      <w:tr w:rsidR="00097107" w:rsidRPr="00097107" w14:paraId="1F5D13DE" w14:textId="77777777">
        <w:trPr>
          <w:jc w:val="center"/>
        </w:trPr>
        <w:tc>
          <w:tcPr>
            <w:tcW w:w="619" w:type="dxa"/>
            <w:vAlign w:val="center"/>
          </w:tcPr>
          <w:p w14:paraId="069EA0BD"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2</w:t>
            </w:r>
          </w:p>
        </w:tc>
        <w:tc>
          <w:tcPr>
            <w:tcW w:w="1311" w:type="dxa"/>
            <w:vAlign w:val="center"/>
          </w:tcPr>
          <w:p w14:paraId="0E891A13"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宋体" w:eastAsia="宋体" w:hAnsi="宋体" w:cs="宋体"/>
                <w:color w:val="000000"/>
                <w:sz w:val="22"/>
                <w:szCs w:val="22"/>
                <w:lang w:bidi="ar"/>
              </w:rPr>
              <w:t>驻院接待人员</w:t>
            </w:r>
          </w:p>
        </w:tc>
        <w:tc>
          <w:tcPr>
            <w:tcW w:w="2126" w:type="dxa"/>
            <w:vAlign w:val="center"/>
          </w:tcPr>
          <w:p w14:paraId="3CBA1335"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1</w:t>
            </w:r>
            <w:r w:rsidRPr="00097107">
              <w:rPr>
                <w:rFonts w:ascii="Times New Roman" w:eastAsia="宋体" w:hAnsi="Times New Roman" w:cs="Times New Roman"/>
                <w:sz w:val="22"/>
                <w:szCs w:val="22"/>
              </w:rPr>
              <w:t>人</w:t>
            </w:r>
          </w:p>
        </w:tc>
        <w:tc>
          <w:tcPr>
            <w:tcW w:w="5016" w:type="dxa"/>
            <w:vAlign w:val="center"/>
          </w:tcPr>
          <w:p w14:paraId="497FBCF5"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具有驻院服务、纠纷接待及纠纷处置相关工作经验，具有医疗机构工作背景。每周驻院时间不少于</w:t>
            </w:r>
            <w:r w:rsidRPr="00097107">
              <w:rPr>
                <w:rFonts w:ascii="Times New Roman" w:eastAsia="宋体" w:hAnsi="Times New Roman" w:cs="Times New Roman"/>
                <w:sz w:val="22"/>
                <w:szCs w:val="22"/>
              </w:rPr>
              <w:t>3</w:t>
            </w:r>
            <w:r w:rsidRPr="00097107">
              <w:rPr>
                <w:rFonts w:ascii="Times New Roman" w:eastAsia="宋体" w:hAnsi="Times New Roman" w:cs="Times New Roman"/>
                <w:sz w:val="22"/>
                <w:szCs w:val="22"/>
              </w:rPr>
              <w:t>个工作日，按照医院作息时间工作。</w:t>
            </w:r>
          </w:p>
        </w:tc>
        <w:tc>
          <w:tcPr>
            <w:tcW w:w="782" w:type="dxa"/>
            <w:vAlign w:val="center"/>
          </w:tcPr>
          <w:p w14:paraId="4480E1A3" w14:textId="77777777" w:rsidR="00097107" w:rsidRPr="00097107" w:rsidRDefault="00097107" w:rsidP="00097107">
            <w:pPr>
              <w:spacing w:line="300" w:lineRule="auto"/>
              <w:jc w:val="center"/>
              <w:rPr>
                <w:rFonts w:ascii="Times New Roman" w:eastAsia="宋体" w:hAnsi="Times New Roman" w:cs="Times New Roman"/>
                <w:sz w:val="22"/>
                <w:szCs w:val="22"/>
              </w:rPr>
            </w:pPr>
          </w:p>
        </w:tc>
      </w:tr>
      <w:tr w:rsidR="00097107" w:rsidRPr="00097107" w14:paraId="04942E48" w14:textId="77777777">
        <w:trPr>
          <w:jc w:val="center"/>
        </w:trPr>
        <w:tc>
          <w:tcPr>
            <w:tcW w:w="619" w:type="dxa"/>
            <w:vAlign w:val="center"/>
          </w:tcPr>
          <w:p w14:paraId="50CFE378"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3</w:t>
            </w:r>
          </w:p>
        </w:tc>
        <w:tc>
          <w:tcPr>
            <w:tcW w:w="1311" w:type="dxa"/>
            <w:vAlign w:val="center"/>
          </w:tcPr>
          <w:p w14:paraId="525658CC"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宋体" w:eastAsia="宋体" w:hAnsi="宋体" w:cs="宋体"/>
                <w:color w:val="000000"/>
                <w:sz w:val="22"/>
                <w:szCs w:val="22"/>
                <w:lang w:bidi="ar"/>
              </w:rPr>
              <w:t>评估人员</w:t>
            </w:r>
          </w:p>
        </w:tc>
        <w:tc>
          <w:tcPr>
            <w:tcW w:w="2126" w:type="dxa"/>
            <w:vAlign w:val="center"/>
          </w:tcPr>
          <w:p w14:paraId="55995AA8"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2</w:t>
            </w:r>
            <w:r w:rsidRPr="00097107">
              <w:rPr>
                <w:rFonts w:ascii="Times New Roman" w:eastAsia="宋体" w:hAnsi="Times New Roman" w:cs="Times New Roman"/>
                <w:sz w:val="22"/>
                <w:szCs w:val="22"/>
              </w:rPr>
              <w:t>人</w:t>
            </w:r>
          </w:p>
        </w:tc>
        <w:tc>
          <w:tcPr>
            <w:tcW w:w="5016" w:type="dxa"/>
            <w:vAlign w:val="center"/>
          </w:tcPr>
          <w:p w14:paraId="7737C2FC"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评估人员包含从事医疗损害评鉴工作的人员、专业医务人员，并且在医疗损害方面有</w:t>
            </w:r>
            <w:r w:rsidRPr="00097107">
              <w:rPr>
                <w:rFonts w:ascii="Times New Roman" w:eastAsia="宋体" w:hAnsi="Times New Roman" w:cs="Times New Roman"/>
                <w:sz w:val="22"/>
                <w:szCs w:val="22"/>
              </w:rPr>
              <w:t>5</w:t>
            </w:r>
            <w:r w:rsidRPr="00097107">
              <w:rPr>
                <w:rFonts w:ascii="Times New Roman" w:eastAsia="宋体" w:hAnsi="Times New Roman" w:cs="Times New Roman"/>
                <w:sz w:val="22"/>
                <w:szCs w:val="22"/>
              </w:rPr>
              <w:t>年以上工作经验的专职人员，其中至少有一人具备高级职称</w:t>
            </w:r>
            <w:r w:rsidRPr="00097107">
              <w:rPr>
                <w:rFonts w:ascii="Times New Roman" w:eastAsia="宋体" w:hAnsi="Times New Roman" w:cs="Times New Roman"/>
                <w:sz w:val="22"/>
                <w:szCs w:val="22"/>
              </w:rPr>
              <w:t>(</w:t>
            </w:r>
            <w:r w:rsidRPr="00097107">
              <w:rPr>
                <w:rFonts w:ascii="Times New Roman" w:eastAsia="宋体" w:hAnsi="Times New Roman" w:cs="Times New Roman"/>
                <w:sz w:val="22"/>
                <w:szCs w:val="22"/>
              </w:rPr>
              <w:t>医疗类专业</w:t>
            </w:r>
            <w:r w:rsidRPr="00097107">
              <w:rPr>
                <w:rFonts w:ascii="Times New Roman" w:eastAsia="宋体" w:hAnsi="Times New Roman" w:cs="Times New Roman"/>
                <w:sz w:val="22"/>
                <w:szCs w:val="22"/>
              </w:rPr>
              <w:t>)</w:t>
            </w:r>
          </w:p>
        </w:tc>
        <w:tc>
          <w:tcPr>
            <w:tcW w:w="782" w:type="dxa"/>
            <w:vAlign w:val="center"/>
          </w:tcPr>
          <w:p w14:paraId="3140233A" w14:textId="77777777" w:rsidR="00097107" w:rsidRPr="00097107" w:rsidRDefault="00097107" w:rsidP="00097107">
            <w:pPr>
              <w:spacing w:line="300" w:lineRule="auto"/>
              <w:jc w:val="center"/>
              <w:rPr>
                <w:rFonts w:ascii="Times New Roman" w:eastAsia="宋体" w:hAnsi="Times New Roman" w:cs="Times New Roman"/>
                <w:sz w:val="22"/>
                <w:szCs w:val="22"/>
              </w:rPr>
            </w:pPr>
          </w:p>
        </w:tc>
      </w:tr>
      <w:tr w:rsidR="00097107" w:rsidRPr="00097107" w14:paraId="06AB1F89" w14:textId="77777777">
        <w:trPr>
          <w:jc w:val="center"/>
        </w:trPr>
        <w:tc>
          <w:tcPr>
            <w:tcW w:w="619" w:type="dxa"/>
            <w:vAlign w:val="center"/>
          </w:tcPr>
          <w:p w14:paraId="43C03B33"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4</w:t>
            </w:r>
          </w:p>
        </w:tc>
        <w:tc>
          <w:tcPr>
            <w:tcW w:w="1311" w:type="dxa"/>
            <w:vAlign w:val="center"/>
          </w:tcPr>
          <w:p w14:paraId="40ABF276"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宋体" w:eastAsia="宋体" w:hAnsi="宋体" w:cs="宋体"/>
                <w:color w:val="000000"/>
                <w:sz w:val="22"/>
                <w:szCs w:val="22"/>
                <w:lang w:bidi="ar"/>
              </w:rPr>
              <w:t>理赔人员</w:t>
            </w:r>
          </w:p>
        </w:tc>
        <w:tc>
          <w:tcPr>
            <w:tcW w:w="2126" w:type="dxa"/>
            <w:vAlign w:val="center"/>
          </w:tcPr>
          <w:p w14:paraId="1F817807"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1</w:t>
            </w:r>
            <w:r w:rsidRPr="00097107">
              <w:rPr>
                <w:rFonts w:ascii="Times New Roman" w:eastAsia="宋体" w:hAnsi="Times New Roman" w:cs="Times New Roman"/>
                <w:sz w:val="22"/>
                <w:szCs w:val="22"/>
              </w:rPr>
              <w:t>人</w:t>
            </w:r>
          </w:p>
        </w:tc>
        <w:tc>
          <w:tcPr>
            <w:tcW w:w="5016" w:type="dxa"/>
            <w:vAlign w:val="center"/>
          </w:tcPr>
          <w:p w14:paraId="44E6723E"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具备三年以上医疗责任险项目理赔经验。</w:t>
            </w:r>
          </w:p>
        </w:tc>
        <w:tc>
          <w:tcPr>
            <w:tcW w:w="782" w:type="dxa"/>
            <w:vAlign w:val="center"/>
          </w:tcPr>
          <w:p w14:paraId="57B99C39" w14:textId="77777777" w:rsidR="00097107" w:rsidRPr="00097107" w:rsidRDefault="00097107" w:rsidP="00097107">
            <w:pPr>
              <w:spacing w:line="300" w:lineRule="auto"/>
              <w:jc w:val="center"/>
              <w:rPr>
                <w:rFonts w:ascii="Times New Roman" w:eastAsia="宋体" w:hAnsi="Times New Roman" w:cs="Times New Roman"/>
                <w:sz w:val="22"/>
                <w:szCs w:val="22"/>
              </w:rPr>
            </w:pPr>
          </w:p>
        </w:tc>
      </w:tr>
      <w:tr w:rsidR="00097107" w:rsidRPr="00097107" w14:paraId="2437D503" w14:textId="77777777">
        <w:trPr>
          <w:jc w:val="center"/>
        </w:trPr>
        <w:tc>
          <w:tcPr>
            <w:tcW w:w="619" w:type="dxa"/>
            <w:vAlign w:val="center"/>
          </w:tcPr>
          <w:p w14:paraId="6DE582AA"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5</w:t>
            </w:r>
          </w:p>
        </w:tc>
        <w:tc>
          <w:tcPr>
            <w:tcW w:w="1311" w:type="dxa"/>
            <w:vAlign w:val="center"/>
          </w:tcPr>
          <w:p w14:paraId="18D2A0EE"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宋体" w:eastAsia="宋体" w:hAnsi="宋体" w:cs="宋体"/>
                <w:color w:val="000000"/>
                <w:sz w:val="22"/>
                <w:szCs w:val="22"/>
                <w:lang w:bidi="ar"/>
              </w:rPr>
              <w:t>法律协助人员</w:t>
            </w:r>
          </w:p>
        </w:tc>
        <w:tc>
          <w:tcPr>
            <w:tcW w:w="2126" w:type="dxa"/>
            <w:vAlign w:val="center"/>
          </w:tcPr>
          <w:p w14:paraId="637496F6"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1</w:t>
            </w:r>
            <w:r w:rsidRPr="00097107">
              <w:rPr>
                <w:rFonts w:ascii="Times New Roman" w:eastAsia="宋体" w:hAnsi="Times New Roman" w:cs="Times New Roman"/>
                <w:sz w:val="22"/>
                <w:szCs w:val="22"/>
              </w:rPr>
              <w:t>人</w:t>
            </w:r>
          </w:p>
        </w:tc>
        <w:tc>
          <w:tcPr>
            <w:tcW w:w="5016" w:type="dxa"/>
            <w:vAlign w:val="center"/>
          </w:tcPr>
          <w:p w14:paraId="0AD046AB"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具备法律从业背景并且在医疗损害方面有</w:t>
            </w:r>
            <w:r w:rsidRPr="00097107">
              <w:rPr>
                <w:rFonts w:ascii="Times New Roman" w:eastAsia="宋体" w:hAnsi="Times New Roman" w:cs="Times New Roman"/>
                <w:sz w:val="22"/>
                <w:szCs w:val="22"/>
              </w:rPr>
              <w:t>5</w:t>
            </w:r>
            <w:r w:rsidRPr="00097107">
              <w:rPr>
                <w:rFonts w:ascii="Times New Roman" w:eastAsia="宋体" w:hAnsi="Times New Roman" w:cs="Times New Roman"/>
                <w:sz w:val="22"/>
                <w:szCs w:val="22"/>
              </w:rPr>
              <w:t>年以上工作经验的专职人员</w:t>
            </w:r>
          </w:p>
        </w:tc>
        <w:tc>
          <w:tcPr>
            <w:tcW w:w="782" w:type="dxa"/>
            <w:vAlign w:val="center"/>
          </w:tcPr>
          <w:p w14:paraId="7333C5CA" w14:textId="77777777" w:rsidR="00097107" w:rsidRPr="00097107" w:rsidRDefault="00097107" w:rsidP="00097107">
            <w:pPr>
              <w:spacing w:line="300" w:lineRule="auto"/>
              <w:jc w:val="center"/>
              <w:rPr>
                <w:rFonts w:ascii="Times New Roman" w:eastAsia="宋体" w:hAnsi="Times New Roman" w:cs="Times New Roman"/>
                <w:sz w:val="22"/>
                <w:szCs w:val="22"/>
              </w:rPr>
            </w:pPr>
          </w:p>
        </w:tc>
      </w:tr>
      <w:tr w:rsidR="00097107" w:rsidRPr="00097107" w14:paraId="2FE9B2EA" w14:textId="77777777">
        <w:trPr>
          <w:jc w:val="center"/>
        </w:trPr>
        <w:tc>
          <w:tcPr>
            <w:tcW w:w="619" w:type="dxa"/>
            <w:vAlign w:val="center"/>
          </w:tcPr>
          <w:p w14:paraId="0CF3AD08" w14:textId="77777777" w:rsidR="00097107" w:rsidRPr="00097107" w:rsidRDefault="00097107" w:rsidP="00097107">
            <w:pPr>
              <w:spacing w:line="300" w:lineRule="auto"/>
              <w:jc w:val="center"/>
              <w:rPr>
                <w:rFonts w:ascii="Times New Roman" w:eastAsia="宋体" w:hAnsi="Times New Roman" w:cs="Times New Roman"/>
                <w:sz w:val="22"/>
                <w:szCs w:val="22"/>
              </w:rPr>
            </w:pPr>
          </w:p>
        </w:tc>
        <w:tc>
          <w:tcPr>
            <w:tcW w:w="1311" w:type="dxa"/>
            <w:vAlign w:val="center"/>
          </w:tcPr>
          <w:p w14:paraId="7B41D6AE"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合计</w:t>
            </w:r>
          </w:p>
        </w:tc>
        <w:tc>
          <w:tcPr>
            <w:tcW w:w="2126" w:type="dxa"/>
            <w:vAlign w:val="center"/>
          </w:tcPr>
          <w:p w14:paraId="27D5DC0E" w14:textId="77777777" w:rsidR="00097107" w:rsidRPr="00097107" w:rsidRDefault="00097107" w:rsidP="00097107">
            <w:pPr>
              <w:spacing w:line="300" w:lineRule="auto"/>
              <w:jc w:val="center"/>
              <w:rPr>
                <w:rFonts w:ascii="Times New Roman" w:eastAsia="宋体" w:hAnsi="Times New Roman" w:cs="Times New Roman"/>
                <w:sz w:val="22"/>
                <w:szCs w:val="22"/>
              </w:rPr>
            </w:pPr>
            <w:r w:rsidRPr="00097107">
              <w:rPr>
                <w:rFonts w:ascii="Times New Roman" w:eastAsia="宋体" w:hAnsi="Times New Roman" w:cs="Times New Roman"/>
                <w:sz w:val="22"/>
                <w:szCs w:val="22"/>
              </w:rPr>
              <w:t>6</w:t>
            </w:r>
            <w:r w:rsidRPr="00097107">
              <w:rPr>
                <w:rFonts w:ascii="Times New Roman" w:eastAsia="宋体" w:hAnsi="Times New Roman" w:cs="Times New Roman"/>
                <w:sz w:val="22"/>
                <w:szCs w:val="22"/>
              </w:rPr>
              <w:t>人</w:t>
            </w:r>
          </w:p>
        </w:tc>
        <w:tc>
          <w:tcPr>
            <w:tcW w:w="5016" w:type="dxa"/>
            <w:vAlign w:val="center"/>
          </w:tcPr>
          <w:p w14:paraId="5267CEE4" w14:textId="77777777" w:rsidR="00097107" w:rsidRPr="00097107" w:rsidRDefault="00097107" w:rsidP="00097107">
            <w:pPr>
              <w:spacing w:line="300" w:lineRule="auto"/>
              <w:jc w:val="center"/>
              <w:rPr>
                <w:rFonts w:ascii="Times New Roman" w:eastAsia="宋体" w:hAnsi="Times New Roman" w:cs="Times New Roman"/>
                <w:sz w:val="22"/>
                <w:szCs w:val="22"/>
              </w:rPr>
            </w:pPr>
          </w:p>
        </w:tc>
        <w:tc>
          <w:tcPr>
            <w:tcW w:w="782" w:type="dxa"/>
            <w:vAlign w:val="center"/>
          </w:tcPr>
          <w:p w14:paraId="7DEE095A" w14:textId="77777777" w:rsidR="00097107" w:rsidRPr="00097107" w:rsidRDefault="00097107" w:rsidP="00097107">
            <w:pPr>
              <w:spacing w:line="300" w:lineRule="auto"/>
              <w:jc w:val="center"/>
              <w:rPr>
                <w:rFonts w:ascii="Times New Roman" w:eastAsia="宋体" w:hAnsi="Times New Roman" w:cs="Times New Roman"/>
                <w:sz w:val="22"/>
                <w:szCs w:val="22"/>
              </w:rPr>
            </w:pPr>
          </w:p>
        </w:tc>
      </w:tr>
    </w:tbl>
    <w:p w14:paraId="3381802B"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bookmarkStart w:id="13" w:name="_Toc202183573"/>
    </w:p>
    <w:p w14:paraId="0A1EBE34"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14" w:name="_Toc225410917"/>
      <w:r w:rsidRPr="00097107">
        <w:rPr>
          <w:rFonts w:ascii="Times New Roman" w:eastAsia="宋体" w:hAnsi="Times New Roman" w:cs="Times New Roman"/>
          <w:b/>
          <w:szCs w:val="22"/>
          <w14:ligatures w14:val="none"/>
        </w:rPr>
        <w:t>10</w:t>
      </w:r>
      <w:r w:rsidRPr="00097107">
        <w:rPr>
          <w:rFonts w:ascii="Times New Roman" w:eastAsia="宋体" w:hAnsi="Times New Roman" w:cs="Times New Roman"/>
          <w:b/>
          <w:szCs w:val="22"/>
          <w14:ligatures w14:val="none"/>
        </w:rPr>
        <w:t>应急处置要求</w:t>
      </w:r>
      <w:bookmarkEnd w:id="13"/>
      <w:bookmarkEnd w:id="14"/>
    </w:p>
    <w:p w14:paraId="5873766E"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10.1</w:t>
      </w:r>
      <w:r w:rsidRPr="00097107">
        <w:rPr>
          <w:rFonts w:ascii="Times New Roman" w:eastAsia="宋体" w:hAnsi="Times New Roman" w:cs="Times New Roman"/>
          <w:szCs w:val="22"/>
          <w14:ligatures w14:val="none"/>
        </w:rPr>
        <w:t>中标人须建立突发事件应急处置方案，应急预案应包括组织领导体系、预警和预防机制、应急响应工程措施、临时交通组织方案、保障措施（包括应急人员、物资、机械设备、资金等）等内容。</w:t>
      </w:r>
    </w:p>
    <w:p w14:paraId="609333E0"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10.2 </w:t>
      </w:r>
      <w:r w:rsidRPr="00097107">
        <w:rPr>
          <w:rFonts w:ascii="Times New Roman" w:eastAsia="宋体" w:hAnsi="Times New Roman" w:cs="Times New Roman"/>
          <w:szCs w:val="22"/>
          <w14:ligatures w14:val="none"/>
        </w:rPr>
        <w:t>建立应急指挥领导小组，负责应急救援总体指挥，并落实各部门职责和相关措施。</w:t>
      </w:r>
    </w:p>
    <w:p w14:paraId="0A39F105"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10.3 </w:t>
      </w:r>
      <w:r w:rsidRPr="00097107">
        <w:rPr>
          <w:rFonts w:ascii="Times New Roman" w:eastAsia="宋体" w:hAnsi="Times New Roman" w:cs="Times New Roman"/>
          <w:szCs w:val="22"/>
          <w14:ligatures w14:val="none"/>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14:paraId="6BDFFBB8"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15" w:name="_Toc225410918"/>
      <w:r w:rsidRPr="00097107">
        <w:rPr>
          <w:rFonts w:ascii="Times New Roman" w:eastAsia="宋体" w:hAnsi="Times New Roman" w:cs="Times New Roman"/>
          <w:b/>
          <w:szCs w:val="22"/>
          <w14:ligatures w14:val="none"/>
        </w:rPr>
        <w:t>11</w:t>
      </w:r>
      <w:r w:rsidRPr="00097107">
        <w:rPr>
          <w:rFonts w:ascii="Times New Roman" w:eastAsia="宋体" w:hAnsi="Times New Roman" w:cs="Times New Roman"/>
          <w:b/>
          <w:szCs w:val="22"/>
          <w14:ligatures w14:val="none"/>
        </w:rPr>
        <w:t>管理与考核要求</w:t>
      </w:r>
      <w:bookmarkEnd w:id="15"/>
    </w:p>
    <w:p w14:paraId="0AC8B6CF"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11.1 </w:t>
      </w:r>
      <w:r w:rsidRPr="00097107">
        <w:rPr>
          <w:rFonts w:ascii="Times New Roman" w:eastAsia="宋体" w:hAnsi="Times New Roman" w:cs="Times New Roman"/>
          <w:szCs w:val="22"/>
          <w14:ligatures w14:val="none"/>
        </w:rPr>
        <w:t>项目管理要求</w:t>
      </w:r>
    </w:p>
    <w:p w14:paraId="5119EB81"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11.1.1</w:t>
      </w:r>
      <w:r w:rsidRPr="00097107">
        <w:rPr>
          <w:rFonts w:ascii="Times New Roman" w:eastAsia="宋体" w:hAnsi="Times New Roman" w:cs="Times New Roman"/>
          <w:szCs w:val="22"/>
          <w14:ligatures w14:val="none"/>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6A6C9891"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11.1.2</w:t>
      </w:r>
      <w:r w:rsidRPr="00097107">
        <w:rPr>
          <w:rFonts w:ascii="Times New Roman" w:eastAsia="宋体" w:hAnsi="Times New Roman" w:cs="Times New Roman"/>
          <w:szCs w:val="22"/>
          <w14:ligatures w14:val="none"/>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6325D14F"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lastRenderedPageBreak/>
        <w:t>11.1.3</w:t>
      </w:r>
      <w:r w:rsidRPr="00097107">
        <w:rPr>
          <w:rFonts w:ascii="Times New Roman" w:eastAsia="宋体" w:hAnsi="Times New Roman" w:cs="Times New Roman"/>
          <w:szCs w:val="22"/>
          <w14:ligatures w14:val="none"/>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14:paraId="3CDBAD59"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11.1.4</w:t>
      </w:r>
      <w:r w:rsidRPr="00097107">
        <w:rPr>
          <w:rFonts w:ascii="Times New Roman" w:eastAsia="宋体" w:hAnsi="Times New Roman" w:cs="Times New Roman"/>
          <w:szCs w:val="22"/>
          <w14:ligatures w14:val="none"/>
        </w:rPr>
        <w:t>中标人需建立职工（含劳务工等各种类型用工）花名册等档案资料，与职工签订劳动合同，为其办理国家规定的相关保险，并按规定标准安排专业健康体检和配备劳动防护用品。</w:t>
      </w:r>
    </w:p>
    <w:p w14:paraId="52960D84"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11.2 </w:t>
      </w:r>
      <w:r w:rsidRPr="00097107">
        <w:rPr>
          <w:rFonts w:ascii="Times New Roman" w:eastAsia="宋体" w:hAnsi="Times New Roman" w:cs="Times New Roman"/>
          <w:szCs w:val="22"/>
          <w14:ligatures w14:val="none"/>
        </w:rPr>
        <w:t>项目考核办法</w:t>
      </w:r>
    </w:p>
    <w:p w14:paraId="61916727"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11.2.1</w:t>
      </w:r>
      <w:r w:rsidRPr="00097107">
        <w:rPr>
          <w:rFonts w:ascii="Times New Roman" w:eastAsia="宋体" w:hAnsi="Times New Roman" w:cs="Times New Roman"/>
          <w:szCs w:val="22"/>
          <w14:ligatures w14:val="none"/>
        </w:rPr>
        <w:t>考核内容</w:t>
      </w:r>
    </w:p>
    <w:p w14:paraId="222F3A15"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1</w:t>
      </w:r>
      <w:r w:rsidRPr="00097107">
        <w:rPr>
          <w:rFonts w:ascii="Times New Roman" w:eastAsia="宋体" w:hAnsi="Times New Roman" w:cs="Times New Roman"/>
          <w:szCs w:val="22"/>
          <w14:ligatures w14:val="none"/>
        </w:rPr>
        <w:t>）对响应式服务人员日常工作的考核</w:t>
      </w:r>
    </w:p>
    <w:p w14:paraId="08D3F539"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2</w:t>
      </w:r>
      <w:r w:rsidRPr="00097107">
        <w:rPr>
          <w:rFonts w:ascii="Times New Roman" w:eastAsia="宋体" w:hAnsi="Times New Roman" w:cs="Times New Roman"/>
          <w:szCs w:val="22"/>
          <w14:ligatures w14:val="none"/>
        </w:rPr>
        <w:t>）纠纷处置与现场调解能力</w:t>
      </w:r>
    </w:p>
    <w:p w14:paraId="46734B05"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3</w:t>
      </w:r>
      <w:r w:rsidRPr="00097107">
        <w:rPr>
          <w:rFonts w:ascii="Times New Roman" w:eastAsia="宋体" w:hAnsi="Times New Roman" w:cs="Times New Roman"/>
          <w:szCs w:val="22"/>
          <w14:ligatures w14:val="none"/>
        </w:rPr>
        <w:t>）理赔时效考核</w:t>
      </w:r>
    </w:p>
    <w:p w14:paraId="5011EB50"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4</w:t>
      </w:r>
      <w:r w:rsidRPr="00097107">
        <w:rPr>
          <w:rFonts w:ascii="Times New Roman" w:eastAsia="宋体" w:hAnsi="Times New Roman" w:cs="Times New Roman"/>
          <w:szCs w:val="22"/>
          <w14:ligatures w14:val="none"/>
        </w:rPr>
        <w:t>）是否按规定按时提供相应的报告</w:t>
      </w:r>
    </w:p>
    <w:p w14:paraId="5A7D3680"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11.2.2</w:t>
      </w:r>
      <w:r w:rsidRPr="00097107">
        <w:rPr>
          <w:rFonts w:ascii="Times New Roman" w:eastAsia="宋体" w:hAnsi="Times New Roman" w:cs="Times New Roman"/>
          <w:szCs w:val="22"/>
          <w14:ligatures w14:val="none"/>
        </w:rPr>
        <w:t>考核标准</w:t>
      </w:r>
    </w:p>
    <w:p w14:paraId="10A0AF8F"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提供每月服务考核表，每项按</w:t>
      </w: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分打分，合计</w:t>
      </w:r>
      <w:r w:rsidRPr="00097107">
        <w:rPr>
          <w:rFonts w:ascii="Times New Roman" w:eastAsia="宋体" w:hAnsi="Times New Roman" w:cs="Times New Roman"/>
          <w:szCs w:val="22"/>
          <w14:ligatures w14:val="none"/>
        </w:rPr>
        <w:t>80</w:t>
      </w:r>
      <w:r w:rsidRPr="00097107">
        <w:rPr>
          <w:rFonts w:ascii="Times New Roman" w:eastAsia="宋体" w:hAnsi="Times New Roman" w:cs="Times New Roman"/>
          <w:szCs w:val="22"/>
          <w14:ligatures w14:val="none"/>
        </w:rPr>
        <w:t>分，</w:t>
      </w:r>
      <w:r w:rsidRPr="00097107">
        <w:rPr>
          <w:rFonts w:ascii="Times New Roman" w:eastAsia="宋体" w:hAnsi="Times New Roman" w:cs="Times New Roman"/>
          <w:szCs w:val="22"/>
          <w14:ligatures w14:val="none"/>
        </w:rPr>
        <w:t>50</w:t>
      </w:r>
      <w:r w:rsidRPr="00097107">
        <w:rPr>
          <w:rFonts w:ascii="Times New Roman" w:eastAsia="宋体" w:hAnsi="Times New Roman" w:cs="Times New Roman"/>
          <w:szCs w:val="22"/>
          <w14:ligatures w14:val="none"/>
        </w:rPr>
        <w:t>分以上合格。采购人将每月考核情况记录在案，并于合同期满时形成履约评价进行存档。</w:t>
      </w: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4251"/>
        <w:gridCol w:w="2072"/>
      </w:tblGrid>
      <w:tr w:rsidR="00097107" w:rsidRPr="00097107" w14:paraId="2410971D" w14:textId="77777777">
        <w:trPr>
          <w:trHeight w:val="472"/>
          <w:jc w:val="center"/>
        </w:trPr>
        <w:tc>
          <w:tcPr>
            <w:tcW w:w="1275" w:type="dxa"/>
            <w:tcBorders>
              <w:top w:val="single" w:sz="4" w:space="0" w:color="auto"/>
              <w:left w:val="single" w:sz="4" w:space="0" w:color="auto"/>
              <w:bottom w:val="single" w:sz="4" w:space="0" w:color="auto"/>
              <w:right w:val="single" w:sz="4" w:space="0" w:color="auto"/>
            </w:tcBorders>
          </w:tcPr>
          <w:p w14:paraId="7F7BB95E"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序号</w:t>
            </w:r>
          </w:p>
        </w:tc>
        <w:tc>
          <w:tcPr>
            <w:tcW w:w="4251" w:type="dxa"/>
            <w:tcBorders>
              <w:top w:val="single" w:sz="4" w:space="0" w:color="auto"/>
              <w:left w:val="single" w:sz="4" w:space="0" w:color="auto"/>
              <w:bottom w:val="single" w:sz="4" w:space="0" w:color="auto"/>
              <w:right w:val="single" w:sz="4" w:space="0" w:color="auto"/>
            </w:tcBorders>
          </w:tcPr>
          <w:p w14:paraId="488342BC"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考核内容</w:t>
            </w:r>
          </w:p>
        </w:tc>
        <w:tc>
          <w:tcPr>
            <w:tcW w:w="2072" w:type="dxa"/>
            <w:tcBorders>
              <w:top w:val="single" w:sz="4" w:space="0" w:color="auto"/>
              <w:left w:val="single" w:sz="4" w:space="0" w:color="auto"/>
              <w:bottom w:val="single" w:sz="4" w:space="0" w:color="auto"/>
              <w:right w:val="single" w:sz="4" w:space="0" w:color="auto"/>
            </w:tcBorders>
          </w:tcPr>
          <w:p w14:paraId="6EA3FC3D"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得分</w:t>
            </w:r>
          </w:p>
        </w:tc>
      </w:tr>
      <w:tr w:rsidR="00097107" w:rsidRPr="00097107" w14:paraId="07E6D2AE" w14:textId="77777777">
        <w:trPr>
          <w:trHeight w:val="472"/>
          <w:jc w:val="center"/>
        </w:trPr>
        <w:tc>
          <w:tcPr>
            <w:tcW w:w="1275" w:type="dxa"/>
            <w:tcBorders>
              <w:top w:val="single" w:sz="4" w:space="0" w:color="auto"/>
              <w:left w:val="single" w:sz="4" w:space="0" w:color="auto"/>
              <w:bottom w:val="single" w:sz="4" w:space="0" w:color="auto"/>
              <w:right w:val="single" w:sz="4" w:space="0" w:color="auto"/>
            </w:tcBorders>
          </w:tcPr>
          <w:p w14:paraId="2B81FD31"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w:t>
            </w:r>
          </w:p>
        </w:tc>
        <w:tc>
          <w:tcPr>
            <w:tcW w:w="4251" w:type="dxa"/>
            <w:tcBorders>
              <w:top w:val="single" w:sz="4" w:space="0" w:color="auto"/>
              <w:left w:val="single" w:sz="4" w:space="0" w:color="auto"/>
              <w:bottom w:val="single" w:sz="4" w:space="0" w:color="auto"/>
              <w:right w:val="single" w:sz="4" w:space="0" w:color="auto"/>
            </w:tcBorders>
          </w:tcPr>
          <w:p w14:paraId="34DB097B"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服务人员工作量是否达标</w:t>
            </w:r>
          </w:p>
        </w:tc>
        <w:tc>
          <w:tcPr>
            <w:tcW w:w="2072" w:type="dxa"/>
            <w:tcBorders>
              <w:top w:val="single" w:sz="4" w:space="0" w:color="auto"/>
              <w:left w:val="single" w:sz="4" w:space="0" w:color="auto"/>
              <w:bottom w:val="single" w:sz="4" w:space="0" w:color="auto"/>
              <w:right w:val="single" w:sz="4" w:space="0" w:color="auto"/>
            </w:tcBorders>
          </w:tcPr>
          <w:p w14:paraId="520794DD"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分</w:t>
            </w:r>
          </w:p>
        </w:tc>
      </w:tr>
      <w:tr w:rsidR="00097107" w:rsidRPr="00097107" w14:paraId="4881FEE4" w14:textId="77777777">
        <w:trPr>
          <w:trHeight w:val="423"/>
          <w:jc w:val="center"/>
        </w:trPr>
        <w:tc>
          <w:tcPr>
            <w:tcW w:w="1275" w:type="dxa"/>
            <w:tcBorders>
              <w:top w:val="single" w:sz="4" w:space="0" w:color="auto"/>
              <w:left w:val="single" w:sz="4" w:space="0" w:color="auto"/>
              <w:bottom w:val="single" w:sz="4" w:space="0" w:color="auto"/>
              <w:right w:val="single" w:sz="4" w:space="0" w:color="auto"/>
            </w:tcBorders>
          </w:tcPr>
          <w:p w14:paraId="3D2D225F"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2</w:t>
            </w:r>
          </w:p>
        </w:tc>
        <w:tc>
          <w:tcPr>
            <w:tcW w:w="4251" w:type="dxa"/>
            <w:tcBorders>
              <w:top w:val="single" w:sz="4" w:space="0" w:color="auto"/>
              <w:left w:val="single" w:sz="4" w:space="0" w:color="auto"/>
              <w:bottom w:val="single" w:sz="4" w:space="0" w:color="auto"/>
              <w:right w:val="single" w:sz="4" w:space="0" w:color="auto"/>
            </w:tcBorders>
          </w:tcPr>
          <w:p w14:paraId="078C6318"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服务人员工作态度是否达标</w:t>
            </w:r>
          </w:p>
        </w:tc>
        <w:tc>
          <w:tcPr>
            <w:tcW w:w="2072" w:type="dxa"/>
            <w:tcBorders>
              <w:top w:val="single" w:sz="4" w:space="0" w:color="auto"/>
              <w:left w:val="single" w:sz="4" w:space="0" w:color="auto"/>
              <w:bottom w:val="single" w:sz="4" w:space="0" w:color="auto"/>
              <w:right w:val="single" w:sz="4" w:space="0" w:color="auto"/>
            </w:tcBorders>
          </w:tcPr>
          <w:p w14:paraId="2FC23542"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分</w:t>
            </w:r>
          </w:p>
        </w:tc>
      </w:tr>
      <w:tr w:rsidR="00097107" w:rsidRPr="00097107" w14:paraId="013C45B3" w14:textId="77777777">
        <w:trPr>
          <w:trHeight w:val="415"/>
          <w:jc w:val="center"/>
        </w:trPr>
        <w:tc>
          <w:tcPr>
            <w:tcW w:w="1275" w:type="dxa"/>
            <w:tcBorders>
              <w:top w:val="single" w:sz="4" w:space="0" w:color="auto"/>
              <w:left w:val="single" w:sz="4" w:space="0" w:color="auto"/>
              <w:bottom w:val="single" w:sz="4" w:space="0" w:color="auto"/>
              <w:right w:val="single" w:sz="4" w:space="0" w:color="auto"/>
            </w:tcBorders>
          </w:tcPr>
          <w:p w14:paraId="3E1C4978"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3</w:t>
            </w:r>
          </w:p>
        </w:tc>
        <w:tc>
          <w:tcPr>
            <w:tcW w:w="4251" w:type="dxa"/>
            <w:tcBorders>
              <w:top w:val="single" w:sz="4" w:space="0" w:color="auto"/>
              <w:left w:val="single" w:sz="4" w:space="0" w:color="auto"/>
              <w:bottom w:val="single" w:sz="4" w:space="0" w:color="auto"/>
              <w:right w:val="single" w:sz="4" w:space="0" w:color="auto"/>
            </w:tcBorders>
          </w:tcPr>
          <w:p w14:paraId="5E3B55DC"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服务人员工作质量是否达标</w:t>
            </w:r>
          </w:p>
        </w:tc>
        <w:tc>
          <w:tcPr>
            <w:tcW w:w="2072" w:type="dxa"/>
            <w:tcBorders>
              <w:top w:val="single" w:sz="4" w:space="0" w:color="auto"/>
              <w:left w:val="single" w:sz="4" w:space="0" w:color="auto"/>
              <w:bottom w:val="single" w:sz="4" w:space="0" w:color="auto"/>
              <w:right w:val="single" w:sz="4" w:space="0" w:color="auto"/>
            </w:tcBorders>
          </w:tcPr>
          <w:p w14:paraId="2559CDE3"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分</w:t>
            </w:r>
          </w:p>
        </w:tc>
      </w:tr>
      <w:tr w:rsidR="00097107" w:rsidRPr="00097107" w14:paraId="368B6BB2" w14:textId="77777777">
        <w:trPr>
          <w:trHeight w:val="421"/>
          <w:jc w:val="center"/>
        </w:trPr>
        <w:tc>
          <w:tcPr>
            <w:tcW w:w="1275" w:type="dxa"/>
            <w:tcBorders>
              <w:top w:val="single" w:sz="4" w:space="0" w:color="auto"/>
              <w:left w:val="single" w:sz="4" w:space="0" w:color="auto"/>
              <w:bottom w:val="single" w:sz="4" w:space="0" w:color="auto"/>
              <w:right w:val="single" w:sz="4" w:space="0" w:color="auto"/>
            </w:tcBorders>
          </w:tcPr>
          <w:p w14:paraId="004A9B67"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4</w:t>
            </w:r>
          </w:p>
        </w:tc>
        <w:tc>
          <w:tcPr>
            <w:tcW w:w="4251" w:type="dxa"/>
            <w:tcBorders>
              <w:top w:val="single" w:sz="4" w:space="0" w:color="auto"/>
              <w:left w:val="single" w:sz="4" w:space="0" w:color="auto"/>
              <w:bottom w:val="single" w:sz="4" w:space="0" w:color="auto"/>
              <w:right w:val="single" w:sz="4" w:space="0" w:color="auto"/>
            </w:tcBorders>
          </w:tcPr>
          <w:p w14:paraId="49387AD0"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服务人员工作技能是否达标</w:t>
            </w:r>
          </w:p>
        </w:tc>
        <w:tc>
          <w:tcPr>
            <w:tcW w:w="2072" w:type="dxa"/>
            <w:tcBorders>
              <w:top w:val="single" w:sz="4" w:space="0" w:color="auto"/>
              <w:left w:val="single" w:sz="4" w:space="0" w:color="auto"/>
              <w:bottom w:val="single" w:sz="4" w:space="0" w:color="auto"/>
              <w:right w:val="single" w:sz="4" w:space="0" w:color="auto"/>
            </w:tcBorders>
          </w:tcPr>
          <w:p w14:paraId="16CC4BFA"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分</w:t>
            </w:r>
          </w:p>
        </w:tc>
      </w:tr>
      <w:tr w:rsidR="00097107" w:rsidRPr="00097107" w14:paraId="031DC58E" w14:textId="77777777">
        <w:trPr>
          <w:trHeight w:val="413"/>
          <w:jc w:val="center"/>
        </w:trPr>
        <w:tc>
          <w:tcPr>
            <w:tcW w:w="1275" w:type="dxa"/>
            <w:tcBorders>
              <w:top w:val="single" w:sz="4" w:space="0" w:color="auto"/>
              <w:left w:val="single" w:sz="4" w:space="0" w:color="auto"/>
              <w:bottom w:val="single" w:sz="4" w:space="0" w:color="auto"/>
              <w:right w:val="single" w:sz="4" w:space="0" w:color="auto"/>
            </w:tcBorders>
          </w:tcPr>
          <w:p w14:paraId="1DAF5625"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5</w:t>
            </w:r>
          </w:p>
        </w:tc>
        <w:tc>
          <w:tcPr>
            <w:tcW w:w="4251" w:type="dxa"/>
            <w:tcBorders>
              <w:top w:val="single" w:sz="4" w:space="0" w:color="auto"/>
              <w:left w:val="single" w:sz="4" w:space="0" w:color="auto"/>
              <w:bottom w:val="single" w:sz="4" w:space="0" w:color="auto"/>
              <w:right w:val="single" w:sz="4" w:space="0" w:color="auto"/>
            </w:tcBorders>
          </w:tcPr>
          <w:p w14:paraId="6A88920B"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评估服务准确性和及时性</w:t>
            </w:r>
          </w:p>
        </w:tc>
        <w:tc>
          <w:tcPr>
            <w:tcW w:w="2072" w:type="dxa"/>
            <w:tcBorders>
              <w:top w:val="single" w:sz="4" w:space="0" w:color="auto"/>
              <w:left w:val="single" w:sz="4" w:space="0" w:color="auto"/>
              <w:bottom w:val="single" w:sz="4" w:space="0" w:color="auto"/>
              <w:right w:val="single" w:sz="4" w:space="0" w:color="auto"/>
            </w:tcBorders>
          </w:tcPr>
          <w:p w14:paraId="1457B093"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分</w:t>
            </w:r>
          </w:p>
        </w:tc>
      </w:tr>
      <w:tr w:rsidR="00097107" w:rsidRPr="00097107" w14:paraId="3B0B4F20" w14:textId="77777777">
        <w:trPr>
          <w:trHeight w:val="418"/>
          <w:jc w:val="center"/>
        </w:trPr>
        <w:tc>
          <w:tcPr>
            <w:tcW w:w="1275" w:type="dxa"/>
            <w:tcBorders>
              <w:top w:val="single" w:sz="4" w:space="0" w:color="auto"/>
              <w:left w:val="single" w:sz="4" w:space="0" w:color="auto"/>
              <w:bottom w:val="single" w:sz="4" w:space="0" w:color="auto"/>
              <w:right w:val="single" w:sz="4" w:space="0" w:color="auto"/>
            </w:tcBorders>
          </w:tcPr>
          <w:p w14:paraId="28309D5F"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6</w:t>
            </w:r>
          </w:p>
        </w:tc>
        <w:tc>
          <w:tcPr>
            <w:tcW w:w="4251" w:type="dxa"/>
            <w:tcBorders>
              <w:top w:val="single" w:sz="4" w:space="0" w:color="auto"/>
              <w:left w:val="single" w:sz="4" w:space="0" w:color="auto"/>
              <w:bottom w:val="single" w:sz="4" w:space="0" w:color="auto"/>
              <w:right w:val="single" w:sz="4" w:space="0" w:color="auto"/>
            </w:tcBorders>
          </w:tcPr>
          <w:p w14:paraId="6C12159C"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索赔服务准确性和及时性</w:t>
            </w:r>
          </w:p>
        </w:tc>
        <w:tc>
          <w:tcPr>
            <w:tcW w:w="2072" w:type="dxa"/>
            <w:tcBorders>
              <w:top w:val="single" w:sz="4" w:space="0" w:color="auto"/>
              <w:left w:val="single" w:sz="4" w:space="0" w:color="auto"/>
              <w:bottom w:val="single" w:sz="4" w:space="0" w:color="auto"/>
              <w:right w:val="single" w:sz="4" w:space="0" w:color="auto"/>
            </w:tcBorders>
          </w:tcPr>
          <w:p w14:paraId="0CD3F930"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分</w:t>
            </w:r>
          </w:p>
        </w:tc>
      </w:tr>
      <w:tr w:rsidR="00097107" w:rsidRPr="00097107" w14:paraId="4D8CB79A" w14:textId="77777777">
        <w:trPr>
          <w:trHeight w:val="411"/>
          <w:jc w:val="center"/>
        </w:trPr>
        <w:tc>
          <w:tcPr>
            <w:tcW w:w="1275" w:type="dxa"/>
            <w:tcBorders>
              <w:top w:val="single" w:sz="4" w:space="0" w:color="auto"/>
              <w:left w:val="single" w:sz="4" w:space="0" w:color="auto"/>
              <w:bottom w:val="single" w:sz="4" w:space="0" w:color="auto"/>
              <w:right w:val="single" w:sz="4" w:space="0" w:color="auto"/>
            </w:tcBorders>
          </w:tcPr>
          <w:p w14:paraId="3BE74A4E"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7</w:t>
            </w:r>
          </w:p>
        </w:tc>
        <w:tc>
          <w:tcPr>
            <w:tcW w:w="4251" w:type="dxa"/>
            <w:tcBorders>
              <w:top w:val="single" w:sz="4" w:space="0" w:color="auto"/>
              <w:left w:val="single" w:sz="4" w:space="0" w:color="auto"/>
              <w:bottom w:val="single" w:sz="4" w:space="0" w:color="auto"/>
              <w:right w:val="single" w:sz="4" w:space="0" w:color="auto"/>
            </w:tcBorders>
          </w:tcPr>
          <w:p w14:paraId="331A5759"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培训服务满意性</w:t>
            </w:r>
          </w:p>
        </w:tc>
        <w:tc>
          <w:tcPr>
            <w:tcW w:w="2072" w:type="dxa"/>
            <w:tcBorders>
              <w:top w:val="single" w:sz="4" w:space="0" w:color="auto"/>
              <w:left w:val="single" w:sz="4" w:space="0" w:color="auto"/>
              <w:bottom w:val="single" w:sz="4" w:space="0" w:color="auto"/>
              <w:right w:val="single" w:sz="4" w:space="0" w:color="auto"/>
            </w:tcBorders>
          </w:tcPr>
          <w:p w14:paraId="1495AFFA"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分</w:t>
            </w:r>
          </w:p>
        </w:tc>
      </w:tr>
      <w:tr w:rsidR="00097107" w:rsidRPr="00097107" w14:paraId="08247DB4" w14:textId="77777777">
        <w:trPr>
          <w:trHeight w:val="417"/>
          <w:jc w:val="center"/>
        </w:trPr>
        <w:tc>
          <w:tcPr>
            <w:tcW w:w="1275" w:type="dxa"/>
            <w:tcBorders>
              <w:top w:val="single" w:sz="4" w:space="0" w:color="auto"/>
              <w:left w:val="single" w:sz="4" w:space="0" w:color="auto"/>
              <w:bottom w:val="single" w:sz="4" w:space="0" w:color="auto"/>
              <w:right w:val="single" w:sz="4" w:space="0" w:color="auto"/>
            </w:tcBorders>
          </w:tcPr>
          <w:p w14:paraId="2A6C681D"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8</w:t>
            </w:r>
          </w:p>
        </w:tc>
        <w:tc>
          <w:tcPr>
            <w:tcW w:w="4251" w:type="dxa"/>
            <w:tcBorders>
              <w:top w:val="single" w:sz="4" w:space="0" w:color="auto"/>
              <w:left w:val="single" w:sz="4" w:space="0" w:color="auto"/>
              <w:bottom w:val="single" w:sz="4" w:space="0" w:color="auto"/>
              <w:right w:val="single" w:sz="4" w:space="0" w:color="auto"/>
            </w:tcBorders>
          </w:tcPr>
          <w:p w14:paraId="1BE2D9DC"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风险分析报告准确和及时性</w:t>
            </w:r>
          </w:p>
        </w:tc>
        <w:tc>
          <w:tcPr>
            <w:tcW w:w="2072" w:type="dxa"/>
            <w:tcBorders>
              <w:top w:val="single" w:sz="4" w:space="0" w:color="auto"/>
              <w:left w:val="single" w:sz="4" w:space="0" w:color="auto"/>
              <w:bottom w:val="single" w:sz="4" w:space="0" w:color="auto"/>
              <w:right w:val="single" w:sz="4" w:space="0" w:color="auto"/>
            </w:tcBorders>
          </w:tcPr>
          <w:p w14:paraId="68CC7EAC"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10</w:t>
            </w:r>
            <w:r w:rsidRPr="00097107">
              <w:rPr>
                <w:rFonts w:ascii="Times New Roman" w:eastAsia="宋体" w:hAnsi="Times New Roman" w:cs="Times New Roman"/>
                <w:szCs w:val="22"/>
                <w14:ligatures w14:val="none"/>
              </w:rPr>
              <w:t>分</w:t>
            </w:r>
          </w:p>
        </w:tc>
      </w:tr>
      <w:tr w:rsidR="00097107" w:rsidRPr="00097107" w14:paraId="2E3ED290" w14:textId="77777777">
        <w:trPr>
          <w:trHeight w:val="417"/>
          <w:jc w:val="center"/>
        </w:trPr>
        <w:tc>
          <w:tcPr>
            <w:tcW w:w="5526" w:type="dxa"/>
            <w:gridSpan w:val="2"/>
            <w:tcBorders>
              <w:top w:val="single" w:sz="4" w:space="0" w:color="auto"/>
              <w:left w:val="single" w:sz="4" w:space="0" w:color="auto"/>
              <w:bottom w:val="single" w:sz="4" w:space="0" w:color="auto"/>
              <w:right w:val="single" w:sz="4" w:space="0" w:color="auto"/>
            </w:tcBorders>
          </w:tcPr>
          <w:p w14:paraId="7AF72779"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总分</w:t>
            </w:r>
          </w:p>
        </w:tc>
        <w:tc>
          <w:tcPr>
            <w:tcW w:w="2072" w:type="dxa"/>
            <w:tcBorders>
              <w:top w:val="single" w:sz="4" w:space="0" w:color="auto"/>
              <w:left w:val="single" w:sz="4" w:space="0" w:color="auto"/>
              <w:bottom w:val="single" w:sz="4" w:space="0" w:color="auto"/>
              <w:right w:val="single" w:sz="4" w:space="0" w:color="auto"/>
            </w:tcBorders>
          </w:tcPr>
          <w:p w14:paraId="76B238ED" w14:textId="77777777" w:rsidR="00097107" w:rsidRPr="00097107" w:rsidRDefault="00097107" w:rsidP="00097107">
            <w:pPr>
              <w:spacing w:after="0" w:line="300" w:lineRule="auto"/>
              <w:jc w:val="center"/>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80</w:t>
            </w:r>
            <w:r w:rsidRPr="00097107">
              <w:rPr>
                <w:rFonts w:ascii="Times New Roman" w:eastAsia="宋体" w:hAnsi="Times New Roman" w:cs="Times New Roman"/>
                <w:szCs w:val="22"/>
                <w14:ligatures w14:val="none"/>
              </w:rPr>
              <w:t>分</w:t>
            </w:r>
          </w:p>
        </w:tc>
      </w:tr>
    </w:tbl>
    <w:p w14:paraId="3B209888" w14:textId="77777777" w:rsidR="00097107" w:rsidRPr="00097107" w:rsidRDefault="00097107" w:rsidP="00097107">
      <w:pPr>
        <w:spacing w:after="0" w:line="300" w:lineRule="auto"/>
        <w:ind w:firstLineChars="192" w:firstLine="422"/>
        <w:rPr>
          <w:rFonts w:ascii="Times New Roman" w:eastAsia="宋体" w:hAnsi="Times New Roman" w:cs="Times New Roman"/>
          <w:szCs w:val="22"/>
          <w14:ligatures w14:val="none"/>
        </w:rPr>
      </w:pPr>
    </w:p>
    <w:p w14:paraId="6C88786A"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16" w:name="_Toc225410919"/>
      <w:r w:rsidRPr="00097107">
        <w:rPr>
          <w:rFonts w:ascii="Times New Roman" w:eastAsia="宋体" w:hAnsi="Times New Roman" w:cs="Times New Roman"/>
          <w:b/>
          <w:szCs w:val="22"/>
          <w14:ligatures w14:val="none"/>
        </w:rPr>
        <w:t>12</w:t>
      </w:r>
      <w:r w:rsidRPr="00097107">
        <w:rPr>
          <w:rFonts w:ascii="Times New Roman" w:eastAsia="宋体" w:hAnsi="Times New Roman" w:cs="Times New Roman"/>
          <w:b/>
          <w:szCs w:val="22"/>
          <w14:ligatures w14:val="none"/>
        </w:rPr>
        <w:t>保密要求</w:t>
      </w:r>
      <w:bookmarkEnd w:id="16"/>
    </w:p>
    <w:p w14:paraId="4A8060A2"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12.1</w:t>
      </w:r>
      <w:r w:rsidRPr="00097107">
        <w:rPr>
          <w:rFonts w:ascii="Times New Roman" w:eastAsia="宋体" w:hAnsi="Times New Roman" w:cs="Times New Roman"/>
          <w:color w:val="000000"/>
          <w:szCs w:val="22"/>
          <w14:ligatures w14:val="none"/>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3A0816DF" w14:textId="77777777" w:rsidR="00097107" w:rsidRPr="00097107" w:rsidRDefault="00097107" w:rsidP="00097107">
      <w:pPr>
        <w:spacing w:after="0" w:line="300" w:lineRule="auto"/>
        <w:jc w:val="both"/>
        <w:rPr>
          <w:rFonts w:ascii="Times New Roman" w:eastAsia="宋体" w:hAnsi="Times New Roman" w:cs="Times New Roman"/>
          <w:sz w:val="20"/>
          <w:szCs w:val="20"/>
          <w14:ligatures w14:val="none"/>
        </w:rPr>
      </w:pPr>
    </w:p>
    <w:p w14:paraId="636231B1" w14:textId="77777777" w:rsidR="00097107" w:rsidRPr="00097107" w:rsidRDefault="00097107" w:rsidP="00097107">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17" w:name="_Toc225410920"/>
      <w:r w:rsidRPr="00097107">
        <w:rPr>
          <w:rFonts w:ascii="Times New Roman" w:eastAsia="黑体" w:hAnsi="Times New Roman" w:cs="Times New Roman"/>
          <w:color w:val="000000"/>
          <w:sz w:val="30"/>
          <w:szCs w:val="30"/>
          <w14:ligatures w14:val="none"/>
        </w:rPr>
        <w:t>四、报价须知</w:t>
      </w:r>
      <w:bookmarkEnd w:id="17"/>
    </w:p>
    <w:p w14:paraId="4919347C"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18" w:name="_Toc225410921"/>
      <w:r w:rsidRPr="00097107">
        <w:rPr>
          <w:rFonts w:ascii="Times New Roman" w:eastAsia="宋体" w:hAnsi="Times New Roman" w:cs="Times New Roman"/>
          <w:b/>
          <w:szCs w:val="22"/>
          <w14:ligatures w14:val="none"/>
        </w:rPr>
        <w:t>13</w:t>
      </w:r>
      <w:r w:rsidRPr="00097107">
        <w:rPr>
          <w:rFonts w:ascii="Times New Roman" w:eastAsia="宋体" w:hAnsi="Times New Roman" w:cs="Times New Roman"/>
          <w:b/>
          <w:szCs w:val="22"/>
          <w14:ligatures w14:val="none"/>
        </w:rPr>
        <w:t>投标报价依据</w:t>
      </w:r>
      <w:bookmarkEnd w:id="18"/>
    </w:p>
    <w:p w14:paraId="66FF4313"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13.1</w:t>
      </w:r>
      <w:r w:rsidRPr="00097107">
        <w:rPr>
          <w:rFonts w:ascii="Times New Roman" w:eastAsia="宋体" w:hAnsi="Times New Roman" w:cs="Times New Roman"/>
          <w:szCs w:val="22"/>
          <w14:ligatures w14:val="none"/>
        </w:rPr>
        <w:t>投标报价计算依据包括本项目的招标文件（包括提供的附件）、招标文件答疑或修改的补充文书、工作量清单、项目现场条件等。</w:t>
      </w:r>
    </w:p>
    <w:p w14:paraId="69BD1B6C"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13.2</w:t>
      </w:r>
      <w:r w:rsidRPr="00097107">
        <w:rPr>
          <w:rFonts w:ascii="Times New Roman" w:eastAsia="宋体" w:hAnsi="Times New Roman" w:cs="Times New Roman"/>
          <w:szCs w:val="22"/>
          <w14:ligatures w14:val="none"/>
        </w:rPr>
        <w:t>招标文件明确的服务范围、服务内容、服务期限、服务质量要求、</w:t>
      </w:r>
      <w:r w:rsidRPr="00097107">
        <w:rPr>
          <w:rFonts w:ascii="Times New Roman" w:eastAsia="宋体" w:hAnsi="Times New Roman" w:cs="Times New Roman"/>
          <w:color w:val="000000"/>
          <w:szCs w:val="22"/>
          <w14:ligatures w14:val="none"/>
        </w:rPr>
        <w:t>售后服务、</w:t>
      </w:r>
      <w:r w:rsidRPr="00097107">
        <w:rPr>
          <w:rFonts w:ascii="Times New Roman" w:eastAsia="宋体" w:hAnsi="Times New Roman" w:cs="Times New Roman"/>
          <w:szCs w:val="22"/>
          <w14:ligatures w14:val="none"/>
        </w:rPr>
        <w:t>管理要求与服务标准及考核要求等。</w:t>
      </w:r>
    </w:p>
    <w:p w14:paraId="16D1F12D"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13.3</w:t>
      </w:r>
      <w:r w:rsidRPr="00097107">
        <w:rPr>
          <w:rFonts w:ascii="Times New Roman" w:eastAsia="宋体" w:hAnsi="Times New Roman" w:cs="Times New Roman"/>
          <w:szCs w:val="22"/>
          <w14:ligatures w14:val="none"/>
        </w:rPr>
        <w:t>服务内容一览表说明</w:t>
      </w:r>
    </w:p>
    <w:p w14:paraId="0F1E1741"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lastRenderedPageBreak/>
        <w:t>13.3.1</w:t>
      </w:r>
      <w:r w:rsidRPr="00097107">
        <w:rPr>
          <w:rFonts w:ascii="Times New Roman" w:eastAsia="宋体" w:hAnsi="Times New Roman" w:cs="Times New Roman"/>
          <w:szCs w:val="22"/>
          <w14:ligatures w14:val="none"/>
        </w:rPr>
        <w:t>服务内容一览表说明应与投标人须知、合同条件、项目质量标准和要求等文件结合起来理解或解释。</w:t>
      </w:r>
    </w:p>
    <w:p w14:paraId="106ECC2B"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13.3.2</w:t>
      </w:r>
      <w:r w:rsidRPr="00097107">
        <w:rPr>
          <w:rFonts w:ascii="Times New Roman" w:eastAsia="宋体" w:hAnsi="Times New Roman" w:cs="Times New Roman"/>
          <w:szCs w:val="22"/>
          <w14:ligatures w14:val="none"/>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059B3FE7" w14:textId="77777777" w:rsidR="00097107" w:rsidRPr="00097107" w:rsidRDefault="00097107" w:rsidP="00097107">
      <w:pPr>
        <w:spacing w:after="0" w:line="300" w:lineRule="auto"/>
        <w:ind w:firstLineChars="192" w:firstLine="424"/>
        <w:jc w:val="both"/>
        <w:rPr>
          <w:rFonts w:ascii="Times New Roman" w:eastAsia="宋体" w:hAnsi="Times New Roman" w:cs="Times New Roman"/>
          <w:b/>
          <w:szCs w:val="22"/>
          <w14:ligatures w14:val="none"/>
        </w:rPr>
      </w:pPr>
    </w:p>
    <w:p w14:paraId="2FEF2FD3"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19" w:name="_Toc225410922"/>
      <w:r w:rsidRPr="00097107">
        <w:rPr>
          <w:rFonts w:ascii="Times New Roman" w:eastAsia="宋体" w:hAnsi="Times New Roman" w:cs="Times New Roman"/>
          <w:b/>
          <w:szCs w:val="22"/>
          <w14:ligatures w14:val="none"/>
        </w:rPr>
        <w:t>14</w:t>
      </w:r>
      <w:r w:rsidRPr="00097107">
        <w:rPr>
          <w:rFonts w:ascii="Times New Roman" w:eastAsia="宋体" w:hAnsi="Times New Roman" w:cs="Times New Roman"/>
          <w:b/>
          <w:szCs w:val="22"/>
          <w14:ligatures w14:val="none"/>
        </w:rPr>
        <w:t>投标报价内容</w:t>
      </w:r>
      <w:bookmarkEnd w:id="19"/>
    </w:p>
    <w:p w14:paraId="060A8042"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14.1</w:t>
      </w:r>
      <w:r w:rsidRPr="00097107">
        <w:rPr>
          <w:rFonts w:ascii="Times New Roman" w:eastAsia="宋体" w:hAnsi="Times New Roman" w:cs="Times New Roman"/>
          <w:szCs w:val="22"/>
          <w14:ligatures w14:val="none"/>
        </w:rPr>
        <w:t>依据本项目的招标范围和内容，中标人提供项目服务，其投标报价应包括以下费用：</w:t>
      </w:r>
    </w:p>
    <w:p w14:paraId="5BE705D8"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szCs w:val="22"/>
          <w14:ligatures w14:val="none"/>
        </w:rPr>
      </w:pPr>
      <w:r w:rsidRPr="00097107">
        <w:rPr>
          <w:rFonts w:ascii="Times New Roman" w:eastAsia="宋体" w:hAnsi="Times New Roman" w:cs="Times New Roman"/>
          <w:color w:val="000000"/>
          <w:szCs w:val="22"/>
          <w14:ligatures w14:val="none"/>
        </w:rPr>
        <w:t>14.2</w:t>
      </w:r>
      <w:r w:rsidRPr="00097107">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8D80D34"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14.3</w:t>
      </w:r>
      <w:r w:rsidRPr="00097107">
        <w:rPr>
          <w:rFonts w:ascii="Times New Roman" w:eastAsia="宋体" w:hAnsi="Times New Roman" w:cs="Times New Roman"/>
          <w:color w:val="000000"/>
          <w:szCs w:val="22"/>
          <w14:ligatures w14:val="none"/>
        </w:rPr>
        <w:t>投标报价应将所有工作内容考虑在内，如有漏项或缺项，均属于投标人的风险，</w:t>
      </w:r>
      <w:r w:rsidRPr="00097107">
        <w:rPr>
          <w:rFonts w:ascii="Times New Roman" w:eastAsia="宋体" w:hAnsi="Times New Roman" w:cs="Times New Roman"/>
          <w:szCs w:val="22"/>
          <w14:ligatures w14:val="none"/>
        </w:rPr>
        <w:t>其费用视作已分配在报价明细表内单价或总价之中</w:t>
      </w:r>
      <w:r w:rsidRPr="00097107">
        <w:rPr>
          <w:rFonts w:ascii="Times New Roman" w:eastAsia="宋体" w:hAnsi="Times New Roman" w:cs="Times New Roman"/>
          <w:color w:val="000000"/>
          <w:szCs w:val="22"/>
          <w14:ligatures w14:val="none"/>
        </w:rPr>
        <w:t>。投标人应逐项计算并填写单价、合计价和总价。</w:t>
      </w:r>
    </w:p>
    <w:p w14:paraId="237F66A6"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b/>
          <w:color w:val="FF0000"/>
          <w:szCs w:val="22"/>
          <w:u w:val="wavyHeavy"/>
          <w14:ligatures w14:val="none"/>
        </w:rPr>
      </w:pPr>
      <w:r w:rsidRPr="00097107">
        <w:rPr>
          <w:rFonts w:ascii="Times New Roman" w:eastAsia="宋体" w:hAnsi="Times New Roman" w:cs="Times New Roman"/>
          <w:szCs w:val="22"/>
          <w14:ligatures w14:val="none"/>
        </w:rPr>
        <w:t>14.4</w:t>
      </w:r>
      <w:r w:rsidRPr="00097107">
        <w:rPr>
          <w:rFonts w:ascii="Times New Roman" w:eastAsia="宋体" w:hAnsi="Times New Roman" w:cs="Times New Roman"/>
          <w:color w:val="000000"/>
          <w:szCs w:val="22"/>
          <w14:ligatures w14:val="none"/>
        </w:rPr>
        <w:t>投标人应考虑本项目可能存在的其他任何风险因素，包括政策性调价、人工和材料成本增涨、因设备使用年限增长引起的维修成本增加和效能衰减等。</w:t>
      </w:r>
    </w:p>
    <w:p w14:paraId="6991B137"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14.5</w:t>
      </w:r>
      <w:r w:rsidRPr="00097107">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15486CB1"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szCs w:val="22"/>
          <w14:ligatures w14:val="none"/>
        </w:rPr>
        <w:t>14.6</w:t>
      </w:r>
      <w:r w:rsidRPr="00097107">
        <w:rPr>
          <w:rFonts w:ascii="Times New Roman" w:eastAsia="宋体" w:hAnsi="Times New Roman" w:cs="Times New Roman"/>
          <w:color w:val="000000"/>
          <w:szCs w:val="22"/>
          <w14:ligatures w14:val="none"/>
        </w:rPr>
        <w:t>投标人只需在《开标一览表》中报出对应服务期限的投标价格即可。</w:t>
      </w:r>
    </w:p>
    <w:p w14:paraId="167E7062"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14.7 </w:t>
      </w:r>
      <w:r w:rsidRPr="00097107">
        <w:rPr>
          <w:rFonts w:ascii="Times New Roman" w:eastAsia="宋体" w:hAnsi="Times New Roman" w:cs="Times New Roman"/>
          <w:szCs w:val="22"/>
          <w14:ligatures w14:val="none"/>
        </w:rPr>
        <w:t>投标报价组成详见第四章</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投标报价明细表</w:t>
      </w:r>
      <w:r w:rsidRPr="00097107">
        <w:rPr>
          <w:rFonts w:ascii="Times New Roman" w:eastAsia="宋体" w:hAnsi="Times New Roman" w:cs="Times New Roman"/>
          <w:szCs w:val="22"/>
          <w14:ligatures w14:val="none"/>
        </w:rPr>
        <w:t>”</w:t>
      </w:r>
    </w:p>
    <w:p w14:paraId="0BAA2E48" w14:textId="77777777" w:rsidR="00097107" w:rsidRPr="00097107" w:rsidRDefault="00097107" w:rsidP="00097107">
      <w:pPr>
        <w:spacing w:after="0" w:line="300" w:lineRule="auto"/>
        <w:ind w:firstLineChars="192" w:firstLine="422"/>
        <w:jc w:val="both"/>
        <w:rPr>
          <w:rFonts w:ascii="Times New Roman" w:eastAsia="宋体" w:hAnsi="Times New Roman" w:cs="Times New Roman"/>
          <w:szCs w:val="22"/>
          <w14:ligatures w14:val="none"/>
        </w:rPr>
      </w:pPr>
    </w:p>
    <w:p w14:paraId="1ABE28FF"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20" w:name="_Toc225410923"/>
      <w:r w:rsidRPr="00097107">
        <w:rPr>
          <w:rFonts w:ascii="Times New Roman" w:eastAsia="宋体" w:hAnsi="Times New Roman" w:cs="Times New Roman"/>
          <w:b/>
          <w:szCs w:val="22"/>
          <w14:ligatures w14:val="none"/>
        </w:rPr>
        <w:t>15</w:t>
      </w:r>
      <w:r w:rsidRPr="00097107">
        <w:rPr>
          <w:rFonts w:ascii="Times New Roman" w:eastAsia="宋体" w:hAnsi="Times New Roman" w:cs="Times New Roman"/>
          <w:b/>
          <w:szCs w:val="22"/>
          <w14:ligatures w14:val="none"/>
        </w:rPr>
        <w:t>投标报价控制性条款</w:t>
      </w:r>
      <w:bookmarkEnd w:id="20"/>
    </w:p>
    <w:p w14:paraId="0C3771E4"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 xml:space="preserve">15.1 </w:t>
      </w:r>
      <w:r w:rsidRPr="00097107">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4618F498"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 xml:space="preserve">15.2 </w:t>
      </w:r>
      <w:r w:rsidRPr="00097107">
        <w:rPr>
          <w:rFonts w:ascii="Times New Roman" w:eastAsia="宋体" w:hAnsi="Times New Roman" w:cs="Times New Roman"/>
          <w:color w:val="000000"/>
          <w:szCs w:val="22"/>
          <w14:ligatures w14:val="none"/>
        </w:rPr>
        <w:t>本项目只允许有一个报价，任何有选择的报价将不予接受。</w:t>
      </w:r>
    </w:p>
    <w:p w14:paraId="466C50F9"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 xml:space="preserve">15.3 </w:t>
      </w:r>
      <w:r w:rsidRPr="00097107">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46B2D8F" w14:textId="77777777" w:rsidR="00097107" w:rsidRPr="00097107" w:rsidRDefault="00097107" w:rsidP="00097107">
      <w:pPr>
        <w:adjustRightInd w:val="0"/>
        <w:snapToGrid w:val="0"/>
        <w:spacing w:after="0" w:line="300" w:lineRule="auto"/>
        <w:ind w:firstLineChars="192" w:firstLine="424"/>
        <w:rPr>
          <w:rFonts w:ascii="Times New Roman" w:eastAsia="宋体" w:hAnsi="Times New Roman" w:cs="Times New Roman"/>
          <w:color w:val="000000"/>
          <w:szCs w:val="22"/>
          <w14:ligatures w14:val="none"/>
        </w:rPr>
      </w:pPr>
      <w:r w:rsidRPr="00097107">
        <w:rPr>
          <w:rFonts w:ascii="宋体" w:eastAsia="宋体" w:hAnsi="宋体" w:cs="宋体"/>
          <w:b/>
          <w:bCs/>
          <w:color w:val="000000"/>
          <w:kern w:val="0"/>
          <w:szCs w:val="22"/>
          <w14:ligatures w14:val="none"/>
        </w:rPr>
        <w:t>★</w:t>
      </w:r>
      <w:r w:rsidRPr="00097107">
        <w:rPr>
          <w:rFonts w:ascii="Times New Roman" w:eastAsia="宋体" w:hAnsi="Times New Roman" w:cs="Times New Roman"/>
          <w:color w:val="000000"/>
          <w:szCs w:val="22"/>
          <w14:ligatures w14:val="none"/>
        </w:rPr>
        <w:t>15.4</w:t>
      </w:r>
      <w:r w:rsidRPr="00097107">
        <w:rPr>
          <w:rFonts w:ascii="Times New Roman" w:eastAsia="宋体" w:hAnsi="Times New Roman" w:cs="Times New Roman"/>
          <w:color w:val="000000"/>
          <w:szCs w:val="22"/>
          <w14:ligatures w14:val="none"/>
        </w:rPr>
        <w:t>经评标委员会审定，投标报价存在下列情形之一的，该投标文件作无效标处理：</w:t>
      </w:r>
    </w:p>
    <w:p w14:paraId="5EBF9D44"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15.4.1</w:t>
      </w:r>
      <w:r w:rsidRPr="00097107">
        <w:rPr>
          <w:rFonts w:ascii="Times New Roman" w:eastAsia="宋体" w:hAnsi="Times New Roman" w:cs="Times New Roman"/>
          <w:color w:val="000000"/>
          <w:szCs w:val="22"/>
          <w14:ligatures w14:val="none"/>
        </w:rPr>
        <w:t>投标报价和技术方案明显不相符的；</w:t>
      </w:r>
    </w:p>
    <w:p w14:paraId="78011D21"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 xml:space="preserve">15.4.2 </w:t>
      </w:r>
      <w:r w:rsidRPr="00097107">
        <w:rPr>
          <w:rFonts w:ascii="Times New Roman" w:eastAsia="宋体" w:hAnsi="Times New Roman" w:cs="Times New Roman"/>
          <w:color w:val="000000"/>
          <w:szCs w:val="22"/>
          <w14:ligatures w14:val="none"/>
        </w:rPr>
        <w:t>投标报价中缩减服务内容一览表内容的；</w:t>
      </w:r>
    </w:p>
    <w:p w14:paraId="5DC77C9D" w14:textId="77777777" w:rsidR="00097107" w:rsidRPr="00097107" w:rsidRDefault="00097107" w:rsidP="00097107">
      <w:pPr>
        <w:spacing w:after="0" w:line="300" w:lineRule="auto"/>
        <w:ind w:firstLineChars="192" w:firstLine="424"/>
        <w:jc w:val="both"/>
        <w:outlineLvl w:val="2"/>
        <w:rPr>
          <w:rFonts w:ascii="Times New Roman" w:eastAsia="宋体" w:hAnsi="Times New Roman" w:cs="Times New Roman"/>
          <w:b/>
          <w:szCs w:val="22"/>
          <w14:ligatures w14:val="none"/>
        </w:rPr>
      </w:pPr>
      <w:bookmarkStart w:id="21" w:name="_Toc225410924"/>
      <w:r w:rsidRPr="00097107">
        <w:rPr>
          <w:rFonts w:ascii="Times New Roman" w:eastAsia="宋体" w:hAnsi="Times New Roman" w:cs="Times New Roman"/>
          <w:b/>
          <w:szCs w:val="22"/>
          <w14:ligatures w14:val="none"/>
        </w:rPr>
        <w:t>16</w:t>
      </w:r>
      <w:r w:rsidRPr="00097107">
        <w:rPr>
          <w:rFonts w:ascii="Times New Roman" w:eastAsia="宋体" w:hAnsi="Times New Roman" w:cs="Times New Roman"/>
          <w:b/>
          <w:szCs w:val="22"/>
          <w14:ligatures w14:val="none"/>
        </w:rPr>
        <w:t>其他</w:t>
      </w:r>
      <w:bookmarkEnd w:id="21"/>
    </w:p>
    <w:p w14:paraId="4904762A"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无</w:t>
      </w:r>
    </w:p>
    <w:p w14:paraId="4B360F03" w14:textId="77777777" w:rsidR="00097107" w:rsidRPr="00097107" w:rsidRDefault="00097107" w:rsidP="00097107">
      <w:pPr>
        <w:snapToGrid w:val="0"/>
        <w:spacing w:after="0" w:line="300" w:lineRule="auto"/>
        <w:ind w:firstLineChars="192" w:firstLine="424"/>
        <w:jc w:val="both"/>
        <w:rPr>
          <w:rFonts w:ascii="Times New Roman" w:eastAsia="宋体" w:hAnsi="Times New Roman" w:cs="Times New Roman"/>
          <w:b/>
          <w:color w:val="FF0000"/>
          <w:szCs w:val="22"/>
          <w:u w:val="wavyHeavy"/>
          <w14:ligatures w14:val="none"/>
        </w:rPr>
      </w:pPr>
    </w:p>
    <w:p w14:paraId="73EAB330" w14:textId="77777777" w:rsidR="00097107" w:rsidRPr="00097107" w:rsidRDefault="00097107" w:rsidP="00097107">
      <w:pPr>
        <w:adjustRightInd w:val="0"/>
        <w:snapToGrid w:val="0"/>
        <w:spacing w:after="0" w:line="300" w:lineRule="auto"/>
        <w:jc w:val="center"/>
        <w:outlineLvl w:val="1"/>
        <w:rPr>
          <w:rFonts w:ascii="Times New Roman" w:eastAsia="黑体" w:hAnsi="Times New Roman" w:cs="Times New Roman"/>
          <w:color w:val="000000"/>
          <w:sz w:val="30"/>
          <w:szCs w:val="30"/>
          <w14:ligatures w14:val="none"/>
        </w:rPr>
      </w:pPr>
      <w:bookmarkStart w:id="22" w:name="_Toc486947670"/>
      <w:bookmarkStart w:id="23" w:name="_Toc225410925"/>
      <w:r w:rsidRPr="00097107">
        <w:rPr>
          <w:rFonts w:ascii="Times New Roman" w:eastAsia="黑体" w:hAnsi="Times New Roman" w:cs="Times New Roman"/>
          <w:color w:val="000000"/>
          <w:sz w:val="30"/>
          <w:szCs w:val="30"/>
          <w14:ligatures w14:val="none"/>
        </w:rPr>
        <w:t>五、政府采购政策</w:t>
      </w:r>
      <w:bookmarkEnd w:id="22"/>
      <w:bookmarkEnd w:id="23"/>
    </w:p>
    <w:p w14:paraId="0DE9351F" w14:textId="77777777" w:rsidR="00097107" w:rsidRPr="00097107" w:rsidRDefault="00097107" w:rsidP="0009710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4" w:name="_Toc225410926"/>
      <w:bookmarkStart w:id="25" w:name="_Toc497230834"/>
      <w:r w:rsidRPr="00097107">
        <w:rPr>
          <w:rFonts w:ascii="Times New Roman" w:eastAsia="宋体" w:hAnsi="Times New Roman" w:cs="Times New Roman"/>
          <w:b/>
          <w:szCs w:val="22"/>
          <w14:ligatures w14:val="none"/>
        </w:rPr>
        <w:t>17</w:t>
      </w:r>
      <w:r w:rsidRPr="00097107">
        <w:rPr>
          <w:rFonts w:ascii="Times New Roman" w:eastAsia="宋体" w:hAnsi="Times New Roman" w:cs="Times New Roman"/>
          <w:b/>
          <w:szCs w:val="22"/>
          <w14:ligatures w14:val="none"/>
        </w:rPr>
        <w:t>节能产品政府采购（本项目不适用）</w:t>
      </w:r>
      <w:bookmarkEnd w:id="24"/>
    </w:p>
    <w:p w14:paraId="46A7A354" w14:textId="77777777" w:rsidR="00097107" w:rsidRPr="00097107" w:rsidRDefault="00097107" w:rsidP="00097107">
      <w:pPr>
        <w:adjustRightInd w:val="0"/>
        <w:snapToGrid w:val="0"/>
        <w:spacing w:after="0" w:line="300" w:lineRule="auto"/>
        <w:ind w:firstLineChars="192" w:firstLine="422"/>
        <w:rPr>
          <w:rFonts w:ascii="Times New Roman" w:eastAsia="宋体" w:hAnsi="Times New Roman" w:cs="Times New Roman"/>
          <w:color w:val="000000"/>
          <w:szCs w:val="22"/>
          <w14:ligatures w14:val="none"/>
        </w:rPr>
      </w:pPr>
      <w:r w:rsidRPr="00097107">
        <w:rPr>
          <w:rFonts w:ascii="Times New Roman" w:eastAsia="宋体" w:hAnsi="Times New Roman" w:cs="Times New Roman"/>
          <w:color w:val="000000"/>
          <w:szCs w:val="22"/>
          <w14:ligatures w14:val="none"/>
        </w:rPr>
        <w:t xml:space="preserve">17.1 </w:t>
      </w:r>
      <w:r w:rsidRPr="00097107">
        <w:rPr>
          <w:rFonts w:ascii="Times New Roman" w:eastAsia="宋体" w:hAnsi="Times New Roman" w:cs="Times New Roman"/>
          <w:color w:val="000000"/>
          <w:szCs w:val="22"/>
          <w14:ligatures w14:val="none"/>
        </w:rPr>
        <w:t>按照财政部、发改委发布的《关于印发〈节能产品政府采购实施意见〉的通知》（财库</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color w:val="000000"/>
          <w:szCs w:val="22"/>
          <w14:ligatures w14:val="none"/>
        </w:rPr>
        <w:t>2004</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color w:val="000000"/>
          <w:szCs w:val="22"/>
          <w14:ligatures w14:val="none"/>
        </w:rPr>
        <w:t>185</w:t>
      </w:r>
      <w:r w:rsidRPr="00097107">
        <w:rPr>
          <w:rFonts w:ascii="Times New Roman" w:eastAsia="宋体" w:hAnsi="Times New Roman" w:cs="Times New Roman"/>
          <w:color w:val="000000"/>
          <w:szCs w:val="22"/>
          <w14:ligatures w14:val="none"/>
        </w:rPr>
        <w:t>号）要求，政府采购属于</w:t>
      </w:r>
      <w:r w:rsidRPr="00097107">
        <w:rPr>
          <w:rFonts w:ascii="Times New Roman" w:eastAsia="宋体" w:hAnsi="Times New Roman" w:cs="Times New Roman"/>
          <w:color w:val="000000"/>
          <w:szCs w:val="22"/>
          <w14:ligatures w14:val="none"/>
        </w:rPr>
        <w:t>“</w:t>
      </w:r>
      <w:r w:rsidRPr="00097107">
        <w:rPr>
          <w:rFonts w:ascii="Times New Roman" w:eastAsia="宋体" w:hAnsi="Times New Roman" w:cs="Times New Roman"/>
          <w:color w:val="000000"/>
          <w:szCs w:val="22"/>
          <w14:ligatures w14:val="none"/>
        </w:rPr>
        <w:t>节能产品政府采购清单</w:t>
      </w:r>
      <w:r w:rsidRPr="00097107">
        <w:rPr>
          <w:rFonts w:ascii="Times New Roman" w:eastAsia="宋体" w:hAnsi="Times New Roman" w:cs="Times New Roman"/>
          <w:color w:val="000000"/>
          <w:szCs w:val="22"/>
          <w14:ligatures w14:val="none"/>
        </w:rPr>
        <w:t>”</w:t>
      </w:r>
      <w:r w:rsidRPr="00097107">
        <w:rPr>
          <w:rFonts w:ascii="Times New Roman" w:eastAsia="宋体" w:hAnsi="Times New Roman" w:cs="Times New Roman"/>
          <w:color w:val="000000"/>
          <w:szCs w:val="22"/>
          <w14:ligatures w14:val="none"/>
        </w:rPr>
        <w:t>（以下简称</w:t>
      </w:r>
      <w:r w:rsidRPr="00097107">
        <w:rPr>
          <w:rFonts w:ascii="Times New Roman" w:eastAsia="宋体" w:hAnsi="Times New Roman" w:cs="Times New Roman"/>
          <w:color w:val="000000"/>
          <w:szCs w:val="22"/>
          <w14:ligatures w14:val="none"/>
        </w:rPr>
        <w:t>‘</w:t>
      </w:r>
      <w:r w:rsidRPr="00097107">
        <w:rPr>
          <w:rFonts w:ascii="Times New Roman" w:eastAsia="宋体" w:hAnsi="Times New Roman" w:cs="Times New Roman"/>
          <w:color w:val="000000"/>
          <w:szCs w:val="22"/>
          <w14:ligatures w14:val="none"/>
        </w:rPr>
        <w:t>节能清单</w:t>
      </w:r>
      <w:r w:rsidRPr="00097107">
        <w:rPr>
          <w:rFonts w:ascii="Times New Roman" w:eastAsia="宋体" w:hAnsi="Times New Roman" w:cs="Times New Roman"/>
          <w:color w:val="000000"/>
          <w:szCs w:val="22"/>
          <w14:ligatures w14:val="none"/>
        </w:rPr>
        <w:t>’</w:t>
      </w:r>
      <w:r w:rsidRPr="00097107">
        <w:rPr>
          <w:rFonts w:ascii="Times New Roman" w:eastAsia="宋体" w:hAnsi="Times New Roman" w:cs="Times New Roman"/>
          <w:color w:val="000000"/>
          <w:szCs w:val="22"/>
          <w14:ligatures w14:val="none"/>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14:paraId="2831A8C8"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lastRenderedPageBreak/>
        <w:t xml:space="preserve">17.2 </w:t>
      </w:r>
      <w:r w:rsidRPr="00097107">
        <w:rPr>
          <w:rFonts w:ascii="Times New Roman" w:eastAsia="宋体" w:hAnsi="Times New Roman" w:cs="Times New Roman"/>
          <w:szCs w:val="22"/>
          <w14:ligatures w14:val="none"/>
        </w:rPr>
        <w:t>节能清单的公告媒体为中国政府采购网</w:t>
      </w:r>
      <w:r w:rsidRPr="00097107">
        <w:rPr>
          <w:rFonts w:ascii="Times New Roman" w:eastAsia="宋体" w:hAnsi="Times New Roman" w:cs="Times New Roman"/>
          <w:szCs w:val="22"/>
          <w14:ligatures w14:val="none"/>
        </w:rPr>
        <w:t>(http</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//www.ccgp. gov.cn/)</w:t>
      </w:r>
      <w:r w:rsidRPr="00097107">
        <w:rPr>
          <w:rFonts w:ascii="Times New Roman" w:eastAsia="宋体" w:hAnsi="Times New Roman" w:cs="Times New Roman"/>
          <w:szCs w:val="22"/>
          <w14:ligatures w14:val="none"/>
        </w:rPr>
        <w:t>、中国环境资源信息网</w:t>
      </w:r>
      <w:r w:rsidRPr="00097107">
        <w:rPr>
          <w:rFonts w:ascii="Times New Roman" w:eastAsia="宋体" w:hAnsi="Times New Roman" w:cs="Times New Roman"/>
          <w:szCs w:val="22"/>
          <w14:ligatures w14:val="none"/>
        </w:rPr>
        <w:t>(http</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//www.cern.gov.cn/)</w:t>
      </w:r>
      <w:r w:rsidRPr="00097107">
        <w:rPr>
          <w:rFonts w:ascii="Times New Roman" w:eastAsia="宋体" w:hAnsi="Times New Roman" w:cs="Times New Roman"/>
          <w:szCs w:val="22"/>
          <w14:ligatures w14:val="none"/>
        </w:rPr>
        <w:t>、中国节能节水认证网</w:t>
      </w:r>
      <w:r w:rsidRPr="00097107">
        <w:rPr>
          <w:rFonts w:ascii="Times New Roman" w:eastAsia="宋体" w:hAnsi="Times New Roman" w:cs="Times New Roman"/>
          <w:szCs w:val="22"/>
          <w14:ligatures w14:val="none"/>
        </w:rPr>
        <w:t>(http</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//www.cecp.org.cn/)</w:t>
      </w:r>
      <w:r w:rsidRPr="00097107">
        <w:rPr>
          <w:rFonts w:ascii="Times New Roman" w:eastAsia="宋体" w:hAnsi="Times New Roman" w:cs="Times New Roman"/>
          <w:szCs w:val="22"/>
          <w14:ligatures w14:val="none"/>
        </w:rPr>
        <w:t>。</w:t>
      </w:r>
    </w:p>
    <w:p w14:paraId="1424BD47"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17.3 </w:t>
      </w:r>
      <w:r w:rsidRPr="00097107">
        <w:rPr>
          <w:rFonts w:ascii="Times New Roman" w:eastAsia="宋体" w:hAnsi="Times New Roman" w:cs="Times New Roman"/>
          <w:szCs w:val="22"/>
          <w14:ligatures w14:val="none"/>
        </w:rPr>
        <w:t>在采购公告发布前已经过期的以及尚在公示期的节能清单均不得作为评标时的依据。</w:t>
      </w:r>
    </w:p>
    <w:p w14:paraId="607DFE3E" w14:textId="77777777" w:rsidR="00097107" w:rsidRPr="00097107" w:rsidRDefault="00097107" w:rsidP="0009710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6" w:name="_Toc225410927"/>
      <w:r w:rsidRPr="00097107">
        <w:rPr>
          <w:rFonts w:ascii="Times New Roman" w:eastAsia="宋体" w:hAnsi="Times New Roman" w:cs="Times New Roman"/>
          <w:b/>
          <w:szCs w:val="22"/>
          <w14:ligatures w14:val="none"/>
        </w:rPr>
        <w:t>18</w:t>
      </w:r>
      <w:r w:rsidRPr="00097107">
        <w:rPr>
          <w:rFonts w:ascii="Times New Roman" w:eastAsia="宋体" w:hAnsi="Times New Roman" w:cs="Times New Roman"/>
          <w:b/>
          <w:szCs w:val="22"/>
          <w14:ligatures w14:val="none"/>
        </w:rPr>
        <w:t>环境标志产品政府采购（本项目不适用）</w:t>
      </w:r>
      <w:bookmarkEnd w:id="26"/>
    </w:p>
    <w:p w14:paraId="5C8F8C3B"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18.1 </w:t>
      </w:r>
      <w:r w:rsidRPr="00097107">
        <w:rPr>
          <w:rFonts w:ascii="Times New Roman" w:eastAsia="宋体" w:hAnsi="Times New Roman" w:cs="Times New Roman"/>
          <w:szCs w:val="22"/>
          <w14:ligatures w14:val="none"/>
        </w:rPr>
        <w:t>按照财政部、环保总局联合印发的《关于环境标志产品政府采购实施的意见》（财库〔</w:t>
      </w:r>
      <w:r w:rsidRPr="00097107">
        <w:rPr>
          <w:rFonts w:ascii="Times New Roman" w:eastAsia="宋体" w:hAnsi="Times New Roman" w:cs="Times New Roman"/>
          <w:szCs w:val="22"/>
          <w14:ligatures w14:val="none"/>
        </w:rPr>
        <w:t>2006</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90</w:t>
      </w:r>
      <w:r w:rsidRPr="00097107">
        <w:rPr>
          <w:rFonts w:ascii="Times New Roman" w:eastAsia="宋体" w:hAnsi="Times New Roman" w:cs="Times New Roman"/>
          <w:szCs w:val="22"/>
          <w14:ligatures w14:val="none"/>
        </w:rPr>
        <w:t>号）要求，采购人采购的产品属于</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环境标志产品政府采购清单</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中品目的，在性能、技术、服务等指标同等条件下，应当优先采购清单中的产品。</w:t>
      </w:r>
    </w:p>
    <w:p w14:paraId="0A038901"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18.2 “</w:t>
      </w:r>
      <w:r w:rsidRPr="00097107">
        <w:rPr>
          <w:rFonts w:ascii="Times New Roman" w:eastAsia="宋体" w:hAnsi="Times New Roman" w:cs="Times New Roman"/>
          <w:szCs w:val="22"/>
          <w14:ligatures w14:val="none"/>
        </w:rPr>
        <w:t>环境标志产品政府采购清单</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的公告媒体为中国政府采购网（</w:t>
      </w:r>
      <w:r w:rsidRPr="00097107">
        <w:rPr>
          <w:rFonts w:ascii="Times New Roman" w:eastAsia="宋体" w:hAnsi="Times New Roman" w:cs="Times New Roman"/>
          <w:szCs w:val="22"/>
          <w14:ligatures w14:val="none"/>
        </w:rPr>
        <w:t>http://www.ccgp.gov.cn/</w:t>
      </w:r>
      <w:r w:rsidRPr="00097107">
        <w:rPr>
          <w:rFonts w:ascii="Times New Roman" w:eastAsia="宋体" w:hAnsi="Times New Roman" w:cs="Times New Roman"/>
          <w:szCs w:val="22"/>
          <w14:ligatures w14:val="none"/>
        </w:rPr>
        <w:t>）、国家环境保护总局网（</w:t>
      </w:r>
      <w:r w:rsidRPr="00097107">
        <w:rPr>
          <w:rFonts w:ascii="Times New Roman" w:eastAsia="宋体" w:hAnsi="Times New Roman" w:cs="Times New Roman"/>
          <w:szCs w:val="22"/>
          <w14:ligatures w14:val="none"/>
        </w:rPr>
        <w:t>http://www.sepa.gov.cn/</w:t>
      </w:r>
      <w:r w:rsidRPr="00097107">
        <w:rPr>
          <w:rFonts w:ascii="Times New Roman" w:eastAsia="宋体" w:hAnsi="Times New Roman" w:cs="Times New Roman"/>
          <w:szCs w:val="22"/>
          <w14:ligatures w14:val="none"/>
        </w:rPr>
        <w:t>）、中国绿色采购网（</w:t>
      </w:r>
      <w:r w:rsidRPr="00097107">
        <w:rPr>
          <w:rFonts w:ascii="Times New Roman" w:eastAsia="宋体" w:hAnsi="Times New Roman" w:cs="Times New Roman"/>
          <w:szCs w:val="22"/>
          <w14:ligatures w14:val="none"/>
        </w:rPr>
        <w:t>http://www.cgpn. cn/</w:t>
      </w:r>
      <w:r w:rsidRPr="00097107">
        <w:rPr>
          <w:rFonts w:ascii="Times New Roman" w:eastAsia="宋体" w:hAnsi="Times New Roman" w:cs="Times New Roman"/>
          <w:szCs w:val="22"/>
          <w14:ligatures w14:val="none"/>
        </w:rPr>
        <w:t>）。</w:t>
      </w:r>
    </w:p>
    <w:p w14:paraId="44ABAF79"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b/>
          <w:szCs w:val="22"/>
          <w14:ligatures w14:val="none"/>
        </w:rPr>
      </w:pPr>
      <w:r w:rsidRPr="00097107">
        <w:rPr>
          <w:rFonts w:ascii="Times New Roman" w:eastAsia="宋体" w:hAnsi="Times New Roman" w:cs="Times New Roman"/>
          <w:szCs w:val="22"/>
          <w14:ligatures w14:val="none"/>
        </w:rPr>
        <w:t xml:space="preserve">18.3 </w:t>
      </w:r>
      <w:r w:rsidRPr="00097107">
        <w:rPr>
          <w:rFonts w:ascii="Times New Roman" w:eastAsia="宋体" w:hAnsi="Times New Roman" w:cs="Times New Roman"/>
          <w:szCs w:val="22"/>
          <w14:ligatures w14:val="none"/>
        </w:rPr>
        <w:t>在采购公告发布前已经过期的以及尚在公示期的</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环境标志产品清单</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均不得作为评标时的依据。</w:t>
      </w:r>
    </w:p>
    <w:p w14:paraId="09779312" w14:textId="77777777" w:rsidR="00097107" w:rsidRPr="00097107" w:rsidRDefault="00097107" w:rsidP="0009710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27" w:name="_Toc225410928"/>
      <w:r w:rsidRPr="00097107">
        <w:rPr>
          <w:rFonts w:ascii="Times New Roman" w:eastAsia="宋体" w:hAnsi="Times New Roman" w:cs="Times New Roman"/>
          <w:b/>
          <w:szCs w:val="22"/>
          <w14:ligatures w14:val="none"/>
        </w:rPr>
        <w:t>19</w:t>
      </w:r>
      <w:r w:rsidRPr="00097107">
        <w:rPr>
          <w:rFonts w:ascii="Times New Roman" w:eastAsia="宋体" w:hAnsi="Times New Roman" w:cs="Times New Roman"/>
          <w:b/>
          <w:szCs w:val="22"/>
          <w14:ligatures w14:val="none"/>
        </w:rPr>
        <w:t>促进中小企业发展</w:t>
      </w:r>
      <w:bookmarkEnd w:id="25"/>
      <w:bookmarkEnd w:id="27"/>
    </w:p>
    <w:p w14:paraId="4B51D269" w14:textId="77777777" w:rsidR="00097107" w:rsidRPr="00097107" w:rsidRDefault="00097107" w:rsidP="00097107">
      <w:pPr>
        <w:tabs>
          <w:tab w:val="left" w:pos="3060"/>
        </w:tabs>
        <w:adjustRightInd w:val="0"/>
        <w:snapToGrid w:val="0"/>
        <w:spacing w:after="0" w:line="300" w:lineRule="auto"/>
        <w:ind w:firstLineChars="200" w:firstLine="440"/>
        <w:jc w:val="both"/>
        <w:rPr>
          <w:rFonts w:ascii="Times New Roman" w:eastAsia="宋体" w:hAnsi="Times New Roman" w:cs="Times New Roman"/>
          <w:szCs w:val="22"/>
          <w14:ligatures w14:val="none"/>
        </w:rPr>
      </w:pPr>
      <w:bookmarkStart w:id="28" w:name="_Toc506191162"/>
      <w:bookmarkStart w:id="29" w:name="_Toc486604822"/>
      <w:bookmarkStart w:id="30" w:name="_Toc495411567"/>
      <w:bookmarkStart w:id="31" w:name="_Toc481849906"/>
      <w:r w:rsidRPr="00097107">
        <w:rPr>
          <w:rFonts w:ascii="Times New Roman" w:eastAsia="宋体" w:hAnsi="Times New Roman" w:cs="Times New Roman"/>
          <w:szCs w:val="22"/>
          <w14:ligatures w14:val="none"/>
        </w:rPr>
        <w:t>19</w:t>
      </w:r>
      <w:r w:rsidRPr="00097107">
        <w:rPr>
          <w:rFonts w:ascii="Times New Roman" w:eastAsia="宋体" w:hAnsi="Times New Roman" w:cs="Times New Roman"/>
          <w:bCs/>
          <w:szCs w:val="22"/>
          <w14:ligatures w14:val="none"/>
        </w:rPr>
        <w:t xml:space="preserve">.1 </w:t>
      </w:r>
      <w:r w:rsidRPr="00097107">
        <w:rPr>
          <w:rFonts w:ascii="Times New Roman" w:eastAsia="宋体" w:hAnsi="Times New Roman" w:cs="Times New Roman"/>
          <w:szCs w:val="22"/>
          <w14:ligatures w14:val="none"/>
        </w:rPr>
        <w:t>中小企业（含中型、小型、微型企业，下同）的划定按照《中小企业划型标准规定》（工信部联企业〔</w:t>
      </w:r>
      <w:r w:rsidRPr="00097107">
        <w:rPr>
          <w:rFonts w:ascii="Times New Roman" w:eastAsia="宋体" w:hAnsi="Times New Roman" w:cs="Times New Roman"/>
          <w:szCs w:val="22"/>
          <w14:ligatures w14:val="none"/>
        </w:rPr>
        <w:t>2011</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300</w:t>
      </w:r>
      <w:r w:rsidRPr="00097107">
        <w:rPr>
          <w:rFonts w:ascii="Times New Roman" w:eastAsia="宋体" w:hAnsi="Times New Roman" w:cs="Times New Roman"/>
          <w:szCs w:val="22"/>
          <w14:ligatures w14:val="none"/>
        </w:rPr>
        <w:t>号）执行，参加投标的中小企业应当提供《中小企业声明函》（具体格式见</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投标文件格式</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），反之，视作非中小企业，不享受相应的扶持政策。如项目允许联合体参与竞争的，则联合体中的中小企业均应按本款要求提供《中小企业声明函》。</w:t>
      </w:r>
    </w:p>
    <w:p w14:paraId="1D01DAD1"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19.2 </w:t>
      </w:r>
      <w:r w:rsidRPr="00097107">
        <w:rPr>
          <w:rFonts w:ascii="Times New Roman" w:eastAsia="宋体" w:hAnsi="Times New Roman" w:cs="Times New Roman"/>
          <w:szCs w:val="22"/>
          <w14:ligatures w14:val="none"/>
        </w:rPr>
        <w:t>依据市财政局</w:t>
      </w:r>
      <w:r w:rsidRPr="00097107">
        <w:rPr>
          <w:rFonts w:ascii="Times New Roman" w:eastAsia="宋体" w:hAnsi="Times New Roman" w:cs="Times New Roman"/>
          <w:szCs w:val="22"/>
          <w14:ligatures w14:val="none"/>
        </w:rPr>
        <w:t>2015</w:t>
      </w:r>
      <w:r w:rsidRPr="00097107">
        <w:rPr>
          <w:rFonts w:ascii="Times New Roman" w:eastAsia="宋体" w:hAnsi="Times New Roman" w:cs="Times New Roman"/>
          <w:szCs w:val="22"/>
          <w14:ligatures w14:val="none"/>
        </w:rPr>
        <w:t>年</w:t>
      </w:r>
      <w:r w:rsidRPr="00097107">
        <w:rPr>
          <w:rFonts w:ascii="Times New Roman" w:eastAsia="宋体" w:hAnsi="Times New Roman" w:cs="Times New Roman"/>
          <w:szCs w:val="22"/>
          <w14:ligatures w14:val="none"/>
        </w:rPr>
        <w:t>9</w:t>
      </w:r>
      <w:r w:rsidRPr="00097107">
        <w:rPr>
          <w:rFonts w:ascii="Times New Roman" w:eastAsia="宋体" w:hAnsi="Times New Roman" w:cs="Times New Roman"/>
          <w:szCs w:val="22"/>
          <w14:ligatures w14:val="none"/>
        </w:rPr>
        <w:t>月发布的《</w:t>
      </w:r>
      <w:r w:rsidRPr="00097107">
        <w:rPr>
          <w:rFonts w:ascii="Times New Roman" w:eastAsia="宋体" w:hAnsi="Times New Roman" w:cs="Times New Roman"/>
          <w:sz w:val="21"/>
          <w:szCs w:val="22"/>
          <w14:ligatures w14:val="none"/>
        </w:rPr>
        <w:t>关于执行促进中小企业发展政策相关事宜的通知</w:t>
      </w:r>
      <w:r w:rsidRPr="00097107">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B344124"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19.3 </w:t>
      </w:r>
      <w:r w:rsidRPr="00097107">
        <w:rPr>
          <w:rFonts w:ascii="Times New Roman" w:eastAsia="宋体" w:hAnsi="Times New Roman" w:cs="Times New Roman"/>
          <w:szCs w:val="22"/>
          <w14:ligatures w14:val="none"/>
        </w:rPr>
        <w:t>如项目允许联合体参与竞争的，组成联合体的大中型企业和其他自然人、法人或者其他组织，与小型、微型企业之间不得存在投资关系。</w:t>
      </w:r>
    </w:p>
    <w:p w14:paraId="4EB3EB47"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19.4</w:t>
      </w:r>
      <w:r w:rsidRPr="00097107">
        <w:rPr>
          <w:rFonts w:ascii="Times New Roman" w:eastAsia="宋体" w:hAnsi="Times New Roman" w:cs="Times New Roman"/>
          <w:szCs w:val="22"/>
          <w14:ligatures w14:val="none"/>
        </w:rPr>
        <w:t>对于小型、微型企业，按照《政府采购促进中小企业发展管理办法》（财库〔</w:t>
      </w:r>
      <w:r w:rsidRPr="00097107">
        <w:rPr>
          <w:rFonts w:ascii="Times New Roman" w:eastAsia="宋体" w:hAnsi="Times New Roman" w:cs="Times New Roman"/>
          <w:szCs w:val="22"/>
          <w14:ligatures w14:val="none"/>
        </w:rPr>
        <w:t>2020</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46</w:t>
      </w:r>
      <w:r w:rsidRPr="00097107">
        <w:rPr>
          <w:rFonts w:ascii="Times New Roman" w:eastAsia="宋体" w:hAnsi="Times New Roman" w:cs="Times New Roman"/>
          <w:szCs w:val="22"/>
          <w14:ligatures w14:val="none"/>
        </w:rPr>
        <w:t>号）</w:t>
      </w:r>
      <w:r w:rsidRPr="00097107">
        <w:rPr>
          <w:rFonts w:ascii="Calibri" w:eastAsia="宋体" w:hAnsi="Calibri" w:cs="Times New Roman"/>
          <w:szCs w:val="22"/>
          <w14:ligatures w14:val="none"/>
        </w:rPr>
        <w:t>和《关于进一步加大政府采购支持中小企业力度的通知》（财库</w:t>
      </w:r>
      <w:r w:rsidRPr="00097107">
        <w:rPr>
          <w:rFonts w:ascii="Times New Roman" w:eastAsia="宋体" w:hAnsi="Times New Roman" w:cs="Times New Roman"/>
          <w:szCs w:val="22"/>
          <w14:ligatures w14:val="none"/>
        </w:rPr>
        <w:t>〔</w:t>
      </w:r>
      <w:r w:rsidRPr="00097107">
        <w:rPr>
          <w:rFonts w:ascii="Calibri" w:eastAsia="宋体" w:hAnsi="Calibri" w:cs="Times New Roman"/>
          <w:szCs w:val="22"/>
          <w14:ligatures w14:val="none"/>
        </w:rPr>
        <w:t>2022</w:t>
      </w:r>
      <w:r w:rsidRPr="00097107">
        <w:rPr>
          <w:rFonts w:ascii="Times New Roman" w:eastAsia="宋体" w:hAnsi="Times New Roman" w:cs="Times New Roman"/>
          <w:szCs w:val="22"/>
          <w14:ligatures w14:val="none"/>
        </w:rPr>
        <w:t>〕</w:t>
      </w:r>
      <w:r w:rsidRPr="00097107">
        <w:rPr>
          <w:rFonts w:ascii="Calibri" w:eastAsia="宋体" w:hAnsi="Calibri" w:cs="Times New Roman"/>
          <w:szCs w:val="22"/>
          <w14:ligatures w14:val="none"/>
        </w:rPr>
        <w:t>19</w:t>
      </w:r>
      <w:r w:rsidRPr="00097107">
        <w:rPr>
          <w:rFonts w:ascii="Calibri" w:eastAsia="宋体" w:hAnsi="Calibri" w:cs="Times New Roman"/>
          <w:szCs w:val="22"/>
          <w14:ligatures w14:val="none"/>
        </w:rPr>
        <w:t>号）</w:t>
      </w:r>
      <w:r w:rsidRPr="00097107">
        <w:rPr>
          <w:rFonts w:ascii="Times New Roman" w:eastAsia="宋体" w:hAnsi="Times New Roman" w:cs="Times New Roman"/>
          <w:szCs w:val="22"/>
          <w14:ligatures w14:val="none"/>
        </w:rPr>
        <w:t>规定，其报价给予</w:t>
      </w:r>
      <w:r w:rsidRPr="00097107">
        <w:rPr>
          <w:rFonts w:ascii="Calibri" w:eastAsia="宋体" w:hAnsi="Calibri" w:cs="Times New Roman"/>
          <w:b/>
          <w:color w:val="FF0000"/>
          <w:szCs w:val="22"/>
          <w:u w:val="single"/>
          <w14:ligatures w14:val="none"/>
        </w:rPr>
        <w:t>10%</w:t>
      </w:r>
      <w:r w:rsidRPr="00097107">
        <w:rPr>
          <w:rFonts w:ascii="Times New Roman" w:eastAsia="宋体" w:hAnsi="Times New Roman" w:cs="Times New Roman"/>
          <w:szCs w:val="22"/>
          <w14:ligatures w14:val="none"/>
        </w:rPr>
        <w:t>的扣除，用扣除后的价格参与评审。</w:t>
      </w:r>
    </w:p>
    <w:p w14:paraId="6755DD87"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19.5</w:t>
      </w:r>
      <w:r w:rsidRPr="00097107">
        <w:rPr>
          <w:rFonts w:ascii="Times New Roman" w:eastAsia="宋体" w:hAnsi="Times New Roman" w:cs="Times New Roman"/>
          <w:szCs w:val="22"/>
          <w14:ligatures w14:val="none"/>
        </w:rPr>
        <w:t>如项目允许联合体参与竞争的，且联合体各方均为小型、微型企业的，联合体视同为小型、微型企业，其报价给予</w:t>
      </w:r>
      <w:r w:rsidRPr="00097107">
        <w:rPr>
          <w:rFonts w:ascii="Calibri" w:eastAsia="宋体" w:hAnsi="Calibri" w:cs="Times New Roman"/>
          <w:b/>
          <w:color w:val="FF0000"/>
          <w:szCs w:val="22"/>
          <w:u w:val="single"/>
          <w14:ligatures w14:val="none"/>
        </w:rPr>
        <w:t>10%</w:t>
      </w:r>
      <w:r w:rsidRPr="00097107">
        <w:rPr>
          <w:rFonts w:ascii="Times New Roman" w:eastAsia="宋体" w:hAnsi="Times New Roman" w:cs="Times New Roman"/>
          <w:szCs w:val="22"/>
          <w14:ligatures w14:val="none"/>
        </w:rPr>
        <w:t>的扣除，用扣除后的价格参与评审。反之，依照联合体协议约定，小型、微型企业的协议合同金额占到联合体协议合同总金额</w:t>
      </w:r>
      <w:r w:rsidRPr="00097107">
        <w:rPr>
          <w:rFonts w:ascii="Times New Roman" w:eastAsia="宋体" w:hAnsi="Times New Roman" w:cs="Times New Roman"/>
          <w:szCs w:val="22"/>
          <w14:ligatures w14:val="none"/>
        </w:rPr>
        <w:t>30%</w:t>
      </w:r>
      <w:r w:rsidRPr="00097107">
        <w:rPr>
          <w:rFonts w:ascii="Times New Roman" w:eastAsia="宋体" w:hAnsi="Times New Roman" w:cs="Times New Roman"/>
          <w:szCs w:val="22"/>
          <w14:ligatures w14:val="none"/>
        </w:rPr>
        <w:t>以上的，给予联合体</w:t>
      </w:r>
      <w:r w:rsidRPr="00097107">
        <w:rPr>
          <w:rFonts w:ascii="Calibri" w:eastAsia="宋体" w:hAnsi="Calibri" w:cs="Times New Roman"/>
          <w:b/>
          <w:color w:val="FF0000"/>
          <w:szCs w:val="22"/>
          <w:u w:val="single"/>
          <w14:ligatures w14:val="none"/>
        </w:rPr>
        <w:t>4%</w:t>
      </w:r>
      <w:r w:rsidRPr="00097107">
        <w:rPr>
          <w:rFonts w:ascii="Times New Roman" w:eastAsia="宋体" w:hAnsi="Times New Roman" w:cs="Times New Roman"/>
          <w:szCs w:val="22"/>
          <w14:ligatures w14:val="none"/>
        </w:rPr>
        <w:t>的价格扣除，用扣除后的价格参与评审。</w:t>
      </w:r>
    </w:p>
    <w:p w14:paraId="642082F8" w14:textId="77777777" w:rsidR="00097107" w:rsidRPr="00097107" w:rsidRDefault="00097107" w:rsidP="00097107">
      <w:pPr>
        <w:adjustRightInd w:val="0"/>
        <w:snapToGrid w:val="0"/>
        <w:spacing w:after="0" w:line="300" w:lineRule="auto"/>
        <w:ind w:firstLineChars="200" w:firstLine="440"/>
        <w:jc w:val="both"/>
        <w:rPr>
          <w:rFonts w:ascii="Times New Roman" w:eastAsia="宋体" w:hAnsi="Times New Roman" w:cs="Times New Roman"/>
          <w:kern w:val="0"/>
          <w:szCs w:val="22"/>
          <w14:ligatures w14:val="none"/>
        </w:rPr>
      </w:pPr>
      <w:r w:rsidRPr="00097107">
        <w:rPr>
          <w:rFonts w:ascii="Times New Roman" w:eastAsia="宋体" w:hAnsi="Times New Roman" w:cs="Times New Roman"/>
          <w:szCs w:val="22"/>
          <w14:ligatures w14:val="none"/>
        </w:rPr>
        <w:t>19.6</w:t>
      </w:r>
      <w:r w:rsidRPr="00097107">
        <w:rPr>
          <w:rFonts w:ascii="Times New Roman" w:eastAsia="宋体" w:hAnsi="Times New Roman" w:cs="Times New Roman"/>
          <w:szCs w:val="22"/>
          <w14:ligatures w14:val="none"/>
        </w:rPr>
        <w:t>供应商如提供虚假材料以谋取成交的，按照《政府采购法》有关条款处理，并记入供应商诚信档案。</w:t>
      </w:r>
    </w:p>
    <w:p w14:paraId="4E4D58C2" w14:textId="77777777" w:rsidR="00097107" w:rsidRPr="00097107" w:rsidRDefault="00097107" w:rsidP="0009710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2" w:name="_Toc486604823"/>
      <w:bookmarkStart w:id="33" w:name="_Toc495411568"/>
      <w:bookmarkStart w:id="34" w:name="_Toc477267172"/>
      <w:bookmarkStart w:id="35" w:name="_Toc225410929"/>
      <w:bookmarkEnd w:id="28"/>
      <w:bookmarkEnd w:id="29"/>
      <w:bookmarkEnd w:id="30"/>
      <w:bookmarkEnd w:id="31"/>
      <w:r w:rsidRPr="00097107">
        <w:rPr>
          <w:rFonts w:ascii="Times New Roman" w:eastAsia="宋体" w:hAnsi="Times New Roman" w:cs="Times New Roman"/>
          <w:b/>
          <w:szCs w:val="22"/>
          <w14:ligatures w14:val="none"/>
        </w:rPr>
        <w:t>20</w:t>
      </w:r>
      <w:bookmarkStart w:id="36" w:name="_Toc495411569"/>
      <w:bookmarkEnd w:id="32"/>
      <w:bookmarkEnd w:id="33"/>
      <w:bookmarkEnd w:id="34"/>
      <w:r w:rsidRPr="00097107">
        <w:rPr>
          <w:rFonts w:ascii="Times New Roman" w:eastAsia="宋体" w:hAnsi="Times New Roman" w:cs="Times New Roman"/>
          <w:b/>
          <w:szCs w:val="22"/>
          <w14:ligatures w14:val="none"/>
        </w:rPr>
        <w:t>促进残疾人就业</w:t>
      </w:r>
      <w:bookmarkEnd w:id="36"/>
      <w:r w:rsidRPr="00097107">
        <w:rPr>
          <w:rFonts w:ascii="Times New Roman" w:eastAsia="宋体" w:hAnsi="Times New Roman" w:cs="Times New Roman"/>
          <w:b/>
          <w:szCs w:val="22"/>
          <w14:ligatures w14:val="none"/>
        </w:rPr>
        <w:t>（注：仅残疾人福利单位适用）</w:t>
      </w:r>
      <w:bookmarkEnd w:id="35"/>
    </w:p>
    <w:p w14:paraId="0852DD33" w14:textId="77777777" w:rsidR="00097107" w:rsidRPr="00097107" w:rsidRDefault="00097107" w:rsidP="00097107">
      <w:pPr>
        <w:adjustRightInd w:val="0"/>
        <w:snapToGrid w:val="0"/>
        <w:spacing w:after="0" w:line="300" w:lineRule="auto"/>
        <w:ind w:firstLineChars="200" w:firstLine="440"/>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20.1 </w:t>
      </w:r>
      <w:bookmarkStart w:id="37" w:name="sendNo"/>
      <w:r w:rsidRPr="00097107">
        <w:rPr>
          <w:rFonts w:ascii="Times New Roman" w:eastAsia="宋体" w:hAnsi="Times New Roman" w:cs="Times New Roman"/>
          <w:szCs w:val="22"/>
          <w14:ligatures w14:val="none"/>
        </w:rPr>
        <w:t>符合财库</w:t>
      </w:r>
      <w:bookmarkEnd w:id="37"/>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2017</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141</w:t>
      </w:r>
      <w:r w:rsidRPr="00097107">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6DFCB562" w14:textId="77777777" w:rsidR="00097107" w:rsidRPr="00097107" w:rsidRDefault="00097107" w:rsidP="00097107">
      <w:pPr>
        <w:adjustRightInd w:val="0"/>
        <w:snapToGrid w:val="0"/>
        <w:spacing w:after="0" w:line="300" w:lineRule="auto"/>
        <w:ind w:firstLineChars="200" w:firstLine="440"/>
        <w:rPr>
          <w:rFonts w:ascii="Times New Roman" w:eastAsia="宋体" w:hAnsi="Times New Roman" w:cs="Times New Roman"/>
          <w:szCs w:val="22"/>
          <w14:ligatures w14:val="none"/>
        </w:rPr>
      </w:pPr>
      <w:r w:rsidRPr="00097107">
        <w:rPr>
          <w:rFonts w:ascii="Times New Roman" w:eastAsia="宋体" w:hAnsi="Times New Roman" w:cs="Times New Roman"/>
          <w:szCs w:val="22"/>
          <w14:ligatures w14:val="none"/>
        </w:rPr>
        <w:t xml:space="preserve">20.2 </w:t>
      </w:r>
      <w:r w:rsidRPr="00097107">
        <w:rPr>
          <w:rFonts w:ascii="Times New Roman" w:eastAsia="宋体" w:hAnsi="Times New Roman" w:cs="Times New Roman"/>
          <w:szCs w:val="22"/>
          <w14:ligatures w14:val="none"/>
        </w:rPr>
        <w:t>残疾人福利性单位在参加政府采购活动时，应当按财库〔</w:t>
      </w:r>
      <w:r w:rsidRPr="00097107">
        <w:rPr>
          <w:rFonts w:ascii="Times New Roman" w:eastAsia="宋体" w:hAnsi="Times New Roman" w:cs="Times New Roman"/>
          <w:szCs w:val="22"/>
          <w14:ligatures w14:val="none"/>
        </w:rPr>
        <w:t>2017</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141</w:t>
      </w:r>
      <w:r w:rsidRPr="00097107">
        <w:rPr>
          <w:rFonts w:ascii="Times New Roman" w:eastAsia="宋体" w:hAnsi="Times New Roman" w:cs="Times New Roman"/>
          <w:szCs w:val="22"/>
          <w14:ligatures w14:val="none"/>
        </w:rPr>
        <w:t>号规定的《残疾人福利性单位声明函》（具体格式详见</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投标文件格式</w:t>
      </w:r>
      <w:r w:rsidRPr="00097107">
        <w:rPr>
          <w:rFonts w:ascii="Times New Roman" w:eastAsia="宋体" w:hAnsi="Times New Roman" w:cs="Times New Roman"/>
          <w:szCs w:val="22"/>
          <w14:ligatures w14:val="none"/>
        </w:rPr>
        <w:t>”</w:t>
      </w:r>
      <w:r w:rsidRPr="00097107">
        <w:rPr>
          <w:rFonts w:ascii="Times New Roman" w:eastAsia="宋体" w:hAnsi="Times New Roman" w:cs="Times New Roman"/>
          <w:szCs w:val="22"/>
          <w14:ligatures w14:val="none"/>
        </w:rPr>
        <w:t>），并对声明的真实性负责。</w:t>
      </w:r>
    </w:p>
    <w:p w14:paraId="1C199DAF" w14:textId="77777777" w:rsidR="001D2C76" w:rsidRPr="00097107" w:rsidRDefault="001D2C76">
      <w:pPr>
        <w:rPr>
          <w:rFonts w:hint="eastAsia"/>
        </w:rPr>
      </w:pPr>
    </w:p>
    <w:sectPr w:rsidR="001D2C76" w:rsidRPr="00097107" w:rsidSect="00097107">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48E7" w14:textId="77777777" w:rsidR="00B65C4A" w:rsidRDefault="00B65C4A" w:rsidP="00097107">
      <w:pPr>
        <w:spacing w:after="0" w:line="240" w:lineRule="auto"/>
        <w:rPr>
          <w:rFonts w:hint="eastAsia"/>
        </w:rPr>
      </w:pPr>
      <w:r>
        <w:separator/>
      </w:r>
    </w:p>
  </w:endnote>
  <w:endnote w:type="continuationSeparator" w:id="0">
    <w:p w14:paraId="26AFD3B2" w14:textId="77777777" w:rsidR="00B65C4A" w:rsidRDefault="00B65C4A" w:rsidP="0009710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E9E8" w14:textId="77777777" w:rsidR="00B65C4A" w:rsidRDefault="00B65C4A" w:rsidP="00097107">
      <w:pPr>
        <w:spacing w:after="0" w:line="240" w:lineRule="auto"/>
        <w:rPr>
          <w:rFonts w:hint="eastAsia"/>
        </w:rPr>
      </w:pPr>
      <w:r>
        <w:separator/>
      </w:r>
    </w:p>
  </w:footnote>
  <w:footnote w:type="continuationSeparator" w:id="0">
    <w:p w14:paraId="375A6019" w14:textId="77777777" w:rsidR="00B65C4A" w:rsidRDefault="00B65C4A" w:rsidP="0009710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0880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87"/>
    <w:rsid w:val="00097107"/>
    <w:rsid w:val="0011777D"/>
    <w:rsid w:val="001D2C76"/>
    <w:rsid w:val="00334472"/>
    <w:rsid w:val="005F454B"/>
    <w:rsid w:val="00770C5B"/>
    <w:rsid w:val="00AE18BF"/>
    <w:rsid w:val="00B47D28"/>
    <w:rsid w:val="00B65C4A"/>
    <w:rsid w:val="00C25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B7CFC"/>
  <w15:chartTrackingRefBased/>
  <w15:docId w15:val="{771D9415-B0A0-4F10-A7AC-9769B27C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C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25C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25C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25C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25C8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25C8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25C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C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C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C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25C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25C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25C87"/>
    <w:rPr>
      <w:rFonts w:cstheme="majorBidi"/>
      <w:color w:val="0F4761" w:themeColor="accent1" w:themeShade="BF"/>
      <w:sz w:val="28"/>
      <w:szCs w:val="28"/>
    </w:rPr>
  </w:style>
  <w:style w:type="character" w:customStyle="1" w:styleId="50">
    <w:name w:val="标题 5 字符"/>
    <w:basedOn w:val="a0"/>
    <w:link w:val="5"/>
    <w:uiPriority w:val="9"/>
    <w:semiHidden/>
    <w:rsid w:val="00C25C87"/>
    <w:rPr>
      <w:rFonts w:cstheme="majorBidi"/>
      <w:color w:val="0F4761" w:themeColor="accent1" w:themeShade="BF"/>
      <w:sz w:val="24"/>
    </w:rPr>
  </w:style>
  <w:style w:type="character" w:customStyle="1" w:styleId="60">
    <w:name w:val="标题 6 字符"/>
    <w:basedOn w:val="a0"/>
    <w:link w:val="6"/>
    <w:uiPriority w:val="9"/>
    <w:semiHidden/>
    <w:rsid w:val="00C25C87"/>
    <w:rPr>
      <w:rFonts w:cstheme="majorBidi"/>
      <w:b/>
      <w:bCs/>
      <w:color w:val="0F4761" w:themeColor="accent1" w:themeShade="BF"/>
    </w:rPr>
  </w:style>
  <w:style w:type="character" w:customStyle="1" w:styleId="70">
    <w:name w:val="标题 7 字符"/>
    <w:basedOn w:val="a0"/>
    <w:link w:val="7"/>
    <w:uiPriority w:val="9"/>
    <w:semiHidden/>
    <w:rsid w:val="00C25C87"/>
    <w:rPr>
      <w:rFonts w:cstheme="majorBidi"/>
      <w:b/>
      <w:bCs/>
      <w:color w:val="595959" w:themeColor="text1" w:themeTint="A6"/>
    </w:rPr>
  </w:style>
  <w:style w:type="character" w:customStyle="1" w:styleId="80">
    <w:name w:val="标题 8 字符"/>
    <w:basedOn w:val="a0"/>
    <w:link w:val="8"/>
    <w:uiPriority w:val="9"/>
    <w:semiHidden/>
    <w:rsid w:val="00C25C87"/>
    <w:rPr>
      <w:rFonts w:cstheme="majorBidi"/>
      <w:color w:val="595959" w:themeColor="text1" w:themeTint="A6"/>
    </w:rPr>
  </w:style>
  <w:style w:type="character" w:customStyle="1" w:styleId="90">
    <w:name w:val="标题 9 字符"/>
    <w:basedOn w:val="a0"/>
    <w:link w:val="9"/>
    <w:uiPriority w:val="9"/>
    <w:semiHidden/>
    <w:rsid w:val="00C25C87"/>
    <w:rPr>
      <w:rFonts w:eastAsiaTheme="majorEastAsia" w:cstheme="majorBidi"/>
      <w:color w:val="595959" w:themeColor="text1" w:themeTint="A6"/>
    </w:rPr>
  </w:style>
  <w:style w:type="paragraph" w:styleId="a3">
    <w:name w:val="Title"/>
    <w:basedOn w:val="a"/>
    <w:next w:val="a"/>
    <w:link w:val="a4"/>
    <w:uiPriority w:val="10"/>
    <w:qFormat/>
    <w:rsid w:val="00C25C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C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C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C87"/>
    <w:pPr>
      <w:spacing w:before="160"/>
      <w:jc w:val="center"/>
    </w:pPr>
    <w:rPr>
      <w:i/>
      <w:iCs/>
      <w:color w:val="404040" w:themeColor="text1" w:themeTint="BF"/>
    </w:rPr>
  </w:style>
  <w:style w:type="character" w:customStyle="1" w:styleId="a8">
    <w:name w:val="引用 字符"/>
    <w:basedOn w:val="a0"/>
    <w:link w:val="a7"/>
    <w:uiPriority w:val="29"/>
    <w:rsid w:val="00C25C87"/>
    <w:rPr>
      <w:i/>
      <w:iCs/>
      <w:color w:val="404040" w:themeColor="text1" w:themeTint="BF"/>
    </w:rPr>
  </w:style>
  <w:style w:type="paragraph" w:styleId="a9">
    <w:name w:val="List Paragraph"/>
    <w:basedOn w:val="a"/>
    <w:uiPriority w:val="34"/>
    <w:qFormat/>
    <w:rsid w:val="00C25C87"/>
    <w:pPr>
      <w:ind w:left="720"/>
      <w:contextualSpacing/>
    </w:pPr>
  </w:style>
  <w:style w:type="character" w:styleId="aa">
    <w:name w:val="Intense Emphasis"/>
    <w:basedOn w:val="a0"/>
    <w:uiPriority w:val="21"/>
    <w:qFormat/>
    <w:rsid w:val="00C25C87"/>
    <w:rPr>
      <w:i/>
      <w:iCs/>
      <w:color w:val="0F4761" w:themeColor="accent1" w:themeShade="BF"/>
    </w:rPr>
  </w:style>
  <w:style w:type="paragraph" w:styleId="ab">
    <w:name w:val="Intense Quote"/>
    <w:basedOn w:val="a"/>
    <w:next w:val="a"/>
    <w:link w:val="ac"/>
    <w:uiPriority w:val="30"/>
    <w:qFormat/>
    <w:rsid w:val="00C2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25C87"/>
    <w:rPr>
      <w:i/>
      <w:iCs/>
      <w:color w:val="0F4761" w:themeColor="accent1" w:themeShade="BF"/>
    </w:rPr>
  </w:style>
  <w:style w:type="character" w:styleId="ad">
    <w:name w:val="Intense Reference"/>
    <w:basedOn w:val="a0"/>
    <w:uiPriority w:val="32"/>
    <w:qFormat/>
    <w:rsid w:val="00C25C87"/>
    <w:rPr>
      <w:b/>
      <w:bCs/>
      <w:smallCaps/>
      <w:color w:val="0F4761" w:themeColor="accent1" w:themeShade="BF"/>
      <w:spacing w:val="5"/>
    </w:rPr>
  </w:style>
  <w:style w:type="paragraph" w:styleId="ae">
    <w:name w:val="header"/>
    <w:basedOn w:val="a"/>
    <w:link w:val="af"/>
    <w:uiPriority w:val="99"/>
    <w:unhideWhenUsed/>
    <w:rsid w:val="0009710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97107"/>
    <w:rPr>
      <w:sz w:val="18"/>
      <w:szCs w:val="18"/>
    </w:rPr>
  </w:style>
  <w:style w:type="paragraph" w:styleId="af0">
    <w:name w:val="footer"/>
    <w:basedOn w:val="a"/>
    <w:link w:val="af1"/>
    <w:uiPriority w:val="99"/>
    <w:unhideWhenUsed/>
    <w:rsid w:val="0009710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97107"/>
    <w:rPr>
      <w:sz w:val="18"/>
      <w:szCs w:val="18"/>
    </w:rPr>
  </w:style>
  <w:style w:type="table" w:styleId="af2">
    <w:name w:val="Table Grid"/>
    <w:basedOn w:val="a1"/>
    <w:uiPriority w:val="59"/>
    <w:qFormat/>
    <w:rsid w:val="00097107"/>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1273</Words>
  <Characters>7261</Characters>
  <Application>Microsoft Office Word</Application>
  <DocSecurity>0</DocSecurity>
  <Lines>60</Lines>
  <Paragraphs>17</Paragraphs>
  <ScaleCrop>false</ScaleCrop>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4</cp:revision>
  <dcterms:created xsi:type="dcterms:W3CDTF">2026-04-30T01:27:00Z</dcterms:created>
  <dcterms:modified xsi:type="dcterms:W3CDTF">2026-04-30T01:32:00Z</dcterms:modified>
</cp:coreProperties>
</file>