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411CC" w14:textId="77777777" w:rsidR="002B5833" w:rsidRPr="002B5833" w:rsidRDefault="002B5833" w:rsidP="002B5833">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0" w:name="_Toc497211593"/>
      <w:bookmarkStart w:id="1" w:name="_Toc235540872"/>
      <w:r w:rsidRPr="002B5833">
        <w:rPr>
          <w:rFonts w:ascii="Times New Roman" w:eastAsia="黑体" w:hAnsi="Times New Roman" w:cs="Times New Roman"/>
          <w:color w:val="000000"/>
          <w:sz w:val="30"/>
          <w:szCs w:val="30"/>
          <w14:ligatures w14:val="none"/>
        </w:rPr>
        <w:t>一、说明</w:t>
      </w:r>
      <w:bookmarkEnd w:id="0"/>
      <w:bookmarkEnd w:id="1"/>
    </w:p>
    <w:p w14:paraId="548BC980"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2" w:name="_Toc235540873"/>
      <w:bookmarkStart w:id="3" w:name="_Toc497211594"/>
      <w:r w:rsidRPr="002B5833">
        <w:rPr>
          <w:rFonts w:ascii="Times New Roman" w:eastAsia="宋体" w:hAnsi="Times New Roman" w:cs="Times New Roman"/>
          <w:b/>
          <w:szCs w:val="22"/>
          <w14:ligatures w14:val="none"/>
        </w:rPr>
        <w:t xml:space="preserve">1 </w:t>
      </w:r>
      <w:r w:rsidRPr="002B5833">
        <w:rPr>
          <w:rFonts w:ascii="Times New Roman" w:eastAsia="宋体" w:hAnsi="Times New Roman" w:cs="Times New Roman"/>
          <w:b/>
          <w:szCs w:val="22"/>
          <w14:ligatures w14:val="none"/>
        </w:rPr>
        <w:t>总则</w:t>
      </w:r>
      <w:bookmarkEnd w:id="2"/>
      <w:bookmarkEnd w:id="3"/>
    </w:p>
    <w:p w14:paraId="11BE2039"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1.1 </w:t>
      </w:r>
      <w:r w:rsidRPr="002B5833">
        <w:rPr>
          <w:rFonts w:ascii="Times New Roman" w:eastAsia="宋体" w:hAnsi="Times New Roman" w:cs="Times New Roman"/>
          <w:color w:val="000000"/>
          <w:szCs w:val="22"/>
          <w14:ligatures w14:val="none"/>
        </w:rPr>
        <w:t>供应商应具备国家或行业管理部门规定的，在本市实施本项目所需的资格（资质）和相关手续（如果有），由此引起的所有有关事宜及费用由供应商自行负责。</w:t>
      </w:r>
    </w:p>
    <w:p w14:paraId="45E6F3B0" w14:textId="77777777" w:rsidR="002B5833" w:rsidRPr="002B5833" w:rsidRDefault="002B5833" w:rsidP="002B5833">
      <w:pPr>
        <w:snapToGrid w:val="0"/>
        <w:spacing w:after="0" w:line="300" w:lineRule="auto"/>
        <w:ind w:firstLineChars="192" w:firstLine="422"/>
        <w:jc w:val="both"/>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1.2 </w:t>
      </w:r>
      <w:r w:rsidRPr="002B5833">
        <w:rPr>
          <w:rFonts w:ascii="Times New Roman" w:eastAsia="宋体" w:hAnsi="Times New Roman" w:cs="Times New Roman"/>
          <w:color w:val="000000"/>
          <w:szCs w:val="22"/>
          <w14:ligatures w14:val="none"/>
        </w:rPr>
        <w:t>供应商提供的</w:t>
      </w:r>
      <w:r w:rsidRPr="002B5833">
        <w:rPr>
          <w:rFonts w:ascii="Times New Roman" w:eastAsia="宋体" w:hAnsi="宋体" w:cs="Times New Roman"/>
          <w:szCs w:val="22"/>
          <w14:ligatures w14:val="none"/>
        </w:rPr>
        <w:t>货物和</w:t>
      </w:r>
      <w:r w:rsidRPr="002B5833">
        <w:rPr>
          <w:rFonts w:ascii="Times New Roman" w:eastAsia="宋体" w:hAnsi="Times New Roman" w:cs="Times New Roman"/>
          <w:color w:val="000000"/>
          <w:szCs w:val="22"/>
          <w14:ligatures w14:val="none"/>
        </w:rPr>
        <w:t>服务应当符合磋商文件的要求，并且其质量完全符合国家标准、行业标准或地方标准。所</w:t>
      </w:r>
      <w:r w:rsidRPr="002B5833">
        <w:rPr>
          <w:rFonts w:ascii="Times New Roman" w:eastAsia="宋体" w:hAnsi="宋体" w:cs="Times New Roman"/>
          <w:szCs w:val="22"/>
          <w14:ligatures w14:val="none"/>
        </w:rPr>
        <w:t>提供的货物应当是全新的、未使用过的。</w:t>
      </w:r>
    </w:p>
    <w:p w14:paraId="481F7DA1"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1.3 </w:t>
      </w:r>
      <w:r w:rsidRPr="002B5833">
        <w:rPr>
          <w:rFonts w:ascii="Times New Roman" w:eastAsia="宋体" w:hAnsi="Times New Roman" w:cs="Times New Roman"/>
          <w:color w:val="000000"/>
          <w:szCs w:val="22"/>
          <w14:ligatures w14:val="none"/>
        </w:rPr>
        <w:t>供应商在磋商前应认真了解项目的实施背景、应提供的服务内容和质量、项目考核管理要求等，一旦成交，应按照磋商文件和合同规定的要求提供相关服务。</w:t>
      </w:r>
    </w:p>
    <w:p w14:paraId="7B236965" w14:textId="77777777" w:rsidR="002B5833" w:rsidRPr="002B5833" w:rsidRDefault="002B5833" w:rsidP="002B5833">
      <w:pPr>
        <w:spacing w:after="0" w:line="300" w:lineRule="auto"/>
        <w:ind w:firstLineChars="192" w:firstLine="422"/>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1.4</w:t>
      </w:r>
      <w:r w:rsidRPr="002B5833">
        <w:rPr>
          <w:rFonts w:ascii="Times New Roman" w:eastAsia="宋体" w:hAnsi="Times New Roman" w:cs="Times New Roman"/>
          <w:szCs w:val="22"/>
          <w14:ligatures w14:val="none"/>
        </w:rPr>
        <w:t>供应商对所提供的</w:t>
      </w:r>
      <w:r w:rsidRPr="002B5833">
        <w:rPr>
          <w:rFonts w:ascii="Times New Roman" w:eastAsia="宋体" w:hAnsi="宋体" w:cs="Times New Roman"/>
          <w:szCs w:val="22"/>
          <w14:ligatures w14:val="none"/>
        </w:rPr>
        <w:t>货物和</w:t>
      </w:r>
      <w:r w:rsidRPr="002B5833">
        <w:rPr>
          <w:rFonts w:ascii="Times New Roman" w:eastAsia="宋体" w:hAnsi="Times New Roman" w:cs="Times New Roman"/>
          <w:szCs w:val="22"/>
          <w14:ligatures w14:val="none"/>
        </w:rPr>
        <w:t>服务应当享有合法的所有权，没有侵犯任何第三方的知识产权、商业秘密、技术秘密等权利，而且不存在任何抵押、留置、查封等产权瑕疵。如采购人使用该服务构成上述侵权的，则由成交供应商承担全部责任。</w:t>
      </w:r>
    </w:p>
    <w:p w14:paraId="188F34B7"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1.5</w:t>
      </w:r>
      <w:r w:rsidRPr="002B5833">
        <w:rPr>
          <w:rFonts w:ascii="Times New Roman" w:eastAsia="宋体" w:hAnsi="宋体" w:cs="Times New Roman"/>
          <w:szCs w:val="22"/>
          <w14:ligatures w14:val="none"/>
        </w:rPr>
        <w:t>供应商应如实准确地填写参加磋商货物的规格型号、技术参数、品牌、产地等相关信息，因上述信息内容填写不完整、不准确，而导致响应文件被误读、漏读，由供应商自行负责，为此供应商需承担其响应文件在评审时被扣分甚至被认定为无效响应的风险。</w:t>
      </w:r>
    </w:p>
    <w:p w14:paraId="48E60F0C" w14:textId="77777777" w:rsidR="002B5833" w:rsidRPr="002B5833" w:rsidRDefault="002B5833" w:rsidP="002B5833">
      <w:pPr>
        <w:snapToGrid w:val="0"/>
        <w:spacing w:after="0" w:line="300" w:lineRule="auto"/>
        <w:ind w:firstLineChars="200" w:firstLine="440"/>
        <w:rPr>
          <w:rFonts w:ascii="Times New Roman" w:eastAsia="宋体" w:hAnsi="Times New Roman" w:cs="宋体"/>
          <w:szCs w:val="22"/>
          <w14:ligatures w14:val="none"/>
        </w:rPr>
      </w:pPr>
      <w:r w:rsidRPr="002B5833">
        <w:rPr>
          <w:rFonts w:ascii="Segoe UI Symbol" w:eastAsia="宋体" w:hAnsi="Segoe UI Symbol" w:cs="Segoe UI Symbol"/>
          <w:szCs w:val="22"/>
          <w14:ligatures w14:val="none"/>
        </w:rPr>
        <w:t>★</w:t>
      </w:r>
      <w:r w:rsidRPr="002B5833">
        <w:rPr>
          <w:rFonts w:ascii="Times New Roman" w:eastAsia="宋体" w:hAnsi="Times New Roman" w:cs="Times New Roman"/>
          <w:szCs w:val="22"/>
          <w14:ligatures w14:val="none"/>
        </w:rPr>
        <w:t>1.6</w:t>
      </w:r>
      <w:r w:rsidRPr="002B5833">
        <w:rPr>
          <w:rFonts w:ascii="Times New Roman" w:eastAsia="宋体" w:hAnsi="Times New Roman" w:cs="宋体"/>
          <w:szCs w:val="22"/>
          <w14:ligatures w14:val="none"/>
        </w:rPr>
        <w:t>若本项目涉及国家强制认证产品（信息安全产品、</w:t>
      </w:r>
      <w:r w:rsidRPr="002B5833">
        <w:rPr>
          <w:rFonts w:ascii="Times New Roman" w:eastAsia="宋体" w:hAnsi="Times New Roman" w:cs="Times New Roman"/>
          <w:szCs w:val="22"/>
          <w14:ligatures w14:val="none"/>
        </w:rPr>
        <w:t>3C</w:t>
      </w:r>
      <w:r w:rsidRPr="002B5833">
        <w:rPr>
          <w:rFonts w:ascii="Times New Roman" w:eastAsia="宋体" w:hAnsi="Times New Roman" w:cs="宋体"/>
          <w:szCs w:val="22"/>
          <w14:ligatures w14:val="none"/>
        </w:rPr>
        <w:t>认证产品、强制节能产品、电信设备进网许可证等），则根据国家有关规定，供应商提供的产品必须满足强制认证要求。</w:t>
      </w:r>
      <w:r w:rsidRPr="002B5833">
        <w:rPr>
          <w:rFonts w:ascii="Times New Roman" w:eastAsia="宋体" w:hAnsi="宋体" w:cs="Times New Roman"/>
          <w:szCs w:val="22"/>
          <w14:ligatures w14:val="none"/>
        </w:rPr>
        <w:t>（详见第一章磋商须知及前附表</w:t>
      </w:r>
      <w:r w:rsidRPr="002B5833">
        <w:rPr>
          <w:rFonts w:ascii="Times New Roman" w:eastAsia="宋体" w:hAnsi="宋体" w:cs="Times New Roman"/>
          <w:szCs w:val="22"/>
          <w14:ligatures w14:val="none"/>
        </w:rPr>
        <w:t>17.2</w:t>
      </w:r>
      <w:r w:rsidRPr="002B5833">
        <w:rPr>
          <w:rFonts w:ascii="Times New Roman" w:eastAsia="宋体" w:hAnsi="宋体" w:cs="Times New Roman"/>
          <w:szCs w:val="22"/>
          <w14:ligatures w14:val="none"/>
        </w:rPr>
        <w:t>（</w:t>
      </w:r>
      <w:r w:rsidRPr="002B5833">
        <w:rPr>
          <w:rFonts w:ascii="Times New Roman" w:eastAsia="宋体" w:hAnsi="宋体" w:cs="Times New Roman"/>
          <w:szCs w:val="22"/>
          <w14:ligatures w14:val="none"/>
        </w:rPr>
        <w:t>7</w:t>
      </w:r>
      <w:r w:rsidRPr="002B5833">
        <w:rPr>
          <w:rFonts w:ascii="Times New Roman" w:eastAsia="宋体" w:hAnsi="宋体" w:cs="Times New Roman"/>
          <w:szCs w:val="22"/>
          <w14:ligatures w14:val="none"/>
        </w:rPr>
        <w:t>））</w:t>
      </w:r>
    </w:p>
    <w:p w14:paraId="3CDC0C89" w14:textId="77777777" w:rsidR="002B5833" w:rsidRPr="002B5833" w:rsidRDefault="002B5833" w:rsidP="002B5833">
      <w:pPr>
        <w:snapToGrid w:val="0"/>
        <w:spacing w:after="0" w:line="300" w:lineRule="auto"/>
        <w:ind w:firstLineChars="192" w:firstLine="422"/>
        <w:jc w:val="both"/>
        <w:rPr>
          <w:rFonts w:ascii="Times New Roman" w:eastAsia="宋体" w:hAnsi="宋体" w:cs="Times New Roman"/>
          <w:szCs w:val="22"/>
          <w14:ligatures w14:val="none"/>
        </w:rPr>
      </w:pPr>
      <w:r w:rsidRPr="002B5833">
        <w:rPr>
          <w:rFonts w:ascii="宋体" w:eastAsia="宋体" w:hAnsi="宋体" w:cs="宋体"/>
          <w:szCs w:val="22"/>
          <w14:ligatures w14:val="none"/>
        </w:rPr>
        <w:t>★</w:t>
      </w:r>
      <w:r w:rsidRPr="002B5833">
        <w:rPr>
          <w:rFonts w:ascii="Times New Roman" w:eastAsia="宋体" w:hAnsi="Times New Roman" w:cs="Times New Roman"/>
          <w:szCs w:val="22"/>
          <w14:ligatures w14:val="none"/>
        </w:rPr>
        <w:t>1.7</w:t>
      </w:r>
      <w:r w:rsidRPr="002B5833">
        <w:rPr>
          <w:rFonts w:ascii="Times New Roman" w:eastAsia="宋体" w:hAnsi="Times New Roman" w:cs="Times New Roman"/>
          <w:szCs w:val="22"/>
          <w14:ligatures w14:val="none"/>
        </w:rPr>
        <w:t>供应商提供的产品和服务必须符合国家强制性标准。</w:t>
      </w:r>
    </w:p>
    <w:p w14:paraId="60D9C10E" w14:textId="77777777" w:rsidR="002B5833" w:rsidRPr="002B5833" w:rsidRDefault="002B5833" w:rsidP="002B5833">
      <w:pPr>
        <w:spacing w:after="0" w:line="300" w:lineRule="auto"/>
        <w:ind w:firstLineChars="192" w:firstLine="422"/>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1.8</w:t>
      </w:r>
      <w:r w:rsidRPr="002B5833">
        <w:rPr>
          <w:rFonts w:ascii="Times New Roman" w:eastAsia="宋体" w:hAnsi="Times New Roman" w:cs="Times New Roman"/>
          <w:szCs w:val="22"/>
          <w14:ligatures w14:val="none"/>
        </w:rPr>
        <w:t>采购人在技术需求和图纸或图片（如果有）中指出的工艺、材料和货物的标准以及参照的技术参数或型号仅起说明作用，并没有任何限制性和排他性，供应商在响应文件中可以选用其他替代标准、技术参数或型号，但这些替代要在不影响功能实现的前提下，并在可接受范围内接受偏离。</w:t>
      </w:r>
    </w:p>
    <w:p w14:paraId="1CD01566" w14:textId="77777777" w:rsidR="002B5833" w:rsidRPr="002B5833" w:rsidRDefault="002B5833" w:rsidP="002B5833">
      <w:pPr>
        <w:spacing w:after="0" w:line="300" w:lineRule="auto"/>
        <w:ind w:firstLineChars="192" w:firstLine="422"/>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1.9</w:t>
      </w:r>
      <w:r w:rsidRPr="002B5833">
        <w:rPr>
          <w:rFonts w:ascii="Times New Roman" w:eastAsia="宋体" w:hAnsi="Times New Roman" w:cs="Times New Roman"/>
          <w:szCs w:val="22"/>
          <w14:ligatures w14:val="none"/>
        </w:rPr>
        <w:t>供应商应根据本章节中详细技术规格要求，采用市场主流产品或按照要求提供定制产品参加磋商。同时，请供应商务必注意：无论是正偏离还是负偏离，都不得与磋商要求相差太大，否则将可能影响供应商的得分。一旦成交，供应商应按响应文件的承诺签订合同并提供相应的产品和服务。</w:t>
      </w:r>
    </w:p>
    <w:p w14:paraId="75D19F53"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b/>
          <w:szCs w:val="22"/>
          <w:u w:val="wavyHeavy"/>
          <w14:ligatures w14:val="none"/>
        </w:rPr>
      </w:pPr>
      <w:r w:rsidRPr="002B5833">
        <w:rPr>
          <w:rFonts w:ascii="Times New Roman" w:eastAsia="宋体" w:hAnsi="Times New Roman" w:cs="Times New Roman"/>
          <w:szCs w:val="22"/>
          <w14:ligatures w14:val="none"/>
        </w:rPr>
        <w:t>1.10</w:t>
      </w:r>
      <w:r w:rsidRPr="002B5833">
        <w:rPr>
          <w:rFonts w:ascii="Times New Roman" w:eastAsia="宋体" w:hAnsi="宋体" w:cs="Times New Roman"/>
          <w:szCs w:val="22"/>
          <w14:ligatures w14:val="none"/>
        </w:rPr>
        <w:t>本项目如涉及软件开发，则开发软件（包括软件、源程序、数据文件、文档、记录、工作日志、或其它和该合同有关的资料的）的全部知识产权归采购人所有。供应商向采购人交付使用的软件系统已享有知识产权的，采购人可在合同文件明确的范围内自主使用。支撑该系统开发和运行的第三方编制的软件的知识产权仍属于第三方。如采购人使用该软件系统构成上述侵权的，则由供应商承担全部责任。</w:t>
      </w:r>
    </w:p>
    <w:p w14:paraId="05DA38FA"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b/>
          <w:szCs w:val="22"/>
          <w:u w:val="wavyHeavy"/>
          <w14:ligatures w14:val="none"/>
        </w:rPr>
      </w:pPr>
      <w:r w:rsidRPr="002B5833">
        <w:rPr>
          <w:rFonts w:ascii="Times New Roman" w:eastAsia="宋体" w:hAnsi="Times New Roman" w:cs="Times New Roman"/>
          <w:szCs w:val="22"/>
          <w14:ligatures w14:val="none"/>
        </w:rPr>
        <w:t>1.11</w:t>
      </w:r>
      <w:r w:rsidRPr="002B5833">
        <w:rPr>
          <w:rFonts w:ascii="Times New Roman" w:eastAsia="宋体" w:hAnsi="Times New Roman" w:cs="Times New Roman"/>
          <w:szCs w:val="22"/>
          <w14:ligatures w14:val="none"/>
        </w:rPr>
        <w:t>响应供应商认为磋商文件（包括磋商补充文件）存在排他性或歧视性条款，自收到磋商文件之日或者磋商文件公告期限届满之日起</w:t>
      </w:r>
      <w:r w:rsidRPr="002B5833">
        <w:rPr>
          <w:rFonts w:ascii="Times New Roman" w:eastAsia="宋体" w:hAnsi="Times New Roman" w:cs="Times New Roman"/>
          <w:sz w:val="21"/>
          <w:szCs w:val="22"/>
          <w14:ligatures w14:val="none"/>
        </w:rPr>
        <w:t>10</w:t>
      </w:r>
      <w:r w:rsidRPr="002B5833">
        <w:rPr>
          <w:rFonts w:ascii="Times New Roman" w:eastAsia="宋体" w:hAnsi="Times New Roman" w:cs="Times New Roman"/>
          <w:sz w:val="21"/>
          <w:szCs w:val="22"/>
          <w14:ligatures w14:val="none"/>
        </w:rPr>
        <w:t>日内</w:t>
      </w:r>
      <w:r w:rsidRPr="002B5833">
        <w:rPr>
          <w:rFonts w:ascii="Times New Roman" w:eastAsia="宋体" w:hAnsi="Times New Roman" w:cs="Times New Roman"/>
          <w:szCs w:val="22"/>
          <w14:ligatures w14:val="none"/>
        </w:rPr>
        <w:t>，以书面形式提出，并附相关证据。</w:t>
      </w:r>
    </w:p>
    <w:p w14:paraId="1FC8922F" w14:textId="77777777" w:rsidR="002B5833" w:rsidRPr="002B5833" w:rsidRDefault="002B5833" w:rsidP="002B5833">
      <w:pPr>
        <w:spacing w:after="0" w:line="300" w:lineRule="auto"/>
        <w:jc w:val="both"/>
        <w:rPr>
          <w:rFonts w:ascii="Times New Roman" w:eastAsia="宋体" w:hAnsi="Times New Roman" w:cs="Times New Roman"/>
          <w:szCs w:val="22"/>
          <w14:ligatures w14:val="none"/>
        </w:rPr>
      </w:pPr>
    </w:p>
    <w:p w14:paraId="6C9CD3DD" w14:textId="77777777" w:rsidR="002B5833" w:rsidRPr="002B5833" w:rsidRDefault="002B5833" w:rsidP="002B5833">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4" w:name="_Toc486947676"/>
      <w:bookmarkStart w:id="5" w:name="_Toc235540874"/>
      <w:bookmarkStart w:id="6" w:name="_Toc497211595"/>
      <w:r w:rsidRPr="002B5833">
        <w:rPr>
          <w:rFonts w:ascii="Times New Roman" w:eastAsia="黑体" w:hAnsi="Times New Roman" w:cs="Times New Roman"/>
          <w:sz w:val="30"/>
          <w:szCs w:val="30"/>
          <w14:ligatures w14:val="none"/>
        </w:rPr>
        <w:t>二、项目概况</w:t>
      </w:r>
      <w:bookmarkEnd w:id="4"/>
      <w:bookmarkEnd w:id="5"/>
      <w:bookmarkEnd w:id="6"/>
    </w:p>
    <w:p w14:paraId="5778A75D"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7" w:name="_Toc235540875"/>
      <w:bookmarkStart w:id="8" w:name="_Toc497211598"/>
      <w:r w:rsidRPr="002B5833">
        <w:rPr>
          <w:rFonts w:ascii="Times New Roman" w:eastAsia="宋体" w:hAnsi="Times New Roman" w:cs="Times New Roman"/>
          <w:b/>
          <w:szCs w:val="22"/>
          <w14:ligatures w14:val="none"/>
        </w:rPr>
        <w:lastRenderedPageBreak/>
        <w:t>2</w:t>
      </w:r>
      <w:r w:rsidRPr="002B5833">
        <w:rPr>
          <w:rFonts w:ascii="Times New Roman" w:eastAsia="宋体" w:hAnsi="Times New Roman" w:cs="Times New Roman"/>
          <w:b/>
          <w:szCs w:val="22"/>
          <w14:ligatures w14:val="none"/>
        </w:rPr>
        <w:t>磋商范围与内容</w:t>
      </w:r>
      <w:bookmarkEnd w:id="7"/>
      <w:bookmarkEnd w:id="8"/>
    </w:p>
    <w:p w14:paraId="4AB99225" w14:textId="77777777" w:rsidR="002B5833" w:rsidRPr="002B5833" w:rsidRDefault="002B5833" w:rsidP="002B5833">
      <w:pPr>
        <w:spacing w:after="0" w:line="300" w:lineRule="auto"/>
        <w:ind w:firstLineChars="192" w:firstLine="422"/>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2.1 </w:t>
      </w:r>
      <w:r w:rsidRPr="002B5833">
        <w:rPr>
          <w:rFonts w:ascii="Times New Roman" w:eastAsia="宋体" w:hAnsi="Times New Roman" w:cs="Times New Roman"/>
          <w:szCs w:val="22"/>
          <w14:ligatures w14:val="none"/>
        </w:rPr>
        <w:t>项目背景及现状</w:t>
      </w:r>
    </w:p>
    <w:p w14:paraId="4C287CD8" w14:textId="77777777" w:rsidR="002B5833" w:rsidRPr="002B5833" w:rsidRDefault="002B5833" w:rsidP="002B5833">
      <w:pPr>
        <w:spacing w:after="0" w:line="300" w:lineRule="auto"/>
        <w:ind w:firstLineChars="192" w:firstLine="422"/>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浦东新区城市规划展厅约</w:t>
      </w:r>
      <w:r w:rsidRPr="002B5833">
        <w:rPr>
          <w:rFonts w:ascii="Times New Roman" w:eastAsia="宋体" w:hAnsi="Times New Roman" w:cs="Times New Roman"/>
          <w:szCs w:val="22"/>
          <w14:ligatures w14:val="none"/>
        </w:rPr>
        <w:t xml:space="preserve"> 5000 </w:t>
      </w:r>
      <w:r w:rsidRPr="002B5833">
        <w:rPr>
          <w:rFonts w:ascii="Times New Roman" w:eastAsia="宋体" w:hAnsi="Times New Roman" w:cs="Times New Roman"/>
          <w:szCs w:val="22"/>
          <w14:ligatures w14:val="none"/>
        </w:rPr>
        <w:t>平方米，展馆自</w:t>
      </w:r>
      <w:r w:rsidRPr="002B5833">
        <w:rPr>
          <w:rFonts w:ascii="Times New Roman" w:eastAsia="宋体" w:hAnsi="Times New Roman" w:cs="Times New Roman"/>
          <w:szCs w:val="22"/>
          <w14:ligatures w14:val="none"/>
        </w:rPr>
        <w:t xml:space="preserve"> 2023 </w:t>
      </w:r>
      <w:r w:rsidRPr="002B5833">
        <w:rPr>
          <w:rFonts w:ascii="Times New Roman" w:eastAsia="宋体" w:hAnsi="Times New Roman" w:cs="Times New Roman"/>
          <w:szCs w:val="22"/>
          <w14:ligatures w14:val="none"/>
        </w:rPr>
        <w:t>年起，已向公众开放</w:t>
      </w:r>
      <w:r w:rsidRPr="002B5833">
        <w:rPr>
          <w:rFonts w:ascii="Times New Roman" w:eastAsia="宋体" w:hAnsi="Times New Roman" w:cs="Times New Roman"/>
          <w:szCs w:val="22"/>
          <w14:ligatures w14:val="none"/>
        </w:rPr>
        <w:t>3</w:t>
      </w:r>
      <w:r w:rsidRPr="002B5833">
        <w:rPr>
          <w:rFonts w:ascii="Times New Roman" w:eastAsia="宋体" w:hAnsi="Times New Roman" w:cs="Times New Roman"/>
          <w:szCs w:val="22"/>
          <w14:ligatures w14:val="none"/>
        </w:rPr>
        <w:t>年多，城市规划和建设成果不断更新，</w:t>
      </w:r>
      <w:r w:rsidRPr="002B5833">
        <w:rPr>
          <w:rFonts w:ascii="宋体" w:eastAsia="宋体" w:hAnsi="宋体" w:cs="宋体"/>
          <w:szCs w:val="22"/>
          <w14:ligatures w14:val="none"/>
        </w:rPr>
        <w:t>为紧跟时事政策，确保展示的时效性和前瞻性，需紧扣最新政策导向，依据“十五五”规划内容，在满足展陈要求和有关规范基础上，对上海市浦东新区城市规划和公共艺术中心实施展陈更新服务。</w:t>
      </w:r>
    </w:p>
    <w:p w14:paraId="484A376C" w14:textId="77777777" w:rsidR="002B5833" w:rsidRPr="002B5833" w:rsidRDefault="002B5833" w:rsidP="002B5833">
      <w:pPr>
        <w:spacing w:after="0" w:line="300" w:lineRule="auto"/>
        <w:ind w:firstLineChars="192" w:firstLine="422"/>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2.2 </w:t>
      </w:r>
      <w:r w:rsidRPr="002B5833">
        <w:rPr>
          <w:rFonts w:ascii="Times New Roman" w:eastAsia="宋体" w:hAnsi="Times New Roman" w:cs="Times New Roman"/>
          <w:szCs w:val="22"/>
          <w14:ligatures w14:val="none"/>
        </w:rPr>
        <w:t>项目磋商范围及内容</w:t>
      </w:r>
    </w:p>
    <w:p w14:paraId="623CF29D" w14:textId="77777777" w:rsidR="002B5833" w:rsidRPr="002B5833" w:rsidRDefault="002B5833" w:rsidP="002B5833">
      <w:pPr>
        <w:spacing w:after="0" w:line="300" w:lineRule="auto"/>
        <w:ind w:firstLineChars="192" w:firstLine="422"/>
        <w:jc w:val="both"/>
        <w:rPr>
          <w:rFonts w:ascii="宋体" w:eastAsia="宋体" w:hAnsi="宋体" w:cs="宋体"/>
          <w:szCs w:val="22"/>
          <w14:ligatures w14:val="none"/>
        </w:rPr>
      </w:pPr>
      <w:r w:rsidRPr="002B5833">
        <w:rPr>
          <w:rFonts w:ascii="宋体" w:eastAsia="宋体" w:hAnsi="宋体" w:cs="宋体"/>
          <w:szCs w:val="22"/>
          <w14:ligatures w14:val="none"/>
        </w:rPr>
        <w:t>1）展陈内容更新服务，包括影片制作、展陈资料补充更新、数字化互动系统升级、多媒体内容制作、模型调整优化、互动投影技术更新等；</w:t>
      </w:r>
    </w:p>
    <w:p w14:paraId="57345CB5" w14:textId="77777777" w:rsidR="002B5833" w:rsidRPr="002B5833" w:rsidRDefault="002B5833" w:rsidP="002B5833">
      <w:pPr>
        <w:spacing w:after="0" w:line="300" w:lineRule="auto"/>
        <w:ind w:firstLineChars="192" w:firstLine="422"/>
        <w:jc w:val="both"/>
        <w:rPr>
          <w:rFonts w:ascii="宋体" w:eastAsia="宋体" w:hAnsi="宋体" w:cs="宋体"/>
          <w:szCs w:val="22"/>
          <w14:ligatures w14:val="none"/>
        </w:rPr>
      </w:pPr>
      <w:r w:rsidRPr="002B5833">
        <w:rPr>
          <w:rFonts w:ascii="宋体" w:eastAsia="宋体" w:hAnsi="宋体" w:cs="宋体"/>
          <w:szCs w:val="22"/>
          <w14:ligatures w14:val="none"/>
        </w:rPr>
        <w:t>2）展陈硬件设备更新，包括设备新增或升级等；</w:t>
      </w:r>
    </w:p>
    <w:p w14:paraId="0ED56645" w14:textId="77777777" w:rsidR="002B5833" w:rsidRPr="002B5833" w:rsidRDefault="002B5833" w:rsidP="002B5833">
      <w:pPr>
        <w:spacing w:after="0" w:line="300" w:lineRule="auto"/>
        <w:ind w:firstLineChars="192" w:firstLine="422"/>
        <w:jc w:val="both"/>
        <w:rPr>
          <w:rFonts w:ascii="宋体" w:eastAsia="宋体" w:hAnsi="宋体" w:cs="宋体"/>
          <w:szCs w:val="22"/>
          <w14:ligatures w14:val="none"/>
        </w:rPr>
      </w:pPr>
      <w:r w:rsidRPr="002B5833">
        <w:rPr>
          <w:rFonts w:ascii="宋体" w:eastAsia="宋体" w:hAnsi="宋体" w:cs="宋体"/>
          <w:szCs w:val="22"/>
          <w14:ligatures w14:val="none"/>
        </w:rPr>
        <w:t>3）展陈设计与实施服务，包括展览内容策划、展示视觉设计更新、布展施工实施等。</w:t>
      </w:r>
    </w:p>
    <w:p w14:paraId="2BC128BA" w14:textId="77777777" w:rsidR="002B5833" w:rsidRPr="002B5833" w:rsidRDefault="002B5833" w:rsidP="002B5833">
      <w:pPr>
        <w:spacing w:after="0" w:line="300" w:lineRule="auto"/>
        <w:ind w:firstLineChars="192" w:firstLine="422"/>
        <w:jc w:val="both"/>
        <w:rPr>
          <w:rFonts w:ascii="宋体" w:eastAsia="宋体" w:hAnsi="宋体" w:cs="宋体"/>
          <w:szCs w:val="22"/>
          <w14:ligatures w14:val="none"/>
        </w:rPr>
      </w:pPr>
      <w:r w:rsidRPr="002B5833">
        <w:rPr>
          <w:rFonts w:ascii="宋体" w:eastAsia="宋体" w:hAnsi="宋体" w:cs="宋体"/>
          <w:szCs w:val="22"/>
          <w14:ligatures w14:val="none"/>
        </w:rPr>
        <w:t>具体实施内容以甲方实际需求为准。甲方有权根据实际需要调整服务范围、内容及技术要求，乙方应无条件配合、积极执行。</w:t>
      </w:r>
    </w:p>
    <w:p w14:paraId="2C44423C" w14:textId="77777777" w:rsidR="002B5833" w:rsidRPr="002B5833" w:rsidRDefault="002B5833" w:rsidP="002B5833">
      <w:pPr>
        <w:spacing w:after="0" w:line="300" w:lineRule="auto"/>
        <w:ind w:firstLineChars="192" w:firstLine="422"/>
        <w:jc w:val="both"/>
        <w:rPr>
          <w:rFonts w:ascii="Times New Roman" w:eastAsia="宋体" w:hAnsi="Times New Roman" w:cs="Times New Roman"/>
          <w:bCs/>
          <w:szCs w:val="22"/>
          <w14:ligatures w14:val="none"/>
        </w:rPr>
      </w:pPr>
      <w:r w:rsidRPr="002B5833">
        <w:rPr>
          <w:rFonts w:ascii="Times New Roman" w:eastAsia="宋体" w:hAnsi="Times New Roman" w:cs="Times New Roman"/>
          <w:szCs w:val="22"/>
          <w14:ligatures w14:val="none"/>
        </w:rPr>
        <w:t xml:space="preserve">2.3 </w:t>
      </w:r>
      <w:r w:rsidRPr="002B5833">
        <w:rPr>
          <w:rFonts w:ascii="Times New Roman" w:eastAsia="宋体" w:hAnsi="Times New Roman" w:cs="Times New Roman"/>
          <w:szCs w:val="22"/>
          <w14:ligatures w14:val="none"/>
        </w:rPr>
        <w:t>本项目服务期限为</w:t>
      </w:r>
      <w:r w:rsidRPr="002B5833">
        <w:rPr>
          <w:rFonts w:ascii="Times New Roman" w:eastAsia="宋体" w:hAnsi="Times New Roman" w:cs="Times New Roman"/>
          <w:bCs/>
          <w:szCs w:val="22"/>
          <w14:ligatures w14:val="none"/>
        </w:rPr>
        <w:t>自合同签订之日起</w:t>
      </w:r>
      <w:r w:rsidRPr="002B5833">
        <w:rPr>
          <w:rFonts w:ascii="Times New Roman" w:eastAsia="宋体" w:hAnsi="Times New Roman" w:cs="Times New Roman"/>
          <w:bCs/>
          <w:szCs w:val="22"/>
          <w14:ligatures w14:val="none"/>
        </w:rPr>
        <w:t>60</w:t>
      </w:r>
      <w:r w:rsidRPr="002B5833">
        <w:rPr>
          <w:rFonts w:ascii="Times New Roman" w:eastAsia="宋体" w:hAnsi="Times New Roman" w:cs="Times New Roman"/>
          <w:bCs/>
          <w:szCs w:val="22"/>
          <w14:ligatures w14:val="none"/>
        </w:rPr>
        <w:t>个自然日，具体以合同签订日期为准。</w:t>
      </w:r>
    </w:p>
    <w:p w14:paraId="51ADC965"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9" w:name="_Toc497211599"/>
      <w:bookmarkStart w:id="10" w:name="_Toc235540876"/>
      <w:r w:rsidRPr="002B5833">
        <w:rPr>
          <w:rFonts w:ascii="Times New Roman" w:eastAsia="宋体" w:hAnsi="Times New Roman" w:cs="Times New Roman"/>
          <w:b/>
          <w:szCs w:val="22"/>
          <w14:ligatures w14:val="none"/>
        </w:rPr>
        <w:t>3</w:t>
      </w:r>
      <w:r w:rsidRPr="002B5833">
        <w:rPr>
          <w:rFonts w:ascii="Times New Roman" w:eastAsia="宋体" w:hAnsi="Times New Roman" w:cs="Times New Roman"/>
          <w:b/>
          <w:szCs w:val="22"/>
          <w14:ligatures w14:val="none"/>
        </w:rPr>
        <w:t>承包方式</w:t>
      </w:r>
      <w:bookmarkEnd w:id="9"/>
      <w:bookmarkEnd w:id="10"/>
    </w:p>
    <w:p w14:paraId="1313FA1E"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3.1 </w:t>
      </w:r>
      <w:r w:rsidRPr="002B5833">
        <w:rPr>
          <w:rFonts w:ascii="Times New Roman" w:eastAsia="宋体" w:hAnsi="Times New Roman" w:cs="Times New Roman"/>
          <w:kern w:val="1"/>
          <w:szCs w:val="20"/>
          <w14:ligatures w14:val="none"/>
        </w:rPr>
        <w:t>依照本项目的磋商范围和内容，成交供应商以</w:t>
      </w:r>
      <w:r w:rsidRPr="002B5833">
        <w:rPr>
          <w:rFonts w:ascii="Times New Roman" w:eastAsia="宋体" w:hAnsi="Times New Roman" w:cs="Times New Roman"/>
          <w:kern w:val="1"/>
          <w:szCs w:val="20"/>
          <w:u w:val="single"/>
          <w14:ligatures w14:val="none"/>
        </w:rPr>
        <w:t>包设计、包工、包材料、包设备、包安装、包运输、包工期、包质量、包安全、包实施管理、包保修等一体化</w:t>
      </w:r>
      <w:r w:rsidRPr="002B5833">
        <w:rPr>
          <w:rFonts w:ascii="Times New Roman" w:eastAsia="宋体" w:hAnsi="Times New Roman" w:cs="Times New Roman"/>
          <w:kern w:val="1"/>
          <w:szCs w:val="20"/>
          <w14:ligatures w14:val="none"/>
        </w:rPr>
        <w:t>实施项目承包。</w:t>
      </w:r>
    </w:p>
    <w:p w14:paraId="006EFCE3"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3.2 </w:t>
      </w:r>
      <w:r w:rsidRPr="002B5833">
        <w:rPr>
          <w:rFonts w:ascii="Times New Roman" w:eastAsia="宋体" w:hAnsi="Times New Roman" w:cs="Times New Roman"/>
          <w:kern w:val="1"/>
          <w:szCs w:val="20"/>
          <w14:ligatures w14:val="none"/>
        </w:rPr>
        <w:t>本项目不允许分包。</w:t>
      </w:r>
    </w:p>
    <w:p w14:paraId="3CE8357B"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11" w:name="_Toc497211600"/>
      <w:bookmarkStart w:id="12" w:name="_Toc235540877"/>
      <w:r w:rsidRPr="002B5833">
        <w:rPr>
          <w:rFonts w:ascii="Times New Roman" w:eastAsia="宋体" w:hAnsi="Times New Roman" w:cs="Times New Roman"/>
          <w:b/>
          <w:szCs w:val="22"/>
          <w14:ligatures w14:val="none"/>
        </w:rPr>
        <w:t>4</w:t>
      </w:r>
      <w:r w:rsidRPr="002B5833">
        <w:rPr>
          <w:rFonts w:ascii="Times New Roman" w:eastAsia="宋体" w:hAnsi="Times New Roman" w:cs="Times New Roman"/>
          <w:b/>
          <w:szCs w:val="22"/>
          <w14:ligatures w14:val="none"/>
        </w:rPr>
        <w:t>合同签订方式</w:t>
      </w:r>
      <w:bookmarkEnd w:id="11"/>
      <w:bookmarkEnd w:id="12"/>
    </w:p>
    <w:p w14:paraId="33587F2F"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4.1 </w:t>
      </w:r>
      <w:r w:rsidRPr="002B5833">
        <w:rPr>
          <w:rFonts w:ascii="Times New Roman" w:eastAsia="宋体" w:hAnsi="Times New Roman" w:cs="Times New Roman"/>
          <w:kern w:val="1"/>
          <w:szCs w:val="20"/>
          <w14:ligatures w14:val="none"/>
        </w:rPr>
        <w:t>本项目合同的标的、价格、质量及验收标准、考核管理、履约期限等主要条款应当与磋商文件和成交供应商响应文件的内容一致，并互相补充和解释。</w:t>
      </w:r>
    </w:p>
    <w:p w14:paraId="651408A9"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13" w:name="_Toc497211601"/>
      <w:bookmarkStart w:id="14" w:name="_Toc235540878"/>
      <w:r w:rsidRPr="002B5833">
        <w:rPr>
          <w:rFonts w:ascii="Times New Roman" w:eastAsia="宋体" w:hAnsi="Times New Roman" w:cs="Times New Roman"/>
          <w:b/>
          <w:szCs w:val="22"/>
          <w14:ligatures w14:val="none"/>
        </w:rPr>
        <w:t>5</w:t>
      </w:r>
      <w:r w:rsidRPr="002B5833">
        <w:rPr>
          <w:rFonts w:ascii="Times New Roman" w:eastAsia="宋体" w:hAnsi="Times New Roman" w:cs="Times New Roman"/>
          <w:b/>
          <w:szCs w:val="22"/>
          <w14:ligatures w14:val="none"/>
        </w:rPr>
        <w:t>结算原则和支付方式</w:t>
      </w:r>
      <w:bookmarkEnd w:id="13"/>
      <w:bookmarkEnd w:id="14"/>
    </w:p>
    <w:p w14:paraId="4C9D2C63"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5.1 </w:t>
      </w:r>
      <w:r w:rsidRPr="002B5833">
        <w:rPr>
          <w:rFonts w:ascii="Times New Roman" w:eastAsia="宋体" w:hAnsi="Times New Roman" w:cs="Times New Roman"/>
          <w:kern w:val="1"/>
          <w:szCs w:val="20"/>
          <w14:ligatures w14:val="none"/>
        </w:rPr>
        <w:t>结算原则</w:t>
      </w:r>
    </w:p>
    <w:p w14:paraId="44BCA882"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本项目合同结算价以审计价为准，供应商的成交价和结算下浮率（如果有）不变，实际工作量以采购人或第三方按照磋商文件规定的验收标准核定为准。</w:t>
      </w:r>
    </w:p>
    <w:p w14:paraId="14995533"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5.2 </w:t>
      </w:r>
      <w:r w:rsidRPr="002B5833">
        <w:rPr>
          <w:rFonts w:ascii="Times New Roman" w:eastAsia="宋体" w:hAnsi="Times New Roman" w:cs="Times New Roman"/>
          <w:kern w:val="1"/>
          <w:szCs w:val="20"/>
          <w14:ligatures w14:val="none"/>
        </w:rPr>
        <w:t>支付方式</w:t>
      </w:r>
    </w:p>
    <w:p w14:paraId="5966546D"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5.2.1 </w:t>
      </w:r>
      <w:r w:rsidRPr="002B5833">
        <w:rPr>
          <w:rFonts w:ascii="Times New Roman" w:eastAsia="宋体" w:hAnsi="Times New Roman" w:cs="Times New Roman"/>
          <w:bCs/>
          <w:kern w:val="1"/>
          <w:szCs w:val="20"/>
          <w14:ligatures w14:val="none"/>
        </w:rPr>
        <w:t>本项目合同金额采用</w:t>
      </w:r>
      <w:r w:rsidRPr="002B5833">
        <w:rPr>
          <w:rFonts w:ascii="Times New Roman" w:eastAsia="宋体" w:hAnsi="Times New Roman" w:cs="Times New Roman"/>
          <w:b/>
          <w:szCs w:val="22"/>
          <w:u w:val="single"/>
          <w14:ligatures w14:val="none"/>
        </w:rPr>
        <w:t>分期付款</w:t>
      </w:r>
      <w:r w:rsidRPr="002B5833">
        <w:rPr>
          <w:rFonts w:ascii="Times New Roman" w:eastAsia="宋体" w:hAnsi="Times New Roman" w:cs="Times New Roman"/>
          <w:bCs/>
          <w:kern w:val="1"/>
          <w:szCs w:val="20"/>
          <w14:ligatures w14:val="none"/>
        </w:rPr>
        <w:t>方式，在采购人和成交供应商合同签订后，且财政资金到位后，按下款要求支付相应的合同款项。</w:t>
      </w:r>
    </w:p>
    <w:p w14:paraId="45C1BDB4"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5.2.2 </w:t>
      </w:r>
      <w:r w:rsidRPr="002B5833">
        <w:rPr>
          <w:rFonts w:ascii="Times New Roman" w:eastAsia="宋体" w:hAnsi="Times New Roman" w:cs="Times New Roman"/>
          <w:bCs/>
          <w:kern w:val="1"/>
          <w:szCs w:val="20"/>
          <w14:ligatures w14:val="none"/>
        </w:rPr>
        <w:t>分期付款的时间进度要求和支付比例具体如下：</w:t>
      </w:r>
    </w:p>
    <w:p w14:paraId="34976FA5" w14:textId="77777777" w:rsidR="002B5833" w:rsidRPr="002B5833" w:rsidRDefault="002B5833" w:rsidP="002B5833">
      <w:pPr>
        <w:snapToGrid w:val="0"/>
        <w:spacing w:after="0" w:line="300" w:lineRule="auto"/>
        <w:ind w:firstLineChars="192" w:firstLine="422"/>
        <w:rPr>
          <w:rFonts w:ascii="Times New Roman" w:eastAsia="宋体" w:hAnsi="Times New Roman" w:cs="Times New Roman"/>
          <w:bCs/>
          <w:szCs w:val="22"/>
          <w14:ligatures w14:val="none"/>
        </w:rPr>
      </w:pPr>
      <w:r w:rsidRPr="002B5833">
        <w:rPr>
          <w:rFonts w:ascii="Cambria Math" w:eastAsia="宋体" w:hAnsi="Cambria Math" w:cs="Cambria Math"/>
          <w:bCs/>
          <w:szCs w:val="22"/>
          <w14:ligatures w14:val="none"/>
        </w:rPr>
        <w:t>①</w:t>
      </w:r>
      <w:r w:rsidRPr="002B5833">
        <w:rPr>
          <w:rFonts w:ascii="Times New Roman" w:eastAsia="宋体" w:hAnsi="Times New Roman" w:cs="Times New Roman"/>
          <w:bCs/>
          <w:szCs w:val="22"/>
          <w14:ligatures w14:val="none"/>
        </w:rPr>
        <w:t>合同生效后，甲方收到乙方发票</w:t>
      </w:r>
      <w:r w:rsidRPr="002B5833">
        <w:rPr>
          <w:rFonts w:ascii="Times New Roman" w:eastAsia="宋体" w:hAnsi="Times New Roman" w:cs="Times New Roman"/>
          <w:bCs/>
          <w:szCs w:val="22"/>
          <w14:ligatures w14:val="none"/>
        </w:rPr>
        <w:t>30</w:t>
      </w:r>
      <w:r w:rsidRPr="002B5833">
        <w:rPr>
          <w:rFonts w:ascii="Times New Roman" w:eastAsia="宋体" w:hAnsi="Times New Roman" w:cs="Times New Roman"/>
          <w:bCs/>
          <w:szCs w:val="22"/>
          <w14:ligatures w14:val="none"/>
        </w:rPr>
        <w:t>个工作日内，向乙方支付合同金额的</w:t>
      </w:r>
      <w:r w:rsidRPr="002B5833">
        <w:rPr>
          <w:rFonts w:ascii="Times New Roman" w:eastAsia="宋体" w:hAnsi="Times New Roman" w:cs="Times New Roman"/>
          <w:bCs/>
          <w:szCs w:val="22"/>
          <w14:ligatures w14:val="none"/>
        </w:rPr>
        <w:t>50%</w:t>
      </w:r>
      <w:r w:rsidRPr="002B5833">
        <w:rPr>
          <w:rFonts w:ascii="Times New Roman" w:eastAsia="宋体" w:hAnsi="Times New Roman" w:cs="Times New Roman"/>
          <w:bCs/>
          <w:szCs w:val="22"/>
          <w14:ligatures w14:val="none"/>
        </w:rPr>
        <w:t>；</w:t>
      </w:r>
    </w:p>
    <w:p w14:paraId="30A2CAD5" w14:textId="77777777" w:rsidR="002B5833" w:rsidRPr="002B5833" w:rsidRDefault="002B5833" w:rsidP="002B5833">
      <w:pPr>
        <w:snapToGrid w:val="0"/>
        <w:spacing w:after="0" w:line="300" w:lineRule="auto"/>
        <w:ind w:firstLineChars="192" w:firstLine="422"/>
        <w:rPr>
          <w:rFonts w:ascii="Times New Roman" w:eastAsia="宋体" w:hAnsi="Times New Roman" w:cs="Times New Roman"/>
          <w:bCs/>
          <w:szCs w:val="22"/>
          <w14:ligatures w14:val="none"/>
        </w:rPr>
      </w:pPr>
      <w:r w:rsidRPr="002B5833">
        <w:rPr>
          <w:rFonts w:ascii="Cambria Math" w:eastAsia="宋体" w:hAnsi="Cambria Math" w:cs="Cambria Math"/>
          <w:bCs/>
          <w:szCs w:val="22"/>
          <w14:ligatures w14:val="none"/>
        </w:rPr>
        <w:t>②</w:t>
      </w:r>
      <w:r w:rsidRPr="002B5833">
        <w:rPr>
          <w:rFonts w:ascii="Times New Roman" w:eastAsia="宋体" w:hAnsi="Times New Roman" w:cs="Times New Roman"/>
          <w:bCs/>
          <w:szCs w:val="22"/>
          <w14:ligatures w14:val="none"/>
        </w:rPr>
        <w:t>乙方提交设计方案文件、图纸并进场，甲方收到乙方发票</w:t>
      </w:r>
      <w:r w:rsidRPr="002B5833">
        <w:rPr>
          <w:rFonts w:ascii="Times New Roman" w:eastAsia="宋体" w:hAnsi="Times New Roman" w:cs="Times New Roman"/>
          <w:bCs/>
          <w:szCs w:val="22"/>
          <w14:ligatures w14:val="none"/>
        </w:rPr>
        <w:t>30</w:t>
      </w:r>
      <w:r w:rsidRPr="002B5833">
        <w:rPr>
          <w:rFonts w:ascii="Times New Roman" w:eastAsia="宋体" w:hAnsi="Times New Roman" w:cs="Times New Roman"/>
          <w:bCs/>
          <w:szCs w:val="22"/>
          <w14:ligatures w14:val="none"/>
        </w:rPr>
        <w:t>个工作日内，向乙方支付合同金额的</w:t>
      </w:r>
      <w:r w:rsidRPr="002B5833">
        <w:rPr>
          <w:rFonts w:ascii="Times New Roman" w:eastAsia="宋体" w:hAnsi="Times New Roman" w:cs="Times New Roman"/>
          <w:bCs/>
          <w:szCs w:val="22"/>
          <w14:ligatures w14:val="none"/>
        </w:rPr>
        <w:t>30%</w:t>
      </w:r>
      <w:r w:rsidRPr="002B5833">
        <w:rPr>
          <w:rFonts w:ascii="Times New Roman" w:eastAsia="宋体" w:hAnsi="Times New Roman" w:cs="Times New Roman"/>
          <w:bCs/>
          <w:szCs w:val="22"/>
          <w14:ligatures w14:val="none"/>
        </w:rPr>
        <w:t>；</w:t>
      </w:r>
    </w:p>
    <w:p w14:paraId="704C2890" w14:textId="77777777" w:rsidR="002B5833" w:rsidRPr="002B5833" w:rsidRDefault="002B5833" w:rsidP="002B5833">
      <w:pPr>
        <w:snapToGrid w:val="0"/>
        <w:spacing w:after="0" w:line="300" w:lineRule="auto"/>
        <w:ind w:firstLineChars="192" w:firstLine="422"/>
        <w:rPr>
          <w:rFonts w:ascii="Times New Roman" w:eastAsia="宋体" w:hAnsi="Times New Roman" w:cs="Times New Roman"/>
          <w:bCs/>
          <w:szCs w:val="22"/>
          <w14:ligatures w14:val="none"/>
        </w:rPr>
      </w:pPr>
      <w:r w:rsidRPr="002B5833">
        <w:rPr>
          <w:rFonts w:ascii="Cambria Math" w:eastAsia="宋体" w:hAnsi="Cambria Math" w:cs="Cambria Math"/>
          <w:bCs/>
          <w:szCs w:val="22"/>
          <w14:ligatures w14:val="none"/>
        </w:rPr>
        <w:t>③</w:t>
      </w:r>
      <w:r w:rsidRPr="002B5833">
        <w:rPr>
          <w:rFonts w:ascii="Times New Roman" w:eastAsia="宋体" w:hAnsi="Times New Roman" w:cs="Times New Roman"/>
          <w:bCs/>
          <w:szCs w:val="22"/>
          <w14:ligatures w14:val="none"/>
        </w:rPr>
        <w:t>服务合同执行完毕且完成验收后，甲方在收到乙方发票</w:t>
      </w:r>
      <w:r w:rsidRPr="002B5833">
        <w:rPr>
          <w:rFonts w:ascii="Times New Roman" w:eastAsia="宋体" w:hAnsi="Times New Roman" w:cs="Times New Roman"/>
          <w:bCs/>
          <w:szCs w:val="22"/>
          <w14:ligatures w14:val="none"/>
        </w:rPr>
        <w:t>30</w:t>
      </w:r>
      <w:r w:rsidRPr="002B5833">
        <w:rPr>
          <w:rFonts w:ascii="Times New Roman" w:eastAsia="宋体" w:hAnsi="Times New Roman" w:cs="Times New Roman"/>
          <w:bCs/>
          <w:szCs w:val="22"/>
          <w14:ligatures w14:val="none"/>
        </w:rPr>
        <w:t>个工作日内，向乙方支付合同金额的</w:t>
      </w:r>
      <w:r w:rsidRPr="002B5833">
        <w:rPr>
          <w:rFonts w:ascii="Times New Roman" w:eastAsia="宋体" w:hAnsi="Times New Roman" w:cs="Times New Roman"/>
          <w:bCs/>
          <w:szCs w:val="22"/>
          <w14:ligatures w14:val="none"/>
        </w:rPr>
        <w:t>20%</w:t>
      </w:r>
      <w:r w:rsidRPr="002B5833">
        <w:rPr>
          <w:rFonts w:ascii="Times New Roman" w:eastAsia="宋体" w:hAnsi="Times New Roman" w:cs="Times New Roman"/>
          <w:bCs/>
          <w:szCs w:val="22"/>
          <w14:ligatures w14:val="none"/>
        </w:rPr>
        <w:t>；</w:t>
      </w:r>
    </w:p>
    <w:p w14:paraId="34BD1EB0" w14:textId="77777777" w:rsidR="002B5833" w:rsidRPr="002B5833" w:rsidRDefault="002B5833" w:rsidP="002B5833">
      <w:pPr>
        <w:snapToGrid w:val="0"/>
        <w:spacing w:after="0" w:line="300" w:lineRule="auto"/>
        <w:ind w:firstLineChars="192" w:firstLine="422"/>
        <w:rPr>
          <w:rFonts w:ascii="Times New Roman" w:eastAsia="宋体" w:hAnsi="Times New Roman" w:cs="Times New Roman"/>
          <w:bCs/>
          <w:szCs w:val="22"/>
          <w14:ligatures w14:val="none"/>
        </w:rPr>
      </w:pPr>
      <w:r w:rsidRPr="002B5833">
        <w:rPr>
          <w:rFonts w:ascii="Cambria Math" w:eastAsia="宋体" w:hAnsi="Cambria Math" w:cs="Cambria Math"/>
          <w:bCs/>
          <w:szCs w:val="22"/>
          <w14:ligatures w14:val="none"/>
        </w:rPr>
        <w:t>④</w:t>
      </w:r>
      <w:r w:rsidRPr="002B5833">
        <w:rPr>
          <w:rFonts w:ascii="Times New Roman" w:eastAsia="宋体" w:hAnsi="Times New Roman" w:cs="Times New Roman"/>
          <w:bCs/>
          <w:szCs w:val="22"/>
          <w14:ligatures w14:val="none"/>
        </w:rPr>
        <w:t>乙方应提供合法足额的发票，因乙方未按时提供发票的，付款时间相应顺延。</w:t>
      </w:r>
    </w:p>
    <w:p w14:paraId="564F21E0" w14:textId="77777777" w:rsidR="002B5833" w:rsidRPr="002B5833" w:rsidRDefault="002B5833" w:rsidP="002B5833">
      <w:pPr>
        <w:snapToGrid w:val="0"/>
        <w:spacing w:after="0" w:line="300" w:lineRule="auto"/>
        <w:ind w:firstLineChars="192" w:firstLine="422"/>
        <w:rPr>
          <w:rFonts w:ascii="Times New Roman" w:eastAsia="宋体" w:hAnsi="Times New Roman" w:cs="Times New Roman"/>
          <w:bCs/>
          <w:szCs w:val="22"/>
          <w14:ligatures w14:val="none"/>
        </w:rPr>
      </w:pPr>
      <w:r w:rsidRPr="002B5833">
        <w:rPr>
          <w:rFonts w:ascii="Times New Roman" w:eastAsia="宋体" w:hAnsi="Times New Roman" w:cs="Times New Roman"/>
          <w:bCs/>
          <w:szCs w:val="22"/>
          <w14:ligatures w14:val="none"/>
        </w:rPr>
        <w:lastRenderedPageBreak/>
        <w:t>乙方在合同约定内容完成后应提交体现工作内容的相关成果资料清单，包括所有电子版源文件和合同报价清单。项目如需开展审计的，乙方需进行配合。</w:t>
      </w:r>
    </w:p>
    <w:p w14:paraId="34D36358"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5.3</w:t>
      </w:r>
      <w:r w:rsidRPr="002B5833">
        <w:rPr>
          <w:rFonts w:ascii="Times New Roman" w:eastAsia="宋体" w:hAnsi="Times New Roman" w:cs="Times New Roman"/>
          <w:kern w:val="1"/>
          <w:szCs w:val="20"/>
          <w14:ligatures w14:val="none"/>
        </w:rPr>
        <w:t>成交供应商因自身原因造成返工的工作量，采购人将不予计量和支付。</w:t>
      </w:r>
    </w:p>
    <w:p w14:paraId="2C97000F" w14:textId="77777777" w:rsidR="002B5833" w:rsidRPr="002B5833" w:rsidRDefault="002B5833" w:rsidP="002B5833">
      <w:pPr>
        <w:snapToGrid w:val="0"/>
        <w:spacing w:after="0" w:line="36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5.4</w:t>
      </w:r>
      <w:r w:rsidRPr="002B5833">
        <w:rPr>
          <w:rFonts w:ascii="Times New Roman" w:eastAsia="宋体" w:hAnsi="Times New Roman" w:cs="Times New Roman"/>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2B5833">
        <w:rPr>
          <w:rFonts w:ascii="Times New Roman" w:eastAsia="宋体" w:hAnsi="Times New Roman" w:cs="Times New Roman"/>
          <w:szCs w:val="22"/>
          <w14:ligatures w14:val="none"/>
        </w:rPr>
        <w:t>1</w:t>
      </w:r>
      <w:r w:rsidRPr="002B5833">
        <w:rPr>
          <w:rFonts w:ascii="Times New Roman" w:eastAsia="宋体" w:hAnsi="Times New Roman" w:cs="Times New Roman"/>
          <w:szCs w:val="22"/>
          <w14:ligatures w14:val="none"/>
        </w:rPr>
        <w:t>年期贷款市场报价利率。</w:t>
      </w:r>
    </w:p>
    <w:p w14:paraId="37EA182A" w14:textId="77777777" w:rsidR="002B5833" w:rsidRPr="002B5833" w:rsidRDefault="002B5833" w:rsidP="002B5833">
      <w:pPr>
        <w:spacing w:after="0" w:line="300" w:lineRule="auto"/>
        <w:jc w:val="both"/>
        <w:rPr>
          <w:rFonts w:ascii="Times New Roman" w:eastAsia="宋体" w:hAnsi="Times New Roman" w:cs="Times New Roman"/>
          <w:sz w:val="20"/>
          <w:szCs w:val="20"/>
          <w14:ligatures w14:val="none"/>
        </w:rPr>
      </w:pPr>
    </w:p>
    <w:p w14:paraId="2AADDF7F" w14:textId="77777777" w:rsidR="002B5833" w:rsidRPr="002B5833" w:rsidRDefault="002B5833" w:rsidP="002B5833">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15" w:name="_Toc235540879"/>
      <w:bookmarkStart w:id="16" w:name="_Toc497211602"/>
      <w:r w:rsidRPr="002B5833">
        <w:rPr>
          <w:rFonts w:ascii="Times New Roman" w:eastAsia="黑体" w:hAnsi="Times New Roman" w:cs="Times New Roman"/>
          <w:color w:val="000000"/>
          <w:sz w:val="30"/>
          <w:szCs w:val="30"/>
          <w14:ligatures w14:val="none"/>
        </w:rPr>
        <w:t>三、技术质量要求</w:t>
      </w:r>
      <w:bookmarkEnd w:id="15"/>
      <w:bookmarkEnd w:id="16"/>
    </w:p>
    <w:p w14:paraId="6B63D59D"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17" w:name="_Toc235540880"/>
      <w:bookmarkStart w:id="18" w:name="_Toc497211603"/>
      <w:r w:rsidRPr="002B5833">
        <w:rPr>
          <w:rFonts w:ascii="Times New Roman" w:eastAsia="宋体" w:hAnsi="Times New Roman" w:cs="Times New Roman"/>
          <w:b/>
          <w:szCs w:val="22"/>
          <w14:ligatures w14:val="none"/>
        </w:rPr>
        <w:t>6</w:t>
      </w:r>
      <w:r w:rsidRPr="002B5833">
        <w:rPr>
          <w:rFonts w:ascii="Times New Roman" w:eastAsia="宋体" w:hAnsi="Times New Roman" w:cs="Times New Roman"/>
          <w:b/>
          <w:szCs w:val="22"/>
          <w14:ligatures w14:val="none"/>
        </w:rPr>
        <w:t>适用技术规范与规范性文件</w:t>
      </w:r>
      <w:bookmarkEnd w:id="17"/>
      <w:bookmarkEnd w:id="18"/>
    </w:p>
    <w:p w14:paraId="7006D700"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 55037-2022</w:t>
      </w:r>
      <w:r w:rsidRPr="002B5833">
        <w:rPr>
          <w:rFonts w:ascii="Times New Roman" w:eastAsia="宋体" w:hAnsi="Times New Roman" w:cs="Times New Roman"/>
          <w:bCs/>
          <w:kern w:val="1"/>
          <w:szCs w:val="20"/>
          <w14:ligatures w14:val="none"/>
        </w:rPr>
        <w:t>《建筑防火通用规范》</w:t>
      </w:r>
    </w:p>
    <w:p w14:paraId="51731BA7"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GB50325-2020</w:t>
      </w:r>
      <w:r w:rsidRPr="002B5833">
        <w:rPr>
          <w:rFonts w:ascii="Times New Roman" w:eastAsia="宋体" w:hAnsi="Times New Roman" w:cs="Times New Roman"/>
          <w:bCs/>
          <w:kern w:val="1"/>
          <w:szCs w:val="20"/>
          <w14:ligatures w14:val="none"/>
        </w:rPr>
        <w:t>《民用建筑工程室内环境污染控制标准》</w:t>
      </w:r>
    </w:p>
    <w:p w14:paraId="47F8AADC"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GB50327-2001</w:t>
      </w:r>
      <w:r w:rsidRPr="002B5833">
        <w:rPr>
          <w:rFonts w:ascii="Times New Roman" w:eastAsia="宋体" w:hAnsi="Times New Roman" w:cs="Times New Roman"/>
          <w:bCs/>
          <w:kern w:val="1"/>
          <w:szCs w:val="20"/>
          <w14:ligatures w14:val="none"/>
        </w:rPr>
        <w:t>《住宅装饰装修工程施工规范》</w:t>
      </w:r>
    </w:p>
    <w:p w14:paraId="29BFA7EB"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GB50300-2013</w:t>
      </w:r>
      <w:r w:rsidRPr="002B5833">
        <w:rPr>
          <w:rFonts w:ascii="Times New Roman" w:eastAsia="宋体" w:hAnsi="Times New Roman" w:cs="Times New Roman"/>
          <w:bCs/>
          <w:kern w:val="1"/>
          <w:szCs w:val="20"/>
          <w14:ligatures w14:val="none"/>
        </w:rPr>
        <w:t>《建筑工程施工质量验收统一标准》</w:t>
      </w:r>
    </w:p>
    <w:p w14:paraId="3899AEB9"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GB50974-2014</w:t>
      </w:r>
      <w:r w:rsidRPr="002B5833">
        <w:rPr>
          <w:rFonts w:ascii="Times New Roman" w:eastAsia="宋体" w:hAnsi="Times New Roman" w:cs="Times New Roman"/>
          <w:bCs/>
          <w:kern w:val="1"/>
          <w:szCs w:val="20"/>
          <w14:ligatures w14:val="none"/>
        </w:rPr>
        <w:t>《消防给水及消火栓系统技术规范》</w:t>
      </w:r>
    </w:p>
    <w:p w14:paraId="7AD0CC90" w14:textId="77777777" w:rsidR="002B5833" w:rsidRPr="002B5833" w:rsidRDefault="002B5833" w:rsidP="002B5833">
      <w:pPr>
        <w:suppressAutoHyphens/>
        <w:spacing w:after="0" w:line="300" w:lineRule="auto"/>
        <w:ind w:firstLineChars="200" w:firstLine="440"/>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GB50054-2011</w:t>
      </w:r>
      <w:r w:rsidRPr="002B5833">
        <w:rPr>
          <w:rFonts w:ascii="Times New Roman" w:eastAsia="宋体" w:hAnsi="Times New Roman" w:cs="Times New Roman"/>
          <w:bCs/>
          <w:kern w:val="1"/>
          <w:szCs w:val="20"/>
          <w14:ligatures w14:val="none"/>
        </w:rPr>
        <w:t>《低压配电设计规范》</w:t>
      </w:r>
    </w:p>
    <w:p w14:paraId="3744BCF4"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GB50055-2011</w:t>
      </w:r>
      <w:r w:rsidRPr="002B5833">
        <w:rPr>
          <w:rFonts w:ascii="Times New Roman" w:eastAsia="宋体" w:hAnsi="Times New Roman" w:cs="Times New Roman"/>
          <w:bCs/>
          <w:kern w:val="1"/>
          <w:szCs w:val="20"/>
          <w14:ligatures w14:val="none"/>
        </w:rPr>
        <w:t>《通用用电设备配电设计规范》</w:t>
      </w:r>
    </w:p>
    <w:p w14:paraId="6311B43B"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DB31/T1086-2018</w:t>
      </w:r>
      <w:r w:rsidRPr="002B5833">
        <w:rPr>
          <w:rFonts w:ascii="Times New Roman" w:eastAsia="宋体" w:hAnsi="Times New Roman" w:cs="Times New Roman"/>
          <w:bCs/>
          <w:kern w:val="1"/>
          <w:szCs w:val="20"/>
          <w14:ligatures w14:val="none"/>
        </w:rPr>
        <w:t>《展览会展台搭建安全操作规程》</w:t>
      </w:r>
    </w:p>
    <w:p w14:paraId="393C223C"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 50210-2018</w:t>
      </w:r>
      <w:r w:rsidRPr="002B5833">
        <w:rPr>
          <w:rFonts w:ascii="Times New Roman" w:eastAsia="宋体" w:hAnsi="Times New Roman" w:cs="Times New Roman"/>
          <w:bCs/>
          <w:kern w:val="1"/>
          <w:szCs w:val="20"/>
          <w14:ligatures w14:val="none"/>
        </w:rPr>
        <w:t>《建筑装饰装修工程质量验收标准》</w:t>
      </w:r>
    </w:p>
    <w:p w14:paraId="52FA39BA"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GB 50373-2019</w:t>
      </w:r>
      <w:r w:rsidRPr="002B5833">
        <w:rPr>
          <w:rFonts w:ascii="Times New Roman" w:eastAsia="宋体" w:hAnsi="Times New Roman" w:cs="Times New Roman"/>
          <w:bCs/>
          <w:kern w:val="1"/>
          <w:szCs w:val="20"/>
          <w14:ligatures w14:val="none"/>
        </w:rPr>
        <w:t>《通信管道与通道工程设计标准》</w:t>
      </w:r>
    </w:p>
    <w:p w14:paraId="64857DEB"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JGJ/T244-2011</w:t>
      </w:r>
      <w:r w:rsidRPr="002B5833">
        <w:rPr>
          <w:rFonts w:ascii="Times New Roman" w:eastAsia="宋体" w:hAnsi="Times New Roman" w:cs="Times New Roman"/>
          <w:bCs/>
          <w:kern w:val="1"/>
          <w:szCs w:val="20"/>
          <w14:ligatures w14:val="none"/>
        </w:rPr>
        <w:t>《房屋建筑室内装饰装修制图标准》</w:t>
      </w:r>
    </w:p>
    <w:p w14:paraId="703C890B"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《上海市消防条例》</w:t>
      </w:r>
    </w:p>
    <w:p w14:paraId="5D6261AE"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《上海市安全生产条例》</w:t>
      </w:r>
    </w:p>
    <w:p w14:paraId="224A45A0" w14:textId="77777777" w:rsidR="002B5833" w:rsidRPr="002B5833" w:rsidRDefault="002B5833" w:rsidP="002B5833">
      <w:pPr>
        <w:snapToGrid w:val="0"/>
        <w:spacing w:after="0" w:line="300" w:lineRule="auto"/>
        <w:ind w:firstLineChars="192" w:firstLine="422"/>
        <w:jc w:val="both"/>
        <w:rPr>
          <w:rFonts w:ascii="Times New Roman" w:eastAsia="宋体" w:hAnsi="Times New Roman" w:cs="Times New Roman"/>
          <w:b/>
          <w:color w:val="FF0000"/>
          <w:szCs w:val="22"/>
          <w:u w:val="wavyHeavy"/>
          <w14:ligatures w14:val="none"/>
        </w:rPr>
      </w:pPr>
      <w:r w:rsidRPr="002B5833">
        <w:rPr>
          <w:rFonts w:ascii="Times New Roman" w:eastAsia="宋体" w:hAnsi="Times New Roman" w:cs="Times New Roman"/>
          <w:bCs/>
          <w:kern w:val="1"/>
          <w:szCs w:val="20"/>
          <w14:ligatures w14:val="none"/>
        </w:rPr>
        <w:t>上海市住建委等相关管理部门发布的规范性文件</w:t>
      </w:r>
    </w:p>
    <w:p w14:paraId="165DD6CE" w14:textId="77777777" w:rsidR="002B5833" w:rsidRPr="002B5833" w:rsidRDefault="002B5833" w:rsidP="002B5833">
      <w:pPr>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各供应商应充分注意，凡涉及国家或行业管理部门颁发的相关规范、规程和标准，无论其是否在本磋商文件中列明，供应商应无条件执行。标准、规范等不一致的，以要求高者为准。</w:t>
      </w:r>
    </w:p>
    <w:p w14:paraId="290661D9"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19" w:name="_Toc235540881"/>
      <w:bookmarkStart w:id="20" w:name="_Toc497211604"/>
      <w:r w:rsidRPr="002B5833">
        <w:rPr>
          <w:rFonts w:ascii="Times New Roman" w:eastAsia="宋体" w:hAnsi="Times New Roman" w:cs="Times New Roman"/>
          <w:b/>
          <w:szCs w:val="22"/>
          <w14:ligatures w14:val="none"/>
        </w:rPr>
        <w:t>7</w:t>
      </w:r>
      <w:r w:rsidRPr="002B5833">
        <w:rPr>
          <w:rFonts w:ascii="Times New Roman" w:eastAsia="宋体" w:hAnsi="Times New Roman" w:cs="Times New Roman"/>
          <w:b/>
          <w:szCs w:val="22"/>
          <w14:ligatures w14:val="none"/>
        </w:rPr>
        <w:t>磋商内容与要求</w:t>
      </w:r>
      <w:bookmarkEnd w:id="19"/>
      <w:bookmarkEnd w:id="20"/>
    </w:p>
    <w:p w14:paraId="74E48078"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7.1 </w:t>
      </w:r>
      <w:r w:rsidRPr="002B5833">
        <w:rPr>
          <w:rFonts w:ascii="Times New Roman" w:eastAsia="宋体" w:hAnsi="Times New Roman" w:cs="Times New Roman"/>
          <w:bCs/>
          <w:kern w:val="1"/>
          <w:szCs w:val="20"/>
          <w14:ligatures w14:val="none"/>
        </w:rPr>
        <w:t>工作目标与总体要求</w:t>
      </w:r>
    </w:p>
    <w:p w14:paraId="7D217619"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依据</w:t>
      </w:r>
      <w:r w:rsidRPr="002B5833">
        <w:rPr>
          <w:rFonts w:ascii="Times New Roman" w:eastAsia="宋体" w:hAnsi="Times New Roman" w:cs="Times New Roman"/>
          <w:bCs/>
          <w:kern w:val="1"/>
          <w:szCs w:val="20"/>
          <w14:ligatures w14:val="none"/>
        </w:rPr>
        <w:t>“</w:t>
      </w:r>
      <w:r w:rsidRPr="002B5833">
        <w:rPr>
          <w:rFonts w:ascii="Times New Roman" w:eastAsia="宋体" w:hAnsi="Times New Roman" w:cs="Times New Roman"/>
          <w:bCs/>
          <w:kern w:val="1"/>
          <w:szCs w:val="20"/>
          <w14:ligatures w14:val="none"/>
        </w:rPr>
        <w:t>十五五</w:t>
      </w:r>
      <w:r w:rsidRPr="002B5833">
        <w:rPr>
          <w:rFonts w:ascii="Times New Roman" w:eastAsia="宋体" w:hAnsi="Times New Roman" w:cs="Times New Roman"/>
          <w:bCs/>
          <w:kern w:val="1"/>
          <w:szCs w:val="20"/>
          <w14:ligatures w14:val="none"/>
        </w:rPr>
        <w:t>”</w:t>
      </w:r>
      <w:r w:rsidRPr="002B5833">
        <w:rPr>
          <w:rFonts w:ascii="Times New Roman" w:eastAsia="宋体" w:hAnsi="Times New Roman" w:cs="Times New Roman"/>
          <w:bCs/>
          <w:kern w:val="1"/>
          <w:szCs w:val="20"/>
          <w14:ligatures w14:val="none"/>
        </w:rPr>
        <w:t>规划内容，在满足展陈要求和有关规范基础上，对上海市浦东新区城市规划和公共艺术中心实施展陈更新服务。</w:t>
      </w:r>
    </w:p>
    <w:p w14:paraId="07BC9CB0"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7.2 </w:t>
      </w:r>
      <w:r w:rsidRPr="002B5833">
        <w:rPr>
          <w:rFonts w:ascii="Times New Roman" w:eastAsia="宋体" w:hAnsi="Times New Roman" w:cs="Times New Roman"/>
          <w:bCs/>
          <w:kern w:val="1"/>
          <w:szCs w:val="20"/>
          <w14:ligatures w14:val="none"/>
        </w:rPr>
        <w:t>本项目磋商内容与具体质量要求（但不仅限于）详见下表。</w:t>
      </w:r>
    </w:p>
    <w:p w14:paraId="69D3CC4C" w14:textId="77777777" w:rsidR="002B5833" w:rsidRPr="002B5833" w:rsidRDefault="002B5833" w:rsidP="002B5833">
      <w:pPr>
        <w:spacing w:after="0" w:line="300" w:lineRule="auto"/>
        <w:jc w:val="center"/>
        <w:rPr>
          <w:rFonts w:ascii="Times New Roman" w:eastAsia="宋体" w:hAnsi="Times New Roman" w:cs="Times New Roman"/>
          <w:szCs w:val="22"/>
          <w14:ligatures w14:val="none"/>
        </w:rPr>
      </w:pPr>
      <w:r w:rsidRPr="002B5833">
        <w:rPr>
          <w:rFonts w:ascii="Times New Roman" w:eastAsia="宋体" w:hAnsi="Times New Roman" w:cs="Times New Roman"/>
          <w:b/>
          <w:szCs w:val="22"/>
          <w14:ligatures w14:val="none"/>
        </w:rPr>
        <w:t>服务内容一览表</w:t>
      </w:r>
    </w:p>
    <w:tbl>
      <w:tblPr>
        <w:tblStyle w:val="af2"/>
        <w:tblW w:w="9854" w:type="dxa"/>
        <w:jc w:val="center"/>
        <w:tblLayout w:type="fixed"/>
        <w:tblLook w:val="04A0" w:firstRow="1" w:lastRow="0" w:firstColumn="1" w:lastColumn="0" w:noHBand="0" w:noVBand="1"/>
      </w:tblPr>
      <w:tblGrid>
        <w:gridCol w:w="780"/>
        <w:gridCol w:w="1474"/>
        <w:gridCol w:w="6672"/>
        <w:gridCol w:w="928"/>
      </w:tblGrid>
      <w:tr w:rsidR="002B5833" w:rsidRPr="002B5833" w14:paraId="6DFD5FEF" w14:textId="77777777" w:rsidTr="002B5833">
        <w:trPr>
          <w:tblHeader/>
          <w:jc w:val="center"/>
        </w:trPr>
        <w:tc>
          <w:tcPr>
            <w:tcW w:w="780" w:type="dxa"/>
            <w:vAlign w:val="center"/>
          </w:tcPr>
          <w:p w14:paraId="7D5180EF" w14:textId="77777777" w:rsidR="002B5833" w:rsidRPr="002B5833" w:rsidRDefault="002B5833" w:rsidP="002B5833">
            <w:pPr>
              <w:suppressAutoHyphens/>
              <w:spacing w:line="300" w:lineRule="auto"/>
              <w:jc w:val="center"/>
              <w:rPr>
                <w:kern w:val="1"/>
                <w:sz w:val="22"/>
                <w:szCs w:val="22"/>
              </w:rPr>
            </w:pPr>
            <w:r w:rsidRPr="002B5833">
              <w:rPr>
                <w:rFonts w:ascii="宋体" w:eastAsia="宋体" w:hAnsi="宋体" w:cs="宋体" w:hint="eastAsia"/>
                <w:b/>
                <w:bCs/>
                <w:color w:val="000000"/>
                <w:kern w:val="24"/>
                <w:sz w:val="22"/>
                <w:szCs w:val="22"/>
              </w:rPr>
              <w:t>序号</w:t>
            </w:r>
          </w:p>
        </w:tc>
        <w:tc>
          <w:tcPr>
            <w:tcW w:w="1474" w:type="dxa"/>
            <w:vAlign w:val="center"/>
          </w:tcPr>
          <w:p w14:paraId="3ACC3E4C"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服务内容</w:t>
            </w:r>
          </w:p>
        </w:tc>
        <w:tc>
          <w:tcPr>
            <w:tcW w:w="6672" w:type="dxa"/>
            <w:vAlign w:val="center"/>
          </w:tcPr>
          <w:p w14:paraId="487EAB9F"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具体要求</w:t>
            </w:r>
          </w:p>
        </w:tc>
        <w:tc>
          <w:tcPr>
            <w:tcW w:w="928" w:type="dxa"/>
            <w:vAlign w:val="center"/>
          </w:tcPr>
          <w:p w14:paraId="3E8ACD93"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备注</w:t>
            </w:r>
          </w:p>
        </w:tc>
      </w:tr>
      <w:tr w:rsidR="002B5833" w:rsidRPr="002B5833" w14:paraId="584685B2" w14:textId="77777777" w:rsidTr="002B5833">
        <w:trPr>
          <w:jc w:val="center"/>
        </w:trPr>
        <w:tc>
          <w:tcPr>
            <w:tcW w:w="780" w:type="dxa"/>
            <w:vAlign w:val="center"/>
          </w:tcPr>
          <w:p w14:paraId="2C56445E"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1</w:t>
            </w:r>
          </w:p>
        </w:tc>
        <w:tc>
          <w:tcPr>
            <w:tcW w:w="1474" w:type="dxa"/>
            <w:vAlign w:val="center"/>
          </w:tcPr>
          <w:p w14:paraId="04899D66"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地球之眼-</w:t>
            </w:r>
            <w:r w:rsidRPr="002B5833">
              <w:rPr>
                <w:rFonts w:ascii="宋体" w:hAnsi="宋体" w:cs="宋体"/>
                <w:kern w:val="1"/>
                <w:sz w:val="22"/>
                <w:szCs w:val="22"/>
              </w:rPr>
              <w:lastRenderedPageBreak/>
              <w:t>影片</w:t>
            </w:r>
          </w:p>
        </w:tc>
        <w:tc>
          <w:tcPr>
            <w:tcW w:w="6672" w:type="dxa"/>
            <w:vAlign w:val="center"/>
          </w:tcPr>
          <w:p w14:paraId="2E67FDF7"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lastRenderedPageBreak/>
              <w:t>更新全球城市、中国境内经济前十城区最新比较数据。围绕最新数</w:t>
            </w:r>
            <w:r w:rsidRPr="002B5833">
              <w:rPr>
                <w:rFonts w:ascii="宋体" w:hAnsi="宋体" w:cs="宋体"/>
                <w:kern w:val="1"/>
                <w:sz w:val="22"/>
                <w:szCs w:val="22"/>
              </w:rPr>
              <w:lastRenderedPageBreak/>
              <w:t>据，进行影片分镜设计、特效画面合成制作、精细剪辑，达到数据呈现与视觉表达的高效融合。</w:t>
            </w:r>
          </w:p>
        </w:tc>
        <w:tc>
          <w:tcPr>
            <w:tcW w:w="928" w:type="dxa"/>
            <w:vAlign w:val="center"/>
          </w:tcPr>
          <w:p w14:paraId="6686B123"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31014047" w14:textId="77777777" w:rsidTr="002B5833">
        <w:trPr>
          <w:jc w:val="center"/>
        </w:trPr>
        <w:tc>
          <w:tcPr>
            <w:tcW w:w="780" w:type="dxa"/>
            <w:vAlign w:val="center"/>
          </w:tcPr>
          <w:p w14:paraId="2483F2C7"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2</w:t>
            </w:r>
          </w:p>
        </w:tc>
        <w:tc>
          <w:tcPr>
            <w:tcW w:w="1474" w:type="dxa"/>
            <w:vAlign w:val="center"/>
          </w:tcPr>
          <w:p w14:paraId="75059275"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规划之路-影片</w:t>
            </w:r>
          </w:p>
        </w:tc>
        <w:tc>
          <w:tcPr>
            <w:tcW w:w="6672" w:type="dxa"/>
            <w:vAlign w:val="center"/>
          </w:tcPr>
          <w:p w14:paraId="71D08E5C"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在原有影片的基础上，系统梳理并有代表性地增补浦东新区近年来重大事件，通过资料交叉核验与时间轴精准锚定，制作含动效画面的影片，向公众展示浦东新区的规划之路。</w:t>
            </w:r>
          </w:p>
        </w:tc>
        <w:tc>
          <w:tcPr>
            <w:tcW w:w="928" w:type="dxa"/>
            <w:vAlign w:val="center"/>
          </w:tcPr>
          <w:p w14:paraId="68F24300"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26BFE6C7" w14:textId="77777777" w:rsidTr="002B5833">
        <w:trPr>
          <w:jc w:val="center"/>
        </w:trPr>
        <w:tc>
          <w:tcPr>
            <w:tcW w:w="780" w:type="dxa"/>
            <w:vAlign w:val="center"/>
          </w:tcPr>
          <w:p w14:paraId="180B9F24"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3.1</w:t>
            </w:r>
          </w:p>
        </w:tc>
        <w:tc>
          <w:tcPr>
            <w:tcW w:w="1474" w:type="dxa"/>
            <w:vAlign w:val="center"/>
          </w:tcPr>
          <w:p w14:paraId="10E4D62A"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创新展区-互动</w:t>
            </w:r>
          </w:p>
        </w:tc>
        <w:tc>
          <w:tcPr>
            <w:tcW w:w="6672" w:type="dxa"/>
            <w:vAlign w:val="center"/>
          </w:tcPr>
          <w:p w14:paraId="35F8B192" w14:textId="77777777" w:rsidR="002B5833" w:rsidRPr="002B5833" w:rsidRDefault="002B5833" w:rsidP="002B5833">
            <w:pPr>
              <w:suppressAutoHyphens/>
              <w:spacing w:line="300" w:lineRule="auto"/>
              <w:jc w:val="center"/>
              <w:rPr>
                <w:rFonts w:ascii="宋体" w:hAnsi="宋体" w:cs="宋体"/>
                <w:kern w:val="1"/>
                <w:sz w:val="22"/>
                <w:szCs w:val="22"/>
              </w:rPr>
            </w:pPr>
            <w:proofErr w:type="gramStart"/>
            <w:r w:rsidRPr="002B5833">
              <w:rPr>
                <w:rFonts w:ascii="宋体" w:hAnsi="宋体" w:cs="宋体"/>
                <w:kern w:val="1"/>
                <w:sz w:val="22"/>
                <w:szCs w:val="22"/>
              </w:rPr>
              <w:t>基于“十五五”规划纲要的顶层指引</w:t>
            </w:r>
            <w:proofErr w:type="gramEnd"/>
            <w:r w:rsidRPr="002B5833">
              <w:rPr>
                <w:rFonts w:ascii="宋体" w:hAnsi="宋体" w:cs="宋体"/>
                <w:kern w:val="1"/>
                <w:sz w:val="22"/>
                <w:szCs w:val="22"/>
              </w:rPr>
              <w:t>，</w:t>
            </w:r>
            <w:proofErr w:type="gramStart"/>
            <w:r w:rsidRPr="002B5833">
              <w:rPr>
                <w:rFonts w:ascii="宋体" w:hAnsi="宋体" w:cs="宋体"/>
                <w:kern w:val="1"/>
                <w:sz w:val="22"/>
                <w:szCs w:val="22"/>
              </w:rPr>
              <w:t>对浦东“金色中环”发展带内容进行系统性的迭代置换</w:t>
            </w:r>
            <w:proofErr w:type="gramEnd"/>
            <w:r w:rsidRPr="002B5833">
              <w:rPr>
                <w:rFonts w:ascii="宋体" w:hAnsi="宋体" w:cs="宋体"/>
                <w:kern w:val="1"/>
                <w:sz w:val="22"/>
                <w:szCs w:val="22"/>
              </w:rPr>
              <w:t>。并同步完成与之关联的多维度、多界面的互动投影内容的全域重构与动态适配，确保整体叙事逻辑、政策口径与呈现形态实现无缝衔接与深度协同。</w:t>
            </w:r>
          </w:p>
        </w:tc>
        <w:tc>
          <w:tcPr>
            <w:tcW w:w="928" w:type="dxa"/>
            <w:vAlign w:val="center"/>
          </w:tcPr>
          <w:p w14:paraId="20C0FD3E"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5378E728" w14:textId="77777777" w:rsidTr="002B5833">
        <w:trPr>
          <w:jc w:val="center"/>
        </w:trPr>
        <w:tc>
          <w:tcPr>
            <w:tcW w:w="780" w:type="dxa"/>
            <w:vAlign w:val="center"/>
          </w:tcPr>
          <w:p w14:paraId="2B051D10"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3.2</w:t>
            </w:r>
          </w:p>
        </w:tc>
        <w:tc>
          <w:tcPr>
            <w:tcW w:w="1474" w:type="dxa"/>
            <w:vAlign w:val="center"/>
          </w:tcPr>
          <w:p w14:paraId="7E38AE33"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创新展区-模型</w:t>
            </w:r>
          </w:p>
        </w:tc>
        <w:tc>
          <w:tcPr>
            <w:tcW w:w="6672" w:type="dxa"/>
            <w:vAlign w:val="center"/>
          </w:tcPr>
          <w:p w14:paraId="5F7FCDFE"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机械臂模型台完成实体模型台的定制化设计制作，同时深度融合空间场景与灯光的布局，确保从物理展项构建到智能交互响应的每一层级均实现深度融合与稳定运行，达成展演效果的无缝协同与沉浸式呈现。</w:t>
            </w:r>
          </w:p>
        </w:tc>
        <w:tc>
          <w:tcPr>
            <w:tcW w:w="928" w:type="dxa"/>
            <w:vAlign w:val="center"/>
          </w:tcPr>
          <w:p w14:paraId="450E5FAA"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1718BEFA" w14:textId="77777777" w:rsidTr="002B5833">
        <w:trPr>
          <w:jc w:val="center"/>
        </w:trPr>
        <w:tc>
          <w:tcPr>
            <w:tcW w:w="780" w:type="dxa"/>
            <w:vAlign w:val="center"/>
          </w:tcPr>
          <w:p w14:paraId="6048C0AC"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4</w:t>
            </w:r>
          </w:p>
        </w:tc>
        <w:tc>
          <w:tcPr>
            <w:tcW w:w="1474" w:type="dxa"/>
            <w:vAlign w:val="center"/>
          </w:tcPr>
          <w:p w14:paraId="621469D6"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宜居宜业</w:t>
            </w:r>
          </w:p>
        </w:tc>
        <w:tc>
          <w:tcPr>
            <w:tcW w:w="6672" w:type="dxa"/>
            <w:vAlign w:val="center"/>
          </w:tcPr>
          <w:p w14:paraId="442D3166"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完成原有实体机器人展项的停用与拆卸，同步推进该区域互动体验方案的整体更新，具体涵盖内容脚本策划、交互逻辑与视觉表现设计、配套软硬件系统适配开发，以及空间布局与硬件安装制作，达到更新内容与空间的适配与统一。</w:t>
            </w:r>
            <w:r w:rsidRPr="002B5833">
              <w:rPr>
                <w:rFonts w:ascii="宋体" w:eastAsia="宋体" w:hAnsi="宋体" w:cs="宋体"/>
                <w:kern w:val="1"/>
                <w:sz w:val="22"/>
                <w:szCs w:val="22"/>
              </w:rPr>
              <w:t>新增近期重点城市建设项目系列专题影片，充实城市发展叙事素材，完善空间影像叙事体系，提升观众对于城市建设发展历程直观认知的沉浸式观览体验。</w:t>
            </w:r>
          </w:p>
        </w:tc>
        <w:tc>
          <w:tcPr>
            <w:tcW w:w="928" w:type="dxa"/>
            <w:vAlign w:val="center"/>
          </w:tcPr>
          <w:p w14:paraId="14CCFD29"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6E1260F2" w14:textId="77777777" w:rsidTr="002B5833">
        <w:trPr>
          <w:jc w:val="center"/>
        </w:trPr>
        <w:tc>
          <w:tcPr>
            <w:tcW w:w="780" w:type="dxa"/>
            <w:vAlign w:val="center"/>
          </w:tcPr>
          <w:p w14:paraId="2B632F53"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5</w:t>
            </w:r>
          </w:p>
        </w:tc>
        <w:tc>
          <w:tcPr>
            <w:tcW w:w="1474" w:type="dxa"/>
            <w:vAlign w:val="center"/>
          </w:tcPr>
          <w:p w14:paraId="171B46F7"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大模型厅-影片</w:t>
            </w:r>
          </w:p>
        </w:tc>
        <w:tc>
          <w:tcPr>
            <w:tcW w:w="6672" w:type="dxa"/>
            <w:vAlign w:val="center"/>
          </w:tcPr>
          <w:p w14:paraId="0C7E33F8"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主题影片1（共8min）、影片2（12min）内容层面，</w:t>
            </w:r>
            <w:proofErr w:type="gramStart"/>
            <w:r w:rsidRPr="002B5833">
              <w:rPr>
                <w:rFonts w:ascii="宋体" w:hAnsi="宋体" w:cs="宋体"/>
                <w:kern w:val="1"/>
                <w:sz w:val="22"/>
                <w:szCs w:val="22"/>
              </w:rPr>
              <w:t>紧扣“十五五”规划纲要</w:t>
            </w:r>
            <w:proofErr w:type="gramEnd"/>
            <w:r w:rsidRPr="002B5833">
              <w:rPr>
                <w:rFonts w:ascii="宋体" w:hAnsi="宋体" w:cs="宋体"/>
                <w:kern w:val="1"/>
                <w:sz w:val="22"/>
                <w:szCs w:val="22"/>
              </w:rPr>
              <w:t>，删除影片往期内容，同步全面翻新对应的画面及解说词。更新影片根据影片方案，根据新方案，重新编辑影片脚本、影片分镜设计，进行实景拍摄、三维、特效画面、数据可视化、精细剪辑等影片制作。</w:t>
            </w:r>
          </w:p>
        </w:tc>
        <w:tc>
          <w:tcPr>
            <w:tcW w:w="928" w:type="dxa"/>
            <w:vAlign w:val="center"/>
          </w:tcPr>
          <w:p w14:paraId="609C7A72"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2BA0F7CF" w14:textId="77777777" w:rsidTr="002B5833">
        <w:trPr>
          <w:jc w:val="center"/>
        </w:trPr>
        <w:tc>
          <w:tcPr>
            <w:tcW w:w="780" w:type="dxa"/>
            <w:vAlign w:val="center"/>
          </w:tcPr>
          <w:p w14:paraId="521E1594" w14:textId="77777777" w:rsidR="002B5833" w:rsidRPr="002B5833" w:rsidRDefault="002B5833" w:rsidP="002B5833">
            <w:pPr>
              <w:suppressAutoHyphens/>
              <w:spacing w:line="300" w:lineRule="auto"/>
              <w:jc w:val="center"/>
              <w:rPr>
                <w:rFonts w:ascii="宋体" w:eastAsia="宋体" w:hAnsi="宋体" w:cs="宋体"/>
                <w:kern w:val="1"/>
                <w:sz w:val="22"/>
                <w:szCs w:val="22"/>
              </w:rPr>
            </w:pPr>
            <w:r w:rsidRPr="002B5833">
              <w:rPr>
                <w:rFonts w:ascii="宋体" w:eastAsia="宋体" w:hAnsi="宋体" w:cs="宋体"/>
                <w:kern w:val="1"/>
                <w:sz w:val="22"/>
                <w:szCs w:val="22"/>
              </w:rPr>
              <w:t>6</w:t>
            </w:r>
          </w:p>
        </w:tc>
        <w:tc>
          <w:tcPr>
            <w:tcW w:w="1474" w:type="dxa"/>
            <w:vAlign w:val="center"/>
          </w:tcPr>
          <w:p w14:paraId="672EBDBB"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15分钟社区生活圈-互动更新</w:t>
            </w:r>
          </w:p>
        </w:tc>
        <w:tc>
          <w:tcPr>
            <w:tcW w:w="6672" w:type="dxa"/>
            <w:vAlign w:val="center"/>
          </w:tcPr>
          <w:p w14:paraId="0731AF84"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对15分钟社区生活圈版块互动内容进行内容更新，多维度搜集缤纷社区、童悦空间、社区规划师相关资料、甄别并结构化整合，并对触控界面、拼接屏中的图文编排及多媒体呈现方式进行重新设计与适配调试程序，确保互动体验顺畅。</w:t>
            </w:r>
          </w:p>
        </w:tc>
        <w:tc>
          <w:tcPr>
            <w:tcW w:w="928" w:type="dxa"/>
            <w:vAlign w:val="center"/>
          </w:tcPr>
          <w:p w14:paraId="182702BE"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69DDB8E4" w14:textId="77777777" w:rsidTr="002B5833">
        <w:trPr>
          <w:jc w:val="center"/>
        </w:trPr>
        <w:tc>
          <w:tcPr>
            <w:tcW w:w="780" w:type="dxa"/>
            <w:vAlign w:val="center"/>
          </w:tcPr>
          <w:p w14:paraId="594F904C" w14:textId="77777777" w:rsidR="002B5833" w:rsidRPr="002B5833" w:rsidRDefault="002B5833" w:rsidP="002B5833">
            <w:pPr>
              <w:suppressAutoHyphens/>
              <w:spacing w:line="300" w:lineRule="auto"/>
              <w:jc w:val="center"/>
              <w:rPr>
                <w:rFonts w:ascii="宋体" w:eastAsia="宋体" w:hAnsi="宋体" w:cs="宋体"/>
                <w:kern w:val="1"/>
                <w:sz w:val="22"/>
                <w:szCs w:val="22"/>
              </w:rPr>
            </w:pPr>
            <w:r w:rsidRPr="002B5833">
              <w:rPr>
                <w:rFonts w:ascii="宋体" w:eastAsia="宋体" w:hAnsi="宋体" w:cs="宋体"/>
                <w:kern w:val="1"/>
                <w:sz w:val="22"/>
                <w:szCs w:val="22"/>
              </w:rPr>
              <w:t>7</w:t>
            </w:r>
          </w:p>
        </w:tc>
        <w:tc>
          <w:tcPr>
            <w:tcW w:w="1474" w:type="dxa"/>
            <w:vAlign w:val="center"/>
          </w:tcPr>
          <w:p w14:paraId="5C5F941E"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最乡愁-互动更新</w:t>
            </w:r>
          </w:p>
        </w:tc>
        <w:tc>
          <w:tcPr>
            <w:tcW w:w="6672" w:type="dxa"/>
            <w:vAlign w:val="center"/>
          </w:tcPr>
          <w:p w14:paraId="59C21AF0" w14:textId="77777777" w:rsidR="002B5833" w:rsidRPr="002B5833" w:rsidRDefault="002B5833" w:rsidP="002B5833">
            <w:pPr>
              <w:suppressAutoHyphens/>
              <w:spacing w:line="300" w:lineRule="auto"/>
              <w:jc w:val="center"/>
              <w:rPr>
                <w:rFonts w:ascii="宋体" w:hAnsi="宋体" w:cs="宋体"/>
                <w:kern w:val="1"/>
                <w:sz w:val="22"/>
                <w:szCs w:val="22"/>
              </w:rPr>
            </w:pPr>
            <w:proofErr w:type="gramStart"/>
            <w:r w:rsidRPr="002B5833">
              <w:rPr>
                <w:rFonts w:ascii="宋体" w:hAnsi="宋体" w:cs="宋体"/>
                <w:kern w:val="1"/>
                <w:sz w:val="22"/>
                <w:szCs w:val="22"/>
              </w:rPr>
              <w:t>将“美丽乡村”板块内容更新为</w:t>
            </w:r>
            <w:proofErr w:type="gramEnd"/>
            <w:r w:rsidRPr="002B5833">
              <w:rPr>
                <w:rFonts w:ascii="宋体" w:hAnsi="宋体" w:cs="宋体"/>
                <w:kern w:val="1"/>
                <w:sz w:val="22"/>
                <w:szCs w:val="22"/>
              </w:rPr>
              <w:t>“</w:t>
            </w:r>
            <w:proofErr w:type="gramStart"/>
            <w:r w:rsidRPr="002B5833">
              <w:rPr>
                <w:rFonts w:ascii="宋体" w:hAnsi="宋体" w:cs="宋体"/>
                <w:kern w:val="1"/>
                <w:sz w:val="22"/>
                <w:szCs w:val="22"/>
              </w:rPr>
              <w:t>十五五”规划纲要相关内容主题</w:t>
            </w:r>
            <w:proofErr w:type="gramEnd"/>
            <w:r w:rsidRPr="002B5833">
              <w:rPr>
                <w:rFonts w:ascii="宋体" w:hAnsi="宋体" w:cs="宋体"/>
                <w:kern w:val="1"/>
                <w:sz w:val="22"/>
                <w:szCs w:val="22"/>
              </w:rPr>
              <w:t>，通过视觉符号重塑、交互逻辑迭代及多媒体素材的全面更新与再创作，并同步匹配平面视觉系统（包括界面布局、图文排版、色彩体系及动态图形元素），确保交互反馈与平面呈现之间在空间节奏、视觉层次及操作引导上达成高度协同与统一。</w:t>
            </w:r>
          </w:p>
        </w:tc>
        <w:tc>
          <w:tcPr>
            <w:tcW w:w="928" w:type="dxa"/>
            <w:vAlign w:val="center"/>
          </w:tcPr>
          <w:p w14:paraId="06905371"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26090FA6" w14:textId="77777777" w:rsidTr="002B5833">
        <w:trPr>
          <w:jc w:val="center"/>
        </w:trPr>
        <w:tc>
          <w:tcPr>
            <w:tcW w:w="780" w:type="dxa"/>
            <w:vAlign w:val="center"/>
          </w:tcPr>
          <w:p w14:paraId="7A0AEE6C" w14:textId="77777777" w:rsidR="002B5833" w:rsidRPr="002B5833" w:rsidRDefault="002B5833" w:rsidP="002B5833">
            <w:pPr>
              <w:suppressAutoHyphens/>
              <w:spacing w:line="300" w:lineRule="auto"/>
              <w:jc w:val="center"/>
              <w:rPr>
                <w:rFonts w:ascii="宋体" w:eastAsia="宋体" w:hAnsi="宋体" w:cs="宋体"/>
                <w:kern w:val="1"/>
                <w:sz w:val="22"/>
                <w:szCs w:val="22"/>
              </w:rPr>
            </w:pPr>
            <w:r w:rsidRPr="002B5833">
              <w:rPr>
                <w:rFonts w:ascii="宋体" w:eastAsia="宋体" w:hAnsi="宋体" w:cs="宋体"/>
                <w:kern w:val="1"/>
                <w:sz w:val="22"/>
                <w:szCs w:val="22"/>
              </w:rPr>
              <w:t>8</w:t>
            </w:r>
          </w:p>
        </w:tc>
        <w:tc>
          <w:tcPr>
            <w:tcW w:w="1474" w:type="dxa"/>
            <w:vAlign w:val="center"/>
          </w:tcPr>
          <w:p w14:paraId="10699F25"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互动留言</w:t>
            </w:r>
          </w:p>
        </w:tc>
        <w:tc>
          <w:tcPr>
            <w:tcW w:w="6672" w:type="dxa"/>
            <w:vAlign w:val="center"/>
          </w:tcPr>
          <w:p w14:paraId="3F0B164C"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针对馆内物理留言板的增设，需系统完成从使用需求分析、创意概</w:t>
            </w:r>
            <w:r w:rsidRPr="002B5833">
              <w:rPr>
                <w:rFonts w:ascii="宋体" w:hAnsi="宋体" w:cs="宋体"/>
                <w:kern w:val="1"/>
                <w:sz w:val="22"/>
                <w:szCs w:val="22"/>
              </w:rPr>
              <w:lastRenderedPageBreak/>
              <w:t>念设计、结构造型与材料工艺选型、实体制作加工、表面处理与场馆风格适配，到留言纸笔及印章功能模块的集合、用户动线与操作指引设计、安装固定与安全防护处理，</w:t>
            </w:r>
          </w:p>
        </w:tc>
        <w:tc>
          <w:tcPr>
            <w:tcW w:w="928" w:type="dxa"/>
            <w:vAlign w:val="center"/>
          </w:tcPr>
          <w:p w14:paraId="276342DE"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449695C4" w14:textId="77777777" w:rsidTr="002B5833">
        <w:trPr>
          <w:jc w:val="center"/>
        </w:trPr>
        <w:tc>
          <w:tcPr>
            <w:tcW w:w="780" w:type="dxa"/>
            <w:vAlign w:val="center"/>
          </w:tcPr>
          <w:p w14:paraId="44AA1458" w14:textId="77777777" w:rsidR="002B5833" w:rsidRPr="002B5833" w:rsidRDefault="002B5833" w:rsidP="002B5833">
            <w:pPr>
              <w:suppressAutoHyphens/>
              <w:spacing w:line="300" w:lineRule="auto"/>
              <w:jc w:val="center"/>
              <w:rPr>
                <w:rFonts w:ascii="宋体" w:eastAsia="宋体" w:hAnsi="宋体" w:cs="宋体"/>
                <w:kern w:val="1"/>
                <w:sz w:val="22"/>
                <w:szCs w:val="22"/>
              </w:rPr>
            </w:pPr>
            <w:r w:rsidRPr="002B5833">
              <w:rPr>
                <w:rFonts w:ascii="宋体" w:eastAsia="宋体" w:hAnsi="宋体" w:cs="宋体"/>
                <w:kern w:val="1"/>
                <w:sz w:val="22"/>
                <w:szCs w:val="22"/>
              </w:rPr>
              <w:t>9</w:t>
            </w:r>
          </w:p>
        </w:tc>
        <w:tc>
          <w:tcPr>
            <w:tcW w:w="1474" w:type="dxa"/>
            <w:vAlign w:val="center"/>
          </w:tcPr>
          <w:p w14:paraId="4BDB40EB"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沉浸式空间互动体验</w:t>
            </w:r>
          </w:p>
        </w:tc>
        <w:tc>
          <w:tcPr>
            <w:tcW w:w="6672" w:type="dxa"/>
            <w:vAlign w:val="center"/>
          </w:tcPr>
          <w:p w14:paraId="3556661E"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依托沉浸式互动场景，搭建全维度感知交互体系，构建自然连贯的感官响应效果，优化观展过程中的交互流畅度，带给观众层次丰富、体验连贯的沉浸式空间交互感受。</w:t>
            </w:r>
          </w:p>
        </w:tc>
        <w:tc>
          <w:tcPr>
            <w:tcW w:w="928" w:type="dxa"/>
            <w:vAlign w:val="center"/>
          </w:tcPr>
          <w:p w14:paraId="4E985235"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6C2CD653" w14:textId="77777777" w:rsidTr="002B5833">
        <w:trPr>
          <w:jc w:val="center"/>
        </w:trPr>
        <w:tc>
          <w:tcPr>
            <w:tcW w:w="780" w:type="dxa"/>
            <w:vAlign w:val="center"/>
          </w:tcPr>
          <w:p w14:paraId="5FFC6A3A" w14:textId="77777777" w:rsidR="002B5833" w:rsidRPr="002B5833" w:rsidRDefault="002B5833" w:rsidP="002B5833">
            <w:pPr>
              <w:suppressAutoHyphens/>
              <w:spacing w:line="300" w:lineRule="auto"/>
              <w:jc w:val="center"/>
              <w:rPr>
                <w:rFonts w:ascii="宋体" w:eastAsia="宋体" w:hAnsi="宋体" w:cs="宋体"/>
                <w:kern w:val="1"/>
                <w:sz w:val="22"/>
                <w:szCs w:val="22"/>
              </w:rPr>
            </w:pPr>
            <w:r w:rsidRPr="002B5833">
              <w:rPr>
                <w:rFonts w:ascii="宋体" w:eastAsia="宋体" w:hAnsi="宋体" w:cs="宋体"/>
                <w:kern w:val="1"/>
                <w:sz w:val="22"/>
                <w:szCs w:val="22"/>
              </w:rPr>
              <w:t>10</w:t>
            </w:r>
          </w:p>
        </w:tc>
        <w:tc>
          <w:tcPr>
            <w:tcW w:w="1474" w:type="dxa"/>
            <w:vAlign w:val="center"/>
          </w:tcPr>
          <w:p w14:paraId="71840DBB"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方案设计及数据更新</w:t>
            </w:r>
          </w:p>
        </w:tc>
        <w:tc>
          <w:tcPr>
            <w:tcW w:w="6672" w:type="dxa"/>
            <w:vAlign w:val="center"/>
          </w:tcPr>
          <w:p w14:paraId="720FB6E4"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对全馆范围内所有待更新展项，需进行全面的现状普查与设计对标，系统制定符合展陈主题与空间氛围的统一设计语言规范，并在此基础上，针对平面图文、互动装置、数字影片等各类展陈介质，分别开展创意升级、内容重构与视觉翻新，同时须完成各展项所涉最新专业数据的搜集、核实、转换与动态载入。</w:t>
            </w:r>
          </w:p>
        </w:tc>
        <w:tc>
          <w:tcPr>
            <w:tcW w:w="928" w:type="dxa"/>
            <w:vAlign w:val="center"/>
          </w:tcPr>
          <w:p w14:paraId="5FE841B0"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4E290488" w14:textId="77777777" w:rsidTr="002B5833">
        <w:trPr>
          <w:jc w:val="center"/>
        </w:trPr>
        <w:tc>
          <w:tcPr>
            <w:tcW w:w="780" w:type="dxa"/>
            <w:vAlign w:val="center"/>
          </w:tcPr>
          <w:p w14:paraId="0F2722BE"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1</w:t>
            </w:r>
            <w:r w:rsidRPr="002B5833">
              <w:rPr>
                <w:rFonts w:ascii="宋体" w:eastAsia="宋体" w:hAnsi="宋体" w:cs="宋体"/>
                <w:kern w:val="1"/>
                <w:sz w:val="22"/>
                <w:szCs w:val="22"/>
              </w:rPr>
              <w:t>1</w:t>
            </w:r>
            <w:r w:rsidRPr="002B5833">
              <w:rPr>
                <w:rFonts w:ascii="宋体" w:hAnsi="宋体" w:cs="宋体"/>
                <w:kern w:val="1"/>
                <w:sz w:val="22"/>
                <w:szCs w:val="22"/>
              </w:rPr>
              <w:t>.</w:t>
            </w:r>
            <w:r w:rsidRPr="002B5833">
              <w:rPr>
                <w:rFonts w:ascii="宋体" w:eastAsia="宋体" w:hAnsi="宋体" w:cs="宋体"/>
                <w:kern w:val="1"/>
                <w:sz w:val="22"/>
                <w:szCs w:val="22"/>
              </w:rPr>
              <w:t>1</w:t>
            </w:r>
          </w:p>
        </w:tc>
        <w:tc>
          <w:tcPr>
            <w:tcW w:w="1474" w:type="dxa"/>
            <w:vAlign w:val="center"/>
          </w:tcPr>
          <w:p w14:paraId="41140445" w14:textId="107DB45E"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最生态-畅游公园/绿色动脉/活力水岸-平面设计制作</w:t>
            </w:r>
          </w:p>
        </w:tc>
        <w:tc>
          <w:tcPr>
            <w:tcW w:w="6672" w:type="dxa"/>
            <w:vAlign w:val="center"/>
          </w:tcPr>
          <w:p w14:paraId="37F4AC19" w14:textId="77777777" w:rsidR="002B5833" w:rsidRPr="002B5833" w:rsidRDefault="002B5833" w:rsidP="002B5833">
            <w:pPr>
              <w:suppressAutoHyphens/>
              <w:spacing w:line="300" w:lineRule="auto"/>
              <w:jc w:val="center"/>
              <w:rPr>
                <w:rFonts w:ascii="宋体" w:hAnsi="宋体" w:cs="宋体"/>
                <w:kern w:val="1"/>
                <w:sz w:val="22"/>
                <w:szCs w:val="22"/>
              </w:rPr>
            </w:pPr>
            <w:proofErr w:type="gramStart"/>
            <w:r w:rsidRPr="002B5833">
              <w:rPr>
                <w:rFonts w:ascii="宋体" w:hAnsi="宋体" w:cs="宋体"/>
                <w:kern w:val="1"/>
                <w:sz w:val="22"/>
                <w:szCs w:val="22"/>
              </w:rPr>
              <w:t>围绕“十五五”规划纲要</w:t>
            </w:r>
            <w:proofErr w:type="gramEnd"/>
            <w:r w:rsidRPr="002B5833">
              <w:rPr>
                <w:rFonts w:ascii="宋体" w:hAnsi="宋体" w:cs="宋体"/>
                <w:kern w:val="1"/>
                <w:sz w:val="22"/>
                <w:szCs w:val="22"/>
              </w:rPr>
              <w:t>，对畅游公园、绿色动脉、活力水岸平面内容进行系统化梳理与信息重构，并完成从策划设计、视觉更新到现场布展替换的全流程实施，保证与现场空间的统一性。</w:t>
            </w:r>
          </w:p>
        </w:tc>
        <w:tc>
          <w:tcPr>
            <w:tcW w:w="928" w:type="dxa"/>
            <w:vAlign w:val="center"/>
          </w:tcPr>
          <w:p w14:paraId="407B1D8A"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31C62522" w14:textId="77777777" w:rsidTr="002B5833">
        <w:trPr>
          <w:jc w:val="center"/>
        </w:trPr>
        <w:tc>
          <w:tcPr>
            <w:tcW w:w="780" w:type="dxa"/>
            <w:vAlign w:val="center"/>
          </w:tcPr>
          <w:p w14:paraId="169FC79A"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1</w:t>
            </w:r>
            <w:r w:rsidRPr="002B5833">
              <w:rPr>
                <w:rFonts w:ascii="宋体" w:eastAsia="宋体" w:hAnsi="宋体" w:cs="宋体"/>
                <w:kern w:val="1"/>
                <w:sz w:val="22"/>
                <w:szCs w:val="22"/>
              </w:rPr>
              <w:t>1</w:t>
            </w:r>
            <w:r w:rsidRPr="002B5833">
              <w:rPr>
                <w:rFonts w:ascii="宋体" w:hAnsi="宋体" w:cs="宋体"/>
                <w:kern w:val="1"/>
                <w:sz w:val="22"/>
                <w:szCs w:val="22"/>
              </w:rPr>
              <w:t>.</w:t>
            </w:r>
            <w:r w:rsidRPr="002B5833">
              <w:rPr>
                <w:rFonts w:ascii="宋体" w:eastAsia="宋体" w:hAnsi="宋体" w:cs="宋体"/>
                <w:kern w:val="1"/>
                <w:sz w:val="22"/>
                <w:szCs w:val="22"/>
              </w:rPr>
              <w:t>2</w:t>
            </w:r>
          </w:p>
        </w:tc>
        <w:tc>
          <w:tcPr>
            <w:tcW w:w="1474" w:type="dxa"/>
            <w:vAlign w:val="center"/>
          </w:tcPr>
          <w:p w14:paraId="0AB90B88"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幸福公园-平面设计制作</w:t>
            </w:r>
          </w:p>
        </w:tc>
        <w:tc>
          <w:tcPr>
            <w:tcW w:w="6672" w:type="dxa"/>
            <w:vAlign w:val="center"/>
          </w:tcPr>
          <w:p w14:paraId="77FC16CD"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针对幸福公园板块现有平面展示内容，系统性地完成信息更新与视觉设计，对信息进行可视化设计，并完成平面制作。</w:t>
            </w:r>
          </w:p>
        </w:tc>
        <w:tc>
          <w:tcPr>
            <w:tcW w:w="928" w:type="dxa"/>
            <w:vAlign w:val="center"/>
          </w:tcPr>
          <w:p w14:paraId="1D03B1BB"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568A27DA" w14:textId="77777777" w:rsidTr="002B5833">
        <w:trPr>
          <w:jc w:val="center"/>
        </w:trPr>
        <w:tc>
          <w:tcPr>
            <w:tcW w:w="780" w:type="dxa"/>
            <w:vAlign w:val="center"/>
          </w:tcPr>
          <w:p w14:paraId="198B46CC"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1</w:t>
            </w:r>
            <w:r w:rsidRPr="002B5833">
              <w:rPr>
                <w:rFonts w:ascii="宋体" w:eastAsia="宋体" w:hAnsi="宋体" w:cs="宋体"/>
                <w:kern w:val="1"/>
                <w:sz w:val="22"/>
                <w:szCs w:val="22"/>
              </w:rPr>
              <w:t>1</w:t>
            </w:r>
            <w:r w:rsidRPr="002B5833">
              <w:rPr>
                <w:rFonts w:ascii="宋体" w:hAnsi="宋体" w:cs="宋体"/>
                <w:kern w:val="1"/>
                <w:sz w:val="22"/>
                <w:szCs w:val="22"/>
              </w:rPr>
              <w:t>.</w:t>
            </w:r>
            <w:r w:rsidRPr="002B5833">
              <w:rPr>
                <w:rFonts w:ascii="宋体" w:eastAsia="宋体" w:hAnsi="宋体" w:cs="宋体"/>
                <w:kern w:val="1"/>
                <w:sz w:val="22"/>
                <w:szCs w:val="22"/>
              </w:rPr>
              <w:t>3</w:t>
            </w:r>
          </w:p>
        </w:tc>
        <w:tc>
          <w:tcPr>
            <w:tcW w:w="1474" w:type="dxa"/>
            <w:vAlign w:val="center"/>
          </w:tcPr>
          <w:p w14:paraId="0F27B17E"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创新展区-平面设计制作</w:t>
            </w:r>
          </w:p>
        </w:tc>
        <w:tc>
          <w:tcPr>
            <w:tcW w:w="6672" w:type="dxa"/>
            <w:vAlign w:val="center"/>
          </w:tcPr>
          <w:p w14:paraId="00D0D6CA"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针对原墙面往期内容的全面更新替换，需系统完成从既有设施拆除、资料搜集与政策研读，到内容体系重构、平面视觉设计及后期制作的全流程服务，同时将新版展示内容与配套互动模块进行有机融合，确保信息层级、交互逻辑与空间动线协同呼应；并协调现场施工安装、灯光调试及互动设备联调联试。</w:t>
            </w:r>
          </w:p>
        </w:tc>
        <w:tc>
          <w:tcPr>
            <w:tcW w:w="928" w:type="dxa"/>
            <w:vAlign w:val="center"/>
          </w:tcPr>
          <w:p w14:paraId="66CCB6B5" w14:textId="77777777" w:rsidR="002B5833" w:rsidRPr="002B5833" w:rsidRDefault="002B5833" w:rsidP="002B5833">
            <w:pPr>
              <w:suppressAutoHyphens/>
              <w:spacing w:line="300" w:lineRule="auto"/>
              <w:jc w:val="center"/>
              <w:rPr>
                <w:color w:val="000000"/>
                <w:kern w:val="24"/>
                <w:sz w:val="22"/>
                <w:szCs w:val="22"/>
              </w:rPr>
            </w:pPr>
          </w:p>
        </w:tc>
      </w:tr>
      <w:tr w:rsidR="002B5833" w:rsidRPr="002B5833" w14:paraId="5AA6DAE0" w14:textId="77777777" w:rsidTr="002B5833">
        <w:trPr>
          <w:jc w:val="center"/>
        </w:trPr>
        <w:tc>
          <w:tcPr>
            <w:tcW w:w="780" w:type="dxa"/>
            <w:vAlign w:val="center"/>
          </w:tcPr>
          <w:p w14:paraId="0D27C34B"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1</w:t>
            </w:r>
            <w:r w:rsidRPr="002B5833">
              <w:rPr>
                <w:rFonts w:ascii="宋体" w:eastAsia="宋体" w:hAnsi="宋体" w:cs="宋体"/>
                <w:kern w:val="1"/>
                <w:sz w:val="22"/>
                <w:szCs w:val="22"/>
              </w:rPr>
              <w:t>1</w:t>
            </w:r>
            <w:r w:rsidRPr="002B5833">
              <w:rPr>
                <w:rFonts w:ascii="宋体" w:hAnsi="宋体" w:cs="宋体"/>
                <w:kern w:val="1"/>
                <w:sz w:val="22"/>
                <w:szCs w:val="22"/>
              </w:rPr>
              <w:t>.</w:t>
            </w:r>
            <w:r w:rsidRPr="002B5833">
              <w:rPr>
                <w:rFonts w:ascii="宋体" w:eastAsia="宋体" w:hAnsi="宋体" w:cs="宋体"/>
                <w:kern w:val="1"/>
                <w:sz w:val="22"/>
                <w:szCs w:val="22"/>
              </w:rPr>
              <w:t>4</w:t>
            </w:r>
          </w:p>
        </w:tc>
        <w:tc>
          <w:tcPr>
            <w:tcW w:w="1474" w:type="dxa"/>
            <w:vAlign w:val="center"/>
          </w:tcPr>
          <w:p w14:paraId="497BD9B4" w14:textId="77777777" w:rsidR="002B5833" w:rsidRPr="002B5833" w:rsidRDefault="002B5833" w:rsidP="002B5833">
            <w:pPr>
              <w:suppressAutoHyphens/>
              <w:spacing w:line="300" w:lineRule="auto"/>
              <w:jc w:val="center"/>
              <w:rPr>
                <w:rFonts w:ascii="宋体" w:hAnsi="宋体" w:cs="宋体"/>
                <w:kern w:val="1"/>
                <w:sz w:val="22"/>
                <w:szCs w:val="22"/>
              </w:rPr>
            </w:pPr>
            <w:r w:rsidRPr="002B5833">
              <w:rPr>
                <w:rFonts w:ascii="宋体" w:hAnsi="宋体" w:cs="宋体"/>
                <w:kern w:val="1"/>
                <w:sz w:val="22"/>
                <w:szCs w:val="22"/>
              </w:rPr>
              <w:t>最乡愁-平面设计制作</w:t>
            </w:r>
          </w:p>
        </w:tc>
        <w:tc>
          <w:tcPr>
            <w:tcW w:w="6672" w:type="dxa"/>
            <w:vAlign w:val="center"/>
          </w:tcPr>
          <w:p w14:paraId="2F5BB6D8" w14:textId="77777777" w:rsidR="002B5833" w:rsidRPr="002B5833" w:rsidRDefault="002B5833" w:rsidP="002B5833">
            <w:pPr>
              <w:suppressAutoHyphens/>
              <w:spacing w:line="300" w:lineRule="auto"/>
              <w:jc w:val="center"/>
              <w:rPr>
                <w:rFonts w:ascii="宋体" w:hAnsi="宋体" w:cs="宋体"/>
                <w:kern w:val="1"/>
                <w:sz w:val="22"/>
                <w:szCs w:val="22"/>
              </w:rPr>
            </w:pPr>
            <w:proofErr w:type="gramStart"/>
            <w:r w:rsidRPr="002B5833">
              <w:rPr>
                <w:rFonts w:ascii="宋体" w:hAnsi="宋体" w:cs="宋体"/>
                <w:kern w:val="1"/>
                <w:sz w:val="22"/>
                <w:szCs w:val="22"/>
              </w:rPr>
              <w:t>撤除原本“美丽乡村”板块内容</w:t>
            </w:r>
            <w:proofErr w:type="gramEnd"/>
            <w:r w:rsidRPr="002B5833">
              <w:rPr>
                <w:rFonts w:ascii="宋体" w:hAnsi="宋体" w:cs="宋体"/>
                <w:kern w:val="1"/>
                <w:sz w:val="22"/>
                <w:szCs w:val="22"/>
              </w:rPr>
              <w:t>，</w:t>
            </w:r>
            <w:proofErr w:type="gramStart"/>
            <w:r w:rsidRPr="002B5833">
              <w:rPr>
                <w:rFonts w:ascii="宋体" w:hAnsi="宋体" w:cs="宋体"/>
                <w:kern w:val="1"/>
                <w:sz w:val="22"/>
                <w:szCs w:val="22"/>
              </w:rPr>
              <w:t>替换为“十五五”规划纲要相关内容主题</w:t>
            </w:r>
            <w:proofErr w:type="gramEnd"/>
            <w:r w:rsidRPr="002B5833">
              <w:rPr>
                <w:rFonts w:ascii="宋体" w:hAnsi="宋体" w:cs="宋体"/>
                <w:kern w:val="1"/>
                <w:sz w:val="22"/>
                <w:szCs w:val="22"/>
              </w:rPr>
              <w:t>，系统性拆除原平面，</w:t>
            </w:r>
            <w:proofErr w:type="gramStart"/>
            <w:r w:rsidRPr="002B5833">
              <w:rPr>
                <w:rFonts w:ascii="宋体" w:hAnsi="宋体" w:cs="宋体"/>
                <w:kern w:val="1"/>
                <w:sz w:val="22"/>
                <w:szCs w:val="22"/>
              </w:rPr>
              <w:t>对“十五五”内提及的相关乡村内容进行系统化梳理</w:t>
            </w:r>
            <w:proofErr w:type="gramEnd"/>
            <w:r w:rsidRPr="002B5833">
              <w:rPr>
                <w:rFonts w:ascii="宋体" w:hAnsi="宋体" w:cs="宋体"/>
                <w:kern w:val="1"/>
                <w:sz w:val="22"/>
                <w:szCs w:val="22"/>
              </w:rPr>
              <w:t>，并完成从策划设计、视觉更新到现场布展替换的全流程设施，保证与现场空间的统一性。</w:t>
            </w:r>
          </w:p>
        </w:tc>
        <w:tc>
          <w:tcPr>
            <w:tcW w:w="928" w:type="dxa"/>
            <w:vAlign w:val="center"/>
          </w:tcPr>
          <w:p w14:paraId="6C8237E2" w14:textId="77777777" w:rsidR="002B5833" w:rsidRPr="002B5833" w:rsidRDefault="002B5833" w:rsidP="002B5833">
            <w:pPr>
              <w:suppressAutoHyphens/>
              <w:spacing w:line="300" w:lineRule="auto"/>
              <w:jc w:val="center"/>
              <w:rPr>
                <w:color w:val="000000"/>
                <w:kern w:val="24"/>
                <w:sz w:val="22"/>
                <w:szCs w:val="22"/>
              </w:rPr>
            </w:pPr>
          </w:p>
        </w:tc>
      </w:tr>
    </w:tbl>
    <w:p w14:paraId="4E27B44B" w14:textId="77777777" w:rsidR="002B5833" w:rsidRPr="002B5833" w:rsidRDefault="002B5833" w:rsidP="002B5833">
      <w:pPr>
        <w:adjustRightInd w:val="0"/>
        <w:snapToGrid w:val="0"/>
        <w:spacing w:after="0" w:line="300" w:lineRule="auto"/>
        <w:ind w:firstLineChars="192" w:firstLine="424"/>
        <w:jc w:val="both"/>
        <w:rPr>
          <w:rFonts w:ascii="Times New Roman" w:eastAsia="宋体" w:hAnsi="Times New Roman" w:cs="Times New Roman"/>
          <w:b/>
          <w:bCs/>
          <w:color w:val="0000FF"/>
          <w:szCs w:val="22"/>
          <w14:ligatures w14:val="none"/>
        </w:rPr>
      </w:pPr>
      <w:r w:rsidRPr="002B5833">
        <w:rPr>
          <w:rFonts w:ascii="Times New Roman" w:eastAsia="宋体" w:hAnsi="Times New Roman" w:cs="Times New Roman"/>
          <w:b/>
          <w:bCs/>
          <w:color w:val="0000FF"/>
          <w:szCs w:val="22"/>
          <w14:ligatures w14:val="none"/>
        </w:rPr>
        <w:t>说明：此表所列内容为本次磋商核心工作内容，供应商不得缩减。</w:t>
      </w:r>
    </w:p>
    <w:p w14:paraId="643C70D1" w14:textId="77777777" w:rsidR="002B5833" w:rsidRPr="002B5833" w:rsidRDefault="002B5833" w:rsidP="002B5833">
      <w:pPr>
        <w:widowControl/>
        <w:spacing w:after="0" w:line="300" w:lineRule="auto"/>
        <w:ind w:firstLineChars="192" w:firstLine="422"/>
        <w:rPr>
          <w:rFonts w:ascii="Times New Roman" w:eastAsia="宋体" w:hAnsi="Times New Roman" w:cs="Times New Roman"/>
          <w:b/>
          <w:color w:val="FF0000"/>
          <w:szCs w:val="22"/>
          <w14:ligatures w14:val="none"/>
        </w:rPr>
      </w:pPr>
      <w:r w:rsidRPr="002B5833">
        <w:rPr>
          <w:rFonts w:ascii="Times New Roman" w:eastAsia="宋体" w:hAnsi="Times New Roman" w:cs="Times New Roman"/>
          <w:bCs/>
          <w:szCs w:val="22"/>
          <w14:ligatures w14:val="none"/>
        </w:rPr>
        <w:t>7.3</w:t>
      </w:r>
      <w:r w:rsidRPr="002B5833">
        <w:rPr>
          <w:rFonts w:ascii="Times New Roman" w:eastAsia="宋体" w:hAnsi="Times New Roman" w:cs="Times New Roman"/>
          <w:bCs/>
          <w:szCs w:val="22"/>
          <w14:ligatures w14:val="none"/>
        </w:rPr>
        <w:t>具体服务内容</w:t>
      </w:r>
    </w:p>
    <w:p w14:paraId="7DC0FE61" w14:textId="77777777" w:rsidR="002B5833" w:rsidRPr="002B5833" w:rsidRDefault="002B5833" w:rsidP="002B5833">
      <w:pPr>
        <w:suppressAutoHyphens/>
        <w:spacing w:after="0" w:line="300" w:lineRule="auto"/>
        <w:ind w:firstLineChars="192" w:firstLine="422"/>
        <w:jc w:val="both"/>
        <w:rPr>
          <w:rFonts w:ascii="宋体" w:eastAsia="宋体" w:hAnsi="宋体" w:cs="宋体"/>
          <w:kern w:val="1"/>
          <w:szCs w:val="22"/>
          <w14:ligatures w14:val="none"/>
        </w:rPr>
      </w:pPr>
      <w:r w:rsidRPr="002B5833">
        <w:rPr>
          <w:rFonts w:ascii="宋体" w:eastAsia="宋体" w:hAnsi="宋体" w:cs="宋体"/>
          <w:kern w:val="1"/>
          <w:szCs w:val="22"/>
          <w14:ligatures w14:val="none"/>
        </w:rPr>
        <w:t>一、 展陈内容更新服务</w:t>
      </w:r>
    </w:p>
    <w:p w14:paraId="6FEBC420" w14:textId="77777777" w:rsidR="002B5833" w:rsidRPr="002B5833" w:rsidRDefault="002B5833" w:rsidP="002B5833">
      <w:pPr>
        <w:suppressAutoHyphens/>
        <w:spacing w:after="0" w:line="300" w:lineRule="auto"/>
        <w:ind w:firstLineChars="192" w:firstLine="422"/>
        <w:jc w:val="both"/>
        <w:rPr>
          <w:rFonts w:ascii="宋体" w:eastAsia="宋体" w:hAnsi="宋体" w:cs="宋体"/>
          <w:kern w:val="1"/>
          <w:szCs w:val="22"/>
          <w14:ligatures w14:val="none"/>
        </w:rPr>
      </w:pPr>
      <w:r w:rsidRPr="002B5833">
        <w:rPr>
          <w:rFonts w:ascii="宋体" w:eastAsia="宋体" w:hAnsi="宋体" w:cs="宋体"/>
          <w:kern w:val="1"/>
          <w:szCs w:val="22"/>
          <w14:ligatures w14:val="none"/>
        </w:rPr>
        <w:t>展陈内容更新是保障展览时效性与吸引力的核心，具体如下：</w:t>
      </w:r>
    </w:p>
    <w:p w14:paraId="42CFE740" w14:textId="77777777" w:rsidR="002B5833" w:rsidRPr="002B5833" w:rsidRDefault="002B5833" w:rsidP="002B5833">
      <w:pPr>
        <w:suppressAutoHyphens/>
        <w:spacing w:after="0" w:line="300" w:lineRule="auto"/>
        <w:ind w:firstLineChars="192" w:firstLine="422"/>
        <w:jc w:val="both"/>
        <w:rPr>
          <w:rFonts w:ascii="宋体" w:eastAsia="宋体" w:hAnsi="宋体" w:cs="宋体"/>
          <w:kern w:val="1"/>
          <w:szCs w:val="22"/>
          <w14:ligatures w14:val="none"/>
        </w:rPr>
      </w:pPr>
      <w:r w:rsidRPr="002B5833">
        <w:rPr>
          <w:rFonts w:ascii="宋体" w:eastAsia="宋体" w:hAnsi="宋体" w:cs="宋体"/>
          <w:kern w:val="1"/>
          <w:szCs w:val="22"/>
          <w14:ligatures w14:val="none"/>
        </w:rPr>
        <w:t>（一）影片制作与更新</w:t>
      </w:r>
    </w:p>
    <w:p w14:paraId="3CE7642F" w14:textId="77777777" w:rsidR="002B5833" w:rsidRPr="002B5833" w:rsidRDefault="002B5833" w:rsidP="002B5833">
      <w:pPr>
        <w:suppressAutoHyphens/>
        <w:spacing w:after="0" w:line="300" w:lineRule="auto"/>
        <w:ind w:firstLineChars="192" w:firstLine="422"/>
        <w:jc w:val="both"/>
        <w:rPr>
          <w:rFonts w:ascii="宋体" w:eastAsia="宋体" w:hAnsi="宋体" w:cs="宋体"/>
          <w:kern w:val="1"/>
          <w:szCs w:val="22"/>
          <w14:ligatures w14:val="none"/>
        </w:rPr>
      </w:pPr>
      <w:r w:rsidRPr="002B5833">
        <w:rPr>
          <w:rFonts w:ascii="宋体" w:eastAsia="宋体" w:hAnsi="宋体" w:cs="宋体"/>
          <w:kern w:val="1"/>
          <w:szCs w:val="22"/>
          <w14:ligatures w14:val="none"/>
        </w:rPr>
        <w:lastRenderedPageBreak/>
        <w:t>影片需紧跟规划动态，地球之眼影片需围绕最新数据，进行画面更新制作，高效融合数据呈现与视觉表达。规划之路影片需系统性梳理更新大事纪，同步影片效果制作。宜业宜居板块纳入近期重点城市建设项目系列影像影片，补齐城市建设发展叙事素材，丰富空间视觉叙事层次，深化观众感知城市发展图景的沉浸式观展体验。大模型厅8 分钟、12 分钟影片需调整部分画面与解说词，替换过时内容，优化语言表达，增强感染力。</w:t>
      </w:r>
    </w:p>
    <w:p w14:paraId="13FB2210" w14:textId="77777777" w:rsidR="002B5833" w:rsidRPr="002B5833" w:rsidRDefault="002B5833" w:rsidP="002B5833">
      <w:pPr>
        <w:suppressAutoHyphens/>
        <w:spacing w:after="0" w:line="300" w:lineRule="auto"/>
        <w:ind w:firstLineChars="192" w:firstLine="403"/>
        <w:jc w:val="both"/>
        <w:rPr>
          <w:rFonts w:ascii="Times New Roman" w:eastAsia="宋体" w:hAnsi="Times New Roman" w:cs="Times New Roman"/>
          <w:kern w:val="1"/>
          <w:sz w:val="21"/>
          <w:szCs w:val="20"/>
          <w14:ligatures w14:val="none"/>
        </w:rPr>
      </w:pPr>
      <w:r w:rsidRPr="002B5833">
        <w:rPr>
          <w:rFonts w:ascii="Times New Roman" w:eastAsia="宋体" w:hAnsi="Times New Roman" w:cs="Times New Roman"/>
          <w:noProof/>
          <w:kern w:val="1"/>
          <w:sz w:val="21"/>
          <w:szCs w:val="20"/>
          <w14:ligatures w14:val="none"/>
        </w:rPr>
        <w:drawing>
          <wp:inline distT="0" distB="0" distL="114300" distR="114300" wp14:anchorId="759F3F8F" wp14:editId="79565ABE">
            <wp:extent cx="1617345" cy="1378585"/>
            <wp:effectExtent l="0" t="0" r="1905" b="1206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1617345" cy="1378585"/>
                    </a:xfrm>
                    <a:prstGeom prst="rect">
                      <a:avLst/>
                    </a:prstGeom>
                    <a:noFill/>
                    <a:ln>
                      <a:noFill/>
                    </a:ln>
                  </pic:spPr>
                </pic:pic>
              </a:graphicData>
            </a:graphic>
          </wp:inline>
        </w:drawing>
      </w:r>
      <w:r w:rsidRPr="002B5833">
        <w:rPr>
          <w:rFonts w:ascii="Times New Roman" w:eastAsia="宋体" w:hAnsi="Times New Roman" w:cs="Times New Roman"/>
          <w:kern w:val="1"/>
          <w:sz w:val="21"/>
          <w:szCs w:val="20"/>
          <w14:ligatures w14:val="none"/>
        </w:rPr>
        <w:t xml:space="preserve"> </w:t>
      </w:r>
      <w:r w:rsidRPr="002B5833">
        <w:rPr>
          <w:rFonts w:ascii="Times New Roman" w:eastAsia="宋体" w:hAnsi="Times New Roman" w:cs="Times New Roman"/>
          <w:noProof/>
          <w:kern w:val="1"/>
          <w:sz w:val="21"/>
          <w:szCs w:val="20"/>
          <w14:ligatures w14:val="none"/>
        </w:rPr>
        <w:drawing>
          <wp:inline distT="0" distB="0" distL="114300" distR="114300" wp14:anchorId="00E414C0" wp14:editId="48FCC89D">
            <wp:extent cx="1837055" cy="1378585"/>
            <wp:effectExtent l="0" t="0" r="10795" b="12065"/>
            <wp:docPr id="8" name="图片 1" descr="C:/Users/Administrator/AppData/Local/Temp/picturecompress_20220207115342/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Administrator/AppData/Local/Temp/picturecompress_20220207115342/output_1.jpgoutput_1"/>
                    <pic:cNvPicPr>
                      <a:picLocks noChangeAspect="1"/>
                    </pic:cNvPicPr>
                  </pic:nvPicPr>
                  <pic:blipFill>
                    <a:blip r:embed="rId8"/>
                    <a:srcRect l="5499" r="5806"/>
                    <a:stretch>
                      <a:fillRect/>
                    </a:stretch>
                  </pic:blipFill>
                  <pic:spPr>
                    <a:xfrm>
                      <a:off x="0" y="0"/>
                      <a:ext cx="1837055" cy="1378585"/>
                    </a:xfrm>
                    <a:prstGeom prst="rect">
                      <a:avLst/>
                    </a:prstGeom>
                  </pic:spPr>
                </pic:pic>
              </a:graphicData>
            </a:graphic>
          </wp:inline>
        </w:drawing>
      </w:r>
    </w:p>
    <w:p w14:paraId="24568220" w14:textId="77777777" w:rsidR="002B5833" w:rsidRPr="002B5833" w:rsidRDefault="002B5833" w:rsidP="002B5833">
      <w:pPr>
        <w:suppressAutoHyphens/>
        <w:spacing w:after="0" w:line="300" w:lineRule="auto"/>
        <w:ind w:firstLineChars="192" w:firstLine="403"/>
        <w:jc w:val="both"/>
        <w:rPr>
          <w:rFonts w:ascii="Times New Roman" w:eastAsia="宋体" w:hAnsi="Times New Roman" w:cs="Times New Roman"/>
          <w:kern w:val="1"/>
          <w:sz w:val="21"/>
          <w:szCs w:val="20"/>
          <w14:ligatures w14:val="none"/>
        </w:rPr>
      </w:pPr>
      <w:r w:rsidRPr="002B5833">
        <w:rPr>
          <w:rFonts w:ascii="Times New Roman" w:eastAsia="宋体" w:hAnsi="Times New Roman" w:cs="Times New Roman"/>
          <w:noProof/>
          <w:kern w:val="1"/>
          <w:sz w:val="21"/>
          <w:szCs w:val="20"/>
          <w14:ligatures w14:val="none"/>
        </w:rPr>
        <w:drawing>
          <wp:inline distT="0" distB="0" distL="114300" distR="114300" wp14:anchorId="24A91816" wp14:editId="060DDC43">
            <wp:extent cx="1637665" cy="1228725"/>
            <wp:effectExtent l="0" t="0" r="635" b="9525"/>
            <wp:docPr id="14" name="图片 9" descr="4Z4A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descr="4Z4A3383"/>
                    <pic:cNvPicPr>
                      <a:picLocks noChangeAspect="1"/>
                    </pic:cNvPicPr>
                  </pic:nvPicPr>
                  <pic:blipFill>
                    <a:blip r:embed="rId9"/>
                    <a:srcRect l="5536" r="5542"/>
                    <a:stretch>
                      <a:fillRect/>
                    </a:stretch>
                  </pic:blipFill>
                  <pic:spPr>
                    <a:xfrm>
                      <a:off x="0" y="0"/>
                      <a:ext cx="1637665" cy="1228725"/>
                    </a:xfrm>
                    <a:prstGeom prst="rect">
                      <a:avLst/>
                    </a:prstGeom>
                  </pic:spPr>
                </pic:pic>
              </a:graphicData>
            </a:graphic>
          </wp:inline>
        </w:drawing>
      </w:r>
      <w:r w:rsidRPr="002B5833">
        <w:rPr>
          <w:rFonts w:ascii="Times New Roman" w:eastAsia="宋体" w:hAnsi="Times New Roman" w:cs="Times New Roman"/>
          <w:kern w:val="1"/>
          <w:sz w:val="21"/>
          <w:szCs w:val="20"/>
          <w14:ligatures w14:val="none"/>
        </w:rPr>
        <w:t xml:space="preserve"> </w:t>
      </w:r>
      <w:r w:rsidRPr="002B5833">
        <w:rPr>
          <w:rFonts w:ascii="Times New Roman" w:eastAsia="宋体" w:hAnsi="Times New Roman" w:cs="Times New Roman"/>
          <w:noProof/>
          <w:kern w:val="1"/>
          <w:sz w:val="21"/>
          <w:szCs w:val="20"/>
          <w14:ligatures w14:val="none"/>
        </w:rPr>
        <w:drawing>
          <wp:inline distT="0" distB="0" distL="114300" distR="114300" wp14:anchorId="5CC7A8C4" wp14:editId="72A24A68">
            <wp:extent cx="1638935" cy="1230630"/>
            <wp:effectExtent l="0" t="0" r="18415" b="7620"/>
            <wp:docPr id="22" name="图片 21" descr="AD8A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AD8A2562"/>
                    <pic:cNvPicPr>
                      <a:picLocks noChangeAspect="1"/>
                    </pic:cNvPicPr>
                  </pic:nvPicPr>
                  <pic:blipFill>
                    <a:blip r:embed="rId10"/>
                    <a:srcRect l="6039" t="1829" r="9008" b="2621"/>
                    <a:stretch>
                      <a:fillRect/>
                    </a:stretch>
                  </pic:blipFill>
                  <pic:spPr>
                    <a:xfrm>
                      <a:off x="0" y="0"/>
                      <a:ext cx="1638935" cy="1230630"/>
                    </a:xfrm>
                    <a:prstGeom prst="rect">
                      <a:avLst/>
                    </a:prstGeom>
                  </pic:spPr>
                </pic:pic>
              </a:graphicData>
            </a:graphic>
          </wp:inline>
        </w:drawing>
      </w:r>
    </w:p>
    <w:p w14:paraId="25CAD5F3"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2"/>
          <w14:ligatures w14:val="none"/>
        </w:rPr>
      </w:pPr>
      <w:r w:rsidRPr="002B5833">
        <w:rPr>
          <w:rFonts w:ascii="Times New Roman" w:eastAsia="宋体" w:hAnsi="Times New Roman" w:cs="Times New Roman"/>
          <w:kern w:val="1"/>
          <w:szCs w:val="22"/>
          <w14:ligatures w14:val="none"/>
        </w:rPr>
        <w:t>（二）展览资料补充更新</w:t>
      </w:r>
    </w:p>
    <w:p w14:paraId="717E9A53" w14:textId="77777777" w:rsidR="002B5833" w:rsidRPr="002B5833" w:rsidRDefault="002B5833" w:rsidP="002B5833">
      <w:pPr>
        <w:widowControl/>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bCs/>
          <w:szCs w:val="22"/>
          <w14:ligatures w14:val="none"/>
        </w:rPr>
        <w:t>创新展区围绕</w:t>
      </w:r>
      <w:r w:rsidRPr="002B5833">
        <w:rPr>
          <w:rFonts w:ascii="Times New Roman" w:eastAsia="宋体" w:hAnsi="Times New Roman" w:cs="Times New Roman"/>
          <w:bCs/>
          <w:szCs w:val="22"/>
          <w14:ligatures w14:val="none"/>
        </w:rPr>
        <w:t>“</w:t>
      </w:r>
      <w:r w:rsidRPr="002B5833">
        <w:rPr>
          <w:rFonts w:ascii="Times New Roman" w:eastAsia="宋体" w:hAnsi="Times New Roman" w:cs="Times New Roman"/>
          <w:bCs/>
          <w:szCs w:val="22"/>
          <w14:ligatures w14:val="none"/>
        </w:rPr>
        <w:t>十五五</w:t>
      </w:r>
      <w:r w:rsidRPr="002B5833">
        <w:rPr>
          <w:rFonts w:ascii="Times New Roman" w:eastAsia="宋体" w:hAnsi="Times New Roman" w:cs="Times New Roman"/>
          <w:bCs/>
          <w:szCs w:val="22"/>
          <w14:ligatures w14:val="none"/>
        </w:rPr>
        <w:t>”</w:t>
      </w:r>
      <w:r w:rsidRPr="002B5833">
        <w:rPr>
          <w:rFonts w:ascii="Times New Roman" w:eastAsia="宋体" w:hAnsi="Times New Roman" w:cs="Times New Roman"/>
          <w:bCs/>
          <w:szCs w:val="22"/>
          <w14:ligatures w14:val="none"/>
        </w:rPr>
        <w:t>规划纲要，对各展项进行内容更新，包含墙面平面内容、互动内容等。对</w:t>
      </w:r>
      <w:r w:rsidRPr="002B5833">
        <w:rPr>
          <w:rFonts w:ascii="Times New Roman" w:eastAsia="宋体" w:hAnsi="Times New Roman" w:cs="Times New Roman"/>
          <w:bCs/>
          <w:szCs w:val="22"/>
          <w14:ligatures w14:val="none"/>
        </w:rPr>
        <w:t>15</w:t>
      </w:r>
      <w:r w:rsidRPr="002B5833">
        <w:rPr>
          <w:rFonts w:ascii="Times New Roman" w:eastAsia="宋体" w:hAnsi="Times New Roman" w:cs="Times New Roman"/>
          <w:bCs/>
          <w:szCs w:val="22"/>
          <w14:ligatures w14:val="none"/>
        </w:rPr>
        <w:t>分钟社区生活圈版块互动内容进行内容更新，多维度搜集相关资料，并对互动内容进行再设计及调试更新。更新原最乡愁</w:t>
      </w:r>
      <w:r w:rsidRPr="002B5833">
        <w:rPr>
          <w:rFonts w:ascii="Times New Roman" w:eastAsia="宋体" w:hAnsi="Times New Roman" w:cs="Times New Roman"/>
          <w:bCs/>
          <w:szCs w:val="22"/>
          <w14:ligatures w14:val="none"/>
        </w:rPr>
        <w:t>-</w:t>
      </w:r>
      <w:r w:rsidRPr="002B5833">
        <w:rPr>
          <w:rFonts w:ascii="Times New Roman" w:eastAsia="宋体" w:hAnsi="Times New Roman" w:cs="Times New Roman"/>
          <w:bCs/>
          <w:szCs w:val="22"/>
          <w14:ligatures w14:val="none"/>
        </w:rPr>
        <w:t>美丽乡村板块内容为</w:t>
      </w:r>
      <w:r w:rsidRPr="002B5833">
        <w:rPr>
          <w:rFonts w:ascii="Times New Roman" w:eastAsia="宋体" w:hAnsi="Times New Roman" w:cs="Times New Roman"/>
          <w:bCs/>
          <w:szCs w:val="22"/>
          <w14:ligatures w14:val="none"/>
        </w:rPr>
        <w:t>“</w:t>
      </w:r>
      <w:r w:rsidRPr="002B5833">
        <w:rPr>
          <w:rFonts w:ascii="Times New Roman" w:eastAsia="宋体" w:hAnsi="Times New Roman" w:cs="Times New Roman"/>
          <w:bCs/>
          <w:szCs w:val="22"/>
          <w14:ligatures w14:val="none"/>
        </w:rPr>
        <w:t>十五五</w:t>
      </w:r>
      <w:r w:rsidRPr="002B5833">
        <w:rPr>
          <w:rFonts w:ascii="Times New Roman" w:eastAsia="宋体" w:hAnsi="Times New Roman" w:cs="Times New Roman"/>
          <w:bCs/>
          <w:szCs w:val="22"/>
          <w14:ligatures w14:val="none"/>
        </w:rPr>
        <w:t>”</w:t>
      </w:r>
      <w:r w:rsidRPr="002B5833">
        <w:rPr>
          <w:rFonts w:ascii="Times New Roman" w:eastAsia="宋体" w:hAnsi="Times New Roman" w:cs="Times New Roman"/>
          <w:bCs/>
          <w:szCs w:val="22"/>
          <w14:ligatures w14:val="none"/>
        </w:rPr>
        <w:t>规划纲要相关内容主题，同步更新该板块墙面平面与互动展示内容，完成从策划设计、视觉更新到现场布展替换的全流程设施，保证与现场空间的统一性。</w:t>
      </w:r>
      <w:r w:rsidRPr="002B5833">
        <w:rPr>
          <w:rFonts w:ascii="宋体" w:eastAsia="宋体" w:hAnsi="宋体" w:cs="宋体"/>
          <w:szCs w:val="22"/>
          <w14:ligatures w14:val="none"/>
        </w:rPr>
        <w:t>统筹整合畅游公园、生态绿廊、滨水活力岸线三大平面板块内容，完成整体信息体系梳理与内容重塑；统筹推进方案策划、视觉形象升级、现场展陈更新更换全链条落地执行，确保展陈内容与场地空间风貌协调统一。</w:t>
      </w:r>
      <w:r w:rsidRPr="002B5833">
        <w:rPr>
          <w:rFonts w:ascii="宋体" w:eastAsia="宋体" w:hAnsi="宋体" w:cs="宋体"/>
          <w:kern w:val="0"/>
          <w:szCs w:val="22"/>
          <w:lang w:bidi="ar"/>
          <w14:ligatures w14:val="none"/>
        </w:rPr>
        <w:t>对幸福公园板块现有平面展示内容进行梳理升级，完成整体信息迭代更新及全套平面设计与制作。</w:t>
      </w:r>
    </w:p>
    <w:p w14:paraId="20F35432" w14:textId="77777777" w:rsidR="002B5833" w:rsidRPr="002B5833" w:rsidRDefault="002B5833" w:rsidP="002B5833">
      <w:pPr>
        <w:suppressAutoHyphens/>
        <w:spacing w:after="0" w:line="300" w:lineRule="auto"/>
        <w:ind w:firstLineChars="192" w:firstLine="403"/>
        <w:jc w:val="both"/>
        <w:rPr>
          <w:rFonts w:ascii="Times New Roman" w:eastAsia="宋体" w:hAnsi="Times New Roman" w:cs="Times New Roman"/>
          <w:kern w:val="1"/>
          <w:sz w:val="21"/>
          <w:szCs w:val="20"/>
          <w14:ligatures w14:val="none"/>
        </w:rPr>
      </w:pPr>
      <w:r w:rsidRPr="002B5833">
        <w:rPr>
          <w:rFonts w:ascii="Times New Roman" w:eastAsia="宋体" w:hAnsi="Times New Roman" w:cs="Times New Roman"/>
          <w:noProof/>
          <w:kern w:val="1"/>
          <w:sz w:val="21"/>
          <w:szCs w:val="20"/>
          <w14:ligatures w14:val="none"/>
        </w:rPr>
        <w:drawing>
          <wp:inline distT="0" distB="0" distL="114300" distR="114300" wp14:anchorId="570D6480" wp14:editId="37D571EB">
            <wp:extent cx="2002790" cy="1503045"/>
            <wp:effectExtent l="0" t="0" r="16510" b="190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1"/>
                    <a:stretch>
                      <a:fillRect/>
                    </a:stretch>
                  </pic:blipFill>
                  <pic:spPr>
                    <a:xfrm>
                      <a:off x="0" y="0"/>
                      <a:ext cx="2002790" cy="1503045"/>
                    </a:xfrm>
                    <a:prstGeom prst="rect">
                      <a:avLst/>
                    </a:prstGeom>
                  </pic:spPr>
                </pic:pic>
              </a:graphicData>
            </a:graphic>
          </wp:inline>
        </w:drawing>
      </w:r>
      <w:r w:rsidRPr="002B5833">
        <w:rPr>
          <w:rFonts w:ascii="Times New Roman" w:eastAsia="宋体" w:hAnsi="Times New Roman" w:cs="Times New Roman"/>
          <w:kern w:val="1"/>
          <w:sz w:val="21"/>
          <w:szCs w:val="20"/>
          <w14:ligatures w14:val="none"/>
        </w:rPr>
        <w:t xml:space="preserve"> </w:t>
      </w:r>
      <w:r w:rsidRPr="002B5833">
        <w:rPr>
          <w:rFonts w:ascii="Times New Roman" w:eastAsia="宋体" w:hAnsi="Times New Roman" w:cs="Times New Roman"/>
          <w:noProof/>
          <w:kern w:val="1"/>
          <w:sz w:val="21"/>
          <w:szCs w:val="20"/>
          <w14:ligatures w14:val="none"/>
        </w:rPr>
        <w:drawing>
          <wp:inline distT="0" distB="0" distL="114300" distR="114300" wp14:anchorId="12802209" wp14:editId="58A668B1">
            <wp:extent cx="2245360" cy="1501140"/>
            <wp:effectExtent l="0" t="0" r="2540" b="381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12"/>
                    <a:srcRect l="1010" r="504"/>
                    <a:stretch>
                      <a:fillRect/>
                    </a:stretch>
                  </pic:blipFill>
                  <pic:spPr>
                    <a:xfrm>
                      <a:off x="0" y="0"/>
                      <a:ext cx="2245360" cy="1501140"/>
                    </a:xfrm>
                    <a:prstGeom prst="rect">
                      <a:avLst/>
                    </a:prstGeom>
                  </pic:spPr>
                </pic:pic>
              </a:graphicData>
            </a:graphic>
          </wp:inline>
        </w:drawing>
      </w:r>
    </w:p>
    <w:p w14:paraId="31F1C753" w14:textId="77777777" w:rsidR="002B5833" w:rsidRPr="002B5833" w:rsidRDefault="002B5833" w:rsidP="002B5833">
      <w:pPr>
        <w:suppressAutoHyphens/>
        <w:spacing w:after="0" w:line="300" w:lineRule="auto"/>
        <w:ind w:firstLineChars="192" w:firstLine="403"/>
        <w:jc w:val="both"/>
        <w:rPr>
          <w:rFonts w:ascii="Times New Roman" w:eastAsia="宋体" w:hAnsi="Times New Roman" w:cs="Times New Roman"/>
          <w:kern w:val="1"/>
          <w:sz w:val="21"/>
          <w:szCs w:val="20"/>
          <w14:ligatures w14:val="none"/>
        </w:rPr>
      </w:pPr>
      <w:r w:rsidRPr="002B5833">
        <w:rPr>
          <w:rFonts w:ascii="Times New Roman" w:eastAsia="宋体" w:hAnsi="Times New Roman" w:cs="Times New Roman"/>
          <w:noProof/>
          <w:kern w:val="1"/>
          <w:sz w:val="21"/>
          <w:szCs w:val="20"/>
          <w14:ligatures w14:val="none"/>
        </w:rPr>
        <w:lastRenderedPageBreak/>
        <w:drawing>
          <wp:inline distT="0" distB="0" distL="114300" distR="114300" wp14:anchorId="030B3BB3" wp14:editId="60FDFCFF">
            <wp:extent cx="1680845" cy="1260475"/>
            <wp:effectExtent l="0" t="0" r="14605" b="15875"/>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13"/>
                    <a:srcRect l="10504" t="-5" r="1570" b="5"/>
                    <a:stretch>
                      <a:fillRect/>
                    </a:stretch>
                  </pic:blipFill>
                  <pic:spPr>
                    <a:xfrm>
                      <a:off x="0" y="0"/>
                      <a:ext cx="1680845" cy="1260475"/>
                    </a:xfrm>
                    <a:prstGeom prst="rect">
                      <a:avLst/>
                    </a:prstGeom>
                  </pic:spPr>
                </pic:pic>
              </a:graphicData>
            </a:graphic>
          </wp:inline>
        </w:drawing>
      </w:r>
      <w:r w:rsidRPr="002B5833">
        <w:rPr>
          <w:rFonts w:ascii="Times New Roman" w:eastAsia="宋体" w:hAnsi="Times New Roman" w:cs="Times New Roman"/>
          <w:kern w:val="1"/>
          <w:sz w:val="21"/>
          <w:szCs w:val="20"/>
          <w14:ligatures w14:val="none"/>
        </w:rPr>
        <w:t xml:space="preserve"> </w:t>
      </w:r>
      <w:r w:rsidRPr="002B5833">
        <w:rPr>
          <w:rFonts w:ascii="Times New Roman" w:eastAsia="宋体" w:hAnsi="Times New Roman" w:cs="Times New Roman"/>
          <w:noProof/>
          <w:kern w:val="1"/>
          <w:sz w:val="21"/>
          <w:szCs w:val="20"/>
          <w14:ligatures w14:val="none"/>
        </w:rPr>
        <w:drawing>
          <wp:inline distT="0" distB="0" distL="114300" distR="114300" wp14:anchorId="0ADF9A9C" wp14:editId="3F3B003B">
            <wp:extent cx="1699895" cy="1276985"/>
            <wp:effectExtent l="0" t="0" r="14605" b="18415"/>
            <wp:docPr id="11" name="图片 1" descr="0142936721fe638b8f21adfec1e0f5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0142936721fe638b8f21adfec1e0f56f"/>
                    <pic:cNvPicPr>
                      <a:picLocks noChangeAspect="1"/>
                    </pic:cNvPicPr>
                  </pic:nvPicPr>
                  <pic:blipFill>
                    <a:blip r:embed="rId14"/>
                    <a:srcRect l="2949" r="8217"/>
                    <a:stretch>
                      <a:fillRect/>
                    </a:stretch>
                  </pic:blipFill>
                  <pic:spPr>
                    <a:xfrm>
                      <a:off x="0" y="0"/>
                      <a:ext cx="1699895" cy="1276985"/>
                    </a:xfrm>
                    <a:prstGeom prst="rect">
                      <a:avLst/>
                    </a:prstGeom>
                  </pic:spPr>
                </pic:pic>
              </a:graphicData>
            </a:graphic>
          </wp:inline>
        </w:drawing>
      </w:r>
      <w:r w:rsidRPr="002B5833">
        <w:rPr>
          <w:rFonts w:ascii="Times New Roman" w:eastAsia="宋体" w:hAnsi="Times New Roman" w:cs="Times New Roman"/>
          <w:kern w:val="1"/>
          <w:sz w:val="21"/>
          <w:szCs w:val="20"/>
          <w14:ligatures w14:val="none"/>
        </w:rPr>
        <w:t xml:space="preserve"> </w:t>
      </w:r>
      <w:r w:rsidRPr="002B5833">
        <w:rPr>
          <w:rFonts w:ascii="Times New Roman" w:eastAsia="宋体" w:hAnsi="Times New Roman" w:cs="Times New Roman"/>
          <w:noProof/>
          <w:kern w:val="1"/>
          <w:sz w:val="21"/>
          <w:szCs w:val="20"/>
          <w14:ligatures w14:val="none"/>
        </w:rPr>
        <w:drawing>
          <wp:inline distT="0" distB="0" distL="114300" distR="114300" wp14:anchorId="55849BB1" wp14:editId="5B55C159">
            <wp:extent cx="1715770" cy="1291590"/>
            <wp:effectExtent l="0" t="0" r="17780" b="3810"/>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15"/>
                    <a:srcRect l="12039" r="1133"/>
                    <a:stretch>
                      <a:fillRect/>
                    </a:stretch>
                  </pic:blipFill>
                  <pic:spPr>
                    <a:xfrm>
                      <a:off x="0" y="0"/>
                      <a:ext cx="1715770" cy="1291590"/>
                    </a:xfrm>
                    <a:prstGeom prst="rect">
                      <a:avLst/>
                    </a:prstGeom>
                  </pic:spPr>
                </pic:pic>
              </a:graphicData>
            </a:graphic>
          </wp:inline>
        </w:drawing>
      </w:r>
    </w:p>
    <w:p w14:paraId="237887BB"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2"/>
          <w14:ligatures w14:val="none"/>
        </w:rPr>
      </w:pPr>
    </w:p>
    <w:p w14:paraId="61FBDCD6" w14:textId="77777777" w:rsidR="002B5833" w:rsidRPr="002B5833" w:rsidRDefault="002B5833" w:rsidP="002B5833">
      <w:pPr>
        <w:numPr>
          <w:ilvl w:val="0"/>
          <w:numId w:val="1"/>
        </w:numPr>
        <w:suppressAutoHyphens/>
        <w:spacing w:after="0" w:line="300" w:lineRule="auto"/>
        <w:ind w:firstLineChars="192" w:firstLine="422"/>
        <w:jc w:val="both"/>
        <w:rPr>
          <w:rFonts w:ascii="Times New Roman" w:eastAsia="宋体" w:hAnsi="Times New Roman" w:cs="Times New Roman"/>
          <w:kern w:val="1"/>
          <w:szCs w:val="22"/>
          <w14:ligatures w14:val="none"/>
        </w:rPr>
      </w:pPr>
      <w:r w:rsidRPr="002B5833">
        <w:rPr>
          <w:rFonts w:ascii="Times New Roman" w:eastAsia="宋体" w:hAnsi="Times New Roman" w:cs="Times New Roman"/>
          <w:kern w:val="1"/>
          <w:szCs w:val="22"/>
          <w14:ligatures w14:val="none"/>
        </w:rPr>
        <w:t>展示内容调整优化</w:t>
      </w:r>
    </w:p>
    <w:p w14:paraId="1653D7A9" w14:textId="77777777" w:rsidR="002B5833" w:rsidRPr="002B5833" w:rsidRDefault="002B5833" w:rsidP="002B5833">
      <w:pPr>
        <w:suppressAutoHyphens/>
        <w:spacing w:after="0" w:line="300" w:lineRule="auto"/>
        <w:ind w:firstLine="420"/>
        <w:jc w:val="both"/>
        <w:rPr>
          <w:rFonts w:ascii="Times New Roman" w:eastAsia="宋体" w:hAnsi="Times New Roman" w:cs="Times New Roman"/>
          <w:bCs/>
          <w:kern w:val="1"/>
          <w:szCs w:val="22"/>
          <w14:ligatures w14:val="none"/>
        </w:rPr>
      </w:pPr>
      <w:r w:rsidRPr="002B5833">
        <w:rPr>
          <w:rFonts w:ascii="Times New Roman" w:eastAsia="宋体" w:hAnsi="Times New Roman" w:cs="Times New Roman"/>
          <w:bCs/>
          <w:kern w:val="1"/>
          <w:szCs w:val="22"/>
          <w14:ligatures w14:val="none"/>
        </w:rPr>
        <w:t>创新展区机械臂模型台完成实体模型台的定制化设计制作展示，需与原展示形式融合。宜业宜居展区更新展示形式，并围绕</w:t>
      </w:r>
      <w:r w:rsidRPr="002B5833">
        <w:rPr>
          <w:rFonts w:ascii="Times New Roman" w:eastAsia="宋体" w:hAnsi="Times New Roman" w:cs="Times New Roman"/>
          <w:bCs/>
          <w:kern w:val="1"/>
          <w:szCs w:val="22"/>
          <w14:ligatures w14:val="none"/>
        </w:rPr>
        <w:t>“</w:t>
      </w:r>
      <w:r w:rsidRPr="002B5833">
        <w:rPr>
          <w:rFonts w:ascii="Times New Roman" w:eastAsia="宋体" w:hAnsi="Times New Roman" w:cs="Times New Roman"/>
          <w:bCs/>
          <w:kern w:val="1"/>
          <w:szCs w:val="22"/>
          <w14:ligatures w14:val="none"/>
        </w:rPr>
        <w:t>十五五</w:t>
      </w:r>
      <w:r w:rsidRPr="002B5833">
        <w:rPr>
          <w:rFonts w:ascii="Times New Roman" w:eastAsia="宋体" w:hAnsi="Times New Roman" w:cs="Times New Roman"/>
          <w:bCs/>
          <w:kern w:val="1"/>
          <w:szCs w:val="22"/>
          <w14:ligatures w14:val="none"/>
        </w:rPr>
        <w:t>”</w:t>
      </w:r>
      <w:r w:rsidRPr="002B5833">
        <w:rPr>
          <w:rFonts w:ascii="Times New Roman" w:eastAsia="宋体" w:hAnsi="Times New Roman" w:cs="Times New Roman"/>
          <w:bCs/>
          <w:kern w:val="1"/>
          <w:szCs w:val="22"/>
          <w14:ligatures w14:val="none"/>
        </w:rPr>
        <w:t>规划纲要，推进该区域互动体验方案的整体更新，使更新内容与空间的适配与统一。增设物理留言板，系统性完成对用户需求分析、设计造型、选材、制作、安装的一体化设计落地。</w:t>
      </w:r>
    </w:p>
    <w:p w14:paraId="298520AC"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 w:val="21"/>
          <w:szCs w:val="20"/>
          <w14:ligatures w14:val="none"/>
        </w:rPr>
      </w:pPr>
      <w:r w:rsidRPr="002B5833">
        <w:rPr>
          <w:rFonts w:ascii="Times New Roman" w:eastAsia="宋体" w:hAnsi="Times New Roman" w:cs="Times New Roman"/>
          <w:noProof/>
          <w:kern w:val="1"/>
          <w:sz w:val="21"/>
          <w:szCs w:val="20"/>
          <w14:ligatures w14:val="none"/>
        </w:rPr>
        <w:drawing>
          <wp:inline distT="0" distB="0" distL="114300" distR="114300" wp14:anchorId="03E74A54" wp14:editId="5B1B2792">
            <wp:extent cx="1826895" cy="1370330"/>
            <wp:effectExtent l="0" t="0" r="1905" b="1270"/>
            <wp:docPr id="10" name="图片 11" descr="4Z4A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4Z4A3364"/>
                    <pic:cNvPicPr>
                      <a:picLocks noChangeAspect="1"/>
                    </pic:cNvPicPr>
                  </pic:nvPicPr>
                  <pic:blipFill>
                    <a:blip r:embed="rId16"/>
                    <a:srcRect l="10872" r="194"/>
                    <a:stretch>
                      <a:fillRect/>
                    </a:stretch>
                  </pic:blipFill>
                  <pic:spPr>
                    <a:xfrm>
                      <a:off x="0" y="0"/>
                      <a:ext cx="1826895" cy="1370330"/>
                    </a:xfrm>
                    <a:prstGeom prst="rect">
                      <a:avLst/>
                    </a:prstGeom>
                  </pic:spPr>
                </pic:pic>
              </a:graphicData>
            </a:graphic>
          </wp:inline>
        </w:drawing>
      </w:r>
      <w:r w:rsidRPr="002B5833">
        <w:rPr>
          <w:rFonts w:ascii="Times New Roman" w:eastAsia="宋体" w:hAnsi="Times New Roman" w:cs="Times New Roman"/>
          <w:kern w:val="1"/>
          <w:sz w:val="21"/>
          <w:szCs w:val="20"/>
          <w14:ligatures w14:val="none"/>
        </w:rPr>
        <w:t xml:space="preserve"> </w:t>
      </w:r>
      <w:r w:rsidRPr="002B5833">
        <w:rPr>
          <w:rFonts w:ascii="Times New Roman" w:eastAsia="宋体" w:hAnsi="Times New Roman" w:cs="Times New Roman"/>
          <w:noProof/>
          <w:kern w:val="1"/>
          <w:sz w:val="21"/>
          <w:szCs w:val="20"/>
          <w14:ligatures w14:val="none"/>
        </w:rPr>
        <w:drawing>
          <wp:inline distT="0" distB="0" distL="114300" distR="114300" wp14:anchorId="3BC9E893" wp14:editId="4BEC35C1">
            <wp:extent cx="1827530" cy="1370965"/>
            <wp:effectExtent l="0" t="0" r="1270" b="635"/>
            <wp:docPr id="2" name="图片 9" descr="4Z4A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4Z4A3383"/>
                    <pic:cNvPicPr>
                      <a:picLocks noChangeAspect="1"/>
                    </pic:cNvPicPr>
                  </pic:nvPicPr>
                  <pic:blipFill>
                    <a:blip r:embed="rId9"/>
                    <a:srcRect l="5536" r="5542"/>
                    <a:stretch>
                      <a:fillRect/>
                    </a:stretch>
                  </pic:blipFill>
                  <pic:spPr>
                    <a:xfrm>
                      <a:off x="0" y="0"/>
                      <a:ext cx="1827530" cy="1370965"/>
                    </a:xfrm>
                    <a:prstGeom prst="rect">
                      <a:avLst/>
                    </a:prstGeom>
                  </pic:spPr>
                </pic:pic>
              </a:graphicData>
            </a:graphic>
          </wp:inline>
        </w:drawing>
      </w:r>
      <w:r w:rsidRPr="002B5833">
        <w:rPr>
          <w:rFonts w:ascii="Times New Roman" w:eastAsia="宋体" w:hAnsi="Times New Roman" w:cs="Times New Roman"/>
          <w:kern w:val="1"/>
          <w:sz w:val="21"/>
          <w:szCs w:val="20"/>
          <w14:ligatures w14:val="none"/>
        </w:rPr>
        <w:t xml:space="preserve"> </w:t>
      </w:r>
      <w:r w:rsidRPr="002B5833">
        <w:rPr>
          <w:rFonts w:ascii="Times New Roman" w:eastAsia="宋体" w:hAnsi="Times New Roman" w:cs="Times New Roman"/>
          <w:noProof/>
          <w:kern w:val="1"/>
          <w:sz w:val="21"/>
          <w:szCs w:val="20"/>
          <w14:ligatures w14:val="none"/>
        </w:rPr>
        <w:drawing>
          <wp:inline distT="0" distB="0" distL="114300" distR="114300" wp14:anchorId="3FD70B99" wp14:editId="37E4C84C">
            <wp:extent cx="1820545" cy="1365885"/>
            <wp:effectExtent l="0" t="0" r="8255" b="571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7"/>
                    <a:stretch>
                      <a:fillRect/>
                    </a:stretch>
                  </pic:blipFill>
                  <pic:spPr>
                    <a:xfrm>
                      <a:off x="0" y="0"/>
                      <a:ext cx="1820545" cy="1365885"/>
                    </a:xfrm>
                    <a:prstGeom prst="rect">
                      <a:avLst/>
                    </a:prstGeom>
                  </pic:spPr>
                </pic:pic>
              </a:graphicData>
            </a:graphic>
          </wp:inline>
        </w:drawing>
      </w:r>
    </w:p>
    <w:p w14:paraId="73433BC0"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 w:val="21"/>
          <w:szCs w:val="20"/>
          <w14:ligatures w14:val="none"/>
        </w:rPr>
      </w:pPr>
    </w:p>
    <w:p w14:paraId="755829B6"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2"/>
          <w14:ligatures w14:val="none"/>
        </w:rPr>
      </w:pPr>
      <w:r w:rsidRPr="002B5833">
        <w:rPr>
          <w:rFonts w:ascii="Times New Roman" w:eastAsia="宋体" w:hAnsi="Times New Roman" w:cs="Times New Roman"/>
          <w:kern w:val="1"/>
          <w:szCs w:val="22"/>
          <w14:ligatures w14:val="none"/>
        </w:rPr>
        <w:t>二、</w:t>
      </w:r>
      <w:r w:rsidRPr="002B5833">
        <w:rPr>
          <w:rFonts w:ascii="Times New Roman" w:eastAsia="宋体" w:hAnsi="Times New Roman" w:cs="Times New Roman"/>
          <w:kern w:val="1"/>
          <w:szCs w:val="22"/>
          <w14:ligatures w14:val="none"/>
        </w:rPr>
        <w:t xml:space="preserve"> </w:t>
      </w:r>
      <w:r w:rsidRPr="002B5833">
        <w:rPr>
          <w:rFonts w:ascii="Times New Roman" w:eastAsia="宋体" w:hAnsi="Times New Roman" w:cs="Times New Roman"/>
          <w:kern w:val="1"/>
          <w:szCs w:val="22"/>
          <w14:ligatures w14:val="none"/>
        </w:rPr>
        <w:t>展陈硬件设备更新</w:t>
      </w:r>
    </w:p>
    <w:p w14:paraId="524519C9"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2"/>
          <w14:ligatures w14:val="none"/>
        </w:rPr>
      </w:pPr>
      <w:r w:rsidRPr="002B5833">
        <w:rPr>
          <w:rFonts w:ascii="Times New Roman" w:eastAsia="宋体" w:hAnsi="Times New Roman" w:cs="Times New Roman"/>
          <w:kern w:val="1"/>
          <w:szCs w:val="22"/>
          <w14:ligatures w14:val="none"/>
        </w:rPr>
        <w:t>硬件设备是展览运行的基础，需针对性更新改造，具体内容如下：</w:t>
      </w:r>
    </w:p>
    <w:p w14:paraId="3FFB18CC"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2"/>
          <w14:ligatures w14:val="none"/>
        </w:rPr>
      </w:pPr>
      <w:r w:rsidRPr="002B5833">
        <w:rPr>
          <w:rFonts w:ascii="Times New Roman" w:eastAsia="宋体" w:hAnsi="Times New Roman" w:cs="Times New Roman"/>
          <w:kern w:val="1"/>
          <w:szCs w:val="22"/>
          <w14:ligatures w14:val="none"/>
        </w:rPr>
        <w:t>（一）沉浸式空间互动体验</w:t>
      </w:r>
    </w:p>
    <w:p w14:paraId="1EF32FB7" w14:textId="77777777" w:rsidR="002B5833" w:rsidRPr="002B5833" w:rsidRDefault="002B5833" w:rsidP="002B5833">
      <w:pPr>
        <w:spacing w:after="0" w:line="300" w:lineRule="auto"/>
        <w:ind w:firstLineChars="200" w:firstLine="440"/>
        <w:rPr>
          <w:rFonts w:ascii="宋体" w:eastAsia="宋体" w:hAnsi="宋体" w:cs="宋体"/>
          <w:szCs w:val="22"/>
          <w14:ligatures w14:val="none"/>
        </w:rPr>
      </w:pPr>
      <w:r w:rsidRPr="002B5833">
        <w:rPr>
          <w:rFonts w:ascii="宋体" w:eastAsia="宋体" w:hAnsi="宋体" w:cs="宋体"/>
          <w:szCs w:val="22"/>
          <w14:ligatures w14:val="none"/>
        </w:rPr>
        <w:t>依托沉浸式互动场景，搭建全维度感知交互体系，构建自然连贯的感官响应效果，优化观展过程中的交互流畅度，带给观众层次丰富、体验连贯的沉浸式空间交互感受。</w:t>
      </w:r>
    </w:p>
    <w:p w14:paraId="727A3EA4" w14:textId="77777777" w:rsidR="002B5833" w:rsidRPr="002B5833" w:rsidRDefault="002B5833" w:rsidP="002B5833">
      <w:pPr>
        <w:spacing w:after="0" w:line="300" w:lineRule="auto"/>
        <w:ind w:firstLineChars="200" w:firstLine="440"/>
        <w:rPr>
          <w:rFonts w:ascii="宋体" w:eastAsia="宋体" w:hAnsi="宋体" w:cs="宋体"/>
          <w:szCs w:val="22"/>
          <w14:ligatures w14:val="none"/>
        </w:rPr>
      </w:pPr>
      <w:r w:rsidRPr="002B5833">
        <w:rPr>
          <w:rFonts w:ascii="宋体" w:eastAsia="宋体" w:hAnsi="宋体" w:cs="宋体"/>
          <w:szCs w:val="22"/>
          <w14:ligatures w14:val="none"/>
        </w:rPr>
        <w:lastRenderedPageBreak/>
        <w:t>（二）机械臂模型台</w:t>
      </w:r>
    </w:p>
    <w:p w14:paraId="56C21E80" w14:textId="77777777" w:rsidR="002B5833" w:rsidRPr="002B5833" w:rsidRDefault="002B5833" w:rsidP="002B5833">
      <w:pPr>
        <w:spacing w:after="0" w:line="300" w:lineRule="auto"/>
        <w:ind w:firstLineChars="200" w:firstLine="440"/>
        <w:rPr>
          <w:rFonts w:ascii="宋体" w:eastAsia="宋体" w:hAnsi="宋体" w:cs="宋体"/>
          <w:szCs w:val="22"/>
          <w14:ligatures w14:val="none"/>
        </w:rPr>
      </w:pPr>
      <w:r w:rsidRPr="002B5833">
        <w:rPr>
          <w:rFonts w:ascii="宋体" w:eastAsia="宋体" w:hAnsi="宋体" w:cs="宋体"/>
          <w:szCs w:val="22"/>
          <w14:ligatures w14:val="none"/>
        </w:rPr>
        <w:t>机械臂模型台完成实体模型台的定制化设计制作，同时深度融合空间场景与灯光的布局，确保从物理展项构建到智能交互响应的每一层级均实现深度融合与稳定运行，达成展演效果的无缝协同与沉浸式呈现。</w:t>
      </w:r>
    </w:p>
    <w:p w14:paraId="7018F754"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三、</w:t>
      </w:r>
      <w:r w:rsidRPr="002B5833">
        <w:rPr>
          <w:rFonts w:ascii="Times New Roman" w:eastAsia="宋体" w:hAnsi="Times New Roman" w:cs="Times New Roman"/>
          <w:kern w:val="1"/>
          <w:szCs w:val="21"/>
          <w14:ligatures w14:val="none"/>
        </w:rPr>
        <w:t xml:space="preserve"> </w:t>
      </w:r>
      <w:r w:rsidRPr="002B5833">
        <w:rPr>
          <w:rFonts w:ascii="Times New Roman" w:eastAsia="宋体" w:hAnsi="Times New Roman" w:cs="Times New Roman"/>
          <w:kern w:val="1"/>
          <w:szCs w:val="21"/>
          <w14:ligatures w14:val="none"/>
        </w:rPr>
        <w:t>展陈设计与实施服务</w:t>
      </w:r>
    </w:p>
    <w:p w14:paraId="08D541C3"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（一）展览内容策划</w:t>
      </w:r>
    </w:p>
    <w:p w14:paraId="78488D35"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明确主题定位与目标受众，筛选代表性内容构建展示脉络；关注时效性，确保内容紧跟时代。</w:t>
      </w:r>
    </w:p>
    <w:p w14:paraId="125E3360"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（二）视觉设计优化</w:t>
      </w:r>
    </w:p>
    <w:p w14:paraId="42E5ACF0"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合理划分展区，保证参观流线顺畅；搭配协调色彩，突出重点展品；优化墙面平面设计，契合主题氛围。</w:t>
      </w:r>
    </w:p>
    <w:p w14:paraId="00283C79"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（三）多媒体内容制作</w:t>
      </w:r>
    </w:p>
    <w:p w14:paraId="22A493CC"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根据需求制作视频、音频、动画等内容，保证视频画质流畅、音频音质清晰、动画创意有趣；更新互动展项，确保可玩性与教育性，制作后反复测试，保障运行效果。</w:t>
      </w:r>
    </w:p>
    <w:p w14:paraId="1EC6C88A"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（四）布展施工实施</w:t>
      </w:r>
    </w:p>
    <w:p w14:paraId="4B080650" w14:textId="77777777" w:rsidR="002B5833" w:rsidRPr="002B5833" w:rsidRDefault="002B5833" w:rsidP="002B5833">
      <w:pPr>
        <w:suppressAutoHyphens/>
        <w:spacing w:after="0" w:line="300" w:lineRule="auto"/>
        <w:ind w:firstLine="420"/>
        <w:jc w:val="both"/>
        <w:rPr>
          <w:rFonts w:ascii="Times New Roman" w:eastAsia="宋体" w:hAnsi="Times New Roman" w:cs="Times New Roman"/>
          <w:kern w:val="1"/>
          <w:szCs w:val="21"/>
          <w14:ligatures w14:val="none"/>
        </w:rPr>
      </w:pPr>
      <w:r w:rsidRPr="002B5833">
        <w:rPr>
          <w:rFonts w:ascii="Times New Roman" w:eastAsia="宋体" w:hAnsi="Times New Roman" w:cs="Times New Roman"/>
          <w:kern w:val="1"/>
          <w:szCs w:val="21"/>
          <w14:ligatures w14:val="none"/>
        </w:rPr>
        <w:t>制定计划、准备材料、培训人员；施工中严格按规范操作，精准安装调试设备；施工完成后清理现场、检查设备，确保展览按时高质量开放。</w:t>
      </w:r>
    </w:p>
    <w:p w14:paraId="0DE6FD0A"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7.4</w:t>
      </w:r>
      <w:r w:rsidRPr="002B5833">
        <w:rPr>
          <w:rFonts w:ascii="Times New Roman" w:eastAsia="宋体" w:hAnsi="Times New Roman" w:cs="Times New Roman"/>
          <w:bCs/>
          <w:kern w:val="1"/>
          <w:szCs w:val="20"/>
          <w14:ligatures w14:val="none"/>
        </w:rPr>
        <w:t>人员及设备要求</w:t>
      </w:r>
    </w:p>
    <w:p w14:paraId="7186112B"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7.4.1</w:t>
      </w:r>
      <w:r w:rsidRPr="002B5833">
        <w:rPr>
          <w:rFonts w:ascii="Times New Roman" w:eastAsia="宋体" w:hAnsi="Times New Roman" w:cs="Times New Roman"/>
          <w:kern w:val="1"/>
          <w:szCs w:val="20"/>
          <w14:ligatures w14:val="none"/>
        </w:rPr>
        <w:t>本项目中人员岗位要求（但不仅限于）详见下表。</w:t>
      </w:r>
    </w:p>
    <w:p w14:paraId="3F4D82BA" w14:textId="77777777" w:rsidR="002B5833" w:rsidRPr="002B5833" w:rsidRDefault="002B5833" w:rsidP="002B5833">
      <w:pPr>
        <w:spacing w:after="0" w:line="300" w:lineRule="auto"/>
        <w:jc w:val="center"/>
        <w:rPr>
          <w:rFonts w:ascii="Times New Roman" w:eastAsia="宋体" w:hAnsi="Times New Roman" w:cs="Times New Roman"/>
          <w:szCs w:val="22"/>
          <w14:ligatures w14:val="none"/>
        </w:rPr>
      </w:pPr>
      <w:r w:rsidRPr="002B5833">
        <w:rPr>
          <w:rFonts w:ascii="Times New Roman" w:eastAsia="宋体" w:hAnsi="Times New Roman" w:cs="Times New Roman"/>
          <w:b/>
          <w:szCs w:val="22"/>
          <w14:ligatures w14:val="none"/>
        </w:rPr>
        <w:t>人员配备一览表</w:t>
      </w:r>
    </w:p>
    <w:tbl>
      <w:tblPr>
        <w:tblStyle w:val="af2"/>
        <w:tblW w:w="9854" w:type="dxa"/>
        <w:jc w:val="center"/>
        <w:tblLayout w:type="fixed"/>
        <w:tblLook w:val="04A0" w:firstRow="1" w:lastRow="0" w:firstColumn="1" w:lastColumn="0" w:noHBand="0" w:noVBand="1"/>
      </w:tblPr>
      <w:tblGrid>
        <w:gridCol w:w="619"/>
        <w:gridCol w:w="1311"/>
        <w:gridCol w:w="2126"/>
        <w:gridCol w:w="5016"/>
        <w:gridCol w:w="782"/>
      </w:tblGrid>
      <w:tr w:rsidR="002B5833" w:rsidRPr="002B5833" w14:paraId="432753D4" w14:textId="77777777">
        <w:trPr>
          <w:tblHeader/>
          <w:jc w:val="center"/>
        </w:trPr>
        <w:tc>
          <w:tcPr>
            <w:tcW w:w="619" w:type="dxa"/>
          </w:tcPr>
          <w:p w14:paraId="1B9CE6D3"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序号</w:t>
            </w:r>
          </w:p>
        </w:tc>
        <w:tc>
          <w:tcPr>
            <w:tcW w:w="1311" w:type="dxa"/>
            <w:vAlign w:val="center"/>
          </w:tcPr>
          <w:p w14:paraId="6D4FEA8A"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岗位名称</w:t>
            </w:r>
          </w:p>
        </w:tc>
        <w:tc>
          <w:tcPr>
            <w:tcW w:w="2126" w:type="dxa"/>
            <w:vAlign w:val="center"/>
          </w:tcPr>
          <w:p w14:paraId="2DE5B1AF"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建议配置岗位人数</w:t>
            </w:r>
          </w:p>
          <w:p w14:paraId="5FDE62A9"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（最低要求）</w:t>
            </w:r>
          </w:p>
        </w:tc>
        <w:tc>
          <w:tcPr>
            <w:tcW w:w="5016" w:type="dxa"/>
            <w:vAlign w:val="center"/>
          </w:tcPr>
          <w:p w14:paraId="717BD04C"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基本要求</w:t>
            </w:r>
          </w:p>
        </w:tc>
        <w:tc>
          <w:tcPr>
            <w:tcW w:w="782" w:type="dxa"/>
            <w:vAlign w:val="center"/>
          </w:tcPr>
          <w:p w14:paraId="35F2EAD2"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备注</w:t>
            </w:r>
          </w:p>
        </w:tc>
      </w:tr>
      <w:tr w:rsidR="002B5833" w:rsidRPr="002B5833" w14:paraId="43D70EDA" w14:textId="77777777">
        <w:trPr>
          <w:jc w:val="center"/>
        </w:trPr>
        <w:tc>
          <w:tcPr>
            <w:tcW w:w="619" w:type="dxa"/>
            <w:vAlign w:val="center"/>
          </w:tcPr>
          <w:p w14:paraId="56C7C82D" w14:textId="77777777" w:rsidR="002B5833" w:rsidRPr="002B5833" w:rsidRDefault="002B5833" w:rsidP="002B5833">
            <w:pPr>
              <w:spacing w:line="300" w:lineRule="auto"/>
              <w:jc w:val="center"/>
              <w:rPr>
                <w:sz w:val="22"/>
                <w:szCs w:val="22"/>
              </w:rPr>
            </w:pPr>
            <w:r w:rsidRPr="002B5833">
              <w:rPr>
                <w:sz w:val="22"/>
                <w:szCs w:val="22"/>
              </w:rPr>
              <w:t>1</w:t>
            </w:r>
          </w:p>
        </w:tc>
        <w:tc>
          <w:tcPr>
            <w:tcW w:w="1311" w:type="dxa"/>
            <w:vAlign w:val="center"/>
          </w:tcPr>
          <w:p w14:paraId="49575039" w14:textId="77777777" w:rsidR="002B5833" w:rsidRPr="002B5833" w:rsidRDefault="002B5833" w:rsidP="002B5833">
            <w:pPr>
              <w:spacing w:line="300" w:lineRule="auto"/>
              <w:jc w:val="center"/>
              <w:rPr>
                <w:sz w:val="22"/>
                <w:szCs w:val="22"/>
              </w:rPr>
            </w:pPr>
            <w:r w:rsidRPr="002B5833">
              <w:rPr>
                <w:rFonts w:ascii="宋体" w:hAnsi="宋体" w:cs="宋体"/>
                <w:sz w:val="22"/>
                <w:szCs w:val="22"/>
              </w:rPr>
              <w:t>项目负责人</w:t>
            </w:r>
          </w:p>
        </w:tc>
        <w:tc>
          <w:tcPr>
            <w:tcW w:w="2126" w:type="dxa"/>
            <w:vAlign w:val="center"/>
          </w:tcPr>
          <w:p w14:paraId="35AD676F" w14:textId="77777777" w:rsidR="002B5833" w:rsidRPr="002B5833" w:rsidRDefault="002B5833" w:rsidP="002B5833">
            <w:pPr>
              <w:spacing w:line="300" w:lineRule="auto"/>
              <w:jc w:val="center"/>
              <w:rPr>
                <w:sz w:val="22"/>
                <w:szCs w:val="22"/>
              </w:rPr>
            </w:pPr>
            <w:r w:rsidRPr="002B5833">
              <w:rPr>
                <w:sz w:val="22"/>
                <w:szCs w:val="22"/>
              </w:rPr>
              <w:t>1</w:t>
            </w:r>
          </w:p>
        </w:tc>
        <w:tc>
          <w:tcPr>
            <w:tcW w:w="5016" w:type="dxa"/>
            <w:vAlign w:val="center"/>
          </w:tcPr>
          <w:p w14:paraId="5865E729" w14:textId="77777777" w:rsidR="002B5833" w:rsidRPr="002B5833" w:rsidRDefault="002B5833" w:rsidP="002B5833">
            <w:pPr>
              <w:spacing w:line="300" w:lineRule="auto"/>
              <w:jc w:val="center"/>
              <w:rPr>
                <w:sz w:val="22"/>
                <w:szCs w:val="22"/>
              </w:rPr>
            </w:pPr>
            <w:r w:rsidRPr="002B5833">
              <w:rPr>
                <w:rFonts w:ascii="宋体" w:hAnsi="宋体" w:cs="宋体"/>
                <w:sz w:val="22"/>
                <w:szCs w:val="22"/>
              </w:rPr>
              <w:t>具有建筑类中级及以上职称</w:t>
            </w:r>
          </w:p>
        </w:tc>
        <w:tc>
          <w:tcPr>
            <w:tcW w:w="782" w:type="dxa"/>
            <w:vAlign w:val="center"/>
          </w:tcPr>
          <w:p w14:paraId="586207EE" w14:textId="77777777" w:rsidR="002B5833" w:rsidRPr="002B5833" w:rsidRDefault="002B5833" w:rsidP="002B5833">
            <w:pPr>
              <w:spacing w:line="300" w:lineRule="auto"/>
              <w:jc w:val="center"/>
              <w:rPr>
                <w:sz w:val="22"/>
                <w:szCs w:val="22"/>
              </w:rPr>
            </w:pPr>
          </w:p>
        </w:tc>
      </w:tr>
      <w:tr w:rsidR="002B5833" w:rsidRPr="002B5833" w14:paraId="74C695D6" w14:textId="77777777">
        <w:trPr>
          <w:jc w:val="center"/>
        </w:trPr>
        <w:tc>
          <w:tcPr>
            <w:tcW w:w="619" w:type="dxa"/>
            <w:vAlign w:val="center"/>
          </w:tcPr>
          <w:p w14:paraId="2C618F6C" w14:textId="77777777" w:rsidR="002B5833" w:rsidRPr="002B5833" w:rsidRDefault="002B5833" w:rsidP="002B5833">
            <w:pPr>
              <w:spacing w:line="300" w:lineRule="auto"/>
              <w:jc w:val="center"/>
              <w:rPr>
                <w:sz w:val="22"/>
                <w:szCs w:val="22"/>
              </w:rPr>
            </w:pPr>
            <w:r w:rsidRPr="002B5833">
              <w:rPr>
                <w:sz w:val="22"/>
                <w:szCs w:val="22"/>
              </w:rPr>
              <w:t>2</w:t>
            </w:r>
          </w:p>
        </w:tc>
        <w:tc>
          <w:tcPr>
            <w:tcW w:w="1311" w:type="dxa"/>
            <w:vAlign w:val="center"/>
          </w:tcPr>
          <w:p w14:paraId="35C7EDFD" w14:textId="77777777" w:rsidR="002B5833" w:rsidRPr="002B5833" w:rsidRDefault="002B5833" w:rsidP="002B5833">
            <w:pPr>
              <w:spacing w:line="300" w:lineRule="auto"/>
              <w:jc w:val="center"/>
              <w:rPr>
                <w:sz w:val="22"/>
                <w:szCs w:val="22"/>
              </w:rPr>
            </w:pPr>
            <w:r w:rsidRPr="002B5833">
              <w:rPr>
                <w:rFonts w:ascii="宋体" w:hAnsi="宋体" w:cs="宋体"/>
                <w:sz w:val="22"/>
                <w:szCs w:val="22"/>
              </w:rPr>
              <w:t>设计负责人</w:t>
            </w:r>
          </w:p>
        </w:tc>
        <w:tc>
          <w:tcPr>
            <w:tcW w:w="2126" w:type="dxa"/>
            <w:vAlign w:val="center"/>
          </w:tcPr>
          <w:p w14:paraId="5201CEE3" w14:textId="77777777" w:rsidR="002B5833" w:rsidRPr="002B5833" w:rsidRDefault="002B5833" w:rsidP="002B5833">
            <w:pPr>
              <w:spacing w:line="300" w:lineRule="auto"/>
              <w:jc w:val="center"/>
              <w:rPr>
                <w:sz w:val="22"/>
                <w:szCs w:val="22"/>
              </w:rPr>
            </w:pPr>
            <w:r w:rsidRPr="002B5833">
              <w:rPr>
                <w:sz w:val="22"/>
                <w:szCs w:val="22"/>
              </w:rPr>
              <w:t>1</w:t>
            </w:r>
          </w:p>
        </w:tc>
        <w:tc>
          <w:tcPr>
            <w:tcW w:w="5016" w:type="dxa"/>
            <w:vAlign w:val="center"/>
          </w:tcPr>
          <w:p w14:paraId="2A6ABB59" w14:textId="77777777" w:rsidR="002B5833" w:rsidRPr="002B5833" w:rsidRDefault="002B5833" w:rsidP="002B5833">
            <w:pPr>
              <w:spacing w:line="300" w:lineRule="auto"/>
              <w:jc w:val="center"/>
              <w:rPr>
                <w:sz w:val="22"/>
                <w:szCs w:val="22"/>
              </w:rPr>
            </w:pPr>
            <w:r w:rsidRPr="002B5833">
              <w:rPr>
                <w:rFonts w:ascii="宋体" w:hAnsi="宋体" w:cs="宋体"/>
                <w:sz w:val="22"/>
                <w:szCs w:val="22"/>
              </w:rPr>
              <w:t>具有建筑类中级及以上职称</w:t>
            </w:r>
          </w:p>
        </w:tc>
        <w:tc>
          <w:tcPr>
            <w:tcW w:w="782" w:type="dxa"/>
            <w:vAlign w:val="center"/>
          </w:tcPr>
          <w:p w14:paraId="5BA219DA" w14:textId="77777777" w:rsidR="002B5833" w:rsidRPr="002B5833" w:rsidRDefault="002B5833" w:rsidP="002B5833">
            <w:pPr>
              <w:spacing w:line="300" w:lineRule="auto"/>
              <w:jc w:val="center"/>
              <w:rPr>
                <w:sz w:val="22"/>
                <w:szCs w:val="22"/>
              </w:rPr>
            </w:pPr>
          </w:p>
        </w:tc>
      </w:tr>
      <w:tr w:rsidR="002B5833" w:rsidRPr="002B5833" w14:paraId="6300D73C" w14:textId="77777777">
        <w:trPr>
          <w:jc w:val="center"/>
        </w:trPr>
        <w:tc>
          <w:tcPr>
            <w:tcW w:w="619" w:type="dxa"/>
            <w:vAlign w:val="center"/>
          </w:tcPr>
          <w:p w14:paraId="016F2430" w14:textId="77777777" w:rsidR="002B5833" w:rsidRPr="002B5833" w:rsidRDefault="002B5833" w:rsidP="002B5833">
            <w:pPr>
              <w:spacing w:line="300" w:lineRule="auto"/>
              <w:jc w:val="center"/>
              <w:rPr>
                <w:sz w:val="22"/>
                <w:szCs w:val="22"/>
              </w:rPr>
            </w:pPr>
            <w:r w:rsidRPr="002B5833">
              <w:rPr>
                <w:sz w:val="22"/>
                <w:szCs w:val="22"/>
              </w:rPr>
              <w:t>3</w:t>
            </w:r>
          </w:p>
        </w:tc>
        <w:tc>
          <w:tcPr>
            <w:tcW w:w="1311" w:type="dxa"/>
            <w:vAlign w:val="center"/>
          </w:tcPr>
          <w:p w14:paraId="1FCBF937" w14:textId="77777777" w:rsidR="002B5833" w:rsidRPr="002B5833" w:rsidRDefault="002B5833" w:rsidP="002B5833">
            <w:pPr>
              <w:spacing w:line="300" w:lineRule="auto"/>
              <w:jc w:val="center"/>
              <w:rPr>
                <w:sz w:val="22"/>
                <w:szCs w:val="22"/>
              </w:rPr>
            </w:pPr>
            <w:r w:rsidRPr="002B5833">
              <w:rPr>
                <w:rFonts w:ascii="宋体" w:eastAsia="宋体" w:hAnsi="宋体" w:cs="宋体" w:hint="eastAsia"/>
                <w:sz w:val="22"/>
                <w:szCs w:val="22"/>
              </w:rPr>
              <w:t>项目团队其他技术人员</w:t>
            </w:r>
          </w:p>
        </w:tc>
        <w:tc>
          <w:tcPr>
            <w:tcW w:w="2126" w:type="dxa"/>
            <w:vAlign w:val="center"/>
          </w:tcPr>
          <w:p w14:paraId="6F247A29" w14:textId="77777777" w:rsidR="002B5833" w:rsidRPr="002B5833" w:rsidRDefault="002B5833" w:rsidP="002B5833">
            <w:pPr>
              <w:spacing w:line="300" w:lineRule="auto"/>
              <w:jc w:val="center"/>
              <w:rPr>
                <w:sz w:val="22"/>
                <w:szCs w:val="22"/>
              </w:rPr>
            </w:pPr>
            <w:r w:rsidRPr="002B5833">
              <w:rPr>
                <w:sz w:val="22"/>
                <w:szCs w:val="22"/>
              </w:rPr>
              <w:t>5</w:t>
            </w:r>
          </w:p>
        </w:tc>
        <w:tc>
          <w:tcPr>
            <w:tcW w:w="5016" w:type="dxa"/>
            <w:vAlign w:val="center"/>
          </w:tcPr>
          <w:p w14:paraId="656F71AA" w14:textId="77777777" w:rsidR="002B5833" w:rsidRPr="002B5833" w:rsidRDefault="002B5833" w:rsidP="002B5833">
            <w:pPr>
              <w:spacing w:line="300" w:lineRule="auto"/>
              <w:jc w:val="center"/>
              <w:rPr>
                <w:sz w:val="22"/>
                <w:szCs w:val="22"/>
              </w:rPr>
            </w:pPr>
            <w:r w:rsidRPr="002B5833">
              <w:rPr>
                <w:rFonts w:ascii="宋体" w:eastAsia="宋体" w:hAnsi="宋体" w:cs="宋体" w:hint="eastAsia"/>
                <w:color w:val="000000"/>
                <w:sz w:val="22"/>
                <w:szCs w:val="22"/>
                <w:lang w:val="zh-TW"/>
              </w:rPr>
              <w:t>至少配备</w:t>
            </w:r>
            <w:r w:rsidRPr="002B5833">
              <w:rPr>
                <w:color w:val="000000"/>
                <w:sz w:val="22"/>
                <w:szCs w:val="22"/>
              </w:rPr>
              <w:t>5</w:t>
            </w:r>
            <w:r w:rsidRPr="002B5833">
              <w:rPr>
                <w:rFonts w:ascii="宋体" w:eastAsia="宋体" w:hAnsi="宋体" w:cs="宋体" w:hint="eastAsia"/>
                <w:color w:val="000000"/>
                <w:sz w:val="22"/>
                <w:szCs w:val="22"/>
              </w:rPr>
              <w:t>名及以上</w:t>
            </w:r>
            <w:r w:rsidRPr="002B5833">
              <w:rPr>
                <w:rFonts w:ascii="宋体" w:eastAsia="宋体" w:hAnsi="宋体" w:cs="宋体" w:hint="eastAsia"/>
                <w:color w:val="000000"/>
                <w:sz w:val="22"/>
                <w:szCs w:val="22"/>
                <w:lang w:val="zh-TW"/>
              </w:rPr>
              <w:t>设计</w:t>
            </w:r>
            <w:r w:rsidRPr="002B5833">
              <w:rPr>
                <w:rFonts w:ascii="宋体" w:hAnsi="宋体" w:cs="宋体"/>
                <w:color w:val="000000"/>
                <w:sz w:val="22"/>
                <w:szCs w:val="22"/>
              </w:rPr>
              <w:t>专业技术人员</w:t>
            </w:r>
          </w:p>
        </w:tc>
        <w:tc>
          <w:tcPr>
            <w:tcW w:w="782" w:type="dxa"/>
            <w:vAlign w:val="center"/>
          </w:tcPr>
          <w:p w14:paraId="7F68653D" w14:textId="77777777" w:rsidR="002B5833" w:rsidRPr="002B5833" w:rsidRDefault="002B5833" w:rsidP="002B5833">
            <w:pPr>
              <w:spacing w:line="300" w:lineRule="auto"/>
              <w:jc w:val="center"/>
              <w:rPr>
                <w:sz w:val="22"/>
                <w:szCs w:val="22"/>
              </w:rPr>
            </w:pPr>
          </w:p>
        </w:tc>
      </w:tr>
      <w:tr w:rsidR="002B5833" w:rsidRPr="002B5833" w14:paraId="6CE47BF3" w14:textId="77777777">
        <w:trPr>
          <w:jc w:val="center"/>
        </w:trPr>
        <w:tc>
          <w:tcPr>
            <w:tcW w:w="619" w:type="dxa"/>
            <w:vAlign w:val="center"/>
          </w:tcPr>
          <w:p w14:paraId="324DFF3A" w14:textId="77777777" w:rsidR="002B5833" w:rsidRPr="002B5833" w:rsidRDefault="002B5833" w:rsidP="002B5833">
            <w:pPr>
              <w:spacing w:line="300" w:lineRule="auto"/>
              <w:jc w:val="center"/>
              <w:rPr>
                <w:sz w:val="22"/>
                <w:szCs w:val="22"/>
              </w:rPr>
            </w:pPr>
          </w:p>
        </w:tc>
        <w:tc>
          <w:tcPr>
            <w:tcW w:w="1311" w:type="dxa"/>
            <w:vAlign w:val="center"/>
          </w:tcPr>
          <w:p w14:paraId="75451328" w14:textId="77777777" w:rsidR="002B5833" w:rsidRPr="002B5833" w:rsidRDefault="002B5833" w:rsidP="002B5833">
            <w:pPr>
              <w:spacing w:line="300" w:lineRule="auto"/>
              <w:jc w:val="center"/>
              <w:rPr>
                <w:sz w:val="22"/>
                <w:szCs w:val="22"/>
              </w:rPr>
            </w:pPr>
            <w:r w:rsidRPr="002B5833">
              <w:rPr>
                <w:rFonts w:ascii="宋体" w:hAnsi="宋体" w:cs="宋体"/>
                <w:sz w:val="22"/>
                <w:szCs w:val="22"/>
              </w:rPr>
              <w:t>合计</w:t>
            </w:r>
          </w:p>
        </w:tc>
        <w:tc>
          <w:tcPr>
            <w:tcW w:w="2126" w:type="dxa"/>
            <w:vAlign w:val="center"/>
          </w:tcPr>
          <w:p w14:paraId="75FCE37C" w14:textId="77777777" w:rsidR="002B5833" w:rsidRPr="002B5833" w:rsidRDefault="002B5833" w:rsidP="002B5833">
            <w:pPr>
              <w:spacing w:line="300" w:lineRule="auto"/>
              <w:jc w:val="center"/>
              <w:rPr>
                <w:sz w:val="22"/>
                <w:szCs w:val="22"/>
              </w:rPr>
            </w:pPr>
            <w:r w:rsidRPr="002B5833">
              <w:rPr>
                <w:sz w:val="22"/>
                <w:szCs w:val="22"/>
              </w:rPr>
              <w:t>≥7</w:t>
            </w:r>
          </w:p>
        </w:tc>
        <w:tc>
          <w:tcPr>
            <w:tcW w:w="5016" w:type="dxa"/>
            <w:vAlign w:val="center"/>
          </w:tcPr>
          <w:p w14:paraId="01AFF2ED" w14:textId="77777777" w:rsidR="002B5833" w:rsidRPr="002B5833" w:rsidRDefault="002B5833" w:rsidP="002B5833">
            <w:pPr>
              <w:spacing w:line="300" w:lineRule="auto"/>
              <w:jc w:val="center"/>
              <w:rPr>
                <w:sz w:val="22"/>
                <w:szCs w:val="22"/>
              </w:rPr>
            </w:pPr>
          </w:p>
        </w:tc>
        <w:tc>
          <w:tcPr>
            <w:tcW w:w="782" w:type="dxa"/>
            <w:vAlign w:val="center"/>
          </w:tcPr>
          <w:p w14:paraId="560730B5" w14:textId="77777777" w:rsidR="002B5833" w:rsidRPr="002B5833" w:rsidRDefault="002B5833" w:rsidP="002B5833">
            <w:pPr>
              <w:spacing w:line="300" w:lineRule="auto"/>
              <w:jc w:val="center"/>
              <w:rPr>
                <w:sz w:val="22"/>
                <w:szCs w:val="22"/>
              </w:rPr>
            </w:pPr>
          </w:p>
        </w:tc>
      </w:tr>
    </w:tbl>
    <w:p w14:paraId="14741536"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p>
    <w:p w14:paraId="445E7CE0"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color w:val="000000"/>
          <w:szCs w:val="22"/>
          <w14:ligatures w14:val="none"/>
        </w:rPr>
        <w:t>7.4.2</w:t>
      </w:r>
      <w:r w:rsidRPr="002B5833">
        <w:rPr>
          <w:rFonts w:ascii="Times New Roman" w:eastAsia="宋体" w:hAnsi="Times New Roman" w:cs="Times New Roman"/>
          <w:szCs w:val="22"/>
          <w14:ligatures w14:val="none"/>
        </w:rPr>
        <w:t>本项目中设备材料要求（但不仅限于）详见下表。</w:t>
      </w:r>
    </w:p>
    <w:p w14:paraId="77E9896B" w14:textId="77777777" w:rsidR="002B5833" w:rsidRPr="002B5833" w:rsidRDefault="002B5833" w:rsidP="002B5833">
      <w:pPr>
        <w:spacing w:after="0" w:line="300" w:lineRule="auto"/>
        <w:jc w:val="center"/>
        <w:rPr>
          <w:rFonts w:ascii="Times New Roman" w:eastAsia="宋体" w:hAnsi="Times New Roman" w:cs="Times New Roman"/>
          <w:szCs w:val="22"/>
          <w14:ligatures w14:val="none"/>
        </w:rPr>
      </w:pPr>
      <w:r w:rsidRPr="002B5833">
        <w:rPr>
          <w:rFonts w:ascii="Times New Roman" w:eastAsia="宋体" w:hAnsi="Times New Roman" w:cs="Times New Roman"/>
          <w:b/>
          <w:szCs w:val="22"/>
          <w14:ligatures w14:val="none"/>
        </w:rPr>
        <w:t>设备材料配备一览表</w:t>
      </w:r>
    </w:p>
    <w:p w14:paraId="5549CB3A" w14:textId="77777777" w:rsidR="002B5833" w:rsidRPr="002B5833" w:rsidRDefault="002B5833" w:rsidP="002B5833">
      <w:pPr>
        <w:spacing w:after="0" w:line="300" w:lineRule="auto"/>
        <w:jc w:val="both"/>
        <w:rPr>
          <w:rFonts w:ascii="Times New Roman" w:eastAsia="宋体" w:hAnsi="Times New Roman" w:cs="Times New Roman"/>
          <w:szCs w:val="22"/>
          <w14:ligatures w14:val="none"/>
        </w:rPr>
      </w:pPr>
    </w:p>
    <w:tbl>
      <w:tblPr>
        <w:tblStyle w:val="af2"/>
        <w:tblW w:w="9854" w:type="dxa"/>
        <w:jc w:val="center"/>
        <w:tblLayout w:type="fixed"/>
        <w:tblLook w:val="04A0" w:firstRow="1" w:lastRow="0" w:firstColumn="1" w:lastColumn="0" w:noHBand="0" w:noVBand="1"/>
      </w:tblPr>
      <w:tblGrid>
        <w:gridCol w:w="904"/>
        <w:gridCol w:w="1492"/>
        <w:gridCol w:w="2264"/>
        <w:gridCol w:w="835"/>
        <w:gridCol w:w="850"/>
        <w:gridCol w:w="2606"/>
        <w:gridCol w:w="903"/>
      </w:tblGrid>
      <w:tr w:rsidR="002B5833" w:rsidRPr="002B5833" w14:paraId="0F50C7B0" w14:textId="77777777">
        <w:trPr>
          <w:tblHeader/>
          <w:jc w:val="center"/>
        </w:trPr>
        <w:tc>
          <w:tcPr>
            <w:tcW w:w="904" w:type="dxa"/>
            <w:vAlign w:val="center"/>
          </w:tcPr>
          <w:p w14:paraId="0B064591"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lastRenderedPageBreak/>
              <w:t>序号</w:t>
            </w:r>
          </w:p>
        </w:tc>
        <w:tc>
          <w:tcPr>
            <w:tcW w:w="1492" w:type="dxa"/>
            <w:vAlign w:val="center"/>
          </w:tcPr>
          <w:p w14:paraId="0AA788D2"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设备名称</w:t>
            </w:r>
          </w:p>
        </w:tc>
        <w:tc>
          <w:tcPr>
            <w:tcW w:w="2264" w:type="dxa"/>
            <w:vAlign w:val="center"/>
          </w:tcPr>
          <w:p w14:paraId="58389C28"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建议配置设备数量</w:t>
            </w:r>
          </w:p>
          <w:p w14:paraId="0ECB8965"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（最低要求）</w:t>
            </w:r>
          </w:p>
        </w:tc>
        <w:tc>
          <w:tcPr>
            <w:tcW w:w="835" w:type="dxa"/>
            <w:vAlign w:val="center"/>
          </w:tcPr>
          <w:p w14:paraId="31629985"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单位</w:t>
            </w:r>
          </w:p>
        </w:tc>
        <w:tc>
          <w:tcPr>
            <w:tcW w:w="850" w:type="dxa"/>
            <w:vAlign w:val="center"/>
          </w:tcPr>
          <w:p w14:paraId="2EA85524"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建议品牌</w:t>
            </w:r>
          </w:p>
        </w:tc>
        <w:tc>
          <w:tcPr>
            <w:tcW w:w="2606" w:type="dxa"/>
            <w:vAlign w:val="center"/>
          </w:tcPr>
          <w:p w14:paraId="0AD7070B"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规格型号</w:t>
            </w:r>
          </w:p>
        </w:tc>
        <w:tc>
          <w:tcPr>
            <w:tcW w:w="903" w:type="dxa"/>
            <w:vAlign w:val="center"/>
          </w:tcPr>
          <w:p w14:paraId="7635F6FA" w14:textId="77777777" w:rsidR="002B5833" w:rsidRPr="002B5833" w:rsidRDefault="002B5833" w:rsidP="002B5833">
            <w:pPr>
              <w:spacing w:line="300" w:lineRule="auto"/>
              <w:jc w:val="center"/>
              <w:rPr>
                <w:b/>
                <w:sz w:val="22"/>
                <w:szCs w:val="22"/>
              </w:rPr>
            </w:pPr>
            <w:r w:rsidRPr="002B5833">
              <w:rPr>
                <w:rFonts w:ascii="宋体" w:eastAsia="宋体" w:hAnsi="宋体" w:cs="宋体" w:hint="eastAsia"/>
                <w:b/>
                <w:sz w:val="22"/>
                <w:szCs w:val="22"/>
              </w:rPr>
              <w:t>备注</w:t>
            </w:r>
          </w:p>
        </w:tc>
      </w:tr>
      <w:tr w:rsidR="002B5833" w:rsidRPr="002B5833" w14:paraId="125F81A7" w14:textId="77777777">
        <w:trPr>
          <w:jc w:val="center"/>
        </w:trPr>
        <w:tc>
          <w:tcPr>
            <w:tcW w:w="904" w:type="dxa"/>
            <w:vAlign w:val="center"/>
          </w:tcPr>
          <w:p w14:paraId="29096FF3" w14:textId="77777777" w:rsidR="002B5833" w:rsidRPr="002B5833" w:rsidRDefault="002B5833" w:rsidP="002B5833">
            <w:pPr>
              <w:spacing w:line="300" w:lineRule="auto"/>
              <w:jc w:val="center"/>
              <w:rPr>
                <w:sz w:val="22"/>
                <w:szCs w:val="22"/>
              </w:rPr>
            </w:pPr>
            <w:r w:rsidRPr="002B5833">
              <w:rPr>
                <w:sz w:val="22"/>
                <w:szCs w:val="22"/>
              </w:rPr>
              <w:t>1</w:t>
            </w:r>
          </w:p>
        </w:tc>
        <w:tc>
          <w:tcPr>
            <w:tcW w:w="1492" w:type="dxa"/>
            <w:vAlign w:val="center"/>
          </w:tcPr>
          <w:p w14:paraId="6A187BEA" w14:textId="77777777" w:rsidR="002B5833" w:rsidRPr="002B5833" w:rsidRDefault="002B5833" w:rsidP="002B5833">
            <w:pPr>
              <w:spacing w:line="300" w:lineRule="auto"/>
              <w:jc w:val="center"/>
              <w:rPr>
                <w:rFonts w:ascii="宋体" w:hAnsi="宋体" w:cs="宋体"/>
                <w:sz w:val="22"/>
                <w:szCs w:val="22"/>
              </w:rPr>
            </w:pPr>
            <w:r w:rsidRPr="002B5833">
              <w:rPr>
                <w:rFonts w:ascii="宋体" w:hAnsi="宋体" w:cs="宋体"/>
                <w:sz w:val="22"/>
                <w:szCs w:val="22"/>
              </w:rPr>
              <w:t>投影仪</w:t>
            </w:r>
          </w:p>
        </w:tc>
        <w:tc>
          <w:tcPr>
            <w:tcW w:w="2264" w:type="dxa"/>
            <w:vAlign w:val="center"/>
          </w:tcPr>
          <w:p w14:paraId="4856BA84" w14:textId="77777777" w:rsidR="002B5833" w:rsidRPr="002B5833" w:rsidRDefault="002B5833" w:rsidP="002B5833">
            <w:pPr>
              <w:spacing w:line="300" w:lineRule="auto"/>
              <w:jc w:val="center"/>
              <w:rPr>
                <w:sz w:val="22"/>
                <w:szCs w:val="22"/>
              </w:rPr>
            </w:pPr>
            <w:r w:rsidRPr="002B5833">
              <w:rPr>
                <w:sz w:val="22"/>
                <w:szCs w:val="22"/>
              </w:rPr>
              <w:t>1</w:t>
            </w:r>
          </w:p>
        </w:tc>
        <w:tc>
          <w:tcPr>
            <w:tcW w:w="835" w:type="dxa"/>
            <w:vAlign w:val="center"/>
          </w:tcPr>
          <w:p w14:paraId="423E331E" w14:textId="77777777" w:rsidR="002B5833" w:rsidRPr="002B5833" w:rsidRDefault="002B5833" w:rsidP="002B5833">
            <w:pPr>
              <w:spacing w:line="300" w:lineRule="auto"/>
              <w:jc w:val="center"/>
              <w:rPr>
                <w:sz w:val="22"/>
                <w:szCs w:val="22"/>
              </w:rPr>
            </w:pPr>
            <w:r w:rsidRPr="002B5833">
              <w:rPr>
                <w:rFonts w:ascii="宋体" w:eastAsia="宋体" w:hAnsi="宋体" w:cs="宋体" w:hint="eastAsia"/>
                <w:sz w:val="22"/>
                <w:szCs w:val="22"/>
              </w:rPr>
              <w:t>台</w:t>
            </w:r>
          </w:p>
        </w:tc>
        <w:tc>
          <w:tcPr>
            <w:tcW w:w="850" w:type="dxa"/>
            <w:vAlign w:val="center"/>
          </w:tcPr>
          <w:p w14:paraId="673BE594" w14:textId="77777777" w:rsidR="002B5833" w:rsidRPr="002B5833" w:rsidRDefault="002B5833" w:rsidP="002B5833">
            <w:pPr>
              <w:spacing w:line="300" w:lineRule="auto"/>
              <w:jc w:val="center"/>
              <w:rPr>
                <w:sz w:val="22"/>
                <w:szCs w:val="22"/>
              </w:rPr>
            </w:pPr>
            <w:r w:rsidRPr="002B5833">
              <w:rPr>
                <w:sz w:val="22"/>
                <w:szCs w:val="22"/>
              </w:rPr>
              <w:t>/</w:t>
            </w:r>
          </w:p>
        </w:tc>
        <w:tc>
          <w:tcPr>
            <w:tcW w:w="2606" w:type="dxa"/>
            <w:vAlign w:val="center"/>
          </w:tcPr>
          <w:p w14:paraId="7FE35D3E" w14:textId="77777777" w:rsidR="002B5833" w:rsidRPr="002B5833" w:rsidRDefault="002B5833" w:rsidP="002B5833">
            <w:pPr>
              <w:spacing w:line="300" w:lineRule="auto"/>
              <w:jc w:val="center"/>
              <w:rPr>
                <w:sz w:val="22"/>
                <w:szCs w:val="22"/>
              </w:rPr>
            </w:pPr>
            <w:r w:rsidRPr="002B5833">
              <w:rPr>
                <w:sz w:val="22"/>
                <w:szCs w:val="22"/>
              </w:rPr>
              <w:t>ANSI</w:t>
            </w:r>
            <w:r w:rsidRPr="002B5833">
              <w:rPr>
                <w:rFonts w:ascii="宋体" w:eastAsia="宋体" w:hAnsi="宋体" w:cs="宋体" w:hint="eastAsia"/>
                <w:sz w:val="22"/>
                <w:szCs w:val="22"/>
              </w:rPr>
              <w:t>亮度：</w:t>
            </w:r>
            <w:r w:rsidRPr="002B5833">
              <w:rPr>
                <w:sz w:val="22"/>
                <w:szCs w:val="22"/>
              </w:rPr>
              <w:t>4500lm</w:t>
            </w:r>
          </w:p>
          <w:p w14:paraId="507D04BD" w14:textId="77777777" w:rsidR="002B5833" w:rsidRPr="002B5833" w:rsidRDefault="002B5833" w:rsidP="002B5833">
            <w:pPr>
              <w:spacing w:line="300" w:lineRule="auto"/>
              <w:jc w:val="center"/>
              <w:rPr>
                <w:sz w:val="22"/>
                <w:szCs w:val="22"/>
              </w:rPr>
            </w:pPr>
            <w:r w:rsidRPr="002B5833">
              <w:rPr>
                <w:rFonts w:ascii="宋体" w:eastAsia="宋体" w:hAnsi="宋体" w:cs="宋体" w:hint="eastAsia"/>
                <w:sz w:val="22"/>
                <w:szCs w:val="22"/>
              </w:rPr>
              <w:t>投射比：</w:t>
            </w:r>
            <w:r w:rsidRPr="002B5833">
              <w:rPr>
                <w:sz w:val="22"/>
                <w:szCs w:val="22"/>
              </w:rPr>
              <w:t>1.13-1.47</w:t>
            </w:r>
          </w:p>
        </w:tc>
        <w:tc>
          <w:tcPr>
            <w:tcW w:w="903" w:type="dxa"/>
            <w:vAlign w:val="center"/>
          </w:tcPr>
          <w:p w14:paraId="672BB22E" w14:textId="77777777" w:rsidR="002B5833" w:rsidRPr="002B5833" w:rsidRDefault="002B5833" w:rsidP="002B5833">
            <w:pPr>
              <w:spacing w:line="300" w:lineRule="auto"/>
              <w:jc w:val="center"/>
              <w:rPr>
                <w:sz w:val="22"/>
                <w:szCs w:val="22"/>
              </w:rPr>
            </w:pPr>
          </w:p>
        </w:tc>
      </w:tr>
    </w:tbl>
    <w:p w14:paraId="74FDAF91" w14:textId="77777777" w:rsidR="002B5833" w:rsidRPr="002B5833" w:rsidRDefault="002B5833" w:rsidP="002B5833">
      <w:pPr>
        <w:widowControl/>
        <w:spacing w:after="0" w:line="300" w:lineRule="auto"/>
        <w:ind w:firstLineChars="193" w:firstLine="425"/>
        <w:rPr>
          <w:rFonts w:ascii="Times New Roman" w:eastAsia="宋体" w:hAnsi="Times New Roman" w:cs="Times New Roman"/>
          <w:bCs/>
          <w:szCs w:val="22"/>
          <w14:ligatures w14:val="none"/>
        </w:rPr>
      </w:pPr>
    </w:p>
    <w:p w14:paraId="43454DF4" w14:textId="77777777" w:rsidR="002B5833" w:rsidRPr="002B5833" w:rsidRDefault="002B5833" w:rsidP="002B5833">
      <w:pPr>
        <w:widowControl/>
        <w:spacing w:after="0" w:line="300" w:lineRule="auto"/>
        <w:ind w:firstLineChars="193" w:firstLine="425"/>
        <w:rPr>
          <w:rFonts w:ascii="Times New Roman" w:eastAsia="宋体" w:hAnsi="Times New Roman" w:cs="Times New Roman"/>
          <w:color w:val="000000"/>
          <w:kern w:val="24"/>
          <w:szCs w:val="22"/>
          <w14:ligatures w14:val="none"/>
        </w:rPr>
      </w:pPr>
      <w:r w:rsidRPr="002B5833">
        <w:rPr>
          <w:rFonts w:ascii="Times New Roman" w:eastAsia="宋体" w:hAnsi="Times New Roman" w:cs="Times New Roman"/>
          <w:bCs/>
          <w:szCs w:val="22"/>
          <w14:ligatures w14:val="none"/>
        </w:rPr>
        <w:t>7.5</w:t>
      </w:r>
      <w:r w:rsidRPr="002B5833">
        <w:rPr>
          <w:rFonts w:ascii="Times New Roman" w:eastAsia="宋体" w:hAnsi="Times New Roman" w:cs="Times New Roman"/>
          <w:color w:val="000000"/>
          <w:kern w:val="24"/>
          <w:szCs w:val="22"/>
          <w14:ligatures w14:val="none"/>
        </w:rPr>
        <w:t>工作成果</w:t>
      </w:r>
    </w:p>
    <w:p w14:paraId="54CC6248" w14:textId="77777777" w:rsidR="002B5833" w:rsidRPr="002B5833" w:rsidRDefault="002B5833" w:rsidP="002B5833">
      <w:pPr>
        <w:widowControl/>
        <w:spacing w:after="0" w:line="300" w:lineRule="auto"/>
        <w:ind w:firstLineChars="193" w:firstLine="425"/>
        <w:rPr>
          <w:rFonts w:ascii="Times New Roman" w:eastAsia="宋体" w:hAnsi="Times New Roman" w:cs="Times New Roman"/>
          <w:b/>
          <w:color w:val="FF0000"/>
          <w:szCs w:val="22"/>
          <w:u w:val="wavyHeavy"/>
          <w14:ligatures w14:val="none"/>
        </w:rPr>
      </w:pPr>
      <w:r w:rsidRPr="002B5833">
        <w:rPr>
          <w:rFonts w:ascii="Times New Roman" w:eastAsia="宋体" w:hAnsi="Times New Roman" w:cs="Times New Roman"/>
          <w:color w:val="000000"/>
          <w:kern w:val="24"/>
          <w:szCs w:val="22"/>
          <w14:ligatures w14:val="none"/>
        </w:rPr>
        <w:t>在服务内容完成后应提交体现工作内容的相关成果资料清单，包括但不限于所有电子版设计文件、视频源文件、工程文件和设备材料清单。</w:t>
      </w:r>
    </w:p>
    <w:p w14:paraId="3FE3396D"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21" w:name="_Toc497211605"/>
      <w:bookmarkStart w:id="22" w:name="_Toc235540882"/>
      <w:r w:rsidRPr="002B5833">
        <w:rPr>
          <w:rFonts w:ascii="Times New Roman" w:eastAsia="宋体" w:hAnsi="Times New Roman" w:cs="Times New Roman"/>
          <w:b/>
          <w:szCs w:val="22"/>
          <w14:ligatures w14:val="none"/>
        </w:rPr>
        <w:t>8</w:t>
      </w:r>
      <w:r w:rsidRPr="002B5833">
        <w:rPr>
          <w:rFonts w:ascii="Times New Roman" w:eastAsia="宋体" w:hAnsi="Times New Roman" w:cs="Times New Roman"/>
          <w:b/>
          <w:szCs w:val="22"/>
          <w14:ligatures w14:val="none"/>
        </w:rPr>
        <w:t>安全文明作业要求与应急处置要求</w:t>
      </w:r>
      <w:bookmarkEnd w:id="21"/>
      <w:bookmarkEnd w:id="22"/>
    </w:p>
    <w:p w14:paraId="0B1ED933"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8.1 </w:t>
      </w:r>
      <w:r w:rsidRPr="002B5833">
        <w:rPr>
          <w:rFonts w:ascii="Times New Roman" w:eastAsia="宋体" w:hAnsi="Times New Roman" w:cs="Times New Roman"/>
          <w:kern w:val="1"/>
          <w:szCs w:val="20"/>
          <w14:ligatures w14:val="none"/>
        </w:rPr>
        <w:t>安全文明作业要求</w:t>
      </w:r>
    </w:p>
    <w:p w14:paraId="397F41C2"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8.1.1 </w:t>
      </w:r>
      <w:r w:rsidRPr="002B5833">
        <w:rPr>
          <w:rFonts w:ascii="Times New Roman" w:eastAsia="宋体" w:hAnsi="Times New Roman" w:cs="Times New Roman"/>
          <w:bCs/>
          <w:kern w:val="1"/>
          <w:szCs w:val="20"/>
          <w14:ligatures w14:val="none"/>
        </w:rPr>
        <w:t>供应商及其劳务分包商应具备上海市或有关行业管理部门规定的在本市进行相关服务所需的资质（包括国家和本市各类专业工种持证上岗要求）、资格和一切手续（如有的话），由此引起的所有有关事宜及费用由供应商自行负责。</w:t>
      </w:r>
    </w:p>
    <w:p w14:paraId="620A8D36"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8.1.2 </w:t>
      </w:r>
      <w:r w:rsidRPr="002B5833">
        <w:rPr>
          <w:rFonts w:ascii="Times New Roman" w:eastAsia="宋体" w:hAnsi="Times New Roman" w:cs="Times New Roman"/>
          <w:bCs/>
          <w:kern w:val="1"/>
          <w:szCs w:val="20"/>
          <w14:ligatures w14:val="none"/>
        </w:rPr>
        <w:t>在提供服务期间为确保服务区域及周围环境的整洁和不影响其他活动正常进行，供应商应严格执行国家与上海市有关安全文明施工管理的法律、法规和政策，积极主动加强和落实安全文明施工及环境保护等有关管理工作，并按规定承担相应的费用。若违反规定而造成的一切损失和责任由成交供应商承担。</w:t>
      </w:r>
    </w:p>
    <w:p w14:paraId="49D8335F"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8.1.3 </w:t>
      </w:r>
      <w:r w:rsidRPr="002B5833">
        <w:rPr>
          <w:rFonts w:ascii="Times New Roman" w:eastAsia="宋体" w:hAnsi="Times New Roman" w:cs="Times New Roman"/>
          <w:bCs/>
          <w:kern w:val="1"/>
          <w:szCs w:val="20"/>
          <w14:ligatures w14:val="none"/>
        </w:rPr>
        <w:t>成交供应商在项目实施期间，必须遵守国家与上海市各项有关安全作业规章、规范与制度，建立动用明火申请批准制度，安全用电等制度，确保杜绝各类事故的发生。</w:t>
      </w:r>
    </w:p>
    <w:p w14:paraId="0637ACCA"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8.1.4 </w:t>
      </w:r>
      <w:r w:rsidRPr="002B5833">
        <w:rPr>
          <w:rFonts w:ascii="Times New Roman" w:eastAsia="宋体" w:hAnsi="Times New Roman" w:cs="Times New Roman"/>
          <w:kern w:val="1"/>
          <w:szCs w:val="20"/>
          <w14:ligatures w14:val="none"/>
        </w:rPr>
        <w:t>建立健全安全生产工作责任体系和组织管理网络，建立安全生产监管制度，配备专职安全监管人员，对施工作业安全进行现场监督；按照</w:t>
      </w:r>
      <w:r w:rsidRPr="002B5833">
        <w:rPr>
          <w:rFonts w:ascii="Times New Roman" w:eastAsia="宋体" w:hAnsi="Times New Roman" w:cs="Times New Roman"/>
          <w:kern w:val="1"/>
          <w:szCs w:val="20"/>
          <w14:ligatures w14:val="none"/>
        </w:rPr>
        <w:t>“</w:t>
      </w:r>
      <w:r w:rsidRPr="002B5833">
        <w:rPr>
          <w:rFonts w:ascii="Times New Roman" w:eastAsia="宋体" w:hAnsi="Times New Roman" w:cs="Times New Roman"/>
          <w:kern w:val="1"/>
          <w:szCs w:val="20"/>
          <w14:ligatures w14:val="none"/>
        </w:rPr>
        <w:t>横向到边，纵向到底</w:t>
      </w:r>
      <w:r w:rsidRPr="002B5833">
        <w:rPr>
          <w:rFonts w:ascii="Times New Roman" w:eastAsia="宋体" w:hAnsi="Times New Roman" w:cs="Times New Roman"/>
          <w:kern w:val="1"/>
          <w:szCs w:val="20"/>
          <w14:ligatures w14:val="none"/>
        </w:rPr>
        <w:t>”</w:t>
      </w:r>
      <w:r w:rsidRPr="002B5833">
        <w:rPr>
          <w:rFonts w:ascii="Times New Roman" w:eastAsia="宋体" w:hAnsi="Times New Roman" w:cs="Times New Roman"/>
          <w:kern w:val="1"/>
          <w:szCs w:val="20"/>
          <w14:ligatures w14:val="none"/>
        </w:rPr>
        <w:t>责任制要求将安全责任分解，成交供应商法定代表人与项目部、项目部与下属各责任部门必须签订安全协议书；定期召开安全生产工作会议；组织开展安全生产检查。</w:t>
      </w:r>
    </w:p>
    <w:p w14:paraId="20EC7CBA"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bCs/>
          <w:kern w:val="1"/>
          <w:szCs w:val="20"/>
          <w14:ligatures w14:val="none"/>
        </w:rPr>
      </w:pPr>
      <w:r w:rsidRPr="002B5833">
        <w:rPr>
          <w:rFonts w:ascii="Times New Roman" w:eastAsia="宋体" w:hAnsi="Times New Roman" w:cs="Times New Roman"/>
          <w:bCs/>
          <w:kern w:val="1"/>
          <w:szCs w:val="20"/>
          <w14:ligatures w14:val="none"/>
        </w:rPr>
        <w:t xml:space="preserve">8.1.5 </w:t>
      </w:r>
      <w:r w:rsidRPr="002B5833">
        <w:rPr>
          <w:rFonts w:ascii="Times New Roman" w:eastAsia="宋体" w:hAnsi="Times New Roman" w:cs="Times New Roman"/>
          <w:bCs/>
          <w:kern w:val="1"/>
          <w:szCs w:val="20"/>
          <w14:ligatures w14:val="none"/>
        </w:rPr>
        <w:t>各供应商在响应文件中要结合本项目的特点和采购人上述的具体要求制定相应的安全文明施工措施，同时应适当考虑购买自己员工和第三方责任保险，并在报价措施费中列支必须的费用清单。</w:t>
      </w:r>
    </w:p>
    <w:p w14:paraId="2B79C004"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8.2 </w:t>
      </w:r>
      <w:r w:rsidRPr="002B5833">
        <w:rPr>
          <w:rFonts w:ascii="Times New Roman" w:eastAsia="宋体" w:hAnsi="Times New Roman" w:cs="Times New Roman"/>
          <w:kern w:val="1"/>
          <w:szCs w:val="20"/>
          <w14:ligatures w14:val="none"/>
        </w:rPr>
        <w:t>应急处置要求</w:t>
      </w:r>
    </w:p>
    <w:p w14:paraId="78C82820"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8.2.1 </w:t>
      </w:r>
      <w:r w:rsidRPr="002B5833">
        <w:rPr>
          <w:rFonts w:ascii="Times New Roman" w:eastAsia="宋体" w:hAnsi="Times New Roman" w:cs="Times New Roman"/>
          <w:kern w:val="1"/>
          <w:szCs w:val="20"/>
          <w14:ligatures w14:val="none"/>
        </w:rPr>
        <w:t>成交供应商须建立突发事件应急处置方案，应急预案应包括组织领导体系、预警和预防机制、应急响应工程措施、临时交通组织方案、保障措施（包括应急人员、物资、机械设备、资金等）等内容。</w:t>
      </w:r>
    </w:p>
    <w:p w14:paraId="31B84930"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8.2.2 </w:t>
      </w:r>
      <w:r w:rsidRPr="002B5833">
        <w:rPr>
          <w:rFonts w:ascii="Times New Roman" w:eastAsia="宋体" w:hAnsi="Times New Roman" w:cs="Times New Roman"/>
          <w:kern w:val="1"/>
          <w:szCs w:val="20"/>
          <w14:ligatures w14:val="none"/>
        </w:rPr>
        <w:t>建立应急指挥领导小组，负责应急救援总体指挥，并落实各部门职责和相关措施。</w:t>
      </w:r>
    </w:p>
    <w:p w14:paraId="05DC9021"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8.2.3 </w:t>
      </w:r>
      <w:r w:rsidRPr="002B5833">
        <w:rPr>
          <w:rFonts w:ascii="Times New Roman" w:eastAsia="宋体" w:hAnsi="Times New Roman" w:cs="Times New Roman"/>
          <w:kern w:val="1"/>
          <w:szCs w:val="20"/>
          <w14:ligatures w14:val="none"/>
        </w:rPr>
        <w:t>与气象、交警、消防、医疗等部门建立联动机制，如过程中发生重特大安全事故，成交供应商应快速、及时赶到现场，实施紧急处置，并协同有关单位和部门做好善后处理和稳定工作。</w:t>
      </w:r>
    </w:p>
    <w:p w14:paraId="799205B8"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lastRenderedPageBreak/>
        <w:t xml:space="preserve">8.2.4 </w:t>
      </w:r>
      <w:r w:rsidRPr="002B5833">
        <w:rPr>
          <w:rFonts w:ascii="Times New Roman" w:eastAsia="宋体" w:hAnsi="Times New Roman" w:cs="Times New Roman"/>
          <w:kern w:val="1"/>
          <w:szCs w:val="20"/>
          <w14:ligatures w14:val="none"/>
        </w:rPr>
        <w:t>组建一支具有综合救援能力的应急救援队伍，一旦紧急情况发生，能在最短时间内到达现场进行应急处置。</w:t>
      </w:r>
    </w:p>
    <w:p w14:paraId="71F26BD6"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8.2.5 </w:t>
      </w:r>
      <w:r w:rsidRPr="002B5833">
        <w:rPr>
          <w:rFonts w:ascii="Times New Roman" w:eastAsia="宋体" w:hAnsi="Times New Roman" w:cs="Times New Roman"/>
          <w:kern w:val="1"/>
          <w:szCs w:val="20"/>
          <w14:ligatures w14:val="none"/>
        </w:rPr>
        <w:t>定期检查应急救援物资与机具，确保物资储备数量充足、机具设备完好可用。</w:t>
      </w:r>
    </w:p>
    <w:p w14:paraId="7C1FE4A7"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8.2.6 </w:t>
      </w:r>
      <w:r w:rsidRPr="002B5833">
        <w:rPr>
          <w:rFonts w:ascii="Times New Roman" w:eastAsia="宋体" w:hAnsi="Times New Roman" w:cs="Times New Roman"/>
          <w:kern w:val="1"/>
          <w:szCs w:val="20"/>
          <w14:ligatures w14:val="none"/>
        </w:rPr>
        <w:t>定期或不定期开展多方式多类别的应急演练，提高应急队伍的响应速度、救援水平和协同能力，并根据演练过程总结和结果评估，完善应急预案。</w:t>
      </w:r>
    </w:p>
    <w:p w14:paraId="6E93DADE" w14:textId="77777777" w:rsidR="002B5833" w:rsidRPr="002B5833" w:rsidRDefault="002B5833" w:rsidP="002B5833">
      <w:pPr>
        <w:suppressAutoHyphens/>
        <w:spacing w:after="0" w:line="300" w:lineRule="auto"/>
        <w:ind w:firstLineChars="192" w:firstLine="422"/>
        <w:jc w:val="both"/>
        <w:rPr>
          <w:rFonts w:ascii="Times New Roman" w:eastAsia="宋体" w:hAnsi="Times New Roman" w:cs="Times New Roman"/>
          <w:kern w:val="1"/>
          <w:szCs w:val="20"/>
          <w14:ligatures w14:val="none"/>
        </w:rPr>
      </w:pPr>
      <w:r w:rsidRPr="002B5833">
        <w:rPr>
          <w:rFonts w:ascii="Times New Roman" w:eastAsia="宋体" w:hAnsi="Times New Roman" w:cs="Times New Roman"/>
          <w:kern w:val="1"/>
          <w:szCs w:val="20"/>
          <w14:ligatures w14:val="none"/>
        </w:rPr>
        <w:t xml:space="preserve">8.2.7 </w:t>
      </w:r>
      <w:r w:rsidRPr="002B5833">
        <w:rPr>
          <w:rFonts w:ascii="Times New Roman" w:eastAsia="宋体" w:hAnsi="Times New Roman" w:cs="Times New Roman"/>
          <w:kern w:val="1"/>
          <w:szCs w:val="20"/>
          <w14:ligatures w14:val="none"/>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w:t>
      </w:r>
    </w:p>
    <w:p w14:paraId="39406EC2"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23" w:name="_Toc235540883"/>
      <w:bookmarkStart w:id="24" w:name="_Toc497211606"/>
      <w:r w:rsidRPr="002B5833">
        <w:rPr>
          <w:rFonts w:ascii="Times New Roman" w:eastAsia="宋体" w:hAnsi="Times New Roman" w:cs="Times New Roman"/>
          <w:b/>
          <w:szCs w:val="22"/>
          <w14:ligatures w14:val="none"/>
        </w:rPr>
        <w:t>9</w:t>
      </w:r>
      <w:r w:rsidRPr="002B5833">
        <w:rPr>
          <w:rFonts w:ascii="Times New Roman" w:eastAsia="宋体" w:hAnsi="Times New Roman" w:cs="Times New Roman"/>
          <w:b/>
          <w:szCs w:val="22"/>
          <w14:ligatures w14:val="none"/>
        </w:rPr>
        <w:t>管理、售后服务要求</w:t>
      </w:r>
      <w:bookmarkEnd w:id="23"/>
      <w:bookmarkEnd w:id="24"/>
    </w:p>
    <w:p w14:paraId="77E5E8E8"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9.1 </w:t>
      </w:r>
      <w:r w:rsidRPr="002B5833">
        <w:rPr>
          <w:rFonts w:ascii="Times New Roman" w:eastAsia="宋体" w:hAnsi="Times New Roman" w:cs="Times New Roman"/>
          <w:szCs w:val="22"/>
          <w14:ligatures w14:val="none"/>
        </w:rPr>
        <w:t>项目管理要求</w:t>
      </w:r>
    </w:p>
    <w:p w14:paraId="4A2503B7"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9.1.1 </w:t>
      </w:r>
      <w:r w:rsidRPr="002B5833">
        <w:rPr>
          <w:rFonts w:ascii="Times New Roman" w:eastAsia="宋体" w:hAnsi="Times New Roman" w:cs="Times New Roman"/>
          <w:szCs w:val="22"/>
          <w14:ligatures w14:val="none"/>
        </w:rPr>
        <w:t>供应商在磋商阶段应根据本项目具体情况、采购人需求和国家、本市有关规定与标准制定管理方案，在成交后据此进行细化，经采购人确认后按照确认的管理方案和管理计划组织管理，接受采购人代表对管理质量的检查、监督和考核。未经采购人事前书面许可，成交供应商不得自行调整管理方案或更改管理措施。</w:t>
      </w:r>
    </w:p>
    <w:p w14:paraId="090C7201"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9.1.2 </w:t>
      </w:r>
      <w:r w:rsidRPr="002B5833">
        <w:rPr>
          <w:rFonts w:ascii="Times New Roman" w:eastAsia="宋体" w:hAnsi="Times New Roman" w:cs="Times New Roman"/>
          <w:szCs w:val="22"/>
          <w14:ligatures w14:val="none"/>
        </w:rPr>
        <w:t>根据实际需要或其他原因，采购人认为确有必要调整管理方案并以书面形式要求成交供应商管理人员调整管理时间或更改管理措施时，成交供应商应遵从采购人要求，但如该项调整导致的费用增加，成交供应商需提出增加费用预算和依据，经由采购人确认后由采购人承担。</w:t>
      </w:r>
    </w:p>
    <w:p w14:paraId="3D7E40C4"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9.1.3 </w:t>
      </w:r>
      <w:r w:rsidRPr="002B5833">
        <w:rPr>
          <w:rFonts w:ascii="Times New Roman" w:eastAsia="宋体" w:hAnsi="Times New Roman" w:cs="Times New Roman"/>
          <w:szCs w:val="22"/>
          <w14:ligatures w14:val="none"/>
        </w:rPr>
        <w:t>成交供应商在响应文件中承诺并经采购人认定的项目负责人及专业技术、管理人员应是本单位职工，且为该项目现场的实际操作者，并应常驻项目现场。未经采购人同意，成交供应商不得调换或撤离上述人员，如采购人认为有必要，可要求成交供应商对上述人员中的部分人员作出更好的调整。</w:t>
      </w:r>
    </w:p>
    <w:p w14:paraId="2F878615"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9.1.4 </w:t>
      </w:r>
      <w:r w:rsidRPr="002B5833">
        <w:rPr>
          <w:rFonts w:ascii="Times New Roman" w:eastAsia="宋体" w:hAnsi="Times New Roman" w:cs="Times New Roman"/>
          <w:szCs w:val="22"/>
          <w14:ligatures w14:val="none"/>
        </w:rPr>
        <w:t>成交供应商需建立职工（含劳务工等各种类型用工）花名册等档案资料，与职工签订劳动合同，为其办理国家规定的相关保险，并按规定标准安排专业健康体检和配备劳动防护用品。</w:t>
      </w:r>
    </w:p>
    <w:p w14:paraId="7D2F9629"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9.1.5 </w:t>
      </w:r>
      <w:r w:rsidRPr="002B5833">
        <w:rPr>
          <w:rFonts w:ascii="Times New Roman" w:eastAsia="宋体" w:hAnsi="Times New Roman" w:cs="Times New Roman"/>
          <w:szCs w:val="22"/>
          <w14:ligatures w14:val="none"/>
        </w:rPr>
        <w:t>本项目所用材料、制品、设备等均需符合相关技术规程、规范要求。</w:t>
      </w:r>
    </w:p>
    <w:p w14:paraId="25A0AE7D"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9.1.6 </w:t>
      </w:r>
      <w:r w:rsidRPr="002B5833">
        <w:rPr>
          <w:rFonts w:ascii="Times New Roman" w:eastAsia="宋体" w:hAnsi="Times New Roman" w:cs="Times New Roman"/>
          <w:szCs w:val="22"/>
          <w14:ligatures w14:val="none"/>
        </w:rPr>
        <w:t>本项目所用的材料、制品、设备等，供货单位送达施工现场后，由成交供应商负责办理验收交割手续，并负责日常保管工作。</w:t>
      </w:r>
    </w:p>
    <w:p w14:paraId="2052B42C" w14:textId="77777777" w:rsidR="002B5833" w:rsidRPr="002B5833" w:rsidRDefault="002B5833" w:rsidP="002B5833">
      <w:pPr>
        <w:spacing w:after="0" w:line="300" w:lineRule="auto"/>
        <w:ind w:firstLineChars="192" w:firstLine="422"/>
        <w:rPr>
          <w:rFonts w:ascii="Times New Roman" w:eastAsia="宋体" w:hAnsi="Times New Roman" w:cs="Times New Roman"/>
          <w:szCs w:val="22"/>
          <w14:ligatures w14:val="none"/>
        </w:rPr>
      </w:pPr>
      <w:r w:rsidRPr="002B5833">
        <w:rPr>
          <w:rFonts w:ascii="Times New Roman" w:eastAsia="宋体" w:hAnsi="Times New Roman" w:cs="Times New Roman"/>
          <w:color w:val="FF0000"/>
          <w:szCs w:val="22"/>
          <w14:ligatures w14:val="none"/>
        </w:rPr>
        <w:t xml:space="preserve">    </w:t>
      </w:r>
      <w:r w:rsidRPr="002B5833">
        <w:rPr>
          <w:rFonts w:ascii="Times New Roman" w:eastAsia="宋体" w:hAnsi="Times New Roman" w:cs="Times New Roman"/>
          <w:szCs w:val="22"/>
          <w14:ligatures w14:val="none"/>
        </w:rPr>
        <w:t xml:space="preserve">9.2 </w:t>
      </w:r>
      <w:r w:rsidRPr="002B5833">
        <w:rPr>
          <w:rFonts w:ascii="Times New Roman" w:eastAsia="宋体" w:hAnsi="Times New Roman" w:cs="Times New Roman"/>
          <w:szCs w:val="22"/>
          <w14:ligatures w14:val="none"/>
        </w:rPr>
        <w:t>项目售后服务要求</w:t>
      </w:r>
    </w:p>
    <w:p w14:paraId="1FD6CFC2"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9.2.1 </w:t>
      </w:r>
      <w:r w:rsidRPr="002B5833">
        <w:rPr>
          <w:rFonts w:ascii="Times New Roman" w:eastAsia="宋体" w:hAnsi="Times New Roman" w:cs="Times New Roman"/>
          <w:color w:val="000000"/>
          <w:szCs w:val="22"/>
          <w14:ligatures w14:val="none"/>
        </w:rPr>
        <w:t>成交供应商须确保采购人能够得到及时优质的售后服务。供应商的服务应包括磋商内容与质量要求中的具体内容及相关设备保修期内免费服务（质保期的维修服务费用包括在磋商总价之内）和保修期外的有偿维护。</w:t>
      </w:r>
    </w:p>
    <w:p w14:paraId="0EECFBCE"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9.2.2 </w:t>
      </w:r>
      <w:r w:rsidRPr="002B5833">
        <w:rPr>
          <w:rFonts w:ascii="Times New Roman" w:eastAsia="宋体" w:hAnsi="Times New Roman" w:cs="Times New Roman"/>
          <w:color w:val="000000"/>
          <w:szCs w:val="22"/>
          <w14:ligatures w14:val="none"/>
        </w:rPr>
        <w:t>成交供应商须对设备的售后服务承诺，并对其的售后服务做出详细说明。</w:t>
      </w:r>
    </w:p>
    <w:p w14:paraId="3484B566"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9.2.3 </w:t>
      </w:r>
      <w:r w:rsidRPr="002B5833">
        <w:rPr>
          <w:rFonts w:ascii="Times New Roman" w:eastAsia="宋体" w:hAnsi="Times New Roman" w:cs="Times New Roman"/>
          <w:color w:val="000000"/>
          <w:szCs w:val="22"/>
          <w14:ligatures w14:val="none"/>
        </w:rPr>
        <w:t>本项目质保期时间为竣工之日起</w:t>
      </w:r>
      <w:r w:rsidRPr="002B5833">
        <w:rPr>
          <w:rFonts w:ascii="Times New Roman" w:eastAsia="宋体" w:hAnsi="Times New Roman" w:cs="Times New Roman"/>
          <w:color w:val="000000"/>
          <w:szCs w:val="22"/>
          <w14:ligatures w14:val="none"/>
        </w:rPr>
        <w:t xml:space="preserve"> 2 </w:t>
      </w:r>
      <w:r w:rsidRPr="002B5833">
        <w:rPr>
          <w:rFonts w:ascii="Times New Roman" w:eastAsia="宋体" w:hAnsi="Times New Roman" w:cs="Times New Roman"/>
          <w:color w:val="000000"/>
          <w:szCs w:val="22"/>
          <w14:ligatures w14:val="none"/>
        </w:rPr>
        <w:t>年，供应商应当免费提供维修。发生设备维修的，如该设备尚在质保期内的，采购人不另行支付相关费用；如在质保期外的，单价按照响应文件中明确的备品备件单价（含维修人工费）计取，数量按实结</w:t>
      </w:r>
      <w:r w:rsidRPr="002B5833">
        <w:rPr>
          <w:rFonts w:ascii="Times New Roman" w:eastAsia="宋体" w:hAnsi="Times New Roman" w:cs="Times New Roman"/>
          <w:color w:val="000000"/>
          <w:szCs w:val="22"/>
          <w14:ligatures w14:val="none"/>
        </w:rPr>
        <w:lastRenderedPageBreak/>
        <w:t>算。如响应文件中没有类似备品备件单价可参照的，则有合同双方协商确定维修单价。</w:t>
      </w:r>
    </w:p>
    <w:p w14:paraId="622FE04C" w14:textId="77777777" w:rsidR="002B5833" w:rsidRPr="002B5833" w:rsidRDefault="002B5833" w:rsidP="002B5833">
      <w:pPr>
        <w:spacing w:after="0" w:line="300" w:lineRule="auto"/>
        <w:ind w:firstLineChars="192" w:firstLine="424"/>
        <w:jc w:val="both"/>
        <w:outlineLvl w:val="2"/>
        <w:rPr>
          <w:rFonts w:ascii="Times New Roman" w:eastAsia="宋体" w:hAnsi="Times New Roman" w:cs="Times New Roman"/>
          <w:b/>
          <w:szCs w:val="22"/>
          <w14:ligatures w14:val="none"/>
        </w:rPr>
      </w:pPr>
      <w:bookmarkStart w:id="25" w:name="_Toc235540884"/>
      <w:bookmarkStart w:id="26" w:name="_Toc497211607"/>
      <w:r w:rsidRPr="002B5833">
        <w:rPr>
          <w:rFonts w:ascii="Times New Roman" w:eastAsia="宋体" w:hAnsi="Times New Roman" w:cs="Times New Roman"/>
          <w:b/>
          <w:szCs w:val="22"/>
          <w14:ligatures w14:val="none"/>
        </w:rPr>
        <w:t>10</w:t>
      </w:r>
      <w:r w:rsidRPr="002B5833">
        <w:rPr>
          <w:rFonts w:ascii="Times New Roman" w:eastAsia="宋体" w:hAnsi="Times New Roman" w:cs="Times New Roman"/>
          <w:b/>
          <w:szCs w:val="22"/>
          <w14:ligatures w14:val="none"/>
        </w:rPr>
        <w:t>保密要求</w:t>
      </w:r>
      <w:bookmarkEnd w:id="25"/>
      <w:bookmarkEnd w:id="26"/>
    </w:p>
    <w:p w14:paraId="61BCA012" w14:textId="77777777" w:rsidR="002B5833" w:rsidRPr="002B5833" w:rsidRDefault="002B5833" w:rsidP="002B5833">
      <w:pPr>
        <w:spacing w:after="0" w:line="300" w:lineRule="auto"/>
        <w:ind w:firstLineChars="192" w:firstLine="422"/>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10.1 </w:t>
      </w:r>
      <w:r w:rsidRPr="002B5833">
        <w:rPr>
          <w:rFonts w:ascii="Times New Roman" w:eastAsia="宋体" w:hAnsi="Times New Roman" w:cs="Times New Roman"/>
          <w:color w:val="000000"/>
          <w:szCs w:val="22"/>
          <w14:ligatures w14:val="none"/>
        </w:rPr>
        <w:t>成交供应商应遵守合同文件约定内容的保密要求。如果采购人提供的内容属于保密的，应签订保密协议，且双方均有保密义务。成交供应商不得利用工作之便外泄资料或做其他用途，否则成交供应商需承担由此引起的法律责任和赔偿采购人的经济损失。本款规定的效力及于成交供应商及成交供应商的所有雇用人员。</w:t>
      </w:r>
    </w:p>
    <w:p w14:paraId="1C55B1ED" w14:textId="77777777" w:rsidR="002B5833" w:rsidRPr="002B5833" w:rsidRDefault="002B5833" w:rsidP="002B5833">
      <w:pPr>
        <w:spacing w:after="0" w:line="300" w:lineRule="auto"/>
        <w:jc w:val="both"/>
        <w:rPr>
          <w:rFonts w:ascii="Times New Roman" w:eastAsia="宋体" w:hAnsi="Times New Roman" w:cs="Times New Roman"/>
          <w:sz w:val="20"/>
          <w:szCs w:val="20"/>
          <w14:ligatures w14:val="none"/>
        </w:rPr>
      </w:pPr>
    </w:p>
    <w:p w14:paraId="1E978D58" w14:textId="77777777" w:rsidR="002B5833" w:rsidRPr="002B5833" w:rsidRDefault="002B5833" w:rsidP="002B5833">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27" w:name="_Toc235540885"/>
      <w:bookmarkStart w:id="28" w:name="_Toc497211608"/>
      <w:r w:rsidRPr="002B5833">
        <w:rPr>
          <w:rFonts w:ascii="Times New Roman" w:eastAsia="黑体" w:hAnsi="Times New Roman" w:cs="Times New Roman"/>
          <w:color w:val="000000"/>
          <w:sz w:val="30"/>
          <w:szCs w:val="30"/>
          <w14:ligatures w14:val="none"/>
        </w:rPr>
        <w:t>四、报价须知</w:t>
      </w:r>
      <w:bookmarkEnd w:id="27"/>
      <w:bookmarkEnd w:id="28"/>
    </w:p>
    <w:p w14:paraId="37161DF2" w14:textId="77777777" w:rsidR="002B5833" w:rsidRPr="002B5833" w:rsidRDefault="002B5833" w:rsidP="002B5833">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29" w:name="_Toc235540886"/>
      <w:bookmarkStart w:id="30" w:name="_Toc490037251"/>
      <w:bookmarkStart w:id="31" w:name="_Toc497747038"/>
      <w:bookmarkStart w:id="32" w:name="_Toc497211611"/>
      <w:r w:rsidRPr="002B5833">
        <w:rPr>
          <w:rFonts w:ascii="Times New Roman" w:eastAsia="宋体" w:hAnsi="Times New Roman" w:cs="Times New Roman"/>
          <w:b/>
          <w:color w:val="000000"/>
          <w:szCs w:val="22"/>
          <w14:ligatures w14:val="none"/>
        </w:rPr>
        <w:t>11</w:t>
      </w:r>
      <w:r w:rsidRPr="002B5833">
        <w:rPr>
          <w:rFonts w:ascii="Times New Roman" w:eastAsia="宋体" w:hAnsi="Times New Roman" w:cs="Times New Roman"/>
          <w:b/>
          <w:color w:val="000000"/>
          <w:szCs w:val="22"/>
          <w14:ligatures w14:val="none"/>
        </w:rPr>
        <w:t>磋商报价依据</w:t>
      </w:r>
      <w:bookmarkEnd w:id="29"/>
      <w:bookmarkEnd w:id="30"/>
      <w:bookmarkEnd w:id="31"/>
    </w:p>
    <w:p w14:paraId="6687907F"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11.1 </w:t>
      </w:r>
      <w:r w:rsidRPr="002B5833">
        <w:rPr>
          <w:rFonts w:ascii="Times New Roman" w:eastAsia="宋体" w:hAnsi="Times New Roman" w:cs="Times New Roman"/>
          <w:szCs w:val="22"/>
          <w14:ligatures w14:val="none"/>
        </w:rPr>
        <w:t>磋商报价计算依据包括本项目的磋商文件（包括提供的附件）、磋商文件答疑或修改的补充文书、磋商过程中实质性变动的内容、服务内容一览表、项目现场条件等。</w:t>
      </w:r>
    </w:p>
    <w:p w14:paraId="79BF5231"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11.2</w:t>
      </w:r>
      <w:r w:rsidRPr="002B5833">
        <w:rPr>
          <w:rFonts w:ascii="Times New Roman" w:eastAsia="宋体" w:hAnsi="Times New Roman" w:cs="Times New Roman"/>
          <w:szCs w:val="22"/>
          <w14:ligatures w14:val="none"/>
        </w:rPr>
        <w:t>磋商文件明确的项目范围、实施内容、实施期限、质量要求、售后服务（如果有）、管理要求与标准及考核要求等。</w:t>
      </w:r>
    </w:p>
    <w:p w14:paraId="3BC11DE2"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11.3</w:t>
      </w:r>
      <w:r w:rsidRPr="002B5833">
        <w:rPr>
          <w:rFonts w:ascii="Times New Roman" w:eastAsia="宋体" w:hAnsi="Times New Roman" w:cs="Times New Roman"/>
          <w:szCs w:val="22"/>
          <w14:ligatures w14:val="none"/>
        </w:rPr>
        <w:t>服务内容一览表说明</w:t>
      </w:r>
    </w:p>
    <w:p w14:paraId="7AA43925"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11.3.1</w:t>
      </w:r>
      <w:r w:rsidRPr="002B5833">
        <w:rPr>
          <w:rFonts w:ascii="Times New Roman" w:eastAsia="宋体" w:hAnsi="Times New Roman" w:cs="Times New Roman"/>
          <w:szCs w:val="22"/>
          <w14:ligatures w14:val="none"/>
        </w:rPr>
        <w:t>服务内容一览表应与供应商须知、合同条件、项目质量标准和要求等文件结合起来理解或解释。</w:t>
      </w:r>
    </w:p>
    <w:p w14:paraId="09313CAD" w14:textId="77777777" w:rsidR="002B5833" w:rsidRPr="002B5833" w:rsidRDefault="002B5833" w:rsidP="002B5833">
      <w:pPr>
        <w:adjustRightInd w:val="0"/>
        <w:snapToGrid w:val="0"/>
        <w:spacing w:after="0" w:line="300" w:lineRule="auto"/>
        <w:ind w:leftChars="104" w:left="229" w:firstLineChars="100" w:firstLine="22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11.3.2</w:t>
      </w:r>
      <w:r w:rsidRPr="002B5833">
        <w:rPr>
          <w:rFonts w:ascii="Times New Roman" w:eastAsia="宋体" w:hAnsi="Times New Roman" w:cs="Times New Roman"/>
          <w:szCs w:val="22"/>
          <w14:ligatures w14:val="none"/>
        </w:rPr>
        <w:t>采购人提供的服务内容一览表是依照采购需求测算出的主要工作内容，允许供应商对服务内容一览表内非核心工作内容进行优化设计，并依照优化后的方案进行报价。各供应商应认真了解采购需求，如发现核心工作内容和实际采购需求不一致时，应立即以书面形式通知采购人核查，除非采购人以答疑文件、补充文件或磋商过程中实质性内容对磋商文件予以更正，否则，应以服务内容一览表为准。</w:t>
      </w:r>
    </w:p>
    <w:p w14:paraId="40F1729E"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11.4</w:t>
      </w:r>
      <w:r w:rsidRPr="002B5833">
        <w:rPr>
          <w:rFonts w:ascii="Times New Roman" w:eastAsia="宋体" w:hAnsi="Times New Roman" w:cs="Times New Roman"/>
          <w:szCs w:val="22"/>
          <w14:ligatures w14:val="none"/>
        </w:rPr>
        <w:t>岗位设置说明</w:t>
      </w:r>
    </w:p>
    <w:p w14:paraId="09C6F2F7"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11.4.1 </w:t>
      </w:r>
      <w:r w:rsidRPr="002B5833">
        <w:rPr>
          <w:rFonts w:ascii="Times New Roman" w:eastAsia="宋体" w:hAnsi="Times New Roman" w:cs="Times New Roman"/>
          <w:szCs w:val="22"/>
          <w14:ligatures w14:val="none"/>
        </w:rPr>
        <w:t>岗位设置应与磋商须知、合同条件、项目质量标准和要求等文件结合起来理解或解释。</w:t>
      </w:r>
    </w:p>
    <w:p w14:paraId="30639FDC"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11.4.2 </w:t>
      </w:r>
      <w:r w:rsidRPr="002B5833">
        <w:rPr>
          <w:rFonts w:ascii="Times New Roman" w:eastAsia="宋体" w:hAnsi="Times New Roman" w:cs="Times New Roman"/>
          <w:szCs w:val="22"/>
          <w14:ligatures w14:val="none"/>
        </w:rPr>
        <w:t>采购人提供的</w:t>
      </w:r>
      <w:r w:rsidRPr="002B5833">
        <w:rPr>
          <w:rFonts w:ascii="Times New Roman" w:eastAsia="宋体" w:hAnsi="Times New Roman" w:cs="Times New Roman"/>
          <w:b/>
          <w:kern w:val="0"/>
          <w:szCs w:val="22"/>
          <w:u w:val="single"/>
          <w14:ligatures w14:val="none"/>
        </w:rPr>
        <w:t>岗位设置</w:t>
      </w:r>
      <w:r w:rsidRPr="002B5833">
        <w:rPr>
          <w:rFonts w:ascii="Times New Roman" w:eastAsia="宋体" w:hAnsi="Times New Roman" w:cs="Times New Roman"/>
          <w:szCs w:val="22"/>
          <w14:ligatures w14:val="none"/>
        </w:rPr>
        <w:t>是依照采购需求测算出的</w:t>
      </w:r>
      <w:r w:rsidRPr="002B5833">
        <w:rPr>
          <w:rFonts w:ascii="Times New Roman" w:eastAsia="宋体" w:hAnsi="Times New Roman" w:cs="Times New Roman"/>
          <w:b/>
          <w:kern w:val="0"/>
          <w:szCs w:val="22"/>
          <w:u w:val="single"/>
          <w14:ligatures w14:val="none"/>
        </w:rPr>
        <w:t>各岗位最低配置要求</w:t>
      </w:r>
      <w:r w:rsidRPr="002B5833">
        <w:rPr>
          <w:rFonts w:ascii="Times New Roman" w:eastAsia="宋体" w:hAnsi="Times New Roman" w:cs="Times New Roman"/>
          <w:szCs w:val="22"/>
          <w14:ligatures w14:val="none"/>
        </w:rPr>
        <w:t>，与最终的实际履约可能存在小的出入，各供应商应自行认真踏勘现场，了解采购需求。供应商如发现</w:t>
      </w:r>
      <w:r w:rsidRPr="002B5833">
        <w:rPr>
          <w:rFonts w:ascii="Times New Roman" w:eastAsia="宋体" w:hAnsi="Times New Roman" w:cs="Times New Roman"/>
          <w:b/>
          <w:kern w:val="0"/>
          <w:szCs w:val="22"/>
          <w:u w:val="single"/>
          <w14:ligatures w14:val="none"/>
        </w:rPr>
        <w:t>该表</w:t>
      </w:r>
      <w:r w:rsidRPr="002B5833">
        <w:rPr>
          <w:rFonts w:ascii="Times New Roman" w:eastAsia="宋体" w:hAnsi="Times New Roman" w:cs="Times New Roman"/>
          <w:szCs w:val="22"/>
          <w14:ligatures w14:val="none"/>
        </w:rPr>
        <w:t>和实际工作内容不一致时，应立即以书面形式通知采购人核查，除非采购人以答疑文件、补充文件或磋商过程中实质性内容对磋商文件予以更正，否则，供应商不得</w:t>
      </w:r>
      <w:r w:rsidRPr="002B5833">
        <w:rPr>
          <w:rFonts w:ascii="Times New Roman" w:eastAsia="宋体" w:hAnsi="Times New Roman" w:cs="Times New Roman"/>
          <w:b/>
          <w:kern w:val="0"/>
          <w:szCs w:val="22"/>
          <w:u w:val="single"/>
          <w14:ligatures w14:val="none"/>
        </w:rPr>
        <w:t>对岗位设置中的岗位类别和数量进行缩减</w:t>
      </w:r>
      <w:r w:rsidRPr="002B5833">
        <w:rPr>
          <w:rFonts w:ascii="Times New Roman" w:eastAsia="宋体" w:hAnsi="Times New Roman" w:cs="Times New Roman"/>
          <w:szCs w:val="22"/>
          <w14:ligatures w14:val="none"/>
        </w:rPr>
        <w:t>。</w:t>
      </w:r>
    </w:p>
    <w:p w14:paraId="78F88240" w14:textId="77777777" w:rsidR="002B5833" w:rsidRPr="002B5833" w:rsidRDefault="002B5833" w:rsidP="002B5833">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3" w:name="_Toc490037252"/>
      <w:bookmarkStart w:id="34" w:name="_Toc235540887"/>
      <w:bookmarkStart w:id="35" w:name="_Toc497747039"/>
      <w:r w:rsidRPr="002B5833">
        <w:rPr>
          <w:rFonts w:ascii="Times New Roman" w:eastAsia="宋体" w:hAnsi="Times New Roman" w:cs="Times New Roman"/>
          <w:b/>
          <w:color w:val="000000"/>
          <w:szCs w:val="22"/>
          <w14:ligatures w14:val="none"/>
        </w:rPr>
        <w:t>1</w:t>
      </w:r>
      <w:bookmarkStart w:id="36" w:name="_Toc490037253"/>
      <w:bookmarkEnd w:id="33"/>
      <w:r w:rsidRPr="002B5833">
        <w:rPr>
          <w:rFonts w:ascii="Times New Roman" w:eastAsia="宋体" w:hAnsi="Times New Roman" w:cs="Times New Roman"/>
          <w:b/>
          <w:color w:val="000000"/>
          <w:szCs w:val="22"/>
          <w14:ligatures w14:val="none"/>
        </w:rPr>
        <w:t>2</w:t>
      </w:r>
      <w:r w:rsidRPr="002B5833">
        <w:rPr>
          <w:rFonts w:ascii="Times New Roman" w:eastAsia="宋体" w:hAnsi="Times New Roman" w:cs="Times New Roman"/>
          <w:b/>
          <w:color w:val="000000"/>
          <w:szCs w:val="22"/>
          <w14:ligatures w14:val="none"/>
        </w:rPr>
        <w:t>磋商报价</w:t>
      </w:r>
      <w:bookmarkEnd w:id="36"/>
      <w:r w:rsidRPr="002B5833">
        <w:rPr>
          <w:rFonts w:ascii="Times New Roman" w:eastAsia="宋体" w:hAnsi="Times New Roman" w:cs="Times New Roman"/>
          <w:b/>
          <w:color w:val="000000"/>
          <w:szCs w:val="22"/>
          <w14:ligatures w14:val="none"/>
        </w:rPr>
        <w:t>内容</w:t>
      </w:r>
      <w:bookmarkEnd w:id="34"/>
      <w:bookmarkEnd w:id="35"/>
    </w:p>
    <w:p w14:paraId="70A9CE74"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color w:val="000000"/>
          <w:szCs w:val="22"/>
          <w14:ligatures w14:val="none"/>
        </w:rPr>
        <w:t xml:space="preserve">12.1 </w:t>
      </w:r>
      <w:r w:rsidRPr="002B5833">
        <w:rPr>
          <w:rFonts w:ascii="Times New Roman" w:eastAsia="宋体" w:hAnsi="Times New Roman" w:cs="Times New Roman"/>
          <w:color w:val="000000"/>
          <w:szCs w:val="22"/>
          <w14:ligatures w14:val="none"/>
        </w:rPr>
        <w:t>本项目报价为全费用报价，是履行合同的最终价格，除采购需求中另有说明外，磋商报价（即磋商总价）应包括项目前期调研、数据收集和分析、方案设计、系统调试及试运行、验收和评估、售后服务、投入使用这一系列过程中所包含的所有费用。</w:t>
      </w:r>
    </w:p>
    <w:p w14:paraId="3D622610"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12.2 </w:t>
      </w:r>
      <w:r w:rsidRPr="002B5833">
        <w:rPr>
          <w:rFonts w:ascii="Times New Roman" w:eastAsia="宋体" w:hAnsi="Times New Roman" w:cs="Times New Roman"/>
          <w:szCs w:val="22"/>
          <w14:ligatures w14:val="none"/>
        </w:rPr>
        <w:t>磋商报价中供应商应考虑本项目可能存在的风险因素。磋商报价应将所有工作内容考虑在内，如有漏项或缺项，均属于供应商的风险，其费用视作已分配在磋商</w:t>
      </w:r>
      <w:r w:rsidRPr="002B5833">
        <w:rPr>
          <w:rFonts w:ascii="Times New Roman" w:eastAsia="宋体" w:hAnsi="Times New Roman" w:cs="Times New Roman"/>
          <w:szCs w:val="22"/>
          <w14:ligatures w14:val="none"/>
        </w:rPr>
        <w:lastRenderedPageBreak/>
        <w:t>报价明细表内单价或总价之中。供应商应逐项计算并填写单价、合计价和总价。</w:t>
      </w:r>
    </w:p>
    <w:p w14:paraId="795AF945"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12.3</w:t>
      </w:r>
      <w:r w:rsidRPr="002B5833">
        <w:rPr>
          <w:rFonts w:ascii="Times New Roman" w:eastAsia="宋体" w:hAnsi="Times New Roman" w:cs="Times New Roman"/>
          <w:color w:val="000000"/>
          <w:szCs w:val="22"/>
          <w14:ligatures w14:val="none"/>
        </w:rPr>
        <w:t>在项目实施期内，对于除不可抗力因素之外，人工价格上涨以及可能存在的其它任何风险因素，供应商应自行考虑，在合同履约期内中标价不作调整。</w:t>
      </w:r>
    </w:p>
    <w:p w14:paraId="3219B485"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12.4 </w:t>
      </w:r>
      <w:r w:rsidRPr="002B5833">
        <w:rPr>
          <w:rFonts w:ascii="Times New Roman" w:eastAsia="宋体" w:hAnsi="Times New Roman" w:cs="Times New Roman"/>
          <w:szCs w:val="22"/>
          <w14:ligatures w14:val="none"/>
        </w:rPr>
        <w:t>供应商按照响应文件格式中所附的表式完整地填写《磋商报价一览表》及各类磋商报价明细表，说明其拟提供服务的内容、数量、价格、时间、价格构成等。</w:t>
      </w:r>
    </w:p>
    <w:p w14:paraId="1F2F0DE3" w14:textId="77777777" w:rsidR="002B5833" w:rsidRPr="002B5833" w:rsidRDefault="002B5833" w:rsidP="002B5833">
      <w:pPr>
        <w:adjustRightInd w:val="0"/>
        <w:snapToGrid w:val="0"/>
        <w:spacing w:after="0" w:line="300" w:lineRule="auto"/>
        <w:ind w:firstLineChars="200" w:firstLine="440"/>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供应商只需在《磋商一览表》中报出对应服务期限的磋商价格即可。</w:t>
      </w:r>
    </w:p>
    <w:p w14:paraId="6B348073" w14:textId="77777777" w:rsidR="002B5833" w:rsidRPr="002B5833" w:rsidRDefault="002B5833" w:rsidP="002B5833">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7" w:name="_Toc235540888"/>
      <w:r w:rsidRPr="002B5833">
        <w:rPr>
          <w:rFonts w:ascii="Times New Roman" w:eastAsia="宋体" w:hAnsi="Times New Roman" w:cs="Times New Roman"/>
          <w:b/>
          <w:szCs w:val="22"/>
          <w14:ligatures w14:val="none"/>
        </w:rPr>
        <w:t>13</w:t>
      </w:r>
      <w:r w:rsidRPr="002B5833">
        <w:rPr>
          <w:rFonts w:ascii="Times New Roman" w:eastAsia="宋体" w:hAnsi="Times New Roman" w:cs="Times New Roman"/>
          <w:b/>
          <w:szCs w:val="22"/>
          <w14:ligatures w14:val="none"/>
        </w:rPr>
        <w:t>磋商报价控制性条款</w:t>
      </w:r>
      <w:bookmarkEnd w:id="32"/>
      <w:bookmarkEnd w:id="37"/>
    </w:p>
    <w:p w14:paraId="5830A473"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13.1 </w:t>
      </w:r>
      <w:r w:rsidRPr="002B5833">
        <w:rPr>
          <w:rFonts w:ascii="Times New Roman" w:eastAsia="宋体" w:hAnsi="Times New Roman" w:cs="Times New Roman"/>
          <w:color w:val="000000"/>
          <w:szCs w:val="22"/>
          <w14:ligatures w14:val="none"/>
        </w:rPr>
        <w:t>磋商最后报价不得超过公布的预算金额或最高限价，其中各年度或各分项报价（如有要求）均不得超过对应的预算金额或最高限价。</w:t>
      </w:r>
    </w:p>
    <w:p w14:paraId="5D21C68A"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13.2 </w:t>
      </w:r>
      <w:r w:rsidRPr="002B5833">
        <w:rPr>
          <w:rFonts w:ascii="Times New Roman" w:eastAsia="宋体" w:hAnsi="Times New Roman" w:cs="Times New Roman"/>
          <w:color w:val="000000"/>
          <w:szCs w:val="22"/>
          <w14:ligatures w14:val="none"/>
        </w:rPr>
        <w:t>本项目只允许有一个报价，任何有选择的报价将不予接受。</w:t>
      </w:r>
    </w:p>
    <w:p w14:paraId="73CA7226"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13.3 </w:t>
      </w:r>
      <w:r w:rsidRPr="002B5833">
        <w:rPr>
          <w:rFonts w:ascii="Times New Roman" w:eastAsia="宋体" w:hAnsi="Times New Roman" w:cs="Times New Roman"/>
          <w:color w:val="000000"/>
          <w:szCs w:val="22"/>
          <w14:ligatures w14:val="none"/>
        </w:rPr>
        <w:t>供应商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88A09BA" w14:textId="77777777" w:rsidR="002B5833" w:rsidRPr="002B5833" w:rsidRDefault="002B5833" w:rsidP="002B5833">
      <w:pPr>
        <w:adjustRightInd w:val="0"/>
        <w:snapToGrid w:val="0"/>
        <w:spacing w:after="0" w:line="300" w:lineRule="auto"/>
        <w:ind w:firstLineChars="192" w:firstLine="424"/>
        <w:rPr>
          <w:rFonts w:ascii="Times New Roman" w:eastAsia="宋体" w:hAnsi="Times New Roman" w:cs="Times New Roman"/>
          <w:color w:val="000000"/>
          <w:szCs w:val="22"/>
          <w14:ligatures w14:val="none"/>
        </w:rPr>
      </w:pPr>
      <w:r w:rsidRPr="002B5833">
        <w:rPr>
          <w:rFonts w:ascii="Times New Roman" w:eastAsia="宋体" w:hAnsi="宋体" w:cs="Times New Roman"/>
          <w:b/>
          <w:bCs/>
          <w:kern w:val="0"/>
          <w:szCs w:val="22"/>
          <w14:ligatures w14:val="none"/>
        </w:rPr>
        <w:t>★</w:t>
      </w:r>
      <w:r w:rsidRPr="002B5833">
        <w:rPr>
          <w:rFonts w:ascii="Times New Roman" w:eastAsia="宋体" w:hAnsi="Times New Roman" w:cs="Times New Roman"/>
          <w:color w:val="000000"/>
          <w:szCs w:val="22"/>
          <w14:ligatures w14:val="none"/>
        </w:rPr>
        <w:t xml:space="preserve">13.4 </w:t>
      </w:r>
      <w:r w:rsidRPr="002B5833">
        <w:rPr>
          <w:rFonts w:ascii="Times New Roman" w:eastAsia="宋体" w:hAnsi="Times New Roman" w:cs="Times New Roman"/>
          <w:color w:val="000000"/>
          <w:szCs w:val="22"/>
          <w14:ligatures w14:val="none"/>
        </w:rPr>
        <w:t>经磋商小组审定，磋商报价存在下列情形之一的，该响应文件作无效处理：</w:t>
      </w:r>
    </w:p>
    <w:p w14:paraId="22A3EA08"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13.4.1 </w:t>
      </w:r>
      <w:r w:rsidRPr="002B5833">
        <w:rPr>
          <w:rFonts w:ascii="Times New Roman" w:eastAsia="宋体" w:hAnsi="Times New Roman" w:cs="Times New Roman"/>
          <w:color w:val="000000"/>
          <w:szCs w:val="22"/>
          <w14:ligatures w14:val="none"/>
        </w:rPr>
        <w:t>磋商最后报价和技术方案明显不相符的；</w:t>
      </w:r>
    </w:p>
    <w:p w14:paraId="0555F6FF" w14:textId="77777777" w:rsidR="002B5833" w:rsidRPr="002B5833" w:rsidRDefault="002B5833" w:rsidP="002B5833">
      <w:pPr>
        <w:adjustRightInd w:val="0"/>
        <w:snapToGrid w:val="0"/>
        <w:spacing w:after="0" w:line="300" w:lineRule="auto"/>
        <w:ind w:firstLineChars="192" w:firstLine="422"/>
        <w:rPr>
          <w:rFonts w:ascii="Times New Roman" w:eastAsia="宋体" w:hAnsi="Times New Roman" w:cs="Times New Roman"/>
          <w:color w:val="000000"/>
          <w:szCs w:val="22"/>
          <w14:ligatures w14:val="none"/>
        </w:rPr>
      </w:pPr>
      <w:r w:rsidRPr="002B5833">
        <w:rPr>
          <w:rFonts w:ascii="Times New Roman" w:eastAsia="宋体" w:hAnsi="Times New Roman" w:cs="Times New Roman"/>
          <w:color w:val="000000"/>
          <w:szCs w:val="22"/>
          <w14:ligatures w14:val="none"/>
        </w:rPr>
        <w:t xml:space="preserve">13.4.2 </w:t>
      </w:r>
      <w:r w:rsidRPr="002B5833">
        <w:rPr>
          <w:rFonts w:ascii="Times New Roman" w:eastAsia="宋体" w:hAnsi="Times New Roman" w:cs="Times New Roman"/>
          <w:color w:val="000000"/>
          <w:szCs w:val="22"/>
          <w14:ligatures w14:val="none"/>
        </w:rPr>
        <w:t>磋商最后报价中缩减磋商小组最终确定的服务内容的。</w:t>
      </w:r>
    </w:p>
    <w:p w14:paraId="4DF1500E" w14:textId="77777777" w:rsidR="002B5833" w:rsidRPr="002B5833" w:rsidRDefault="002B5833" w:rsidP="002B5833">
      <w:pPr>
        <w:adjustRightInd w:val="0"/>
        <w:snapToGrid w:val="0"/>
        <w:spacing w:after="0" w:line="300" w:lineRule="auto"/>
        <w:jc w:val="center"/>
        <w:outlineLvl w:val="1"/>
        <w:rPr>
          <w:rFonts w:ascii="Times New Roman" w:eastAsia="黑体" w:hAnsi="Times New Roman" w:cs="Times New Roman"/>
          <w:color w:val="000000"/>
          <w:sz w:val="30"/>
          <w:szCs w:val="30"/>
          <w14:ligatures w14:val="none"/>
        </w:rPr>
      </w:pPr>
      <w:bookmarkStart w:id="38" w:name="_Toc235540889"/>
      <w:bookmarkStart w:id="39" w:name="_Toc486947670"/>
      <w:bookmarkStart w:id="40" w:name="_Toc497211613"/>
      <w:bookmarkStart w:id="41" w:name="_Toc486604818"/>
      <w:bookmarkStart w:id="42" w:name="_Toc481849902"/>
      <w:r w:rsidRPr="002B5833">
        <w:rPr>
          <w:rFonts w:ascii="Times New Roman" w:eastAsia="黑体" w:hAnsi="Times New Roman" w:cs="Times New Roman"/>
          <w:color w:val="000000"/>
          <w:sz w:val="30"/>
          <w:szCs w:val="30"/>
          <w14:ligatures w14:val="none"/>
        </w:rPr>
        <w:t>五、政府采购政策</w:t>
      </w:r>
      <w:bookmarkEnd w:id="38"/>
      <w:bookmarkEnd w:id="39"/>
      <w:bookmarkEnd w:id="40"/>
    </w:p>
    <w:p w14:paraId="3D990480" w14:textId="77777777" w:rsidR="002B5833" w:rsidRPr="002B5833" w:rsidRDefault="002B5833" w:rsidP="002B5833">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43" w:name="_Toc535412969"/>
      <w:bookmarkStart w:id="44" w:name="_Toc235540890"/>
      <w:bookmarkStart w:id="45" w:name="_Toc1996365"/>
      <w:bookmarkStart w:id="46" w:name="_Toc497211267"/>
      <w:bookmarkStart w:id="47" w:name="_Toc486604821"/>
      <w:bookmarkStart w:id="48" w:name="_Toc481849905"/>
      <w:bookmarkStart w:id="49" w:name="_Toc1996366"/>
      <w:bookmarkStart w:id="50" w:name="_Toc24401"/>
      <w:bookmarkStart w:id="51" w:name="_Toc3750"/>
      <w:bookmarkStart w:id="52" w:name="_Toc9591"/>
      <w:bookmarkStart w:id="53" w:name="_Toc25173"/>
      <w:bookmarkStart w:id="54" w:name="_Toc486604822"/>
      <w:bookmarkStart w:id="55" w:name="_Toc481849906"/>
      <w:bookmarkEnd w:id="41"/>
      <w:bookmarkEnd w:id="42"/>
      <w:r w:rsidRPr="002B5833">
        <w:rPr>
          <w:rFonts w:ascii="Times New Roman" w:eastAsia="宋体" w:hAnsi="Times New Roman" w:cs="Times New Roman"/>
          <w:b/>
          <w:szCs w:val="22"/>
          <w14:ligatures w14:val="none"/>
        </w:rPr>
        <w:t>15</w:t>
      </w:r>
      <w:r w:rsidRPr="002B5833">
        <w:rPr>
          <w:rFonts w:ascii="Times New Roman" w:eastAsia="宋体" w:hAnsi="Times New Roman" w:cs="Times New Roman"/>
          <w:b/>
          <w:szCs w:val="22"/>
          <w14:ligatures w14:val="none"/>
        </w:rPr>
        <w:t>节能产品政府采购</w:t>
      </w:r>
      <w:bookmarkEnd w:id="43"/>
      <w:bookmarkEnd w:id="44"/>
    </w:p>
    <w:p w14:paraId="324E6D0E"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15.1 </w:t>
      </w:r>
      <w:r w:rsidRPr="002B5833">
        <w:rPr>
          <w:rFonts w:ascii="Times New Roman" w:eastAsia="宋体" w:hAnsi="Times New Roman" w:cs="Times New Roman"/>
          <w:szCs w:val="22"/>
          <w14:ligatures w14:val="none"/>
        </w:rPr>
        <w:t>按照《财政部发展改革委生态环境部市场监管总局关于调整优化节能产品、环境标志产品政府采购执行机制的通知》（财库〔</w:t>
      </w:r>
      <w:r w:rsidRPr="002B5833">
        <w:rPr>
          <w:rFonts w:ascii="Times New Roman" w:eastAsia="宋体" w:hAnsi="Times New Roman" w:cs="Times New Roman"/>
          <w:szCs w:val="22"/>
          <w14:ligatures w14:val="none"/>
        </w:rPr>
        <w:t>2019</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9</w:t>
      </w:r>
      <w:r w:rsidRPr="002B5833">
        <w:rPr>
          <w:rFonts w:ascii="Times New Roman" w:eastAsia="宋体" w:hAnsi="Times New Roman" w:cs="Times New Roman"/>
          <w:szCs w:val="22"/>
          <w14:ligatures w14:val="none"/>
        </w:rPr>
        <w:t>号）的要求，采购人采购的产品属于</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节能产品品目清单</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中的，在技术、服务等指标同等条件下，应当优先采购节能产品。采购人需购买的材料产品属于政府强制采购节能产品品目的，供应商必须选用节能产品。</w:t>
      </w:r>
    </w:p>
    <w:p w14:paraId="05BA81AA"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15.2</w:t>
      </w:r>
      <w:r w:rsidRPr="002B5833">
        <w:rPr>
          <w:rFonts w:ascii="Times New Roman" w:eastAsia="宋体" w:hAnsi="Times New Roman" w:cs="Times New Roman"/>
          <w:szCs w:val="22"/>
          <w14:ligatures w14:val="none"/>
        </w:rPr>
        <w:t>供应商如选用节能产品的，则应在响应文件中提供国家确定的认证机构出具的、处于有效期之内的节能产品的认证证书；反之，该产品在评审时不被认定为节能产品。</w:t>
      </w:r>
    </w:p>
    <w:p w14:paraId="5F0D067C" w14:textId="77777777" w:rsidR="002B5833" w:rsidRPr="002B5833" w:rsidRDefault="002B5833" w:rsidP="002B5833">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56" w:name="_Toc497211268"/>
      <w:bookmarkStart w:id="57" w:name="_Toc535412970"/>
      <w:bookmarkStart w:id="58" w:name="_Toc235540891"/>
      <w:r w:rsidRPr="002B5833">
        <w:rPr>
          <w:rFonts w:ascii="Times New Roman" w:eastAsia="宋体" w:hAnsi="Times New Roman" w:cs="Times New Roman"/>
          <w:b/>
          <w:szCs w:val="22"/>
          <w14:ligatures w14:val="none"/>
        </w:rPr>
        <w:t>16</w:t>
      </w:r>
      <w:r w:rsidRPr="002B5833">
        <w:rPr>
          <w:rFonts w:ascii="Times New Roman" w:eastAsia="宋体" w:hAnsi="Times New Roman" w:cs="Times New Roman"/>
          <w:b/>
          <w:szCs w:val="22"/>
          <w14:ligatures w14:val="none"/>
        </w:rPr>
        <w:t>环境标志产品政府采购</w:t>
      </w:r>
      <w:bookmarkEnd w:id="56"/>
      <w:bookmarkEnd w:id="57"/>
      <w:bookmarkEnd w:id="58"/>
    </w:p>
    <w:p w14:paraId="11BEB7F0"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16.1 </w:t>
      </w:r>
      <w:r w:rsidRPr="002B5833">
        <w:rPr>
          <w:rFonts w:ascii="Times New Roman" w:eastAsia="宋体" w:hAnsi="Times New Roman" w:cs="Times New Roman"/>
          <w:szCs w:val="22"/>
          <w14:ligatures w14:val="none"/>
        </w:rPr>
        <w:t>按照《财政部发展改革委生态环境部市场监管总局关于调整优化节能产品、环境标志产品政府采购执行机制的通知》（财库〔</w:t>
      </w:r>
      <w:r w:rsidRPr="002B5833">
        <w:rPr>
          <w:rFonts w:ascii="Times New Roman" w:eastAsia="宋体" w:hAnsi="Times New Roman" w:cs="Times New Roman"/>
          <w:szCs w:val="22"/>
          <w14:ligatures w14:val="none"/>
        </w:rPr>
        <w:t>2019</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9</w:t>
      </w:r>
      <w:r w:rsidRPr="002B5833">
        <w:rPr>
          <w:rFonts w:ascii="Times New Roman" w:eastAsia="宋体" w:hAnsi="Times New Roman" w:cs="Times New Roman"/>
          <w:szCs w:val="22"/>
          <w14:ligatures w14:val="none"/>
        </w:rPr>
        <w:t>号）的要求，采购人采购的产品属于</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环境标志产品品目清单</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中的，在性能、技术、服务等指标同等条件下，应当优先采购环境标志产品。</w:t>
      </w:r>
    </w:p>
    <w:p w14:paraId="5CA33373"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16.2</w:t>
      </w:r>
      <w:r w:rsidRPr="002B5833">
        <w:rPr>
          <w:rFonts w:ascii="Times New Roman" w:eastAsia="宋体" w:hAnsi="Times New Roman" w:cs="Times New Roman"/>
          <w:szCs w:val="22"/>
          <w14:ligatures w14:val="none"/>
        </w:rPr>
        <w:t>供应商如选用环境标志产品的，则应在响应文件中提供国家确定的认证机构出具的、处于有效期之内的环境标志产品的认证证书；反之，该产品在评审时不被认定为环境标志产品。</w:t>
      </w:r>
    </w:p>
    <w:p w14:paraId="7BF9A4A1" w14:textId="77777777" w:rsidR="002B5833" w:rsidRPr="002B5833" w:rsidRDefault="002B5833" w:rsidP="002B5833">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59" w:name="_Toc235540892"/>
      <w:bookmarkEnd w:id="45"/>
      <w:bookmarkEnd w:id="46"/>
      <w:r w:rsidRPr="002B5833">
        <w:rPr>
          <w:rFonts w:ascii="Times New Roman" w:eastAsia="宋体" w:hAnsi="Times New Roman" w:cs="Times New Roman"/>
          <w:b/>
          <w:szCs w:val="22"/>
          <w14:ligatures w14:val="none"/>
        </w:rPr>
        <w:t>17</w:t>
      </w:r>
      <w:r w:rsidRPr="002B5833">
        <w:rPr>
          <w:rFonts w:ascii="Times New Roman" w:eastAsia="宋体" w:hAnsi="Times New Roman" w:cs="Times New Roman"/>
          <w:b/>
          <w:szCs w:val="22"/>
          <w14:ligatures w14:val="none"/>
        </w:rPr>
        <w:t>促进中小企业发展</w:t>
      </w:r>
      <w:bookmarkEnd w:id="47"/>
      <w:bookmarkEnd w:id="48"/>
      <w:bookmarkEnd w:id="49"/>
      <w:bookmarkEnd w:id="50"/>
      <w:bookmarkEnd w:id="51"/>
      <w:bookmarkEnd w:id="59"/>
    </w:p>
    <w:p w14:paraId="332DBD3C" w14:textId="77777777" w:rsidR="002B5833" w:rsidRPr="002B5833" w:rsidRDefault="002B5833" w:rsidP="002B5833">
      <w:pPr>
        <w:tabs>
          <w:tab w:val="left" w:pos="306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17</w:t>
      </w:r>
      <w:r w:rsidRPr="002B5833">
        <w:rPr>
          <w:rFonts w:ascii="Times New Roman" w:eastAsia="宋体" w:hAnsi="Times New Roman" w:cs="Times New Roman"/>
          <w:bCs/>
          <w:szCs w:val="22"/>
          <w14:ligatures w14:val="none"/>
        </w:rPr>
        <w:t xml:space="preserve">.1 </w:t>
      </w:r>
      <w:r w:rsidRPr="002B5833">
        <w:rPr>
          <w:rFonts w:ascii="Times New Roman" w:eastAsia="宋体" w:hAnsi="Times New Roman" w:cs="Times New Roman"/>
          <w:szCs w:val="22"/>
          <w14:ligatures w14:val="none"/>
        </w:rPr>
        <w:t>中小企业（含中型、小型、微型企业，下同）的划定按照《中小企业划型标准规定》（工信部联企业〔</w:t>
      </w:r>
      <w:r w:rsidRPr="002B5833">
        <w:rPr>
          <w:rFonts w:ascii="Times New Roman" w:eastAsia="宋体" w:hAnsi="Times New Roman" w:cs="Times New Roman"/>
          <w:szCs w:val="22"/>
          <w14:ligatures w14:val="none"/>
        </w:rPr>
        <w:t>2011</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300</w:t>
      </w:r>
      <w:r w:rsidRPr="002B5833">
        <w:rPr>
          <w:rFonts w:ascii="Times New Roman" w:eastAsia="宋体" w:hAnsi="Times New Roman" w:cs="Times New Roman"/>
          <w:szCs w:val="22"/>
          <w14:ligatures w14:val="none"/>
        </w:rPr>
        <w:t>号）执行，参加磋商的中小企业应当提供《中小企业声明函》（具体格式见</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响应文件格式</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），反之，视作非中小企业，不享受相应的扶持政</w:t>
      </w:r>
      <w:r w:rsidRPr="002B5833">
        <w:rPr>
          <w:rFonts w:ascii="Times New Roman" w:eastAsia="宋体" w:hAnsi="Times New Roman" w:cs="Times New Roman"/>
          <w:szCs w:val="22"/>
          <w14:ligatures w14:val="none"/>
        </w:rPr>
        <w:lastRenderedPageBreak/>
        <w:t>策。如项目允许联合体参与竞争的，则联合体中的中小企业均应按本款要求提供《中小企业声明函》。</w:t>
      </w:r>
    </w:p>
    <w:p w14:paraId="7CC16D4D"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17.2 </w:t>
      </w:r>
      <w:r w:rsidRPr="002B5833">
        <w:rPr>
          <w:rFonts w:ascii="Times New Roman" w:eastAsia="宋体" w:hAnsi="Times New Roman" w:cs="Times New Roman"/>
          <w:szCs w:val="22"/>
          <w14:ligatures w14:val="none"/>
        </w:rPr>
        <w:t>依据市财政局</w:t>
      </w:r>
      <w:r w:rsidRPr="002B5833">
        <w:rPr>
          <w:rFonts w:ascii="Times New Roman" w:eastAsia="宋体" w:hAnsi="Times New Roman" w:cs="Times New Roman"/>
          <w:szCs w:val="22"/>
          <w14:ligatures w14:val="none"/>
        </w:rPr>
        <w:t>2015</w:t>
      </w:r>
      <w:r w:rsidRPr="002B5833">
        <w:rPr>
          <w:rFonts w:ascii="Times New Roman" w:eastAsia="宋体" w:hAnsi="Times New Roman" w:cs="Times New Roman"/>
          <w:szCs w:val="22"/>
          <w14:ligatures w14:val="none"/>
        </w:rPr>
        <w:t>年</w:t>
      </w:r>
      <w:r w:rsidRPr="002B5833">
        <w:rPr>
          <w:rFonts w:ascii="Times New Roman" w:eastAsia="宋体" w:hAnsi="Times New Roman" w:cs="Times New Roman"/>
          <w:szCs w:val="22"/>
          <w14:ligatures w14:val="none"/>
        </w:rPr>
        <w:t>9</w:t>
      </w:r>
      <w:r w:rsidRPr="002B5833">
        <w:rPr>
          <w:rFonts w:ascii="Times New Roman" w:eastAsia="宋体" w:hAnsi="Times New Roman" w:cs="Times New Roman"/>
          <w:szCs w:val="22"/>
          <w14:ligatures w14:val="none"/>
        </w:rPr>
        <w:t>月发布的《</w:t>
      </w:r>
      <w:r w:rsidRPr="002B5833">
        <w:rPr>
          <w:rFonts w:ascii="Times New Roman" w:eastAsia="宋体" w:hAnsi="Times New Roman" w:cs="Times New Roman"/>
          <w:sz w:val="21"/>
          <w:szCs w:val="22"/>
          <w14:ligatures w14:val="none"/>
        </w:rPr>
        <w:t>关于执行促进中小企业发展政策相关事宜的通知</w:t>
      </w:r>
      <w:r w:rsidRPr="002B5833">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238B2041"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17.3 </w:t>
      </w:r>
      <w:r w:rsidRPr="002B5833">
        <w:rPr>
          <w:rFonts w:ascii="Times New Roman" w:eastAsia="宋体" w:hAnsi="Times New Roman" w:cs="Times New Roman"/>
          <w:szCs w:val="22"/>
          <w14:ligatures w14:val="none"/>
        </w:rPr>
        <w:t>如项目允许联合体参与竞争的，组成联合体的大中型企业和其他自然人、法人或者其他组织，与小型、微型企业之间不得存在投资关系。</w:t>
      </w:r>
    </w:p>
    <w:p w14:paraId="2B612C11"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17.4</w:t>
      </w:r>
      <w:r w:rsidRPr="002B5833">
        <w:rPr>
          <w:rFonts w:ascii="Times New Roman" w:eastAsia="宋体" w:hAnsi="Times New Roman" w:cs="Times New Roman"/>
          <w:szCs w:val="22"/>
          <w14:ligatures w14:val="none"/>
        </w:rPr>
        <w:t>对于小型、微型企业，按照《政府采购促进中小企业发展管理办法》（财库〔</w:t>
      </w:r>
      <w:r w:rsidRPr="002B5833">
        <w:rPr>
          <w:rFonts w:ascii="Times New Roman" w:eastAsia="宋体" w:hAnsi="Times New Roman" w:cs="Times New Roman"/>
          <w:szCs w:val="22"/>
          <w14:ligatures w14:val="none"/>
        </w:rPr>
        <w:t>2020</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46</w:t>
      </w:r>
      <w:r w:rsidRPr="002B5833">
        <w:rPr>
          <w:rFonts w:ascii="Times New Roman" w:eastAsia="宋体" w:hAnsi="Times New Roman" w:cs="Times New Roman"/>
          <w:szCs w:val="22"/>
          <w14:ligatures w14:val="none"/>
        </w:rPr>
        <w:t>号）和《关于进一步加大政府采购支持中小企业力度的通知》（财库〔</w:t>
      </w:r>
      <w:r w:rsidRPr="002B5833">
        <w:rPr>
          <w:rFonts w:ascii="Times New Roman" w:eastAsia="宋体" w:hAnsi="Times New Roman" w:cs="Times New Roman"/>
          <w:szCs w:val="22"/>
          <w14:ligatures w14:val="none"/>
        </w:rPr>
        <w:t>2022</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19</w:t>
      </w:r>
      <w:r w:rsidRPr="002B5833">
        <w:rPr>
          <w:rFonts w:ascii="Times New Roman" w:eastAsia="宋体" w:hAnsi="Times New Roman" w:cs="Times New Roman"/>
          <w:szCs w:val="22"/>
          <w14:ligatures w14:val="none"/>
        </w:rPr>
        <w:t>号）规定，其报价给予</w:t>
      </w:r>
      <w:r w:rsidRPr="002B5833">
        <w:rPr>
          <w:rFonts w:ascii="Times New Roman" w:eastAsia="宋体" w:hAnsi="Times New Roman" w:cs="Times New Roman"/>
          <w:b/>
          <w:color w:val="0000FF"/>
          <w:szCs w:val="22"/>
          <w:u w:val="single"/>
          <w14:ligatures w14:val="none"/>
        </w:rPr>
        <w:t>10%</w:t>
      </w:r>
      <w:r w:rsidRPr="002B5833">
        <w:rPr>
          <w:rFonts w:ascii="Times New Roman" w:eastAsia="宋体" w:hAnsi="Times New Roman" w:cs="Times New Roman"/>
          <w:szCs w:val="22"/>
          <w14:ligatures w14:val="none"/>
        </w:rPr>
        <w:t>的扣除，用扣除后的价格参与评审。</w:t>
      </w:r>
    </w:p>
    <w:p w14:paraId="49E44278"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17.5</w:t>
      </w:r>
      <w:r w:rsidRPr="002B5833">
        <w:rPr>
          <w:rFonts w:ascii="Times New Roman" w:eastAsia="宋体" w:hAnsi="Times New Roman" w:cs="Times New Roman"/>
          <w:szCs w:val="22"/>
          <w14:ligatures w14:val="none"/>
        </w:rPr>
        <w:t>如项目允许联合体参与竞争的，且联合体各方均为小型、微型企业的，联合体视同为小型、微型企业，其报价给予</w:t>
      </w:r>
      <w:r w:rsidRPr="002B5833">
        <w:rPr>
          <w:rFonts w:ascii="Times New Roman" w:eastAsia="宋体" w:hAnsi="Times New Roman" w:cs="Times New Roman"/>
          <w:b/>
          <w:color w:val="0000FF"/>
          <w:szCs w:val="22"/>
          <w:u w:val="single"/>
          <w14:ligatures w14:val="none"/>
        </w:rPr>
        <w:t>10%</w:t>
      </w:r>
      <w:r w:rsidRPr="002B5833">
        <w:rPr>
          <w:rFonts w:ascii="Times New Roman" w:eastAsia="宋体" w:hAnsi="Times New Roman" w:cs="Times New Roman"/>
          <w:szCs w:val="22"/>
          <w14:ligatures w14:val="none"/>
        </w:rPr>
        <w:t>的扣除，用扣除后的价格参与评审。反之，依照联合体协议约定，小型、微型企业的协议合同金额占到联合体协议合同总金额</w:t>
      </w:r>
      <w:r w:rsidRPr="002B5833">
        <w:rPr>
          <w:rFonts w:ascii="Times New Roman" w:eastAsia="宋体" w:hAnsi="Times New Roman" w:cs="Times New Roman"/>
          <w:szCs w:val="22"/>
          <w14:ligatures w14:val="none"/>
        </w:rPr>
        <w:t>30%</w:t>
      </w:r>
      <w:r w:rsidRPr="002B5833">
        <w:rPr>
          <w:rFonts w:ascii="Times New Roman" w:eastAsia="宋体" w:hAnsi="Times New Roman" w:cs="Times New Roman"/>
          <w:szCs w:val="22"/>
          <w14:ligatures w14:val="none"/>
        </w:rPr>
        <w:t>以上的，给予联合体</w:t>
      </w:r>
      <w:r w:rsidRPr="002B5833">
        <w:rPr>
          <w:rFonts w:ascii="Times New Roman" w:eastAsia="宋体" w:hAnsi="Times New Roman" w:cs="Times New Roman"/>
          <w:b/>
          <w:color w:val="0000FF"/>
          <w:szCs w:val="22"/>
          <w:u w:val="single"/>
          <w14:ligatures w14:val="none"/>
        </w:rPr>
        <w:t>4%</w:t>
      </w:r>
      <w:r w:rsidRPr="002B5833">
        <w:rPr>
          <w:rFonts w:ascii="Times New Roman" w:eastAsia="宋体" w:hAnsi="Times New Roman" w:cs="Times New Roman"/>
          <w:szCs w:val="22"/>
          <w14:ligatures w14:val="none"/>
        </w:rPr>
        <w:t>的价格扣除，用扣除后的价格参与评审。</w:t>
      </w:r>
    </w:p>
    <w:p w14:paraId="54D6DB92"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kern w:val="0"/>
          <w:szCs w:val="22"/>
          <w14:ligatures w14:val="none"/>
        </w:rPr>
      </w:pPr>
      <w:r w:rsidRPr="002B5833">
        <w:rPr>
          <w:rFonts w:ascii="Times New Roman" w:eastAsia="宋体" w:hAnsi="Times New Roman" w:cs="Times New Roman"/>
          <w:szCs w:val="22"/>
          <w14:ligatures w14:val="none"/>
        </w:rPr>
        <w:t>17.6</w:t>
      </w:r>
      <w:r w:rsidRPr="002B5833">
        <w:rPr>
          <w:rFonts w:ascii="Times New Roman" w:eastAsia="宋体" w:hAnsi="Times New Roman" w:cs="Times New Roman"/>
          <w:szCs w:val="22"/>
          <w14:ligatures w14:val="none"/>
        </w:rPr>
        <w:t>供应商如提供虚假材料以谋取成交的，按照《政府采购法》有关条款处理，并记入供应商诚信档案。</w:t>
      </w:r>
    </w:p>
    <w:p w14:paraId="51B2520B" w14:textId="77777777" w:rsidR="002B5833" w:rsidRPr="002B5833" w:rsidRDefault="002B5833" w:rsidP="002B5833">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60" w:name="_Toc477267172"/>
      <w:bookmarkStart w:id="61" w:name="_Toc235540893"/>
      <w:bookmarkStart w:id="62" w:name="_Toc27932"/>
      <w:bookmarkStart w:id="63" w:name="_Toc19705"/>
      <w:bookmarkStart w:id="64" w:name="_Toc486604823"/>
      <w:bookmarkEnd w:id="52"/>
      <w:bookmarkEnd w:id="53"/>
      <w:bookmarkEnd w:id="54"/>
      <w:bookmarkEnd w:id="55"/>
      <w:r w:rsidRPr="002B5833">
        <w:rPr>
          <w:rFonts w:ascii="Times New Roman" w:eastAsia="宋体" w:hAnsi="Times New Roman" w:cs="Times New Roman"/>
          <w:b/>
          <w:szCs w:val="22"/>
          <w14:ligatures w14:val="none"/>
        </w:rPr>
        <w:t>18</w:t>
      </w:r>
      <w:r w:rsidRPr="002B5833">
        <w:rPr>
          <w:rFonts w:ascii="Times New Roman" w:eastAsia="宋体" w:hAnsi="Times New Roman" w:cs="Times New Roman"/>
          <w:b/>
          <w:szCs w:val="22"/>
          <w14:ligatures w14:val="none"/>
        </w:rPr>
        <w:t>支持监狱企业发展</w:t>
      </w:r>
      <w:bookmarkEnd w:id="60"/>
      <w:bookmarkEnd w:id="61"/>
      <w:bookmarkEnd w:id="62"/>
      <w:bookmarkEnd w:id="63"/>
      <w:bookmarkEnd w:id="64"/>
    </w:p>
    <w:p w14:paraId="41026050"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18.1 </w:t>
      </w:r>
      <w:r w:rsidRPr="002B5833">
        <w:rPr>
          <w:rFonts w:ascii="Times New Roman" w:eastAsia="宋体" w:hAnsi="Times New Roman" w:cs="Times New Roman"/>
          <w:szCs w:val="22"/>
          <w14:ligatures w14:val="none"/>
        </w:rPr>
        <w:t>按照国家财政部、司法部《关于政府采购支持监狱企业发展有关问题的通知》（财库〔</w:t>
      </w:r>
      <w:r w:rsidRPr="002B5833">
        <w:rPr>
          <w:rFonts w:ascii="Times New Roman" w:eastAsia="宋体" w:hAnsi="Times New Roman" w:cs="Times New Roman"/>
          <w:szCs w:val="22"/>
          <w14:ligatures w14:val="none"/>
        </w:rPr>
        <w:t>2014</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68</w:t>
      </w:r>
      <w:r w:rsidRPr="002B5833">
        <w:rPr>
          <w:rFonts w:ascii="Times New Roman" w:eastAsia="宋体" w:hAnsi="Times New Roman" w:cs="Times New Roman"/>
          <w:szCs w:val="22"/>
          <w14:ligatures w14:val="none"/>
        </w:rPr>
        <w:t>号）规定，在政府采购活动中，监狱企业视同小型、微型企业，享受预留份额、磋商中价格扣除等政府采购促进中小企业发展的政府采购政策。</w:t>
      </w:r>
    </w:p>
    <w:p w14:paraId="1335C19F"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18.2 </w:t>
      </w:r>
      <w:r w:rsidRPr="002B5833">
        <w:rPr>
          <w:rFonts w:ascii="Times New Roman" w:eastAsia="宋体" w:hAnsi="Times New Roman" w:cs="Times New Roman"/>
          <w:szCs w:val="22"/>
          <w14:ligatures w14:val="none"/>
        </w:rPr>
        <w:t>监狱企业参加政府采购活动时，应当提供由省级以上监狱管理局、戒毒管理局（含新疆生产建设兵团）出具的属于监狱企业的证明文件。</w:t>
      </w:r>
    </w:p>
    <w:p w14:paraId="10519B19" w14:textId="77777777" w:rsidR="002B5833" w:rsidRPr="002B5833" w:rsidRDefault="002B5833" w:rsidP="002B5833">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65" w:name="_Toc235540894"/>
      <w:bookmarkStart w:id="66" w:name="_Toc29310"/>
      <w:bookmarkStart w:id="67" w:name="_Toc25538"/>
      <w:r w:rsidRPr="002B5833">
        <w:rPr>
          <w:rFonts w:ascii="Times New Roman" w:eastAsia="宋体" w:hAnsi="Times New Roman" w:cs="Times New Roman"/>
          <w:b/>
          <w:szCs w:val="22"/>
          <w14:ligatures w14:val="none"/>
        </w:rPr>
        <w:t>19</w:t>
      </w:r>
      <w:r w:rsidRPr="002B5833">
        <w:rPr>
          <w:rFonts w:ascii="Times New Roman" w:eastAsia="宋体" w:hAnsi="Times New Roman" w:cs="Times New Roman"/>
          <w:b/>
          <w:szCs w:val="22"/>
          <w14:ligatures w14:val="none"/>
        </w:rPr>
        <w:t>促进残疾人就业</w:t>
      </w:r>
      <w:bookmarkEnd w:id="65"/>
      <w:bookmarkEnd w:id="66"/>
      <w:bookmarkEnd w:id="67"/>
    </w:p>
    <w:p w14:paraId="25B7D99D"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19.1 </w:t>
      </w:r>
      <w:bookmarkStart w:id="68" w:name="sendNo"/>
      <w:r w:rsidRPr="002B5833">
        <w:rPr>
          <w:rFonts w:ascii="Times New Roman" w:eastAsia="宋体" w:hAnsi="Times New Roman" w:cs="Times New Roman"/>
          <w:szCs w:val="22"/>
          <w14:ligatures w14:val="none"/>
        </w:rPr>
        <w:t>符合财库</w:t>
      </w:r>
      <w:bookmarkEnd w:id="68"/>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2017</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141</w:t>
      </w:r>
      <w:r w:rsidRPr="002B5833">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1924131C" w14:textId="77777777" w:rsidR="002B5833" w:rsidRPr="002B5833" w:rsidRDefault="002B5833" w:rsidP="002B5833">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szCs w:val="22"/>
          <w14:ligatures w14:val="none"/>
        </w:rPr>
        <w:t xml:space="preserve">19.2 </w:t>
      </w:r>
      <w:r w:rsidRPr="002B5833">
        <w:rPr>
          <w:rFonts w:ascii="Times New Roman" w:eastAsia="宋体" w:hAnsi="Times New Roman" w:cs="Times New Roman"/>
          <w:szCs w:val="22"/>
          <w14:ligatures w14:val="none"/>
        </w:rPr>
        <w:t>残疾人福利性单位在参加政府采购活动时，应当按财库〔</w:t>
      </w:r>
      <w:r w:rsidRPr="002B5833">
        <w:rPr>
          <w:rFonts w:ascii="Times New Roman" w:eastAsia="宋体" w:hAnsi="Times New Roman" w:cs="Times New Roman"/>
          <w:szCs w:val="22"/>
          <w14:ligatures w14:val="none"/>
        </w:rPr>
        <w:t>2017</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141</w:t>
      </w:r>
      <w:r w:rsidRPr="002B5833">
        <w:rPr>
          <w:rFonts w:ascii="Times New Roman" w:eastAsia="宋体" w:hAnsi="Times New Roman" w:cs="Times New Roman"/>
          <w:szCs w:val="22"/>
          <w14:ligatures w14:val="none"/>
        </w:rPr>
        <w:t>号规定的《残疾人福利性单位声明函》（具体格式详见</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响应文件格式</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），并对声明的真实性负责。</w:t>
      </w:r>
    </w:p>
    <w:p w14:paraId="17FDE00F" w14:textId="77777777" w:rsidR="002B5833" w:rsidRPr="002B5833" w:rsidRDefault="002B5833" w:rsidP="002B5833">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69" w:name="_Toc214978244"/>
      <w:bookmarkStart w:id="70" w:name="_Toc214628799"/>
      <w:bookmarkStart w:id="71" w:name="_Toc235540895"/>
      <w:r w:rsidRPr="002B5833">
        <w:rPr>
          <w:rFonts w:ascii="Times New Roman" w:eastAsia="宋体" w:hAnsi="Times New Roman" w:cs="Times New Roman"/>
          <w:b/>
          <w:szCs w:val="22"/>
          <w14:ligatures w14:val="none"/>
        </w:rPr>
        <w:t>20</w:t>
      </w:r>
      <w:r w:rsidRPr="002B5833">
        <w:rPr>
          <w:rFonts w:ascii="Times New Roman" w:eastAsia="宋体" w:hAnsi="Times New Roman" w:cs="Times New Roman"/>
          <w:b/>
          <w:szCs w:val="22"/>
          <w14:ligatures w14:val="none"/>
        </w:rPr>
        <w:t>实施本国产品标准</w:t>
      </w:r>
      <w:bookmarkEnd w:id="69"/>
      <w:bookmarkEnd w:id="70"/>
      <w:bookmarkEnd w:id="71"/>
    </w:p>
    <w:p w14:paraId="01894C7C" w14:textId="77777777" w:rsidR="002B5833" w:rsidRPr="002B5833" w:rsidRDefault="002B5833" w:rsidP="002B5833">
      <w:pPr>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bCs/>
          <w:kern w:val="0"/>
          <w:szCs w:val="22"/>
          <w14:ligatures w14:val="none"/>
        </w:rPr>
        <w:t>20.1</w:t>
      </w:r>
      <w:r w:rsidRPr="002B5833">
        <w:rPr>
          <w:rFonts w:ascii="Times New Roman" w:eastAsia="宋体" w:hAnsi="Times New Roman" w:cs="Times New Roman"/>
          <w:bCs/>
          <w:kern w:val="0"/>
          <w:szCs w:val="22"/>
          <w14:ligatures w14:val="none"/>
        </w:rPr>
        <w:t>按照</w:t>
      </w:r>
      <w:r w:rsidRPr="002B5833">
        <w:rPr>
          <w:rFonts w:ascii="Times New Roman" w:eastAsia="宋体" w:hAnsi="Times New Roman" w:cs="Times New Roman"/>
          <w:szCs w:val="22"/>
          <w14:ligatures w14:val="none"/>
        </w:rPr>
        <w:t>《国务院办公厅关于在政府采购中实施本国产品标准及相关政策的通知》（国办发〔</w:t>
      </w:r>
      <w:r w:rsidRPr="002B5833">
        <w:rPr>
          <w:rFonts w:ascii="Times New Roman" w:eastAsia="宋体" w:hAnsi="Times New Roman" w:cs="Times New Roman"/>
          <w:szCs w:val="22"/>
          <w14:ligatures w14:val="none"/>
        </w:rPr>
        <w:t>2025</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34</w:t>
      </w:r>
      <w:r w:rsidRPr="002B5833">
        <w:rPr>
          <w:rFonts w:ascii="Times New Roman" w:eastAsia="宋体" w:hAnsi="Times New Roman" w:cs="Times New Roman"/>
          <w:szCs w:val="22"/>
          <w14:ligatures w14:val="none"/>
        </w:rPr>
        <w:t>号）的规定，供应商提供的产品符合本国产品标准的，应提供《关于符合本国产品标准的声明函》（具体格式见</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投标文件格式</w:t>
      </w:r>
      <w:r w:rsidRPr="002B5833">
        <w:rPr>
          <w:rFonts w:ascii="Times New Roman" w:eastAsia="宋体" w:hAnsi="Times New Roman" w:cs="Times New Roman"/>
          <w:szCs w:val="22"/>
          <w14:ligatures w14:val="none"/>
        </w:rPr>
        <w:t>”</w:t>
      </w:r>
      <w:r w:rsidRPr="002B5833">
        <w:rPr>
          <w:rFonts w:ascii="Times New Roman" w:eastAsia="宋体" w:hAnsi="Times New Roman" w:cs="Times New Roman"/>
          <w:szCs w:val="22"/>
          <w14:ligatures w14:val="none"/>
        </w:rPr>
        <w:t>）或财政部会同有关部门规定的有关证明文件，出具材料符合要求的，视为本国产品，反之，则视为非本国产品。</w:t>
      </w:r>
    </w:p>
    <w:p w14:paraId="0B47EAE5" w14:textId="77777777" w:rsidR="002B5833" w:rsidRPr="002B5833" w:rsidRDefault="002B5833" w:rsidP="002B5833">
      <w:pPr>
        <w:spacing w:after="0" w:line="300" w:lineRule="auto"/>
        <w:ind w:firstLineChars="200" w:firstLine="440"/>
        <w:jc w:val="both"/>
        <w:rPr>
          <w:rFonts w:ascii="Times New Roman" w:eastAsia="宋体" w:hAnsi="Times New Roman" w:cs="Times New Roman"/>
          <w:bCs/>
          <w:kern w:val="0"/>
          <w:szCs w:val="22"/>
          <w14:ligatures w14:val="none"/>
        </w:rPr>
      </w:pPr>
      <w:r w:rsidRPr="002B5833">
        <w:rPr>
          <w:rFonts w:ascii="Times New Roman" w:eastAsia="宋体" w:hAnsi="Times New Roman" w:cs="Times New Roman"/>
          <w:bCs/>
          <w:kern w:val="0"/>
          <w:szCs w:val="22"/>
          <w14:ligatures w14:val="none"/>
        </w:rPr>
        <w:t>20.2</w:t>
      </w:r>
      <w:r w:rsidRPr="002B5833">
        <w:rPr>
          <w:rFonts w:ascii="Times New Roman" w:eastAsia="宋体" w:hAnsi="Times New Roman" w:cs="Times New Roman"/>
          <w:bCs/>
          <w:kern w:val="0"/>
          <w:szCs w:val="22"/>
          <w14:ligatures w14:val="none"/>
        </w:rPr>
        <w:t>政府采购活动中既有本国产品又有非本国产品参与竞争的，依法对本国产品给予价格评审优惠，对本国产品的报价给予</w:t>
      </w:r>
      <w:r w:rsidRPr="002B5833">
        <w:rPr>
          <w:rFonts w:ascii="Times New Roman" w:eastAsia="宋体" w:hAnsi="Times New Roman" w:cs="Times New Roman"/>
          <w:bCs/>
          <w:kern w:val="0"/>
          <w:szCs w:val="22"/>
          <w14:ligatures w14:val="none"/>
        </w:rPr>
        <w:t>20%</w:t>
      </w:r>
      <w:r w:rsidRPr="002B5833">
        <w:rPr>
          <w:rFonts w:ascii="Times New Roman" w:eastAsia="宋体" w:hAnsi="Times New Roman" w:cs="Times New Roman"/>
          <w:bCs/>
          <w:kern w:val="0"/>
          <w:szCs w:val="22"/>
          <w14:ligatures w14:val="none"/>
        </w:rPr>
        <w:t>的价格扣除，用扣除后的价格参与评审。</w:t>
      </w:r>
    </w:p>
    <w:p w14:paraId="610B0F5C" w14:textId="77777777" w:rsidR="002B5833" w:rsidRPr="002B5833" w:rsidRDefault="002B5833" w:rsidP="002B5833">
      <w:pPr>
        <w:spacing w:after="0" w:line="300" w:lineRule="auto"/>
        <w:ind w:firstLineChars="200" w:firstLine="440"/>
        <w:jc w:val="both"/>
        <w:rPr>
          <w:rFonts w:ascii="Times New Roman" w:eastAsia="宋体" w:hAnsi="Times New Roman" w:cs="Times New Roman"/>
          <w:bCs/>
          <w:kern w:val="0"/>
          <w:szCs w:val="22"/>
          <w14:ligatures w14:val="none"/>
        </w:rPr>
      </w:pPr>
      <w:r w:rsidRPr="002B5833">
        <w:rPr>
          <w:rFonts w:ascii="Times New Roman" w:eastAsia="宋体" w:hAnsi="Times New Roman" w:cs="Times New Roman"/>
          <w:bCs/>
          <w:kern w:val="0"/>
          <w:szCs w:val="22"/>
          <w14:ligatures w14:val="none"/>
        </w:rPr>
        <w:t>当采购项目或者采购包中含有多种产品，供应商为该采购项目或者采购包提供的符合本国产品标准的产品成本之和占该供应商提供的全部产品成本之和的比例达到</w:t>
      </w:r>
      <w:r w:rsidRPr="002B5833">
        <w:rPr>
          <w:rFonts w:ascii="Times New Roman" w:eastAsia="宋体" w:hAnsi="Times New Roman" w:cs="Times New Roman"/>
          <w:bCs/>
          <w:kern w:val="0"/>
          <w:szCs w:val="22"/>
          <w14:ligatures w14:val="none"/>
        </w:rPr>
        <w:t>80%</w:t>
      </w:r>
      <w:r w:rsidRPr="002B5833">
        <w:rPr>
          <w:rFonts w:ascii="Times New Roman" w:eastAsia="宋体" w:hAnsi="Times New Roman" w:cs="Times New Roman"/>
          <w:bCs/>
          <w:kern w:val="0"/>
          <w:szCs w:val="22"/>
          <w14:ligatures w14:val="none"/>
        </w:rPr>
        <w:lastRenderedPageBreak/>
        <w:t>以上时，依法对该供应商提供的全部产品给予价格评审优惠，即对该供应商提供的全部产品的总报价给予</w:t>
      </w:r>
      <w:r w:rsidRPr="002B5833">
        <w:rPr>
          <w:rFonts w:ascii="Times New Roman" w:eastAsia="宋体" w:hAnsi="Times New Roman" w:cs="Times New Roman"/>
          <w:bCs/>
          <w:kern w:val="0"/>
          <w:szCs w:val="22"/>
          <w14:ligatures w14:val="none"/>
        </w:rPr>
        <w:t>20%</w:t>
      </w:r>
      <w:r w:rsidRPr="002B5833">
        <w:rPr>
          <w:rFonts w:ascii="Times New Roman" w:eastAsia="宋体" w:hAnsi="Times New Roman" w:cs="Times New Roman"/>
          <w:bCs/>
          <w:kern w:val="0"/>
          <w:szCs w:val="22"/>
          <w14:ligatures w14:val="none"/>
        </w:rPr>
        <w:t>的价格扣除，用扣除后的价格参与评审。</w:t>
      </w:r>
      <w:r w:rsidRPr="002B5833">
        <w:rPr>
          <w:rFonts w:ascii="Times New Roman" w:eastAsia="宋体" w:hAnsi="Times New Roman" w:cs="Times New Roman"/>
          <w:szCs w:val="22"/>
          <w14:ligatures w14:val="none"/>
        </w:rPr>
        <w:t>全部产品是指本项目或本包件中包含的全部货物、服务产品，产品成本以相关会计核算数据、采购合同、进货记录等为基础进行计算。</w:t>
      </w:r>
    </w:p>
    <w:p w14:paraId="00591C4C" w14:textId="77777777" w:rsidR="002B5833" w:rsidRPr="002B5833" w:rsidRDefault="002B5833" w:rsidP="002B5833">
      <w:pPr>
        <w:spacing w:after="0" w:line="300" w:lineRule="auto"/>
        <w:ind w:firstLineChars="200" w:firstLine="440"/>
        <w:jc w:val="both"/>
        <w:rPr>
          <w:rFonts w:ascii="Times New Roman" w:eastAsia="宋体" w:hAnsi="Times New Roman" w:cs="Times New Roman"/>
          <w:szCs w:val="22"/>
          <w14:ligatures w14:val="none"/>
        </w:rPr>
      </w:pPr>
      <w:r w:rsidRPr="002B5833">
        <w:rPr>
          <w:rFonts w:ascii="Times New Roman" w:eastAsia="宋体" w:hAnsi="Times New Roman" w:cs="Times New Roman"/>
          <w:bCs/>
          <w:kern w:val="0"/>
          <w:szCs w:val="22"/>
          <w14:ligatures w14:val="none"/>
        </w:rPr>
        <w:t>20.3</w:t>
      </w:r>
      <w:r w:rsidRPr="002B5833">
        <w:rPr>
          <w:rFonts w:ascii="Times New Roman" w:eastAsia="宋体" w:hAnsi="Times New Roman" w:cs="Times New Roman"/>
          <w:bCs/>
          <w:kern w:val="0"/>
          <w:szCs w:val="22"/>
          <w14:ligatures w14:val="none"/>
        </w:rPr>
        <w:t>供应商提供虚假《关于符合本国产品标准的声明函》、虚假证明文件谋取中标、成交的，依照《中华人民共和国政府采购法》等法律法规规定追究相应责任。</w:t>
      </w:r>
    </w:p>
    <w:p w14:paraId="2612298D" w14:textId="77777777" w:rsidR="001D2C76" w:rsidRPr="002B5833" w:rsidRDefault="001D2C76" w:rsidP="002B5833"/>
    <w:sectPr w:rsidR="001D2C76" w:rsidRPr="002B58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80DC1" w14:textId="77777777" w:rsidR="00F676D6" w:rsidRDefault="00F676D6" w:rsidP="00F4510D">
      <w:pPr>
        <w:spacing w:after="0" w:line="240" w:lineRule="auto"/>
        <w:rPr>
          <w:rFonts w:hint="eastAsia"/>
        </w:rPr>
      </w:pPr>
      <w:r>
        <w:separator/>
      </w:r>
    </w:p>
  </w:endnote>
  <w:endnote w:type="continuationSeparator" w:id="0">
    <w:p w14:paraId="2E3DDC90" w14:textId="77777777" w:rsidR="00F676D6" w:rsidRDefault="00F676D6" w:rsidP="00F4510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61473" w14:textId="77777777" w:rsidR="00F676D6" w:rsidRDefault="00F676D6" w:rsidP="00F4510D">
      <w:pPr>
        <w:spacing w:after="0" w:line="240" w:lineRule="auto"/>
        <w:rPr>
          <w:rFonts w:hint="eastAsia"/>
        </w:rPr>
      </w:pPr>
      <w:r>
        <w:separator/>
      </w:r>
    </w:p>
  </w:footnote>
  <w:footnote w:type="continuationSeparator" w:id="0">
    <w:p w14:paraId="696CBE57" w14:textId="77777777" w:rsidR="00F676D6" w:rsidRDefault="00F676D6" w:rsidP="00F4510D">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979D"/>
    <w:multiLevelType w:val="singleLevel"/>
    <w:tmpl w:val="1925979D"/>
    <w:lvl w:ilvl="0">
      <w:start w:val="3"/>
      <w:numFmt w:val="chineseCounting"/>
      <w:suff w:val="nothing"/>
      <w:lvlText w:val="（%1）"/>
      <w:lvlJc w:val="left"/>
      <w:rPr>
        <w:rFonts w:hint="eastAsia"/>
      </w:rPr>
    </w:lvl>
  </w:abstractNum>
  <w:num w:numId="1" w16cid:durableId="11423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A0"/>
    <w:rsid w:val="001B7BBD"/>
    <w:rsid w:val="001D2C76"/>
    <w:rsid w:val="002B5833"/>
    <w:rsid w:val="00770C5B"/>
    <w:rsid w:val="007D5498"/>
    <w:rsid w:val="00C6417D"/>
    <w:rsid w:val="00D063A0"/>
    <w:rsid w:val="00F4510D"/>
    <w:rsid w:val="00F67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62A02"/>
  <w15:chartTrackingRefBased/>
  <w15:docId w15:val="{8C390168-3A06-48F5-8E58-3717D504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063A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063A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063A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063A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063A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063A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063A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063A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063A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063A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063A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063A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063A0"/>
    <w:rPr>
      <w:rFonts w:cstheme="majorBidi"/>
      <w:color w:val="0F4761" w:themeColor="accent1" w:themeShade="BF"/>
      <w:sz w:val="28"/>
      <w:szCs w:val="28"/>
    </w:rPr>
  </w:style>
  <w:style w:type="character" w:customStyle="1" w:styleId="50">
    <w:name w:val="标题 5 字符"/>
    <w:basedOn w:val="a0"/>
    <w:link w:val="5"/>
    <w:uiPriority w:val="9"/>
    <w:semiHidden/>
    <w:rsid w:val="00D063A0"/>
    <w:rPr>
      <w:rFonts w:cstheme="majorBidi"/>
      <w:color w:val="0F4761" w:themeColor="accent1" w:themeShade="BF"/>
      <w:sz w:val="24"/>
    </w:rPr>
  </w:style>
  <w:style w:type="character" w:customStyle="1" w:styleId="60">
    <w:name w:val="标题 6 字符"/>
    <w:basedOn w:val="a0"/>
    <w:link w:val="6"/>
    <w:uiPriority w:val="9"/>
    <w:semiHidden/>
    <w:rsid w:val="00D063A0"/>
    <w:rPr>
      <w:rFonts w:cstheme="majorBidi"/>
      <w:b/>
      <w:bCs/>
      <w:color w:val="0F4761" w:themeColor="accent1" w:themeShade="BF"/>
    </w:rPr>
  </w:style>
  <w:style w:type="character" w:customStyle="1" w:styleId="70">
    <w:name w:val="标题 7 字符"/>
    <w:basedOn w:val="a0"/>
    <w:link w:val="7"/>
    <w:uiPriority w:val="9"/>
    <w:semiHidden/>
    <w:rsid w:val="00D063A0"/>
    <w:rPr>
      <w:rFonts w:cstheme="majorBidi"/>
      <w:b/>
      <w:bCs/>
      <w:color w:val="595959" w:themeColor="text1" w:themeTint="A6"/>
    </w:rPr>
  </w:style>
  <w:style w:type="character" w:customStyle="1" w:styleId="80">
    <w:name w:val="标题 8 字符"/>
    <w:basedOn w:val="a0"/>
    <w:link w:val="8"/>
    <w:uiPriority w:val="9"/>
    <w:semiHidden/>
    <w:rsid w:val="00D063A0"/>
    <w:rPr>
      <w:rFonts w:cstheme="majorBidi"/>
      <w:color w:val="595959" w:themeColor="text1" w:themeTint="A6"/>
    </w:rPr>
  </w:style>
  <w:style w:type="character" w:customStyle="1" w:styleId="90">
    <w:name w:val="标题 9 字符"/>
    <w:basedOn w:val="a0"/>
    <w:link w:val="9"/>
    <w:uiPriority w:val="9"/>
    <w:semiHidden/>
    <w:rsid w:val="00D063A0"/>
    <w:rPr>
      <w:rFonts w:eastAsiaTheme="majorEastAsia" w:cstheme="majorBidi"/>
      <w:color w:val="595959" w:themeColor="text1" w:themeTint="A6"/>
    </w:rPr>
  </w:style>
  <w:style w:type="paragraph" w:styleId="a3">
    <w:name w:val="Title"/>
    <w:basedOn w:val="a"/>
    <w:next w:val="a"/>
    <w:link w:val="a4"/>
    <w:uiPriority w:val="10"/>
    <w:qFormat/>
    <w:rsid w:val="00D063A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063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63A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063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63A0"/>
    <w:pPr>
      <w:spacing w:before="160"/>
      <w:jc w:val="center"/>
    </w:pPr>
    <w:rPr>
      <w:i/>
      <w:iCs/>
      <w:color w:val="404040" w:themeColor="text1" w:themeTint="BF"/>
    </w:rPr>
  </w:style>
  <w:style w:type="character" w:customStyle="1" w:styleId="a8">
    <w:name w:val="引用 字符"/>
    <w:basedOn w:val="a0"/>
    <w:link w:val="a7"/>
    <w:uiPriority w:val="29"/>
    <w:rsid w:val="00D063A0"/>
    <w:rPr>
      <w:i/>
      <w:iCs/>
      <w:color w:val="404040" w:themeColor="text1" w:themeTint="BF"/>
    </w:rPr>
  </w:style>
  <w:style w:type="paragraph" w:styleId="a9">
    <w:name w:val="List Paragraph"/>
    <w:basedOn w:val="a"/>
    <w:uiPriority w:val="34"/>
    <w:qFormat/>
    <w:rsid w:val="00D063A0"/>
    <w:pPr>
      <w:ind w:left="720"/>
      <w:contextualSpacing/>
    </w:pPr>
  </w:style>
  <w:style w:type="character" w:styleId="aa">
    <w:name w:val="Intense Emphasis"/>
    <w:basedOn w:val="a0"/>
    <w:uiPriority w:val="21"/>
    <w:qFormat/>
    <w:rsid w:val="00D063A0"/>
    <w:rPr>
      <w:i/>
      <w:iCs/>
      <w:color w:val="0F4761" w:themeColor="accent1" w:themeShade="BF"/>
    </w:rPr>
  </w:style>
  <w:style w:type="paragraph" w:styleId="ab">
    <w:name w:val="Intense Quote"/>
    <w:basedOn w:val="a"/>
    <w:next w:val="a"/>
    <w:link w:val="ac"/>
    <w:uiPriority w:val="30"/>
    <w:qFormat/>
    <w:rsid w:val="00D063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063A0"/>
    <w:rPr>
      <w:i/>
      <w:iCs/>
      <w:color w:val="0F4761" w:themeColor="accent1" w:themeShade="BF"/>
    </w:rPr>
  </w:style>
  <w:style w:type="character" w:styleId="ad">
    <w:name w:val="Intense Reference"/>
    <w:basedOn w:val="a0"/>
    <w:uiPriority w:val="32"/>
    <w:qFormat/>
    <w:rsid w:val="00D063A0"/>
    <w:rPr>
      <w:b/>
      <w:bCs/>
      <w:smallCaps/>
      <w:color w:val="0F4761" w:themeColor="accent1" w:themeShade="BF"/>
      <w:spacing w:val="5"/>
    </w:rPr>
  </w:style>
  <w:style w:type="paragraph" w:styleId="ae">
    <w:name w:val="header"/>
    <w:basedOn w:val="a"/>
    <w:link w:val="af"/>
    <w:uiPriority w:val="99"/>
    <w:unhideWhenUsed/>
    <w:rsid w:val="00F4510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F4510D"/>
    <w:rPr>
      <w:sz w:val="18"/>
      <w:szCs w:val="18"/>
    </w:rPr>
  </w:style>
  <w:style w:type="paragraph" w:styleId="af0">
    <w:name w:val="footer"/>
    <w:basedOn w:val="a"/>
    <w:link w:val="af1"/>
    <w:uiPriority w:val="99"/>
    <w:unhideWhenUsed/>
    <w:rsid w:val="00F4510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F4510D"/>
    <w:rPr>
      <w:sz w:val="18"/>
      <w:szCs w:val="18"/>
    </w:rPr>
  </w:style>
  <w:style w:type="table" w:styleId="af2">
    <w:name w:val="Table Grid"/>
    <w:basedOn w:val="a1"/>
    <w:uiPriority w:val="59"/>
    <w:qFormat/>
    <w:rsid w:val="00F4510D"/>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1792</Words>
  <Characters>10215</Characters>
  <Application>Microsoft Office Word</Application>
  <DocSecurity>0</DocSecurity>
  <Lines>85</Lines>
  <Paragraphs>23</Paragraphs>
  <ScaleCrop>false</ScaleCrop>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3</cp:revision>
  <dcterms:created xsi:type="dcterms:W3CDTF">2026-07-23T05:28:00Z</dcterms:created>
  <dcterms:modified xsi:type="dcterms:W3CDTF">2026-07-28T02:29:00Z</dcterms:modified>
</cp:coreProperties>
</file>