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814B" w14:textId="77777777" w:rsidR="00E0164D" w:rsidRPr="00E0164D" w:rsidRDefault="00E0164D" w:rsidP="00E0164D">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0" w:name="_Toc232509865"/>
      <w:bookmarkStart w:id="1" w:name="_Toc497211593"/>
      <w:r w:rsidRPr="00E0164D">
        <w:rPr>
          <w:rFonts w:ascii="Times New Roman" w:eastAsia="黑体" w:hAnsi="Times New Roman" w:cs="Times New Roman"/>
          <w:color w:val="000000"/>
          <w:sz w:val="30"/>
          <w:szCs w:val="30"/>
          <w14:ligatures w14:val="none"/>
        </w:rPr>
        <w:t>一、说明</w:t>
      </w:r>
      <w:bookmarkEnd w:id="0"/>
      <w:bookmarkEnd w:id="1"/>
    </w:p>
    <w:p w14:paraId="202BEBFF"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2" w:name="_Toc232509866"/>
      <w:bookmarkStart w:id="3" w:name="_Toc497211594"/>
      <w:r w:rsidRPr="00E0164D">
        <w:rPr>
          <w:rFonts w:ascii="Times New Roman" w:eastAsia="宋体" w:hAnsi="Times New Roman" w:cs="Times New Roman"/>
          <w:b/>
          <w:szCs w:val="22"/>
          <w14:ligatures w14:val="none"/>
        </w:rPr>
        <w:t xml:space="preserve">1 </w:t>
      </w:r>
      <w:r w:rsidRPr="00E0164D">
        <w:rPr>
          <w:rFonts w:ascii="Times New Roman" w:eastAsia="宋体" w:hAnsi="Times New Roman" w:cs="Times New Roman"/>
          <w:b/>
          <w:szCs w:val="22"/>
          <w14:ligatures w14:val="none"/>
        </w:rPr>
        <w:t>总则</w:t>
      </w:r>
      <w:bookmarkEnd w:id="2"/>
      <w:bookmarkEnd w:id="3"/>
    </w:p>
    <w:p w14:paraId="50094FA1"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1.1 </w:t>
      </w:r>
      <w:r w:rsidRPr="00E0164D">
        <w:rPr>
          <w:rFonts w:ascii="Times New Roman" w:eastAsia="宋体" w:hAnsi="Times New Roman" w:cs="Times New Roman"/>
          <w:color w:val="000000"/>
          <w:szCs w:val="22"/>
          <w14:ligatures w14:val="none"/>
        </w:rPr>
        <w:t>供应商应具备国家或行业管理部门规定的，在本市实施本项目所需的资格（资质）和相关手续（如果有），由此引起的所有有关事宜及费用由供应商自行负责。</w:t>
      </w:r>
    </w:p>
    <w:p w14:paraId="1040C3F5" w14:textId="77777777" w:rsidR="00E0164D" w:rsidRPr="00E0164D" w:rsidRDefault="00E0164D" w:rsidP="00E0164D">
      <w:pPr>
        <w:snapToGrid w:val="0"/>
        <w:spacing w:after="0" w:line="300" w:lineRule="auto"/>
        <w:ind w:firstLineChars="192" w:firstLine="422"/>
        <w:jc w:val="both"/>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1.2 </w:t>
      </w:r>
      <w:r w:rsidRPr="00E0164D">
        <w:rPr>
          <w:rFonts w:ascii="Times New Roman" w:eastAsia="宋体" w:hAnsi="Times New Roman" w:cs="Times New Roman"/>
          <w:color w:val="000000"/>
          <w:szCs w:val="22"/>
          <w14:ligatures w14:val="none"/>
        </w:rPr>
        <w:t>供应商提供的服务应当符合磋商文件的要求，并且其质量完全符合国家标准、行业标准或地方标准。</w:t>
      </w:r>
    </w:p>
    <w:p w14:paraId="1FAA5A22"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1.3 </w:t>
      </w:r>
      <w:r w:rsidRPr="00E0164D">
        <w:rPr>
          <w:rFonts w:ascii="Times New Roman" w:eastAsia="宋体" w:hAnsi="Times New Roman" w:cs="Times New Roman"/>
          <w:color w:val="000000"/>
          <w:szCs w:val="22"/>
          <w14:ligatures w14:val="none"/>
        </w:rPr>
        <w:t>供应商在磋商前应认真了解项目的实施背景、应提供的服务内容和质量、项目考核管理要求等，一旦成交，应按照磋商文件和合同规定的要求提供相关服务。</w:t>
      </w:r>
    </w:p>
    <w:p w14:paraId="655092CE"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1.4</w:t>
      </w:r>
      <w:r w:rsidRPr="00E0164D">
        <w:rPr>
          <w:rFonts w:ascii="Times New Roman" w:eastAsia="宋体" w:hAnsi="Times New Roman" w:cs="Times New Roman"/>
          <w:szCs w:val="22"/>
          <w14:ligatures w14:val="none"/>
        </w:rPr>
        <w:t>供应商对所提供的</w:t>
      </w:r>
      <w:r w:rsidRPr="00E0164D">
        <w:rPr>
          <w:rFonts w:ascii="Times New Roman" w:eastAsia="宋体" w:hAnsi="宋体" w:cs="Times New Roman"/>
          <w:szCs w:val="22"/>
          <w14:ligatures w14:val="none"/>
        </w:rPr>
        <w:t>货物和</w:t>
      </w:r>
      <w:r w:rsidRPr="00E0164D">
        <w:rPr>
          <w:rFonts w:ascii="Times New Roman" w:eastAsia="宋体" w:hAnsi="Times New Roman" w:cs="Times New Roman"/>
          <w:szCs w:val="22"/>
          <w14:ligatures w14:val="none"/>
        </w:rPr>
        <w:t>服务应当享有合法的所有权，没有侵犯任何第三方的知识产权、商业秘密、技术秘密等权利，而且不存在任何抵押、留置、查封等产权瑕疵。如采购人使用该服务构成上述侵权的，则由成交供应商承担全部责任。</w:t>
      </w:r>
    </w:p>
    <w:p w14:paraId="5F1CDB7A" w14:textId="77777777" w:rsidR="00E0164D" w:rsidRPr="00E0164D" w:rsidRDefault="00E0164D" w:rsidP="00E0164D">
      <w:pPr>
        <w:snapToGrid w:val="0"/>
        <w:spacing w:after="0" w:line="300" w:lineRule="auto"/>
        <w:ind w:firstLineChars="192" w:firstLine="422"/>
        <w:jc w:val="both"/>
        <w:rPr>
          <w:rFonts w:ascii="Times New Roman" w:eastAsia="宋体" w:hAnsi="宋体" w:cs="Times New Roman" w:hint="eastAsia"/>
          <w:szCs w:val="22"/>
          <w14:ligatures w14:val="none"/>
        </w:rPr>
      </w:pPr>
      <w:r w:rsidRPr="00E0164D">
        <w:rPr>
          <w:rFonts w:ascii="宋体" w:eastAsia="宋体" w:hAnsi="宋体" w:cs="宋体"/>
          <w:color w:val="FF0000"/>
          <w:szCs w:val="22"/>
          <w14:ligatures w14:val="none"/>
        </w:rPr>
        <w:t>★</w:t>
      </w:r>
      <w:r w:rsidRPr="00E0164D">
        <w:rPr>
          <w:rFonts w:ascii="Times New Roman" w:eastAsia="宋体" w:hAnsi="Times New Roman" w:cs="Times New Roman"/>
          <w:color w:val="FF0000"/>
          <w:szCs w:val="22"/>
          <w14:ligatures w14:val="none"/>
        </w:rPr>
        <w:t>1.5</w:t>
      </w:r>
      <w:r w:rsidRPr="00E0164D">
        <w:rPr>
          <w:rFonts w:ascii="Times New Roman" w:eastAsia="宋体" w:hAnsi="Times New Roman" w:cs="Times New Roman"/>
          <w:color w:val="FF0000"/>
          <w:szCs w:val="22"/>
          <w14:ligatures w14:val="none"/>
        </w:rPr>
        <w:t>供应商提供的产品和服务必须符合国家强制性标准。</w:t>
      </w:r>
    </w:p>
    <w:p w14:paraId="711CADB6"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1.6</w:t>
      </w:r>
      <w:r w:rsidRPr="00E0164D">
        <w:rPr>
          <w:rFonts w:ascii="Times New Roman" w:eastAsia="宋体" w:hAnsi="宋体" w:cs="Times New Roman"/>
          <w:color w:val="000000"/>
          <w:szCs w:val="22"/>
          <w14:ligatures w14:val="none"/>
        </w:rPr>
        <w:t>本项目如涉及软件开发，则开发软件（包括软件、源程序、数据文件、文档、记录、工作日志、或其它和该合同有关的资料的）的全部知识产权归采购人所有。供应商向采购人交付使用的软件系统已享有知识产权的，采购人可在合同文件明确的范围内自主使用。支撑该系统开发和运行的第三方编制的软件的知识产权仍属于第三方。如采购人使用该软件系统构成上述侵权的，则由供应商承担全部责任。</w:t>
      </w:r>
    </w:p>
    <w:p w14:paraId="74410983"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b/>
          <w:color w:val="FF0000"/>
          <w:szCs w:val="22"/>
          <w:u w:val="wavyHeavy"/>
          <w14:ligatures w14:val="none"/>
        </w:rPr>
      </w:pPr>
      <w:r w:rsidRPr="00E0164D">
        <w:rPr>
          <w:rFonts w:ascii="Times New Roman" w:eastAsia="宋体" w:hAnsi="Times New Roman" w:cs="Times New Roman"/>
          <w:szCs w:val="22"/>
          <w14:ligatures w14:val="none"/>
        </w:rPr>
        <w:t>1.7</w:t>
      </w:r>
      <w:r w:rsidRPr="00E0164D">
        <w:rPr>
          <w:rFonts w:ascii="Times New Roman" w:eastAsia="宋体" w:hAnsi="Times New Roman" w:cs="Times New Roman"/>
          <w:szCs w:val="22"/>
          <w14:ligatures w14:val="none"/>
        </w:rPr>
        <w:t>响应供应商认为磋商文件（包括磋商补充文件）存在排他性或歧视性条款，自收到磋商文件之日或者磋商文件公告期限届满之日起</w:t>
      </w:r>
      <w:r w:rsidRPr="00E0164D">
        <w:rPr>
          <w:rFonts w:ascii="Times New Roman" w:eastAsia="宋体" w:hAnsi="Times New Roman" w:cs="Times New Roman"/>
          <w:sz w:val="21"/>
          <w:szCs w:val="22"/>
          <w14:ligatures w14:val="none"/>
        </w:rPr>
        <w:t>10</w:t>
      </w:r>
      <w:r w:rsidRPr="00E0164D">
        <w:rPr>
          <w:rFonts w:ascii="Times New Roman" w:eastAsia="宋体" w:hAnsi="Times New Roman" w:cs="Times New Roman"/>
          <w:sz w:val="21"/>
          <w:szCs w:val="22"/>
          <w14:ligatures w14:val="none"/>
        </w:rPr>
        <w:t>日内</w:t>
      </w:r>
      <w:r w:rsidRPr="00E0164D">
        <w:rPr>
          <w:rFonts w:ascii="Times New Roman" w:eastAsia="宋体" w:hAnsi="Times New Roman" w:cs="Times New Roman"/>
          <w:szCs w:val="22"/>
          <w14:ligatures w14:val="none"/>
        </w:rPr>
        <w:t>，以书面形式提出，并附相关证据。</w:t>
      </w:r>
    </w:p>
    <w:p w14:paraId="7E16E417" w14:textId="77777777" w:rsidR="00E0164D" w:rsidRPr="00E0164D" w:rsidRDefault="00E0164D" w:rsidP="00E0164D">
      <w:pPr>
        <w:spacing w:after="0" w:line="300" w:lineRule="auto"/>
        <w:jc w:val="both"/>
        <w:rPr>
          <w:rFonts w:ascii="Times New Roman" w:eastAsia="宋体" w:hAnsi="Times New Roman" w:cs="Times New Roman"/>
          <w:color w:val="FF0000"/>
          <w:szCs w:val="22"/>
          <w14:ligatures w14:val="none"/>
        </w:rPr>
      </w:pPr>
    </w:p>
    <w:p w14:paraId="4F395026" w14:textId="77777777" w:rsidR="00E0164D" w:rsidRPr="00E0164D" w:rsidRDefault="00E0164D" w:rsidP="00E0164D">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4" w:name="_Toc232509867"/>
      <w:bookmarkStart w:id="5" w:name="_Toc497211595"/>
      <w:bookmarkStart w:id="6" w:name="_Toc486947676"/>
      <w:r w:rsidRPr="00E0164D">
        <w:rPr>
          <w:rFonts w:ascii="Times New Roman" w:eastAsia="黑体" w:hAnsi="Times New Roman" w:cs="Times New Roman"/>
          <w:color w:val="000000"/>
          <w:sz w:val="30"/>
          <w:szCs w:val="30"/>
          <w14:ligatures w14:val="none"/>
        </w:rPr>
        <w:t>二、项目概况</w:t>
      </w:r>
      <w:bookmarkEnd w:id="4"/>
      <w:bookmarkEnd w:id="5"/>
      <w:bookmarkEnd w:id="6"/>
    </w:p>
    <w:p w14:paraId="64C49D24"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7" w:name="_Toc497211598"/>
      <w:bookmarkStart w:id="8" w:name="_Toc232509868"/>
      <w:r w:rsidRPr="00E0164D">
        <w:rPr>
          <w:rFonts w:ascii="Times New Roman" w:eastAsia="宋体" w:hAnsi="Times New Roman" w:cs="Times New Roman"/>
          <w:b/>
          <w:szCs w:val="22"/>
          <w14:ligatures w14:val="none"/>
        </w:rPr>
        <w:t>2</w:t>
      </w:r>
      <w:r w:rsidRPr="00E0164D">
        <w:rPr>
          <w:rFonts w:ascii="Times New Roman" w:eastAsia="宋体" w:hAnsi="Times New Roman" w:cs="Times New Roman"/>
          <w:b/>
          <w:szCs w:val="22"/>
          <w14:ligatures w14:val="none"/>
        </w:rPr>
        <w:t>磋商范围与内容</w:t>
      </w:r>
      <w:bookmarkEnd w:id="7"/>
      <w:bookmarkEnd w:id="8"/>
    </w:p>
    <w:p w14:paraId="65CD5806"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2.1 </w:t>
      </w:r>
      <w:r w:rsidRPr="00E0164D">
        <w:rPr>
          <w:rFonts w:ascii="Times New Roman" w:eastAsia="宋体" w:hAnsi="Times New Roman" w:cs="Times New Roman"/>
          <w:szCs w:val="22"/>
          <w14:ligatures w14:val="none"/>
        </w:rPr>
        <w:t>项目背景及现状</w:t>
      </w:r>
    </w:p>
    <w:p w14:paraId="11B6D83E"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2023</w:t>
      </w:r>
      <w:r w:rsidRPr="00E0164D">
        <w:rPr>
          <w:rFonts w:ascii="Times New Roman" w:eastAsia="宋体" w:hAnsi="Times New Roman" w:cs="Times New Roman"/>
          <w:szCs w:val="22"/>
          <w14:ligatures w14:val="none"/>
        </w:rPr>
        <w:t>年，浦东市场监管局建设了</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浦东新区企业住所标准化登记信息云平台</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，该系统在推广应用中被冠以</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浦东址引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的名号。</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浦东址引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最初是优化营商环境</w:t>
      </w:r>
      <w:r w:rsidRPr="00E0164D">
        <w:rPr>
          <w:rFonts w:ascii="Times New Roman" w:eastAsia="宋体" w:hAnsi="Times New Roman" w:cs="Times New Roman"/>
          <w:szCs w:val="22"/>
          <w14:ligatures w14:val="none"/>
        </w:rPr>
        <w:t>6.0</w:t>
      </w:r>
      <w:r w:rsidRPr="00E0164D">
        <w:rPr>
          <w:rFonts w:ascii="Times New Roman" w:eastAsia="宋体" w:hAnsi="Times New Roman" w:cs="Times New Roman"/>
          <w:szCs w:val="22"/>
          <w14:ligatures w14:val="none"/>
        </w:rPr>
        <w:t>版中</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完善企业住所标准化登记信息库，简化登记材料</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任务在浦东的实现方案。基于政府部门间信息资源共享，凝聚房屋产权人或其授权管理方、市场监管部门、管理局（管委会）</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街镇招商部门、经营主体及社会公众等多方力量，共建共享住所标准化登记信息库，简化登记材料，进一步压缩企业开办时间，减少申请人跑动次数，提升市场准入便利化水平。目前，已有</w:t>
      </w:r>
      <w:r w:rsidRPr="00E0164D">
        <w:rPr>
          <w:rFonts w:ascii="Times New Roman" w:eastAsia="宋体" w:hAnsi="Times New Roman" w:cs="Times New Roman"/>
          <w:szCs w:val="22"/>
          <w14:ligatures w14:val="none"/>
        </w:rPr>
        <w:t>360</w:t>
      </w:r>
      <w:r w:rsidRPr="00E0164D">
        <w:rPr>
          <w:rFonts w:ascii="Times New Roman" w:eastAsia="宋体" w:hAnsi="Times New Roman" w:cs="Times New Roman"/>
          <w:szCs w:val="22"/>
          <w14:ligatures w14:val="none"/>
        </w:rPr>
        <w:t>多个房屋产权人或其授权管理方将房屋地址、产权、租赁等信息归集至</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浦东址引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，入库地址近千个，涵盖商务楼宇、园区、商业综合体、商铺等各种类型，实有房间</w:t>
      </w:r>
      <w:r w:rsidRPr="00E0164D">
        <w:rPr>
          <w:rFonts w:ascii="Times New Roman" w:eastAsia="宋体" w:hAnsi="Times New Roman" w:cs="Times New Roman"/>
          <w:szCs w:val="22"/>
          <w14:ligatures w14:val="none"/>
        </w:rPr>
        <w:t>3.5</w:t>
      </w:r>
      <w:r w:rsidRPr="00E0164D">
        <w:rPr>
          <w:rFonts w:ascii="Times New Roman" w:eastAsia="宋体" w:hAnsi="Times New Roman" w:cs="Times New Roman"/>
          <w:szCs w:val="22"/>
          <w14:ligatures w14:val="none"/>
        </w:rPr>
        <w:t>万余个，总备案面积超过</w:t>
      </w:r>
      <w:r w:rsidRPr="00E0164D">
        <w:rPr>
          <w:rFonts w:ascii="Times New Roman" w:eastAsia="宋体" w:hAnsi="Times New Roman" w:cs="Times New Roman"/>
          <w:szCs w:val="22"/>
          <w14:ligatures w14:val="none"/>
        </w:rPr>
        <w:t>360</w:t>
      </w:r>
      <w:r w:rsidRPr="00E0164D">
        <w:rPr>
          <w:rFonts w:ascii="Times New Roman" w:eastAsia="宋体" w:hAnsi="Times New Roman" w:cs="Times New Roman"/>
          <w:szCs w:val="22"/>
          <w14:ligatures w14:val="none"/>
        </w:rPr>
        <w:t>万平方米。系统上线至今，已支撑</w:t>
      </w:r>
      <w:r w:rsidRPr="00E0164D">
        <w:rPr>
          <w:rFonts w:ascii="Times New Roman" w:eastAsia="宋体" w:hAnsi="Times New Roman" w:cs="Times New Roman"/>
          <w:szCs w:val="22"/>
          <w14:ligatures w14:val="none"/>
        </w:rPr>
        <w:t>700</w:t>
      </w:r>
      <w:r w:rsidRPr="00E0164D">
        <w:rPr>
          <w:rFonts w:ascii="Times New Roman" w:eastAsia="宋体" w:hAnsi="Times New Roman" w:cs="Times New Roman"/>
          <w:szCs w:val="22"/>
          <w14:ligatures w14:val="none"/>
        </w:rPr>
        <w:t>余个经营主体完成登记全程网办。</w:t>
      </w:r>
    </w:p>
    <w:p w14:paraId="2E9271E1"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浦东新区企业住所标准化登记信息云平台</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项目一并建设了食品经营许可提前服务子系统，支持经营主体在正式提交食品经营许可申请前，通过预约获得事前指导性服</w:t>
      </w:r>
      <w:r w:rsidRPr="00E0164D">
        <w:rPr>
          <w:rFonts w:ascii="Times New Roman" w:eastAsia="宋体" w:hAnsi="Times New Roman" w:cs="Times New Roman"/>
          <w:szCs w:val="22"/>
          <w14:ligatures w14:val="none"/>
        </w:rPr>
        <w:lastRenderedPageBreak/>
        <w:t>务，包括预约审图、提前查看现场，帮助其降低合规成本。食品经营许可提前服务子系统通过一系列</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为企着想</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措施，进一步提高了准入便利化水平，切实提升了申请人服务感受度。至今，受理服务总件数</w:t>
      </w:r>
      <w:r w:rsidRPr="00E0164D">
        <w:rPr>
          <w:rFonts w:ascii="Times New Roman" w:eastAsia="宋体" w:hAnsi="Times New Roman" w:cs="Times New Roman"/>
          <w:szCs w:val="22"/>
          <w14:ligatures w14:val="none"/>
        </w:rPr>
        <w:t>3800</w:t>
      </w:r>
      <w:r w:rsidRPr="00E0164D">
        <w:rPr>
          <w:rFonts w:ascii="Times New Roman" w:eastAsia="宋体" w:hAnsi="Times New Roman" w:cs="Times New Roman"/>
          <w:szCs w:val="22"/>
          <w14:ligatures w14:val="none"/>
        </w:rPr>
        <w:t>多件，赢得了申请人好评。</w:t>
      </w:r>
    </w:p>
    <w:p w14:paraId="432796C9"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自投入使用以来，系统在推广应用中得到不断完善。同时，各方也提出了很多好的建议和拓展需求，一方面，经营主体对政务服务的需求日益多元、精细，希望能获得更个性化、便捷化的服务体验；另一方面，面对优化营商环境持续加码提速，亟需通过数字化手段进一步提升效能。</w:t>
      </w:r>
      <w:r w:rsidRPr="00E0164D">
        <w:rPr>
          <w:rFonts w:ascii="Times New Roman" w:eastAsia="宋体" w:hAnsi="Times New Roman" w:cs="Times New Roman"/>
          <w:szCs w:val="22"/>
          <w14:ligatures w14:val="none"/>
        </w:rPr>
        <w:t>2024</w:t>
      </w:r>
      <w:r w:rsidRPr="00E0164D">
        <w:rPr>
          <w:rFonts w:ascii="Times New Roman" w:eastAsia="宋体" w:hAnsi="Times New Roman" w:cs="Times New Roman"/>
          <w:szCs w:val="22"/>
          <w14:ligatures w14:val="none"/>
        </w:rPr>
        <w:t>年以来，《上海市食品经营许可和备案管理实施办法》（修订）、《国务院关于进一步优化政务服务提升行政效能推动</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高效办成一件事</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的指导意见》、上海优化营商环境</w:t>
      </w:r>
      <w:r w:rsidRPr="00E0164D">
        <w:rPr>
          <w:rFonts w:ascii="Times New Roman" w:eastAsia="宋体" w:hAnsi="Times New Roman" w:cs="Times New Roman"/>
          <w:szCs w:val="22"/>
          <w14:ligatures w14:val="none"/>
        </w:rPr>
        <w:t>8.0</w:t>
      </w:r>
      <w:r w:rsidRPr="00E0164D">
        <w:rPr>
          <w:rFonts w:ascii="Times New Roman" w:eastAsia="宋体" w:hAnsi="Times New Roman" w:cs="Times New Roman"/>
          <w:szCs w:val="22"/>
          <w14:ligatures w14:val="none"/>
        </w:rPr>
        <w:t>行动方案等一系列重磅政策相继出台，不仅为平台迭代指明了方向，也为功能落地提供了政策依据和行动指南。</w:t>
      </w:r>
    </w:p>
    <w:p w14:paraId="60D072E3" w14:textId="77777777" w:rsidR="00E0164D" w:rsidRPr="00E0164D" w:rsidRDefault="00E0164D" w:rsidP="00E0164D">
      <w:pPr>
        <w:spacing w:after="0" w:line="300" w:lineRule="auto"/>
        <w:ind w:firstLineChars="192" w:firstLine="422"/>
        <w:jc w:val="both"/>
        <w:rPr>
          <w:rFonts w:ascii="Times New Roman" w:eastAsia="宋体" w:hAnsi="Times New Roman" w:cs="Times New Roman"/>
          <w:b/>
          <w:color w:val="FF0000"/>
          <w:szCs w:val="22"/>
          <w:u w:val="single"/>
          <w14:ligatures w14:val="none"/>
        </w:rPr>
      </w:pPr>
      <w:r w:rsidRPr="00E0164D">
        <w:rPr>
          <w:rFonts w:ascii="Times New Roman" w:eastAsia="宋体" w:hAnsi="Times New Roman" w:cs="Times New Roman"/>
          <w:szCs w:val="22"/>
          <w14:ligatures w14:val="none"/>
        </w:rPr>
        <w:t>基于此，提出建设</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浦东新区企业住所标准化登记信息云平台</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二期，聚焦提升企业感受、提高审批效率、开展跨部门协作等方面拓展功能，既是回应经营主体殷切期盼、增强企业获得感的务实之举，也是落实上级政策要求、推动浦东营商环境持续优化的必然选择。通过二期建设，平台将进一步整合资源、优化流程、创新服务，为企业发展提供更加优质、高效、便捷的政务服务，为政府部门提升治理效能提供有力支撑，在助力浦东打造社会主义现代化建设引领区的征程中发挥更大作用。</w:t>
      </w:r>
    </w:p>
    <w:p w14:paraId="37D44E73"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2.2 </w:t>
      </w:r>
      <w:r w:rsidRPr="00E0164D">
        <w:rPr>
          <w:rFonts w:ascii="Times New Roman" w:eastAsia="宋体" w:hAnsi="Times New Roman" w:cs="Times New Roman"/>
          <w:szCs w:val="22"/>
          <w14:ligatures w14:val="none"/>
        </w:rPr>
        <w:t>项目磋商范围及内容</w:t>
      </w:r>
    </w:p>
    <w:p w14:paraId="66D25F67"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本项目以夯实</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浦东址引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的数据基座为基础，聚焦提高政务服务便利化水平、提升行政效能、打通跨部门数据共享链条，打造创新应用。具体建设</w:t>
      </w:r>
      <w:r w:rsidRPr="00E0164D">
        <w:rPr>
          <w:rFonts w:ascii="Times New Roman" w:eastAsia="宋体" w:hAnsi="Times New Roman" w:cs="Times New Roman"/>
          <w:szCs w:val="22"/>
          <w14:ligatures w14:val="none"/>
        </w:rPr>
        <w:t>6</w:t>
      </w:r>
      <w:r w:rsidRPr="00E0164D">
        <w:rPr>
          <w:rFonts w:ascii="Times New Roman" w:eastAsia="宋体" w:hAnsi="Times New Roman" w:cs="Times New Roman"/>
          <w:szCs w:val="22"/>
          <w14:ligatures w14:val="none"/>
        </w:rPr>
        <w:t>个子系统：</w:t>
      </w:r>
    </w:p>
    <w:p w14:paraId="2FA2D327" w14:textId="77777777" w:rsidR="00E0164D" w:rsidRPr="00E0164D" w:rsidRDefault="00E0164D" w:rsidP="00E0164D">
      <w:pPr>
        <w:numPr>
          <w:ilvl w:val="0"/>
          <w:numId w:val="1"/>
        </w:num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跨部门监管联动应用</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规划地块土地用途监测子系统。基于积累的住所（经营场所）信息资源，开展跨部门监管联动应用的实践。与规资局协作，建设</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浦东址引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首个跨部门监管联动应用，实现</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用非所用</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中产业用途为生活配套的不超过</w:t>
      </w:r>
      <w:r w:rsidRPr="00E0164D">
        <w:rPr>
          <w:rFonts w:ascii="Times New Roman" w:eastAsia="宋体" w:hAnsi="Times New Roman" w:cs="Times New Roman"/>
          <w:szCs w:val="22"/>
          <w14:ligatures w14:val="none"/>
        </w:rPr>
        <w:t>15%</w:t>
      </w:r>
      <w:r w:rsidRPr="00E0164D">
        <w:rPr>
          <w:rFonts w:ascii="Times New Roman" w:eastAsia="宋体" w:hAnsi="Times New Roman" w:cs="Times New Roman"/>
          <w:szCs w:val="22"/>
          <w14:ligatures w14:val="none"/>
        </w:rPr>
        <w:t>比例监管。</w:t>
      </w:r>
    </w:p>
    <w:p w14:paraId="148B45C1" w14:textId="77777777" w:rsidR="00E0164D" w:rsidRPr="00E0164D" w:rsidRDefault="00E0164D" w:rsidP="00E0164D">
      <w:pPr>
        <w:numPr>
          <w:ilvl w:val="0"/>
          <w:numId w:val="1"/>
        </w:num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餐饮业态分布信息服务子系统。作为数据赋能案例，针对餐饮服务经营者提供餐饮业态分布信息服务，通过可视化展示目标区域内存量餐饮空间分布、业态结构、品牌集聚、变化趋势等情况，帮助申请人了解目标区域内市场竞争格局，使决策行为从</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经验驱动</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转向</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数据驱动</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，避免盲目投资，促进餐饮业态的精准布局与可持续发展。</w:t>
      </w:r>
    </w:p>
    <w:p w14:paraId="3DFFB4A3" w14:textId="77777777" w:rsidR="00E0164D" w:rsidRPr="00E0164D" w:rsidRDefault="00E0164D" w:rsidP="00E0164D">
      <w:pPr>
        <w:numPr>
          <w:ilvl w:val="0"/>
          <w:numId w:val="1"/>
        </w:num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食品经营许可非现场核查子系统。在食品经营许可现场核查程序中实现非现场核查模式，支持两种核查形式：一是离线核查，申请人按照点位清单和拍摄指引上传图片、视频，系统自动校验文件格式和内容完整性；二是实时连线核查，支持核查人员与申请人实时互动，核查人员远程指导申请人进行现场巡视、问答，核查结果双方在线电子签名确认。两种形式由申请人根据自身实际情况灵活自主选择，在具体过程中可以结合使用，对申请人的设施设备、布局流程、操作流程等进行</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零接触</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核查，实施不见面审批。</w:t>
      </w:r>
    </w:p>
    <w:p w14:paraId="15C19B8C" w14:textId="77777777" w:rsidR="00E0164D" w:rsidRPr="00E0164D" w:rsidRDefault="00E0164D" w:rsidP="00E0164D">
      <w:pPr>
        <w:numPr>
          <w:ilvl w:val="0"/>
          <w:numId w:val="1"/>
        </w:num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药械经营许可提前服务子系统。在药品、医疗器械经营许可业务中推广提前</w:t>
      </w:r>
      <w:r w:rsidRPr="00E0164D">
        <w:rPr>
          <w:rFonts w:ascii="Times New Roman" w:eastAsia="宋体" w:hAnsi="Times New Roman" w:cs="Times New Roman"/>
          <w:szCs w:val="22"/>
          <w14:ligatures w14:val="none"/>
        </w:rPr>
        <w:lastRenderedPageBreak/>
        <w:t>服务，支持申请人在正式提交许可申请前，通过扫码服务、短信链接、小程序等途径获得事前指导性服务，包括材料预审、提前查看现场，实现药械经营许可申请的</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提前介入、问题预判、整改前置</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，缩短正式审批周期，降低企业合规风险，提升审批效率与服务精准度。完善查询和统计分析，实现工作量、业务办理趋势、基层考核等数据查询和分析功能。</w:t>
      </w:r>
    </w:p>
    <w:p w14:paraId="3F790487" w14:textId="77777777" w:rsidR="00E0164D" w:rsidRPr="00E0164D" w:rsidRDefault="00E0164D" w:rsidP="00E0164D">
      <w:pPr>
        <w:numPr>
          <w:ilvl w:val="0"/>
          <w:numId w:val="1"/>
        </w:num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政务应用互通服务子系统。食品经营许可提前服务子系统申请人端对接政务服务中心远程帮办系统，实现一键呼叫远程帮办提供</w:t>
      </w:r>
      <w:r w:rsidRPr="00E0164D">
        <w:rPr>
          <w:rFonts w:ascii="Times New Roman" w:eastAsia="宋体" w:hAnsi="Times New Roman" w:cs="Times New Roman"/>
          <w:szCs w:val="22"/>
          <w14:ligatures w14:val="none"/>
        </w:rPr>
        <w:t>AI</w:t>
      </w:r>
      <w:r w:rsidRPr="00E0164D">
        <w:rPr>
          <w:rFonts w:ascii="Times New Roman" w:eastAsia="宋体" w:hAnsi="Times New Roman" w:cs="Times New Roman"/>
          <w:szCs w:val="22"/>
          <w14:ligatures w14:val="none"/>
        </w:rPr>
        <w:t>智能绘图服务。开发数据接口，供远程帮办系统获取申请人预填信息，以便更精准地提供</w:t>
      </w:r>
      <w:r w:rsidRPr="00E0164D">
        <w:rPr>
          <w:rFonts w:ascii="Times New Roman" w:eastAsia="宋体" w:hAnsi="Times New Roman" w:cs="Times New Roman"/>
          <w:szCs w:val="22"/>
          <w14:ligatures w14:val="none"/>
        </w:rPr>
        <w:t>AI</w:t>
      </w:r>
      <w:r w:rsidRPr="00E0164D">
        <w:rPr>
          <w:rFonts w:ascii="Times New Roman" w:eastAsia="宋体" w:hAnsi="Times New Roman" w:cs="Times New Roman"/>
          <w:szCs w:val="22"/>
          <w14:ligatures w14:val="none"/>
        </w:rPr>
        <w:t>智能绘图服务。开发企业住所标准化登记信息数据接口，供外部相关应用系统无缝接入标准化地址、住所使用证明等信息，实现信息复用，把</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简化材料</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向纵深推进。</w:t>
      </w:r>
    </w:p>
    <w:p w14:paraId="20AF9180" w14:textId="77777777" w:rsidR="00E0164D" w:rsidRPr="00E0164D" w:rsidRDefault="00E0164D" w:rsidP="00E0164D">
      <w:pPr>
        <w:numPr>
          <w:ilvl w:val="0"/>
          <w:numId w:val="1"/>
        </w:num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市场监管移动服务整合子系统。政府端，在市场监管局统一的移动应用</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市监通</w:t>
      </w:r>
      <w:r w:rsidRPr="00E0164D">
        <w:rPr>
          <w:rFonts w:ascii="Times New Roman" w:eastAsia="宋体" w:hAnsi="Times New Roman" w:cs="Times New Roman"/>
          <w:szCs w:val="22"/>
          <w14:ligatures w14:val="none"/>
        </w:rPr>
        <w:t>”App</w:t>
      </w:r>
      <w:r w:rsidRPr="00E0164D">
        <w:rPr>
          <w:rFonts w:ascii="Times New Roman" w:eastAsia="宋体" w:hAnsi="Times New Roman" w:cs="Times New Roman"/>
          <w:szCs w:val="22"/>
          <w14:ligatures w14:val="none"/>
        </w:rPr>
        <w:t>中新增</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服务通</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模块，实现食品、药品、医疗器械经营许可提前服务审核端从</w:t>
      </w:r>
      <w:r w:rsidRPr="00E0164D">
        <w:rPr>
          <w:rFonts w:ascii="Times New Roman" w:eastAsia="宋体" w:hAnsi="Times New Roman" w:cs="Times New Roman"/>
          <w:szCs w:val="22"/>
          <w14:ligatures w14:val="none"/>
        </w:rPr>
        <w:t>PC</w:t>
      </w:r>
      <w:r w:rsidRPr="00E0164D">
        <w:rPr>
          <w:rFonts w:ascii="Times New Roman" w:eastAsia="宋体" w:hAnsi="Times New Roman" w:cs="Times New Roman"/>
          <w:szCs w:val="22"/>
          <w14:ligatures w14:val="none"/>
        </w:rPr>
        <w:t>端向移动端延伸，提升服务的灵活性与响应速度，使服务人员能随时随地审核，为政务服务打开无形的移动窗口。企业端，打造一个统一的移动应用门户，整合供企业使用的各移动应用，方便企业用户一站式获取各类服务。整合的应用包括：</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浦东址引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公众端（便企住所信息服务平台）</w:t>
      </w:r>
      <w:r w:rsidRPr="00E0164D">
        <w:rPr>
          <w:rFonts w:ascii="Times New Roman" w:eastAsia="宋体" w:hAnsi="Times New Roman" w:cs="Times New Roman"/>
          <w:szCs w:val="22"/>
          <w14:ligatures w14:val="none"/>
        </w:rPr>
        <w:t>H5</w:t>
      </w:r>
      <w:r w:rsidRPr="00E0164D">
        <w:rPr>
          <w:rFonts w:ascii="Times New Roman" w:eastAsia="宋体" w:hAnsi="Times New Roman" w:cs="Times New Roman"/>
          <w:szCs w:val="22"/>
          <w14:ligatures w14:val="none"/>
        </w:rPr>
        <w:t>应用、食品经营许可提前服务系统申请人端</w:t>
      </w:r>
      <w:r w:rsidRPr="00E0164D">
        <w:rPr>
          <w:rFonts w:ascii="Times New Roman" w:eastAsia="宋体" w:hAnsi="Times New Roman" w:cs="Times New Roman"/>
          <w:szCs w:val="22"/>
          <w14:ligatures w14:val="none"/>
        </w:rPr>
        <w:t>H5</w:t>
      </w:r>
      <w:r w:rsidRPr="00E0164D">
        <w:rPr>
          <w:rFonts w:ascii="Times New Roman" w:eastAsia="宋体" w:hAnsi="Times New Roman" w:cs="Times New Roman"/>
          <w:szCs w:val="22"/>
          <w14:ligatures w14:val="none"/>
        </w:rPr>
        <w:t>应用、本项目拟建的药品和医疗器械经营许可提前服务子系统申请人端</w:t>
      </w:r>
      <w:r w:rsidRPr="00E0164D">
        <w:rPr>
          <w:rFonts w:ascii="Times New Roman" w:eastAsia="宋体" w:hAnsi="Times New Roman" w:cs="Times New Roman"/>
          <w:szCs w:val="22"/>
          <w14:ligatures w14:val="none"/>
        </w:rPr>
        <w:t>H5</w:t>
      </w:r>
      <w:r w:rsidRPr="00E0164D">
        <w:rPr>
          <w:rFonts w:ascii="Times New Roman" w:eastAsia="宋体" w:hAnsi="Times New Roman" w:cs="Times New Roman"/>
          <w:szCs w:val="22"/>
          <w14:ligatures w14:val="none"/>
        </w:rPr>
        <w:t>应用、食品经营许可非现场核查子系统申请人端</w:t>
      </w:r>
      <w:r w:rsidRPr="00E0164D">
        <w:rPr>
          <w:rFonts w:ascii="Times New Roman" w:eastAsia="宋体" w:hAnsi="Times New Roman" w:cs="Times New Roman"/>
          <w:szCs w:val="22"/>
          <w14:ligatures w14:val="none"/>
        </w:rPr>
        <w:t>H5</w:t>
      </w:r>
      <w:r w:rsidRPr="00E0164D">
        <w:rPr>
          <w:rFonts w:ascii="Times New Roman" w:eastAsia="宋体" w:hAnsi="Times New Roman" w:cs="Times New Roman"/>
          <w:szCs w:val="22"/>
          <w14:ligatures w14:val="none"/>
        </w:rPr>
        <w:t>应用，此外，从餐饮业态分布信息服务场景封装</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餐饮选址</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子应用，与政务服务中心对接远程帮办服务前置为</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直达帮办</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子应用。移动应用门户实现企业用户统一注册、统一身份认证、统一绑定经营主体。</w:t>
      </w:r>
    </w:p>
    <w:p w14:paraId="0A6DA8E8" w14:textId="77777777" w:rsidR="00E0164D" w:rsidRPr="00E0164D" w:rsidRDefault="00E0164D" w:rsidP="00E0164D">
      <w:pPr>
        <w:spacing w:after="0" w:line="300" w:lineRule="auto"/>
        <w:ind w:firstLineChars="192" w:firstLine="422"/>
        <w:jc w:val="both"/>
        <w:rPr>
          <w:rFonts w:ascii="Times New Roman" w:eastAsia="宋体" w:hAnsi="Times New Roman" w:cs="Times New Roman"/>
          <w:bCs/>
          <w:color w:val="FF0000"/>
          <w:szCs w:val="22"/>
          <w14:ligatures w14:val="none"/>
        </w:rPr>
      </w:pPr>
      <w:r w:rsidRPr="00E0164D">
        <w:rPr>
          <w:rFonts w:ascii="Times New Roman" w:eastAsia="宋体" w:hAnsi="Times New Roman" w:cs="Times New Roman"/>
          <w:szCs w:val="22"/>
          <w14:ligatures w14:val="none"/>
        </w:rPr>
        <w:t xml:space="preserve">2.3 </w:t>
      </w:r>
      <w:r w:rsidRPr="00E0164D">
        <w:rPr>
          <w:rFonts w:ascii="Times New Roman" w:eastAsia="宋体" w:hAnsi="Times New Roman" w:cs="Times New Roman"/>
          <w:szCs w:val="22"/>
          <w14:ligatures w14:val="none"/>
        </w:rPr>
        <w:t>本项目服务期限：</w:t>
      </w:r>
      <w:r w:rsidRPr="00E0164D">
        <w:rPr>
          <w:rFonts w:ascii="Times New Roman" w:eastAsia="宋体" w:hAnsi="Times New Roman" w:cs="Times New Roman"/>
          <w:bCs/>
          <w:color w:val="FF0000"/>
          <w:szCs w:val="22"/>
          <w14:ligatures w14:val="none"/>
        </w:rPr>
        <w:t>9</w:t>
      </w:r>
      <w:r w:rsidRPr="00E0164D">
        <w:rPr>
          <w:rFonts w:ascii="Times New Roman" w:eastAsia="宋体" w:hAnsi="Times New Roman" w:cs="Times New Roman"/>
          <w:bCs/>
          <w:color w:val="FF0000"/>
          <w:szCs w:val="22"/>
          <w14:ligatures w14:val="none"/>
        </w:rPr>
        <w:t>个月。</w:t>
      </w:r>
    </w:p>
    <w:p w14:paraId="2BF571BF"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9" w:name="_Toc232509869"/>
      <w:bookmarkStart w:id="10" w:name="_Toc497211599"/>
      <w:r w:rsidRPr="00E0164D">
        <w:rPr>
          <w:rFonts w:ascii="Times New Roman" w:eastAsia="宋体" w:hAnsi="Times New Roman" w:cs="Times New Roman"/>
          <w:b/>
          <w:szCs w:val="22"/>
          <w14:ligatures w14:val="none"/>
        </w:rPr>
        <w:t>3</w:t>
      </w:r>
      <w:r w:rsidRPr="00E0164D">
        <w:rPr>
          <w:rFonts w:ascii="Times New Roman" w:eastAsia="宋体" w:hAnsi="Times New Roman" w:cs="Times New Roman"/>
          <w:b/>
          <w:szCs w:val="22"/>
          <w14:ligatures w14:val="none"/>
        </w:rPr>
        <w:t>承包方式</w:t>
      </w:r>
      <w:bookmarkEnd w:id="9"/>
      <w:bookmarkEnd w:id="10"/>
    </w:p>
    <w:p w14:paraId="02197F56"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3.1 </w:t>
      </w:r>
      <w:r w:rsidRPr="00E0164D">
        <w:rPr>
          <w:rFonts w:ascii="Times New Roman" w:eastAsia="宋体" w:hAnsi="Times New Roman" w:cs="Times New Roman"/>
          <w:kern w:val="1"/>
          <w:szCs w:val="20"/>
          <w14:ligatures w14:val="none"/>
        </w:rPr>
        <w:t>依照本项目的磋商范围和内容，成交供应商以</w:t>
      </w:r>
      <w:r w:rsidRPr="00E0164D">
        <w:rPr>
          <w:rFonts w:ascii="Times New Roman" w:eastAsia="宋体" w:hAnsi="Times New Roman" w:cs="Times New Roman"/>
          <w:color w:val="FF0000"/>
          <w:kern w:val="1"/>
          <w:szCs w:val="20"/>
          <w:u w:val="single"/>
          <w14:ligatures w14:val="none"/>
        </w:rPr>
        <w:t>包系统设计、包供货、包安装集成调试、包质量、包安全的方式</w:t>
      </w:r>
      <w:r w:rsidRPr="00E0164D">
        <w:rPr>
          <w:rFonts w:ascii="Times New Roman" w:eastAsia="宋体" w:hAnsi="Times New Roman" w:cs="Times New Roman"/>
          <w:color w:val="FF0000"/>
          <w:kern w:val="1"/>
          <w:szCs w:val="20"/>
          <w:u w:val="single"/>
          <w14:ligatures w14:val="none"/>
        </w:rPr>
        <w:t xml:space="preserve"> </w:t>
      </w:r>
      <w:r w:rsidRPr="00E0164D">
        <w:rPr>
          <w:rFonts w:ascii="Times New Roman" w:eastAsia="宋体" w:hAnsi="Times New Roman" w:cs="Times New Roman"/>
          <w:kern w:val="1"/>
          <w:szCs w:val="20"/>
          <w14:ligatures w14:val="none"/>
        </w:rPr>
        <w:t>实施项目承包。</w:t>
      </w:r>
    </w:p>
    <w:p w14:paraId="2736BCA4"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3.2 </w:t>
      </w:r>
      <w:r w:rsidRPr="00E0164D">
        <w:rPr>
          <w:rFonts w:ascii="Times New Roman" w:eastAsia="宋体" w:hAnsi="Times New Roman" w:cs="Times New Roman"/>
          <w:kern w:val="1"/>
          <w:szCs w:val="20"/>
          <w14:ligatures w14:val="none"/>
        </w:rPr>
        <w:t>本项目不允许分包。</w:t>
      </w:r>
    </w:p>
    <w:p w14:paraId="79EFB479"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11" w:name="_Toc232509870"/>
      <w:bookmarkStart w:id="12" w:name="_Toc497211600"/>
      <w:r w:rsidRPr="00E0164D">
        <w:rPr>
          <w:rFonts w:ascii="Times New Roman" w:eastAsia="宋体" w:hAnsi="Times New Roman" w:cs="Times New Roman"/>
          <w:b/>
          <w:szCs w:val="22"/>
          <w14:ligatures w14:val="none"/>
        </w:rPr>
        <w:t>4</w:t>
      </w:r>
      <w:r w:rsidRPr="00E0164D">
        <w:rPr>
          <w:rFonts w:ascii="Times New Roman" w:eastAsia="宋体" w:hAnsi="Times New Roman" w:cs="Times New Roman"/>
          <w:b/>
          <w:szCs w:val="22"/>
          <w14:ligatures w14:val="none"/>
        </w:rPr>
        <w:t>合同签订方式</w:t>
      </w:r>
      <w:bookmarkEnd w:id="11"/>
      <w:bookmarkEnd w:id="12"/>
    </w:p>
    <w:p w14:paraId="7BEB6F14"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4.1 </w:t>
      </w:r>
      <w:r w:rsidRPr="00E0164D">
        <w:rPr>
          <w:rFonts w:ascii="Times New Roman" w:eastAsia="宋体" w:hAnsi="Times New Roman" w:cs="Times New Roman"/>
          <w:kern w:val="1"/>
          <w:szCs w:val="20"/>
          <w14:ligatures w14:val="none"/>
        </w:rPr>
        <w:t>本项目合同的标的、价格、质量及验收标准、考核管理、履约期限等主要条款应当与磋商文件和成交供应商响应文件的内容一致，并互相补充和解释。</w:t>
      </w:r>
    </w:p>
    <w:p w14:paraId="12114C7A"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13" w:name="_Toc232509871"/>
      <w:bookmarkStart w:id="14" w:name="_Toc497211601"/>
      <w:r w:rsidRPr="00E0164D">
        <w:rPr>
          <w:rFonts w:ascii="Times New Roman" w:eastAsia="宋体" w:hAnsi="Times New Roman" w:cs="Times New Roman"/>
          <w:b/>
          <w:szCs w:val="22"/>
          <w14:ligatures w14:val="none"/>
        </w:rPr>
        <w:t>5</w:t>
      </w:r>
      <w:r w:rsidRPr="00E0164D">
        <w:rPr>
          <w:rFonts w:ascii="Times New Roman" w:eastAsia="宋体" w:hAnsi="Times New Roman" w:cs="Times New Roman"/>
          <w:b/>
          <w:szCs w:val="22"/>
          <w14:ligatures w14:val="none"/>
        </w:rPr>
        <w:t>结算原则和支付方式</w:t>
      </w:r>
      <w:bookmarkEnd w:id="13"/>
      <w:bookmarkEnd w:id="14"/>
    </w:p>
    <w:p w14:paraId="3CAFA1B0"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5.1 </w:t>
      </w:r>
      <w:r w:rsidRPr="00E0164D">
        <w:rPr>
          <w:rFonts w:ascii="Times New Roman" w:eastAsia="宋体" w:hAnsi="Times New Roman" w:cs="Times New Roman"/>
          <w:kern w:val="1"/>
          <w:szCs w:val="20"/>
          <w14:ligatures w14:val="none"/>
        </w:rPr>
        <w:t>结算原则</w:t>
      </w:r>
    </w:p>
    <w:p w14:paraId="38DAADB6"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5.1.1 </w:t>
      </w:r>
      <w:r w:rsidRPr="00E0164D">
        <w:rPr>
          <w:rFonts w:ascii="Times New Roman" w:eastAsia="宋体" w:hAnsi="Times New Roman" w:cs="Times New Roman"/>
          <w:kern w:val="1"/>
          <w:szCs w:val="20"/>
          <w14:ligatures w14:val="none"/>
        </w:rPr>
        <w:t>本项目合同结算价以审计价为准，供应商的成交价和结算下浮率（如果有）不变，实际工作量以采购人或第三方按照磋商文件规定的验收标准核定为准。</w:t>
      </w:r>
    </w:p>
    <w:p w14:paraId="3846F19D"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5.2 </w:t>
      </w:r>
      <w:r w:rsidRPr="00E0164D">
        <w:rPr>
          <w:rFonts w:ascii="Times New Roman" w:eastAsia="宋体" w:hAnsi="Times New Roman" w:cs="Times New Roman"/>
          <w:kern w:val="1"/>
          <w:szCs w:val="20"/>
          <w14:ligatures w14:val="none"/>
        </w:rPr>
        <w:t>支付方式</w:t>
      </w:r>
    </w:p>
    <w:p w14:paraId="14AFED5A"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E0164D">
        <w:rPr>
          <w:rFonts w:ascii="Times New Roman" w:eastAsia="宋体" w:hAnsi="Times New Roman" w:cs="Times New Roman"/>
          <w:bCs/>
          <w:kern w:val="1"/>
          <w:szCs w:val="20"/>
          <w14:ligatures w14:val="none"/>
        </w:rPr>
        <w:t xml:space="preserve">5.2.1 </w:t>
      </w:r>
      <w:r w:rsidRPr="00E0164D">
        <w:rPr>
          <w:rFonts w:ascii="Times New Roman" w:eastAsia="宋体" w:hAnsi="Times New Roman" w:cs="Times New Roman"/>
          <w:bCs/>
          <w:kern w:val="1"/>
          <w:szCs w:val="20"/>
          <w14:ligatures w14:val="none"/>
        </w:rPr>
        <w:t>本项目合同金额采用</w:t>
      </w:r>
      <w:r w:rsidRPr="00E0164D">
        <w:rPr>
          <w:rFonts w:ascii="Times New Roman" w:eastAsia="宋体" w:hAnsi="Times New Roman" w:cs="Times New Roman"/>
          <w:b/>
          <w:color w:val="FF0000"/>
          <w:szCs w:val="22"/>
          <w:u w:val="single"/>
          <w14:ligatures w14:val="none"/>
        </w:rPr>
        <w:t>分期付款</w:t>
      </w:r>
      <w:r w:rsidRPr="00E0164D">
        <w:rPr>
          <w:rFonts w:ascii="Times New Roman" w:eastAsia="宋体" w:hAnsi="Times New Roman" w:cs="Times New Roman"/>
          <w:bCs/>
          <w:kern w:val="1"/>
          <w:szCs w:val="20"/>
          <w14:ligatures w14:val="none"/>
        </w:rPr>
        <w:t>方式，在采购人和成交供应商合同签订后，且财政资金到位后，按下款要求支付相应的合同款项。</w:t>
      </w:r>
    </w:p>
    <w:p w14:paraId="3C315CF4"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E0164D">
        <w:rPr>
          <w:rFonts w:ascii="Times New Roman" w:eastAsia="宋体" w:hAnsi="Times New Roman" w:cs="Times New Roman"/>
          <w:bCs/>
          <w:kern w:val="1"/>
          <w:szCs w:val="20"/>
          <w14:ligatures w14:val="none"/>
        </w:rPr>
        <w:lastRenderedPageBreak/>
        <w:t xml:space="preserve">5.2.2 </w:t>
      </w:r>
      <w:r w:rsidRPr="00E0164D">
        <w:rPr>
          <w:rFonts w:ascii="Times New Roman" w:eastAsia="宋体" w:hAnsi="Times New Roman" w:cs="Times New Roman"/>
          <w:bCs/>
          <w:kern w:val="1"/>
          <w:szCs w:val="20"/>
          <w14:ligatures w14:val="none"/>
        </w:rPr>
        <w:t>分期付款的时间进度要求和支付比例具体如下：</w:t>
      </w:r>
    </w:p>
    <w:p w14:paraId="1192D26E" w14:textId="77777777" w:rsidR="00E65640" w:rsidRPr="00E65640" w:rsidRDefault="00E65640" w:rsidP="00E65640">
      <w:pPr>
        <w:suppressAutoHyphens/>
        <w:spacing w:after="0" w:line="300" w:lineRule="auto"/>
        <w:ind w:firstLineChars="192" w:firstLine="422"/>
        <w:jc w:val="both"/>
        <w:rPr>
          <w:rFonts w:ascii="Times New Roman" w:eastAsia="宋体" w:hAnsi="Times New Roman" w:cs="Times New Roman" w:hint="eastAsia"/>
          <w:bCs/>
          <w:kern w:val="1"/>
          <w:szCs w:val="20"/>
          <w14:ligatures w14:val="none"/>
        </w:rPr>
      </w:pPr>
      <w:bookmarkStart w:id="15" w:name="OLE_LINK6"/>
      <w:r w:rsidRPr="00E65640">
        <w:rPr>
          <w:rFonts w:ascii="Times New Roman" w:eastAsia="宋体" w:hAnsi="Times New Roman" w:cs="Times New Roman" w:hint="eastAsia"/>
          <w:bCs/>
          <w:kern w:val="1"/>
          <w:szCs w:val="20"/>
          <w14:ligatures w14:val="none"/>
        </w:rPr>
        <w:t>第一笔</w:t>
      </w:r>
      <w:r w:rsidRPr="00E65640">
        <w:rPr>
          <w:rFonts w:ascii="Times New Roman" w:eastAsia="宋体" w:hAnsi="Times New Roman" w:cs="Times New Roman" w:hint="eastAsia"/>
          <w:bCs/>
          <w:kern w:val="1"/>
          <w:szCs w:val="20"/>
          <w14:ligatures w14:val="none"/>
        </w:rPr>
        <w:t>-</w:t>
      </w:r>
      <w:r w:rsidRPr="00E65640">
        <w:rPr>
          <w:rFonts w:ascii="Times New Roman" w:eastAsia="宋体" w:hAnsi="Times New Roman" w:cs="Times New Roman" w:hint="eastAsia"/>
          <w:bCs/>
          <w:kern w:val="1"/>
          <w:szCs w:val="20"/>
          <w14:ligatures w14:val="none"/>
        </w:rPr>
        <w:t>预付款</w:t>
      </w:r>
      <w:proofErr w:type="gramStart"/>
      <w:r w:rsidRPr="00E65640">
        <w:rPr>
          <w:rFonts w:ascii="Times New Roman" w:eastAsia="宋体" w:hAnsi="Times New Roman" w:cs="Times New Roman" w:hint="eastAsia"/>
          <w:bCs/>
          <w:kern w:val="1"/>
          <w:szCs w:val="20"/>
          <w14:ligatures w14:val="none"/>
        </w:rPr>
        <w:t>(30%)</w:t>
      </w:r>
      <w:proofErr w:type="gramEnd"/>
      <w:r w:rsidRPr="00E65640">
        <w:rPr>
          <w:rFonts w:ascii="Times New Roman" w:eastAsia="宋体" w:hAnsi="Times New Roman" w:cs="Times New Roman" w:hint="eastAsia"/>
          <w:bCs/>
          <w:kern w:val="1"/>
          <w:szCs w:val="20"/>
          <w14:ligatures w14:val="none"/>
        </w:rPr>
        <w:t>：合同签订生效且甲方收到有效发票后</w:t>
      </w:r>
      <w:r w:rsidRPr="00E65640">
        <w:rPr>
          <w:rFonts w:ascii="Times New Roman" w:eastAsia="宋体" w:hAnsi="Times New Roman" w:cs="Times New Roman" w:hint="eastAsia"/>
          <w:bCs/>
          <w:kern w:val="1"/>
          <w:szCs w:val="20"/>
          <w14:ligatures w14:val="none"/>
        </w:rPr>
        <w:t>10</w:t>
      </w:r>
      <w:r w:rsidRPr="00E65640">
        <w:rPr>
          <w:rFonts w:ascii="Times New Roman" w:eastAsia="宋体" w:hAnsi="Times New Roman" w:cs="Times New Roman" w:hint="eastAsia"/>
          <w:bCs/>
          <w:kern w:val="1"/>
          <w:szCs w:val="20"/>
          <w14:ligatures w14:val="none"/>
        </w:rPr>
        <w:t>个工作日内，支付预付款；</w:t>
      </w:r>
    </w:p>
    <w:p w14:paraId="489F81AE" w14:textId="77777777" w:rsidR="00E65640" w:rsidRPr="00E65640" w:rsidRDefault="00E65640" w:rsidP="00E65640">
      <w:pPr>
        <w:suppressAutoHyphens/>
        <w:spacing w:after="0" w:line="300" w:lineRule="auto"/>
        <w:ind w:firstLineChars="192" w:firstLine="422"/>
        <w:jc w:val="both"/>
        <w:rPr>
          <w:rFonts w:ascii="Times New Roman" w:eastAsia="宋体" w:hAnsi="Times New Roman" w:cs="Times New Roman" w:hint="eastAsia"/>
          <w:bCs/>
          <w:kern w:val="1"/>
          <w:szCs w:val="20"/>
          <w14:ligatures w14:val="none"/>
        </w:rPr>
      </w:pPr>
      <w:r w:rsidRPr="00E65640">
        <w:rPr>
          <w:rFonts w:ascii="Times New Roman" w:eastAsia="宋体" w:hAnsi="Times New Roman" w:cs="Times New Roman" w:hint="eastAsia"/>
          <w:bCs/>
          <w:kern w:val="1"/>
          <w:szCs w:val="20"/>
          <w14:ligatures w14:val="none"/>
        </w:rPr>
        <w:t>第二笔</w:t>
      </w:r>
      <w:r w:rsidRPr="00E65640">
        <w:rPr>
          <w:rFonts w:ascii="Times New Roman" w:eastAsia="宋体" w:hAnsi="Times New Roman" w:cs="Times New Roman" w:hint="eastAsia"/>
          <w:bCs/>
          <w:kern w:val="1"/>
          <w:szCs w:val="20"/>
          <w14:ligatures w14:val="none"/>
        </w:rPr>
        <w:t>-</w:t>
      </w:r>
      <w:r w:rsidRPr="00E65640">
        <w:rPr>
          <w:rFonts w:ascii="Times New Roman" w:eastAsia="宋体" w:hAnsi="Times New Roman" w:cs="Times New Roman" w:hint="eastAsia"/>
          <w:bCs/>
          <w:kern w:val="1"/>
          <w:szCs w:val="20"/>
          <w14:ligatures w14:val="none"/>
        </w:rPr>
        <w:t>中期款</w:t>
      </w:r>
      <w:proofErr w:type="gramStart"/>
      <w:r w:rsidRPr="00E65640">
        <w:rPr>
          <w:rFonts w:ascii="Times New Roman" w:eastAsia="宋体" w:hAnsi="Times New Roman" w:cs="Times New Roman" w:hint="eastAsia"/>
          <w:bCs/>
          <w:kern w:val="1"/>
          <w:szCs w:val="20"/>
          <w14:ligatures w14:val="none"/>
        </w:rPr>
        <w:t>(40%)</w:t>
      </w:r>
      <w:proofErr w:type="gramEnd"/>
      <w:r w:rsidRPr="00E65640">
        <w:rPr>
          <w:rFonts w:ascii="Times New Roman" w:eastAsia="宋体" w:hAnsi="Times New Roman" w:cs="Times New Roman" w:hint="eastAsia"/>
          <w:bCs/>
          <w:kern w:val="1"/>
          <w:szCs w:val="20"/>
          <w14:ligatures w14:val="none"/>
        </w:rPr>
        <w:t>：中期验收通过后，甲方收到有效发票后</w:t>
      </w:r>
      <w:r w:rsidRPr="00E65640">
        <w:rPr>
          <w:rFonts w:ascii="Times New Roman" w:eastAsia="宋体" w:hAnsi="Times New Roman" w:cs="Times New Roman" w:hint="eastAsia"/>
          <w:bCs/>
          <w:kern w:val="1"/>
          <w:szCs w:val="20"/>
          <w14:ligatures w14:val="none"/>
        </w:rPr>
        <w:t>10</w:t>
      </w:r>
      <w:r w:rsidRPr="00E65640">
        <w:rPr>
          <w:rFonts w:ascii="Times New Roman" w:eastAsia="宋体" w:hAnsi="Times New Roman" w:cs="Times New Roman" w:hint="eastAsia"/>
          <w:bCs/>
          <w:kern w:val="1"/>
          <w:szCs w:val="20"/>
          <w14:ligatures w14:val="none"/>
        </w:rPr>
        <w:t>个工作日内，支付第二笔合同款；</w:t>
      </w:r>
    </w:p>
    <w:p w14:paraId="7B9B63B8" w14:textId="77777777" w:rsidR="00E65640" w:rsidRDefault="00E65640" w:rsidP="00E65640">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E65640">
        <w:rPr>
          <w:rFonts w:ascii="Times New Roman" w:eastAsia="宋体" w:hAnsi="Times New Roman" w:cs="Times New Roman" w:hint="eastAsia"/>
          <w:bCs/>
          <w:kern w:val="1"/>
          <w:szCs w:val="20"/>
          <w14:ligatures w14:val="none"/>
        </w:rPr>
        <w:t>第三笔</w:t>
      </w:r>
      <w:r w:rsidRPr="00E65640">
        <w:rPr>
          <w:rFonts w:ascii="Times New Roman" w:eastAsia="宋体" w:hAnsi="Times New Roman" w:cs="Times New Roman" w:hint="eastAsia"/>
          <w:bCs/>
          <w:kern w:val="1"/>
          <w:szCs w:val="20"/>
          <w14:ligatures w14:val="none"/>
        </w:rPr>
        <w:t>-</w:t>
      </w:r>
      <w:r w:rsidRPr="00E65640">
        <w:rPr>
          <w:rFonts w:ascii="Times New Roman" w:eastAsia="宋体" w:hAnsi="Times New Roman" w:cs="Times New Roman" w:hint="eastAsia"/>
          <w:bCs/>
          <w:kern w:val="1"/>
          <w:szCs w:val="20"/>
          <w14:ligatures w14:val="none"/>
        </w:rPr>
        <w:t>尾款</w:t>
      </w:r>
      <w:proofErr w:type="gramStart"/>
      <w:r w:rsidRPr="00E65640">
        <w:rPr>
          <w:rFonts w:ascii="Times New Roman" w:eastAsia="宋体" w:hAnsi="Times New Roman" w:cs="Times New Roman" w:hint="eastAsia"/>
          <w:bCs/>
          <w:kern w:val="1"/>
          <w:szCs w:val="20"/>
          <w14:ligatures w14:val="none"/>
        </w:rPr>
        <w:t>(30%)</w:t>
      </w:r>
      <w:proofErr w:type="gramEnd"/>
      <w:r w:rsidRPr="00E65640">
        <w:rPr>
          <w:rFonts w:ascii="Times New Roman" w:eastAsia="宋体" w:hAnsi="Times New Roman" w:cs="Times New Roman" w:hint="eastAsia"/>
          <w:bCs/>
          <w:kern w:val="1"/>
          <w:szCs w:val="20"/>
          <w14:ligatures w14:val="none"/>
        </w:rPr>
        <w:t>：终验合格通过后，甲方收到有效发票后</w:t>
      </w:r>
      <w:r w:rsidRPr="00E65640">
        <w:rPr>
          <w:rFonts w:ascii="Times New Roman" w:eastAsia="宋体" w:hAnsi="Times New Roman" w:cs="Times New Roman" w:hint="eastAsia"/>
          <w:bCs/>
          <w:kern w:val="1"/>
          <w:szCs w:val="20"/>
          <w14:ligatures w14:val="none"/>
        </w:rPr>
        <w:t>10</w:t>
      </w:r>
      <w:r w:rsidRPr="00E65640">
        <w:rPr>
          <w:rFonts w:ascii="Times New Roman" w:eastAsia="宋体" w:hAnsi="Times New Roman" w:cs="Times New Roman" w:hint="eastAsia"/>
          <w:bCs/>
          <w:kern w:val="1"/>
          <w:szCs w:val="20"/>
          <w14:ligatures w14:val="none"/>
        </w:rPr>
        <w:t>个工作日内，支付合同尾款。</w:t>
      </w:r>
    </w:p>
    <w:p w14:paraId="5A16020A" w14:textId="5A43F1AD" w:rsidR="00E0164D" w:rsidRPr="00E0164D" w:rsidRDefault="00E0164D" w:rsidP="00E65640">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E0164D">
        <w:rPr>
          <w:rFonts w:ascii="Times New Roman" w:eastAsia="宋体" w:hAnsi="Times New Roman" w:cs="Times New Roman"/>
          <w:bCs/>
          <w:kern w:val="1"/>
          <w:szCs w:val="20"/>
          <w14:ligatures w14:val="none"/>
        </w:rPr>
        <w:t>付款条件备注：乙方应当在甲方每次付款前提前至少</w:t>
      </w:r>
      <w:r w:rsidRPr="00E0164D">
        <w:rPr>
          <w:rFonts w:ascii="Times New Roman" w:eastAsia="宋体" w:hAnsi="Times New Roman" w:cs="Times New Roman"/>
          <w:bCs/>
          <w:kern w:val="1"/>
          <w:szCs w:val="20"/>
          <w14:ligatures w14:val="none"/>
        </w:rPr>
        <w:t>20</w:t>
      </w:r>
      <w:r w:rsidRPr="00E0164D">
        <w:rPr>
          <w:rFonts w:ascii="Times New Roman" w:eastAsia="宋体" w:hAnsi="Times New Roman" w:cs="Times New Roman"/>
          <w:bCs/>
          <w:kern w:val="1"/>
          <w:szCs w:val="20"/>
          <w14:ligatures w14:val="none"/>
        </w:rPr>
        <w:t>个工作日向甲方提供有效发票。</w:t>
      </w:r>
    </w:p>
    <w:bookmarkEnd w:id="15"/>
    <w:p w14:paraId="19591652"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E0164D">
        <w:rPr>
          <w:rFonts w:ascii="Times New Roman" w:eastAsia="宋体" w:hAnsi="Times New Roman" w:cs="Times New Roman"/>
          <w:bCs/>
          <w:kern w:val="1"/>
          <w:szCs w:val="20"/>
          <w14:ligatures w14:val="none"/>
        </w:rPr>
        <w:t>5.3</w:t>
      </w:r>
      <w:r w:rsidRPr="00E0164D">
        <w:rPr>
          <w:rFonts w:ascii="Times New Roman" w:eastAsia="宋体" w:hAnsi="Times New Roman" w:cs="Times New Roman"/>
          <w:bCs/>
          <w:kern w:val="1"/>
          <w:szCs w:val="20"/>
          <w14:ligatures w14:val="none"/>
        </w:rPr>
        <w:t>成交供应商因自身原因造成返工的工作量，采购人将不予计量和支付。</w:t>
      </w:r>
    </w:p>
    <w:p w14:paraId="09BA15B8" w14:textId="77777777" w:rsidR="00E0164D" w:rsidRPr="00E0164D" w:rsidRDefault="00E0164D" w:rsidP="00E0164D">
      <w:pPr>
        <w:snapToGrid w:val="0"/>
        <w:spacing w:after="0" w:line="360" w:lineRule="auto"/>
        <w:ind w:firstLineChars="200" w:firstLine="440"/>
        <w:rPr>
          <w:rFonts w:ascii="Times New Roman" w:eastAsia="宋体" w:hAnsi="Times New Roman" w:cs="Times New Roman"/>
          <w:color w:val="FF0000"/>
          <w:szCs w:val="22"/>
          <w14:ligatures w14:val="none"/>
        </w:rPr>
      </w:pPr>
      <w:r w:rsidRPr="00E0164D">
        <w:rPr>
          <w:rFonts w:ascii="Times New Roman" w:eastAsia="宋体" w:hAnsi="Times New Roman" w:cs="Times New Roman"/>
          <w:color w:val="FF0000"/>
          <w:szCs w:val="22"/>
          <w14:ligatures w14:val="none"/>
        </w:rPr>
        <w:t>5.4</w:t>
      </w:r>
      <w:r w:rsidRPr="00E0164D">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E0164D">
        <w:rPr>
          <w:rFonts w:ascii="Times New Roman" w:eastAsia="宋体" w:hAnsi="Times New Roman" w:cs="Times New Roman"/>
          <w:color w:val="FF0000"/>
          <w:szCs w:val="22"/>
          <w14:ligatures w14:val="none"/>
        </w:rPr>
        <w:t>1</w:t>
      </w:r>
      <w:r w:rsidRPr="00E0164D">
        <w:rPr>
          <w:rFonts w:ascii="Times New Roman" w:eastAsia="宋体" w:hAnsi="Times New Roman" w:cs="Times New Roman"/>
          <w:color w:val="FF0000"/>
          <w:szCs w:val="22"/>
          <w14:ligatures w14:val="none"/>
        </w:rPr>
        <w:t>年期贷款市场报价利率。</w:t>
      </w:r>
    </w:p>
    <w:p w14:paraId="42DFE3B9" w14:textId="77777777" w:rsidR="00E0164D" w:rsidRPr="00E0164D" w:rsidRDefault="00E0164D" w:rsidP="00E0164D">
      <w:pPr>
        <w:widowControl/>
        <w:spacing w:after="0" w:line="240" w:lineRule="auto"/>
        <w:rPr>
          <w:rFonts w:ascii="Times New Roman" w:eastAsia="黑体" w:hAnsi="Times New Roman" w:cs="Times New Roman"/>
          <w:color w:val="000000"/>
          <w:sz w:val="30"/>
          <w:szCs w:val="30"/>
          <w14:ligatures w14:val="none"/>
        </w:rPr>
      </w:pPr>
      <w:r w:rsidRPr="00E0164D">
        <w:rPr>
          <w:rFonts w:ascii="Times New Roman" w:eastAsia="黑体" w:hAnsi="Times New Roman" w:cs="Times New Roman"/>
          <w:color w:val="000000"/>
          <w:sz w:val="30"/>
          <w:szCs w:val="30"/>
          <w14:ligatures w14:val="none"/>
        </w:rPr>
        <w:br w:type="page"/>
      </w:r>
    </w:p>
    <w:p w14:paraId="22300CAC" w14:textId="77777777" w:rsidR="00E0164D" w:rsidRPr="00E0164D" w:rsidRDefault="00E0164D" w:rsidP="00E0164D">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16" w:name="_Toc232509872"/>
      <w:r w:rsidRPr="00E0164D">
        <w:rPr>
          <w:rFonts w:ascii="Times New Roman" w:eastAsia="黑体" w:hAnsi="Times New Roman" w:cs="Times New Roman"/>
          <w:color w:val="000000"/>
          <w:sz w:val="30"/>
          <w:szCs w:val="30"/>
          <w14:ligatures w14:val="none"/>
        </w:rPr>
        <w:lastRenderedPageBreak/>
        <w:t>三、技术质量要求</w:t>
      </w:r>
      <w:bookmarkEnd w:id="16"/>
    </w:p>
    <w:p w14:paraId="2862DB82"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17" w:name="_Toc497211603"/>
      <w:bookmarkStart w:id="18" w:name="_Toc232509873"/>
      <w:r w:rsidRPr="00E0164D">
        <w:rPr>
          <w:rFonts w:ascii="Times New Roman" w:eastAsia="宋体" w:hAnsi="Times New Roman" w:cs="Times New Roman"/>
          <w:b/>
          <w:szCs w:val="22"/>
          <w14:ligatures w14:val="none"/>
        </w:rPr>
        <w:t>6</w:t>
      </w:r>
      <w:r w:rsidRPr="00E0164D">
        <w:rPr>
          <w:rFonts w:ascii="Times New Roman" w:eastAsia="宋体" w:hAnsi="Times New Roman" w:cs="Times New Roman"/>
          <w:b/>
          <w:szCs w:val="22"/>
          <w14:ligatures w14:val="none"/>
        </w:rPr>
        <w:t>适用技术规范与规范性文件</w:t>
      </w:r>
      <w:bookmarkEnd w:id="17"/>
      <w:bookmarkEnd w:id="18"/>
    </w:p>
    <w:p w14:paraId="738BC677" w14:textId="77777777" w:rsidR="00E0164D" w:rsidRPr="00E0164D" w:rsidRDefault="00E0164D" w:rsidP="00E0164D">
      <w:pPr>
        <w:snapToGrid w:val="0"/>
        <w:spacing w:after="0" w:line="300" w:lineRule="auto"/>
        <w:ind w:firstLineChars="200" w:firstLine="440"/>
        <w:rPr>
          <w:rFonts w:ascii="宋体" w:eastAsia="宋体" w:hAnsi="宋体" w:cs="宋体" w:hint="eastAsia"/>
          <w:sz w:val="21"/>
          <w:szCs w:val="21"/>
          <w14:ligatures w14:val="none"/>
        </w:rPr>
      </w:pPr>
      <w:r w:rsidRPr="00E0164D">
        <w:rPr>
          <w:rFonts w:ascii="Times New Roman" w:eastAsia="宋体" w:hAnsi="Times New Roman" w:cs="Times New Roman"/>
          <w:szCs w:val="22"/>
          <w14:ligatures w14:val="none"/>
        </w:rPr>
        <w:t xml:space="preserve">6.1 </w:t>
      </w:r>
      <w:r w:rsidRPr="00E0164D">
        <w:rPr>
          <w:rFonts w:ascii="宋体" w:eastAsia="宋体" w:hAnsi="宋体" w:cs="宋体"/>
          <w:sz w:val="21"/>
          <w:szCs w:val="21"/>
          <w14:ligatures w14:val="none"/>
        </w:rPr>
        <w:t>主要软件标准</w:t>
      </w:r>
    </w:p>
    <w:tbl>
      <w:tblPr>
        <w:tblStyle w:val="af2"/>
        <w:tblW w:w="5000" w:type="pct"/>
        <w:jc w:val="center"/>
        <w:tblLook w:val="04A0" w:firstRow="1" w:lastRow="0" w:firstColumn="1" w:lastColumn="0" w:noHBand="0" w:noVBand="1"/>
      </w:tblPr>
      <w:tblGrid>
        <w:gridCol w:w="913"/>
        <w:gridCol w:w="2563"/>
        <w:gridCol w:w="4820"/>
      </w:tblGrid>
      <w:tr w:rsidR="00E0164D" w:rsidRPr="00E0164D" w14:paraId="150672B8" w14:textId="77777777" w:rsidTr="00201D1A">
        <w:trPr>
          <w:jc w:val="center"/>
        </w:trPr>
        <w:tc>
          <w:tcPr>
            <w:tcW w:w="550" w:type="pct"/>
            <w:vAlign w:val="center"/>
          </w:tcPr>
          <w:p w14:paraId="5449C4EE" w14:textId="77777777" w:rsidR="00E0164D" w:rsidRPr="00E0164D" w:rsidRDefault="00E0164D" w:rsidP="00E0164D">
            <w:pPr>
              <w:snapToGrid w:val="0"/>
              <w:spacing w:beforeLines="10" w:before="31" w:afterLines="10" w:after="31"/>
              <w:jc w:val="center"/>
              <w:rPr>
                <w:rFonts w:ascii="宋体" w:eastAsia="宋体" w:hAnsi="宋体" w:cs="宋体" w:hint="eastAsia"/>
                <w:b/>
                <w:bCs/>
                <w:sz w:val="22"/>
                <w:szCs w:val="22"/>
              </w:rPr>
            </w:pPr>
            <w:r w:rsidRPr="00E0164D">
              <w:rPr>
                <w:rFonts w:ascii="宋体" w:eastAsia="宋体" w:hAnsi="宋体" w:cs="宋体"/>
                <w:b/>
                <w:bCs/>
                <w:sz w:val="22"/>
                <w:szCs w:val="22"/>
              </w:rPr>
              <w:t>序号</w:t>
            </w:r>
          </w:p>
        </w:tc>
        <w:tc>
          <w:tcPr>
            <w:tcW w:w="1545" w:type="pct"/>
            <w:vAlign w:val="center"/>
          </w:tcPr>
          <w:p w14:paraId="2D14C87C" w14:textId="77777777" w:rsidR="00E0164D" w:rsidRPr="00E0164D" w:rsidRDefault="00E0164D" w:rsidP="00E0164D">
            <w:pPr>
              <w:snapToGrid w:val="0"/>
              <w:spacing w:beforeLines="10" w:before="31" w:afterLines="10" w:after="31"/>
              <w:jc w:val="center"/>
              <w:rPr>
                <w:rFonts w:ascii="宋体" w:eastAsia="宋体" w:hAnsi="宋体" w:cs="Times New Roman" w:hint="eastAsia"/>
                <w:b/>
                <w:bCs/>
                <w:sz w:val="22"/>
                <w:szCs w:val="22"/>
              </w:rPr>
            </w:pPr>
            <w:r w:rsidRPr="00E0164D">
              <w:rPr>
                <w:rFonts w:ascii="宋体" w:eastAsia="宋体" w:hAnsi="宋体" w:cs="宋体"/>
                <w:b/>
                <w:bCs/>
                <w:sz w:val="22"/>
                <w:szCs w:val="22"/>
              </w:rPr>
              <w:t>编号</w:t>
            </w:r>
          </w:p>
        </w:tc>
        <w:tc>
          <w:tcPr>
            <w:tcW w:w="2904" w:type="pct"/>
            <w:vAlign w:val="center"/>
          </w:tcPr>
          <w:p w14:paraId="115C17B7" w14:textId="77777777" w:rsidR="00E0164D" w:rsidRPr="00E0164D" w:rsidRDefault="00E0164D" w:rsidP="00E0164D">
            <w:pPr>
              <w:snapToGrid w:val="0"/>
              <w:spacing w:beforeLines="10" w:before="31" w:afterLines="10" w:after="31"/>
              <w:jc w:val="center"/>
              <w:rPr>
                <w:rFonts w:ascii="宋体" w:eastAsia="宋体" w:hAnsi="宋体" w:cs="Times New Roman" w:hint="eastAsia"/>
                <w:b/>
                <w:bCs/>
                <w:sz w:val="22"/>
                <w:szCs w:val="22"/>
              </w:rPr>
            </w:pPr>
            <w:r w:rsidRPr="00E0164D">
              <w:rPr>
                <w:rFonts w:ascii="宋体" w:eastAsia="宋体" w:hAnsi="宋体" w:cs="宋体"/>
                <w:b/>
                <w:bCs/>
                <w:sz w:val="22"/>
                <w:szCs w:val="22"/>
              </w:rPr>
              <w:t>名称</w:t>
            </w:r>
          </w:p>
        </w:tc>
      </w:tr>
      <w:tr w:rsidR="00E0164D" w:rsidRPr="00E0164D" w14:paraId="5E1AB920" w14:textId="77777777" w:rsidTr="00201D1A">
        <w:trPr>
          <w:jc w:val="center"/>
        </w:trPr>
        <w:tc>
          <w:tcPr>
            <w:tcW w:w="550" w:type="pct"/>
            <w:vAlign w:val="center"/>
          </w:tcPr>
          <w:p w14:paraId="336BA8E7"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1</w:t>
            </w:r>
          </w:p>
        </w:tc>
        <w:tc>
          <w:tcPr>
            <w:tcW w:w="1545" w:type="pct"/>
            <w:vAlign w:val="center"/>
          </w:tcPr>
          <w:p w14:paraId="443B7844"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8566-2007</w:t>
            </w:r>
          </w:p>
        </w:tc>
        <w:tc>
          <w:tcPr>
            <w:tcW w:w="2904" w:type="pct"/>
            <w:vAlign w:val="center"/>
          </w:tcPr>
          <w:p w14:paraId="38819415"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信息技术 软件生存周期过程</w:t>
            </w:r>
          </w:p>
        </w:tc>
      </w:tr>
      <w:tr w:rsidR="00E0164D" w:rsidRPr="00E0164D" w14:paraId="111F12C0" w14:textId="77777777" w:rsidTr="00201D1A">
        <w:trPr>
          <w:jc w:val="center"/>
        </w:trPr>
        <w:tc>
          <w:tcPr>
            <w:tcW w:w="550" w:type="pct"/>
            <w:vAlign w:val="center"/>
          </w:tcPr>
          <w:p w14:paraId="423CF61D"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2</w:t>
            </w:r>
          </w:p>
        </w:tc>
        <w:tc>
          <w:tcPr>
            <w:tcW w:w="1545" w:type="pct"/>
            <w:vAlign w:val="center"/>
          </w:tcPr>
          <w:p w14:paraId="37BA892F"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8567-2006</w:t>
            </w:r>
          </w:p>
        </w:tc>
        <w:tc>
          <w:tcPr>
            <w:tcW w:w="2904" w:type="pct"/>
            <w:vAlign w:val="center"/>
          </w:tcPr>
          <w:p w14:paraId="0A2D90F7"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计算机软件文档编制规范</w:t>
            </w:r>
          </w:p>
        </w:tc>
      </w:tr>
      <w:tr w:rsidR="00E0164D" w:rsidRPr="00E0164D" w14:paraId="0C73F2BE" w14:textId="77777777" w:rsidTr="00201D1A">
        <w:trPr>
          <w:jc w:val="center"/>
        </w:trPr>
        <w:tc>
          <w:tcPr>
            <w:tcW w:w="550" w:type="pct"/>
            <w:vAlign w:val="center"/>
          </w:tcPr>
          <w:p w14:paraId="701EFA02"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3</w:t>
            </w:r>
          </w:p>
        </w:tc>
        <w:tc>
          <w:tcPr>
            <w:tcW w:w="1545" w:type="pct"/>
            <w:vAlign w:val="center"/>
          </w:tcPr>
          <w:p w14:paraId="6F6A09A6"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9385-2008</w:t>
            </w:r>
          </w:p>
        </w:tc>
        <w:tc>
          <w:tcPr>
            <w:tcW w:w="2904" w:type="pct"/>
            <w:vAlign w:val="center"/>
          </w:tcPr>
          <w:p w14:paraId="520106EF"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计算机软件需求规格说明规范</w:t>
            </w:r>
          </w:p>
        </w:tc>
      </w:tr>
      <w:tr w:rsidR="00E0164D" w:rsidRPr="00E0164D" w14:paraId="43F95BE6" w14:textId="77777777" w:rsidTr="00201D1A">
        <w:trPr>
          <w:jc w:val="center"/>
        </w:trPr>
        <w:tc>
          <w:tcPr>
            <w:tcW w:w="550" w:type="pct"/>
            <w:vAlign w:val="center"/>
          </w:tcPr>
          <w:p w14:paraId="5734166C"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4</w:t>
            </w:r>
          </w:p>
        </w:tc>
        <w:tc>
          <w:tcPr>
            <w:tcW w:w="1545" w:type="pct"/>
            <w:vAlign w:val="center"/>
          </w:tcPr>
          <w:p w14:paraId="044D1E4E"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9386-2008</w:t>
            </w:r>
          </w:p>
        </w:tc>
        <w:tc>
          <w:tcPr>
            <w:tcW w:w="2904" w:type="pct"/>
            <w:vAlign w:val="center"/>
          </w:tcPr>
          <w:p w14:paraId="1D904D7C"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计算机软件测试文档编制规范</w:t>
            </w:r>
          </w:p>
        </w:tc>
      </w:tr>
      <w:tr w:rsidR="00E0164D" w:rsidRPr="00E0164D" w14:paraId="0917D8FD" w14:textId="77777777" w:rsidTr="00201D1A">
        <w:trPr>
          <w:jc w:val="center"/>
        </w:trPr>
        <w:tc>
          <w:tcPr>
            <w:tcW w:w="550" w:type="pct"/>
            <w:vAlign w:val="center"/>
          </w:tcPr>
          <w:p w14:paraId="504755D4"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5</w:t>
            </w:r>
          </w:p>
        </w:tc>
        <w:tc>
          <w:tcPr>
            <w:tcW w:w="1545" w:type="pct"/>
            <w:vAlign w:val="center"/>
          </w:tcPr>
          <w:p w14:paraId="5BB48699"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11457-2006</w:t>
            </w:r>
          </w:p>
        </w:tc>
        <w:tc>
          <w:tcPr>
            <w:tcW w:w="2904" w:type="pct"/>
            <w:vAlign w:val="center"/>
          </w:tcPr>
          <w:p w14:paraId="379C7A98"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信息技术 软件工程术语</w:t>
            </w:r>
          </w:p>
        </w:tc>
      </w:tr>
      <w:tr w:rsidR="00E0164D" w:rsidRPr="00E0164D" w14:paraId="7E6AE267" w14:textId="77777777" w:rsidTr="00201D1A">
        <w:trPr>
          <w:jc w:val="center"/>
        </w:trPr>
        <w:tc>
          <w:tcPr>
            <w:tcW w:w="550" w:type="pct"/>
            <w:vAlign w:val="center"/>
          </w:tcPr>
          <w:p w14:paraId="72EC0520"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6</w:t>
            </w:r>
          </w:p>
        </w:tc>
        <w:tc>
          <w:tcPr>
            <w:tcW w:w="1545" w:type="pct"/>
            <w:vAlign w:val="center"/>
          </w:tcPr>
          <w:p w14:paraId="638D84B3"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14394-2008</w:t>
            </w:r>
          </w:p>
        </w:tc>
        <w:tc>
          <w:tcPr>
            <w:tcW w:w="2904" w:type="pct"/>
            <w:vAlign w:val="center"/>
          </w:tcPr>
          <w:p w14:paraId="4728AC68"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计算机软件可靠性和可维护性管理</w:t>
            </w:r>
          </w:p>
        </w:tc>
      </w:tr>
      <w:tr w:rsidR="00E0164D" w:rsidRPr="00E0164D" w14:paraId="44CA9429" w14:textId="77777777" w:rsidTr="00201D1A">
        <w:trPr>
          <w:jc w:val="center"/>
        </w:trPr>
        <w:tc>
          <w:tcPr>
            <w:tcW w:w="550" w:type="pct"/>
            <w:vAlign w:val="center"/>
          </w:tcPr>
          <w:p w14:paraId="657C7457"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7</w:t>
            </w:r>
          </w:p>
        </w:tc>
        <w:tc>
          <w:tcPr>
            <w:tcW w:w="1545" w:type="pct"/>
            <w:vAlign w:val="center"/>
          </w:tcPr>
          <w:p w14:paraId="72880F3C"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15532-2008</w:t>
            </w:r>
          </w:p>
        </w:tc>
        <w:tc>
          <w:tcPr>
            <w:tcW w:w="2904" w:type="pct"/>
            <w:vAlign w:val="center"/>
          </w:tcPr>
          <w:p w14:paraId="68BD64A2"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计算机软件测试规范</w:t>
            </w:r>
          </w:p>
        </w:tc>
      </w:tr>
      <w:tr w:rsidR="00E0164D" w:rsidRPr="00E0164D" w14:paraId="2512212F" w14:textId="77777777" w:rsidTr="00201D1A">
        <w:trPr>
          <w:jc w:val="center"/>
        </w:trPr>
        <w:tc>
          <w:tcPr>
            <w:tcW w:w="550" w:type="pct"/>
            <w:vAlign w:val="center"/>
          </w:tcPr>
          <w:p w14:paraId="2AA2C5A8"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8</w:t>
            </w:r>
          </w:p>
        </w:tc>
        <w:tc>
          <w:tcPr>
            <w:tcW w:w="1545" w:type="pct"/>
            <w:vAlign w:val="center"/>
          </w:tcPr>
          <w:p w14:paraId="418592ED"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GB/T 29264-2012</w:t>
            </w:r>
          </w:p>
        </w:tc>
        <w:tc>
          <w:tcPr>
            <w:tcW w:w="2904" w:type="pct"/>
            <w:vAlign w:val="center"/>
          </w:tcPr>
          <w:p w14:paraId="3C626038"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信息技术服务 分类与代码</w:t>
            </w:r>
          </w:p>
        </w:tc>
      </w:tr>
      <w:tr w:rsidR="00E0164D" w:rsidRPr="00E0164D" w14:paraId="7CC582D3" w14:textId="77777777" w:rsidTr="00201D1A">
        <w:trPr>
          <w:jc w:val="center"/>
        </w:trPr>
        <w:tc>
          <w:tcPr>
            <w:tcW w:w="550" w:type="pct"/>
            <w:vAlign w:val="center"/>
          </w:tcPr>
          <w:p w14:paraId="438FBD93"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9</w:t>
            </w:r>
          </w:p>
        </w:tc>
        <w:tc>
          <w:tcPr>
            <w:tcW w:w="1545" w:type="pct"/>
            <w:vAlign w:val="center"/>
          </w:tcPr>
          <w:p w14:paraId="7C687E66" w14:textId="77777777" w:rsidR="00E0164D" w:rsidRPr="00E0164D" w:rsidRDefault="00E0164D" w:rsidP="00E0164D">
            <w:pPr>
              <w:snapToGrid w:val="0"/>
              <w:spacing w:beforeLines="10" w:before="31" w:afterLines="10" w:after="31"/>
              <w:jc w:val="center"/>
              <w:rPr>
                <w:rFonts w:ascii="宋体" w:eastAsia="宋体" w:hAnsi="宋体" w:cs="Times New Roman" w:hint="eastAsia"/>
                <w:sz w:val="22"/>
                <w:szCs w:val="22"/>
              </w:rPr>
            </w:pPr>
            <w:r w:rsidRPr="00E0164D">
              <w:rPr>
                <w:rFonts w:ascii="宋体" w:eastAsia="宋体" w:hAnsi="宋体" w:cs="宋体"/>
                <w:sz w:val="22"/>
                <w:szCs w:val="22"/>
              </w:rPr>
              <w:t>GB/Z 31102-2014</w:t>
            </w:r>
          </w:p>
        </w:tc>
        <w:tc>
          <w:tcPr>
            <w:tcW w:w="2904" w:type="pct"/>
            <w:vAlign w:val="center"/>
          </w:tcPr>
          <w:p w14:paraId="4FC612A1" w14:textId="77777777" w:rsidR="00E0164D" w:rsidRPr="00E0164D" w:rsidRDefault="00E0164D" w:rsidP="00E0164D">
            <w:pPr>
              <w:snapToGrid w:val="0"/>
              <w:spacing w:beforeLines="10" w:before="31" w:afterLines="10" w:after="31"/>
              <w:rPr>
                <w:rFonts w:ascii="宋体" w:eastAsia="宋体" w:hAnsi="宋体" w:cs="Times New Roman" w:hint="eastAsia"/>
                <w:sz w:val="22"/>
                <w:szCs w:val="22"/>
              </w:rPr>
            </w:pPr>
            <w:r w:rsidRPr="00E0164D">
              <w:rPr>
                <w:rFonts w:ascii="宋体" w:eastAsia="宋体" w:hAnsi="宋体" w:cs="宋体"/>
                <w:sz w:val="22"/>
                <w:szCs w:val="22"/>
              </w:rPr>
              <w:t>软件工程 软件工程知识体系指南</w:t>
            </w:r>
          </w:p>
        </w:tc>
      </w:tr>
    </w:tbl>
    <w:p w14:paraId="4038DEC6" w14:textId="77777777" w:rsidR="00E0164D" w:rsidRPr="00E0164D" w:rsidRDefault="00E0164D" w:rsidP="00E0164D">
      <w:pPr>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6.2 </w:t>
      </w:r>
      <w:r w:rsidRPr="00E0164D">
        <w:rPr>
          <w:rFonts w:ascii="Times New Roman" w:eastAsia="宋体" w:hAnsi="Times New Roman" w:cs="Times New Roman"/>
          <w:szCs w:val="22"/>
          <w14:ligatures w14:val="none"/>
        </w:rPr>
        <w:t>业务标准</w:t>
      </w:r>
    </w:p>
    <w:tbl>
      <w:tblPr>
        <w:tblStyle w:val="af2"/>
        <w:tblW w:w="5000" w:type="pct"/>
        <w:jc w:val="center"/>
        <w:tblLook w:val="04A0" w:firstRow="1" w:lastRow="0" w:firstColumn="1" w:lastColumn="0" w:noHBand="0" w:noVBand="1"/>
      </w:tblPr>
      <w:tblGrid>
        <w:gridCol w:w="909"/>
        <w:gridCol w:w="3081"/>
        <w:gridCol w:w="4306"/>
      </w:tblGrid>
      <w:tr w:rsidR="00E0164D" w:rsidRPr="00E0164D" w14:paraId="11188D0D" w14:textId="77777777" w:rsidTr="00201D1A">
        <w:trPr>
          <w:jc w:val="center"/>
        </w:trPr>
        <w:tc>
          <w:tcPr>
            <w:tcW w:w="548" w:type="pct"/>
            <w:vAlign w:val="center"/>
          </w:tcPr>
          <w:p w14:paraId="60C73129" w14:textId="77777777" w:rsidR="00E0164D" w:rsidRPr="00E0164D" w:rsidRDefault="00E0164D" w:rsidP="00E0164D">
            <w:pPr>
              <w:snapToGrid w:val="0"/>
              <w:spacing w:beforeLines="10" w:before="31" w:afterLines="10" w:after="31"/>
              <w:jc w:val="center"/>
              <w:rPr>
                <w:rFonts w:ascii="宋体" w:eastAsia="宋体" w:hAnsi="宋体" w:cs="宋体" w:hint="eastAsia"/>
                <w:b/>
                <w:bCs/>
                <w:sz w:val="22"/>
                <w:szCs w:val="22"/>
              </w:rPr>
            </w:pPr>
            <w:r w:rsidRPr="00E0164D">
              <w:rPr>
                <w:rFonts w:ascii="宋体" w:eastAsia="宋体" w:hAnsi="宋体" w:cs="宋体"/>
                <w:b/>
                <w:bCs/>
                <w:sz w:val="22"/>
                <w:szCs w:val="22"/>
              </w:rPr>
              <w:t>序号</w:t>
            </w:r>
          </w:p>
        </w:tc>
        <w:tc>
          <w:tcPr>
            <w:tcW w:w="1857" w:type="pct"/>
            <w:vAlign w:val="center"/>
          </w:tcPr>
          <w:p w14:paraId="54B5ECED" w14:textId="77777777" w:rsidR="00E0164D" w:rsidRPr="00E0164D" w:rsidRDefault="00E0164D" w:rsidP="00E0164D">
            <w:pPr>
              <w:snapToGrid w:val="0"/>
              <w:spacing w:beforeLines="10" w:before="31" w:afterLines="10" w:after="31"/>
              <w:jc w:val="center"/>
              <w:rPr>
                <w:rFonts w:ascii="宋体" w:eastAsia="宋体" w:hAnsi="宋体" w:cs="宋体" w:hint="eastAsia"/>
                <w:b/>
                <w:bCs/>
                <w:sz w:val="22"/>
                <w:szCs w:val="22"/>
              </w:rPr>
            </w:pPr>
            <w:r w:rsidRPr="00E0164D">
              <w:rPr>
                <w:rFonts w:ascii="宋体" w:eastAsia="宋体" w:hAnsi="宋体" w:cs="宋体"/>
                <w:b/>
                <w:bCs/>
                <w:sz w:val="22"/>
                <w:szCs w:val="22"/>
              </w:rPr>
              <w:t>文号</w:t>
            </w:r>
          </w:p>
        </w:tc>
        <w:tc>
          <w:tcPr>
            <w:tcW w:w="2594" w:type="pct"/>
            <w:vAlign w:val="center"/>
          </w:tcPr>
          <w:p w14:paraId="624F23AD" w14:textId="77777777" w:rsidR="00E0164D" w:rsidRPr="00E0164D" w:rsidRDefault="00E0164D" w:rsidP="00E0164D">
            <w:pPr>
              <w:snapToGrid w:val="0"/>
              <w:spacing w:beforeLines="10" w:before="31" w:afterLines="10" w:after="31"/>
              <w:jc w:val="center"/>
              <w:rPr>
                <w:rFonts w:ascii="宋体" w:eastAsia="宋体" w:hAnsi="宋体" w:cs="宋体" w:hint="eastAsia"/>
                <w:b/>
                <w:bCs/>
                <w:sz w:val="22"/>
                <w:szCs w:val="22"/>
              </w:rPr>
            </w:pPr>
            <w:r w:rsidRPr="00E0164D">
              <w:rPr>
                <w:rFonts w:ascii="宋体" w:eastAsia="宋体" w:hAnsi="宋体" w:cs="宋体"/>
                <w:b/>
                <w:bCs/>
                <w:sz w:val="22"/>
                <w:szCs w:val="22"/>
              </w:rPr>
              <w:t>名称</w:t>
            </w:r>
          </w:p>
        </w:tc>
      </w:tr>
      <w:tr w:rsidR="00E0164D" w:rsidRPr="00E0164D" w14:paraId="4CB6F1C5" w14:textId="77777777" w:rsidTr="00201D1A">
        <w:trPr>
          <w:jc w:val="center"/>
        </w:trPr>
        <w:tc>
          <w:tcPr>
            <w:tcW w:w="548" w:type="pct"/>
            <w:vAlign w:val="center"/>
          </w:tcPr>
          <w:p w14:paraId="75E7E018"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1</w:t>
            </w:r>
          </w:p>
        </w:tc>
        <w:tc>
          <w:tcPr>
            <w:tcW w:w="1857" w:type="pct"/>
            <w:vAlign w:val="center"/>
          </w:tcPr>
          <w:p w14:paraId="5B8CF7A5"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浦府规〔2024〕3号</w:t>
            </w:r>
          </w:p>
        </w:tc>
        <w:tc>
          <w:tcPr>
            <w:tcW w:w="2594" w:type="pct"/>
            <w:vAlign w:val="center"/>
          </w:tcPr>
          <w:p w14:paraId="4A0569C1"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浦东新区关于贯彻《上海市经营主体住所登记管理办法》的实施意见</w:t>
            </w:r>
          </w:p>
        </w:tc>
      </w:tr>
      <w:tr w:rsidR="00E0164D" w:rsidRPr="00E0164D" w14:paraId="6DDEDA7A" w14:textId="77777777" w:rsidTr="00201D1A">
        <w:trPr>
          <w:trHeight w:val="329"/>
          <w:jc w:val="center"/>
        </w:trPr>
        <w:tc>
          <w:tcPr>
            <w:tcW w:w="548" w:type="pct"/>
            <w:vAlign w:val="center"/>
          </w:tcPr>
          <w:p w14:paraId="2165F88C"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2</w:t>
            </w:r>
          </w:p>
        </w:tc>
        <w:tc>
          <w:tcPr>
            <w:tcW w:w="1857" w:type="pct"/>
            <w:vAlign w:val="center"/>
          </w:tcPr>
          <w:p w14:paraId="5FFCCE80"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沪市监规范〔2024〕2号</w:t>
            </w:r>
          </w:p>
        </w:tc>
        <w:tc>
          <w:tcPr>
            <w:tcW w:w="2594" w:type="pct"/>
            <w:vAlign w:val="center"/>
          </w:tcPr>
          <w:p w14:paraId="008AF4D2"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上海市食品经营许可和备案管理实施办法</w:t>
            </w:r>
          </w:p>
        </w:tc>
      </w:tr>
      <w:tr w:rsidR="00E0164D" w:rsidRPr="00E0164D" w14:paraId="2BCE3489" w14:textId="77777777" w:rsidTr="00201D1A">
        <w:trPr>
          <w:jc w:val="center"/>
        </w:trPr>
        <w:tc>
          <w:tcPr>
            <w:tcW w:w="548" w:type="pct"/>
            <w:vAlign w:val="center"/>
          </w:tcPr>
          <w:p w14:paraId="19707163"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3</w:t>
            </w:r>
          </w:p>
        </w:tc>
        <w:tc>
          <w:tcPr>
            <w:tcW w:w="1857" w:type="pct"/>
            <w:vAlign w:val="center"/>
          </w:tcPr>
          <w:p w14:paraId="09BA93BF"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国家市场监督管理总局令第84号</w:t>
            </w:r>
          </w:p>
        </w:tc>
        <w:tc>
          <w:tcPr>
            <w:tcW w:w="2594" w:type="pct"/>
            <w:vAlign w:val="center"/>
          </w:tcPr>
          <w:p w14:paraId="55C2C361"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药品经营和使用质量监督管理办法</w:t>
            </w:r>
          </w:p>
        </w:tc>
      </w:tr>
      <w:tr w:rsidR="00E0164D" w:rsidRPr="00E0164D" w14:paraId="1F1183B9" w14:textId="77777777" w:rsidTr="00201D1A">
        <w:trPr>
          <w:jc w:val="center"/>
        </w:trPr>
        <w:tc>
          <w:tcPr>
            <w:tcW w:w="548" w:type="pct"/>
            <w:vAlign w:val="center"/>
          </w:tcPr>
          <w:p w14:paraId="20C22C83"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4</w:t>
            </w:r>
          </w:p>
        </w:tc>
        <w:tc>
          <w:tcPr>
            <w:tcW w:w="1857" w:type="pct"/>
            <w:vAlign w:val="center"/>
          </w:tcPr>
          <w:p w14:paraId="54324EAB"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国家市场监督管理总局令第54号</w:t>
            </w:r>
          </w:p>
        </w:tc>
        <w:tc>
          <w:tcPr>
            <w:tcW w:w="2594" w:type="pct"/>
            <w:vAlign w:val="center"/>
          </w:tcPr>
          <w:p w14:paraId="2900CEFD"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医疗器械经营监督管理办法</w:t>
            </w:r>
          </w:p>
        </w:tc>
      </w:tr>
      <w:tr w:rsidR="00E0164D" w:rsidRPr="00E0164D" w14:paraId="0DDA9DD6" w14:textId="77777777" w:rsidTr="00201D1A">
        <w:trPr>
          <w:jc w:val="center"/>
        </w:trPr>
        <w:tc>
          <w:tcPr>
            <w:tcW w:w="548" w:type="pct"/>
            <w:vAlign w:val="center"/>
          </w:tcPr>
          <w:p w14:paraId="7DF71271"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5</w:t>
            </w:r>
          </w:p>
        </w:tc>
        <w:tc>
          <w:tcPr>
            <w:tcW w:w="1857" w:type="pct"/>
            <w:vAlign w:val="center"/>
          </w:tcPr>
          <w:p w14:paraId="0A8B68C6"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沪药监规〔2024〕8号</w:t>
            </w:r>
          </w:p>
        </w:tc>
        <w:tc>
          <w:tcPr>
            <w:tcW w:w="2594" w:type="pct"/>
            <w:vAlign w:val="center"/>
          </w:tcPr>
          <w:p w14:paraId="213F20D0"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上海市医疗器械经营监督管理实施细则</w:t>
            </w:r>
          </w:p>
        </w:tc>
      </w:tr>
      <w:tr w:rsidR="00E0164D" w:rsidRPr="00E0164D" w14:paraId="534CD085" w14:textId="77777777" w:rsidTr="00201D1A">
        <w:trPr>
          <w:jc w:val="center"/>
        </w:trPr>
        <w:tc>
          <w:tcPr>
            <w:tcW w:w="548" w:type="pct"/>
            <w:vAlign w:val="center"/>
          </w:tcPr>
          <w:p w14:paraId="16E5DF28"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6</w:t>
            </w:r>
          </w:p>
        </w:tc>
        <w:tc>
          <w:tcPr>
            <w:tcW w:w="1857" w:type="pct"/>
            <w:vAlign w:val="center"/>
          </w:tcPr>
          <w:p w14:paraId="0BAEAECB"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沪药监械管〔2025〕69号</w:t>
            </w:r>
          </w:p>
        </w:tc>
        <w:tc>
          <w:tcPr>
            <w:tcW w:w="2594" w:type="pct"/>
            <w:vAlign w:val="center"/>
          </w:tcPr>
          <w:p w14:paraId="47744A22"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上海市药品监督管理局关于进一步规范和优化医疗器械经营许可及备案现场核查工作的通知</w:t>
            </w:r>
          </w:p>
        </w:tc>
      </w:tr>
      <w:tr w:rsidR="00E0164D" w:rsidRPr="00E0164D" w14:paraId="7D44089E" w14:textId="77777777" w:rsidTr="00201D1A">
        <w:trPr>
          <w:jc w:val="center"/>
        </w:trPr>
        <w:tc>
          <w:tcPr>
            <w:tcW w:w="548" w:type="pct"/>
            <w:vAlign w:val="center"/>
          </w:tcPr>
          <w:p w14:paraId="44E853CF"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7</w:t>
            </w:r>
          </w:p>
        </w:tc>
        <w:tc>
          <w:tcPr>
            <w:tcW w:w="1857" w:type="pct"/>
            <w:vAlign w:val="center"/>
          </w:tcPr>
          <w:p w14:paraId="1FE40FB5" w14:textId="77777777" w:rsidR="00E0164D" w:rsidRPr="00E0164D" w:rsidRDefault="00E0164D" w:rsidP="00E0164D">
            <w:pPr>
              <w:snapToGrid w:val="0"/>
              <w:spacing w:beforeLines="10" w:before="31" w:afterLines="10" w:after="31"/>
              <w:jc w:val="center"/>
              <w:rPr>
                <w:rFonts w:ascii="宋体" w:eastAsia="宋体" w:hAnsi="宋体" w:cs="宋体" w:hint="eastAsia"/>
                <w:sz w:val="22"/>
                <w:szCs w:val="22"/>
              </w:rPr>
            </w:pPr>
            <w:r w:rsidRPr="00E0164D">
              <w:rPr>
                <w:rFonts w:ascii="宋体" w:eastAsia="宋体" w:hAnsi="宋体" w:cs="宋体"/>
                <w:sz w:val="22"/>
                <w:szCs w:val="22"/>
              </w:rPr>
              <w:t>沪规划资源详〔2020〕503号</w:t>
            </w:r>
          </w:p>
        </w:tc>
        <w:tc>
          <w:tcPr>
            <w:tcW w:w="2594" w:type="pct"/>
            <w:vAlign w:val="center"/>
          </w:tcPr>
          <w:p w14:paraId="0B3B4EA0" w14:textId="77777777" w:rsidR="00E0164D" w:rsidRPr="00E0164D" w:rsidRDefault="00E0164D" w:rsidP="00E0164D">
            <w:pPr>
              <w:snapToGrid w:val="0"/>
              <w:spacing w:beforeLines="10" w:before="31" w:afterLines="10" w:after="31"/>
              <w:rPr>
                <w:rFonts w:ascii="宋体" w:eastAsia="宋体" w:hAnsi="宋体" w:cs="宋体" w:hint="eastAsia"/>
                <w:sz w:val="22"/>
                <w:szCs w:val="22"/>
              </w:rPr>
            </w:pPr>
            <w:r w:rsidRPr="00E0164D">
              <w:rPr>
                <w:rFonts w:ascii="宋体" w:eastAsia="宋体" w:hAnsi="宋体" w:cs="宋体"/>
                <w:sz w:val="22"/>
                <w:szCs w:val="22"/>
              </w:rPr>
              <w:t>上海市详细规划实施深化管理规定</w:t>
            </w:r>
          </w:p>
        </w:tc>
      </w:tr>
    </w:tbl>
    <w:p w14:paraId="360B93F4" w14:textId="77777777" w:rsidR="00E0164D" w:rsidRPr="00E0164D" w:rsidRDefault="00E0164D" w:rsidP="00E0164D">
      <w:pPr>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各供应商应充分注意，凡涉及国家或行业管理部门颁发的相关规范、规程和标准，无论其是否在本磋商文件中列明，供应商应无条件执行。标准、规范等不一致的，以要求高者为准。</w:t>
      </w:r>
    </w:p>
    <w:p w14:paraId="7537C989"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19" w:name="_Toc232509874"/>
      <w:bookmarkStart w:id="20" w:name="_Toc497211604"/>
      <w:r w:rsidRPr="00E0164D">
        <w:rPr>
          <w:rFonts w:ascii="Times New Roman" w:eastAsia="宋体" w:hAnsi="Times New Roman" w:cs="Times New Roman"/>
          <w:b/>
          <w:szCs w:val="22"/>
          <w14:ligatures w14:val="none"/>
        </w:rPr>
        <w:t>7</w:t>
      </w:r>
      <w:r w:rsidRPr="00E0164D">
        <w:rPr>
          <w:rFonts w:ascii="Times New Roman" w:eastAsia="宋体" w:hAnsi="Times New Roman" w:cs="Times New Roman"/>
          <w:b/>
          <w:szCs w:val="22"/>
          <w14:ligatures w14:val="none"/>
        </w:rPr>
        <w:t>磋商内容与要求</w:t>
      </w:r>
      <w:bookmarkEnd w:id="19"/>
      <w:bookmarkEnd w:id="20"/>
    </w:p>
    <w:p w14:paraId="783B7B10" w14:textId="77777777" w:rsidR="00E0164D" w:rsidRPr="00E0164D" w:rsidRDefault="00E0164D" w:rsidP="00E0164D">
      <w:pPr>
        <w:spacing w:after="0" w:line="300" w:lineRule="auto"/>
        <w:ind w:firstLineChars="192" w:firstLine="424"/>
        <w:jc w:val="both"/>
        <w:rPr>
          <w:rFonts w:ascii="Times New Roman" w:eastAsia="宋体" w:hAnsi="Times New Roman" w:cs="Times New Roman"/>
          <w:b/>
          <w:bCs/>
          <w:color w:val="000000"/>
          <w:szCs w:val="22"/>
          <w14:ligatures w14:val="none"/>
        </w:rPr>
      </w:pPr>
      <w:r w:rsidRPr="00E0164D">
        <w:rPr>
          <w:rFonts w:ascii="Times New Roman" w:eastAsia="宋体" w:hAnsi="Times New Roman" w:cs="Times New Roman"/>
          <w:b/>
          <w:bCs/>
          <w:szCs w:val="22"/>
          <w14:ligatures w14:val="none"/>
        </w:rPr>
        <w:t xml:space="preserve">7.1 </w:t>
      </w:r>
      <w:r w:rsidRPr="00E0164D">
        <w:rPr>
          <w:rFonts w:ascii="Times New Roman" w:eastAsia="宋体" w:hAnsi="Times New Roman" w:cs="Times New Roman"/>
          <w:b/>
          <w:bCs/>
          <w:color w:val="000000"/>
          <w:szCs w:val="22"/>
          <w14:ligatures w14:val="none"/>
        </w:rPr>
        <w:t>服务内容一览表</w:t>
      </w:r>
    </w:p>
    <w:tbl>
      <w:tblPr>
        <w:tblStyle w:val="af2"/>
        <w:tblW w:w="9854" w:type="dxa"/>
        <w:jc w:val="center"/>
        <w:tblLayout w:type="fixed"/>
        <w:tblLook w:val="04A0" w:firstRow="1" w:lastRow="0" w:firstColumn="1" w:lastColumn="0" w:noHBand="0" w:noVBand="1"/>
      </w:tblPr>
      <w:tblGrid>
        <w:gridCol w:w="780"/>
        <w:gridCol w:w="2099"/>
        <w:gridCol w:w="5863"/>
        <w:gridCol w:w="1112"/>
      </w:tblGrid>
      <w:tr w:rsidR="00E0164D" w:rsidRPr="00E0164D" w14:paraId="5E162D29" w14:textId="77777777" w:rsidTr="00201D1A">
        <w:trPr>
          <w:tblHeader/>
          <w:jc w:val="center"/>
        </w:trPr>
        <w:tc>
          <w:tcPr>
            <w:tcW w:w="780" w:type="dxa"/>
            <w:vAlign w:val="center"/>
          </w:tcPr>
          <w:p w14:paraId="1CECFD0A"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宋体"/>
                <w:b/>
                <w:bCs/>
                <w:color w:val="000000"/>
                <w:kern w:val="24"/>
                <w:sz w:val="22"/>
                <w:szCs w:val="22"/>
              </w:rPr>
              <w:t>序号</w:t>
            </w:r>
          </w:p>
        </w:tc>
        <w:tc>
          <w:tcPr>
            <w:tcW w:w="2099" w:type="dxa"/>
            <w:vAlign w:val="center"/>
          </w:tcPr>
          <w:p w14:paraId="4AB43595" w14:textId="77777777" w:rsidR="00E0164D" w:rsidRPr="00E0164D" w:rsidRDefault="00E0164D" w:rsidP="00E0164D">
            <w:pPr>
              <w:spacing w:line="300" w:lineRule="auto"/>
              <w:jc w:val="center"/>
              <w:rPr>
                <w:rFonts w:ascii="宋体" w:eastAsia="宋体" w:hAnsi="宋体" w:cs="Times New Roman" w:hint="eastAsia"/>
                <w:b/>
                <w:sz w:val="22"/>
                <w:szCs w:val="22"/>
              </w:rPr>
            </w:pPr>
            <w:r w:rsidRPr="00E0164D">
              <w:rPr>
                <w:rFonts w:ascii="宋体" w:eastAsia="宋体" w:hAnsi="宋体" w:cs="宋体"/>
                <w:b/>
                <w:sz w:val="22"/>
                <w:szCs w:val="22"/>
              </w:rPr>
              <w:t>服务内容</w:t>
            </w:r>
          </w:p>
        </w:tc>
        <w:tc>
          <w:tcPr>
            <w:tcW w:w="5863" w:type="dxa"/>
            <w:vAlign w:val="center"/>
          </w:tcPr>
          <w:p w14:paraId="7E7883DF" w14:textId="77777777" w:rsidR="00E0164D" w:rsidRPr="00E0164D" w:rsidRDefault="00E0164D" w:rsidP="00E0164D">
            <w:pPr>
              <w:spacing w:line="300" w:lineRule="auto"/>
              <w:jc w:val="center"/>
              <w:rPr>
                <w:rFonts w:ascii="宋体" w:eastAsia="宋体" w:hAnsi="宋体" w:cs="Times New Roman" w:hint="eastAsia"/>
                <w:b/>
                <w:sz w:val="22"/>
                <w:szCs w:val="22"/>
              </w:rPr>
            </w:pPr>
            <w:r w:rsidRPr="00E0164D">
              <w:rPr>
                <w:rFonts w:ascii="宋体" w:eastAsia="宋体" w:hAnsi="宋体" w:cs="宋体"/>
                <w:b/>
                <w:sz w:val="22"/>
                <w:szCs w:val="22"/>
              </w:rPr>
              <w:t>具体要求</w:t>
            </w:r>
          </w:p>
        </w:tc>
        <w:tc>
          <w:tcPr>
            <w:tcW w:w="1112" w:type="dxa"/>
            <w:vAlign w:val="center"/>
          </w:tcPr>
          <w:p w14:paraId="7067EDAE" w14:textId="77777777" w:rsidR="00E0164D" w:rsidRPr="00E0164D" w:rsidRDefault="00E0164D" w:rsidP="00E0164D">
            <w:pPr>
              <w:spacing w:line="300" w:lineRule="auto"/>
              <w:jc w:val="center"/>
              <w:rPr>
                <w:rFonts w:ascii="宋体" w:eastAsia="宋体" w:hAnsi="宋体" w:cs="Times New Roman" w:hint="eastAsia"/>
                <w:b/>
                <w:sz w:val="22"/>
                <w:szCs w:val="22"/>
              </w:rPr>
            </w:pPr>
            <w:r w:rsidRPr="00E0164D">
              <w:rPr>
                <w:rFonts w:ascii="宋体" w:eastAsia="宋体" w:hAnsi="宋体" w:cs="宋体"/>
                <w:b/>
                <w:sz w:val="22"/>
                <w:szCs w:val="22"/>
              </w:rPr>
              <w:t>备注</w:t>
            </w:r>
          </w:p>
        </w:tc>
      </w:tr>
      <w:tr w:rsidR="00E0164D" w:rsidRPr="00E0164D" w14:paraId="352C5F92" w14:textId="77777777" w:rsidTr="00201D1A">
        <w:trPr>
          <w:trHeight w:val="368"/>
          <w:jc w:val="center"/>
        </w:trPr>
        <w:tc>
          <w:tcPr>
            <w:tcW w:w="780" w:type="dxa"/>
            <w:vAlign w:val="center"/>
          </w:tcPr>
          <w:p w14:paraId="13CF6EF7"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Times New Roman"/>
                <w:kern w:val="1"/>
                <w:sz w:val="22"/>
                <w:szCs w:val="22"/>
              </w:rPr>
              <w:t>1</w:t>
            </w:r>
          </w:p>
        </w:tc>
        <w:tc>
          <w:tcPr>
            <w:tcW w:w="2099" w:type="dxa"/>
            <w:vAlign w:val="center"/>
          </w:tcPr>
          <w:p w14:paraId="17E0B0E1" w14:textId="77777777" w:rsidR="00E0164D" w:rsidRPr="00E0164D" w:rsidRDefault="00E0164D" w:rsidP="00E0164D">
            <w:pPr>
              <w:suppressAutoHyphens/>
              <w:jc w:val="center"/>
              <w:rPr>
                <w:rFonts w:ascii="宋体" w:eastAsia="宋体" w:hAnsi="宋体" w:cs="Times New Roman" w:hint="eastAsia"/>
                <w:kern w:val="1"/>
                <w:sz w:val="22"/>
                <w:szCs w:val="22"/>
              </w:rPr>
            </w:pPr>
            <w:r w:rsidRPr="00E0164D">
              <w:rPr>
                <w:rFonts w:ascii="宋体" w:eastAsia="宋体" w:hAnsi="宋体" w:cs="宋体"/>
                <w:color w:val="000000"/>
                <w:kern w:val="24"/>
                <w:sz w:val="22"/>
                <w:szCs w:val="22"/>
              </w:rPr>
              <w:t>跨部门监管联动应用——规划地块土地用途监测子系统</w:t>
            </w:r>
          </w:p>
        </w:tc>
        <w:tc>
          <w:tcPr>
            <w:tcW w:w="5863" w:type="dxa"/>
            <w:vAlign w:val="center"/>
          </w:tcPr>
          <w:p w14:paraId="21EE7597" w14:textId="77777777" w:rsidR="00E0164D" w:rsidRPr="00E0164D" w:rsidRDefault="00E0164D" w:rsidP="00E0164D">
            <w:pPr>
              <w:suppressAutoHyphens/>
              <w:rPr>
                <w:rFonts w:ascii="宋体" w:eastAsia="宋体" w:hAnsi="宋体" w:cs="Times New Roman" w:hint="eastAsia"/>
                <w:kern w:val="1"/>
                <w:sz w:val="22"/>
                <w:szCs w:val="22"/>
              </w:rPr>
            </w:pPr>
            <w:r w:rsidRPr="00E0164D">
              <w:rPr>
                <w:rFonts w:ascii="宋体" w:eastAsia="宋体" w:hAnsi="宋体" w:cs="宋体"/>
                <w:kern w:val="1"/>
                <w:sz w:val="22"/>
                <w:szCs w:val="22"/>
              </w:rPr>
              <w:t>基于积累的住所（经营场所）信息资源，开展跨部门监管联动应用的实践。与规资局协作，建设“浦东址引”首个跨部门监管联动应用，实现“用非所用”中产业用途为生活配套的不超过15%比例监管。由规资局提出地块监测需求，将地块内标准化地址加入监测名单，定期按标准化地址上的登记房间匹配承租人、在地经营主体、在册经营主体，通过NLP技术从匹配经营主体的经营范围中识别生活配套关键词，累</w:t>
            </w:r>
            <w:r w:rsidRPr="00E0164D">
              <w:rPr>
                <w:rFonts w:ascii="宋体" w:eastAsia="宋体" w:hAnsi="宋体" w:cs="宋体"/>
                <w:kern w:val="1"/>
                <w:sz w:val="22"/>
                <w:szCs w:val="22"/>
              </w:rPr>
              <w:lastRenderedPageBreak/>
              <w:t>加命中房间的建筑面积，计算其占地块内所有标准化地址总建筑面积的比例，当超过设定阈值时发出预警。监测结果数据在区数据资源门户共享，供规资局申请使用。同时在“浦东址引”可视化驾驶舱中开辟规划地块土地用途监测场景专屏，作专题展示。建立数据反馈机制，场景专屏为规资局创建账号，规资局用户可在场景专屏中进行数据核验情况反馈，对核验为匹配有误的数据，予以排除，匹配模型根据反馈优化算法，不断增强模型的准确性。</w:t>
            </w:r>
          </w:p>
        </w:tc>
        <w:tc>
          <w:tcPr>
            <w:tcW w:w="1112" w:type="dxa"/>
            <w:vAlign w:val="center"/>
          </w:tcPr>
          <w:p w14:paraId="5421F121" w14:textId="77777777" w:rsidR="00E0164D" w:rsidRPr="00E0164D" w:rsidRDefault="00E0164D" w:rsidP="00E0164D">
            <w:pPr>
              <w:suppressAutoHyphens/>
              <w:spacing w:line="300" w:lineRule="auto"/>
              <w:jc w:val="center"/>
              <w:rPr>
                <w:rFonts w:ascii="宋体" w:eastAsia="宋体" w:hAnsi="宋体" w:cs="Times New Roman" w:hint="eastAsia"/>
                <w:color w:val="000000"/>
                <w:kern w:val="24"/>
                <w:sz w:val="22"/>
                <w:szCs w:val="22"/>
              </w:rPr>
            </w:pPr>
          </w:p>
        </w:tc>
      </w:tr>
      <w:tr w:rsidR="00E0164D" w:rsidRPr="00E0164D" w14:paraId="5423B124" w14:textId="77777777" w:rsidTr="00201D1A">
        <w:trPr>
          <w:jc w:val="center"/>
        </w:trPr>
        <w:tc>
          <w:tcPr>
            <w:tcW w:w="780" w:type="dxa"/>
            <w:vAlign w:val="center"/>
          </w:tcPr>
          <w:p w14:paraId="025B430D"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Times New Roman"/>
                <w:kern w:val="1"/>
                <w:sz w:val="22"/>
                <w:szCs w:val="22"/>
              </w:rPr>
              <w:t>2</w:t>
            </w:r>
          </w:p>
        </w:tc>
        <w:tc>
          <w:tcPr>
            <w:tcW w:w="2099" w:type="dxa"/>
            <w:vAlign w:val="center"/>
          </w:tcPr>
          <w:p w14:paraId="0228097E" w14:textId="77777777" w:rsidR="00E0164D" w:rsidRPr="00E0164D" w:rsidRDefault="00E0164D" w:rsidP="00E0164D">
            <w:pPr>
              <w:suppressAutoHyphens/>
              <w:jc w:val="center"/>
              <w:rPr>
                <w:rFonts w:ascii="宋体" w:eastAsia="宋体" w:hAnsi="宋体" w:cs="Times New Roman" w:hint="eastAsia"/>
                <w:kern w:val="1"/>
                <w:sz w:val="22"/>
                <w:szCs w:val="22"/>
              </w:rPr>
            </w:pPr>
            <w:r w:rsidRPr="00E0164D">
              <w:rPr>
                <w:rFonts w:ascii="宋体" w:eastAsia="宋体" w:hAnsi="宋体" w:cs="宋体"/>
                <w:kern w:val="1"/>
                <w:sz w:val="22"/>
                <w:szCs w:val="22"/>
              </w:rPr>
              <w:t>餐饮业态分布信息服务子系统</w:t>
            </w:r>
          </w:p>
        </w:tc>
        <w:tc>
          <w:tcPr>
            <w:tcW w:w="5863" w:type="dxa"/>
            <w:vAlign w:val="center"/>
          </w:tcPr>
          <w:p w14:paraId="5500C9FE" w14:textId="77777777" w:rsidR="00E0164D" w:rsidRPr="00E0164D" w:rsidRDefault="00E0164D" w:rsidP="00E0164D">
            <w:pPr>
              <w:suppressAutoHyphens/>
              <w:rPr>
                <w:rFonts w:ascii="宋体" w:eastAsia="宋体" w:hAnsi="宋体" w:cs="Times New Roman" w:hint="eastAsia"/>
                <w:kern w:val="1"/>
                <w:sz w:val="22"/>
                <w:szCs w:val="22"/>
              </w:rPr>
            </w:pPr>
            <w:r w:rsidRPr="00E0164D">
              <w:rPr>
                <w:rFonts w:ascii="宋体" w:eastAsia="宋体" w:hAnsi="宋体" w:cs="宋体"/>
                <w:kern w:val="1"/>
                <w:sz w:val="22"/>
                <w:szCs w:val="22"/>
              </w:rPr>
              <w:t>充实住所（经营场所）“一张图”建设，依托掌握的行政许可、行政检查数据，结合NLP、地理编码等技术，构建可真实反映经营主体实际经营地点的在地经营主体空间库，为赋能属地监管应用与决策奠定数据基础。从行政许可的经营场所、行政检查的检查地址中归集在地经营主体实际经营地址，构建地址纠错和标准化模型，匹配到统一地址库，融合地名库、POI数据，提高匹配精度，采用高精度地理编码服务将地址转换为坐标，实现落图。作为数据赋能案例，针对餐饮服务经营者提供餐饮业态分布信息服务，通过可视化展示目标区域内存量餐饮空间分布、业态结构、品牌集聚、变化趋势等情况，帮助申请人了解目标区域内市场竞争格局，使决策行为从“经验驱动”转向“数据驱动”，避免盲目投资，促进餐饮业态的精准布局与可持续发展。</w:t>
            </w:r>
          </w:p>
        </w:tc>
        <w:tc>
          <w:tcPr>
            <w:tcW w:w="1112" w:type="dxa"/>
            <w:vAlign w:val="center"/>
          </w:tcPr>
          <w:p w14:paraId="1A51EDFD" w14:textId="77777777" w:rsidR="00E0164D" w:rsidRPr="00E0164D" w:rsidRDefault="00E0164D" w:rsidP="00E0164D">
            <w:pPr>
              <w:suppressAutoHyphens/>
              <w:spacing w:line="300" w:lineRule="auto"/>
              <w:jc w:val="center"/>
              <w:rPr>
                <w:rFonts w:ascii="宋体" w:eastAsia="宋体" w:hAnsi="宋体" w:cs="Times New Roman" w:hint="eastAsia"/>
                <w:color w:val="000000"/>
                <w:kern w:val="24"/>
                <w:sz w:val="22"/>
                <w:szCs w:val="22"/>
              </w:rPr>
            </w:pPr>
          </w:p>
        </w:tc>
      </w:tr>
      <w:tr w:rsidR="00E0164D" w:rsidRPr="00E0164D" w14:paraId="38F6A13F" w14:textId="77777777" w:rsidTr="00201D1A">
        <w:trPr>
          <w:jc w:val="center"/>
        </w:trPr>
        <w:tc>
          <w:tcPr>
            <w:tcW w:w="780" w:type="dxa"/>
            <w:vAlign w:val="center"/>
          </w:tcPr>
          <w:p w14:paraId="784F8EB0"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Times New Roman"/>
                <w:kern w:val="1"/>
                <w:sz w:val="22"/>
                <w:szCs w:val="22"/>
              </w:rPr>
              <w:t>3</w:t>
            </w:r>
          </w:p>
        </w:tc>
        <w:tc>
          <w:tcPr>
            <w:tcW w:w="2099" w:type="dxa"/>
            <w:vAlign w:val="center"/>
          </w:tcPr>
          <w:p w14:paraId="1F21E343" w14:textId="77777777" w:rsidR="00E0164D" w:rsidRPr="00E0164D" w:rsidRDefault="00E0164D" w:rsidP="00E0164D">
            <w:pPr>
              <w:suppressAutoHyphens/>
              <w:jc w:val="center"/>
              <w:rPr>
                <w:rFonts w:ascii="宋体" w:eastAsia="宋体" w:hAnsi="宋体" w:cs="Times New Roman" w:hint="eastAsia"/>
                <w:kern w:val="1"/>
                <w:sz w:val="22"/>
                <w:szCs w:val="22"/>
              </w:rPr>
            </w:pPr>
            <w:r w:rsidRPr="00E0164D">
              <w:rPr>
                <w:rFonts w:ascii="宋体" w:eastAsia="宋体" w:hAnsi="宋体" w:cs="宋体"/>
                <w:kern w:val="1"/>
                <w:sz w:val="22"/>
                <w:szCs w:val="22"/>
              </w:rPr>
              <w:t>食品经营许可非现场核查子系统</w:t>
            </w:r>
          </w:p>
        </w:tc>
        <w:tc>
          <w:tcPr>
            <w:tcW w:w="5863" w:type="dxa"/>
            <w:vAlign w:val="center"/>
          </w:tcPr>
          <w:p w14:paraId="7218356A" w14:textId="77777777" w:rsidR="00E0164D" w:rsidRPr="00E0164D" w:rsidRDefault="00E0164D" w:rsidP="00E0164D">
            <w:pPr>
              <w:suppressAutoHyphens/>
              <w:rPr>
                <w:rFonts w:ascii="宋体" w:eastAsia="宋体" w:hAnsi="宋体" w:cs="Times New Roman" w:hint="eastAsia"/>
                <w:kern w:val="1"/>
                <w:sz w:val="22"/>
                <w:szCs w:val="22"/>
              </w:rPr>
            </w:pPr>
            <w:r w:rsidRPr="00E0164D">
              <w:rPr>
                <w:rFonts w:ascii="宋体" w:eastAsia="宋体" w:hAnsi="宋体" w:cs="宋体"/>
                <w:kern w:val="1"/>
                <w:sz w:val="22"/>
                <w:szCs w:val="22"/>
              </w:rPr>
              <w:t>在食品经营许可现场核查程序中实现非现场核查模式，支持两种核查形式：一是离线核查，申请人按照点位清单和拍摄指引上传图片、视频，系统自动校验文件格式和内容完整性；二是实时连线核查，采用WebRTC技术实现音视频通信，支持核查人员与申请人实时互动，核查人员远程指导申请人进行现场巡视、问答，核查结果双方在线电子签名确认。两种形式由申请人根据自身实际情况灵活自主选择，在具体过程中可以结合使用，对申请人的设施设备、布局流程、操作流程等进行“零接触”核查，实施不见面审批。构建核查标准知识库，将食品经营许可的相关法规、规范转化为条目清晰的核查规则，指引核查人员按部就班实施核查，过程中申请人信息、相关要求等随时可查，供核查人员比对和参考。连线核查视频全程同步录音录像，连同申请人上传的图片、视频一并云端加密存储，确保数据不可篡改、可追溯，保障食品经营许可的严谨性和安全性。</w:t>
            </w:r>
          </w:p>
        </w:tc>
        <w:tc>
          <w:tcPr>
            <w:tcW w:w="1112" w:type="dxa"/>
            <w:vAlign w:val="center"/>
          </w:tcPr>
          <w:p w14:paraId="25C60691" w14:textId="77777777" w:rsidR="00E0164D" w:rsidRPr="00E0164D" w:rsidRDefault="00E0164D" w:rsidP="00E0164D">
            <w:pPr>
              <w:suppressAutoHyphens/>
              <w:spacing w:line="300" w:lineRule="auto"/>
              <w:jc w:val="center"/>
              <w:rPr>
                <w:rFonts w:ascii="宋体" w:eastAsia="宋体" w:hAnsi="宋体" w:cs="Times New Roman" w:hint="eastAsia"/>
                <w:color w:val="000000"/>
                <w:kern w:val="24"/>
                <w:sz w:val="22"/>
                <w:szCs w:val="22"/>
              </w:rPr>
            </w:pPr>
          </w:p>
        </w:tc>
      </w:tr>
      <w:tr w:rsidR="00E0164D" w:rsidRPr="00E0164D" w14:paraId="7902EEBF" w14:textId="77777777" w:rsidTr="00201D1A">
        <w:trPr>
          <w:jc w:val="center"/>
        </w:trPr>
        <w:tc>
          <w:tcPr>
            <w:tcW w:w="780" w:type="dxa"/>
            <w:vAlign w:val="center"/>
          </w:tcPr>
          <w:p w14:paraId="6894CD0B"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Times New Roman"/>
                <w:kern w:val="1"/>
                <w:sz w:val="22"/>
                <w:szCs w:val="22"/>
              </w:rPr>
              <w:t>4</w:t>
            </w:r>
          </w:p>
        </w:tc>
        <w:tc>
          <w:tcPr>
            <w:tcW w:w="2099" w:type="dxa"/>
            <w:vAlign w:val="center"/>
          </w:tcPr>
          <w:p w14:paraId="2F8B1310" w14:textId="77777777" w:rsidR="00E0164D" w:rsidRPr="00E0164D" w:rsidRDefault="00E0164D" w:rsidP="00E0164D">
            <w:pPr>
              <w:suppressAutoHyphens/>
              <w:jc w:val="center"/>
              <w:rPr>
                <w:rFonts w:ascii="宋体" w:eastAsia="宋体" w:hAnsi="宋体" w:cs="Times New Roman" w:hint="eastAsia"/>
                <w:kern w:val="1"/>
                <w:sz w:val="22"/>
                <w:szCs w:val="22"/>
              </w:rPr>
            </w:pPr>
            <w:r w:rsidRPr="00E0164D">
              <w:rPr>
                <w:rFonts w:ascii="宋体" w:eastAsia="宋体" w:hAnsi="宋体" w:cs="宋体"/>
                <w:kern w:val="1"/>
                <w:sz w:val="22"/>
                <w:szCs w:val="22"/>
              </w:rPr>
              <w:t>药械经营许可提前服务子系统</w:t>
            </w:r>
          </w:p>
        </w:tc>
        <w:tc>
          <w:tcPr>
            <w:tcW w:w="5863" w:type="dxa"/>
            <w:vAlign w:val="center"/>
          </w:tcPr>
          <w:p w14:paraId="05670E27" w14:textId="77777777" w:rsidR="00E0164D" w:rsidRPr="00E0164D" w:rsidRDefault="00E0164D" w:rsidP="00E0164D">
            <w:pPr>
              <w:suppressAutoHyphens/>
              <w:rPr>
                <w:rFonts w:ascii="宋体" w:eastAsia="宋体" w:hAnsi="宋体" w:cs="Times New Roman" w:hint="eastAsia"/>
                <w:kern w:val="1"/>
                <w:sz w:val="22"/>
                <w:szCs w:val="22"/>
              </w:rPr>
            </w:pPr>
            <w:r w:rsidRPr="00E0164D">
              <w:rPr>
                <w:rFonts w:ascii="宋体" w:eastAsia="宋体" w:hAnsi="宋体" w:cs="宋体"/>
                <w:kern w:val="1"/>
                <w:sz w:val="22"/>
                <w:szCs w:val="22"/>
              </w:rPr>
              <w:t>在药品、医疗器械经营许可业务中推广提前服务，支持申请人在正式提交许可申请前，通过扫码服务、短信链接、小程序等途径获得事前指导性服务，包括材料预审、提前查看现场，实现药械经营许可申请的“提前介入、问题预判、整改前置”，缩短正式审批周期，降低企业合规风险，提升审批效率与服务精准度。引入语义知识图谱，构建业务知识库，利用业务规则引擎和流程引导控件，构建动态交互表单，融</w:t>
            </w:r>
            <w:r w:rsidRPr="00E0164D">
              <w:rPr>
                <w:rFonts w:ascii="宋体" w:eastAsia="宋体" w:hAnsi="宋体" w:cs="宋体"/>
                <w:kern w:val="1"/>
                <w:sz w:val="22"/>
                <w:szCs w:val="22"/>
              </w:rPr>
              <w:lastRenderedPageBreak/>
              <w:t>合OCR图像识别和文档解析算法，提供业务流程导航、材料智能预审、“智慧小引”智能问答机器人等自动化服务，实现药械经营许可申请“流程更清晰、指导更精准、核查更高效”，使首次申请人也能“一次搞清楚”。提前服务全程留痕，实现责任可追溯。完善查询和统计分析，实现工作量、业务办理趋势、基层考核等数据查询和分析功能。</w:t>
            </w:r>
          </w:p>
        </w:tc>
        <w:tc>
          <w:tcPr>
            <w:tcW w:w="1112" w:type="dxa"/>
            <w:vAlign w:val="center"/>
          </w:tcPr>
          <w:p w14:paraId="5D96B0A1" w14:textId="77777777" w:rsidR="00E0164D" w:rsidRPr="00E0164D" w:rsidRDefault="00E0164D" w:rsidP="00E0164D">
            <w:pPr>
              <w:suppressAutoHyphens/>
              <w:spacing w:line="300" w:lineRule="auto"/>
              <w:jc w:val="center"/>
              <w:rPr>
                <w:rFonts w:ascii="宋体" w:eastAsia="宋体" w:hAnsi="宋体" w:cs="Times New Roman" w:hint="eastAsia"/>
                <w:color w:val="000000"/>
                <w:kern w:val="24"/>
                <w:sz w:val="22"/>
                <w:szCs w:val="22"/>
              </w:rPr>
            </w:pPr>
          </w:p>
        </w:tc>
      </w:tr>
      <w:tr w:rsidR="00E0164D" w:rsidRPr="00E0164D" w14:paraId="56D21CAA" w14:textId="77777777" w:rsidTr="00201D1A">
        <w:trPr>
          <w:jc w:val="center"/>
        </w:trPr>
        <w:tc>
          <w:tcPr>
            <w:tcW w:w="780" w:type="dxa"/>
            <w:vAlign w:val="center"/>
          </w:tcPr>
          <w:p w14:paraId="008E0290"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Times New Roman"/>
                <w:kern w:val="1"/>
                <w:sz w:val="22"/>
                <w:szCs w:val="22"/>
              </w:rPr>
              <w:t>5</w:t>
            </w:r>
          </w:p>
        </w:tc>
        <w:tc>
          <w:tcPr>
            <w:tcW w:w="2099" w:type="dxa"/>
            <w:vAlign w:val="center"/>
          </w:tcPr>
          <w:p w14:paraId="6304F473" w14:textId="77777777" w:rsidR="00E0164D" w:rsidRPr="00E0164D" w:rsidRDefault="00E0164D" w:rsidP="00E0164D">
            <w:pPr>
              <w:suppressAutoHyphens/>
              <w:jc w:val="center"/>
              <w:rPr>
                <w:rFonts w:ascii="宋体" w:eastAsia="宋体" w:hAnsi="宋体" w:cs="Times New Roman" w:hint="eastAsia"/>
                <w:kern w:val="1"/>
                <w:sz w:val="22"/>
                <w:szCs w:val="22"/>
              </w:rPr>
            </w:pPr>
            <w:r w:rsidRPr="00E0164D">
              <w:rPr>
                <w:rFonts w:ascii="宋体" w:eastAsia="宋体" w:hAnsi="宋体" w:cs="宋体"/>
                <w:kern w:val="1"/>
                <w:sz w:val="22"/>
                <w:szCs w:val="22"/>
              </w:rPr>
              <w:t>政务应用互通服务子系统</w:t>
            </w:r>
          </w:p>
        </w:tc>
        <w:tc>
          <w:tcPr>
            <w:tcW w:w="5863" w:type="dxa"/>
            <w:vAlign w:val="center"/>
          </w:tcPr>
          <w:p w14:paraId="5022CB13" w14:textId="77777777" w:rsidR="00E0164D" w:rsidRPr="00E0164D" w:rsidRDefault="00E0164D" w:rsidP="00E0164D">
            <w:pPr>
              <w:suppressAutoHyphens/>
              <w:rPr>
                <w:rFonts w:ascii="宋体" w:eastAsia="宋体" w:hAnsi="宋体" w:cs="Times New Roman" w:hint="eastAsia"/>
                <w:kern w:val="1"/>
                <w:sz w:val="22"/>
                <w:szCs w:val="22"/>
              </w:rPr>
            </w:pPr>
            <w:r w:rsidRPr="00E0164D">
              <w:rPr>
                <w:rFonts w:ascii="宋体" w:eastAsia="宋体" w:hAnsi="宋体" w:cs="宋体"/>
                <w:kern w:val="1"/>
                <w:sz w:val="22"/>
                <w:szCs w:val="22"/>
              </w:rPr>
              <w:t>食品经营许可提前服务子系统申请人端对接政务服务中心远程帮办系统，实现一键呼叫远程帮办提供AI智能绘图服务。开发数据接口，供远程帮办系统获取申请人预填信息，以便更精准地提供AI智能绘图服务。开发企业住所标准化登记信息数据接口，供外部相关应用系统无缝接入标准化地址、住所使用证明等信息，实现信息复用，把“简化材料”向纵深推进。</w:t>
            </w:r>
          </w:p>
        </w:tc>
        <w:tc>
          <w:tcPr>
            <w:tcW w:w="1112" w:type="dxa"/>
            <w:vAlign w:val="center"/>
          </w:tcPr>
          <w:p w14:paraId="61D58166" w14:textId="77777777" w:rsidR="00E0164D" w:rsidRPr="00E0164D" w:rsidRDefault="00E0164D" w:rsidP="00E0164D">
            <w:pPr>
              <w:suppressAutoHyphens/>
              <w:spacing w:line="300" w:lineRule="auto"/>
              <w:jc w:val="center"/>
              <w:rPr>
                <w:rFonts w:ascii="宋体" w:eastAsia="宋体" w:hAnsi="宋体" w:cs="Times New Roman" w:hint="eastAsia"/>
                <w:color w:val="000000"/>
                <w:kern w:val="24"/>
                <w:sz w:val="22"/>
                <w:szCs w:val="22"/>
              </w:rPr>
            </w:pPr>
          </w:p>
        </w:tc>
      </w:tr>
      <w:tr w:rsidR="00E0164D" w:rsidRPr="00E0164D" w14:paraId="535850EB" w14:textId="77777777" w:rsidTr="00201D1A">
        <w:trPr>
          <w:jc w:val="center"/>
        </w:trPr>
        <w:tc>
          <w:tcPr>
            <w:tcW w:w="780" w:type="dxa"/>
            <w:vAlign w:val="center"/>
          </w:tcPr>
          <w:p w14:paraId="55A29433" w14:textId="77777777" w:rsidR="00E0164D" w:rsidRPr="00E0164D" w:rsidRDefault="00E0164D" w:rsidP="00E0164D">
            <w:pPr>
              <w:suppressAutoHyphens/>
              <w:spacing w:line="300" w:lineRule="auto"/>
              <w:jc w:val="center"/>
              <w:rPr>
                <w:rFonts w:ascii="宋体" w:eastAsia="宋体" w:hAnsi="宋体" w:cs="Times New Roman" w:hint="eastAsia"/>
                <w:kern w:val="1"/>
                <w:sz w:val="22"/>
                <w:szCs w:val="22"/>
              </w:rPr>
            </w:pPr>
            <w:r w:rsidRPr="00E0164D">
              <w:rPr>
                <w:rFonts w:ascii="宋体" w:eastAsia="宋体" w:hAnsi="宋体" w:cs="Times New Roman"/>
                <w:kern w:val="1"/>
                <w:sz w:val="22"/>
                <w:szCs w:val="22"/>
              </w:rPr>
              <w:t>6</w:t>
            </w:r>
          </w:p>
        </w:tc>
        <w:tc>
          <w:tcPr>
            <w:tcW w:w="2099" w:type="dxa"/>
            <w:vAlign w:val="center"/>
          </w:tcPr>
          <w:p w14:paraId="591C5EB0" w14:textId="77777777" w:rsidR="00E0164D" w:rsidRPr="00E0164D" w:rsidRDefault="00E0164D" w:rsidP="00E0164D">
            <w:pPr>
              <w:suppressAutoHyphens/>
              <w:jc w:val="center"/>
              <w:rPr>
                <w:rFonts w:ascii="宋体" w:eastAsia="宋体" w:hAnsi="宋体" w:cs="Times New Roman" w:hint="eastAsia"/>
                <w:kern w:val="1"/>
                <w:sz w:val="22"/>
                <w:szCs w:val="22"/>
              </w:rPr>
            </w:pPr>
            <w:r w:rsidRPr="00E0164D">
              <w:rPr>
                <w:rFonts w:ascii="宋体" w:eastAsia="宋体" w:hAnsi="宋体" w:cs="宋体"/>
                <w:kern w:val="1"/>
                <w:sz w:val="22"/>
                <w:szCs w:val="22"/>
              </w:rPr>
              <w:t>市场监管移动服务整合子系统</w:t>
            </w:r>
          </w:p>
        </w:tc>
        <w:tc>
          <w:tcPr>
            <w:tcW w:w="5863" w:type="dxa"/>
            <w:vAlign w:val="center"/>
          </w:tcPr>
          <w:p w14:paraId="306970F0" w14:textId="77777777" w:rsidR="00E0164D" w:rsidRPr="00E0164D" w:rsidRDefault="00E0164D" w:rsidP="00E0164D">
            <w:pPr>
              <w:suppressAutoHyphens/>
              <w:rPr>
                <w:rFonts w:ascii="宋体" w:eastAsia="宋体" w:hAnsi="宋体" w:cs="宋体" w:hint="eastAsia"/>
                <w:kern w:val="1"/>
                <w:sz w:val="22"/>
                <w:szCs w:val="22"/>
              </w:rPr>
            </w:pPr>
            <w:r w:rsidRPr="00E0164D">
              <w:rPr>
                <w:rFonts w:ascii="宋体" w:eastAsia="宋体" w:hAnsi="宋体" w:cs="宋体"/>
                <w:kern w:val="1"/>
                <w:sz w:val="22"/>
                <w:szCs w:val="22"/>
              </w:rPr>
              <w:t>政府端，在市场监管局统一的移动应用“市监通”App中新增“服务通”模块，实现食品、药品、医疗器械经营许可提前服务审核端从PC端向移动端延伸，提升服务的灵活性与响应速度，使服务人员能随时随地审核，为政务服务打开无形的移动窗口。提供轻量化电子文档浏览工具，使服务人员能在移动端获得与PC端同样高效、便捷的文档浏览体验。通过图片加载与渲染优化，解决移动端查看高分辨率图片时加载慢、缩放卡顿问题，同时提供便捷的圈点勾画工具，实现服务人员对关键区域的快速标注与问题定位，提高审核效率。通过短信和系统通知建立动态提醒机制，保证服务质量。</w:t>
            </w:r>
          </w:p>
          <w:p w14:paraId="581E6959" w14:textId="77777777" w:rsidR="00E0164D" w:rsidRPr="00E0164D" w:rsidRDefault="00E0164D" w:rsidP="00E0164D">
            <w:pPr>
              <w:suppressAutoHyphens/>
              <w:rPr>
                <w:rFonts w:ascii="宋体" w:eastAsia="宋体" w:hAnsi="宋体" w:cs="Times New Roman" w:hint="eastAsia"/>
                <w:kern w:val="1"/>
                <w:sz w:val="22"/>
                <w:szCs w:val="22"/>
              </w:rPr>
            </w:pPr>
            <w:r w:rsidRPr="00E0164D">
              <w:rPr>
                <w:rFonts w:ascii="宋体" w:eastAsia="宋体" w:hAnsi="宋体" w:cs="宋体"/>
                <w:kern w:val="1"/>
                <w:sz w:val="22"/>
                <w:szCs w:val="22"/>
              </w:rPr>
              <w:t>企业端，打造一个统一的移动应用门户，整合供企业使用的各移动应用，方便企业用户一站式获取各类服务。整合的应用包括：“浦东址引”公众端（便企住所信息服务平台）H5应用、食品经营许可提前服务系统申请人端H5应用，本项目拟建的药品和医疗器械经营许可提前服务子系统申请人端H5应用、食品经营许可非现场核查子系统申请人端H5应用，此外，从餐饮业态分布信息服务子系统封装“餐饮选址”子应用，与政务服务中心对接远程帮办服务前置为“直达帮办”子应用。移动应用门户实现企业用户统一注册、统一身份认证、统一绑定经营主体。移动应用门户统一与“浦通办”对接，实现用户单点登录，以支持子应用能调用“浦通办”中集成的应用。</w:t>
            </w:r>
          </w:p>
        </w:tc>
        <w:tc>
          <w:tcPr>
            <w:tcW w:w="1112" w:type="dxa"/>
            <w:vAlign w:val="center"/>
          </w:tcPr>
          <w:p w14:paraId="21BC6415" w14:textId="77777777" w:rsidR="00E0164D" w:rsidRPr="00E0164D" w:rsidRDefault="00E0164D" w:rsidP="00E0164D">
            <w:pPr>
              <w:suppressAutoHyphens/>
              <w:spacing w:line="300" w:lineRule="auto"/>
              <w:jc w:val="center"/>
              <w:rPr>
                <w:rFonts w:ascii="宋体" w:eastAsia="宋体" w:hAnsi="宋体" w:cs="Times New Roman" w:hint="eastAsia"/>
                <w:color w:val="000000"/>
                <w:kern w:val="24"/>
                <w:sz w:val="22"/>
                <w:szCs w:val="22"/>
              </w:rPr>
            </w:pPr>
          </w:p>
        </w:tc>
      </w:tr>
    </w:tbl>
    <w:p w14:paraId="7E2538A9" w14:textId="02A5D0E1" w:rsidR="00E0164D" w:rsidRPr="00E0164D" w:rsidRDefault="00E0164D" w:rsidP="00E0164D">
      <w:pPr>
        <w:adjustRightInd w:val="0"/>
        <w:snapToGrid w:val="0"/>
        <w:spacing w:after="0" w:line="300" w:lineRule="auto"/>
        <w:ind w:firstLineChars="192" w:firstLine="424"/>
        <w:jc w:val="both"/>
        <w:rPr>
          <w:rFonts w:ascii="Times New Roman" w:eastAsia="宋体" w:hAnsi="Times New Roman" w:cs="Times New Roman"/>
          <w:b/>
          <w:bCs/>
          <w:color w:val="0000FF"/>
          <w:szCs w:val="22"/>
          <w14:ligatures w14:val="none"/>
        </w:rPr>
      </w:pPr>
      <w:r w:rsidRPr="00E0164D">
        <w:rPr>
          <w:rFonts w:ascii="Times New Roman" w:eastAsia="宋体" w:hAnsi="Times New Roman" w:cs="Times New Roman"/>
          <w:b/>
          <w:bCs/>
          <w:color w:val="0000FF"/>
          <w:szCs w:val="22"/>
          <w14:ligatures w14:val="none"/>
        </w:rPr>
        <w:t>说明：此表所列内容为本次磋商核心工作内容，供应商不得缩减。</w:t>
      </w:r>
    </w:p>
    <w:p w14:paraId="74FB9DCF" w14:textId="77777777" w:rsidR="00E0164D" w:rsidRPr="00E0164D" w:rsidRDefault="00E0164D" w:rsidP="00E0164D">
      <w:pPr>
        <w:widowControl/>
        <w:spacing w:after="0" w:line="300" w:lineRule="auto"/>
        <w:ind w:firstLineChars="192" w:firstLine="424"/>
        <w:rPr>
          <w:rFonts w:ascii="Times New Roman" w:eastAsia="宋体" w:hAnsi="Times New Roman" w:cs="Times New Roman"/>
          <w:b/>
          <w:szCs w:val="22"/>
          <w14:ligatures w14:val="none"/>
        </w:rPr>
      </w:pPr>
      <w:r w:rsidRPr="00E0164D">
        <w:rPr>
          <w:rFonts w:ascii="Times New Roman" w:eastAsia="宋体" w:hAnsi="Times New Roman" w:cs="Times New Roman"/>
          <w:b/>
          <w:szCs w:val="22"/>
          <w14:ligatures w14:val="none"/>
        </w:rPr>
        <w:t>7.2</w:t>
      </w:r>
      <w:r w:rsidRPr="00E0164D">
        <w:rPr>
          <w:rFonts w:ascii="Times New Roman" w:eastAsia="宋体" w:hAnsi="Times New Roman" w:cs="Times New Roman"/>
          <w:b/>
          <w:szCs w:val="22"/>
          <w14:ligatures w14:val="none"/>
        </w:rPr>
        <w:t>建设目标</w:t>
      </w:r>
    </w:p>
    <w:p w14:paraId="73E1F61F" w14:textId="77777777" w:rsidR="00E0164D" w:rsidRPr="00E0164D" w:rsidRDefault="00E0164D" w:rsidP="00E0164D">
      <w:pPr>
        <w:widowControl/>
        <w:spacing w:after="0" w:line="300" w:lineRule="auto"/>
        <w:ind w:firstLineChars="192" w:firstLine="422"/>
        <w:rPr>
          <w:rFonts w:ascii="宋体" w:eastAsia="宋体" w:hAnsi="宋体" w:cs="Times New Roman" w:hint="eastAsia"/>
          <w:bCs/>
          <w:szCs w:val="22"/>
          <w14:ligatures w14:val="none"/>
        </w:rPr>
      </w:pPr>
      <w:r w:rsidRPr="00E0164D">
        <w:rPr>
          <w:rFonts w:ascii="Times New Roman" w:eastAsia="宋体" w:hAnsi="Times New Roman" w:cs="Times New Roman"/>
          <w:bCs/>
          <w:szCs w:val="22"/>
          <w14:ligatures w14:val="none"/>
        </w:rPr>
        <w:t xml:space="preserve">7.2.1 </w:t>
      </w:r>
      <w:r w:rsidRPr="00E0164D">
        <w:rPr>
          <w:rFonts w:ascii="宋体" w:eastAsia="宋体" w:hAnsi="宋体" w:cs="Times New Roman"/>
          <w:bCs/>
          <w:szCs w:val="22"/>
          <w14:ligatures w14:val="none"/>
        </w:rPr>
        <w:t>设计原则</w:t>
      </w:r>
    </w:p>
    <w:p w14:paraId="3EAC0111" w14:textId="77777777" w:rsidR="00E0164D" w:rsidRPr="00E0164D" w:rsidRDefault="00E0164D" w:rsidP="00E0164D">
      <w:pPr>
        <w:widowControl/>
        <w:numPr>
          <w:ilvl w:val="0"/>
          <w:numId w:val="2"/>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实用性：统筹规划、合理架构，以实用为根本原则，解决业务实际问题，协调稳步推进。特别针对“浦东址引-政企通”移动应用、提前服务“服务通”移动应用，力求界面清晰，操作简单。</w:t>
      </w:r>
    </w:p>
    <w:p w14:paraId="67B1C21D" w14:textId="77777777" w:rsidR="00E0164D" w:rsidRPr="00E0164D" w:rsidRDefault="00E0164D" w:rsidP="00E0164D">
      <w:pPr>
        <w:widowControl/>
        <w:numPr>
          <w:ilvl w:val="0"/>
          <w:numId w:val="2"/>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lastRenderedPageBreak/>
        <w:t>国产化：基于国产化软硬件体系设计和开发，整体运行环境全国产化。</w:t>
      </w:r>
    </w:p>
    <w:p w14:paraId="2970C3AE" w14:textId="77777777" w:rsidR="00E0164D" w:rsidRPr="00E0164D" w:rsidRDefault="00E0164D" w:rsidP="00E0164D">
      <w:pPr>
        <w:widowControl/>
        <w:numPr>
          <w:ilvl w:val="0"/>
          <w:numId w:val="2"/>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先进性：遵循J2EE规范开发。采用“高内聚、松耦合”设计原则和分层分模块设计思想进行设计开发，立足业务支撑层各系统进行二次开发设计，加入系统应用的新特性。采用面向服务的技术架构（SOA）设计，支撑业务应用，确保系统能够符合信息技术发展的趋势，并体现一定的先进性，适度超前，为今后系统开发设计预留开发接口和实施规范。</w:t>
      </w:r>
    </w:p>
    <w:p w14:paraId="660FA853" w14:textId="77777777" w:rsidR="00E0164D" w:rsidRPr="00E0164D" w:rsidRDefault="00E0164D" w:rsidP="00E0164D">
      <w:pPr>
        <w:widowControl/>
        <w:numPr>
          <w:ilvl w:val="0"/>
          <w:numId w:val="2"/>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安全性：严格遵循安全性法则。保证数据库安全性、系统数据安全性、应用服务器安全性。保证数据传输安全性，防止数据在传输和流转时泄密。在应用安全方面，提供可认证、可授权、可管理、可监督的功能，确保信息有效管理与开发使用，确保信息的安全性。可集成第三方安全认证服务。建立安全管理制度，具有严格的安全管理措施。</w:t>
      </w:r>
    </w:p>
    <w:p w14:paraId="01B96840" w14:textId="77777777" w:rsidR="00E0164D" w:rsidRPr="00E0164D" w:rsidRDefault="00E0164D" w:rsidP="00E0164D">
      <w:pPr>
        <w:widowControl/>
        <w:numPr>
          <w:ilvl w:val="0"/>
          <w:numId w:val="2"/>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可靠性：采用有效的技术和机制，实现和保障数据的可靠存储、传输和使用。实现完善的权限管理体系，保障各业务可靠运行。</w:t>
      </w:r>
    </w:p>
    <w:p w14:paraId="40E10889" w14:textId="77777777" w:rsidR="00E0164D" w:rsidRPr="00E0164D" w:rsidRDefault="00E0164D" w:rsidP="00E0164D">
      <w:pPr>
        <w:widowControl/>
        <w:numPr>
          <w:ilvl w:val="0"/>
          <w:numId w:val="2"/>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稳定性：满足大用户量的应用需求，具有长时间正常工作的能力。在功能设计方面，尽可能优化结构，避免由于新增功能造成对系统的负面影响。在数据交换方面，既要做好与区政务云平台数据对接，也要做好与其他业务系统数据对接，建立长效运行维护机制，保障系统稳定运行。稳定性设计目标是7×24不间断服务，重大故障恢复时间小于4小时。</w:t>
      </w:r>
    </w:p>
    <w:p w14:paraId="14114CD6" w14:textId="77777777" w:rsidR="00E0164D" w:rsidRPr="00E0164D" w:rsidRDefault="00E0164D" w:rsidP="00E0164D">
      <w:pPr>
        <w:widowControl/>
        <w:spacing w:after="0" w:line="300" w:lineRule="auto"/>
        <w:ind w:firstLineChars="192" w:firstLine="422"/>
        <w:rPr>
          <w:rFonts w:ascii="宋体" w:eastAsia="宋体" w:hAnsi="宋体" w:cs="Times New Roman" w:hint="eastAsia"/>
          <w:bCs/>
          <w:szCs w:val="22"/>
          <w14:ligatures w14:val="none"/>
        </w:rPr>
      </w:pPr>
      <w:r w:rsidRPr="00E0164D">
        <w:rPr>
          <w:rFonts w:ascii="Times New Roman" w:eastAsia="宋体" w:hAnsi="Times New Roman" w:cs="Times New Roman"/>
          <w:bCs/>
          <w:szCs w:val="22"/>
          <w14:ligatures w14:val="none"/>
        </w:rPr>
        <w:t xml:space="preserve">7.2.2 </w:t>
      </w:r>
      <w:r w:rsidRPr="00E0164D">
        <w:rPr>
          <w:rFonts w:ascii="宋体" w:eastAsia="宋体" w:hAnsi="宋体" w:cs="Times New Roman"/>
          <w:bCs/>
          <w:szCs w:val="22"/>
          <w14:ligatures w14:val="none"/>
        </w:rPr>
        <w:t>建设目标</w:t>
      </w:r>
    </w:p>
    <w:p w14:paraId="76BD68C8" w14:textId="77777777" w:rsidR="00E0164D" w:rsidRPr="00E0164D" w:rsidRDefault="00E0164D" w:rsidP="00E0164D">
      <w:pPr>
        <w:widowControl/>
        <w:spacing w:after="0" w:line="300" w:lineRule="auto"/>
        <w:ind w:firstLineChars="192" w:firstLine="422"/>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进一步夯实“浦东址引”一站式数据赋能平台“数字基座”，加强数据治理，充实住所（经营场所）“一张图”建设，叠加在地经营主体空间库，深挖数据价值，围绕利企便民、提质增效，积极打造数字应用场景，推进跨部门数据共享，与规资部门联动，开展土地用途监测场景实践，为跨部门协同共治提供“数字样板”；推出餐饮业态分布信息服务，为餐饮服务经营者提供选址指引，体现政务服务的温度和精度；探索非现场核查新模式，构建技术可靠、程序合规、过程可溯的核查体系，打破时空桎梏，推动审批服务从传统“面对面”向智能“屏对屏”转变，有效降低企业办事成本，体现政务服务的力度和信度；拓宽事前指导范围，将提前服务理念推广到药品、医疗器械经营许可业务，促进提高行政审批效率，体现政务服务的速度和深度；加强与政务服务中心的深度融合，实现相关服务无缝衔接，提升申请人办事体验，通过多措并举，切实提升企业获得感和满意度，助力优化区域营商环境</w:t>
      </w:r>
      <w:r w:rsidRPr="00E0164D">
        <w:rPr>
          <w:rFonts w:ascii="Times New Roman" w:eastAsia="宋体" w:hAnsi="宋体" w:cs="Times New Roman"/>
          <w:bCs/>
          <w:color w:val="000000"/>
          <w:szCs w:val="22"/>
          <w14:ligatures w14:val="none"/>
        </w:rPr>
        <w:t>。</w:t>
      </w:r>
    </w:p>
    <w:p w14:paraId="5B69C5F4" w14:textId="77777777" w:rsidR="00E0164D" w:rsidRPr="00E0164D" w:rsidRDefault="00E0164D" w:rsidP="00E0164D">
      <w:pPr>
        <w:widowControl/>
        <w:adjustRightInd w:val="0"/>
        <w:snapToGrid w:val="0"/>
        <w:spacing w:after="0" w:line="300" w:lineRule="auto"/>
        <w:ind w:firstLineChars="200" w:firstLine="442"/>
        <w:rPr>
          <w:rFonts w:ascii="Times New Roman" w:eastAsia="宋体" w:hAnsi="宋体" w:cs="Times New Roman" w:hint="eastAsia"/>
          <w:b/>
          <w:color w:val="000000"/>
          <w:szCs w:val="22"/>
          <w14:ligatures w14:val="none"/>
        </w:rPr>
      </w:pPr>
      <w:r w:rsidRPr="00E0164D">
        <w:rPr>
          <w:rFonts w:ascii="Times New Roman" w:eastAsia="宋体" w:hAnsi="宋体" w:cs="Times New Roman"/>
          <w:b/>
          <w:color w:val="000000"/>
          <w:szCs w:val="22"/>
          <w14:ligatures w14:val="none"/>
        </w:rPr>
        <w:t>7.3</w:t>
      </w:r>
      <w:r w:rsidRPr="00E0164D">
        <w:rPr>
          <w:rFonts w:ascii="Times New Roman" w:eastAsia="宋体" w:hAnsi="宋体" w:cs="Times New Roman"/>
          <w:b/>
          <w:color w:val="000000"/>
          <w:szCs w:val="22"/>
          <w14:ligatures w14:val="none"/>
        </w:rPr>
        <w:t>技术指标要求</w:t>
      </w:r>
    </w:p>
    <w:p w14:paraId="03DC00E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7.3.1 </w:t>
      </w:r>
      <w:r w:rsidRPr="00E0164D">
        <w:rPr>
          <w:rFonts w:ascii="Times New Roman" w:eastAsia="宋体" w:hAnsi="Times New Roman" w:cs="Times New Roman"/>
          <w:bCs/>
          <w:szCs w:val="22"/>
          <w14:ligatures w14:val="none"/>
        </w:rPr>
        <w:t>系统架构图</w:t>
      </w:r>
    </w:p>
    <w:p w14:paraId="2A1A660C" w14:textId="77777777" w:rsidR="00E0164D" w:rsidRPr="00E0164D" w:rsidRDefault="00E0164D" w:rsidP="00E0164D">
      <w:pPr>
        <w:widowControl/>
        <w:adjustRightInd w:val="0"/>
        <w:snapToGrid w:val="0"/>
        <w:spacing w:after="0" w:line="300" w:lineRule="auto"/>
        <w:rPr>
          <w:rFonts w:ascii="Times New Roman" w:eastAsia="宋体" w:hAnsi="宋体" w:cs="Times New Roman" w:hint="eastAsia"/>
          <w:bCs/>
          <w:color w:val="000000"/>
          <w:szCs w:val="22"/>
          <w14:ligatures w14:val="none"/>
        </w:rPr>
      </w:pPr>
      <w:r w:rsidRPr="00E0164D">
        <w:rPr>
          <w:rFonts w:ascii="仿宋_GB2312" w:eastAsia="仿宋_GB2312" w:hAnsi="仿宋_GB2312" w:cs="仿宋_GB2312"/>
          <w:noProof/>
          <w:sz w:val="24"/>
          <w:szCs w:val="22"/>
          <w14:ligatures w14:val="none"/>
        </w:rPr>
        <w:lastRenderedPageBreak/>
        <w:drawing>
          <wp:inline distT="0" distB="0" distL="0" distR="0" wp14:anchorId="4D9856F8" wp14:editId="134D7CF0">
            <wp:extent cx="5456110" cy="5372788"/>
            <wp:effectExtent l="0" t="0" r="0" b="0"/>
            <wp:docPr id="11" name="图片 11" descr="建设方案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建设方案配图"/>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6110" cy="5372788"/>
                    </a:xfrm>
                    <a:prstGeom prst="rect">
                      <a:avLst/>
                    </a:prstGeom>
                  </pic:spPr>
                </pic:pic>
              </a:graphicData>
            </a:graphic>
          </wp:inline>
        </w:drawing>
      </w:r>
    </w:p>
    <w:p w14:paraId="51C99793"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运行环境包括区政务外网和互联网，按照基础设施集约化要求，适配国产化运行环境。本项目沿用</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浦东新区企业住所标准化登记信息云平台</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建设时申请的国产化政务云平台资源，包括</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台数据库服务器、</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台应用服务器及</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台代理服务器，数据库服务器和应用服务器均位于政务外网区，</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台代理服务器分别位于政务外网区和互联网区，新申请</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台流媒体服务器，位于互联网区。</w:t>
      </w:r>
    </w:p>
    <w:p w14:paraId="3DC8CB9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区市场监管局食药械经营许可各业务部门工作人员、区规资局规划地块土地用途监管人员通过区政务外网访问相关子系统。</w:t>
      </w:r>
    </w:p>
    <w:p w14:paraId="5B37ADA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区市场监管局食药械经营许可各业务部门工作人员通过互联网访问提前服务</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服务通</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移动应用。</w:t>
      </w:r>
    </w:p>
    <w:p w14:paraId="020EEB25" w14:textId="77777777" w:rsidR="00E0164D" w:rsidRPr="00E0164D" w:rsidRDefault="00E0164D" w:rsidP="00E0164D">
      <w:pPr>
        <w:widowControl/>
        <w:spacing w:after="0" w:line="300" w:lineRule="auto"/>
        <w:ind w:firstLineChars="192" w:firstLine="422"/>
        <w:rPr>
          <w:rFonts w:ascii="Times New Roman" w:eastAsia="宋体" w:hAnsi="宋体" w:cs="Times New Roman" w:hint="eastAsia"/>
          <w:bCs/>
          <w:color w:val="000000"/>
          <w:szCs w:val="22"/>
          <w14:ligatures w14:val="none"/>
        </w:rPr>
      </w:pPr>
      <w:r w:rsidRPr="00E0164D">
        <w:rPr>
          <w:rFonts w:ascii="Times New Roman" w:eastAsia="宋体" w:hAnsi="Times New Roman" w:cs="Times New Roman"/>
          <w:bCs/>
          <w:szCs w:val="22"/>
          <w14:ligatures w14:val="none"/>
        </w:rPr>
        <w:t>食药械经营许可申请人通过互联网访问</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浦东址引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政企通</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移动应用。</w:t>
      </w:r>
    </w:p>
    <w:p w14:paraId="115F9262" w14:textId="77777777" w:rsidR="00E0164D" w:rsidRPr="00E0164D" w:rsidRDefault="00E0164D" w:rsidP="00E0164D">
      <w:pPr>
        <w:widowControl/>
        <w:adjustRightInd w:val="0"/>
        <w:snapToGrid w:val="0"/>
        <w:spacing w:after="0" w:line="300" w:lineRule="auto"/>
        <w:ind w:firstLineChars="200" w:firstLine="440"/>
        <w:rPr>
          <w:rFonts w:ascii="Times New Roman" w:eastAsia="宋体" w:hAnsi="宋体" w:cs="Times New Roman" w:hint="eastAsia"/>
          <w:bCs/>
          <w:color w:val="000000"/>
          <w:szCs w:val="22"/>
          <w14:ligatures w14:val="none"/>
        </w:rPr>
      </w:pPr>
      <w:r w:rsidRPr="00E0164D">
        <w:rPr>
          <w:rFonts w:ascii="Times New Roman" w:eastAsia="宋体" w:hAnsi="宋体" w:cs="Times New Roman"/>
          <w:bCs/>
          <w:color w:val="000000"/>
          <w:szCs w:val="22"/>
          <w14:ligatures w14:val="none"/>
        </w:rPr>
        <w:t>7.3.2</w:t>
      </w:r>
      <w:r w:rsidRPr="00E0164D">
        <w:rPr>
          <w:rFonts w:ascii="Times New Roman" w:eastAsia="宋体" w:hAnsi="宋体" w:cs="Times New Roman"/>
          <w:bCs/>
          <w:color w:val="000000"/>
          <w:szCs w:val="22"/>
          <w14:ligatures w14:val="none"/>
        </w:rPr>
        <w:t>性能指标</w:t>
      </w:r>
    </w:p>
    <w:p w14:paraId="1A7F65F7" w14:textId="77777777" w:rsidR="00E0164D" w:rsidRPr="00E0164D" w:rsidRDefault="00E0164D" w:rsidP="00E0164D">
      <w:pPr>
        <w:widowControl/>
        <w:spacing w:after="0" w:line="300" w:lineRule="auto"/>
        <w:ind w:firstLineChars="192" w:firstLine="422"/>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政务外网应用子系统性能需求：</w:t>
      </w:r>
    </w:p>
    <w:p w14:paraId="24776D3A" w14:textId="77777777" w:rsidR="00E0164D" w:rsidRPr="00E0164D" w:rsidRDefault="00E0164D" w:rsidP="00E0164D">
      <w:pPr>
        <w:widowControl/>
        <w:numPr>
          <w:ilvl w:val="0"/>
          <w:numId w:val="3"/>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支持25个用户并发访问，一般情况下能支持200个用户在线，峰值时400个用户在线。</w:t>
      </w:r>
    </w:p>
    <w:p w14:paraId="14A62244" w14:textId="77777777" w:rsidR="00E0164D" w:rsidRPr="00E0164D" w:rsidRDefault="00E0164D" w:rsidP="00E0164D">
      <w:pPr>
        <w:widowControl/>
        <w:numPr>
          <w:ilvl w:val="0"/>
          <w:numId w:val="3"/>
        </w:numPr>
        <w:spacing w:after="0" w:line="300" w:lineRule="auto"/>
        <w:ind w:firstLineChars="192" w:firstLine="422"/>
        <w:jc w:val="both"/>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lastRenderedPageBreak/>
        <w:t>在1000M带宽环境下，普通查询响应时间平均不超过3秒，数据增删改响应时间平均不超过5秒，大数据量查询响应时间平均不超过7秒。</w:t>
      </w:r>
    </w:p>
    <w:p w14:paraId="447D3629" w14:textId="77777777" w:rsidR="00E0164D" w:rsidRPr="00E0164D" w:rsidRDefault="00E0164D" w:rsidP="00E0164D">
      <w:pPr>
        <w:widowControl/>
        <w:spacing w:after="0" w:line="300" w:lineRule="auto"/>
        <w:ind w:firstLineChars="192" w:firstLine="422"/>
        <w:rPr>
          <w:rFonts w:ascii="宋体" w:eastAsia="宋体" w:hAnsi="宋体" w:cs="Times New Roman" w:hint="eastAsia"/>
          <w:bCs/>
          <w:szCs w:val="22"/>
          <w14:ligatures w14:val="none"/>
        </w:rPr>
      </w:pPr>
      <w:r w:rsidRPr="00E0164D">
        <w:rPr>
          <w:rFonts w:ascii="宋体" w:eastAsia="宋体" w:hAnsi="宋体" w:cs="Times New Roman"/>
          <w:bCs/>
          <w:szCs w:val="22"/>
          <w14:ligatures w14:val="none"/>
        </w:rPr>
        <w:t>互联网应用子系统性能需求：</w:t>
      </w:r>
    </w:p>
    <w:p w14:paraId="1293AA39" w14:textId="77777777" w:rsidR="00E0164D" w:rsidRPr="00E0164D" w:rsidRDefault="00E0164D" w:rsidP="00E0164D">
      <w:pPr>
        <w:widowControl/>
        <w:numPr>
          <w:ilvl w:val="0"/>
          <w:numId w:val="4"/>
        </w:numPr>
        <w:adjustRightInd w:val="0"/>
        <w:snapToGrid w:val="0"/>
        <w:spacing w:after="0" w:line="300" w:lineRule="auto"/>
        <w:ind w:firstLineChars="300" w:firstLine="660"/>
        <w:jc w:val="both"/>
        <w:rPr>
          <w:rFonts w:ascii="Times New Roman" w:eastAsia="宋体" w:hAnsi="宋体" w:cs="Times New Roman" w:hint="eastAsia"/>
          <w:bCs/>
          <w:color w:val="000000"/>
          <w:szCs w:val="22"/>
          <w14:ligatures w14:val="none"/>
        </w:rPr>
      </w:pPr>
      <w:r w:rsidRPr="00E0164D">
        <w:rPr>
          <w:rFonts w:ascii="宋体" w:eastAsia="宋体" w:hAnsi="宋体" w:cs="Times New Roman"/>
          <w:bCs/>
          <w:szCs w:val="22"/>
          <w14:ligatures w14:val="none"/>
        </w:rPr>
        <w:t>支持50个用户并发访问，一般情况下能支持500个用户在线，峰值时700个用户在线。</w:t>
      </w:r>
    </w:p>
    <w:p w14:paraId="45F612B1" w14:textId="77777777" w:rsidR="00E0164D" w:rsidRPr="00E0164D" w:rsidRDefault="00E0164D" w:rsidP="00E0164D">
      <w:pPr>
        <w:widowControl/>
        <w:numPr>
          <w:ilvl w:val="0"/>
          <w:numId w:val="4"/>
        </w:numPr>
        <w:adjustRightInd w:val="0"/>
        <w:snapToGrid w:val="0"/>
        <w:spacing w:after="0" w:line="300" w:lineRule="auto"/>
        <w:ind w:firstLineChars="300" w:firstLine="660"/>
        <w:jc w:val="both"/>
        <w:rPr>
          <w:rFonts w:ascii="Times New Roman" w:eastAsia="宋体" w:hAnsi="宋体" w:cs="Times New Roman" w:hint="eastAsia"/>
          <w:bCs/>
          <w:color w:val="000000"/>
          <w:szCs w:val="22"/>
          <w14:ligatures w14:val="none"/>
        </w:rPr>
      </w:pPr>
      <w:r w:rsidRPr="00E0164D">
        <w:rPr>
          <w:rFonts w:ascii="宋体" w:eastAsia="宋体" w:hAnsi="宋体" w:cs="Times New Roman"/>
          <w:bCs/>
          <w:szCs w:val="22"/>
          <w14:ligatures w14:val="none"/>
        </w:rPr>
        <w:t>在50M带宽环境下，普通查询响应时间平均不超过3秒，数据增删改响应时间平均不超过5秒，大数据量查询响应时间平均不超过7秒。</w:t>
      </w:r>
    </w:p>
    <w:p w14:paraId="0C37DCCE" w14:textId="77777777" w:rsidR="00E0164D" w:rsidRPr="00E0164D" w:rsidRDefault="00E0164D" w:rsidP="00E0164D">
      <w:pPr>
        <w:adjustRightInd w:val="0"/>
        <w:snapToGrid w:val="0"/>
        <w:spacing w:after="0" w:line="300" w:lineRule="auto"/>
        <w:ind w:firstLineChars="200" w:firstLine="442"/>
        <w:rPr>
          <w:rFonts w:ascii="Times New Roman" w:eastAsia="宋体" w:hAnsi="宋体" w:cs="Times New Roman" w:hint="eastAsia"/>
          <w:b/>
          <w:color w:val="000000"/>
          <w:szCs w:val="22"/>
          <w14:ligatures w14:val="none"/>
        </w:rPr>
      </w:pPr>
      <w:r w:rsidRPr="00E0164D">
        <w:rPr>
          <w:rFonts w:ascii="Times New Roman" w:eastAsia="宋体" w:hAnsi="宋体" w:cs="Times New Roman"/>
          <w:b/>
          <w:color w:val="000000"/>
          <w:szCs w:val="22"/>
          <w14:ligatures w14:val="none"/>
        </w:rPr>
        <w:t>7.3.3</w:t>
      </w:r>
      <w:r w:rsidRPr="00E0164D">
        <w:rPr>
          <w:rFonts w:ascii="Times New Roman" w:eastAsia="宋体" w:hAnsi="宋体" w:cs="Times New Roman"/>
          <w:b/>
          <w:color w:val="000000"/>
          <w:szCs w:val="22"/>
          <w14:ligatures w14:val="none"/>
        </w:rPr>
        <w:t>各子系统具体要求</w:t>
      </w:r>
    </w:p>
    <w:p w14:paraId="561E8FC5"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7.3.3.1 </w:t>
      </w:r>
      <w:r w:rsidRPr="00E0164D">
        <w:rPr>
          <w:rFonts w:ascii="Times New Roman" w:eastAsia="宋体" w:hAnsi="Times New Roman" w:cs="Times New Roman"/>
          <w:bCs/>
          <w:szCs w:val="22"/>
          <w14:ligatures w14:val="none"/>
        </w:rPr>
        <w:t>规划地块土地用途监测子系统</w:t>
      </w:r>
    </w:p>
    <w:p w14:paraId="6D7E5699"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）监测地块管理</w:t>
      </w:r>
    </w:p>
    <w:p w14:paraId="22CD2A3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）新增地块：录入基本信息，包括：地块名称、地块用途、土地面积（平方米）、总建筑面积（平方米）等；在地图上绘制地块范围，自动将范围内标准化地址加入监测名单。</w:t>
      </w:r>
    </w:p>
    <w:p w14:paraId="33D9328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）地块信息维护：修改地块基本信息，更新监测状态（是否监测）等；手动添加、删除与之关联的标准化地址。</w:t>
      </w:r>
    </w:p>
    <w:p w14:paraId="2E7562BB"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）智能监测引擎</w:t>
      </w:r>
    </w:p>
    <w:p w14:paraId="68595E0C"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）地址匹配住所登记房间模型：对一段表示地址的内容进行分析，提取其中的关键信息，与标准化地址上的登记房间进行匹配，实现地址映射到房间。持续进行模型训练与优化。</w:t>
      </w:r>
    </w:p>
    <w:p w14:paraId="4779E274"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）经营范围识别生活配套关键词模型：对一段表示经营范围的内容进行分析，识别生活配套关键词，输出命中的关键词。生活配套关键词库动态更新。持续进行模型训练与优化。</w:t>
      </w:r>
    </w:p>
    <w:p w14:paraId="29F14BCB"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）监测规则配置：对监测任务进行配置，包括监测周期、监测频率等；对预警阈值（默认值：</w:t>
      </w:r>
      <w:r w:rsidRPr="00E0164D">
        <w:rPr>
          <w:rFonts w:ascii="Times New Roman" w:eastAsia="宋体" w:hAnsi="Times New Roman" w:cs="Times New Roman"/>
          <w:bCs/>
          <w:szCs w:val="22"/>
          <w14:ligatures w14:val="none"/>
        </w:rPr>
        <w:t>14%</w:t>
      </w:r>
      <w:r w:rsidRPr="00E0164D">
        <w:rPr>
          <w:rFonts w:ascii="Times New Roman" w:eastAsia="宋体" w:hAnsi="Times New Roman" w:cs="Times New Roman"/>
          <w:bCs/>
          <w:szCs w:val="22"/>
          <w14:ligatures w14:val="none"/>
        </w:rPr>
        <w:t>）进行设置。</w:t>
      </w:r>
    </w:p>
    <w:p w14:paraId="28F5617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）地块用途监测预警：按标准化地址上的登记房间匹配承租人、调用</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地址匹配住所登记房间模型</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匹配在地经营主体、在册经营主体，优先级从高到低为承租人匹配、在地经营主体匹配、在册经营主体匹配；调用</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经营范围识别生活配套关键词模型</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从房间匹配的经营主体的经营范围中识别出生活配套用房间，累加命中房间的建筑面积，计算其占地块内所有标准化地址总建筑面积的比例，当超过预警阈值时发出预警。</w:t>
      </w:r>
    </w:p>
    <w:p w14:paraId="68A81CD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）监测结果数据共享</w:t>
      </w:r>
    </w:p>
    <w:p w14:paraId="146665EE"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将地块监测记录表、地块监测记录关联的地址表、地块监测记录关联的生活配套经营主体表在区数据资源门户上作资源编目共享。向区数据资源门户只共享生活配套建筑面积占总建筑面积比例超过预警阈值的地块监测数据。</w:t>
      </w:r>
    </w:p>
    <w:p w14:paraId="3761136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）监测场景专屏</w:t>
      </w:r>
    </w:p>
    <w:p w14:paraId="2233571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lastRenderedPageBreak/>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监测地块展示：地块分布，在地图上展示监测地块分布，地块颜色根据生活配套建筑面积占比着色，点击地块，弹出地块信息窗口，显示地块监测概要信息；地块列表，列出地块名称、标准化地址数、总建筑面积、生活配套建筑面积、生活配套建筑面积占比等，支持属性条件组合筛选和设置排序。</w:t>
      </w:r>
    </w:p>
    <w:p w14:paraId="26A148C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）地块监测信息展示：在地图上点击地块，或在地块列表中点击地块，展示点中地块的监测信息。</w:t>
      </w:r>
    </w:p>
    <w:p w14:paraId="1470D275"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数据核验反馈：为规资局创建账号，规资局用户可对匹配的经营主体数据进行核验情况反馈，对核验为匹配有误的数据，予以排除，即刻刷新监测信息。监测引擎将根据反馈的数据优化算法，不断增强计算的准确性。</w:t>
      </w:r>
    </w:p>
    <w:p w14:paraId="47468AC6"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7.3.3.2 </w:t>
      </w:r>
      <w:r w:rsidRPr="00E0164D">
        <w:rPr>
          <w:rFonts w:ascii="Times New Roman" w:eastAsia="宋体" w:hAnsi="Times New Roman" w:cs="Times New Roman"/>
          <w:bCs/>
          <w:szCs w:val="22"/>
          <w14:ligatures w14:val="none"/>
        </w:rPr>
        <w:t>餐饮业态分布信息服务子系统</w:t>
      </w:r>
    </w:p>
    <w:p w14:paraId="7846B793"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）在地经营主体空间库</w:t>
      </w:r>
    </w:p>
    <w:p w14:paraId="4BFD86F3"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在地经营主体实际经营地址库：动态接入许可、监管数据，从行政许可的经营场所、行政检查的检查地址中归集在地经营主体实际经营地址，构建一个经营主体允许多个实际经营地址的在地经营主体库。通过地址纠错和标准化处理，对一个经营主体下的实际经营地址进行清洗、去重。</w:t>
      </w:r>
    </w:p>
    <w:p w14:paraId="582EFE8E"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）实际经营地址地理编码：采用高精度地理编码服务将每个实际经营地址转换为坐标。通过坐标转换服务，每个实际经营地址保存上海</w:t>
      </w:r>
      <w:r w:rsidRPr="00E0164D">
        <w:rPr>
          <w:rFonts w:ascii="Times New Roman" w:eastAsia="宋体" w:hAnsi="Times New Roman" w:cs="Times New Roman"/>
          <w:bCs/>
          <w:szCs w:val="22"/>
          <w14:ligatures w14:val="none"/>
        </w:rPr>
        <w:t>2000</w:t>
      </w:r>
      <w:r w:rsidRPr="00E0164D">
        <w:rPr>
          <w:rFonts w:ascii="Times New Roman" w:eastAsia="宋体" w:hAnsi="Times New Roman" w:cs="Times New Roman"/>
          <w:bCs/>
          <w:szCs w:val="22"/>
          <w14:ligatures w14:val="none"/>
        </w:rPr>
        <w:t>和</w:t>
      </w:r>
      <w:r w:rsidRPr="00E0164D">
        <w:rPr>
          <w:rFonts w:ascii="Times New Roman" w:eastAsia="宋体" w:hAnsi="Times New Roman" w:cs="Times New Roman"/>
          <w:bCs/>
          <w:szCs w:val="22"/>
          <w14:ligatures w14:val="none"/>
        </w:rPr>
        <w:t>CGCS2000</w:t>
      </w:r>
      <w:r w:rsidRPr="00E0164D">
        <w:rPr>
          <w:rFonts w:ascii="Times New Roman" w:eastAsia="宋体" w:hAnsi="Times New Roman" w:cs="Times New Roman"/>
          <w:bCs/>
          <w:szCs w:val="22"/>
          <w14:ligatures w14:val="none"/>
        </w:rPr>
        <w:t>两套坐标，分别用于支持政务网和互联网环境使用。</w:t>
      </w:r>
    </w:p>
    <w:p w14:paraId="1DE8651B"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数据可视化管理：对置信度较低的标准化处理后的地址，建立数据台账，提供人工审核和修正功能，确保整个空间库的高可信度。在地图上撒点展示在地经营主体实际经营地址库、统一地址库，对位置进行核对，发现定位不准的，移位纠正。</w:t>
      </w:r>
    </w:p>
    <w:p w14:paraId="777B764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）餐饮业态分布可视化</w:t>
      </w:r>
    </w:p>
    <w:p w14:paraId="567567D8"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餐饮空间分布展示：从在地经营主体空间库中根据食品经营许可证提取餐饮经营主体，作地图可视化展示。展示方式包括：撒点图、聚合图、热力图等。支持属性条件和空间条件组合查询，提供画圈、拉框、画面、缓冲区等绘图工具在地图上画任意区域范围，查询区域内餐饮经营主体分布。</w:t>
      </w:r>
    </w:p>
    <w:p w14:paraId="711DB29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餐饮业态结构分析：依据许可信息，对目标区域内餐饮业态结构作统计分析，计算不同业态餐饮经营主体数量和占比，生成柱状图、饼图等图表，按业态在地图上分层叠加展示各业态餐饮经营主体点密度图，直观展示各业态分布情况。</w:t>
      </w:r>
    </w:p>
    <w:p w14:paraId="1B5944FE"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餐饮品牌集聚分析：依据许可和行政检查过程中采集的店招等信息，对目标区域内餐饮品牌集聚情况作统计分析，计算各品牌的门店数量，生成柱状图、排行榜，不同品牌在地图上用不同图标撒点，并可生成品牌热力图，直观展示各品牌集聚情况。</w:t>
      </w:r>
    </w:p>
    <w:p w14:paraId="4AB87AB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lastRenderedPageBreak/>
        <w:t>（</w:t>
      </w: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）餐饮变化趋势分析：通过折线图、基于时间轴的动态地图等形式，展示餐饮业态随时间的变化情况，支持业态、品牌、经营面积区间、经营项目等多属性条件过滤。</w:t>
      </w:r>
    </w:p>
    <w:p w14:paraId="2249CD40"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5</w:t>
      </w:r>
      <w:r w:rsidRPr="00E0164D">
        <w:rPr>
          <w:rFonts w:ascii="Times New Roman" w:eastAsia="宋体" w:hAnsi="Times New Roman" w:cs="Times New Roman"/>
          <w:bCs/>
          <w:szCs w:val="22"/>
          <w14:ligatures w14:val="none"/>
        </w:rPr>
        <w:t>）可调用页面：地图展示页面可接收相关调用参数，支持在其他应用中集成展示分析功能。</w:t>
      </w:r>
    </w:p>
    <w:p w14:paraId="0453DE4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7.3.3.3 </w:t>
      </w:r>
      <w:r w:rsidRPr="00E0164D">
        <w:rPr>
          <w:rFonts w:ascii="Times New Roman" w:eastAsia="宋体" w:hAnsi="Times New Roman" w:cs="Times New Roman"/>
          <w:bCs/>
          <w:szCs w:val="22"/>
          <w14:ligatures w14:val="none"/>
        </w:rPr>
        <w:t>食品经营许可非现场核查子系统</w:t>
      </w:r>
    </w:p>
    <w:p w14:paraId="20821A7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）核查知识库管理</w:t>
      </w:r>
    </w:p>
    <w:p w14:paraId="3A3DF935"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）非现场核查适用情形清单管理：按申请人类型、主体业态、经营项目、经营面积等设定适用非现场核查的情形，实施动态管理。</w:t>
      </w:r>
    </w:p>
    <w:p w14:paraId="768E460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）离线远程核查点位清单管理：按业态等配置离线远程核查点位清单，对每个点位说明需要拍摄的精准位置和具体明确的要求。</w:t>
      </w:r>
    </w:p>
    <w:p w14:paraId="4B20C02C"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）离线远程核查指引视频：制作具有高度针对性和实用性的指引视频，清晰明确、条分缕析地说明详尽的操作流程、视频拍摄要求以及全面细致的材料上传规范细则。</w:t>
      </w:r>
    </w:p>
    <w:p w14:paraId="42794528"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核查项目管理：对食品经营许可现场核查项目，按制度、人员、场所、设施设备、管理等进行编目，细化分解为具体情形，每个情形明确核查内容和标准，梳理核查结果选项，便于核查人员核查时勾选，减少文字输入。</w:t>
      </w:r>
    </w:p>
    <w:p w14:paraId="415EDBF5"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5</w:t>
      </w:r>
      <w:r w:rsidRPr="00E0164D">
        <w:rPr>
          <w:rFonts w:ascii="Times New Roman" w:eastAsia="宋体" w:hAnsi="Times New Roman" w:cs="Times New Roman"/>
          <w:bCs/>
          <w:szCs w:val="22"/>
          <w14:ligatures w14:val="none"/>
        </w:rPr>
        <w:t>）核查文书管理：定制核查文书模板，包括《非现场核查告知书》、《现场核查记录表》等，支持版本化。其中，《现场核查记录表》按市局行政审批系统格式定制。</w:t>
      </w:r>
    </w:p>
    <w:p w14:paraId="6F292A55"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）离线远程核查</w:t>
      </w:r>
    </w:p>
    <w:p w14:paraId="1949E10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（一）申请人端</w:t>
      </w:r>
    </w:p>
    <w:p w14:paraId="424AEE4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）离线远程核查申请：申请人提交离线远程核查申请。向申请人展示离线远程核查须知，包括离线远程核查指引视频，使其能够充分、全面且深入地了解所有的操作要点。</w:t>
      </w:r>
    </w:p>
    <w:p w14:paraId="4FA536F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）非现场核查告知：准予实施离线远程核查的，向申请人出具《非现场核查告知书》，包括核查人员及有效证件号、核查内容及要求等。</w:t>
      </w:r>
    </w:p>
    <w:p w14:paraId="1039D17C"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）材料上传校验：列出离线远程核查点位清单，申请人按照点位清单和拍摄指引上传图片、视频。系统自动校验文件格式和内容完整性。上传的文件经数字签名后加密存储到专门的云端服务器。</w:t>
      </w:r>
    </w:p>
    <w:p w14:paraId="15264749"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（二）核查人员端</w:t>
      </w:r>
    </w:p>
    <w:p w14:paraId="788968B3"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）离线远程核查审核：根据申请人类型、主体业态、经营项目、经营场所等自动将申请记录推送对应监管单位负责人，确定是否准予实施离线远程核查，分派核查人员。受理结果通过短信通知申请人。</w:t>
      </w:r>
    </w:p>
    <w:p w14:paraId="4A82892C"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）核查结果反馈：核查人员接收核查任务，观看申请人提交的图片、视频，填写核查记录表，作出问题反馈，出具核查结论。有问题需要整改的，明确整改要求和</w:t>
      </w:r>
      <w:r w:rsidRPr="00E0164D">
        <w:rPr>
          <w:rFonts w:ascii="Times New Roman" w:eastAsia="宋体" w:hAnsi="Times New Roman" w:cs="Times New Roman"/>
          <w:bCs/>
          <w:szCs w:val="22"/>
          <w14:ligatures w14:val="none"/>
        </w:rPr>
        <w:lastRenderedPageBreak/>
        <w:t>整改时限，申请人整改完成后上传整改后的图片、视频，并报告整改情况，由核查人员再次核查。离线核查过程中，整改时限按现场核查要求执行。</w:t>
      </w:r>
    </w:p>
    <w:p w14:paraId="0CD5376D"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）实时连线核查</w:t>
      </w:r>
    </w:p>
    <w:p w14:paraId="6ABC0D4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（一）视频连线组件</w:t>
      </w:r>
    </w:p>
    <w:p w14:paraId="4B56AEAB"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支持房间管理、进入房间、画质切换、实时标注、消息发送、视频截图、会话水印、断线重连、全程录音录像、</w:t>
      </w:r>
      <w:r w:rsidRPr="00E0164D">
        <w:rPr>
          <w:rFonts w:ascii="Times New Roman" w:eastAsia="宋体" w:hAnsi="Times New Roman" w:cs="Times New Roman"/>
          <w:bCs/>
          <w:szCs w:val="22"/>
          <w14:ligatures w14:val="none"/>
        </w:rPr>
        <w:t>API</w:t>
      </w:r>
      <w:r w:rsidRPr="00E0164D">
        <w:rPr>
          <w:rFonts w:ascii="Times New Roman" w:eastAsia="宋体" w:hAnsi="Times New Roman" w:cs="Times New Roman"/>
          <w:bCs/>
          <w:szCs w:val="22"/>
          <w14:ligatures w14:val="none"/>
        </w:rPr>
        <w:t>等能力。</w:t>
      </w:r>
    </w:p>
    <w:p w14:paraId="5777A758"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（二）申请人端</w:t>
      </w:r>
    </w:p>
    <w:p w14:paraId="245BB0E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）连线核查申请：申请人提交连线核查申请，根据预约日历表预约核查时间。对申请人进行非现场核查告知，向申请人展示连线核查须知。</w:t>
      </w:r>
    </w:p>
    <w:p w14:paraId="6C9EC198"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）非现场核查告知：准予实施连线核查的，向申请人出具《非现场核查告知书》，包括核查人员及有效证件号、核查时间、核查内容及要求等。</w:t>
      </w:r>
    </w:p>
    <w:p w14:paraId="2175D41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现场移动端交互界面：集成视频连线组件的功能，对方的画面用非现场核查专用背景图代替，显示核查单位、核查人员及有效证件号等信息，左上角显示本地视频。申请人可切换前后摄像头，按核查人员要求移动拍摄。</w:t>
      </w:r>
    </w:p>
    <w:p w14:paraId="4056312D"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（三）核查人员端</w:t>
      </w:r>
    </w:p>
    <w:p w14:paraId="45A95560"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）连线核查审核：根据申请人类型、主体业态、经营项目、经营场所等自动将申请记录推送对应监管单位负责人，确定是否准予实施连线核查，分派核查人员，确认核查时间。受理结果通过短信通知申请人。</w:t>
      </w:r>
    </w:p>
    <w:p w14:paraId="0C3D2F6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）核查</w:t>
      </w:r>
      <w:r w:rsidRPr="00E0164D">
        <w:rPr>
          <w:rFonts w:ascii="Times New Roman" w:eastAsia="宋体" w:hAnsi="Times New Roman" w:cs="Times New Roman"/>
          <w:bCs/>
          <w:szCs w:val="22"/>
          <w14:ligatures w14:val="none"/>
        </w:rPr>
        <w:t>PC</w:t>
      </w:r>
      <w:r w:rsidRPr="00E0164D">
        <w:rPr>
          <w:rFonts w:ascii="Times New Roman" w:eastAsia="宋体" w:hAnsi="Times New Roman" w:cs="Times New Roman"/>
          <w:bCs/>
          <w:szCs w:val="22"/>
          <w14:ligatures w14:val="none"/>
        </w:rPr>
        <w:t>端</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移动端交互界面：支持</w:t>
      </w:r>
      <w:r w:rsidRPr="00E0164D">
        <w:rPr>
          <w:rFonts w:ascii="Times New Roman" w:eastAsia="宋体" w:hAnsi="Times New Roman" w:cs="Times New Roman"/>
          <w:bCs/>
          <w:szCs w:val="22"/>
          <w14:ligatures w14:val="none"/>
        </w:rPr>
        <w:t>PC</w:t>
      </w:r>
      <w:r w:rsidRPr="00E0164D">
        <w:rPr>
          <w:rFonts w:ascii="Times New Roman" w:eastAsia="宋体" w:hAnsi="Times New Roman" w:cs="Times New Roman"/>
          <w:bCs/>
          <w:szCs w:val="22"/>
          <w14:ligatures w14:val="none"/>
        </w:rPr>
        <w:t>端或移动端操作，界面自适应。集成视频连线组件的功能，不显示本地视频。列出核查项目清单，供核查人员逐项对照核查，边查边录入核查情况，并截图留痕。有问题通过现场整改能符合条件的，允许申请人现场整改。过程中申请人信息、相关要求等随时可查，供核查人员比对和参考。</w:t>
      </w:r>
    </w:p>
    <w:p w14:paraId="225028A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）核查结果汇总反馈：根据核查项目清单记录的情况，自动汇总本次连线核查结果，作出问题反馈，出具核查结论。有问题需要通过一定时限整改的，明确整改要求和整改时限，可预约下次连线核查。</w:t>
      </w:r>
    </w:p>
    <w:p w14:paraId="78339AC0"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）核查结果处置</w:t>
      </w:r>
    </w:p>
    <w:p w14:paraId="6EC4B806"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）限期整改审批流程：对需限期整改复核的情形，走报核查单位负责人同意流程。</w:t>
      </w:r>
    </w:p>
    <w:p w14:paraId="0BD4BD30"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）核查形式变更流程：两种核查形式在具体过程中可以结合使用。核查形式变更需走报核查单位负责人同意流程。</w:t>
      </w:r>
    </w:p>
    <w:p w14:paraId="7B6A896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）核查结果电子签名确认：核查结果自动生成《现场核查记录表》电子文书，核查人员、申请人分别在屏幕上手签确认，经数字签名后存档。</w:t>
      </w:r>
    </w:p>
    <w:p w14:paraId="4126A37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5</w:t>
      </w:r>
      <w:r w:rsidRPr="00E0164D">
        <w:rPr>
          <w:rFonts w:ascii="Times New Roman" w:eastAsia="宋体" w:hAnsi="Times New Roman" w:cs="Times New Roman"/>
          <w:bCs/>
          <w:szCs w:val="22"/>
          <w14:ligatures w14:val="none"/>
        </w:rPr>
        <w:t>）核查记录管理</w:t>
      </w:r>
    </w:p>
    <w:p w14:paraId="0258EA5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）核查记录查询：提供属性条件组合查询，查询结果可导出</w:t>
      </w:r>
      <w:r w:rsidRPr="00E0164D">
        <w:rPr>
          <w:rFonts w:ascii="Times New Roman" w:eastAsia="宋体" w:hAnsi="Times New Roman" w:cs="Times New Roman"/>
          <w:bCs/>
          <w:szCs w:val="22"/>
          <w14:ligatures w14:val="none"/>
        </w:rPr>
        <w:t>Excel</w:t>
      </w:r>
      <w:r w:rsidRPr="00E0164D">
        <w:rPr>
          <w:rFonts w:ascii="Times New Roman" w:eastAsia="宋体" w:hAnsi="Times New Roman" w:cs="Times New Roman"/>
          <w:bCs/>
          <w:szCs w:val="22"/>
          <w14:ligatures w14:val="none"/>
        </w:rPr>
        <w:t>文件。可查看核查记录详细信息，可调看连线核查视频和离线上传的图片、视频。</w:t>
      </w:r>
    </w:p>
    <w:p w14:paraId="2821C4B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lastRenderedPageBreak/>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）核查统计分析：对非现场核查的业务量、平均时长、通过率等作统计，分析变化趋势，并与现场核查进行对比分析，评估非现场核查模式的应用成效。</w:t>
      </w:r>
    </w:p>
    <w:p w14:paraId="3285AA6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7.3.3.4 </w:t>
      </w:r>
      <w:r w:rsidRPr="00E0164D">
        <w:rPr>
          <w:rFonts w:ascii="Times New Roman" w:eastAsia="宋体" w:hAnsi="Times New Roman" w:cs="Times New Roman"/>
          <w:bCs/>
          <w:szCs w:val="22"/>
          <w14:ligatures w14:val="none"/>
        </w:rPr>
        <w:t>药械经营许可提前服务子系统</w:t>
      </w:r>
    </w:p>
    <w:p w14:paraId="4CE637A9"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）申请人端</w:t>
      </w:r>
    </w:p>
    <w:p w14:paraId="36F221DE"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药品经营许可提前服务申请：发起药品经营许可提前服务申请，申请类型分为新开、变更、延续，对应显示需要填写的字段和上传材料清单。在流程推进过程中，执行相应操作，包括：材料补正、相关正式审批文书预生成打印等。</w:t>
      </w:r>
    </w:p>
    <w:p w14:paraId="020A027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医疗器械经营许可提前服务申请：发起医疗器械经营许可提前服务申请，申请类型分为新开、变更、延续，对应显示需要填写的字段和上传材料清单。提醒并辅助申请人填写医疗器械经营许可及备案免于现场核查申请表，配套文书可预生成打印。在流程推进过程中，执行相应操作，包括：材料补正、相关正式审批文书预生成打印等。</w:t>
      </w:r>
    </w:p>
    <w:p w14:paraId="550D4747"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）业务流程导航：引入语义知识图谱，利用业务规则引擎和流程引导控件，为申请人提供动态的业务流程导航。</w:t>
      </w:r>
    </w:p>
    <w:p w14:paraId="79744389"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）动态交互表单：针对申请表单中的各个字段，提供配套的动态交互助手，根据申请人填入的内容发出相关提问，根据申请人选择的选项作出业务提示，自动填写关联字段。</w:t>
      </w:r>
    </w:p>
    <w:p w14:paraId="7C4FE05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5</w:t>
      </w:r>
      <w:r w:rsidRPr="00E0164D">
        <w:rPr>
          <w:rFonts w:ascii="Times New Roman" w:eastAsia="宋体" w:hAnsi="Times New Roman" w:cs="Times New Roman"/>
          <w:bCs/>
          <w:szCs w:val="22"/>
          <w14:ligatures w14:val="none"/>
        </w:rPr>
        <w:t>）材料智能预审：利用</w:t>
      </w:r>
      <w:r w:rsidRPr="00E0164D">
        <w:rPr>
          <w:rFonts w:ascii="Times New Roman" w:eastAsia="宋体" w:hAnsi="Times New Roman" w:cs="Times New Roman"/>
          <w:bCs/>
          <w:szCs w:val="22"/>
          <w14:ligatures w14:val="none"/>
        </w:rPr>
        <w:t>OCR</w:t>
      </w:r>
      <w:r w:rsidRPr="00E0164D">
        <w:rPr>
          <w:rFonts w:ascii="Times New Roman" w:eastAsia="宋体" w:hAnsi="Times New Roman" w:cs="Times New Roman"/>
          <w:bCs/>
          <w:szCs w:val="22"/>
          <w14:ligatures w14:val="none"/>
        </w:rPr>
        <w:t>图像识别营业执照、许可证、产权证、平面布局图等材料，支持</w:t>
      </w:r>
      <w:r w:rsidRPr="00E0164D">
        <w:rPr>
          <w:rFonts w:ascii="Times New Roman" w:eastAsia="宋体" w:hAnsi="Times New Roman" w:cs="Times New Roman"/>
          <w:bCs/>
          <w:szCs w:val="22"/>
          <w14:ligatures w14:val="none"/>
        </w:rPr>
        <w:t>PDF</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Word</w:t>
      </w:r>
      <w:r w:rsidRPr="00E0164D">
        <w:rPr>
          <w:rFonts w:ascii="Times New Roman" w:eastAsia="宋体" w:hAnsi="Times New Roman" w:cs="Times New Roman"/>
          <w:bCs/>
          <w:szCs w:val="22"/>
          <w14:ligatures w14:val="none"/>
        </w:rPr>
        <w:t>文档解析，自动判断材料完整性、有效性、合规性，材料不齐、无效则不予提交申请。</w:t>
      </w:r>
    </w:p>
    <w:p w14:paraId="1F5D85E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6</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智慧小引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智能问答机器人：提供置顶的</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智慧小引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在线问答机器人，基于</w:t>
      </w:r>
      <w:r w:rsidRPr="00E0164D">
        <w:rPr>
          <w:rFonts w:ascii="Times New Roman" w:eastAsia="宋体" w:hAnsi="Times New Roman" w:cs="Times New Roman"/>
          <w:bCs/>
          <w:szCs w:val="22"/>
          <w14:ligatures w14:val="none"/>
        </w:rPr>
        <w:t>LLM</w:t>
      </w:r>
      <w:r w:rsidRPr="00E0164D">
        <w:rPr>
          <w:rFonts w:ascii="Times New Roman" w:eastAsia="宋体" w:hAnsi="Times New Roman" w:cs="Times New Roman"/>
          <w:bCs/>
          <w:szCs w:val="22"/>
          <w14:ligatures w14:val="none"/>
        </w:rPr>
        <w:t>自然语言理解和生成能力，实时回答申请人随时提出的问题。对</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智慧小引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进行系统化的领域知识训练，确保其服务的专业性和合规性，知识源采集包括：法律法规库、标准规范文件、</w:t>
      </w:r>
      <w:r w:rsidRPr="00E0164D">
        <w:rPr>
          <w:rFonts w:ascii="Times New Roman" w:eastAsia="宋体" w:hAnsi="Times New Roman" w:cs="Times New Roman"/>
          <w:bCs/>
          <w:szCs w:val="22"/>
          <w14:ligatures w14:val="none"/>
        </w:rPr>
        <w:t>QA</w:t>
      </w:r>
      <w:r w:rsidRPr="00E0164D">
        <w:rPr>
          <w:rFonts w:ascii="Times New Roman" w:eastAsia="宋体" w:hAnsi="Times New Roman" w:cs="Times New Roman"/>
          <w:bCs/>
          <w:szCs w:val="22"/>
          <w14:ligatures w14:val="none"/>
        </w:rPr>
        <w:t>库等。</w:t>
      </w:r>
    </w:p>
    <w:p w14:paraId="61E5C55B"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7</w:t>
      </w:r>
      <w:r w:rsidRPr="00E0164D">
        <w:rPr>
          <w:rFonts w:ascii="Times New Roman" w:eastAsia="宋体" w:hAnsi="Times New Roman" w:cs="Times New Roman"/>
          <w:bCs/>
          <w:szCs w:val="22"/>
          <w14:ligatures w14:val="none"/>
        </w:rPr>
        <w:t>）服务窗口查询：列出所有药械经营许可提前服务窗口清单，显示服务窗口地址、电话，支持关键词快速查询。</w:t>
      </w:r>
    </w:p>
    <w:p w14:paraId="46D10BE0"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）服务端</w:t>
      </w:r>
    </w:p>
    <w:p w14:paraId="5CC165B8"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流程管理：表单及文书定制，对服务流程各环节需要额外填写的表单进行定制，包括字段定义、检查项目配置等，相关文书包括：《现场核查情况汇总表》、《药品、医疗器械现场核查预审单》、《医疗器械经营许可及备案免于现场核查申请表》、《免于现场核查承诺书》等；流程定制，提供可视化流程设计工具，定制药品经营许可提前服务流程和医疗器械经营许可提前服务流程。环节可配置对应表单，分配执行角色，设置服务时限、短信模板、结果选项、意见常用语、环节标签等。通过环节标签机制实现对定制需求功能实现的绑定。流程支持版本化。</w:t>
      </w:r>
    </w:p>
    <w:p w14:paraId="0268196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lastRenderedPageBreak/>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）服务处理：根据预设的规则推进服务流程，在分配的执行角色之间流转。实现</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一页式</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服务单界面，通过可伸缩的分组面板简洁、直观地展示服务单基本信息、上传材料清单、服务过程记录、当前环节信息及服务处理功能。实现服务时限系统内通知和短信提醒，确保服务高效运行。</w:t>
      </w:r>
    </w:p>
    <w:p w14:paraId="6EA3BB9D"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）服务件查询：待办查询，系统桌面显示当前用户待办件数，点击打开待办查询界面，查看所有待处理的服务件；已办查询，查询和查看已完结的服务件，查询结果可导出</w:t>
      </w:r>
      <w:r w:rsidRPr="00E0164D">
        <w:rPr>
          <w:rFonts w:ascii="Times New Roman" w:eastAsia="宋体" w:hAnsi="Times New Roman" w:cs="Times New Roman"/>
          <w:bCs/>
          <w:szCs w:val="22"/>
          <w14:ligatures w14:val="none"/>
        </w:rPr>
        <w:t>Excel</w:t>
      </w:r>
      <w:r w:rsidRPr="00E0164D">
        <w:rPr>
          <w:rFonts w:ascii="Times New Roman" w:eastAsia="宋体" w:hAnsi="Times New Roman" w:cs="Times New Roman"/>
          <w:bCs/>
          <w:szCs w:val="22"/>
          <w14:ligatures w14:val="none"/>
        </w:rPr>
        <w:t>文件；综合查询，仅授权人员可用，可查询所有申请人提交的服务件，查询结果可导出</w:t>
      </w:r>
      <w:r w:rsidRPr="00E0164D">
        <w:rPr>
          <w:rFonts w:ascii="Times New Roman" w:eastAsia="宋体" w:hAnsi="Times New Roman" w:cs="Times New Roman"/>
          <w:bCs/>
          <w:szCs w:val="22"/>
          <w14:ligatures w14:val="none"/>
        </w:rPr>
        <w:t>Excel</w:t>
      </w:r>
      <w:r w:rsidRPr="00E0164D">
        <w:rPr>
          <w:rFonts w:ascii="Times New Roman" w:eastAsia="宋体" w:hAnsi="Times New Roman" w:cs="Times New Roman"/>
          <w:bCs/>
          <w:szCs w:val="22"/>
          <w14:ligatures w14:val="none"/>
        </w:rPr>
        <w:t>文件。</w:t>
      </w:r>
    </w:p>
    <w:p w14:paraId="1A617A83"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）统计分析：工作量统计，按部门、人员统计指定时间段内办件数，支持多属性条件过滤；业务办理趋势分析，申请量趋势分析、业务类型占比分析、服务周期分析。</w:t>
      </w:r>
    </w:p>
    <w:p w14:paraId="28A5C38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7.3.3.5 </w:t>
      </w:r>
      <w:r w:rsidRPr="00E0164D">
        <w:rPr>
          <w:rFonts w:ascii="Times New Roman" w:eastAsia="宋体" w:hAnsi="Times New Roman" w:cs="Times New Roman"/>
          <w:bCs/>
          <w:szCs w:val="22"/>
          <w14:ligatures w14:val="none"/>
        </w:rPr>
        <w:t>政务应用互通服务子系统</w:t>
      </w:r>
    </w:p>
    <w:p w14:paraId="7A4B57B3"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）远程帮办系统对接</w:t>
      </w:r>
    </w:p>
    <w:p w14:paraId="377074AD"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）一键呼叫远程帮办：对接政务服务中心远程帮办系统，实现一键呼叫远程帮办提供</w:t>
      </w:r>
      <w:r w:rsidRPr="00E0164D">
        <w:rPr>
          <w:rFonts w:ascii="Times New Roman" w:eastAsia="宋体" w:hAnsi="Times New Roman" w:cs="Times New Roman"/>
          <w:bCs/>
          <w:szCs w:val="22"/>
          <w14:ligatures w14:val="none"/>
        </w:rPr>
        <w:t>AI</w:t>
      </w:r>
      <w:r w:rsidRPr="00E0164D">
        <w:rPr>
          <w:rFonts w:ascii="Times New Roman" w:eastAsia="宋体" w:hAnsi="Times New Roman" w:cs="Times New Roman"/>
          <w:bCs/>
          <w:szCs w:val="22"/>
          <w14:ligatures w14:val="none"/>
        </w:rPr>
        <w:t>智能绘图服务。</w:t>
      </w:r>
    </w:p>
    <w:p w14:paraId="7038D40E"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）数据服务接口</w:t>
      </w:r>
    </w:p>
    <w:p w14:paraId="4F2C1AAA"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）食品经营许可提前服务数据接口：供远程帮办系统获取申请人预填信息，传入企业名称、统一社会信用代码，返回申请人填写的所有字段信息。调用接口需先登录接口。</w:t>
      </w:r>
    </w:p>
    <w:p w14:paraId="6A07D614"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）企业住所标准化登记信息数据接口：供政务服务中心相关应用系统无缝接入企业住所标准化登记信息，传入企业名称、统一社会信用代码，返回标准化地址信息、租赁合同信息。调用接口需先登录接口。</w:t>
      </w:r>
    </w:p>
    <w:p w14:paraId="49ACB3CD"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 xml:space="preserve">7.3.3.6 </w:t>
      </w:r>
      <w:r w:rsidRPr="00E0164D">
        <w:rPr>
          <w:rFonts w:ascii="Times New Roman" w:eastAsia="宋体" w:hAnsi="Times New Roman" w:cs="Times New Roman"/>
          <w:bCs/>
          <w:szCs w:val="22"/>
          <w14:ligatures w14:val="none"/>
        </w:rPr>
        <w:t>市场监管移动服务整合子系统</w:t>
      </w:r>
    </w:p>
    <w:p w14:paraId="017AA6F4"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）政府端</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市监通</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提前服务</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服务通</w:t>
      </w:r>
      <w:r w:rsidRPr="00E0164D">
        <w:rPr>
          <w:rFonts w:ascii="Times New Roman" w:eastAsia="宋体" w:hAnsi="Times New Roman" w:cs="Times New Roman"/>
          <w:bCs/>
          <w:szCs w:val="22"/>
          <w14:ligatures w14:val="none"/>
        </w:rPr>
        <w:t>”</w:t>
      </w:r>
    </w:p>
    <w:p w14:paraId="59638C3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在市场监管局统一的移动应用</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市监通</w:t>
      </w:r>
      <w:r w:rsidRPr="00E0164D">
        <w:rPr>
          <w:rFonts w:ascii="Times New Roman" w:eastAsia="宋体" w:hAnsi="Times New Roman" w:cs="Times New Roman"/>
          <w:bCs/>
          <w:szCs w:val="22"/>
          <w14:ligatures w14:val="none"/>
        </w:rPr>
        <w:t>”App</w:t>
      </w:r>
      <w:r w:rsidRPr="00E0164D">
        <w:rPr>
          <w:rFonts w:ascii="Times New Roman" w:eastAsia="宋体" w:hAnsi="Times New Roman" w:cs="Times New Roman"/>
          <w:bCs/>
          <w:szCs w:val="22"/>
          <w14:ligatures w14:val="none"/>
        </w:rPr>
        <w:t>中新增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服务通</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模块。</w:t>
      </w:r>
    </w:p>
    <w:p w14:paraId="5B0644C9"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）服务台：服务台分为</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待办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和</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已办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两个可相互切换的界面，默认显示</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待办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界面。待办查询和统计，分为上下两块，上方显示待办统计；下方显示待办列表；已办查询和统计，分为上下两块，上方设置时间段和数据范围；下方显示已办列表。</w:t>
      </w:r>
    </w:p>
    <w:p w14:paraId="1A89CA88"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服务处理：服务单操作，服务单界面适配手机操作，通过可伸缩的分组面板简洁、直观地展示服务单基本信息、上传材料清单、服务过程记录、当前环节信息及服务处理功能；轻量化电子文档浏览工具，提供流畅的翻页、缩放等操作，为用户提供高效、便捷的文档浏览体验，支持</w:t>
      </w:r>
      <w:r w:rsidRPr="00E0164D">
        <w:rPr>
          <w:rFonts w:ascii="Times New Roman" w:eastAsia="宋体" w:hAnsi="Times New Roman" w:cs="Times New Roman"/>
          <w:bCs/>
          <w:szCs w:val="22"/>
          <w14:ligatures w14:val="none"/>
        </w:rPr>
        <w:t>PDF</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Word</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Excel</w:t>
      </w:r>
      <w:r w:rsidRPr="00E0164D">
        <w:rPr>
          <w:rFonts w:ascii="Times New Roman" w:eastAsia="宋体" w:hAnsi="Times New Roman" w:cs="Times New Roman"/>
          <w:bCs/>
          <w:szCs w:val="22"/>
          <w14:ligatures w14:val="none"/>
        </w:rPr>
        <w:t>等文档格式；图片标注工具，提供流畅的平移、缩放等操作，支持双指捏合缩放；提供画圈、拉框、画线、画箭头、添加文字等标注工具，可保存包含标注内容的图片。</w:t>
      </w:r>
    </w:p>
    <w:p w14:paraId="332B9262"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lastRenderedPageBreak/>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服务提醒：系统通知，收到新的服务件、申请人提交补正材料、服务时限临期或超期时，可推送手机操作系统的通知，由服务人员自行订阅；短信提醒，收到新的服务件、申请人提交补正材料、服务时限临期或超期时，可发送短信提醒，由服务人员自行订阅。</w:t>
      </w:r>
    </w:p>
    <w:p w14:paraId="299B7E50"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）企业端</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浦东址引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政企通</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移动应用门户</w:t>
      </w:r>
    </w:p>
    <w:p w14:paraId="4D498C31"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）移动应用框架：统一用户管理，实现企业用户统一注册、统一身份认证、统一绑定经营主体。</w:t>
      </w:r>
    </w:p>
    <w:p w14:paraId="1994186F" w14:textId="77777777" w:rsidR="00E0164D" w:rsidRPr="00E0164D" w:rsidRDefault="00E0164D" w:rsidP="00E0164D">
      <w:pPr>
        <w:widowControl/>
        <w:spacing w:after="0" w:line="300" w:lineRule="auto"/>
        <w:ind w:firstLineChars="192" w:firstLine="422"/>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）集成应用墙：分组列出集成的各个应用，每个应用一个图标。共</w:t>
      </w:r>
      <w:r w:rsidRPr="00E0164D">
        <w:rPr>
          <w:rFonts w:ascii="Times New Roman" w:eastAsia="宋体" w:hAnsi="Times New Roman" w:cs="Times New Roman"/>
          <w:bCs/>
          <w:szCs w:val="22"/>
          <w14:ligatures w14:val="none"/>
        </w:rPr>
        <w:t>4</w:t>
      </w:r>
      <w:r w:rsidRPr="00E0164D">
        <w:rPr>
          <w:rFonts w:ascii="Times New Roman" w:eastAsia="宋体" w:hAnsi="Times New Roman" w:cs="Times New Roman"/>
          <w:bCs/>
          <w:szCs w:val="22"/>
          <w14:ligatures w14:val="none"/>
        </w:rPr>
        <w:t>组</w:t>
      </w:r>
      <w:r w:rsidRPr="00E0164D">
        <w:rPr>
          <w:rFonts w:ascii="Times New Roman" w:eastAsia="宋体" w:hAnsi="Times New Roman" w:cs="Times New Roman"/>
          <w:bCs/>
          <w:szCs w:val="22"/>
          <w14:ligatures w14:val="none"/>
        </w:rPr>
        <w:t>7</w:t>
      </w:r>
      <w:r w:rsidRPr="00E0164D">
        <w:rPr>
          <w:rFonts w:ascii="Times New Roman" w:eastAsia="宋体" w:hAnsi="Times New Roman" w:cs="Times New Roman"/>
          <w:bCs/>
          <w:szCs w:val="22"/>
          <w14:ligatures w14:val="none"/>
        </w:rPr>
        <w:t>个应用：住所标准化登记（住所信息服务）；许可提前服务（食品经营许可、药品经营许可、医疗器械经营许可）；开办餐饮店</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一件事</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（餐饮选址）；远程服务（直达帮办、食品经营许可远程核查）。</w:t>
      </w:r>
    </w:p>
    <w:p w14:paraId="617A0BA0" w14:textId="77777777" w:rsidR="00E0164D" w:rsidRPr="00E0164D" w:rsidRDefault="00E0164D" w:rsidP="00E0164D">
      <w:pPr>
        <w:widowControl/>
        <w:spacing w:after="0" w:line="300" w:lineRule="auto"/>
        <w:ind w:firstLineChars="192" w:firstLine="422"/>
        <w:rPr>
          <w:rFonts w:ascii="Times New Roman" w:eastAsia="宋体" w:hAnsi="Times New Roman" w:cs="Times New Roman"/>
          <w:sz w:val="21"/>
          <w:szCs w:val="22"/>
          <w14:ligatures w14:val="none"/>
        </w:rPr>
      </w:pP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浦通办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对接：移动应用门户统一与</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浦通办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对接，实现用户单点登录，以支持子应用能调用</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浦通办</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中集成的应用。</w:t>
      </w:r>
    </w:p>
    <w:p w14:paraId="221CE6E6" w14:textId="77777777" w:rsidR="00E0164D" w:rsidRPr="00E0164D" w:rsidRDefault="00E0164D" w:rsidP="00E0164D">
      <w:pPr>
        <w:widowControl/>
        <w:spacing w:after="0" w:line="300" w:lineRule="auto"/>
        <w:ind w:firstLineChars="193" w:firstLine="426"/>
        <w:rPr>
          <w:rFonts w:ascii="Times New Roman" w:eastAsia="宋体" w:hAnsi="Times New Roman" w:cs="Times New Roman"/>
          <w:b/>
          <w:color w:val="000000"/>
          <w:kern w:val="24"/>
          <w:szCs w:val="22"/>
          <w14:ligatures w14:val="none"/>
        </w:rPr>
      </w:pPr>
      <w:r w:rsidRPr="00E0164D">
        <w:rPr>
          <w:rFonts w:ascii="Times New Roman" w:eastAsia="宋体" w:hAnsi="Times New Roman" w:cs="Times New Roman"/>
          <w:b/>
          <w:szCs w:val="22"/>
          <w14:ligatures w14:val="none"/>
        </w:rPr>
        <w:t>7.4</w:t>
      </w:r>
      <w:r w:rsidRPr="00E0164D">
        <w:rPr>
          <w:rFonts w:ascii="Times New Roman" w:eastAsia="宋体" w:hAnsi="Times New Roman" w:cs="Times New Roman"/>
          <w:b/>
          <w:color w:val="000000"/>
          <w:kern w:val="24"/>
          <w:szCs w:val="22"/>
          <w14:ligatures w14:val="none"/>
        </w:rPr>
        <w:t>其他要求</w:t>
      </w:r>
    </w:p>
    <w:p w14:paraId="49D2BD00" w14:textId="77777777" w:rsidR="00E0164D" w:rsidRPr="00E0164D" w:rsidRDefault="00E0164D" w:rsidP="00E0164D">
      <w:pPr>
        <w:widowControl/>
        <w:spacing w:after="0" w:line="300" w:lineRule="auto"/>
        <w:ind w:firstLineChars="193" w:firstLine="425"/>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7.4.1</w:t>
      </w:r>
      <w:r w:rsidRPr="00E0164D">
        <w:rPr>
          <w:rFonts w:ascii="Times New Roman" w:eastAsia="宋体" w:hAnsi="Times New Roman" w:cs="Times New Roman"/>
          <w:bCs/>
          <w:szCs w:val="22"/>
          <w14:ligatures w14:val="none"/>
        </w:rPr>
        <w:t>接口技术需求</w:t>
      </w:r>
    </w:p>
    <w:p w14:paraId="34A992BA" w14:textId="77777777" w:rsidR="00E0164D" w:rsidRPr="00E0164D" w:rsidRDefault="00E0164D" w:rsidP="00E0164D">
      <w:pPr>
        <w:widowControl/>
        <w:spacing w:after="0" w:line="300" w:lineRule="auto"/>
        <w:ind w:firstLineChars="193" w:firstLine="425"/>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bCs/>
          <w:szCs w:val="22"/>
          <w14:ligatures w14:val="none"/>
        </w:rPr>
        <w:t>）本项目需在浦东新区数据资源门户编目和发布</w:t>
      </w:r>
      <w:r w:rsidRPr="00E0164D">
        <w:rPr>
          <w:rFonts w:ascii="Times New Roman" w:eastAsia="宋体" w:hAnsi="Times New Roman" w:cs="Times New Roman"/>
          <w:bCs/>
          <w:szCs w:val="22"/>
          <w14:ligatures w14:val="none"/>
        </w:rPr>
        <w:t>3</w:t>
      </w:r>
      <w:r w:rsidRPr="00E0164D">
        <w:rPr>
          <w:rFonts w:ascii="Times New Roman" w:eastAsia="宋体" w:hAnsi="Times New Roman" w:cs="Times New Roman"/>
          <w:bCs/>
          <w:szCs w:val="22"/>
          <w14:ligatures w14:val="none"/>
        </w:rPr>
        <w:t>个数据目录：浦东址引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地块用途监管场景</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地块监测记录、浦东址引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地块用途监管场景</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地块监测记录地址、浦东址引</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地块用途监管场景</w:t>
      </w:r>
      <w:r w:rsidRPr="00E0164D">
        <w:rPr>
          <w:rFonts w:ascii="Times New Roman" w:eastAsia="宋体" w:hAnsi="Times New Roman" w:cs="Times New Roman"/>
          <w:bCs/>
          <w:szCs w:val="22"/>
          <w14:ligatures w14:val="none"/>
        </w:rPr>
        <w:t>-</w:t>
      </w:r>
      <w:r w:rsidRPr="00E0164D">
        <w:rPr>
          <w:rFonts w:ascii="Times New Roman" w:eastAsia="宋体" w:hAnsi="Times New Roman" w:cs="Times New Roman"/>
          <w:bCs/>
          <w:szCs w:val="22"/>
          <w14:ligatures w14:val="none"/>
        </w:rPr>
        <w:t>地块监测记录生活配套经营主体，资源类型为库表数据，网络类型为政务外网，归集方式为前置机推送，共享属性为有条件共享，更新频率为每月更新一次。</w:t>
      </w:r>
    </w:p>
    <w:p w14:paraId="686EA85C" w14:textId="77777777" w:rsidR="00E0164D" w:rsidRPr="00E0164D" w:rsidRDefault="00E0164D" w:rsidP="00E0164D">
      <w:pPr>
        <w:widowControl/>
        <w:spacing w:after="0" w:line="300" w:lineRule="auto"/>
        <w:ind w:firstLineChars="193" w:firstLine="425"/>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2</w:t>
      </w:r>
      <w:r w:rsidRPr="00E0164D">
        <w:rPr>
          <w:rFonts w:ascii="Times New Roman" w:eastAsia="宋体" w:hAnsi="Times New Roman" w:cs="Times New Roman"/>
          <w:bCs/>
          <w:szCs w:val="22"/>
          <w14:ligatures w14:val="none"/>
        </w:rPr>
        <w:t>）本项目提供的数据服务接口，包括食品经营许可提前服务数据接口、企业住所标准化登记信息数据接口，应确保接口稳定可靠，实现长效运行；应建立接口的授权访问机制，保障接口安全；应记录接口调用日志，建立异常处理机制，保障信息安全。</w:t>
      </w:r>
    </w:p>
    <w:p w14:paraId="783DB380" w14:textId="77777777" w:rsidR="00E0164D" w:rsidRPr="00E0164D" w:rsidRDefault="00E0164D" w:rsidP="00E0164D">
      <w:pPr>
        <w:spacing w:after="0" w:line="300" w:lineRule="auto"/>
        <w:ind w:firstLineChars="192" w:firstLine="422"/>
        <w:jc w:val="both"/>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7.4.2</w:t>
      </w:r>
      <w:r w:rsidRPr="00E0164D">
        <w:rPr>
          <w:rFonts w:ascii="Times New Roman" w:eastAsia="宋体" w:hAnsi="Times New Roman" w:cs="Times New Roman"/>
          <w:bCs/>
          <w:szCs w:val="22"/>
          <w14:ligatures w14:val="none"/>
        </w:rPr>
        <w:t>测评要求</w:t>
      </w:r>
    </w:p>
    <w:p w14:paraId="721C2CC8"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w:t>
      </w:r>
      <w:r w:rsidRPr="00E0164D">
        <w:rPr>
          <w:rFonts w:ascii="Times New Roman" w:eastAsia="宋体" w:hAnsi="Times New Roman" w:cs="Times New Roman"/>
          <w:kern w:val="1"/>
          <w:szCs w:val="20"/>
          <w14:ligatures w14:val="none"/>
        </w:rPr>
        <w:t>浦东新区企业住所标准化登记信息云平台（二期）</w:t>
      </w:r>
      <w:r w:rsidRPr="00E0164D">
        <w:rPr>
          <w:rFonts w:ascii="Times New Roman" w:eastAsia="宋体" w:hAnsi="Times New Roman" w:cs="Times New Roman"/>
          <w:kern w:val="1"/>
          <w:szCs w:val="20"/>
          <w14:ligatures w14:val="none"/>
        </w:rPr>
        <w:t>”</w:t>
      </w:r>
      <w:r w:rsidRPr="00E0164D">
        <w:rPr>
          <w:rFonts w:ascii="Times New Roman" w:eastAsia="宋体" w:hAnsi="Times New Roman" w:cs="Times New Roman"/>
          <w:kern w:val="1"/>
          <w:szCs w:val="20"/>
          <w14:ligatures w14:val="none"/>
        </w:rPr>
        <w:t>软件，通过浦东新区数据局认可的第三方实施的安全测评、软件测试及密码应用测评。</w:t>
      </w:r>
    </w:p>
    <w:p w14:paraId="3DEEFB74" w14:textId="77777777" w:rsidR="00E0164D" w:rsidRPr="00E0164D" w:rsidRDefault="00E0164D" w:rsidP="00E0164D">
      <w:pPr>
        <w:adjustRightInd w:val="0"/>
        <w:snapToGrid w:val="0"/>
        <w:spacing w:after="0" w:line="300" w:lineRule="auto"/>
        <w:ind w:firstLineChars="200" w:firstLine="442"/>
        <w:rPr>
          <w:rFonts w:ascii="Times New Roman" w:eastAsia="宋体" w:hAnsi="Times New Roman" w:cs="Times New Roman"/>
          <w:b/>
          <w:szCs w:val="22"/>
          <w14:ligatures w14:val="none"/>
        </w:rPr>
      </w:pPr>
      <w:r w:rsidRPr="00E0164D">
        <w:rPr>
          <w:rFonts w:ascii="Times New Roman" w:eastAsia="宋体" w:hAnsi="Times New Roman" w:cs="Times New Roman"/>
          <w:b/>
          <w:szCs w:val="22"/>
          <w14:ligatures w14:val="none"/>
        </w:rPr>
        <w:t>7.5</w:t>
      </w:r>
      <w:r w:rsidRPr="00E0164D">
        <w:rPr>
          <w:rFonts w:ascii="Times New Roman" w:eastAsia="宋体" w:hAnsi="Times New Roman" w:cs="Times New Roman"/>
          <w:b/>
          <w:szCs w:val="22"/>
          <w14:ligatures w14:val="none"/>
        </w:rPr>
        <w:t>人员配备要求</w:t>
      </w:r>
    </w:p>
    <w:p w14:paraId="1431624A"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E0164D">
        <w:rPr>
          <w:rFonts w:ascii="Times New Roman" w:eastAsia="宋体" w:hAnsi="Times New Roman" w:cs="Times New Roman"/>
          <w:bCs/>
          <w:kern w:val="1"/>
          <w:szCs w:val="20"/>
          <w14:ligatures w14:val="none"/>
        </w:rPr>
        <w:t>项目建设期间，项目团队成员需驻场，其中</w:t>
      </w:r>
      <w:r w:rsidRPr="00E0164D">
        <w:rPr>
          <w:rFonts w:ascii="Times New Roman" w:eastAsia="宋体" w:hAnsi="Times New Roman" w:cs="Times New Roman"/>
          <w:kern w:val="1"/>
          <w:szCs w:val="20"/>
          <w14:ligatures w14:val="none"/>
        </w:rPr>
        <w:t>常驻项目现场</w:t>
      </w:r>
      <w:r w:rsidRPr="00E0164D">
        <w:rPr>
          <w:rFonts w:ascii="Times New Roman" w:eastAsia="宋体" w:hAnsi="Times New Roman" w:cs="Times New Roman"/>
          <w:bCs/>
          <w:kern w:val="1"/>
          <w:szCs w:val="20"/>
          <w14:ligatures w14:val="none"/>
        </w:rPr>
        <w:t>人员应不少于</w:t>
      </w:r>
      <w:r w:rsidRPr="00E0164D">
        <w:rPr>
          <w:rFonts w:ascii="Times New Roman" w:eastAsia="宋体" w:hAnsi="Times New Roman" w:cs="Times New Roman"/>
          <w:bCs/>
          <w:kern w:val="1"/>
          <w:szCs w:val="20"/>
          <w14:ligatures w14:val="none"/>
        </w:rPr>
        <w:t>3</w:t>
      </w:r>
      <w:r w:rsidRPr="00E0164D">
        <w:rPr>
          <w:rFonts w:ascii="Times New Roman" w:eastAsia="宋体" w:hAnsi="Times New Roman" w:cs="Times New Roman"/>
          <w:bCs/>
          <w:kern w:val="1"/>
          <w:szCs w:val="20"/>
          <w14:ligatures w14:val="none"/>
        </w:rPr>
        <w:t>人</w:t>
      </w:r>
      <w:r w:rsidRPr="00E0164D">
        <w:rPr>
          <w:rFonts w:ascii="Times New Roman" w:eastAsia="宋体" w:hAnsi="Times New Roman" w:cs="Times New Roman"/>
          <w:kern w:val="1"/>
          <w:szCs w:val="20"/>
          <w14:ligatures w14:val="none"/>
        </w:rPr>
        <w:t>。项目质保期内，项目团队成员中至少有</w:t>
      </w:r>
      <w:r w:rsidRPr="00E0164D">
        <w:rPr>
          <w:rFonts w:ascii="Times New Roman" w:eastAsia="宋体" w:hAnsi="Times New Roman" w:cs="Times New Roman"/>
          <w:kern w:val="1"/>
          <w:szCs w:val="20"/>
          <w14:ligatures w14:val="none"/>
        </w:rPr>
        <w:t>2</w:t>
      </w:r>
      <w:r w:rsidRPr="00E0164D">
        <w:rPr>
          <w:rFonts w:ascii="Times New Roman" w:eastAsia="宋体" w:hAnsi="Times New Roman" w:cs="Times New Roman"/>
          <w:kern w:val="1"/>
          <w:szCs w:val="20"/>
          <w14:ligatures w14:val="none"/>
        </w:rPr>
        <w:t>名人员参与提供售后服务，以确保售后服务质量和响应速度</w:t>
      </w:r>
      <w:r w:rsidRPr="00E0164D">
        <w:rPr>
          <w:rFonts w:ascii="Times New Roman" w:eastAsia="宋体" w:hAnsi="Times New Roman" w:cs="Times New Roman"/>
          <w:bCs/>
          <w:kern w:val="1"/>
          <w:szCs w:val="20"/>
          <w14:ligatures w14:val="none"/>
        </w:rPr>
        <w:t>。</w:t>
      </w:r>
      <w:r w:rsidRPr="00E0164D">
        <w:rPr>
          <w:rFonts w:ascii="Times New Roman" w:eastAsia="宋体" w:hAnsi="Times New Roman" w:cs="Times New Roman"/>
          <w:bCs/>
          <w:kern w:val="1"/>
          <w:szCs w:val="20"/>
          <w14:ligatures w14:val="none"/>
        </w:rPr>
        <w:t xml:space="preserve"> </w:t>
      </w:r>
    </w:p>
    <w:p w14:paraId="45947FDB"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E0164D">
        <w:rPr>
          <w:rFonts w:ascii="Times New Roman" w:eastAsia="宋体" w:hAnsi="Times New Roman" w:cs="Times New Roman"/>
          <w:bCs/>
          <w:szCs w:val="22"/>
          <w14:ligatures w14:val="none"/>
        </w:rPr>
        <w:t>本项目中人员岗位要求（但不仅限于）详见下表。</w:t>
      </w:r>
    </w:p>
    <w:p w14:paraId="6CF9DFA1" w14:textId="77777777" w:rsidR="00E0164D" w:rsidRPr="00E0164D" w:rsidRDefault="00E0164D" w:rsidP="00E0164D">
      <w:pPr>
        <w:spacing w:after="0" w:line="300" w:lineRule="auto"/>
        <w:jc w:val="center"/>
        <w:rPr>
          <w:rFonts w:ascii="Times New Roman" w:eastAsia="宋体" w:hAnsi="Times New Roman" w:cs="Times New Roman"/>
          <w:szCs w:val="22"/>
          <w14:ligatures w14:val="none"/>
        </w:rPr>
      </w:pPr>
      <w:r w:rsidRPr="00E0164D">
        <w:rPr>
          <w:rFonts w:ascii="Times New Roman" w:eastAsia="宋体" w:hAnsi="Times New Roman" w:cs="Times New Roman"/>
          <w:b/>
          <w:szCs w:val="22"/>
          <w14:ligatures w14:val="none"/>
        </w:rPr>
        <w:t>人员配备一览表</w:t>
      </w:r>
    </w:p>
    <w:tbl>
      <w:tblPr>
        <w:tblStyle w:val="21"/>
        <w:tblW w:w="9315" w:type="dxa"/>
        <w:jc w:val="center"/>
        <w:tblLayout w:type="fixed"/>
        <w:tblLook w:val="04A0" w:firstRow="1" w:lastRow="0" w:firstColumn="1" w:lastColumn="0" w:noHBand="0" w:noVBand="1"/>
      </w:tblPr>
      <w:tblGrid>
        <w:gridCol w:w="619"/>
        <w:gridCol w:w="1615"/>
        <w:gridCol w:w="2425"/>
        <w:gridCol w:w="3271"/>
        <w:gridCol w:w="1385"/>
      </w:tblGrid>
      <w:tr w:rsidR="00E0164D" w:rsidRPr="00E0164D" w14:paraId="487B5BFA" w14:textId="77777777" w:rsidTr="0044586D">
        <w:trPr>
          <w:tblHeader/>
          <w:jc w:val="center"/>
        </w:trPr>
        <w:tc>
          <w:tcPr>
            <w:tcW w:w="619" w:type="dxa"/>
            <w:tcBorders>
              <w:top w:val="single" w:sz="4" w:space="0" w:color="auto"/>
              <w:left w:val="single" w:sz="4" w:space="0" w:color="auto"/>
              <w:bottom w:val="single" w:sz="4" w:space="0" w:color="auto"/>
              <w:right w:val="single" w:sz="4" w:space="0" w:color="auto"/>
            </w:tcBorders>
            <w:vAlign w:val="center"/>
          </w:tcPr>
          <w:p w14:paraId="490512FB" w14:textId="77777777" w:rsidR="00E0164D" w:rsidRPr="00E0164D" w:rsidRDefault="00E0164D" w:rsidP="00E0164D">
            <w:pPr>
              <w:jc w:val="center"/>
              <w:rPr>
                <w:rFonts w:ascii="Calibri" w:hAnsi="Calibri"/>
                <w:b/>
                <w:sz w:val="22"/>
                <w:szCs w:val="22"/>
              </w:rPr>
            </w:pPr>
            <w:r w:rsidRPr="00E0164D">
              <w:rPr>
                <w:rFonts w:ascii="宋体" w:eastAsia="宋体" w:hAnsi="宋体" w:cs="宋体"/>
                <w:b/>
                <w:sz w:val="22"/>
                <w:szCs w:val="22"/>
              </w:rPr>
              <w:t>序号</w:t>
            </w:r>
          </w:p>
        </w:tc>
        <w:tc>
          <w:tcPr>
            <w:tcW w:w="1615" w:type="dxa"/>
            <w:tcBorders>
              <w:top w:val="single" w:sz="4" w:space="0" w:color="auto"/>
              <w:left w:val="single" w:sz="4" w:space="0" w:color="auto"/>
              <w:bottom w:val="single" w:sz="4" w:space="0" w:color="auto"/>
              <w:right w:val="single" w:sz="4" w:space="0" w:color="auto"/>
            </w:tcBorders>
            <w:vAlign w:val="center"/>
          </w:tcPr>
          <w:p w14:paraId="62B60BCF" w14:textId="77777777" w:rsidR="00E0164D" w:rsidRPr="00E0164D" w:rsidRDefault="00E0164D" w:rsidP="00E0164D">
            <w:pPr>
              <w:jc w:val="center"/>
              <w:rPr>
                <w:rFonts w:ascii="Calibri" w:hAnsi="Calibri"/>
                <w:b/>
                <w:sz w:val="22"/>
                <w:szCs w:val="22"/>
              </w:rPr>
            </w:pPr>
            <w:r w:rsidRPr="00E0164D">
              <w:rPr>
                <w:rFonts w:ascii="宋体" w:eastAsia="宋体" w:hAnsi="宋体" w:cs="宋体"/>
                <w:b/>
                <w:sz w:val="22"/>
                <w:szCs w:val="22"/>
              </w:rPr>
              <w:t>岗位名称</w:t>
            </w:r>
          </w:p>
        </w:tc>
        <w:tc>
          <w:tcPr>
            <w:tcW w:w="2425" w:type="dxa"/>
            <w:tcBorders>
              <w:top w:val="single" w:sz="4" w:space="0" w:color="auto"/>
              <w:left w:val="single" w:sz="4" w:space="0" w:color="auto"/>
              <w:bottom w:val="single" w:sz="4" w:space="0" w:color="auto"/>
              <w:right w:val="single" w:sz="4" w:space="0" w:color="auto"/>
            </w:tcBorders>
            <w:vAlign w:val="center"/>
          </w:tcPr>
          <w:p w14:paraId="7CF0023A" w14:textId="77777777" w:rsidR="00E0164D" w:rsidRPr="00E0164D" w:rsidRDefault="00E0164D" w:rsidP="00E0164D">
            <w:pPr>
              <w:jc w:val="center"/>
              <w:rPr>
                <w:rFonts w:ascii="宋体" w:eastAsia="宋体" w:hAnsi="宋体" w:cs="宋体" w:hint="eastAsia"/>
                <w:b/>
                <w:sz w:val="22"/>
                <w:szCs w:val="22"/>
              </w:rPr>
            </w:pPr>
            <w:r w:rsidRPr="00E0164D">
              <w:rPr>
                <w:rFonts w:ascii="宋体" w:hAnsi="宋体" w:cs="宋体"/>
                <w:b/>
                <w:sz w:val="22"/>
                <w:szCs w:val="22"/>
              </w:rPr>
              <w:t>建议配置岗位人数</w:t>
            </w:r>
          </w:p>
          <w:p w14:paraId="1E9258D8" w14:textId="77777777" w:rsidR="00E0164D" w:rsidRPr="00E0164D" w:rsidRDefault="00E0164D" w:rsidP="00E0164D">
            <w:pPr>
              <w:jc w:val="center"/>
              <w:rPr>
                <w:rFonts w:eastAsia="宋体"/>
                <w:b/>
                <w:sz w:val="22"/>
                <w:szCs w:val="22"/>
              </w:rPr>
            </w:pPr>
            <w:r w:rsidRPr="00E0164D">
              <w:rPr>
                <w:rFonts w:ascii="宋体" w:eastAsia="宋体" w:hAnsi="宋体" w:cs="宋体"/>
                <w:b/>
                <w:sz w:val="22"/>
                <w:szCs w:val="22"/>
              </w:rPr>
              <w:t>（最低要求）</w:t>
            </w:r>
          </w:p>
        </w:tc>
        <w:tc>
          <w:tcPr>
            <w:tcW w:w="3271" w:type="dxa"/>
            <w:tcBorders>
              <w:top w:val="single" w:sz="4" w:space="0" w:color="auto"/>
              <w:left w:val="single" w:sz="4" w:space="0" w:color="auto"/>
              <w:bottom w:val="single" w:sz="4" w:space="0" w:color="auto"/>
              <w:right w:val="single" w:sz="4" w:space="0" w:color="auto"/>
            </w:tcBorders>
            <w:vAlign w:val="center"/>
          </w:tcPr>
          <w:p w14:paraId="6F670DFD" w14:textId="77777777" w:rsidR="00E0164D" w:rsidRPr="00E0164D" w:rsidRDefault="00E0164D" w:rsidP="00E0164D">
            <w:pPr>
              <w:jc w:val="center"/>
              <w:rPr>
                <w:rFonts w:ascii="Calibri" w:hAnsi="Calibri"/>
                <w:b/>
                <w:sz w:val="22"/>
                <w:szCs w:val="22"/>
              </w:rPr>
            </w:pPr>
            <w:r w:rsidRPr="00E0164D">
              <w:rPr>
                <w:rFonts w:ascii="宋体" w:eastAsia="宋体" w:hAnsi="宋体" w:cs="宋体"/>
                <w:b/>
                <w:sz w:val="22"/>
                <w:szCs w:val="22"/>
              </w:rPr>
              <w:t>基本要求</w:t>
            </w:r>
          </w:p>
        </w:tc>
        <w:tc>
          <w:tcPr>
            <w:tcW w:w="1385" w:type="dxa"/>
            <w:tcBorders>
              <w:top w:val="single" w:sz="4" w:space="0" w:color="auto"/>
              <w:left w:val="single" w:sz="4" w:space="0" w:color="auto"/>
              <w:bottom w:val="single" w:sz="4" w:space="0" w:color="auto"/>
              <w:right w:val="single" w:sz="4" w:space="0" w:color="auto"/>
            </w:tcBorders>
            <w:vAlign w:val="center"/>
          </w:tcPr>
          <w:p w14:paraId="5F90939A" w14:textId="77777777" w:rsidR="00E0164D" w:rsidRPr="00E0164D" w:rsidRDefault="00E0164D" w:rsidP="00E0164D">
            <w:pPr>
              <w:jc w:val="center"/>
              <w:rPr>
                <w:rFonts w:ascii="Calibri" w:hAnsi="Calibri"/>
                <w:b/>
                <w:sz w:val="22"/>
                <w:szCs w:val="22"/>
              </w:rPr>
            </w:pPr>
            <w:r w:rsidRPr="00E0164D">
              <w:rPr>
                <w:rFonts w:ascii="宋体" w:eastAsia="宋体" w:hAnsi="宋体" w:cs="宋体"/>
                <w:b/>
                <w:sz w:val="22"/>
                <w:szCs w:val="22"/>
              </w:rPr>
              <w:t>备注</w:t>
            </w:r>
          </w:p>
        </w:tc>
      </w:tr>
      <w:tr w:rsidR="00E0164D" w:rsidRPr="00E0164D" w14:paraId="54F6AEB4" w14:textId="77777777" w:rsidTr="0044586D">
        <w:trPr>
          <w:jc w:val="center"/>
        </w:trPr>
        <w:tc>
          <w:tcPr>
            <w:tcW w:w="619" w:type="dxa"/>
            <w:tcBorders>
              <w:top w:val="single" w:sz="4" w:space="0" w:color="auto"/>
              <w:left w:val="single" w:sz="4" w:space="0" w:color="auto"/>
              <w:bottom w:val="single" w:sz="4" w:space="0" w:color="auto"/>
              <w:right w:val="single" w:sz="4" w:space="0" w:color="auto"/>
            </w:tcBorders>
            <w:vAlign w:val="center"/>
          </w:tcPr>
          <w:p w14:paraId="3F846847"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1</w:t>
            </w:r>
          </w:p>
        </w:tc>
        <w:tc>
          <w:tcPr>
            <w:tcW w:w="1615" w:type="dxa"/>
            <w:tcBorders>
              <w:top w:val="single" w:sz="4" w:space="0" w:color="auto"/>
              <w:left w:val="single" w:sz="4" w:space="0" w:color="auto"/>
              <w:bottom w:val="single" w:sz="4" w:space="0" w:color="auto"/>
              <w:right w:val="single" w:sz="4" w:space="0" w:color="auto"/>
            </w:tcBorders>
            <w:vAlign w:val="center"/>
          </w:tcPr>
          <w:p w14:paraId="55A13931"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项目经理</w:t>
            </w:r>
          </w:p>
        </w:tc>
        <w:tc>
          <w:tcPr>
            <w:tcW w:w="2425" w:type="dxa"/>
            <w:tcBorders>
              <w:top w:val="single" w:sz="4" w:space="0" w:color="auto"/>
              <w:left w:val="single" w:sz="4" w:space="0" w:color="auto"/>
              <w:bottom w:val="single" w:sz="4" w:space="0" w:color="auto"/>
              <w:right w:val="single" w:sz="4" w:space="0" w:color="auto"/>
            </w:tcBorders>
            <w:vAlign w:val="center"/>
          </w:tcPr>
          <w:p w14:paraId="251BFEFE"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1</w:t>
            </w:r>
          </w:p>
        </w:tc>
        <w:tc>
          <w:tcPr>
            <w:tcW w:w="3271" w:type="dxa"/>
            <w:tcBorders>
              <w:top w:val="single" w:sz="4" w:space="0" w:color="auto"/>
              <w:left w:val="single" w:sz="4" w:space="0" w:color="auto"/>
              <w:bottom w:val="single" w:sz="4" w:space="0" w:color="auto"/>
              <w:right w:val="single" w:sz="4" w:space="0" w:color="auto"/>
            </w:tcBorders>
            <w:vAlign w:val="center"/>
          </w:tcPr>
          <w:p w14:paraId="3E122938" w14:textId="77777777" w:rsidR="00E0164D" w:rsidRPr="00E0164D" w:rsidRDefault="00E0164D" w:rsidP="00E0164D">
            <w:pPr>
              <w:jc w:val="center"/>
              <w:rPr>
                <w:rFonts w:ascii="宋体" w:hAnsi="宋体"/>
                <w:sz w:val="22"/>
                <w:szCs w:val="22"/>
              </w:rPr>
            </w:pPr>
            <w:r w:rsidRPr="00E0164D">
              <w:rPr>
                <w:rFonts w:eastAsia="宋体"/>
                <w:sz w:val="22"/>
                <w:szCs w:val="22"/>
              </w:rPr>
              <w:t>未经采购人许可，供应商服务</w:t>
            </w:r>
            <w:r w:rsidRPr="00E0164D">
              <w:rPr>
                <w:rFonts w:eastAsia="宋体"/>
                <w:sz w:val="22"/>
                <w:szCs w:val="22"/>
              </w:rPr>
              <w:lastRenderedPageBreak/>
              <w:t>人员不得随意变更。</w:t>
            </w:r>
          </w:p>
        </w:tc>
        <w:tc>
          <w:tcPr>
            <w:tcW w:w="1385" w:type="dxa"/>
            <w:tcBorders>
              <w:top w:val="single" w:sz="4" w:space="0" w:color="auto"/>
              <w:left w:val="single" w:sz="4" w:space="0" w:color="auto"/>
              <w:bottom w:val="single" w:sz="4" w:space="0" w:color="auto"/>
              <w:right w:val="single" w:sz="4" w:space="0" w:color="auto"/>
            </w:tcBorders>
            <w:vAlign w:val="center"/>
          </w:tcPr>
          <w:p w14:paraId="59C4261B" w14:textId="77777777" w:rsidR="00E0164D" w:rsidRPr="00E0164D" w:rsidRDefault="00E0164D" w:rsidP="00E0164D">
            <w:pPr>
              <w:jc w:val="center"/>
              <w:rPr>
                <w:sz w:val="22"/>
                <w:szCs w:val="22"/>
              </w:rPr>
            </w:pPr>
          </w:p>
        </w:tc>
      </w:tr>
      <w:tr w:rsidR="00E0164D" w:rsidRPr="00E0164D" w14:paraId="4BC5E943" w14:textId="77777777" w:rsidTr="0044586D">
        <w:trPr>
          <w:jc w:val="center"/>
        </w:trPr>
        <w:tc>
          <w:tcPr>
            <w:tcW w:w="619" w:type="dxa"/>
            <w:tcBorders>
              <w:top w:val="single" w:sz="4" w:space="0" w:color="auto"/>
              <w:left w:val="single" w:sz="4" w:space="0" w:color="auto"/>
              <w:bottom w:val="single" w:sz="4" w:space="0" w:color="auto"/>
              <w:right w:val="single" w:sz="4" w:space="0" w:color="auto"/>
            </w:tcBorders>
            <w:vAlign w:val="center"/>
          </w:tcPr>
          <w:p w14:paraId="16990184"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2</w:t>
            </w:r>
          </w:p>
        </w:tc>
        <w:tc>
          <w:tcPr>
            <w:tcW w:w="1615" w:type="dxa"/>
            <w:tcBorders>
              <w:top w:val="single" w:sz="4" w:space="0" w:color="auto"/>
              <w:left w:val="single" w:sz="4" w:space="0" w:color="auto"/>
              <w:bottom w:val="single" w:sz="4" w:space="0" w:color="auto"/>
              <w:right w:val="single" w:sz="4" w:space="0" w:color="auto"/>
            </w:tcBorders>
            <w:vAlign w:val="center"/>
          </w:tcPr>
          <w:p w14:paraId="06DBDB6E"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项目技术总监</w:t>
            </w:r>
          </w:p>
        </w:tc>
        <w:tc>
          <w:tcPr>
            <w:tcW w:w="2425" w:type="dxa"/>
            <w:tcBorders>
              <w:top w:val="single" w:sz="4" w:space="0" w:color="auto"/>
              <w:left w:val="single" w:sz="4" w:space="0" w:color="auto"/>
              <w:bottom w:val="single" w:sz="4" w:space="0" w:color="auto"/>
              <w:right w:val="single" w:sz="4" w:space="0" w:color="auto"/>
            </w:tcBorders>
            <w:vAlign w:val="center"/>
          </w:tcPr>
          <w:p w14:paraId="3B7DC076"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1</w:t>
            </w:r>
          </w:p>
        </w:tc>
        <w:tc>
          <w:tcPr>
            <w:tcW w:w="3271" w:type="dxa"/>
            <w:tcBorders>
              <w:top w:val="single" w:sz="4" w:space="0" w:color="auto"/>
              <w:left w:val="single" w:sz="4" w:space="0" w:color="auto"/>
              <w:bottom w:val="single" w:sz="4" w:space="0" w:color="auto"/>
              <w:right w:val="single" w:sz="4" w:space="0" w:color="auto"/>
            </w:tcBorders>
            <w:vAlign w:val="center"/>
          </w:tcPr>
          <w:p w14:paraId="624D3CDE" w14:textId="77777777" w:rsidR="00E0164D" w:rsidRPr="00E0164D" w:rsidRDefault="00E0164D" w:rsidP="00E0164D">
            <w:pPr>
              <w:jc w:val="center"/>
              <w:rPr>
                <w:rFonts w:ascii="宋体" w:hAnsi="宋体"/>
                <w:sz w:val="22"/>
                <w:szCs w:val="22"/>
              </w:rPr>
            </w:pPr>
            <w:r w:rsidRPr="00E0164D">
              <w:rPr>
                <w:rFonts w:eastAsia="宋体"/>
                <w:sz w:val="22"/>
                <w:szCs w:val="22"/>
              </w:rPr>
              <w:t>未经采购人许可，供应商服务人员不得随意变更。</w:t>
            </w:r>
          </w:p>
        </w:tc>
        <w:tc>
          <w:tcPr>
            <w:tcW w:w="1385" w:type="dxa"/>
            <w:tcBorders>
              <w:top w:val="single" w:sz="4" w:space="0" w:color="auto"/>
              <w:left w:val="single" w:sz="4" w:space="0" w:color="auto"/>
              <w:bottom w:val="single" w:sz="4" w:space="0" w:color="auto"/>
              <w:right w:val="single" w:sz="4" w:space="0" w:color="auto"/>
            </w:tcBorders>
            <w:vAlign w:val="center"/>
          </w:tcPr>
          <w:p w14:paraId="4824EDDC" w14:textId="77777777" w:rsidR="00E0164D" w:rsidRPr="00E0164D" w:rsidRDefault="00E0164D" w:rsidP="00E0164D">
            <w:pPr>
              <w:jc w:val="center"/>
              <w:rPr>
                <w:sz w:val="22"/>
                <w:szCs w:val="22"/>
              </w:rPr>
            </w:pPr>
          </w:p>
        </w:tc>
      </w:tr>
      <w:tr w:rsidR="00E0164D" w:rsidRPr="00E0164D" w14:paraId="5D065EA2" w14:textId="77777777" w:rsidTr="0044586D">
        <w:trPr>
          <w:jc w:val="center"/>
        </w:trPr>
        <w:tc>
          <w:tcPr>
            <w:tcW w:w="619" w:type="dxa"/>
            <w:tcBorders>
              <w:top w:val="single" w:sz="4" w:space="0" w:color="auto"/>
              <w:left w:val="single" w:sz="4" w:space="0" w:color="auto"/>
              <w:bottom w:val="single" w:sz="4" w:space="0" w:color="auto"/>
              <w:right w:val="single" w:sz="4" w:space="0" w:color="auto"/>
            </w:tcBorders>
            <w:vAlign w:val="center"/>
          </w:tcPr>
          <w:p w14:paraId="02928F1A"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3</w:t>
            </w:r>
          </w:p>
        </w:tc>
        <w:tc>
          <w:tcPr>
            <w:tcW w:w="1615" w:type="dxa"/>
            <w:tcBorders>
              <w:top w:val="single" w:sz="4" w:space="0" w:color="auto"/>
              <w:left w:val="single" w:sz="4" w:space="0" w:color="auto"/>
              <w:bottom w:val="single" w:sz="4" w:space="0" w:color="auto"/>
              <w:right w:val="single" w:sz="4" w:space="0" w:color="auto"/>
            </w:tcBorders>
            <w:vAlign w:val="center"/>
          </w:tcPr>
          <w:p w14:paraId="4B88912A"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软件开发人员</w:t>
            </w:r>
          </w:p>
        </w:tc>
        <w:tc>
          <w:tcPr>
            <w:tcW w:w="2425" w:type="dxa"/>
            <w:tcBorders>
              <w:top w:val="single" w:sz="4" w:space="0" w:color="auto"/>
              <w:left w:val="single" w:sz="4" w:space="0" w:color="auto"/>
              <w:bottom w:val="single" w:sz="4" w:space="0" w:color="auto"/>
              <w:right w:val="single" w:sz="4" w:space="0" w:color="auto"/>
            </w:tcBorders>
            <w:vAlign w:val="center"/>
          </w:tcPr>
          <w:p w14:paraId="5135E55B" w14:textId="77777777" w:rsidR="00E0164D" w:rsidRPr="00E0164D" w:rsidRDefault="00E0164D" w:rsidP="00E0164D">
            <w:pPr>
              <w:jc w:val="center"/>
              <w:rPr>
                <w:rFonts w:ascii="宋体" w:hAnsi="宋体"/>
                <w:sz w:val="22"/>
                <w:szCs w:val="22"/>
              </w:rPr>
            </w:pPr>
            <w:r w:rsidRPr="00E0164D">
              <w:rPr>
                <w:rFonts w:ascii="宋体" w:eastAsia="宋体" w:hAnsi="宋体"/>
                <w:sz w:val="22"/>
                <w:szCs w:val="22"/>
              </w:rPr>
              <w:t>6</w:t>
            </w:r>
          </w:p>
        </w:tc>
        <w:tc>
          <w:tcPr>
            <w:tcW w:w="3271" w:type="dxa"/>
            <w:tcBorders>
              <w:top w:val="single" w:sz="4" w:space="0" w:color="auto"/>
              <w:left w:val="single" w:sz="4" w:space="0" w:color="auto"/>
              <w:bottom w:val="single" w:sz="4" w:space="0" w:color="auto"/>
              <w:right w:val="single" w:sz="4" w:space="0" w:color="auto"/>
            </w:tcBorders>
            <w:vAlign w:val="center"/>
          </w:tcPr>
          <w:p w14:paraId="1BACB086" w14:textId="77777777" w:rsidR="00E0164D" w:rsidRPr="00E0164D" w:rsidRDefault="00E0164D" w:rsidP="00E0164D">
            <w:pPr>
              <w:jc w:val="center"/>
              <w:rPr>
                <w:rFonts w:ascii="宋体" w:eastAsia="宋体" w:hAnsi="宋体" w:hint="eastAsia"/>
                <w:sz w:val="22"/>
                <w:szCs w:val="22"/>
              </w:rPr>
            </w:pPr>
            <w:r w:rsidRPr="00E0164D">
              <w:rPr>
                <w:rFonts w:eastAsia="宋体"/>
                <w:sz w:val="22"/>
                <w:szCs w:val="22"/>
              </w:rPr>
              <w:t>未经采购人许可，供应商服务人员不得随意变更。</w:t>
            </w:r>
          </w:p>
        </w:tc>
        <w:tc>
          <w:tcPr>
            <w:tcW w:w="1385" w:type="dxa"/>
            <w:tcBorders>
              <w:top w:val="single" w:sz="4" w:space="0" w:color="auto"/>
              <w:left w:val="single" w:sz="4" w:space="0" w:color="auto"/>
              <w:bottom w:val="single" w:sz="4" w:space="0" w:color="auto"/>
              <w:right w:val="single" w:sz="4" w:space="0" w:color="auto"/>
            </w:tcBorders>
            <w:vAlign w:val="center"/>
          </w:tcPr>
          <w:p w14:paraId="4AFCBDB3" w14:textId="77777777" w:rsidR="00E0164D" w:rsidRPr="00E0164D" w:rsidRDefault="00E0164D" w:rsidP="00E0164D">
            <w:pPr>
              <w:jc w:val="center"/>
              <w:rPr>
                <w:sz w:val="22"/>
                <w:szCs w:val="22"/>
              </w:rPr>
            </w:pPr>
          </w:p>
        </w:tc>
      </w:tr>
      <w:tr w:rsidR="00E0164D" w:rsidRPr="00E0164D" w14:paraId="4A3D00A9" w14:textId="77777777" w:rsidTr="00953CB6">
        <w:trPr>
          <w:jc w:val="center"/>
        </w:trPr>
        <w:tc>
          <w:tcPr>
            <w:tcW w:w="2234" w:type="dxa"/>
            <w:gridSpan w:val="2"/>
            <w:tcBorders>
              <w:top w:val="single" w:sz="4" w:space="0" w:color="auto"/>
              <w:left w:val="single" w:sz="4" w:space="0" w:color="auto"/>
              <w:bottom w:val="single" w:sz="4" w:space="0" w:color="auto"/>
              <w:right w:val="single" w:sz="4" w:space="0" w:color="auto"/>
            </w:tcBorders>
            <w:vAlign w:val="center"/>
          </w:tcPr>
          <w:p w14:paraId="58694830" w14:textId="77777777" w:rsidR="00E0164D" w:rsidRPr="00E0164D" w:rsidRDefault="00E0164D" w:rsidP="00E0164D">
            <w:pPr>
              <w:snapToGrid w:val="0"/>
              <w:jc w:val="center"/>
              <w:rPr>
                <w:rFonts w:ascii="Calibri" w:hAnsi="Calibri"/>
                <w:sz w:val="22"/>
                <w:szCs w:val="22"/>
              </w:rPr>
            </w:pPr>
            <w:r w:rsidRPr="00E0164D">
              <w:rPr>
                <w:rFonts w:ascii="宋体" w:eastAsia="宋体" w:hAnsi="宋体" w:cs="宋体"/>
                <w:sz w:val="22"/>
                <w:szCs w:val="22"/>
              </w:rPr>
              <w:t>合计</w:t>
            </w:r>
          </w:p>
        </w:tc>
        <w:tc>
          <w:tcPr>
            <w:tcW w:w="7081" w:type="dxa"/>
            <w:gridSpan w:val="3"/>
            <w:tcBorders>
              <w:top w:val="single" w:sz="4" w:space="0" w:color="auto"/>
              <w:left w:val="single" w:sz="4" w:space="0" w:color="auto"/>
              <w:bottom w:val="single" w:sz="4" w:space="0" w:color="auto"/>
              <w:right w:val="single" w:sz="4" w:space="0" w:color="auto"/>
            </w:tcBorders>
            <w:vAlign w:val="center"/>
          </w:tcPr>
          <w:p w14:paraId="5A034363" w14:textId="77777777" w:rsidR="00E0164D" w:rsidRPr="00E0164D" w:rsidRDefault="00E0164D" w:rsidP="00E0164D">
            <w:pPr>
              <w:jc w:val="center"/>
              <w:rPr>
                <w:rFonts w:ascii="Calibri" w:hAnsi="Calibri"/>
                <w:sz w:val="22"/>
                <w:szCs w:val="22"/>
              </w:rPr>
            </w:pPr>
            <w:r w:rsidRPr="00E0164D">
              <w:rPr>
                <w:rFonts w:ascii="宋体" w:eastAsia="宋体" w:hAnsi="宋体"/>
                <w:sz w:val="22"/>
                <w:szCs w:val="22"/>
              </w:rPr>
              <w:t>8</w:t>
            </w:r>
            <w:r w:rsidRPr="00E0164D">
              <w:rPr>
                <w:rFonts w:ascii="宋体" w:hAnsi="宋体"/>
                <w:sz w:val="22"/>
                <w:szCs w:val="22"/>
              </w:rPr>
              <w:t>人</w:t>
            </w:r>
          </w:p>
        </w:tc>
      </w:tr>
    </w:tbl>
    <w:p w14:paraId="214F291D"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最低要求配置岗位人员应为本单位在职职工。</w:t>
      </w:r>
    </w:p>
    <w:p w14:paraId="74E90F94"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bCs/>
          <w:kern w:val="24"/>
          <w:szCs w:val="20"/>
          <w14:ligatures w14:val="none"/>
        </w:rPr>
      </w:pPr>
      <w:r w:rsidRPr="00E0164D">
        <w:rPr>
          <w:rFonts w:ascii="Times New Roman" w:eastAsia="宋体" w:hAnsi="Times New Roman" w:cs="Times New Roman"/>
          <w:bCs/>
          <w:kern w:val="1"/>
          <w:szCs w:val="20"/>
          <w14:ligatures w14:val="none"/>
        </w:rPr>
        <w:t>7.6</w:t>
      </w:r>
      <w:r w:rsidRPr="00E0164D">
        <w:rPr>
          <w:rFonts w:ascii="Times New Roman" w:eastAsia="宋体" w:hAnsi="Times New Roman" w:cs="Times New Roman"/>
          <w:bCs/>
          <w:kern w:val="24"/>
          <w:szCs w:val="20"/>
          <w14:ligatures w14:val="none"/>
        </w:rPr>
        <w:t>工作进度</w:t>
      </w:r>
    </w:p>
    <w:p w14:paraId="2C079D00"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自合同签订生效后</w:t>
      </w:r>
      <w:r w:rsidRPr="00E0164D">
        <w:rPr>
          <w:rFonts w:ascii="Times New Roman" w:eastAsia="宋体" w:hAnsi="Times New Roman" w:cs="Times New Roman"/>
          <w:kern w:val="1"/>
          <w:szCs w:val="20"/>
          <w14:ligatures w14:val="none"/>
        </w:rPr>
        <w:t>9</w:t>
      </w:r>
      <w:r w:rsidRPr="00E0164D">
        <w:rPr>
          <w:rFonts w:ascii="Times New Roman" w:eastAsia="宋体" w:hAnsi="Times New Roman" w:cs="Times New Roman"/>
          <w:kern w:val="1"/>
          <w:szCs w:val="20"/>
          <w14:ligatures w14:val="none"/>
        </w:rPr>
        <w:t>个月内交付，包括需求分析、系统设计、软件编程、部署上线和试运行、正式运行和项目验收，具体如下：</w:t>
      </w:r>
    </w:p>
    <w:p w14:paraId="3B1EC2C5"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w:t>
      </w:r>
      <w:r w:rsidRPr="00E0164D">
        <w:rPr>
          <w:rFonts w:ascii="Times New Roman" w:eastAsia="宋体" w:hAnsi="Times New Roman" w:cs="Times New Roman"/>
          <w:kern w:val="1"/>
          <w:szCs w:val="20"/>
          <w14:ligatures w14:val="none"/>
        </w:rPr>
        <w:t>1</w:t>
      </w:r>
      <w:r w:rsidRPr="00E0164D">
        <w:rPr>
          <w:rFonts w:ascii="Times New Roman" w:eastAsia="宋体" w:hAnsi="Times New Roman" w:cs="Times New Roman"/>
          <w:kern w:val="1"/>
          <w:szCs w:val="20"/>
          <w14:ligatures w14:val="none"/>
        </w:rPr>
        <w:t>）需求分析半个月，完成需求深入调研分析。</w:t>
      </w:r>
    </w:p>
    <w:p w14:paraId="2622DB21"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w:t>
      </w:r>
      <w:r w:rsidRPr="00E0164D">
        <w:rPr>
          <w:rFonts w:ascii="Times New Roman" w:eastAsia="宋体" w:hAnsi="Times New Roman" w:cs="Times New Roman"/>
          <w:kern w:val="1"/>
          <w:szCs w:val="20"/>
          <w14:ligatures w14:val="none"/>
        </w:rPr>
        <w:t>2</w:t>
      </w:r>
      <w:r w:rsidRPr="00E0164D">
        <w:rPr>
          <w:rFonts w:ascii="Times New Roman" w:eastAsia="宋体" w:hAnsi="Times New Roman" w:cs="Times New Roman"/>
          <w:kern w:val="1"/>
          <w:szCs w:val="20"/>
          <w14:ligatures w14:val="none"/>
        </w:rPr>
        <w:t>）系统设计和软件编程</w:t>
      </w:r>
      <w:r w:rsidRPr="00E0164D">
        <w:rPr>
          <w:rFonts w:ascii="Times New Roman" w:eastAsia="宋体" w:hAnsi="Times New Roman" w:cs="Times New Roman"/>
          <w:kern w:val="1"/>
          <w:szCs w:val="20"/>
          <w14:ligatures w14:val="none"/>
        </w:rPr>
        <w:t>3</w:t>
      </w:r>
      <w:r w:rsidRPr="00E0164D">
        <w:rPr>
          <w:rFonts w:ascii="Times New Roman" w:eastAsia="宋体" w:hAnsi="Times New Roman" w:cs="Times New Roman"/>
          <w:kern w:val="1"/>
          <w:szCs w:val="20"/>
          <w14:ligatures w14:val="none"/>
        </w:rPr>
        <w:t>个半月，完成系统架构、功能组成、主要用户界面及数据结构设计；完成系统开发、系统测试。</w:t>
      </w:r>
    </w:p>
    <w:p w14:paraId="223D597B"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w:t>
      </w:r>
      <w:r w:rsidRPr="00E0164D">
        <w:rPr>
          <w:rFonts w:ascii="Times New Roman" w:eastAsia="宋体" w:hAnsi="Times New Roman" w:cs="Times New Roman"/>
          <w:kern w:val="1"/>
          <w:szCs w:val="20"/>
          <w14:ligatures w14:val="none"/>
        </w:rPr>
        <w:t>3</w:t>
      </w:r>
      <w:r w:rsidRPr="00E0164D">
        <w:rPr>
          <w:rFonts w:ascii="Times New Roman" w:eastAsia="宋体" w:hAnsi="Times New Roman" w:cs="Times New Roman"/>
          <w:kern w:val="1"/>
          <w:szCs w:val="20"/>
          <w14:ligatures w14:val="none"/>
        </w:rPr>
        <w:t>）部署上线和试运行</w:t>
      </w:r>
      <w:r w:rsidRPr="00E0164D">
        <w:rPr>
          <w:rFonts w:ascii="Times New Roman" w:eastAsia="宋体" w:hAnsi="Times New Roman" w:cs="Times New Roman"/>
          <w:kern w:val="1"/>
          <w:szCs w:val="20"/>
          <w14:ligatures w14:val="none"/>
        </w:rPr>
        <w:t>2</w:t>
      </w:r>
      <w:r w:rsidRPr="00E0164D">
        <w:rPr>
          <w:rFonts w:ascii="Times New Roman" w:eastAsia="宋体" w:hAnsi="Times New Roman" w:cs="Times New Roman"/>
          <w:kern w:val="1"/>
          <w:szCs w:val="20"/>
          <w14:ligatures w14:val="none"/>
        </w:rPr>
        <w:t>个月，完成系统部署上线，初始化数据处理，持续优化完善系统功能。试运行结束后通过项目中期评估。</w:t>
      </w:r>
    </w:p>
    <w:p w14:paraId="269E8B04"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24"/>
          <w:sz w:val="21"/>
          <w:szCs w:val="22"/>
          <w14:ligatures w14:val="none"/>
        </w:rPr>
      </w:pPr>
      <w:r w:rsidRPr="00E0164D">
        <w:rPr>
          <w:rFonts w:ascii="Times New Roman" w:eastAsia="宋体" w:hAnsi="Times New Roman" w:cs="Times New Roman"/>
          <w:kern w:val="1"/>
          <w:szCs w:val="20"/>
          <w14:ligatures w14:val="none"/>
        </w:rPr>
        <w:t>（</w:t>
      </w:r>
      <w:r w:rsidRPr="00E0164D">
        <w:rPr>
          <w:rFonts w:ascii="Times New Roman" w:eastAsia="宋体" w:hAnsi="Times New Roman" w:cs="Times New Roman"/>
          <w:kern w:val="1"/>
          <w:szCs w:val="20"/>
          <w14:ligatures w14:val="none"/>
        </w:rPr>
        <w:t>4</w:t>
      </w:r>
      <w:r w:rsidRPr="00E0164D">
        <w:rPr>
          <w:rFonts w:ascii="Times New Roman" w:eastAsia="宋体" w:hAnsi="Times New Roman" w:cs="Times New Roman"/>
          <w:kern w:val="1"/>
          <w:szCs w:val="20"/>
          <w14:ligatures w14:val="none"/>
        </w:rPr>
        <w:t>）正式运行</w:t>
      </w:r>
      <w:r w:rsidRPr="00E0164D">
        <w:rPr>
          <w:rFonts w:ascii="Times New Roman" w:eastAsia="宋体" w:hAnsi="Times New Roman" w:cs="Times New Roman"/>
          <w:kern w:val="1"/>
          <w:szCs w:val="20"/>
          <w14:ligatures w14:val="none"/>
        </w:rPr>
        <w:t>1</w:t>
      </w:r>
      <w:r w:rsidRPr="00E0164D">
        <w:rPr>
          <w:rFonts w:ascii="Times New Roman" w:eastAsia="宋体" w:hAnsi="Times New Roman" w:cs="Times New Roman"/>
          <w:kern w:val="1"/>
          <w:szCs w:val="20"/>
          <w14:ligatures w14:val="none"/>
        </w:rPr>
        <w:t>个月后，通过第三方安全测评、软件测试、密码应用测评，项目通过专家验收评审</w:t>
      </w:r>
      <w:r w:rsidRPr="00E0164D">
        <w:rPr>
          <w:rFonts w:ascii="Times New Roman" w:eastAsia="宋体" w:hAnsi="Times New Roman" w:cs="Times New Roman"/>
          <w:szCs w:val="22"/>
          <w14:ligatures w14:val="none"/>
        </w:rPr>
        <w:t>。</w:t>
      </w:r>
    </w:p>
    <w:p w14:paraId="2B47EF4C"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21" w:name="_Toc497211605"/>
      <w:bookmarkStart w:id="22" w:name="_Toc232509879"/>
      <w:r w:rsidRPr="00E0164D">
        <w:rPr>
          <w:rFonts w:ascii="Times New Roman" w:eastAsia="宋体" w:hAnsi="Times New Roman" w:cs="Times New Roman"/>
          <w:b/>
          <w:szCs w:val="22"/>
          <w14:ligatures w14:val="none"/>
        </w:rPr>
        <w:t>8</w:t>
      </w:r>
      <w:bookmarkEnd w:id="21"/>
      <w:r w:rsidRPr="00E0164D">
        <w:rPr>
          <w:rFonts w:ascii="Times New Roman" w:eastAsia="宋体" w:hAnsi="Times New Roman" w:cs="Times New Roman"/>
          <w:b/>
          <w:szCs w:val="22"/>
          <w14:ligatures w14:val="none"/>
        </w:rPr>
        <w:t>质量标准及验收要求</w:t>
      </w:r>
      <w:bookmarkEnd w:id="22"/>
    </w:p>
    <w:p w14:paraId="01B3FE18" w14:textId="77777777" w:rsidR="00E0164D" w:rsidRPr="00E0164D" w:rsidRDefault="00E0164D" w:rsidP="00E0164D">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8.1</w:t>
      </w:r>
      <w:r w:rsidRPr="00E0164D">
        <w:rPr>
          <w:rFonts w:ascii="Times New Roman" w:eastAsia="宋体" w:hAnsi="Times New Roman" w:cs="Times New Roman"/>
          <w:kern w:val="1"/>
          <w:szCs w:val="20"/>
          <w14:ligatures w14:val="none"/>
        </w:rPr>
        <w:t>质量标准</w:t>
      </w:r>
    </w:p>
    <w:p w14:paraId="71279D22"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8.1.1</w:t>
      </w:r>
      <w:r w:rsidRPr="00E0164D">
        <w:rPr>
          <w:rFonts w:ascii="Times New Roman" w:eastAsia="宋体" w:hAnsi="Times New Roman" w:cs="Times New Roman"/>
          <w:kern w:val="1"/>
          <w:szCs w:val="20"/>
          <w14:ligatures w14:val="none"/>
        </w:rPr>
        <w:t>成交供应商所交付软件系统应满足本项目合同文件明确的功能性、使用性要求。软件开发质量标准按照国家标准、招标需求确定，上述标准不一致的，以严格的标准为准。没有国家标准、行业标准和企业标准的，按照通常标准或者符合招标目的的特定标准确定。</w:t>
      </w:r>
    </w:p>
    <w:p w14:paraId="17C406F6"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8.1.2</w:t>
      </w:r>
      <w:r w:rsidRPr="00E0164D">
        <w:rPr>
          <w:rFonts w:ascii="Times New Roman" w:eastAsia="宋体" w:hAnsi="Times New Roman" w:cs="Times New Roman"/>
          <w:kern w:val="1"/>
          <w:szCs w:val="20"/>
          <w14:ligatures w14:val="none"/>
        </w:rPr>
        <w:t>成交供应商所交付的软件系统还应符合国家和上海市有关系统运行安全之规定。</w:t>
      </w:r>
    </w:p>
    <w:p w14:paraId="564BBB3F"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8.1.3</w:t>
      </w:r>
      <w:r w:rsidRPr="00E0164D">
        <w:rPr>
          <w:rFonts w:ascii="Times New Roman" w:eastAsia="宋体" w:hAnsi="Times New Roman" w:cs="Times New Roman"/>
          <w:kern w:val="1"/>
          <w:szCs w:val="20"/>
          <w14:ligatures w14:val="none"/>
        </w:rPr>
        <w:t>在软件开发启动之前，成交供应商应根据采购人需求进一步进行项目应用调研与开发前分析，双方对现拟需求、投标方案、运行目标及实施计划进行全面回顾与梳理，按实际可操作性进行必要调整，调整结果双方以合同附件形式增补生效。</w:t>
      </w:r>
    </w:p>
    <w:p w14:paraId="325B3C59"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8.2</w:t>
      </w:r>
      <w:r w:rsidRPr="00E0164D">
        <w:rPr>
          <w:rFonts w:ascii="Times New Roman" w:eastAsia="宋体" w:hAnsi="Times New Roman" w:cs="Times New Roman"/>
          <w:szCs w:val="22"/>
          <w14:ligatures w14:val="none"/>
        </w:rPr>
        <w:t>验收要求</w:t>
      </w:r>
    </w:p>
    <w:p w14:paraId="712701B7"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8.2.1</w:t>
      </w:r>
      <w:r w:rsidRPr="00E0164D">
        <w:rPr>
          <w:rFonts w:ascii="Times New Roman" w:eastAsia="宋体" w:hAnsi="Times New Roman" w:cs="Times New Roman"/>
          <w:kern w:val="1"/>
          <w:szCs w:val="20"/>
          <w14:ligatures w14:val="none"/>
        </w:rPr>
        <w:t>验收标准：本项目采用现场运行、测试验收方式验收，验收标准以符合磋商文件、供应商的响应文件及相关附件所提供的功能性、使用性要求和采购人的要求为准。</w:t>
      </w:r>
    </w:p>
    <w:p w14:paraId="0079AC17"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8.2.2 </w:t>
      </w:r>
      <w:r w:rsidRPr="00E0164D">
        <w:rPr>
          <w:rFonts w:ascii="Times New Roman" w:eastAsia="宋体" w:hAnsi="Times New Roman" w:cs="Times New Roman"/>
          <w:kern w:val="1"/>
          <w:szCs w:val="20"/>
          <w14:ligatures w14:val="none"/>
        </w:rPr>
        <w:t>软件开发完成并达到规定要求后，成交供应商应以书面方式通知采购人进行交付验收的规程与安排。采购人应当在接到通知的</w:t>
      </w:r>
      <w:r w:rsidRPr="00E0164D">
        <w:rPr>
          <w:rFonts w:ascii="Times New Roman" w:eastAsia="宋体" w:hAnsi="Times New Roman" w:cs="Times New Roman"/>
          <w:kern w:val="1"/>
          <w:szCs w:val="20"/>
          <w14:ligatures w14:val="none"/>
        </w:rPr>
        <w:t>5</w:t>
      </w:r>
      <w:r w:rsidRPr="00E0164D">
        <w:rPr>
          <w:rFonts w:ascii="Times New Roman" w:eastAsia="宋体" w:hAnsi="Times New Roman" w:cs="Times New Roman"/>
          <w:kern w:val="1"/>
          <w:szCs w:val="20"/>
          <w14:ligatures w14:val="none"/>
        </w:rPr>
        <w:t>个工作日内确定具体日期，由双方按照约定的要求完成项目验收流程。成交供应商在交付验收前应当根据约定的检测标准对本项目进行功能和运行测试，所有系统功能模块符合要求，以确认本项目软件能够正</w:t>
      </w:r>
      <w:r w:rsidRPr="00E0164D">
        <w:rPr>
          <w:rFonts w:ascii="Times New Roman" w:eastAsia="宋体" w:hAnsi="Times New Roman" w:cs="Times New Roman"/>
          <w:kern w:val="1"/>
          <w:szCs w:val="20"/>
          <w14:ligatures w14:val="none"/>
        </w:rPr>
        <w:lastRenderedPageBreak/>
        <w:t>常运行，并初步达到符合磋商文件中约定交付的规定。采购人有权委托第三方检测机构进行验收，对此成交供应商应当配合。</w:t>
      </w:r>
    </w:p>
    <w:p w14:paraId="56CBA354"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8.2.3 </w:t>
      </w:r>
      <w:r w:rsidRPr="00E0164D">
        <w:rPr>
          <w:rFonts w:ascii="Times New Roman" w:eastAsia="宋体" w:hAnsi="Times New Roman" w:cs="Times New Roman"/>
          <w:kern w:val="1"/>
          <w:szCs w:val="20"/>
          <w14:ligatures w14:val="none"/>
        </w:rPr>
        <w:t>软件系统达到验收条件后由成交供应商提出验收申请，采购人根据成交供应商提交的验收申请进行确认。验收由双方人员共同参与。同时成交供应商须提供软件文档（包括但不限于《用户需求说明书》、《系统概要设计说明书》、《系统详细设计说明书》、《测试报告》、《用户使用手册》、《数据字典》、《系统部署文档》）以及可安装的程序运行文件），软件文档部分的验收通过后，即视为初验通过。</w:t>
      </w:r>
    </w:p>
    <w:p w14:paraId="5D45B777"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8.2.4 </w:t>
      </w:r>
      <w:r w:rsidRPr="00E0164D">
        <w:rPr>
          <w:rFonts w:ascii="Times New Roman" w:eastAsia="宋体" w:hAnsi="Times New Roman" w:cs="Times New Roman"/>
          <w:kern w:val="1"/>
          <w:szCs w:val="20"/>
          <w14:ligatures w14:val="none"/>
        </w:rPr>
        <w:t>验收分初验和终验。初验通过且系统试运行达到规定时间，初验遗留问题已解决，成交供应商确认系统具备正常运行条件，即通知采购人系统已准备就绪，等待最终验收。当系统通过运行测试时即终验完毕，采购人向成交供应商签发终验报告。</w:t>
      </w:r>
    </w:p>
    <w:p w14:paraId="569C2F63"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8.2.5 </w:t>
      </w:r>
      <w:r w:rsidRPr="00E0164D">
        <w:rPr>
          <w:rFonts w:ascii="Times New Roman" w:eastAsia="宋体" w:hAnsi="Times New Roman" w:cs="Times New Roman"/>
          <w:kern w:val="1"/>
          <w:szCs w:val="20"/>
          <w14:ligatures w14:val="none"/>
        </w:rPr>
        <w:t>成交供应商应按照磋商文件、投标文件及其附件所约定的内容进行交付，如约定采购人可以使用和拥有本开发软件源代码，成交供应商应同时交付软件的源代码并不做任何的权利保留。所交付的文档与文件应当是可供人阅读的书面和电子文档。</w:t>
      </w:r>
    </w:p>
    <w:p w14:paraId="40D2DD07"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8.2.6 </w:t>
      </w:r>
      <w:r w:rsidRPr="00E0164D">
        <w:rPr>
          <w:rFonts w:ascii="Times New Roman" w:eastAsia="宋体" w:hAnsi="Times New Roman" w:cs="Times New Roman"/>
          <w:kern w:val="1"/>
          <w:szCs w:val="20"/>
          <w14:ligatures w14:val="none"/>
        </w:rPr>
        <w:t>采购人在本项目交付后，应当在</w:t>
      </w:r>
      <w:r w:rsidRPr="00E0164D">
        <w:rPr>
          <w:rFonts w:ascii="Times New Roman" w:eastAsia="宋体" w:hAnsi="Times New Roman" w:cs="Times New Roman"/>
          <w:kern w:val="1"/>
          <w:szCs w:val="20"/>
          <w14:ligatures w14:val="none"/>
        </w:rPr>
        <w:t>5</w:t>
      </w:r>
      <w:r w:rsidRPr="00E0164D">
        <w:rPr>
          <w:rFonts w:ascii="Times New Roman" w:eastAsia="宋体" w:hAnsi="Times New Roman" w:cs="Times New Roman"/>
          <w:kern w:val="1"/>
          <w:szCs w:val="20"/>
          <w14:ligatures w14:val="none"/>
        </w:rPr>
        <w:t>个工作日内向成交供应商出具书面文件，以确认其初步达到符合本合同所约定的任务、需求和功能。如有缺陷，应向成交供应商陈述需要改进的缺陷。成交供应商应立即改进此项缺陷，并再次进行检测和评估。期间成交供应商需承担由自身原因造成修改的费用。</w:t>
      </w:r>
    </w:p>
    <w:p w14:paraId="74763D3E"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8.2.7 </w:t>
      </w:r>
      <w:r w:rsidRPr="00E0164D">
        <w:rPr>
          <w:rFonts w:ascii="Times New Roman" w:eastAsia="宋体" w:hAnsi="Times New Roman" w:cs="Times New Roman"/>
          <w:kern w:val="1"/>
          <w:szCs w:val="20"/>
          <w14:ligatures w14:val="none"/>
        </w:rPr>
        <w:t>如果属于成交供应商原因致使系统未能通过验收，成交供应商应当排除故障，并自行承担相关费用，直至系统完全符合验收标准。以上行为产生的费用均由成交供应商承担。</w:t>
      </w:r>
    </w:p>
    <w:p w14:paraId="77185C58"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8.2.8 </w:t>
      </w:r>
      <w:r w:rsidRPr="00E0164D">
        <w:rPr>
          <w:rFonts w:ascii="Times New Roman" w:eastAsia="宋体" w:hAnsi="Times New Roman" w:cs="Times New Roman"/>
          <w:kern w:val="1"/>
          <w:szCs w:val="20"/>
          <w14:ligatures w14:val="none"/>
        </w:rPr>
        <w:t>如果由于采购人原因，导致系统在验收期间出现故障或问题，成交供应商应及时配合排除该方面的故障或问题。以上行为产生的相关费用均由采购人承担。</w:t>
      </w:r>
    </w:p>
    <w:p w14:paraId="7C9BA0AA"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8.2.9 </w:t>
      </w:r>
      <w:r w:rsidRPr="00E0164D">
        <w:rPr>
          <w:rFonts w:ascii="Times New Roman" w:eastAsia="宋体" w:hAnsi="Times New Roman" w:cs="Times New Roman"/>
          <w:kern w:val="1"/>
          <w:szCs w:val="20"/>
          <w14:ligatures w14:val="none"/>
        </w:rPr>
        <w:t>如采购人同意本项目验收交付，应当在</w:t>
      </w:r>
      <w:r w:rsidRPr="00E0164D">
        <w:rPr>
          <w:rFonts w:ascii="Times New Roman" w:eastAsia="宋体" w:hAnsi="Times New Roman" w:cs="Times New Roman"/>
          <w:kern w:val="1"/>
          <w:szCs w:val="20"/>
          <w14:ligatures w14:val="none"/>
        </w:rPr>
        <w:t>5</w:t>
      </w:r>
      <w:r w:rsidRPr="00E0164D">
        <w:rPr>
          <w:rFonts w:ascii="Times New Roman" w:eastAsia="宋体" w:hAnsi="Times New Roman" w:cs="Times New Roman"/>
          <w:kern w:val="1"/>
          <w:szCs w:val="20"/>
          <w14:ligatures w14:val="none"/>
        </w:rPr>
        <w:t>个工作日内向成交供应商出具书面文件，以确认其初步达到符合本合同所约定目标的系统软件开发的需求、任务和功能。</w:t>
      </w:r>
    </w:p>
    <w:p w14:paraId="796F8DF8"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8.2.10 </w:t>
      </w:r>
      <w:r w:rsidRPr="00E0164D">
        <w:rPr>
          <w:rFonts w:ascii="Times New Roman" w:eastAsia="宋体" w:hAnsi="Times New Roman" w:cs="Times New Roman"/>
          <w:kern w:val="1"/>
          <w:szCs w:val="20"/>
          <w14:ligatures w14:val="none"/>
        </w:rPr>
        <w:t>如本项目连续</w:t>
      </w:r>
      <w:r w:rsidRPr="00E0164D">
        <w:rPr>
          <w:rFonts w:ascii="Times New Roman" w:eastAsia="宋体" w:hAnsi="Times New Roman" w:cs="Times New Roman"/>
          <w:kern w:val="1"/>
          <w:szCs w:val="20"/>
          <w14:ligatures w14:val="none"/>
        </w:rPr>
        <w:t>3</w:t>
      </w:r>
      <w:r w:rsidRPr="00E0164D">
        <w:rPr>
          <w:rFonts w:ascii="Times New Roman" w:eastAsia="宋体" w:hAnsi="Times New Roman" w:cs="Times New Roman"/>
          <w:kern w:val="1"/>
          <w:szCs w:val="20"/>
          <w14:ligatures w14:val="none"/>
        </w:rPr>
        <w:t>次终验未获通过，采购人有权取消合同，并按照合同约定的条款对成交供应商作违约处理。</w:t>
      </w:r>
    </w:p>
    <w:p w14:paraId="47A658CE"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8.2.11 </w:t>
      </w:r>
      <w:r w:rsidRPr="00E0164D">
        <w:rPr>
          <w:rFonts w:ascii="Times New Roman" w:eastAsia="宋体" w:hAnsi="Times New Roman" w:cs="Times New Roman"/>
          <w:kern w:val="1"/>
          <w:szCs w:val="20"/>
          <w14:ligatures w14:val="none"/>
        </w:rPr>
        <w:t>自系统验收通过之日计算质量保质期。该期间，成交供应商应提供采购人现场技术支持服务以解决系统运行期间可能出现的各类问题和进一步完善软件运行水平。</w:t>
      </w:r>
    </w:p>
    <w:p w14:paraId="53A9BE76" w14:textId="77777777" w:rsidR="00E0164D" w:rsidRPr="00E0164D" w:rsidRDefault="00E0164D" w:rsidP="00E0164D">
      <w:pPr>
        <w:spacing w:after="0" w:line="300" w:lineRule="auto"/>
        <w:ind w:firstLineChars="192" w:firstLine="422"/>
        <w:jc w:val="both"/>
        <w:rPr>
          <w:rFonts w:ascii="Times New Roman" w:eastAsia="宋体" w:hAnsi="Times New Roman" w:cs="Times New Roman"/>
          <w:kern w:val="1"/>
          <w:szCs w:val="20"/>
          <w14:ligatures w14:val="none"/>
        </w:rPr>
      </w:pPr>
      <w:r w:rsidRPr="00E0164D">
        <w:rPr>
          <w:rFonts w:ascii="Times New Roman" w:eastAsia="宋体" w:hAnsi="Times New Roman" w:cs="Times New Roman"/>
          <w:kern w:val="1"/>
          <w:szCs w:val="20"/>
          <w14:ligatures w14:val="none"/>
        </w:rPr>
        <w:t xml:space="preserve">8.2.12 </w:t>
      </w:r>
      <w:r w:rsidRPr="00E0164D">
        <w:rPr>
          <w:rFonts w:ascii="Times New Roman" w:eastAsia="宋体" w:hAnsi="Times New Roman" w:cs="Times New Roman"/>
          <w:kern w:val="1"/>
          <w:szCs w:val="20"/>
          <w14:ligatures w14:val="none"/>
        </w:rPr>
        <w:t>项目验收后成交供应商还应向采购人移交除本章节第</w:t>
      </w:r>
      <w:r w:rsidRPr="00E0164D">
        <w:rPr>
          <w:rFonts w:ascii="Times New Roman" w:eastAsia="宋体" w:hAnsi="Times New Roman" w:cs="Times New Roman"/>
          <w:kern w:val="1"/>
          <w:szCs w:val="20"/>
          <w14:ligatures w14:val="none"/>
        </w:rPr>
        <w:t>8.2.3</w:t>
      </w:r>
      <w:r w:rsidRPr="00E0164D">
        <w:rPr>
          <w:rFonts w:ascii="Times New Roman" w:eastAsia="宋体" w:hAnsi="Times New Roman" w:cs="Times New Roman"/>
          <w:kern w:val="1"/>
          <w:szCs w:val="20"/>
          <w14:ligatures w14:val="none"/>
        </w:rPr>
        <w:t>款外软件开发过程中形成的其他文档资料</w:t>
      </w:r>
      <w:r w:rsidRPr="00E0164D">
        <w:rPr>
          <w:rFonts w:ascii="Times New Roman" w:eastAsia="宋体" w:hAnsi="Times New Roman" w:cs="Times New Roman"/>
          <w:color w:val="000000"/>
          <w:szCs w:val="22"/>
          <w14:ligatures w14:val="none"/>
        </w:rPr>
        <w:t>。</w:t>
      </w:r>
    </w:p>
    <w:p w14:paraId="31FC96BA"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23" w:name="_Toc497211606"/>
      <w:bookmarkStart w:id="24" w:name="_Toc232509880"/>
      <w:r w:rsidRPr="00E0164D">
        <w:rPr>
          <w:rFonts w:ascii="Times New Roman" w:eastAsia="宋体" w:hAnsi="Times New Roman" w:cs="Times New Roman"/>
          <w:b/>
          <w:szCs w:val="22"/>
          <w14:ligatures w14:val="none"/>
        </w:rPr>
        <w:t>9</w:t>
      </w:r>
      <w:bookmarkEnd w:id="23"/>
      <w:r w:rsidRPr="00E0164D">
        <w:rPr>
          <w:rFonts w:ascii="Times New Roman" w:eastAsia="宋体" w:hAnsi="Times New Roman" w:cs="Times New Roman"/>
          <w:b/>
          <w:szCs w:val="22"/>
          <w14:ligatures w14:val="none"/>
        </w:rPr>
        <w:t>售后服务要求</w:t>
      </w:r>
      <w:bookmarkEnd w:id="24"/>
    </w:p>
    <w:p w14:paraId="422F1997"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9.1</w:t>
      </w:r>
      <w:r w:rsidRPr="00E0164D">
        <w:rPr>
          <w:rFonts w:ascii="Times New Roman" w:eastAsia="宋体" w:hAnsi="Times New Roman" w:cs="Times New Roman"/>
          <w:color w:val="000000"/>
          <w:szCs w:val="22"/>
          <w14:ligatures w14:val="none"/>
        </w:rPr>
        <w:t>软件运行保证</w:t>
      </w:r>
    </w:p>
    <w:p w14:paraId="23F57C4A"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在成交供应商驻场服务期满，提供免费技术支持服务期（质保期）内，成交供应商负责本项目的维护工作，确保系统安全、稳定、正常地运行并对由于设计、功能的缺陷而产生的故障负责。提供</w:t>
      </w:r>
      <w:r w:rsidRPr="00E0164D">
        <w:rPr>
          <w:rFonts w:ascii="Times New Roman" w:eastAsia="宋体" w:hAnsi="Times New Roman" w:cs="Times New Roman"/>
          <w:color w:val="000000"/>
          <w:szCs w:val="22"/>
          <w14:ligatures w14:val="none"/>
        </w:rPr>
        <w:t>7</w:t>
      </w:r>
      <w:r w:rsidRPr="00E0164D">
        <w:rPr>
          <w:rFonts w:ascii="Times New Roman" w:eastAsia="宋体" w:hAnsi="Times New Roman" w:cs="Times New Roman"/>
          <w:color w:val="000000"/>
          <w:szCs w:val="22"/>
          <w14:ligatures w14:val="none"/>
        </w:rPr>
        <w:t>日</w:t>
      </w:r>
      <w:r w:rsidRPr="00E0164D">
        <w:rPr>
          <w:rFonts w:ascii="Times New Roman" w:eastAsia="宋体" w:hAnsi="Times New Roman" w:cs="Times New Roman"/>
          <w:color w:val="000000"/>
          <w:szCs w:val="22"/>
          <w14:ligatures w14:val="none"/>
        </w:rPr>
        <w:t>×24</w:t>
      </w:r>
      <w:r w:rsidRPr="00E0164D">
        <w:rPr>
          <w:rFonts w:ascii="Times New Roman" w:eastAsia="宋体" w:hAnsi="Times New Roman" w:cs="Times New Roman"/>
          <w:color w:val="000000"/>
          <w:szCs w:val="22"/>
          <w14:ligatures w14:val="none"/>
        </w:rPr>
        <w:t>小时响应维护服务。在此期间如发生系统运作故障，或出现瑕疵，成交供应商应按照售后服务的承诺提供保修和维护服务。成交供</w:t>
      </w:r>
      <w:r w:rsidRPr="00E0164D">
        <w:rPr>
          <w:rFonts w:ascii="Times New Roman" w:eastAsia="宋体" w:hAnsi="Times New Roman" w:cs="Times New Roman"/>
          <w:color w:val="000000"/>
          <w:szCs w:val="22"/>
          <w14:ligatures w14:val="none"/>
        </w:rPr>
        <w:lastRenderedPageBreak/>
        <w:t>应商应通过以下三种服务方式进行技术支持：</w:t>
      </w:r>
    </w:p>
    <w:p w14:paraId="1BADF2D5"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w:t>
      </w:r>
      <w:r w:rsidRPr="00E0164D">
        <w:rPr>
          <w:rFonts w:ascii="Times New Roman" w:eastAsia="宋体" w:hAnsi="Times New Roman" w:cs="Times New Roman"/>
          <w:color w:val="000000"/>
          <w:szCs w:val="22"/>
          <w14:ligatures w14:val="none"/>
        </w:rPr>
        <w:t>1</w:t>
      </w:r>
      <w:r w:rsidRPr="00E0164D">
        <w:rPr>
          <w:rFonts w:ascii="Times New Roman" w:eastAsia="宋体" w:hAnsi="Times New Roman" w:cs="Times New Roman"/>
          <w:color w:val="000000"/>
          <w:szCs w:val="22"/>
          <w14:ligatures w14:val="none"/>
        </w:rPr>
        <w:t>）电话支持：客户通过拨打成交供应商指定的维护工程师电话，由成交供应商指定的维护工程师进行电话支持。</w:t>
      </w:r>
    </w:p>
    <w:p w14:paraId="7B49A7F2"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w:t>
      </w:r>
      <w:r w:rsidRPr="00E0164D">
        <w:rPr>
          <w:rFonts w:ascii="Times New Roman" w:eastAsia="宋体" w:hAnsi="Times New Roman" w:cs="Times New Roman"/>
          <w:color w:val="000000"/>
          <w:szCs w:val="22"/>
          <w14:ligatures w14:val="none"/>
        </w:rPr>
        <w:t>2</w:t>
      </w:r>
      <w:r w:rsidRPr="00E0164D">
        <w:rPr>
          <w:rFonts w:ascii="Times New Roman" w:eastAsia="宋体" w:hAnsi="Times New Roman" w:cs="Times New Roman"/>
          <w:color w:val="000000"/>
          <w:szCs w:val="22"/>
          <w14:ligatures w14:val="none"/>
        </w:rPr>
        <w:t>）远程技术支持：在采购人保证服务器网络联通的情况下，通过远程诊断、电话支持、电子邮件等方式进行技术支持。</w:t>
      </w:r>
    </w:p>
    <w:p w14:paraId="53BCF58F"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w:t>
      </w:r>
      <w:r w:rsidRPr="00E0164D">
        <w:rPr>
          <w:rFonts w:ascii="Times New Roman" w:eastAsia="宋体" w:hAnsi="Times New Roman" w:cs="Times New Roman"/>
          <w:color w:val="000000"/>
          <w:szCs w:val="22"/>
          <w14:ligatures w14:val="none"/>
        </w:rPr>
        <w:t>3</w:t>
      </w:r>
      <w:r w:rsidRPr="00E0164D">
        <w:rPr>
          <w:rFonts w:ascii="Times New Roman" w:eastAsia="宋体" w:hAnsi="Times New Roman" w:cs="Times New Roman"/>
          <w:color w:val="000000"/>
          <w:szCs w:val="22"/>
          <w14:ligatures w14:val="none"/>
        </w:rPr>
        <w:t>）现场支持：如果不能通过远程技术支持方式解决系统的技术故障，在用户提出现场支持要求后的</w:t>
      </w:r>
      <w:r w:rsidRPr="00E0164D">
        <w:rPr>
          <w:rFonts w:ascii="Times New Roman" w:eastAsia="宋体" w:hAnsi="Times New Roman" w:cs="Times New Roman"/>
          <w:color w:val="000000"/>
          <w:szCs w:val="22"/>
          <w14:ligatures w14:val="none"/>
        </w:rPr>
        <w:t>24</w:t>
      </w:r>
      <w:r w:rsidRPr="00E0164D">
        <w:rPr>
          <w:rFonts w:ascii="Times New Roman" w:eastAsia="宋体" w:hAnsi="Times New Roman" w:cs="Times New Roman"/>
          <w:color w:val="000000"/>
          <w:szCs w:val="22"/>
          <w14:ligatures w14:val="none"/>
        </w:rPr>
        <w:t>小时内，成交供应商派遣工程师赶赴现场分析故障原因，制定故障排除方案，提供故障排除服务。</w:t>
      </w:r>
    </w:p>
    <w:p w14:paraId="13255887"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9.2</w:t>
      </w:r>
      <w:r w:rsidRPr="00E0164D">
        <w:rPr>
          <w:rFonts w:ascii="Times New Roman" w:eastAsia="宋体" w:hAnsi="Times New Roman" w:cs="Times New Roman"/>
          <w:color w:val="000000"/>
          <w:szCs w:val="22"/>
          <w14:ligatures w14:val="none"/>
        </w:rPr>
        <w:t>软件维护要求</w:t>
      </w:r>
    </w:p>
    <w:p w14:paraId="1AC1E3E6"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9.2.1 </w:t>
      </w:r>
      <w:r w:rsidRPr="00E0164D">
        <w:rPr>
          <w:rFonts w:ascii="Times New Roman" w:eastAsia="宋体" w:hAnsi="Times New Roman" w:cs="Times New Roman"/>
          <w:color w:val="000000"/>
          <w:szCs w:val="22"/>
          <w14:ligatures w14:val="none"/>
        </w:rPr>
        <w:t>质保期内，由采购人负责日常性管理工作，包括信息更新、数据维护和系统管理，成交供应商负责本项目所涉及的技术性维护，其工作范围为：软件日常运行维护、软件版本升级和错误更正；合同所界定的功能范围内的局部调整。</w:t>
      </w:r>
    </w:p>
    <w:p w14:paraId="1B50B284"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9.2.2 </w:t>
      </w:r>
      <w:r w:rsidRPr="00E0164D">
        <w:rPr>
          <w:rFonts w:ascii="Times New Roman" w:eastAsia="宋体" w:hAnsi="Times New Roman" w:cs="Times New Roman"/>
          <w:color w:val="000000"/>
          <w:szCs w:val="22"/>
          <w14:ligatures w14:val="none"/>
        </w:rPr>
        <w:t>当出现故障时，采购人应立即通知到成交供应商。如属于严重故障，成交供应商立即委派工程师进行处理；如属于一般故障，成交供应商委派工程师在一小时内开展问题处理工作；必要时到现场进行紧急处置。</w:t>
      </w:r>
    </w:p>
    <w:p w14:paraId="01DD4221"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9.2.3 </w:t>
      </w:r>
      <w:r w:rsidRPr="00E0164D">
        <w:rPr>
          <w:rFonts w:ascii="Times New Roman" w:eastAsia="宋体" w:hAnsi="Times New Roman" w:cs="Times New Roman"/>
          <w:color w:val="000000"/>
          <w:szCs w:val="22"/>
          <w14:ligatures w14:val="none"/>
        </w:rPr>
        <w:t>成交供应商在约定的时间内未能弥补缺陷，采购人可采取必要的补救措施，但其风险和费用将由成交供应商承担，采购人根据合同规定对成交供应商行使的其他权利不受影响。</w:t>
      </w:r>
    </w:p>
    <w:p w14:paraId="203EAD1A"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9.3 </w:t>
      </w:r>
      <w:r w:rsidRPr="00E0164D">
        <w:rPr>
          <w:rFonts w:ascii="Times New Roman" w:eastAsia="宋体" w:hAnsi="Times New Roman" w:cs="Times New Roman"/>
          <w:color w:val="000000"/>
          <w:szCs w:val="22"/>
          <w14:ligatures w14:val="none"/>
        </w:rPr>
        <w:t>软件系统的培训要求</w:t>
      </w:r>
    </w:p>
    <w:p w14:paraId="1F83925F"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9.3.1 </w:t>
      </w:r>
      <w:r w:rsidRPr="00E0164D">
        <w:rPr>
          <w:rFonts w:ascii="Times New Roman" w:eastAsia="宋体" w:hAnsi="Times New Roman" w:cs="Times New Roman"/>
          <w:color w:val="000000"/>
          <w:szCs w:val="22"/>
          <w14:ligatures w14:val="none"/>
        </w:rPr>
        <w:t>成交供应商应提供对软件使用人员和管理人员的培训，培训内容包括软件的使用及维护培训，使受训者能够独立、熟练地完成系统运行维护与操作，实现依据本合同所规定的系统运行保障的目标。</w:t>
      </w:r>
    </w:p>
    <w:p w14:paraId="1592FB6A"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9.3.2 </w:t>
      </w:r>
      <w:r w:rsidRPr="00E0164D">
        <w:rPr>
          <w:rFonts w:ascii="Times New Roman" w:eastAsia="宋体" w:hAnsi="Times New Roman" w:cs="Times New Roman"/>
          <w:color w:val="000000"/>
          <w:szCs w:val="22"/>
          <w14:ligatures w14:val="none"/>
        </w:rPr>
        <w:t>成交供应商应为所有被培训人员提供培训用文字资料。</w:t>
      </w:r>
    </w:p>
    <w:p w14:paraId="42C3CE20"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9.3.3 </w:t>
      </w:r>
      <w:r w:rsidRPr="00E0164D">
        <w:rPr>
          <w:rFonts w:ascii="Times New Roman" w:eastAsia="宋体" w:hAnsi="Times New Roman" w:cs="Times New Roman"/>
          <w:color w:val="000000"/>
          <w:szCs w:val="22"/>
          <w14:ligatures w14:val="none"/>
        </w:rPr>
        <w:t>培训时间与日期应在软件开发完毕后由采购人和成交供应商共同商定，并提供具体的培训方案。</w:t>
      </w:r>
    </w:p>
    <w:p w14:paraId="6CC77970"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9.4 </w:t>
      </w:r>
      <w:r w:rsidRPr="00E0164D">
        <w:rPr>
          <w:rFonts w:ascii="Times New Roman" w:eastAsia="宋体" w:hAnsi="Times New Roman" w:cs="Times New Roman"/>
          <w:color w:val="000000"/>
          <w:szCs w:val="22"/>
          <w14:ligatures w14:val="none"/>
        </w:rPr>
        <w:t>质保要求</w:t>
      </w:r>
    </w:p>
    <w:p w14:paraId="3B8AB965"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b/>
          <w:color w:val="FF0000"/>
          <w:szCs w:val="22"/>
          <w:highlight w:val="yellow"/>
          <w:u w:val="wavyHeavy"/>
          <w14:ligatures w14:val="none"/>
        </w:rPr>
      </w:pPr>
      <w:r w:rsidRPr="00E0164D">
        <w:rPr>
          <w:rFonts w:ascii="Times New Roman" w:eastAsia="宋体" w:hAnsi="Times New Roman" w:cs="Times New Roman"/>
          <w:color w:val="000000"/>
          <w:szCs w:val="22"/>
          <w14:ligatures w14:val="none"/>
        </w:rPr>
        <w:t xml:space="preserve">9.4.1 </w:t>
      </w:r>
      <w:r w:rsidRPr="00E0164D">
        <w:rPr>
          <w:rFonts w:ascii="Times New Roman" w:eastAsia="宋体" w:hAnsi="Times New Roman" w:cs="Times New Roman"/>
          <w:color w:val="000000"/>
          <w:szCs w:val="22"/>
          <w14:ligatures w14:val="none"/>
        </w:rPr>
        <w:t>质保期内</w:t>
      </w:r>
    </w:p>
    <w:p w14:paraId="53F72D55"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系统终验后，成交供应商应提供软件</w:t>
      </w:r>
      <w:r w:rsidRPr="00E0164D">
        <w:rPr>
          <w:rFonts w:ascii="Times New Roman" w:eastAsia="宋体" w:hAnsi="Times New Roman" w:cs="Times New Roman"/>
          <w:color w:val="000000"/>
          <w:szCs w:val="22"/>
          <w14:ligatures w14:val="none"/>
        </w:rPr>
        <w:t>1</w:t>
      </w:r>
      <w:r w:rsidRPr="00E0164D">
        <w:rPr>
          <w:rFonts w:ascii="Times New Roman" w:eastAsia="宋体" w:hAnsi="Times New Roman" w:cs="Times New Roman"/>
          <w:color w:val="000000"/>
          <w:szCs w:val="22"/>
          <w14:ligatures w14:val="none"/>
        </w:rPr>
        <w:t>年免费技术支持服务期，包含免费功能增强性维护和软件升级、免费技术维护服务。在免费维护期内，成交供应商应接受采购人的需求更改要求（在不改变系统原有架构的基础上），免费进行应用软件升级和修改。应用软件免费维护的范围应覆盖本项目所涉及应用系统的全部子系统和功能模块。</w:t>
      </w:r>
    </w:p>
    <w:p w14:paraId="4C930752"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9.4.2 </w:t>
      </w:r>
      <w:r w:rsidRPr="00E0164D">
        <w:rPr>
          <w:rFonts w:ascii="Times New Roman" w:eastAsia="宋体" w:hAnsi="Times New Roman" w:cs="Times New Roman"/>
          <w:color w:val="000000"/>
          <w:szCs w:val="22"/>
          <w14:ligatures w14:val="none"/>
        </w:rPr>
        <w:t>质保期外</w:t>
      </w:r>
    </w:p>
    <w:p w14:paraId="3F8CAEC7"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质保期外出现的问题，成交供应商须承诺以优惠价提供优质服务。</w:t>
      </w:r>
    </w:p>
    <w:p w14:paraId="1319E7E8"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25" w:name="_Toc497211607"/>
      <w:bookmarkStart w:id="26" w:name="_Toc232509881"/>
      <w:r w:rsidRPr="00E0164D">
        <w:rPr>
          <w:rFonts w:ascii="Times New Roman" w:eastAsia="宋体" w:hAnsi="Times New Roman" w:cs="Times New Roman"/>
          <w:b/>
          <w:szCs w:val="22"/>
          <w14:ligatures w14:val="none"/>
        </w:rPr>
        <w:t>10</w:t>
      </w:r>
      <w:r w:rsidRPr="00E0164D">
        <w:rPr>
          <w:rFonts w:ascii="Times New Roman" w:eastAsia="宋体" w:hAnsi="Times New Roman" w:cs="Times New Roman"/>
          <w:b/>
          <w:szCs w:val="22"/>
          <w14:ligatures w14:val="none"/>
        </w:rPr>
        <w:t>保密要求</w:t>
      </w:r>
      <w:bookmarkEnd w:id="25"/>
      <w:bookmarkEnd w:id="26"/>
    </w:p>
    <w:p w14:paraId="63E25A10" w14:textId="77777777" w:rsidR="00E0164D" w:rsidRPr="00E0164D" w:rsidRDefault="00E0164D" w:rsidP="00E0164D">
      <w:pPr>
        <w:spacing w:after="0" w:line="300" w:lineRule="auto"/>
        <w:ind w:firstLineChars="192" w:firstLine="422"/>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10.1 </w:t>
      </w:r>
      <w:r w:rsidRPr="00E0164D">
        <w:rPr>
          <w:rFonts w:ascii="Times New Roman" w:eastAsia="宋体" w:hAnsi="Times New Roman" w:cs="Times New Roman"/>
          <w:color w:val="000000"/>
          <w:szCs w:val="22"/>
          <w14:ligatures w14:val="none"/>
        </w:rPr>
        <w:t>成交供应商应遵守合同文件约定内容的保密要求。如果采购人提供的内容属于保密的，应签订保密协议，且双方均有保密义务。成交供应商不得利用工作之便外泄资料或做其他用途，否则成交供应商需承担由此引起的法律责任和赔偿采购人的经济损失。</w:t>
      </w:r>
      <w:r w:rsidRPr="00E0164D">
        <w:rPr>
          <w:rFonts w:ascii="Times New Roman" w:eastAsia="宋体" w:hAnsi="Times New Roman" w:cs="Times New Roman"/>
          <w:color w:val="000000"/>
          <w:szCs w:val="22"/>
          <w14:ligatures w14:val="none"/>
        </w:rPr>
        <w:lastRenderedPageBreak/>
        <w:t>本款规定的效力及于成交供应商及成交供应商的所有雇用人员</w:t>
      </w:r>
      <w:r w:rsidRPr="00E0164D">
        <w:rPr>
          <w:rFonts w:ascii="Times New Roman" w:eastAsia="宋体" w:hAnsi="Times New Roman" w:cs="Times New Roman"/>
          <w:szCs w:val="22"/>
          <w14:ligatures w14:val="none"/>
        </w:rPr>
        <w:t>。</w:t>
      </w:r>
    </w:p>
    <w:p w14:paraId="7DA60D26" w14:textId="77777777" w:rsidR="00E0164D" w:rsidRPr="00E0164D" w:rsidRDefault="00E0164D" w:rsidP="00E0164D">
      <w:pPr>
        <w:spacing w:after="0" w:line="300" w:lineRule="auto"/>
        <w:jc w:val="both"/>
        <w:rPr>
          <w:rFonts w:ascii="Times New Roman" w:eastAsia="宋体" w:hAnsi="Times New Roman" w:cs="Times New Roman"/>
          <w:sz w:val="20"/>
          <w:szCs w:val="20"/>
          <w14:ligatures w14:val="none"/>
        </w:rPr>
      </w:pPr>
    </w:p>
    <w:p w14:paraId="665355E0" w14:textId="77777777" w:rsidR="00E0164D" w:rsidRPr="00E0164D" w:rsidRDefault="00E0164D" w:rsidP="00E0164D">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27" w:name="_Toc232509882"/>
      <w:bookmarkStart w:id="28" w:name="_Toc497211608"/>
      <w:r w:rsidRPr="00E0164D">
        <w:rPr>
          <w:rFonts w:ascii="Times New Roman" w:eastAsia="黑体" w:hAnsi="Times New Roman" w:cs="Times New Roman"/>
          <w:color w:val="000000"/>
          <w:sz w:val="30"/>
          <w:szCs w:val="30"/>
          <w14:ligatures w14:val="none"/>
        </w:rPr>
        <w:t>四、报价须知</w:t>
      </w:r>
      <w:bookmarkEnd w:id="27"/>
      <w:bookmarkEnd w:id="28"/>
    </w:p>
    <w:p w14:paraId="261261F2" w14:textId="77777777" w:rsidR="00E0164D" w:rsidRPr="00E0164D" w:rsidRDefault="00E0164D" w:rsidP="00E0164D">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29" w:name="_Toc497747038"/>
      <w:bookmarkStart w:id="30" w:name="_Toc232509883"/>
      <w:bookmarkStart w:id="31" w:name="_Toc490037251"/>
      <w:bookmarkStart w:id="32" w:name="_Toc497211611"/>
      <w:r w:rsidRPr="00E0164D">
        <w:rPr>
          <w:rFonts w:ascii="Times New Roman" w:eastAsia="宋体" w:hAnsi="Times New Roman" w:cs="Times New Roman"/>
          <w:b/>
          <w:color w:val="000000"/>
          <w:szCs w:val="22"/>
          <w14:ligatures w14:val="none"/>
        </w:rPr>
        <w:t>11</w:t>
      </w:r>
      <w:r w:rsidRPr="00E0164D">
        <w:rPr>
          <w:rFonts w:ascii="Times New Roman" w:eastAsia="宋体" w:hAnsi="Times New Roman" w:cs="Times New Roman"/>
          <w:b/>
          <w:color w:val="000000"/>
          <w:szCs w:val="22"/>
          <w14:ligatures w14:val="none"/>
        </w:rPr>
        <w:t>磋商报价依据</w:t>
      </w:r>
      <w:bookmarkEnd w:id="29"/>
      <w:bookmarkEnd w:id="30"/>
      <w:bookmarkEnd w:id="31"/>
    </w:p>
    <w:p w14:paraId="2A444626"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11.1 </w:t>
      </w:r>
      <w:r w:rsidRPr="00E0164D">
        <w:rPr>
          <w:rFonts w:ascii="Times New Roman" w:eastAsia="宋体" w:hAnsi="Times New Roman" w:cs="Times New Roman"/>
          <w:color w:val="000000"/>
          <w:szCs w:val="22"/>
          <w14:ligatures w14:val="none"/>
        </w:rPr>
        <w:t>磋商报价计算依据包括本项目的磋商文件（包括提供的附件）、磋商文件答疑或修改的补充文书、</w:t>
      </w:r>
      <w:r w:rsidRPr="00E0164D">
        <w:rPr>
          <w:rFonts w:ascii="Times New Roman" w:eastAsia="宋体" w:hAnsi="Times New Roman" w:cs="Times New Roman"/>
          <w:color w:val="00B0F0"/>
          <w:szCs w:val="22"/>
          <w14:ligatures w14:val="none"/>
        </w:rPr>
        <w:t>磋商过程中实质性变动的内容、服务内容一览表</w:t>
      </w:r>
      <w:r w:rsidRPr="00E0164D">
        <w:rPr>
          <w:rFonts w:ascii="Times New Roman" w:eastAsia="宋体" w:hAnsi="Times New Roman" w:cs="Times New Roman"/>
          <w:color w:val="000000"/>
          <w:szCs w:val="22"/>
          <w14:ligatures w14:val="none"/>
        </w:rPr>
        <w:t>、项目现场条件等。</w:t>
      </w:r>
    </w:p>
    <w:p w14:paraId="1843F35A"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11.2</w:t>
      </w:r>
      <w:r w:rsidRPr="00E0164D">
        <w:rPr>
          <w:rFonts w:ascii="Times New Roman" w:eastAsia="宋体" w:hAnsi="Times New Roman" w:cs="Times New Roman"/>
          <w:color w:val="000000"/>
          <w:szCs w:val="22"/>
          <w14:ligatures w14:val="none"/>
        </w:rPr>
        <w:t>磋商文件明确的项目范围、实施内容、实施期限、质量要求、售后服务（如果有）、管理要求与标准及考核要求等。</w:t>
      </w:r>
    </w:p>
    <w:p w14:paraId="01DB8B7B"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11.3</w:t>
      </w:r>
      <w:r w:rsidRPr="00E0164D">
        <w:rPr>
          <w:rFonts w:ascii="Times New Roman" w:eastAsia="宋体" w:hAnsi="Times New Roman" w:cs="Times New Roman"/>
          <w:color w:val="00B0F0"/>
          <w:szCs w:val="22"/>
          <w14:ligatures w14:val="none"/>
        </w:rPr>
        <w:t>服务内容一览表</w:t>
      </w:r>
      <w:r w:rsidRPr="00E0164D">
        <w:rPr>
          <w:rFonts w:ascii="Times New Roman" w:eastAsia="宋体" w:hAnsi="Times New Roman" w:cs="Times New Roman"/>
          <w:color w:val="000000"/>
          <w:szCs w:val="22"/>
          <w14:ligatures w14:val="none"/>
        </w:rPr>
        <w:t>说明</w:t>
      </w:r>
    </w:p>
    <w:p w14:paraId="5E82A19B"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11.3.1</w:t>
      </w:r>
      <w:r w:rsidRPr="00E0164D">
        <w:rPr>
          <w:rFonts w:ascii="Times New Roman" w:eastAsia="宋体" w:hAnsi="Times New Roman" w:cs="Times New Roman"/>
          <w:color w:val="00B0F0"/>
          <w:szCs w:val="22"/>
          <w14:ligatures w14:val="none"/>
        </w:rPr>
        <w:t>服务内容一览表</w:t>
      </w:r>
      <w:r w:rsidRPr="00E0164D">
        <w:rPr>
          <w:rFonts w:ascii="Times New Roman" w:eastAsia="宋体" w:hAnsi="Times New Roman" w:cs="Times New Roman"/>
          <w:color w:val="000000"/>
          <w:szCs w:val="22"/>
          <w14:ligatures w14:val="none"/>
        </w:rPr>
        <w:t>应与供应商须知、合同条件、项目质量标准和要求等文件结合起来理解或解释。</w:t>
      </w:r>
    </w:p>
    <w:p w14:paraId="547EB2CB"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11.3.2</w:t>
      </w:r>
      <w:r w:rsidRPr="00E0164D">
        <w:rPr>
          <w:rFonts w:ascii="Times New Roman" w:eastAsia="宋体" w:hAnsi="Times New Roman" w:cs="Times New Roman"/>
          <w:szCs w:val="22"/>
          <w14:ligatures w14:val="none"/>
        </w:rPr>
        <w:t>采购人提供的</w:t>
      </w:r>
      <w:r w:rsidRPr="00E0164D">
        <w:rPr>
          <w:rFonts w:ascii="Times New Roman" w:eastAsia="宋体" w:hAnsi="Times New Roman" w:cs="Times New Roman"/>
          <w:color w:val="00B0F0"/>
          <w:szCs w:val="22"/>
          <w14:ligatures w14:val="none"/>
        </w:rPr>
        <w:t>服务内容一览表</w:t>
      </w:r>
      <w:r w:rsidRPr="00E0164D">
        <w:rPr>
          <w:rFonts w:ascii="Times New Roman" w:eastAsia="宋体" w:hAnsi="Times New Roman" w:cs="Times New Roman"/>
          <w:szCs w:val="22"/>
          <w14:ligatures w14:val="none"/>
        </w:rPr>
        <w:t>是依照采购需求测算出的主要工作内容，允许供应商对</w:t>
      </w:r>
      <w:r w:rsidRPr="00E0164D">
        <w:rPr>
          <w:rFonts w:ascii="Times New Roman" w:eastAsia="宋体" w:hAnsi="Times New Roman" w:cs="Times New Roman"/>
          <w:color w:val="00B0F0"/>
          <w:szCs w:val="22"/>
          <w14:ligatures w14:val="none"/>
        </w:rPr>
        <w:t>服务内容一览表</w:t>
      </w:r>
      <w:r w:rsidRPr="00E0164D">
        <w:rPr>
          <w:rFonts w:ascii="Times New Roman" w:eastAsia="宋体" w:hAnsi="Times New Roman" w:cs="Times New Roman"/>
          <w:szCs w:val="22"/>
          <w14:ligatures w14:val="none"/>
        </w:rPr>
        <w:t>内非核心工作内容进行优化设计，并依照优化后的方案进行报价。各供应商应认真了解采购需求，如发现核心工作内容和实际采购需求不一致时，应立即以书面形式通知采购人核查，</w:t>
      </w:r>
      <w:r w:rsidRPr="00E0164D">
        <w:rPr>
          <w:rFonts w:ascii="Times New Roman" w:eastAsia="宋体" w:hAnsi="Times New Roman" w:cs="Times New Roman"/>
          <w:color w:val="000000"/>
          <w:szCs w:val="22"/>
          <w14:ligatures w14:val="none"/>
        </w:rPr>
        <w:t>除非采购人以答疑文件、补充文件或</w:t>
      </w:r>
      <w:r w:rsidRPr="00E0164D">
        <w:rPr>
          <w:rFonts w:ascii="Times New Roman" w:eastAsia="宋体" w:hAnsi="Times New Roman" w:cs="Times New Roman"/>
          <w:color w:val="00B0F0"/>
          <w:szCs w:val="22"/>
          <w14:ligatures w14:val="none"/>
        </w:rPr>
        <w:t>磋商过程中实质性内容对磋商文件</w:t>
      </w:r>
      <w:r w:rsidRPr="00E0164D">
        <w:rPr>
          <w:rFonts w:ascii="Times New Roman" w:eastAsia="宋体" w:hAnsi="Times New Roman" w:cs="Times New Roman"/>
          <w:color w:val="000000"/>
          <w:szCs w:val="22"/>
          <w14:ligatures w14:val="none"/>
        </w:rPr>
        <w:t>予以更正</w:t>
      </w:r>
      <w:r w:rsidRPr="00E0164D">
        <w:rPr>
          <w:rFonts w:ascii="Times New Roman" w:eastAsia="宋体" w:hAnsi="Times New Roman" w:cs="Times New Roman"/>
          <w:szCs w:val="22"/>
          <w14:ligatures w14:val="none"/>
        </w:rPr>
        <w:t>，否则，应以</w:t>
      </w:r>
      <w:r w:rsidRPr="00E0164D">
        <w:rPr>
          <w:rFonts w:ascii="Times New Roman" w:eastAsia="宋体" w:hAnsi="Times New Roman" w:cs="Times New Roman"/>
          <w:color w:val="00B0F0"/>
          <w:szCs w:val="22"/>
          <w14:ligatures w14:val="none"/>
        </w:rPr>
        <w:t>服务内容一览表</w:t>
      </w:r>
      <w:r w:rsidRPr="00E0164D">
        <w:rPr>
          <w:rFonts w:ascii="Times New Roman" w:eastAsia="宋体" w:hAnsi="Times New Roman" w:cs="Times New Roman"/>
          <w:szCs w:val="22"/>
          <w14:ligatures w14:val="none"/>
        </w:rPr>
        <w:t>为准。</w:t>
      </w:r>
    </w:p>
    <w:p w14:paraId="1B9DED6A"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11.4</w:t>
      </w:r>
      <w:r w:rsidRPr="00E0164D">
        <w:rPr>
          <w:rFonts w:ascii="Times New Roman" w:eastAsia="宋体" w:hAnsi="Times New Roman" w:cs="Times New Roman"/>
          <w:color w:val="000000"/>
          <w:szCs w:val="22"/>
          <w14:ligatures w14:val="none"/>
        </w:rPr>
        <w:t>岗位设置说明</w:t>
      </w:r>
    </w:p>
    <w:p w14:paraId="14A9C2EB"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11.4.1 </w:t>
      </w:r>
      <w:r w:rsidRPr="00E0164D">
        <w:rPr>
          <w:rFonts w:ascii="Times New Roman" w:eastAsia="宋体" w:hAnsi="Times New Roman" w:cs="Times New Roman"/>
          <w:color w:val="000000"/>
          <w:szCs w:val="22"/>
          <w14:ligatures w14:val="none"/>
        </w:rPr>
        <w:t>岗位设置应与磋商须知、合同条件、项目质量标准和要求等文件结合起来理解或解释。</w:t>
      </w:r>
    </w:p>
    <w:p w14:paraId="4FA768D1" w14:textId="77777777" w:rsidR="00E0164D" w:rsidRPr="00E0164D" w:rsidRDefault="00E0164D" w:rsidP="00E0164D">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3" w:name="_Toc490037252"/>
      <w:bookmarkStart w:id="34" w:name="_Toc497747039"/>
      <w:bookmarkStart w:id="35" w:name="_Toc232509884"/>
      <w:r w:rsidRPr="00E0164D">
        <w:rPr>
          <w:rFonts w:ascii="Times New Roman" w:eastAsia="宋体" w:hAnsi="Times New Roman" w:cs="Times New Roman"/>
          <w:b/>
          <w:color w:val="000000"/>
          <w:szCs w:val="22"/>
          <w14:ligatures w14:val="none"/>
        </w:rPr>
        <w:t>1</w:t>
      </w:r>
      <w:bookmarkStart w:id="36" w:name="_Toc490037253"/>
      <w:bookmarkEnd w:id="33"/>
      <w:r w:rsidRPr="00E0164D">
        <w:rPr>
          <w:rFonts w:ascii="Times New Roman" w:eastAsia="宋体" w:hAnsi="Times New Roman" w:cs="Times New Roman"/>
          <w:b/>
          <w:color w:val="000000"/>
          <w:szCs w:val="22"/>
          <w14:ligatures w14:val="none"/>
        </w:rPr>
        <w:t>2</w:t>
      </w:r>
      <w:r w:rsidRPr="00E0164D">
        <w:rPr>
          <w:rFonts w:ascii="Times New Roman" w:eastAsia="宋体" w:hAnsi="Times New Roman" w:cs="Times New Roman"/>
          <w:b/>
          <w:color w:val="000000"/>
          <w:szCs w:val="22"/>
          <w14:ligatures w14:val="none"/>
        </w:rPr>
        <w:t>磋商报价</w:t>
      </w:r>
      <w:bookmarkEnd w:id="36"/>
      <w:r w:rsidRPr="00E0164D">
        <w:rPr>
          <w:rFonts w:ascii="Times New Roman" w:eastAsia="宋体" w:hAnsi="Times New Roman" w:cs="Times New Roman"/>
          <w:b/>
          <w:color w:val="000000"/>
          <w:szCs w:val="22"/>
          <w14:ligatures w14:val="none"/>
        </w:rPr>
        <w:t>内容</w:t>
      </w:r>
      <w:bookmarkEnd w:id="34"/>
      <w:bookmarkEnd w:id="35"/>
    </w:p>
    <w:p w14:paraId="646D03A6"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color w:val="000000"/>
          <w:szCs w:val="22"/>
          <w14:ligatures w14:val="none"/>
        </w:rPr>
        <w:t xml:space="preserve">12.1 </w:t>
      </w:r>
      <w:r w:rsidRPr="00E0164D">
        <w:rPr>
          <w:rFonts w:ascii="Times New Roman" w:eastAsia="宋体" w:hAnsi="Times New Roman" w:cs="Times New Roman"/>
          <w:color w:val="000000"/>
          <w:szCs w:val="22"/>
          <w14:ligatures w14:val="none"/>
        </w:rPr>
        <w:t>本项</w:t>
      </w:r>
      <w:r w:rsidRPr="00E0164D">
        <w:rPr>
          <w:rFonts w:ascii="Times New Roman" w:eastAsia="宋体" w:hAnsi="Times New Roman" w:cs="Times New Roman"/>
          <w:szCs w:val="22"/>
          <w14:ligatures w14:val="none"/>
        </w:rPr>
        <w:t>目报价为全费用报价，是履行合同的最终价格，除采购需求中另有说明外，磋商报价（即磋商总价）应包括</w:t>
      </w:r>
      <w:r w:rsidRPr="00E0164D">
        <w:rPr>
          <w:rFonts w:ascii="Times New Roman" w:eastAsia="宋体" w:hAnsi="Times New Roman" w:cs="Times New Roman"/>
          <w:color w:val="0000FF"/>
          <w:szCs w:val="22"/>
          <w:u w:val="single"/>
          <w14:ligatures w14:val="none"/>
        </w:rPr>
        <w:t>项目前期调研、数据收集和分析、方案设计、项目研发、软件开发和集成实施、系统调试及试运行、验收和评估、操作培训、售后服务、投入使用这一系列过程中所包含的所有费用。</w:t>
      </w:r>
    </w:p>
    <w:p w14:paraId="4531DC75"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12.2 </w:t>
      </w:r>
      <w:r w:rsidRPr="00E0164D">
        <w:rPr>
          <w:rFonts w:ascii="Times New Roman" w:eastAsia="宋体" w:hAnsi="Times New Roman" w:cs="Times New Roman"/>
          <w:szCs w:val="22"/>
          <w14:ligatures w14:val="none"/>
        </w:rPr>
        <w:t>磋商报价中供应商应考虑本项目可能存在的风险因素。磋商报价应将所有工作内容考虑在内，如有漏项或缺项，均属于供应商的风险，其费用视作已分配在磋商报价明细表内单价或总价之中。供应商应逐项计算并填写单价、合计价和总价。</w:t>
      </w:r>
    </w:p>
    <w:p w14:paraId="24E35696"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12.3</w:t>
      </w:r>
      <w:r w:rsidRPr="00E0164D">
        <w:rPr>
          <w:rFonts w:ascii="Times New Roman" w:eastAsia="宋体" w:hAnsi="Times New Roman" w:cs="Times New Roman"/>
          <w:color w:val="000000"/>
          <w:szCs w:val="22"/>
          <w14:ligatures w14:val="none"/>
        </w:rPr>
        <w:t>在项目实施期内，对于除不可抗力因素之外，人工价格上涨以及可能存在的其它任何风险因素，供应商应自行考虑，在合同履约期内中标价不作调整。</w:t>
      </w:r>
    </w:p>
    <w:p w14:paraId="407D896A"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12.4 </w:t>
      </w:r>
      <w:r w:rsidRPr="00E0164D">
        <w:rPr>
          <w:rFonts w:ascii="Times New Roman" w:eastAsia="宋体" w:hAnsi="Times New Roman" w:cs="Times New Roman"/>
          <w:szCs w:val="22"/>
          <w14:ligatures w14:val="none"/>
        </w:rPr>
        <w:t>供应商按照响应文件格式中所附的表式完整地填写《磋商报价一览表》及各类磋商报价明细表，说明其拟提供服务的内容、数量、价格、时间、价格构成等。</w:t>
      </w:r>
    </w:p>
    <w:p w14:paraId="2B0D87F1" w14:textId="77777777" w:rsidR="00E0164D" w:rsidRPr="00E0164D" w:rsidRDefault="00E0164D" w:rsidP="00E0164D">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供应商只需在《磋商一览表》中报出对应服务期限的磋商价格即可。</w:t>
      </w:r>
    </w:p>
    <w:p w14:paraId="4124F9A0" w14:textId="77777777" w:rsidR="00E0164D" w:rsidRPr="00E0164D" w:rsidRDefault="00E0164D" w:rsidP="00E0164D">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7" w:name="_Toc232509885"/>
      <w:r w:rsidRPr="00E0164D">
        <w:rPr>
          <w:rFonts w:ascii="Times New Roman" w:eastAsia="宋体" w:hAnsi="Times New Roman" w:cs="Times New Roman"/>
          <w:b/>
          <w:szCs w:val="22"/>
          <w14:ligatures w14:val="none"/>
        </w:rPr>
        <w:t>13</w:t>
      </w:r>
      <w:r w:rsidRPr="00E0164D">
        <w:rPr>
          <w:rFonts w:ascii="Times New Roman" w:eastAsia="宋体" w:hAnsi="Times New Roman" w:cs="Times New Roman"/>
          <w:b/>
          <w:szCs w:val="22"/>
          <w14:ligatures w14:val="none"/>
        </w:rPr>
        <w:t>磋商报价控制性条款</w:t>
      </w:r>
      <w:bookmarkEnd w:id="32"/>
      <w:bookmarkEnd w:id="37"/>
    </w:p>
    <w:p w14:paraId="42893722"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13.1 </w:t>
      </w:r>
      <w:r w:rsidRPr="00E0164D">
        <w:rPr>
          <w:rFonts w:ascii="Times New Roman" w:eastAsia="宋体" w:hAnsi="Times New Roman" w:cs="Times New Roman"/>
          <w:color w:val="000000"/>
          <w:szCs w:val="22"/>
          <w14:ligatures w14:val="none"/>
        </w:rPr>
        <w:t>磋商最后报价不得超过公布的预算金额或最高限价，其中各年度或各分项报价（如有要求）均不得超过对应的预算金额或最高限价。</w:t>
      </w:r>
    </w:p>
    <w:p w14:paraId="2514DC2F"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13.2 </w:t>
      </w:r>
      <w:r w:rsidRPr="00E0164D">
        <w:rPr>
          <w:rFonts w:ascii="Times New Roman" w:eastAsia="宋体" w:hAnsi="Times New Roman" w:cs="Times New Roman"/>
          <w:color w:val="000000"/>
          <w:szCs w:val="22"/>
          <w14:ligatures w14:val="none"/>
        </w:rPr>
        <w:t>本项目只允许有一个报价，任何有选择的报价将不予接受。</w:t>
      </w:r>
    </w:p>
    <w:p w14:paraId="2C4FBFD5"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13.3 </w:t>
      </w:r>
      <w:r w:rsidRPr="00E0164D">
        <w:rPr>
          <w:rFonts w:ascii="Times New Roman" w:eastAsia="宋体" w:hAnsi="Times New Roman" w:cs="Times New Roman"/>
          <w:color w:val="000000"/>
          <w:szCs w:val="22"/>
          <w14:ligatures w14:val="none"/>
        </w:rPr>
        <w:t>供应商提供的服务应当符合国家和上海市有关法律、法规和标准规范，满足</w:t>
      </w:r>
      <w:r w:rsidRPr="00E0164D">
        <w:rPr>
          <w:rFonts w:ascii="Times New Roman" w:eastAsia="宋体" w:hAnsi="Times New Roman" w:cs="Times New Roman"/>
          <w:color w:val="000000"/>
          <w:szCs w:val="22"/>
          <w14:ligatures w14:val="none"/>
        </w:rPr>
        <w:lastRenderedPageBreak/>
        <w:t>合同约定的服务内容和质量等要求。不得违反法规标准规定或合同约定，不得通过降低服务质量、减少服务内容等手段进行恶性低价竞争，扰乱正常市场秩序。</w:t>
      </w:r>
    </w:p>
    <w:p w14:paraId="0A7F102B" w14:textId="77777777" w:rsidR="00E0164D" w:rsidRPr="00E0164D" w:rsidRDefault="00E0164D" w:rsidP="00E0164D">
      <w:pPr>
        <w:adjustRightInd w:val="0"/>
        <w:snapToGrid w:val="0"/>
        <w:spacing w:after="0" w:line="300" w:lineRule="auto"/>
        <w:ind w:firstLineChars="192" w:firstLine="424"/>
        <w:rPr>
          <w:rFonts w:ascii="Times New Roman" w:eastAsia="宋体" w:hAnsi="Times New Roman" w:cs="Times New Roman"/>
          <w:color w:val="000000"/>
          <w:szCs w:val="22"/>
          <w14:ligatures w14:val="none"/>
        </w:rPr>
      </w:pPr>
      <w:r w:rsidRPr="00E0164D">
        <w:rPr>
          <w:rFonts w:ascii="Times New Roman" w:eastAsia="宋体" w:hAnsi="宋体" w:cs="Times New Roman"/>
          <w:b/>
          <w:bCs/>
          <w:kern w:val="0"/>
          <w:szCs w:val="22"/>
          <w14:ligatures w14:val="none"/>
        </w:rPr>
        <w:t>★</w:t>
      </w:r>
      <w:r w:rsidRPr="00E0164D">
        <w:rPr>
          <w:rFonts w:ascii="Times New Roman" w:eastAsia="宋体" w:hAnsi="Times New Roman" w:cs="Times New Roman"/>
          <w:color w:val="000000"/>
          <w:szCs w:val="22"/>
          <w14:ligatures w14:val="none"/>
        </w:rPr>
        <w:t xml:space="preserve">13.4 </w:t>
      </w:r>
      <w:r w:rsidRPr="00E0164D">
        <w:rPr>
          <w:rFonts w:ascii="Times New Roman" w:eastAsia="宋体" w:hAnsi="Times New Roman" w:cs="Times New Roman"/>
          <w:color w:val="000000"/>
          <w:szCs w:val="22"/>
          <w14:ligatures w14:val="none"/>
        </w:rPr>
        <w:t>经磋商小组审定，磋商报价存在下列情形之一的，该响应文件作无效处理：</w:t>
      </w:r>
      <w:r w:rsidRPr="00E0164D">
        <w:rPr>
          <w:rFonts w:ascii="Times New Roman" w:eastAsia="宋体" w:hAnsi="Times New Roman" w:cs="Times New Roman"/>
          <w:color w:val="000000"/>
          <w:szCs w:val="22"/>
          <w14:ligatures w14:val="none"/>
        </w:rPr>
        <w:t xml:space="preserve"> </w:t>
      </w:r>
    </w:p>
    <w:p w14:paraId="479C0787"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13.4.1 </w:t>
      </w:r>
      <w:r w:rsidRPr="00E0164D">
        <w:rPr>
          <w:rFonts w:ascii="Times New Roman" w:eastAsia="宋体" w:hAnsi="Times New Roman" w:cs="Times New Roman"/>
          <w:color w:val="000000"/>
          <w:szCs w:val="22"/>
          <w14:ligatures w14:val="none"/>
        </w:rPr>
        <w:t>磋商最后报价和技术方案明显不相符的；</w:t>
      </w:r>
    </w:p>
    <w:p w14:paraId="47D9B1F1"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E0164D">
        <w:rPr>
          <w:rFonts w:ascii="Times New Roman" w:eastAsia="宋体" w:hAnsi="Times New Roman" w:cs="Times New Roman"/>
          <w:color w:val="000000"/>
          <w:szCs w:val="22"/>
          <w14:ligatures w14:val="none"/>
        </w:rPr>
        <w:t xml:space="preserve">13.4.2 </w:t>
      </w:r>
      <w:r w:rsidRPr="00E0164D">
        <w:rPr>
          <w:rFonts w:ascii="Times New Roman" w:eastAsia="宋体" w:hAnsi="Times New Roman" w:cs="Times New Roman"/>
          <w:color w:val="000000"/>
          <w:szCs w:val="22"/>
          <w14:ligatures w14:val="none"/>
        </w:rPr>
        <w:t>磋商最后报价中缩减磋商小组最终确定的服务内容的。</w:t>
      </w:r>
    </w:p>
    <w:p w14:paraId="058C339C" w14:textId="77777777" w:rsidR="00E0164D" w:rsidRPr="00E0164D" w:rsidRDefault="00E0164D" w:rsidP="00E0164D">
      <w:pPr>
        <w:adjustRightInd w:val="0"/>
        <w:snapToGrid w:val="0"/>
        <w:spacing w:after="0" w:line="300" w:lineRule="auto"/>
        <w:ind w:firstLineChars="192" w:firstLine="422"/>
        <w:rPr>
          <w:rFonts w:ascii="Times New Roman" w:eastAsia="宋体" w:hAnsi="Times New Roman" w:cs="Times New Roman"/>
          <w:szCs w:val="22"/>
          <w14:ligatures w14:val="none"/>
        </w:rPr>
      </w:pPr>
    </w:p>
    <w:p w14:paraId="6EA49EF7" w14:textId="77777777" w:rsidR="00E0164D" w:rsidRPr="00E0164D" w:rsidRDefault="00E0164D" w:rsidP="00E0164D">
      <w:pPr>
        <w:spacing w:after="0" w:line="300" w:lineRule="auto"/>
        <w:ind w:firstLineChars="192" w:firstLine="424"/>
        <w:jc w:val="both"/>
        <w:outlineLvl w:val="2"/>
        <w:rPr>
          <w:rFonts w:ascii="Times New Roman" w:eastAsia="宋体" w:hAnsi="Times New Roman" w:cs="Times New Roman"/>
          <w:b/>
          <w:szCs w:val="22"/>
          <w14:ligatures w14:val="none"/>
        </w:rPr>
      </w:pPr>
      <w:bookmarkStart w:id="38" w:name="_Toc497211612"/>
      <w:bookmarkStart w:id="39" w:name="_Toc232509886"/>
      <w:r w:rsidRPr="00E0164D">
        <w:rPr>
          <w:rFonts w:ascii="Times New Roman" w:eastAsia="宋体" w:hAnsi="Times New Roman" w:cs="Times New Roman"/>
          <w:b/>
          <w:szCs w:val="22"/>
          <w14:ligatures w14:val="none"/>
        </w:rPr>
        <w:t>14</w:t>
      </w:r>
      <w:r w:rsidRPr="00E0164D">
        <w:rPr>
          <w:rFonts w:ascii="Times New Roman" w:eastAsia="宋体" w:hAnsi="Times New Roman" w:cs="Times New Roman"/>
          <w:b/>
          <w:szCs w:val="22"/>
          <w14:ligatures w14:val="none"/>
        </w:rPr>
        <w:t>其他</w:t>
      </w:r>
      <w:bookmarkEnd w:id="38"/>
      <w:bookmarkEnd w:id="39"/>
    </w:p>
    <w:p w14:paraId="3C736BE2" w14:textId="77777777" w:rsidR="00E0164D" w:rsidRPr="00E0164D" w:rsidRDefault="00E0164D" w:rsidP="00E0164D">
      <w:pPr>
        <w:snapToGrid w:val="0"/>
        <w:spacing w:after="0" w:line="300" w:lineRule="auto"/>
        <w:ind w:firstLineChars="192" w:firstLine="424"/>
        <w:jc w:val="both"/>
        <w:rPr>
          <w:rFonts w:ascii="Times New Roman" w:eastAsia="宋体" w:hAnsi="Times New Roman" w:cs="Times New Roman"/>
          <w:b/>
          <w:color w:val="FF0000"/>
          <w:szCs w:val="22"/>
          <w:u w:val="wavyHeavy"/>
          <w14:ligatures w14:val="none"/>
        </w:rPr>
      </w:pPr>
      <w:r w:rsidRPr="00E0164D">
        <w:rPr>
          <w:rFonts w:ascii="Times New Roman" w:eastAsia="宋体" w:hAnsi="Times New Roman" w:cs="Times New Roman"/>
          <w:b/>
          <w:color w:val="FF0000"/>
          <w:szCs w:val="22"/>
          <w:u w:val="wavyHeavy"/>
          <w14:ligatures w14:val="none"/>
        </w:rPr>
        <w:t>无</w:t>
      </w:r>
    </w:p>
    <w:p w14:paraId="32FE8436" w14:textId="77777777" w:rsidR="00E0164D" w:rsidRPr="00E0164D" w:rsidRDefault="00E0164D" w:rsidP="00E0164D">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40" w:name="_Toc486947670"/>
      <w:bookmarkStart w:id="41" w:name="_Toc497211613"/>
      <w:bookmarkStart w:id="42" w:name="_Toc232509887"/>
      <w:bookmarkStart w:id="43" w:name="_Toc481849902"/>
      <w:bookmarkStart w:id="44" w:name="_Toc486604818"/>
      <w:r w:rsidRPr="00E0164D">
        <w:rPr>
          <w:rFonts w:ascii="Times New Roman" w:eastAsia="黑体" w:hAnsi="Times New Roman" w:cs="Times New Roman"/>
          <w:color w:val="000000"/>
          <w:sz w:val="30"/>
          <w:szCs w:val="30"/>
          <w14:ligatures w14:val="none"/>
        </w:rPr>
        <w:t>五、政府采购政策</w:t>
      </w:r>
      <w:bookmarkEnd w:id="40"/>
      <w:bookmarkEnd w:id="41"/>
      <w:bookmarkEnd w:id="42"/>
    </w:p>
    <w:p w14:paraId="6922CD8D" w14:textId="77777777" w:rsidR="00E0164D" w:rsidRPr="00E0164D" w:rsidRDefault="00E0164D" w:rsidP="00E0164D">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5" w:name="_Toc535412969"/>
      <w:bookmarkStart w:id="46" w:name="_Toc232509888"/>
      <w:bookmarkStart w:id="47" w:name="_Toc497211267"/>
      <w:bookmarkStart w:id="48" w:name="_Toc1996365"/>
      <w:bookmarkStart w:id="49" w:name="_Toc1996366"/>
      <w:bookmarkStart w:id="50" w:name="_Toc486604821"/>
      <w:bookmarkStart w:id="51" w:name="_Toc3750"/>
      <w:bookmarkStart w:id="52" w:name="_Toc481849905"/>
      <w:bookmarkStart w:id="53" w:name="_Toc24401"/>
      <w:bookmarkStart w:id="54" w:name="_Toc481849906"/>
      <w:bookmarkStart w:id="55" w:name="_Toc486604822"/>
      <w:bookmarkStart w:id="56" w:name="_Toc9591"/>
      <w:bookmarkStart w:id="57" w:name="_Toc25173"/>
      <w:bookmarkEnd w:id="43"/>
      <w:bookmarkEnd w:id="44"/>
      <w:r w:rsidRPr="00E0164D">
        <w:rPr>
          <w:rFonts w:ascii="Times New Roman" w:eastAsia="宋体" w:hAnsi="Times New Roman" w:cs="Times New Roman"/>
          <w:b/>
          <w:szCs w:val="22"/>
          <w14:ligatures w14:val="none"/>
        </w:rPr>
        <w:t>15</w:t>
      </w:r>
      <w:r w:rsidRPr="00E0164D">
        <w:rPr>
          <w:rFonts w:ascii="Times New Roman" w:eastAsia="宋体" w:hAnsi="Times New Roman" w:cs="Times New Roman"/>
          <w:b/>
          <w:szCs w:val="22"/>
          <w14:ligatures w14:val="none"/>
        </w:rPr>
        <w:t>节能产品政府采购</w:t>
      </w:r>
      <w:bookmarkEnd w:id="45"/>
      <w:r w:rsidRPr="00E0164D">
        <w:rPr>
          <w:rFonts w:ascii="Times New Roman" w:eastAsia="宋体" w:hAnsi="Times New Roman" w:cs="Times New Roman"/>
          <w:b/>
          <w:szCs w:val="22"/>
          <w14:ligatures w14:val="none"/>
        </w:rPr>
        <w:t>（本项目不适用）</w:t>
      </w:r>
      <w:bookmarkEnd w:id="46"/>
    </w:p>
    <w:p w14:paraId="7734946D"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15.1 </w:t>
      </w:r>
      <w:r w:rsidRPr="00E0164D">
        <w:rPr>
          <w:rFonts w:ascii="Times New Roman" w:eastAsia="宋体" w:hAnsi="Times New Roman" w:cs="Times New Roman"/>
          <w:szCs w:val="22"/>
          <w14:ligatures w14:val="none"/>
        </w:rPr>
        <w:t>按照《财政部发展改革委生态环境部市场监管总局关于调整优化节能产品、环境标志产品政府采购执行机制的通知》（财库〔</w:t>
      </w:r>
      <w:r w:rsidRPr="00E0164D">
        <w:rPr>
          <w:rFonts w:ascii="Times New Roman" w:eastAsia="宋体" w:hAnsi="Times New Roman" w:cs="Times New Roman"/>
          <w:szCs w:val="22"/>
          <w14:ligatures w14:val="none"/>
        </w:rPr>
        <w:t>2019</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9</w:t>
      </w:r>
      <w:r w:rsidRPr="00E0164D">
        <w:rPr>
          <w:rFonts w:ascii="Times New Roman" w:eastAsia="宋体" w:hAnsi="Times New Roman" w:cs="Times New Roman"/>
          <w:szCs w:val="22"/>
          <w14:ligatures w14:val="none"/>
        </w:rPr>
        <w:t>号）的要求，采购人采购的产品属于</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节能产品品目清单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中的，在技术、服务等指标同等条件下，应当优先采购节能产品。采购人需购买的材料产品属于政府强制采购节能产品品目的，供应商必须选用节能产品。</w:t>
      </w:r>
    </w:p>
    <w:p w14:paraId="372F239E"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15.2</w:t>
      </w:r>
      <w:r w:rsidRPr="00E0164D">
        <w:rPr>
          <w:rFonts w:ascii="Times New Roman" w:eastAsia="宋体" w:hAnsi="Times New Roman" w:cs="Times New Roman"/>
          <w:szCs w:val="22"/>
          <w14:ligatures w14:val="none"/>
        </w:rPr>
        <w:t>供应商如选用节能产品的，则应在响应文件中提供国家确定的认证机构出具的、处于有效期之内的节能产品的认证证书；反之，该产品在评审时不被认定为节能产品。</w:t>
      </w:r>
    </w:p>
    <w:p w14:paraId="26762E5B" w14:textId="77777777" w:rsidR="00E0164D" w:rsidRPr="00E0164D" w:rsidRDefault="00E0164D" w:rsidP="00E0164D">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58" w:name="_Toc497211268"/>
      <w:bookmarkStart w:id="59" w:name="_Toc535412970"/>
      <w:bookmarkStart w:id="60" w:name="_Toc232509889"/>
      <w:r w:rsidRPr="00E0164D">
        <w:rPr>
          <w:rFonts w:ascii="Times New Roman" w:eastAsia="宋体" w:hAnsi="Times New Roman" w:cs="Times New Roman"/>
          <w:b/>
          <w:szCs w:val="22"/>
          <w14:ligatures w14:val="none"/>
        </w:rPr>
        <w:t>16</w:t>
      </w:r>
      <w:r w:rsidRPr="00E0164D">
        <w:rPr>
          <w:rFonts w:ascii="Times New Roman" w:eastAsia="宋体" w:hAnsi="Times New Roman" w:cs="Times New Roman"/>
          <w:b/>
          <w:szCs w:val="22"/>
          <w14:ligatures w14:val="none"/>
        </w:rPr>
        <w:t>环境标志产品政府采购</w:t>
      </w:r>
      <w:bookmarkEnd w:id="58"/>
      <w:bookmarkEnd w:id="59"/>
      <w:r w:rsidRPr="00E0164D">
        <w:rPr>
          <w:rFonts w:ascii="Times New Roman" w:eastAsia="宋体" w:hAnsi="Times New Roman" w:cs="Times New Roman"/>
          <w:b/>
          <w:szCs w:val="22"/>
          <w14:ligatures w14:val="none"/>
        </w:rPr>
        <w:t>（本项目不适用）</w:t>
      </w:r>
      <w:bookmarkEnd w:id="60"/>
    </w:p>
    <w:p w14:paraId="1EDD1740"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16.1 </w:t>
      </w:r>
      <w:r w:rsidRPr="00E0164D">
        <w:rPr>
          <w:rFonts w:ascii="Times New Roman" w:eastAsia="宋体" w:hAnsi="Times New Roman" w:cs="Times New Roman"/>
          <w:szCs w:val="22"/>
          <w14:ligatures w14:val="none"/>
        </w:rPr>
        <w:t>按照《财政部发展改革委生态环境部市场监管总局关于调整优化节能产品、环境标志产品政府采购执行机制的通知》（财库〔</w:t>
      </w:r>
      <w:r w:rsidRPr="00E0164D">
        <w:rPr>
          <w:rFonts w:ascii="Times New Roman" w:eastAsia="宋体" w:hAnsi="Times New Roman" w:cs="Times New Roman"/>
          <w:szCs w:val="22"/>
          <w14:ligatures w14:val="none"/>
        </w:rPr>
        <w:t>2019</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9</w:t>
      </w:r>
      <w:r w:rsidRPr="00E0164D">
        <w:rPr>
          <w:rFonts w:ascii="Times New Roman" w:eastAsia="宋体" w:hAnsi="Times New Roman" w:cs="Times New Roman"/>
          <w:szCs w:val="22"/>
          <w14:ligatures w14:val="none"/>
        </w:rPr>
        <w:t>号）的要求，采购人采购的产品属于</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环境标志产品品目清单</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中的，在性能、技术、服务等指标同等条件下，应当优先采购环境标志产品。</w:t>
      </w:r>
    </w:p>
    <w:p w14:paraId="22D1C2F3"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16.2</w:t>
      </w:r>
      <w:r w:rsidRPr="00E0164D">
        <w:rPr>
          <w:rFonts w:ascii="Times New Roman" w:eastAsia="宋体" w:hAnsi="Times New Roman" w:cs="Times New Roman"/>
          <w:szCs w:val="22"/>
          <w14:ligatures w14:val="none"/>
        </w:rPr>
        <w:t>供应商如选用环境标志产品的，则应在响应文件中提供国家确定的认证机构出具的、处于有效期之内的环境标志产品的认证证书；反之，该产品在评审时不被认定为环境标志产品。</w:t>
      </w:r>
    </w:p>
    <w:p w14:paraId="6430AFCE" w14:textId="77777777" w:rsidR="00E0164D" w:rsidRPr="00E0164D" w:rsidRDefault="00E0164D" w:rsidP="00E0164D">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61" w:name="_Toc232509890"/>
      <w:bookmarkEnd w:id="47"/>
      <w:bookmarkEnd w:id="48"/>
      <w:r w:rsidRPr="00E0164D">
        <w:rPr>
          <w:rFonts w:ascii="Times New Roman" w:eastAsia="宋体" w:hAnsi="Times New Roman" w:cs="Times New Roman"/>
          <w:b/>
          <w:szCs w:val="22"/>
          <w14:ligatures w14:val="none"/>
        </w:rPr>
        <w:t>17</w:t>
      </w:r>
      <w:r w:rsidRPr="00E0164D">
        <w:rPr>
          <w:rFonts w:ascii="Times New Roman" w:eastAsia="宋体" w:hAnsi="Times New Roman" w:cs="Times New Roman"/>
          <w:b/>
          <w:szCs w:val="22"/>
          <w14:ligatures w14:val="none"/>
        </w:rPr>
        <w:t>促进中小企业发展</w:t>
      </w:r>
      <w:bookmarkEnd w:id="49"/>
      <w:bookmarkEnd w:id="50"/>
      <w:bookmarkEnd w:id="51"/>
      <w:bookmarkEnd w:id="52"/>
      <w:bookmarkEnd w:id="53"/>
      <w:bookmarkEnd w:id="61"/>
    </w:p>
    <w:p w14:paraId="3AD54F46" w14:textId="77777777" w:rsidR="00E0164D" w:rsidRPr="00E0164D" w:rsidRDefault="00E0164D" w:rsidP="00E0164D">
      <w:pPr>
        <w:tabs>
          <w:tab w:val="left" w:pos="306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17</w:t>
      </w:r>
      <w:r w:rsidRPr="00E0164D">
        <w:rPr>
          <w:rFonts w:ascii="Times New Roman" w:eastAsia="宋体" w:hAnsi="Times New Roman" w:cs="Times New Roman"/>
          <w:bCs/>
          <w:szCs w:val="22"/>
          <w14:ligatures w14:val="none"/>
        </w:rPr>
        <w:t>.1</w:t>
      </w:r>
      <w:r w:rsidRPr="00E0164D">
        <w:rPr>
          <w:rFonts w:ascii="Times New Roman" w:eastAsia="宋体" w:hAnsi="Times New Roman" w:cs="Times New Roman"/>
          <w:szCs w:val="22"/>
          <w14:ligatures w14:val="none"/>
        </w:rPr>
        <w:t>小型、微型企业的划定按照《中小企业划型标准规定》（工信部联企业【</w:t>
      </w:r>
      <w:r w:rsidRPr="00E0164D">
        <w:rPr>
          <w:rFonts w:ascii="Times New Roman" w:eastAsia="宋体" w:hAnsi="Times New Roman" w:cs="Times New Roman"/>
          <w:szCs w:val="22"/>
          <w14:ligatures w14:val="none"/>
        </w:rPr>
        <w:t>2011</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300</w:t>
      </w:r>
      <w:r w:rsidRPr="00E0164D">
        <w:rPr>
          <w:rFonts w:ascii="Times New Roman" w:eastAsia="宋体" w:hAnsi="Times New Roman" w:cs="Times New Roman"/>
          <w:szCs w:val="22"/>
          <w14:ligatures w14:val="none"/>
        </w:rPr>
        <w:t>号）执行，参加磋商的小型、微型企业应当提供《中小企业声明函》（具体格式见</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磋商文件格式</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），反之，视作非小微企业，不具备参与磋商资格。如项目允许联合体参与竞争的，则联合体中各方均应为小型、微型企业，并按本款要求提供《中小企业声明函》。</w:t>
      </w:r>
    </w:p>
    <w:p w14:paraId="244EF750"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17.2 </w:t>
      </w:r>
      <w:r w:rsidRPr="00E0164D">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04728B76"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17.3</w:t>
      </w:r>
      <w:r w:rsidRPr="00E0164D">
        <w:rPr>
          <w:rFonts w:ascii="Times New Roman" w:eastAsia="宋体" w:hAnsi="Times New Roman" w:cs="Times New Roman"/>
          <w:szCs w:val="22"/>
          <w14:ligatures w14:val="none"/>
        </w:rPr>
        <w:t>供应商如提供虚假材料以谋取成交的，按照《政府采购法》有关条款处理，并记入供应商诚信档案。</w:t>
      </w:r>
    </w:p>
    <w:p w14:paraId="395CE7B6" w14:textId="77777777" w:rsidR="00E0164D" w:rsidRPr="00E0164D" w:rsidRDefault="00E0164D" w:rsidP="00E0164D">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62" w:name="_Toc19705"/>
      <w:bookmarkStart w:id="63" w:name="_Toc232509891"/>
      <w:bookmarkStart w:id="64" w:name="_Toc486604823"/>
      <w:bookmarkStart w:id="65" w:name="_Toc27932"/>
      <w:bookmarkStart w:id="66" w:name="_Toc477267172"/>
      <w:bookmarkEnd w:id="54"/>
      <w:bookmarkEnd w:id="55"/>
      <w:bookmarkEnd w:id="56"/>
      <w:bookmarkEnd w:id="57"/>
      <w:r w:rsidRPr="00E0164D">
        <w:rPr>
          <w:rFonts w:ascii="Times New Roman" w:eastAsia="宋体" w:hAnsi="Times New Roman" w:cs="Times New Roman"/>
          <w:b/>
          <w:szCs w:val="22"/>
          <w14:ligatures w14:val="none"/>
        </w:rPr>
        <w:t>18</w:t>
      </w:r>
      <w:r w:rsidRPr="00E0164D">
        <w:rPr>
          <w:rFonts w:ascii="Times New Roman" w:eastAsia="宋体" w:hAnsi="Times New Roman" w:cs="Times New Roman"/>
          <w:b/>
          <w:szCs w:val="22"/>
          <w14:ligatures w14:val="none"/>
        </w:rPr>
        <w:t>支持监狱企业发展</w:t>
      </w:r>
      <w:bookmarkEnd w:id="62"/>
      <w:bookmarkEnd w:id="63"/>
      <w:bookmarkEnd w:id="64"/>
      <w:bookmarkEnd w:id="65"/>
      <w:bookmarkEnd w:id="66"/>
    </w:p>
    <w:p w14:paraId="3C3213A6"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18.1 </w:t>
      </w:r>
      <w:r w:rsidRPr="00E0164D">
        <w:rPr>
          <w:rFonts w:ascii="Times New Roman" w:eastAsia="宋体" w:hAnsi="Times New Roman" w:cs="Times New Roman"/>
          <w:szCs w:val="22"/>
          <w14:ligatures w14:val="none"/>
        </w:rPr>
        <w:t>按照国家财政部、司法部《关于政府采购支持监狱企业发展有关问题的通知》</w:t>
      </w:r>
      <w:r w:rsidRPr="00E0164D">
        <w:rPr>
          <w:rFonts w:ascii="Times New Roman" w:eastAsia="宋体" w:hAnsi="Times New Roman" w:cs="Times New Roman"/>
          <w:szCs w:val="22"/>
          <w14:ligatures w14:val="none"/>
        </w:rPr>
        <w:lastRenderedPageBreak/>
        <w:t>（财库〔</w:t>
      </w:r>
      <w:r w:rsidRPr="00E0164D">
        <w:rPr>
          <w:rFonts w:ascii="Times New Roman" w:eastAsia="宋体" w:hAnsi="Times New Roman" w:cs="Times New Roman"/>
          <w:szCs w:val="22"/>
          <w14:ligatures w14:val="none"/>
        </w:rPr>
        <w:t>2014</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68</w:t>
      </w:r>
      <w:r w:rsidRPr="00E0164D">
        <w:rPr>
          <w:rFonts w:ascii="Times New Roman" w:eastAsia="宋体" w:hAnsi="Times New Roman" w:cs="Times New Roman"/>
          <w:szCs w:val="22"/>
          <w14:ligatures w14:val="none"/>
        </w:rPr>
        <w:t>号）规定，在政府采购活动中，监狱企业视同小型、微型企业，享受预留份额、磋商中价格扣除等政府采购促进中小企业发展的政府采购政策。</w:t>
      </w:r>
    </w:p>
    <w:p w14:paraId="68289BAC"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18.2 </w:t>
      </w:r>
      <w:r w:rsidRPr="00E0164D">
        <w:rPr>
          <w:rFonts w:ascii="Times New Roman" w:eastAsia="宋体" w:hAnsi="Times New Roman" w:cs="Times New Roman"/>
          <w:szCs w:val="22"/>
          <w14:ligatures w14:val="none"/>
        </w:rPr>
        <w:t>监狱企业参加政府采购活动时，应当提供由省级以上监狱管理局、戒毒管理局（含新疆生产建设兵团）出具的属于监狱企业的证明文件。</w:t>
      </w:r>
    </w:p>
    <w:p w14:paraId="78E9038D" w14:textId="77777777" w:rsidR="00E0164D" w:rsidRPr="00E0164D" w:rsidRDefault="00E0164D" w:rsidP="00E0164D">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67" w:name="_Toc232509892"/>
      <w:bookmarkStart w:id="68" w:name="_Toc25538"/>
      <w:bookmarkStart w:id="69" w:name="_Toc29310"/>
      <w:r w:rsidRPr="00E0164D">
        <w:rPr>
          <w:rFonts w:ascii="Times New Roman" w:eastAsia="宋体" w:hAnsi="Times New Roman" w:cs="Times New Roman"/>
          <w:b/>
          <w:szCs w:val="22"/>
          <w14:ligatures w14:val="none"/>
        </w:rPr>
        <w:t>19</w:t>
      </w:r>
      <w:r w:rsidRPr="00E0164D">
        <w:rPr>
          <w:rFonts w:ascii="Times New Roman" w:eastAsia="宋体" w:hAnsi="Times New Roman" w:cs="Times New Roman"/>
          <w:b/>
          <w:szCs w:val="22"/>
          <w14:ligatures w14:val="none"/>
        </w:rPr>
        <w:t>促进残疾人就业</w:t>
      </w:r>
      <w:bookmarkEnd w:id="67"/>
      <w:bookmarkEnd w:id="68"/>
      <w:bookmarkEnd w:id="69"/>
    </w:p>
    <w:p w14:paraId="1E3A31E9"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19.1 </w:t>
      </w:r>
      <w:bookmarkStart w:id="70" w:name="sendNo"/>
      <w:r w:rsidRPr="00E0164D">
        <w:rPr>
          <w:rFonts w:ascii="Times New Roman" w:eastAsia="宋体" w:hAnsi="Times New Roman" w:cs="Times New Roman"/>
          <w:szCs w:val="22"/>
          <w14:ligatures w14:val="none"/>
        </w:rPr>
        <w:t>符合财库</w:t>
      </w:r>
      <w:bookmarkEnd w:id="70"/>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2017</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141</w:t>
      </w:r>
      <w:r w:rsidRPr="00E0164D">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39996A86" w14:textId="77777777" w:rsidR="00E0164D" w:rsidRPr="00E0164D" w:rsidRDefault="00E0164D" w:rsidP="00E0164D">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E0164D">
        <w:rPr>
          <w:rFonts w:ascii="Times New Roman" w:eastAsia="宋体" w:hAnsi="Times New Roman" w:cs="Times New Roman"/>
          <w:szCs w:val="22"/>
          <w14:ligatures w14:val="none"/>
        </w:rPr>
        <w:t xml:space="preserve">19.2 </w:t>
      </w:r>
      <w:r w:rsidRPr="00E0164D">
        <w:rPr>
          <w:rFonts w:ascii="Times New Roman" w:eastAsia="宋体" w:hAnsi="Times New Roman" w:cs="Times New Roman"/>
          <w:szCs w:val="22"/>
          <w14:ligatures w14:val="none"/>
        </w:rPr>
        <w:t>残疾人福利性单位在参加政府采购活动时，应当按财库〔</w:t>
      </w:r>
      <w:r w:rsidRPr="00E0164D">
        <w:rPr>
          <w:rFonts w:ascii="Times New Roman" w:eastAsia="宋体" w:hAnsi="Times New Roman" w:cs="Times New Roman"/>
          <w:szCs w:val="22"/>
          <w14:ligatures w14:val="none"/>
        </w:rPr>
        <w:t>2017</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141</w:t>
      </w:r>
      <w:r w:rsidRPr="00E0164D">
        <w:rPr>
          <w:rFonts w:ascii="Times New Roman" w:eastAsia="宋体" w:hAnsi="Times New Roman" w:cs="Times New Roman"/>
          <w:szCs w:val="22"/>
          <w14:ligatures w14:val="none"/>
        </w:rPr>
        <w:t>号规定的《残疾人福利性单位声明函》（具体格式详见</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响应文件格式</w:t>
      </w:r>
      <w:r w:rsidRPr="00E0164D">
        <w:rPr>
          <w:rFonts w:ascii="Times New Roman" w:eastAsia="宋体" w:hAnsi="Times New Roman" w:cs="Times New Roman"/>
          <w:szCs w:val="22"/>
          <w14:ligatures w14:val="none"/>
        </w:rPr>
        <w:t>”</w:t>
      </w:r>
      <w:r w:rsidRPr="00E0164D">
        <w:rPr>
          <w:rFonts w:ascii="Times New Roman" w:eastAsia="宋体" w:hAnsi="Times New Roman" w:cs="Times New Roman"/>
          <w:szCs w:val="22"/>
          <w14:ligatures w14:val="none"/>
        </w:rPr>
        <w:t>），并对声明的真实性负责。</w:t>
      </w:r>
    </w:p>
    <w:p w14:paraId="253862B5" w14:textId="77777777" w:rsidR="001D2C76" w:rsidRPr="00E0164D" w:rsidRDefault="001D2C76">
      <w:pPr>
        <w:rPr>
          <w:rFonts w:hint="eastAsia"/>
        </w:rPr>
      </w:pPr>
    </w:p>
    <w:sectPr w:rsidR="001D2C76" w:rsidRPr="00E016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AA2FB" w14:textId="77777777" w:rsidR="00832CAE" w:rsidRDefault="00832CAE" w:rsidP="00E0164D">
      <w:pPr>
        <w:spacing w:after="0" w:line="240" w:lineRule="auto"/>
        <w:rPr>
          <w:rFonts w:hint="eastAsia"/>
        </w:rPr>
      </w:pPr>
      <w:r>
        <w:separator/>
      </w:r>
    </w:p>
  </w:endnote>
  <w:endnote w:type="continuationSeparator" w:id="0">
    <w:p w14:paraId="08FF0AFD" w14:textId="77777777" w:rsidR="00832CAE" w:rsidRDefault="00832CAE" w:rsidP="00E0164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66AC" w14:textId="77777777" w:rsidR="00832CAE" w:rsidRDefault="00832CAE" w:rsidP="00E0164D">
      <w:pPr>
        <w:spacing w:after="0" w:line="240" w:lineRule="auto"/>
        <w:rPr>
          <w:rFonts w:hint="eastAsia"/>
        </w:rPr>
      </w:pPr>
      <w:r>
        <w:separator/>
      </w:r>
    </w:p>
  </w:footnote>
  <w:footnote w:type="continuationSeparator" w:id="0">
    <w:p w14:paraId="3618F443" w14:textId="77777777" w:rsidR="00832CAE" w:rsidRDefault="00832CAE" w:rsidP="00E0164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8F0792"/>
    <w:multiLevelType w:val="singleLevel"/>
    <w:tmpl w:val="A68F0792"/>
    <w:lvl w:ilvl="0">
      <w:start w:val="1"/>
      <w:numFmt w:val="decimal"/>
      <w:suff w:val="nothing"/>
      <w:lvlText w:val="（%1）"/>
      <w:lvlJc w:val="left"/>
    </w:lvl>
  </w:abstractNum>
  <w:abstractNum w:abstractNumId="1" w15:restartNumberingAfterBreak="0">
    <w:nsid w:val="AF661482"/>
    <w:multiLevelType w:val="singleLevel"/>
    <w:tmpl w:val="AF661482"/>
    <w:lvl w:ilvl="0">
      <w:start w:val="1"/>
      <w:numFmt w:val="decimal"/>
      <w:suff w:val="nothing"/>
      <w:lvlText w:val="（%1）"/>
      <w:lvlJc w:val="left"/>
    </w:lvl>
  </w:abstractNum>
  <w:abstractNum w:abstractNumId="2" w15:restartNumberingAfterBreak="0">
    <w:nsid w:val="087CCD19"/>
    <w:multiLevelType w:val="singleLevel"/>
    <w:tmpl w:val="087CCD19"/>
    <w:lvl w:ilvl="0">
      <w:start w:val="1"/>
      <w:numFmt w:val="decimal"/>
      <w:suff w:val="nothing"/>
      <w:lvlText w:val="（%1）"/>
      <w:lvlJc w:val="left"/>
    </w:lvl>
  </w:abstractNum>
  <w:abstractNum w:abstractNumId="3" w15:restartNumberingAfterBreak="0">
    <w:nsid w:val="7A23FF0E"/>
    <w:multiLevelType w:val="singleLevel"/>
    <w:tmpl w:val="7A23FF0E"/>
    <w:lvl w:ilvl="0">
      <w:start w:val="1"/>
      <w:numFmt w:val="decimal"/>
      <w:suff w:val="nothing"/>
      <w:lvlText w:val="（%1）"/>
      <w:lvlJc w:val="left"/>
    </w:lvl>
  </w:abstractNum>
  <w:num w:numId="1" w16cid:durableId="361903158">
    <w:abstractNumId w:val="2"/>
  </w:num>
  <w:num w:numId="2" w16cid:durableId="1314725379">
    <w:abstractNumId w:val="3"/>
  </w:num>
  <w:num w:numId="3" w16cid:durableId="204685861">
    <w:abstractNumId w:val="1"/>
  </w:num>
  <w:num w:numId="4" w16cid:durableId="48636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80"/>
    <w:rsid w:val="00021E92"/>
    <w:rsid w:val="001D2C76"/>
    <w:rsid w:val="002E5B80"/>
    <w:rsid w:val="003103ED"/>
    <w:rsid w:val="0032150D"/>
    <w:rsid w:val="003C00A6"/>
    <w:rsid w:val="003F1D5B"/>
    <w:rsid w:val="00770C5B"/>
    <w:rsid w:val="00832CAE"/>
    <w:rsid w:val="009E63E7"/>
    <w:rsid w:val="00B718D7"/>
    <w:rsid w:val="00DD64B6"/>
    <w:rsid w:val="00E0164D"/>
    <w:rsid w:val="00E65640"/>
    <w:rsid w:val="00ED3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18C72"/>
  <w15:chartTrackingRefBased/>
  <w15:docId w15:val="{C2F72A3E-0321-4D78-9827-C26E553E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E5B8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E5B8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E5B8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E5B8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E5B8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E5B8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E5B8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E5B8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E5B8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E5B8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E5B8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E5B8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E5B80"/>
    <w:rPr>
      <w:rFonts w:cstheme="majorBidi"/>
      <w:color w:val="0F4761" w:themeColor="accent1" w:themeShade="BF"/>
      <w:sz w:val="28"/>
      <w:szCs w:val="28"/>
    </w:rPr>
  </w:style>
  <w:style w:type="character" w:customStyle="1" w:styleId="50">
    <w:name w:val="标题 5 字符"/>
    <w:basedOn w:val="a0"/>
    <w:link w:val="5"/>
    <w:uiPriority w:val="9"/>
    <w:semiHidden/>
    <w:rsid w:val="002E5B80"/>
    <w:rPr>
      <w:rFonts w:cstheme="majorBidi"/>
      <w:color w:val="0F4761" w:themeColor="accent1" w:themeShade="BF"/>
      <w:sz w:val="24"/>
    </w:rPr>
  </w:style>
  <w:style w:type="character" w:customStyle="1" w:styleId="60">
    <w:name w:val="标题 6 字符"/>
    <w:basedOn w:val="a0"/>
    <w:link w:val="6"/>
    <w:uiPriority w:val="9"/>
    <w:semiHidden/>
    <w:rsid w:val="002E5B80"/>
    <w:rPr>
      <w:rFonts w:cstheme="majorBidi"/>
      <w:b/>
      <w:bCs/>
      <w:color w:val="0F4761" w:themeColor="accent1" w:themeShade="BF"/>
    </w:rPr>
  </w:style>
  <w:style w:type="character" w:customStyle="1" w:styleId="70">
    <w:name w:val="标题 7 字符"/>
    <w:basedOn w:val="a0"/>
    <w:link w:val="7"/>
    <w:uiPriority w:val="9"/>
    <w:semiHidden/>
    <w:rsid w:val="002E5B80"/>
    <w:rPr>
      <w:rFonts w:cstheme="majorBidi"/>
      <w:b/>
      <w:bCs/>
      <w:color w:val="595959" w:themeColor="text1" w:themeTint="A6"/>
    </w:rPr>
  </w:style>
  <w:style w:type="character" w:customStyle="1" w:styleId="80">
    <w:name w:val="标题 8 字符"/>
    <w:basedOn w:val="a0"/>
    <w:link w:val="8"/>
    <w:uiPriority w:val="9"/>
    <w:semiHidden/>
    <w:rsid w:val="002E5B80"/>
    <w:rPr>
      <w:rFonts w:cstheme="majorBidi"/>
      <w:color w:val="595959" w:themeColor="text1" w:themeTint="A6"/>
    </w:rPr>
  </w:style>
  <w:style w:type="character" w:customStyle="1" w:styleId="90">
    <w:name w:val="标题 9 字符"/>
    <w:basedOn w:val="a0"/>
    <w:link w:val="9"/>
    <w:uiPriority w:val="9"/>
    <w:semiHidden/>
    <w:rsid w:val="002E5B80"/>
    <w:rPr>
      <w:rFonts w:eastAsiaTheme="majorEastAsia" w:cstheme="majorBidi"/>
      <w:color w:val="595959" w:themeColor="text1" w:themeTint="A6"/>
    </w:rPr>
  </w:style>
  <w:style w:type="paragraph" w:styleId="a3">
    <w:name w:val="Title"/>
    <w:basedOn w:val="a"/>
    <w:next w:val="a"/>
    <w:link w:val="a4"/>
    <w:uiPriority w:val="10"/>
    <w:qFormat/>
    <w:rsid w:val="002E5B8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E5B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5B8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E5B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5B80"/>
    <w:pPr>
      <w:spacing w:before="160"/>
      <w:jc w:val="center"/>
    </w:pPr>
    <w:rPr>
      <w:i/>
      <w:iCs/>
      <w:color w:val="404040" w:themeColor="text1" w:themeTint="BF"/>
    </w:rPr>
  </w:style>
  <w:style w:type="character" w:customStyle="1" w:styleId="a8">
    <w:name w:val="引用 字符"/>
    <w:basedOn w:val="a0"/>
    <w:link w:val="a7"/>
    <w:uiPriority w:val="29"/>
    <w:rsid w:val="002E5B80"/>
    <w:rPr>
      <w:i/>
      <w:iCs/>
      <w:color w:val="404040" w:themeColor="text1" w:themeTint="BF"/>
    </w:rPr>
  </w:style>
  <w:style w:type="paragraph" w:styleId="a9">
    <w:name w:val="List Paragraph"/>
    <w:basedOn w:val="a"/>
    <w:uiPriority w:val="34"/>
    <w:qFormat/>
    <w:rsid w:val="002E5B80"/>
    <w:pPr>
      <w:ind w:left="720"/>
      <w:contextualSpacing/>
    </w:pPr>
  </w:style>
  <w:style w:type="character" w:styleId="aa">
    <w:name w:val="Intense Emphasis"/>
    <w:basedOn w:val="a0"/>
    <w:uiPriority w:val="21"/>
    <w:qFormat/>
    <w:rsid w:val="002E5B80"/>
    <w:rPr>
      <w:i/>
      <w:iCs/>
      <w:color w:val="0F4761" w:themeColor="accent1" w:themeShade="BF"/>
    </w:rPr>
  </w:style>
  <w:style w:type="paragraph" w:styleId="ab">
    <w:name w:val="Intense Quote"/>
    <w:basedOn w:val="a"/>
    <w:next w:val="a"/>
    <w:link w:val="ac"/>
    <w:uiPriority w:val="30"/>
    <w:qFormat/>
    <w:rsid w:val="002E5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E5B80"/>
    <w:rPr>
      <w:i/>
      <w:iCs/>
      <w:color w:val="0F4761" w:themeColor="accent1" w:themeShade="BF"/>
    </w:rPr>
  </w:style>
  <w:style w:type="character" w:styleId="ad">
    <w:name w:val="Intense Reference"/>
    <w:basedOn w:val="a0"/>
    <w:uiPriority w:val="32"/>
    <w:qFormat/>
    <w:rsid w:val="002E5B80"/>
    <w:rPr>
      <w:b/>
      <w:bCs/>
      <w:smallCaps/>
      <w:color w:val="0F4761" w:themeColor="accent1" w:themeShade="BF"/>
      <w:spacing w:val="5"/>
    </w:rPr>
  </w:style>
  <w:style w:type="paragraph" w:styleId="ae">
    <w:name w:val="header"/>
    <w:basedOn w:val="a"/>
    <w:link w:val="af"/>
    <w:uiPriority w:val="99"/>
    <w:unhideWhenUsed/>
    <w:rsid w:val="00E0164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0164D"/>
    <w:rPr>
      <w:sz w:val="18"/>
      <w:szCs w:val="18"/>
    </w:rPr>
  </w:style>
  <w:style w:type="paragraph" w:styleId="af0">
    <w:name w:val="footer"/>
    <w:basedOn w:val="a"/>
    <w:link w:val="af1"/>
    <w:uiPriority w:val="99"/>
    <w:unhideWhenUsed/>
    <w:rsid w:val="00E0164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0164D"/>
    <w:rPr>
      <w:sz w:val="18"/>
      <w:szCs w:val="18"/>
    </w:rPr>
  </w:style>
  <w:style w:type="table" w:styleId="af2">
    <w:name w:val="Table Grid"/>
    <w:basedOn w:val="a1"/>
    <w:uiPriority w:val="59"/>
    <w:qFormat/>
    <w:rsid w:val="00E0164D"/>
    <w:pPr>
      <w:widowControl w:val="0"/>
      <w:spacing w:after="0" w:line="240" w:lineRule="auto"/>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59"/>
    <w:qFormat/>
    <w:rsid w:val="00E0164D"/>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3061</Words>
  <Characters>17451</Characters>
  <Application>Microsoft Office Word</Application>
  <DocSecurity>0</DocSecurity>
  <Lines>145</Lines>
  <Paragraphs>40</Paragraphs>
  <ScaleCrop>false</ScaleCrop>
  <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6</cp:revision>
  <dcterms:created xsi:type="dcterms:W3CDTF">2026-08-27T01:33:00Z</dcterms:created>
  <dcterms:modified xsi:type="dcterms:W3CDTF">2026-08-28T06:39:00Z</dcterms:modified>
</cp:coreProperties>
</file>