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BE" w:rsidRDefault="007903BE" w:rsidP="007903BE">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19207423"/>
      <w:r>
        <w:rPr>
          <w:rFonts w:ascii="Times New Roman" w:eastAsia="黑体" w:hAnsi="Times New Roman" w:cs="Times New Roman"/>
          <w:color w:val="000000"/>
          <w:sz w:val="30"/>
          <w:szCs w:val="30"/>
        </w:rPr>
        <w:t>说明</w:t>
      </w:r>
      <w:bookmarkEnd w:id="0"/>
    </w:p>
    <w:p w:rsidR="007903BE" w:rsidRDefault="007903BE" w:rsidP="007903BE">
      <w:pPr>
        <w:spacing w:line="300" w:lineRule="auto"/>
        <w:ind w:firstLineChars="192" w:firstLine="424"/>
        <w:outlineLvl w:val="2"/>
        <w:rPr>
          <w:rFonts w:ascii="Times New Roman" w:hAnsi="Times New Roman" w:cs="Times New Roman"/>
          <w:b/>
          <w:sz w:val="22"/>
        </w:rPr>
      </w:pPr>
      <w:bookmarkStart w:id="1" w:name="_Toc219207424"/>
      <w:r>
        <w:rPr>
          <w:rFonts w:ascii="Times New Roman" w:hAnsi="Times New Roman" w:cs="Times New Roman"/>
          <w:b/>
          <w:sz w:val="22"/>
        </w:rPr>
        <w:t>1</w:t>
      </w:r>
      <w:r>
        <w:rPr>
          <w:rFonts w:ascii="Times New Roman" w:hAnsi="Times New Roman" w:cs="Times New Roman"/>
          <w:b/>
          <w:sz w:val="22"/>
        </w:rPr>
        <w:t>总则</w:t>
      </w:r>
      <w:bookmarkEnd w:id="1"/>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1.1</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1.2</w:t>
      </w:r>
      <w:r>
        <w:rPr>
          <w:rFonts w:ascii="Times New Roman" w:hAnsi="Times New Roman" w:cs="Times New Roman"/>
          <w:color w:val="000000"/>
          <w:sz w:val="22"/>
        </w:rPr>
        <w:t>投标人提供的服务应当符合招标文件的要求，并且其质量完全符合国家标准、行业标准或地方标准。</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1.3</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903BE" w:rsidRDefault="007903BE" w:rsidP="007903BE">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w:t>
      </w:r>
      <w:bookmarkStart w:id="2" w:name="_GoBack"/>
      <w:r>
        <w:rPr>
          <w:rFonts w:ascii="Times New Roman" w:hAnsi="Times New Roman" w:cs="Times New Roman"/>
          <w:sz w:val="22"/>
        </w:rPr>
        <w:t>产</w:t>
      </w:r>
      <w:bookmarkEnd w:id="2"/>
      <w:r>
        <w:rPr>
          <w:rFonts w:ascii="Times New Roman" w:hAnsi="Times New Roman" w:cs="Times New Roman"/>
          <w:sz w:val="22"/>
        </w:rPr>
        <w:t>权瑕疵。如采购人使用该服务构成上述侵权的，则由中标人承担全部责任。</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1.6</w:t>
      </w:r>
      <w:r>
        <w:rPr>
          <w:rFonts w:ascii="Times New Roman" w:hAnsi="Times New Roman" w:cs="Times New Roman"/>
          <w:sz w:val="22"/>
        </w:rPr>
        <w:t>采购人在技术需求和图纸或图片（如果有）中指出的工艺、材料和货物的标准以及参照的技术参数或型号仅</w:t>
      </w:r>
      <w:proofErr w:type="gramStart"/>
      <w:r>
        <w:rPr>
          <w:rFonts w:ascii="Times New Roman" w:hAnsi="Times New Roman" w:cs="Times New Roman"/>
          <w:sz w:val="22"/>
        </w:rPr>
        <w:t>起说明</w:t>
      </w:r>
      <w:proofErr w:type="gramEnd"/>
      <w:r>
        <w:rPr>
          <w:rFonts w:ascii="Times New Roman" w:hAnsi="Times New Roman" w:cs="Times New Roman"/>
          <w:sz w:val="22"/>
        </w:rPr>
        <w:t>作用，并没有任何限制性和排他性，投标人在投标中可以选用其他替代标准、技术参数或型号，但这些替代要在不影响功能实现的前提下，并在可接受范围内接受偏离。</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1.7</w:t>
      </w:r>
      <w:r>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7903BE" w:rsidRDefault="007903BE" w:rsidP="007903BE">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7903BE" w:rsidRDefault="007903BE" w:rsidP="007903BE">
      <w:pPr>
        <w:spacing w:line="300" w:lineRule="auto"/>
        <w:rPr>
          <w:rFonts w:ascii="Times New Roman" w:hAnsi="Times New Roman" w:cs="Times New Roman"/>
          <w:color w:val="FF0000"/>
          <w:sz w:val="22"/>
        </w:rPr>
      </w:pPr>
    </w:p>
    <w:p w:rsidR="007903BE" w:rsidRDefault="007903BE" w:rsidP="007903BE">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219207425"/>
      <w:r>
        <w:rPr>
          <w:rFonts w:ascii="Times New Roman" w:eastAsia="黑体" w:hAnsi="Times New Roman" w:cs="Times New Roman"/>
          <w:color w:val="000000"/>
          <w:sz w:val="30"/>
          <w:szCs w:val="30"/>
        </w:rPr>
        <w:t>二、项目概况</w:t>
      </w:r>
      <w:bookmarkEnd w:id="3"/>
      <w:bookmarkEnd w:id="4"/>
    </w:p>
    <w:p w:rsidR="007903BE" w:rsidRDefault="007903BE" w:rsidP="007903BE">
      <w:pPr>
        <w:spacing w:line="300" w:lineRule="auto"/>
        <w:ind w:firstLineChars="192" w:firstLine="424"/>
        <w:outlineLvl w:val="2"/>
        <w:rPr>
          <w:rFonts w:ascii="Times New Roman" w:hAnsi="Times New Roman" w:cs="Times New Roman"/>
          <w:b/>
          <w:sz w:val="22"/>
        </w:rPr>
      </w:pPr>
      <w:bookmarkStart w:id="5" w:name="_Toc219207426"/>
      <w:r>
        <w:rPr>
          <w:rFonts w:ascii="Times New Roman" w:hAnsi="Times New Roman" w:cs="Times New Roman"/>
          <w:b/>
          <w:sz w:val="22"/>
        </w:rPr>
        <w:t>2</w:t>
      </w:r>
      <w:r>
        <w:rPr>
          <w:rFonts w:ascii="Times New Roman" w:hAnsi="Times New Roman" w:cs="Times New Roman"/>
          <w:b/>
          <w:sz w:val="22"/>
        </w:rPr>
        <w:t>项目名称</w:t>
      </w:r>
      <w:bookmarkEnd w:id="5"/>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2.1 </w:t>
      </w:r>
      <w:r>
        <w:rPr>
          <w:rFonts w:ascii="Times New Roman" w:hAnsi="Times New Roman" w:cs="Times New Roman" w:hint="eastAsia"/>
          <w:sz w:val="22"/>
        </w:rPr>
        <w:t>通信线路租用服务</w:t>
      </w:r>
    </w:p>
    <w:p w:rsidR="007903BE" w:rsidRDefault="007903BE" w:rsidP="007903BE">
      <w:pPr>
        <w:spacing w:line="300" w:lineRule="auto"/>
        <w:ind w:firstLineChars="192" w:firstLine="424"/>
        <w:outlineLvl w:val="2"/>
        <w:rPr>
          <w:rFonts w:ascii="Times New Roman" w:hAnsi="Times New Roman" w:cs="Times New Roman"/>
          <w:b/>
          <w:sz w:val="22"/>
        </w:rPr>
      </w:pPr>
      <w:bookmarkStart w:id="6" w:name="_Toc219207427"/>
      <w:r>
        <w:rPr>
          <w:rFonts w:ascii="Times New Roman" w:hAnsi="Times New Roman" w:cs="Times New Roman"/>
          <w:b/>
          <w:sz w:val="22"/>
        </w:rPr>
        <w:t>3</w:t>
      </w:r>
      <w:r>
        <w:rPr>
          <w:rFonts w:ascii="Times New Roman" w:hAnsi="Times New Roman" w:cs="Times New Roman"/>
          <w:b/>
          <w:sz w:val="22"/>
        </w:rPr>
        <w:t>项目地点</w:t>
      </w:r>
      <w:bookmarkEnd w:id="6"/>
    </w:p>
    <w:p w:rsidR="007903BE" w:rsidRDefault="007903BE" w:rsidP="007903BE">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hint="eastAsia"/>
          <w:sz w:val="22"/>
        </w:rPr>
        <w:t>上海市浦东新区采购人指定地址</w:t>
      </w:r>
    </w:p>
    <w:p w:rsidR="007903BE" w:rsidRDefault="007903BE" w:rsidP="007903BE">
      <w:pPr>
        <w:spacing w:line="300" w:lineRule="auto"/>
        <w:ind w:firstLineChars="192" w:firstLine="424"/>
        <w:outlineLvl w:val="2"/>
        <w:rPr>
          <w:rFonts w:ascii="Times New Roman" w:hAnsi="Times New Roman" w:cs="Times New Roman"/>
          <w:b/>
          <w:sz w:val="22"/>
        </w:rPr>
      </w:pPr>
      <w:bookmarkStart w:id="7" w:name="_Toc219207428"/>
      <w:r>
        <w:rPr>
          <w:rFonts w:ascii="Times New Roman" w:hAnsi="Times New Roman" w:cs="Times New Roman"/>
          <w:b/>
          <w:sz w:val="22"/>
        </w:rPr>
        <w:t>4</w:t>
      </w:r>
      <w:r>
        <w:rPr>
          <w:rFonts w:ascii="Times New Roman" w:hAnsi="Times New Roman" w:cs="Times New Roman"/>
          <w:b/>
          <w:sz w:val="22"/>
        </w:rPr>
        <w:t>招标范围与内容</w:t>
      </w:r>
      <w:bookmarkEnd w:id="7"/>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4.1</w:t>
      </w:r>
      <w:r>
        <w:rPr>
          <w:rFonts w:ascii="Times New Roman" w:hAnsi="Times New Roman" w:cs="Times New Roman"/>
          <w:sz w:val="22"/>
        </w:rPr>
        <w:t>项目背景及现状</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浦东新区通信线路租用包括</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租用及互联网出口通信线路租用，以及无线网络通信线路租用，通信线路租用项目保障了浦东</w:t>
      </w:r>
      <w:proofErr w:type="gramStart"/>
      <w:r>
        <w:rPr>
          <w:rFonts w:ascii="Times New Roman" w:hAnsi="Times New Roman" w:cs="Times New Roman" w:hint="eastAsia"/>
          <w:sz w:val="22"/>
        </w:rPr>
        <w:t>新区各级</w:t>
      </w:r>
      <w:proofErr w:type="gramEnd"/>
      <w:r>
        <w:rPr>
          <w:rFonts w:ascii="Times New Roman" w:hAnsi="Times New Roman" w:cs="Times New Roman" w:hint="eastAsia"/>
          <w:sz w:val="22"/>
        </w:rPr>
        <w:t>政府部门及各部门下属单位、各开发区管委会政务网络通信线路稳定、畅通。有力支撑了一网通管、一网通办、一网协同、城市管理等重要系统的正常运行，近年来，政府信息化进程不断加快，为确保通信线路、政务网络和无线网络的畅通，推进审批事项的网上办理和审批信息的数据共享，对网络通信的服务能力提出了更高的要求。浦东新区</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主要采用通过租用各运营商及自建光纤通信的方式，确保新区</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的正常运行，要求提供</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小时的通信保障服务。对于公共场所的无线网络需提供</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小时运营、</w:t>
      </w:r>
      <w:r>
        <w:rPr>
          <w:rFonts w:ascii="Times New Roman" w:hAnsi="Times New Roman" w:cs="Times New Roman" w:hint="eastAsia"/>
          <w:sz w:val="22"/>
        </w:rPr>
        <w:t>24</w:t>
      </w:r>
      <w:r>
        <w:rPr>
          <w:rFonts w:ascii="Times New Roman" w:hAnsi="Times New Roman" w:cs="Times New Roman" w:hint="eastAsia"/>
          <w:sz w:val="22"/>
        </w:rPr>
        <w:t>小时内恢复服务</w:t>
      </w:r>
      <w:r>
        <w:rPr>
          <w:rFonts w:ascii="Times New Roman" w:hAnsi="Times New Roman" w:cs="Times New Roman" w:hint="eastAsia"/>
          <w:sz w:val="22"/>
        </w:rPr>
        <w:t>(3</w:t>
      </w:r>
      <w:r>
        <w:rPr>
          <w:rFonts w:ascii="Times New Roman" w:hAnsi="Times New Roman" w:cs="Times New Roman" w:hint="eastAsia"/>
          <w:sz w:val="22"/>
        </w:rPr>
        <w:t>小时到现场</w:t>
      </w:r>
      <w:r>
        <w:rPr>
          <w:rFonts w:ascii="Times New Roman" w:hAnsi="Times New Roman" w:cs="Times New Roman" w:hint="eastAsia"/>
          <w:sz w:val="22"/>
        </w:rPr>
        <w:t>)</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4.2</w:t>
      </w:r>
      <w:r>
        <w:rPr>
          <w:rFonts w:ascii="Times New Roman" w:hAnsi="Times New Roman" w:cs="Times New Roman"/>
          <w:sz w:val="22"/>
        </w:rPr>
        <w:t>项目招标范围及内容</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本项目为互联网出口线路及政务外网总头线路，项目交付地点为世纪大道</w:t>
      </w:r>
      <w:r>
        <w:rPr>
          <w:rFonts w:ascii="Times New Roman" w:hAnsi="Times New Roman" w:cs="Times New Roman" w:hint="eastAsia"/>
          <w:sz w:val="22"/>
        </w:rPr>
        <w:t>2001</w:t>
      </w:r>
      <w:r>
        <w:rPr>
          <w:rFonts w:ascii="Times New Roman" w:hAnsi="Times New Roman" w:cs="Times New Roman" w:hint="eastAsia"/>
          <w:sz w:val="22"/>
        </w:rPr>
        <w:t>号</w:t>
      </w:r>
      <w:r>
        <w:rPr>
          <w:rFonts w:ascii="Times New Roman" w:hAnsi="Times New Roman" w:cs="Times New Roman" w:hint="eastAsia"/>
          <w:sz w:val="22"/>
        </w:rPr>
        <w:t>6</w:t>
      </w:r>
      <w:r>
        <w:rPr>
          <w:rFonts w:ascii="Times New Roman" w:hAnsi="Times New Roman" w:cs="Times New Roman" w:hint="eastAsia"/>
          <w:sz w:val="22"/>
        </w:rPr>
        <w:t>楼机房，共包含</w:t>
      </w:r>
      <w:r>
        <w:rPr>
          <w:rFonts w:ascii="Times New Roman" w:hAnsi="Times New Roman" w:cs="Times New Roman" w:hint="eastAsia"/>
          <w:sz w:val="22"/>
        </w:rPr>
        <w:t>5</w:t>
      </w:r>
      <w:r>
        <w:rPr>
          <w:rFonts w:ascii="Times New Roman" w:hAnsi="Times New Roman" w:cs="Times New Roman" w:hint="eastAsia"/>
          <w:sz w:val="22"/>
        </w:rPr>
        <w:t>个包件，具体内容如下：</w:t>
      </w:r>
    </w:p>
    <w:p w:rsidR="007903BE" w:rsidRDefault="007903BE" w:rsidP="007903BE">
      <w:pPr>
        <w:numPr>
          <w:ilvl w:val="0"/>
          <w:numId w:val="2"/>
        </w:num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包</w:t>
      </w:r>
      <w:r>
        <w:rPr>
          <w:rFonts w:ascii="Times New Roman" w:hAnsi="Times New Roman" w:cs="Times New Roman" w:hint="eastAsia"/>
          <w:sz w:val="22"/>
        </w:rPr>
        <w:t>1</w:t>
      </w:r>
      <w:r>
        <w:rPr>
          <w:rFonts w:ascii="Times New Roman" w:hAnsi="Times New Roman" w:cs="Times New Roman" w:hint="eastAsia"/>
          <w:sz w:val="22"/>
        </w:rPr>
        <w:t>：互联网出口</w:t>
      </w:r>
      <w:r>
        <w:rPr>
          <w:rFonts w:ascii="Times New Roman" w:hAnsi="Times New Roman" w:cs="Times New Roman" w:hint="eastAsia"/>
          <w:sz w:val="22"/>
        </w:rPr>
        <w:t>(1G+1G)</w:t>
      </w:r>
      <w:r>
        <w:rPr>
          <w:rFonts w:ascii="Times New Roman" w:hAnsi="Times New Roman" w:cs="Times New Roman" w:hint="eastAsia"/>
          <w:sz w:val="22"/>
        </w:rPr>
        <w:t>政务外网总头线路租用费</w:t>
      </w:r>
      <w:r>
        <w:rPr>
          <w:rFonts w:ascii="Times New Roman" w:hAnsi="Times New Roman" w:cs="Times New Roman" w:hint="eastAsia"/>
          <w:sz w:val="22"/>
        </w:rPr>
        <w:t xml:space="preserve">  </w:t>
      </w:r>
    </w:p>
    <w:p w:rsidR="007903BE" w:rsidRDefault="007903BE" w:rsidP="007903BE">
      <w:pPr>
        <w:spacing w:line="300" w:lineRule="auto"/>
        <w:ind w:firstLineChars="200" w:firstLine="440"/>
        <w:rPr>
          <w:rFonts w:ascii="Times New Roman" w:hAnsi="Times New Roman" w:cs="Times New Roman"/>
          <w:sz w:val="22"/>
        </w:rPr>
      </w:pPr>
      <w:r>
        <w:rPr>
          <w:rFonts w:ascii="Times New Roman" w:hAnsi="Times New Roman" w:cs="Times New Roman" w:hint="eastAsia"/>
          <w:sz w:val="22"/>
        </w:rPr>
        <w:t>线路明细：：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31"/>
        <w:gridCol w:w="2131"/>
        <w:gridCol w:w="2131"/>
      </w:tblGrid>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序号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带宽</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地址</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备注</w:t>
            </w:r>
          </w:p>
        </w:tc>
      </w:tr>
      <w:tr w:rsidR="007903BE" w:rsidTr="00571D49">
        <w:trPr>
          <w:trHeight w:val="354"/>
        </w:trPr>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sz w:val="22"/>
              </w:rPr>
              <w:t>1</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政务外网总头</w:t>
            </w:r>
            <w:r>
              <w:rPr>
                <w:rFonts w:ascii="Times New Roman" w:hAnsi="Times New Roman" w:hint="eastAsia"/>
                <w:sz w:val="22"/>
              </w:rPr>
              <w:t>1</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bl>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）包</w:t>
      </w:r>
      <w:r>
        <w:rPr>
          <w:rFonts w:ascii="Times New Roman" w:hAnsi="Times New Roman" w:cs="Times New Roman" w:hint="eastAsia"/>
          <w:sz w:val="22"/>
        </w:rPr>
        <w:t>2</w:t>
      </w:r>
      <w:r>
        <w:rPr>
          <w:rFonts w:ascii="Times New Roman" w:hAnsi="Times New Roman" w:cs="Times New Roman" w:hint="eastAsia"/>
          <w:sz w:val="22"/>
        </w:rPr>
        <w:t>：互联网出口</w:t>
      </w:r>
      <w:r>
        <w:rPr>
          <w:rFonts w:ascii="Times New Roman" w:hAnsi="Times New Roman" w:cs="Times New Roman" w:hint="eastAsia"/>
          <w:sz w:val="22"/>
        </w:rPr>
        <w:t>(3G+1G)</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线路明细：</w:t>
      </w:r>
    </w:p>
    <w:tbl>
      <w:tblPr>
        <w:tblpPr w:leftFromText="180" w:rightFromText="180" w:vertAnchor="text" w:horzAnchor="page" w:tblpX="1162" w:tblpY="10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29"/>
        <w:gridCol w:w="2132"/>
        <w:gridCol w:w="2132"/>
      </w:tblGrid>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序号</w:t>
            </w:r>
          </w:p>
        </w:tc>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带宽</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地址</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备注</w:t>
            </w:r>
          </w:p>
        </w:tc>
      </w:tr>
      <w:tr w:rsidR="007903BE" w:rsidTr="00571D49">
        <w:trPr>
          <w:trHeight w:val="354"/>
        </w:trPr>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sz w:val="22"/>
              </w:rPr>
              <w:t>1</w:t>
            </w:r>
          </w:p>
        </w:tc>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3000M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世纪大道</w:t>
            </w:r>
            <w:r>
              <w:rPr>
                <w:rFonts w:ascii="Times New Roman" w:hAnsi="Times New Roman" w:hint="eastAsia"/>
                <w:sz w:val="22"/>
              </w:rPr>
              <w:t>2001</w:t>
            </w:r>
            <w:r>
              <w:rPr>
                <w:rFonts w:ascii="Times New Roman" w:hAnsi="Times New Roman"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hint="eastAsia"/>
                <w:sz w:val="22"/>
              </w:rPr>
              <w:t>2</w:t>
            </w:r>
          </w:p>
        </w:tc>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申港大道</w:t>
            </w:r>
            <w:r>
              <w:rPr>
                <w:rFonts w:ascii="Times New Roman" w:hAnsi="Times New Roman" w:hint="eastAsia"/>
                <w:sz w:val="22"/>
              </w:rPr>
              <w:t>200</w:t>
            </w:r>
            <w:r>
              <w:rPr>
                <w:rFonts w:ascii="Times New Roman" w:hAnsi="Times New Roman"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bl>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）包</w:t>
      </w:r>
      <w:r>
        <w:rPr>
          <w:rFonts w:ascii="Times New Roman" w:hAnsi="Times New Roman" w:cs="Times New Roman" w:hint="eastAsia"/>
          <w:sz w:val="22"/>
        </w:rPr>
        <w:t>3</w:t>
      </w:r>
      <w:r>
        <w:rPr>
          <w:rFonts w:ascii="Times New Roman" w:hAnsi="Times New Roman" w:cs="Times New Roman" w:hint="eastAsia"/>
          <w:sz w:val="22"/>
        </w:rPr>
        <w:t>：互联网出口</w:t>
      </w:r>
      <w:r>
        <w:rPr>
          <w:rFonts w:ascii="Times New Roman" w:hAnsi="Times New Roman" w:cs="Times New Roman" w:hint="eastAsia"/>
          <w:sz w:val="22"/>
        </w:rPr>
        <w:t>(2G+1G)</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光纤租费</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线路明细：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31"/>
        <w:gridCol w:w="2131"/>
        <w:gridCol w:w="2131"/>
      </w:tblGrid>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序号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带宽</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地址</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备注</w:t>
            </w:r>
          </w:p>
        </w:tc>
      </w:tr>
      <w:tr w:rsidR="007903BE" w:rsidTr="00571D49">
        <w:trPr>
          <w:trHeight w:val="354"/>
        </w:trPr>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sz w:val="22"/>
              </w:rPr>
              <w:t>1</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2000M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sz w:val="22"/>
              </w:rPr>
              <w:t>2</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申港大道</w:t>
            </w:r>
            <w:r>
              <w:rPr>
                <w:rFonts w:ascii="Times New Roman" w:hAnsi="Times New Roman" w:hint="eastAsia"/>
                <w:sz w:val="22"/>
              </w:rPr>
              <w:t>200</w:t>
            </w:r>
            <w:r>
              <w:rPr>
                <w:rFonts w:ascii="Times New Roman" w:hAnsi="Times New Roman"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r w:rsidR="007903BE" w:rsidTr="00571D49">
        <w:tc>
          <w:tcPr>
            <w:tcW w:w="1249"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政务外网线路总头</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bl>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4</w:t>
      </w:r>
      <w:r>
        <w:rPr>
          <w:rFonts w:ascii="Times New Roman" w:hAnsi="Times New Roman" w:cs="Times New Roman" w:hint="eastAsia"/>
          <w:sz w:val="22"/>
        </w:rPr>
        <w:t>）包</w:t>
      </w:r>
      <w:r>
        <w:rPr>
          <w:rFonts w:ascii="Times New Roman" w:hAnsi="Times New Roman" w:cs="Times New Roman" w:hint="eastAsia"/>
          <w:sz w:val="22"/>
        </w:rPr>
        <w:t>4</w:t>
      </w:r>
      <w:r>
        <w:rPr>
          <w:rFonts w:ascii="Times New Roman" w:hAnsi="Times New Roman" w:cs="Times New Roman" w:hint="eastAsia"/>
          <w:sz w:val="22"/>
        </w:rPr>
        <w:t>：互联网出口</w:t>
      </w:r>
      <w:r>
        <w:rPr>
          <w:rFonts w:ascii="Times New Roman" w:hAnsi="Times New Roman" w:cs="Times New Roman" w:hint="eastAsia"/>
          <w:sz w:val="22"/>
        </w:rPr>
        <w:t>(ipudongwifi</w:t>
      </w:r>
      <w:r>
        <w:rPr>
          <w:rFonts w:ascii="Times New Roman" w:hAnsi="Times New Roman" w:cs="Times New Roman" w:hint="eastAsia"/>
          <w:sz w:val="22"/>
        </w:rPr>
        <w:t>带宽</w:t>
      </w:r>
      <w:r>
        <w:rPr>
          <w:rFonts w:ascii="Times New Roman" w:hAnsi="Times New Roman" w:cs="Times New Roman" w:hint="eastAsia"/>
          <w:sz w:val="22"/>
        </w:rPr>
        <w:t>1G)</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标准规定</w:t>
      </w:r>
      <w:proofErr w:type="gramStart"/>
      <w:r>
        <w:rPr>
          <w:rFonts w:ascii="Times New Roman" w:hAnsi="Times New Roman" w:cs="Times New Roman" w:hint="eastAsia"/>
          <w:sz w:val="22"/>
        </w:rPr>
        <w:t>》</w:t>
      </w:r>
      <w:proofErr w:type="gramEnd"/>
      <w:r>
        <w:rPr>
          <w:rFonts w:ascii="Times New Roman" w:hAnsi="Times New Roman" w:cs="Times New Roman" w:hint="eastAsia"/>
          <w:sz w:val="22"/>
        </w:rPr>
        <w:t>（工信部联企业﹝</w:t>
      </w:r>
      <w:r>
        <w:rPr>
          <w:rFonts w:ascii="Times New Roman" w:hAnsi="Times New Roman" w:cs="Times New Roman" w:hint="eastAsia"/>
          <w:sz w:val="22"/>
        </w:rPr>
        <w:t>2011</w:t>
      </w:r>
      <w:r>
        <w:rPr>
          <w:rFonts w:ascii="Times New Roman" w:hAnsi="Times New Roman" w:cs="Times New Roman" w:hint="eastAsia"/>
          <w:sz w:val="22"/>
        </w:rPr>
        <w:t>﹞</w:t>
      </w:r>
      <w:r>
        <w:rPr>
          <w:rFonts w:ascii="Times New Roman" w:hAnsi="Times New Roman" w:cs="Times New Roman" w:hint="eastAsia"/>
          <w:sz w:val="22"/>
        </w:rPr>
        <w:t>300</w:t>
      </w:r>
      <w:r>
        <w:rPr>
          <w:rFonts w:ascii="Times New Roman" w:hAnsi="Times New Roman" w:cs="Times New Roman" w:hint="eastAsia"/>
          <w:sz w:val="22"/>
        </w:rPr>
        <w:t>号），本项目采购的通信线路租用服务属于信息传输业。</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线路明细：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7903BE" w:rsidTr="00571D49">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序号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带宽</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地址</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备注</w:t>
            </w:r>
          </w:p>
        </w:tc>
      </w:tr>
      <w:tr w:rsidR="007903BE" w:rsidTr="00571D49">
        <w:trPr>
          <w:trHeight w:val="354"/>
        </w:trPr>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w:t>
            </w:r>
            <w:r>
              <w:rPr>
                <w:rFonts w:ascii="Times New Roman" w:hAnsi="Times New Roman"/>
                <w:sz w:val="22"/>
              </w:rPr>
              <w:t>1</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sz w:val="22"/>
              </w:rPr>
              <w:t>ipudongwifi</w:t>
            </w:r>
            <w:r>
              <w:rPr>
                <w:rFonts w:hint="eastAsia"/>
                <w:sz w:val="22"/>
              </w:rPr>
              <w:t>运营及日常维护服务</w:t>
            </w:r>
          </w:p>
        </w:tc>
      </w:tr>
    </w:tbl>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5</w:t>
      </w:r>
      <w:r>
        <w:rPr>
          <w:rFonts w:ascii="Times New Roman" w:hAnsi="Times New Roman" w:cs="Times New Roman" w:hint="eastAsia"/>
          <w:sz w:val="22"/>
        </w:rPr>
        <w:t>）包</w:t>
      </w:r>
      <w:r>
        <w:rPr>
          <w:rFonts w:ascii="Times New Roman" w:hAnsi="Times New Roman" w:cs="Times New Roman" w:hint="eastAsia"/>
          <w:sz w:val="22"/>
        </w:rPr>
        <w:t>5</w:t>
      </w:r>
      <w:r>
        <w:rPr>
          <w:rFonts w:ascii="Times New Roman" w:hAnsi="Times New Roman" w:cs="Times New Roman" w:hint="eastAsia"/>
          <w:sz w:val="22"/>
        </w:rPr>
        <w:t>：互联网出口（</w:t>
      </w:r>
      <w:r>
        <w:rPr>
          <w:rFonts w:ascii="Times New Roman" w:hAnsi="Times New Roman" w:cs="Times New Roman" w:hint="eastAsia"/>
          <w:sz w:val="22"/>
        </w:rPr>
        <w:t>3G+1G</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线路明细：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7903BE" w:rsidTr="00571D49">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序号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带宽</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地址</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备注</w:t>
            </w:r>
          </w:p>
        </w:tc>
      </w:tr>
      <w:tr w:rsidR="007903BE" w:rsidTr="00571D49">
        <w:trPr>
          <w:trHeight w:val="354"/>
        </w:trPr>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互联网出口1</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3000M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r w:rsidR="007903BE" w:rsidTr="00571D49">
        <w:trPr>
          <w:trHeight w:val="354"/>
        </w:trPr>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互联网出口2</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Times New Roman" w:hAnsi="Times New Roman" w:hint="eastAsia"/>
                <w:sz w:val="22"/>
              </w:rPr>
              <w:t>1000M</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r>
              <w:rPr>
                <w:rFonts w:ascii="宋体" w:hAnsi="宋体" w:cs="宋体" w:hint="eastAsia"/>
                <w:sz w:val="22"/>
              </w:rPr>
              <w:t>世纪大道</w:t>
            </w:r>
            <w:r>
              <w:rPr>
                <w:rFonts w:ascii="Times New Roman" w:hAnsi="Times New Roman"/>
                <w:sz w:val="22"/>
              </w:rPr>
              <w:t>2001</w:t>
            </w:r>
            <w:r>
              <w:rPr>
                <w:rFonts w:ascii="宋体" w:hAnsi="宋体" w:cs="宋体" w:hint="eastAsia"/>
                <w:sz w:val="22"/>
              </w:rPr>
              <w:t>号</w:t>
            </w:r>
          </w:p>
        </w:tc>
        <w:tc>
          <w:tcPr>
            <w:tcW w:w="1250" w:type="pct"/>
            <w:shd w:val="clear" w:color="auto" w:fill="auto"/>
          </w:tcPr>
          <w:p w:rsidR="007903BE" w:rsidRDefault="007903BE" w:rsidP="00571D49">
            <w:pPr>
              <w:adjustRightInd w:val="0"/>
              <w:snapToGrid w:val="0"/>
              <w:spacing w:line="300" w:lineRule="auto"/>
              <w:rPr>
                <w:rFonts w:ascii="Times New Roman" w:hAnsi="Times New Roman"/>
                <w:sz w:val="22"/>
              </w:rPr>
            </w:pPr>
          </w:p>
        </w:tc>
      </w:tr>
    </w:tbl>
    <w:p w:rsidR="007903BE" w:rsidRDefault="007903BE" w:rsidP="007903BE">
      <w:pPr>
        <w:spacing w:line="300" w:lineRule="auto"/>
        <w:ind w:firstLineChars="192" w:firstLine="422"/>
        <w:rPr>
          <w:rFonts w:ascii="Times New Roman" w:hAnsi="Times New Roman" w:cs="Times New Roman"/>
          <w:sz w:val="22"/>
        </w:rPr>
      </w:pPr>
    </w:p>
    <w:p w:rsidR="007903BE" w:rsidRDefault="007903BE" w:rsidP="007903BE">
      <w:pPr>
        <w:spacing w:line="300" w:lineRule="auto"/>
        <w:ind w:firstLineChars="192" w:firstLine="422"/>
        <w:rPr>
          <w:rFonts w:ascii="Times New Roman" w:hAnsi="Times New Roman" w:cs="Times New Roman"/>
          <w:bCs/>
          <w:sz w:val="22"/>
        </w:rPr>
      </w:pPr>
      <w:r>
        <w:rPr>
          <w:rFonts w:ascii="Times New Roman" w:hAnsi="Times New Roman" w:cs="Times New Roman"/>
          <w:sz w:val="22"/>
        </w:rPr>
        <w:t>4.3</w:t>
      </w:r>
      <w:r>
        <w:rPr>
          <w:rFonts w:ascii="Times New Roman" w:hAnsi="Times New Roman" w:cs="Times New Roman" w:hint="eastAsia"/>
          <w:sz w:val="22"/>
        </w:rPr>
        <w:t>本项目服务期限为：合同签订后</w:t>
      </w:r>
      <w:r>
        <w:rPr>
          <w:rFonts w:ascii="Times New Roman" w:hAnsi="Times New Roman" w:cs="Times New Roman" w:hint="eastAsia"/>
          <w:sz w:val="22"/>
        </w:rPr>
        <w:t>1</w:t>
      </w:r>
      <w:r>
        <w:rPr>
          <w:rFonts w:ascii="Times New Roman" w:hAnsi="Times New Roman" w:cs="Times New Roman" w:hint="eastAsia"/>
          <w:sz w:val="22"/>
        </w:rPr>
        <w:t>个月内交付，如遇封网等特殊情况，则交付按实际封网天数顺延；服务起始日期自实际交付时间开始计算，服务期限为</w:t>
      </w:r>
      <w:r>
        <w:rPr>
          <w:rFonts w:ascii="Times New Roman" w:hAnsi="Times New Roman" w:cs="Times New Roman" w:hint="eastAsia"/>
          <w:sz w:val="22"/>
        </w:rPr>
        <w:t>12</w:t>
      </w:r>
      <w:r>
        <w:rPr>
          <w:rFonts w:ascii="Times New Roman" w:hAnsi="Times New Roman" w:cs="Times New Roman" w:hint="eastAsia"/>
          <w:sz w:val="22"/>
        </w:rPr>
        <w:t>个月。</w:t>
      </w:r>
    </w:p>
    <w:p w:rsidR="007903BE" w:rsidRDefault="007903BE" w:rsidP="007903BE">
      <w:pPr>
        <w:tabs>
          <w:tab w:val="center" w:pos="5031"/>
        </w:tabs>
        <w:spacing w:line="300" w:lineRule="auto"/>
        <w:ind w:firstLineChars="192" w:firstLine="424"/>
        <w:outlineLvl w:val="2"/>
        <w:rPr>
          <w:rFonts w:ascii="Times New Roman" w:hAnsi="Times New Roman" w:cs="Times New Roman"/>
          <w:b/>
          <w:sz w:val="22"/>
        </w:rPr>
      </w:pPr>
      <w:bookmarkStart w:id="8" w:name="_Toc219207429"/>
      <w:r>
        <w:rPr>
          <w:rFonts w:ascii="Times New Roman" w:hAnsi="Times New Roman" w:cs="Times New Roman"/>
          <w:b/>
          <w:sz w:val="22"/>
        </w:rPr>
        <w:t>5</w:t>
      </w:r>
      <w:r>
        <w:rPr>
          <w:rFonts w:ascii="Times New Roman" w:hAnsi="Times New Roman" w:cs="Times New Roman"/>
          <w:b/>
          <w:sz w:val="22"/>
        </w:rPr>
        <w:t>承包方式</w:t>
      </w:r>
      <w:bookmarkEnd w:id="8"/>
      <w:r>
        <w:rPr>
          <w:rFonts w:ascii="Times New Roman" w:hAnsi="Times New Roman" w:cs="Times New Roman"/>
          <w:b/>
          <w:sz w:val="22"/>
        </w:rPr>
        <w:tab/>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hint="eastAsia"/>
          <w:sz w:val="22"/>
        </w:rPr>
        <w:t>依据本项目的招标范围和内容，中标人以包系统设计、包供货、包安装集成调试、包质量、包安全的方式实施总承包。</w:t>
      </w:r>
    </w:p>
    <w:p w:rsidR="007903BE" w:rsidRDefault="007903BE" w:rsidP="007903BE">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hint="eastAsia"/>
          <w:sz w:val="22"/>
        </w:rPr>
        <w:t>本项目不允许分包。</w:t>
      </w:r>
    </w:p>
    <w:p w:rsidR="007903BE" w:rsidRDefault="007903BE" w:rsidP="007903BE">
      <w:pPr>
        <w:spacing w:line="300" w:lineRule="auto"/>
        <w:ind w:firstLineChars="192" w:firstLine="424"/>
        <w:outlineLvl w:val="2"/>
        <w:rPr>
          <w:rFonts w:ascii="Times New Roman" w:hAnsi="Times New Roman" w:cs="Times New Roman"/>
          <w:b/>
          <w:sz w:val="22"/>
        </w:rPr>
      </w:pPr>
      <w:bookmarkStart w:id="9" w:name="_Toc219207430"/>
      <w:r>
        <w:rPr>
          <w:rFonts w:ascii="Times New Roman" w:hAnsi="Times New Roman" w:cs="Times New Roman"/>
          <w:b/>
          <w:sz w:val="22"/>
        </w:rPr>
        <w:t>6</w:t>
      </w:r>
      <w:r>
        <w:rPr>
          <w:rFonts w:ascii="Times New Roman" w:hAnsi="Times New Roman" w:cs="Times New Roman"/>
          <w:b/>
          <w:sz w:val="22"/>
        </w:rPr>
        <w:t>合同签订方式</w:t>
      </w:r>
      <w:bookmarkEnd w:id="9"/>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6.1</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7903BE" w:rsidRDefault="007903BE" w:rsidP="007903BE">
      <w:pPr>
        <w:spacing w:line="300" w:lineRule="auto"/>
        <w:ind w:firstLineChars="192" w:firstLine="424"/>
        <w:outlineLvl w:val="2"/>
        <w:rPr>
          <w:rFonts w:ascii="Times New Roman" w:hAnsi="Times New Roman" w:cs="Times New Roman"/>
          <w:b/>
          <w:sz w:val="22"/>
        </w:rPr>
      </w:pPr>
      <w:bookmarkStart w:id="10" w:name="_Toc219207431"/>
      <w:r>
        <w:rPr>
          <w:rFonts w:ascii="Times New Roman" w:hAnsi="Times New Roman" w:cs="Times New Roman"/>
          <w:b/>
          <w:sz w:val="22"/>
        </w:rPr>
        <w:t>7</w:t>
      </w:r>
      <w:r>
        <w:rPr>
          <w:rFonts w:ascii="Times New Roman" w:hAnsi="Times New Roman" w:cs="Times New Roman"/>
          <w:b/>
          <w:sz w:val="22"/>
        </w:rPr>
        <w:t>结算原则和支付方式</w:t>
      </w:r>
      <w:bookmarkEnd w:id="10"/>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w:t>
      </w:r>
      <w:r>
        <w:rPr>
          <w:rFonts w:ascii="Times New Roman" w:hAnsi="Times New Roman" w:cs="Times New Roman"/>
          <w:sz w:val="22"/>
        </w:rPr>
        <w:t>结算原则</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7.1.2</w:t>
      </w:r>
      <w:r>
        <w:rPr>
          <w:rFonts w:ascii="Times New Roman" w:hAnsi="Times New Roman" w:cs="Times New Roman"/>
          <w:sz w:val="22"/>
        </w:rPr>
        <w:t>发生设备维修的，如该设备尚在质保期内的，采购人</w:t>
      </w:r>
      <w:proofErr w:type="gramStart"/>
      <w:r>
        <w:rPr>
          <w:rFonts w:ascii="Times New Roman" w:hAnsi="Times New Roman" w:cs="Times New Roman"/>
          <w:sz w:val="22"/>
        </w:rPr>
        <w:t>不</w:t>
      </w:r>
      <w:proofErr w:type="gramEnd"/>
      <w:r>
        <w:rPr>
          <w:rFonts w:ascii="Times New Roman" w:hAnsi="Times New Roman" w:cs="Times New Roman"/>
          <w:sz w:val="22"/>
        </w:rPr>
        <w:t>另行支付相关费用；如在质保期外的，单价按照投标文件中明确的备品备件单价（含维修人工费）计取，数量按实结算。如投标文件中没有类似备品备件单价可参照的，则有合同双方协商确定维修单价。</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7.2</w:t>
      </w:r>
      <w:r>
        <w:rPr>
          <w:rFonts w:ascii="Times New Roman" w:hAnsi="Times New Roman" w:cs="Times New Roman"/>
          <w:sz w:val="22"/>
        </w:rPr>
        <w:t>支付方式</w:t>
      </w:r>
    </w:p>
    <w:p w:rsidR="007903BE" w:rsidRDefault="007903BE" w:rsidP="007903BE">
      <w:pPr>
        <w:pStyle w:val="a6"/>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7.2.1</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方式，在采购人和中标人合同签订后，且财政资金到位后，按下款要求支付相应的合同款项。</w:t>
      </w:r>
    </w:p>
    <w:p w:rsidR="007903BE" w:rsidRDefault="007903BE" w:rsidP="007903BE">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）第一笔付款</w:t>
      </w:r>
      <w:r>
        <w:rPr>
          <w:rFonts w:ascii="Times New Roman" w:hAnsi="Times New Roman" w:cs="Times New Roman" w:hint="eastAsia"/>
          <w:sz w:val="22"/>
        </w:rPr>
        <w:t>-</w:t>
      </w:r>
      <w:r>
        <w:rPr>
          <w:rFonts w:ascii="Times New Roman" w:hAnsi="Times New Roman" w:cs="Times New Roman" w:hint="eastAsia"/>
          <w:sz w:val="22"/>
        </w:rPr>
        <w:t>合同签订后付款：中标人提供发票（经审核符合要求）后</w:t>
      </w:r>
      <w:r>
        <w:rPr>
          <w:rFonts w:ascii="Times New Roman" w:hAnsi="Times New Roman" w:cs="Times New Roman" w:hint="eastAsia"/>
          <w:sz w:val="22"/>
        </w:rPr>
        <w:t>30</w:t>
      </w:r>
      <w:r>
        <w:rPr>
          <w:rFonts w:ascii="Times New Roman" w:hAnsi="Times New Roman" w:cs="Times New Roman" w:hint="eastAsia"/>
          <w:sz w:val="22"/>
        </w:rPr>
        <w:t>日内，向中标人支付合同金额的</w:t>
      </w:r>
      <w:r>
        <w:rPr>
          <w:rFonts w:ascii="Times New Roman" w:hAnsi="Times New Roman" w:cs="Times New Roman" w:hint="eastAsia"/>
          <w:sz w:val="22"/>
        </w:rPr>
        <w:t>80%</w:t>
      </w:r>
      <w:r>
        <w:rPr>
          <w:rFonts w:ascii="Times New Roman" w:hAnsi="Times New Roman" w:cs="Times New Roman" w:hint="eastAsia"/>
          <w:sz w:val="22"/>
        </w:rPr>
        <w:t>；</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）第二笔付款</w:t>
      </w:r>
      <w:r>
        <w:rPr>
          <w:rFonts w:ascii="Times New Roman" w:hAnsi="Times New Roman" w:cs="Times New Roman" w:hint="eastAsia"/>
          <w:sz w:val="22"/>
        </w:rPr>
        <w:t>-</w:t>
      </w:r>
      <w:r>
        <w:rPr>
          <w:rFonts w:ascii="Times New Roman" w:hAnsi="Times New Roman" w:cs="Times New Roman" w:hint="eastAsia"/>
          <w:sz w:val="22"/>
        </w:rPr>
        <w:t>服务期满后：根据合同约定的服务期满，中标人提供发票（经审核符合要求）后</w:t>
      </w:r>
      <w:r>
        <w:rPr>
          <w:rFonts w:ascii="Times New Roman" w:hAnsi="Times New Roman" w:cs="Times New Roman" w:hint="eastAsia"/>
          <w:sz w:val="22"/>
        </w:rPr>
        <w:t>30</w:t>
      </w:r>
      <w:r>
        <w:rPr>
          <w:rFonts w:ascii="Times New Roman" w:hAnsi="Times New Roman" w:cs="Times New Roman" w:hint="eastAsia"/>
          <w:sz w:val="22"/>
        </w:rPr>
        <w:t>日内，结合考核结果向中标人支付剩余款项。</w:t>
      </w:r>
    </w:p>
    <w:p w:rsidR="007903BE" w:rsidRDefault="007903BE" w:rsidP="007903BE">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19207432"/>
      <w:r>
        <w:rPr>
          <w:rFonts w:ascii="Times New Roman" w:eastAsia="黑体" w:hAnsi="Times New Roman" w:cs="Times New Roman"/>
          <w:color w:val="000000"/>
          <w:sz w:val="30"/>
          <w:szCs w:val="30"/>
        </w:rPr>
        <w:t>三、技术质量要求</w:t>
      </w:r>
      <w:bookmarkEnd w:id="11"/>
    </w:p>
    <w:p w:rsidR="007903BE" w:rsidRDefault="007903BE" w:rsidP="007903BE">
      <w:pPr>
        <w:spacing w:line="300" w:lineRule="auto"/>
        <w:ind w:firstLineChars="192" w:firstLine="424"/>
        <w:outlineLvl w:val="2"/>
        <w:rPr>
          <w:rFonts w:ascii="Times New Roman" w:hAnsi="Times New Roman" w:cs="Times New Roman"/>
          <w:b/>
          <w:sz w:val="22"/>
        </w:rPr>
      </w:pPr>
      <w:bookmarkStart w:id="12" w:name="_Toc219207433"/>
      <w:r>
        <w:rPr>
          <w:rFonts w:ascii="Times New Roman" w:hAnsi="Times New Roman" w:cs="Times New Roman"/>
          <w:b/>
          <w:sz w:val="22"/>
        </w:rPr>
        <w:t>8</w:t>
      </w:r>
      <w:r>
        <w:rPr>
          <w:rFonts w:ascii="Times New Roman" w:hAnsi="Times New Roman" w:cs="Times New Roman"/>
          <w:b/>
          <w:sz w:val="22"/>
        </w:rPr>
        <w:t>适用技术规范与规范性文件</w:t>
      </w:r>
      <w:bookmarkEnd w:id="12"/>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7903BE" w:rsidRPr="00B47446" w:rsidRDefault="007903BE" w:rsidP="007903BE">
      <w:pPr>
        <w:spacing w:line="300" w:lineRule="auto"/>
        <w:ind w:firstLineChars="192" w:firstLine="424"/>
        <w:outlineLvl w:val="2"/>
        <w:rPr>
          <w:rFonts w:ascii="Times New Roman" w:hAnsi="Times New Roman" w:cs="Times New Roman"/>
          <w:b/>
          <w:sz w:val="22"/>
        </w:rPr>
      </w:pPr>
      <w:bookmarkStart w:id="13" w:name="_Toc219207434"/>
      <w:r w:rsidRPr="00B47446">
        <w:rPr>
          <w:rFonts w:ascii="Times New Roman" w:hAnsi="Times New Roman" w:cs="Times New Roman"/>
          <w:b/>
          <w:sz w:val="22"/>
        </w:rPr>
        <w:t>9</w:t>
      </w:r>
      <w:r w:rsidRPr="00B47446">
        <w:rPr>
          <w:rFonts w:ascii="Times New Roman" w:hAnsi="Times New Roman" w:cs="Times New Roman" w:hint="eastAsia"/>
          <w:b/>
          <w:sz w:val="22"/>
        </w:rPr>
        <w:t>招标内容与质量要求</w:t>
      </w:r>
      <w:bookmarkEnd w:id="13"/>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9.1</w:t>
      </w:r>
      <w:r>
        <w:rPr>
          <w:rFonts w:ascii="Times New Roman" w:hAnsi="Times New Roman" w:cs="Times New Roman" w:hint="eastAsia"/>
          <w:sz w:val="22"/>
        </w:rPr>
        <w:t>各包件工作目标与具体要求</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保障新区</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及互联网线路的正常运行，维护浦东</w:t>
      </w:r>
      <w:proofErr w:type="gramStart"/>
      <w:r>
        <w:rPr>
          <w:rFonts w:ascii="Times New Roman" w:hAnsi="Times New Roman" w:cs="Times New Roman" w:hint="eastAsia"/>
          <w:sz w:val="22"/>
        </w:rPr>
        <w:t>新区各级</w:t>
      </w:r>
      <w:proofErr w:type="gramEnd"/>
      <w:r>
        <w:rPr>
          <w:rFonts w:ascii="Times New Roman" w:hAnsi="Times New Roman" w:cs="Times New Roman" w:hint="eastAsia"/>
          <w:sz w:val="22"/>
        </w:rPr>
        <w:t>政府部门及各部门下属单位、各开发区管委会政务网络通信线路稳定、畅通。</w:t>
      </w:r>
    </w:p>
    <w:p w:rsidR="007903BE" w:rsidRDefault="007903BE" w:rsidP="007903BE">
      <w:pPr>
        <w:snapToGrid w:val="0"/>
        <w:ind w:firstLineChars="200" w:firstLine="442"/>
        <w:jc w:val="center"/>
        <w:rPr>
          <w:rFonts w:ascii="Times New Roman" w:hAnsi="Times New Roman" w:cs="Times New Roman"/>
          <w:sz w:val="22"/>
        </w:rPr>
      </w:pPr>
      <w:r>
        <w:rPr>
          <w:rFonts w:ascii="Times New Roman" w:hAnsi="Times New Roman"/>
          <w:b/>
          <w:sz w:val="22"/>
        </w:rPr>
        <w:t>服务内容一览表（工作量清单）</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029"/>
        <w:gridCol w:w="1985"/>
        <w:gridCol w:w="1000"/>
        <w:gridCol w:w="2854"/>
        <w:gridCol w:w="779"/>
      </w:tblGrid>
      <w:tr w:rsidR="007903BE" w:rsidTr="00571D49">
        <w:trPr>
          <w:tblHeader/>
          <w:jc w:val="center"/>
        </w:trPr>
        <w:tc>
          <w:tcPr>
            <w:tcW w:w="814" w:type="dxa"/>
            <w:shd w:val="clear" w:color="auto" w:fill="auto"/>
            <w:vAlign w:val="center"/>
          </w:tcPr>
          <w:p w:rsidR="007903BE" w:rsidRDefault="007903BE" w:rsidP="00571D49">
            <w:pPr>
              <w:spacing w:line="300" w:lineRule="auto"/>
              <w:jc w:val="center"/>
              <w:rPr>
                <w:rFonts w:ascii="Times New Roman" w:hAnsi="Times New Roman"/>
                <w:b/>
                <w:sz w:val="22"/>
              </w:rPr>
            </w:pPr>
            <w:proofErr w:type="gramStart"/>
            <w:r>
              <w:rPr>
                <w:rFonts w:ascii="Times New Roman" w:hAnsi="Times New Roman"/>
                <w:b/>
                <w:sz w:val="22"/>
              </w:rPr>
              <w:t>包号</w:t>
            </w:r>
            <w:proofErr w:type="gramEnd"/>
          </w:p>
        </w:tc>
        <w:tc>
          <w:tcPr>
            <w:tcW w:w="2029" w:type="dxa"/>
            <w:shd w:val="clear" w:color="auto" w:fill="auto"/>
            <w:vAlign w:val="center"/>
          </w:tcPr>
          <w:p w:rsidR="007903BE" w:rsidRDefault="007903BE" w:rsidP="00571D49">
            <w:pPr>
              <w:spacing w:line="300" w:lineRule="auto"/>
              <w:jc w:val="center"/>
              <w:rPr>
                <w:rFonts w:ascii="Times New Roman" w:hAnsi="Times New Roman"/>
                <w:b/>
                <w:sz w:val="22"/>
              </w:rPr>
            </w:pPr>
            <w:r>
              <w:rPr>
                <w:rFonts w:ascii="Times New Roman" w:hAnsi="Times New Roman"/>
                <w:b/>
                <w:sz w:val="22"/>
              </w:rPr>
              <w:t>包件名称</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b/>
                <w:sz w:val="22"/>
              </w:rPr>
            </w:pPr>
            <w:r>
              <w:rPr>
                <w:rFonts w:ascii="Times New Roman" w:hAnsi="Times New Roman"/>
                <w:b/>
                <w:sz w:val="22"/>
              </w:rPr>
              <w:t>服务内容</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b/>
                <w:sz w:val="22"/>
              </w:rPr>
            </w:pPr>
            <w:r>
              <w:rPr>
                <w:rFonts w:ascii="Times New Roman" w:hAnsi="Times New Roman"/>
                <w:b/>
                <w:sz w:val="22"/>
              </w:rPr>
              <w:t>带宽</w:t>
            </w:r>
          </w:p>
        </w:tc>
        <w:tc>
          <w:tcPr>
            <w:tcW w:w="2854" w:type="dxa"/>
            <w:shd w:val="clear" w:color="auto" w:fill="auto"/>
            <w:vAlign w:val="center"/>
          </w:tcPr>
          <w:p w:rsidR="007903BE" w:rsidRDefault="007903BE" w:rsidP="00571D49">
            <w:pPr>
              <w:spacing w:line="300" w:lineRule="auto"/>
              <w:jc w:val="center"/>
              <w:rPr>
                <w:rFonts w:ascii="Times New Roman" w:hAnsi="Times New Roman"/>
                <w:b/>
                <w:sz w:val="22"/>
              </w:rPr>
            </w:pPr>
            <w:r>
              <w:rPr>
                <w:rFonts w:ascii="Times New Roman" w:hAnsi="Times New Roman"/>
                <w:b/>
                <w:sz w:val="22"/>
              </w:rPr>
              <w:t>具体要求</w:t>
            </w:r>
          </w:p>
        </w:tc>
        <w:tc>
          <w:tcPr>
            <w:tcW w:w="779" w:type="dxa"/>
            <w:shd w:val="clear" w:color="auto" w:fill="auto"/>
            <w:vAlign w:val="center"/>
          </w:tcPr>
          <w:p w:rsidR="007903BE" w:rsidRDefault="007903BE" w:rsidP="00571D49">
            <w:pPr>
              <w:spacing w:line="300" w:lineRule="auto"/>
              <w:jc w:val="center"/>
              <w:rPr>
                <w:rFonts w:ascii="Times New Roman" w:hAnsi="Times New Roman"/>
                <w:b/>
                <w:sz w:val="22"/>
              </w:rPr>
            </w:pPr>
            <w:r>
              <w:rPr>
                <w:rFonts w:ascii="Times New Roman" w:hAnsi="Times New Roman"/>
                <w:b/>
                <w:sz w:val="22"/>
              </w:rPr>
              <w:t>备注</w:t>
            </w:r>
          </w:p>
        </w:tc>
      </w:tr>
      <w:tr w:rsidR="007903BE" w:rsidTr="00571D49">
        <w:trPr>
          <w:trHeight w:val="300"/>
          <w:jc w:val="center"/>
        </w:trPr>
        <w:tc>
          <w:tcPr>
            <w:tcW w:w="814" w:type="dxa"/>
            <w:vMerge w:val="restart"/>
            <w:shd w:val="clear" w:color="auto" w:fill="auto"/>
            <w:vAlign w:val="center"/>
          </w:tcPr>
          <w:p w:rsidR="007903BE" w:rsidRDefault="007903BE" w:rsidP="00571D49">
            <w:pPr>
              <w:spacing w:line="300" w:lineRule="auto"/>
              <w:jc w:val="center"/>
              <w:rPr>
                <w:rFonts w:ascii="Times New Roman" w:hAnsi="Times New Roman"/>
                <w:sz w:val="22"/>
              </w:rPr>
            </w:pPr>
            <w:hyperlink r:id="rId8" w:anchor="/plan/list/detail?id=1000000000001101913&amp;encrypt=25c87a13a0ded14c2c2d81fbf10aaa9c" w:tgtFrame="_blank" w:history="1">
              <w:r>
                <w:rPr>
                  <w:rFonts w:ascii="Times New Roman" w:hAnsi="Times New Roman" w:hint="eastAsia"/>
                  <w:sz w:val="22"/>
                </w:rPr>
                <w:t>1</w:t>
              </w:r>
            </w:hyperlink>
          </w:p>
        </w:tc>
        <w:tc>
          <w:tcPr>
            <w:tcW w:w="2029" w:type="dxa"/>
            <w:vMerge w:val="restart"/>
            <w:shd w:val="clear" w:color="auto" w:fill="auto"/>
            <w:vAlign w:val="center"/>
          </w:tcPr>
          <w:p w:rsidR="007903BE" w:rsidRDefault="007903BE" w:rsidP="00571D49">
            <w:pPr>
              <w:spacing w:line="300" w:lineRule="auto"/>
              <w:jc w:val="center"/>
              <w:rPr>
                <w:rFonts w:ascii="Times New Roman" w:hAnsi="Times New Roman"/>
                <w:sz w:val="22"/>
              </w:rPr>
            </w:pPr>
            <w:r>
              <w:rPr>
                <w:rFonts w:ascii="Times New Roman" w:hAnsi="Times New Roman" w:hint="eastAsia"/>
                <w:bCs/>
                <w:sz w:val="22"/>
              </w:rPr>
              <w:t>互联网出口</w:t>
            </w:r>
            <w:r>
              <w:rPr>
                <w:rFonts w:ascii="Times New Roman" w:hAnsi="Times New Roman" w:hint="eastAsia"/>
                <w:bCs/>
                <w:sz w:val="22"/>
              </w:rPr>
              <w:t>(1G+1G)</w:t>
            </w:r>
            <w:r>
              <w:rPr>
                <w:rFonts w:ascii="Times New Roman" w:hAnsi="Times New Roman" w:hint="eastAsia"/>
                <w:bCs/>
                <w:sz w:val="22"/>
              </w:rPr>
              <w:t>政务外网总头线路租用费</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hint="eastAsia"/>
                <w:sz w:val="22"/>
              </w:rPr>
              <w:t>1</w:t>
            </w:r>
            <w:r>
              <w:rPr>
                <w:rFonts w:ascii="Times New Roman" w:hAnsi="Times New Roman"/>
                <w:sz w:val="22"/>
              </w:rPr>
              <w:t>000M</w:t>
            </w:r>
          </w:p>
        </w:tc>
        <w:tc>
          <w:tcPr>
            <w:tcW w:w="2854" w:type="dxa"/>
            <w:vMerge w:val="restart"/>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r>
              <w:rPr>
                <w:rFonts w:ascii="Times New Roman" w:hAnsi="Times New Roman"/>
                <w:sz w:val="22"/>
              </w:rPr>
              <w:t>互联网出口及政务网线路租用，详见具体技术质量需求</w:t>
            </w:r>
          </w:p>
        </w:tc>
        <w:tc>
          <w:tcPr>
            <w:tcW w:w="779" w:type="dxa"/>
            <w:vMerge w:val="restart"/>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285"/>
          <w:jc w:val="center"/>
        </w:trPr>
        <w:tc>
          <w:tcPr>
            <w:tcW w:w="814"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2029"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政务外网总头</w:t>
            </w:r>
            <w:r>
              <w:rPr>
                <w:rFonts w:ascii="Times New Roman" w:hAnsi="Times New Roman"/>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10</w:t>
            </w:r>
            <w:r>
              <w:rPr>
                <w:rFonts w:ascii="Times New Roman" w:hAnsi="Times New Roman" w:hint="eastAsia"/>
                <w:sz w:val="22"/>
              </w:rPr>
              <w:t>0</w:t>
            </w:r>
            <w:r>
              <w:rPr>
                <w:rFonts w:ascii="Times New Roman" w:hAnsi="Times New Roman"/>
                <w:sz w:val="22"/>
              </w:rPr>
              <w:t>0M</w:t>
            </w:r>
          </w:p>
        </w:tc>
        <w:tc>
          <w:tcPr>
            <w:tcW w:w="2854"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sz w:val="22"/>
              </w:rPr>
            </w:pPr>
          </w:p>
        </w:tc>
        <w:tc>
          <w:tcPr>
            <w:tcW w:w="779"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180"/>
          <w:jc w:val="center"/>
        </w:trPr>
        <w:tc>
          <w:tcPr>
            <w:tcW w:w="814" w:type="dxa"/>
            <w:vMerge w:val="restart"/>
            <w:shd w:val="clear" w:color="auto" w:fill="auto"/>
            <w:vAlign w:val="center"/>
          </w:tcPr>
          <w:p w:rsidR="007903BE" w:rsidRDefault="007903BE" w:rsidP="00571D49">
            <w:pPr>
              <w:spacing w:line="300" w:lineRule="auto"/>
              <w:jc w:val="center"/>
              <w:rPr>
                <w:rFonts w:ascii="Times New Roman" w:hAnsi="Times New Roman"/>
                <w:sz w:val="22"/>
              </w:rPr>
            </w:pPr>
            <w:hyperlink r:id="rId9" w:anchor="/plan/list/detail?id=1000000000001101912&amp;encrypt=5c2af8543e10eb041884364535f6f538" w:tgtFrame="_blank" w:history="1">
              <w:r>
                <w:rPr>
                  <w:rFonts w:ascii="Times New Roman" w:hAnsi="Times New Roman" w:hint="eastAsia"/>
                  <w:sz w:val="22"/>
                </w:rPr>
                <w:t>2</w:t>
              </w:r>
            </w:hyperlink>
          </w:p>
        </w:tc>
        <w:tc>
          <w:tcPr>
            <w:tcW w:w="2029" w:type="dxa"/>
            <w:vMerge w:val="restart"/>
            <w:shd w:val="clear" w:color="auto" w:fill="auto"/>
            <w:vAlign w:val="center"/>
          </w:tcPr>
          <w:p w:rsidR="007903BE" w:rsidRDefault="007903BE" w:rsidP="00571D49">
            <w:pPr>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w:t>
            </w:r>
            <w:r>
              <w:rPr>
                <w:rFonts w:ascii="Times New Roman" w:hAnsi="Times New Roman" w:hint="eastAsia"/>
                <w:sz w:val="22"/>
              </w:rPr>
              <w:t>3</w:t>
            </w:r>
            <w:r>
              <w:rPr>
                <w:rFonts w:ascii="Times New Roman" w:hAnsi="Times New Roman"/>
                <w:sz w:val="22"/>
              </w:rPr>
              <w:t>G</w:t>
            </w:r>
            <w:r>
              <w:rPr>
                <w:rFonts w:ascii="Times New Roman" w:hAnsi="Times New Roman" w:hint="eastAsia"/>
                <w:sz w:val="22"/>
              </w:rPr>
              <w:t>+</w:t>
            </w:r>
            <w:r>
              <w:rPr>
                <w:rFonts w:ascii="Times New Roman" w:hAnsi="Times New Roman"/>
                <w:sz w:val="22"/>
              </w:rPr>
              <w:t>1G)</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hint="eastAsia"/>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hint="eastAsia"/>
                <w:sz w:val="22"/>
              </w:rPr>
              <w:t>30</w:t>
            </w:r>
            <w:r>
              <w:rPr>
                <w:rFonts w:ascii="Times New Roman" w:hAnsi="Times New Roman"/>
                <w:sz w:val="22"/>
              </w:rPr>
              <w:t>00M</w:t>
            </w:r>
          </w:p>
        </w:tc>
        <w:tc>
          <w:tcPr>
            <w:tcW w:w="2854" w:type="dxa"/>
            <w:vMerge w:val="restart"/>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r>
              <w:rPr>
                <w:rFonts w:ascii="Times New Roman" w:hAnsi="Times New Roman"/>
                <w:sz w:val="22"/>
              </w:rPr>
              <w:t>互联网出口线路租用，详见具体技术质量需求</w:t>
            </w:r>
          </w:p>
        </w:tc>
        <w:tc>
          <w:tcPr>
            <w:tcW w:w="779" w:type="dxa"/>
            <w:vMerge w:val="restart"/>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525"/>
          <w:jc w:val="center"/>
        </w:trPr>
        <w:tc>
          <w:tcPr>
            <w:tcW w:w="814" w:type="dxa"/>
            <w:vMerge/>
            <w:shd w:val="clear" w:color="auto" w:fill="auto"/>
            <w:vAlign w:val="center"/>
          </w:tcPr>
          <w:p w:rsidR="007903BE" w:rsidRDefault="007903BE" w:rsidP="00571D49">
            <w:pPr>
              <w:spacing w:line="300" w:lineRule="auto"/>
              <w:jc w:val="center"/>
              <w:rPr>
                <w:rFonts w:ascii="Times New Roman" w:hAnsi="Times New Roman"/>
              </w:rPr>
            </w:pPr>
          </w:p>
        </w:tc>
        <w:tc>
          <w:tcPr>
            <w:tcW w:w="2029"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hint="eastAsia"/>
                <w:sz w:val="22"/>
              </w:rPr>
              <w:t>2</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1000M</w:t>
            </w:r>
          </w:p>
        </w:tc>
        <w:tc>
          <w:tcPr>
            <w:tcW w:w="2854" w:type="dxa"/>
            <w:vMerge/>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p>
        </w:tc>
        <w:tc>
          <w:tcPr>
            <w:tcW w:w="779"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300"/>
          <w:jc w:val="center"/>
        </w:trPr>
        <w:tc>
          <w:tcPr>
            <w:tcW w:w="814" w:type="dxa"/>
            <w:vMerge w:val="restart"/>
            <w:shd w:val="clear" w:color="auto" w:fill="auto"/>
            <w:vAlign w:val="center"/>
          </w:tcPr>
          <w:p w:rsidR="007903BE" w:rsidRDefault="007903BE" w:rsidP="00571D49">
            <w:pPr>
              <w:spacing w:line="300" w:lineRule="auto"/>
              <w:jc w:val="center"/>
              <w:rPr>
                <w:rFonts w:ascii="Times New Roman" w:hAnsi="Times New Roman"/>
                <w:sz w:val="22"/>
              </w:rPr>
            </w:pPr>
            <w:hyperlink r:id="rId10" w:anchor="/plan/list/detail?id=1000000000001101910&amp;encrypt=93196d7b7435b90b70dcc232be474604" w:tgtFrame="_blank" w:history="1">
              <w:r>
                <w:rPr>
                  <w:rFonts w:ascii="Times New Roman" w:hAnsi="Times New Roman" w:hint="eastAsia"/>
                  <w:sz w:val="22"/>
                </w:rPr>
                <w:t>3</w:t>
              </w:r>
            </w:hyperlink>
          </w:p>
        </w:tc>
        <w:tc>
          <w:tcPr>
            <w:tcW w:w="2029" w:type="dxa"/>
            <w:vMerge w:val="restart"/>
            <w:shd w:val="clear" w:color="auto" w:fill="auto"/>
            <w:vAlign w:val="center"/>
          </w:tcPr>
          <w:p w:rsidR="007903BE" w:rsidRDefault="007903BE" w:rsidP="00571D49">
            <w:pPr>
              <w:spacing w:line="300" w:lineRule="auto"/>
              <w:jc w:val="center"/>
              <w:rPr>
                <w:rFonts w:ascii="Times New Roman" w:hAnsi="Times New Roman"/>
                <w:sz w:val="22"/>
              </w:rPr>
            </w:pPr>
            <w:r>
              <w:rPr>
                <w:rFonts w:ascii="Times New Roman" w:hAnsi="Times New Roman" w:hint="eastAsia"/>
                <w:sz w:val="22"/>
              </w:rPr>
              <w:t>互联网出口</w:t>
            </w:r>
            <w:r>
              <w:rPr>
                <w:rFonts w:ascii="Times New Roman" w:hAnsi="Times New Roman" w:hint="eastAsia"/>
                <w:sz w:val="22"/>
              </w:rPr>
              <w:t>(2G+1G)</w:t>
            </w:r>
            <w:proofErr w:type="gramStart"/>
            <w:r>
              <w:rPr>
                <w:rFonts w:ascii="Times New Roman" w:hAnsi="Times New Roman" w:hint="eastAsia"/>
                <w:sz w:val="22"/>
              </w:rPr>
              <w:t>政务网</w:t>
            </w:r>
            <w:proofErr w:type="gramEnd"/>
            <w:r>
              <w:rPr>
                <w:rFonts w:ascii="Times New Roman" w:hAnsi="Times New Roman" w:hint="eastAsia"/>
                <w:sz w:val="22"/>
              </w:rPr>
              <w:t>光纤租费</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hint="eastAsia"/>
                <w:sz w:val="22"/>
              </w:rPr>
              <w:t>2</w:t>
            </w:r>
            <w:r>
              <w:rPr>
                <w:rFonts w:ascii="Times New Roman" w:hAnsi="Times New Roman"/>
                <w:sz w:val="22"/>
              </w:rPr>
              <w:t>000M</w:t>
            </w:r>
          </w:p>
        </w:tc>
        <w:tc>
          <w:tcPr>
            <w:tcW w:w="2854" w:type="dxa"/>
            <w:vMerge w:val="restart"/>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r>
              <w:rPr>
                <w:rFonts w:ascii="Times New Roman" w:hAnsi="Times New Roman"/>
                <w:sz w:val="22"/>
              </w:rPr>
              <w:t>互联网出口及政务网线路租用，详见具体技术质量需求</w:t>
            </w:r>
          </w:p>
        </w:tc>
        <w:tc>
          <w:tcPr>
            <w:tcW w:w="779" w:type="dxa"/>
            <w:vMerge w:val="restart"/>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457"/>
          <w:jc w:val="center"/>
        </w:trPr>
        <w:tc>
          <w:tcPr>
            <w:tcW w:w="814"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2029"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2</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1000M</w:t>
            </w:r>
          </w:p>
        </w:tc>
        <w:tc>
          <w:tcPr>
            <w:tcW w:w="2854" w:type="dxa"/>
            <w:vMerge/>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p>
        </w:tc>
        <w:tc>
          <w:tcPr>
            <w:tcW w:w="779"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165"/>
          <w:jc w:val="center"/>
        </w:trPr>
        <w:tc>
          <w:tcPr>
            <w:tcW w:w="814"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2029"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政务外网线路总头</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100M</w:t>
            </w:r>
          </w:p>
        </w:tc>
        <w:tc>
          <w:tcPr>
            <w:tcW w:w="2854" w:type="dxa"/>
            <w:vMerge/>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p>
        </w:tc>
        <w:tc>
          <w:tcPr>
            <w:tcW w:w="779"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525"/>
          <w:jc w:val="center"/>
        </w:trPr>
        <w:tc>
          <w:tcPr>
            <w:tcW w:w="814" w:type="dxa"/>
            <w:shd w:val="clear" w:color="auto" w:fill="auto"/>
            <w:vAlign w:val="center"/>
          </w:tcPr>
          <w:p w:rsidR="007903BE" w:rsidRDefault="007903BE" w:rsidP="00571D49">
            <w:pPr>
              <w:spacing w:line="300" w:lineRule="auto"/>
              <w:jc w:val="center"/>
              <w:rPr>
                <w:rFonts w:ascii="Times New Roman" w:hAnsi="Times New Roman"/>
              </w:rPr>
            </w:pPr>
            <w:r>
              <w:rPr>
                <w:rFonts w:ascii="Times New Roman" w:hAnsi="Times New Roman" w:hint="eastAsia"/>
              </w:rPr>
              <w:t>4</w:t>
            </w:r>
          </w:p>
        </w:tc>
        <w:tc>
          <w:tcPr>
            <w:tcW w:w="2029" w:type="dxa"/>
            <w:shd w:val="clear" w:color="auto" w:fill="auto"/>
            <w:vAlign w:val="center"/>
          </w:tcPr>
          <w:p w:rsidR="007903BE" w:rsidRDefault="007903BE" w:rsidP="00571D49">
            <w:pPr>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(ipudongwifi)</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hint="eastAsia"/>
                <w:sz w:val="22"/>
              </w:rPr>
              <w:t>1</w:t>
            </w:r>
            <w:r>
              <w:rPr>
                <w:rFonts w:ascii="Times New Roman" w:hAnsi="Times New Roman"/>
                <w:sz w:val="22"/>
              </w:rPr>
              <w:t>000M</w:t>
            </w:r>
          </w:p>
        </w:tc>
        <w:tc>
          <w:tcPr>
            <w:tcW w:w="2854" w:type="dxa"/>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r>
              <w:rPr>
                <w:rFonts w:ascii="Times New Roman" w:hAnsi="Times New Roman"/>
                <w:sz w:val="22"/>
              </w:rPr>
              <w:t>互联网出口线路租用，详见具体技术质量需求</w:t>
            </w:r>
          </w:p>
        </w:tc>
        <w:tc>
          <w:tcPr>
            <w:tcW w:w="779" w:type="dxa"/>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270"/>
          <w:jc w:val="center"/>
        </w:trPr>
        <w:tc>
          <w:tcPr>
            <w:tcW w:w="814" w:type="dxa"/>
            <w:vMerge w:val="restart"/>
            <w:shd w:val="clear" w:color="auto" w:fill="auto"/>
            <w:vAlign w:val="center"/>
          </w:tcPr>
          <w:p w:rsidR="007903BE" w:rsidRDefault="007903BE" w:rsidP="00571D49">
            <w:pPr>
              <w:spacing w:line="300" w:lineRule="auto"/>
              <w:jc w:val="center"/>
              <w:rPr>
                <w:rFonts w:ascii="Times New Roman" w:hAnsi="Times New Roman"/>
                <w:sz w:val="22"/>
              </w:rPr>
            </w:pPr>
            <w:hyperlink r:id="rId11" w:anchor="/plan/list/detail?id=1000000000001101911&amp;encrypt=54eaa310da5aebc1e00833deab0d979b" w:tgtFrame="_blank" w:history="1">
              <w:r>
                <w:rPr>
                  <w:rFonts w:ascii="Times New Roman" w:hAnsi="Times New Roman" w:hint="eastAsia"/>
                  <w:sz w:val="22"/>
                </w:rPr>
                <w:t>5</w:t>
              </w:r>
            </w:hyperlink>
          </w:p>
        </w:tc>
        <w:tc>
          <w:tcPr>
            <w:tcW w:w="2029" w:type="dxa"/>
            <w:vMerge w:val="restart"/>
            <w:shd w:val="clear" w:color="auto" w:fill="auto"/>
            <w:vAlign w:val="center"/>
          </w:tcPr>
          <w:p w:rsidR="007903BE" w:rsidRDefault="007903BE" w:rsidP="00571D49">
            <w:pPr>
              <w:spacing w:line="300" w:lineRule="auto"/>
              <w:jc w:val="center"/>
              <w:rPr>
                <w:rFonts w:ascii="Times New Roman" w:hAnsi="Times New Roman"/>
                <w:sz w:val="22"/>
              </w:rPr>
            </w:pPr>
            <w:r>
              <w:rPr>
                <w:rFonts w:ascii="Times New Roman" w:hAnsi="Times New Roman" w:hint="eastAsia"/>
                <w:sz w:val="22"/>
              </w:rPr>
              <w:t>互联网出口（</w:t>
            </w:r>
            <w:r>
              <w:rPr>
                <w:rFonts w:ascii="Times New Roman" w:hAnsi="Times New Roman" w:hint="eastAsia"/>
                <w:sz w:val="22"/>
              </w:rPr>
              <w:t>3G+1G</w:t>
            </w:r>
            <w:r>
              <w:rPr>
                <w:rFonts w:ascii="Times New Roman" w:hAnsi="Times New Roman" w:hint="eastAsia"/>
                <w:sz w:val="22"/>
              </w:rPr>
              <w:t>）</w:t>
            </w: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hint="eastAsia"/>
                <w:sz w:val="22"/>
              </w:rPr>
              <w:t>1</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3000M</w:t>
            </w:r>
          </w:p>
        </w:tc>
        <w:tc>
          <w:tcPr>
            <w:tcW w:w="2854" w:type="dxa"/>
            <w:vMerge w:val="restart"/>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r>
              <w:rPr>
                <w:rFonts w:ascii="Times New Roman" w:hAnsi="Times New Roman"/>
                <w:sz w:val="22"/>
              </w:rPr>
              <w:t>互联网出口线路租用，详见具体技术质量需求</w:t>
            </w:r>
          </w:p>
        </w:tc>
        <w:tc>
          <w:tcPr>
            <w:tcW w:w="779" w:type="dxa"/>
            <w:vMerge w:val="restart"/>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r w:rsidR="007903BE" w:rsidTr="00571D49">
        <w:trPr>
          <w:trHeight w:val="435"/>
          <w:jc w:val="center"/>
        </w:trPr>
        <w:tc>
          <w:tcPr>
            <w:tcW w:w="814" w:type="dxa"/>
            <w:vMerge/>
            <w:shd w:val="clear" w:color="auto" w:fill="auto"/>
            <w:vAlign w:val="center"/>
          </w:tcPr>
          <w:p w:rsidR="007903BE" w:rsidRDefault="007903BE" w:rsidP="00571D49">
            <w:pPr>
              <w:spacing w:line="300" w:lineRule="auto"/>
              <w:jc w:val="center"/>
              <w:rPr>
                <w:rFonts w:ascii="Times New Roman" w:hAnsi="Times New Roman"/>
              </w:rPr>
            </w:pPr>
          </w:p>
        </w:tc>
        <w:tc>
          <w:tcPr>
            <w:tcW w:w="2029" w:type="dxa"/>
            <w:vMerge/>
            <w:shd w:val="clear" w:color="auto" w:fill="auto"/>
            <w:vAlign w:val="center"/>
          </w:tcPr>
          <w:p w:rsidR="007903BE" w:rsidRDefault="007903BE" w:rsidP="00571D49">
            <w:pPr>
              <w:spacing w:line="300" w:lineRule="auto"/>
              <w:jc w:val="center"/>
              <w:rPr>
                <w:rFonts w:ascii="Times New Roman" w:hAnsi="Times New Roman"/>
                <w:sz w:val="22"/>
              </w:rPr>
            </w:pPr>
          </w:p>
        </w:tc>
        <w:tc>
          <w:tcPr>
            <w:tcW w:w="1985"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sz w:val="22"/>
              </w:rPr>
              <w:t>互联网出口</w:t>
            </w:r>
            <w:r>
              <w:rPr>
                <w:rFonts w:ascii="Times New Roman" w:hAnsi="Times New Roman" w:hint="eastAsia"/>
                <w:sz w:val="22"/>
              </w:rPr>
              <w:t>2</w:t>
            </w:r>
          </w:p>
        </w:tc>
        <w:tc>
          <w:tcPr>
            <w:tcW w:w="1000" w:type="dxa"/>
            <w:shd w:val="clear" w:color="auto" w:fill="auto"/>
            <w:vAlign w:val="center"/>
          </w:tcPr>
          <w:p w:rsidR="007903BE" w:rsidRDefault="007903BE" w:rsidP="00571D49">
            <w:pPr>
              <w:adjustRightInd w:val="0"/>
              <w:snapToGrid w:val="0"/>
              <w:spacing w:line="300" w:lineRule="auto"/>
              <w:jc w:val="center"/>
              <w:rPr>
                <w:rFonts w:ascii="Times New Roman" w:hAnsi="Times New Roman"/>
                <w:sz w:val="22"/>
              </w:rPr>
            </w:pPr>
            <w:r>
              <w:rPr>
                <w:rFonts w:ascii="Times New Roman" w:hAnsi="Times New Roman" w:hint="eastAsia"/>
                <w:sz w:val="22"/>
              </w:rPr>
              <w:t>1000M</w:t>
            </w:r>
          </w:p>
        </w:tc>
        <w:tc>
          <w:tcPr>
            <w:tcW w:w="2854" w:type="dxa"/>
            <w:vMerge/>
            <w:shd w:val="clear" w:color="auto" w:fill="auto"/>
            <w:vAlign w:val="center"/>
          </w:tcPr>
          <w:p w:rsidR="007903BE" w:rsidRDefault="007903BE" w:rsidP="00571D49">
            <w:pPr>
              <w:pStyle w:val="a6"/>
              <w:spacing w:line="300" w:lineRule="auto"/>
              <w:ind w:firstLineChars="0" w:firstLine="0"/>
              <w:jc w:val="left"/>
              <w:rPr>
                <w:rFonts w:ascii="Times New Roman" w:hAnsi="Times New Roman"/>
                <w:sz w:val="22"/>
              </w:rPr>
            </w:pPr>
          </w:p>
        </w:tc>
        <w:tc>
          <w:tcPr>
            <w:tcW w:w="779" w:type="dxa"/>
            <w:vMerge/>
            <w:shd w:val="clear" w:color="auto" w:fill="auto"/>
            <w:vAlign w:val="center"/>
          </w:tcPr>
          <w:p w:rsidR="007903BE" w:rsidRDefault="007903BE" w:rsidP="00571D49">
            <w:pPr>
              <w:pStyle w:val="a6"/>
              <w:spacing w:line="300" w:lineRule="auto"/>
              <w:ind w:firstLineChars="0" w:firstLine="0"/>
              <w:jc w:val="center"/>
              <w:rPr>
                <w:rFonts w:ascii="Times New Roman" w:hAnsi="Times New Roman"/>
                <w:color w:val="000000"/>
                <w:kern w:val="24"/>
                <w:sz w:val="22"/>
              </w:rPr>
            </w:pPr>
          </w:p>
        </w:tc>
      </w:tr>
    </w:tbl>
    <w:p w:rsidR="007903BE" w:rsidRDefault="007903BE" w:rsidP="007903BE">
      <w:pPr>
        <w:spacing w:line="300" w:lineRule="auto"/>
        <w:rPr>
          <w:rFonts w:ascii="Times New Roman" w:hAnsi="Times New Roman" w:cs="Times New Roman"/>
          <w:sz w:val="22"/>
        </w:rPr>
      </w:pP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9.2</w:t>
      </w:r>
      <w:r>
        <w:rPr>
          <w:rFonts w:ascii="Times New Roman" w:hAnsi="Times New Roman" w:cs="Times New Roman" w:hint="eastAsia"/>
          <w:sz w:val="22"/>
        </w:rPr>
        <w:t>各包件服务指标要求</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确保新区</w:t>
      </w: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的正常运行，要求提供每周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小时的通信保障服务。对于公共场所的无线网络需提供每周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小时运营、</w:t>
      </w:r>
      <w:r>
        <w:rPr>
          <w:rFonts w:ascii="Times New Roman" w:hAnsi="Times New Roman" w:cs="Times New Roman" w:hint="eastAsia"/>
          <w:sz w:val="22"/>
        </w:rPr>
        <w:t>24</w:t>
      </w:r>
      <w:r>
        <w:rPr>
          <w:rFonts w:ascii="Times New Roman" w:hAnsi="Times New Roman" w:cs="Times New Roman" w:hint="eastAsia"/>
          <w:sz w:val="22"/>
        </w:rPr>
        <w:t>小时内恢复服务</w:t>
      </w:r>
      <w:r>
        <w:rPr>
          <w:rFonts w:ascii="Times New Roman" w:hAnsi="Times New Roman" w:cs="Times New Roman" w:hint="eastAsia"/>
          <w:sz w:val="22"/>
        </w:rPr>
        <w:t>(12</w:t>
      </w:r>
      <w:r>
        <w:rPr>
          <w:rFonts w:ascii="Times New Roman" w:hAnsi="Times New Roman" w:cs="Times New Roman" w:hint="eastAsia"/>
          <w:sz w:val="22"/>
        </w:rPr>
        <w:t>小时到现场</w:t>
      </w:r>
      <w:r>
        <w:rPr>
          <w:rFonts w:ascii="Times New Roman" w:hAnsi="Times New Roman" w:cs="Times New Roman" w:hint="eastAsia"/>
          <w:sz w:val="22"/>
        </w:rPr>
        <w:t>)</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服务要求具体如下</w:t>
      </w:r>
      <w:r>
        <w:rPr>
          <w:rFonts w:ascii="Times New Roman" w:hAnsi="Times New Roman" w:cs="Times New Roman" w:hint="eastAsia"/>
          <w:sz w:val="22"/>
        </w:rPr>
        <w:t>:</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投标人应提供每周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小时技术支持服务，确保线路稳定通畅。提出相应运营服务方案，包括但不仅限于处理流程、响应时间、管理体制、维护人员和工具配备等。</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故障响应：及时处理线路故障，确保故障及时恢复。</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投标人提供详细的故障响应方案，该方案需经招标方评审通过。故障处理方案需针对不同故障等级分别制定，故障等级划分包括但不限于：</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紧急故障：通信线路瘫痪，无法提供服务；</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严重故障：通信线路仍能提供服务，但是性能受到严重影响；</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一般故障：通信线路业务不受影响，线路不稳定；</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在紧急故障发生时，中标人在</w:t>
      </w:r>
      <w:r>
        <w:rPr>
          <w:rFonts w:ascii="Times New Roman" w:hAnsi="Times New Roman" w:cs="Times New Roman" w:hint="eastAsia"/>
          <w:sz w:val="22"/>
        </w:rPr>
        <w:t>15</w:t>
      </w:r>
      <w:r>
        <w:rPr>
          <w:rFonts w:ascii="Times New Roman" w:hAnsi="Times New Roman" w:cs="Times New Roman" w:hint="eastAsia"/>
          <w:sz w:val="22"/>
        </w:rPr>
        <w:t>分钟内响应，</w:t>
      </w:r>
      <w:r>
        <w:rPr>
          <w:rFonts w:ascii="Times New Roman" w:hAnsi="Times New Roman" w:cs="Times New Roman" w:hint="eastAsia"/>
          <w:sz w:val="22"/>
        </w:rPr>
        <w:t>1</w:t>
      </w:r>
      <w:r>
        <w:rPr>
          <w:rFonts w:ascii="Times New Roman" w:hAnsi="Times New Roman" w:cs="Times New Roman" w:hint="eastAsia"/>
          <w:sz w:val="22"/>
        </w:rPr>
        <w:t>小时内对故障进行紧急处理，恢复业务基本运行或完成信息安全事故的影响。因不可抗力致使成交供应商未按时到达现场除外。因信息安全事故所产生的社会、经济影响，按照投标</w:t>
      </w:r>
      <w:proofErr w:type="gramStart"/>
      <w:r>
        <w:rPr>
          <w:rFonts w:ascii="Times New Roman" w:hAnsi="Times New Roman" w:cs="Times New Roman" w:hint="eastAsia"/>
          <w:sz w:val="22"/>
        </w:rPr>
        <w:t>方相关</w:t>
      </w:r>
      <w:proofErr w:type="gramEnd"/>
      <w:r>
        <w:rPr>
          <w:rFonts w:ascii="Times New Roman" w:hAnsi="Times New Roman" w:cs="Times New Roman" w:hint="eastAsia"/>
          <w:sz w:val="22"/>
        </w:rPr>
        <w:t>安全管理办法处置。</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在严重故障发生时，中标人在</w:t>
      </w:r>
      <w:r>
        <w:rPr>
          <w:rFonts w:ascii="Times New Roman" w:hAnsi="Times New Roman" w:cs="Times New Roman" w:hint="eastAsia"/>
          <w:sz w:val="22"/>
        </w:rPr>
        <w:t>30</w:t>
      </w:r>
      <w:r>
        <w:rPr>
          <w:rFonts w:ascii="Times New Roman" w:hAnsi="Times New Roman" w:cs="Times New Roman" w:hint="eastAsia"/>
          <w:sz w:val="22"/>
        </w:rPr>
        <w:t>分钟内响应，</w:t>
      </w:r>
      <w:r>
        <w:rPr>
          <w:rFonts w:ascii="Times New Roman" w:hAnsi="Times New Roman" w:cs="Times New Roman" w:hint="eastAsia"/>
          <w:sz w:val="22"/>
        </w:rPr>
        <w:t>2</w:t>
      </w:r>
      <w:r>
        <w:rPr>
          <w:rFonts w:ascii="Times New Roman" w:hAnsi="Times New Roman" w:cs="Times New Roman" w:hint="eastAsia"/>
          <w:sz w:val="22"/>
        </w:rPr>
        <w:t>小时内对故障进行紧急处理，恢复业务基本运行。因不可抗力致使成交供应商未按时到达现场除外。</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在一般故障发生时，中标人应在</w:t>
      </w:r>
      <w:r>
        <w:rPr>
          <w:rFonts w:ascii="Times New Roman" w:hAnsi="Times New Roman" w:cs="Times New Roman" w:hint="eastAsia"/>
          <w:sz w:val="22"/>
        </w:rPr>
        <w:t>60</w:t>
      </w:r>
      <w:r>
        <w:rPr>
          <w:rFonts w:ascii="Times New Roman" w:hAnsi="Times New Roman" w:cs="Times New Roman" w:hint="eastAsia"/>
          <w:sz w:val="22"/>
        </w:rPr>
        <w:t>分钟内响应，</w:t>
      </w:r>
      <w:r>
        <w:rPr>
          <w:rFonts w:ascii="Times New Roman" w:hAnsi="Times New Roman" w:cs="Times New Roman" w:hint="eastAsia"/>
          <w:sz w:val="22"/>
        </w:rPr>
        <w:t>24</w:t>
      </w:r>
      <w:r>
        <w:rPr>
          <w:rFonts w:ascii="Times New Roman" w:hAnsi="Times New Roman" w:cs="Times New Roman" w:hint="eastAsia"/>
          <w:sz w:val="22"/>
        </w:rPr>
        <w:t>小时之内恢复。成交供应商应提供每周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小时的故障接受渠道，方式包括但不限于热线电话、传真、电子邮件方式。对于上述方式，投标方都应该在规定的服务和响应时间内提供相应的技术支持服务。</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在系统频繁出现故障、</w:t>
      </w:r>
      <w:proofErr w:type="gramStart"/>
      <w:r>
        <w:rPr>
          <w:rFonts w:ascii="Times New Roman" w:hAnsi="Times New Roman" w:cs="Times New Roman" w:hint="eastAsia"/>
          <w:sz w:val="22"/>
        </w:rPr>
        <w:t>或遇重大节</w:t>
      </w:r>
      <w:proofErr w:type="gramEnd"/>
      <w:r>
        <w:rPr>
          <w:rFonts w:ascii="Times New Roman" w:hAnsi="Times New Roman" w:cs="Times New Roman" w:hint="eastAsia"/>
          <w:sz w:val="22"/>
        </w:rPr>
        <w:t>假日等保障，需要提高系统维护等级的情况下，应采购人要求，中标人提供技术人员提供技术支持，及时处理各类故障。</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配置实施及管理：进行设备的基础配置、</w:t>
      </w:r>
      <w:r>
        <w:rPr>
          <w:rFonts w:ascii="Times New Roman" w:hAnsi="Times New Roman" w:cs="Times New Roman" w:hint="eastAsia"/>
          <w:sz w:val="22"/>
        </w:rPr>
        <w:t>IP</w:t>
      </w:r>
      <w:r>
        <w:rPr>
          <w:rFonts w:ascii="Times New Roman" w:hAnsi="Times New Roman" w:cs="Times New Roman" w:hint="eastAsia"/>
          <w:sz w:val="22"/>
        </w:rPr>
        <w:t>配置等的统一配置实施及配置管理；</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重大活动、节假日保障：需制定强化保障措施，需确保业务骨干、管理人员提前制订预案，确保通信线路安全、稳定运行。</w:t>
      </w:r>
    </w:p>
    <w:p w:rsidR="007903BE" w:rsidRDefault="007903BE" w:rsidP="007903BE">
      <w:pPr>
        <w:spacing w:line="300" w:lineRule="auto"/>
        <w:ind w:firstLineChars="192" w:firstLine="422"/>
        <w:rPr>
          <w:rFonts w:ascii="Times New Roman" w:hAnsi="Times New Roman" w:cs="Times New Roman"/>
          <w:sz w:val="22"/>
        </w:rPr>
      </w:pPr>
    </w:p>
    <w:p w:rsidR="007903BE" w:rsidRDefault="007903BE" w:rsidP="007903BE">
      <w:pPr>
        <w:spacing w:line="300" w:lineRule="auto"/>
        <w:ind w:firstLineChars="192" w:firstLine="424"/>
        <w:rPr>
          <w:rFonts w:ascii="Times New Roman" w:hAnsi="Times New Roman" w:cs="Times New Roman"/>
          <w:b/>
          <w:sz w:val="22"/>
        </w:rPr>
      </w:pPr>
      <w:r>
        <w:rPr>
          <w:rFonts w:ascii="Times New Roman" w:hAnsi="Times New Roman" w:cs="Times New Roman"/>
          <w:b/>
          <w:sz w:val="22"/>
        </w:rPr>
        <w:t>9</w:t>
      </w:r>
      <w:r>
        <w:rPr>
          <w:rFonts w:ascii="Times New Roman" w:hAnsi="Times New Roman" w:cs="Times New Roman" w:hint="eastAsia"/>
          <w:b/>
          <w:sz w:val="22"/>
        </w:rPr>
        <w:t>.3</w:t>
      </w:r>
      <w:r>
        <w:rPr>
          <w:rFonts w:ascii="Times New Roman" w:hAnsi="Times New Roman" w:cs="Times New Roman" w:hint="eastAsia"/>
          <w:b/>
          <w:sz w:val="22"/>
        </w:rPr>
        <w:t>各包件技术指标要求</w:t>
      </w:r>
    </w:p>
    <w:tbl>
      <w:tblPr>
        <w:tblStyle w:val="a5"/>
        <w:tblW w:w="0" w:type="auto"/>
        <w:tblLook w:val="04A0" w:firstRow="1" w:lastRow="0" w:firstColumn="1" w:lastColumn="0" w:noHBand="0" w:noVBand="1"/>
      </w:tblPr>
      <w:tblGrid>
        <w:gridCol w:w="1191"/>
        <w:gridCol w:w="1055"/>
        <w:gridCol w:w="1332"/>
        <w:gridCol w:w="1264"/>
        <w:gridCol w:w="3680"/>
      </w:tblGrid>
      <w:tr w:rsidR="007903BE" w:rsidTr="00571D49">
        <w:tc>
          <w:tcPr>
            <w:tcW w:w="138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专线名称</w:t>
            </w:r>
          </w:p>
        </w:tc>
        <w:tc>
          <w:tcPr>
            <w:tcW w:w="113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带宽</w:t>
            </w:r>
          </w:p>
        </w:tc>
        <w:tc>
          <w:tcPr>
            <w:tcW w:w="1559"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线路类型</w:t>
            </w:r>
          </w:p>
        </w:tc>
        <w:tc>
          <w:tcPr>
            <w:tcW w:w="1418"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接入地址</w:t>
            </w:r>
          </w:p>
        </w:tc>
        <w:tc>
          <w:tcPr>
            <w:tcW w:w="4359"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技术指标要求</w:t>
            </w:r>
          </w:p>
        </w:tc>
      </w:tr>
      <w:tr w:rsidR="007903BE" w:rsidTr="00571D49">
        <w:tc>
          <w:tcPr>
            <w:tcW w:w="138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互联网线路</w:t>
            </w:r>
          </w:p>
        </w:tc>
        <w:tc>
          <w:tcPr>
            <w:tcW w:w="113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上下行对称</w:t>
            </w:r>
          </w:p>
        </w:tc>
        <w:tc>
          <w:tcPr>
            <w:tcW w:w="1559"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互联网出口专线</w:t>
            </w:r>
          </w:p>
        </w:tc>
        <w:tc>
          <w:tcPr>
            <w:tcW w:w="1418"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上海市浦东</w:t>
            </w:r>
            <w:proofErr w:type="gramStart"/>
            <w:r>
              <w:rPr>
                <w:rFonts w:ascii="Times New Roman" w:hAnsi="Times New Roman" w:cs="Times New Roman" w:hint="eastAsia"/>
                <w:sz w:val="22"/>
              </w:rPr>
              <w:t>新区世纪</w:t>
            </w:r>
            <w:proofErr w:type="gramEnd"/>
            <w:r>
              <w:rPr>
                <w:rFonts w:ascii="Times New Roman" w:hAnsi="Times New Roman" w:cs="Times New Roman" w:hint="eastAsia"/>
                <w:sz w:val="22"/>
              </w:rPr>
              <w:t>大道</w:t>
            </w:r>
            <w:r>
              <w:rPr>
                <w:rFonts w:ascii="Times New Roman" w:hAnsi="Times New Roman" w:cs="Times New Roman" w:hint="eastAsia"/>
                <w:sz w:val="22"/>
              </w:rPr>
              <w:t>2001</w:t>
            </w:r>
            <w:r>
              <w:rPr>
                <w:rFonts w:ascii="Times New Roman" w:hAnsi="Times New Roman" w:cs="Times New Roman" w:hint="eastAsia"/>
                <w:sz w:val="22"/>
              </w:rPr>
              <w:t>号</w:t>
            </w:r>
          </w:p>
        </w:tc>
        <w:tc>
          <w:tcPr>
            <w:tcW w:w="4359"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hint="eastAsia"/>
                <w:sz w:val="22"/>
              </w:rPr>
              <w:t>、光路衰耗：≤</w:t>
            </w:r>
            <w:r>
              <w:rPr>
                <w:rFonts w:ascii="Times New Roman" w:hAnsi="Times New Roman" w:cs="Times New Roman" w:hint="eastAsia"/>
                <w:sz w:val="22"/>
              </w:rPr>
              <w:t>-27db</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hint="eastAsia"/>
                <w:sz w:val="22"/>
              </w:rPr>
              <w:t>、下行速率测试：≥签约速率的</w:t>
            </w:r>
            <w:r>
              <w:rPr>
                <w:rFonts w:ascii="Times New Roman" w:hAnsi="Times New Roman" w:cs="Times New Roman" w:hint="eastAsia"/>
                <w:sz w:val="22"/>
              </w:rPr>
              <w:t>90%</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3</w:t>
            </w:r>
            <w:r>
              <w:rPr>
                <w:rFonts w:ascii="Times New Roman" w:hAnsi="Times New Roman" w:cs="Times New Roman" w:hint="eastAsia"/>
                <w:sz w:val="22"/>
              </w:rPr>
              <w:t>、上行速率测试：≥签约速率的</w:t>
            </w:r>
            <w:r>
              <w:rPr>
                <w:rFonts w:ascii="Times New Roman" w:hAnsi="Times New Roman" w:cs="Times New Roman" w:hint="eastAsia"/>
                <w:sz w:val="22"/>
              </w:rPr>
              <w:t>90%</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4</w:t>
            </w:r>
            <w:r>
              <w:rPr>
                <w:rFonts w:ascii="Times New Roman" w:hAnsi="Times New Roman" w:cs="Times New Roman" w:hint="eastAsia"/>
                <w:sz w:val="22"/>
              </w:rPr>
              <w:t>、平均时延：≤</w:t>
            </w:r>
            <w:r>
              <w:rPr>
                <w:rFonts w:ascii="Times New Roman" w:hAnsi="Times New Roman" w:cs="Times New Roman" w:hint="eastAsia"/>
                <w:sz w:val="22"/>
              </w:rPr>
              <w:t>20ms</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5</w:t>
            </w:r>
            <w:r>
              <w:rPr>
                <w:rFonts w:ascii="Times New Roman" w:hAnsi="Times New Roman" w:cs="Times New Roman" w:hint="eastAsia"/>
                <w:sz w:val="22"/>
              </w:rPr>
              <w:t>、平均丢包率：≤</w:t>
            </w:r>
            <w:r>
              <w:rPr>
                <w:rFonts w:ascii="Times New Roman" w:hAnsi="Times New Roman" w:cs="Times New Roman" w:hint="eastAsia"/>
                <w:sz w:val="22"/>
              </w:rPr>
              <w:t>0.5%</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6</w:t>
            </w:r>
            <w:r>
              <w:rPr>
                <w:rFonts w:ascii="Times New Roman" w:hAnsi="Times New Roman" w:cs="Times New Roman" w:hint="eastAsia"/>
                <w:sz w:val="22"/>
              </w:rPr>
              <w:t>、保证现有业务的连续性</w:t>
            </w:r>
          </w:p>
        </w:tc>
      </w:tr>
      <w:tr w:rsidR="007903BE" w:rsidTr="00571D49">
        <w:tc>
          <w:tcPr>
            <w:tcW w:w="138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政务网线路</w:t>
            </w:r>
          </w:p>
        </w:tc>
        <w:tc>
          <w:tcPr>
            <w:tcW w:w="1134"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100M</w:t>
            </w:r>
          </w:p>
        </w:tc>
        <w:tc>
          <w:tcPr>
            <w:tcW w:w="1559" w:type="dxa"/>
          </w:tcPr>
          <w:p w:rsidR="007903BE" w:rsidRDefault="007903BE" w:rsidP="00571D49">
            <w:pPr>
              <w:spacing w:line="300" w:lineRule="auto"/>
              <w:rPr>
                <w:rFonts w:ascii="Times New Roman" w:hAnsi="Times New Roman" w:cs="Times New Roman"/>
                <w:sz w:val="22"/>
              </w:rPr>
            </w:pPr>
            <w:proofErr w:type="gramStart"/>
            <w:r>
              <w:rPr>
                <w:rFonts w:ascii="Times New Roman" w:hAnsi="Times New Roman" w:cs="Times New Roman" w:hint="eastAsia"/>
                <w:sz w:val="22"/>
              </w:rPr>
              <w:t>政务网</w:t>
            </w:r>
            <w:proofErr w:type="gramEnd"/>
            <w:r>
              <w:rPr>
                <w:rFonts w:ascii="Times New Roman" w:hAnsi="Times New Roman" w:cs="Times New Roman" w:hint="eastAsia"/>
                <w:sz w:val="22"/>
              </w:rPr>
              <w:t>专线</w:t>
            </w:r>
          </w:p>
        </w:tc>
        <w:tc>
          <w:tcPr>
            <w:tcW w:w="1418"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上海市浦东</w:t>
            </w:r>
            <w:proofErr w:type="gramStart"/>
            <w:r>
              <w:rPr>
                <w:rFonts w:ascii="Times New Roman" w:hAnsi="Times New Roman" w:cs="Times New Roman" w:hint="eastAsia"/>
                <w:sz w:val="22"/>
              </w:rPr>
              <w:t>新区世纪</w:t>
            </w:r>
            <w:proofErr w:type="gramEnd"/>
            <w:r>
              <w:rPr>
                <w:rFonts w:ascii="Times New Roman" w:hAnsi="Times New Roman" w:cs="Times New Roman" w:hint="eastAsia"/>
                <w:sz w:val="22"/>
              </w:rPr>
              <w:t>大道</w:t>
            </w:r>
            <w:r>
              <w:rPr>
                <w:rFonts w:ascii="Times New Roman" w:hAnsi="Times New Roman" w:cs="Times New Roman" w:hint="eastAsia"/>
                <w:sz w:val="22"/>
              </w:rPr>
              <w:t>2001</w:t>
            </w:r>
            <w:r>
              <w:rPr>
                <w:rFonts w:ascii="Times New Roman" w:hAnsi="Times New Roman" w:cs="Times New Roman" w:hint="eastAsia"/>
                <w:sz w:val="22"/>
              </w:rPr>
              <w:t>号</w:t>
            </w:r>
          </w:p>
        </w:tc>
        <w:tc>
          <w:tcPr>
            <w:tcW w:w="4359" w:type="dxa"/>
          </w:tcPr>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hint="eastAsia"/>
                <w:sz w:val="22"/>
              </w:rPr>
              <w:t>、站点可用率≥</w:t>
            </w:r>
            <w:r>
              <w:rPr>
                <w:rFonts w:ascii="Times New Roman" w:hAnsi="Times New Roman" w:cs="Times New Roman" w:hint="eastAsia"/>
                <w:sz w:val="22"/>
              </w:rPr>
              <w:t>99.9%</w:t>
            </w:r>
            <w:r>
              <w:rPr>
                <w:rFonts w:ascii="Times New Roman" w:hAnsi="Times New Roman" w:cs="Times New Roman" w:hint="eastAsia"/>
                <w:sz w:val="22"/>
              </w:rPr>
              <w:t>；</w:t>
            </w:r>
          </w:p>
          <w:p w:rsidR="007903BE" w:rsidRDefault="007903BE" w:rsidP="00571D49">
            <w:pPr>
              <w:spacing w:line="300" w:lineRule="auto"/>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hint="eastAsia"/>
                <w:sz w:val="22"/>
              </w:rPr>
              <w:t>、现有的政务外网分点能够接入，且保证业务连续性</w:t>
            </w:r>
          </w:p>
        </w:tc>
      </w:tr>
    </w:tbl>
    <w:p w:rsidR="007903BE" w:rsidRDefault="007903BE" w:rsidP="007903BE">
      <w:pPr>
        <w:spacing w:line="300" w:lineRule="auto"/>
        <w:ind w:firstLineChars="192" w:firstLine="422"/>
        <w:rPr>
          <w:rFonts w:ascii="Times New Roman" w:hAnsi="Times New Roman" w:cs="Times New Roman"/>
          <w:sz w:val="22"/>
        </w:rPr>
      </w:pPr>
    </w:p>
    <w:p w:rsidR="007903BE" w:rsidRDefault="007903BE" w:rsidP="007903BE">
      <w:pPr>
        <w:spacing w:line="300" w:lineRule="auto"/>
        <w:ind w:firstLineChars="192" w:firstLine="424"/>
        <w:rPr>
          <w:rFonts w:ascii="Times New Roman" w:hAnsi="Times New Roman" w:cs="Times New Roman"/>
          <w:b/>
          <w:sz w:val="22"/>
        </w:rPr>
      </w:pPr>
      <w:r>
        <w:rPr>
          <w:rFonts w:ascii="Times New Roman" w:hAnsi="Times New Roman" w:cs="Times New Roman" w:hint="eastAsia"/>
          <w:b/>
          <w:sz w:val="22"/>
        </w:rPr>
        <w:t>9.4</w:t>
      </w:r>
      <w:r>
        <w:rPr>
          <w:rFonts w:ascii="Times New Roman" w:hAnsi="Times New Roman" w:cs="Times New Roman" w:hint="eastAsia"/>
          <w:b/>
          <w:sz w:val="22"/>
        </w:rPr>
        <w:t>质量标准和验收方案</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中标人所交付的信息系统还应符合国家和上海市有关系统运行安全之规定。</w:t>
      </w:r>
    </w:p>
    <w:p w:rsidR="007903BE" w:rsidRDefault="007903BE" w:rsidP="007903BE">
      <w:pPr>
        <w:spacing w:line="300" w:lineRule="auto"/>
        <w:ind w:firstLineChars="192" w:firstLine="422"/>
        <w:rPr>
          <w:rFonts w:ascii="Times New Roman" w:hAnsi="Times New Roman" w:cs="Times New Roman"/>
          <w:sz w:val="22"/>
        </w:rPr>
      </w:pPr>
    </w:p>
    <w:p w:rsidR="007903BE" w:rsidRDefault="007903BE" w:rsidP="007903BE">
      <w:pPr>
        <w:spacing w:line="300" w:lineRule="auto"/>
        <w:ind w:firstLineChars="192" w:firstLine="424"/>
        <w:rPr>
          <w:rFonts w:ascii="Times New Roman" w:hAnsi="Times New Roman" w:cs="Times New Roman"/>
          <w:b/>
          <w:sz w:val="22"/>
        </w:rPr>
      </w:pPr>
      <w:r>
        <w:rPr>
          <w:rFonts w:ascii="Times New Roman" w:hAnsi="Times New Roman" w:cs="Times New Roman" w:hint="eastAsia"/>
          <w:b/>
          <w:sz w:val="22"/>
        </w:rPr>
        <w:t>9.5</w:t>
      </w:r>
      <w:r>
        <w:rPr>
          <w:rFonts w:ascii="Times New Roman" w:hAnsi="Times New Roman" w:cs="Times New Roman" w:hint="eastAsia"/>
          <w:b/>
          <w:sz w:val="22"/>
        </w:rPr>
        <w:t>售后服务要求（包括延伸服务要求）</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本项目各包件租用服务期为</w:t>
      </w:r>
      <w:r>
        <w:rPr>
          <w:rFonts w:ascii="Times New Roman" w:hAnsi="Times New Roman" w:cs="Times New Roman" w:hint="eastAsia"/>
          <w:sz w:val="22"/>
        </w:rPr>
        <w:t>12</w:t>
      </w:r>
      <w:r>
        <w:rPr>
          <w:rFonts w:ascii="Times New Roman" w:hAnsi="Times New Roman" w:cs="Times New Roman" w:hint="eastAsia"/>
          <w:sz w:val="22"/>
        </w:rPr>
        <w:t>个月，在此期间提供如下服务：</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运</w:t>
      </w:r>
      <w:proofErr w:type="gramStart"/>
      <w:r>
        <w:rPr>
          <w:rFonts w:ascii="Times New Roman" w:hAnsi="Times New Roman" w:cs="Times New Roman" w:hint="eastAsia"/>
          <w:sz w:val="22"/>
        </w:rPr>
        <w:t>维提供</w:t>
      </w:r>
      <w:proofErr w:type="gramEnd"/>
      <w:r>
        <w:rPr>
          <w:rFonts w:ascii="Times New Roman" w:hAnsi="Times New Roman" w:cs="Times New Roman" w:hint="eastAsia"/>
          <w:sz w:val="22"/>
        </w:rPr>
        <w:t>热线电话、电子邮件等技术支持方式，提供每周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小时电话响应服务。投标人提供每周</w:t>
      </w:r>
      <w:r>
        <w:rPr>
          <w:rFonts w:ascii="Times New Roman" w:hAnsi="Times New Roman" w:cs="Times New Roman" w:hint="eastAsia"/>
          <w:sz w:val="22"/>
        </w:rPr>
        <w:t>7</w:t>
      </w:r>
      <w:r>
        <w:rPr>
          <w:rFonts w:ascii="Times New Roman" w:hAnsi="Times New Roman" w:cs="Times New Roman" w:hint="eastAsia"/>
          <w:sz w:val="22"/>
        </w:rPr>
        <w:t>天×</w:t>
      </w:r>
      <w:r>
        <w:rPr>
          <w:rFonts w:ascii="Times New Roman" w:hAnsi="Times New Roman" w:cs="Times New Roman" w:hint="eastAsia"/>
          <w:sz w:val="22"/>
        </w:rPr>
        <w:t>24</w:t>
      </w:r>
      <w:r>
        <w:rPr>
          <w:rFonts w:ascii="Times New Roman" w:hAnsi="Times New Roman" w:cs="Times New Roman" w:hint="eastAsia"/>
          <w:sz w:val="22"/>
        </w:rPr>
        <w:t>小时的运维服务保障。</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）日常监控：</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对云平台进行日常监控，包括监控告警的处理等。</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）故障处理：</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处理发生的通信线路等故障，确保通信线路能够正常稳定运行；其中故障处理流程需要规定处理时限及当前处理环节的责任部门和责任人。</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）安全服务：</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提供常规安全保障和监控预警工作。</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4</w:t>
      </w:r>
      <w:r>
        <w:rPr>
          <w:rFonts w:ascii="Times New Roman" w:hAnsi="Times New Roman" w:cs="Times New Roman" w:hint="eastAsia"/>
          <w:sz w:val="22"/>
        </w:rPr>
        <w:t>）节假日保障：</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重大节假日期间进行通信线路运行重点保障工作。中标人如具备本市重大事件运营保障能力和经验，请在投标文件中提供相关证明文件。</w:t>
      </w:r>
    </w:p>
    <w:p w:rsidR="007903BE" w:rsidRPr="00AE77FA" w:rsidRDefault="007903BE" w:rsidP="007903BE">
      <w:pPr>
        <w:widowControl/>
        <w:spacing w:line="300" w:lineRule="auto"/>
        <w:ind w:firstLineChars="192" w:firstLine="422"/>
        <w:jc w:val="left"/>
        <w:rPr>
          <w:rFonts w:ascii="Times New Roman" w:hAnsi="Times New Roman" w:cs="Times New Roman"/>
          <w:sz w:val="22"/>
        </w:rPr>
      </w:pPr>
      <w:r>
        <w:rPr>
          <w:rFonts w:ascii="Times New Roman" w:hAnsi="Times New Roman" w:cs="Times New Roman"/>
          <w:bCs/>
          <w:sz w:val="22"/>
        </w:rPr>
        <w:t>9.3</w:t>
      </w:r>
      <w:r w:rsidRPr="00AE77FA">
        <w:rPr>
          <w:rFonts w:ascii="Times New Roman" w:hAnsi="Times New Roman" w:cs="Times New Roman"/>
          <w:sz w:val="22"/>
        </w:rPr>
        <w:t>本项目中人员岗位要求（但不仅限于）详见下表。</w:t>
      </w:r>
    </w:p>
    <w:p w:rsidR="007903BE" w:rsidRDefault="007903BE" w:rsidP="007903BE">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p w:rsidR="007903BE" w:rsidRDefault="007903BE" w:rsidP="007903BE">
      <w:pPr>
        <w:spacing w:line="300" w:lineRule="auto"/>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各包件</w:t>
      </w:r>
      <w:r>
        <w:rPr>
          <w:rFonts w:ascii="Times New Roman" w:hAnsi="Times New Roman" w:cs="Times New Roman" w:hint="eastAsia"/>
          <w:sz w:val="22"/>
        </w:rPr>
        <w:t xml:space="preserve"> 1</w:t>
      </w:r>
      <w:r>
        <w:rPr>
          <w:rFonts w:ascii="Times New Roman" w:hAnsi="Times New Roman" w:cs="Times New Roman"/>
          <w:sz w:val="22"/>
        </w:rPr>
        <w:t xml:space="preserve">— </w:t>
      </w:r>
      <w:r>
        <w:rPr>
          <w:rFonts w:ascii="Times New Roman" w:hAnsi="Times New Roman" w:cs="Times New Roman" w:hint="eastAsia"/>
          <w:sz w:val="22"/>
        </w:rPr>
        <w:t>5</w:t>
      </w:r>
    </w:p>
    <w:tbl>
      <w:tblPr>
        <w:tblW w:w="4386" w:type="pct"/>
        <w:jc w:val="center"/>
        <w:tblLook w:val="04A0" w:firstRow="1" w:lastRow="0" w:firstColumn="1" w:lastColumn="0" w:noHBand="0" w:noVBand="1"/>
      </w:tblPr>
      <w:tblGrid>
        <w:gridCol w:w="616"/>
        <w:gridCol w:w="1220"/>
        <w:gridCol w:w="3806"/>
        <w:gridCol w:w="976"/>
        <w:gridCol w:w="857"/>
      </w:tblGrid>
      <w:tr w:rsidR="007903BE" w:rsidTr="00571D49">
        <w:trPr>
          <w:trHeight w:val="603"/>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b/>
                <w:color w:val="000000"/>
                <w:sz w:val="22"/>
              </w:rPr>
            </w:pPr>
            <w:r>
              <w:rPr>
                <w:rFonts w:ascii="Times New Roman" w:hAnsi="Times New Roman"/>
                <w:b/>
                <w:color w:val="000000"/>
                <w:sz w:val="22"/>
              </w:rPr>
              <w:t>序号</w:t>
            </w:r>
          </w:p>
        </w:tc>
        <w:tc>
          <w:tcPr>
            <w:tcW w:w="81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b/>
                <w:color w:val="000000"/>
                <w:sz w:val="22"/>
              </w:rPr>
            </w:pPr>
            <w:r>
              <w:rPr>
                <w:rFonts w:ascii="Times New Roman" w:hAnsi="Times New Roman" w:hint="eastAsia"/>
                <w:b/>
                <w:color w:val="000000"/>
                <w:sz w:val="22"/>
              </w:rPr>
              <w:t>岗位名称</w:t>
            </w:r>
          </w:p>
        </w:tc>
        <w:tc>
          <w:tcPr>
            <w:tcW w:w="254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b/>
                <w:color w:val="000000"/>
                <w:sz w:val="22"/>
              </w:rPr>
            </w:pPr>
            <w:r>
              <w:rPr>
                <w:rFonts w:ascii="Times New Roman" w:hAnsi="Times New Roman" w:hint="eastAsia"/>
                <w:b/>
                <w:color w:val="000000"/>
                <w:sz w:val="22"/>
              </w:rPr>
              <w:t>具体</w:t>
            </w:r>
            <w:r>
              <w:rPr>
                <w:rFonts w:ascii="Times New Roman" w:hAnsi="Times New Roman"/>
                <w:b/>
                <w:color w:val="000000"/>
                <w:sz w:val="22"/>
              </w:rPr>
              <w:t>要求</w:t>
            </w:r>
          </w:p>
        </w:tc>
        <w:tc>
          <w:tcPr>
            <w:tcW w:w="65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b/>
                <w:color w:val="000000"/>
                <w:sz w:val="22"/>
              </w:rPr>
            </w:pPr>
            <w:r>
              <w:rPr>
                <w:rFonts w:ascii="Times New Roman" w:hAnsi="Times New Roman"/>
                <w:b/>
                <w:color w:val="000000"/>
                <w:sz w:val="22"/>
              </w:rPr>
              <w:t>数量要求</w:t>
            </w:r>
          </w:p>
        </w:tc>
        <w:tc>
          <w:tcPr>
            <w:tcW w:w="57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b/>
                <w:color w:val="000000"/>
                <w:sz w:val="22"/>
              </w:rPr>
            </w:pPr>
            <w:r>
              <w:rPr>
                <w:rFonts w:ascii="Times New Roman" w:hAnsi="Times New Roman" w:hint="eastAsia"/>
                <w:b/>
                <w:color w:val="000000"/>
                <w:sz w:val="22"/>
              </w:rPr>
              <w:t>备注</w:t>
            </w:r>
          </w:p>
        </w:tc>
      </w:tr>
      <w:tr w:rsidR="007903BE" w:rsidTr="00571D49">
        <w:trPr>
          <w:trHeight w:val="603"/>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color w:val="000000"/>
                <w:sz w:val="22"/>
              </w:rPr>
              <w:t>1</w:t>
            </w:r>
          </w:p>
        </w:tc>
        <w:tc>
          <w:tcPr>
            <w:tcW w:w="81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项目经理</w:t>
            </w:r>
          </w:p>
        </w:tc>
        <w:tc>
          <w:tcPr>
            <w:tcW w:w="254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具有高级</w:t>
            </w:r>
            <w:r>
              <w:rPr>
                <w:rFonts w:ascii="Times New Roman" w:hAnsi="Times New Roman"/>
                <w:color w:val="000000"/>
                <w:sz w:val="22"/>
              </w:rPr>
              <w:t>工程师</w:t>
            </w:r>
            <w:r>
              <w:rPr>
                <w:rFonts w:ascii="Times New Roman" w:hAnsi="Times New Roman" w:hint="eastAsia"/>
                <w:color w:val="000000"/>
                <w:sz w:val="22"/>
              </w:rPr>
              <w:t>或同等级别证书，承担过同类项目经验。</w:t>
            </w:r>
          </w:p>
        </w:tc>
        <w:tc>
          <w:tcPr>
            <w:tcW w:w="65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color w:val="000000"/>
                <w:sz w:val="22"/>
              </w:rPr>
              <w:t>1</w:t>
            </w:r>
          </w:p>
        </w:tc>
        <w:tc>
          <w:tcPr>
            <w:tcW w:w="57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p>
        </w:tc>
      </w:tr>
      <w:tr w:rsidR="007903BE" w:rsidTr="00571D49">
        <w:trPr>
          <w:trHeight w:val="995"/>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2</w:t>
            </w:r>
          </w:p>
        </w:tc>
        <w:tc>
          <w:tcPr>
            <w:tcW w:w="81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技术工程师</w:t>
            </w:r>
          </w:p>
        </w:tc>
        <w:tc>
          <w:tcPr>
            <w:tcW w:w="254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rPr>
                <w:rFonts w:ascii="Times New Roman" w:hAnsi="Times New Roman"/>
                <w:color w:val="000000"/>
                <w:sz w:val="22"/>
              </w:rPr>
            </w:pPr>
            <w:r>
              <w:rPr>
                <w:rFonts w:ascii="Times New Roman" w:hAnsi="Times New Roman" w:hint="eastAsia"/>
                <w:color w:val="000000"/>
                <w:sz w:val="22"/>
              </w:rPr>
              <w:t>具有同类项目实施经验，负责项目实施。</w:t>
            </w:r>
          </w:p>
          <w:p w:rsidR="007903BE" w:rsidRDefault="007903BE" w:rsidP="00571D49">
            <w:pPr>
              <w:widowControl/>
              <w:spacing w:line="300" w:lineRule="auto"/>
              <w:rPr>
                <w:rFonts w:ascii="Times New Roman" w:hAnsi="Times New Roman"/>
                <w:color w:val="000000"/>
                <w:sz w:val="22"/>
              </w:rPr>
            </w:pPr>
            <w:r>
              <w:rPr>
                <w:rFonts w:ascii="Times New Roman" w:hAnsi="Times New Roman" w:hint="eastAsia"/>
                <w:color w:val="000000"/>
                <w:sz w:val="22"/>
              </w:rPr>
              <w:t>如有网络、信息安全相关专业认证证书</w:t>
            </w:r>
            <w:r>
              <w:rPr>
                <w:rFonts w:ascii="Times New Roman" w:hAnsi="Times New Roman"/>
                <w:color w:val="000000"/>
                <w:sz w:val="22"/>
              </w:rPr>
              <w:t>，</w:t>
            </w:r>
            <w:r>
              <w:rPr>
                <w:rFonts w:ascii="Times New Roman" w:hAnsi="Times New Roman" w:hint="eastAsia"/>
                <w:color w:val="000000"/>
                <w:sz w:val="22"/>
              </w:rPr>
              <w:t>请在投标文件中提供。</w:t>
            </w:r>
          </w:p>
        </w:tc>
        <w:tc>
          <w:tcPr>
            <w:tcW w:w="65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57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p>
        </w:tc>
      </w:tr>
      <w:tr w:rsidR="007903BE" w:rsidTr="00571D49">
        <w:trPr>
          <w:trHeight w:val="865"/>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3</w:t>
            </w:r>
          </w:p>
        </w:tc>
        <w:tc>
          <w:tcPr>
            <w:tcW w:w="81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color w:val="000000"/>
                <w:sz w:val="22"/>
              </w:rPr>
              <w:t>运维</w:t>
            </w:r>
            <w:r>
              <w:rPr>
                <w:rFonts w:ascii="Times New Roman" w:hAnsi="Times New Roman" w:hint="eastAsia"/>
                <w:color w:val="000000"/>
                <w:sz w:val="22"/>
              </w:rPr>
              <w:t>工程师</w:t>
            </w:r>
          </w:p>
        </w:tc>
        <w:tc>
          <w:tcPr>
            <w:tcW w:w="2546"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rPr>
                <w:rFonts w:ascii="Times New Roman" w:hAnsi="Times New Roman"/>
                <w:color w:val="000000"/>
                <w:sz w:val="22"/>
              </w:rPr>
            </w:pPr>
            <w:r>
              <w:rPr>
                <w:rFonts w:ascii="Times New Roman" w:hAnsi="Times New Roman"/>
                <w:color w:val="000000"/>
                <w:sz w:val="22"/>
              </w:rPr>
              <w:t>具有同类项目维护经验</w:t>
            </w:r>
            <w:r>
              <w:rPr>
                <w:rFonts w:ascii="Times New Roman" w:hAnsi="Times New Roman" w:hint="eastAsia"/>
                <w:color w:val="000000"/>
                <w:sz w:val="22"/>
              </w:rPr>
              <w:t>，</w:t>
            </w:r>
            <w:r>
              <w:rPr>
                <w:rFonts w:ascii="Times New Roman" w:hAnsi="Times New Roman"/>
                <w:color w:val="000000"/>
                <w:sz w:val="22"/>
              </w:rPr>
              <w:t>负责项目整体运维</w:t>
            </w:r>
            <w:r>
              <w:rPr>
                <w:rFonts w:ascii="Times New Roman" w:hAnsi="Times New Roman" w:hint="eastAsia"/>
                <w:color w:val="000000"/>
                <w:sz w:val="22"/>
              </w:rPr>
              <w:t>。</w:t>
            </w:r>
          </w:p>
          <w:p w:rsidR="007903BE" w:rsidRDefault="007903BE" w:rsidP="00571D49">
            <w:pPr>
              <w:widowControl/>
              <w:spacing w:line="300" w:lineRule="auto"/>
              <w:rPr>
                <w:rFonts w:ascii="Times New Roman" w:hAnsi="Times New Roman"/>
                <w:color w:val="000000"/>
                <w:sz w:val="22"/>
              </w:rPr>
            </w:pPr>
            <w:r>
              <w:rPr>
                <w:rFonts w:ascii="Times New Roman" w:hAnsi="Times New Roman" w:hint="eastAsia"/>
                <w:color w:val="000000"/>
                <w:sz w:val="22"/>
              </w:rPr>
              <w:t>如有网络、信息安全相关专业认证证书</w:t>
            </w:r>
            <w:r>
              <w:rPr>
                <w:rFonts w:ascii="Times New Roman" w:hAnsi="Times New Roman"/>
                <w:color w:val="000000"/>
                <w:sz w:val="22"/>
              </w:rPr>
              <w:t>，</w:t>
            </w:r>
            <w:r>
              <w:rPr>
                <w:rFonts w:ascii="Times New Roman" w:hAnsi="Times New Roman" w:hint="eastAsia"/>
                <w:color w:val="000000"/>
                <w:sz w:val="22"/>
              </w:rPr>
              <w:t>请在投标文件中提供。</w:t>
            </w:r>
          </w:p>
        </w:tc>
        <w:tc>
          <w:tcPr>
            <w:tcW w:w="65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57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p>
        </w:tc>
      </w:tr>
      <w:tr w:rsidR="007903BE" w:rsidTr="00571D49">
        <w:trPr>
          <w:trHeight w:val="567"/>
          <w:jc w:val="center"/>
        </w:trPr>
        <w:tc>
          <w:tcPr>
            <w:tcW w:w="37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合计</w:t>
            </w:r>
          </w:p>
        </w:tc>
        <w:tc>
          <w:tcPr>
            <w:tcW w:w="65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r>
              <w:rPr>
                <w:rFonts w:ascii="Times New Roman" w:hAnsi="Times New Roman" w:hint="eastAsia"/>
                <w:color w:val="000000"/>
                <w:sz w:val="22"/>
              </w:rPr>
              <w:t>3</w:t>
            </w:r>
          </w:p>
        </w:tc>
        <w:tc>
          <w:tcPr>
            <w:tcW w:w="573" w:type="pct"/>
            <w:tcBorders>
              <w:top w:val="single" w:sz="4" w:space="0" w:color="auto"/>
              <w:left w:val="nil"/>
              <w:bottom w:val="single" w:sz="4" w:space="0" w:color="auto"/>
              <w:right w:val="single" w:sz="4" w:space="0" w:color="auto"/>
            </w:tcBorders>
            <w:shd w:val="clear" w:color="auto" w:fill="auto"/>
            <w:vAlign w:val="center"/>
          </w:tcPr>
          <w:p w:rsidR="007903BE" w:rsidRDefault="007903BE" w:rsidP="00571D49">
            <w:pPr>
              <w:widowControl/>
              <w:spacing w:line="300" w:lineRule="auto"/>
              <w:jc w:val="center"/>
              <w:rPr>
                <w:rFonts w:ascii="Times New Roman" w:hAnsi="Times New Roman"/>
                <w:color w:val="000000"/>
                <w:sz w:val="22"/>
              </w:rPr>
            </w:pPr>
          </w:p>
        </w:tc>
      </w:tr>
    </w:tbl>
    <w:p w:rsidR="007903BE" w:rsidRDefault="007903BE" w:rsidP="007903BE">
      <w:pPr>
        <w:adjustRightInd w:val="0"/>
        <w:snapToGrid w:val="0"/>
        <w:spacing w:line="300" w:lineRule="auto"/>
        <w:ind w:firstLineChars="200" w:firstLine="440"/>
        <w:jc w:val="left"/>
        <w:rPr>
          <w:rFonts w:ascii="Times New Roman" w:hAnsi="Times New Roman" w:cs="Times New Roman"/>
          <w:b/>
          <w:color w:val="FF0000"/>
          <w:sz w:val="22"/>
          <w:u w:val="wavyHeavy"/>
        </w:rPr>
      </w:pPr>
      <w:r>
        <w:rPr>
          <w:rFonts w:ascii="Times New Roman" w:hAnsi="Times New Roman" w:hint="eastAsia"/>
          <w:color w:val="000000"/>
          <w:sz w:val="22"/>
        </w:rPr>
        <w:t>注：</w:t>
      </w:r>
      <w:r>
        <w:rPr>
          <w:rFonts w:ascii="Times New Roman" w:hAnsi="Times New Roman"/>
          <w:color w:val="000000"/>
          <w:sz w:val="22"/>
        </w:rPr>
        <w:t>上述人员</w:t>
      </w:r>
      <w:r>
        <w:rPr>
          <w:rFonts w:ascii="Times New Roman" w:hAnsi="Times New Roman" w:hint="eastAsia"/>
          <w:color w:val="000000"/>
          <w:sz w:val="22"/>
        </w:rPr>
        <w:t>均</w:t>
      </w:r>
      <w:r>
        <w:rPr>
          <w:rFonts w:ascii="Times New Roman" w:hAnsi="Times New Roman"/>
          <w:color w:val="000000"/>
          <w:sz w:val="22"/>
        </w:rPr>
        <w:t>为本单位在职人员</w:t>
      </w:r>
    </w:p>
    <w:p w:rsidR="007903BE" w:rsidRDefault="007903BE" w:rsidP="007903BE">
      <w:pPr>
        <w:spacing w:line="300" w:lineRule="auto"/>
        <w:ind w:firstLineChars="192" w:firstLine="424"/>
        <w:outlineLvl w:val="2"/>
        <w:rPr>
          <w:rFonts w:ascii="Times New Roman" w:hAnsi="Times New Roman" w:cs="Times New Roman"/>
          <w:b/>
          <w:sz w:val="22"/>
        </w:rPr>
      </w:pPr>
      <w:bookmarkStart w:id="14" w:name="_Toc219207435"/>
      <w:r>
        <w:rPr>
          <w:rFonts w:ascii="Times New Roman" w:hAnsi="Times New Roman" w:cs="Times New Roman"/>
          <w:b/>
          <w:sz w:val="22"/>
        </w:rPr>
        <w:t>10</w:t>
      </w:r>
      <w:r>
        <w:rPr>
          <w:rFonts w:ascii="Times New Roman" w:hAnsi="Times New Roman" w:cs="Times New Roman"/>
          <w:b/>
          <w:sz w:val="22"/>
        </w:rPr>
        <w:t>安全文明作业要求与应急处置要求</w:t>
      </w:r>
      <w:bookmarkEnd w:id="14"/>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10.1</w:t>
      </w:r>
      <w:r>
        <w:rPr>
          <w:rFonts w:ascii="Times New Roman" w:hAnsi="Times New Roman" w:cs="Times New Roman"/>
          <w:sz w:val="22"/>
        </w:rPr>
        <w:t>安全文明作业要求</w:t>
      </w:r>
    </w:p>
    <w:p w:rsidR="007903BE" w:rsidRDefault="007903BE" w:rsidP="007903BE">
      <w:pPr>
        <w:pStyle w:val="a6"/>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7903BE" w:rsidRDefault="007903BE" w:rsidP="007903BE">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903BE" w:rsidRDefault="007903BE" w:rsidP="007903BE">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7903BE" w:rsidRDefault="007903BE" w:rsidP="007903BE">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10.1.4</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7903BE" w:rsidRDefault="007903BE" w:rsidP="007903BE">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10.2.2</w:t>
      </w:r>
      <w:r>
        <w:rPr>
          <w:rFonts w:ascii="Times New Roman" w:hAnsi="Times New Roman" w:cs="Times New Roman"/>
          <w:sz w:val="22"/>
        </w:rPr>
        <w:t>建立应急指挥领导小组，负责应急救援总体指挥，并落实各部门职责和相关措施。</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10.2.3</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10.2.4</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10.2.5</w:t>
      </w:r>
      <w:r>
        <w:rPr>
          <w:rFonts w:ascii="Times New Roman" w:hAnsi="Times New Roman" w:cs="Times New Roman"/>
          <w:sz w:val="22"/>
        </w:rPr>
        <w:t>定期检查应急救援物资与机具，确保物资储备数量充足、机具设备完好可用。</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10.2.6</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10.2.7</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7903BE" w:rsidRDefault="007903BE" w:rsidP="007903BE">
      <w:pPr>
        <w:spacing w:line="300" w:lineRule="auto"/>
        <w:ind w:firstLineChars="192" w:firstLine="424"/>
        <w:outlineLvl w:val="2"/>
        <w:rPr>
          <w:rFonts w:ascii="Times New Roman" w:hAnsi="Times New Roman" w:cs="Times New Roman"/>
          <w:b/>
          <w:sz w:val="22"/>
        </w:rPr>
      </w:pPr>
      <w:bookmarkStart w:id="15" w:name="_Toc219207436"/>
      <w:r>
        <w:rPr>
          <w:rFonts w:ascii="Times New Roman" w:hAnsi="Times New Roman" w:cs="Times New Roman"/>
          <w:b/>
          <w:sz w:val="22"/>
        </w:rPr>
        <w:t>11</w:t>
      </w:r>
      <w:r>
        <w:rPr>
          <w:rFonts w:ascii="Times New Roman" w:hAnsi="Times New Roman" w:cs="Times New Roman"/>
          <w:b/>
          <w:sz w:val="22"/>
        </w:rPr>
        <w:t>管理、考核与售后服务要求</w:t>
      </w:r>
      <w:bookmarkEnd w:id="15"/>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w:t>
      </w:r>
      <w:r>
        <w:rPr>
          <w:rFonts w:ascii="Times New Roman" w:hAnsi="Times New Roman" w:cs="Times New Roman"/>
          <w:sz w:val="22"/>
        </w:rPr>
        <w:t>项目管理要求</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7903BE" w:rsidRDefault="007903BE" w:rsidP="007903BE">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11.2</w:t>
      </w:r>
      <w:r>
        <w:rPr>
          <w:rFonts w:ascii="Times New Roman" w:hAnsi="Times New Roman" w:cs="Times New Roman"/>
          <w:sz w:val="22"/>
        </w:rPr>
        <w:t>项目考核办法</w:t>
      </w:r>
    </w:p>
    <w:p w:rsidR="007903BE" w:rsidRDefault="007903BE" w:rsidP="007903BE">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11.2.1</w:t>
      </w:r>
    </w:p>
    <w:p w:rsidR="007903BE" w:rsidRDefault="007903BE" w:rsidP="007903BE">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）出现被中心安全管理部门、第三方测评机构或审计的系统安全评估和检查中发现或通报的安全问题的，每出现一次，扣减合同金额的</w:t>
      </w:r>
      <w:r>
        <w:rPr>
          <w:rFonts w:ascii="Times New Roman" w:hAnsi="Times New Roman" w:hint="eastAsia"/>
          <w:color w:val="000000"/>
          <w:sz w:val="22"/>
        </w:rPr>
        <w:t>1</w:t>
      </w:r>
      <w:r>
        <w:rPr>
          <w:rFonts w:ascii="Times New Roman" w:hAnsi="Times New Roman" w:hint="eastAsia"/>
          <w:color w:val="000000"/>
          <w:sz w:val="22"/>
        </w:rPr>
        <w:t>‰。</w:t>
      </w:r>
    </w:p>
    <w:p w:rsidR="007903BE" w:rsidRDefault="007903BE" w:rsidP="007903BE">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投标人</w:t>
      </w:r>
      <w:r>
        <w:rPr>
          <w:rFonts w:ascii="Times New Roman" w:hAnsi="Times New Roman" w:hint="eastAsia"/>
          <w:color w:val="000000"/>
          <w:sz w:val="22"/>
        </w:rPr>
        <w:t>应配合做好临时性应急保障性工作，每出现一次用户投诉且未合理处理，扣减合同金额的</w:t>
      </w:r>
      <w:r>
        <w:rPr>
          <w:rFonts w:ascii="Times New Roman" w:hAnsi="Times New Roman" w:hint="eastAsia"/>
          <w:color w:val="000000"/>
          <w:sz w:val="22"/>
        </w:rPr>
        <w:t>0.2</w:t>
      </w:r>
      <w:r>
        <w:rPr>
          <w:rFonts w:ascii="Times New Roman" w:hAnsi="Times New Roman" w:hint="eastAsia"/>
          <w:color w:val="000000"/>
          <w:sz w:val="22"/>
        </w:rPr>
        <w:t>‰。</w:t>
      </w:r>
    </w:p>
    <w:p w:rsidR="007903BE" w:rsidRDefault="007903BE" w:rsidP="007903BE">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）产生严重不良社会影响或者被业务、行业主管单位及领导通报的重大责任事故，每出现一次，扣减合同金额的</w:t>
      </w:r>
      <w:r>
        <w:rPr>
          <w:rFonts w:ascii="Times New Roman" w:hAnsi="Times New Roman" w:hint="eastAsia"/>
          <w:color w:val="000000"/>
          <w:sz w:val="22"/>
        </w:rPr>
        <w:t>1</w:t>
      </w:r>
      <w:r>
        <w:rPr>
          <w:rFonts w:ascii="Times New Roman" w:hAnsi="Times New Roman" w:hint="eastAsia"/>
          <w:color w:val="000000"/>
          <w:sz w:val="22"/>
        </w:rPr>
        <w:t>‰。</w:t>
      </w:r>
    </w:p>
    <w:p w:rsidR="007903BE" w:rsidRDefault="007903BE" w:rsidP="007903BE">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Pr>
          <w:rFonts w:ascii="Times New Roman" w:hAnsi="Times New Roman"/>
          <w:color w:val="000000"/>
          <w:sz w:val="22"/>
        </w:rPr>
        <w:t>投标人需确保响应时间及故障排除时间的及时，未达到要求，则将情况记录后，一次扣除合同款的</w:t>
      </w:r>
      <w:r>
        <w:rPr>
          <w:rFonts w:ascii="Times New Roman" w:hAnsi="Times New Roman"/>
          <w:color w:val="000000"/>
          <w:sz w:val="22"/>
        </w:rPr>
        <w:t>0.5%</w:t>
      </w:r>
      <w:r>
        <w:rPr>
          <w:rFonts w:ascii="Times New Roman" w:hAnsi="Times New Roman"/>
          <w:color w:val="000000"/>
          <w:sz w:val="22"/>
        </w:rPr>
        <w:t>；未达到</w:t>
      </w:r>
      <w:r>
        <w:rPr>
          <w:rFonts w:ascii="Times New Roman" w:hAnsi="Times New Roman" w:hint="eastAsia"/>
          <w:color w:val="000000"/>
          <w:sz w:val="22"/>
        </w:rPr>
        <w:t>运营</w:t>
      </w:r>
      <w:r>
        <w:rPr>
          <w:rFonts w:ascii="Times New Roman" w:hAnsi="Times New Roman"/>
          <w:color w:val="000000"/>
          <w:sz w:val="22"/>
        </w:rPr>
        <w:t>要求</w:t>
      </w:r>
      <w:r>
        <w:rPr>
          <w:rFonts w:ascii="Times New Roman" w:hAnsi="Times New Roman" w:hint="eastAsia"/>
          <w:color w:val="000000"/>
          <w:sz w:val="22"/>
        </w:rPr>
        <w:t>的</w:t>
      </w:r>
      <w:r>
        <w:rPr>
          <w:rFonts w:ascii="Times New Roman" w:hAnsi="Times New Roman"/>
          <w:color w:val="000000"/>
          <w:sz w:val="22"/>
        </w:rPr>
        <w:t>，扣除合同款的</w:t>
      </w:r>
      <w:r>
        <w:rPr>
          <w:rFonts w:ascii="Times New Roman" w:hAnsi="Times New Roman"/>
          <w:color w:val="000000"/>
          <w:sz w:val="22"/>
        </w:rPr>
        <w:t>1%</w:t>
      </w:r>
      <w:r>
        <w:rPr>
          <w:rFonts w:ascii="Times New Roman" w:hAnsi="Times New Roman"/>
          <w:color w:val="000000"/>
          <w:sz w:val="22"/>
        </w:rPr>
        <w:t>。</w:t>
      </w:r>
    </w:p>
    <w:p w:rsidR="007903BE" w:rsidRPr="007366C8" w:rsidRDefault="007903BE" w:rsidP="007903BE">
      <w:pPr>
        <w:spacing w:line="300" w:lineRule="auto"/>
        <w:rPr>
          <w:rFonts w:ascii="Times New Roman" w:hAnsi="Times New Roman" w:cs="Times New Roman"/>
          <w:b/>
          <w:color w:val="FF0000"/>
          <w:sz w:val="22"/>
          <w:u w:val="wavyHeavy"/>
        </w:rPr>
      </w:pP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11.3</w:t>
      </w:r>
      <w:r>
        <w:rPr>
          <w:rFonts w:ascii="Times New Roman" w:hAnsi="Times New Roman" w:cs="Times New Roman"/>
          <w:sz w:val="22"/>
        </w:rPr>
        <w:t>项目售后服务要求</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11.3.1</w:t>
      </w:r>
      <w:r>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11.3.2</w:t>
      </w:r>
      <w:r>
        <w:rPr>
          <w:rFonts w:ascii="Times New Roman" w:hAnsi="Times New Roman" w:cs="Times New Roman"/>
          <w:sz w:val="22"/>
        </w:rPr>
        <w:t>投标人须对设备的售后服务承诺，并对其的售后服务做出详细说明。</w:t>
      </w:r>
    </w:p>
    <w:p w:rsidR="007903BE" w:rsidRDefault="007903BE" w:rsidP="007903BE">
      <w:pPr>
        <w:spacing w:line="300" w:lineRule="auto"/>
        <w:ind w:firstLineChars="192" w:firstLine="424"/>
        <w:outlineLvl w:val="2"/>
        <w:rPr>
          <w:rFonts w:ascii="Times New Roman" w:hAnsi="Times New Roman" w:cs="Times New Roman"/>
          <w:b/>
          <w:sz w:val="22"/>
        </w:rPr>
      </w:pPr>
      <w:bookmarkStart w:id="16" w:name="_Toc219207437"/>
      <w:r>
        <w:rPr>
          <w:rFonts w:ascii="Times New Roman" w:hAnsi="Times New Roman" w:cs="Times New Roman"/>
          <w:b/>
          <w:sz w:val="22"/>
        </w:rPr>
        <w:t>12</w:t>
      </w:r>
      <w:r>
        <w:rPr>
          <w:rFonts w:ascii="Times New Roman" w:hAnsi="Times New Roman" w:cs="Times New Roman"/>
          <w:b/>
          <w:sz w:val="22"/>
        </w:rPr>
        <w:t>保密要求</w:t>
      </w:r>
      <w:bookmarkEnd w:id="16"/>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7903BE" w:rsidRDefault="007903BE" w:rsidP="007903BE">
      <w:pPr>
        <w:spacing w:line="300" w:lineRule="auto"/>
        <w:rPr>
          <w:rFonts w:ascii="Times New Roman" w:hAnsi="Times New Roman" w:cs="Times New Roman"/>
          <w:sz w:val="20"/>
          <w:szCs w:val="20"/>
        </w:rPr>
      </w:pPr>
    </w:p>
    <w:p w:rsidR="007903BE" w:rsidRDefault="007903BE" w:rsidP="007903BE">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219207438"/>
      <w:r>
        <w:rPr>
          <w:rFonts w:ascii="Times New Roman" w:eastAsia="黑体" w:hAnsi="Times New Roman" w:cs="Times New Roman"/>
          <w:color w:val="000000"/>
          <w:sz w:val="30"/>
          <w:szCs w:val="30"/>
        </w:rPr>
        <w:t>四、报价须知</w:t>
      </w:r>
      <w:bookmarkEnd w:id="17"/>
    </w:p>
    <w:p w:rsidR="007903BE" w:rsidRDefault="007903BE" w:rsidP="007903BE">
      <w:pPr>
        <w:spacing w:line="300" w:lineRule="auto"/>
        <w:ind w:firstLineChars="192" w:firstLine="424"/>
        <w:outlineLvl w:val="2"/>
        <w:rPr>
          <w:rFonts w:ascii="Times New Roman" w:hAnsi="Times New Roman" w:cs="Times New Roman"/>
          <w:b/>
          <w:sz w:val="22"/>
        </w:rPr>
      </w:pPr>
      <w:bookmarkStart w:id="18" w:name="_Toc219207439"/>
      <w:r>
        <w:rPr>
          <w:rFonts w:ascii="Times New Roman" w:hAnsi="Times New Roman" w:cs="Times New Roman"/>
          <w:b/>
          <w:sz w:val="22"/>
        </w:rPr>
        <w:t>13</w:t>
      </w:r>
      <w:r>
        <w:rPr>
          <w:rFonts w:ascii="Times New Roman" w:hAnsi="Times New Roman" w:cs="Times New Roman"/>
          <w:b/>
          <w:sz w:val="22"/>
        </w:rPr>
        <w:t>投标报价依据</w:t>
      </w:r>
      <w:bookmarkEnd w:id="18"/>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7903BE" w:rsidRDefault="007903BE" w:rsidP="007903BE">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7903BE"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903BE" w:rsidRPr="00AE77FA" w:rsidRDefault="007903BE" w:rsidP="007903BE">
      <w:pPr>
        <w:spacing w:line="300" w:lineRule="auto"/>
        <w:ind w:firstLineChars="192" w:firstLine="424"/>
        <w:outlineLvl w:val="2"/>
        <w:rPr>
          <w:rFonts w:ascii="Times New Roman" w:hAnsi="Times New Roman" w:cs="Times New Roman"/>
          <w:b/>
          <w:sz w:val="22"/>
        </w:rPr>
      </w:pPr>
      <w:bookmarkStart w:id="19" w:name="_Toc188457462"/>
      <w:bookmarkStart w:id="20" w:name="_Toc218776240"/>
      <w:bookmarkStart w:id="21" w:name="_Toc219207440"/>
      <w:r w:rsidRPr="00AE77FA">
        <w:rPr>
          <w:rFonts w:ascii="Times New Roman" w:hAnsi="Times New Roman" w:cs="Times New Roman"/>
          <w:b/>
          <w:sz w:val="22"/>
        </w:rPr>
        <w:t>14</w:t>
      </w:r>
      <w:r w:rsidRPr="00AE77FA">
        <w:rPr>
          <w:rFonts w:ascii="Times New Roman" w:hAnsi="Times New Roman" w:cs="Times New Roman"/>
          <w:b/>
          <w:sz w:val="22"/>
        </w:rPr>
        <w:t>投标报价控制性条款</w:t>
      </w:r>
      <w:bookmarkEnd w:id="19"/>
      <w:bookmarkEnd w:id="20"/>
      <w:bookmarkEnd w:id="21"/>
    </w:p>
    <w:p w:rsidR="007903BE" w:rsidRDefault="007903BE" w:rsidP="007903BE">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rsidR="007903BE" w:rsidRDefault="007903BE" w:rsidP="007903BE">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项目前期调研、</w:t>
      </w:r>
      <w:r>
        <w:rPr>
          <w:rFonts w:ascii="Times New Roman" w:hAnsi="Times New Roman" w:cs="Times New Roman" w:hint="eastAsia"/>
          <w:sz w:val="22"/>
        </w:rPr>
        <w:t>智能化安装工程、集成实施、安全集成实施、系统调试及</w:t>
      </w:r>
      <w:r>
        <w:rPr>
          <w:rFonts w:ascii="Times New Roman" w:hAnsi="Times New Roman" w:cs="Times New Roman"/>
          <w:sz w:val="22"/>
        </w:rPr>
        <w:t>试运行、验收和评估、操作培训、</w:t>
      </w:r>
      <w:r>
        <w:rPr>
          <w:rFonts w:ascii="Times New Roman" w:hAnsi="Times New Roman" w:cs="Times New Roman" w:hint="eastAsia"/>
          <w:sz w:val="22"/>
        </w:rPr>
        <w:t>售后服务</w:t>
      </w:r>
      <w:r>
        <w:rPr>
          <w:rFonts w:ascii="Times New Roman" w:hAnsi="Times New Roman" w:cs="Times New Roman"/>
          <w:sz w:val="22"/>
        </w:rPr>
        <w:t>这一系列过程中所包含的所有费用。</w:t>
      </w:r>
    </w:p>
    <w:p w:rsidR="007903BE" w:rsidRDefault="007903BE" w:rsidP="007903BE">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7903BE" w:rsidRDefault="007903BE" w:rsidP="007903BE">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7903BE" w:rsidRPr="00AE77FA" w:rsidRDefault="007903BE" w:rsidP="007903BE">
      <w:pPr>
        <w:spacing w:line="300" w:lineRule="auto"/>
        <w:ind w:firstLineChars="192" w:firstLine="422"/>
        <w:rPr>
          <w:rFonts w:ascii="Times New Roman" w:hAnsi="Times New Roman" w:cs="Times New Roman"/>
          <w:sz w:val="22"/>
        </w:rPr>
      </w:pPr>
      <w:r>
        <w:rPr>
          <w:rFonts w:ascii="Times New Roman" w:hAnsi="Times New Roman" w:cs="Times New Roman"/>
          <w:sz w:val="22"/>
        </w:rPr>
        <w:t>14.7</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7903BE" w:rsidRDefault="007903BE" w:rsidP="007903BE">
      <w:pPr>
        <w:spacing w:line="300" w:lineRule="auto"/>
        <w:ind w:firstLineChars="192" w:firstLine="424"/>
        <w:outlineLvl w:val="2"/>
        <w:rPr>
          <w:rFonts w:ascii="Times New Roman" w:hAnsi="Times New Roman" w:cs="Times New Roman"/>
          <w:b/>
          <w:sz w:val="22"/>
        </w:rPr>
      </w:pPr>
      <w:bookmarkStart w:id="22" w:name="_Toc219207441"/>
      <w:r>
        <w:rPr>
          <w:rFonts w:ascii="Times New Roman" w:hAnsi="Times New Roman" w:cs="Times New Roman"/>
          <w:b/>
          <w:sz w:val="22"/>
        </w:rPr>
        <w:t>15</w:t>
      </w:r>
      <w:r>
        <w:rPr>
          <w:rFonts w:ascii="Times New Roman" w:hAnsi="Times New Roman" w:cs="Times New Roman"/>
          <w:b/>
          <w:sz w:val="22"/>
        </w:rPr>
        <w:t>投标报价控制性条款</w:t>
      </w:r>
      <w:bookmarkEnd w:id="22"/>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15.1</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15.2</w:t>
      </w:r>
      <w:r>
        <w:rPr>
          <w:rFonts w:ascii="Times New Roman" w:hAnsi="Times New Roman" w:cs="Times New Roman"/>
          <w:color w:val="000000"/>
          <w:sz w:val="22"/>
        </w:rPr>
        <w:t>本项目只允许有一个报价，任何有选择的报价将不予接受。</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15.3</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903BE" w:rsidRDefault="007903BE" w:rsidP="007903BE">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15.4.2</w:t>
      </w:r>
      <w:r>
        <w:rPr>
          <w:rFonts w:ascii="Times New Roman" w:hAnsi="Times New Roman" w:cs="Times New Roman"/>
          <w:color w:val="000000"/>
          <w:sz w:val="22"/>
        </w:rPr>
        <w:t>投标报价中缩减服务内容一览表内容的；</w:t>
      </w:r>
    </w:p>
    <w:p w:rsidR="007903BE" w:rsidRDefault="007903BE" w:rsidP="007903BE">
      <w:pPr>
        <w:spacing w:line="300" w:lineRule="auto"/>
        <w:ind w:firstLineChars="192" w:firstLine="424"/>
        <w:outlineLvl w:val="2"/>
        <w:rPr>
          <w:rFonts w:ascii="Times New Roman" w:hAnsi="Times New Roman" w:cs="Times New Roman"/>
          <w:b/>
          <w:sz w:val="22"/>
        </w:rPr>
      </w:pPr>
      <w:bookmarkStart w:id="23" w:name="_Toc219207442"/>
      <w:r>
        <w:rPr>
          <w:rFonts w:ascii="Times New Roman" w:hAnsi="Times New Roman" w:cs="Times New Roman"/>
          <w:b/>
          <w:sz w:val="22"/>
        </w:rPr>
        <w:t>16</w:t>
      </w:r>
      <w:r>
        <w:rPr>
          <w:rFonts w:ascii="Times New Roman" w:hAnsi="Times New Roman" w:cs="Times New Roman"/>
          <w:b/>
          <w:sz w:val="22"/>
        </w:rPr>
        <w:t>其他</w:t>
      </w:r>
      <w:bookmarkEnd w:id="23"/>
    </w:p>
    <w:p w:rsidR="007903BE" w:rsidRPr="00AE77FA"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sidRPr="00AE77FA">
        <w:rPr>
          <w:rFonts w:ascii="Times New Roman" w:hAnsi="Times New Roman" w:cs="Times New Roman" w:hint="eastAsia"/>
          <w:color w:val="000000"/>
          <w:sz w:val="22"/>
        </w:rPr>
        <w:t>无</w:t>
      </w:r>
    </w:p>
    <w:p w:rsidR="007903BE" w:rsidRDefault="007903BE" w:rsidP="007903BE">
      <w:pPr>
        <w:adjustRightInd w:val="0"/>
        <w:snapToGrid w:val="0"/>
        <w:spacing w:line="300" w:lineRule="auto"/>
        <w:jc w:val="center"/>
        <w:outlineLvl w:val="1"/>
        <w:rPr>
          <w:rFonts w:ascii="Times New Roman" w:eastAsia="黑体" w:hAnsi="Times New Roman" w:cs="Times New Roman"/>
          <w:color w:val="000000"/>
          <w:sz w:val="30"/>
          <w:szCs w:val="30"/>
        </w:rPr>
      </w:pPr>
      <w:bookmarkStart w:id="24" w:name="_Toc486947670"/>
      <w:bookmarkStart w:id="25" w:name="_Toc219207443"/>
      <w:r>
        <w:rPr>
          <w:rFonts w:ascii="Times New Roman" w:eastAsia="黑体" w:hAnsi="Times New Roman" w:cs="Times New Roman"/>
          <w:color w:val="000000"/>
          <w:sz w:val="30"/>
          <w:szCs w:val="30"/>
        </w:rPr>
        <w:t>五、政府采购政策</w:t>
      </w:r>
      <w:bookmarkEnd w:id="24"/>
      <w:bookmarkEnd w:id="25"/>
    </w:p>
    <w:p w:rsidR="007903BE" w:rsidRDefault="007903BE" w:rsidP="007903BE">
      <w:pPr>
        <w:adjustRightInd w:val="0"/>
        <w:snapToGrid w:val="0"/>
        <w:spacing w:line="300" w:lineRule="auto"/>
        <w:ind w:firstLineChars="200" w:firstLine="442"/>
        <w:outlineLvl w:val="2"/>
        <w:rPr>
          <w:rFonts w:ascii="Times New Roman" w:hAnsi="Times New Roman" w:cs="Times New Roman"/>
          <w:b/>
          <w:sz w:val="22"/>
        </w:rPr>
      </w:pPr>
      <w:bookmarkStart w:id="26" w:name="_Toc219207444"/>
      <w:bookmarkStart w:id="27" w:name="_Toc497230834"/>
      <w:r>
        <w:rPr>
          <w:rFonts w:ascii="Times New Roman" w:hAnsi="Times New Roman" w:cs="Times New Roman"/>
          <w:b/>
          <w:sz w:val="22"/>
        </w:rPr>
        <w:t>17</w:t>
      </w:r>
      <w:r>
        <w:rPr>
          <w:rFonts w:ascii="Times New Roman" w:hAnsi="Times New Roman" w:cs="Times New Roman"/>
          <w:b/>
          <w:sz w:val="22"/>
        </w:rPr>
        <w:t>节能产品政府采购</w:t>
      </w:r>
      <w:bookmarkEnd w:id="26"/>
    </w:p>
    <w:p w:rsidR="007903BE" w:rsidRDefault="007903BE" w:rsidP="007903BE">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17.1</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17.2</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17.3</w:t>
      </w:r>
      <w:r>
        <w:rPr>
          <w:rFonts w:ascii="Times New Roman" w:hAnsi="Times New Roman" w:cs="Times New Roman"/>
          <w:sz w:val="22"/>
        </w:rPr>
        <w:t>在采购公告发布前已经过期的以及尚在公示期的节能清单均不得作为评标时的依据。</w:t>
      </w:r>
    </w:p>
    <w:p w:rsidR="007903BE" w:rsidRDefault="007903BE" w:rsidP="007903BE">
      <w:pPr>
        <w:adjustRightInd w:val="0"/>
        <w:snapToGrid w:val="0"/>
        <w:spacing w:line="300" w:lineRule="auto"/>
        <w:ind w:firstLineChars="200" w:firstLine="442"/>
        <w:outlineLvl w:val="2"/>
        <w:rPr>
          <w:rFonts w:ascii="Times New Roman" w:hAnsi="Times New Roman" w:cs="Times New Roman"/>
          <w:b/>
          <w:sz w:val="22"/>
        </w:rPr>
      </w:pPr>
      <w:bookmarkStart w:id="28" w:name="_Toc219207445"/>
      <w:r>
        <w:rPr>
          <w:rFonts w:ascii="Times New Roman" w:hAnsi="Times New Roman" w:cs="Times New Roman"/>
          <w:b/>
          <w:sz w:val="22"/>
        </w:rPr>
        <w:t>18</w:t>
      </w:r>
      <w:r>
        <w:rPr>
          <w:rFonts w:ascii="Times New Roman" w:hAnsi="Times New Roman" w:cs="Times New Roman"/>
          <w:b/>
          <w:sz w:val="22"/>
        </w:rPr>
        <w:t>环境标志产品政府采购</w:t>
      </w:r>
      <w:bookmarkEnd w:id="28"/>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18.1</w:t>
      </w:r>
      <w:r>
        <w:rPr>
          <w:rFonts w:ascii="Times New Roman" w:hAnsi="Times New Roman" w:cs="Times New Roman"/>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http://www.cgpn.cn/</w:t>
      </w:r>
      <w:r>
        <w:rPr>
          <w:rFonts w:ascii="Times New Roman" w:hAnsi="Times New Roman" w:cs="Times New Roman"/>
          <w:sz w:val="22"/>
        </w:rPr>
        <w:t>）。</w:t>
      </w:r>
    </w:p>
    <w:p w:rsidR="007903BE" w:rsidRDefault="007903BE" w:rsidP="007903BE">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18.3</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7903BE" w:rsidRDefault="007903BE" w:rsidP="007903BE">
      <w:pPr>
        <w:adjustRightInd w:val="0"/>
        <w:snapToGrid w:val="0"/>
        <w:spacing w:line="300" w:lineRule="auto"/>
        <w:ind w:firstLineChars="200" w:firstLine="442"/>
        <w:outlineLvl w:val="2"/>
        <w:rPr>
          <w:rFonts w:ascii="Times New Roman" w:hAnsi="Times New Roman" w:cs="Times New Roman"/>
          <w:b/>
          <w:sz w:val="22"/>
        </w:rPr>
      </w:pPr>
      <w:bookmarkStart w:id="29" w:name="_Toc219207446"/>
      <w:r>
        <w:rPr>
          <w:rFonts w:ascii="Times New Roman" w:hAnsi="Times New Roman" w:cs="Times New Roman"/>
          <w:b/>
          <w:sz w:val="22"/>
        </w:rPr>
        <w:t>19</w:t>
      </w:r>
      <w:r>
        <w:rPr>
          <w:rFonts w:ascii="Times New Roman" w:hAnsi="Times New Roman" w:cs="Times New Roman"/>
          <w:b/>
          <w:sz w:val="22"/>
        </w:rPr>
        <w:t>促进中小企业发展</w:t>
      </w:r>
      <w:bookmarkEnd w:id="27"/>
      <w:bookmarkEnd w:id="29"/>
    </w:p>
    <w:p w:rsidR="007903BE" w:rsidRDefault="007903BE" w:rsidP="007903BE">
      <w:pPr>
        <w:tabs>
          <w:tab w:val="left" w:pos="3060"/>
        </w:tabs>
        <w:adjustRightInd w:val="0"/>
        <w:snapToGrid w:val="0"/>
        <w:spacing w:line="300" w:lineRule="auto"/>
        <w:ind w:firstLineChars="200" w:firstLine="440"/>
        <w:rPr>
          <w:rFonts w:ascii="Times New Roman" w:hAnsi="Times New Roman" w:cs="Times New Roman"/>
          <w:sz w:val="22"/>
        </w:rPr>
      </w:pPr>
      <w:bookmarkStart w:id="30" w:name="_Toc486604822"/>
      <w:bookmarkStart w:id="31" w:name="_Toc506191162"/>
      <w:bookmarkStart w:id="32" w:name="_Toc481849906"/>
      <w:bookmarkStart w:id="33" w:name="_Toc495411567"/>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19.2</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19.3</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cs="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7903BE" w:rsidRDefault="007903BE" w:rsidP="007903BE">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7903BE" w:rsidRDefault="007903BE" w:rsidP="007903BE">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7903BE" w:rsidRDefault="007903BE" w:rsidP="007903BE">
      <w:pPr>
        <w:adjustRightInd w:val="0"/>
        <w:snapToGrid w:val="0"/>
        <w:spacing w:line="300" w:lineRule="auto"/>
        <w:ind w:firstLineChars="200" w:firstLine="442"/>
        <w:outlineLvl w:val="2"/>
        <w:rPr>
          <w:rFonts w:ascii="Times New Roman" w:hAnsi="Times New Roman" w:cs="Times New Roman"/>
          <w:b/>
          <w:sz w:val="22"/>
        </w:rPr>
      </w:pPr>
      <w:bookmarkStart w:id="34" w:name="_Toc486604823"/>
      <w:bookmarkStart w:id="35" w:name="_Toc495411568"/>
      <w:bookmarkStart w:id="36" w:name="_Toc477267172"/>
      <w:bookmarkStart w:id="37" w:name="_Toc219207447"/>
      <w:bookmarkEnd w:id="30"/>
      <w:bookmarkEnd w:id="31"/>
      <w:bookmarkEnd w:id="32"/>
      <w:bookmarkEnd w:id="33"/>
      <w:r>
        <w:rPr>
          <w:rFonts w:ascii="Times New Roman" w:hAnsi="Times New Roman" w:cs="Times New Roman"/>
          <w:b/>
          <w:sz w:val="22"/>
        </w:rPr>
        <w:t>20</w:t>
      </w:r>
      <w:bookmarkStart w:id="38" w:name="_Toc495411569"/>
      <w:bookmarkEnd w:id="34"/>
      <w:bookmarkEnd w:id="35"/>
      <w:bookmarkEnd w:id="36"/>
      <w:r>
        <w:rPr>
          <w:rFonts w:ascii="Times New Roman" w:hAnsi="Times New Roman" w:cs="Times New Roman"/>
          <w:b/>
          <w:sz w:val="22"/>
        </w:rPr>
        <w:t>促进残疾人就业</w:t>
      </w:r>
      <w:bookmarkEnd w:id="38"/>
      <w:r>
        <w:rPr>
          <w:rFonts w:ascii="Times New Roman" w:hAnsi="Times New Roman" w:cs="Times New Roman"/>
          <w:b/>
          <w:sz w:val="22"/>
        </w:rPr>
        <w:t>（注：仅残疾人福利单位适用）</w:t>
      </w:r>
      <w:bookmarkEnd w:id="37"/>
    </w:p>
    <w:p w:rsidR="007903BE" w:rsidRDefault="007903BE" w:rsidP="007903BE">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20.1</w:t>
      </w:r>
      <w:bookmarkStart w:id="39" w:name="sendNo"/>
      <w:r>
        <w:rPr>
          <w:rFonts w:ascii="Times New Roman" w:hAnsi="Times New Roman" w:cs="Times New Roman"/>
          <w:sz w:val="22"/>
        </w:rPr>
        <w:t>符合财库</w:t>
      </w:r>
      <w:bookmarkEnd w:id="39"/>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7903BE" w:rsidRPr="00AE77FA" w:rsidRDefault="007903BE" w:rsidP="007903BE">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20.2</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9F5EEC" w:rsidRPr="007903BE" w:rsidRDefault="007903BE"/>
    <w:sectPr w:rsidR="009F5EEC" w:rsidRPr="007903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BE" w:rsidRDefault="007903BE" w:rsidP="007903BE">
      <w:r>
        <w:separator/>
      </w:r>
    </w:p>
  </w:endnote>
  <w:endnote w:type="continuationSeparator" w:id="0">
    <w:p w:rsidR="007903BE" w:rsidRDefault="007903BE" w:rsidP="0079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BE" w:rsidRDefault="007903BE" w:rsidP="007903BE">
      <w:r>
        <w:separator/>
      </w:r>
    </w:p>
  </w:footnote>
  <w:footnote w:type="continuationSeparator" w:id="0">
    <w:p w:rsidR="007903BE" w:rsidRDefault="007903BE" w:rsidP="00790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C88A2"/>
    <w:multiLevelType w:val="singleLevel"/>
    <w:tmpl w:val="C34C88A2"/>
    <w:lvl w:ilvl="0">
      <w:start w:val="1"/>
      <w:numFmt w:val="decimal"/>
      <w:suff w:val="nothing"/>
      <w:lvlText w:val="（%1）"/>
      <w:lvlJc w:val="left"/>
    </w:lvl>
  </w:abstractNum>
  <w:abstractNum w:abstractNumId="1">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6F"/>
    <w:rsid w:val="000B151E"/>
    <w:rsid w:val="007903BE"/>
    <w:rsid w:val="0088786F"/>
    <w:rsid w:val="00C4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3BE"/>
    <w:rPr>
      <w:sz w:val="18"/>
      <w:szCs w:val="18"/>
    </w:rPr>
  </w:style>
  <w:style w:type="paragraph" w:styleId="a4">
    <w:name w:val="footer"/>
    <w:basedOn w:val="a"/>
    <w:link w:val="Char0"/>
    <w:uiPriority w:val="99"/>
    <w:unhideWhenUsed/>
    <w:rsid w:val="007903BE"/>
    <w:pPr>
      <w:tabs>
        <w:tab w:val="center" w:pos="4153"/>
        <w:tab w:val="right" w:pos="8306"/>
      </w:tabs>
      <w:snapToGrid w:val="0"/>
      <w:jc w:val="left"/>
    </w:pPr>
    <w:rPr>
      <w:sz w:val="18"/>
      <w:szCs w:val="18"/>
    </w:rPr>
  </w:style>
  <w:style w:type="character" w:customStyle="1" w:styleId="Char0">
    <w:name w:val="页脚 Char"/>
    <w:basedOn w:val="a0"/>
    <w:link w:val="a4"/>
    <w:uiPriority w:val="99"/>
    <w:rsid w:val="007903BE"/>
    <w:rPr>
      <w:sz w:val="18"/>
      <w:szCs w:val="18"/>
    </w:rPr>
  </w:style>
  <w:style w:type="table" w:styleId="a5">
    <w:name w:val="Table Grid"/>
    <w:basedOn w:val="a1"/>
    <w:uiPriority w:val="59"/>
    <w:qFormat/>
    <w:rsid w:val="007903B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903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3BE"/>
    <w:rPr>
      <w:sz w:val="18"/>
      <w:szCs w:val="18"/>
    </w:rPr>
  </w:style>
  <w:style w:type="paragraph" w:styleId="a4">
    <w:name w:val="footer"/>
    <w:basedOn w:val="a"/>
    <w:link w:val="Char0"/>
    <w:uiPriority w:val="99"/>
    <w:unhideWhenUsed/>
    <w:rsid w:val="007903BE"/>
    <w:pPr>
      <w:tabs>
        <w:tab w:val="center" w:pos="4153"/>
        <w:tab w:val="right" w:pos="8306"/>
      </w:tabs>
      <w:snapToGrid w:val="0"/>
      <w:jc w:val="left"/>
    </w:pPr>
    <w:rPr>
      <w:sz w:val="18"/>
      <w:szCs w:val="18"/>
    </w:rPr>
  </w:style>
  <w:style w:type="character" w:customStyle="1" w:styleId="Char0">
    <w:name w:val="页脚 Char"/>
    <w:basedOn w:val="a0"/>
    <w:link w:val="a4"/>
    <w:uiPriority w:val="99"/>
    <w:rsid w:val="007903BE"/>
    <w:rPr>
      <w:sz w:val="18"/>
      <w:szCs w:val="18"/>
    </w:rPr>
  </w:style>
  <w:style w:type="table" w:styleId="a5">
    <w:name w:val="Table Grid"/>
    <w:basedOn w:val="a1"/>
    <w:uiPriority w:val="59"/>
    <w:qFormat/>
    <w:rsid w:val="007903B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903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zfcg.sh.gov.cn/purchaseplan_fro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ay.zfcg.sh.gov.cn/purchaseplan_front/" TargetMode="External"/><Relationship Id="rId5" Type="http://schemas.openxmlformats.org/officeDocument/2006/relationships/webSettings" Target="webSettings.xml"/><Relationship Id="rId10" Type="http://schemas.openxmlformats.org/officeDocument/2006/relationships/hyperlink" Target="https://pay.zfcg.sh.gov.cn/purchaseplan_front/" TargetMode="External"/><Relationship Id="rId4" Type="http://schemas.openxmlformats.org/officeDocument/2006/relationships/settings" Target="settings.xml"/><Relationship Id="rId9" Type="http://schemas.openxmlformats.org/officeDocument/2006/relationships/hyperlink" Target="https://pay.zfcg.sh.gov.cn/purchaseplan_fro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5090</Words>
  <Characters>5294</Characters>
  <Application>Microsoft Office Word</Application>
  <DocSecurity>0</DocSecurity>
  <Lines>220</Lines>
  <Paragraphs>241</Paragraphs>
  <ScaleCrop>false</ScaleCrop>
  <Company>Microsoft</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2026-01-14T03:03:00Z</dcterms:created>
  <dcterms:modified xsi:type="dcterms:W3CDTF">2026-01-14T03:05:00Z</dcterms:modified>
</cp:coreProperties>
</file>