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D5" w:rsidRDefault="00D503D5" w:rsidP="00D503D5">
      <w:pPr>
        <w:adjustRightInd w:val="0"/>
        <w:snapToGrid w:val="0"/>
        <w:spacing w:line="300" w:lineRule="auto"/>
        <w:jc w:val="center"/>
        <w:outlineLvl w:val="1"/>
        <w:rPr>
          <w:rFonts w:ascii="Times New Roman" w:eastAsia="黑体" w:hAnsi="Times New Roman"/>
          <w:sz w:val="30"/>
          <w:szCs w:val="30"/>
        </w:rPr>
      </w:pPr>
      <w:bookmarkStart w:id="0" w:name="_Toc220936826"/>
      <w:r>
        <w:rPr>
          <w:rFonts w:ascii="Times New Roman" w:eastAsia="黑体" w:hAnsi="Times New Roman"/>
          <w:sz w:val="30"/>
          <w:szCs w:val="30"/>
        </w:rPr>
        <w:t>一、说明</w:t>
      </w:r>
      <w:bookmarkEnd w:id="0"/>
    </w:p>
    <w:p w:rsidR="00D503D5" w:rsidRDefault="00D503D5" w:rsidP="00D503D5">
      <w:pPr>
        <w:adjustRightInd w:val="0"/>
        <w:snapToGrid w:val="0"/>
        <w:spacing w:line="300" w:lineRule="auto"/>
        <w:ind w:firstLineChars="200" w:firstLine="442"/>
        <w:jc w:val="left"/>
        <w:outlineLvl w:val="2"/>
        <w:rPr>
          <w:rFonts w:ascii="Times New Roman" w:hAnsi="Times New Roman"/>
          <w:b/>
          <w:color w:val="000000"/>
          <w:sz w:val="22"/>
        </w:rPr>
      </w:pPr>
      <w:bookmarkStart w:id="1" w:name="_Toc220936827"/>
      <w:r>
        <w:rPr>
          <w:rFonts w:ascii="Times New Roman" w:hAnsi="Times New Roman"/>
          <w:b/>
          <w:color w:val="000000"/>
          <w:sz w:val="22"/>
        </w:rPr>
        <w:t xml:space="preserve">1 </w:t>
      </w:r>
      <w:r>
        <w:rPr>
          <w:rFonts w:ascii="Times New Roman" w:hAnsi="Times New Roman"/>
          <w:b/>
          <w:color w:val="000000"/>
          <w:sz w:val="22"/>
        </w:rPr>
        <w:t>总则</w:t>
      </w:r>
      <w:bookmarkEnd w:id="1"/>
    </w:p>
    <w:p w:rsidR="00D503D5" w:rsidRDefault="00D503D5" w:rsidP="00D503D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D503D5" w:rsidRDefault="00D503D5" w:rsidP="00D503D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D503D5" w:rsidRDefault="00D503D5" w:rsidP="00D503D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D503D5" w:rsidRDefault="00D503D5" w:rsidP="00D503D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D503D5" w:rsidRDefault="00D503D5" w:rsidP="00D503D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D503D5" w:rsidRDefault="00D503D5" w:rsidP="00D503D5">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D503D5" w:rsidRDefault="00D503D5" w:rsidP="00D503D5">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D503D5" w:rsidRDefault="00D503D5" w:rsidP="00D503D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D503D5" w:rsidRDefault="00D503D5" w:rsidP="00D503D5">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hint="eastAsia"/>
          <w:sz w:val="22"/>
        </w:rPr>
        <w:t>投标人认为招标文件（包括招标补充文</w:t>
      </w:r>
      <w:r>
        <w:rPr>
          <w:rFonts w:ascii="Times New Roman" w:hAnsi="Times New Roman" w:hint="eastAsia"/>
          <w:color w:val="000000"/>
          <w:sz w:val="22"/>
        </w:rPr>
        <w:t>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w:t>
      </w:r>
      <w:r>
        <w:rPr>
          <w:rFonts w:ascii="Times New Roman" w:hAnsi="Times New Roman" w:hint="eastAsia"/>
          <w:sz w:val="22"/>
        </w:rPr>
        <w:t>出，并附相关证据。</w:t>
      </w:r>
    </w:p>
    <w:p w:rsidR="00D503D5" w:rsidRDefault="00D503D5" w:rsidP="00D503D5">
      <w:pPr>
        <w:snapToGrid w:val="0"/>
        <w:ind w:firstLineChars="200" w:firstLine="440"/>
        <w:jc w:val="left"/>
        <w:rPr>
          <w:color w:val="FF0000"/>
          <w:sz w:val="22"/>
        </w:rPr>
      </w:pPr>
      <w:r>
        <w:rPr>
          <w:rFonts w:ascii="宋体" w:hAnsi="宋体" w:cs="宋体" w:hint="eastAsia"/>
          <w:color w:val="FF0000"/>
          <w:sz w:val="22"/>
        </w:rPr>
        <w:t>★</w:t>
      </w:r>
      <w:r>
        <w:rPr>
          <w:rFonts w:ascii="Times New Roman" w:hAnsi="Times New Roman"/>
          <w:sz w:val="22"/>
        </w:rPr>
        <w:t>1.</w:t>
      </w:r>
      <w:r>
        <w:rPr>
          <w:rFonts w:ascii="Times New Roman" w:hAnsi="Times New Roman" w:hint="eastAsia"/>
          <w:sz w:val="22"/>
        </w:rPr>
        <w:t>10</w:t>
      </w:r>
      <w:r>
        <w:rPr>
          <w:rFonts w:hint="eastAsia"/>
          <w:color w:val="FF0000"/>
          <w:sz w:val="22"/>
        </w:rPr>
        <w:t>投标人提供的服务必须符合国家强制性标准。</w:t>
      </w:r>
    </w:p>
    <w:p w:rsidR="00D503D5" w:rsidRDefault="00D503D5" w:rsidP="00D503D5">
      <w:pPr>
        <w:adjustRightInd w:val="0"/>
        <w:snapToGrid w:val="0"/>
        <w:spacing w:line="300" w:lineRule="auto"/>
        <w:ind w:firstLineChars="200" w:firstLine="442"/>
        <w:jc w:val="left"/>
        <w:rPr>
          <w:rFonts w:ascii="Times New Roman" w:hAnsi="Times New Roman"/>
          <w:b/>
          <w:color w:val="000000"/>
          <w:sz w:val="22"/>
        </w:rPr>
      </w:pPr>
    </w:p>
    <w:p w:rsidR="00D503D5" w:rsidRDefault="00D503D5" w:rsidP="00D503D5">
      <w:pPr>
        <w:adjustRightInd w:val="0"/>
        <w:snapToGrid w:val="0"/>
        <w:spacing w:line="300" w:lineRule="auto"/>
        <w:jc w:val="center"/>
        <w:outlineLvl w:val="1"/>
        <w:rPr>
          <w:rFonts w:ascii="Times New Roman" w:eastAsia="黑体" w:hAnsi="Times New Roman"/>
          <w:sz w:val="30"/>
          <w:szCs w:val="30"/>
        </w:rPr>
      </w:pPr>
      <w:bookmarkStart w:id="2" w:name="_Toc220936828"/>
      <w:r>
        <w:rPr>
          <w:rFonts w:ascii="Times New Roman" w:eastAsia="黑体" w:hAnsi="Times New Roman"/>
          <w:sz w:val="30"/>
          <w:szCs w:val="30"/>
        </w:rPr>
        <w:t>二、项目概况</w:t>
      </w:r>
      <w:bookmarkEnd w:id="2"/>
    </w:p>
    <w:p w:rsidR="00D503D5" w:rsidRDefault="00D503D5" w:rsidP="00D503D5">
      <w:pPr>
        <w:adjustRightInd w:val="0"/>
        <w:snapToGrid w:val="0"/>
        <w:spacing w:line="300" w:lineRule="auto"/>
        <w:ind w:firstLineChars="200" w:firstLine="422"/>
        <w:outlineLvl w:val="2"/>
        <w:rPr>
          <w:rFonts w:ascii="Times New Roman" w:hAnsi="宋体"/>
          <w:b/>
          <w:bCs/>
        </w:rPr>
      </w:pPr>
      <w:bookmarkStart w:id="3" w:name="_Toc490037237"/>
      <w:bookmarkStart w:id="4" w:name="_Toc220936829"/>
      <w:bookmarkStart w:id="5" w:name="_Toc199837114"/>
      <w:bookmarkStart w:id="6" w:name="_Toc476932385"/>
      <w:r>
        <w:rPr>
          <w:rFonts w:ascii="Times New Roman" w:hAnsi="Times New Roman"/>
          <w:b/>
          <w:bCs/>
        </w:rPr>
        <w:t>2</w:t>
      </w:r>
      <w:r>
        <w:rPr>
          <w:rFonts w:ascii="Times New Roman" w:hAnsi="宋体"/>
          <w:b/>
          <w:bCs/>
        </w:rPr>
        <w:t>项目名称</w:t>
      </w:r>
      <w:bookmarkEnd w:id="3"/>
      <w:r>
        <w:rPr>
          <w:rFonts w:ascii="Times New Roman" w:hAnsi="宋体" w:hint="eastAsia"/>
          <w:b/>
          <w:bCs/>
        </w:rPr>
        <w:t>：</w:t>
      </w:r>
      <w:bookmarkStart w:id="7" w:name="_Hlk218693869"/>
      <w:bookmarkEnd w:id="4"/>
      <w:bookmarkEnd w:id="5"/>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浦东新区区级建设财力投资项目事中事后管理信息系统升级优化项目</w:t>
      </w:r>
      <w:bookmarkEnd w:id="7"/>
    </w:p>
    <w:p w:rsidR="00D503D5" w:rsidRDefault="00D503D5" w:rsidP="00D503D5">
      <w:pPr>
        <w:adjustRightInd w:val="0"/>
        <w:snapToGrid w:val="0"/>
        <w:spacing w:line="300" w:lineRule="auto"/>
        <w:ind w:firstLineChars="200" w:firstLine="422"/>
        <w:outlineLvl w:val="2"/>
        <w:rPr>
          <w:rFonts w:ascii="Times New Roman" w:hAnsi="宋体"/>
          <w:b/>
          <w:bCs/>
        </w:rPr>
      </w:pPr>
      <w:bookmarkStart w:id="8" w:name="_Toc490037238"/>
      <w:bookmarkStart w:id="9" w:name="_Toc220936830"/>
      <w:bookmarkStart w:id="10" w:name="_Toc199837115"/>
      <w:r>
        <w:rPr>
          <w:rFonts w:ascii="Times New Roman" w:hAnsi="Times New Roman"/>
          <w:b/>
          <w:bCs/>
        </w:rPr>
        <w:t>3</w:t>
      </w:r>
      <w:r>
        <w:rPr>
          <w:rFonts w:ascii="Times New Roman" w:hAnsi="宋体"/>
          <w:b/>
          <w:bCs/>
        </w:rPr>
        <w:t>项目地点</w:t>
      </w:r>
      <w:bookmarkEnd w:id="8"/>
      <w:r>
        <w:rPr>
          <w:rFonts w:ascii="Times New Roman" w:hAnsi="宋体" w:hint="eastAsia"/>
          <w:b/>
          <w:bCs/>
        </w:rPr>
        <w:t>：</w:t>
      </w:r>
      <w:bookmarkEnd w:id="9"/>
      <w:bookmarkEnd w:id="10"/>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浦东新区金桥路</w:t>
      </w:r>
      <w:r>
        <w:rPr>
          <w:rFonts w:ascii="Times New Roman" w:hAnsi="Times New Roman" w:hint="eastAsia"/>
          <w:color w:val="000000"/>
          <w:sz w:val="22"/>
        </w:rPr>
        <w:t>1490</w:t>
      </w:r>
      <w:r>
        <w:rPr>
          <w:rFonts w:ascii="Times New Roman" w:hAnsi="Times New Roman" w:hint="eastAsia"/>
          <w:color w:val="000000"/>
          <w:sz w:val="22"/>
        </w:rPr>
        <w:t>弄</w:t>
      </w:r>
      <w:r>
        <w:rPr>
          <w:rFonts w:ascii="Times New Roman" w:hAnsi="Times New Roman" w:hint="eastAsia"/>
          <w:color w:val="000000"/>
          <w:sz w:val="22"/>
        </w:rPr>
        <w:t>4</w:t>
      </w:r>
      <w:r>
        <w:rPr>
          <w:rFonts w:ascii="Times New Roman" w:hAnsi="Times New Roman" w:hint="eastAsia"/>
          <w:color w:val="000000"/>
          <w:sz w:val="22"/>
        </w:rPr>
        <w:t>号</w:t>
      </w:r>
    </w:p>
    <w:p w:rsidR="00D503D5" w:rsidRDefault="00D503D5" w:rsidP="00D503D5">
      <w:pPr>
        <w:adjustRightInd w:val="0"/>
        <w:snapToGrid w:val="0"/>
        <w:spacing w:line="300" w:lineRule="auto"/>
        <w:ind w:firstLineChars="200" w:firstLine="422"/>
        <w:outlineLvl w:val="2"/>
        <w:rPr>
          <w:rFonts w:ascii="Times New Roman" w:hAnsi="Times New Roman"/>
          <w:b/>
          <w:color w:val="000000"/>
        </w:rPr>
      </w:pPr>
      <w:bookmarkStart w:id="11" w:name="_Toc199837116"/>
      <w:bookmarkStart w:id="12" w:name="_Toc490037239"/>
      <w:bookmarkStart w:id="13" w:name="_Toc220936831"/>
      <w:r>
        <w:rPr>
          <w:rFonts w:ascii="Times New Roman" w:hAnsi="Times New Roman"/>
          <w:b/>
          <w:color w:val="000000"/>
        </w:rPr>
        <w:t xml:space="preserve">4 </w:t>
      </w:r>
      <w:r>
        <w:rPr>
          <w:rFonts w:ascii="Times New Roman" w:hAnsi="宋体"/>
          <w:b/>
          <w:color w:val="000000"/>
        </w:rPr>
        <w:t>招标范围与内容</w:t>
      </w:r>
      <w:bookmarkEnd w:id="11"/>
      <w:bookmarkEnd w:id="12"/>
      <w:bookmarkEnd w:id="13"/>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）落实上海市关于财务投资监理工作部署及政策文件要求</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“财务（投资）监理”制度作为本市贯彻落实《中华人民共和国预算法》《政府投</w:t>
      </w:r>
      <w:r>
        <w:rPr>
          <w:rFonts w:ascii="Times New Roman" w:hAnsi="Times New Roman" w:hint="eastAsia"/>
          <w:color w:val="000000"/>
          <w:sz w:val="22"/>
        </w:rPr>
        <w:lastRenderedPageBreak/>
        <w:t>资条例》《基本建设财务规则》的创新做法，在调动社会投资积极性、激发市场活力中发挥了重要作用，</w:t>
      </w:r>
      <w:r>
        <w:rPr>
          <w:rFonts w:ascii="Times New Roman" w:hAnsi="Times New Roman" w:hint="eastAsia"/>
          <w:color w:val="000000"/>
          <w:sz w:val="22"/>
        </w:rPr>
        <w:t xml:space="preserve">2022 </w:t>
      </w:r>
      <w:r>
        <w:rPr>
          <w:rFonts w:ascii="Times New Roman" w:hAnsi="Times New Roman" w:hint="eastAsia"/>
          <w:color w:val="000000"/>
          <w:sz w:val="22"/>
        </w:rPr>
        <w:t>年</w:t>
      </w:r>
      <w:r>
        <w:rPr>
          <w:rFonts w:ascii="Times New Roman" w:hAnsi="Times New Roman" w:hint="eastAsia"/>
          <w:color w:val="000000"/>
          <w:sz w:val="22"/>
        </w:rPr>
        <w:t xml:space="preserve"> 9 </w:t>
      </w:r>
      <w:r>
        <w:rPr>
          <w:rFonts w:ascii="Times New Roman" w:hAnsi="Times New Roman" w:hint="eastAsia"/>
          <w:color w:val="000000"/>
          <w:sz w:val="22"/>
        </w:rPr>
        <w:t>月</w:t>
      </w:r>
      <w:r>
        <w:rPr>
          <w:rFonts w:ascii="Times New Roman" w:hAnsi="Times New Roman" w:hint="eastAsia"/>
          <w:color w:val="000000"/>
          <w:sz w:val="22"/>
        </w:rPr>
        <w:t xml:space="preserve"> 22 </w:t>
      </w:r>
      <w:r>
        <w:rPr>
          <w:rFonts w:ascii="Times New Roman" w:hAnsi="Times New Roman" w:hint="eastAsia"/>
          <w:color w:val="000000"/>
          <w:sz w:val="22"/>
        </w:rPr>
        <w:t>日，上海市财政局办公室印发了《上海市市级建设财力项目财务监理管理办法》，办法明确了财务监理的内容和职责，财务监理的准入及选择，财务监理的收费和标准以及财务监理的考核和监督等相关内容，同时要求各区可参照本办法，结合实际，制定本区财务监理管理办法。为政府投资项目的财务监理工作提供明确的指导和规范，提高财政资金的使用效率，确保项目建设的合理性和效益性。</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）进一步提高浦东新区区级政府投资资金的运行效率和使用效益，切实规范区级政府投资项目的财务（投资）监理工作</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2023</w:t>
      </w:r>
      <w:r>
        <w:rPr>
          <w:rFonts w:ascii="Times New Roman" w:hAnsi="Times New Roman" w:hint="eastAsia"/>
          <w:color w:val="000000"/>
          <w:sz w:val="22"/>
        </w:rPr>
        <w:t>年</w:t>
      </w:r>
      <w:r>
        <w:rPr>
          <w:rFonts w:ascii="Times New Roman" w:hAnsi="Times New Roman" w:hint="eastAsia"/>
          <w:color w:val="000000"/>
          <w:sz w:val="22"/>
        </w:rPr>
        <w:t>12</w:t>
      </w:r>
      <w:r>
        <w:rPr>
          <w:rFonts w:ascii="Times New Roman" w:hAnsi="Times New Roman" w:hint="eastAsia"/>
          <w:color w:val="000000"/>
          <w:sz w:val="22"/>
        </w:rPr>
        <w:t>月</w:t>
      </w:r>
      <w:r>
        <w:rPr>
          <w:rFonts w:ascii="Times New Roman" w:hAnsi="Times New Roman" w:hint="eastAsia"/>
          <w:color w:val="000000"/>
          <w:sz w:val="22"/>
        </w:rPr>
        <w:t>29</w:t>
      </w:r>
      <w:r>
        <w:rPr>
          <w:rFonts w:ascii="Times New Roman" w:hAnsi="Times New Roman" w:hint="eastAsia"/>
          <w:color w:val="000000"/>
          <w:sz w:val="22"/>
        </w:rPr>
        <w:t>日，上海市浦东新区人民政府发布《关于印发《浦东新区区级政府投资项目财务（投资）监理管理办法》的通知》，要求对项目建设过程中出现的超概算批复金额、规模、标准，概算批复范围外新增内容，建设流程不规范等投资控制风险点，财务（投资）监理单位应根据具体情况及时以专报形式向区发改委、区财政局，及项目建设单位预警，并提出相应的咨询意见或控制措施。财务（投资）监理单位的各项工作成果均应通过浦东新区区级政府投资项目事中事后管理平台进行信息报送，包括项目建设</w:t>
      </w:r>
      <w:r>
        <w:rPr>
          <w:rFonts w:ascii="Times New Roman" w:hAnsi="Times New Roman" w:hint="eastAsia"/>
          <w:color w:val="000000"/>
          <w:sz w:val="22"/>
        </w:rPr>
        <w:t>(</w:t>
      </w:r>
      <w:r>
        <w:rPr>
          <w:rFonts w:ascii="Times New Roman" w:hAnsi="Times New Roman" w:hint="eastAsia"/>
          <w:color w:val="000000"/>
          <w:sz w:val="22"/>
        </w:rPr>
        <w:t>含分部分项工程</w:t>
      </w:r>
      <w:r>
        <w:rPr>
          <w:rFonts w:ascii="Times New Roman" w:hAnsi="Times New Roman" w:hint="eastAsia"/>
          <w:color w:val="000000"/>
          <w:sz w:val="22"/>
        </w:rPr>
        <w:t>)</w:t>
      </w:r>
      <w:r>
        <w:rPr>
          <w:rFonts w:ascii="Times New Roman" w:hAnsi="Times New Roman" w:hint="eastAsia"/>
          <w:color w:val="000000"/>
          <w:sz w:val="22"/>
        </w:rPr>
        <w:t>形象进度、招标及政府采购、签证及设计变更情况等工作内容。</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）通过建立客观全面的评价指标体系，多角度、多方面对代建单位进行综合评价排名，促进优胜劣汰，促进优质企业发展壮大，确保政府投资项目获得最佳最优的代建服务</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2024</w:t>
      </w:r>
      <w:r>
        <w:rPr>
          <w:rFonts w:ascii="Times New Roman" w:hAnsi="Times New Roman" w:hint="eastAsia"/>
          <w:color w:val="000000"/>
          <w:sz w:val="22"/>
        </w:rPr>
        <w:t>年</w:t>
      </w:r>
      <w:r>
        <w:rPr>
          <w:rFonts w:ascii="Times New Roman" w:hAnsi="Times New Roman" w:hint="eastAsia"/>
          <w:color w:val="000000"/>
          <w:sz w:val="22"/>
        </w:rPr>
        <w:t>1</w:t>
      </w:r>
      <w:r>
        <w:rPr>
          <w:rFonts w:ascii="Times New Roman" w:hAnsi="Times New Roman" w:hint="eastAsia"/>
          <w:color w:val="000000"/>
          <w:sz w:val="22"/>
        </w:rPr>
        <w:t>月</w:t>
      </w:r>
      <w:r>
        <w:rPr>
          <w:rFonts w:ascii="Times New Roman" w:hAnsi="Times New Roman" w:hint="eastAsia"/>
          <w:color w:val="000000"/>
          <w:sz w:val="22"/>
        </w:rPr>
        <w:t>25</w:t>
      </w:r>
      <w:r>
        <w:rPr>
          <w:rFonts w:ascii="Times New Roman" w:hAnsi="Times New Roman" w:hint="eastAsia"/>
          <w:color w:val="000000"/>
          <w:sz w:val="22"/>
        </w:rPr>
        <w:t>日，上海市浦东新区发改委联合财政局发布《关于对代建单位开展综合评价促进代建工作规范高效发展的通知》，要求建立代建单位综合评价指标体系，运用客观指标，通过系统、全面的评价，形成代建单位综合评价分数与排名，每年度定期公布。充分依托现有工作机制与管理平台，增加区级政府投资项目代建综合评价功能模块，实现信息在线填报、综合评价数据自动统计、汇总、公布等功能，提升评价实施的便利化、智能化水平。</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）为进一步健全完善浦东新区重大工程建设管理服务机制，建立区重大工程建设的推进机制</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2024</w:t>
      </w:r>
      <w:r>
        <w:rPr>
          <w:rFonts w:ascii="Times New Roman" w:hAnsi="Times New Roman" w:hint="eastAsia"/>
          <w:color w:val="000000"/>
          <w:sz w:val="22"/>
        </w:rPr>
        <w:t>年</w:t>
      </w:r>
      <w:r>
        <w:rPr>
          <w:rFonts w:ascii="Times New Roman" w:hAnsi="Times New Roman" w:hint="eastAsia"/>
          <w:color w:val="000000"/>
          <w:sz w:val="22"/>
        </w:rPr>
        <w:t>10</w:t>
      </w:r>
      <w:r>
        <w:rPr>
          <w:rFonts w:ascii="Times New Roman" w:hAnsi="Times New Roman" w:hint="eastAsia"/>
          <w:color w:val="000000"/>
          <w:sz w:val="22"/>
        </w:rPr>
        <w:t>月</w:t>
      </w:r>
      <w:r>
        <w:rPr>
          <w:rFonts w:ascii="Times New Roman" w:hAnsi="Times New Roman" w:hint="eastAsia"/>
          <w:color w:val="000000"/>
          <w:sz w:val="22"/>
        </w:rPr>
        <w:t>29</w:t>
      </w:r>
      <w:r>
        <w:rPr>
          <w:rFonts w:ascii="Times New Roman" w:hAnsi="Times New Roman" w:hint="eastAsia"/>
          <w:color w:val="000000"/>
          <w:sz w:val="22"/>
        </w:rPr>
        <w:t>日，上海市浦东新区发展和改革委员会等</w:t>
      </w:r>
      <w:r>
        <w:rPr>
          <w:rFonts w:ascii="Times New Roman" w:hAnsi="Times New Roman" w:hint="eastAsia"/>
          <w:color w:val="000000"/>
          <w:sz w:val="22"/>
        </w:rPr>
        <w:t xml:space="preserve"> 5 </w:t>
      </w:r>
      <w:r>
        <w:rPr>
          <w:rFonts w:ascii="Times New Roman" w:hAnsi="Times New Roman" w:hint="eastAsia"/>
          <w:color w:val="000000"/>
          <w:sz w:val="22"/>
        </w:rPr>
        <w:t>部门，联合印发《浦东新区重大工程建设管理办法》，要求组织编制区重大工程年度计划，协调推进区重大工程前期工作；根据国家重大战略部署和市、区重点工作，以及各行业规划发展方向对项目功能、投资规模等情况进行审核，经综合平衡后，提出年度重大工程计划，按程序经审议通过后，下达年度重大工程计划。</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）为进一步规范新区政府投资行为，提高政府投资效益，加强区级政府投资项目管理</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2023</w:t>
      </w:r>
      <w:r>
        <w:rPr>
          <w:rFonts w:ascii="Times New Roman" w:hAnsi="Times New Roman" w:hint="eastAsia"/>
          <w:color w:val="000000"/>
          <w:sz w:val="22"/>
        </w:rPr>
        <w:t>年</w:t>
      </w:r>
      <w:r>
        <w:rPr>
          <w:rFonts w:ascii="Times New Roman" w:hAnsi="Times New Roman" w:hint="eastAsia"/>
          <w:color w:val="000000"/>
          <w:sz w:val="22"/>
        </w:rPr>
        <w:t>3</w:t>
      </w:r>
      <w:r>
        <w:rPr>
          <w:rFonts w:ascii="Times New Roman" w:hAnsi="Times New Roman" w:hint="eastAsia"/>
          <w:color w:val="000000"/>
          <w:sz w:val="22"/>
        </w:rPr>
        <w:t>月</w:t>
      </w:r>
      <w:r>
        <w:rPr>
          <w:rFonts w:ascii="Times New Roman" w:hAnsi="Times New Roman" w:hint="eastAsia"/>
          <w:color w:val="000000"/>
          <w:sz w:val="22"/>
        </w:rPr>
        <w:t>30</w:t>
      </w:r>
      <w:r>
        <w:rPr>
          <w:rFonts w:ascii="Times New Roman" w:hAnsi="Times New Roman" w:hint="eastAsia"/>
          <w:color w:val="000000"/>
          <w:sz w:val="22"/>
        </w:rPr>
        <w:t>日，上海市浦东新区人民政府印发《浦东新区区级政府投资管理办法》，要求区发改委和依法对区级政府投资项目负有监督管理职责的其他部门应当建立项目信息共享机制，通过在线平台实现信息共享，采取在线监测、现场核查等方式，加强对区级政府投资项目实施情况的监督检查。区发改委可组织对有代表性的已建成</w:t>
      </w:r>
      <w:r>
        <w:rPr>
          <w:rFonts w:ascii="Times New Roman" w:hAnsi="Times New Roman" w:hint="eastAsia"/>
          <w:color w:val="000000"/>
          <w:sz w:val="22"/>
        </w:rPr>
        <w:lastRenderedPageBreak/>
        <w:t>政府投资项目进行后评价。后评价应当根据项目建成后的实际效果，对项目审批、实施和绩效进行全面评价并提出明确意见。</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6</w:t>
      </w:r>
      <w:r>
        <w:rPr>
          <w:rFonts w:ascii="Times New Roman" w:hAnsi="Times New Roman" w:hint="eastAsia"/>
          <w:color w:val="000000"/>
          <w:sz w:val="22"/>
        </w:rPr>
        <w:t>）为加强浦东新区区级政府投资项目的事中事后监管，提高政府投资决策水平和投资效益</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2023</w:t>
      </w:r>
      <w:r>
        <w:rPr>
          <w:rFonts w:ascii="Times New Roman" w:hAnsi="Times New Roman" w:hint="eastAsia"/>
          <w:color w:val="000000"/>
          <w:sz w:val="22"/>
        </w:rPr>
        <w:t>年</w:t>
      </w:r>
      <w:r>
        <w:rPr>
          <w:rFonts w:ascii="Times New Roman" w:hAnsi="Times New Roman" w:hint="eastAsia"/>
          <w:color w:val="000000"/>
          <w:sz w:val="22"/>
        </w:rPr>
        <w:t>12</w:t>
      </w:r>
      <w:r>
        <w:rPr>
          <w:rFonts w:ascii="Times New Roman" w:hAnsi="Times New Roman" w:hint="eastAsia"/>
          <w:color w:val="000000"/>
          <w:sz w:val="22"/>
        </w:rPr>
        <w:t>月</w:t>
      </w:r>
      <w:r>
        <w:rPr>
          <w:rFonts w:ascii="Times New Roman" w:hAnsi="Times New Roman" w:hint="eastAsia"/>
          <w:color w:val="000000"/>
          <w:sz w:val="22"/>
        </w:rPr>
        <w:t>27</w:t>
      </w:r>
      <w:r>
        <w:rPr>
          <w:rFonts w:ascii="Times New Roman" w:hAnsi="Times New Roman" w:hint="eastAsia"/>
          <w:color w:val="000000"/>
          <w:sz w:val="22"/>
        </w:rPr>
        <w:t>日，上海市浦东新区发展和改革委员会印发《浦东新区区级政府投资项目后评价管理办法》，要求项目后评价应当遵循独立、客观、科学、公正的原则，保持顺畅的信息沟通和反馈，为进一步完善政府投资监管体系和责任追究制度服务。</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2</w:t>
      </w:r>
      <w:r>
        <w:rPr>
          <w:rFonts w:ascii="Times New Roman" w:hAnsi="Times New Roman" w:hint="eastAsia"/>
          <w:color w:val="000000"/>
          <w:sz w:val="22"/>
        </w:rPr>
        <w:t>项目现状</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）浦东新区政府投资项目事中事后监管平台</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浦东新区区级建设财力投资项目事中事后管理信息系统（以下简称“事中事后监管系统”），一期</w:t>
      </w:r>
      <w:r>
        <w:rPr>
          <w:rFonts w:ascii="Times New Roman" w:hAnsi="Times New Roman" w:hint="eastAsia"/>
          <w:color w:val="000000"/>
          <w:sz w:val="22"/>
        </w:rPr>
        <w:t>2014</w:t>
      </w:r>
      <w:r>
        <w:rPr>
          <w:rFonts w:ascii="Times New Roman" w:hAnsi="Times New Roman" w:hint="eastAsia"/>
          <w:color w:val="000000"/>
          <w:sz w:val="22"/>
        </w:rPr>
        <w:t>年立项实施，</w:t>
      </w:r>
      <w:r>
        <w:rPr>
          <w:rFonts w:ascii="Times New Roman" w:hAnsi="Times New Roman" w:hint="eastAsia"/>
          <w:color w:val="000000"/>
          <w:sz w:val="22"/>
        </w:rPr>
        <w:t>2015</w:t>
      </w:r>
      <w:r>
        <w:rPr>
          <w:rFonts w:ascii="Times New Roman" w:hAnsi="Times New Roman" w:hint="eastAsia"/>
          <w:color w:val="000000"/>
          <w:sz w:val="22"/>
        </w:rPr>
        <w:t>年上线运行；二期</w:t>
      </w:r>
      <w:r>
        <w:rPr>
          <w:rFonts w:ascii="Times New Roman" w:hAnsi="Times New Roman" w:hint="eastAsia"/>
          <w:color w:val="000000"/>
          <w:sz w:val="22"/>
        </w:rPr>
        <w:t>2017</w:t>
      </w:r>
      <w:r>
        <w:rPr>
          <w:rFonts w:ascii="Times New Roman" w:hAnsi="Times New Roman" w:hint="eastAsia"/>
          <w:color w:val="000000"/>
          <w:sz w:val="22"/>
        </w:rPr>
        <w:t>年立项实施，</w:t>
      </w:r>
      <w:r>
        <w:rPr>
          <w:rFonts w:ascii="Times New Roman" w:hAnsi="Times New Roman" w:hint="eastAsia"/>
          <w:color w:val="000000"/>
          <w:sz w:val="22"/>
        </w:rPr>
        <w:t>2018</w:t>
      </w:r>
      <w:r>
        <w:rPr>
          <w:rFonts w:ascii="Times New Roman" w:hAnsi="Times New Roman" w:hint="eastAsia"/>
          <w:color w:val="000000"/>
          <w:sz w:val="22"/>
        </w:rPr>
        <w:t>年上线运行。平台包括“投资项目稽察管理”、“财务（投资）监理”、“代建单位管理”和“项目后评价”等模块，为“中心”、财务（投资）监理单位等单位用户提供信息化支撑服务。</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）浦东新区固定资产投资项目管理平台</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浦东新区固定资产投资管理信息系统从</w:t>
      </w:r>
      <w:r>
        <w:rPr>
          <w:rFonts w:ascii="Times New Roman" w:hAnsi="Times New Roman" w:hint="eastAsia"/>
          <w:color w:val="000000"/>
          <w:sz w:val="22"/>
        </w:rPr>
        <w:t>2021</w:t>
      </w:r>
      <w:r>
        <w:rPr>
          <w:rFonts w:ascii="Times New Roman" w:hAnsi="Times New Roman" w:hint="eastAsia"/>
          <w:color w:val="000000"/>
          <w:sz w:val="22"/>
        </w:rPr>
        <w:t>年</w:t>
      </w:r>
      <w:r>
        <w:rPr>
          <w:rFonts w:ascii="Times New Roman" w:hAnsi="Times New Roman" w:hint="eastAsia"/>
          <w:color w:val="000000"/>
          <w:sz w:val="22"/>
        </w:rPr>
        <w:t>12</w:t>
      </w:r>
      <w:r>
        <w:rPr>
          <w:rFonts w:ascii="Times New Roman" w:hAnsi="Times New Roman" w:hint="eastAsia"/>
          <w:color w:val="000000"/>
          <w:sz w:val="22"/>
        </w:rPr>
        <w:t>月</w:t>
      </w:r>
      <w:r>
        <w:rPr>
          <w:rFonts w:ascii="Times New Roman" w:hAnsi="Times New Roman" w:hint="eastAsia"/>
          <w:color w:val="000000"/>
          <w:sz w:val="22"/>
        </w:rPr>
        <w:t>31</w:t>
      </w:r>
      <w:r>
        <w:rPr>
          <w:rFonts w:ascii="Times New Roman" w:hAnsi="Times New Roman" w:hint="eastAsia"/>
          <w:color w:val="000000"/>
          <w:sz w:val="22"/>
        </w:rPr>
        <w:t>号立项实施，</w:t>
      </w:r>
      <w:r>
        <w:rPr>
          <w:rFonts w:ascii="Times New Roman" w:hAnsi="Times New Roman" w:hint="eastAsia"/>
          <w:color w:val="000000"/>
          <w:sz w:val="22"/>
        </w:rPr>
        <w:t>2023</w:t>
      </w:r>
      <w:r>
        <w:rPr>
          <w:rFonts w:ascii="Times New Roman" w:hAnsi="Times New Roman" w:hint="eastAsia"/>
          <w:color w:val="000000"/>
          <w:sz w:val="22"/>
        </w:rPr>
        <w:t>年</w:t>
      </w:r>
      <w:r>
        <w:rPr>
          <w:rFonts w:ascii="Times New Roman" w:hAnsi="Times New Roman" w:hint="eastAsia"/>
          <w:color w:val="000000"/>
          <w:sz w:val="22"/>
        </w:rPr>
        <w:t>1</w:t>
      </w:r>
      <w:r>
        <w:rPr>
          <w:rFonts w:ascii="Times New Roman" w:hAnsi="Times New Roman" w:hint="eastAsia"/>
          <w:color w:val="000000"/>
          <w:sz w:val="22"/>
        </w:rPr>
        <w:t>月</w:t>
      </w:r>
      <w:r>
        <w:rPr>
          <w:rFonts w:ascii="Times New Roman" w:hAnsi="Times New Roman" w:hint="eastAsia"/>
          <w:color w:val="000000"/>
          <w:sz w:val="22"/>
        </w:rPr>
        <w:t>13</w:t>
      </w:r>
      <w:r>
        <w:rPr>
          <w:rFonts w:ascii="Times New Roman" w:hAnsi="Times New Roman" w:hint="eastAsia"/>
          <w:color w:val="000000"/>
          <w:sz w:val="22"/>
        </w:rPr>
        <w:t>号上线运行。系统主要包括政府投资项目审批管理、企业投资项目核准管理、企业投资项目备案管理、年度计划管理、政府投资项目全生命周期管理、综合查询服务、统计分析服务和系统管理等。</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3</w:t>
      </w:r>
      <w:r>
        <w:rPr>
          <w:rFonts w:ascii="Times New Roman" w:hAnsi="Times New Roman"/>
          <w:color w:val="000000"/>
          <w:sz w:val="22"/>
        </w:rPr>
        <w:t>项目招标范围及内容</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bookmarkStart w:id="14" w:name="OLE_LINK3"/>
      <w:r>
        <w:rPr>
          <w:rFonts w:ascii="Times New Roman" w:hAnsi="Times New Roman" w:hint="eastAsia"/>
          <w:color w:val="000000"/>
          <w:sz w:val="22"/>
        </w:rPr>
        <w:t>本项目为浦东新区区级建设财力投资项目事中事后管理信息系统升级优化项目，本项目主要建设内容包括应用系统建设和成品软件购置两部分，具体包括：</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（一）应用系统建设</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）工作台应用。包括投管中心日常工作台、监理单位日常工作台、固投及重大项目管理工作台、项目单位日常工作台、监理工作移动应用的开发建设。</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数智中枢和应用子系统。包括数智中枢子系统、财务（投资）监理监管子系统、财务（投资）监理服务子系统、财务（投资）监理档案子系统、财务（投资）专家服务子系统、代建单位综合评价子系统、重大项目储备与计划管理子系统、项目进度跟踪子系统、项目问题协调调度子系统、决策分析子系统、智能应用子系统、配置管理子系统的开发建设。</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）数据资源库建设和历史数据处理。</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）国产化适配升级。</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二）成品软件购置。包括图数据库、负载均衡中间件、消息中间件、缓存中间件基础软件；个人证书、站点证书和设备证书及完整性工具密码应用软件；工作流工具、表单工具、文档管理、全文检索配套成品软件的购置。</w:t>
      </w:r>
    </w:p>
    <w:bookmarkEnd w:id="14"/>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4</w:t>
      </w:r>
      <w:r>
        <w:rPr>
          <w:rFonts w:ascii="Times New Roman" w:hAnsi="Times New Roman"/>
          <w:color w:val="000000"/>
          <w:sz w:val="22"/>
        </w:rPr>
        <w:t>本项目工期为：</w:t>
      </w:r>
      <w:r>
        <w:rPr>
          <w:rFonts w:ascii="Times New Roman" w:hAnsi="Times New Roman" w:hint="eastAsia"/>
          <w:color w:val="000000"/>
          <w:sz w:val="22"/>
        </w:rPr>
        <w:t>自合同签订之日起</w:t>
      </w:r>
      <w:r>
        <w:rPr>
          <w:rFonts w:ascii="Times New Roman" w:hAnsi="Times New Roman" w:hint="eastAsia"/>
          <w:color w:val="000000"/>
          <w:sz w:val="22"/>
        </w:rPr>
        <w:t>12</w:t>
      </w:r>
      <w:r>
        <w:rPr>
          <w:rFonts w:ascii="Times New Roman" w:hAnsi="Times New Roman" w:hint="eastAsia"/>
          <w:color w:val="000000"/>
          <w:sz w:val="22"/>
        </w:rPr>
        <w:t>个月内完成项目全部系统的设计、安装、调试及验收等工作，可自报不多于</w:t>
      </w:r>
      <w:r>
        <w:rPr>
          <w:rFonts w:ascii="Times New Roman" w:hAnsi="Times New Roman" w:hint="eastAsia"/>
          <w:color w:val="000000"/>
          <w:sz w:val="22"/>
        </w:rPr>
        <w:t>12</w:t>
      </w:r>
      <w:r>
        <w:rPr>
          <w:rFonts w:ascii="Times New Roman" w:hAnsi="Times New Roman" w:hint="eastAsia"/>
          <w:color w:val="000000"/>
          <w:sz w:val="22"/>
        </w:rPr>
        <w:t>个月的工期。</w:t>
      </w:r>
    </w:p>
    <w:p w:rsidR="00D503D5" w:rsidRDefault="00D503D5" w:rsidP="00D503D5">
      <w:pPr>
        <w:adjustRightInd w:val="0"/>
        <w:snapToGrid w:val="0"/>
        <w:spacing w:line="300" w:lineRule="auto"/>
        <w:ind w:firstLineChars="200" w:firstLine="422"/>
        <w:outlineLvl w:val="2"/>
        <w:rPr>
          <w:rFonts w:ascii="Times New Roman" w:hAnsi="Times New Roman"/>
          <w:b/>
          <w:color w:val="000000"/>
        </w:rPr>
      </w:pPr>
      <w:bookmarkStart w:id="15" w:name="_Toc199837117"/>
      <w:bookmarkStart w:id="16" w:name="_Toc220936832"/>
      <w:r>
        <w:rPr>
          <w:rFonts w:ascii="Times New Roman" w:hAnsi="Times New Roman"/>
          <w:b/>
          <w:color w:val="000000"/>
        </w:rPr>
        <w:t xml:space="preserve">5 </w:t>
      </w:r>
      <w:r>
        <w:rPr>
          <w:rFonts w:ascii="Times New Roman" w:hAnsi="宋体"/>
          <w:b/>
          <w:color w:val="000000"/>
        </w:rPr>
        <w:t>承包方式</w:t>
      </w:r>
      <w:bookmarkEnd w:id="15"/>
      <w:bookmarkEnd w:id="16"/>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5.1 </w:t>
      </w:r>
      <w:r>
        <w:rPr>
          <w:rFonts w:ascii="Times New Roman" w:hAnsi="Times New Roman"/>
          <w:color w:val="000000"/>
          <w:sz w:val="22"/>
        </w:rPr>
        <w:t>依据本项目的招标范围和内容，中标人以包系统设计、包供货、包</w:t>
      </w:r>
      <w:r>
        <w:rPr>
          <w:rFonts w:ascii="Times New Roman" w:hAnsi="Times New Roman" w:hint="eastAsia"/>
          <w:color w:val="000000"/>
          <w:sz w:val="22"/>
        </w:rPr>
        <w:t>安装</w:t>
      </w:r>
      <w:r>
        <w:rPr>
          <w:rFonts w:ascii="Times New Roman" w:hAnsi="Times New Roman"/>
          <w:color w:val="000000"/>
          <w:sz w:val="22"/>
        </w:rPr>
        <w:t>集成调试、包质量、包安全的方式实施总承包。</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00"/>
          <w:sz w:val="22"/>
        </w:rPr>
        <w:t>本项目不允许分包。</w:t>
      </w:r>
    </w:p>
    <w:p w:rsidR="00D503D5" w:rsidRDefault="00D503D5" w:rsidP="00D503D5">
      <w:pPr>
        <w:adjustRightInd w:val="0"/>
        <w:snapToGrid w:val="0"/>
        <w:spacing w:line="300" w:lineRule="auto"/>
        <w:ind w:firstLineChars="200" w:firstLine="422"/>
        <w:outlineLvl w:val="2"/>
        <w:rPr>
          <w:rFonts w:ascii="Times New Roman" w:hAnsi="Times New Roman"/>
          <w:b/>
          <w:color w:val="000000"/>
        </w:rPr>
      </w:pPr>
      <w:bookmarkStart w:id="17" w:name="_Toc199837118"/>
      <w:bookmarkStart w:id="18" w:name="_Toc220936833"/>
      <w:r>
        <w:rPr>
          <w:rFonts w:ascii="Times New Roman" w:hAnsi="Times New Roman"/>
          <w:b/>
          <w:color w:val="000000"/>
        </w:rPr>
        <w:t xml:space="preserve">6 </w:t>
      </w:r>
      <w:r>
        <w:rPr>
          <w:rFonts w:ascii="Times New Roman" w:hAnsi="宋体"/>
          <w:b/>
          <w:color w:val="000000"/>
        </w:rPr>
        <w:t>合同的签订</w:t>
      </w:r>
      <w:bookmarkEnd w:id="17"/>
      <w:bookmarkEnd w:id="18"/>
    </w:p>
    <w:p w:rsidR="00D503D5" w:rsidRDefault="00D503D5" w:rsidP="00D503D5">
      <w:pPr>
        <w:snapToGrid w:val="0"/>
        <w:ind w:firstLineChars="200" w:firstLine="420"/>
        <w:rPr>
          <w:rFonts w:ascii="Times New Roman" w:hAnsi="Times New Roman"/>
        </w:rPr>
      </w:pPr>
      <w:r>
        <w:rPr>
          <w:rFonts w:ascii="Times New Roman" w:hAnsi="Times New Roman"/>
        </w:rPr>
        <w:t xml:space="preserve">6.1 </w:t>
      </w:r>
      <w:r>
        <w:rPr>
          <w:rFonts w:ascii="Times New Roman" w:hAnsi="宋体"/>
        </w:rPr>
        <w:t>本项目合同的标的、价格、质量及验收标准、考核管理、履约期限等主要条款应当与招标文件和中标人投标文件的内容一致，并互相补充和解释。</w:t>
      </w:r>
    </w:p>
    <w:p w:rsidR="00D503D5" w:rsidRDefault="00D503D5" w:rsidP="00D503D5">
      <w:pPr>
        <w:adjustRightInd w:val="0"/>
        <w:snapToGrid w:val="0"/>
        <w:spacing w:line="300" w:lineRule="auto"/>
        <w:ind w:firstLineChars="200" w:firstLine="422"/>
        <w:outlineLvl w:val="2"/>
        <w:rPr>
          <w:rFonts w:ascii="Times New Roman" w:hAnsi="Times New Roman"/>
        </w:rPr>
      </w:pPr>
      <w:bookmarkStart w:id="19" w:name="_Toc199837119"/>
      <w:bookmarkStart w:id="20" w:name="_Toc220936834"/>
      <w:r>
        <w:rPr>
          <w:rFonts w:ascii="Times New Roman" w:hAnsi="Times New Roman"/>
          <w:b/>
          <w:color w:val="000000"/>
        </w:rPr>
        <w:t xml:space="preserve">7 </w:t>
      </w:r>
      <w:r>
        <w:rPr>
          <w:rFonts w:ascii="Times New Roman" w:hAnsi="宋体"/>
          <w:b/>
          <w:color w:val="000000"/>
        </w:rPr>
        <w:t>结算原则和支付方式</w:t>
      </w:r>
      <w:bookmarkEnd w:id="19"/>
      <w:bookmarkEnd w:id="20"/>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本项目合同结算价以审计价为准，中标人的中标单价不变，实际工作量以采购人或第三方按照招标文件规定的验收标准核定为准。</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bookmarkStart w:id="21" w:name="OLE_LINK42"/>
      <w:bookmarkStart w:id="22" w:name="OLE_LINK43"/>
      <w:r>
        <w:rPr>
          <w:rFonts w:ascii="Times New Roman" w:hAnsi="Times New Roman"/>
          <w:color w:val="000000"/>
          <w:sz w:val="22"/>
        </w:rPr>
        <w:t>本项目合同金额采用分期付款方式，在采购人和中标人合同签订，且财政资金到位后，按下款要求支付相应的合同款项。</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7.2.2</w:t>
      </w:r>
      <w:r>
        <w:rPr>
          <w:rFonts w:ascii="Times New Roman" w:hAnsi="Times New Roman"/>
          <w:color w:val="000000"/>
          <w:sz w:val="22"/>
        </w:rPr>
        <w:t>分期付款的时间进度要求和支付比例具体如下：</w:t>
      </w:r>
    </w:p>
    <w:bookmarkEnd w:id="21"/>
    <w:bookmarkEnd w:id="22"/>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第一次支付。合同签订后收到符合要求的发票，并在财政资金到位后</w:t>
      </w:r>
      <w:r>
        <w:rPr>
          <w:rFonts w:ascii="Times New Roman" w:hAnsi="Times New Roman" w:hint="eastAsia"/>
          <w:color w:val="000000"/>
          <w:sz w:val="22"/>
        </w:rPr>
        <w:t>15</w:t>
      </w:r>
      <w:r>
        <w:rPr>
          <w:rFonts w:ascii="Times New Roman" w:hAnsi="Times New Roman" w:hint="eastAsia"/>
          <w:color w:val="000000"/>
          <w:sz w:val="22"/>
        </w:rPr>
        <w:t>日内，采购人向成交供应商支付合同金额的</w:t>
      </w:r>
      <w:r>
        <w:rPr>
          <w:rFonts w:ascii="Times New Roman" w:hAnsi="Times New Roman"/>
          <w:color w:val="000000"/>
          <w:sz w:val="22"/>
        </w:rPr>
        <w:t>4</w:t>
      </w:r>
      <w:r>
        <w:rPr>
          <w:rFonts w:ascii="Times New Roman" w:hAnsi="Times New Roman" w:hint="eastAsia"/>
          <w:color w:val="000000"/>
          <w:sz w:val="22"/>
        </w:rPr>
        <w:t>0%</w:t>
      </w:r>
      <w:r>
        <w:rPr>
          <w:rFonts w:ascii="Times New Roman" w:hAnsi="Times New Roman" w:hint="eastAsia"/>
          <w:color w:val="000000"/>
          <w:sz w:val="22"/>
        </w:rPr>
        <w:t>款项；</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第二次支付。项目通过中期验收，采购人收到符合要求的发票，并在财政资金到位后</w:t>
      </w:r>
      <w:r>
        <w:rPr>
          <w:rFonts w:ascii="Times New Roman" w:hAnsi="Times New Roman" w:hint="eastAsia"/>
          <w:color w:val="000000"/>
          <w:sz w:val="22"/>
        </w:rPr>
        <w:t>15</w:t>
      </w:r>
      <w:r>
        <w:rPr>
          <w:rFonts w:ascii="Times New Roman" w:hAnsi="Times New Roman" w:hint="eastAsia"/>
          <w:color w:val="000000"/>
          <w:sz w:val="22"/>
        </w:rPr>
        <w:t>日内，采购人向成交供应商支付合同金额的</w:t>
      </w:r>
      <w:r>
        <w:rPr>
          <w:rFonts w:ascii="Times New Roman" w:hAnsi="Times New Roman"/>
          <w:color w:val="000000"/>
          <w:sz w:val="22"/>
        </w:rPr>
        <w:t>5</w:t>
      </w:r>
      <w:r>
        <w:rPr>
          <w:rFonts w:ascii="Times New Roman" w:hAnsi="Times New Roman" w:hint="eastAsia"/>
          <w:color w:val="000000"/>
          <w:sz w:val="22"/>
        </w:rPr>
        <w:t>0%</w:t>
      </w:r>
      <w:r>
        <w:rPr>
          <w:rFonts w:ascii="Times New Roman" w:hAnsi="Times New Roman" w:hint="eastAsia"/>
          <w:color w:val="000000"/>
          <w:sz w:val="22"/>
        </w:rPr>
        <w:t>款项</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第三次支付。成交供应商在完成项目全部建设内容、调试合格，通过整体最终验收并完成审价审计后，采购人收到符合要求的发票，并在财政资金到位后</w:t>
      </w:r>
      <w:r>
        <w:rPr>
          <w:rFonts w:ascii="Times New Roman" w:hAnsi="Times New Roman" w:hint="eastAsia"/>
          <w:color w:val="000000"/>
          <w:sz w:val="22"/>
        </w:rPr>
        <w:t>15</w:t>
      </w:r>
      <w:r>
        <w:rPr>
          <w:rFonts w:ascii="Times New Roman" w:hAnsi="Times New Roman" w:hint="eastAsia"/>
          <w:color w:val="000000"/>
          <w:sz w:val="22"/>
        </w:rPr>
        <w:t>日内，采购人向成交供应商支付合同金额的</w:t>
      </w:r>
      <w:r>
        <w:rPr>
          <w:rFonts w:ascii="Times New Roman" w:hAnsi="Times New Roman"/>
          <w:color w:val="000000"/>
          <w:sz w:val="22"/>
        </w:rPr>
        <w:t>1</w:t>
      </w:r>
      <w:r>
        <w:rPr>
          <w:rFonts w:ascii="Times New Roman" w:hAnsi="Times New Roman" w:hint="eastAsia"/>
          <w:color w:val="000000"/>
          <w:sz w:val="22"/>
        </w:rPr>
        <w:t>0%</w:t>
      </w:r>
      <w:r>
        <w:rPr>
          <w:rFonts w:ascii="Times New Roman" w:hAnsi="Times New Roman" w:hint="eastAsia"/>
          <w:color w:val="000000"/>
          <w:sz w:val="22"/>
        </w:rPr>
        <w:t>款项</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7.3</w:t>
      </w:r>
      <w:r>
        <w:rPr>
          <w:rFonts w:ascii="Times New Roman" w:hAnsi="Times New Roman"/>
          <w:color w:val="000000"/>
          <w:sz w:val="22"/>
        </w:rPr>
        <w:t>中标人因自身原因造成返工的工作量，采购人将不予计量和支付。</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7.4</w:t>
      </w:r>
      <w:r>
        <w:rPr>
          <w:rFonts w:ascii="Times New Roman" w:hAnsi="Times New Roman"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000000"/>
          <w:sz w:val="22"/>
        </w:rPr>
        <w:t>1</w:t>
      </w:r>
      <w:r>
        <w:rPr>
          <w:rFonts w:ascii="Times New Roman" w:hAnsi="Times New Roman" w:hint="eastAsia"/>
          <w:color w:val="000000"/>
          <w:sz w:val="22"/>
        </w:rPr>
        <w:t>年期贷款市场报价利率。</w:t>
      </w:r>
    </w:p>
    <w:p w:rsidR="00D503D5" w:rsidRDefault="00D503D5" w:rsidP="00D503D5">
      <w:pPr>
        <w:adjustRightInd w:val="0"/>
        <w:snapToGrid w:val="0"/>
        <w:spacing w:line="300" w:lineRule="auto"/>
        <w:ind w:firstLineChars="200" w:firstLine="420"/>
        <w:rPr>
          <w:rFonts w:ascii="Times New Roman" w:hAnsi="宋体"/>
        </w:rPr>
      </w:pPr>
    </w:p>
    <w:p w:rsidR="00D503D5" w:rsidRDefault="00D503D5" w:rsidP="00D503D5">
      <w:pPr>
        <w:adjustRightInd w:val="0"/>
        <w:snapToGrid w:val="0"/>
        <w:spacing w:line="300" w:lineRule="auto"/>
        <w:jc w:val="center"/>
        <w:outlineLvl w:val="1"/>
        <w:rPr>
          <w:rFonts w:ascii="Times New Roman" w:eastAsia="黑体" w:hAnsi="Times New Roman"/>
          <w:sz w:val="30"/>
          <w:szCs w:val="30"/>
        </w:rPr>
      </w:pPr>
      <w:bookmarkStart w:id="23" w:name="_Toc220936835"/>
      <w:r>
        <w:rPr>
          <w:rFonts w:ascii="Times New Roman" w:eastAsia="黑体" w:hAnsi="Times New Roman"/>
          <w:sz w:val="30"/>
          <w:szCs w:val="30"/>
        </w:rPr>
        <w:t>三、技术质量要求</w:t>
      </w:r>
      <w:bookmarkEnd w:id="6"/>
      <w:bookmarkEnd w:id="23"/>
    </w:p>
    <w:p w:rsidR="00D503D5" w:rsidRDefault="00D503D5" w:rsidP="00D503D5">
      <w:pPr>
        <w:adjustRightInd w:val="0"/>
        <w:snapToGrid w:val="0"/>
        <w:spacing w:line="300" w:lineRule="auto"/>
        <w:ind w:firstLineChars="200" w:firstLine="442"/>
        <w:outlineLvl w:val="2"/>
        <w:rPr>
          <w:rFonts w:ascii="Times New Roman" w:hAnsi="Times New Roman"/>
          <w:b/>
          <w:bCs/>
          <w:sz w:val="22"/>
        </w:rPr>
      </w:pPr>
      <w:bookmarkStart w:id="24" w:name="_Toc220936836"/>
      <w:bookmarkStart w:id="25" w:name="_Toc476308503"/>
      <w:bookmarkStart w:id="26" w:name="_Toc476932387"/>
      <w:r>
        <w:rPr>
          <w:rFonts w:ascii="Times New Roman" w:hAnsi="Times New Roman"/>
          <w:b/>
          <w:bCs/>
          <w:sz w:val="22"/>
        </w:rPr>
        <w:t xml:space="preserve">8 </w:t>
      </w:r>
      <w:r>
        <w:rPr>
          <w:rFonts w:ascii="Times New Roman" w:hAnsi="Times New Roman"/>
          <w:b/>
          <w:bCs/>
          <w:sz w:val="22"/>
        </w:rPr>
        <w:t>适用技术规范和规范性文件</w:t>
      </w:r>
      <w:bookmarkEnd w:id="24"/>
      <w:bookmarkEnd w:id="25"/>
      <w:bookmarkEnd w:id="26"/>
    </w:p>
    <w:p w:rsidR="00D503D5" w:rsidRDefault="00D503D5" w:rsidP="00D503D5">
      <w:pPr>
        <w:adjustRightInd w:val="0"/>
        <w:snapToGrid w:val="0"/>
        <w:spacing w:line="300" w:lineRule="auto"/>
        <w:ind w:firstLineChars="200" w:firstLine="422"/>
        <w:rPr>
          <w:rFonts w:ascii="Times New Roman" w:hAnsi="宋体"/>
          <w:b/>
        </w:rPr>
      </w:pPr>
      <w:bookmarkStart w:id="27" w:name="_Toc22263"/>
      <w:r>
        <w:rPr>
          <w:rFonts w:ascii="Times New Roman" w:hAnsi="宋体" w:hint="eastAsia"/>
          <w:b/>
        </w:rPr>
        <w:t>8.1</w:t>
      </w:r>
      <w:r>
        <w:rPr>
          <w:rFonts w:ascii="Times New Roman" w:hAnsi="宋体" w:hint="eastAsia"/>
          <w:b/>
        </w:rPr>
        <w:t>总体规范</w:t>
      </w:r>
    </w:p>
    <w:p w:rsidR="00D503D5" w:rsidRDefault="00D503D5" w:rsidP="00D503D5">
      <w:pPr>
        <w:adjustRightInd w:val="0"/>
        <w:snapToGrid w:val="0"/>
        <w:spacing w:line="300" w:lineRule="auto"/>
        <w:ind w:firstLineChars="200" w:firstLine="420"/>
        <w:rPr>
          <w:rFonts w:ascii="Times New Roman" w:hAnsi="宋体"/>
        </w:rPr>
      </w:pPr>
      <w:bookmarkStart w:id="28" w:name="_Toc270435868"/>
      <w:bookmarkEnd w:id="27"/>
      <w:r>
        <w:rPr>
          <w:rFonts w:ascii="Times New Roman" w:hAnsi="宋体" w:hint="eastAsia"/>
        </w:rPr>
        <w:t>（</w:t>
      </w:r>
      <w:r>
        <w:rPr>
          <w:rFonts w:ascii="Times New Roman" w:hAnsi="宋体" w:hint="eastAsia"/>
        </w:rPr>
        <w:t>1</w:t>
      </w:r>
      <w:r>
        <w:rPr>
          <w:rFonts w:ascii="Times New Roman" w:hAnsi="宋体" w:hint="eastAsia"/>
        </w:rPr>
        <w:t>）《国家发展改革委办公厅关于做好全国投资项目信息联网工作的通知》（发改办投资﹝</w:t>
      </w:r>
      <w:r>
        <w:rPr>
          <w:rFonts w:ascii="Times New Roman" w:hAnsi="宋体" w:hint="eastAsia"/>
        </w:rPr>
        <w:t>2014</w:t>
      </w:r>
      <w:r>
        <w:rPr>
          <w:rFonts w:ascii="Times New Roman" w:hAnsi="宋体" w:hint="eastAsia"/>
        </w:rPr>
        <w:t>﹞</w:t>
      </w:r>
      <w:r>
        <w:rPr>
          <w:rFonts w:ascii="Times New Roman" w:hAnsi="宋体" w:hint="eastAsia"/>
        </w:rPr>
        <w:t xml:space="preserve">1628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w:t>
      </w:r>
      <w:r>
        <w:rPr>
          <w:rFonts w:ascii="Times New Roman" w:hAnsi="宋体" w:hint="eastAsia"/>
        </w:rPr>
        <w:t>）《上海市人民政府办公厅关于印发《上海市市重大工程建设管理办法》的通知》（沪府办规﹝</w:t>
      </w:r>
      <w:r>
        <w:rPr>
          <w:rFonts w:ascii="Times New Roman" w:hAnsi="宋体" w:hint="eastAsia"/>
        </w:rPr>
        <w:t>2023</w:t>
      </w:r>
      <w:r>
        <w:rPr>
          <w:rFonts w:ascii="Times New Roman" w:hAnsi="宋体" w:hint="eastAsia"/>
        </w:rPr>
        <w:t>﹞</w:t>
      </w:r>
      <w:r>
        <w:rPr>
          <w:rFonts w:ascii="Times New Roman" w:hAnsi="宋体" w:hint="eastAsia"/>
        </w:rPr>
        <w:t xml:space="preserve">26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3</w:t>
      </w:r>
      <w:r>
        <w:rPr>
          <w:rFonts w:ascii="Times New Roman" w:hAnsi="宋体" w:hint="eastAsia"/>
        </w:rPr>
        <w:t>）《关于印发《浦东新区重大工程建设管理办法》的通知》（浦建委规﹝</w:t>
      </w:r>
      <w:r>
        <w:rPr>
          <w:rFonts w:ascii="Times New Roman" w:hAnsi="宋体" w:hint="eastAsia"/>
        </w:rPr>
        <w:t>2024</w:t>
      </w:r>
      <w:r>
        <w:rPr>
          <w:rFonts w:ascii="Times New Roman" w:hAnsi="宋体" w:hint="eastAsia"/>
        </w:rPr>
        <w:t>﹞</w:t>
      </w:r>
      <w:r>
        <w:rPr>
          <w:rFonts w:ascii="Times New Roman" w:hAnsi="宋体" w:hint="eastAsia"/>
        </w:rPr>
        <w:t xml:space="preserve">2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4</w:t>
      </w:r>
      <w:r>
        <w:rPr>
          <w:rFonts w:ascii="Times New Roman" w:hAnsi="宋体" w:hint="eastAsia"/>
        </w:rPr>
        <w:t>）《关于印发《浦东新区区级政府投资项目后评价管理办法》的通知》（沪浦发改规</w:t>
      </w:r>
      <w:r>
        <w:rPr>
          <w:rFonts w:ascii="Times New Roman" w:hAnsi="宋体" w:hint="eastAsia"/>
        </w:rPr>
        <w:lastRenderedPageBreak/>
        <w:t>〔</w:t>
      </w:r>
      <w:r>
        <w:rPr>
          <w:rFonts w:ascii="Times New Roman" w:hAnsi="宋体" w:hint="eastAsia"/>
        </w:rPr>
        <w:t>2023</w:t>
      </w:r>
      <w:r>
        <w:rPr>
          <w:rFonts w:ascii="Times New Roman" w:hAnsi="宋体" w:hint="eastAsia"/>
        </w:rPr>
        <w:t>〕</w:t>
      </w:r>
      <w:r>
        <w:rPr>
          <w:rFonts w:ascii="Times New Roman" w:hAnsi="宋体" w:hint="eastAsia"/>
        </w:rPr>
        <w:t xml:space="preserve">3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5</w:t>
      </w:r>
      <w:r>
        <w:rPr>
          <w:rFonts w:ascii="Times New Roman" w:hAnsi="宋体" w:hint="eastAsia"/>
        </w:rPr>
        <w:t>）《浦东新区国有企业投资项目后评价工作指南</w:t>
      </w:r>
      <w:r>
        <w:rPr>
          <w:rFonts w:ascii="Times New Roman" w:hAnsi="宋体" w:hint="eastAsia"/>
        </w:rPr>
        <w:t>(</w:t>
      </w:r>
      <w:r>
        <w:rPr>
          <w:rFonts w:ascii="Times New Roman" w:hAnsi="宋体" w:hint="eastAsia"/>
        </w:rPr>
        <w:t>试行</w:t>
      </w:r>
      <w:r>
        <w:rPr>
          <w:rFonts w:ascii="Times New Roman" w:hAnsi="宋体" w:hint="eastAsia"/>
        </w:rPr>
        <w:t>)</w:t>
      </w:r>
      <w:r>
        <w:rPr>
          <w:rFonts w:ascii="Times New Roman" w:hAnsi="宋体" w:hint="eastAsia"/>
        </w:rPr>
        <w:t>》</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6</w:t>
      </w:r>
      <w:r>
        <w:rPr>
          <w:rFonts w:ascii="Times New Roman" w:hAnsi="宋体" w:hint="eastAsia"/>
        </w:rPr>
        <w:t>）《浦东新区人民政府关于印发浦东新区区级建设财力投资项目管理办法的通知》（浦府﹝</w:t>
      </w:r>
      <w:r>
        <w:rPr>
          <w:rFonts w:ascii="Times New Roman" w:hAnsi="宋体" w:hint="eastAsia"/>
        </w:rPr>
        <w:t>2013</w:t>
      </w:r>
      <w:r>
        <w:rPr>
          <w:rFonts w:ascii="Times New Roman" w:hAnsi="宋体" w:hint="eastAsia"/>
        </w:rPr>
        <w:t>﹞</w:t>
      </w:r>
      <w:r>
        <w:rPr>
          <w:rFonts w:ascii="Times New Roman" w:hAnsi="宋体" w:hint="eastAsia"/>
        </w:rPr>
        <w:t xml:space="preserve">52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7</w:t>
      </w:r>
      <w:r>
        <w:rPr>
          <w:rFonts w:ascii="Times New Roman" w:hAnsi="宋体" w:hint="eastAsia"/>
        </w:rPr>
        <w:t>）《浦东新区人民政府关于印发《浦东新区区级政府投资管理办法》的通知》（浦府规〔</w:t>
      </w:r>
      <w:r>
        <w:rPr>
          <w:rFonts w:ascii="Times New Roman" w:hAnsi="宋体" w:hint="eastAsia"/>
        </w:rPr>
        <w:t>2023</w:t>
      </w:r>
      <w:r>
        <w:rPr>
          <w:rFonts w:ascii="Times New Roman" w:hAnsi="宋体" w:hint="eastAsia"/>
        </w:rPr>
        <w:t>〕</w:t>
      </w:r>
      <w:r>
        <w:rPr>
          <w:rFonts w:ascii="Times New Roman" w:hAnsi="宋体" w:hint="eastAsia"/>
        </w:rPr>
        <w:t xml:space="preserve">3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8</w:t>
      </w:r>
      <w:r>
        <w:rPr>
          <w:rFonts w:ascii="Times New Roman" w:hAnsi="宋体" w:hint="eastAsia"/>
        </w:rPr>
        <w:t>）关于印发《浦东新区区级财力投资项目代建制管理办法》的通知（沪浦发改投〔</w:t>
      </w:r>
      <w:r>
        <w:rPr>
          <w:rFonts w:ascii="Times New Roman" w:hAnsi="宋体" w:hint="eastAsia"/>
        </w:rPr>
        <w:t>2014</w:t>
      </w:r>
      <w:r>
        <w:rPr>
          <w:rFonts w:ascii="Times New Roman" w:hAnsi="宋体" w:hint="eastAsia"/>
        </w:rPr>
        <w:t>〕</w:t>
      </w:r>
      <w:r>
        <w:rPr>
          <w:rFonts w:ascii="Times New Roman" w:hAnsi="宋体" w:hint="eastAsia"/>
        </w:rPr>
        <w:t xml:space="preserve">598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9</w:t>
      </w:r>
      <w:r>
        <w:rPr>
          <w:rFonts w:ascii="Times New Roman" w:hAnsi="宋体" w:hint="eastAsia"/>
        </w:rPr>
        <w:t>）《上海市财政局关于印发上海市市级建设财力项目财务监理管理办法的通知》（沪财发〔</w:t>
      </w:r>
      <w:r>
        <w:rPr>
          <w:rFonts w:ascii="Times New Roman" w:hAnsi="宋体" w:hint="eastAsia"/>
        </w:rPr>
        <w:t>2022</w:t>
      </w:r>
      <w:r>
        <w:rPr>
          <w:rFonts w:ascii="Times New Roman" w:hAnsi="宋体" w:hint="eastAsia"/>
        </w:rPr>
        <w:t>〕</w:t>
      </w:r>
      <w:r>
        <w:rPr>
          <w:rFonts w:ascii="Times New Roman" w:hAnsi="宋体" w:hint="eastAsia"/>
        </w:rPr>
        <w:t xml:space="preserve">4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10</w:t>
      </w:r>
      <w:r>
        <w:rPr>
          <w:rFonts w:ascii="Times New Roman" w:hAnsi="宋体" w:hint="eastAsia"/>
        </w:rPr>
        <w:t>）《上海市浦东新区发展和改革委员会、上海市浦东新区财政局关于印发浦东新区区级政府投资项目财务（投资）监理管理办法的通知》（沪浦发改规〔</w:t>
      </w:r>
      <w:r>
        <w:rPr>
          <w:rFonts w:ascii="Times New Roman" w:hAnsi="宋体" w:hint="eastAsia"/>
        </w:rPr>
        <w:t>2023</w:t>
      </w:r>
      <w:r>
        <w:rPr>
          <w:rFonts w:ascii="Times New Roman" w:hAnsi="宋体" w:hint="eastAsia"/>
        </w:rPr>
        <w:t>〕</w:t>
      </w:r>
      <w:r>
        <w:rPr>
          <w:rFonts w:ascii="Times New Roman" w:hAnsi="宋体" w:hint="eastAsia"/>
        </w:rPr>
        <w:t xml:space="preserve">4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11</w:t>
      </w:r>
      <w:r>
        <w:rPr>
          <w:rFonts w:ascii="Times New Roman" w:hAnsi="宋体" w:hint="eastAsia"/>
        </w:rPr>
        <w:t>）上海市浦东新区《财务（投资）监理工作细则》</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12</w:t>
      </w:r>
      <w:r>
        <w:rPr>
          <w:rFonts w:ascii="Times New Roman" w:hAnsi="宋体" w:hint="eastAsia"/>
        </w:rPr>
        <w:t>）《上海市浦东新区发展和改革委员、财政局、建设和交通委员会关于对代建单位开展综公评价促进代建工作规范高效发展的通知》（沪浦发改项管</w:t>
      </w:r>
      <w:r>
        <w:rPr>
          <w:rFonts w:ascii="Times New Roman" w:hAnsi="宋体" w:hint="eastAsia"/>
        </w:rPr>
        <w:t xml:space="preserve">(2024)110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13</w:t>
      </w:r>
      <w:r>
        <w:rPr>
          <w:rFonts w:ascii="Times New Roman" w:hAnsi="宋体" w:hint="eastAsia"/>
        </w:rPr>
        <w:t>）关于转发《上海市工程建设领域项目编码规范（试行）》的通知（沪纪办〔</w:t>
      </w:r>
      <w:r>
        <w:rPr>
          <w:rFonts w:ascii="Times New Roman" w:hAnsi="宋体" w:hint="eastAsia"/>
        </w:rPr>
        <w:t>2011</w:t>
      </w:r>
      <w:r>
        <w:rPr>
          <w:rFonts w:ascii="Times New Roman" w:hAnsi="宋体" w:hint="eastAsia"/>
        </w:rPr>
        <w:t>〕</w:t>
      </w:r>
      <w:r>
        <w:rPr>
          <w:rFonts w:ascii="Times New Roman" w:hAnsi="宋体" w:hint="eastAsia"/>
        </w:rPr>
        <w:t xml:space="preserve">129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14</w:t>
      </w:r>
      <w:r>
        <w:rPr>
          <w:rFonts w:ascii="Times New Roman" w:hAnsi="宋体" w:hint="eastAsia"/>
        </w:rPr>
        <w:t>）《国家信息化领导小组关于我国电子政务建设指导意见》（中办发〔</w:t>
      </w:r>
      <w:r>
        <w:rPr>
          <w:rFonts w:ascii="Times New Roman" w:hAnsi="宋体" w:hint="eastAsia"/>
        </w:rPr>
        <w:t>2002</w:t>
      </w:r>
      <w:r>
        <w:rPr>
          <w:rFonts w:ascii="Times New Roman" w:hAnsi="宋体" w:hint="eastAsia"/>
        </w:rPr>
        <w:t>〕</w:t>
      </w:r>
      <w:r>
        <w:rPr>
          <w:rFonts w:ascii="Times New Roman" w:hAnsi="宋体" w:hint="eastAsia"/>
        </w:rPr>
        <w:t xml:space="preserve">17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15</w:t>
      </w:r>
      <w:r>
        <w:rPr>
          <w:rFonts w:ascii="Times New Roman" w:hAnsi="宋体" w:hint="eastAsia"/>
        </w:rPr>
        <w:t>）《国家信息化领导小组关于加强信息安全保障工作的意见》（中办发〔</w:t>
      </w:r>
      <w:r>
        <w:rPr>
          <w:rFonts w:ascii="Times New Roman" w:hAnsi="宋体" w:hint="eastAsia"/>
        </w:rPr>
        <w:t>2003</w:t>
      </w:r>
      <w:r>
        <w:rPr>
          <w:rFonts w:ascii="Times New Roman" w:hAnsi="宋体" w:hint="eastAsia"/>
        </w:rPr>
        <w:t>〕</w:t>
      </w:r>
      <w:r>
        <w:rPr>
          <w:rFonts w:ascii="Times New Roman" w:hAnsi="宋体" w:hint="eastAsia"/>
        </w:rPr>
        <w:t xml:space="preserve">27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16</w:t>
      </w:r>
      <w:r>
        <w:rPr>
          <w:rFonts w:ascii="Times New Roman" w:hAnsi="宋体" w:hint="eastAsia"/>
        </w:rPr>
        <w:t>）关于印发《上海市市级建设财力投资补助和贴息项目管理办法》的通知（沪发改规范〔</w:t>
      </w:r>
      <w:r>
        <w:rPr>
          <w:rFonts w:ascii="Times New Roman" w:hAnsi="宋体" w:hint="eastAsia"/>
        </w:rPr>
        <w:t>2021</w:t>
      </w:r>
      <w:r>
        <w:rPr>
          <w:rFonts w:ascii="Times New Roman" w:hAnsi="宋体" w:hint="eastAsia"/>
        </w:rPr>
        <w:t>〕</w:t>
      </w:r>
      <w:r>
        <w:rPr>
          <w:rFonts w:ascii="Times New Roman" w:hAnsi="宋体" w:hint="eastAsia"/>
        </w:rPr>
        <w:t xml:space="preserve">1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17</w:t>
      </w:r>
      <w:r>
        <w:rPr>
          <w:rFonts w:ascii="Times New Roman" w:hAnsi="宋体" w:hint="eastAsia"/>
        </w:rPr>
        <w:t>）关于印发《上海市企业投资项目核准管理办法》的通知（沪府规〔</w:t>
      </w:r>
      <w:r>
        <w:rPr>
          <w:rFonts w:ascii="Times New Roman" w:hAnsi="宋体" w:hint="eastAsia"/>
        </w:rPr>
        <w:t>2019</w:t>
      </w:r>
      <w:r>
        <w:rPr>
          <w:rFonts w:ascii="Times New Roman" w:hAnsi="宋体" w:hint="eastAsia"/>
        </w:rPr>
        <w:t>〕</w:t>
      </w:r>
      <w:r>
        <w:rPr>
          <w:rFonts w:ascii="Times New Roman" w:hAnsi="宋体" w:hint="eastAsia"/>
        </w:rPr>
        <w:t xml:space="preserve">13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18</w:t>
      </w:r>
      <w:r>
        <w:rPr>
          <w:rFonts w:ascii="Times New Roman" w:hAnsi="宋体" w:hint="eastAsia"/>
        </w:rPr>
        <w:t>）关于印发《本市政府投资项目绩效管理有关工作》的通知（沪发改规范〔</w:t>
      </w:r>
      <w:r>
        <w:rPr>
          <w:rFonts w:ascii="Times New Roman" w:hAnsi="宋体" w:hint="eastAsia"/>
        </w:rPr>
        <w:t>2019</w:t>
      </w:r>
      <w:r>
        <w:rPr>
          <w:rFonts w:ascii="Times New Roman" w:hAnsi="宋体" w:hint="eastAsia"/>
        </w:rPr>
        <w:t>〕</w:t>
      </w:r>
      <w:r>
        <w:rPr>
          <w:rFonts w:ascii="Times New Roman" w:hAnsi="宋体" w:hint="eastAsia"/>
        </w:rPr>
        <w:t xml:space="preserve">14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19</w:t>
      </w:r>
      <w:r>
        <w:rPr>
          <w:rFonts w:ascii="Times New Roman" w:hAnsi="宋体" w:hint="eastAsia"/>
        </w:rPr>
        <w:t>）关于印发《上海市工程建设项目审批制度改革试点实施方案》的通知（沪府规〔</w:t>
      </w:r>
      <w:r>
        <w:rPr>
          <w:rFonts w:ascii="Times New Roman" w:hAnsi="宋体" w:hint="eastAsia"/>
        </w:rPr>
        <w:t>2018</w:t>
      </w:r>
      <w:r>
        <w:rPr>
          <w:rFonts w:ascii="Times New Roman" w:hAnsi="宋体" w:hint="eastAsia"/>
        </w:rPr>
        <w:t>〕</w:t>
      </w:r>
      <w:r>
        <w:rPr>
          <w:rFonts w:ascii="Times New Roman" w:hAnsi="宋体" w:hint="eastAsia"/>
        </w:rPr>
        <w:t xml:space="preserve">14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20</w:t>
      </w:r>
      <w:r>
        <w:rPr>
          <w:rFonts w:ascii="Times New Roman" w:hAnsi="宋体" w:hint="eastAsia"/>
        </w:rPr>
        <w:t>）关于印发《浦东新区“证照分离”改革试点深化实施方案》（沪府办发〔</w:t>
      </w:r>
      <w:r>
        <w:rPr>
          <w:rFonts w:ascii="Times New Roman" w:hAnsi="宋体" w:hint="eastAsia"/>
        </w:rPr>
        <w:t>2017</w:t>
      </w:r>
      <w:r>
        <w:rPr>
          <w:rFonts w:ascii="Times New Roman" w:hAnsi="宋体" w:hint="eastAsia"/>
        </w:rPr>
        <w:t>〕</w:t>
      </w:r>
      <w:r>
        <w:rPr>
          <w:rFonts w:ascii="Times New Roman" w:hAnsi="宋体" w:hint="eastAsia"/>
        </w:rPr>
        <w:t xml:space="preserve">62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21</w:t>
      </w:r>
      <w:r>
        <w:rPr>
          <w:rFonts w:ascii="Times New Roman" w:hAnsi="宋体" w:hint="eastAsia"/>
        </w:rPr>
        <w:t>）关于印发《上海市固定资产投资项目节能审查实施办法》的通知（沪府发〔</w:t>
      </w:r>
      <w:r>
        <w:rPr>
          <w:rFonts w:ascii="Times New Roman" w:hAnsi="宋体" w:hint="eastAsia"/>
        </w:rPr>
        <w:t>2017</w:t>
      </w:r>
      <w:r>
        <w:rPr>
          <w:rFonts w:ascii="Times New Roman" w:hAnsi="宋体" w:hint="eastAsia"/>
        </w:rPr>
        <w:t>〕</w:t>
      </w:r>
      <w:r>
        <w:rPr>
          <w:rFonts w:ascii="Times New Roman" w:hAnsi="宋体" w:hint="eastAsia"/>
        </w:rPr>
        <w:t xml:space="preserve">78 </w:t>
      </w:r>
      <w:r>
        <w:rPr>
          <w:rFonts w:ascii="Times New Roman" w:hAnsi="宋体" w:hint="eastAsia"/>
        </w:rPr>
        <w:t>号）</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22</w:t>
      </w:r>
      <w:r>
        <w:rPr>
          <w:rFonts w:ascii="Times New Roman" w:hAnsi="宋体" w:hint="eastAsia"/>
        </w:rPr>
        <w:t>）</w:t>
      </w:r>
      <w:r>
        <w:rPr>
          <w:rFonts w:ascii="Times New Roman" w:hAnsi="宋体" w:hint="eastAsia"/>
        </w:rPr>
        <w:t>GB/T 22239-2019</w:t>
      </w:r>
      <w:r>
        <w:rPr>
          <w:rFonts w:ascii="Times New Roman" w:hAnsi="宋体" w:hint="eastAsia"/>
        </w:rPr>
        <w:t>《信息安全技术</w:t>
      </w:r>
      <w:r>
        <w:rPr>
          <w:rFonts w:ascii="Times New Roman" w:hAnsi="宋体" w:hint="eastAsia"/>
        </w:rPr>
        <w:t xml:space="preserve"> </w:t>
      </w:r>
      <w:r>
        <w:rPr>
          <w:rFonts w:ascii="Times New Roman" w:hAnsi="宋体" w:hint="eastAsia"/>
        </w:rPr>
        <w:t>网络安全等级保护基本要求》</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23</w:t>
      </w:r>
      <w:r>
        <w:rPr>
          <w:rFonts w:ascii="Times New Roman" w:hAnsi="宋体" w:hint="eastAsia"/>
        </w:rPr>
        <w:t>）</w:t>
      </w:r>
      <w:r>
        <w:rPr>
          <w:rFonts w:ascii="Times New Roman" w:hAnsi="宋体" w:hint="eastAsia"/>
        </w:rPr>
        <w:t xml:space="preserve"> GB/T 25058-2010</w:t>
      </w:r>
      <w:r>
        <w:rPr>
          <w:rFonts w:ascii="Times New Roman" w:hAnsi="宋体" w:hint="eastAsia"/>
        </w:rPr>
        <w:t>《信息系统安全等级保护实施指南》</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24</w:t>
      </w:r>
      <w:r>
        <w:rPr>
          <w:rFonts w:ascii="Times New Roman" w:hAnsi="宋体" w:hint="eastAsia"/>
        </w:rPr>
        <w:t>）</w:t>
      </w:r>
      <w:r>
        <w:rPr>
          <w:rFonts w:ascii="Times New Roman" w:hAnsi="宋体" w:hint="eastAsia"/>
        </w:rPr>
        <w:t>GB/T 25070-2019</w:t>
      </w:r>
      <w:r>
        <w:rPr>
          <w:rFonts w:ascii="Times New Roman" w:hAnsi="宋体" w:hint="eastAsia"/>
        </w:rPr>
        <w:t>《信息安全技术</w:t>
      </w:r>
      <w:r>
        <w:rPr>
          <w:rFonts w:ascii="Times New Roman" w:hAnsi="宋体" w:hint="eastAsia"/>
        </w:rPr>
        <w:t xml:space="preserve"> </w:t>
      </w:r>
      <w:r>
        <w:rPr>
          <w:rFonts w:ascii="Times New Roman" w:hAnsi="宋体" w:hint="eastAsia"/>
        </w:rPr>
        <w:t>网络安全等级保护安全设计技术要求》</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25</w:t>
      </w:r>
      <w:r>
        <w:rPr>
          <w:rFonts w:ascii="Times New Roman" w:hAnsi="宋体" w:hint="eastAsia"/>
        </w:rPr>
        <w:t>）</w:t>
      </w:r>
      <w:r>
        <w:rPr>
          <w:rFonts w:ascii="Times New Roman" w:hAnsi="宋体" w:hint="eastAsia"/>
        </w:rPr>
        <w:t xml:space="preserve">GB17859-1999 </w:t>
      </w:r>
      <w:r>
        <w:rPr>
          <w:rFonts w:ascii="Times New Roman" w:hAnsi="宋体" w:hint="eastAsia"/>
        </w:rPr>
        <w:t>《计算机信息系统安全保护等级划分准则》</w:t>
      </w:r>
    </w:p>
    <w:p w:rsidR="00D503D5" w:rsidRDefault="00D503D5" w:rsidP="00D503D5">
      <w:pPr>
        <w:adjustRightInd w:val="0"/>
        <w:snapToGrid w:val="0"/>
        <w:spacing w:line="300" w:lineRule="auto"/>
        <w:ind w:firstLineChars="200" w:firstLine="420"/>
        <w:rPr>
          <w:rFonts w:ascii="Times New Roman" w:hAnsi="宋体"/>
        </w:rPr>
      </w:pPr>
      <w:bookmarkStart w:id="29" w:name="_Toc27188"/>
      <w:bookmarkEnd w:id="28"/>
      <w:r>
        <w:rPr>
          <w:rFonts w:ascii="Times New Roman" w:hAnsi="宋体" w:hint="eastAsia"/>
        </w:rPr>
        <w:t>8.2</w:t>
      </w:r>
      <w:r>
        <w:rPr>
          <w:rFonts w:ascii="Times New Roman" w:hAnsi="宋体" w:hint="eastAsia"/>
        </w:rPr>
        <w:t>行业规范</w:t>
      </w:r>
      <w:bookmarkStart w:id="30" w:name="_GoBack"/>
      <w:bookmarkEnd w:id="29"/>
      <w:bookmarkEnd w:id="30"/>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w:t>
      </w:r>
      <w:r>
        <w:rPr>
          <w:rFonts w:ascii="Times New Roman" w:hAnsi="宋体" w:hint="eastAsia"/>
        </w:rPr>
        <w:t>）《国家信息化领导小组关于我国电子政务建设指导意见》</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w:t>
      </w:r>
      <w:r>
        <w:rPr>
          <w:rFonts w:ascii="Times New Roman" w:hAnsi="宋体" w:hint="eastAsia"/>
        </w:rPr>
        <w:t>）《国家信息化领导小组关于加强信息安全保障工作的意见》</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3</w:t>
      </w:r>
      <w:r>
        <w:rPr>
          <w:rFonts w:ascii="Times New Roman" w:hAnsi="宋体" w:hint="eastAsia"/>
        </w:rPr>
        <w:t>）国家标准化管理委员会《电子政务标准化指南</w:t>
      </w:r>
      <w:r>
        <w:rPr>
          <w:rFonts w:ascii="Times New Roman" w:hAnsi="宋体" w:hint="eastAsia"/>
        </w:rPr>
        <w:t>-</w:t>
      </w:r>
      <w:r>
        <w:rPr>
          <w:rFonts w:ascii="Times New Roman" w:hAnsi="宋体" w:hint="eastAsia"/>
        </w:rPr>
        <w:t>信息共享》</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4</w:t>
      </w:r>
      <w:r>
        <w:rPr>
          <w:rFonts w:ascii="Times New Roman" w:hAnsi="宋体" w:hint="eastAsia"/>
        </w:rPr>
        <w:t>）国务院办公厅《信息共享互联互通平台建设指南（试行）》</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5</w:t>
      </w:r>
      <w:r>
        <w:rPr>
          <w:rFonts w:ascii="Times New Roman" w:hAnsi="宋体" w:hint="eastAsia"/>
        </w:rPr>
        <w:t>）国务院办公厅《电子政务信息共享互联互通平台总体框架技术指南（试行）》</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6</w:t>
      </w:r>
      <w:r>
        <w:rPr>
          <w:rFonts w:ascii="Times New Roman" w:hAnsi="宋体" w:hint="eastAsia"/>
        </w:rPr>
        <w:t>）国家标准化管理委员会《</w:t>
      </w:r>
      <w:r>
        <w:rPr>
          <w:rFonts w:ascii="Times New Roman" w:hAnsi="宋体" w:hint="eastAsia"/>
        </w:rPr>
        <w:t xml:space="preserve">XML </w:t>
      </w:r>
      <w:r>
        <w:rPr>
          <w:rFonts w:ascii="Times New Roman" w:hAnsi="宋体" w:hint="eastAsia"/>
        </w:rPr>
        <w:t>在电子政务中的应用指南》</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lastRenderedPageBreak/>
        <w:t>（</w:t>
      </w:r>
      <w:r>
        <w:rPr>
          <w:rFonts w:ascii="Times New Roman" w:hAnsi="宋体" w:hint="eastAsia"/>
        </w:rPr>
        <w:t>7</w:t>
      </w:r>
      <w:r>
        <w:rPr>
          <w:rFonts w:ascii="Times New Roman" w:hAnsi="宋体" w:hint="eastAsia"/>
        </w:rPr>
        <w:t>）《电子政务系统总体设计要求》</w:t>
      </w:r>
      <w:r>
        <w:rPr>
          <w:rFonts w:ascii="Times New Roman" w:hAnsi="宋体" w:hint="eastAsia"/>
        </w:rPr>
        <w:t>GB/T 21064-2007</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8</w:t>
      </w:r>
      <w:r>
        <w:rPr>
          <w:rFonts w:ascii="Times New Roman" w:hAnsi="宋体" w:hint="eastAsia"/>
        </w:rPr>
        <w:t>）《政务信息资源交换体系》</w:t>
      </w:r>
      <w:r>
        <w:rPr>
          <w:rFonts w:ascii="Times New Roman" w:hAnsi="宋体" w:hint="eastAsia"/>
        </w:rPr>
        <w:t>GB/T 21062</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9</w:t>
      </w:r>
      <w:r>
        <w:rPr>
          <w:rFonts w:ascii="Times New Roman" w:hAnsi="宋体" w:hint="eastAsia"/>
        </w:rPr>
        <w:t>）《国家电子政务信息安全标准化工作规范》</w:t>
      </w:r>
      <w:r>
        <w:rPr>
          <w:rFonts w:ascii="Times New Roman" w:hAnsi="宋体" w:hint="eastAsia"/>
        </w:rPr>
        <w:t>GW0102-2014</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10</w:t>
      </w:r>
      <w:r>
        <w:rPr>
          <w:rFonts w:ascii="Times New Roman" w:hAnsi="宋体" w:hint="eastAsia"/>
        </w:rPr>
        <w:t>）《基于云计算的电子政务公共平台安全规范</w:t>
      </w:r>
      <w:r>
        <w:rPr>
          <w:rFonts w:ascii="Times New Roman" w:hAnsi="宋体" w:hint="eastAsia"/>
        </w:rPr>
        <w:t xml:space="preserve"> </w:t>
      </w:r>
      <w:r>
        <w:rPr>
          <w:rFonts w:ascii="Times New Roman" w:hAnsi="宋体" w:hint="eastAsia"/>
        </w:rPr>
        <w:t>第</w:t>
      </w:r>
      <w:r>
        <w:rPr>
          <w:rFonts w:ascii="Times New Roman" w:hAnsi="宋体" w:hint="eastAsia"/>
        </w:rPr>
        <w:t xml:space="preserve"> 1 </w:t>
      </w:r>
      <w:r>
        <w:rPr>
          <w:rFonts w:ascii="Times New Roman" w:hAnsi="宋体" w:hint="eastAsia"/>
        </w:rPr>
        <w:t>部分：总体要求》</w:t>
      </w:r>
      <w:r>
        <w:rPr>
          <w:rFonts w:ascii="Times New Roman" w:hAnsi="宋体" w:hint="eastAsia"/>
        </w:rPr>
        <w:t>GB</w:t>
      </w:r>
      <w:r>
        <w:rPr>
          <w:rFonts w:ascii="Times New Roman" w:hAnsi="宋体" w:hint="eastAsia"/>
        </w:rPr>
        <w:t>∕</w:t>
      </w:r>
      <w:r>
        <w:rPr>
          <w:rFonts w:ascii="Times New Roman" w:hAnsi="宋体" w:hint="eastAsia"/>
        </w:rPr>
        <w:t>T34080.1-2017</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11</w:t>
      </w:r>
      <w:r>
        <w:rPr>
          <w:rFonts w:ascii="Times New Roman" w:hAnsi="宋体" w:hint="eastAsia"/>
        </w:rPr>
        <w:t>）《基于云计算的电子政务公共平台安全规范</w:t>
      </w:r>
      <w:r>
        <w:rPr>
          <w:rFonts w:ascii="Times New Roman" w:hAnsi="宋体" w:hint="eastAsia"/>
        </w:rPr>
        <w:t xml:space="preserve"> </w:t>
      </w:r>
      <w:r>
        <w:rPr>
          <w:rFonts w:ascii="Times New Roman" w:hAnsi="宋体" w:hint="eastAsia"/>
        </w:rPr>
        <w:t>第</w:t>
      </w:r>
      <w:r>
        <w:rPr>
          <w:rFonts w:ascii="Times New Roman" w:hAnsi="宋体" w:hint="eastAsia"/>
        </w:rPr>
        <w:t xml:space="preserve"> 2 </w:t>
      </w:r>
      <w:r>
        <w:rPr>
          <w:rFonts w:ascii="Times New Roman" w:hAnsi="宋体" w:hint="eastAsia"/>
        </w:rPr>
        <w:t>部分：信息资源安全》</w:t>
      </w:r>
      <w:r>
        <w:rPr>
          <w:rFonts w:ascii="Times New Roman" w:hAnsi="宋体" w:hint="eastAsia"/>
        </w:rPr>
        <w:t>GB</w:t>
      </w:r>
      <w:r>
        <w:rPr>
          <w:rFonts w:ascii="Times New Roman" w:hAnsi="宋体" w:hint="eastAsia"/>
        </w:rPr>
        <w:t>∕</w:t>
      </w:r>
      <w:r>
        <w:rPr>
          <w:rFonts w:ascii="Times New Roman" w:hAnsi="宋体" w:hint="eastAsia"/>
        </w:rPr>
        <w:t>T 34080.2-2017</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12</w:t>
      </w:r>
      <w:r>
        <w:rPr>
          <w:rFonts w:ascii="Times New Roman" w:hAnsi="宋体" w:hint="eastAsia"/>
        </w:rPr>
        <w:t>）《信息技术</w:t>
      </w:r>
      <w:r>
        <w:rPr>
          <w:rFonts w:ascii="Times New Roman" w:hAnsi="宋体" w:hint="eastAsia"/>
        </w:rPr>
        <w:t xml:space="preserve"> </w:t>
      </w:r>
      <w:r>
        <w:rPr>
          <w:rFonts w:ascii="Times New Roman" w:hAnsi="宋体" w:hint="eastAsia"/>
        </w:rPr>
        <w:t>词汇</w:t>
      </w:r>
      <w:r>
        <w:rPr>
          <w:rFonts w:ascii="Times New Roman" w:hAnsi="宋体" w:hint="eastAsia"/>
        </w:rPr>
        <w:t xml:space="preserve"> </w:t>
      </w:r>
      <w:r>
        <w:rPr>
          <w:rFonts w:ascii="Times New Roman" w:hAnsi="宋体" w:hint="eastAsia"/>
        </w:rPr>
        <w:t>第</w:t>
      </w:r>
      <w:r>
        <w:rPr>
          <w:rFonts w:ascii="Times New Roman" w:hAnsi="宋体" w:hint="eastAsia"/>
        </w:rPr>
        <w:t xml:space="preserve"> 17 </w:t>
      </w:r>
      <w:r>
        <w:rPr>
          <w:rFonts w:ascii="Times New Roman" w:hAnsi="宋体" w:hint="eastAsia"/>
        </w:rPr>
        <w:t>部分：数据库》</w:t>
      </w:r>
      <w:r>
        <w:rPr>
          <w:rFonts w:ascii="Times New Roman" w:hAnsi="宋体" w:hint="eastAsia"/>
        </w:rPr>
        <w:t>GB/T 5271.17-2010</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13</w:t>
      </w:r>
      <w:r>
        <w:rPr>
          <w:rFonts w:ascii="Times New Roman" w:hAnsi="宋体" w:hint="eastAsia"/>
        </w:rPr>
        <w:t>）《政务信息资源共享体系</w:t>
      </w:r>
      <w:r>
        <w:rPr>
          <w:rFonts w:ascii="Times New Roman" w:hAnsi="宋体" w:hint="eastAsia"/>
        </w:rPr>
        <w:t xml:space="preserve"> </w:t>
      </w:r>
      <w:r>
        <w:rPr>
          <w:rFonts w:ascii="Times New Roman" w:hAnsi="宋体" w:hint="eastAsia"/>
        </w:rPr>
        <w:t>第</w:t>
      </w:r>
      <w:r>
        <w:rPr>
          <w:rFonts w:ascii="Times New Roman" w:hAnsi="宋体" w:hint="eastAsia"/>
        </w:rPr>
        <w:t xml:space="preserve"> 7 </w:t>
      </w:r>
      <w:r>
        <w:rPr>
          <w:rFonts w:ascii="Times New Roman" w:hAnsi="宋体" w:hint="eastAsia"/>
        </w:rPr>
        <w:t>部分：数据接口规范》</w:t>
      </w:r>
      <w:r>
        <w:rPr>
          <w:rFonts w:ascii="Times New Roman" w:hAnsi="宋体" w:hint="eastAsia"/>
        </w:rPr>
        <w:t>DB53/T 617.7-2014</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14</w:t>
      </w:r>
      <w:r>
        <w:rPr>
          <w:rFonts w:ascii="Times New Roman" w:hAnsi="宋体" w:hint="eastAsia"/>
        </w:rPr>
        <w:t>）《政务服务中心</w:t>
      </w:r>
      <w:r>
        <w:rPr>
          <w:rFonts w:ascii="Times New Roman" w:hAnsi="宋体" w:hint="eastAsia"/>
        </w:rPr>
        <w:t xml:space="preserve"> </w:t>
      </w:r>
      <w:r>
        <w:rPr>
          <w:rFonts w:ascii="Times New Roman" w:hAnsi="宋体" w:hint="eastAsia"/>
        </w:rPr>
        <w:t>电子政务大厅数据接口规范》</w:t>
      </w:r>
      <w:r>
        <w:rPr>
          <w:rFonts w:ascii="Times New Roman" w:hAnsi="宋体" w:hint="eastAsia"/>
        </w:rPr>
        <w:t>DB51/T 1625 -2013</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15</w:t>
      </w:r>
      <w:r>
        <w:rPr>
          <w:rFonts w:ascii="Times New Roman" w:hAnsi="宋体" w:hint="eastAsia"/>
        </w:rPr>
        <w:t>）《信息技术词汇标准》</w:t>
      </w:r>
      <w:r>
        <w:rPr>
          <w:rFonts w:ascii="Times New Roman" w:hAnsi="宋体" w:hint="eastAsia"/>
        </w:rPr>
        <w:t>GB/T 5271.1-2000</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16</w:t>
      </w:r>
      <w:r>
        <w:rPr>
          <w:rFonts w:ascii="Times New Roman" w:hAnsi="宋体" w:hint="eastAsia"/>
        </w:rPr>
        <w:t>）《信息分类和编码的基本原则与方法》</w:t>
      </w:r>
      <w:r>
        <w:rPr>
          <w:rFonts w:ascii="Times New Roman" w:hAnsi="宋体" w:hint="eastAsia"/>
        </w:rPr>
        <w:t>GB/T 7027-2002</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17</w:t>
      </w:r>
      <w:r>
        <w:rPr>
          <w:rFonts w:ascii="Times New Roman" w:hAnsi="宋体" w:hint="eastAsia"/>
        </w:rPr>
        <w:t>）《国家电子政务网络技术和运行管理规范》</w:t>
      </w:r>
      <w:r>
        <w:rPr>
          <w:rFonts w:ascii="Times New Roman" w:hAnsi="宋体" w:hint="eastAsia"/>
        </w:rPr>
        <w:t>GB/T 21061-2007</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18</w:t>
      </w:r>
      <w:r>
        <w:rPr>
          <w:rFonts w:ascii="Times New Roman" w:hAnsi="宋体" w:hint="eastAsia"/>
        </w:rPr>
        <w:t>）《软件工程</w:t>
      </w:r>
      <w:r>
        <w:rPr>
          <w:rFonts w:ascii="Times New Roman" w:hAnsi="宋体" w:hint="eastAsia"/>
        </w:rPr>
        <w:t xml:space="preserve"> </w:t>
      </w:r>
      <w:r>
        <w:rPr>
          <w:rFonts w:ascii="Times New Roman" w:hAnsi="宋体" w:hint="eastAsia"/>
        </w:rPr>
        <w:t>软件工程知识体系指南》</w:t>
      </w:r>
      <w:r>
        <w:rPr>
          <w:rFonts w:ascii="Times New Roman" w:hAnsi="宋体" w:hint="eastAsia"/>
        </w:rPr>
        <w:t xml:space="preserve"> GB/Z 31102-2014</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19</w:t>
      </w:r>
      <w:r>
        <w:rPr>
          <w:rFonts w:ascii="Times New Roman" w:hAnsi="宋体" w:hint="eastAsia"/>
        </w:rPr>
        <w:t>）《信息技术</w:t>
      </w:r>
      <w:r>
        <w:rPr>
          <w:rFonts w:ascii="Times New Roman" w:hAnsi="宋体" w:hint="eastAsia"/>
        </w:rPr>
        <w:t xml:space="preserve"> </w:t>
      </w:r>
      <w:r>
        <w:rPr>
          <w:rFonts w:ascii="Times New Roman" w:hAnsi="宋体" w:hint="eastAsia"/>
        </w:rPr>
        <w:t>软件生存周期过程》</w:t>
      </w:r>
      <w:r>
        <w:rPr>
          <w:rFonts w:ascii="Times New Roman" w:hAnsi="宋体" w:hint="eastAsia"/>
        </w:rPr>
        <w:t>GB/T 8564-2007</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20</w:t>
      </w:r>
      <w:r>
        <w:rPr>
          <w:rFonts w:ascii="Times New Roman" w:hAnsi="宋体" w:hint="eastAsia"/>
        </w:rPr>
        <w:t>）《计算机软件文档编制规范》</w:t>
      </w:r>
      <w:r>
        <w:rPr>
          <w:rFonts w:ascii="Times New Roman" w:hAnsi="宋体" w:hint="eastAsia"/>
        </w:rPr>
        <w:t>GB/T 8567-2006</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21</w:t>
      </w:r>
      <w:r>
        <w:rPr>
          <w:rFonts w:ascii="Times New Roman" w:hAnsi="宋体" w:hint="eastAsia"/>
        </w:rPr>
        <w:t>）《计算机软件需求说明编制指南》</w:t>
      </w:r>
      <w:r>
        <w:rPr>
          <w:rFonts w:ascii="Times New Roman" w:hAnsi="宋体" w:hint="eastAsia"/>
        </w:rPr>
        <w:t>GB/T9385-2008</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22</w:t>
      </w:r>
      <w:r>
        <w:rPr>
          <w:rFonts w:ascii="Times New Roman" w:hAnsi="宋体" w:hint="eastAsia"/>
        </w:rPr>
        <w:t>）《计算机软件质量保证计划规范》</w:t>
      </w:r>
      <w:r>
        <w:rPr>
          <w:rFonts w:ascii="Times New Roman" w:hAnsi="宋体" w:hint="eastAsia"/>
        </w:rPr>
        <w:t>GB/T 12504-2008</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23</w:t>
      </w:r>
      <w:r>
        <w:rPr>
          <w:rFonts w:ascii="Times New Roman" w:hAnsi="宋体" w:hint="eastAsia"/>
        </w:rPr>
        <w:t>）《信息技术</w:t>
      </w:r>
      <w:r>
        <w:rPr>
          <w:rFonts w:ascii="Times New Roman" w:hAnsi="宋体" w:hint="eastAsia"/>
        </w:rPr>
        <w:t xml:space="preserve"> </w:t>
      </w:r>
      <w:r>
        <w:rPr>
          <w:rFonts w:ascii="Times New Roman" w:hAnsi="宋体" w:hint="eastAsia"/>
        </w:rPr>
        <w:t>软件生存周期过程指南》</w:t>
      </w:r>
      <w:r>
        <w:rPr>
          <w:rFonts w:ascii="Times New Roman" w:hAnsi="宋体" w:hint="eastAsia"/>
        </w:rPr>
        <w:t>GB/Z 18493-2001</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24</w:t>
      </w:r>
      <w:r>
        <w:rPr>
          <w:rFonts w:ascii="Times New Roman" w:hAnsi="宋体" w:hint="eastAsia"/>
        </w:rPr>
        <w:t>）《软件工程</w:t>
      </w:r>
      <w:r>
        <w:rPr>
          <w:rFonts w:ascii="Times New Roman" w:hAnsi="宋体" w:hint="eastAsia"/>
        </w:rPr>
        <w:t xml:space="preserve"> </w:t>
      </w:r>
      <w:r>
        <w:rPr>
          <w:rFonts w:ascii="Times New Roman" w:hAnsi="宋体" w:hint="eastAsia"/>
        </w:rPr>
        <w:t>软件生存周期过程</w:t>
      </w:r>
      <w:r>
        <w:rPr>
          <w:rFonts w:ascii="Times New Roman" w:hAnsi="宋体" w:hint="eastAsia"/>
        </w:rPr>
        <w:t xml:space="preserve"> </w:t>
      </w:r>
      <w:r>
        <w:rPr>
          <w:rFonts w:ascii="Times New Roman" w:hAnsi="宋体" w:hint="eastAsia"/>
        </w:rPr>
        <w:t>用于项目管理的指南》</w:t>
      </w:r>
      <w:r>
        <w:rPr>
          <w:rFonts w:ascii="Times New Roman" w:hAnsi="宋体" w:hint="eastAsia"/>
        </w:rPr>
        <w:t>GB/Z 20156-2006</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25</w:t>
      </w:r>
      <w:r>
        <w:rPr>
          <w:rFonts w:ascii="Times New Roman" w:hAnsi="宋体" w:hint="eastAsia"/>
        </w:rPr>
        <w:t>）《信息技术</w:t>
      </w:r>
      <w:r>
        <w:rPr>
          <w:rFonts w:ascii="Times New Roman" w:hAnsi="宋体" w:hint="eastAsia"/>
        </w:rPr>
        <w:t xml:space="preserve"> </w:t>
      </w:r>
      <w:r>
        <w:rPr>
          <w:rFonts w:ascii="Times New Roman" w:hAnsi="宋体" w:hint="eastAsia"/>
        </w:rPr>
        <w:t>软件维护》</w:t>
      </w:r>
      <w:r>
        <w:rPr>
          <w:rFonts w:ascii="Times New Roman" w:hAnsi="宋体" w:hint="eastAsia"/>
        </w:rPr>
        <w:t>GB/T 20157-2006</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26</w:t>
      </w:r>
      <w:r>
        <w:rPr>
          <w:rFonts w:ascii="Times New Roman" w:hAnsi="宋体" w:hint="eastAsia"/>
        </w:rPr>
        <w:t>）《计算机软件可靠性和可维护性管理》</w:t>
      </w:r>
      <w:r>
        <w:rPr>
          <w:rFonts w:ascii="Times New Roman" w:hAnsi="宋体" w:hint="eastAsia"/>
        </w:rPr>
        <w:t>GB/T 14394-2008</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27</w:t>
      </w:r>
      <w:r>
        <w:rPr>
          <w:rFonts w:ascii="Times New Roman" w:hAnsi="宋体" w:hint="eastAsia"/>
        </w:rPr>
        <w:t>）《信息技术大数据分析系统功能要求》</w:t>
      </w:r>
      <w:r>
        <w:rPr>
          <w:rFonts w:ascii="Times New Roman" w:hAnsi="宋体" w:hint="eastAsia"/>
        </w:rPr>
        <w:t>GB</w:t>
      </w:r>
      <w:r>
        <w:rPr>
          <w:rFonts w:ascii="Times New Roman" w:hAnsi="宋体" w:hint="eastAsia"/>
        </w:rPr>
        <w:t>∕</w:t>
      </w:r>
      <w:r>
        <w:rPr>
          <w:rFonts w:ascii="Times New Roman" w:hAnsi="宋体" w:hint="eastAsia"/>
        </w:rPr>
        <w:t>T 37721-2019</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28</w:t>
      </w:r>
      <w:r>
        <w:rPr>
          <w:rFonts w:ascii="Times New Roman" w:hAnsi="宋体" w:hint="eastAsia"/>
        </w:rPr>
        <w:t>）《信息安全技术大数据安全管理指南》</w:t>
      </w:r>
      <w:r>
        <w:rPr>
          <w:rFonts w:ascii="Times New Roman" w:hAnsi="宋体" w:hint="eastAsia"/>
        </w:rPr>
        <w:t>GB/T37973-2019</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29</w:t>
      </w:r>
      <w:r>
        <w:rPr>
          <w:rFonts w:ascii="Times New Roman" w:hAnsi="宋体" w:hint="eastAsia"/>
        </w:rPr>
        <w:t>）《大数据标准化白皮书（</w:t>
      </w:r>
      <w:r>
        <w:rPr>
          <w:rFonts w:ascii="Times New Roman" w:hAnsi="宋体" w:hint="eastAsia"/>
        </w:rPr>
        <w:t>2018</w:t>
      </w:r>
      <w:r>
        <w:rPr>
          <w:rFonts w:ascii="Times New Roman" w:hAnsi="宋体" w:hint="eastAsia"/>
        </w:rPr>
        <w:t>）》</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30</w:t>
      </w:r>
      <w:r>
        <w:rPr>
          <w:rFonts w:ascii="Times New Roman" w:hAnsi="宋体" w:hint="eastAsia"/>
        </w:rPr>
        <w:t>）《信息技术</w:t>
      </w:r>
      <w:r>
        <w:rPr>
          <w:rFonts w:ascii="Times New Roman" w:hAnsi="宋体" w:hint="eastAsia"/>
        </w:rPr>
        <w:t xml:space="preserve"> </w:t>
      </w:r>
      <w:r>
        <w:rPr>
          <w:rFonts w:ascii="Times New Roman" w:hAnsi="宋体" w:hint="eastAsia"/>
        </w:rPr>
        <w:t>大数据</w:t>
      </w:r>
      <w:r>
        <w:rPr>
          <w:rFonts w:ascii="Times New Roman" w:hAnsi="宋体" w:hint="eastAsia"/>
        </w:rPr>
        <w:t xml:space="preserve"> </w:t>
      </w:r>
      <w:r>
        <w:rPr>
          <w:rFonts w:ascii="Times New Roman" w:hAnsi="宋体" w:hint="eastAsia"/>
        </w:rPr>
        <w:t>术语》</w:t>
      </w:r>
      <w:r>
        <w:rPr>
          <w:rFonts w:ascii="Times New Roman" w:hAnsi="宋体" w:hint="eastAsia"/>
        </w:rPr>
        <w:t>GB/T 35295-2017</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31</w:t>
      </w:r>
      <w:r>
        <w:rPr>
          <w:rFonts w:ascii="Times New Roman" w:hAnsi="宋体" w:hint="eastAsia"/>
        </w:rPr>
        <w:t>）《信息技术</w:t>
      </w:r>
      <w:r>
        <w:rPr>
          <w:rFonts w:ascii="Times New Roman" w:hAnsi="宋体" w:hint="eastAsia"/>
        </w:rPr>
        <w:t xml:space="preserve"> </w:t>
      </w:r>
      <w:r>
        <w:rPr>
          <w:rFonts w:ascii="Times New Roman" w:hAnsi="宋体" w:hint="eastAsia"/>
        </w:rPr>
        <w:t>大数据</w:t>
      </w:r>
      <w:r>
        <w:rPr>
          <w:rFonts w:ascii="Times New Roman" w:hAnsi="宋体" w:hint="eastAsia"/>
        </w:rPr>
        <w:t xml:space="preserve"> </w:t>
      </w:r>
      <w:r>
        <w:rPr>
          <w:rFonts w:ascii="Times New Roman" w:hAnsi="宋体" w:hint="eastAsia"/>
        </w:rPr>
        <w:t>技术参考模型》</w:t>
      </w:r>
      <w:r>
        <w:rPr>
          <w:rFonts w:ascii="Times New Roman" w:hAnsi="宋体" w:hint="eastAsia"/>
        </w:rPr>
        <w:t>GB/T 35589-2017</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32</w:t>
      </w:r>
      <w:r>
        <w:rPr>
          <w:rFonts w:ascii="Times New Roman" w:hAnsi="宋体" w:hint="eastAsia"/>
        </w:rPr>
        <w:t>）《计算机信息系统安全保护级划分准则》</w:t>
      </w:r>
      <w:r>
        <w:rPr>
          <w:rFonts w:ascii="Times New Roman" w:hAnsi="宋体" w:hint="eastAsia"/>
        </w:rPr>
        <w:t>GB17859-1999</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33</w:t>
      </w:r>
      <w:r>
        <w:rPr>
          <w:rFonts w:ascii="Times New Roman" w:hAnsi="宋体" w:hint="eastAsia"/>
        </w:rPr>
        <w:t>）《信息安全技术</w:t>
      </w:r>
      <w:r>
        <w:rPr>
          <w:rFonts w:ascii="Times New Roman" w:hAnsi="宋体" w:hint="eastAsia"/>
        </w:rPr>
        <w:t xml:space="preserve"> </w:t>
      </w:r>
      <w:r>
        <w:rPr>
          <w:rFonts w:ascii="Times New Roman" w:hAnsi="宋体" w:hint="eastAsia"/>
        </w:rPr>
        <w:t>网络安全等级保护定级指南》</w:t>
      </w:r>
      <w:r>
        <w:rPr>
          <w:rFonts w:ascii="Times New Roman" w:hAnsi="宋体" w:hint="eastAsia"/>
        </w:rPr>
        <w:t>GB/T 22240-2020</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34</w:t>
      </w:r>
      <w:r>
        <w:rPr>
          <w:rFonts w:ascii="Times New Roman" w:hAnsi="宋体" w:hint="eastAsia"/>
        </w:rPr>
        <w:t>）《信息安全技术</w:t>
      </w:r>
      <w:r>
        <w:rPr>
          <w:rFonts w:ascii="Times New Roman" w:hAnsi="宋体" w:hint="eastAsia"/>
        </w:rPr>
        <w:t xml:space="preserve"> </w:t>
      </w:r>
      <w:r>
        <w:rPr>
          <w:rFonts w:ascii="Times New Roman" w:hAnsi="宋体" w:hint="eastAsia"/>
        </w:rPr>
        <w:t>应用软件系统安全级保护通用技术指南》</w:t>
      </w:r>
      <w:r>
        <w:rPr>
          <w:rFonts w:ascii="Times New Roman" w:hAnsi="宋体" w:hint="eastAsia"/>
        </w:rPr>
        <w:t>GA/T 711-2007</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35</w:t>
      </w:r>
      <w:r>
        <w:rPr>
          <w:rFonts w:ascii="Times New Roman" w:hAnsi="宋体" w:hint="eastAsia"/>
        </w:rPr>
        <w:t>）《信息安全技术</w:t>
      </w:r>
      <w:r>
        <w:rPr>
          <w:rFonts w:ascii="Times New Roman" w:hAnsi="宋体" w:hint="eastAsia"/>
        </w:rPr>
        <w:t xml:space="preserve"> </w:t>
      </w:r>
      <w:r>
        <w:rPr>
          <w:rFonts w:ascii="Times New Roman" w:hAnsi="宋体" w:hint="eastAsia"/>
        </w:rPr>
        <w:t>网络安全等级保护基本要求》</w:t>
      </w:r>
      <w:r>
        <w:rPr>
          <w:rFonts w:ascii="Times New Roman" w:hAnsi="宋体" w:hint="eastAsia"/>
        </w:rPr>
        <w:t>GB/T 22239-2019</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36</w:t>
      </w:r>
      <w:r>
        <w:rPr>
          <w:rFonts w:ascii="Times New Roman" w:hAnsi="宋体" w:hint="eastAsia"/>
        </w:rPr>
        <w:t>）《信息安全技术</w:t>
      </w:r>
      <w:r>
        <w:rPr>
          <w:rFonts w:ascii="Times New Roman" w:hAnsi="宋体" w:hint="eastAsia"/>
        </w:rPr>
        <w:t xml:space="preserve"> </w:t>
      </w:r>
      <w:r>
        <w:rPr>
          <w:rFonts w:ascii="Times New Roman" w:hAnsi="宋体" w:hint="eastAsia"/>
        </w:rPr>
        <w:t>网络安全等级保护安全设计技术要求》</w:t>
      </w:r>
      <w:r>
        <w:rPr>
          <w:rFonts w:ascii="Times New Roman" w:hAnsi="宋体" w:hint="eastAsia"/>
        </w:rPr>
        <w:t>GB/T 25070-2019</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37</w:t>
      </w:r>
      <w:r>
        <w:rPr>
          <w:rFonts w:ascii="Times New Roman" w:hAnsi="宋体" w:hint="eastAsia"/>
        </w:rPr>
        <w:t>）《信息安全技术</w:t>
      </w:r>
      <w:r>
        <w:rPr>
          <w:rFonts w:ascii="Times New Roman" w:hAnsi="宋体" w:hint="eastAsia"/>
        </w:rPr>
        <w:t xml:space="preserve"> </w:t>
      </w:r>
      <w:r>
        <w:rPr>
          <w:rFonts w:ascii="Times New Roman" w:hAnsi="宋体" w:hint="eastAsia"/>
        </w:rPr>
        <w:t>网络安全等级保护测评要求》</w:t>
      </w:r>
      <w:r>
        <w:rPr>
          <w:rFonts w:ascii="Times New Roman" w:hAnsi="宋体" w:hint="eastAsia"/>
        </w:rPr>
        <w:t>GB/T 28448-2019</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38</w:t>
      </w:r>
      <w:r>
        <w:rPr>
          <w:rFonts w:ascii="Times New Roman" w:hAnsi="宋体" w:hint="eastAsia"/>
        </w:rPr>
        <w:t>）《信息安全技术</w:t>
      </w:r>
      <w:r>
        <w:rPr>
          <w:rFonts w:ascii="Times New Roman" w:hAnsi="宋体" w:hint="eastAsia"/>
        </w:rPr>
        <w:t xml:space="preserve"> </w:t>
      </w:r>
      <w:r>
        <w:rPr>
          <w:rFonts w:ascii="Times New Roman" w:hAnsi="宋体" w:hint="eastAsia"/>
        </w:rPr>
        <w:t>网络安全等级保护测评过程指南》</w:t>
      </w:r>
      <w:r>
        <w:rPr>
          <w:rFonts w:ascii="Times New Roman" w:hAnsi="宋体" w:hint="eastAsia"/>
        </w:rPr>
        <w:t>GB/T 28449-2018</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39</w:t>
      </w:r>
      <w:r>
        <w:rPr>
          <w:rFonts w:ascii="Times New Roman" w:hAnsi="宋体" w:hint="eastAsia"/>
        </w:rPr>
        <w:t>）《信息安全技术</w:t>
      </w:r>
      <w:r>
        <w:rPr>
          <w:rFonts w:ascii="Times New Roman" w:hAnsi="宋体" w:hint="eastAsia"/>
        </w:rPr>
        <w:t xml:space="preserve"> </w:t>
      </w:r>
      <w:r>
        <w:rPr>
          <w:rFonts w:ascii="Times New Roman" w:hAnsi="宋体" w:hint="eastAsia"/>
        </w:rPr>
        <w:t>网络安全等级保护测试评估技术指南》</w:t>
      </w:r>
      <w:r>
        <w:rPr>
          <w:rFonts w:ascii="Times New Roman" w:hAnsi="宋体" w:hint="eastAsia"/>
        </w:rPr>
        <w:t>GB/T 36627-2018</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40</w:t>
      </w:r>
      <w:r>
        <w:rPr>
          <w:rFonts w:ascii="Times New Roman" w:hAnsi="宋体" w:hint="eastAsia"/>
        </w:rPr>
        <w:t>）《信</w:t>
      </w:r>
      <w:r>
        <w:rPr>
          <w:rFonts w:ascii="Times New Roman" w:hAnsi="宋体" w:hint="eastAsia"/>
        </w:rPr>
        <w:t xml:space="preserve"> </w:t>
      </w:r>
      <w:r>
        <w:rPr>
          <w:rFonts w:ascii="Times New Roman" w:hAnsi="宋体" w:hint="eastAsia"/>
        </w:rPr>
        <w:t>息安全技</w:t>
      </w:r>
      <w:r>
        <w:rPr>
          <w:rFonts w:ascii="Times New Roman" w:hAnsi="宋体" w:hint="eastAsia"/>
        </w:rPr>
        <w:t xml:space="preserve"> </w:t>
      </w:r>
      <w:r>
        <w:rPr>
          <w:rFonts w:ascii="Times New Roman" w:hAnsi="宋体" w:hint="eastAsia"/>
        </w:rPr>
        <w:t>术</w:t>
      </w:r>
      <w:r>
        <w:rPr>
          <w:rFonts w:ascii="Times New Roman" w:hAnsi="宋体" w:hint="eastAsia"/>
        </w:rPr>
        <w:t xml:space="preserve"> </w:t>
      </w:r>
      <w:r>
        <w:rPr>
          <w:rFonts w:ascii="Times New Roman" w:hAnsi="宋体" w:hint="eastAsia"/>
        </w:rPr>
        <w:t>网络</w:t>
      </w:r>
      <w:r>
        <w:rPr>
          <w:rFonts w:ascii="Times New Roman" w:hAnsi="宋体" w:hint="eastAsia"/>
        </w:rPr>
        <w:t xml:space="preserve"> </w:t>
      </w:r>
      <w:r>
        <w:rPr>
          <w:rFonts w:ascii="Times New Roman" w:hAnsi="宋体" w:hint="eastAsia"/>
        </w:rPr>
        <w:t>安全等级保护安全管理中心技术要求》</w:t>
      </w:r>
      <w:r>
        <w:rPr>
          <w:rFonts w:ascii="Times New Roman" w:hAnsi="宋体" w:hint="eastAsia"/>
        </w:rPr>
        <w:t>GB</w:t>
      </w:r>
      <w:r>
        <w:rPr>
          <w:rFonts w:ascii="Times New Roman" w:hAnsi="宋体" w:hint="eastAsia"/>
        </w:rPr>
        <w:t>∕</w:t>
      </w:r>
      <w:r>
        <w:rPr>
          <w:rFonts w:ascii="Times New Roman" w:hAnsi="宋体" w:hint="eastAsia"/>
        </w:rPr>
        <w:t>T36958-2018</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41</w:t>
      </w:r>
      <w:r>
        <w:rPr>
          <w:rFonts w:ascii="Times New Roman" w:hAnsi="宋体" w:hint="eastAsia"/>
        </w:rPr>
        <w:t>）《信息安全技术</w:t>
      </w:r>
      <w:r>
        <w:rPr>
          <w:rFonts w:ascii="Times New Roman" w:hAnsi="宋体" w:hint="eastAsia"/>
        </w:rPr>
        <w:t xml:space="preserve"> </w:t>
      </w:r>
      <w:r>
        <w:rPr>
          <w:rFonts w:ascii="Times New Roman" w:hAnsi="宋体" w:hint="eastAsia"/>
        </w:rPr>
        <w:t>网络安全等级保护测评机构能力要求和评估规范》</w:t>
      </w:r>
      <w:r>
        <w:rPr>
          <w:rFonts w:ascii="Times New Roman" w:hAnsi="宋体" w:hint="eastAsia"/>
        </w:rPr>
        <w:t>GB/T36959-2018</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w:t>
      </w:r>
      <w:r>
        <w:rPr>
          <w:rFonts w:ascii="Times New Roman" w:hAnsi="宋体" w:hint="eastAsia"/>
        </w:rPr>
        <w:t>42</w:t>
      </w:r>
      <w:r>
        <w:rPr>
          <w:rFonts w:ascii="Times New Roman" w:hAnsi="宋体" w:hint="eastAsia"/>
        </w:rPr>
        <w:t>）</w:t>
      </w:r>
      <w:r>
        <w:rPr>
          <w:rFonts w:ascii="Times New Roman" w:hAnsi="宋体" w:hint="eastAsia"/>
        </w:rPr>
        <w:t xml:space="preserve">GB17859-1999 </w:t>
      </w:r>
      <w:r>
        <w:rPr>
          <w:rFonts w:ascii="Times New Roman" w:hAnsi="宋体" w:hint="eastAsia"/>
        </w:rPr>
        <w:t>《计算机信息系统安全保护等级划分准则》</w:t>
      </w:r>
    </w:p>
    <w:p w:rsidR="00D503D5" w:rsidRDefault="00D503D5" w:rsidP="00D503D5">
      <w:pPr>
        <w:adjustRightInd w:val="0"/>
        <w:snapToGrid w:val="0"/>
        <w:spacing w:line="300" w:lineRule="auto"/>
        <w:ind w:firstLineChars="200" w:firstLine="420"/>
        <w:rPr>
          <w:rFonts w:ascii="Times New Roman" w:hAnsi="宋体"/>
        </w:rPr>
      </w:pPr>
      <w:r>
        <w:rPr>
          <w:rFonts w:ascii="Times New Roman" w:hAnsi="宋体" w:hint="eastAsia"/>
        </w:rPr>
        <w:t>各投标人应充分注意，凡涉及国家或行业管理部门颁发的相关规范、规程和标准，无论其是否在本招标文件中列明，中标人应无条件执行。标准、规范等不一致的，以要求高者为</w:t>
      </w:r>
      <w:r>
        <w:rPr>
          <w:rFonts w:ascii="Times New Roman" w:hAnsi="宋体" w:hint="eastAsia"/>
        </w:rPr>
        <w:lastRenderedPageBreak/>
        <w:t>准。</w:t>
      </w:r>
    </w:p>
    <w:p w:rsidR="00D503D5" w:rsidRDefault="00D503D5" w:rsidP="00D503D5">
      <w:pPr>
        <w:adjustRightInd w:val="0"/>
        <w:snapToGrid w:val="0"/>
        <w:spacing w:line="300" w:lineRule="auto"/>
        <w:ind w:firstLineChars="200" w:firstLine="420"/>
        <w:rPr>
          <w:rFonts w:ascii="Times New Roman" w:hAnsi="宋体"/>
        </w:rPr>
      </w:pPr>
      <w:bookmarkStart w:id="31" w:name="_Toc199837122"/>
    </w:p>
    <w:p w:rsidR="00D503D5" w:rsidRDefault="00D503D5" w:rsidP="00D503D5">
      <w:pPr>
        <w:adjustRightInd w:val="0"/>
        <w:snapToGrid w:val="0"/>
        <w:spacing w:line="300" w:lineRule="auto"/>
        <w:ind w:firstLineChars="200" w:firstLine="422"/>
        <w:outlineLvl w:val="2"/>
        <w:rPr>
          <w:rFonts w:ascii="Times New Roman" w:hAnsi="Times New Roman"/>
          <w:b/>
          <w:color w:val="000000"/>
        </w:rPr>
      </w:pPr>
      <w:bookmarkStart w:id="32" w:name="_Toc220936837"/>
      <w:r>
        <w:rPr>
          <w:rFonts w:ascii="Times New Roman" w:hAnsi="Times New Roman"/>
          <w:b/>
          <w:color w:val="000000"/>
        </w:rPr>
        <w:t xml:space="preserve">9 </w:t>
      </w:r>
      <w:r>
        <w:rPr>
          <w:rFonts w:ascii="Times New Roman" w:hAnsi="宋体"/>
          <w:b/>
          <w:color w:val="000000"/>
        </w:rPr>
        <w:t>招标内容与质量要求</w:t>
      </w:r>
      <w:bookmarkEnd w:id="31"/>
      <w:bookmarkEnd w:id="32"/>
    </w:p>
    <w:p w:rsidR="00D503D5" w:rsidRDefault="00D503D5" w:rsidP="00D503D5">
      <w:pPr>
        <w:adjustRightInd w:val="0"/>
        <w:snapToGrid w:val="0"/>
        <w:spacing w:line="300" w:lineRule="auto"/>
        <w:ind w:firstLineChars="200" w:firstLine="420"/>
        <w:rPr>
          <w:rFonts w:ascii="Times New Roman" w:hAnsi="宋体"/>
          <w:color w:val="000000"/>
        </w:rPr>
      </w:pPr>
      <w:r>
        <w:rPr>
          <w:rFonts w:ascii="Times New Roman" w:hAnsi="Times New Roman"/>
          <w:color w:val="000000"/>
        </w:rPr>
        <w:t>9.1</w:t>
      </w:r>
      <w:r>
        <w:rPr>
          <w:rFonts w:ascii="Times New Roman" w:hAnsi="宋体"/>
          <w:color w:val="000000"/>
        </w:rPr>
        <w:t>工作量清单</w:t>
      </w:r>
    </w:p>
    <w:tbl>
      <w:tblPr>
        <w:tblW w:w="4998" w:type="pct"/>
        <w:tblLayout w:type="fixed"/>
        <w:tblLook w:val="04A0" w:firstRow="1" w:lastRow="0" w:firstColumn="1" w:lastColumn="0" w:noHBand="0" w:noVBand="1"/>
      </w:tblPr>
      <w:tblGrid>
        <w:gridCol w:w="989"/>
        <w:gridCol w:w="2811"/>
        <w:gridCol w:w="713"/>
        <w:gridCol w:w="713"/>
        <w:gridCol w:w="2208"/>
        <w:gridCol w:w="859"/>
      </w:tblGrid>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序号</w:t>
            </w:r>
          </w:p>
        </w:tc>
        <w:tc>
          <w:tcPr>
            <w:tcW w:w="169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具体内容</w:t>
            </w:r>
          </w:p>
        </w:tc>
        <w:tc>
          <w:tcPr>
            <w:tcW w:w="43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数量</w:t>
            </w:r>
          </w:p>
        </w:tc>
        <w:tc>
          <w:tcPr>
            <w:tcW w:w="43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单位</w:t>
            </w:r>
          </w:p>
        </w:tc>
        <w:tc>
          <w:tcPr>
            <w:tcW w:w="133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工期要求</w:t>
            </w:r>
          </w:p>
        </w:tc>
        <w:tc>
          <w:tcPr>
            <w:tcW w:w="51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备注</w:t>
            </w:r>
          </w:p>
        </w:tc>
      </w:tr>
      <w:tr w:rsidR="00D503D5" w:rsidTr="003720A9">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DEADA"/>
            <w:vAlign w:val="center"/>
          </w:tcPr>
          <w:p w:rsidR="00D503D5" w:rsidRDefault="00D503D5" w:rsidP="003720A9">
            <w:pPr>
              <w:widowControl/>
              <w:jc w:val="center"/>
              <w:textAlignment w:val="center"/>
              <w:rPr>
                <w:rFonts w:ascii="宋体" w:hAnsi="宋体" w:cs="宋体"/>
                <w:b/>
                <w:bCs/>
                <w:color w:val="000000"/>
                <w:kern w:val="0"/>
                <w:lang w:bidi="ar"/>
              </w:rPr>
            </w:pPr>
            <w:r>
              <w:rPr>
                <w:rFonts w:ascii="宋体" w:hAnsi="宋体" w:cs="宋体" w:hint="eastAsia"/>
                <w:b/>
                <w:bCs/>
                <w:color w:val="000000"/>
                <w:kern w:val="0"/>
                <w:lang w:bidi="ar"/>
              </w:rPr>
              <w:t>软件部分</w:t>
            </w:r>
          </w:p>
        </w:tc>
      </w:tr>
      <w:tr w:rsidR="00D503D5" w:rsidTr="003720A9">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一、软件开发</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textAlignment w:val="center"/>
              <w:rPr>
                <w:rFonts w:ascii="宋体" w:hAnsi="宋体" w:cs="宋体"/>
                <w:b/>
                <w:bCs/>
                <w:color w:val="000000"/>
              </w:rPr>
            </w:pPr>
            <w:r>
              <w:rPr>
                <w:rFonts w:ascii="宋体" w:hAnsi="宋体" w:cs="宋体" w:hint="eastAsia"/>
                <w:b/>
                <w:bCs/>
                <w:color w:val="000000"/>
                <w:kern w:val="0"/>
                <w:lang w:bidi="ar"/>
              </w:rPr>
              <w:t>（一）</w:t>
            </w:r>
          </w:p>
        </w:tc>
        <w:tc>
          <w:tcPr>
            <w:tcW w:w="4404"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textAlignment w:val="center"/>
              <w:rPr>
                <w:rFonts w:ascii="宋体" w:hAnsi="宋体" w:cs="宋体"/>
                <w:b/>
                <w:bCs/>
                <w:color w:val="000000"/>
              </w:rPr>
            </w:pPr>
            <w:r>
              <w:rPr>
                <w:rFonts w:ascii="宋体" w:hAnsi="宋体" w:cs="宋体" w:hint="eastAsia"/>
                <w:b/>
                <w:bCs/>
                <w:color w:val="000000"/>
                <w:kern w:val="0"/>
                <w:lang w:bidi="ar"/>
              </w:rPr>
              <w:t>工作台应用</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投管中心日常工作台</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监理单位日常工作台</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3</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固投及重大项目管理工作台</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4</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项目单位日常工作台</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5</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监理工作移动应用</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（二）</w:t>
            </w:r>
          </w:p>
        </w:tc>
        <w:tc>
          <w:tcPr>
            <w:tcW w:w="4404"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textAlignment w:val="center"/>
              <w:rPr>
                <w:rFonts w:ascii="宋体" w:hAnsi="宋体" w:cs="宋体"/>
                <w:b/>
                <w:bCs/>
                <w:color w:val="000000"/>
              </w:rPr>
            </w:pPr>
            <w:r>
              <w:rPr>
                <w:rFonts w:ascii="宋体" w:hAnsi="宋体" w:cs="宋体" w:hint="eastAsia"/>
                <w:b/>
                <w:bCs/>
                <w:color w:val="000000"/>
                <w:kern w:val="0"/>
                <w:lang w:bidi="ar"/>
              </w:rPr>
              <w:t>数智中枢和应用子系统</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数智中枢子系统</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2</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财务（投资）监理监管子系统</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3</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财务（投资）监理服务子系统</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4</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财务（投资）监理档案子系统</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5</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财务（投资）专家服务子系统</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9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6</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代建单位综合评价子系统</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7</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重大项目储备与计划管理子系统</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8</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项目进度跟踪子系统</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9</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项目问题协调调度子系统</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10</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决策分析子系统</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11</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智能应用子系统、</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12</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配置管理子系统</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（三）</w:t>
            </w:r>
          </w:p>
        </w:tc>
        <w:tc>
          <w:tcPr>
            <w:tcW w:w="4404"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textAlignment w:val="center"/>
              <w:rPr>
                <w:rFonts w:ascii="宋体" w:hAnsi="宋体" w:cs="宋体"/>
                <w:color w:val="000000"/>
                <w:kern w:val="0"/>
                <w:lang w:bidi="ar"/>
              </w:rPr>
            </w:pPr>
            <w:r>
              <w:rPr>
                <w:rFonts w:ascii="宋体" w:hAnsi="宋体" w:cs="宋体" w:hint="eastAsia"/>
                <w:b/>
                <w:bCs/>
                <w:color w:val="000000"/>
                <w:kern w:val="0"/>
                <w:lang w:bidi="ar"/>
              </w:rPr>
              <w:t>数据资源库建设和历史数据处理</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投资业务数据资源库</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2</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历史数据处理</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项</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（四）</w:t>
            </w:r>
          </w:p>
        </w:tc>
        <w:tc>
          <w:tcPr>
            <w:tcW w:w="4404"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textAlignment w:val="center"/>
              <w:rPr>
                <w:rFonts w:ascii="宋体" w:hAnsi="宋体" w:cs="宋体"/>
                <w:color w:val="000000"/>
                <w:kern w:val="0"/>
                <w:lang w:bidi="ar"/>
              </w:rPr>
            </w:pPr>
            <w:r>
              <w:rPr>
                <w:rFonts w:ascii="宋体" w:hAnsi="宋体" w:cs="宋体" w:hint="eastAsia"/>
                <w:b/>
                <w:bCs/>
                <w:color w:val="000000"/>
                <w:kern w:val="0"/>
                <w:lang w:bidi="ar"/>
              </w:rPr>
              <w:t>国产化适配升级</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国产化适配升级</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项</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二、成品软件</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（一）</w:t>
            </w:r>
          </w:p>
        </w:tc>
        <w:tc>
          <w:tcPr>
            <w:tcW w:w="4404"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textAlignment w:val="center"/>
              <w:rPr>
                <w:rFonts w:ascii="宋体" w:hAnsi="宋体" w:cs="宋体"/>
                <w:b/>
                <w:bCs/>
                <w:color w:val="000000"/>
              </w:rPr>
            </w:pPr>
            <w:r>
              <w:rPr>
                <w:rFonts w:ascii="宋体" w:hAnsi="宋体" w:cs="宋体" w:hint="eastAsia"/>
                <w:b/>
                <w:bCs/>
                <w:color w:val="000000"/>
                <w:kern w:val="0"/>
                <w:lang w:bidi="ar"/>
              </w:rPr>
              <w:t>基础软件</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bookmarkStart w:id="33" w:name="_Hlk199508354"/>
            <w:bookmarkStart w:id="34" w:name="_Hlk199508309"/>
            <w:r>
              <w:rPr>
                <w:rFonts w:ascii="宋体" w:hAnsi="宋体" w:cs="宋体" w:hint="eastAsia"/>
                <w:color w:val="000000"/>
                <w:kern w:val="0"/>
                <w:lang w:bidi="ar"/>
              </w:rPr>
              <w:t>1</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图数据库</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430"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负载均衡中间件</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bookmarkEnd w:id="33"/>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3</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消息中间件</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4</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缓存中间件</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bookmarkEnd w:id="34"/>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（二）</w:t>
            </w:r>
          </w:p>
        </w:tc>
        <w:tc>
          <w:tcPr>
            <w:tcW w:w="4404"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textAlignment w:val="center"/>
              <w:rPr>
                <w:rFonts w:ascii="宋体" w:hAnsi="宋体" w:cs="宋体"/>
                <w:b/>
                <w:bCs/>
                <w:color w:val="000000"/>
              </w:rPr>
            </w:pPr>
            <w:r>
              <w:rPr>
                <w:rFonts w:ascii="宋体" w:hAnsi="宋体" w:cs="宋体" w:hint="eastAsia"/>
                <w:b/>
                <w:bCs/>
                <w:color w:val="000000"/>
                <w:kern w:val="0"/>
                <w:lang w:bidi="ar"/>
              </w:rPr>
              <w:t>密码应用软件</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lastRenderedPageBreak/>
              <w:t>1</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站点证书</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3</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2</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设备证书及完整性工具</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3</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个人证书</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5</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（三）</w:t>
            </w:r>
          </w:p>
        </w:tc>
        <w:tc>
          <w:tcPr>
            <w:tcW w:w="4404"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textAlignment w:val="center"/>
              <w:rPr>
                <w:rFonts w:ascii="宋体" w:hAnsi="宋体" w:cs="宋体"/>
                <w:b/>
                <w:bCs/>
                <w:color w:val="000000"/>
              </w:rPr>
            </w:pPr>
            <w:r>
              <w:rPr>
                <w:rFonts w:ascii="宋体" w:hAnsi="宋体" w:cs="宋体" w:hint="eastAsia"/>
                <w:b/>
                <w:bCs/>
                <w:color w:val="000000"/>
                <w:kern w:val="0"/>
                <w:lang w:bidi="ar"/>
              </w:rPr>
              <w:t>配套成品软件</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工作流工具软件</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表单工具软件</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3</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文档管理软件</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r w:rsidR="00D503D5" w:rsidTr="003720A9">
        <w:trPr>
          <w:trHeight w:val="270"/>
        </w:trPr>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4</w:t>
            </w:r>
          </w:p>
        </w:tc>
        <w:tc>
          <w:tcPr>
            <w:tcW w:w="1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全文检索软件</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43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套</w:t>
            </w:r>
          </w:p>
        </w:tc>
        <w:tc>
          <w:tcPr>
            <w:tcW w:w="1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合同签订后6个月内</w:t>
            </w: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w:t>
            </w:r>
          </w:p>
        </w:tc>
      </w:tr>
    </w:tbl>
    <w:p w:rsidR="00D503D5" w:rsidRDefault="00D503D5" w:rsidP="00D503D5">
      <w:pPr>
        <w:snapToGrid w:val="0"/>
        <w:spacing w:line="300" w:lineRule="auto"/>
        <w:ind w:firstLineChars="200" w:firstLine="422"/>
        <w:rPr>
          <w:rFonts w:ascii="宋体" w:hAnsi="宋体" w:cs="宋体"/>
          <w:b/>
          <w:highlight w:val="yellow"/>
          <w:u w:val="single"/>
        </w:rPr>
      </w:pPr>
      <w:r>
        <w:rPr>
          <w:rFonts w:ascii="宋体" w:hAnsi="宋体" w:cs="宋体" w:hint="eastAsia"/>
          <w:b/>
          <w:highlight w:val="yellow"/>
          <w:u w:val="single"/>
        </w:rPr>
        <w:t>说明：1、上表中所列为本次招标的主要工作内容，其中“●”标记的内容为本项目的核心工作内容，投标人不得减少核心工作内容数量。</w:t>
      </w:r>
    </w:p>
    <w:p w:rsidR="00D503D5" w:rsidRDefault="00D503D5" w:rsidP="00D503D5">
      <w:pPr>
        <w:spacing w:line="300" w:lineRule="auto"/>
        <w:ind w:firstLine="480"/>
        <w:rPr>
          <w:rFonts w:ascii="宋体" w:hAnsi="宋体" w:cs="宋体"/>
        </w:rPr>
      </w:pPr>
    </w:p>
    <w:p w:rsidR="00D503D5" w:rsidRDefault="00D503D5" w:rsidP="00D503D5">
      <w:pPr>
        <w:spacing w:line="300" w:lineRule="auto"/>
        <w:ind w:firstLine="480"/>
        <w:rPr>
          <w:rFonts w:ascii="宋体" w:hAnsi="宋体" w:cs="宋体"/>
          <w:b/>
        </w:rPr>
      </w:pPr>
      <w:r>
        <w:rPr>
          <w:rFonts w:ascii="宋体" w:hAnsi="宋体" w:cs="宋体" w:hint="eastAsia"/>
          <w:b/>
        </w:rPr>
        <w:t>9.2建设目标</w:t>
      </w:r>
    </w:p>
    <w:p w:rsidR="00D503D5" w:rsidRDefault="00D503D5" w:rsidP="00D503D5">
      <w:pPr>
        <w:spacing w:line="300" w:lineRule="auto"/>
        <w:ind w:firstLine="480"/>
        <w:rPr>
          <w:rFonts w:ascii="宋体" w:hAnsi="宋体" w:cs="宋体"/>
        </w:rPr>
      </w:pPr>
      <w:r>
        <w:rPr>
          <w:rFonts w:ascii="宋体" w:hAnsi="宋体" w:cs="宋体" w:hint="eastAsia"/>
        </w:rPr>
        <w:t>为保障全社会固定资产投资完成，围绕项目事中事后监管全业务流程，以项目实施推进管理和区级财力建设投资项目财务监理为重点，紧密结合浦东新区政府投资项目管理的实际情况，面向区发改委、投资项目管理事务中心以及监理单位、项目相关单位等用户角色，应用大数据、大模型、AI 等技术，建设“数据共享、协同办理、智能监管”三位一体的固定资产投资项目数字化监管平台，助力实现投资项目事中事后监管的数智化转型。</w:t>
      </w:r>
    </w:p>
    <w:p w:rsidR="00D503D5" w:rsidRDefault="00D503D5" w:rsidP="00D503D5">
      <w:pPr>
        <w:spacing w:line="300" w:lineRule="auto"/>
        <w:ind w:firstLine="480"/>
        <w:rPr>
          <w:rFonts w:ascii="宋体" w:hAnsi="宋体" w:cs="宋体"/>
        </w:rPr>
      </w:pPr>
      <w:r>
        <w:rPr>
          <w:rFonts w:ascii="宋体" w:hAnsi="宋体" w:cs="宋体" w:hint="eastAsia"/>
        </w:rPr>
        <w:t>（1）建立灵活稳定的业务支撑体系，强化“中心”信息化服务能力。</w:t>
      </w:r>
    </w:p>
    <w:p w:rsidR="00D503D5" w:rsidRDefault="00D503D5" w:rsidP="00D503D5">
      <w:pPr>
        <w:spacing w:line="300" w:lineRule="auto"/>
        <w:ind w:firstLine="480"/>
        <w:rPr>
          <w:rFonts w:ascii="宋体" w:hAnsi="宋体" w:cs="宋体"/>
        </w:rPr>
      </w:pPr>
      <w:r>
        <w:rPr>
          <w:rFonts w:ascii="宋体" w:hAnsi="宋体" w:cs="宋体" w:hint="eastAsia"/>
        </w:rPr>
        <w:t>充分利用新区安可政务云资源，采用“云服务器集群架构”、按照“可拓展、可配置”的原则，建设一套覆盖固定资产投资事中事后监管全过程的业务支撑体系，包括全面归集固定资产投资相关业务数据、建立统一业务指标和模型库、形成固定资产投资业务知识图谱等，进一步强化对固定资产投资项目事中事后监管全过程业务运行的支撑能力；</w:t>
      </w:r>
    </w:p>
    <w:p w:rsidR="00D503D5" w:rsidRDefault="00D503D5" w:rsidP="00D503D5">
      <w:pPr>
        <w:spacing w:line="300" w:lineRule="auto"/>
        <w:ind w:firstLine="480"/>
        <w:rPr>
          <w:rFonts w:ascii="宋体" w:hAnsi="宋体" w:cs="宋体"/>
        </w:rPr>
      </w:pPr>
      <w:r>
        <w:rPr>
          <w:rFonts w:ascii="宋体" w:hAnsi="宋体" w:cs="宋体" w:hint="eastAsia"/>
        </w:rPr>
        <w:t>（2）建立多级协同办公体系，提升投资项目监管工作效率。</w:t>
      </w:r>
    </w:p>
    <w:p w:rsidR="00D503D5" w:rsidRDefault="00D503D5" w:rsidP="00D503D5">
      <w:pPr>
        <w:spacing w:line="300" w:lineRule="auto"/>
        <w:ind w:firstLine="480"/>
        <w:rPr>
          <w:rFonts w:ascii="宋体" w:hAnsi="宋体" w:cs="宋体"/>
        </w:rPr>
      </w:pPr>
      <w:r>
        <w:rPr>
          <w:rFonts w:ascii="宋体" w:hAnsi="宋体" w:cs="宋体" w:hint="eastAsia"/>
        </w:rPr>
        <w:t>通过平台的建设运行，为投资处、项目主体单位、监理单位、代建单位和专家等用户提供个性化的PC&amp;移动工作台，及时、准确的流转监管业务工作流程和信息，实现各项监管业务的全过程跟踪管理，形成多级协同办公体系，精准辅助各类用户及时、便捷的开展相关工作，提升工作效率；</w:t>
      </w:r>
    </w:p>
    <w:p w:rsidR="00D503D5" w:rsidRDefault="00D503D5" w:rsidP="00D503D5">
      <w:pPr>
        <w:spacing w:line="300" w:lineRule="auto"/>
        <w:ind w:firstLine="480"/>
        <w:rPr>
          <w:rFonts w:ascii="宋体" w:hAnsi="宋体" w:cs="宋体"/>
        </w:rPr>
      </w:pPr>
      <w:r>
        <w:rPr>
          <w:rFonts w:ascii="宋体" w:hAnsi="宋体" w:cs="宋体" w:hint="eastAsia"/>
        </w:rPr>
        <w:t>（3）变静态监管为智能化监管，打造投资项目智能化监管体系。</w:t>
      </w:r>
    </w:p>
    <w:p w:rsidR="00D503D5" w:rsidRDefault="00D503D5" w:rsidP="00D503D5">
      <w:pPr>
        <w:spacing w:line="300" w:lineRule="auto"/>
        <w:ind w:firstLine="480"/>
        <w:rPr>
          <w:rFonts w:ascii="宋体" w:hAnsi="宋体" w:cs="宋体"/>
        </w:rPr>
      </w:pPr>
      <w:r>
        <w:rPr>
          <w:rFonts w:ascii="宋体" w:hAnsi="宋体" w:cs="宋体" w:hint="eastAsia"/>
        </w:rPr>
        <w:t>通过建立该系统实时归集各项目生命周期的关键数据实现对固定资产投资项目的实时监测、预警预报、评估评价、决策分析、知识服务等信息服务功能，实现“以数据驱动固定资产投资项目监管”，并推动更多的监管业务场景向智能监管模式转变升级，进一步提高项目投资资金的使用效益；</w:t>
      </w:r>
    </w:p>
    <w:p w:rsidR="00D503D5" w:rsidRDefault="00D503D5" w:rsidP="00D503D5">
      <w:pPr>
        <w:spacing w:line="300" w:lineRule="auto"/>
        <w:ind w:firstLine="480"/>
        <w:rPr>
          <w:rFonts w:ascii="宋体" w:hAnsi="宋体" w:cs="宋体"/>
        </w:rPr>
      </w:pPr>
      <w:r>
        <w:rPr>
          <w:rFonts w:ascii="宋体" w:hAnsi="宋体" w:cs="宋体" w:hint="eastAsia"/>
        </w:rPr>
        <w:t>（4）打通投资项目全周期信息链，提升投资项目全过程业务协同效率。</w:t>
      </w:r>
    </w:p>
    <w:p w:rsidR="00D503D5" w:rsidRDefault="00D503D5" w:rsidP="00D503D5">
      <w:pPr>
        <w:spacing w:line="300" w:lineRule="auto"/>
        <w:ind w:firstLine="480"/>
        <w:rPr>
          <w:rFonts w:ascii="宋体" w:hAnsi="宋体" w:cs="宋体"/>
        </w:rPr>
      </w:pPr>
      <w:r>
        <w:rPr>
          <w:rFonts w:ascii="宋体" w:hAnsi="宋体" w:cs="宋体" w:hint="eastAsia"/>
        </w:rPr>
        <w:t>对接新区固定资产投资项目管理平台、浦东新区数据资源平台、浦东新区时空位置大数据智能服务平台等平台系统，通过数据共享、电子签章、API接口等技术，实现投资项目监管业务流程的衔接，实现投资项目全过程业务协同，助力发改委提升投资项目的信息化服务效能。</w:t>
      </w:r>
    </w:p>
    <w:p w:rsidR="00D503D5" w:rsidRDefault="00D503D5" w:rsidP="00D503D5">
      <w:pPr>
        <w:spacing w:line="300" w:lineRule="auto"/>
        <w:ind w:firstLine="480"/>
        <w:rPr>
          <w:rFonts w:ascii="宋体" w:hAnsi="宋体" w:cs="宋体"/>
          <w:b/>
        </w:rPr>
      </w:pPr>
    </w:p>
    <w:p w:rsidR="00D503D5" w:rsidRDefault="00D503D5" w:rsidP="00D503D5">
      <w:pPr>
        <w:spacing w:line="300" w:lineRule="auto"/>
        <w:ind w:firstLine="480"/>
        <w:rPr>
          <w:rFonts w:ascii="宋体" w:hAnsi="宋体" w:cs="宋体"/>
          <w:b/>
        </w:rPr>
      </w:pPr>
      <w:r>
        <w:rPr>
          <w:rFonts w:ascii="宋体" w:hAnsi="宋体" w:cs="宋体" w:hint="eastAsia"/>
          <w:b/>
        </w:rPr>
        <w:t>9.3建设原则</w:t>
      </w:r>
    </w:p>
    <w:p w:rsidR="00D503D5" w:rsidRDefault="00D503D5" w:rsidP="00D503D5">
      <w:pPr>
        <w:spacing w:line="300" w:lineRule="auto"/>
        <w:ind w:firstLine="480"/>
        <w:rPr>
          <w:rFonts w:ascii="宋体" w:hAnsi="宋体" w:cs="宋体"/>
        </w:rPr>
      </w:pPr>
      <w:r>
        <w:rPr>
          <w:rFonts w:ascii="宋体" w:hAnsi="宋体" w:cs="宋体" w:hint="eastAsia"/>
        </w:rPr>
        <w:t>（1）统一原则</w:t>
      </w:r>
    </w:p>
    <w:p w:rsidR="00D503D5" w:rsidRDefault="00D503D5" w:rsidP="00D503D5">
      <w:pPr>
        <w:spacing w:line="300" w:lineRule="auto"/>
        <w:ind w:firstLine="480"/>
        <w:rPr>
          <w:rFonts w:ascii="宋体" w:hAnsi="宋体" w:cs="宋体"/>
        </w:rPr>
      </w:pPr>
      <w:r>
        <w:rPr>
          <w:rFonts w:ascii="宋体" w:hAnsi="宋体" w:cs="宋体" w:hint="eastAsia"/>
        </w:rPr>
        <w:t>坚持“统一原则”，新区发展改革部门遵循五个“统一”，开展固定资产投资项目和重大项目管理、政府投资项目财务（投资）监理及代建单位综合评价相关业务工作，即统一平台办理，统一流程管理，统一业务规范，统一数据管理，统一技术服务。</w:t>
      </w:r>
    </w:p>
    <w:p w:rsidR="00D503D5" w:rsidRDefault="00D503D5" w:rsidP="00D503D5">
      <w:pPr>
        <w:spacing w:line="300" w:lineRule="auto"/>
        <w:ind w:firstLine="480"/>
        <w:rPr>
          <w:rFonts w:ascii="宋体" w:hAnsi="宋体" w:cs="宋体"/>
        </w:rPr>
      </w:pPr>
      <w:r>
        <w:rPr>
          <w:rFonts w:ascii="宋体" w:hAnsi="宋体" w:cs="宋体" w:hint="eastAsia"/>
        </w:rPr>
        <w:t>（2）独立原则</w:t>
      </w:r>
    </w:p>
    <w:p w:rsidR="00D503D5" w:rsidRDefault="00D503D5" w:rsidP="00D503D5">
      <w:pPr>
        <w:spacing w:line="300" w:lineRule="auto"/>
        <w:ind w:firstLine="480"/>
        <w:rPr>
          <w:rFonts w:ascii="宋体" w:hAnsi="宋体" w:cs="宋体"/>
        </w:rPr>
      </w:pPr>
      <w:r>
        <w:rPr>
          <w:rFonts w:ascii="宋体" w:hAnsi="宋体" w:cs="宋体" w:hint="eastAsia"/>
        </w:rPr>
        <w:t>坚持“独立原则”，系统要具有独立支撑固定资产投资项目和重大项目储备、计划编制、进展跟踪、调度服务、现场服务、评估评价的能力，以及独立支撑财务（投资）监理及代建单位综合评价业务办理的能力，能够服务于财务（投资）监理实施细则、财务（投资）监理工作交底、项目发包采购建议、项目采购合同建议、监理月报、项目初审资料、项目预算方案、施工图预算、签证/设计变更预报、项目概算建议、项目投资风险专题报告和月度用款申请等监理事项等全过程办事流程。</w:t>
      </w:r>
    </w:p>
    <w:p w:rsidR="00D503D5" w:rsidRDefault="00D503D5" w:rsidP="00D503D5">
      <w:pPr>
        <w:spacing w:line="300" w:lineRule="auto"/>
        <w:ind w:firstLine="480"/>
        <w:rPr>
          <w:rFonts w:ascii="宋体" w:hAnsi="宋体" w:cs="宋体"/>
        </w:rPr>
      </w:pPr>
      <w:r>
        <w:rPr>
          <w:rFonts w:ascii="宋体" w:hAnsi="宋体" w:cs="宋体" w:hint="eastAsia"/>
        </w:rPr>
        <w:t>（3）完整原则</w:t>
      </w:r>
    </w:p>
    <w:p w:rsidR="00D503D5" w:rsidRDefault="00D503D5" w:rsidP="00D503D5">
      <w:pPr>
        <w:spacing w:line="300" w:lineRule="auto"/>
        <w:ind w:firstLine="480"/>
        <w:rPr>
          <w:rFonts w:ascii="宋体" w:hAnsi="宋体" w:cs="宋体"/>
        </w:rPr>
      </w:pPr>
      <w:r>
        <w:rPr>
          <w:rFonts w:ascii="宋体" w:hAnsi="宋体" w:cs="宋体" w:hint="eastAsia"/>
        </w:rPr>
        <w:t>坚持“完整原则”，固定资产投资项目和重大项目管理方面，系统需覆盖全区固定资产投资各类政府投资项目和企业投资项目“全项目类型”，覆盖项目储备、计划、进展跟进、现场服务、问题协调、评估评价“全管理链条”；财务（投资）监理及代建单位综合评价业务方面，系统需覆盖《浦东新区级政府投资项目财务（投资）监理管办法》要求的项目范围，包括工程建安投资在1.5亿元及以上市政道路类项目(不含项目前期费用)、工程建安投资在1亿元及以上生态类项目(不含项目前期费用)、工程建安投资在5000万元及以上社会事业类项目(不含项目前期费用)、工程建安投资金额在1000万元及以上信息化类项目(扣除软件开发及大型设施设备购买费用，不含项目前期费用和系统运维费)和管线及绿化搬迁等前期类项目等政府投资项目事中、事后监管全过程管理。</w:t>
      </w:r>
    </w:p>
    <w:p w:rsidR="00D503D5" w:rsidRDefault="00D503D5" w:rsidP="00D503D5">
      <w:pPr>
        <w:spacing w:line="300" w:lineRule="auto"/>
        <w:ind w:firstLine="480"/>
        <w:rPr>
          <w:rFonts w:ascii="宋体" w:hAnsi="宋体" w:cs="宋体"/>
        </w:rPr>
      </w:pPr>
      <w:r>
        <w:rPr>
          <w:rFonts w:ascii="宋体" w:hAnsi="宋体" w:cs="宋体" w:hint="eastAsia"/>
        </w:rPr>
        <w:t>（4）开放原则</w:t>
      </w:r>
    </w:p>
    <w:p w:rsidR="00D503D5" w:rsidRDefault="00D503D5" w:rsidP="00D503D5">
      <w:pPr>
        <w:spacing w:line="300" w:lineRule="auto"/>
        <w:ind w:firstLine="480"/>
        <w:rPr>
          <w:rFonts w:ascii="Times New Roman" w:hAnsi="Times New Roman"/>
          <w:szCs w:val="21"/>
        </w:rPr>
      </w:pPr>
      <w:r>
        <w:rPr>
          <w:rFonts w:ascii="宋体" w:hAnsi="宋体" w:cs="宋体" w:hint="eastAsia"/>
        </w:rPr>
        <w:t>坚持“开放原则”，系统要具有相对灵活的扩展能力和功能调整能力，能够适应业务的不断变化，且具有数据共享和系统对接能力，可满足相关国家、市级的数据共享需求。</w:t>
      </w:r>
    </w:p>
    <w:p w:rsidR="00D503D5" w:rsidRDefault="00D503D5" w:rsidP="00D503D5">
      <w:pPr>
        <w:adjustRightInd w:val="0"/>
        <w:snapToGrid w:val="0"/>
        <w:spacing w:line="300" w:lineRule="auto"/>
        <w:ind w:firstLineChars="200" w:firstLine="422"/>
        <w:outlineLvl w:val="2"/>
        <w:rPr>
          <w:rFonts w:ascii="Times New Roman" w:hAnsi="Times New Roman"/>
          <w:b/>
          <w:color w:val="000000"/>
        </w:rPr>
      </w:pPr>
      <w:bookmarkStart w:id="35" w:name="OLE_LINK16"/>
      <w:bookmarkStart w:id="36" w:name="OLE_LINK17"/>
      <w:bookmarkStart w:id="37" w:name="_Toc220936838"/>
      <w:bookmarkStart w:id="38" w:name="_Toc199837123"/>
      <w:r>
        <w:rPr>
          <w:rFonts w:ascii="Times New Roman" w:hAnsi="Times New Roman"/>
          <w:b/>
          <w:color w:val="000000"/>
        </w:rPr>
        <w:t>10</w:t>
      </w:r>
      <w:bookmarkEnd w:id="35"/>
      <w:bookmarkEnd w:id="36"/>
      <w:r>
        <w:rPr>
          <w:rFonts w:ascii="Times New Roman" w:hAnsi="Times New Roman"/>
          <w:b/>
          <w:color w:val="000000"/>
        </w:rPr>
        <w:t xml:space="preserve"> </w:t>
      </w:r>
      <w:r>
        <w:rPr>
          <w:rFonts w:ascii="Times New Roman" w:hAnsi="Times New Roman"/>
          <w:b/>
          <w:color w:val="000000"/>
        </w:rPr>
        <w:t>技术指标要求</w:t>
      </w:r>
      <w:bookmarkEnd w:id="37"/>
      <w:bookmarkEnd w:id="38"/>
    </w:p>
    <w:p w:rsidR="00D503D5" w:rsidRDefault="00D503D5" w:rsidP="00D503D5">
      <w:pPr>
        <w:adjustRightInd w:val="0"/>
        <w:snapToGrid w:val="0"/>
        <w:spacing w:line="300" w:lineRule="auto"/>
        <w:ind w:firstLineChars="200" w:firstLine="422"/>
        <w:outlineLvl w:val="3"/>
        <w:rPr>
          <w:rFonts w:ascii="Times New Roman" w:hAnsi="Times New Roman"/>
          <w:b/>
          <w:color w:val="000000"/>
        </w:rPr>
      </w:pPr>
      <w:bookmarkStart w:id="39" w:name="_Toc199837124"/>
      <w:bookmarkStart w:id="40" w:name="OLE_LINK37"/>
      <w:bookmarkStart w:id="41" w:name="OLE_LINK36"/>
      <w:r>
        <w:rPr>
          <w:rFonts w:ascii="Times New Roman" w:hAnsi="Times New Roman" w:hint="eastAsia"/>
          <w:b/>
          <w:color w:val="000000"/>
        </w:rPr>
        <w:t xml:space="preserve">10.1 </w:t>
      </w:r>
      <w:r>
        <w:rPr>
          <w:rFonts w:ascii="Times New Roman" w:hAnsi="Times New Roman" w:hint="eastAsia"/>
          <w:b/>
          <w:color w:val="000000"/>
        </w:rPr>
        <w:t>总体要求</w:t>
      </w:r>
      <w:bookmarkEnd w:id="39"/>
    </w:p>
    <w:tbl>
      <w:tblPr>
        <w:tblStyle w:val="af8"/>
        <w:tblW w:w="0" w:type="auto"/>
        <w:tblLook w:val="04A0" w:firstRow="1" w:lastRow="0" w:firstColumn="1" w:lastColumn="0" w:noHBand="0" w:noVBand="1"/>
      </w:tblPr>
      <w:tblGrid>
        <w:gridCol w:w="8296"/>
      </w:tblGrid>
      <w:tr w:rsidR="00D503D5" w:rsidTr="003720A9">
        <w:tc>
          <w:tcPr>
            <w:tcW w:w="9854" w:type="dxa"/>
          </w:tcPr>
          <w:bookmarkEnd w:id="40"/>
          <w:bookmarkEnd w:id="41"/>
          <w:p w:rsidR="00D503D5" w:rsidRDefault="00D503D5" w:rsidP="003720A9">
            <w:pPr>
              <w:adjustRightInd w:val="0"/>
              <w:snapToGrid w:val="0"/>
              <w:spacing w:line="300" w:lineRule="auto"/>
              <w:rPr>
                <w:rFonts w:ascii="宋体" w:hAnsi="宋体" w:cs="宋体"/>
                <w:b/>
                <w:bCs/>
              </w:rPr>
            </w:pPr>
            <w:r>
              <w:rPr>
                <w:rFonts w:ascii="宋体" w:eastAsia="Times New Roman" w:hAnsi="宋体" w:cs="宋体" w:hint="eastAsia"/>
                <w:b/>
                <w:bCs/>
              </w:rPr>
              <w:t>软件开发要求</w:t>
            </w:r>
          </w:p>
        </w:tc>
      </w:tr>
      <w:tr w:rsidR="00D503D5" w:rsidTr="003720A9">
        <w:tc>
          <w:tcPr>
            <w:tcW w:w="9854" w:type="dxa"/>
          </w:tcPr>
          <w:p w:rsidR="00D503D5" w:rsidRDefault="00D503D5" w:rsidP="003720A9">
            <w:pPr>
              <w:adjustRightInd w:val="0"/>
              <w:snapToGrid w:val="0"/>
              <w:spacing w:line="300" w:lineRule="auto"/>
              <w:rPr>
                <w:rFonts w:ascii="宋体" w:hAnsi="宋体" w:cs="宋体"/>
                <w:bCs/>
              </w:rPr>
            </w:pPr>
            <w:r>
              <w:rPr>
                <w:rFonts w:ascii="宋体" w:eastAsia="Times New Roman" w:hAnsi="宋体" w:cs="宋体" w:hint="eastAsia"/>
                <w:bCs/>
              </w:rPr>
              <w:t>1）项目实施中，采购人将对中标人所提供的成果组织检测。若成果存在不符合招标要求的情况，中标人需无条件修改或重新开发，直至满足招标要求；</w:t>
            </w:r>
          </w:p>
        </w:tc>
      </w:tr>
      <w:tr w:rsidR="00D503D5" w:rsidTr="003720A9">
        <w:tc>
          <w:tcPr>
            <w:tcW w:w="9854" w:type="dxa"/>
          </w:tcPr>
          <w:p w:rsidR="00D503D5" w:rsidRDefault="00D503D5" w:rsidP="003720A9">
            <w:pPr>
              <w:adjustRightInd w:val="0"/>
              <w:snapToGrid w:val="0"/>
              <w:spacing w:line="300" w:lineRule="auto"/>
              <w:rPr>
                <w:rFonts w:ascii="宋体" w:hAnsi="宋体" w:cs="宋体"/>
                <w:bCs/>
              </w:rPr>
            </w:pPr>
            <w:r>
              <w:rPr>
                <w:rFonts w:ascii="宋体" w:eastAsia="Times New Roman" w:hAnsi="宋体" w:cs="宋体" w:hint="eastAsia"/>
                <w:bCs/>
              </w:rPr>
              <w:t>2）项目建设和验收过程中，若发现工程及相关内容未达到招标需求的目标、任务和要求，中标人需自行改进，直至达到招标需求的目标、任务和要求，并不得影响项目整体进度，所产生的额外费用由中标人承担；</w:t>
            </w:r>
          </w:p>
        </w:tc>
      </w:tr>
      <w:tr w:rsidR="00D503D5" w:rsidTr="003720A9">
        <w:tc>
          <w:tcPr>
            <w:tcW w:w="9854" w:type="dxa"/>
          </w:tcPr>
          <w:p w:rsidR="00D503D5" w:rsidRDefault="00D503D5" w:rsidP="003720A9">
            <w:pPr>
              <w:adjustRightInd w:val="0"/>
              <w:snapToGrid w:val="0"/>
              <w:spacing w:line="300" w:lineRule="auto"/>
              <w:rPr>
                <w:rFonts w:ascii="宋体" w:hAnsi="宋体" w:cs="宋体"/>
                <w:bCs/>
              </w:rPr>
            </w:pPr>
            <w:r>
              <w:rPr>
                <w:rFonts w:ascii="宋体" w:eastAsia="Times New Roman" w:hAnsi="宋体" w:cs="宋体" w:hint="eastAsia"/>
                <w:bCs/>
              </w:rPr>
              <w:t>3）中标人需保证所配置的软件产品有合法的使用权；</w:t>
            </w:r>
          </w:p>
        </w:tc>
      </w:tr>
      <w:tr w:rsidR="00D503D5" w:rsidTr="003720A9">
        <w:tc>
          <w:tcPr>
            <w:tcW w:w="9854" w:type="dxa"/>
          </w:tcPr>
          <w:p w:rsidR="00D503D5" w:rsidRDefault="00D503D5" w:rsidP="003720A9">
            <w:pPr>
              <w:adjustRightInd w:val="0"/>
              <w:snapToGrid w:val="0"/>
              <w:spacing w:line="300" w:lineRule="auto"/>
              <w:rPr>
                <w:rFonts w:ascii="宋体" w:hAnsi="宋体" w:cs="宋体"/>
                <w:bCs/>
              </w:rPr>
            </w:pPr>
            <w:r>
              <w:rPr>
                <w:rFonts w:ascii="宋体" w:eastAsia="Times New Roman" w:hAnsi="宋体" w:cs="宋体" w:hint="eastAsia"/>
                <w:bCs/>
              </w:rPr>
              <w:t>4）中标人应在合同规定的时间内按采购人要求完成软件部署、调试、验收工作；</w:t>
            </w:r>
          </w:p>
        </w:tc>
      </w:tr>
      <w:tr w:rsidR="00D503D5" w:rsidTr="003720A9">
        <w:tc>
          <w:tcPr>
            <w:tcW w:w="9854" w:type="dxa"/>
          </w:tcPr>
          <w:p w:rsidR="00D503D5" w:rsidRDefault="00D503D5" w:rsidP="003720A9">
            <w:pPr>
              <w:adjustRightInd w:val="0"/>
              <w:snapToGrid w:val="0"/>
              <w:spacing w:line="300" w:lineRule="auto"/>
              <w:rPr>
                <w:rFonts w:ascii="宋体" w:hAnsi="宋体" w:cs="宋体"/>
                <w:bCs/>
              </w:rPr>
            </w:pPr>
            <w:r>
              <w:rPr>
                <w:rFonts w:ascii="宋体" w:eastAsia="Times New Roman" w:hAnsi="宋体" w:cs="宋体" w:hint="eastAsia"/>
                <w:bCs/>
              </w:rPr>
              <w:t>5）中标人就应用软件操作、维护，对用户方的相关技术人员和使用人员进行现场技术培训</w:t>
            </w:r>
            <w:r>
              <w:rPr>
                <w:rFonts w:ascii="宋体" w:eastAsia="Times New Roman" w:hAnsi="宋体" w:cs="宋体" w:hint="eastAsia"/>
                <w:bCs/>
              </w:rPr>
              <w:lastRenderedPageBreak/>
              <w:t>，达到正确使用与维护的水平。采购人受训人员的培训费用由中标人承担；</w:t>
            </w:r>
          </w:p>
        </w:tc>
      </w:tr>
      <w:tr w:rsidR="00D503D5" w:rsidTr="003720A9">
        <w:tc>
          <w:tcPr>
            <w:tcW w:w="9854" w:type="dxa"/>
          </w:tcPr>
          <w:p w:rsidR="00D503D5" w:rsidRDefault="00D503D5" w:rsidP="003720A9">
            <w:pPr>
              <w:adjustRightInd w:val="0"/>
              <w:snapToGrid w:val="0"/>
              <w:spacing w:line="300" w:lineRule="auto"/>
              <w:rPr>
                <w:rFonts w:ascii="宋体" w:hAnsi="宋体" w:cs="宋体"/>
                <w:bCs/>
              </w:rPr>
            </w:pPr>
            <w:r>
              <w:rPr>
                <w:rFonts w:ascii="宋体" w:eastAsia="Times New Roman" w:hAnsi="宋体" w:cs="宋体" w:hint="eastAsia"/>
                <w:bCs/>
              </w:rPr>
              <w:lastRenderedPageBreak/>
              <w:t>6）中标人应就应用软件提供完整的安装调试、系统配置、操作说明等相关技术文档。</w:t>
            </w:r>
          </w:p>
        </w:tc>
      </w:tr>
      <w:tr w:rsidR="00D503D5" w:rsidTr="003720A9">
        <w:tc>
          <w:tcPr>
            <w:tcW w:w="9854" w:type="dxa"/>
          </w:tcPr>
          <w:p w:rsidR="00D503D5" w:rsidRDefault="00D503D5" w:rsidP="003720A9">
            <w:pPr>
              <w:adjustRightInd w:val="0"/>
              <w:snapToGrid w:val="0"/>
              <w:spacing w:line="300" w:lineRule="auto"/>
              <w:rPr>
                <w:rFonts w:ascii="宋体" w:hAnsi="宋体" w:cs="宋体"/>
                <w:bCs/>
              </w:rPr>
            </w:pPr>
            <w:r>
              <w:rPr>
                <w:rFonts w:ascii="宋体" w:eastAsia="Times New Roman" w:hAnsi="宋体" w:cs="宋体" w:hint="eastAsia"/>
                <w:bCs/>
              </w:rPr>
              <w:t>7）最终软件及系统需求以确认后的《需求规格说明书》为准。</w:t>
            </w:r>
          </w:p>
        </w:tc>
      </w:tr>
      <w:tr w:rsidR="00D503D5" w:rsidTr="003720A9">
        <w:tc>
          <w:tcPr>
            <w:tcW w:w="9854" w:type="dxa"/>
          </w:tcPr>
          <w:p w:rsidR="00D503D5" w:rsidRDefault="00D503D5" w:rsidP="003720A9">
            <w:pPr>
              <w:adjustRightInd w:val="0"/>
              <w:snapToGrid w:val="0"/>
              <w:spacing w:line="300" w:lineRule="auto"/>
              <w:rPr>
                <w:rFonts w:ascii="宋体" w:hAnsi="宋体" w:cs="宋体"/>
                <w:b/>
                <w:bCs/>
              </w:rPr>
            </w:pPr>
            <w:r>
              <w:rPr>
                <w:rFonts w:ascii="宋体" w:eastAsia="Times New Roman" w:hAnsi="宋体" w:cs="宋体" w:hint="eastAsia"/>
                <w:b/>
                <w:bCs/>
              </w:rPr>
              <w:t>成品软件集成需求</w:t>
            </w:r>
          </w:p>
        </w:tc>
      </w:tr>
      <w:tr w:rsidR="00D503D5" w:rsidTr="003720A9">
        <w:tc>
          <w:tcPr>
            <w:tcW w:w="9854" w:type="dxa"/>
          </w:tcPr>
          <w:p w:rsidR="00D503D5" w:rsidRDefault="00D503D5" w:rsidP="003720A9">
            <w:pPr>
              <w:adjustRightInd w:val="0"/>
              <w:snapToGrid w:val="0"/>
              <w:spacing w:line="300" w:lineRule="auto"/>
              <w:rPr>
                <w:rFonts w:ascii="宋体" w:hAnsi="宋体" w:cs="宋体"/>
              </w:rPr>
            </w:pPr>
            <w:r>
              <w:rPr>
                <w:rFonts w:ascii="宋体" w:eastAsia="Times New Roman" w:hAnsi="宋体" w:cs="宋体" w:hint="eastAsia"/>
              </w:rPr>
              <w:t>中标人需保证将项目采购的基础软件、密码应用软件、配套成品软件等软件产品与系统功能集成，满足国产化改革的要求，加快事中事后监管平台的升级改造工作。</w:t>
            </w:r>
          </w:p>
        </w:tc>
      </w:tr>
      <w:tr w:rsidR="00D503D5" w:rsidTr="003720A9">
        <w:tc>
          <w:tcPr>
            <w:tcW w:w="9854" w:type="dxa"/>
          </w:tcPr>
          <w:p w:rsidR="00D503D5" w:rsidRDefault="00D503D5" w:rsidP="003720A9">
            <w:pPr>
              <w:adjustRightInd w:val="0"/>
              <w:snapToGrid w:val="0"/>
              <w:spacing w:line="300" w:lineRule="auto"/>
              <w:rPr>
                <w:rFonts w:ascii="宋体" w:hAnsi="宋体" w:cs="宋体"/>
                <w:b/>
              </w:rPr>
            </w:pPr>
            <w:r>
              <w:rPr>
                <w:rFonts w:ascii="宋体" w:eastAsia="Times New Roman" w:hAnsi="宋体" w:cs="宋体" w:hint="eastAsia"/>
                <w:b/>
              </w:rPr>
              <w:t>其他要求</w:t>
            </w:r>
          </w:p>
        </w:tc>
      </w:tr>
      <w:tr w:rsidR="00D503D5" w:rsidTr="003720A9">
        <w:tc>
          <w:tcPr>
            <w:tcW w:w="9854" w:type="dxa"/>
          </w:tcPr>
          <w:p w:rsidR="00D503D5" w:rsidRDefault="00D503D5" w:rsidP="003720A9">
            <w:pPr>
              <w:adjustRightInd w:val="0"/>
              <w:snapToGrid w:val="0"/>
              <w:spacing w:line="300" w:lineRule="auto"/>
              <w:rPr>
                <w:rFonts w:ascii="宋体" w:hAnsi="宋体" w:cs="宋体"/>
              </w:rPr>
            </w:pPr>
            <w:r>
              <w:rPr>
                <w:rFonts w:ascii="宋体" w:eastAsia="Times New Roman" w:hAnsi="宋体" w:cs="宋体" w:hint="eastAsia"/>
                <w:bCs/>
              </w:rPr>
              <w:t>1）</w:t>
            </w:r>
            <w:r>
              <w:rPr>
                <w:rFonts w:ascii="宋体" w:eastAsia="Times New Roman" w:hAnsi="宋体" w:cs="宋体" w:hint="eastAsia"/>
              </w:rPr>
              <w:t>支持系统国产化部署：根据《国家信息化发展战略纲要》、《“十三五”国家信息化规划》和《软件和信息技术服务业发展规划(2016-2020年)》要求信息关键基础设施要做到安全可靠，自主可控。本项目建设所有系统可部署在麒麟、统信等国产操作系统环境，数据库可以支持人大金仓、达梦等国产数据库，所有系统需要支持迁移到国产环境中。</w:t>
            </w:r>
          </w:p>
        </w:tc>
      </w:tr>
      <w:tr w:rsidR="00D503D5" w:rsidTr="003720A9">
        <w:tc>
          <w:tcPr>
            <w:tcW w:w="9854" w:type="dxa"/>
          </w:tcPr>
          <w:p w:rsidR="00D503D5" w:rsidRDefault="00D503D5" w:rsidP="003720A9">
            <w:pPr>
              <w:adjustRightInd w:val="0"/>
              <w:snapToGrid w:val="0"/>
              <w:spacing w:line="300" w:lineRule="auto"/>
              <w:rPr>
                <w:rFonts w:ascii="宋体" w:hAnsi="宋体" w:cs="宋体"/>
              </w:rPr>
            </w:pPr>
            <w:r>
              <w:rPr>
                <w:rFonts w:ascii="宋体" w:eastAsia="Times New Roman" w:hAnsi="宋体" w:cs="宋体" w:hint="eastAsia"/>
                <w:bCs/>
              </w:rPr>
              <w:t>2）</w:t>
            </w:r>
            <w:r>
              <w:rPr>
                <w:rFonts w:ascii="宋体" w:eastAsia="Times New Roman" w:hAnsi="宋体" w:cs="宋体" w:hint="eastAsia"/>
              </w:rPr>
              <w:t>信息系统安全等级保护：系统需通过网络安全等级保护三级（等保3.0）认证。</w:t>
            </w:r>
          </w:p>
        </w:tc>
      </w:tr>
      <w:tr w:rsidR="00D503D5" w:rsidTr="003720A9">
        <w:tc>
          <w:tcPr>
            <w:tcW w:w="9854" w:type="dxa"/>
          </w:tcPr>
          <w:p w:rsidR="00D503D5" w:rsidRDefault="00D503D5" w:rsidP="003720A9">
            <w:pPr>
              <w:adjustRightInd w:val="0"/>
              <w:snapToGrid w:val="0"/>
              <w:spacing w:line="300" w:lineRule="auto"/>
              <w:rPr>
                <w:rFonts w:ascii="宋体" w:hAnsi="宋体" w:cs="宋体"/>
              </w:rPr>
            </w:pPr>
            <w:r>
              <w:rPr>
                <w:rFonts w:ascii="宋体" w:eastAsia="Times New Roman" w:hAnsi="宋体" w:cs="宋体" w:hint="eastAsia"/>
                <w:bCs/>
              </w:rPr>
              <w:t>3）</w:t>
            </w:r>
            <w:r>
              <w:rPr>
                <w:rFonts w:ascii="宋体" w:eastAsia="Times New Roman" w:hAnsi="宋体" w:cs="宋体" w:hint="eastAsia"/>
              </w:rPr>
              <w:t>软件测试要求：依据项目建设方案、规范文件及国家有关软件质量检测标准开展软件测评工作，对项目所属系统（新建或升级改造）实现的功能、性能效率等进行符合性验证。中标人在软件评测的过程中能对软件系统存在的问题进行梳理与分析，根据项目要求进行相关软件测试，保障系统正常运行。</w:t>
            </w:r>
          </w:p>
        </w:tc>
      </w:tr>
    </w:tbl>
    <w:p w:rsidR="00D503D5" w:rsidRDefault="00D503D5" w:rsidP="00D503D5">
      <w:pPr>
        <w:adjustRightInd w:val="0"/>
        <w:snapToGrid w:val="0"/>
        <w:spacing w:line="300" w:lineRule="auto"/>
        <w:ind w:firstLineChars="200" w:firstLine="422"/>
        <w:outlineLvl w:val="3"/>
        <w:rPr>
          <w:rFonts w:ascii="Times New Roman" w:hAnsi="Times New Roman"/>
          <w:b/>
          <w:color w:val="000000"/>
        </w:rPr>
      </w:pPr>
      <w:bookmarkStart w:id="42" w:name="_Toc199837125"/>
      <w:r>
        <w:rPr>
          <w:rFonts w:ascii="Times New Roman" w:hAnsi="Times New Roman"/>
          <w:b/>
          <w:color w:val="000000"/>
        </w:rPr>
        <w:t>1</w:t>
      </w:r>
      <w:r>
        <w:rPr>
          <w:rFonts w:ascii="Times New Roman" w:hAnsi="Times New Roman" w:hint="eastAsia"/>
          <w:b/>
          <w:color w:val="000000"/>
        </w:rPr>
        <w:t>0</w:t>
      </w:r>
      <w:r>
        <w:rPr>
          <w:rFonts w:ascii="Times New Roman" w:hAnsi="Times New Roman"/>
          <w:b/>
          <w:color w:val="000000"/>
        </w:rPr>
        <w:t>.</w:t>
      </w:r>
      <w:r>
        <w:rPr>
          <w:rFonts w:ascii="Times New Roman" w:hAnsi="Times New Roman" w:hint="eastAsia"/>
          <w:b/>
          <w:color w:val="000000"/>
        </w:rPr>
        <w:t xml:space="preserve">2 </w:t>
      </w:r>
      <w:r>
        <w:rPr>
          <w:rFonts w:ascii="Times New Roman" w:hAnsi="Times New Roman" w:hint="eastAsia"/>
          <w:b/>
          <w:color w:val="000000"/>
        </w:rPr>
        <w:t>软件开发部分技术要求</w:t>
      </w:r>
      <w:bookmarkEnd w:id="42"/>
    </w:p>
    <w:p w:rsidR="00D503D5" w:rsidRDefault="00D503D5" w:rsidP="00D503D5">
      <w:pPr>
        <w:adjustRightInd w:val="0"/>
        <w:snapToGrid w:val="0"/>
        <w:spacing w:line="300" w:lineRule="auto"/>
        <w:ind w:firstLineChars="200" w:firstLine="420"/>
        <w:rPr>
          <w:rFonts w:ascii="宋体" w:hAnsi="宋体" w:cs="宋体"/>
          <w:bCs/>
        </w:rPr>
      </w:pPr>
      <w:r>
        <w:rPr>
          <w:rFonts w:ascii="宋体" w:hAnsi="宋体" w:cs="宋体" w:hint="eastAsia"/>
          <w:bCs/>
        </w:rPr>
        <w:t>聚焦浦东新区财务（投资）监理、代建单位综合评价、重大项目储备、年度重大项目计划编制、项目进展跟踪、项目问题调度等核心业务，依托上海市浦东新区安可政务云，充分利用现有的数据资源，按照“收数”、“管数”、“算数”、“用数”四个数字化建设步骤，规划区级政府投资项目数字化监管平台的建设内容，可以概括为“5+1+11+N”，即5个直接面向用户的工作台应用、1个数智中枢、11个应用子系统和N个数据资源专题主题库：</w:t>
      </w:r>
    </w:p>
    <w:p w:rsidR="00D503D5" w:rsidRDefault="00D503D5" w:rsidP="00D503D5">
      <w:pPr>
        <w:adjustRightInd w:val="0"/>
        <w:snapToGrid w:val="0"/>
        <w:spacing w:line="300" w:lineRule="auto"/>
        <w:ind w:firstLineChars="200" w:firstLine="420"/>
        <w:rPr>
          <w:rFonts w:ascii="宋体" w:hAnsi="宋体" w:cs="宋体"/>
          <w:bCs/>
        </w:rPr>
      </w:pPr>
      <w:r>
        <w:rPr>
          <w:rFonts w:ascii="宋体" w:hAnsi="宋体" w:cs="宋体" w:hint="eastAsia"/>
          <w:bCs/>
        </w:rPr>
        <w:t>（1）建设5个直接面向用户的工作台应用中包含投管中心日常工作台、监理单位日常工作台、固投及重大项目管理工作台、项目单位日常工作台“4”个PC端工作台应用和监理工作移动应用1个移动端工作台应用。</w:t>
      </w:r>
    </w:p>
    <w:p w:rsidR="00D503D5" w:rsidRDefault="00D503D5" w:rsidP="00D503D5">
      <w:pPr>
        <w:adjustRightInd w:val="0"/>
        <w:snapToGrid w:val="0"/>
        <w:spacing w:line="300" w:lineRule="auto"/>
        <w:ind w:firstLineChars="200" w:firstLine="420"/>
        <w:rPr>
          <w:rFonts w:ascii="宋体" w:hAnsi="宋体" w:cs="宋体"/>
          <w:bCs/>
        </w:rPr>
      </w:pPr>
      <w:r>
        <w:rPr>
          <w:rFonts w:ascii="宋体" w:hAnsi="宋体" w:cs="宋体" w:hint="eastAsia"/>
          <w:bCs/>
        </w:rPr>
        <w:t>（2）建设1个固投数智中枢，全面承接浦东新区投资领域多源异构数据，提升数据挖掘和深层次应用能力，实现固定资产投资业务数据的统一共享开放，为上层业务高效运行和各级领导决策提供全面的数据支撑。</w:t>
      </w:r>
    </w:p>
    <w:p w:rsidR="00D503D5" w:rsidRDefault="00D503D5" w:rsidP="00D503D5">
      <w:pPr>
        <w:adjustRightInd w:val="0"/>
        <w:snapToGrid w:val="0"/>
        <w:spacing w:line="300" w:lineRule="auto"/>
        <w:ind w:firstLineChars="200" w:firstLine="420"/>
        <w:rPr>
          <w:rFonts w:ascii="宋体" w:hAnsi="宋体" w:cs="宋体"/>
          <w:bCs/>
        </w:rPr>
      </w:pPr>
      <w:r>
        <w:rPr>
          <w:rFonts w:ascii="宋体" w:hAnsi="宋体" w:cs="宋体" w:hint="eastAsia"/>
          <w:bCs/>
        </w:rPr>
        <w:t>（3）建设财务（投资）监理监管子系统、财务（投资）监理服务子系统、财务（投资）监理档案子系统、财务（投资）专家服务子系统、代建单位综合评价子系统、重大项目储备与计划管理管理子系统、项目进度跟踪子系统、项目问题协调调度子系统、决策分析子系统、智能应用子系统、配置管理子系统11个应用子系统，全面支撑固定资产投资项目事中事后监管业务全流程，为各环节业务运行提供数字化支撑。</w:t>
      </w:r>
    </w:p>
    <w:p w:rsidR="00D503D5" w:rsidRDefault="00D503D5" w:rsidP="00D503D5">
      <w:pPr>
        <w:adjustRightInd w:val="0"/>
        <w:snapToGrid w:val="0"/>
        <w:spacing w:line="30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）形成“</w:t>
      </w:r>
      <w:r>
        <w:rPr>
          <w:rFonts w:ascii="Times New Roman" w:hAnsi="Times New Roman" w:hint="eastAsia"/>
        </w:rPr>
        <w:t>N</w:t>
      </w:r>
      <w:r>
        <w:rPr>
          <w:rFonts w:ascii="Times New Roman" w:hAnsi="Times New Roman" w:hint="eastAsia"/>
        </w:rPr>
        <w:t>”个数据资源专题主题库，形成投资项目库、财务</w:t>
      </w:r>
      <w:r>
        <w:rPr>
          <w:rFonts w:ascii="Times New Roman" w:hAnsi="Times New Roman" w:hint="eastAsia"/>
        </w:rPr>
        <w:t>(</w:t>
      </w:r>
      <w:r>
        <w:rPr>
          <w:rFonts w:ascii="Times New Roman" w:hAnsi="Times New Roman" w:hint="eastAsia"/>
        </w:rPr>
        <w:t>投资</w:t>
      </w:r>
      <w:r>
        <w:rPr>
          <w:rFonts w:ascii="Times New Roman" w:hAnsi="Times New Roman" w:hint="eastAsia"/>
        </w:rPr>
        <w:t>)</w:t>
      </w:r>
      <w:r>
        <w:rPr>
          <w:rFonts w:ascii="Times New Roman" w:hAnsi="Times New Roman" w:hint="eastAsia"/>
        </w:rPr>
        <w:t>监理工作库、综合评价库、监理单位库和专家库等“</w:t>
      </w:r>
      <w:r>
        <w:rPr>
          <w:rFonts w:ascii="Times New Roman" w:hAnsi="Times New Roman" w:hint="eastAsia"/>
        </w:rPr>
        <w:t>N</w:t>
      </w:r>
      <w:r>
        <w:rPr>
          <w:rFonts w:ascii="Times New Roman" w:hAnsi="Times New Roman" w:hint="eastAsia"/>
        </w:rPr>
        <w:t>”个数据资源专题主题库。</w:t>
      </w:r>
    </w:p>
    <w:p w:rsidR="00D503D5" w:rsidRDefault="00D503D5" w:rsidP="00D503D5">
      <w:pPr>
        <w:adjustRightInd w:val="0"/>
        <w:snapToGrid w:val="0"/>
        <w:spacing w:line="300" w:lineRule="auto"/>
        <w:ind w:firstLine="420"/>
        <w:rPr>
          <w:rFonts w:ascii="Times New Roman" w:hAnsi="Times New Roman"/>
        </w:rPr>
      </w:pPr>
      <w:r>
        <w:rPr>
          <w:rFonts w:ascii="Times New Roman" w:hAnsi="Times New Roman"/>
          <w:color w:val="000000"/>
        </w:rPr>
        <w:t>1</w:t>
      </w:r>
      <w:r>
        <w:rPr>
          <w:rFonts w:ascii="Times New Roman" w:hAnsi="Times New Roman" w:hint="eastAsia"/>
          <w:color w:val="000000"/>
        </w:rPr>
        <w:t>0</w:t>
      </w:r>
      <w:r>
        <w:rPr>
          <w:rFonts w:ascii="Times New Roman" w:hAnsi="Times New Roman"/>
          <w:color w:val="000000"/>
        </w:rPr>
        <w:t>.</w:t>
      </w:r>
      <w:r>
        <w:rPr>
          <w:rFonts w:ascii="Times New Roman" w:hAnsi="Times New Roman" w:hint="eastAsia"/>
          <w:color w:val="000000"/>
        </w:rPr>
        <w:t>2</w:t>
      </w:r>
      <w:r>
        <w:rPr>
          <w:rFonts w:ascii="Times New Roman" w:hAnsi="Times New Roman"/>
          <w:color w:val="000000"/>
        </w:rPr>
        <w:t xml:space="preserve">.1 </w:t>
      </w:r>
      <w:r>
        <w:rPr>
          <w:rFonts w:ascii="Times New Roman" w:hAnsi="Times New Roman" w:hint="eastAsia"/>
        </w:rPr>
        <w:t>系统总体技术要求</w:t>
      </w:r>
    </w:p>
    <w:p w:rsidR="00D503D5" w:rsidRDefault="00D503D5" w:rsidP="00D503D5">
      <w:pPr>
        <w:adjustRightInd w:val="0"/>
        <w:snapToGrid w:val="0"/>
        <w:spacing w:line="300" w:lineRule="auto"/>
        <w:ind w:firstLineChars="200" w:firstLine="420"/>
        <w:rPr>
          <w:rFonts w:ascii="Times New Roman" w:hAnsi="Times New Roman"/>
        </w:rPr>
      </w:pPr>
      <w:r>
        <w:rPr>
          <w:rFonts w:ascii="宋体" w:hAnsi="宋体" w:cs="宋体" w:hint="eastAsia"/>
          <w:bCs/>
        </w:rPr>
        <w:t>（1）</w:t>
      </w:r>
      <w:r>
        <w:rPr>
          <w:rFonts w:ascii="Times New Roman" w:hAnsi="Times New Roman" w:hint="eastAsia"/>
        </w:rPr>
        <w:t>为了确保系统建设统一性和维护的方便性，本项目的建设要求基于统一的技术开发平台，所有系统需使用统一的技术架构。</w:t>
      </w:r>
    </w:p>
    <w:p w:rsidR="00D503D5" w:rsidRDefault="00D503D5" w:rsidP="00D503D5">
      <w:pPr>
        <w:adjustRightInd w:val="0"/>
        <w:snapToGrid w:val="0"/>
        <w:spacing w:line="300" w:lineRule="auto"/>
        <w:ind w:firstLineChars="200" w:firstLine="420"/>
        <w:rPr>
          <w:rFonts w:ascii="Times New Roman" w:hAnsi="Times New Roman"/>
        </w:rPr>
      </w:pPr>
      <w:r>
        <w:rPr>
          <w:rFonts w:ascii="宋体" w:hAnsi="宋体" w:cs="宋体" w:hint="eastAsia"/>
          <w:bCs/>
        </w:rPr>
        <w:t>（2）</w:t>
      </w:r>
      <w:r>
        <w:rPr>
          <w:rFonts w:ascii="Times New Roman" w:hAnsi="Times New Roman" w:hint="eastAsia"/>
        </w:rPr>
        <w:t>推荐使用有成熟稳定（可定制开发）的产品，以相关产品著作权证书为准。</w:t>
      </w:r>
    </w:p>
    <w:p w:rsidR="00D503D5" w:rsidRDefault="00D503D5" w:rsidP="00D503D5">
      <w:pPr>
        <w:adjustRightInd w:val="0"/>
        <w:snapToGrid w:val="0"/>
        <w:spacing w:line="300" w:lineRule="auto"/>
        <w:ind w:firstLineChars="200" w:firstLine="420"/>
        <w:rPr>
          <w:rFonts w:ascii="Times New Roman" w:hAnsi="Times New Roman"/>
        </w:rPr>
      </w:pPr>
      <w:r>
        <w:rPr>
          <w:rFonts w:ascii="宋体" w:hAnsi="宋体" w:cs="宋体" w:hint="eastAsia"/>
          <w:bCs/>
        </w:rPr>
        <w:t>（3）</w:t>
      </w:r>
      <w:r>
        <w:rPr>
          <w:rFonts w:ascii="Times New Roman" w:hAnsi="Times New Roman" w:hint="eastAsia"/>
        </w:rPr>
        <w:t>系统功能界面保持统一风格和操作习惯，支持主流浏览器顺畅安全访问。</w:t>
      </w:r>
    </w:p>
    <w:p w:rsidR="00D503D5" w:rsidRDefault="00D503D5" w:rsidP="00D503D5">
      <w:pPr>
        <w:adjustRightInd w:val="0"/>
        <w:snapToGrid w:val="0"/>
        <w:spacing w:line="300" w:lineRule="auto"/>
        <w:ind w:firstLineChars="200" w:firstLine="420"/>
        <w:rPr>
          <w:rFonts w:ascii="Times New Roman" w:hAnsi="Times New Roman"/>
        </w:rPr>
      </w:pPr>
      <w:r>
        <w:rPr>
          <w:rFonts w:ascii="宋体" w:hAnsi="宋体" w:cs="宋体" w:hint="eastAsia"/>
          <w:bCs/>
        </w:rPr>
        <w:lastRenderedPageBreak/>
        <w:t>（4）</w:t>
      </w:r>
      <w:r>
        <w:rPr>
          <w:rFonts w:ascii="Times New Roman" w:hAnsi="Times New Roman" w:hint="eastAsia"/>
        </w:rPr>
        <w:t>系统需充分考虑对各类信息标准的支持，包括国家标准、上海市与浦东新区相关标准。</w:t>
      </w:r>
    </w:p>
    <w:p w:rsidR="00D503D5" w:rsidRDefault="00D503D5" w:rsidP="00D503D5">
      <w:pPr>
        <w:adjustRightInd w:val="0"/>
        <w:snapToGrid w:val="0"/>
        <w:spacing w:line="30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）系统需满足平滑移植，即应用软件与硬件平台相对分离，应用软件可以自由运行在主流硬件平台的主流操作系统上。</w:t>
      </w:r>
    </w:p>
    <w:p w:rsidR="00D503D5" w:rsidRDefault="00D503D5" w:rsidP="00D503D5">
      <w:pPr>
        <w:adjustRightInd w:val="0"/>
        <w:snapToGrid w:val="0"/>
        <w:spacing w:line="30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6</w:t>
      </w:r>
      <w:r>
        <w:rPr>
          <w:rFonts w:ascii="Times New Roman" w:hAnsi="Times New Roman" w:hint="eastAsia"/>
        </w:rPr>
        <w:t>）系统应采用开放的体系结构，标准化的开放接口，具有良好的可扩展性和可集成性，支持与不同厂家业务系统对接。</w:t>
      </w:r>
    </w:p>
    <w:p w:rsidR="00D503D5" w:rsidRDefault="00D503D5" w:rsidP="00D503D5">
      <w:pPr>
        <w:adjustRightInd w:val="0"/>
        <w:snapToGrid w:val="0"/>
        <w:spacing w:line="300" w:lineRule="auto"/>
        <w:ind w:firstLineChars="200" w:firstLine="420"/>
        <w:rPr>
          <w:rFonts w:ascii="Times New Roman" w:hAnsi="Times New Roman"/>
          <w:b/>
          <w:bCs/>
        </w:rPr>
      </w:pPr>
      <w:r>
        <w:rPr>
          <w:rFonts w:ascii="Times New Roman" w:hAnsi="Times New Roman"/>
          <w:color w:val="000000"/>
        </w:rPr>
        <w:t>1</w:t>
      </w:r>
      <w:r>
        <w:rPr>
          <w:rFonts w:ascii="Times New Roman" w:hAnsi="Times New Roman" w:hint="eastAsia"/>
          <w:color w:val="000000"/>
        </w:rPr>
        <w:t>0</w:t>
      </w:r>
      <w:r>
        <w:rPr>
          <w:rFonts w:ascii="Times New Roman" w:hAnsi="Times New Roman"/>
          <w:color w:val="000000"/>
        </w:rPr>
        <w:t>.</w:t>
      </w:r>
      <w:r>
        <w:rPr>
          <w:rFonts w:ascii="Times New Roman" w:hAnsi="Times New Roman" w:hint="eastAsia"/>
          <w:color w:val="000000"/>
        </w:rPr>
        <w:t>2</w:t>
      </w:r>
      <w:r>
        <w:rPr>
          <w:rFonts w:ascii="Times New Roman" w:hAnsi="Times New Roman"/>
          <w:color w:val="000000"/>
        </w:rPr>
        <w:t>.</w:t>
      </w:r>
      <w:r>
        <w:rPr>
          <w:rFonts w:ascii="Times New Roman" w:hAnsi="Times New Roman" w:hint="eastAsia"/>
          <w:color w:val="000000"/>
        </w:rPr>
        <w:t>2</w:t>
      </w:r>
      <w:r>
        <w:rPr>
          <w:rFonts w:ascii="Times New Roman" w:hAnsi="Times New Roman"/>
          <w:color w:val="000000"/>
        </w:rPr>
        <w:t xml:space="preserve"> </w:t>
      </w:r>
      <w:r>
        <w:rPr>
          <w:rFonts w:ascii="Times New Roman" w:hAnsi="Times New Roman" w:hint="eastAsia"/>
          <w:color w:val="000000"/>
        </w:rPr>
        <w:t>系统</w:t>
      </w:r>
      <w:r>
        <w:rPr>
          <w:rFonts w:ascii="Times New Roman" w:hAnsi="Times New Roman" w:hint="eastAsia"/>
        </w:rPr>
        <w:t>整体架构要求</w:t>
      </w:r>
    </w:p>
    <w:p w:rsidR="00D503D5" w:rsidRDefault="00D503D5" w:rsidP="00D503D5">
      <w:pPr>
        <w:adjustRightInd w:val="0"/>
        <w:snapToGrid w:val="0"/>
        <w:spacing w:line="30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）系统软件架构需明确区分层级，可方便地对应用单元进行新增与升级。系统实现业务逻辑与通用服务单元的松耦合，业务逻辑可灵活调用基础服务单元。</w:t>
      </w:r>
    </w:p>
    <w:p w:rsidR="00D503D5" w:rsidRDefault="00D503D5" w:rsidP="00D503D5">
      <w:pPr>
        <w:adjustRightInd w:val="0"/>
        <w:snapToGrid w:val="0"/>
        <w:spacing w:line="30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）各应用模块按照</w:t>
      </w:r>
      <w:r>
        <w:rPr>
          <w:rFonts w:ascii="Times New Roman" w:hAnsi="Times New Roman" w:hint="eastAsia"/>
        </w:rPr>
        <w:t>SOA</w:t>
      </w:r>
      <w:r>
        <w:rPr>
          <w:rFonts w:ascii="Times New Roman" w:hAnsi="Times New Roman" w:hint="eastAsia"/>
        </w:rPr>
        <w:t>架构进行设计，提供良好的服务接口。软件采用分层的模块化结构，模块之间的通信应按规定接口进行。任何一层的任何一个模块的维护和更新以及新模块的追加都不应影响其他模块。</w:t>
      </w:r>
    </w:p>
    <w:p w:rsidR="00D503D5" w:rsidRDefault="00D503D5" w:rsidP="00D503D5">
      <w:pPr>
        <w:adjustRightInd w:val="0"/>
        <w:snapToGrid w:val="0"/>
        <w:spacing w:line="30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）系统应采用多节点的建设方式，具备良好的可裂变性。采用多节点建设时，各个节点应能够按照多种灵活的策略分担总业务量，各个节点之间应具备容灾互备功能。</w:t>
      </w:r>
    </w:p>
    <w:p w:rsidR="00D503D5" w:rsidRDefault="00D503D5" w:rsidP="00D503D5">
      <w:pPr>
        <w:adjustRightInd w:val="0"/>
        <w:snapToGrid w:val="0"/>
        <w:spacing w:line="30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）应用系统可以处理由于业务功能和用户量不断增加而带来的压力，保证系统正常运行。在硬件扩容之后，仅在原系统基础上简单地增加模块和修改参数，就能完成新功能的增加或整体扩容。</w:t>
      </w:r>
    </w:p>
    <w:p w:rsidR="00D503D5" w:rsidRDefault="00D503D5" w:rsidP="00D503D5">
      <w:pPr>
        <w:adjustRightInd w:val="0"/>
        <w:snapToGrid w:val="0"/>
        <w:spacing w:line="30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）投标方需提供本系统的整体架构方案，突出在功能扩展和性能扩展方面具有前瞻性的总体架构的设计。</w:t>
      </w:r>
    </w:p>
    <w:p w:rsidR="00D503D5" w:rsidRDefault="00D503D5" w:rsidP="00D503D5">
      <w:pPr>
        <w:adjustRightInd w:val="0"/>
        <w:snapToGrid w:val="0"/>
        <w:spacing w:line="300" w:lineRule="auto"/>
        <w:ind w:firstLineChars="200" w:firstLine="420"/>
        <w:rPr>
          <w:rFonts w:ascii="Times New Roman" w:hAnsi="Times New Roman"/>
        </w:rPr>
      </w:pPr>
      <w:r>
        <w:rPr>
          <w:rFonts w:ascii="Times New Roman" w:hAnsi="Times New Roman"/>
          <w:color w:val="000000"/>
        </w:rPr>
        <w:t>1</w:t>
      </w:r>
      <w:r>
        <w:rPr>
          <w:rFonts w:ascii="Times New Roman" w:hAnsi="Times New Roman" w:hint="eastAsia"/>
          <w:color w:val="000000"/>
        </w:rPr>
        <w:t>0</w:t>
      </w:r>
      <w:r>
        <w:rPr>
          <w:rFonts w:ascii="Times New Roman" w:hAnsi="Times New Roman"/>
          <w:color w:val="000000"/>
        </w:rPr>
        <w:t>.</w:t>
      </w:r>
      <w:r>
        <w:rPr>
          <w:rFonts w:ascii="Times New Roman" w:hAnsi="Times New Roman" w:hint="eastAsia"/>
          <w:color w:val="000000"/>
        </w:rPr>
        <w:t>2</w:t>
      </w:r>
      <w:r>
        <w:rPr>
          <w:rFonts w:ascii="Times New Roman" w:hAnsi="Times New Roman"/>
          <w:color w:val="000000"/>
        </w:rPr>
        <w:t>.</w:t>
      </w:r>
      <w:r>
        <w:rPr>
          <w:rFonts w:ascii="Times New Roman" w:hAnsi="Times New Roman" w:hint="eastAsia"/>
          <w:color w:val="000000"/>
        </w:rPr>
        <w:t>3</w:t>
      </w:r>
      <w:r>
        <w:rPr>
          <w:rFonts w:ascii="Times New Roman" w:hAnsi="Times New Roman"/>
          <w:color w:val="000000"/>
        </w:rPr>
        <w:t xml:space="preserve"> </w:t>
      </w:r>
      <w:r>
        <w:rPr>
          <w:rFonts w:ascii="Times New Roman" w:hAnsi="Times New Roman" w:hint="eastAsia"/>
        </w:rPr>
        <w:t>各模块</w:t>
      </w:r>
      <w:r>
        <w:rPr>
          <w:rFonts w:ascii="Times New Roman" w:hAnsi="Times New Roman" w:hint="eastAsia"/>
        </w:rPr>
        <w:t>/</w:t>
      </w:r>
      <w:r>
        <w:rPr>
          <w:rFonts w:ascii="Times New Roman" w:hAnsi="Times New Roman" w:hint="eastAsia"/>
        </w:rPr>
        <w:t>系统具体技术要求</w:t>
      </w:r>
    </w:p>
    <w:tbl>
      <w:tblPr>
        <w:tblW w:w="4997" w:type="pct"/>
        <w:tblLook w:val="04A0" w:firstRow="1" w:lastRow="0" w:firstColumn="1" w:lastColumn="0" w:noHBand="0" w:noVBand="1"/>
      </w:tblPr>
      <w:tblGrid>
        <w:gridCol w:w="450"/>
        <w:gridCol w:w="1356"/>
        <w:gridCol w:w="5138"/>
        <w:gridCol w:w="449"/>
        <w:gridCol w:w="449"/>
        <w:gridCol w:w="449"/>
      </w:tblGrid>
      <w:tr w:rsidR="00D503D5" w:rsidTr="003720A9">
        <w:trPr>
          <w:trHeight w:val="270"/>
        </w:trPr>
        <w:tc>
          <w:tcPr>
            <w:tcW w:w="271"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序号</w:t>
            </w:r>
          </w:p>
        </w:tc>
        <w:tc>
          <w:tcPr>
            <w:tcW w:w="817"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模块/系统名称</w:t>
            </w:r>
          </w:p>
        </w:tc>
        <w:tc>
          <w:tcPr>
            <w:tcW w:w="3097"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具体功能要求</w:t>
            </w:r>
          </w:p>
        </w:tc>
        <w:tc>
          <w:tcPr>
            <w:tcW w:w="271"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数量</w:t>
            </w:r>
          </w:p>
        </w:tc>
        <w:tc>
          <w:tcPr>
            <w:tcW w:w="271"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单位</w:t>
            </w:r>
          </w:p>
        </w:tc>
        <w:tc>
          <w:tcPr>
            <w:tcW w:w="271"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备注</w:t>
            </w: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bookmarkStart w:id="43" w:name="_Toc19909"/>
            <w:r>
              <w:rPr>
                <w:rFonts w:ascii="宋体" w:hAnsi="宋体" w:cs="宋体" w:hint="eastAsia"/>
              </w:rPr>
              <w:t>投管中心日常工作台</w:t>
            </w:r>
            <w:bookmarkEnd w:id="43"/>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为“中心”领导、业务人员开展日常工作的统一入口和操作平台，通过待办工作实时归集财务（投资）监理和代建单位综合评价业务待办工作信息，提供处理日常业务工作的必要支撑信息，辅助“中心”领导、业务人员高效、精准的完成日常业务工作。</w:t>
            </w:r>
          </w:p>
          <w:p w:rsidR="00D503D5" w:rsidRDefault="00D503D5" w:rsidP="003720A9">
            <w:pPr>
              <w:widowControl/>
              <w:textAlignment w:val="center"/>
              <w:rPr>
                <w:rFonts w:ascii="宋体" w:hAnsi="宋体" w:cs="宋体"/>
              </w:rPr>
            </w:pPr>
            <w:r>
              <w:rPr>
                <w:rFonts w:ascii="宋体" w:hAnsi="宋体" w:cs="宋体" w:hint="eastAsia"/>
              </w:rPr>
              <w:t>系统需至少包含投管中心用户登录、工作待办、监理工作进度跟踪总览、项目地图、统计分析、查询展示、消息提醒、政策法规查阅等核心功能。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2</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44" w:name="_Toc18911"/>
            <w:r>
              <w:rPr>
                <w:rFonts w:ascii="宋体" w:hAnsi="宋体" w:cs="宋体" w:hint="eastAsia"/>
              </w:rPr>
              <w:t>监理单位日常工作台</w:t>
            </w:r>
            <w:bookmarkEnd w:id="44"/>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为财务（投资）监理单位派驻的监理工作团队开展日常工作的统一入口和操作平台，提供处理日常业务工作的必要支撑信息，辅助各项目的财务（投资）监理工作团队高效、精准的完成日常业务工作。</w:t>
            </w:r>
          </w:p>
          <w:p w:rsidR="00D503D5" w:rsidRDefault="00D503D5" w:rsidP="003720A9">
            <w:pPr>
              <w:widowControl/>
              <w:textAlignment w:val="center"/>
              <w:rPr>
                <w:rFonts w:ascii="宋体" w:hAnsi="宋体" w:cs="宋体"/>
              </w:rPr>
            </w:pPr>
            <w:r>
              <w:rPr>
                <w:rFonts w:ascii="宋体" w:hAnsi="宋体" w:cs="宋体" w:hint="eastAsia"/>
              </w:rPr>
              <w:t>系统需至少包含监理单位用户登录、工作待办、项目进度图、监理工作管理、消息提醒、政策法规等核心功能。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3</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45" w:name="_Toc1451"/>
            <w:r>
              <w:rPr>
                <w:rFonts w:ascii="宋体" w:hAnsi="宋体" w:cs="宋体" w:hint="eastAsia"/>
              </w:rPr>
              <w:t>固投及重大项目管理工作台</w:t>
            </w:r>
            <w:bookmarkEnd w:id="45"/>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为发改委、主管部门、街镇领导、业务人员开展工作的统一入口和操作平台，提供处理日常业务工作的必要支撑信息，辅助发改委、主管部门、街镇领导、业务人员高效、精准的完成重大项目及固投业务工作。</w:t>
            </w:r>
          </w:p>
          <w:p w:rsidR="00D503D5" w:rsidRDefault="00D503D5" w:rsidP="003720A9">
            <w:pPr>
              <w:widowControl/>
              <w:textAlignment w:val="center"/>
              <w:rPr>
                <w:rFonts w:ascii="宋体" w:hAnsi="宋体" w:cs="宋体"/>
              </w:rPr>
            </w:pPr>
            <w:r>
              <w:rPr>
                <w:rFonts w:ascii="宋体" w:hAnsi="宋体" w:cs="宋体" w:hint="eastAsia"/>
              </w:rPr>
              <w:t>系统需至少包含项目管理用户登录、工作待办、消息提醒、功能快速入口、业务概览等核心功能。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lastRenderedPageBreak/>
              <w:t>4</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46" w:name="_Toc9629"/>
            <w:r>
              <w:rPr>
                <w:rFonts w:ascii="宋体" w:hAnsi="宋体" w:cs="宋体" w:hint="eastAsia"/>
              </w:rPr>
              <w:t>项目单位日常工作台</w:t>
            </w:r>
            <w:bookmarkEnd w:id="46"/>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为项目单位开展日常工作的统一入口和操作平台，通过待办工作实时归集重大项目及固投项目待办工作信息，提供处理日常业务工作的必要支撑信息，辅助各项目单位工作团队高效、精准的完成日常业务工作。</w:t>
            </w:r>
          </w:p>
          <w:p w:rsidR="00D503D5" w:rsidRDefault="00D503D5" w:rsidP="003720A9">
            <w:pPr>
              <w:widowControl/>
              <w:textAlignment w:val="center"/>
              <w:rPr>
                <w:rFonts w:ascii="宋体" w:hAnsi="宋体" w:cs="宋体"/>
              </w:rPr>
            </w:pPr>
            <w:r>
              <w:rPr>
                <w:rFonts w:ascii="宋体" w:hAnsi="宋体" w:cs="宋体" w:hint="eastAsia"/>
              </w:rPr>
              <w:t>系统需至少包含项目单位用户登录、工作待办、消息提醒、项目申报、项目进展报告填报、项目管理等核心功能。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47" w:name="_Toc21754"/>
            <w:r>
              <w:rPr>
                <w:rFonts w:ascii="宋体" w:hAnsi="宋体" w:cs="宋体" w:hint="eastAsia"/>
              </w:rPr>
              <w:t>监理工作移动应用</w:t>
            </w:r>
            <w:bookmarkEnd w:id="47"/>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利用移动互联网技术，基于投资项目财务（投资）监理工作全过程信息链，面向财务（投资）监理单位、专家用户，搭建移动工作平台，增强平台的支撑服务能力，提高财务（投资）监理工作效率。</w:t>
            </w:r>
          </w:p>
          <w:p w:rsidR="00D503D5" w:rsidRDefault="00D503D5" w:rsidP="003720A9">
            <w:pPr>
              <w:widowControl/>
              <w:textAlignment w:val="center"/>
              <w:rPr>
                <w:rFonts w:ascii="宋体" w:hAnsi="宋体" w:cs="宋体"/>
              </w:rPr>
            </w:pPr>
            <w:r>
              <w:rPr>
                <w:rFonts w:ascii="宋体" w:hAnsi="宋体" w:cs="宋体" w:hint="eastAsia"/>
              </w:rPr>
              <w:t>系统需至少包含监理单位用户登录、应用首页、项目查询、进度跟踪、现场签到、现场照片上传、消息提醒等核心功能。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6</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数智中枢子系统</w:t>
            </w:r>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全面承接浦东新区投资领域多源异构数据，通过“汇数据、提质量、融业务、管指标、理知识”等数据管理能力的构建，完成项目业务的数字孪生，形成可直接使用的固投大数据，提升数据挖掘和深层次应用能力，实现固定资产投资业务数据的统一共享开放，为上层业务高效运行和各级领导决策提供全面的数据支撑。</w:t>
            </w:r>
          </w:p>
          <w:p w:rsidR="00D503D5" w:rsidRDefault="00D503D5" w:rsidP="003720A9">
            <w:pPr>
              <w:widowControl/>
              <w:textAlignment w:val="center"/>
              <w:rPr>
                <w:rFonts w:ascii="宋体" w:hAnsi="宋体" w:cs="宋体"/>
              </w:rPr>
            </w:pPr>
            <w:r>
              <w:rPr>
                <w:rFonts w:ascii="宋体" w:hAnsi="宋体" w:cs="宋体" w:hint="eastAsia"/>
              </w:rPr>
              <w:t>系统需至少包含投资数据集成、投资业务多模数据治理、投资业务统一元数据、投资数据融合标注、投资业务知识网络、投资业务指标管理、投资业务数据安全治理等核心功能。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7</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48" w:name="_Toc29832"/>
            <w:r>
              <w:rPr>
                <w:rFonts w:ascii="宋体" w:hAnsi="宋体" w:cs="宋体" w:hint="eastAsia"/>
              </w:rPr>
              <w:t>财务（投资）监理监管子系统</w:t>
            </w:r>
            <w:bookmarkEnd w:id="48"/>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依据《财务（投资）监理工作细则》，面向中心领导、中心各级审核人员，建设财务（投资）监理监管子系统，覆盖投资项目从财务（投资）监理委托、合同签订、各类专报办理到项目竣工的项目全过程监管工作，实现“中心”对全区符合标准的区级政府投资项目的投资全过程监管。</w:t>
            </w:r>
          </w:p>
          <w:p w:rsidR="00D503D5" w:rsidRDefault="00D503D5" w:rsidP="003720A9">
            <w:pPr>
              <w:widowControl/>
              <w:textAlignment w:val="center"/>
              <w:rPr>
                <w:rFonts w:ascii="宋体" w:hAnsi="宋体" w:cs="宋体"/>
              </w:rPr>
            </w:pPr>
            <w:r>
              <w:rPr>
                <w:rFonts w:ascii="宋体" w:hAnsi="宋体" w:cs="宋体" w:hint="eastAsia"/>
              </w:rPr>
              <w:t>系统需至少包含监管事项办理、监理合同管理、监理单位委托管理等核心功能。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8</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49" w:name="_Toc10084"/>
            <w:r>
              <w:rPr>
                <w:rFonts w:ascii="宋体" w:hAnsi="宋体" w:cs="宋体" w:hint="eastAsia"/>
              </w:rPr>
              <w:t>财务（投资）监理服务子系统</w:t>
            </w:r>
            <w:bookmarkEnd w:id="49"/>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依据《财务（投资）监理工作细则》，以项目为主线，形成投资项目财务（投资）监理工作目录，建立财务（投资）监理服务子系统，通过关键监理工作过程及成果的审核、备案工作流程，与“中心”协同推进投资项目财务（投资）监理工作，支撑财务（投资）监理单位履行监理职责，辅助“中心”对全区符合标准的区级政府投资项目投资全过程进行有效监管。</w:t>
            </w:r>
          </w:p>
          <w:p w:rsidR="00D503D5" w:rsidRDefault="00D503D5" w:rsidP="003720A9">
            <w:pPr>
              <w:widowControl/>
              <w:textAlignment w:val="center"/>
              <w:rPr>
                <w:rFonts w:ascii="宋体" w:hAnsi="宋体" w:cs="宋体"/>
              </w:rPr>
            </w:pPr>
            <w:r>
              <w:rPr>
                <w:rFonts w:ascii="宋体" w:hAnsi="宋体" w:cs="宋体" w:hint="eastAsia"/>
              </w:rPr>
              <w:t>系统需至少包含财务（投资）监理委派、监理事项申报、前期阶段工作管理、施工阶段工作管理、竣工阶段工作管理、月度用款申请审核意见报备、投资风险专题报告报审、项目过程联系单报备、财务(投资)监理工作月报报审、项目位置标注、监理项目管理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lastRenderedPageBreak/>
              <w:t>9</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50" w:name="_Toc23236"/>
            <w:r>
              <w:rPr>
                <w:rFonts w:ascii="宋体" w:hAnsi="宋体" w:cs="宋体" w:hint="eastAsia"/>
              </w:rPr>
              <w:t>财务（投资）监理档案子系统</w:t>
            </w:r>
            <w:bookmarkEnd w:id="50"/>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以投资项目为主体，以项目代码为主线，归集从财务（投资）监理委托函到项目总结报告审核的监理全过程信息、材料，形成投资项目监理建立投资项目财务（投资）监理档案信息库，实现投资项目财务（投资）监理全过程信息管理。</w:t>
            </w:r>
          </w:p>
          <w:p w:rsidR="00D503D5" w:rsidRDefault="00D503D5" w:rsidP="003720A9">
            <w:pPr>
              <w:widowControl/>
              <w:textAlignment w:val="center"/>
              <w:rPr>
                <w:rFonts w:ascii="宋体" w:hAnsi="宋体" w:cs="宋体"/>
              </w:rPr>
            </w:pPr>
            <w:r>
              <w:rPr>
                <w:rFonts w:ascii="宋体" w:hAnsi="宋体" w:cs="宋体" w:hint="eastAsia"/>
              </w:rPr>
              <w:t>系统需至少包含项目信息材料归集、项目档案审核归档、项目档案信息管理、项目档案查阅等核心功能。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10</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51" w:name="_Toc16065"/>
            <w:bookmarkStart w:id="52" w:name="_Toc171967018"/>
            <w:r>
              <w:rPr>
                <w:rFonts w:ascii="宋体" w:hAnsi="宋体" w:cs="宋体" w:hint="eastAsia"/>
              </w:rPr>
              <w:t>财务（投资）专家服务子系统</w:t>
            </w:r>
            <w:bookmarkEnd w:id="51"/>
            <w:bookmarkEnd w:id="52"/>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依据投资项目财务（投资）监理工作流程及专家在各监理工作中承担的工作职责，建立财务（投资）专家服务子系统，支撑专家履行投资项目财务（投资）监理工作过程中的专家职责。</w:t>
            </w:r>
          </w:p>
          <w:p w:rsidR="00D503D5" w:rsidRDefault="00D503D5" w:rsidP="003720A9">
            <w:pPr>
              <w:widowControl/>
              <w:textAlignment w:val="center"/>
              <w:rPr>
                <w:rFonts w:ascii="宋体" w:hAnsi="宋体" w:cs="宋体"/>
              </w:rPr>
            </w:pPr>
            <w:r>
              <w:rPr>
                <w:rFonts w:ascii="宋体" w:hAnsi="宋体" w:cs="宋体" w:hint="eastAsia"/>
              </w:rPr>
              <w:t>系统需至少包含项目方案信息查阅、项目预评审意见、预算审核确认、项目费用报告等核心功能。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11</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53" w:name="_Toc26568"/>
            <w:r>
              <w:rPr>
                <w:rFonts w:ascii="宋体" w:hAnsi="宋体" w:cs="宋体" w:hint="eastAsia"/>
              </w:rPr>
              <w:t>代建单位综合评价子系统</w:t>
            </w:r>
            <w:bookmarkEnd w:id="53"/>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基于代建单位综合评价指标体系及指标评分规则，通过系统在线收集代建单位填报的自身综合能力信息、项目建设单位对代建单位项目管理全过程及服务的综合评估信息以及行业主管部门日常监测数据，利用评分计算模型，计算代建单位综合评分和排名，实现通过系统对代建单位的全面评价。</w:t>
            </w:r>
          </w:p>
          <w:p w:rsidR="00D503D5" w:rsidRDefault="00D503D5" w:rsidP="003720A9">
            <w:pPr>
              <w:widowControl/>
              <w:textAlignment w:val="center"/>
              <w:rPr>
                <w:rFonts w:ascii="宋体" w:hAnsi="宋体" w:cs="宋体"/>
              </w:rPr>
            </w:pPr>
            <w:r>
              <w:rPr>
                <w:rFonts w:ascii="宋体" w:hAnsi="宋体" w:cs="宋体" w:hint="eastAsia"/>
              </w:rPr>
              <w:t>系统需至少包含评价项目清单、代建单位综合能力、计划主体考核、行业主管部门监测代建综合评分汇总、评分排名及发布违规行为通报一、评价指标管理等核心功能。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12</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54" w:name="_Toc3390"/>
            <w:r>
              <w:rPr>
                <w:rFonts w:ascii="宋体" w:hAnsi="宋体" w:cs="宋体" w:hint="eastAsia"/>
              </w:rPr>
              <w:t>重大项目储备与计划管理子系统</w:t>
            </w:r>
            <w:bookmarkEnd w:id="54"/>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以区发改委投资处重大项目储备和计划管理业务流程为主线，支撑投资处履行重大项目储备与年度计划管理职责，提升重大项目储备和年度计划编制质量，为后续重大项目实施推进和管理工作提供坚实基础。</w:t>
            </w:r>
          </w:p>
          <w:p w:rsidR="00D503D5" w:rsidRDefault="00D503D5" w:rsidP="003720A9">
            <w:pPr>
              <w:widowControl/>
              <w:textAlignment w:val="center"/>
              <w:rPr>
                <w:rFonts w:ascii="宋体" w:hAnsi="宋体" w:cs="宋体"/>
              </w:rPr>
            </w:pPr>
            <w:r>
              <w:rPr>
                <w:rFonts w:ascii="宋体" w:hAnsi="宋体" w:cs="宋体" w:hint="eastAsia"/>
              </w:rPr>
              <w:t>系统需至少包含重大项目储备管理、年度重大项目计划管理等核心功能。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13</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55" w:name="_Toc4620"/>
            <w:r>
              <w:rPr>
                <w:rFonts w:ascii="宋体" w:hAnsi="宋体" w:cs="宋体" w:hint="eastAsia"/>
              </w:rPr>
              <w:t>项目进度跟踪子系统</w:t>
            </w:r>
            <w:bookmarkEnd w:id="55"/>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基于项目进度统筹跟踪管理需要，通过数字化方式归集项目进展数据信息，为投资处提供项目推进跟踪过程全链条的跟踪管理能力。</w:t>
            </w:r>
          </w:p>
          <w:p w:rsidR="00D503D5" w:rsidRDefault="00D503D5" w:rsidP="003720A9">
            <w:pPr>
              <w:widowControl/>
              <w:textAlignment w:val="center"/>
              <w:rPr>
                <w:rFonts w:ascii="宋体" w:hAnsi="宋体" w:cs="宋体"/>
              </w:rPr>
            </w:pPr>
            <w:r>
              <w:rPr>
                <w:rFonts w:ascii="宋体" w:hAnsi="宋体" w:cs="宋体" w:hint="eastAsia"/>
              </w:rPr>
              <w:t>系统需至少包含项目进展报告管理、项目进展在线监测、重大项目倒排计划监测、项目现场服务管理、项目建设地点实景、项目“智慧工地”信息呈现等核心功能。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14</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56" w:name="_Toc15910"/>
            <w:r>
              <w:rPr>
                <w:rFonts w:ascii="宋体" w:hAnsi="宋体" w:cs="宋体" w:hint="eastAsia"/>
              </w:rPr>
              <w:t>项目问题协调调度子系统</w:t>
            </w:r>
            <w:bookmarkEnd w:id="56"/>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基于项目问题协调调度管理规则，通过系统在线开展项目问题协调调度管理全过程及调度服务工作，利用数字化、智能化能力，强化项目问题协调度能力，实现通过系统对项目问题协调调度全流程管控。</w:t>
            </w:r>
          </w:p>
          <w:p w:rsidR="00D503D5" w:rsidRDefault="00D503D5" w:rsidP="003720A9">
            <w:pPr>
              <w:widowControl/>
              <w:textAlignment w:val="center"/>
              <w:rPr>
                <w:rFonts w:ascii="宋体" w:hAnsi="宋体" w:cs="宋体"/>
              </w:rPr>
            </w:pPr>
            <w:r>
              <w:rPr>
                <w:rFonts w:ascii="宋体" w:hAnsi="宋体" w:cs="宋体" w:hint="eastAsia"/>
              </w:rPr>
              <w:t>系统需至少包含项目问题管理、项目问题调度工具、项目问题调度统计分析等核心功能。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15</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57" w:name="_Toc16151"/>
            <w:r>
              <w:rPr>
                <w:rFonts w:ascii="宋体" w:hAnsi="宋体" w:cs="宋体" w:hint="eastAsia"/>
              </w:rPr>
              <w:t>决策分析子系统</w:t>
            </w:r>
            <w:bookmarkEnd w:id="57"/>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利用BI技术、数据可视化技术、大数据分析技术，面向领导、各级构建数字化决策分析能力，实现投资项目投资控制及财务管理、重大项目、固定资产投资数据的</w:t>
            </w:r>
            <w:r>
              <w:rPr>
                <w:rFonts w:ascii="宋体" w:hAnsi="宋体" w:cs="宋体" w:hint="eastAsia"/>
              </w:rPr>
              <w:lastRenderedPageBreak/>
              <w:t>分析以及驾驶舱展示等功能，提升数据挖掘和深层次应用能力，为加强事中事后监管提供全面的数据支撑。</w:t>
            </w:r>
          </w:p>
          <w:p w:rsidR="00D503D5" w:rsidRDefault="00D503D5" w:rsidP="003720A9">
            <w:pPr>
              <w:widowControl/>
              <w:textAlignment w:val="center"/>
              <w:rPr>
                <w:rFonts w:ascii="宋体" w:hAnsi="宋体" w:cs="宋体"/>
              </w:rPr>
            </w:pPr>
            <w:r>
              <w:rPr>
                <w:rFonts w:ascii="宋体" w:hAnsi="宋体" w:cs="宋体" w:hint="eastAsia"/>
              </w:rPr>
              <w:t>系统需至少包含资金监管业务分析、投资监管专题全景图、固定资产投资项目综合查询、重大项目管理业务分析、项目360度画像等核心功能。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lastRenderedPageBreak/>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lastRenderedPageBreak/>
              <w:t>16</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58" w:name="_Toc3351"/>
            <w:r>
              <w:rPr>
                <w:rFonts w:ascii="宋体" w:hAnsi="宋体" w:cs="宋体" w:hint="eastAsia"/>
              </w:rPr>
              <w:t>智能应用子系统</w:t>
            </w:r>
            <w:bookmarkEnd w:id="58"/>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利用人工智能、大模型技术，围绕财务（投资）监理和固定资产投资项目管理日常工作场景需求，支撑领导和工作人员便捷查询投资现状、高效编制工作报告、审核财务（投资）监理各项报告，提高工作效率。</w:t>
            </w:r>
          </w:p>
          <w:p w:rsidR="00D503D5" w:rsidRDefault="00D503D5" w:rsidP="003720A9">
            <w:pPr>
              <w:widowControl/>
              <w:textAlignment w:val="center"/>
              <w:rPr>
                <w:rFonts w:ascii="宋体" w:hAnsi="宋体" w:cs="宋体"/>
              </w:rPr>
            </w:pPr>
            <w:r>
              <w:rPr>
                <w:rFonts w:ascii="宋体" w:hAnsi="宋体" w:cs="宋体" w:hint="eastAsia"/>
              </w:rPr>
              <w:t>系统需至少包含智能问数、智能报告、财务（投资）监理报告智能辅助审核。</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17</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bookmarkStart w:id="59" w:name="_Toc5202"/>
            <w:r>
              <w:rPr>
                <w:rFonts w:ascii="宋体" w:hAnsi="宋体" w:cs="宋体" w:hint="eastAsia"/>
              </w:rPr>
              <w:t>配置管理子系统</w:t>
            </w:r>
            <w:bookmarkEnd w:id="59"/>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根据投资项目管理平台的建设需求，实现平台的集中管理和统一监控；实现平台运行维护管理工作的精细化、智能化；实现运行维护业务管理的制度化、规范化和流程化。</w:t>
            </w:r>
          </w:p>
          <w:p w:rsidR="00D503D5" w:rsidRDefault="00D503D5" w:rsidP="003720A9">
            <w:pPr>
              <w:widowControl/>
              <w:textAlignment w:val="center"/>
              <w:rPr>
                <w:rFonts w:ascii="宋体" w:hAnsi="宋体" w:cs="宋体"/>
              </w:rPr>
            </w:pPr>
            <w:r>
              <w:rPr>
                <w:rFonts w:ascii="宋体" w:hAnsi="宋体" w:cs="宋体" w:hint="eastAsia"/>
              </w:rPr>
              <w:t>系统需至少包含监理事项配置管理、文书模版管理、部门管理、用户管理、角色权限管理、菜单管理、系统访问控制、基础数据配置、系统监控、集中审计日志和与其他相关系统对接接口等核心功能。</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r>
              <w:rPr>
                <w:rFonts w:ascii="宋体" w:hAnsi="宋体" w:cs="宋体" w:hint="eastAsia"/>
                <w:color w:val="000000"/>
              </w:rPr>
              <w:t>接口需求见下方</w:t>
            </w: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18</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投资业务数据资源库</w:t>
            </w:r>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rPr>
            </w:pPr>
            <w:r>
              <w:rPr>
                <w:rFonts w:ascii="宋体" w:hAnsi="宋体" w:cs="宋体" w:hint="eastAsia"/>
              </w:rPr>
              <w:t>形成“N”个数据资源专题主题库，对接浦东新区固定资产投资项目信息管理系统，接入投资项目基础信息及批复信息，形成投资项目库、财务(投资)监理工作库、综合评价库、监理单位库和专家库等“N”个数据资源专题主题库。</w:t>
            </w:r>
          </w:p>
          <w:p w:rsidR="00D503D5" w:rsidRDefault="00D503D5" w:rsidP="003720A9">
            <w:pPr>
              <w:widowControl/>
              <w:textAlignment w:val="center"/>
              <w:rPr>
                <w:rFonts w:ascii="宋体" w:hAnsi="宋体" w:cs="宋体"/>
              </w:rPr>
            </w:pPr>
            <w:r>
              <w:rPr>
                <w:rFonts w:ascii="宋体" w:hAnsi="宋体" w:cs="宋体" w:hint="eastAsia"/>
              </w:rPr>
              <w:t>资源库需至少包含投资业务原始库、投资业务基础库、投资业务主题库、投资业务专题库、投资业务元数据库、配置库等核心数据库。</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19</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历史数据处理</w:t>
            </w:r>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kern w:val="0"/>
                <w:lang w:bidi="ar"/>
              </w:rPr>
            </w:pPr>
            <w:r>
              <w:rPr>
                <w:rFonts w:ascii="宋体" w:hAnsi="宋体" w:cs="宋体" w:hint="eastAsia"/>
              </w:rPr>
              <w:t>现有系统中存在着多年的历史数据，本项目建设过程中需要能够将历史数据迁移到新系统里进行统一管理，新系统上线时确保系统中所有的历史数据，以保证业务的延续性</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项</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r w:rsidR="00D503D5" w:rsidTr="003720A9">
        <w:trPr>
          <w:trHeight w:val="780"/>
        </w:trPr>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20</w:t>
            </w:r>
          </w:p>
        </w:tc>
        <w:tc>
          <w:tcPr>
            <w:tcW w:w="81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国产化适配升级</w:t>
            </w:r>
          </w:p>
        </w:tc>
        <w:tc>
          <w:tcPr>
            <w:tcW w:w="3097"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kern w:val="0"/>
                <w:lang w:bidi="ar"/>
              </w:rPr>
            </w:pPr>
            <w:r>
              <w:rPr>
                <w:rFonts w:ascii="宋体" w:hAnsi="宋体" w:cs="宋体" w:hint="eastAsia"/>
              </w:rPr>
              <w:t>事中事后监管平台是本区投资项目领域重要的业务信息系统之一，</w:t>
            </w:r>
            <w:r>
              <w:rPr>
                <w:rFonts w:ascii="宋体" w:hAnsi="宋体" w:cs="宋体" w:hint="eastAsia"/>
                <w:color w:val="000000"/>
                <w:kern w:val="0"/>
                <w:lang w:bidi="ar"/>
              </w:rPr>
              <w:t>需</w:t>
            </w:r>
            <w:r>
              <w:rPr>
                <w:rFonts w:ascii="宋体" w:hAnsi="宋体" w:cs="宋体" w:hint="eastAsia"/>
              </w:rPr>
              <w:t>按照上海市有关要求，对系统进行适配国产化改造，满足国产化要求</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项</w:t>
            </w:r>
          </w:p>
        </w:tc>
        <w:tc>
          <w:tcPr>
            <w:tcW w:w="271"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jc w:val="center"/>
              <w:rPr>
                <w:rFonts w:ascii="宋体" w:hAnsi="宋体" w:cs="宋体"/>
                <w:color w:val="000000"/>
              </w:rPr>
            </w:pPr>
          </w:p>
        </w:tc>
      </w:tr>
    </w:tbl>
    <w:p w:rsidR="00D503D5" w:rsidRDefault="00D503D5" w:rsidP="00D503D5">
      <w:pPr>
        <w:adjustRightInd w:val="0"/>
        <w:snapToGrid w:val="0"/>
        <w:spacing w:line="300" w:lineRule="auto"/>
        <w:ind w:firstLineChars="200" w:firstLine="420"/>
        <w:rPr>
          <w:rFonts w:ascii="Times New Roman" w:hAnsi="Times New Roman"/>
          <w:b/>
          <w:bCs/>
        </w:rPr>
      </w:pPr>
      <w:r>
        <w:rPr>
          <w:rFonts w:ascii="Times New Roman" w:hAnsi="Times New Roman"/>
          <w:color w:val="000000"/>
        </w:rPr>
        <w:t>1</w:t>
      </w:r>
      <w:r>
        <w:rPr>
          <w:rFonts w:ascii="Times New Roman" w:hAnsi="Times New Roman" w:hint="eastAsia"/>
          <w:color w:val="000000"/>
        </w:rPr>
        <w:t>0</w:t>
      </w:r>
      <w:r>
        <w:rPr>
          <w:rFonts w:ascii="Times New Roman" w:hAnsi="Times New Roman"/>
          <w:color w:val="000000"/>
        </w:rPr>
        <w:t>.</w:t>
      </w:r>
      <w:r>
        <w:rPr>
          <w:rFonts w:ascii="Times New Roman" w:hAnsi="Times New Roman" w:hint="eastAsia"/>
          <w:color w:val="000000"/>
        </w:rPr>
        <w:t>2</w:t>
      </w:r>
      <w:r>
        <w:rPr>
          <w:rFonts w:ascii="Times New Roman" w:hAnsi="Times New Roman"/>
          <w:color w:val="000000"/>
        </w:rPr>
        <w:t>.</w:t>
      </w:r>
      <w:r>
        <w:rPr>
          <w:rFonts w:ascii="Times New Roman" w:hAnsi="Times New Roman" w:hint="eastAsia"/>
          <w:color w:val="000000"/>
        </w:rPr>
        <w:t>4</w:t>
      </w:r>
      <w:r>
        <w:rPr>
          <w:rFonts w:ascii="Times New Roman" w:hAnsi="Times New Roman"/>
          <w:color w:val="000000"/>
        </w:rPr>
        <w:t xml:space="preserve"> </w:t>
      </w:r>
      <w:r>
        <w:rPr>
          <w:rFonts w:ascii="Times New Roman" w:hAnsi="Times New Roman" w:hint="eastAsia"/>
          <w:color w:val="000000"/>
        </w:rPr>
        <w:t>系统接口具体</w:t>
      </w:r>
      <w:r>
        <w:rPr>
          <w:rFonts w:ascii="Times New Roman" w:hAnsi="Times New Roman" w:hint="eastAsia"/>
        </w:rPr>
        <w:t>技术要求</w:t>
      </w:r>
    </w:p>
    <w:p w:rsidR="00D503D5" w:rsidRDefault="00D503D5" w:rsidP="00D503D5">
      <w:pPr>
        <w:adjustRightInd w:val="0"/>
        <w:snapToGrid w:val="0"/>
        <w:spacing w:line="300" w:lineRule="auto"/>
        <w:ind w:firstLineChars="200" w:firstLine="420"/>
      </w:pPr>
      <w:r>
        <w:rPr>
          <w:rFonts w:hint="eastAsia"/>
        </w:rPr>
        <w:t>本平台需在全区数据共享制度框架下，实现与区固定资产投资项目信息管理系统、区发改委</w:t>
      </w:r>
      <w:r>
        <w:rPr>
          <w:rFonts w:hint="eastAsia"/>
        </w:rPr>
        <w:t>OA</w:t>
      </w:r>
      <w:r>
        <w:rPr>
          <w:rFonts w:hint="eastAsia"/>
        </w:rPr>
        <w:t>系统、上海</w:t>
      </w:r>
      <w:r>
        <w:rPr>
          <w:rFonts w:hint="eastAsia"/>
        </w:rPr>
        <w:t>CA</w:t>
      </w:r>
      <w:r>
        <w:rPr>
          <w:rFonts w:hint="eastAsia"/>
        </w:rPr>
        <w:t>系统、区数据资源平台、区时空位置大数据智能服务平台、“智慧工地”平台对接，实现投资项目数据、投资项目手续数据、项目“智慧工地”数据、财务（投资）监理数据、代建单位综合评价数据和用户数据及时、准确、全面汇聚和更新，并实现对项目空间位置、建设地点实景图像和工地监控视频的接入，以实现平台与上下游系统的互联互通，构建更为完整的固定资产投资项目及财务（投资）监理管理业务体系。</w:t>
      </w:r>
    </w:p>
    <w:p w:rsidR="00D503D5" w:rsidRDefault="00D503D5" w:rsidP="00D503D5">
      <w:pPr>
        <w:adjustRightInd w:val="0"/>
        <w:snapToGrid w:val="0"/>
        <w:spacing w:line="300" w:lineRule="auto"/>
        <w:ind w:firstLineChars="200" w:firstLine="420"/>
      </w:pPr>
      <w:r>
        <w:rPr>
          <w:rFonts w:hint="eastAsia"/>
        </w:rPr>
        <w:t>（</w:t>
      </w:r>
      <w:r>
        <w:rPr>
          <w:rFonts w:hint="eastAsia"/>
        </w:rPr>
        <w:t>1</w:t>
      </w:r>
      <w:r>
        <w:rPr>
          <w:rFonts w:hint="eastAsia"/>
        </w:rPr>
        <w:t>）与新区固定资产投资项目信息管理系统对接，接入项目基础信息、项目投资进度、项目工程进度、项目概算评审意见、项目清单、计划主体考核结果、行业部门动态监管结果</w:t>
      </w:r>
      <w:r>
        <w:rPr>
          <w:rFonts w:hint="eastAsia"/>
        </w:rPr>
        <w:lastRenderedPageBreak/>
        <w:t>等相关信息，同时推送管线及绿化搬迁项目概算联系单、代建单位评价任务数据和评价结果数据等相关信息，实现财务（投资）监理相关业务的全流程线上联动办理。</w:t>
      </w:r>
    </w:p>
    <w:p w:rsidR="00D503D5" w:rsidRDefault="00D503D5" w:rsidP="00D503D5">
      <w:pPr>
        <w:adjustRightInd w:val="0"/>
        <w:snapToGrid w:val="0"/>
        <w:spacing w:line="300" w:lineRule="auto"/>
        <w:ind w:firstLineChars="200" w:firstLine="420"/>
      </w:pPr>
      <w:r>
        <w:rPr>
          <w:rFonts w:hint="eastAsia"/>
        </w:rPr>
        <w:t>（</w:t>
      </w:r>
      <w:r>
        <w:rPr>
          <w:rFonts w:hint="eastAsia"/>
        </w:rPr>
        <w:t>2</w:t>
      </w:r>
      <w:r>
        <w:rPr>
          <w:rFonts w:hint="eastAsia"/>
        </w:rPr>
        <w:t>）与区发改委</w:t>
      </w:r>
      <w:r>
        <w:rPr>
          <w:rFonts w:hint="eastAsia"/>
        </w:rPr>
        <w:t>OA</w:t>
      </w:r>
      <w:r>
        <w:rPr>
          <w:rFonts w:hint="eastAsia"/>
        </w:rPr>
        <w:t>系统对接，获取财务（投资）监理委托合同电子材料数据信息，支撑系统中财务（投资）监理委托合同备案申请、审核、付款信息维护等相关业务的线上运行。</w:t>
      </w:r>
    </w:p>
    <w:p w:rsidR="00D503D5" w:rsidRDefault="00D503D5" w:rsidP="00D503D5">
      <w:pPr>
        <w:ind w:firstLine="480"/>
      </w:pPr>
      <w:r>
        <w:rPr>
          <w:rFonts w:hint="eastAsia"/>
        </w:rPr>
        <w:t>（</w:t>
      </w:r>
      <w:r>
        <w:rPr>
          <w:rFonts w:hint="eastAsia"/>
        </w:rPr>
        <w:t>3</w:t>
      </w:r>
      <w:r>
        <w:rPr>
          <w:rFonts w:hint="eastAsia"/>
        </w:rPr>
        <w:t>）与上海</w:t>
      </w:r>
      <w:r>
        <w:rPr>
          <w:rFonts w:hint="eastAsia"/>
        </w:rPr>
        <w:t>CA</w:t>
      </w:r>
      <w:r>
        <w:rPr>
          <w:rFonts w:hint="eastAsia"/>
        </w:rPr>
        <w:t>系统对接，实现财务（投资）监理单位用户信息的认证，实现企业用户数据同步和登录认证，实现互联网端应用的企业用户认证。</w:t>
      </w:r>
    </w:p>
    <w:p w:rsidR="00D503D5" w:rsidRDefault="00D503D5" w:rsidP="00D503D5">
      <w:pPr>
        <w:adjustRightInd w:val="0"/>
        <w:snapToGrid w:val="0"/>
        <w:spacing w:line="300" w:lineRule="auto"/>
        <w:ind w:firstLineChars="200" w:firstLine="420"/>
      </w:pPr>
      <w:r>
        <w:rPr>
          <w:rFonts w:hint="eastAsia"/>
        </w:rPr>
        <w:t>（</w:t>
      </w:r>
      <w:r>
        <w:rPr>
          <w:rFonts w:hint="eastAsia"/>
        </w:rPr>
        <w:t>4</w:t>
      </w:r>
      <w:r>
        <w:rPr>
          <w:rFonts w:hint="eastAsia"/>
        </w:rPr>
        <w:t>）与区数据资源平台对接，获取固定资产投资项目的各类手续办理和招投标业务数据信息，支撑系统实现对全社会固定资产投资项目成熟度评估、进展跟踪、重大项目计划监测等业务功能。</w:t>
      </w:r>
    </w:p>
    <w:p w:rsidR="00D503D5" w:rsidRDefault="00D503D5" w:rsidP="00D503D5">
      <w:pPr>
        <w:adjustRightInd w:val="0"/>
        <w:snapToGrid w:val="0"/>
        <w:spacing w:line="300" w:lineRule="auto"/>
        <w:ind w:firstLineChars="200" w:firstLine="420"/>
      </w:pPr>
      <w:r>
        <w:rPr>
          <w:rFonts w:hint="eastAsia"/>
        </w:rPr>
        <w:t>（</w:t>
      </w:r>
      <w:r>
        <w:rPr>
          <w:rFonts w:hint="eastAsia"/>
        </w:rPr>
        <w:t>5</w:t>
      </w:r>
      <w:r>
        <w:rPr>
          <w:rFonts w:hint="eastAsia"/>
        </w:rPr>
        <w:t>）与区时空位置大数据智能服务平台对接，实现项目位置落图、项目“四至”信息在地图平台的标注，以及项目建设地点实景图对比，实现在地图组件中展示固投项目信息、查看项目工地建设实景，支撑用户直观了解项目位置信息和实际建设进度。</w:t>
      </w:r>
    </w:p>
    <w:p w:rsidR="00D503D5" w:rsidRDefault="00D503D5" w:rsidP="00D503D5">
      <w:pPr>
        <w:adjustRightInd w:val="0"/>
        <w:snapToGrid w:val="0"/>
        <w:spacing w:line="300" w:lineRule="auto"/>
        <w:ind w:firstLineChars="200" w:firstLine="420"/>
      </w:pPr>
      <w:r>
        <w:rPr>
          <w:rFonts w:hint="eastAsia"/>
        </w:rPr>
        <w:t>（</w:t>
      </w:r>
      <w:r>
        <w:rPr>
          <w:rFonts w:hint="eastAsia"/>
        </w:rPr>
        <w:t>6</w:t>
      </w:r>
      <w:r>
        <w:rPr>
          <w:rFonts w:hint="eastAsia"/>
        </w:rPr>
        <w:t>）与项目“智慧工地”平台对接，实现获取项目建设工地人员、车辆、设备等信息，以及项目建设工地监控视频图像的接入，为用户了解项目实际开工和建设情况提供支撑。</w:t>
      </w:r>
    </w:p>
    <w:p w:rsidR="00D503D5" w:rsidRDefault="00D503D5" w:rsidP="00D503D5">
      <w:pPr>
        <w:adjustRightInd w:val="0"/>
        <w:snapToGrid w:val="0"/>
        <w:spacing w:line="300" w:lineRule="auto"/>
        <w:ind w:firstLineChars="200" w:firstLine="422"/>
        <w:outlineLvl w:val="3"/>
        <w:rPr>
          <w:rFonts w:ascii="Times New Roman" w:hAnsi="Times New Roman"/>
          <w:b/>
          <w:color w:val="000000"/>
        </w:rPr>
      </w:pPr>
      <w:bookmarkStart w:id="60" w:name="_Toc199837128"/>
      <w:r>
        <w:rPr>
          <w:rFonts w:ascii="Times New Roman" w:hAnsi="Times New Roman" w:hint="eastAsia"/>
          <w:b/>
          <w:color w:val="000000"/>
        </w:rPr>
        <w:t xml:space="preserve">10.3 </w:t>
      </w:r>
      <w:r>
        <w:rPr>
          <w:rFonts w:ascii="Times New Roman" w:hAnsi="Times New Roman" w:hint="eastAsia"/>
          <w:b/>
          <w:color w:val="000000"/>
        </w:rPr>
        <w:t>成品软件部分技术要求</w:t>
      </w:r>
      <w:bookmarkEnd w:id="60"/>
    </w:p>
    <w:p w:rsidR="00D503D5" w:rsidRDefault="00D503D5" w:rsidP="00D503D5">
      <w:pPr>
        <w:adjustRightInd w:val="0"/>
        <w:snapToGrid w:val="0"/>
        <w:spacing w:line="300" w:lineRule="auto"/>
        <w:ind w:firstLine="420"/>
        <w:rPr>
          <w:rFonts w:ascii="Times New Roman" w:hAnsi="Times New Roman"/>
        </w:rPr>
      </w:pPr>
      <w:r>
        <w:rPr>
          <w:rFonts w:ascii="Times New Roman" w:hAnsi="Times New Roman"/>
          <w:color w:val="000000"/>
        </w:rPr>
        <w:t>1</w:t>
      </w:r>
      <w:r>
        <w:rPr>
          <w:rFonts w:ascii="Times New Roman" w:hAnsi="Times New Roman" w:hint="eastAsia"/>
          <w:color w:val="000000"/>
        </w:rPr>
        <w:t>0</w:t>
      </w:r>
      <w:r>
        <w:rPr>
          <w:rFonts w:ascii="Times New Roman" w:hAnsi="Times New Roman"/>
          <w:color w:val="000000"/>
        </w:rPr>
        <w:t>.</w:t>
      </w:r>
      <w:r>
        <w:rPr>
          <w:rFonts w:ascii="Times New Roman" w:hAnsi="Times New Roman" w:hint="eastAsia"/>
          <w:color w:val="000000"/>
        </w:rPr>
        <w:t>3</w:t>
      </w:r>
      <w:r>
        <w:rPr>
          <w:rFonts w:ascii="Times New Roman" w:hAnsi="Times New Roman"/>
          <w:color w:val="000000"/>
        </w:rPr>
        <w:t xml:space="preserve">.1 </w:t>
      </w:r>
      <w:r>
        <w:rPr>
          <w:rFonts w:ascii="Times New Roman" w:hAnsi="Times New Roman" w:hint="eastAsia"/>
          <w:color w:val="000000"/>
        </w:rPr>
        <w:t>成品软件数量及配置</w:t>
      </w:r>
      <w:r>
        <w:rPr>
          <w:rFonts w:ascii="Times New Roman" w:hAnsi="Times New Roman" w:hint="eastAsia"/>
        </w:rPr>
        <w:t>要求</w:t>
      </w:r>
    </w:p>
    <w:tbl>
      <w:tblPr>
        <w:tblW w:w="4997" w:type="pct"/>
        <w:tblLook w:val="04A0" w:firstRow="1" w:lastRow="0" w:firstColumn="1" w:lastColumn="0" w:noHBand="0" w:noVBand="1"/>
      </w:tblPr>
      <w:tblGrid>
        <w:gridCol w:w="751"/>
        <w:gridCol w:w="1254"/>
        <w:gridCol w:w="1196"/>
        <w:gridCol w:w="967"/>
        <w:gridCol w:w="967"/>
        <w:gridCol w:w="3156"/>
      </w:tblGrid>
      <w:tr w:rsidR="00D503D5" w:rsidTr="003720A9">
        <w:trPr>
          <w:trHeight w:val="577"/>
        </w:trPr>
        <w:tc>
          <w:tcPr>
            <w:tcW w:w="45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kern w:val="0"/>
                <w:lang w:bidi="ar"/>
              </w:rPr>
              <w:t>序号</w:t>
            </w:r>
          </w:p>
        </w:tc>
        <w:tc>
          <w:tcPr>
            <w:tcW w:w="756"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rPr>
              <w:t>分类</w:t>
            </w:r>
          </w:p>
        </w:tc>
        <w:tc>
          <w:tcPr>
            <w:tcW w:w="721"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rPr>
              <w:t>成品软件</w:t>
            </w:r>
          </w:p>
        </w:tc>
        <w:tc>
          <w:tcPr>
            <w:tcW w:w="58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rPr>
              <w:t>数量</w:t>
            </w:r>
          </w:p>
        </w:tc>
        <w:tc>
          <w:tcPr>
            <w:tcW w:w="58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rPr>
              <w:t>单位</w:t>
            </w:r>
          </w:p>
        </w:tc>
        <w:tc>
          <w:tcPr>
            <w:tcW w:w="1902"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503D5" w:rsidRDefault="00D503D5" w:rsidP="003720A9">
            <w:pPr>
              <w:widowControl/>
              <w:jc w:val="center"/>
              <w:textAlignment w:val="center"/>
              <w:rPr>
                <w:rFonts w:ascii="宋体" w:hAnsi="宋体" w:cs="宋体"/>
                <w:b/>
                <w:bCs/>
                <w:color w:val="000000"/>
              </w:rPr>
            </w:pPr>
            <w:r>
              <w:rPr>
                <w:rFonts w:ascii="宋体" w:hAnsi="宋体" w:cs="宋体" w:hint="eastAsia"/>
                <w:b/>
                <w:bCs/>
                <w:color w:val="000000"/>
              </w:rPr>
              <w:t>配置要求</w:t>
            </w:r>
          </w:p>
        </w:tc>
      </w:tr>
      <w:tr w:rsidR="00D503D5" w:rsidTr="003720A9">
        <w:trPr>
          <w:trHeight w:val="780"/>
        </w:trPr>
        <w:tc>
          <w:tcPr>
            <w:tcW w:w="45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756" w:type="pct"/>
            <w:vMerge w:val="restart"/>
            <w:tcBorders>
              <w:top w:val="single" w:sz="4" w:space="0" w:color="000000"/>
              <w:left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基础软件</w:t>
            </w:r>
          </w:p>
        </w:tc>
        <w:tc>
          <w:tcPr>
            <w:tcW w:w="7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图数据库</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58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1902"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rPr>
            </w:pPr>
            <w:r>
              <w:rPr>
                <w:rFonts w:ascii="宋体" w:hAnsi="宋体" w:cs="宋体" w:hint="eastAsia"/>
                <w:color w:val="000000"/>
              </w:rPr>
              <w:t>主流国产图数据库管理系统软件</w:t>
            </w:r>
          </w:p>
        </w:tc>
      </w:tr>
      <w:tr w:rsidR="00D503D5" w:rsidTr="003720A9">
        <w:trPr>
          <w:trHeight w:val="780"/>
        </w:trPr>
        <w:tc>
          <w:tcPr>
            <w:tcW w:w="45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2</w:t>
            </w:r>
          </w:p>
        </w:tc>
        <w:tc>
          <w:tcPr>
            <w:tcW w:w="756" w:type="pct"/>
            <w:vMerge/>
            <w:tcBorders>
              <w:left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p>
        </w:tc>
        <w:tc>
          <w:tcPr>
            <w:tcW w:w="7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负载均衡中间件</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58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rPr>
              <w:t>套</w:t>
            </w:r>
          </w:p>
        </w:tc>
        <w:tc>
          <w:tcPr>
            <w:tcW w:w="1902"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rPr>
            </w:pPr>
            <w:r>
              <w:rPr>
                <w:rFonts w:ascii="宋体" w:hAnsi="宋体" w:cs="宋体" w:hint="eastAsia"/>
                <w:color w:val="000000"/>
              </w:rPr>
              <w:t>主流</w:t>
            </w:r>
            <w:r>
              <w:rPr>
                <w:rFonts w:ascii="宋体" w:hAnsi="宋体" w:cs="宋体" w:hint="eastAsia"/>
                <w:color w:val="000000"/>
                <w:kern w:val="0"/>
                <w:lang w:bidi="ar"/>
              </w:rPr>
              <w:t>负载均衡中间件软件</w:t>
            </w:r>
          </w:p>
        </w:tc>
      </w:tr>
      <w:tr w:rsidR="00D503D5" w:rsidTr="003720A9">
        <w:trPr>
          <w:trHeight w:val="780"/>
        </w:trPr>
        <w:tc>
          <w:tcPr>
            <w:tcW w:w="45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3</w:t>
            </w:r>
          </w:p>
        </w:tc>
        <w:tc>
          <w:tcPr>
            <w:tcW w:w="756" w:type="pct"/>
            <w:vMerge/>
            <w:tcBorders>
              <w:left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p>
        </w:tc>
        <w:tc>
          <w:tcPr>
            <w:tcW w:w="7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消息中间件</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58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rPr>
              <w:t>套</w:t>
            </w:r>
          </w:p>
        </w:tc>
        <w:tc>
          <w:tcPr>
            <w:tcW w:w="1902"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rPr>
            </w:pPr>
            <w:r>
              <w:rPr>
                <w:rFonts w:ascii="宋体" w:hAnsi="宋体" w:cs="宋体" w:hint="eastAsia"/>
                <w:color w:val="000000"/>
              </w:rPr>
              <w:t>主流</w:t>
            </w:r>
            <w:r>
              <w:rPr>
                <w:rFonts w:ascii="宋体" w:hAnsi="宋体" w:cs="宋体" w:hint="eastAsia"/>
                <w:color w:val="000000"/>
                <w:kern w:val="0"/>
                <w:lang w:bidi="ar"/>
              </w:rPr>
              <w:t>消息中间件软件</w:t>
            </w:r>
          </w:p>
        </w:tc>
      </w:tr>
      <w:tr w:rsidR="00D503D5" w:rsidTr="003720A9">
        <w:trPr>
          <w:trHeight w:val="780"/>
        </w:trPr>
        <w:tc>
          <w:tcPr>
            <w:tcW w:w="45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4</w:t>
            </w:r>
          </w:p>
        </w:tc>
        <w:tc>
          <w:tcPr>
            <w:tcW w:w="756" w:type="pct"/>
            <w:vMerge/>
            <w:tcBorders>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p>
        </w:tc>
        <w:tc>
          <w:tcPr>
            <w:tcW w:w="7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缓存中间件</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58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rPr>
              <w:t>套</w:t>
            </w:r>
          </w:p>
        </w:tc>
        <w:tc>
          <w:tcPr>
            <w:tcW w:w="1902"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rPr>
            </w:pPr>
            <w:r>
              <w:rPr>
                <w:rFonts w:ascii="宋体" w:hAnsi="宋体" w:cs="宋体" w:hint="eastAsia"/>
                <w:color w:val="000000"/>
              </w:rPr>
              <w:t>主流</w:t>
            </w:r>
            <w:r>
              <w:rPr>
                <w:rFonts w:ascii="宋体" w:hAnsi="宋体" w:cs="宋体" w:hint="eastAsia"/>
                <w:color w:val="000000"/>
                <w:kern w:val="0"/>
                <w:lang w:bidi="ar"/>
              </w:rPr>
              <w:t>缓存中间件软件</w:t>
            </w:r>
          </w:p>
        </w:tc>
      </w:tr>
      <w:tr w:rsidR="00D503D5" w:rsidTr="003720A9">
        <w:trPr>
          <w:trHeight w:val="780"/>
        </w:trPr>
        <w:tc>
          <w:tcPr>
            <w:tcW w:w="45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5</w:t>
            </w:r>
          </w:p>
        </w:tc>
        <w:tc>
          <w:tcPr>
            <w:tcW w:w="756" w:type="pct"/>
            <w:vMerge w:val="restart"/>
            <w:tcBorders>
              <w:top w:val="single" w:sz="4" w:space="0" w:color="000000"/>
              <w:left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rPr>
              <w:t>密码应用软件</w:t>
            </w:r>
          </w:p>
        </w:tc>
        <w:tc>
          <w:tcPr>
            <w:tcW w:w="7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站点证书</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3</w:t>
            </w:r>
          </w:p>
        </w:tc>
        <w:tc>
          <w:tcPr>
            <w:tcW w:w="58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rPr>
              <w:t>套</w:t>
            </w:r>
          </w:p>
        </w:tc>
        <w:tc>
          <w:tcPr>
            <w:tcW w:w="1902"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rPr>
            </w:pPr>
            <w:r>
              <w:rPr>
                <w:rFonts w:ascii="宋体" w:hAnsi="宋体" w:cs="宋体" w:hint="eastAsia"/>
                <w:color w:val="000000"/>
              </w:rPr>
              <w:t>站点证书服务</w:t>
            </w:r>
          </w:p>
        </w:tc>
      </w:tr>
      <w:tr w:rsidR="00D503D5" w:rsidTr="003720A9">
        <w:trPr>
          <w:trHeight w:val="780"/>
        </w:trPr>
        <w:tc>
          <w:tcPr>
            <w:tcW w:w="45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6</w:t>
            </w:r>
          </w:p>
        </w:tc>
        <w:tc>
          <w:tcPr>
            <w:tcW w:w="756" w:type="pct"/>
            <w:vMerge/>
            <w:tcBorders>
              <w:left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p>
        </w:tc>
        <w:tc>
          <w:tcPr>
            <w:tcW w:w="7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设备证书及完整性工具</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1</w:t>
            </w:r>
          </w:p>
        </w:tc>
        <w:tc>
          <w:tcPr>
            <w:tcW w:w="58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rPr>
              <w:t>套</w:t>
            </w:r>
          </w:p>
        </w:tc>
        <w:tc>
          <w:tcPr>
            <w:tcW w:w="1902"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rPr>
            </w:pPr>
            <w:r>
              <w:rPr>
                <w:rFonts w:ascii="宋体" w:hAnsi="宋体" w:cs="宋体" w:hint="eastAsia"/>
                <w:color w:val="000000"/>
              </w:rPr>
              <w:t>设备证书及完整性工具服务</w:t>
            </w:r>
          </w:p>
        </w:tc>
      </w:tr>
      <w:tr w:rsidR="00D503D5" w:rsidTr="003720A9">
        <w:trPr>
          <w:trHeight w:val="780"/>
        </w:trPr>
        <w:tc>
          <w:tcPr>
            <w:tcW w:w="45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7</w:t>
            </w:r>
          </w:p>
        </w:tc>
        <w:tc>
          <w:tcPr>
            <w:tcW w:w="756" w:type="pct"/>
            <w:vMerge/>
            <w:tcBorders>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p>
        </w:tc>
        <w:tc>
          <w:tcPr>
            <w:tcW w:w="7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个人证书</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5</w:t>
            </w:r>
          </w:p>
        </w:tc>
        <w:tc>
          <w:tcPr>
            <w:tcW w:w="58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套</w:t>
            </w:r>
          </w:p>
        </w:tc>
        <w:tc>
          <w:tcPr>
            <w:tcW w:w="1902"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rPr>
            </w:pPr>
            <w:r>
              <w:rPr>
                <w:rFonts w:ascii="宋体" w:hAnsi="宋体" w:cs="宋体" w:hint="eastAsia"/>
                <w:color w:val="000000"/>
              </w:rPr>
              <w:t>个人证书服务</w:t>
            </w:r>
          </w:p>
        </w:tc>
      </w:tr>
      <w:tr w:rsidR="00D503D5" w:rsidTr="003720A9">
        <w:trPr>
          <w:trHeight w:val="780"/>
        </w:trPr>
        <w:tc>
          <w:tcPr>
            <w:tcW w:w="45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8</w:t>
            </w:r>
          </w:p>
        </w:tc>
        <w:tc>
          <w:tcPr>
            <w:tcW w:w="756" w:type="pct"/>
            <w:vMerge w:val="restart"/>
            <w:tcBorders>
              <w:top w:val="single" w:sz="4" w:space="0" w:color="000000"/>
              <w:left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rPr>
            </w:pPr>
            <w:r>
              <w:rPr>
                <w:rFonts w:ascii="宋体" w:hAnsi="宋体" w:cs="宋体" w:hint="eastAsia"/>
              </w:rPr>
              <w:t>配套成品软件</w:t>
            </w:r>
          </w:p>
        </w:tc>
        <w:tc>
          <w:tcPr>
            <w:tcW w:w="7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工作流工具软件</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1</w:t>
            </w:r>
          </w:p>
        </w:tc>
        <w:tc>
          <w:tcPr>
            <w:tcW w:w="58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rPr>
              <w:t>套</w:t>
            </w:r>
          </w:p>
        </w:tc>
        <w:tc>
          <w:tcPr>
            <w:tcW w:w="1902"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rPr>
            </w:pPr>
            <w:r>
              <w:rPr>
                <w:rFonts w:ascii="宋体" w:hAnsi="宋体" w:cs="宋体" w:hint="eastAsia"/>
                <w:color w:val="000000"/>
              </w:rPr>
              <w:t>可视化的流程设计工具，用户通过拖放等方式来绘制流程提供事务补偿机制与事件触发机制，提供多种事务补偿接口支持常用关系型数据库;支持基于角色的访问控制;提供图形化的流程过程监控</w:t>
            </w:r>
          </w:p>
        </w:tc>
      </w:tr>
      <w:tr w:rsidR="00D503D5" w:rsidTr="003720A9">
        <w:trPr>
          <w:trHeight w:val="780"/>
        </w:trPr>
        <w:tc>
          <w:tcPr>
            <w:tcW w:w="45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lastRenderedPageBreak/>
              <w:t>9</w:t>
            </w:r>
          </w:p>
        </w:tc>
        <w:tc>
          <w:tcPr>
            <w:tcW w:w="756" w:type="pct"/>
            <w:vMerge/>
            <w:tcBorders>
              <w:left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rPr>
            </w:pPr>
          </w:p>
        </w:tc>
        <w:tc>
          <w:tcPr>
            <w:tcW w:w="7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表单工具软件</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1</w:t>
            </w:r>
          </w:p>
        </w:tc>
        <w:tc>
          <w:tcPr>
            <w:tcW w:w="58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rPr>
              <w:t>套</w:t>
            </w:r>
          </w:p>
        </w:tc>
        <w:tc>
          <w:tcPr>
            <w:tcW w:w="1902"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rPr>
            </w:pPr>
            <w:r>
              <w:rPr>
                <w:rFonts w:ascii="宋体" w:hAnsi="宋体" w:cs="宋体" w:hint="eastAsia"/>
                <w:color w:val="000000"/>
              </w:rPr>
              <w:t>提供可视化的设计工具，通过工具所提供的所见即所得的设计方式可制作仿真纸面效果的电子表单:通过设计工具设计好的表单完全遵循标准规范，以xm1格式进行存储，具备很强的通用性:支持表单数据模型与数据库结构的映射</w:t>
            </w:r>
          </w:p>
        </w:tc>
      </w:tr>
      <w:tr w:rsidR="00D503D5" w:rsidTr="003720A9">
        <w:trPr>
          <w:trHeight w:val="780"/>
        </w:trPr>
        <w:tc>
          <w:tcPr>
            <w:tcW w:w="45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10</w:t>
            </w:r>
          </w:p>
        </w:tc>
        <w:tc>
          <w:tcPr>
            <w:tcW w:w="756" w:type="pct"/>
            <w:vMerge/>
            <w:tcBorders>
              <w:left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rPr>
            </w:pPr>
          </w:p>
        </w:tc>
        <w:tc>
          <w:tcPr>
            <w:tcW w:w="7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文档管理软件</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1</w:t>
            </w:r>
          </w:p>
        </w:tc>
        <w:tc>
          <w:tcPr>
            <w:tcW w:w="58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rPr>
              <w:t>套</w:t>
            </w:r>
          </w:p>
        </w:tc>
        <w:tc>
          <w:tcPr>
            <w:tcW w:w="1902"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rPr>
            </w:pPr>
            <w:r>
              <w:rPr>
                <w:rFonts w:ascii="宋体" w:hAnsi="宋体" w:cs="宋体" w:hint="eastAsia"/>
                <w:color w:val="000000"/>
              </w:rPr>
              <w:t>支持多种类型的文件存储，可以支持pdf、0ffice(word、ppt、exce1等)、jpg等格式文件;同时支持多媒体文件影像文件(如avi、MP等)</w:t>
            </w:r>
          </w:p>
        </w:tc>
      </w:tr>
      <w:tr w:rsidR="00D503D5" w:rsidTr="003720A9">
        <w:trPr>
          <w:trHeight w:val="780"/>
        </w:trPr>
        <w:tc>
          <w:tcPr>
            <w:tcW w:w="45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11</w:t>
            </w:r>
          </w:p>
        </w:tc>
        <w:tc>
          <w:tcPr>
            <w:tcW w:w="756" w:type="pct"/>
            <w:vMerge/>
            <w:tcBorders>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rPr>
            </w:pPr>
          </w:p>
        </w:tc>
        <w:tc>
          <w:tcPr>
            <w:tcW w:w="7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kern w:val="0"/>
                <w:lang w:bidi="ar"/>
              </w:rPr>
              <w:t>全文检索软件</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03D5" w:rsidRDefault="00D503D5" w:rsidP="003720A9">
            <w:pPr>
              <w:widowControl/>
              <w:jc w:val="center"/>
              <w:textAlignment w:val="center"/>
              <w:rPr>
                <w:rFonts w:ascii="宋体" w:hAnsi="宋体" w:cs="宋体"/>
                <w:color w:val="000000"/>
              </w:rPr>
            </w:pPr>
            <w:r>
              <w:rPr>
                <w:rFonts w:ascii="宋体" w:hAnsi="宋体" w:cs="宋体" w:hint="eastAsia"/>
                <w:color w:val="000000"/>
              </w:rPr>
              <w:t>1</w:t>
            </w:r>
          </w:p>
        </w:tc>
        <w:tc>
          <w:tcPr>
            <w:tcW w:w="583"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jc w:val="center"/>
              <w:textAlignment w:val="center"/>
              <w:rPr>
                <w:rFonts w:ascii="宋体" w:hAnsi="宋体" w:cs="宋体"/>
                <w:color w:val="000000"/>
                <w:kern w:val="0"/>
                <w:lang w:bidi="ar"/>
              </w:rPr>
            </w:pPr>
            <w:r>
              <w:rPr>
                <w:rFonts w:ascii="宋体" w:hAnsi="宋体" w:cs="宋体" w:hint="eastAsia"/>
                <w:color w:val="000000"/>
              </w:rPr>
              <w:t>套</w:t>
            </w:r>
          </w:p>
        </w:tc>
        <w:tc>
          <w:tcPr>
            <w:tcW w:w="1902" w:type="pct"/>
            <w:tcBorders>
              <w:top w:val="single" w:sz="4" w:space="0" w:color="000000"/>
              <w:left w:val="single" w:sz="4" w:space="0" w:color="000000"/>
              <w:bottom w:val="single" w:sz="4" w:space="0" w:color="000000"/>
              <w:right w:val="single" w:sz="4" w:space="0" w:color="000000"/>
            </w:tcBorders>
            <w:vAlign w:val="center"/>
          </w:tcPr>
          <w:p w:rsidR="00D503D5" w:rsidRDefault="00D503D5" w:rsidP="003720A9">
            <w:pPr>
              <w:widowControl/>
              <w:textAlignment w:val="center"/>
              <w:rPr>
                <w:rFonts w:ascii="宋体" w:hAnsi="宋体" w:cs="宋体"/>
                <w:color w:val="000000"/>
              </w:rPr>
            </w:pPr>
            <w:r>
              <w:rPr>
                <w:rFonts w:ascii="宋体" w:hAnsi="宋体" w:cs="宋体" w:hint="eastAsia"/>
                <w:color w:val="000000"/>
              </w:rPr>
              <w:t>全文检索将要查询的目标文档中的词提取出来，组成索引，通过查询索引达到搜索目标文档的目的</w:t>
            </w:r>
          </w:p>
        </w:tc>
      </w:tr>
    </w:tbl>
    <w:p w:rsidR="00D503D5" w:rsidRDefault="00D503D5" w:rsidP="00D503D5">
      <w:pPr>
        <w:adjustRightInd w:val="0"/>
        <w:snapToGrid w:val="0"/>
        <w:spacing w:line="300" w:lineRule="auto"/>
        <w:ind w:firstLine="420"/>
        <w:rPr>
          <w:rFonts w:ascii="Times New Roman" w:hAnsi="Times New Roman"/>
          <w:color w:val="000000"/>
        </w:rPr>
      </w:pPr>
    </w:p>
    <w:p w:rsidR="00D503D5" w:rsidRDefault="00D503D5" w:rsidP="00D503D5">
      <w:pPr>
        <w:adjustRightInd w:val="0"/>
        <w:snapToGrid w:val="0"/>
        <w:spacing w:line="300" w:lineRule="auto"/>
        <w:ind w:firstLine="420"/>
        <w:rPr>
          <w:rFonts w:ascii="Times New Roman" w:hAnsi="Times New Roman"/>
        </w:rPr>
      </w:pPr>
      <w:r>
        <w:rPr>
          <w:rFonts w:ascii="Times New Roman" w:hAnsi="Times New Roman"/>
          <w:color w:val="000000"/>
        </w:rPr>
        <w:t>1</w:t>
      </w:r>
      <w:r>
        <w:rPr>
          <w:rFonts w:ascii="Times New Roman" w:hAnsi="Times New Roman" w:hint="eastAsia"/>
          <w:color w:val="000000"/>
        </w:rPr>
        <w:t>0</w:t>
      </w:r>
      <w:r>
        <w:rPr>
          <w:rFonts w:ascii="Times New Roman" w:hAnsi="Times New Roman"/>
          <w:color w:val="000000"/>
        </w:rPr>
        <w:t>.</w:t>
      </w:r>
      <w:r>
        <w:rPr>
          <w:rFonts w:ascii="Times New Roman" w:hAnsi="Times New Roman" w:hint="eastAsia"/>
          <w:color w:val="000000"/>
        </w:rPr>
        <w:t>3</w:t>
      </w:r>
      <w:r>
        <w:rPr>
          <w:rFonts w:ascii="Times New Roman" w:hAnsi="Times New Roman"/>
          <w:color w:val="000000"/>
        </w:rPr>
        <w:t xml:space="preserve">.2 </w:t>
      </w:r>
      <w:r>
        <w:rPr>
          <w:rFonts w:ascii="Times New Roman" w:hAnsi="Times New Roman" w:hint="eastAsia"/>
          <w:color w:val="000000"/>
        </w:rPr>
        <w:t>成品软件集成</w:t>
      </w:r>
      <w:r>
        <w:rPr>
          <w:rFonts w:ascii="Times New Roman" w:hAnsi="Times New Roman" w:hint="eastAsia"/>
        </w:rPr>
        <w:t>要求</w:t>
      </w:r>
    </w:p>
    <w:p w:rsidR="00D503D5" w:rsidRDefault="00D503D5" w:rsidP="00D503D5">
      <w:pPr>
        <w:adjustRightInd w:val="0"/>
        <w:snapToGrid w:val="0"/>
        <w:spacing w:line="300" w:lineRule="auto"/>
        <w:ind w:firstLineChars="200" w:firstLine="420"/>
        <w:rPr>
          <w:rFonts w:ascii="宋体" w:hAnsi="宋体" w:cs="宋体"/>
        </w:rPr>
      </w:pPr>
      <w:r>
        <w:rPr>
          <w:rFonts w:ascii="宋体" w:hAnsi="宋体" w:cs="宋体" w:hint="eastAsia"/>
        </w:rPr>
        <w:t>中标人需保证将项目采购的基础软件、密码应用软件、配套成品软件等软件产品与系统功能集成，满足国产化改革的要求，加快事中事后监管平台的升级改造工作。</w:t>
      </w:r>
    </w:p>
    <w:p w:rsidR="00D503D5" w:rsidRDefault="00D503D5" w:rsidP="00D503D5">
      <w:pPr>
        <w:adjustRightInd w:val="0"/>
        <w:snapToGrid w:val="0"/>
        <w:spacing w:line="300" w:lineRule="auto"/>
        <w:ind w:firstLineChars="200" w:firstLine="420"/>
        <w:rPr>
          <w:rFonts w:ascii="宋体" w:hAnsi="宋体" w:cs="宋体"/>
        </w:rPr>
      </w:pPr>
    </w:p>
    <w:p w:rsidR="00D503D5" w:rsidRDefault="00D503D5" w:rsidP="00D503D5">
      <w:pPr>
        <w:adjustRightInd w:val="0"/>
        <w:snapToGrid w:val="0"/>
        <w:spacing w:line="300" w:lineRule="auto"/>
        <w:ind w:firstLineChars="200" w:firstLine="442"/>
        <w:outlineLvl w:val="2"/>
        <w:rPr>
          <w:rFonts w:ascii="Times New Roman" w:hAnsi="Times New Roman"/>
          <w:b/>
          <w:bCs/>
          <w:sz w:val="22"/>
        </w:rPr>
      </w:pPr>
      <w:bookmarkStart w:id="61" w:name="_Toc220936839"/>
      <w:r>
        <w:rPr>
          <w:rFonts w:ascii="Times New Roman" w:hAnsi="Times New Roman"/>
          <w:b/>
          <w:bCs/>
          <w:sz w:val="22"/>
        </w:rPr>
        <w:t>11</w:t>
      </w:r>
      <w:r>
        <w:rPr>
          <w:rFonts w:ascii="Times New Roman" w:hAnsi="Times New Roman"/>
          <w:b/>
          <w:bCs/>
          <w:sz w:val="22"/>
        </w:rPr>
        <w:t>质量标准及验收要求</w:t>
      </w:r>
      <w:bookmarkEnd w:id="61"/>
    </w:p>
    <w:p w:rsidR="00D503D5" w:rsidRDefault="00D503D5" w:rsidP="00D503D5">
      <w:pPr>
        <w:adjustRightInd w:val="0"/>
        <w:snapToGrid w:val="0"/>
        <w:spacing w:line="300" w:lineRule="auto"/>
        <w:ind w:firstLineChars="200" w:firstLine="420"/>
        <w:rPr>
          <w:rFonts w:ascii="Times New Roman" w:hAnsi="Times New Roman"/>
          <w:color w:val="000000"/>
        </w:rPr>
      </w:pPr>
      <w:bookmarkStart w:id="62" w:name="OLE_LINK39"/>
      <w:r>
        <w:rPr>
          <w:rFonts w:ascii="Times New Roman" w:hAnsi="Times New Roman"/>
          <w:color w:val="000000"/>
        </w:rPr>
        <w:t>11.1</w:t>
      </w:r>
      <w:bookmarkEnd w:id="62"/>
      <w:r>
        <w:rPr>
          <w:rFonts w:ascii="Times New Roman" w:hAnsi="Times New Roman"/>
          <w:color w:val="000000"/>
        </w:rPr>
        <w:t>质量标准</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 xml:space="preserve">11.1.1 </w:t>
      </w:r>
      <w:r>
        <w:rPr>
          <w:rFonts w:ascii="Times New Roman" w:hAnsi="Times New Roman"/>
          <w:color w:val="000000"/>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 xml:space="preserve">11.1.2 </w:t>
      </w:r>
      <w:r>
        <w:rPr>
          <w:rFonts w:ascii="Times New Roman" w:hAnsi="Times New Roman"/>
          <w:color w:val="000000"/>
        </w:rPr>
        <w:t>中标人所交付的信息系统还应符合国家和上海市有关系统运行安全之规定。</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11.2</w:t>
      </w:r>
      <w:r>
        <w:rPr>
          <w:rFonts w:ascii="Times New Roman" w:hAnsi="Times New Roman"/>
          <w:color w:val="000000"/>
        </w:rPr>
        <w:t>系统测试及验收方案</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 xml:space="preserve">11.2.1 </w:t>
      </w:r>
      <w:r>
        <w:rPr>
          <w:rFonts w:ascii="Times New Roman" w:hAnsi="Times New Roman"/>
          <w:color w:val="000000"/>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11.2.2</w:t>
      </w:r>
      <w:r>
        <w:rPr>
          <w:rFonts w:ascii="Times New Roman" w:hAnsi="Times New Roman"/>
          <w:color w:val="000000"/>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11.2.3</w:t>
      </w:r>
      <w:r>
        <w:rPr>
          <w:rFonts w:ascii="Times New Roman" w:hAnsi="Times New Roman"/>
          <w:color w:val="000000"/>
        </w:rPr>
        <w:t>系统具备隐蔽条件或达到中间验收部位，中标人进行自检，并在隐蔽或中间验收前</w:t>
      </w:r>
      <w:r>
        <w:rPr>
          <w:rFonts w:ascii="Times New Roman" w:hAnsi="Times New Roman"/>
          <w:color w:val="000000"/>
        </w:rPr>
        <w:t>48</w:t>
      </w:r>
      <w:r>
        <w:rPr>
          <w:rFonts w:ascii="Times New Roman" w:hAnsi="Times New Roman"/>
          <w:color w:val="000000"/>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lastRenderedPageBreak/>
        <w:t xml:space="preserve">11.2.4 </w:t>
      </w:r>
      <w:r>
        <w:rPr>
          <w:rFonts w:ascii="Times New Roman" w:hAnsi="Times New Roman"/>
          <w:color w:val="000000"/>
        </w:rPr>
        <w:t>中标人应在进行系统交付前</w:t>
      </w:r>
      <w:r>
        <w:rPr>
          <w:rFonts w:ascii="Times New Roman" w:hAnsi="Times New Roman"/>
          <w:color w:val="000000"/>
        </w:rPr>
        <w:t>5</w:t>
      </w:r>
      <w:r>
        <w:rPr>
          <w:rFonts w:ascii="Times New Roman" w:hAnsi="Times New Roman"/>
          <w:color w:val="000000"/>
        </w:rPr>
        <w:t>个工作日内，以书面方式通知采购人并向采购人提供完整的竣工资料、竣工验收报告及竣工图。采购人应当在接到通知与资料的</w:t>
      </w:r>
      <w:r>
        <w:rPr>
          <w:rFonts w:ascii="Times New Roman" w:hAnsi="Times New Roman"/>
          <w:color w:val="000000"/>
        </w:rPr>
        <w:t>5</w:t>
      </w:r>
      <w:r>
        <w:rPr>
          <w:rFonts w:ascii="Times New Roman" w:hAnsi="Times New Roman"/>
          <w:color w:val="000000"/>
        </w:rPr>
        <w:t>个工作日内安排交付验收。中标人在交付前应当根据合同文件中的检测标准对本项目进行功能和运行检测，以确认本项目初步达到符合本合同交付的规定。</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11.2.5</w:t>
      </w:r>
      <w:r>
        <w:rPr>
          <w:rFonts w:ascii="Times New Roman" w:hAnsi="Times New Roman"/>
          <w:color w:val="000000"/>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 xml:space="preserve">11.2.6 </w:t>
      </w:r>
      <w:r>
        <w:rPr>
          <w:rFonts w:ascii="Times New Roman" w:hAnsi="Times New Roman"/>
          <w:color w:val="000000"/>
        </w:rPr>
        <w:t>采购人在本项目交付后，应当在</w:t>
      </w:r>
      <w:r>
        <w:rPr>
          <w:rFonts w:ascii="Times New Roman" w:hAnsi="Times New Roman"/>
          <w:color w:val="000000"/>
        </w:rPr>
        <w:t>5</w:t>
      </w:r>
      <w:r>
        <w:rPr>
          <w:rFonts w:ascii="Times New Roman" w:hAnsi="Times New Roman"/>
          <w:color w:val="000000"/>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11.2.7</w:t>
      </w:r>
      <w:r>
        <w:rPr>
          <w:rFonts w:ascii="Times New Roman" w:hAnsi="Times New Roman"/>
          <w:color w:val="000000"/>
        </w:rPr>
        <w:t>自系统功能检测通过之日起，采购人拥有</w:t>
      </w:r>
      <w:r>
        <w:rPr>
          <w:rFonts w:ascii="Times New Roman" w:hAnsi="Times New Roman" w:hint="eastAsia"/>
          <w:color w:val="000000"/>
        </w:rPr>
        <w:t>30</w:t>
      </w:r>
      <w:r>
        <w:rPr>
          <w:rFonts w:ascii="Times New Roman" w:hAnsi="Times New Roman"/>
          <w:color w:val="000000"/>
        </w:rPr>
        <w:t>天的系统试运行权利。系统验收通过的日期为实际竣工日期。</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11.2.8</w:t>
      </w:r>
      <w:r>
        <w:rPr>
          <w:rFonts w:ascii="Times New Roman" w:hAnsi="Times New Roman"/>
          <w:color w:val="000000"/>
        </w:rPr>
        <w:t>如果由于中标人原因，导致系统在试运行期间出现故障或问题，中标人应及时排除该故障或问题。以上行为产生的费用均由中标人承担。</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11.2.9</w:t>
      </w:r>
      <w:r>
        <w:rPr>
          <w:rFonts w:ascii="Times New Roman" w:hAnsi="Times New Roman"/>
          <w:color w:val="000000"/>
        </w:rPr>
        <w:t>如果由于采购人原因，导致系统在试运行期间出现故障或问题，中标人应及时配合排除该方面的故障或问题。以上行为产生的相关费用均由采购人承担。</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11.2.10</w:t>
      </w:r>
      <w:r>
        <w:rPr>
          <w:rFonts w:ascii="Times New Roman" w:hAnsi="Times New Roman"/>
          <w:color w:val="000000"/>
        </w:rPr>
        <w:t>系统试运行完成后，采购人应及时进行系统验收。中标人应当以书面形式向采购人递交验收通知书，采购人在收到验收通知书后的</w:t>
      </w:r>
      <w:r>
        <w:rPr>
          <w:rFonts w:ascii="Times New Roman" w:hAnsi="Times New Roman"/>
          <w:color w:val="000000"/>
        </w:rPr>
        <w:t>5</w:t>
      </w:r>
      <w:r>
        <w:rPr>
          <w:rFonts w:ascii="Times New Roman" w:hAnsi="Times New Roman"/>
          <w:color w:val="000000"/>
        </w:rPr>
        <w:t>个工作日内，确定具体日期，由双方按照本合同的规定完成系统验收。采购人有权委托第三方检测机构进行验收，对此中标人应当配合。</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 xml:space="preserve">11.2.11 </w:t>
      </w:r>
      <w:r>
        <w:rPr>
          <w:rFonts w:ascii="Times New Roman" w:hAnsi="Times New Roman"/>
          <w:color w:val="000000"/>
        </w:rPr>
        <w:t>如果属于中标人原因致使系统未能通过验收，中标人应当排除故障，并自行承担相关费用，同时延长试运行期</w:t>
      </w:r>
      <w:r>
        <w:rPr>
          <w:rFonts w:ascii="Times New Roman" w:hAnsi="Times New Roman" w:hint="eastAsia"/>
          <w:color w:val="FF0000"/>
        </w:rPr>
        <w:t>30</w:t>
      </w:r>
      <w:r>
        <w:rPr>
          <w:rFonts w:ascii="Times New Roman" w:hAnsi="Times New Roman"/>
          <w:color w:val="000000"/>
        </w:rPr>
        <w:t>个工作日，直至系统完全符合验收标准。</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 xml:space="preserve">11.2.12 </w:t>
      </w:r>
      <w:r>
        <w:rPr>
          <w:rFonts w:ascii="Times New Roman" w:hAnsi="Times New Roman"/>
          <w:color w:val="000000"/>
        </w:rPr>
        <w:t>如果属于采购人原因致使系统未能通过验收，采购人应在合理时间内排除故障，再次进行验收。</w:t>
      </w:r>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color w:val="000000"/>
        </w:rPr>
        <w:t xml:space="preserve">11.2.13 </w:t>
      </w:r>
      <w:r>
        <w:rPr>
          <w:rFonts w:ascii="Times New Roman" w:hAnsi="Times New Roman"/>
          <w:color w:val="000000"/>
        </w:rPr>
        <w:t>采购人根据信息系统的技术规格要求和质量标准，对信息系统验收合格，签署验收意见。</w:t>
      </w:r>
    </w:p>
    <w:p w:rsidR="00D503D5" w:rsidRDefault="00D503D5" w:rsidP="00D503D5">
      <w:pPr>
        <w:adjustRightInd w:val="0"/>
        <w:snapToGrid w:val="0"/>
        <w:spacing w:line="300" w:lineRule="auto"/>
        <w:ind w:firstLineChars="200" w:firstLine="422"/>
        <w:outlineLvl w:val="2"/>
        <w:rPr>
          <w:rFonts w:ascii="Times New Roman" w:hAnsi="Times New Roman"/>
          <w:b/>
          <w:color w:val="000000"/>
        </w:rPr>
      </w:pPr>
      <w:bookmarkStart w:id="63" w:name="_Toc199837137"/>
      <w:bookmarkStart w:id="64" w:name="_Toc220936840"/>
      <w:r>
        <w:rPr>
          <w:rFonts w:ascii="Times New Roman" w:hAnsi="Times New Roman"/>
          <w:b/>
          <w:color w:val="000000"/>
        </w:rPr>
        <w:t>12</w:t>
      </w:r>
      <w:r>
        <w:rPr>
          <w:rFonts w:ascii="Times New Roman" w:hAnsi="Times New Roman"/>
          <w:b/>
          <w:color w:val="000000"/>
        </w:rPr>
        <w:t>人员及设备配备要求</w:t>
      </w:r>
      <w:bookmarkEnd w:id="63"/>
      <w:bookmarkEnd w:id="64"/>
    </w:p>
    <w:p w:rsidR="00D503D5" w:rsidRDefault="00D503D5" w:rsidP="00D503D5">
      <w:pPr>
        <w:adjustRightInd w:val="0"/>
        <w:snapToGrid w:val="0"/>
        <w:spacing w:line="300" w:lineRule="auto"/>
        <w:ind w:firstLineChars="200" w:firstLine="420"/>
        <w:rPr>
          <w:rFonts w:ascii="Times New Roman" w:hAnsi="Times New Roman"/>
          <w:color w:val="000000"/>
        </w:rPr>
      </w:pPr>
      <w:r>
        <w:rPr>
          <w:rFonts w:ascii="Times New Roman" w:hAnsi="Times New Roman" w:hint="eastAsia"/>
          <w:color w:val="000000"/>
        </w:rPr>
        <w:t xml:space="preserve">12.1 </w:t>
      </w:r>
      <w:r>
        <w:rPr>
          <w:rFonts w:ascii="Times New Roman" w:hAnsi="Times New Roman" w:hint="eastAsia"/>
          <w:color w:val="000000"/>
        </w:rPr>
        <w:t>本项目中人员岗位要求（但不仅限于）详见下表。</w:t>
      </w:r>
    </w:p>
    <w:p w:rsidR="00D503D5" w:rsidRDefault="00D503D5" w:rsidP="00D503D5">
      <w:pPr>
        <w:spacing w:line="300" w:lineRule="auto"/>
        <w:jc w:val="center"/>
        <w:rPr>
          <w:rFonts w:ascii="宋体" w:hAnsi="宋体" w:cs="宋体"/>
        </w:rPr>
      </w:pPr>
      <w:r>
        <w:rPr>
          <w:rFonts w:ascii="宋体" w:hAnsi="宋体" w:cs="宋体" w:hint="eastAsia"/>
        </w:rPr>
        <w:t>人员配备一览表</w:t>
      </w:r>
    </w:p>
    <w:tbl>
      <w:tblPr>
        <w:tblW w:w="9480" w:type="dxa"/>
        <w:tblInd w:w="93" w:type="dxa"/>
        <w:tblLook w:val="04A0" w:firstRow="1" w:lastRow="0" w:firstColumn="1" w:lastColumn="0" w:noHBand="0" w:noVBand="1"/>
      </w:tblPr>
      <w:tblGrid>
        <w:gridCol w:w="560"/>
        <w:gridCol w:w="1360"/>
        <w:gridCol w:w="2440"/>
        <w:gridCol w:w="880"/>
        <w:gridCol w:w="4240"/>
      </w:tblGrid>
      <w:tr w:rsidR="00D503D5" w:rsidTr="003720A9">
        <w:trPr>
          <w:trHeight w:val="540"/>
        </w:trPr>
        <w:tc>
          <w:tcPr>
            <w:tcW w:w="560" w:type="dxa"/>
            <w:tcBorders>
              <w:top w:val="single" w:sz="8" w:space="0" w:color="000000"/>
              <w:left w:val="single" w:sz="8" w:space="0" w:color="000000"/>
              <w:bottom w:val="single" w:sz="8" w:space="0" w:color="000000"/>
              <w:right w:val="single" w:sz="8" w:space="0" w:color="000000"/>
            </w:tcBorders>
            <w:vAlign w:val="center"/>
          </w:tcPr>
          <w:p w:rsidR="00D503D5" w:rsidRDefault="00D503D5" w:rsidP="003720A9">
            <w:pPr>
              <w:widowControl/>
              <w:jc w:val="center"/>
              <w:rPr>
                <w:rFonts w:ascii="宋体" w:hAnsi="宋体" w:cs="宋体"/>
                <w:b/>
                <w:bCs/>
                <w:color w:val="000000"/>
                <w:kern w:val="0"/>
              </w:rPr>
            </w:pPr>
            <w:r>
              <w:rPr>
                <w:rFonts w:ascii="宋体" w:hAnsi="宋体" w:cs="宋体" w:hint="eastAsia"/>
                <w:b/>
                <w:bCs/>
                <w:color w:val="000000"/>
                <w:kern w:val="0"/>
              </w:rPr>
              <w:t>序号</w:t>
            </w:r>
          </w:p>
        </w:tc>
        <w:tc>
          <w:tcPr>
            <w:tcW w:w="1360" w:type="dxa"/>
            <w:tcBorders>
              <w:top w:val="single" w:sz="8" w:space="0" w:color="000000"/>
              <w:left w:val="nil"/>
              <w:bottom w:val="single" w:sz="8" w:space="0" w:color="000000"/>
              <w:right w:val="single" w:sz="8" w:space="0" w:color="000000"/>
            </w:tcBorders>
            <w:vAlign w:val="center"/>
          </w:tcPr>
          <w:p w:rsidR="00D503D5" w:rsidRDefault="00D503D5" w:rsidP="003720A9">
            <w:pPr>
              <w:widowControl/>
              <w:jc w:val="center"/>
              <w:rPr>
                <w:rFonts w:ascii="宋体" w:hAnsi="宋体" w:cs="宋体"/>
                <w:b/>
                <w:bCs/>
                <w:color w:val="000000"/>
                <w:kern w:val="0"/>
              </w:rPr>
            </w:pPr>
            <w:r>
              <w:rPr>
                <w:rFonts w:ascii="宋体" w:hAnsi="宋体" w:cs="宋体" w:hint="eastAsia"/>
                <w:b/>
                <w:bCs/>
                <w:color w:val="000000"/>
                <w:kern w:val="0"/>
              </w:rPr>
              <w:t>岗位名称</w:t>
            </w:r>
          </w:p>
        </w:tc>
        <w:tc>
          <w:tcPr>
            <w:tcW w:w="2440" w:type="dxa"/>
            <w:tcBorders>
              <w:top w:val="single" w:sz="8" w:space="0" w:color="000000"/>
              <w:left w:val="nil"/>
              <w:bottom w:val="single" w:sz="8" w:space="0" w:color="000000"/>
              <w:right w:val="single" w:sz="8" w:space="0" w:color="000000"/>
            </w:tcBorders>
            <w:vAlign w:val="center"/>
          </w:tcPr>
          <w:p w:rsidR="00D503D5" w:rsidRDefault="00D503D5" w:rsidP="003720A9">
            <w:pPr>
              <w:widowControl/>
              <w:jc w:val="center"/>
              <w:rPr>
                <w:rFonts w:ascii="宋体" w:hAnsi="宋体" w:cs="宋体"/>
                <w:b/>
                <w:bCs/>
                <w:color w:val="000000"/>
                <w:kern w:val="0"/>
              </w:rPr>
            </w:pPr>
            <w:r>
              <w:rPr>
                <w:rFonts w:ascii="宋体" w:hAnsi="宋体" w:cs="宋体" w:hint="eastAsia"/>
                <w:b/>
                <w:bCs/>
                <w:color w:val="000000"/>
                <w:kern w:val="0"/>
              </w:rPr>
              <w:t>负责事项</w:t>
            </w:r>
          </w:p>
        </w:tc>
        <w:tc>
          <w:tcPr>
            <w:tcW w:w="880" w:type="dxa"/>
            <w:tcBorders>
              <w:top w:val="single" w:sz="8" w:space="0" w:color="000000"/>
              <w:left w:val="nil"/>
              <w:bottom w:val="single" w:sz="8" w:space="0" w:color="000000"/>
              <w:right w:val="single" w:sz="8" w:space="0" w:color="000000"/>
            </w:tcBorders>
            <w:vAlign w:val="center"/>
          </w:tcPr>
          <w:p w:rsidR="00D503D5" w:rsidRDefault="00D503D5" w:rsidP="003720A9">
            <w:pPr>
              <w:widowControl/>
              <w:jc w:val="center"/>
              <w:rPr>
                <w:rFonts w:ascii="宋体" w:hAnsi="宋体" w:cs="宋体"/>
                <w:b/>
                <w:bCs/>
                <w:color w:val="000000"/>
                <w:kern w:val="0"/>
              </w:rPr>
            </w:pPr>
            <w:r>
              <w:rPr>
                <w:rFonts w:ascii="宋体" w:hAnsi="宋体" w:cs="宋体" w:hint="eastAsia"/>
                <w:b/>
                <w:bCs/>
                <w:color w:val="000000"/>
                <w:kern w:val="0"/>
              </w:rPr>
              <w:t>建议配备人数</w:t>
            </w:r>
          </w:p>
        </w:tc>
        <w:tc>
          <w:tcPr>
            <w:tcW w:w="4240" w:type="dxa"/>
            <w:tcBorders>
              <w:top w:val="single" w:sz="8" w:space="0" w:color="000000"/>
              <w:left w:val="nil"/>
              <w:bottom w:val="single" w:sz="8" w:space="0" w:color="000000"/>
              <w:right w:val="single" w:sz="8" w:space="0" w:color="000000"/>
            </w:tcBorders>
            <w:vAlign w:val="center"/>
          </w:tcPr>
          <w:p w:rsidR="00D503D5" w:rsidRDefault="00D503D5" w:rsidP="003720A9">
            <w:pPr>
              <w:widowControl/>
              <w:jc w:val="center"/>
              <w:rPr>
                <w:rFonts w:ascii="宋体" w:hAnsi="宋体" w:cs="宋体"/>
                <w:b/>
                <w:bCs/>
                <w:color w:val="000000"/>
                <w:kern w:val="0"/>
              </w:rPr>
            </w:pPr>
            <w:r>
              <w:rPr>
                <w:rFonts w:ascii="宋体" w:hAnsi="宋体" w:cs="宋体" w:hint="eastAsia"/>
                <w:b/>
                <w:bCs/>
                <w:color w:val="000000"/>
                <w:kern w:val="0"/>
              </w:rPr>
              <w:t>建议配备技能</w:t>
            </w:r>
          </w:p>
        </w:tc>
      </w:tr>
      <w:tr w:rsidR="00D503D5" w:rsidTr="003720A9">
        <w:trPr>
          <w:trHeight w:val="540"/>
        </w:trPr>
        <w:tc>
          <w:tcPr>
            <w:tcW w:w="560" w:type="dxa"/>
            <w:tcBorders>
              <w:top w:val="nil"/>
              <w:left w:val="single" w:sz="8" w:space="0" w:color="000000"/>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1</w:t>
            </w:r>
          </w:p>
        </w:tc>
        <w:tc>
          <w:tcPr>
            <w:tcW w:w="136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项目经理</w:t>
            </w:r>
          </w:p>
        </w:tc>
        <w:tc>
          <w:tcPr>
            <w:tcW w:w="244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负责项目整体统筹管理</w:t>
            </w:r>
          </w:p>
        </w:tc>
        <w:tc>
          <w:tcPr>
            <w:tcW w:w="88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1</w:t>
            </w:r>
          </w:p>
        </w:tc>
        <w:tc>
          <w:tcPr>
            <w:tcW w:w="424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具有多年相关工作经验，具备计算机相关专业高级工程师，若有信息系统项目管理师（高级）证书，</w:t>
            </w:r>
            <w:r>
              <w:rPr>
                <w:rFonts w:ascii="宋体" w:hAnsi="宋体" w:cs="宋体"/>
                <w:color w:val="000000"/>
                <w:kern w:val="0"/>
              </w:rPr>
              <w:t>请提供。</w:t>
            </w:r>
          </w:p>
        </w:tc>
      </w:tr>
      <w:tr w:rsidR="00D503D5" w:rsidTr="003720A9">
        <w:trPr>
          <w:trHeight w:val="270"/>
        </w:trPr>
        <w:tc>
          <w:tcPr>
            <w:tcW w:w="560" w:type="dxa"/>
            <w:tcBorders>
              <w:top w:val="nil"/>
              <w:left w:val="single" w:sz="8" w:space="0" w:color="000000"/>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2</w:t>
            </w:r>
          </w:p>
        </w:tc>
        <w:tc>
          <w:tcPr>
            <w:tcW w:w="136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技术负责人</w:t>
            </w:r>
          </w:p>
        </w:tc>
        <w:tc>
          <w:tcPr>
            <w:tcW w:w="244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负责全局技术及质量工作</w:t>
            </w:r>
          </w:p>
        </w:tc>
        <w:tc>
          <w:tcPr>
            <w:tcW w:w="88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1</w:t>
            </w:r>
          </w:p>
        </w:tc>
        <w:tc>
          <w:tcPr>
            <w:tcW w:w="424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具有多年相关工作经验，具备计算机相关专业高级工程师。</w:t>
            </w:r>
          </w:p>
        </w:tc>
      </w:tr>
      <w:tr w:rsidR="00D503D5" w:rsidTr="003720A9">
        <w:trPr>
          <w:trHeight w:val="1080"/>
        </w:trPr>
        <w:tc>
          <w:tcPr>
            <w:tcW w:w="560" w:type="dxa"/>
            <w:tcBorders>
              <w:top w:val="nil"/>
              <w:left w:val="single" w:sz="8" w:space="0" w:color="000000"/>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3</w:t>
            </w:r>
          </w:p>
        </w:tc>
        <w:tc>
          <w:tcPr>
            <w:tcW w:w="136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其他技术实施人员</w:t>
            </w:r>
          </w:p>
        </w:tc>
        <w:tc>
          <w:tcPr>
            <w:tcW w:w="244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负责系统界面设计、接口对接、模块开发、实施集成等工作</w:t>
            </w:r>
          </w:p>
        </w:tc>
        <w:tc>
          <w:tcPr>
            <w:tcW w:w="88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42</w:t>
            </w:r>
          </w:p>
        </w:tc>
        <w:tc>
          <w:tcPr>
            <w:tcW w:w="424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具有多年相关工作经验，具备计算机、通信、网络等相关专业中级工程师4人</w:t>
            </w:r>
          </w:p>
        </w:tc>
      </w:tr>
      <w:tr w:rsidR="00D503D5" w:rsidTr="003720A9">
        <w:trPr>
          <w:trHeight w:val="540"/>
        </w:trPr>
        <w:tc>
          <w:tcPr>
            <w:tcW w:w="560" w:type="dxa"/>
            <w:tcBorders>
              <w:top w:val="nil"/>
              <w:left w:val="single" w:sz="8" w:space="0" w:color="000000"/>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lastRenderedPageBreak/>
              <w:t>4</w:t>
            </w:r>
          </w:p>
        </w:tc>
        <w:tc>
          <w:tcPr>
            <w:tcW w:w="136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项目运维团队</w:t>
            </w:r>
          </w:p>
        </w:tc>
        <w:tc>
          <w:tcPr>
            <w:tcW w:w="244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负责系统上线测试、试运行调试及运维售后等工作。</w:t>
            </w:r>
          </w:p>
        </w:tc>
        <w:tc>
          <w:tcPr>
            <w:tcW w:w="88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6</w:t>
            </w:r>
          </w:p>
        </w:tc>
        <w:tc>
          <w:tcPr>
            <w:tcW w:w="424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具有多年相关工作经验</w:t>
            </w:r>
          </w:p>
        </w:tc>
      </w:tr>
      <w:tr w:rsidR="00D503D5" w:rsidTr="003720A9">
        <w:trPr>
          <w:trHeight w:val="270"/>
        </w:trPr>
        <w:tc>
          <w:tcPr>
            <w:tcW w:w="4360" w:type="dxa"/>
            <w:gridSpan w:val="3"/>
            <w:tcBorders>
              <w:top w:val="nil"/>
              <w:left w:val="single" w:sz="8" w:space="0" w:color="000000"/>
              <w:bottom w:val="single" w:sz="8" w:space="0" w:color="000000"/>
              <w:right w:val="single" w:sz="8" w:space="0" w:color="000000"/>
            </w:tcBorders>
            <w:noWrap/>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合计</w:t>
            </w:r>
          </w:p>
        </w:tc>
        <w:tc>
          <w:tcPr>
            <w:tcW w:w="880" w:type="dxa"/>
            <w:tcBorders>
              <w:top w:val="nil"/>
              <w:left w:val="nil"/>
              <w:bottom w:val="single" w:sz="8" w:space="0" w:color="000000"/>
              <w:right w:val="single" w:sz="8" w:space="0" w:color="000000"/>
            </w:tcBorders>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50</w:t>
            </w:r>
          </w:p>
        </w:tc>
        <w:tc>
          <w:tcPr>
            <w:tcW w:w="4240" w:type="dxa"/>
            <w:tcBorders>
              <w:top w:val="nil"/>
              <w:left w:val="nil"/>
              <w:bottom w:val="single" w:sz="8" w:space="0" w:color="000000"/>
              <w:right w:val="single" w:sz="8" w:space="0" w:color="000000"/>
            </w:tcBorders>
            <w:noWrap/>
            <w:vAlign w:val="center"/>
          </w:tcPr>
          <w:p w:rsidR="00D503D5" w:rsidRDefault="00D503D5" w:rsidP="003720A9">
            <w:pPr>
              <w:widowControl/>
              <w:jc w:val="center"/>
              <w:rPr>
                <w:rFonts w:ascii="宋体" w:hAnsi="宋体" w:cs="宋体"/>
                <w:color w:val="000000"/>
                <w:kern w:val="0"/>
              </w:rPr>
            </w:pPr>
            <w:r>
              <w:rPr>
                <w:rFonts w:ascii="宋体" w:hAnsi="宋体" w:cs="宋体" w:hint="eastAsia"/>
                <w:color w:val="000000"/>
                <w:kern w:val="0"/>
              </w:rPr>
              <w:t xml:space="preserve">　</w:t>
            </w:r>
          </w:p>
        </w:tc>
      </w:tr>
    </w:tbl>
    <w:p w:rsidR="00D503D5" w:rsidRDefault="00D503D5" w:rsidP="00D503D5">
      <w:pPr>
        <w:adjustRightInd w:val="0"/>
        <w:snapToGrid w:val="0"/>
        <w:spacing w:line="300" w:lineRule="auto"/>
        <w:ind w:firstLineChars="200" w:firstLine="420"/>
        <w:rPr>
          <w:rFonts w:ascii="Times New Roman" w:hAnsi="Times New Roman"/>
          <w:color w:val="000000"/>
        </w:rPr>
      </w:pPr>
    </w:p>
    <w:p w:rsidR="00D503D5" w:rsidRDefault="00D503D5" w:rsidP="00D503D5">
      <w:pPr>
        <w:adjustRightInd w:val="0"/>
        <w:snapToGrid w:val="0"/>
        <w:spacing w:line="300" w:lineRule="auto"/>
        <w:ind w:firstLineChars="200" w:firstLine="442"/>
        <w:outlineLvl w:val="2"/>
        <w:rPr>
          <w:rFonts w:ascii="Times New Roman" w:hAnsi="Times New Roman"/>
          <w:b/>
          <w:bCs/>
          <w:sz w:val="22"/>
        </w:rPr>
      </w:pPr>
      <w:bookmarkStart w:id="65" w:name="_Toc220936841"/>
      <w:r>
        <w:rPr>
          <w:rFonts w:ascii="Times New Roman" w:hAnsi="Times New Roman"/>
          <w:b/>
          <w:bCs/>
          <w:sz w:val="22"/>
        </w:rPr>
        <w:t>12</w:t>
      </w:r>
      <w:r>
        <w:rPr>
          <w:rFonts w:ascii="Times New Roman" w:hAnsi="Times New Roman"/>
          <w:b/>
          <w:bCs/>
          <w:sz w:val="22"/>
        </w:rPr>
        <w:t>售后服务要求</w:t>
      </w:r>
      <w:bookmarkEnd w:id="65"/>
    </w:p>
    <w:p w:rsidR="00D503D5" w:rsidRDefault="00D503D5" w:rsidP="00D503D5">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rsidR="00D503D5" w:rsidRDefault="00D503D5" w:rsidP="00D503D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D503D5" w:rsidRDefault="00D503D5" w:rsidP="00D503D5">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rsidR="00D503D5" w:rsidRDefault="00D503D5" w:rsidP="00D503D5">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D503D5" w:rsidRDefault="00D503D5" w:rsidP="00D503D5">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rsidR="00D503D5" w:rsidRDefault="00D503D5" w:rsidP="00D503D5">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rsidR="00D503D5" w:rsidRDefault="00D503D5" w:rsidP="00D503D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D503D5" w:rsidRDefault="00D503D5" w:rsidP="00D503D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D503D5" w:rsidRDefault="00D503D5" w:rsidP="00D503D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D503D5" w:rsidRDefault="00D503D5" w:rsidP="00D503D5">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rsidR="00D503D5" w:rsidRDefault="00D503D5" w:rsidP="00D503D5">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D503D5" w:rsidRDefault="00D503D5" w:rsidP="00D503D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rsidR="00D503D5" w:rsidRDefault="00D503D5" w:rsidP="00D503D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rsidR="00D503D5" w:rsidRDefault="00D503D5" w:rsidP="00D503D5">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12.4</w:t>
      </w:r>
      <w:r>
        <w:rPr>
          <w:rFonts w:ascii="Times New Roman" w:hAnsi="Times New Roman"/>
          <w:b/>
          <w:color w:val="000000"/>
          <w:sz w:val="22"/>
        </w:rPr>
        <w:t>质保要求</w:t>
      </w:r>
    </w:p>
    <w:p w:rsidR="00D503D5" w:rsidRDefault="00D503D5" w:rsidP="00D503D5">
      <w:pPr>
        <w:tabs>
          <w:tab w:val="left" w:pos="3060"/>
        </w:tabs>
        <w:adjustRightInd w:val="0"/>
        <w:snapToGrid w:val="0"/>
        <w:spacing w:line="300" w:lineRule="auto"/>
        <w:ind w:firstLine="440"/>
        <w:rPr>
          <w:rFonts w:ascii="Times New Roman" w:hAnsi="Times New Roman"/>
          <w:bCs/>
          <w:sz w:val="22"/>
        </w:rPr>
      </w:pPr>
      <w:r>
        <w:rPr>
          <w:rFonts w:ascii="Times New Roman" w:hAnsi="Times New Roman"/>
          <w:bCs/>
          <w:sz w:val="22"/>
        </w:rPr>
        <w:t xml:space="preserve">12.4.1 </w:t>
      </w:r>
      <w:r>
        <w:rPr>
          <w:rFonts w:ascii="Times New Roman" w:hAnsi="Times New Roman"/>
          <w:bCs/>
          <w:sz w:val="22"/>
        </w:rPr>
        <w:t>质保期内</w:t>
      </w:r>
      <w:r>
        <w:rPr>
          <w:rFonts w:ascii="Times New Roman" w:hAnsi="Times New Roman" w:hint="eastAsia"/>
          <w:bCs/>
          <w:sz w:val="22"/>
        </w:rPr>
        <w:t>中标人需提供（自项目验收之日起）项目一年免费运维、质保服务。具有固定的驻场维护技术团队，且能提供良好的技术支持，</w:t>
      </w:r>
      <w:r>
        <w:rPr>
          <w:rFonts w:ascii="Times New Roman" w:hAnsi="Times New Roman"/>
          <w:color w:val="000000"/>
          <w:sz w:val="22"/>
        </w:rPr>
        <w:t>提供</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w:t>
      </w:r>
      <w:r>
        <w:rPr>
          <w:rFonts w:ascii="Times New Roman" w:hAnsi="Times New Roman" w:hint="eastAsia"/>
          <w:color w:val="000000"/>
          <w:sz w:val="22"/>
        </w:rPr>
        <w:t>，</w:t>
      </w:r>
      <w:r>
        <w:rPr>
          <w:rFonts w:ascii="Times New Roman" w:hAnsi="Times New Roman" w:hint="eastAsia"/>
          <w:bCs/>
          <w:sz w:val="22"/>
        </w:rPr>
        <w:t>确保业务系统连续稳定运行。</w:t>
      </w:r>
    </w:p>
    <w:p w:rsidR="00D503D5" w:rsidRDefault="00D503D5" w:rsidP="00D503D5">
      <w:pPr>
        <w:tabs>
          <w:tab w:val="left" w:pos="3060"/>
        </w:tabs>
        <w:adjustRightInd w:val="0"/>
        <w:snapToGrid w:val="0"/>
        <w:spacing w:line="300" w:lineRule="auto"/>
        <w:ind w:firstLine="440"/>
        <w:rPr>
          <w:rFonts w:ascii="Times New Roman" w:hAnsi="Times New Roman"/>
          <w:bCs/>
          <w:sz w:val="22"/>
        </w:rPr>
      </w:pPr>
      <w:r>
        <w:rPr>
          <w:rFonts w:ascii="Times New Roman" w:hAnsi="Times New Roman"/>
          <w:bCs/>
          <w:sz w:val="22"/>
        </w:rPr>
        <w:lastRenderedPageBreak/>
        <w:t>12.4.</w:t>
      </w:r>
      <w:r>
        <w:rPr>
          <w:rFonts w:ascii="Times New Roman" w:hAnsi="Times New Roman" w:hint="eastAsia"/>
          <w:bCs/>
          <w:sz w:val="22"/>
        </w:rPr>
        <w:t>2</w:t>
      </w:r>
      <w:r>
        <w:rPr>
          <w:rFonts w:ascii="Times New Roman" w:hAnsi="Times New Roman"/>
          <w:bCs/>
          <w:sz w:val="22"/>
        </w:rPr>
        <w:t xml:space="preserve"> </w:t>
      </w:r>
      <w:r>
        <w:rPr>
          <w:rFonts w:ascii="Times New Roman" w:hAnsi="Times New Roman"/>
          <w:bCs/>
          <w:sz w:val="22"/>
        </w:rPr>
        <w:t>质保期</w:t>
      </w:r>
      <w:r>
        <w:rPr>
          <w:rFonts w:ascii="Times New Roman" w:hAnsi="Times New Roman" w:hint="eastAsia"/>
          <w:bCs/>
          <w:sz w:val="22"/>
        </w:rPr>
        <w:t>后</w:t>
      </w:r>
      <w:r>
        <w:rPr>
          <w:rFonts w:ascii="Times New Roman" w:hAnsi="Times New Roman"/>
          <w:bCs/>
          <w:sz w:val="22"/>
        </w:rPr>
        <w:t>中标人</w:t>
      </w:r>
      <w:r>
        <w:rPr>
          <w:rFonts w:ascii="Times New Roman" w:hAnsi="Times New Roman" w:hint="eastAsia"/>
          <w:bCs/>
          <w:sz w:val="22"/>
        </w:rPr>
        <w:t>应提供免费电话咨询服务，并应承诺提供产品上门维护服务。</w:t>
      </w:r>
      <w:r>
        <w:rPr>
          <w:rFonts w:ascii="Times New Roman" w:hAnsi="Times New Roman"/>
          <w:bCs/>
          <w:sz w:val="22"/>
        </w:rPr>
        <w:t xml:space="preserve"> </w:t>
      </w:r>
    </w:p>
    <w:p w:rsidR="00D503D5" w:rsidRDefault="00D503D5" w:rsidP="00D503D5">
      <w:pPr>
        <w:adjustRightInd w:val="0"/>
        <w:snapToGrid w:val="0"/>
        <w:spacing w:line="300" w:lineRule="auto"/>
        <w:ind w:firstLineChars="200" w:firstLine="442"/>
        <w:outlineLvl w:val="2"/>
        <w:rPr>
          <w:rFonts w:ascii="Times New Roman" w:hAnsi="Times New Roman"/>
          <w:b/>
          <w:bCs/>
          <w:sz w:val="22"/>
        </w:rPr>
      </w:pPr>
      <w:bookmarkStart w:id="66" w:name="_Toc220936842"/>
      <w:r>
        <w:rPr>
          <w:rFonts w:ascii="Times New Roman" w:hAnsi="Times New Roman"/>
          <w:b/>
          <w:bCs/>
          <w:sz w:val="22"/>
        </w:rPr>
        <w:t xml:space="preserve">13 </w:t>
      </w:r>
      <w:r>
        <w:rPr>
          <w:rFonts w:ascii="Times New Roman" w:hAnsi="Times New Roman"/>
          <w:b/>
          <w:bCs/>
          <w:sz w:val="22"/>
        </w:rPr>
        <w:t>所有权和使用权要求</w:t>
      </w:r>
      <w:bookmarkEnd w:id="66"/>
    </w:p>
    <w:p w:rsidR="00D503D5" w:rsidRDefault="00D503D5" w:rsidP="00D503D5">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w:t>
      </w:r>
      <w:r>
        <w:rPr>
          <w:rFonts w:ascii="Times New Roman" w:hAnsi="Times New Roman" w:hint="eastAsia"/>
          <w:color w:val="000000"/>
          <w:sz w:val="22"/>
        </w:rPr>
        <w:t>采购人</w:t>
      </w:r>
      <w:r>
        <w:rPr>
          <w:rFonts w:ascii="Times New Roman" w:hAnsi="Times New Roman"/>
          <w:color w:val="000000"/>
          <w:sz w:val="22"/>
        </w:rPr>
        <w:t>书面许可不能对外转让。软件不加密，不限制采购人安装次数和安装的终端数量。</w:t>
      </w:r>
    </w:p>
    <w:p w:rsidR="00D503D5" w:rsidRDefault="00D503D5" w:rsidP="00D503D5">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rsidR="00D503D5" w:rsidRDefault="00D503D5" w:rsidP="00D503D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D503D5" w:rsidRDefault="00D503D5" w:rsidP="00D503D5">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rsidR="00D503D5" w:rsidRDefault="00D503D5" w:rsidP="00D503D5">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D503D5" w:rsidRDefault="00D503D5" w:rsidP="00D503D5">
      <w:pPr>
        <w:adjustRightInd w:val="0"/>
        <w:snapToGrid w:val="0"/>
        <w:spacing w:line="300" w:lineRule="auto"/>
        <w:jc w:val="center"/>
        <w:outlineLvl w:val="1"/>
        <w:rPr>
          <w:rFonts w:ascii="Times New Roman" w:eastAsia="黑体" w:hAnsi="Times New Roman"/>
          <w:sz w:val="30"/>
          <w:szCs w:val="30"/>
        </w:rPr>
      </w:pPr>
      <w:bookmarkStart w:id="67" w:name="_Toc220936843"/>
      <w:bookmarkStart w:id="68" w:name="_Toc475631915"/>
      <w:r>
        <w:rPr>
          <w:rFonts w:ascii="Times New Roman" w:eastAsia="黑体" w:hAnsi="Times New Roman"/>
          <w:sz w:val="30"/>
          <w:szCs w:val="30"/>
        </w:rPr>
        <w:t>四、投标报价须知</w:t>
      </w:r>
      <w:bookmarkEnd w:id="67"/>
      <w:bookmarkEnd w:id="68"/>
    </w:p>
    <w:p w:rsidR="00D503D5" w:rsidRDefault="00D503D5" w:rsidP="00D503D5">
      <w:pPr>
        <w:adjustRightInd w:val="0"/>
        <w:snapToGrid w:val="0"/>
        <w:spacing w:line="300" w:lineRule="auto"/>
        <w:ind w:firstLineChars="200" w:firstLine="442"/>
        <w:jc w:val="left"/>
        <w:outlineLvl w:val="2"/>
        <w:rPr>
          <w:rFonts w:ascii="Times New Roman" w:hAnsi="Times New Roman"/>
          <w:b/>
          <w:color w:val="000000"/>
          <w:sz w:val="22"/>
        </w:rPr>
      </w:pPr>
      <w:bookmarkStart w:id="69" w:name="_Toc220936844"/>
      <w:r>
        <w:rPr>
          <w:rFonts w:ascii="Times New Roman" w:hAnsi="Times New Roman"/>
          <w:b/>
          <w:color w:val="000000"/>
          <w:sz w:val="22"/>
        </w:rPr>
        <w:t xml:space="preserve">14 </w:t>
      </w:r>
      <w:r>
        <w:rPr>
          <w:rFonts w:ascii="Times New Roman" w:hAnsi="Times New Roman"/>
          <w:b/>
          <w:color w:val="000000"/>
          <w:sz w:val="22"/>
        </w:rPr>
        <w:t>投标报价依据</w:t>
      </w:r>
      <w:bookmarkEnd w:id="69"/>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D503D5" w:rsidRDefault="00D503D5" w:rsidP="00D503D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D503D5" w:rsidRDefault="00D503D5" w:rsidP="00D503D5">
      <w:pPr>
        <w:adjustRightInd w:val="0"/>
        <w:snapToGrid w:val="0"/>
        <w:spacing w:line="300" w:lineRule="auto"/>
        <w:ind w:firstLineChars="200" w:firstLine="442"/>
        <w:jc w:val="left"/>
        <w:outlineLvl w:val="2"/>
        <w:rPr>
          <w:rFonts w:ascii="Times New Roman" w:hAnsi="Times New Roman"/>
          <w:b/>
          <w:sz w:val="22"/>
        </w:rPr>
      </w:pPr>
      <w:bookmarkStart w:id="70" w:name="_Toc220936845"/>
      <w:r>
        <w:rPr>
          <w:rFonts w:ascii="Times New Roman" w:hAnsi="Times New Roman"/>
          <w:b/>
          <w:sz w:val="22"/>
        </w:rPr>
        <w:t>15</w:t>
      </w:r>
      <w:r>
        <w:rPr>
          <w:rFonts w:ascii="Times New Roman" w:hAnsi="Times New Roman"/>
          <w:b/>
          <w:sz w:val="22"/>
        </w:rPr>
        <w:t>投标报价内容</w:t>
      </w:r>
      <w:bookmarkEnd w:id="70"/>
    </w:p>
    <w:p w:rsidR="00D503D5" w:rsidRDefault="00D503D5" w:rsidP="00D503D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本项目报价为全费用报价，是履行合同的最终价格，除投标需求中另有说明外，投标报价（即投标总价）应包括</w:t>
      </w:r>
      <w:bookmarkStart w:id="71" w:name="_Hlk491533796"/>
      <w:r>
        <w:rPr>
          <w:rFonts w:ascii="Times New Roman" w:hAnsi="Times New Roman"/>
          <w:sz w:val="22"/>
        </w:rPr>
        <w:t>项目前期调研、数据收集和分析、方案设计、研发、</w:t>
      </w:r>
      <w:r>
        <w:rPr>
          <w:rFonts w:ascii="Times New Roman" w:hAnsi="Times New Roman" w:hint="eastAsia"/>
          <w:sz w:val="22"/>
        </w:rPr>
        <w:t>功能</w:t>
      </w:r>
      <w:r>
        <w:rPr>
          <w:rFonts w:ascii="Times New Roman" w:hAnsi="Times New Roman"/>
          <w:sz w:val="22"/>
        </w:rPr>
        <w:t>测试、验收和评估、操作培训、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71"/>
    </w:p>
    <w:p w:rsidR="00D503D5" w:rsidRDefault="00D503D5" w:rsidP="00D503D5">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注：系统安全测评、密码测评等</w:t>
      </w:r>
      <w:r>
        <w:rPr>
          <w:rFonts w:ascii="Times New Roman" w:hAnsi="Times New Roman"/>
          <w:sz w:val="22"/>
        </w:rPr>
        <w:t>软件测试</w:t>
      </w:r>
      <w:r>
        <w:rPr>
          <w:rFonts w:ascii="Times New Roman" w:hAnsi="Times New Roman" w:hint="eastAsia"/>
          <w:sz w:val="22"/>
        </w:rPr>
        <w:t>另行采购，不包含在本项目报价中。</w:t>
      </w:r>
    </w:p>
    <w:p w:rsidR="00D503D5" w:rsidRDefault="00D503D5" w:rsidP="00D503D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72"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72"/>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D503D5" w:rsidRDefault="00D503D5" w:rsidP="00D503D5">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lastRenderedPageBreak/>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D503D5" w:rsidRDefault="00D503D5" w:rsidP="00D503D5">
      <w:pPr>
        <w:adjustRightInd w:val="0"/>
        <w:snapToGrid w:val="0"/>
        <w:spacing w:line="300" w:lineRule="auto"/>
        <w:ind w:firstLineChars="200" w:firstLine="442"/>
        <w:jc w:val="left"/>
        <w:outlineLvl w:val="2"/>
        <w:rPr>
          <w:rFonts w:ascii="Times New Roman" w:hAnsi="Times New Roman"/>
          <w:b/>
          <w:color w:val="000000"/>
          <w:sz w:val="22"/>
        </w:rPr>
      </w:pPr>
      <w:bookmarkStart w:id="73" w:name="_Toc220936846"/>
      <w:r>
        <w:rPr>
          <w:rFonts w:ascii="Times New Roman" w:hAnsi="Times New Roman"/>
          <w:b/>
          <w:color w:val="000000"/>
          <w:sz w:val="22"/>
        </w:rPr>
        <w:t xml:space="preserve">16 </w:t>
      </w:r>
      <w:r>
        <w:rPr>
          <w:rFonts w:ascii="Times New Roman" w:hAnsi="Times New Roman"/>
          <w:b/>
          <w:color w:val="000000"/>
          <w:sz w:val="22"/>
        </w:rPr>
        <w:t>投标报价控制性条款</w:t>
      </w:r>
      <w:bookmarkEnd w:id="73"/>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D503D5" w:rsidRDefault="00D503D5" w:rsidP="00D503D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rsidR="00D503D5" w:rsidRDefault="00D503D5" w:rsidP="00D503D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D503D5" w:rsidRDefault="00D503D5" w:rsidP="00D503D5">
      <w:pPr>
        <w:numPr>
          <w:ilvl w:val="0"/>
          <w:numId w:val="2"/>
        </w:numPr>
        <w:adjustRightInd w:val="0"/>
        <w:snapToGrid w:val="0"/>
        <w:spacing w:line="300" w:lineRule="auto"/>
        <w:jc w:val="center"/>
        <w:outlineLvl w:val="1"/>
        <w:rPr>
          <w:rFonts w:ascii="Times New Roman" w:eastAsia="黑体" w:hAnsi="Times New Roman"/>
          <w:sz w:val="30"/>
          <w:szCs w:val="30"/>
        </w:rPr>
      </w:pPr>
      <w:bookmarkStart w:id="74" w:name="_Toc220936847"/>
      <w:bookmarkStart w:id="75" w:name="_Toc481849902"/>
      <w:bookmarkStart w:id="76" w:name="_Toc486604818"/>
      <w:r>
        <w:rPr>
          <w:rFonts w:ascii="Times New Roman" w:eastAsia="黑体" w:hAnsi="Times New Roman"/>
          <w:sz w:val="30"/>
          <w:szCs w:val="30"/>
        </w:rPr>
        <w:t>政府采购政策</w:t>
      </w:r>
      <w:bookmarkEnd w:id="74"/>
    </w:p>
    <w:p w:rsidR="00D503D5" w:rsidRDefault="00D503D5" w:rsidP="00D503D5">
      <w:pPr>
        <w:adjustRightInd w:val="0"/>
        <w:snapToGrid w:val="0"/>
        <w:spacing w:line="300" w:lineRule="auto"/>
        <w:ind w:firstLineChars="200" w:firstLine="442"/>
        <w:outlineLvl w:val="2"/>
        <w:rPr>
          <w:rFonts w:ascii="Times New Roman" w:eastAsiaTheme="minorEastAsia" w:hAnsi="Times New Roman"/>
          <w:b/>
          <w:sz w:val="22"/>
        </w:rPr>
      </w:pPr>
      <w:bookmarkStart w:id="77" w:name="_Toc220936848"/>
      <w:bookmarkEnd w:id="75"/>
      <w:bookmarkEnd w:id="76"/>
      <w:r>
        <w:rPr>
          <w:rFonts w:ascii="Times New Roman" w:eastAsiaTheme="minorEastAsia" w:hAnsi="Times New Roman"/>
          <w:b/>
          <w:sz w:val="22"/>
        </w:rPr>
        <w:t>17</w:t>
      </w:r>
      <w:r>
        <w:rPr>
          <w:rFonts w:ascii="Times New Roman" w:eastAsiaTheme="minorEastAsia" w:hAnsiTheme="minorEastAsia"/>
          <w:b/>
          <w:sz w:val="22"/>
        </w:rPr>
        <w:t>促进中小企业发展</w:t>
      </w:r>
      <w:bookmarkEnd w:id="77"/>
    </w:p>
    <w:p w:rsidR="00D503D5" w:rsidRDefault="00D503D5" w:rsidP="00D503D5">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17</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hint="eastAsia"/>
          <w:sz w:val="22"/>
        </w:rPr>
        <w:t>投标</w:t>
      </w:r>
      <w:r>
        <w:rPr>
          <w:rFonts w:ascii="Times New Roman" w:eastAsiaTheme="minorEastAsia" w:hAnsiTheme="minorEastAsia"/>
          <w:sz w:val="22"/>
        </w:rPr>
        <w:t>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D503D5" w:rsidRDefault="00D503D5" w:rsidP="00D503D5">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17.2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D503D5" w:rsidRDefault="00D503D5" w:rsidP="00D503D5">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17.3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D503D5" w:rsidRDefault="00D503D5" w:rsidP="00D503D5">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17.4</w:t>
      </w:r>
      <w:r>
        <w:rPr>
          <w:rFonts w:ascii="Times New Roman" w:eastAsiaTheme="minorEastAsia" w:hAnsiTheme="minorEastAsia"/>
          <w:sz w:val="22"/>
        </w:rPr>
        <w:t>供应商如提供虚假材料以谋取成交的，按照《政府采购法》有关条款处理，并记入供应商诚信档案。</w:t>
      </w:r>
    </w:p>
    <w:p w:rsidR="00D503D5" w:rsidRDefault="00D503D5" w:rsidP="00D503D5">
      <w:pPr>
        <w:adjustRightInd w:val="0"/>
        <w:snapToGrid w:val="0"/>
        <w:spacing w:line="300" w:lineRule="auto"/>
        <w:ind w:firstLineChars="200" w:firstLine="442"/>
        <w:outlineLvl w:val="2"/>
        <w:rPr>
          <w:rFonts w:ascii="Times New Roman" w:eastAsiaTheme="minorEastAsia" w:hAnsi="Times New Roman"/>
          <w:b/>
          <w:sz w:val="22"/>
        </w:rPr>
      </w:pPr>
      <w:bookmarkStart w:id="78" w:name="_Toc220936849"/>
      <w:r>
        <w:rPr>
          <w:rFonts w:ascii="Times New Roman" w:eastAsiaTheme="minorEastAsia" w:hAnsi="Times New Roman"/>
          <w:b/>
          <w:sz w:val="22"/>
        </w:rPr>
        <w:t xml:space="preserve">18 </w:t>
      </w:r>
      <w:r>
        <w:rPr>
          <w:rFonts w:ascii="Times New Roman" w:eastAsiaTheme="minorEastAsia" w:hAnsiTheme="minorEastAsia"/>
          <w:b/>
          <w:sz w:val="22"/>
        </w:rPr>
        <w:t>促进残疾人就业</w:t>
      </w:r>
      <w:r>
        <w:rPr>
          <w:rFonts w:hint="eastAsia"/>
          <w:sz w:val="22"/>
        </w:rPr>
        <w:t>（注：仅残疾人福利单位适用）</w:t>
      </w:r>
      <w:bookmarkEnd w:id="78"/>
    </w:p>
    <w:p w:rsidR="00D503D5" w:rsidRDefault="00D503D5" w:rsidP="00D503D5">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18.1 </w:t>
      </w:r>
      <w:r>
        <w:rPr>
          <w:rFonts w:ascii="Times New Roman" w:eastAsiaTheme="minorEastAsia" w:hAnsiTheme="minorEastAsia"/>
          <w:sz w:val="22"/>
        </w:rPr>
        <w:t>符合财库</w:t>
      </w:r>
      <w:r>
        <w:rPr>
          <w:rFonts w:ascii="Times New Roman" w:hAnsi="Times New Roman"/>
          <w:sz w:val="22"/>
        </w:rPr>
        <w:t>〔</w:t>
      </w:r>
      <w:r>
        <w:rPr>
          <w:rFonts w:ascii="Times New Roman" w:eastAsiaTheme="minorEastAsia" w:hAnsi="Times New Roman"/>
          <w:sz w:val="22"/>
        </w:rPr>
        <w:t>2017</w:t>
      </w:r>
      <w:r>
        <w:rPr>
          <w:rFonts w:ascii="Times New Roman" w:hAnsi="Times New Roman"/>
          <w:sz w:val="22"/>
        </w:rPr>
        <w:t>〕</w:t>
      </w:r>
      <w:r>
        <w:rPr>
          <w:rFonts w:ascii="Times New Roman" w:eastAsiaTheme="minorEastAsia" w:hAnsi="Times New Roman"/>
          <w:sz w:val="22"/>
        </w:rPr>
        <w:t>141</w:t>
      </w:r>
      <w:r>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D503D5" w:rsidRDefault="00D503D5" w:rsidP="00D503D5">
      <w:pPr>
        <w:adjustRightInd w:val="0"/>
        <w:snapToGrid w:val="0"/>
        <w:spacing w:line="300" w:lineRule="auto"/>
        <w:ind w:firstLineChars="200" w:firstLine="440"/>
        <w:rPr>
          <w:rFonts w:ascii="Times New Roman" w:eastAsiaTheme="minorEastAsia" w:hAnsiTheme="minorEastAsia"/>
          <w:sz w:val="22"/>
        </w:rPr>
      </w:pPr>
      <w:r>
        <w:rPr>
          <w:rFonts w:ascii="Times New Roman" w:eastAsiaTheme="minorEastAsia" w:hAnsi="Times New Roman"/>
          <w:sz w:val="22"/>
        </w:rPr>
        <w:t>18.2</w:t>
      </w:r>
      <w:r>
        <w:rPr>
          <w:rFonts w:ascii="Times New Roman" w:eastAsiaTheme="minorEastAsia" w:hAnsiTheme="minorEastAsia"/>
          <w:sz w:val="22"/>
        </w:rPr>
        <w:t>残疾人福利性单位在参加政府采购活动时，应当按财库</w:t>
      </w:r>
      <w:r>
        <w:rPr>
          <w:rFonts w:ascii="Times New Roman" w:hAnsi="Times New Roman"/>
          <w:sz w:val="22"/>
        </w:rPr>
        <w:t>〔</w:t>
      </w:r>
      <w:r>
        <w:rPr>
          <w:rFonts w:ascii="Times New Roman" w:eastAsiaTheme="minorEastAsia" w:hAnsi="Times New Roman"/>
          <w:sz w:val="22"/>
        </w:rPr>
        <w:t>2017</w:t>
      </w:r>
      <w:r>
        <w:rPr>
          <w:rFonts w:ascii="Times New Roman" w:hAnsi="Times New Roman"/>
          <w:sz w:val="22"/>
        </w:rPr>
        <w:t>〕</w:t>
      </w:r>
      <w:r>
        <w:rPr>
          <w:rFonts w:ascii="Times New Roman" w:eastAsiaTheme="minorEastAsia" w:hAnsi="Times New Roman"/>
          <w:sz w:val="22"/>
        </w:rPr>
        <w:t>141</w:t>
      </w:r>
      <w:r>
        <w:rPr>
          <w:rFonts w:ascii="Times New Roman" w:eastAsiaTheme="minorEastAsia" w:hAnsiTheme="minorEastAsia"/>
          <w:sz w:val="22"/>
        </w:rPr>
        <w:t>号规定的《残疾人福利性单位声明函》（具体格式详见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），并对声明的真实性负责。</w:t>
      </w:r>
    </w:p>
    <w:p w:rsidR="00CC1DDB" w:rsidRPr="00D503D5" w:rsidRDefault="00CC1DDB"/>
    <w:sectPr w:rsidR="00CC1DDB" w:rsidRPr="00D503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368" w:rsidRDefault="00E61368" w:rsidP="00D503D5">
      <w:r>
        <w:separator/>
      </w:r>
    </w:p>
  </w:endnote>
  <w:endnote w:type="continuationSeparator" w:id="0">
    <w:p w:rsidR="00E61368" w:rsidRDefault="00E61368" w:rsidP="00D5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368" w:rsidRDefault="00E61368" w:rsidP="00D503D5">
      <w:r>
        <w:separator/>
      </w:r>
    </w:p>
  </w:footnote>
  <w:footnote w:type="continuationSeparator" w:id="0">
    <w:p w:rsidR="00E61368" w:rsidRDefault="00E61368" w:rsidP="00D50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DEE3B8D"/>
    <w:multiLevelType w:val="singleLevel"/>
    <w:tmpl w:val="CDEE3B8D"/>
    <w:lvl w:ilvl="0">
      <w:start w:val="2"/>
      <w:numFmt w:val="chineseCounting"/>
      <w:suff w:val="nothing"/>
      <w:lvlText w:val="%1、"/>
      <w:lvlJc w:val="left"/>
      <w:rPr>
        <w:rFonts w:hint="eastAsia"/>
      </w:rPr>
    </w:lvl>
  </w:abstractNum>
  <w:abstractNum w:abstractNumId="1">
    <w:nsid w:val="036125F7"/>
    <w:multiLevelType w:val="singleLevel"/>
    <w:tmpl w:val="036125F7"/>
    <w:lvl w:ilvl="0">
      <w:start w:val="1"/>
      <w:numFmt w:val="decimal"/>
      <w:suff w:val="nothing"/>
      <w:lvlText w:val="%1、"/>
      <w:lvlJc w:val="left"/>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9B96B16"/>
    <w:multiLevelType w:val="singleLevel"/>
    <w:tmpl w:val="59B96B16"/>
    <w:lvl w:ilvl="0">
      <w:start w:val="5"/>
      <w:numFmt w:val="chineseCounting"/>
      <w:suff w:val="nothing"/>
      <w:lvlText w:val="%1、"/>
      <w:lvlJc w:val="left"/>
    </w:lvl>
  </w:abstractNum>
  <w:abstractNum w:abstractNumId="5">
    <w:nsid w:val="799D2598"/>
    <w:multiLevelType w:val="singleLevel"/>
    <w:tmpl w:val="799D2598"/>
    <w:lvl w:ilvl="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61"/>
    <w:rsid w:val="00104061"/>
    <w:rsid w:val="00CC1DDB"/>
    <w:rsid w:val="00D503D5"/>
    <w:rsid w:val="00E6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ABC837-666D-4295-B0AA-BFB2FE4A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3D5"/>
    <w:pPr>
      <w:widowControl w:val="0"/>
      <w:jc w:val="both"/>
    </w:pPr>
    <w:rPr>
      <w:rFonts w:ascii="Calibri" w:eastAsia="宋体" w:hAnsi="Calibri" w:cs="Times New Roman"/>
    </w:rPr>
  </w:style>
  <w:style w:type="paragraph" w:styleId="1">
    <w:name w:val="heading 1"/>
    <w:basedOn w:val="a"/>
    <w:next w:val="a"/>
    <w:link w:val="1Char"/>
    <w:qFormat/>
    <w:rsid w:val="00D503D5"/>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D503D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503D5"/>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D503D5"/>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D503D5"/>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D503D5"/>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D503D5"/>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D503D5"/>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D503D5"/>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503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D503D5"/>
    <w:rPr>
      <w:sz w:val="18"/>
      <w:szCs w:val="18"/>
    </w:rPr>
  </w:style>
  <w:style w:type="paragraph" w:styleId="a5">
    <w:name w:val="footer"/>
    <w:basedOn w:val="a"/>
    <w:link w:val="Char0"/>
    <w:uiPriority w:val="99"/>
    <w:unhideWhenUsed/>
    <w:qFormat/>
    <w:rsid w:val="00D503D5"/>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503D5"/>
    <w:rPr>
      <w:sz w:val="18"/>
      <w:szCs w:val="18"/>
    </w:rPr>
  </w:style>
  <w:style w:type="character" w:customStyle="1" w:styleId="1Char">
    <w:name w:val="标题 1 Char"/>
    <w:basedOn w:val="a1"/>
    <w:link w:val="1"/>
    <w:qFormat/>
    <w:rsid w:val="00D503D5"/>
    <w:rPr>
      <w:rFonts w:ascii="Times New Roman" w:eastAsia="宋体" w:hAnsi="Times New Roman" w:cs="Times New Roman"/>
      <w:b/>
      <w:bCs/>
      <w:kern w:val="44"/>
      <w:sz w:val="44"/>
      <w:szCs w:val="44"/>
    </w:rPr>
  </w:style>
  <w:style w:type="character" w:customStyle="1" w:styleId="2Char">
    <w:name w:val="标题 2 Char"/>
    <w:basedOn w:val="a1"/>
    <w:link w:val="2"/>
    <w:qFormat/>
    <w:rsid w:val="00D503D5"/>
    <w:rPr>
      <w:rFonts w:ascii="Arial" w:eastAsia="黑体" w:hAnsi="Arial" w:cs="Times New Roman"/>
      <w:b/>
      <w:bCs/>
      <w:sz w:val="32"/>
      <w:szCs w:val="32"/>
    </w:rPr>
  </w:style>
  <w:style w:type="character" w:customStyle="1" w:styleId="3Char">
    <w:name w:val="标题 3 Char"/>
    <w:basedOn w:val="a1"/>
    <w:link w:val="3"/>
    <w:qFormat/>
    <w:rsid w:val="00D503D5"/>
    <w:rPr>
      <w:rFonts w:ascii="Times New Roman" w:eastAsia="宋体" w:hAnsi="Times New Roman" w:cs="Times New Roman"/>
      <w:b/>
      <w:bCs/>
      <w:szCs w:val="32"/>
    </w:rPr>
  </w:style>
  <w:style w:type="character" w:customStyle="1" w:styleId="4Char">
    <w:name w:val="标题 4 Char"/>
    <w:basedOn w:val="a1"/>
    <w:link w:val="4"/>
    <w:qFormat/>
    <w:rsid w:val="00D503D5"/>
    <w:rPr>
      <w:rFonts w:ascii="Arial" w:eastAsia="黑体" w:hAnsi="Arial" w:cs="Times New Roman"/>
      <w:b/>
      <w:bCs/>
      <w:sz w:val="28"/>
      <w:szCs w:val="28"/>
    </w:rPr>
  </w:style>
  <w:style w:type="character" w:customStyle="1" w:styleId="5Char">
    <w:name w:val="标题 5 Char"/>
    <w:basedOn w:val="a1"/>
    <w:link w:val="5"/>
    <w:qFormat/>
    <w:rsid w:val="00D503D5"/>
    <w:rPr>
      <w:rFonts w:ascii="Times New Roman" w:eastAsia="宋体" w:hAnsi="Times New Roman" w:cs="Times New Roman"/>
      <w:b/>
      <w:sz w:val="28"/>
      <w:szCs w:val="20"/>
    </w:rPr>
  </w:style>
  <w:style w:type="character" w:customStyle="1" w:styleId="6Char">
    <w:name w:val="标题 6 Char"/>
    <w:basedOn w:val="a1"/>
    <w:link w:val="6"/>
    <w:qFormat/>
    <w:rsid w:val="00D503D5"/>
    <w:rPr>
      <w:rFonts w:ascii="Arial" w:eastAsia="黑体" w:hAnsi="Arial" w:cs="Times New Roman"/>
      <w:b/>
      <w:sz w:val="24"/>
      <w:szCs w:val="20"/>
    </w:rPr>
  </w:style>
  <w:style w:type="character" w:customStyle="1" w:styleId="7Char">
    <w:name w:val="标题 7 Char"/>
    <w:basedOn w:val="a1"/>
    <w:link w:val="7"/>
    <w:qFormat/>
    <w:rsid w:val="00D503D5"/>
    <w:rPr>
      <w:rFonts w:ascii="Times New Roman" w:eastAsia="宋体" w:hAnsi="Times New Roman" w:cs="Times New Roman"/>
      <w:b/>
      <w:sz w:val="24"/>
      <w:szCs w:val="20"/>
    </w:rPr>
  </w:style>
  <w:style w:type="character" w:customStyle="1" w:styleId="8Char">
    <w:name w:val="标题 8 Char"/>
    <w:basedOn w:val="a1"/>
    <w:link w:val="8"/>
    <w:qFormat/>
    <w:rsid w:val="00D503D5"/>
    <w:rPr>
      <w:rFonts w:ascii="Arial" w:eastAsia="黑体" w:hAnsi="Arial" w:cs="Times New Roman"/>
      <w:sz w:val="24"/>
      <w:szCs w:val="20"/>
    </w:rPr>
  </w:style>
  <w:style w:type="character" w:customStyle="1" w:styleId="9Char">
    <w:name w:val="标题 9 Char"/>
    <w:basedOn w:val="a1"/>
    <w:link w:val="9"/>
    <w:qFormat/>
    <w:rsid w:val="00D503D5"/>
    <w:rPr>
      <w:rFonts w:ascii="Arial" w:eastAsia="黑体" w:hAnsi="Arial" w:cs="Times New Roman"/>
      <w:szCs w:val="20"/>
    </w:rPr>
  </w:style>
  <w:style w:type="paragraph" w:styleId="a0">
    <w:name w:val="Normal Indent"/>
    <w:basedOn w:val="a"/>
    <w:link w:val="Char1"/>
    <w:qFormat/>
    <w:rsid w:val="00D503D5"/>
    <w:pPr>
      <w:ind w:firstLine="420"/>
    </w:pPr>
  </w:style>
  <w:style w:type="paragraph" w:styleId="70">
    <w:name w:val="toc 7"/>
    <w:basedOn w:val="a"/>
    <w:next w:val="a"/>
    <w:uiPriority w:val="39"/>
    <w:qFormat/>
    <w:rsid w:val="00D503D5"/>
    <w:pPr>
      <w:ind w:leftChars="1200" w:left="2520"/>
    </w:pPr>
    <w:rPr>
      <w:rFonts w:ascii="Times New Roman" w:hAnsi="Times New Roman"/>
      <w:szCs w:val="20"/>
    </w:rPr>
  </w:style>
  <w:style w:type="paragraph" w:styleId="a6">
    <w:name w:val="Note Heading"/>
    <w:basedOn w:val="a"/>
    <w:next w:val="a"/>
    <w:link w:val="Char2"/>
    <w:qFormat/>
    <w:rsid w:val="00D503D5"/>
    <w:pPr>
      <w:jc w:val="center"/>
    </w:pPr>
  </w:style>
  <w:style w:type="character" w:customStyle="1" w:styleId="Char2">
    <w:name w:val="注释标题 Char"/>
    <w:basedOn w:val="a1"/>
    <w:link w:val="a6"/>
    <w:qFormat/>
    <w:rsid w:val="00D503D5"/>
    <w:rPr>
      <w:rFonts w:ascii="Calibri" w:eastAsia="宋体" w:hAnsi="Calibri" w:cs="Times New Roman"/>
    </w:rPr>
  </w:style>
  <w:style w:type="paragraph" w:styleId="40">
    <w:name w:val="List Bullet 4"/>
    <w:basedOn w:val="a"/>
    <w:qFormat/>
    <w:rsid w:val="00D503D5"/>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D503D5"/>
    <w:pPr>
      <w:tabs>
        <w:tab w:val="left" w:pos="560"/>
      </w:tabs>
      <w:ind w:left="900" w:hanging="340"/>
    </w:pPr>
    <w:rPr>
      <w:rFonts w:ascii="Times New Roman" w:hAnsi="Times New Roman"/>
      <w:szCs w:val="20"/>
    </w:rPr>
  </w:style>
  <w:style w:type="paragraph" w:styleId="a8">
    <w:name w:val="caption"/>
    <w:basedOn w:val="a"/>
    <w:next w:val="a"/>
    <w:qFormat/>
    <w:rsid w:val="00D503D5"/>
    <w:pPr>
      <w:spacing w:line="480" w:lineRule="auto"/>
    </w:pPr>
    <w:rPr>
      <w:rFonts w:ascii="华文中宋" w:eastAsia="华文中宋" w:hAnsi="华文中宋"/>
      <w:sz w:val="36"/>
      <w:szCs w:val="20"/>
    </w:rPr>
  </w:style>
  <w:style w:type="paragraph" w:styleId="a9">
    <w:name w:val="List Bullet"/>
    <w:basedOn w:val="a"/>
    <w:qFormat/>
    <w:rsid w:val="00D503D5"/>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D503D5"/>
    <w:pPr>
      <w:shd w:val="clear" w:color="auto" w:fill="000080"/>
    </w:pPr>
    <w:rPr>
      <w:rFonts w:ascii="Times New Roman" w:hAnsi="Times New Roman"/>
      <w:szCs w:val="20"/>
    </w:rPr>
  </w:style>
  <w:style w:type="character" w:customStyle="1" w:styleId="Char3">
    <w:name w:val="文档结构图 Char"/>
    <w:basedOn w:val="a1"/>
    <w:link w:val="aa"/>
    <w:semiHidden/>
    <w:qFormat/>
    <w:rsid w:val="00D503D5"/>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D503D5"/>
    <w:pPr>
      <w:jc w:val="left"/>
    </w:pPr>
  </w:style>
  <w:style w:type="character" w:customStyle="1" w:styleId="Char4">
    <w:name w:val="批注文字 Char"/>
    <w:basedOn w:val="a1"/>
    <w:link w:val="ab"/>
    <w:uiPriority w:val="99"/>
    <w:qFormat/>
    <w:rsid w:val="00D503D5"/>
    <w:rPr>
      <w:rFonts w:ascii="Calibri" w:eastAsia="宋体" w:hAnsi="Calibri" w:cs="Times New Roman"/>
    </w:rPr>
  </w:style>
  <w:style w:type="paragraph" w:styleId="ac">
    <w:name w:val="Salutation"/>
    <w:basedOn w:val="a"/>
    <w:next w:val="a"/>
    <w:link w:val="Char5"/>
    <w:qFormat/>
    <w:rsid w:val="00D503D5"/>
    <w:pPr>
      <w:spacing w:beforeLines="40" w:afterLines="40" w:line="312" w:lineRule="auto"/>
    </w:pPr>
    <w:rPr>
      <w:kern w:val="0"/>
      <w:sz w:val="24"/>
      <w:szCs w:val="24"/>
    </w:rPr>
  </w:style>
  <w:style w:type="character" w:customStyle="1" w:styleId="Char5">
    <w:name w:val="称呼 Char"/>
    <w:basedOn w:val="a1"/>
    <w:link w:val="ac"/>
    <w:qFormat/>
    <w:rsid w:val="00D503D5"/>
    <w:rPr>
      <w:rFonts w:ascii="Calibri" w:eastAsia="宋体" w:hAnsi="Calibri" w:cs="Times New Roman"/>
      <w:kern w:val="0"/>
      <w:sz w:val="24"/>
      <w:szCs w:val="24"/>
    </w:rPr>
  </w:style>
  <w:style w:type="paragraph" w:styleId="30">
    <w:name w:val="Body Text 3"/>
    <w:basedOn w:val="a"/>
    <w:link w:val="3Char0"/>
    <w:qFormat/>
    <w:rsid w:val="00D503D5"/>
    <w:pPr>
      <w:autoSpaceDE w:val="0"/>
      <w:autoSpaceDN w:val="0"/>
      <w:jc w:val="center"/>
    </w:pPr>
    <w:rPr>
      <w:kern w:val="0"/>
      <w:sz w:val="16"/>
      <w:szCs w:val="20"/>
    </w:rPr>
  </w:style>
  <w:style w:type="character" w:customStyle="1" w:styleId="3Char0">
    <w:name w:val="正文文本 3 Char"/>
    <w:basedOn w:val="a1"/>
    <w:link w:val="30"/>
    <w:qFormat/>
    <w:rsid w:val="00D503D5"/>
    <w:rPr>
      <w:rFonts w:ascii="Calibri" w:eastAsia="宋体" w:hAnsi="Calibri" w:cs="Times New Roman"/>
      <w:kern w:val="0"/>
      <w:sz w:val="16"/>
      <w:szCs w:val="20"/>
    </w:rPr>
  </w:style>
  <w:style w:type="paragraph" w:styleId="31">
    <w:name w:val="List Bullet 3"/>
    <w:basedOn w:val="a"/>
    <w:qFormat/>
    <w:rsid w:val="00D503D5"/>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D503D5"/>
    <w:pPr>
      <w:spacing w:after="120"/>
    </w:pPr>
  </w:style>
  <w:style w:type="character" w:customStyle="1" w:styleId="Char6">
    <w:name w:val="正文文本 Char"/>
    <w:basedOn w:val="a1"/>
    <w:qFormat/>
    <w:rsid w:val="00D503D5"/>
    <w:rPr>
      <w:rFonts w:ascii="Calibri" w:eastAsia="宋体" w:hAnsi="Calibri" w:cs="Times New Roman"/>
    </w:rPr>
  </w:style>
  <w:style w:type="paragraph" w:styleId="ae">
    <w:name w:val="Body Text Indent"/>
    <w:basedOn w:val="a"/>
    <w:link w:val="Char7"/>
    <w:qFormat/>
    <w:rsid w:val="00D503D5"/>
    <w:pPr>
      <w:ind w:firstLine="444"/>
    </w:pPr>
    <w:rPr>
      <w:rFonts w:ascii="Times New Roman" w:hAnsi="Times New Roman"/>
      <w:b/>
      <w:sz w:val="24"/>
      <w:szCs w:val="20"/>
    </w:rPr>
  </w:style>
  <w:style w:type="character" w:customStyle="1" w:styleId="Char7">
    <w:name w:val="正文文本缩进 Char"/>
    <w:basedOn w:val="a1"/>
    <w:link w:val="ae"/>
    <w:qFormat/>
    <w:rsid w:val="00D503D5"/>
    <w:rPr>
      <w:rFonts w:ascii="Times New Roman" w:eastAsia="宋体" w:hAnsi="Times New Roman" w:cs="Times New Roman"/>
      <w:b/>
      <w:sz w:val="24"/>
      <w:szCs w:val="20"/>
    </w:rPr>
  </w:style>
  <w:style w:type="paragraph" w:styleId="20">
    <w:name w:val="List Bullet 2"/>
    <w:basedOn w:val="a"/>
    <w:qFormat/>
    <w:rsid w:val="00D503D5"/>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D503D5"/>
    <w:pPr>
      <w:ind w:leftChars="800" w:left="1680"/>
    </w:pPr>
    <w:rPr>
      <w:rFonts w:ascii="Times New Roman" w:hAnsi="Times New Roman"/>
      <w:szCs w:val="20"/>
    </w:rPr>
  </w:style>
  <w:style w:type="paragraph" w:styleId="32">
    <w:name w:val="toc 3"/>
    <w:basedOn w:val="a"/>
    <w:next w:val="a"/>
    <w:uiPriority w:val="39"/>
    <w:qFormat/>
    <w:rsid w:val="00D503D5"/>
    <w:pPr>
      <w:tabs>
        <w:tab w:val="right" w:leader="dot" w:pos="9231"/>
      </w:tabs>
      <w:ind w:leftChars="400" w:left="840"/>
    </w:pPr>
    <w:rPr>
      <w:rFonts w:ascii="Times New Roman" w:hAnsi="Times New Roman"/>
      <w:szCs w:val="24"/>
    </w:rPr>
  </w:style>
  <w:style w:type="paragraph" w:styleId="af">
    <w:name w:val="Plain Text"/>
    <w:basedOn w:val="a"/>
    <w:link w:val="Char8"/>
    <w:qFormat/>
    <w:rsid w:val="00D503D5"/>
    <w:rPr>
      <w:rFonts w:ascii="宋体" w:hAnsi="Courier New"/>
      <w:kern w:val="0"/>
      <w:sz w:val="20"/>
      <w:szCs w:val="20"/>
    </w:rPr>
  </w:style>
  <w:style w:type="character" w:customStyle="1" w:styleId="Char8">
    <w:name w:val="纯文本 Char"/>
    <w:basedOn w:val="a1"/>
    <w:link w:val="af"/>
    <w:qFormat/>
    <w:rsid w:val="00D503D5"/>
    <w:rPr>
      <w:rFonts w:ascii="宋体" w:eastAsia="宋体" w:hAnsi="Courier New" w:cs="Times New Roman"/>
      <w:kern w:val="0"/>
      <w:sz w:val="20"/>
      <w:szCs w:val="20"/>
    </w:rPr>
  </w:style>
  <w:style w:type="paragraph" w:styleId="80">
    <w:name w:val="toc 8"/>
    <w:basedOn w:val="a"/>
    <w:next w:val="a"/>
    <w:uiPriority w:val="39"/>
    <w:qFormat/>
    <w:rsid w:val="00D503D5"/>
    <w:pPr>
      <w:ind w:leftChars="1400" w:left="2940"/>
    </w:pPr>
    <w:rPr>
      <w:rFonts w:ascii="Times New Roman" w:hAnsi="Times New Roman"/>
      <w:szCs w:val="20"/>
    </w:rPr>
  </w:style>
  <w:style w:type="paragraph" w:styleId="af0">
    <w:name w:val="Date"/>
    <w:basedOn w:val="a"/>
    <w:next w:val="a"/>
    <w:link w:val="Char9"/>
    <w:qFormat/>
    <w:rsid w:val="00D503D5"/>
  </w:style>
  <w:style w:type="character" w:customStyle="1" w:styleId="Char9">
    <w:name w:val="日期 Char"/>
    <w:basedOn w:val="a1"/>
    <w:link w:val="af0"/>
    <w:qFormat/>
    <w:rsid w:val="00D503D5"/>
    <w:rPr>
      <w:rFonts w:ascii="Calibri" w:eastAsia="宋体" w:hAnsi="Calibri" w:cs="Times New Roman"/>
    </w:rPr>
  </w:style>
  <w:style w:type="paragraph" w:styleId="21">
    <w:name w:val="Body Text Indent 2"/>
    <w:basedOn w:val="a"/>
    <w:link w:val="2Char0"/>
    <w:qFormat/>
    <w:rsid w:val="00D503D5"/>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D503D5"/>
    <w:rPr>
      <w:rFonts w:ascii="宋体" w:eastAsia="宋体" w:hAnsi="宋体" w:cs="Times New Roman"/>
      <w:b/>
      <w:bCs/>
      <w:sz w:val="24"/>
      <w:szCs w:val="20"/>
    </w:rPr>
  </w:style>
  <w:style w:type="paragraph" w:styleId="af1">
    <w:name w:val="Balloon Text"/>
    <w:basedOn w:val="a"/>
    <w:link w:val="Chara"/>
    <w:semiHidden/>
    <w:qFormat/>
    <w:rsid w:val="00D503D5"/>
    <w:rPr>
      <w:rFonts w:ascii="Times New Roman" w:hAnsi="Times New Roman"/>
      <w:sz w:val="18"/>
      <w:szCs w:val="18"/>
    </w:rPr>
  </w:style>
  <w:style w:type="character" w:customStyle="1" w:styleId="Chara">
    <w:name w:val="批注框文本 Char"/>
    <w:basedOn w:val="a1"/>
    <w:link w:val="af1"/>
    <w:semiHidden/>
    <w:qFormat/>
    <w:rsid w:val="00D503D5"/>
    <w:rPr>
      <w:rFonts w:ascii="Times New Roman" w:eastAsia="宋体" w:hAnsi="Times New Roman" w:cs="Times New Roman"/>
      <w:sz w:val="18"/>
      <w:szCs w:val="18"/>
    </w:rPr>
  </w:style>
  <w:style w:type="paragraph" w:styleId="10">
    <w:name w:val="toc 1"/>
    <w:basedOn w:val="a"/>
    <w:next w:val="a"/>
    <w:uiPriority w:val="39"/>
    <w:qFormat/>
    <w:rsid w:val="00D503D5"/>
    <w:pPr>
      <w:tabs>
        <w:tab w:val="left" w:pos="840"/>
        <w:tab w:val="right" w:leader="dot" w:pos="9231"/>
      </w:tabs>
    </w:pPr>
    <w:rPr>
      <w:rFonts w:ascii="Times New Roman" w:hAnsi="Times New Roman"/>
      <w:szCs w:val="24"/>
    </w:rPr>
  </w:style>
  <w:style w:type="paragraph" w:styleId="41">
    <w:name w:val="toc 4"/>
    <w:basedOn w:val="a"/>
    <w:next w:val="a"/>
    <w:uiPriority w:val="39"/>
    <w:qFormat/>
    <w:rsid w:val="00D503D5"/>
    <w:pPr>
      <w:ind w:leftChars="600" w:left="1260"/>
    </w:pPr>
    <w:rPr>
      <w:rFonts w:ascii="Times New Roman" w:hAnsi="Times New Roman"/>
      <w:szCs w:val="20"/>
    </w:rPr>
  </w:style>
  <w:style w:type="paragraph" w:styleId="af2">
    <w:name w:val="Subtitle"/>
    <w:basedOn w:val="a"/>
    <w:next w:val="a"/>
    <w:link w:val="Charb"/>
    <w:qFormat/>
    <w:rsid w:val="00D503D5"/>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D503D5"/>
    <w:rPr>
      <w:rFonts w:ascii="Arial" w:eastAsia="方正魏碑简体" w:hAnsi="Arial" w:cs="Times New Roman"/>
      <w:bCs/>
      <w:kern w:val="28"/>
      <w:sz w:val="32"/>
      <w:szCs w:val="32"/>
    </w:rPr>
  </w:style>
  <w:style w:type="paragraph" w:styleId="af3">
    <w:name w:val="footnote text"/>
    <w:basedOn w:val="a"/>
    <w:link w:val="Char11"/>
    <w:unhideWhenUsed/>
    <w:qFormat/>
    <w:rsid w:val="00D503D5"/>
    <w:pPr>
      <w:snapToGrid w:val="0"/>
      <w:jc w:val="left"/>
    </w:pPr>
    <w:rPr>
      <w:rFonts w:ascii="Times New Roman" w:hAnsi="Times New Roman"/>
      <w:sz w:val="18"/>
      <w:szCs w:val="18"/>
    </w:rPr>
  </w:style>
  <w:style w:type="character" w:customStyle="1" w:styleId="Charc">
    <w:name w:val="脚注文本 Char"/>
    <w:basedOn w:val="a1"/>
    <w:semiHidden/>
    <w:qFormat/>
    <w:rsid w:val="00D503D5"/>
    <w:rPr>
      <w:rFonts w:ascii="Calibri" w:eastAsia="宋体" w:hAnsi="Calibri" w:cs="Times New Roman"/>
      <w:sz w:val="18"/>
      <w:szCs w:val="18"/>
    </w:rPr>
  </w:style>
  <w:style w:type="paragraph" w:styleId="60">
    <w:name w:val="toc 6"/>
    <w:basedOn w:val="a"/>
    <w:next w:val="a"/>
    <w:uiPriority w:val="39"/>
    <w:qFormat/>
    <w:rsid w:val="00D503D5"/>
    <w:pPr>
      <w:ind w:leftChars="1000" w:left="2100"/>
    </w:pPr>
    <w:rPr>
      <w:rFonts w:ascii="Times New Roman" w:hAnsi="Times New Roman"/>
      <w:szCs w:val="20"/>
    </w:rPr>
  </w:style>
  <w:style w:type="paragraph" w:styleId="33">
    <w:name w:val="Body Text Indent 3"/>
    <w:basedOn w:val="a"/>
    <w:link w:val="3Char1"/>
    <w:qFormat/>
    <w:rsid w:val="00D503D5"/>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D503D5"/>
    <w:rPr>
      <w:rFonts w:ascii="Times New Roman" w:eastAsia="宋体" w:hAnsi="Times New Roman" w:cs="Times New Roman"/>
      <w:szCs w:val="21"/>
    </w:rPr>
  </w:style>
  <w:style w:type="paragraph" w:styleId="22">
    <w:name w:val="toc 2"/>
    <w:basedOn w:val="a"/>
    <w:next w:val="a"/>
    <w:uiPriority w:val="39"/>
    <w:qFormat/>
    <w:rsid w:val="00D503D5"/>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D503D5"/>
    <w:pPr>
      <w:ind w:leftChars="1600" w:left="3360"/>
    </w:pPr>
    <w:rPr>
      <w:rFonts w:ascii="Times New Roman" w:hAnsi="Times New Roman"/>
      <w:szCs w:val="20"/>
    </w:rPr>
  </w:style>
  <w:style w:type="paragraph" w:styleId="23">
    <w:name w:val="Body Text 2"/>
    <w:basedOn w:val="a"/>
    <w:link w:val="2Char1"/>
    <w:qFormat/>
    <w:rsid w:val="00D503D5"/>
    <w:pPr>
      <w:spacing w:after="120" w:line="480" w:lineRule="auto"/>
    </w:pPr>
    <w:rPr>
      <w:rFonts w:ascii="Times New Roman" w:hAnsi="Times New Roman"/>
      <w:szCs w:val="20"/>
    </w:rPr>
  </w:style>
  <w:style w:type="character" w:customStyle="1" w:styleId="2Char1">
    <w:name w:val="正文文本 2 Char"/>
    <w:basedOn w:val="a1"/>
    <w:link w:val="23"/>
    <w:qFormat/>
    <w:rsid w:val="00D503D5"/>
    <w:rPr>
      <w:rFonts w:ascii="Times New Roman" w:eastAsia="宋体" w:hAnsi="Times New Roman" w:cs="Times New Roman"/>
      <w:szCs w:val="20"/>
    </w:rPr>
  </w:style>
  <w:style w:type="paragraph" w:styleId="HTML">
    <w:name w:val="HTML Preformatted"/>
    <w:basedOn w:val="a"/>
    <w:link w:val="HTMLChar"/>
    <w:qFormat/>
    <w:rsid w:val="00D50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D503D5"/>
    <w:rPr>
      <w:rFonts w:ascii="宋体" w:eastAsia="宋体" w:hAnsi="宋体" w:cs="宋体"/>
      <w:kern w:val="0"/>
      <w:sz w:val="24"/>
      <w:szCs w:val="24"/>
    </w:rPr>
  </w:style>
  <w:style w:type="paragraph" w:styleId="af4">
    <w:name w:val="Normal (Web)"/>
    <w:basedOn w:val="a"/>
    <w:uiPriority w:val="99"/>
    <w:qFormat/>
    <w:rsid w:val="00D503D5"/>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D503D5"/>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D503D5"/>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D503D5"/>
    <w:rPr>
      <w:b/>
      <w:bCs/>
      <w:kern w:val="0"/>
      <w:sz w:val="20"/>
      <w:szCs w:val="20"/>
    </w:rPr>
  </w:style>
  <w:style w:type="character" w:customStyle="1" w:styleId="Chare">
    <w:name w:val="批注主题 Char"/>
    <w:basedOn w:val="Char4"/>
    <w:link w:val="af6"/>
    <w:uiPriority w:val="99"/>
    <w:qFormat/>
    <w:rsid w:val="00D503D5"/>
    <w:rPr>
      <w:rFonts w:ascii="Calibri" w:eastAsia="宋体" w:hAnsi="Calibri" w:cs="Times New Roman"/>
      <w:b/>
      <w:bCs/>
      <w:kern w:val="0"/>
      <w:sz w:val="20"/>
      <w:szCs w:val="20"/>
    </w:rPr>
  </w:style>
  <w:style w:type="paragraph" w:styleId="af7">
    <w:name w:val="Body Text First Indent"/>
    <w:basedOn w:val="ad"/>
    <w:link w:val="Charf"/>
    <w:qFormat/>
    <w:rsid w:val="00D503D5"/>
    <w:pPr>
      <w:spacing w:line="300" w:lineRule="auto"/>
      <w:ind w:firstLine="510"/>
    </w:pPr>
    <w:rPr>
      <w:sz w:val="24"/>
    </w:rPr>
  </w:style>
  <w:style w:type="character" w:customStyle="1" w:styleId="Charf">
    <w:name w:val="正文首行缩进 Char"/>
    <w:basedOn w:val="Char6"/>
    <w:link w:val="af7"/>
    <w:qFormat/>
    <w:rsid w:val="00D503D5"/>
    <w:rPr>
      <w:rFonts w:ascii="Calibri" w:eastAsia="宋体" w:hAnsi="Calibri" w:cs="Times New Roman"/>
      <w:sz w:val="24"/>
    </w:rPr>
  </w:style>
  <w:style w:type="table" w:styleId="af8">
    <w:name w:val="Table Grid"/>
    <w:basedOn w:val="a2"/>
    <w:uiPriority w:val="59"/>
    <w:qFormat/>
    <w:rsid w:val="00D503D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D503D5"/>
    <w:rPr>
      <w:b/>
      <w:bCs/>
    </w:rPr>
  </w:style>
  <w:style w:type="character" w:styleId="afa">
    <w:name w:val="page number"/>
    <w:basedOn w:val="a1"/>
    <w:qFormat/>
    <w:rsid w:val="00D503D5"/>
  </w:style>
  <w:style w:type="character" w:styleId="afb">
    <w:name w:val="FollowedHyperlink"/>
    <w:qFormat/>
    <w:rsid w:val="00D503D5"/>
    <w:rPr>
      <w:color w:val="800080"/>
      <w:u w:val="single"/>
    </w:rPr>
  </w:style>
  <w:style w:type="character" w:styleId="afc">
    <w:name w:val="Emphasis"/>
    <w:qFormat/>
    <w:rsid w:val="00D503D5"/>
    <w:rPr>
      <w:i/>
      <w:iCs/>
    </w:rPr>
  </w:style>
  <w:style w:type="character" w:styleId="afd">
    <w:name w:val="Hyperlink"/>
    <w:uiPriority w:val="99"/>
    <w:qFormat/>
    <w:rsid w:val="00D503D5"/>
    <w:rPr>
      <w:color w:val="0000FF"/>
      <w:u w:val="single"/>
    </w:rPr>
  </w:style>
  <w:style w:type="character" w:styleId="afe">
    <w:name w:val="annotation reference"/>
    <w:uiPriority w:val="99"/>
    <w:unhideWhenUsed/>
    <w:qFormat/>
    <w:rsid w:val="00D503D5"/>
    <w:rPr>
      <w:sz w:val="21"/>
      <w:szCs w:val="21"/>
    </w:rPr>
  </w:style>
  <w:style w:type="character" w:customStyle="1" w:styleId="16">
    <w:name w:val="16"/>
    <w:qFormat/>
    <w:rsid w:val="00D503D5"/>
    <w:rPr>
      <w:rFonts w:ascii="Times New Roman" w:hAnsi="Times New Roman" w:cs="Times New Roman" w:hint="default"/>
      <w:color w:val="0000FF"/>
      <w:sz w:val="20"/>
      <w:szCs w:val="20"/>
      <w:u w:val="single"/>
    </w:rPr>
  </w:style>
  <w:style w:type="character" w:customStyle="1" w:styleId="Charf0">
    <w:name w:val="明显引用 Char"/>
    <w:basedOn w:val="a1"/>
    <w:qFormat/>
    <w:rsid w:val="00D503D5"/>
    <w:rPr>
      <w:b/>
      <w:bCs/>
      <w:i/>
      <w:iCs/>
      <w:color w:val="4F81BD"/>
      <w:kern w:val="2"/>
      <w:sz w:val="21"/>
    </w:rPr>
  </w:style>
  <w:style w:type="character" w:customStyle="1" w:styleId="SubtitleChar">
    <w:name w:val="Subtitle Char"/>
    <w:qFormat/>
    <w:locked/>
    <w:rsid w:val="00D503D5"/>
    <w:rPr>
      <w:rFonts w:ascii="Calibri Light" w:eastAsia="宋体" w:hAnsi="Calibri Light" w:cs="Times New Roman"/>
      <w:b/>
      <w:bCs/>
      <w:kern w:val="28"/>
      <w:sz w:val="32"/>
      <w:szCs w:val="32"/>
      <w:lang w:eastAsia="en-US"/>
    </w:rPr>
  </w:style>
  <w:style w:type="character" w:customStyle="1" w:styleId="CharChar6">
    <w:name w:val="Char Char6"/>
    <w:qFormat/>
    <w:rsid w:val="00D503D5"/>
    <w:rPr>
      <w:rFonts w:ascii="Arial" w:eastAsia="黑体" w:hAnsi="Arial"/>
      <w:kern w:val="2"/>
      <w:sz w:val="44"/>
    </w:rPr>
  </w:style>
  <w:style w:type="character" w:customStyle="1" w:styleId="Char5CharCharCharCharChar">
    <w:name w:val="+正文 Char5 Char Char Char Char Char"/>
    <w:link w:val="Char5CharCharChar"/>
    <w:qFormat/>
    <w:locked/>
    <w:rsid w:val="00D503D5"/>
    <w:rPr>
      <w:rFonts w:ascii="宋体" w:hAnsi="宋体"/>
      <w:sz w:val="24"/>
    </w:rPr>
  </w:style>
  <w:style w:type="paragraph" w:customStyle="1" w:styleId="Char5CharCharChar">
    <w:name w:val="+正文 Char5 Char Char Char"/>
    <w:basedOn w:val="a"/>
    <w:link w:val="Char5CharCharCharCharChar"/>
    <w:qFormat/>
    <w:rsid w:val="00D503D5"/>
    <w:pPr>
      <w:spacing w:line="360" w:lineRule="auto"/>
      <w:ind w:firstLineChars="200" w:firstLine="200"/>
    </w:pPr>
    <w:rPr>
      <w:rFonts w:ascii="宋体" w:eastAsiaTheme="minorEastAsia" w:hAnsi="宋体" w:cstheme="minorBidi"/>
      <w:sz w:val="24"/>
    </w:rPr>
  </w:style>
  <w:style w:type="character" w:customStyle="1" w:styleId="Char11">
    <w:name w:val="脚注文本 Char1"/>
    <w:basedOn w:val="a1"/>
    <w:link w:val="af3"/>
    <w:qFormat/>
    <w:locked/>
    <w:rsid w:val="00D503D5"/>
    <w:rPr>
      <w:rFonts w:ascii="Times New Roman" w:eastAsia="宋体" w:hAnsi="Times New Roman" w:cs="Times New Roman"/>
      <w:sz w:val="18"/>
      <w:szCs w:val="18"/>
    </w:rPr>
  </w:style>
  <w:style w:type="character" w:customStyle="1" w:styleId="Char10">
    <w:name w:val="正文文本 Char1"/>
    <w:basedOn w:val="a1"/>
    <w:link w:val="ad"/>
    <w:qFormat/>
    <w:rsid w:val="00D503D5"/>
    <w:rPr>
      <w:rFonts w:ascii="Calibri" w:eastAsia="宋体" w:hAnsi="Calibri" w:cs="Times New Roman"/>
    </w:rPr>
  </w:style>
  <w:style w:type="character" w:customStyle="1" w:styleId="Char12">
    <w:name w:val="引用 Char1"/>
    <w:basedOn w:val="a1"/>
    <w:link w:val="11"/>
    <w:qFormat/>
    <w:locked/>
    <w:rsid w:val="00D503D5"/>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D503D5"/>
    <w:pPr>
      <w:widowControl/>
      <w:spacing w:after="200" w:line="276" w:lineRule="auto"/>
      <w:jc w:val="left"/>
    </w:pPr>
    <w:rPr>
      <w:i/>
      <w:iCs/>
      <w:color w:val="000000"/>
      <w:sz w:val="22"/>
      <w:lang w:eastAsia="en-US" w:bidi="en-US"/>
    </w:rPr>
  </w:style>
  <w:style w:type="character" w:customStyle="1" w:styleId="CharChar">
    <w:name w:val="普通文字 Char Char"/>
    <w:qFormat/>
    <w:rsid w:val="00D503D5"/>
    <w:rPr>
      <w:rFonts w:ascii="宋体" w:hAnsi="Courier New"/>
      <w:kern w:val="2"/>
      <w:sz w:val="21"/>
    </w:rPr>
  </w:style>
  <w:style w:type="character" w:customStyle="1" w:styleId="CharChar8">
    <w:name w:val="Char Char8"/>
    <w:qFormat/>
    <w:rsid w:val="00D503D5"/>
    <w:rPr>
      <w:kern w:val="2"/>
      <w:sz w:val="21"/>
    </w:rPr>
  </w:style>
  <w:style w:type="character" w:customStyle="1" w:styleId="msoins0">
    <w:name w:val="msoins"/>
    <w:basedOn w:val="a1"/>
    <w:qFormat/>
    <w:rsid w:val="00D503D5"/>
  </w:style>
  <w:style w:type="character" w:customStyle="1" w:styleId="Char13">
    <w:name w:val="批注主题 Char1"/>
    <w:basedOn w:val="Char14"/>
    <w:uiPriority w:val="99"/>
    <w:semiHidden/>
    <w:qFormat/>
    <w:rsid w:val="00D503D5"/>
    <w:rPr>
      <w:b/>
      <w:bCs/>
    </w:rPr>
  </w:style>
  <w:style w:type="character" w:customStyle="1" w:styleId="Char14">
    <w:name w:val="批注文字 Char1"/>
    <w:basedOn w:val="a1"/>
    <w:uiPriority w:val="99"/>
    <w:semiHidden/>
    <w:qFormat/>
    <w:rsid w:val="00D503D5"/>
  </w:style>
  <w:style w:type="character" w:customStyle="1" w:styleId="CharChar2">
    <w:name w:val="Char Char2"/>
    <w:qFormat/>
    <w:rsid w:val="00D503D5"/>
    <w:rPr>
      <w:kern w:val="2"/>
      <w:sz w:val="24"/>
      <w:szCs w:val="24"/>
    </w:rPr>
  </w:style>
  <w:style w:type="character" w:customStyle="1" w:styleId="Char15">
    <w:name w:val="标题 Char1"/>
    <w:basedOn w:val="a1"/>
    <w:uiPriority w:val="10"/>
    <w:qFormat/>
    <w:rsid w:val="00D503D5"/>
    <w:rPr>
      <w:rFonts w:ascii="Cambria" w:eastAsia="宋体" w:hAnsi="Cambria" w:cs="Times New Roman"/>
      <w:b/>
      <w:bCs/>
      <w:sz w:val="32"/>
      <w:szCs w:val="32"/>
    </w:rPr>
  </w:style>
  <w:style w:type="character" w:customStyle="1" w:styleId="Char16">
    <w:name w:val="页脚 Char1"/>
    <w:basedOn w:val="a1"/>
    <w:uiPriority w:val="99"/>
    <w:semiHidden/>
    <w:qFormat/>
    <w:rsid w:val="00D503D5"/>
    <w:rPr>
      <w:sz w:val="18"/>
      <w:szCs w:val="18"/>
    </w:rPr>
  </w:style>
  <w:style w:type="character" w:customStyle="1" w:styleId="Char17">
    <w:name w:val="注释标题 Char1"/>
    <w:basedOn w:val="a1"/>
    <w:uiPriority w:val="99"/>
    <w:semiHidden/>
    <w:qFormat/>
    <w:rsid w:val="00D503D5"/>
  </w:style>
  <w:style w:type="character" w:customStyle="1" w:styleId="Char18">
    <w:name w:val="页眉 Char1"/>
    <w:basedOn w:val="a1"/>
    <w:uiPriority w:val="99"/>
    <w:semiHidden/>
    <w:qFormat/>
    <w:rsid w:val="00D503D5"/>
    <w:rPr>
      <w:sz w:val="18"/>
      <w:szCs w:val="18"/>
    </w:rPr>
  </w:style>
  <w:style w:type="character" w:customStyle="1" w:styleId="font12-blue-bold1">
    <w:name w:val="font12-blue-bold1"/>
    <w:qFormat/>
    <w:rsid w:val="00D503D5"/>
    <w:rPr>
      <w:b/>
      <w:bCs/>
      <w:color w:val="0249A5"/>
      <w:sz w:val="18"/>
      <w:szCs w:val="18"/>
      <w:u w:val="none"/>
    </w:rPr>
  </w:style>
  <w:style w:type="character" w:customStyle="1" w:styleId="3Char10">
    <w:name w:val="正文文本 3 Char1"/>
    <w:basedOn w:val="a1"/>
    <w:uiPriority w:val="99"/>
    <w:semiHidden/>
    <w:qFormat/>
    <w:rsid w:val="00D503D5"/>
    <w:rPr>
      <w:sz w:val="16"/>
      <w:szCs w:val="16"/>
    </w:rPr>
  </w:style>
  <w:style w:type="character" w:customStyle="1" w:styleId="hCharChar">
    <w:name w:val="h Char Char"/>
    <w:qFormat/>
    <w:rsid w:val="00D503D5"/>
    <w:rPr>
      <w:kern w:val="2"/>
      <w:sz w:val="18"/>
    </w:rPr>
  </w:style>
  <w:style w:type="character" w:customStyle="1" w:styleId="CharChar7">
    <w:name w:val="Char Char7"/>
    <w:qFormat/>
    <w:rsid w:val="00D503D5"/>
    <w:rPr>
      <w:kern w:val="2"/>
      <w:sz w:val="18"/>
    </w:rPr>
  </w:style>
  <w:style w:type="character" w:customStyle="1" w:styleId="Char19">
    <w:name w:val="日期 Char1"/>
    <w:basedOn w:val="a1"/>
    <w:uiPriority w:val="99"/>
    <w:semiHidden/>
    <w:qFormat/>
    <w:rsid w:val="00D503D5"/>
  </w:style>
  <w:style w:type="character" w:customStyle="1" w:styleId="CharChar3">
    <w:name w:val="Char Char3"/>
    <w:qFormat/>
    <w:rsid w:val="00D503D5"/>
    <w:rPr>
      <w:kern w:val="2"/>
      <w:sz w:val="21"/>
    </w:rPr>
  </w:style>
  <w:style w:type="character" w:customStyle="1" w:styleId="CharChar0">
    <w:name w:val="+正文 Char Char"/>
    <w:link w:val="CharCharChar"/>
    <w:qFormat/>
    <w:locked/>
    <w:rsid w:val="00D503D5"/>
    <w:rPr>
      <w:rFonts w:ascii="楷体_GB2312" w:eastAsia="楷体_GB2312"/>
      <w:sz w:val="24"/>
    </w:rPr>
  </w:style>
  <w:style w:type="paragraph" w:customStyle="1" w:styleId="CharCharChar">
    <w:name w:val="+正文 Char Char Char"/>
    <w:basedOn w:val="a"/>
    <w:link w:val="CharChar0"/>
    <w:qFormat/>
    <w:rsid w:val="00D503D5"/>
    <w:pPr>
      <w:spacing w:line="360" w:lineRule="auto"/>
      <w:ind w:firstLineChars="200" w:firstLine="200"/>
    </w:pPr>
    <w:rPr>
      <w:rFonts w:ascii="楷体_GB2312" w:eastAsia="楷体_GB2312" w:hAnsiTheme="minorHAnsi" w:cstheme="minorBidi"/>
      <w:sz w:val="24"/>
    </w:rPr>
  </w:style>
  <w:style w:type="character" w:customStyle="1" w:styleId="CharChar1">
    <w:name w:val="Char Char1"/>
    <w:semiHidden/>
    <w:qFormat/>
    <w:rsid w:val="00D503D5"/>
    <w:rPr>
      <w:kern w:val="2"/>
      <w:sz w:val="21"/>
    </w:rPr>
  </w:style>
  <w:style w:type="character" w:customStyle="1" w:styleId="solutioncontent1">
    <w:name w:val="solutioncontent1"/>
    <w:qFormat/>
    <w:rsid w:val="00D503D5"/>
    <w:rPr>
      <w:rFonts w:cs="Times New Roman"/>
      <w:color w:val="333333"/>
      <w:sz w:val="15"/>
      <w:szCs w:val="15"/>
    </w:rPr>
  </w:style>
  <w:style w:type="character" w:customStyle="1" w:styleId="Char1a">
    <w:name w:val="正文首行缩进 Char1"/>
    <w:basedOn w:val="Char10"/>
    <w:uiPriority w:val="99"/>
    <w:semiHidden/>
    <w:qFormat/>
    <w:rsid w:val="00D503D5"/>
    <w:rPr>
      <w:rFonts w:ascii="Calibri" w:eastAsia="宋体" w:hAnsi="Calibri" w:cs="Times New Roman"/>
    </w:rPr>
  </w:style>
  <w:style w:type="character" w:customStyle="1" w:styleId="Charf1">
    <w:name w:val="段 Char"/>
    <w:basedOn w:val="a1"/>
    <w:link w:val="aff"/>
    <w:qFormat/>
    <w:rsid w:val="00D503D5"/>
    <w:rPr>
      <w:rFonts w:ascii="宋体" w:hAnsi="Times New Roman"/>
    </w:rPr>
  </w:style>
  <w:style w:type="paragraph" w:customStyle="1" w:styleId="aff">
    <w:name w:val="段"/>
    <w:link w:val="Charf1"/>
    <w:qFormat/>
    <w:rsid w:val="00D503D5"/>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D503D5"/>
    <w:rPr>
      <w:i/>
      <w:iCs/>
      <w:color w:val="000000"/>
      <w:kern w:val="2"/>
      <w:sz w:val="21"/>
    </w:rPr>
  </w:style>
  <w:style w:type="character" w:customStyle="1" w:styleId="1CharCharChar">
    <w:name w:val="+1. Char Char Char"/>
    <w:link w:val="1Char0"/>
    <w:qFormat/>
    <w:locked/>
    <w:rsid w:val="00D503D5"/>
    <w:rPr>
      <w:rFonts w:ascii="Times New Roman" w:eastAsia="宋体" w:hAnsi="Times New Roman" w:cs="Times New Roman"/>
    </w:rPr>
  </w:style>
  <w:style w:type="paragraph" w:customStyle="1" w:styleId="1Char0">
    <w:name w:val="+1. Char"/>
    <w:basedOn w:val="a"/>
    <w:link w:val="1CharCharChar"/>
    <w:qFormat/>
    <w:rsid w:val="00D503D5"/>
    <w:rPr>
      <w:rFonts w:ascii="Times New Roman" w:hAnsi="Times New Roman"/>
    </w:rPr>
  </w:style>
  <w:style w:type="character" w:customStyle="1" w:styleId="15">
    <w:name w:val="15"/>
    <w:qFormat/>
    <w:rsid w:val="00D503D5"/>
    <w:rPr>
      <w:rFonts w:ascii="Calibri" w:hAnsi="Calibri" w:hint="default"/>
    </w:rPr>
  </w:style>
  <w:style w:type="character" w:customStyle="1" w:styleId="black1">
    <w:name w:val="black1"/>
    <w:qFormat/>
    <w:rsid w:val="00D503D5"/>
    <w:rPr>
      <w:rFonts w:ascii="ˎ̥" w:hAnsi="ˎ̥" w:hint="default"/>
      <w:color w:val="333333"/>
      <w:sz w:val="18"/>
      <w:szCs w:val="18"/>
      <w:u w:val="none"/>
    </w:rPr>
  </w:style>
  <w:style w:type="character" w:customStyle="1" w:styleId="Char1b">
    <w:name w:val="副标题 Char1"/>
    <w:basedOn w:val="a1"/>
    <w:uiPriority w:val="11"/>
    <w:qFormat/>
    <w:rsid w:val="00D503D5"/>
    <w:rPr>
      <w:rFonts w:ascii="Cambria" w:eastAsia="宋体" w:hAnsi="Cambria" w:cs="Times New Roman"/>
      <w:b/>
      <w:bCs/>
      <w:kern w:val="28"/>
      <w:sz w:val="32"/>
      <w:szCs w:val="32"/>
    </w:rPr>
  </w:style>
  <w:style w:type="character" w:customStyle="1" w:styleId="Charf3">
    <w:name w:val="标准款样式 Char"/>
    <w:basedOn w:val="a1"/>
    <w:link w:val="aff0"/>
    <w:qFormat/>
    <w:rsid w:val="00D503D5"/>
    <w:rPr>
      <w:rFonts w:ascii="黑体" w:eastAsia="宋体" w:hAnsi="宋体" w:cs="Times New Roman"/>
    </w:rPr>
  </w:style>
  <w:style w:type="paragraph" w:customStyle="1" w:styleId="aff0">
    <w:name w:val="标准款样式"/>
    <w:basedOn w:val="a"/>
    <w:link w:val="Charf3"/>
    <w:qFormat/>
    <w:rsid w:val="00D503D5"/>
    <w:rPr>
      <w:rFonts w:ascii="黑体" w:hAnsi="宋体"/>
    </w:rPr>
  </w:style>
  <w:style w:type="character" w:customStyle="1" w:styleId="CharChar4">
    <w:name w:val="Char Char"/>
    <w:semiHidden/>
    <w:qFormat/>
    <w:rsid w:val="00D503D5"/>
    <w:rPr>
      <w:b/>
      <w:bCs/>
      <w:kern w:val="2"/>
      <w:sz w:val="21"/>
    </w:rPr>
  </w:style>
  <w:style w:type="character" w:customStyle="1" w:styleId="Char1c">
    <w:name w:val="纯文本 Char1"/>
    <w:basedOn w:val="a1"/>
    <w:uiPriority w:val="99"/>
    <w:semiHidden/>
    <w:qFormat/>
    <w:rsid w:val="00D503D5"/>
    <w:rPr>
      <w:rFonts w:ascii="宋体" w:eastAsia="宋体" w:hAnsi="Courier New" w:cs="Courier New"/>
      <w:szCs w:val="21"/>
    </w:rPr>
  </w:style>
  <w:style w:type="character" w:customStyle="1" w:styleId="grame">
    <w:name w:val="grame"/>
    <w:basedOn w:val="a1"/>
    <w:qFormat/>
    <w:rsid w:val="00D503D5"/>
  </w:style>
  <w:style w:type="character" w:customStyle="1" w:styleId="CharChar5">
    <w:name w:val="表文字 Char Char"/>
    <w:link w:val="aff1"/>
    <w:qFormat/>
    <w:locked/>
    <w:rsid w:val="00D503D5"/>
    <w:rPr>
      <w:rFonts w:ascii="楷体_GB2312" w:eastAsia="楷体_GB2312" w:hAnsi="宋体"/>
      <w:spacing w:val="-8"/>
      <w:sz w:val="24"/>
      <w:lang w:val="zh-CN"/>
    </w:rPr>
  </w:style>
  <w:style w:type="paragraph" w:customStyle="1" w:styleId="aff1">
    <w:name w:val="表文字"/>
    <w:basedOn w:val="a"/>
    <w:link w:val="CharChar5"/>
    <w:qFormat/>
    <w:rsid w:val="00D503D5"/>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
    <w:name w:val="正文缩进 Char"/>
    <w:link w:val="a0"/>
    <w:qFormat/>
    <w:rsid w:val="00D503D5"/>
    <w:rPr>
      <w:rFonts w:ascii="Calibri" w:eastAsia="宋体" w:hAnsi="Calibri" w:cs="Times New Roman"/>
    </w:rPr>
  </w:style>
  <w:style w:type="character" w:customStyle="1" w:styleId="Char2CharChar">
    <w:name w:val="+正文 Char2 Char Char"/>
    <w:link w:val="Char20"/>
    <w:qFormat/>
    <w:locked/>
    <w:rsid w:val="00D503D5"/>
    <w:rPr>
      <w:rFonts w:ascii="宋体" w:hAnsi="宋体"/>
      <w:sz w:val="24"/>
    </w:rPr>
  </w:style>
  <w:style w:type="paragraph" w:customStyle="1" w:styleId="Char20">
    <w:name w:val="+正文 Char2"/>
    <w:basedOn w:val="a"/>
    <w:link w:val="Char2CharChar"/>
    <w:qFormat/>
    <w:rsid w:val="00D503D5"/>
    <w:pPr>
      <w:spacing w:line="360" w:lineRule="auto"/>
      <w:ind w:firstLineChars="200" w:firstLine="200"/>
    </w:pPr>
    <w:rPr>
      <w:rFonts w:ascii="宋体" w:eastAsiaTheme="minorEastAsia" w:hAnsi="宋体" w:cstheme="minorBidi"/>
      <w:sz w:val="24"/>
    </w:rPr>
  </w:style>
  <w:style w:type="character" w:customStyle="1" w:styleId="Charf4">
    <w:name w:val="表正文 Char"/>
    <w:qFormat/>
    <w:rsid w:val="00D503D5"/>
    <w:rPr>
      <w:rFonts w:eastAsia="宋体"/>
      <w:kern w:val="2"/>
      <w:sz w:val="24"/>
      <w:lang w:val="en-US" w:eastAsia="zh-CN" w:bidi="ar-SA"/>
    </w:rPr>
  </w:style>
  <w:style w:type="character" w:customStyle="1" w:styleId="CharChar3CharCharCharChar">
    <w:name w:val="+正文 Char Char3 Char Char Char Char"/>
    <w:link w:val="CharChar3CharChar"/>
    <w:qFormat/>
    <w:locked/>
    <w:rsid w:val="00D503D5"/>
    <w:rPr>
      <w:rFonts w:ascii="宋体" w:hAnsi="宋体"/>
      <w:sz w:val="24"/>
    </w:rPr>
  </w:style>
  <w:style w:type="paragraph" w:customStyle="1" w:styleId="CharChar3CharChar">
    <w:name w:val="+正文 Char Char3 Char Char"/>
    <w:basedOn w:val="a"/>
    <w:link w:val="CharChar3CharCharCharChar"/>
    <w:qFormat/>
    <w:rsid w:val="00D503D5"/>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D503D5"/>
    <w:rPr>
      <w:rFonts w:ascii="宋体" w:hAnsi="宋体"/>
      <w:sz w:val="24"/>
    </w:rPr>
  </w:style>
  <w:style w:type="paragraph" w:customStyle="1" w:styleId="CharChar2Char">
    <w:name w:val="+正文 Char Char2 Char"/>
    <w:basedOn w:val="a"/>
    <w:link w:val="CharChar2CharCharChar"/>
    <w:qFormat/>
    <w:rsid w:val="00D503D5"/>
    <w:pPr>
      <w:spacing w:line="360" w:lineRule="auto"/>
      <w:ind w:firstLineChars="200" w:firstLine="200"/>
    </w:pPr>
    <w:rPr>
      <w:rFonts w:ascii="宋体" w:eastAsiaTheme="minorEastAsia" w:hAnsi="宋体" w:cstheme="minorBidi"/>
      <w:sz w:val="24"/>
    </w:rPr>
  </w:style>
  <w:style w:type="character" w:customStyle="1" w:styleId="Char40">
    <w:name w:val="+正文 Char4"/>
    <w:link w:val="aff2"/>
    <w:qFormat/>
    <w:locked/>
    <w:rsid w:val="00D503D5"/>
    <w:rPr>
      <w:rFonts w:ascii="宋体" w:hAnsi="宋体"/>
      <w:sz w:val="24"/>
    </w:rPr>
  </w:style>
  <w:style w:type="paragraph" w:customStyle="1" w:styleId="aff2">
    <w:name w:val="+正文"/>
    <w:basedOn w:val="a"/>
    <w:link w:val="Char40"/>
    <w:qFormat/>
    <w:rsid w:val="00D503D5"/>
    <w:pPr>
      <w:spacing w:line="360" w:lineRule="auto"/>
      <w:ind w:firstLineChars="200" w:firstLine="200"/>
    </w:pPr>
    <w:rPr>
      <w:rFonts w:ascii="宋体" w:eastAsiaTheme="minorEastAsia" w:hAnsi="宋体" w:cstheme="minorBidi"/>
      <w:sz w:val="24"/>
    </w:rPr>
  </w:style>
  <w:style w:type="character" w:customStyle="1" w:styleId="Char1d">
    <w:name w:val="称呼 Char1"/>
    <w:basedOn w:val="a1"/>
    <w:uiPriority w:val="99"/>
    <w:semiHidden/>
    <w:qFormat/>
    <w:rsid w:val="00D503D5"/>
  </w:style>
  <w:style w:type="character" w:customStyle="1" w:styleId="Charf5">
    <w:name w:val="无间隔 Char"/>
    <w:link w:val="12"/>
    <w:qFormat/>
    <w:locked/>
    <w:rsid w:val="00D503D5"/>
    <w:rPr>
      <w:rFonts w:eastAsia="Times New Roman"/>
      <w:sz w:val="22"/>
      <w:lang w:eastAsia="en-US" w:bidi="en-US"/>
    </w:rPr>
  </w:style>
  <w:style w:type="paragraph" w:customStyle="1" w:styleId="12">
    <w:name w:val="无间隔1"/>
    <w:link w:val="Charf5"/>
    <w:qFormat/>
    <w:rsid w:val="00D503D5"/>
    <w:rPr>
      <w:rFonts w:eastAsia="Times New Roman"/>
      <w:sz w:val="22"/>
      <w:lang w:eastAsia="en-US" w:bidi="en-US"/>
    </w:rPr>
  </w:style>
  <w:style w:type="character" w:customStyle="1" w:styleId="CharChar40">
    <w:name w:val="Char Char4"/>
    <w:qFormat/>
    <w:rsid w:val="00D503D5"/>
    <w:rPr>
      <w:kern w:val="2"/>
      <w:sz w:val="16"/>
    </w:rPr>
  </w:style>
  <w:style w:type="character" w:customStyle="1" w:styleId="Charf6">
    <w:name w:val="居中 Char"/>
    <w:qFormat/>
    <w:rsid w:val="00D503D5"/>
    <w:rPr>
      <w:kern w:val="2"/>
      <w:sz w:val="24"/>
    </w:rPr>
  </w:style>
  <w:style w:type="character" w:customStyle="1" w:styleId="Char1e">
    <w:name w:val="表正文 Char1"/>
    <w:qFormat/>
    <w:rsid w:val="00D503D5"/>
    <w:rPr>
      <w:kern w:val="2"/>
      <w:sz w:val="21"/>
    </w:rPr>
  </w:style>
  <w:style w:type="character" w:customStyle="1" w:styleId="1CharCharCharCharChar">
    <w:name w:val="+列表1 Char Char Char Char Char"/>
    <w:link w:val="1CharCharChar0"/>
    <w:qFormat/>
    <w:locked/>
    <w:rsid w:val="00D503D5"/>
    <w:rPr>
      <w:rFonts w:ascii="宋体" w:hAnsi="宋体"/>
    </w:rPr>
  </w:style>
  <w:style w:type="paragraph" w:customStyle="1" w:styleId="1CharCharChar0">
    <w:name w:val="+列表1 Char Char Char"/>
    <w:basedOn w:val="a"/>
    <w:link w:val="1CharCharCharCharChar"/>
    <w:qFormat/>
    <w:rsid w:val="00D503D5"/>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D503D5"/>
    <w:rPr>
      <w:rFonts w:ascii="宋体" w:hAnsi="宋体"/>
      <w:sz w:val="24"/>
    </w:rPr>
  </w:style>
  <w:style w:type="paragraph" w:customStyle="1" w:styleId="CharChar5Char">
    <w:name w:val="+正文 Char Char5 Char"/>
    <w:basedOn w:val="a"/>
    <w:link w:val="CharChar5CharCharChar"/>
    <w:qFormat/>
    <w:rsid w:val="00D503D5"/>
    <w:pPr>
      <w:spacing w:line="360" w:lineRule="auto"/>
      <w:ind w:firstLineChars="200" w:firstLine="200"/>
    </w:pPr>
    <w:rPr>
      <w:rFonts w:ascii="宋体" w:eastAsiaTheme="minorEastAsia" w:hAnsi="宋体" w:cstheme="minorBidi"/>
      <w:sz w:val="24"/>
    </w:rPr>
  </w:style>
  <w:style w:type="character" w:customStyle="1" w:styleId="Char1f">
    <w:name w:val="明显引用 Char1"/>
    <w:basedOn w:val="a1"/>
    <w:link w:val="13"/>
    <w:qFormat/>
    <w:locked/>
    <w:rsid w:val="00D503D5"/>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D503D5"/>
    <w:pPr>
      <w:widowControl/>
      <w:pBdr>
        <w:bottom w:val="single" w:sz="4" w:space="4" w:color="4F81BD"/>
      </w:pBdr>
      <w:spacing w:before="200" w:after="280" w:line="276" w:lineRule="auto"/>
      <w:ind w:left="936" w:right="936"/>
      <w:jc w:val="left"/>
    </w:pPr>
    <w:rPr>
      <w:b/>
      <w:bCs/>
      <w:i/>
      <w:iCs/>
      <w:color w:val="4F81BD"/>
      <w:sz w:val="22"/>
      <w:lang w:eastAsia="en-US" w:bidi="en-US"/>
    </w:rPr>
  </w:style>
  <w:style w:type="character" w:customStyle="1" w:styleId="CharChar50">
    <w:name w:val="Char Char5"/>
    <w:qFormat/>
    <w:rsid w:val="00D503D5"/>
    <w:rPr>
      <w:rFonts w:ascii="Arial" w:eastAsia="方正魏碑简体" w:hAnsi="Arial" w:cs="Arial"/>
      <w:bCs/>
      <w:kern w:val="28"/>
      <w:sz w:val="32"/>
      <w:szCs w:val="32"/>
    </w:rPr>
  </w:style>
  <w:style w:type="paragraph" w:customStyle="1" w:styleId="font8">
    <w:name w:val="font8"/>
    <w:basedOn w:val="a"/>
    <w:qFormat/>
    <w:rsid w:val="00D503D5"/>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D503D5"/>
  </w:style>
  <w:style w:type="paragraph" w:customStyle="1" w:styleId="14">
    <w:name w:val="附录标题1"/>
    <w:basedOn w:val="1"/>
    <w:next w:val="a"/>
    <w:qFormat/>
    <w:rsid w:val="00D503D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D503D5"/>
    <w:pPr>
      <w:spacing w:line="360" w:lineRule="auto"/>
    </w:pPr>
    <w:rPr>
      <w:rFonts w:ascii="宋体" w:hAnsi="宋体"/>
      <w:bCs/>
      <w:szCs w:val="21"/>
    </w:rPr>
  </w:style>
  <w:style w:type="paragraph" w:customStyle="1" w:styleId="9c">
    <w:name w:val="9c"/>
    <w:basedOn w:val="a"/>
    <w:qFormat/>
    <w:rsid w:val="00D503D5"/>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D503D5"/>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D503D5"/>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D503D5"/>
    <w:pPr>
      <w:jc w:val="center"/>
    </w:pPr>
    <w:rPr>
      <w:rFonts w:ascii="Arial" w:eastAsia="黑体" w:hAnsi="Arial" w:cs="Arial"/>
      <w:bCs/>
      <w:sz w:val="52"/>
      <w:szCs w:val="32"/>
    </w:rPr>
  </w:style>
  <w:style w:type="paragraph" w:customStyle="1" w:styleId="xl73">
    <w:name w:val="xl73"/>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D503D5"/>
    <w:rPr>
      <w:rFonts w:ascii="Tahoma" w:hAnsi="Tahoma"/>
      <w:sz w:val="24"/>
      <w:szCs w:val="20"/>
    </w:rPr>
  </w:style>
  <w:style w:type="paragraph" w:customStyle="1" w:styleId="font10">
    <w:name w:val="font10"/>
    <w:basedOn w:val="a"/>
    <w:qFormat/>
    <w:rsid w:val="00D503D5"/>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D503D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D503D5"/>
    <w:pPr>
      <w:ind w:firstLineChars="200" w:firstLine="420"/>
    </w:pPr>
  </w:style>
  <w:style w:type="paragraph" w:customStyle="1" w:styleId="xl81">
    <w:name w:val="xl81"/>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D503D5"/>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D503D5"/>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D503D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D503D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D503D5"/>
    <w:pPr>
      <w:jc w:val="left"/>
    </w:pPr>
    <w:rPr>
      <w:rFonts w:ascii="宋体" w:hAnsi="宋体"/>
      <w:szCs w:val="21"/>
    </w:rPr>
  </w:style>
  <w:style w:type="paragraph" w:customStyle="1" w:styleId="xl26">
    <w:name w:val="xl26"/>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D503D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D503D5"/>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D503D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D503D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D503D5"/>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D503D5"/>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D503D5"/>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D503D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D503D5"/>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D503D5"/>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D503D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D503D5"/>
    <w:pPr>
      <w:widowControl/>
      <w:ind w:firstLine="420"/>
    </w:pPr>
    <w:rPr>
      <w:rFonts w:cs="宋体"/>
      <w:kern w:val="0"/>
      <w:szCs w:val="21"/>
    </w:rPr>
  </w:style>
  <w:style w:type="paragraph" w:customStyle="1" w:styleId="aff9">
    <w:name w:val="文档正文"/>
    <w:basedOn w:val="a"/>
    <w:qFormat/>
    <w:rsid w:val="00D503D5"/>
    <w:pPr>
      <w:spacing w:line="360" w:lineRule="auto"/>
    </w:pPr>
    <w:rPr>
      <w:rFonts w:ascii="宋体" w:hAnsi="宋体" w:cs="Arial"/>
      <w:b/>
      <w:bCs/>
      <w:szCs w:val="21"/>
    </w:rPr>
  </w:style>
  <w:style w:type="paragraph" w:customStyle="1" w:styleId="xl33">
    <w:name w:val="xl33"/>
    <w:basedOn w:val="a"/>
    <w:qFormat/>
    <w:rsid w:val="00D503D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D503D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D503D5"/>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D503D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D503D5"/>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D503D5"/>
    <w:pPr>
      <w:ind w:firstLineChars="200" w:firstLine="420"/>
    </w:pPr>
  </w:style>
  <w:style w:type="paragraph" w:customStyle="1" w:styleId="17">
    <w:name w:val="1"/>
    <w:basedOn w:val="a"/>
    <w:qFormat/>
    <w:rsid w:val="00D503D5"/>
    <w:pPr>
      <w:spacing w:afterLines="50" w:line="360" w:lineRule="auto"/>
    </w:pPr>
    <w:rPr>
      <w:rFonts w:ascii="仿宋_GB2312" w:eastAsia="仿宋_GB2312" w:hAnsi="宋体"/>
      <w:sz w:val="24"/>
      <w:szCs w:val="24"/>
    </w:rPr>
  </w:style>
  <w:style w:type="paragraph" w:customStyle="1" w:styleId="affa">
    <w:name w:val="文字列表"/>
    <w:basedOn w:val="af7"/>
    <w:qFormat/>
    <w:rsid w:val="00D503D5"/>
  </w:style>
  <w:style w:type="paragraph" w:customStyle="1" w:styleId="xl32">
    <w:name w:val="xl32"/>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qFormat/>
    <w:rsid w:val="00D503D5"/>
    <w:rPr>
      <w:rFonts w:ascii="Tahoma" w:hAnsi="Tahoma"/>
      <w:sz w:val="24"/>
      <w:szCs w:val="20"/>
    </w:rPr>
  </w:style>
  <w:style w:type="paragraph" w:customStyle="1" w:styleId="25">
    <w:name w:val="样式 正文文本缩进 + 段前: 2 字符"/>
    <w:basedOn w:val="a"/>
    <w:qFormat/>
    <w:rsid w:val="00D503D5"/>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D503D5"/>
    <w:pPr>
      <w:tabs>
        <w:tab w:val="left" w:pos="360"/>
      </w:tabs>
    </w:pPr>
    <w:rPr>
      <w:rFonts w:ascii="Times New Roman" w:hAnsi="Times New Roman"/>
      <w:sz w:val="24"/>
      <w:szCs w:val="24"/>
    </w:rPr>
  </w:style>
  <w:style w:type="paragraph" w:customStyle="1" w:styleId="xl24">
    <w:name w:val="xl24"/>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D503D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D503D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D503D5"/>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D503D5"/>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qFormat/>
    <w:rsid w:val="00D503D5"/>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D503D5"/>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D503D5"/>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D503D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D503D5"/>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D503D5"/>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D503D5"/>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D503D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D503D5"/>
    <w:pPr>
      <w:widowControl/>
      <w:snapToGrid w:val="0"/>
    </w:pPr>
    <w:rPr>
      <w:rFonts w:ascii="Times New Roman" w:eastAsia="Arial Unicode MS" w:hAnsi="Times New Roman"/>
      <w:kern w:val="0"/>
      <w:szCs w:val="21"/>
    </w:rPr>
  </w:style>
  <w:style w:type="paragraph" w:customStyle="1" w:styleId="xl54">
    <w:name w:val="xl54"/>
    <w:basedOn w:val="a"/>
    <w:qFormat/>
    <w:rsid w:val="00D503D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D503D5"/>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D503D5"/>
    <w:rPr>
      <w:rFonts w:ascii="宋体" w:hAnsi="宋体"/>
      <w:szCs w:val="24"/>
    </w:rPr>
  </w:style>
  <w:style w:type="paragraph" w:customStyle="1" w:styleId="font5">
    <w:name w:val="font5"/>
    <w:basedOn w:val="a"/>
    <w:qFormat/>
    <w:rsid w:val="00D503D5"/>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D503D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D503D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D503D5"/>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D503D5"/>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D503D5"/>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D503D5"/>
    <w:rPr>
      <w:rFonts w:ascii="Tahoma" w:hAnsi="Tahoma"/>
      <w:sz w:val="24"/>
      <w:szCs w:val="20"/>
    </w:rPr>
  </w:style>
  <w:style w:type="paragraph" w:customStyle="1" w:styleId="xl55">
    <w:name w:val="xl55"/>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D503D5"/>
    <w:pPr>
      <w:tabs>
        <w:tab w:val="left" w:pos="360"/>
      </w:tabs>
    </w:pPr>
    <w:rPr>
      <w:rFonts w:ascii="Times New Roman" w:hAnsi="Times New Roman"/>
      <w:sz w:val="24"/>
      <w:szCs w:val="24"/>
    </w:rPr>
  </w:style>
  <w:style w:type="paragraph" w:customStyle="1" w:styleId="p0">
    <w:name w:val="p0"/>
    <w:basedOn w:val="a"/>
    <w:qFormat/>
    <w:rsid w:val="00D503D5"/>
    <w:pPr>
      <w:widowControl/>
    </w:pPr>
    <w:rPr>
      <w:rFonts w:ascii="Times New Roman" w:hAnsi="Times New Roman"/>
      <w:kern w:val="0"/>
      <w:szCs w:val="21"/>
    </w:rPr>
  </w:style>
  <w:style w:type="paragraph" w:customStyle="1" w:styleId="220">
    <w:name w:val="22"/>
    <w:basedOn w:val="a"/>
    <w:qFormat/>
    <w:rsid w:val="00D503D5"/>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D503D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D503D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D503D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D503D5"/>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D503D5"/>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D503D5"/>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D503D5"/>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D503D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D503D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D503D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D503D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D503D5"/>
    <w:pPr>
      <w:spacing w:line="300" w:lineRule="auto"/>
    </w:pPr>
    <w:rPr>
      <w:rFonts w:ascii="Times New Roman" w:hAnsi="Times New Roman"/>
      <w:sz w:val="24"/>
      <w:szCs w:val="24"/>
    </w:rPr>
  </w:style>
  <w:style w:type="paragraph" w:customStyle="1" w:styleId="xl40">
    <w:name w:val="xl40"/>
    <w:basedOn w:val="a"/>
    <w:qFormat/>
    <w:rsid w:val="00D503D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D503D5"/>
    <w:pPr>
      <w:ind w:firstLineChars="200" w:firstLine="420"/>
    </w:pPr>
  </w:style>
  <w:style w:type="paragraph" w:customStyle="1" w:styleId="xl39">
    <w:name w:val="xl39"/>
    <w:basedOn w:val="a"/>
    <w:qFormat/>
    <w:rsid w:val="00D503D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D503D5"/>
    <w:pPr>
      <w:ind w:firstLineChars="200" w:firstLine="420"/>
    </w:pPr>
  </w:style>
  <w:style w:type="paragraph" w:customStyle="1" w:styleId="1b">
    <w:name w:val="普通(网站)1"/>
    <w:basedOn w:val="a"/>
    <w:qFormat/>
    <w:rsid w:val="00D503D5"/>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D503D5"/>
    <w:pPr>
      <w:adjustRightInd w:val="0"/>
      <w:spacing w:line="360" w:lineRule="auto"/>
    </w:pPr>
    <w:rPr>
      <w:rFonts w:ascii="Times New Roman" w:hAnsi="Times New Roman"/>
      <w:kern w:val="0"/>
      <w:sz w:val="24"/>
      <w:szCs w:val="20"/>
    </w:rPr>
  </w:style>
  <w:style w:type="paragraph" w:customStyle="1" w:styleId="p17">
    <w:name w:val="p17"/>
    <w:basedOn w:val="a"/>
    <w:qFormat/>
    <w:rsid w:val="00D503D5"/>
    <w:pPr>
      <w:widowControl/>
    </w:pPr>
    <w:rPr>
      <w:rFonts w:ascii="Times New Roman" w:hAnsi="Times New Roman"/>
      <w:kern w:val="0"/>
      <w:szCs w:val="21"/>
    </w:rPr>
  </w:style>
  <w:style w:type="paragraph" w:customStyle="1" w:styleId="affb">
    <w:name w:val="文档编号"/>
    <w:basedOn w:val="a"/>
    <w:next w:val="a"/>
    <w:qFormat/>
    <w:rsid w:val="00D503D5"/>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D503D5"/>
    <w:pPr>
      <w:tabs>
        <w:tab w:val="left" w:pos="360"/>
      </w:tabs>
    </w:pPr>
    <w:rPr>
      <w:rFonts w:ascii="Times New Roman" w:hAnsi="Times New Roman"/>
      <w:sz w:val="24"/>
      <w:szCs w:val="24"/>
    </w:rPr>
  </w:style>
  <w:style w:type="paragraph" w:customStyle="1" w:styleId="xl80">
    <w:name w:val="xl80"/>
    <w:basedOn w:val="a"/>
    <w:qFormat/>
    <w:rsid w:val="00D503D5"/>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D503D5"/>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D503D5"/>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D503D5"/>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D503D5"/>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D503D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D503D5"/>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D503D5"/>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D503D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D503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34"/>
    <w:qFormat/>
    <w:rsid w:val="00D503D5"/>
    <w:pPr>
      <w:suppressAutoHyphens/>
      <w:ind w:firstLine="420"/>
    </w:pPr>
    <w:rPr>
      <w:rFonts w:ascii="Times New Roman" w:hAnsi="Times New Roman"/>
      <w:kern w:val="1"/>
      <w:szCs w:val="21"/>
    </w:rPr>
  </w:style>
  <w:style w:type="character" w:customStyle="1" w:styleId="navname">
    <w:name w:val="navname"/>
    <w:basedOn w:val="a1"/>
    <w:qFormat/>
    <w:rsid w:val="00D50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3280</Words>
  <Characters>18701</Characters>
  <Application>Microsoft Office Word</Application>
  <DocSecurity>0</DocSecurity>
  <Lines>155</Lines>
  <Paragraphs>43</Paragraphs>
  <ScaleCrop>false</ScaleCrop>
  <Company/>
  <LinksUpToDate>false</LinksUpToDate>
  <CharactersWithSpaces>21938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2026-02-09T01:28:00Z</dcterms:created>
  <dcterms:modified xsi:type="dcterms:W3CDTF">2026-02-09T01:28:00Z</dcterms:modified>
</cp:coreProperties>
</file>