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9309" w14:textId="77777777" w:rsidR="00CB75C0" w:rsidRDefault="00CB75C0" w:rsidP="00CB75C0">
      <w:pPr>
        <w:adjustRightInd w:val="0"/>
        <w:snapToGrid w:val="0"/>
        <w:spacing w:line="300" w:lineRule="auto"/>
        <w:jc w:val="center"/>
        <w:outlineLvl w:val="1"/>
        <w:rPr>
          <w:rFonts w:ascii="Times New Roman" w:eastAsia="黑体" w:hAnsi="Times New Roman"/>
          <w:sz w:val="30"/>
          <w:szCs w:val="30"/>
        </w:rPr>
      </w:pPr>
      <w:bookmarkStart w:id="0" w:name="_Toc188796393"/>
      <w:r>
        <w:rPr>
          <w:rFonts w:ascii="Times New Roman" w:eastAsia="黑体" w:hAnsi="Times New Roman"/>
          <w:sz w:val="30"/>
          <w:szCs w:val="30"/>
        </w:rPr>
        <w:t>一、说明</w:t>
      </w:r>
      <w:bookmarkEnd w:id="0"/>
    </w:p>
    <w:p w14:paraId="0FAE8D13"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bookmarkStart w:id="1" w:name="_Toc188796394"/>
      <w:r>
        <w:rPr>
          <w:rFonts w:ascii="Times New Roman" w:hAnsi="Times New Roman"/>
          <w:b/>
          <w:color w:val="000000"/>
          <w:sz w:val="22"/>
        </w:rPr>
        <w:t xml:space="preserve">1 </w:t>
      </w:r>
      <w:r>
        <w:rPr>
          <w:rFonts w:ascii="Times New Roman" w:hAnsi="Times New Roman"/>
          <w:b/>
          <w:color w:val="000000"/>
          <w:sz w:val="22"/>
        </w:rPr>
        <w:t>总则</w:t>
      </w:r>
      <w:bookmarkEnd w:id="1"/>
    </w:p>
    <w:p w14:paraId="3666CC59"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0BA3FE3"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14:paraId="24319ADE"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14:paraId="1E0F015B"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40B3B735"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14:paraId="49883A1B"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0A29ED16"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14:paraId="05791F37"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12AF39A1"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14:paraId="67429540" w14:textId="77777777" w:rsidR="00CB75C0" w:rsidRDefault="00CB75C0" w:rsidP="00CB75C0">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14:paraId="0064A832" w14:textId="77777777" w:rsidR="00CB75C0" w:rsidRDefault="00CB75C0" w:rsidP="00CB75C0">
      <w:pPr>
        <w:adjustRightInd w:val="0"/>
        <w:snapToGrid w:val="0"/>
        <w:spacing w:line="300" w:lineRule="auto"/>
        <w:jc w:val="center"/>
        <w:outlineLvl w:val="1"/>
        <w:rPr>
          <w:rFonts w:ascii="Times New Roman" w:eastAsia="黑体" w:hAnsi="Times New Roman"/>
          <w:sz w:val="30"/>
          <w:szCs w:val="30"/>
        </w:rPr>
      </w:pPr>
      <w:bookmarkStart w:id="2" w:name="_Toc212126570"/>
      <w:r>
        <w:rPr>
          <w:rFonts w:ascii="Times New Roman" w:eastAsia="黑体" w:hAnsi="Times New Roman"/>
          <w:sz w:val="30"/>
          <w:szCs w:val="30"/>
        </w:rPr>
        <w:t>二、项目概况</w:t>
      </w:r>
      <w:bookmarkEnd w:id="2"/>
    </w:p>
    <w:p w14:paraId="309547E1" w14:textId="77777777" w:rsidR="00CB75C0" w:rsidRDefault="00CB75C0" w:rsidP="00CB75C0">
      <w:pPr>
        <w:adjustRightInd w:val="0"/>
        <w:snapToGrid w:val="0"/>
        <w:spacing w:line="300" w:lineRule="auto"/>
        <w:ind w:firstLineChars="200" w:firstLine="442"/>
        <w:jc w:val="left"/>
        <w:rPr>
          <w:rFonts w:ascii="Times New Roman" w:hAnsi="Times New Roman"/>
          <w:b/>
          <w:color w:val="000000"/>
          <w:sz w:val="22"/>
        </w:rPr>
      </w:pPr>
    </w:p>
    <w:p w14:paraId="69F341AD" w14:textId="77777777" w:rsidR="00CB75C0" w:rsidRDefault="00CB75C0" w:rsidP="00CB75C0">
      <w:pPr>
        <w:adjustRightInd w:val="0"/>
        <w:snapToGrid w:val="0"/>
        <w:spacing w:line="300" w:lineRule="auto"/>
        <w:ind w:firstLineChars="200" w:firstLine="442"/>
        <w:outlineLvl w:val="2"/>
        <w:rPr>
          <w:rFonts w:ascii="Times New Roman" w:hAnsi="宋体" w:hint="eastAsia"/>
          <w:b/>
          <w:bCs/>
          <w:sz w:val="22"/>
        </w:rPr>
      </w:pPr>
      <w:bookmarkStart w:id="3" w:name="_Hlk490099700"/>
      <w:bookmarkStart w:id="4" w:name="_Toc18589373"/>
      <w:bookmarkStart w:id="5" w:name="_Toc475631915"/>
      <w:bookmarkStart w:id="6" w:name="_Toc188796409"/>
      <w:r>
        <w:rPr>
          <w:rFonts w:ascii="Times New Roman" w:hAnsi="Times New Roman"/>
          <w:b/>
          <w:bCs/>
          <w:sz w:val="22"/>
        </w:rPr>
        <w:t>2</w:t>
      </w:r>
      <w:r>
        <w:rPr>
          <w:rFonts w:ascii="Times New Roman" w:hAnsi="宋体"/>
          <w:b/>
          <w:bCs/>
          <w:sz w:val="22"/>
        </w:rPr>
        <w:t>项目名称</w:t>
      </w:r>
      <w:r>
        <w:rPr>
          <w:rFonts w:ascii="Times New Roman" w:hAnsi="宋体" w:hint="eastAsia"/>
          <w:b/>
          <w:bCs/>
          <w:sz w:val="22"/>
        </w:rPr>
        <w:t>：</w:t>
      </w:r>
      <w:r w:rsidRPr="003F5296">
        <w:rPr>
          <w:rFonts w:ascii="Times New Roman" w:hAnsi="宋体" w:hint="eastAsia"/>
          <w:b/>
          <w:bCs/>
          <w:sz w:val="22"/>
        </w:rPr>
        <w:t>浦东新区工程建设项目综合管理数字化平台软件功能开发</w:t>
      </w:r>
    </w:p>
    <w:p w14:paraId="342B8841" w14:textId="77777777" w:rsidR="00CB75C0" w:rsidRDefault="00CB75C0" w:rsidP="00CB75C0">
      <w:pPr>
        <w:ind w:firstLine="480"/>
        <w:rPr>
          <w:rFonts w:ascii="Times New Roman" w:hAnsi="宋体" w:hint="eastAsia"/>
          <w:b/>
          <w:bCs/>
          <w:sz w:val="22"/>
        </w:rPr>
      </w:pPr>
      <w:r>
        <w:rPr>
          <w:rFonts w:ascii="Times New Roman" w:hAnsi="Times New Roman"/>
          <w:b/>
          <w:bCs/>
          <w:sz w:val="22"/>
        </w:rPr>
        <w:t>3</w:t>
      </w:r>
      <w:r>
        <w:rPr>
          <w:rFonts w:ascii="Times New Roman" w:hAnsi="宋体"/>
          <w:b/>
          <w:bCs/>
          <w:sz w:val="22"/>
        </w:rPr>
        <w:t>项目地点</w:t>
      </w:r>
      <w:r>
        <w:rPr>
          <w:rFonts w:ascii="Times New Roman" w:hAnsi="宋体" w:hint="eastAsia"/>
          <w:b/>
          <w:bCs/>
          <w:sz w:val="22"/>
        </w:rPr>
        <w:t>：浦东新区浦明路</w:t>
      </w:r>
      <w:r>
        <w:rPr>
          <w:rFonts w:ascii="Times New Roman" w:hAnsi="宋体" w:hint="eastAsia"/>
          <w:b/>
          <w:bCs/>
          <w:sz w:val="22"/>
        </w:rPr>
        <w:t>1229</w:t>
      </w:r>
      <w:r>
        <w:rPr>
          <w:rFonts w:ascii="Times New Roman" w:hAnsi="宋体" w:hint="eastAsia"/>
          <w:b/>
          <w:bCs/>
          <w:sz w:val="22"/>
        </w:rPr>
        <w:t>号</w:t>
      </w:r>
    </w:p>
    <w:p w14:paraId="0516E981"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宋体"/>
          <w:b/>
          <w:color w:val="000000"/>
          <w:sz w:val="22"/>
        </w:rPr>
        <w:t>招标范围与内容</w:t>
      </w:r>
    </w:p>
    <w:p w14:paraId="5B089CB4"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4.1 </w:t>
      </w:r>
      <w:r>
        <w:rPr>
          <w:rFonts w:ascii="Times New Roman" w:hAnsi="宋体"/>
          <w:color w:val="000000"/>
          <w:sz w:val="22"/>
        </w:rPr>
        <w:t>项目背景及现状</w:t>
      </w:r>
    </w:p>
    <w:p w14:paraId="747090FC"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本项目从国家层面、市层面和新区层面把握城市建设、城市管理等工作的大势，坚持对</w:t>
      </w:r>
      <w:proofErr w:type="gramStart"/>
      <w:r>
        <w:rPr>
          <w:rFonts w:ascii="Times New Roman" w:hAnsi="Times New Roman" w:hint="eastAsia"/>
          <w:sz w:val="22"/>
        </w:rPr>
        <w:t>标国际</w:t>
      </w:r>
      <w:proofErr w:type="gramEnd"/>
      <w:r>
        <w:rPr>
          <w:rFonts w:ascii="Times New Roman" w:hAnsi="Times New Roman" w:hint="eastAsia"/>
          <w:sz w:val="22"/>
        </w:rPr>
        <w:t>最高标准和最好水平，深化建设工程领域政府监管机制创新，充分运用信息技术手段，提高信息收集和共享分析的效率，建设综合性数据展示平台，加强营商环境建设、促进城市精细化管理。</w:t>
      </w:r>
    </w:p>
    <w:p w14:paraId="1D770D75"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近年来，浦东新区建设工程管理工作始终紧跟时代步伐。</w:t>
      </w:r>
    </w:p>
    <w:p w14:paraId="7B4C095B"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2013</w:t>
      </w:r>
      <w:r>
        <w:rPr>
          <w:rFonts w:ascii="Times New Roman" w:hAnsi="Times New Roman" w:hint="eastAsia"/>
          <w:sz w:val="22"/>
        </w:rPr>
        <w:t>年，在国家住房和城乡建设部建筑节能与科技司、上海市浦东新区人民政府、上海城乡建设和交通委员会三方共同签署的《国家智慧城市创建任务书》和《智慧浦东建设三年行动计划》等文件中将“建设工程智慧管理信息系统”项目列入创建国家智慧城市的重点任务并由上海城乡建设和交通委员会负责落实项目建设。新区政府同步出台了《进一步整顿规范建筑市场加强建设工程质量安全管理的实施意见》。</w:t>
      </w:r>
    </w:p>
    <w:p w14:paraId="2F0FEFAE"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浦东新区建设工程安全质量监督工作为了适应不断发展形势的需要，</w:t>
      </w:r>
      <w:r>
        <w:rPr>
          <w:rFonts w:ascii="Times New Roman" w:hAnsi="Times New Roman" w:hint="eastAsia"/>
          <w:sz w:val="22"/>
        </w:rPr>
        <w:t>2014</w:t>
      </w:r>
      <w:r>
        <w:rPr>
          <w:rFonts w:ascii="Times New Roman" w:hAnsi="Times New Roman" w:hint="eastAsia"/>
          <w:sz w:val="22"/>
        </w:rPr>
        <w:t>年以住建部浦东智慧城市试点建设为契机，按照《智慧浦东建设纲要（</w:t>
      </w:r>
      <w:r>
        <w:rPr>
          <w:rFonts w:ascii="Times New Roman" w:hAnsi="Times New Roman" w:hint="eastAsia"/>
          <w:sz w:val="22"/>
        </w:rPr>
        <w:t>iPudong2015</w:t>
      </w:r>
      <w:r>
        <w:rPr>
          <w:rFonts w:ascii="Times New Roman" w:hAnsi="Times New Roman" w:hint="eastAsia"/>
          <w:sz w:val="22"/>
        </w:rPr>
        <w:t>）》和《智慧浦东建设三年行动计划（</w:t>
      </w:r>
      <w:r>
        <w:rPr>
          <w:rFonts w:ascii="Times New Roman" w:hAnsi="Times New Roman" w:hint="eastAsia"/>
          <w:sz w:val="22"/>
        </w:rPr>
        <w:t>2011</w:t>
      </w:r>
      <w:r>
        <w:rPr>
          <w:rFonts w:ascii="Times New Roman" w:hAnsi="Times New Roman" w:hint="eastAsia"/>
          <w:sz w:val="22"/>
        </w:rPr>
        <w:t>－</w:t>
      </w:r>
      <w:r>
        <w:rPr>
          <w:rFonts w:ascii="Times New Roman" w:hAnsi="Times New Roman" w:hint="eastAsia"/>
          <w:sz w:val="22"/>
        </w:rPr>
        <w:t>2013</w:t>
      </w:r>
      <w:r>
        <w:rPr>
          <w:rFonts w:ascii="Times New Roman" w:hAnsi="Times New Roman" w:hint="eastAsia"/>
          <w:sz w:val="22"/>
        </w:rPr>
        <w:t>年）》的要求，建设“浦东新区建设工程智慧管理信息系统”，系统包括：工程监管、玻璃幕墙、建筑节能、建筑物管理等。</w:t>
      </w:r>
    </w:p>
    <w:p w14:paraId="116AB75D"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2019</w:t>
      </w:r>
      <w:r>
        <w:rPr>
          <w:rFonts w:ascii="Times New Roman" w:hAnsi="Times New Roman" w:hint="eastAsia"/>
          <w:sz w:val="22"/>
        </w:rPr>
        <w:t>年，浦东建交委监督站围绕</w:t>
      </w:r>
      <w:r>
        <w:rPr>
          <w:rFonts w:ascii="Times New Roman" w:hAnsi="Times New Roman" w:hint="eastAsia"/>
          <w:sz w:val="22"/>
        </w:rPr>
        <w:t>AI</w:t>
      </w:r>
      <w:r>
        <w:rPr>
          <w:rFonts w:ascii="Times New Roman" w:hAnsi="Times New Roman" w:hint="eastAsia"/>
          <w:sz w:val="22"/>
        </w:rPr>
        <w:t>视频分析技术在工地现场的应用，建设了“浦东新区建设工程视频监控智能识别系统”，该系统通过与各工地的视频对接，利用智能视频分析技术，实现海量监控视频数据的深度信息挖掘和分析，实现实时监控和告警，对在建设工程现场存在违规的行为进行有效的管控和取证。</w:t>
      </w:r>
    </w:p>
    <w:p w14:paraId="46091365"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同年，根据《国务院关于支持自由贸易试验区深化改革创新若干措施的通知》（国发〔</w:t>
      </w:r>
      <w:r>
        <w:rPr>
          <w:rFonts w:ascii="Times New Roman" w:hAnsi="Times New Roman" w:hint="eastAsia"/>
          <w:sz w:val="22"/>
        </w:rPr>
        <w:t>2018</w:t>
      </w:r>
      <w:r>
        <w:rPr>
          <w:rFonts w:ascii="Times New Roman" w:hAnsi="Times New Roman" w:hint="eastAsia"/>
          <w:sz w:val="22"/>
        </w:rPr>
        <w:t>〕</w:t>
      </w:r>
      <w:r>
        <w:rPr>
          <w:rFonts w:ascii="Times New Roman" w:hAnsi="Times New Roman" w:hint="eastAsia"/>
          <w:sz w:val="22"/>
        </w:rPr>
        <w:t>38</w:t>
      </w:r>
      <w:r>
        <w:rPr>
          <w:rFonts w:ascii="Times New Roman" w:hAnsi="Times New Roman" w:hint="eastAsia"/>
          <w:sz w:val="22"/>
        </w:rPr>
        <w:t>号）营造优良投资环境的精神，积极落实《加快推进中国（上海）自由贸易试验区改革开放</w:t>
      </w:r>
      <w:r>
        <w:rPr>
          <w:rFonts w:ascii="Times New Roman" w:hAnsi="Times New Roman" w:hint="eastAsia"/>
          <w:sz w:val="22"/>
        </w:rPr>
        <w:t>2018</w:t>
      </w:r>
      <w:r>
        <w:rPr>
          <w:rFonts w:ascii="Times New Roman" w:hAnsi="Times New Roman" w:hint="eastAsia"/>
          <w:sz w:val="22"/>
        </w:rPr>
        <w:t>年重点工作安排》《中国（上海）自由贸易试验区管理委员会</w:t>
      </w:r>
      <w:r>
        <w:rPr>
          <w:rFonts w:ascii="Times New Roman" w:hAnsi="Times New Roman" w:hint="eastAsia"/>
          <w:sz w:val="22"/>
        </w:rPr>
        <w:t>2018</w:t>
      </w:r>
      <w:r>
        <w:rPr>
          <w:rFonts w:ascii="Times New Roman" w:hAnsi="Times New Roman" w:hint="eastAsia"/>
          <w:sz w:val="22"/>
        </w:rPr>
        <w:t>年重点工作安排》要求，基于建设项目全过程管理要求，从项目事前审批、事中事后监管的各个环节，强化“四位一体”的事中事后监管体系，围绕项目审批、建筑能耗和幕墙监管等业务发展需求，持续深化“放管服”改革。浦东建交委完成“浦东新区工程建设项目全过程管理平台”建设，以项目全过程管理系统为前台展示与后台管理的基础，以内部行政审批为内部管控和综合监管的抓手，以建筑能耗监测与综合管理系统和“云幕墙”生命周期管理系统为专业应用创新的重点，基本建成“</w:t>
      </w:r>
      <w:r>
        <w:rPr>
          <w:rFonts w:ascii="Times New Roman" w:hAnsi="Times New Roman" w:hint="eastAsia"/>
          <w:sz w:val="22"/>
        </w:rPr>
        <w:t>1+1+N</w:t>
      </w:r>
      <w:r>
        <w:rPr>
          <w:rFonts w:ascii="Times New Roman" w:hAnsi="Times New Roman" w:hint="eastAsia"/>
          <w:sz w:val="22"/>
        </w:rPr>
        <w:t>”的建设项目全过程管理信息化体系，即一个基础管理系统，一套综合监管流程，</w:t>
      </w:r>
      <w:r>
        <w:rPr>
          <w:rFonts w:ascii="Times New Roman" w:hAnsi="Times New Roman" w:hint="eastAsia"/>
          <w:sz w:val="22"/>
        </w:rPr>
        <w:t>N</w:t>
      </w:r>
      <w:proofErr w:type="gramStart"/>
      <w:r>
        <w:rPr>
          <w:rFonts w:ascii="Times New Roman" w:hAnsi="Times New Roman" w:hint="eastAsia"/>
          <w:sz w:val="22"/>
        </w:rPr>
        <w:t>个</w:t>
      </w:r>
      <w:proofErr w:type="gramEnd"/>
      <w:r>
        <w:rPr>
          <w:rFonts w:ascii="Times New Roman" w:hAnsi="Times New Roman" w:hint="eastAsia"/>
          <w:sz w:val="22"/>
        </w:rPr>
        <w:t>创新业务应用。</w:t>
      </w:r>
    </w:p>
    <w:p w14:paraId="6539F4C3"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2020</w:t>
      </w:r>
      <w:r>
        <w:rPr>
          <w:rFonts w:ascii="Times New Roman" w:hAnsi="Times New Roman" w:hint="eastAsia"/>
          <w:sz w:val="22"/>
        </w:rPr>
        <w:t>年，浦东建交委紧扣“一网通办、一网统管”主题，以智能化为突破口，以信息资源开发利用和电子政务建设为重点，以资源整合和信息共享为突破口，完成“建设交通智能化综合监管平台”，其中工程建设综合监管平台为一个子平台，该系统以智慧监管为切入口，着重通过智能化手段对建筑工地现场的安全施工、文明施工行为进行监管。</w:t>
      </w:r>
    </w:p>
    <w:p w14:paraId="7B6FCC54"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2021</w:t>
      </w:r>
      <w:r>
        <w:rPr>
          <w:rFonts w:ascii="Times New Roman" w:hAnsi="Times New Roman" w:hint="eastAsia"/>
          <w:sz w:val="22"/>
        </w:rPr>
        <w:t>年，浦东新区建交委根据行业监管应用场景建设的有关要求，持续强化平台各子系统的信息归集和分析能力，增设行业管理场景，通过运用智能化手段，构建实现精准识别风险、科学评估风险、自动处置派单、及时排险施策的风险防控闭环，打造协同化、精准化、智能化、一体化的监管融合平台，上海自贸试验区建设交通智能化综合监管平台（二期）启动建设，其中“建筑装饰装修和改建工程管理子平台”“工地人脸识别考勤子平台”“深基坑监测”有效促进了监督站对建设工程现场管理，大力提升工地现场监管工作效率，推动监管过程公开化与透明化，实现更高效的综合监管。</w:t>
      </w:r>
    </w:p>
    <w:p w14:paraId="0AFEBD83"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2023</w:t>
      </w:r>
      <w:r>
        <w:rPr>
          <w:rFonts w:ascii="Times New Roman" w:hAnsi="Times New Roman" w:hint="eastAsia"/>
          <w:sz w:val="22"/>
        </w:rPr>
        <w:t>年，浦东新区建设交通综合监管平台工地管理子平台完成功能建设，在原有智能发现的基础上，迭代增加要素管理事项，实现全要素管理，建立完整的大、中、小闭环管理体系，信息整合形成工地画像和要素画像。</w:t>
      </w:r>
    </w:p>
    <w:p w14:paraId="69B8FBF7"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自</w:t>
      </w:r>
      <w:r>
        <w:rPr>
          <w:rFonts w:ascii="Times New Roman" w:hAnsi="Times New Roman" w:hint="eastAsia"/>
          <w:sz w:val="22"/>
        </w:rPr>
        <w:t>2024</w:t>
      </w:r>
      <w:r>
        <w:rPr>
          <w:rFonts w:ascii="Times New Roman" w:hAnsi="Times New Roman" w:hint="eastAsia"/>
          <w:sz w:val="22"/>
        </w:rPr>
        <w:t>年以来，</w:t>
      </w:r>
      <w:proofErr w:type="gramStart"/>
      <w:r>
        <w:rPr>
          <w:rFonts w:ascii="Times New Roman" w:hAnsi="Times New Roman" w:hint="eastAsia"/>
          <w:sz w:val="22"/>
        </w:rPr>
        <w:t>实施碳达峰</w:t>
      </w:r>
      <w:proofErr w:type="gramEnd"/>
      <w:r>
        <w:rPr>
          <w:rFonts w:ascii="Times New Roman" w:hAnsi="Times New Roman" w:hint="eastAsia"/>
          <w:sz w:val="22"/>
        </w:rPr>
        <w:t>、碳中和是上海应对国际新变局、构建新发展格局、落实新发展理念的重大战略布局。上海将完善各部门、各领域的工作协调机制，</w:t>
      </w:r>
      <w:proofErr w:type="gramStart"/>
      <w:r>
        <w:rPr>
          <w:rFonts w:ascii="Times New Roman" w:hAnsi="Times New Roman" w:hint="eastAsia"/>
          <w:sz w:val="22"/>
        </w:rPr>
        <w:t>抓紧碳达峰</w:t>
      </w:r>
      <w:proofErr w:type="gramEnd"/>
      <w:r>
        <w:rPr>
          <w:rFonts w:ascii="Times New Roman" w:hAnsi="Times New Roman" w:hint="eastAsia"/>
          <w:sz w:val="22"/>
        </w:rPr>
        <w:t>、碳中和工作与“十四五”能源、产业、交通、建筑等相关专项规划的衔接。作为涵盖本市大部分公共建筑和国家机关办公建筑的市级平台，要响应上海市</w:t>
      </w:r>
      <w:proofErr w:type="gramStart"/>
      <w:r>
        <w:rPr>
          <w:rFonts w:ascii="Times New Roman" w:hAnsi="Times New Roman" w:hint="eastAsia"/>
          <w:sz w:val="22"/>
        </w:rPr>
        <w:t>提前碳达峰</w:t>
      </w:r>
      <w:proofErr w:type="gramEnd"/>
      <w:r>
        <w:rPr>
          <w:rFonts w:ascii="Times New Roman" w:hAnsi="Times New Roman" w:hint="eastAsia"/>
          <w:sz w:val="22"/>
        </w:rPr>
        <w:t>的战略目标，成为展示本市建筑</w:t>
      </w:r>
      <w:proofErr w:type="gramStart"/>
      <w:r>
        <w:rPr>
          <w:rFonts w:ascii="Times New Roman" w:hAnsi="Times New Roman" w:hint="eastAsia"/>
          <w:sz w:val="22"/>
        </w:rPr>
        <w:t>碳达峰成效</w:t>
      </w:r>
      <w:proofErr w:type="gramEnd"/>
      <w:r>
        <w:rPr>
          <w:rFonts w:ascii="Times New Roman" w:hAnsi="Times New Roman" w:hint="eastAsia"/>
          <w:sz w:val="22"/>
        </w:rPr>
        <w:t>的窗口，为本市碳排放管理提供依据和导向。</w:t>
      </w:r>
    </w:p>
    <w:p w14:paraId="78A72777"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2025</w:t>
      </w:r>
      <w:r>
        <w:rPr>
          <w:rFonts w:ascii="Times New Roman" w:hAnsi="Times New Roman" w:hint="eastAsia"/>
          <w:sz w:val="22"/>
        </w:rPr>
        <w:t>年，根据</w:t>
      </w:r>
      <w:r>
        <w:rPr>
          <w:rFonts w:ascii="Times New Roman" w:hAnsi="Times New Roman" w:hint="eastAsia"/>
          <w:sz w:val="22"/>
        </w:rPr>
        <w:t>2025</w:t>
      </w:r>
      <w:r>
        <w:rPr>
          <w:rFonts w:ascii="Times New Roman" w:hAnsi="Times New Roman" w:hint="eastAsia"/>
          <w:sz w:val="22"/>
        </w:rPr>
        <w:t>年度本市建筑领域</w:t>
      </w:r>
      <w:proofErr w:type="gramStart"/>
      <w:r>
        <w:rPr>
          <w:rFonts w:ascii="Times New Roman" w:hAnsi="Times New Roman" w:hint="eastAsia"/>
          <w:sz w:val="22"/>
        </w:rPr>
        <w:t>稳增长</w:t>
      </w:r>
      <w:proofErr w:type="gramEnd"/>
      <w:r>
        <w:rPr>
          <w:rFonts w:ascii="Times New Roman" w:hAnsi="Times New Roman" w:hint="eastAsia"/>
          <w:sz w:val="22"/>
        </w:rPr>
        <w:t>政策</w:t>
      </w:r>
      <w:proofErr w:type="gramStart"/>
      <w:r>
        <w:rPr>
          <w:rFonts w:ascii="Times New Roman" w:hAnsi="Times New Roman" w:hint="eastAsia"/>
          <w:sz w:val="22"/>
        </w:rPr>
        <w:t>宣贯暨工作</w:t>
      </w:r>
      <w:proofErr w:type="gramEnd"/>
      <w:r>
        <w:rPr>
          <w:rFonts w:ascii="Times New Roman" w:hAnsi="Times New Roman" w:hint="eastAsia"/>
          <w:sz w:val="22"/>
        </w:rPr>
        <w:t>部署会议的要求，要提高站位，凝聚共识，大力推动建筑业回升向好，深刻把握新形势、新要求，增强工作的责任感和紧迫感。要全力以赴、加压奋进，全面落实</w:t>
      </w:r>
      <w:proofErr w:type="gramStart"/>
      <w:r>
        <w:rPr>
          <w:rFonts w:ascii="Times New Roman" w:hAnsi="Times New Roman" w:hint="eastAsia"/>
          <w:sz w:val="22"/>
        </w:rPr>
        <w:t>稳增长</w:t>
      </w:r>
      <w:proofErr w:type="gramEnd"/>
      <w:r>
        <w:rPr>
          <w:rFonts w:ascii="Times New Roman" w:hAnsi="Times New Roman" w:hint="eastAsia"/>
          <w:sz w:val="22"/>
        </w:rPr>
        <w:t>各项工作举措，共同推动项目落地，服务重点企业、优化营商环境。要建章立制，强化调度，形成上下推动的工作合力，以关键环节作为调度抓手，提高调度的灵活性、准确性、有效性，确保完成</w:t>
      </w:r>
      <w:r>
        <w:rPr>
          <w:rFonts w:ascii="Times New Roman" w:hAnsi="Times New Roman" w:hint="eastAsia"/>
          <w:sz w:val="22"/>
        </w:rPr>
        <w:t>2025</w:t>
      </w:r>
      <w:r>
        <w:rPr>
          <w:rFonts w:ascii="Times New Roman" w:hAnsi="Times New Roman" w:hint="eastAsia"/>
          <w:sz w:val="22"/>
        </w:rPr>
        <w:t>年建筑业在沪产值增速和工程技术与设计服务业营收增速目标。</w:t>
      </w:r>
    </w:p>
    <w:p w14:paraId="3FA20049"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为了高效统计</w:t>
      </w:r>
      <w:r>
        <w:rPr>
          <w:rFonts w:ascii="Times New Roman" w:hAnsi="Times New Roman" w:hint="eastAsia"/>
          <w:sz w:val="22"/>
        </w:rPr>
        <w:t>2025</w:t>
      </w:r>
      <w:r>
        <w:rPr>
          <w:rFonts w:ascii="Times New Roman" w:hAnsi="Times New Roman" w:hint="eastAsia"/>
          <w:sz w:val="22"/>
        </w:rPr>
        <w:t>年建筑业在沪产值和服务业营收数据，建立信息化系统，通过数据对接、日常数据维护等方式做好底数数据的采集工作，通过数据分析、数据可视化、交互式数据分析等新技术、新方法实现高效的数据查询和统计分析，便于日常数据统计、管理人员决策，为建筑领域</w:t>
      </w:r>
      <w:proofErr w:type="gramStart"/>
      <w:r>
        <w:rPr>
          <w:rFonts w:ascii="Times New Roman" w:hAnsi="Times New Roman" w:hint="eastAsia"/>
          <w:sz w:val="22"/>
        </w:rPr>
        <w:t>稳增长</w:t>
      </w:r>
      <w:proofErr w:type="gramEnd"/>
      <w:r>
        <w:rPr>
          <w:rFonts w:ascii="Times New Roman" w:hAnsi="Times New Roman" w:hint="eastAsia"/>
          <w:sz w:val="22"/>
        </w:rPr>
        <w:t>工作提供高效、准确的数据支撑。</w:t>
      </w:r>
    </w:p>
    <w:p w14:paraId="44F1B454"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随着浦东新区工程建设领域信息化多年的发展，当前已建成并投入使用的各类业务系统普遍存在</w:t>
      </w:r>
      <w:r>
        <w:rPr>
          <w:rFonts w:ascii="Times New Roman" w:hAnsi="Times New Roman" w:hint="eastAsia"/>
          <w:sz w:val="22"/>
        </w:rPr>
        <w:t xml:space="preserve"> </w:t>
      </w:r>
      <w:r>
        <w:rPr>
          <w:rFonts w:ascii="Times New Roman" w:hAnsi="Times New Roman" w:hint="eastAsia"/>
          <w:sz w:val="22"/>
        </w:rPr>
        <w:t>“散、乱、孤”</w:t>
      </w:r>
      <w:r>
        <w:rPr>
          <w:rFonts w:ascii="Times New Roman" w:hAnsi="Times New Roman" w:hint="eastAsia"/>
          <w:sz w:val="22"/>
        </w:rPr>
        <w:t xml:space="preserve"> </w:t>
      </w:r>
      <w:r>
        <w:rPr>
          <w:rFonts w:ascii="Times New Roman" w:hAnsi="Times New Roman" w:hint="eastAsia"/>
          <w:sz w:val="22"/>
        </w:rPr>
        <w:t>的问题。这些系统各自独立运行，形成了大量的数据孤岛，导致行业内部关键数据无法有效互通。行业内的项目管理、审批监管、质量安全等关键数据，分散存储于不同系统中，缺乏统一的归集与管理。各系统</w:t>
      </w:r>
      <w:proofErr w:type="gramStart"/>
      <w:r>
        <w:rPr>
          <w:rFonts w:ascii="Times New Roman" w:hAnsi="Times New Roman" w:hint="eastAsia"/>
          <w:sz w:val="22"/>
        </w:rPr>
        <w:t>间数据</w:t>
      </w:r>
      <w:proofErr w:type="gramEnd"/>
      <w:r>
        <w:rPr>
          <w:rFonts w:ascii="Times New Roman" w:hAnsi="Times New Roman" w:hint="eastAsia"/>
          <w:sz w:val="22"/>
        </w:rPr>
        <w:t>标准不统一、接口不互通，无法实现跨部门、跨业</w:t>
      </w:r>
      <w:proofErr w:type="gramStart"/>
      <w:r>
        <w:rPr>
          <w:rFonts w:ascii="Times New Roman" w:hAnsi="Times New Roman" w:hint="eastAsia"/>
          <w:sz w:val="22"/>
        </w:rPr>
        <w:t>务</w:t>
      </w:r>
      <w:proofErr w:type="gramEnd"/>
      <w:r>
        <w:rPr>
          <w:rFonts w:ascii="Times New Roman" w:hAnsi="Times New Roman" w:hint="eastAsia"/>
          <w:sz w:val="22"/>
        </w:rPr>
        <w:t>的数据共享与协同应用，严重制约了管理效能的提升。</w:t>
      </w:r>
    </w:p>
    <w:p w14:paraId="079FE31F"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因此，为打破数据壁垒、整合信息资源、提升工程建设领域整体数字化治理水平，建立一个统一的建设管理领域综合管理数字化平台，已成为当前浦东新区工程建设领域高质量发展的迫切需求与必要举措。</w:t>
      </w:r>
    </w:p>
    <w:p w14:paraId="1BD8BF41"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14:paraId="652DF3C8" w14:textId="0E049601" w:rsidR="00CB75C0" w:rsidRPr="00DD627B"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本项目建设目标是为落实建设管理行业数字化转型工作要求，推进工程建设项目全生命周期数字化管理，搭建浦东新区工程建设项目综合管理数字化平台，通过功能协同与技术赋能实现建</w:t>
      </w:r>
      <w:proofErr w:type="gramStart"/>
      <w:r>
        <w:rPr>
          <w:rFonts w:ascii="Times New Roman" w:hAnsi="Times New Roman" w:hint="eastAsia"/>
          <w:sz w:val="22"/>
        </w:rPr>
        <w:t>管领域</w:t>
      </w:r>
      <w:proofErr w:type="gramEnd"/>
      <w:r>
        <w:rPr>
          <w:rFonts w:ascii="Times New Roman" w:hAnsi="Times New Roman" w:hint="eastAsia"/>
          <w:sz w:val="22"/>
        </w:rPr>
        <w:t>工程建设项目精细化管理，提升项目全流程管控效率。实现建设项目信息的集中管理与动态更新，强化工程项目信息审核管理。搭建统一技术支撑底座，完成建</w:t>
      </w:r>
      <w:proofErr w:type="gramStart"/>
      <w:r>
        <w:rPr>
          <w:rFonts w:ascii="Times New Roman" w:hAnsi="Times New Roman" w:hint="eastAsia"/>
          <w:sz w:val="22"/>
        </w:rPr>
        <w:t>管领域</w:t>
      </w:r>
      <w:proofErr w:type="gramEnd"/>
      <w:r>
        <w:rPr>
          <w:rFonts w:ascii="Times New Roman" w:hAnsi="Times New Roman" w:hint="eastAsia"/>
          <w:sz w:val="22"/>
        </w:rPr>
        <w:t>现有业务系统的整合归集。加强建筑碳排放的智慧监管，推进建筑低碳化数字化协同应用。并在原浦东新区工程建设项目全过程管理系统上</w:t>
      </w:r>
      <w:proofErr w:type="gramStart"/>
      <w:r>
        <w:rPr>
          <w:rFonts w:ascii="Times New Roman" w:hAnsi="Times New Roman" w:hint="eastAsia"/>
          <w:sz w:val="22"/>
        </w:rPr>
        <w:t>进行</w:t>
      </w:r>
      <w:r w:rsidRPr="00DD627B">
        <w:rPr>
          <w:rFonts w:ascii="Times New Roman" w:hAnsi="Times New Roman" w:hint="eastAsia"/>
          <w:sz w:val="22"/>
        </w:rPr>
        <w:t>信创</w:t>
      </w:r>
      <w:proofErr w:type="gramEnd"/>
      <w:r w:rsidR="006D5E43">
        <w:rPr>
          <w:rFonts w:ascii="Times New Roman" w:hAnsi="Times New Roman" w:hint="eastAsia"/>
          <w:sz w:val="22"/>
        </w:rPr>
        <w:t>（</w:t>
      </w:r>
      <w:r w:rsidR="00AD578F">
        <w:rPr>
          <w:rFonts w:ascii="Times New Roman" w:hAnsi="Times New Roman" w:hint="eastAsia"/>
          <w:sz w:val="22"/>
        </w:rPr>
        <w:t>XC</w:t>
      </w:r>
      <w:r w:rsidR="006D5E43">
        <w:rPr>
          <w:rFonts w:ascii="Times New Roman" w:hAnsi="Times New Roman" w:hint="eastAsia"/>
          <w:sz w:val="22"/>
        </w:rPr>
        <w:t>）</w:t>
      </w:r>
      <w:r w:rsidRPr="00DD627B">
        <w:rPr>
          <w:rFonts w:ascii="Times New Roman" w:hAnsi="Times New Roman" w:hint="eastAsia"/>
          <w:sz w:val="22"/>
        </w:rPr>
        <w:t>改造，提升系统安全性。</w:t>
      </w:r>
    </w:p>
    <w:p w14:paraId="2EEE3153" w14:textId="14BB5C3A" w:rsidR="00CB75C0" w:rsidRPr="00DD627B" w:rsidRDefault="00CB75C0" w:rsidP="00CB75C0">
      <w:pPr>
        <w:adjustRightInd w:val="0"/>
        <w:snapToGrid w:val="0"/>
        <w:spacing w:before="101" w:line="300" w:lineRule="auto"/>
        <w:ind w:right="133" w:firstLineChars="200" w:firstLine="440"/>
        <w:rPr>
          <w:rFonts w:ascii="Times New Roman" w:hAnsi="Times New Roman"/>
          <w:sz w:val="22"/>
        </w:rPr>
      </w:pPr>
      <w:r w:rsidRPr="00DD627B">
        <w:rPr>
          <w:rFonts w:ascii="Times New Roman" w:hAnsi="Times New Roman" w:hint="eastAsia"/>
          <w:sz w:val="22"/>
        </w:rPr>
        <w:t>本项目主要建设内容为建设工程智慧管理子系统、建设工程项目信息子系统、建设工程统一支撑子系统及建筑碳排放智慧监管子系统等系统开发，原有系统</w:t>
      </w:r>
      <w:r w:rsidRPr="00DD627B">
        <w:rPr>
          <w:rFonts w:hint="eastAsia"/>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hint="eastAsia"/>
        </w:rPr>
        <w:t>改造</w:t>
      </w:r>
      <w:r w:rsidRPr="00DD627B">
        <w:rPr>
          <w:rFonts w:ascii="Times New Roman" w:hAnsi="Times New Roman" w:hint="eastAsia"/>
          <w:sz w:val="22"/>
        </w:rPr>
        <w:t>，具体内容如下：</w:t>
      </w:r>
    </w:p>
    <w:p w14:paraId="02E705B0" w14:textId="77777777" w:rsidR="00CB75C0" w:rsidRPr="00DD627B" w:rsidRDefault="00CB75C0" w:rsidP="00CB75C0">
      <w:pPr>
        <w:adjustRightInd w:val="0"/>
        <w:snapToGrid w:val="0"/>
        <w:spacing w:before="103" w:line="300" w:lineRule="auto"/>
        <w:ind w:right="169" w:firstLineChars="200" w:firstLine="440"/>
        <w:rPr>
          <w:rFonts w:ascii="Times New Roman" w:hAnsi="Times New Roman"/>
          <w:sz w:val="22"/>
        </w:rPr>
      </w:pPr>
      <w:r w:rsidRPr="00DD627B">
        <w:rPr>
          <w:rFonts w:ascii="Times New Roman" w:hAnsi="Times New Roman" w:hint="eastAsia"/>
          <w:sz w:val="22"/>
        </w:rPr>
        <w:t>（一）建设工程智慧管理子系统，主要包括工程监管开发工程量、数据上报、辅助业务管理、智能发现、业务对接、</w:t>
      </w:r>
      <w:proofErr w:type="gramStart"/>
      <w:r w:rsidRPr="00DD627B">
        <w:rPr>
          <w:rFonts w:ascii="Times New Roman" w:hAnsi="Times New Roman" w:hint="eastAsia"/>
          <w:sz w:val="22"/>
        </w:rPr>
        <w:t>一</w:t>
      </w:r>
      <w:proofErr w:type="gramEnd"/>
      <w:r w:rsidRPr="00DD627B">
        <w:rPr>
          <w:rFonts w:ascii="Times New Roman" w:hAnsi="Times New Roman" w:hint="eastAsia"/>
          <w:sz w:val="22"/>
        </w:rPr>
        <w:t>屏统管及移动端等功能模块开发。</w:t>
      </w:r>
    </w:p>
    <w:p w14:paraId="73D1DDD1" w14:textId="77777777" w:rsidR="00CB75C0" w:rsidRPr="00DD627B" w:rsidRDefault="00CB75C0" w:rsidP="00CB75C0">
      <w:pPr>
        <w:adjustRightInd w:val="0"/>
        <w:snapToGrid w:val="0"/>
        <w:spacing w:before="246" w:line="300" w:lineRule="auto"/>
        <w:ind w:right="155" w:firstLineChars="200" w:firstLine="440"/>
        <w:rPr>
          <w:rFonts w:ascii="Times New Roman" w:hAnsi="Times New Roman"/>
          <w:sz w:val="22"/>
        </w:rPr>
      </w:pPr>
      <w:r w:rsidRPr="00DD627B">
        <w:rPr>
          <w:rFonts w:ascii="Times New Roman" w:hAnsi="Times New Roman" w:hint="eastAsia"/>
          <w:sz w:val="22"/>
        </w:rPr>
        <w:t>（二）建设工程项目信息子系统，主要包括信息汇聚、综合管理、多维分析、安</w:t>
      </w:r>
      <w:r w:rsidRPr="00DD627B">
        <w:rPr>
          <w:rFonts w:ascii="Times New Roman" w:hAnsi="Times New Roman" w:hint="eastAsia"/>
          <w:sz w:val="22"/>
        </w:rPr>
        <w:lastRenderedPageBreak/>
        <w:t>全管理、建设市场信息数据迁移改造（浦东新区建设市场信息管理平台系统）等功能模块开发。</w:t>
      </w:r>
    </w:p>
    <w:p w14:paraId="55379390" w14:textId="77777777" w:rsidR="00CB75C0" w:rsidRPr="00DD627B" w:rsidRDefault="00CB75C0" w:rsidP="00CB75C0">
      <w:pPr>
        <w:adjustRightInd w:val="0"/>
        <w:snapToGrid w:val="0"/>
        <w:spacing w:before="192" w:line="300" w:lineRule="auto"/>
        <w:ind w:firstLineChars="200" w:firstLine="440"/>
        <w:rPr>
          <w:rFonts w:ascii="Times New Roman" w:hAnsi="Times New Roman"/>
          <w:sz w:val="22"/>
        </w:rPr>
      </w:pPr>
      <w:r w:rsidRPr="00DD627B">
        <w:rPr>
          <w:rFonts w:ascii="Times New Roman" w:hAnsi="Times New Roman" w:hint="eastAsia"/>
          <w:sz w:val="22"/>
        </w:rPr>
        <w:t>（三）建设工程统一支撑子系统，主要包括业务数据支撑、业务应用支撑等功能模块开发及密码应用适配改造。</w:t>
      </w:r>
    </w:p>
    <w:p w14:paraId="5024D6CD" w14:textId="77777777" w:rsidR="00CB75C0" w:rsidRPr="00DD627B" w:rsidRDefault="00CB75C0" w:rsidP="00CB75C0">
      <w:pPr>
        <w:adjustRightInd w:val="0"/>
        <w:snapToGrid w:val="0"/>
        <w:spacing w:before="269" w:line="300" w:lineRule="auto"/>
        <w:ind w:right="174" w:firstLineChars="200" w:firstLine="440"/>
        <w:rPr>
          <w:rFonts w:ascii="Times New Roman" w:hAnsi="Times New Roman"/>
          <w:sz w:val="22"/>
        </w:rPr>
      </w:pPr>
      <w:r w:rsidRPr="00DD627B">
        <w:rPr>
          <w:rFonts w:ascii="Times New Roman" w:hAnsi="Times New Roman" w:hint="eastAsia"/>
          <w:sz w:val="22"/>
        </w:rPr>
        <w:t>（四）建筑碳排放智慧监管子系统，主要包括</w:t>
      </w:r>
      <w:proofErr w:type="gramStart"/>
      <w:r w:rsidRPr="00DD627B">
        <w:rPr>
          <w:rFonts w:ascii="Times New Roman" w:hAnsi="Times New Roman" w:hint="eastAsia"/>
          <w:sz w:val="22"/>
        </w:rPr>
        <w:t>建筑能碳监管</w:t>
      </w:r>
      <w:proofErr w:type="gramEnd"/>
      <w:r w:rsidRPr="00DD627B">
        <w:rPr>
          <w:rFonts w:ascii="Times New Roman" w:hAnsi="Times New Roman" w:hint="eastAsia"/>
          <w:sz w:val="22"/>
        </w:rPr>
        <w:t>模块及市标准对接开发。</w:t>
      </w:r>
    </w:p>
    <w:p w14:paraId="305147FF" w14:textId="439310F7" w:rsidR="00CB75C0" w:rsidRDefault="00CB75C0" w:rsidP="00CB75C0">
      <w:pPr>
        <w:adjustRightInd w:val="0"/>
        <w:snapToGrid w:val="0"/>
        <w:spacing w:before="266" w:line="300" w:lineRule="auto"/>
        <w:ind w:right="168" w:firstLineChars="200" w:firstLine="440"/>
        <w:rPr>
          <w:rFonts w:ascii="Times New Roman" w:hAnsi="Times New Roman"/>
          <w:sz w:val="22"/>
        </w:rPr>
      </w:pPr>
      <w:r w:rsidRPr="00DD627B">
        <w:rPr>
          <w:rFonts w:ascii="Times New Roman" w:hAnsi="Times New Roman" w:hint="eastAsia"/>
          <w:sz w:val="22"/>
        </w:rPr>
        <w:t>（五）原有系统</w:t>
      </w:r>
      <w:r w:rsidRPr="00DD627B">
        <w:rPr>
          <w:rFonts w:hint="eastAsia"/>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hint="eastAsia"/>
        </w:rPr>
        <w:t>改造</w:t>
      </w:r>
      <w:r w:rsidRPr="00DD627B">
        <w:rPr>
          <w:rFonts w:ascii="Times New Roman" w:hAnsi="Times New Roman" w:hint="eastAsia"/>
          <w:sz w:val="22"/>
        </w:rPr>
        <w:t>，主要包括工程建设项目全过程管理系统、内部行政审批系统、建设工程智慧管理系统及建筑碳排放智慧监管系统</w:t>
      </w:r>
      <w:r w:rsidRPr="00DD627B">
        <w:rPr>
          <w:rFonts w:hint="eastAsia"/>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hint="eastAsia"/>
        </w:rPr>
        <w:t>改造</w:t>
      </w:r>
      <w:r w:rsidRPr="00DD627B">
        <w:rPr>
          <w:rFonts w:ascii="Times New Roman" w:hAnsi="Times New Roman" w:hint="eastAsia"/>
          <w:sz w:val="22"/>
        </w:rPr>
        <w:t>。</w:t>
      </w:r>
    </w:p>
    <w:p w14:paraId="3943CD17" w14:textId="77777777" w:rsidR="00CB75C0" w:rsidRDefault="00CB75C0" w:rsidP="00CB75C0">
      <w:pPr>
        <w:adjustRightInd w:val="0"/>
        <w:snapToGrid w:val="0"/>
        <w:spacing w:before="245" w:line="300" w:lineRule="auto"/>
        <w:ind w:right="143" w:firstLineChars="200" w:firstLine="440"/>
        <w:rPr>
          <w:rFonts w:ascii="Times New Roman" w:hAnsi="Times New Roman"/>
          <w:sz w:val="22"/>
        </w:rPr>
      </w:pPr>
      <w:r>
        <w:rPr>
          <w:rFonts w:ascii="Times New Roman" w:hAnsi="Times New Roman" w:hint="eastAsia"/>
          <w:sz w:val="22"/>
        </w:rPr>
        <w:t>本项目涉及的成品软件购置，主要包括操作系统、数据库、中间件、证书认证服务</w:t>
      </w:r>
      <w:r>
        <w:rPr>
          <w:rFonts w:ascii="Times New Roman" w:hAnsi="Times New Roman" w:hint="eastAsia"/>
          <w:sz w:val="22"/>
        </w:rPr>
        <w:t>(</w:t>
      </w:r>
      <w:r>
        <w:rPr>
          <w:rFonts w:ascii="Times New Roman" w:hAnsi="Times New Roman" w:hint="eastAsia"/>
          <w:sz w:val="22"/>
        </w:rPr>
        <w:t>站点证书</w:t>
      </w:r>
      <w:r>
        <w:rPr>
          <w:rFonts w:ascii="Times New Roman" w:hAnsi="Times New Roman" w:hint="eastAsia"/>
          <w:sz w:val="22"/>
        </w:rPr>
        <w:t>)</w:t>
      </w:r>
      <w:r>
        <w:rPr>
          <w:rFonts w:ascii="Times New Roman" w:hAnsi="Times New Roman" w:hint="eastAsia"/>
          <w:sz w:val="22"/>
        </w:rPr>
        <w:t>购置由采购人另行采购。</w:t>
      </w:r>
    </w:p>
    <w:p w14:paraId="791FC1D2"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w:t>
      </w:r>
      <w:r>
        <w:rPr>
          <w:rFonts w:ascii="Times New Roman" w:hAnsi="Times New Roman"/>
          <w:b/>
          <w:sz w:val="22"/>
        </w:rPr>
        <w:t>开发周期（交付时间）要求</w:t>
      </w:r>
      <w:r>
        <w:rPr>
          <w:rFonts w:ascii="Times New Roman" w:hAnsi="Times New Roman"/>
          <w:sz w:val="22"/>
        </w:rPr>
        <w:t>：合同签订生效后</w:t>
      </w:r>
      <w:r>
        <w:rPr>
          <w:rFonts w:ascii="Times New Roman" w:hAnsi="Times New Roman" w:hint="eastAsia"/>
          <w:sz w:val="22"/>
        </w:rPr>
        <w:t>12</w:t>
      </w:r>
      <w:r>
        <w:rPr>
          <w:rFonts w:ascii="Times New Roman" w:hAnsi="Times New Roman" w:hint="eastAsia"/>
          <w:sz w:val="22"/>
        </w:rPr>
        <w:t>个月</w:t>
      </w:r>
      <w:r>
        <w:rPr>
          <w:rFonts w:ascii="Times New Roman" w:hAnsi="Times New Roman"/>
          <w:sz w:val="22"/>
        </w:rPr>
        <w:t>内交付。</w:t>
      </w:r>
    </w:p>
    <w:p w14:paraId="525B86A8"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4.3.1</w:t>
      </w:r>
      <w:r>
        <w:rPr>
          <w:rFonts w:ascii="Times New Roman" w:hAnsi="Times New Roman" w:hint="eastAsia"/>
          <w:sz w:val="22"/>
        </w:rPr>
        <w:t>需求分析与系统设计</w:t>
      </w:r>
    </w:p>
    <w:p w14:paraId="1C49AE21"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sz w:val="22"/>
        </w:rPr>
        <w:t>1</w:t>
      </w:r>
      <w:r>
        <w:rPr>
          <w:rFonts w:ascii="Times New Roman" w:hAnsi="Times New Roman" w:hint="eastAsia"/>
          <w:sz w:val="22"/>
        </w:rPr>
        <w:t>个月内。</w:t>
      </w:r>
    </w:p>
    <w:p w14:paraId="51A9EC52"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中标人提交需求规格说明书、概要设计说明书、详细设计说明书，取得采购人的书面确认。</w:t>
      </w:r>
    </w:p>
    <w:p w14:paraId="7EDBF8CD"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开发阶段</w:t>
      </w:r>
    </w:p>
    <w:p w14:paraId="57E4C9B5"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hint="eastAsia"/>
          <w:sz w:val="22"/>
        </w:rPr>
        <w:t>9</w:t>
      </w:r>
      <w:r>
        <w:rPr>
          <w:rFonts w:ascii="Times New Roman" w:hAnsi="Times New Roman" w:hint="eastAsia"/>
          <w:sz w:val="22"/>
        </w:rPr>
        <w:t>个月内。</w:t>
      </w:r>
    </w:p>
    <w:p w14:paraId="7F1AFAB1"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中标人完成系统开发，在浦东新区政务云平台进行部署，提供项目测试方案、用户手册等过程性文档，经过自测后通过采购人初验。</w:t>
      </w:r>
    </w:p>
    <w:p w14:paraId="4910659E"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4.3.3</w:t>
      </w:r>
      <w:r>
        <w:rPr>
          <w:rFonts w:ascii="Times New Roman" w:hAnsi="Times New Roman" w:hint="eastAsia"/>
          <w:sz w:val="22"/>
        </w:rPr>
        <w:t>中期评估</w:t>
      </w:r>
    </w:p>
    <w:p w14:paraId="1517280E"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hint="eastAsia"/>
          <w:sz w:val="22"/>
        </w:rPr>
        <w:t>7</w:t>
      </w:r>
      <w:r>
        <w:rPr>
          <w:rFonts w:ascii="Times New Roman" w:hAnsi="Times New Roman" w:hint="eastAsia"/>
          <w:sz w:val="22"/>
        </w:rPr>
        <w:t>个月内。</w:t>
      </w:r>
    </w:p>
    <w:p w14:paraId="346869C4"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宋体" w:hint="eastAsia"/>
          <w:sz w:val="22"/>
        </w:rPr>
        <w:t>项目实施进度超过</w:t>
      </w:r>
      <w:r>
        <w:rPr>
          <w:rFonts w:ascii="Times New Roman" w:hAnsi="宋体" w:hint="eastAsia"/>
          <w:sz w:val="22"/>
        </w:rPr>
        <w:t>80%</w:t>
      </w:r>
      <w:r>
        <w:rPr>
          <w:rFonts w:ascii="Times New Roman" w:hAnsi="宋体" w:hint="eastAsia"/>
          <w:sz w:val="22"/>
        </w:rPr>
        <w:t>，中标人按照采购人要求提供项目中期评估资料，通过区数字化项目行业主管部的中期评估。</w:t>
      </w:r>
    </w:p>
    <w:p w14:paraId="24AE6563"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4.3.</w:t>
      </w:r>
      <w:r>
        <w:rPr>
          <w:rFonts w:ascii="Times New Roman" w:hAnsi="Times New Roman" w:hint="eastAsia"/>
          <w:sz w:val="22"/>
        </w:rPr>
        <w:t>4</w:t>
      </w:r>
      <w:r>
        <w:rPr>
          <w:rFonts w:ascii="Times New Roman" w:hAnsi="Times New Roman"/>
          <w:sz w:val="22"/>
        </w:rPr>
        <w:t xml:space="preserve"> </w:t>
      </w:r>
      <w:r>
        <w:rPr>
          <w:rFonts w:ascii="Times New Roman" w:hAnsi="Times New Roman" w:hint="eastAsia"/>
          <w:sz w:val="22"/>
        </w:rPr>
        <w:t>项目</w:t>
      </w:r>
      <w:r>
        <w:rPr>
          <w:rFonts w:ascii="Times New Roman" w:hAnsi="Times New Roman"/>
          <w:sz w:val="22"/>
        </w:rPr>
        <w:t>验收</w:t>
      </w:r>
    </w:p>
    <w:p w14:paraId="517450FE"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合同签订生效后</w:t>
      </w:r>
      <w:r>
        <w:rPr>
          <w:rFonts w:ascii="Times New Roman" w:hAnsi="Times New Roman" w:hint="eastAsia"/>
          <w:sz w:val="22"/>
        </w:rPr>
        <w:t>12</w:t>
      </w:r>
      <w:r>
        <w:rPr>
          <w:rFonts w:ascii="Times New Roman" w:hAnsi="Times New Roman" w:hint="eastAsia"/>
          <w:sz w:val="22"/>
        </w:rPr>
        <w:t>个月内。</w:t>
      </w:r>
    </w:p>
    <w:p w14:paraId="76540BCB" w14:textId="77777777" w:rsidR="00CB75C0" w:rsidRDefault="00CB75C0" w:rsidP="00CB75C0">
      <w:pPr>
        <w:adjustRightInd w:val="0"/>
        <w:snapToGrid w:val="0"/>
        <w:spacing w:line="300" w:lineRule="auto"/>
        <w:ind w:firstLineChars="200" w:firstLine="440"/>
        <w:jc w:val="left"/>
      </w:pPr>
      <w:r>
        <w:rPr>
          <w:rFonts w:ascii="Times New Roman" w:hAnsi="Times New Roman" w:hint="eastAsia"/>
          <w:sz w:val="22"/>
        </w:rPr>
        <w:t>中标人配合采购人完成系统试运行、用户培训，取得第三方软件测试、安全测评、密码应用测评报告，提供完整的项目验收资料和源代码光盘，通过浦东新区行业主管部门的验收。</w:t>
      </w:r>
    </w:p>
    <w:p w14:paraId="11555DB0" w14:textId="77777777" w:rsidR="00CB75C0" w:rsidRDefault="00CB75C0" w:rsidP="00CB75C0">
      <w:pPr>
        <w:adjustRightInd w:val="0"/>
        <w:snapToGrid w:val="0"/>
        <w:spacing w:line="300" w:lineRule="auto"/>
        <w:ind w:firstLineChars="200" w:firstLine="440"/>
        <w:jc w:val="left"/>
        <w:rPr>
          <w:rFonts w:ascii="Times New Roman" w:hAnsi="宋体" w:hint="eastAsia"/>
          <w:color w:val="548DD4"/>
          <w:kern w:val="0"/>
          <w:sz w:val="22"/>
        </w:rPr>
      </w:pPr>
    </w:p>
    <w:p w14:paraId="12F7F4FE" w14:textId="77777777" w:rsidR="00CB75C0" w:rsidRDefault="00CB75C0" w:rsidP="00CB75C0">
      <w:pPr>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4.4 </w:t>
      </w:r>
      <w:r>
        <w:rPr>
          <w:rFonts w:ascii="Times New Roman" w:hAnsi="Times New Roman"/>
          <w:b/>
          <w:sz w:val="22"/>
        </w:rPr>
        <w:t>责任人和组织保障</w:t>
      </w:r>
    </w:p>
    <w:p w14:paraId="4D7E75C3"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）领导机构</w:t>
      </w:r>
    </w:p>
    <w:p w14:paraId="07788A3E"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项目领导机构由建设单位相关部门领导组成，负责项目实施过程的总协调和总推进。</w:t>
      </w:r>
    </w:p>
    <w:p w14:paraId="365C1C2E"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）项目各建设方职责</w:t>
      </w:r>
    </w:p>
    <w:p w14:paraId="06B1D845"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1</w:t>
      </w:r>
      <w:r>
        <w:rPr>
          <w:rFonts w:ascii="Times New Roman" w:hAnsi="Times New Roman" w:hint="eastAsia"/>
          <w:sz w:val="22"/>
        </w:rPr>
        <w:t>）建设单位</w:t>
      </w:r>
    </w:p>
    <w:p w14:paraId="6FC29473"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建设单位在项目实施过程中主要按合同规定为项目顺利实施提供必要的条件，并</w:t>
      </w:r>
      <w:r>
        <w:rPr>
          <w:rFonts w:ascii="Times New Roman" w:hAnsi="Times New Roman" w:hint="eastAsia"/>
          <w:sz w:val="22"/>
        </w:rPr>
        <w:lastRenderedPageBreak/>
        <w:t>在实施过程中督促检查并协调有关各方的工作，定期对项目进展情况进行研究分析。并聘请咨询监理机构，督促监理工程师及时到位，履行职责。</w:t>
      </w:r>
    </w:p>
    <w:p w14:paraId="16C5E143"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在本项目中建设单位即为浦东新区建设和交通委员会。</w:t>
      </w:r>
    </w:p>
    <w:p w14:paraId="405F86F4"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w:t>
      </w:r>
      <w:r>
        <w:rPr>
          <w:rFonts w:ascii="Times New Roman" w:hAnsi="Times New Roman" w:hint="eastAsia"/>
          <w:sz w:val="22"/>
        </w:rPr>
        <w:t>）咨询单位</w:t>
      </w:r>
    </w:p>
    <w:p w14:paraId="2BC920A6"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咨询单位在本项目中主要承担的工作包括：按建设单位要求，进行项目前期咨询，包括需求调研、需求分析、形成方案、编制项目可行性研究报告或其他申报材料。</w:t>
      </w:r>
    </w:p>
    <w:p w14:paraId="5DF64A42"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3</w:t>
      </w:r>
      <w:r>
        <w:rPr>
          <w:rFonts w:ascii="Times New Roman" w:hAnsi="Times New Roman" w:hint="eastAsia"/>
          <w:sz w:val="22"/>
        </w:rPr>
        <w:t>）工程监理单位</w:t>
      </w:r>
    </w:p>
    <w:p w14:paraId="4C8BAA88"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工程监理单位在本项目中主要承担的工作包括：</w:t>
      </w:r>
    </w:p>
    <w:p w14:paraId="2519F41B"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按建设单位要求，制定项目监理大纲，并审查承建单位对项目的质量保证计划。</w:t>
      </w:r>
    </w:p>
    <w:p w14:paraId="6FB67B55"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对项目实施过程进行监督、管理，以保证项目在质量、费用和进度等方面满足要求。</w:t>
      </w:r>
    </w:p>
    <w:p w14:paraId="46A66FAD"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4</w:t>
      </w:r>
      <w:r>
        <w:rPr>
          <w:rFonts w:ascii="Times New Roman" w:hAnsi="Times New Roman" w:hint="eastAsia"/>
          <w:sz w:val="22"/>
        </w:rPr>
        <w:t>）承建单位</w:t>
      </w:r>
    </w:p>
    <w:p w14:paraId="7A172D2A"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承建单位主要包括参与本项目的软件开发商、系统集成商及设备供应商，在本项目中主要承担的工作包括：</w:t>
      </w:r>
    </w:p>
    <w:p w14:paraId="662CA4FC"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制订项目实施的详细设计和质量保证计划，经建设单位、咨询单位和监理单位审定后组织实施。</w:t>
      </w:r>
    </w:p>
    <w:p w14:paraId="59C233C8"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项目实施期间，认真组织好人力、物力等资源的投入，并向监理单位提供月、周进度报告及相应进度统计报表。</w:t>
      </w:r>
    </w:p>
    <w:p w14:paraId="0A497080"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按合同要求在工程进度、成本、质量方面进行过程控制，发现不合格</w:t>
      </w:r>
      <w:proofErr w:type="gramStart"/>
      <w:r>
        <w:rPr>
          <w:rFonts w:ascii="Times New Roman" w:hAnsi="Times New Roman" w:hint="eastAsia"/>
          <w:sz w:val="22"/>
        </w:rPr>
        <w:t>项及时</w:t>
      </w:r>
      <w:proofErr w:type="gramEnd"/>
      <w:r>
        <w:rPr>
          <w:rFonts w:ascii="Times New Roman" w:hAnsi="Times New Roman" w:hint="eastAsia"/>
          <w:sz w:val="22"/>
        </w:rPr>
        <w:t>纠正。</w:t>
      </w:r>
    </w:p>
    <w:p w14:paraId="3E6DA71B"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遵守有关部门对施工场地交通、施工噪声以及环境保护和安全生产等方面的管理规定，办理相关手续。</w:t>
      </w:r>
    </w:p>
    <w:p w14:paraId="0FB09107"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保证施工现场清洁，使之符合环境卫生管理的有关规定。</w:t>
      </w:r>
    </w:p>
    <w:p w14:paraId="03B86155"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在项目实施过程中按规定程序及时、主动、自觉接受监理单位的监督检查；提供建设单位、咨询单位和监理单位需要的各种统计数据的报表。</w:t>
      </w:r>
    </w:p>
    <w:p w14:paraId="537ABEAA"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项目实施完成后，及时向建设单位提交项目测试申请报告，对测试中发现的问题及时进行改进。</w:t>
      </w:r>
    </w:p>
    <w:p w14:paraId="26F14FDC"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负责已完工程的保护工作。</w:t>
      </w:r>
    </w:p>
    <w:p w14:paraId="12916512"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保存好完整的项目资料档案，以便后期移交建设单位。</w:t>
      </w:r>
    </w:p>
    <w:p w14:paraId="6EDF1537" w14:textId="77777777" w:rsidR="00CB75C0" w:rsidRDefault="00CB75C0" w:rsidP="00CB75C0">
      <w:pPr>
        <w:adjustRightInd w:val="0"/>
        <w:snapToGrid w:val="0"/>
        <w:spacing w:line="300" w:lineRule="auto"/>
        <w:ind w:firstLineChars="200" w:firstLine="440"/>
        <w:jc w:val="left"/>
        <w:rPr>
          <w:rFonts w:ascii="Times New Roman" w:hAnsi="宋体" w:hint="eastAsia"/>
          <w:color w:val="548DD4"/>
          <w:kern w:val="0"/>
          <w:sz w:val="22"/>
        </w:rPr>
      </w:pPr>
    </w:p>
    <w:p w14:paraId="7F3DC93A" w14:textId="77777777" w:rsidR="00CB75C0" w:rsidRDefault="00CB75C0" w:rsidP="00CB75C0">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 xml:space="preserve">4.5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壹</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14:paraId="005DA5CB" w14:textId="77777777" w:rsidR="00CB75C0" w:rsidRDefault="00CB75C0" w:rsidP="00CB75C0">
      <w:pPr>
        <w:adjustRightInd w:val="0"/>
        <w:snapToGrid w:val="0"/>
        <w:spacing w:line="300" w:lineRule="auto"/>
        <w:ind w:firstLineChars="200" w:firstLine="440"/>
        <w:jc w:val="left"/>
        <w:rPr>
          <w:rFonts w:ascii="Times New Roman" w:hAnsi="宋体" w:hint="eastAsia"/>
          <w:color w:val="548DD4"/>
          <w:kern w:val="0"/>
          <w:sz w:val="22"/>
        </w:rPr>
      </w:pPr>
    </w:p>
    <w:p w14:paraId="23AE09A1"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5 </w:t>
      </w:r>
      <w:r>
        <w:rPr>
          <w:rFonts w:ascii="Times New Roman" w:hAnsi="宋体"/>
          <w:b/>
          <w:color w:val="000000"/>
          <w:sz w:val="22"/>
        </w:rPr>
        <w:t>承包方式</w:t>
      </w:r>
    </w:p>
    <w:p w14:paraId="66B437C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14:paraId="2ACC06A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14:paraId="70276A09"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6 </w:t>
      </w:r>
      <w:r>
        <w:rPr>
          <w:rFonts w:ascii="Times New Roman" w:hAnsi="宋体"/>
          <w:b/>
          <w:color w:val="000000"/>
          <w:sz w:val="22"/>
        </w:rPr>
        <w:t>合同的签订</w:t>
      </w:r>
    </w:p>
    <w:p w14:paraId="331BDEC5" w14:textId="77777777" w:rsidR="00CB75C0" w:rsidRDefault="00CB75C0" w:rsidP="00CB75C0">
      <w:pPr>
        <w:snapToGrid w:val="0"/>
        <w:ind w:firstLineChars="200" w:firstLine="440"/>
        <w:rPr>
          <w:rFonts w:ascii="Times New Roman" w:hAnsi="Times New Roman"/>
          <w:sz w:val="22"/>
        </w:rPr>
      </w:pPr>
      <w:r>
        <w:rPr>
          <w:rFonts w:ascii="Times New Roman" w:hAnsi="Times New Roman"/>
          <w:sz w:val="22"/>
        </w:rPr>
        <w:lastRenderedPageBreak/>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14:paraId="4F3DFD03" w14:textId="77777777" w:rsidR="00CB75C0" w:rsidRDefault="00CB75C0" w:rsidP="00CB75C0">
      <w:pPr>
        <w:adjustRightInd w:val="0"/>
        <w:snapToGrid w:val="0"/>
        <w:spacing w:line="300" w:lineRule="auto"/>
        <w:ind w:firstLineChars="200" w:firstLine="442"/>
        <w:jc w:val="left"/>
        <w:outlineLvl w:val="2"/>
        <w:rPr>
          <w:rFonts w:ascii="Times New Roman" w:hAnsi="Times New Roman"/>
          <w:sz w:val="22"/>
        </w:rPr>
      </w:pPr>
      <w:r>
        <w:rPr>
          <w:rFonts w:ascii="Times New Roman" w:hAnsi="Times New Roman"/>
          <w:b/>
          <w:color w:val="000000"/>
          <w:sz w:val="22"/>
        </w:rPr>
        <w:t xml:space="preserve">7 </w:t>
      </w:r>
      <w:r>
        <w:rPr>
          <w:rFonts w:ascii="Times New Roman" w:hAnsi="宋体"/>
          <w:b/>
          <w:color w:val="000000"/>
          <w:sz w:val="22"/>
        </w:rPr>
        <w:t>结算原则和支付方式</w:t>
      </w:r>
    </w:p>
    <w:p w14:paraId="182046F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14:paraId="294E3FC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14:paraId="39F17FE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w:t>
      </w:r>
      <w:proofErr w:type="gramStart"/>
      <w:r>
        <w:rPr>
          <w:rFonts w:ascii="Times New Roman" w:hAnsi="宋体"/>
          <w:color w:val="000000"/>
          <w:sz w:val="22"/>
        </w:rPr>
        <w:t>不</w:t>
      </w:r>
      <w:proofErr w:type="gramEnd"/>
      <w:r>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14:paraId="00C55748" w14:textId="77777777" w:rsidR="00CB75C0" w:rsidRDefault="00CB75C0" w:rsidP="00CB75C0">
      <w:pPr>
        <w:adjustRightInd w:val="0"/>
        <w:snapToGrid w:val="0"/>
        <w:spacing w:line="300" w:lineRule="auto"/>
        <w:ind w:firstLineChars="200" w:firstLine="440"/>
        <w:rPr>
          <w:rFonts w:ascii="Times New Roman" w:hAnsi="宋体" w:hint="eastAsia"/>
          <w:sz w:val="22"/>
        </w:rPr>
      </w:pPr>
      <w:r>
        <w:rPr>
          <w:rFonts w:ascii="Times New Roman" w:hAnsi="Times New Roman"/>
          <w:sz w:val="22"/>
        </w:rPr>
        <w:t xml:space="preserve">7.2 </w:t>
      </w:r>
      <w:r>
        <w:rPr>
          <w:rFonts w:ascii="Times New Roman" w:hAnsi="宋体"/>
          <w:sz w:val="22"/>
        </w:rPr>
        <w:t>支付方式</w:t>
      </w:r>
    </w:p>
    <w:p w14:paraId="2DB210C4"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方式，在采购人和中标人合同签订，按下款要求支付相应的合同款项。</w:t>
      </w:r>
    </w:p>
    <w:p w14:paraId="2339FE1B"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14:paraId="02D61B0E" w14:textId="77777777" w:rsidR="00CB75C0" w:rsidRPr="00DD627B" w:rsidRDefault="00CB75C0" w:rsidP="00CB75C0">
      <w:pPr>
        <w:adjustRightInd w:val="0"/>
        <w:snapToGrid w:val="0"/>
        <w:spacing w:line="300" w:lineRule="auto"/>
        <w:ind w:firstLineChars="200" w:firstLine="440"/>
        <w:rPr>
          <w:rFonts w:ascii="Times New Roman" w:hAnsi="Times New Roman"/>
          <w:color w:val="000000" w:themeColor="text1"/>
          <w:sz w:val="22"/>
        </w:rPr>
      </w:pPr>
      <w:r w:rsidRPr="00DD627B">
        <w:rPr>
          <w:rFonts w:ascii="Times New Roman" w:hAnsi="宋体"/>
          <w:color w:val="000000" w:themeColor="text1"/>
          <w:sz w:val="22"/>
        </w:rPr>
        <w:t>（</w:t>
      </w:r>
      <w:r w:rsidRPr="00DD627B">
        <w:rPr>
          <w:rFonts w:ascii="Times New Roman" w:hAnsi="Times New Roman"/>
          <w:color w:val="000000" w:themeColor="text1"/>
          <w:sz w:val="22"/>
        </w:rPr>
        <w:t>1</w:t>
      </w:r>
      <w:r w:rsidRPr="00DD627B">
        <w:rPr>
          <w:rFonts w:ascii="Times New Roman" w:hAnsi="宋体"/>
          <w:color w:val="000000" w:themeColor="text1"/>
          <w:sz w:val="22"/>
        </w:rPr>
        <w:t>）第一笔付款（</w:t>
      </w:r>
      <w:r w:rsidRPr="00DD627B">
        <w:rPr>
          <w:rFonts w:ascii="Times New Roman" w:hAnsi="Times New Roman"/>
          <w:color w:val="000000" w:themeColor="text1"/>
          <w:sz w:val="22"/>
        </w:rPr>
        <w:t>30%</w:t>
      </w:r>
      <w:r w:rsidRPr="00DD627B">
        <w:rPr>
          <w:rFonts w:ascii="Times New Roman" w:hAnsi="宋体"/>
          <w:color w:val="000000" w:themeColor="text1"/>
          <w:sz w:val="22"/>
        </w:rPr>
        <w:t>）：在本合同签订且</w:t>
      </w:r>
      <w:r w:rsidRPr="00DD627B">
        <w:rPr>
          <w:rFonts w:ascii="Times New Roman" w:hAnsi="宋体" w:hint="eastAsia"/>
          <w:color w:val="000000" w:themeColor="text1"/>
          <w:sz w:val="22"/>
        </w:rPr>
        <w:t>采购人</w:t>
      </w:r>
      <w:r w:rsidRPr="00DD627B">
        <w:rPr>
          <w:rFonts w:ascii="Times New Roman" w:hAnsi="宋体"/>
          <w:color w:val="000000" w:themeColor="text1"/>
          <w:sz w:val="22"/>
        </w:rPr>
        <w:t>收到</w:t>
      </w:r>
      <w:r w:rsidRPr="00DD627B">
        <w:rPr>
          <w:rFonts w:ascii="Times New Roman" w:hAnsi="宋体" w:hint="eastAsia"/>
          <w:color w:val="000000" w:themeColor="text1"/>
          <w:sz w:val="22"/>
        </w:rPr>
        <w:t>中标人</w:t>
      </w:r>
      <w:r w:rsidRPr="00DD627B">
        <w:rPr>
          <w:rFonts w:ascii="Times New Roman" w:hAnsi="宋体"/>
          <w:color w:val="000000" w:themeColor="text1"/>
          <w:sz w:val="22"/>
        </w:rPr>
        <w:t>发票（经审核符合要求）后</w:t>
      </w:r>
      <w:r w:rsidRPr="00DD627B">
        <w:rPr>
          <w:rFonts w:ascii="Times New Roman" w:hAnsi="宋体" w:hint="eastAsia"/>
          <w:color w:val="000000" w:themeColor="text1"/>
          <w:sz w:val="22"/>
          <w:u w:val="single"/>
        </w:rPr>
        <w:t xml:space="preserve"> 30 </w:t>
      </w:r>
      <w:r w:rsidRPr="00DD627B">
        <w:rPr>
          <w:rFonts w:ascii="Times New Roman" w:hAnsi="宋体"/>
          <w:color w:val="000000" w:themeColor="text1"/>
          <w:sz w:val="22"/>
        </w:rPr>
        <w:t>日内，</w:t>
      </w:r>
      <w:r w:rsidRPr="00DD627B">
        <w:rPr>
          <w:rFonts w:ascii="Times New Roman" w:hAnsi="宋体" w:hint="eastAsia"/>
          <w:color w:val="000000" w:themeColor="text1"/>
          <w:sz w:val="22"/>
        </w:rPr>
        <w:t>采购人</w:t>
      </w:r>
      <w:r w:rsidRPr="00DD627B">
        <w:rPr>
          <w:rFonts w:ascii="Times New Roman" w:hAnsi="宋体"/>
          <w:color w:val="000000" w:themeColor="text1"/>
          <w:sz w:val="22"/>
        </w:rPr>
        <w:t>向</w:t>
      </w:r>
      <w:r w:rsidRPr="00DD627B">
        <w:rPr>
          <w:rFonts w:ascii="Times New Roman" w:hAnsi="宋体" w:hint="eastAsia"/>
          <w:color w:val="000000" w:themeColor="text1"/>
          <w:sz w:val="22"/>
        </w:rPr>
        <w:t>中标人</w:t>
      </w:r>
      <w:r w:rsidRPr="00DD627B">
        <w:rPr>
          <w:rFonts w:ascii="Times New Roman" w:hAnsi="宋体"/>
          <w:color w:val="000000" w:themeColor="text1"/>
          <w:sz w:val="22"/>
        </w:rPr>
        <w:t>支付货款；</w:t>
      </w:r>
    </w:p>
    <w:p w14:paraId="6AD89D9F" w14:textId="77777777" w:rsidR="00CB75C0" w:rsidRPr="00DD627B" w:rsidRDefault="00CB75C0" w:rsidP="00CB75C0">
      <w:pPr>
        <w:tabs>
          <w:tab w:val="left" w:pos="0"/>
          <w:tab w:val="left" w:pos="540"/>
        </w:tabs>
        <w:adjustRightInd w:val="0"/>
        <w:snapToGrid w:val="0"/>
        <w:spacing w:line="300" w:lineRule="auto"/>
        <w:ind w:firstLineChars="200" w:firstLine="440"/>
        <w:jc w:val="left"/>
        <w:rPr>
          <w:rFonts w:ascii="Times New Roman" w:hAnsi="Times New Roman"/>
          <w:color w:val="000000" w:themeColor="text1"/>
          <w:sz w:val="22"/>
        </w:rPr>
      </w:pPr>
      <w:r w:rsidRPr="00DD627B">
        <w:rPr>
          <w:rFonts w:ascii="Times New Roman" w:hAnsi="宋体"/>
          <w:color w:val="000000" w:themeColor="text1"/>
          <w:sz w:val="22"/>
        </w:rPr>
        <w:t>（</w:t>
      </w:r>
      <w:r w:rsidRPr="00DD627B">
        <w:rPr>
          <w:rFonts w:ascii="Times New Roman" w:hAnsi="Times New Roman"/>
          <w:color w:val="000000" w:themeColor="text1"/>
          <w:sz w:val="22"/>
        </w:rPr>
        <w:t>2</w:t>
      </w:r>
      <w:r w:rsidRPr="00DD627B">
        <w:rPr>
          <w:rFonts w:ascii="Times New Roman" w:hAnsi="宋体"/>
          <w:color w:val="000000" w:themeColor="text1"/>
          <w:sz w:val="22"/>
        </w:rPr>
        <w:t>）第二笔付款</w:t>
      </w:r>
      <w:r w:rsidRPr="00DD627B">
        <w:rPr>
          <w:rFonts w:ascii="Times New Roman" w:hAnsi="宋体" w:hint="eastAsia"/>
          <w:color w:val="000000" w:themeColor="text1"/>
          <w:sz w:val="22"/>
        </w:rPr>
        <w:t>（</w:t>
      </w:r>
      <w:r w:rsidRPr="00DD627B">
        <w:rPr>
          <w:rFonts w:ascii="Times New Roman" w:hAnsi="宋体" w:hint="eastAsia"/>
          <w:color w:val="000000" w:themeColor="text1"/>
          <w:sz w:val="22"/>
        </w:rPr>
        <w:t>4</w:t>
      </w:r>
      <w:r w:rsidRPr="00DD627B">
        <w:rPr>
          <w:rFonts w:ascii="Times New Roman" w:hAnsi="Times New Roman"/>
          <w:color w:val="000000" w:themeColor="text1"/>
          <w:sz w:val="22"/>
        </w:rPr>
        <w:t>0%</w:t>
      </w:r>
      <w:r w:rsidRPr="00DD627B">
        <w:rPr>
          <w:rFonts w:ascii="Times New Roman" w:hAnsi="宋体"/>
          <w:color w:val="000000" w:themeColor="text1"/>
          <w:sz w:val="22"/>
        </w:rPr>
        <w:t>）：</w:t>
      </w:r>
      <w:r w:rsidRPr="00DD627B">
        <w:rPr>
          <w:rFonts w:ascii="Times New Roman" w:hAnsi="宋体" w:hint="eastAsia"/>
          <w:color w:val="000000" w:themeColor="text1"/>
          <w:sz w:val="22"/>
        </w:rPr>
        <w:t>项目通过区数字化项目行业主管</w:t>
      </w:r>
      <w:proofErr w:type="gramStart"/>
      <w:r w:rsidRPr="00DD627B">
        <w:rPr>
          <w:rFonts w:ascii="Times New Roman" w:hAnsi="宋体" w:hint="eastAsia"/>
          <w:color w:val="000000" w:themeColor="text1"/>
          <w:sz w:val="22"/>
        </w:rPr>
        <w:t>部中期</w:t>
      </w:r>
      <w:proofErr w:type="gramEnd"/>
      <w:r w:rsidRPr="00DD627B">
        <w:rPr>
          <w:rFonts w:ascii="Times New Roman" w:hAnsi="宋体" w:hint="eastAsia"/>
          <w:color w:val="000000" w:themeColor="text1"/>
          <w:sz w:val="22"/>
        </w:rPr>
        <w:t>评估</w:t>
      </w:r>
      <w:r w:rsidRPr="00DD627B">
        <w:rPr>
          <w:rFonts w:ascii="Times New Roman" w:hAnsi="宋体"/>
          <w:color w:val="000000" w:themeColor="text1"/>
          <w:sz w:val="22"/>
        </w:rPr>
        <w:t>且</w:t>
      </w:r>
      <w:r w:rsidRPr="00DD627B">
        <w:rPr>
          <w:rFonts w:ascii="Times New Roman" w:hAnsi="宋体" w:hint="eastAsia"/>
          <w:color w:val="000000" w:themeColor="text1"/>
          <w:sz w:val="22"/>
        </w:rPr>
        <w:t>采购人</w:t>
      </w:r>
      <w:r w:rsidRPr="00DD627B">
        <w:rPr>
          <w:rFonts w:ascii="Times New Roman" w:hAnsi="宋体"/>
          <w:color w:val="000000" w:themeColor="text1"/>
          <w:sz w:val="22"/>
        </w:rPr>
        <w:t>收到</w:t>
      </w:r>
      <w:r w:rsidRPr="00DD627B">
        <w:rPr>
          <w:rFonts w:ascii="Times New Roman" w:hAnsi="宋体" w:hint="eastAsia"/>
          <w:color w:val="000000" w:themeColor="text1"/>
          <w:sz w:val="22"/>
        </w:rPr>
        <w:t>中标人</w:t>
      </w:r>
      <w:r w:rsidRPr="00DD627B">
        <w:rPr>
          <w:rFonts w:ascii="Times New Roman" w:hAnsi="宋体"/>
          <w:color w:val="000000" w:themeColor="text1"/>
          <w:sz w:val="22"/>
        </w:rPr>
        <w:t>发票（经审核符合要求）后</w:t>
      </w:r>
      <w:r w:rsidRPr="00DD627B">
        <w:rPr>
          <w:rFonts w:ascii="Times New Roman" w:hAnsi="宋体" w:hint="eastAsia"/>
          <w:color w:val="000000" w:themeColor="text1"/>
          <w:sz w:val="22"/>
          <w:u w:val="single"/>
        </w:rPr>
        <w:t xml:space="preserve"> 30 </w:t>
      </w:r>
      <w:r w:rsidRPr="00DD627B">
        <w:rPr>
          <w:rFonts w:ascii="Times New Roman" w:hAnsi="宋体"/>
          <w:color w:val="000000" w:themeColor="text1"/>
          <w:sz w:val="22"/>
        </w:rPr>
        <w:t>日内，向</w:t>
      </w:r>
      <w:r w:rsidRPr="00DD627B">
        <w:rPr>
          <w:rFonts w:ascii="Times New Roman" w:hAnsi="宋体" w:hint="eastAsia"/>
          <w:color w:val="000000" w:themeColor="text1"/>
          <w:sz w:val="22"/>
        </w:rPr>
        <w:t>中标人</w:t>
      </w:r>
      <w:r w:rsidRPr="00DD627B">
        <w:rPr>
          <w:rFonts w:ascii="Times New Roman" w:hAnsi="宋体"/>
          <w:color w:val="000000" w:themeColor="text1"/>
          <w:sz w:val="22"/>
        </w:rPr>
        <w:t>支付货款；</w:t>
      </w:r>
    </w:p>
    <w:p w14:paraId="1323C16F" w14:textId="77777777" w:rsidR="00CB75C0" w:rsidRPr="00DD627B" w:rsidRDefault="00CB75C0" w:rsidP="00CB75C0">
      <w:pPr>
        <w:tabs>
          <w:tab w:val="left" w:pos="0"/>
          <w:tab w:val="left" w:pos="540"/>
        </w:tabs>
        <w:adjustRightInd w:val="0"/>
        <w:snapToGrid w:val="0"/>
        <w:spacing w:line="300" w:lineRule="auto"/>
        <w:ind w:firstLineChars="200" w:firstLine="440"/>
        <w:jc w:val="left"/>
        <w:rPr>
          <w:rFonts w:ascii="Times New Roman" w:hAnsi="Times New Roman"/>
          <w:color w:val="000000" w:themeColor="text1"/>
          <w:sz w:val="22"/>
        </w:rPr>
      </w:pPr>
      <w:r w:rsidRPr="00DD627B">
        <w:rPr>
          <w:rFonts w:ascii="Times New Roman" w:hAnsi="宋体"/>
          <w:color w:val="000000" w:themeColor="text1"/>
          <w:sz w:val="22"/>
        </w:rPr>
        <w:t>（</w:t>
      </w:r>
      <w:r w:rsidRPr="00DD627B">
        <w:rPr>
          <w:rFonts w:ascii="Times New Roman" w:hAnsi="Times New Roman"/>
          <w:color w:val="000000" w:themeColor="text1"/>
          <w:sz w:val="22"/>
        </w:rPr>
        <w:t>3</w:t>
      </w:r>
      <w:r w:rsidRPr="00DD627B">
        <w:rPr>
          <w:rFonts w:ascii="Times New Roman" w:hAnsi="宋体"/>
          <w:color w:val="000000" w:themeColor="text1"/>
          <w:sz w:val="22"/>
        </w:rPr>
        <w:t>）第三笔付款（</w:t>
      </w:r>
      <w:r w:rsidRPr="00DD627B">
        <w:rPr>
          <w:rFonts w:ascii="Times New Roman" w:hAnsi="Times New Roman" w:hint="eastAsia"/>
          <w:color w:val="000000" w:themeColor="text1"/>
          <w:sz w:val="22"/>
        </w:rPr>
        <w:t>3</w:t>
      </w:r>
      <w:r w:rsidRPr="00DD627B">
        <w:rPr>
          <w:rFonts w:ascii="Times New Roman" w:hAnsi="Times New Roman"/>
          <w:color w:val="000000" w:themeColor="text1"/>
          <w:sz w:val="22"/>
        </w:rPr>
        <w:t>0%</w:t>
      </w:r>
      <w:r w:rsidRPr="00DD627B">
        <w:rPr>
          <w:rFonts w:ascii="Times New Roman" w:hAnsi="宋体"/>
          <w:color w:val="000000" w:themeColor="text1"/>
          <w:sz w:val="22"/>
        </w:rPr>
        <w:t>）：</w:t>
      </w:r>
      <w:r w:rsidRPr="00DD627B">
        <w:rPr>
          <w:rFonts w:ascii="Times New Roman" w:hAnsi="宋体" w:hint="eastAsia"/>
          <w:color w:val="000000" w:themeColor="text1"/>
          <w:sz w:val="22"/>
        </w:rPr>
        <w:t>项目通过区数字化项目行业主管部门验收，采购人</w:t>
      </w:r>
      <w:r w:rsidRPr="00DD627B">
        <w:rPr>
          <w:rFonts w:ascii="Times New Roman" w:hAnsi="宋体"/>
          <w:color w:val="000000" w:themeColor="text1"/>
          <w:sz w:val="22"/>
        </w:rPr>
        <w:t>收到</w:t>
      </w:r>
      <w:r w:rsidRPr="00DD627B">
        <w:rPr>
          <w:rFonts w:ascii="Times New Roman" w:hAnsi="宋体" w:hint="eastAsia"/>
          <w:color w:val="000000" w:themeColor="text1"/>
          <w:sz w:val="22"/>
        </w:rPr>
        <w:t>中标人</w:t>
      </w:r>
      <w:proofErr w:type="gramStart"/>
      <w:r w:rsidRPr="00DD627B">
        <w:rPr>
          <w:rFonts w:ascii="Times New Roman" w:hAnsi="宋体"/>
          <w:color w:val="000000" w:themeColor="text1"/>
          <w:sz w:val="22"/>
        </w:rPr>
        <w:t>发</w:t>
      </w:r>
      <w:r w:rsidRPr="00DD627B">
        <w:rPr>
          <w:rFonts w:ascii="Times New Roman" w:hAnsi="宋体" w:hint="eastAsia"/>
          <w:color w:val="000000" w:themeColor="text1"/>
          <w:sz w:val="22"/>
        </w:rPr>
        <w:t>关于</w:t>
      </w:r>
      <w:proofErr w:type="gramEnd"/>
      <w:r w:rsidRPr="00DD627B">
        <w:rPr>
          <w:rFonts w:ascii="Times New Roman" w:hAnsi="宋体"/>
          <w:color w:val="000000" w:themeColor="text1"/>
          <w:sz w:val="22"/>
        </w:rPr>
        <w:t>合同规定的有关资料（一式二份）、发票（经审核符合要求）后</w:t>
      </w:r>
      <w:r w:rsidRPr="00DD627B">
        <w:rPr>
          <w:rFonts w:ascii="Times New Roman" w:hAnsi="宋体" w:hint="eastAsia"/>
          <w:color w:val="000000" w:themeColor="text1"/>
          <w:sz w:val="22"/>
          <w:u w:val="single"/>
        </w:rPr>
        <w:t xml:space="preserve"> 30 </w:t>
      </w:r>
      <w:r w:rsidRPr="00DD627B">
        <w:rPr>
          <w:rFonts w:ascii="Times New Roman" w:hAnsi="宋体"/>
          <w:color w:val="000000" w:themeColor="text1"/>
          <w:sz w:val="22"/>
        </w:rPr>
        <w:t>日内，</w:t>
      </w:r>
      <w:r w:rsidRPr="00DD627B">
        <w:rPr>
          <w:rFonts w:ascii="Times New Roman" w:hAnsi="宋体" w:hint="eastAsia"/>
          <w:color w:val="000000" w:themeColor="text1"/>
          <w:sz w:val="22"/>
        </w:rPr>
        <w:t>采购人</w:t>
      </w:r>
      <w:r w:rsidRPr="00DD627B">
        <w:rPr>
          <w:rFonts w:ascii="Times New Roman" w:hAnsi="宋体"/>
          <w:color w:val="000000" w:themeColor="text1"/>
          <w:sz w:val="22"/>
        </w:rPr>
        <w:t>向</w:t>
      </w:r>
      <w:r w:rsidRPr="00DD627B">
        <w:rPr>
          <w:rFonts w:ascii="Times New Roman" w:hAnsi="宋体" w:hint="eastAsia"/>
          <w:color w:val="000000" w:themeColor="text1"/>
          <w:sz w:val="22"/>
        </w:rPr>
        <w:t>中标人</w:t>
      </w:r>
      <w:r w:rsidRPr="00DD627B">
        <w:rPr>
          <w:rFonts w:ascii="Times New Roman" w:hAnsi="宋体"/>
          <w:color w:val="000000" w:themeColor="text1"/>
          <w:sz w:val="22"/>
        </w:rPr>
        <w:t>支付剩余货款。</w:t>
      </w:r>
    </w:p>
    <w:p w14:paraId="5DC0780B" w14:textId="77777777" w:rsidR="00CB75C0" w:rsidRDefault="00CB75C0" w:rsidP="00CB75C0">
      <w:pPr>
        <w:adjustRightInd w:val="0"/>
        <w:snapToGrid w:val="0"/>
        <w:spacing w:line="300" w:lineRule="auto"/>
        <w:ind w:firstLineChars="200" w:firstLine="440"/>
        <w:jc w:val="left"/>
        <w:rPr>
          <w:rFonts w:ascii="Times New Roman" w:hAnsi="宋体" w:hint="eastAsia"/>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14:paraId="3BCA2B18" w14:textId="77777777" w:rsidR="00CB75C0" w:rsidRDefault="00CB75C0" w:rsidP="00CB75C0">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55E3FD2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p>
    <w:p w14:paraId="26748FCD" w14:textId="77777777" w:rsidR="00CB75C0" w:rsidRDefault="00CB75C0" w:rsidP="00CB75C0">
      <w:pPr>
        <w:adjustRightInd w:val="0"/>
        <w:snapToGrid w:val="0"/>
        <w:spacing w:line="300" w:lineRule="auto"/>
        <w:jc w:val="center"/>
        <w:outlineLvl w:val="1"/>
        <w:rPr>
          <w:rFonts w:ascii="Times New Roman" w:hAnsi="Times New Roman"/>
          <w:color w:val="000000"/>
          <w:sz w:val="30"/>
          <w:szCs w:val="30"/>
        </w:rPr>
      </w:pPr>
      <w:r>
        <w:rPr>
          <w:rFonts w:ascii="Times New Roman" w:hAnsi="宋体"/>
          <w:color w:val="000000"/>
          <w:sz w:val="30"/>
          <w:szCs w:val="30"/>
        </w:rPr>
        <w:t>三、技术质量要求</w:t>
      </w:r>
    </w:p>
    <w:p w14:paraId="60BD66E4"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8 </w:t>
      </w:r>
      <w:r>
        <w:rPr>
          <w:rFonts w:ascii="Times New Roman" w:hAnsi="宋体"/>
          <w:b/>
          <w:color w:val="000000"/>
          <w:sz w:val="22"/>
        </w:rPr>
        <w:t>适用技术规范和规范性文件</w:t>
      </w:r>
    </w:p>
    <w:p w14:paraId="5D21143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14:paraId="5912591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p>
    <w:p w14:paraId="2FF023D7"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9 </w:t>
      </w:r>
      <w:r>
        <w:rPr>
          <w:rFonts w:ascii="Times New Roman" w:hAnsi="宋体"/>
          <w:b/>
          <w:color w:val="000000"/>
          <w:sz w:val="22"/>
        </w:rPr>
        <w:t>招标内容与质量要求</w:t>
      </w:r>
    </w:p>
    <w:p w14:paraId="2A9BC53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p>
    <w:tbl>
      <w:tblPr>
        <w:tblW w:w="5159" w:type="pct"/>
        <w:tblLayout w:type="fixed"/>
        <w:tblLook w:val="04A0" w:firstRow="1" w:lastRow="0" w:firstColumn="1" w:lastColumn="0" w:noHBand="0" w:noVBand="1"/>
      </w:tblPr>
      <w:tblGrid>
        <w:gridCol w:w="593"/>
        <w:gridCol w:w="1018"/>
        <w:gridCol w:w="1389"/>
        <w:gridCol w:w="3040"/>
        <w:gridCol w:w="757"/>
        <w:gridCol w:w="883"/>
        <w:gridCol w:w="880"/>
      </w:tblGrid>
      <w:tr w:rsidR="00CB75C0" w14:paraId="138D72BB" w14:textId="77777777" w:rsidTr="00FC6AA6">
        <w:trPr>
          <w:trHeight w:val="20"/>
        </w:trPr>
        <w:tc>
          <w:tcPr>
            <w:tcW w:w="346" w:type="pct"/>
            <w:tcBorders>
              <w:top w:val="single" w:sz="4" w:space="0" w:color="auto"/>
              <w:left w:val="single" w:sz="4" w:space="0" w:color="auto"/>
              <w:bottom w:val="single" w:sz="4" w:space="0" w:color="auto"/>
              <w:right w:val="single" w:sz="4" w:space="0" w:color="auto"/>
            </w:tcBorders>
            <w:vAlign w:val="center"/>
          </w:tcPr>
          <w:p w14:paraId="34E9040E"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序号</w:t>
            </w:r>
          </w:p>
        </w:tc>
        <w:tc>
          <w:tcPr>
            <w:tcW w:w="594" w:type="pct"/>
            <w:tcBorders>
              <w:top w:val="single" w:sz="4" w:space="0" w:color="auto"/>
              <w:left w:val="nil"/>
              <w:bottom w:val="single" w:sz="4" w:space="0" w:color="auto"/>
              <w:right w:val="single" w:sz="4" w:space="0" w:color="auto"/>
            </w:tcBorders>
            <w:vAlign w:val="center"/>
          </w:tcPr>
          <w:p w14:paraId="6A4D4E5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具体内容</w:t>
            </w:r>
          </w:p>
        </w:tc>
        <w:tc>
          <w:tcPr>
            <w:tcW w:w="811" w:type="pct"/>
            <w:tcBorders>
              <w:top w:val="single" w:sz="4" w:space="0" w:color="auto"/>
              <w:left w:val="nil"/>
              <w:bottom w:val="single" w:sz="4" w:space="0" w:color="auto"/>
              <w:right w:val="single" w:sz="4" w:space="0" w:color="auto"/>
            </w:tcBorders>
            <w:vAlign w:val="center"/>
          </w:tcPr>
          <w:p w14:paraId="32C38E31"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具体功能模块</w:t>
            </w:r>
          </w:p>
        </w:tc>
        <w:tc>
          <w:tcPr>
            <w:tcW w:w="1774" w:type="pct"/>
            <w:tcBorders>
              <w:top w:val="single" w:sz="4" w:space="0" w:color="auto"/>
              <w:left w:val="nil"/>
              <w:bottom w:val="single" w:sz="4" w:space="0" w:color="auto"/>
              <w:right w:val="single" w:sz="4" w:space="0" w:color="auto"/>
            </w:tcBorders>
            <w:vAlign w:val="center"/>
          </w:tcPr>
          <w:p w14:paraId="1332A9D2"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功能点</w:t>
            </w:r>
          </w:p>
        </w:tc>
        <w:tc>
          <w:tcPr>
            <w:tcW w:w="442" w:type="pct"/>
            <w:tcBorders>
              <w:top w:val="single" w:sz="4" w:space="0" w:color="auto"/>
              <w:left w:val="nil"/>
              <w:bottom w:val="single" w:sz="4" w:space="0" w:color="auto"/>
              <w:right w:val="single" w:sz="4" w:space="0" w:color="auto"/>
            </w:tcBorders>
            <w:vAlign w:val="center"/>
          </w:tcPr>
          <w:p w14:paraId="19A9A3B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数量</w:t>
            </w:r>
          </w:p>
        </w:tc>
        <w:tc>
          <w:tcPr>
            <w:tcW w:w="516" w:type="pct"/>
            <w:tcBorders>
              <w:top w:val="single" w:sz="4" w:space="0" w:color="auto"/>
              <w:left w:val="nil"/>
              <w:bottom w:val="single" w:sz="4" w:space="0" w:color="auto"/>
              <w:right w:val="single" w:sz="4" w:space="0" w:color="auto"/>
            </w:tcBorders>
            <w:vAlign w:val="center"/>
          </w:tcPr>
          <w:p w14:paraId="1BFAC028"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工期</w:t>
            </w:r>
          </w:p>
        </w:tc>
        <w:tc>
          <w:tcPr>
            <w:tcW w:w="514" w:type="pct"/>
            <w:tcBorders>
              <w:top w:val="single" w:sz="4" w:space="0" w:color="auto"/>
              <w:left w:val="nil"/>
              <w:bottom w:val="single" w:sz="4" w:space="0" w:color="auto"/>
              <w:right w:val="single" w:sz="4" w:space="0" w:color="auto"/>
            </w:tcBorders>
            <w:vAlign w:val="center"/>
          </w:tcPr>
          <w:p w14:paraId="7DAA911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备注</w:t>
            </w:r>
          </w:p>
        </w:tc>
      </w:tr>
      <w:tr w:rsidR="00CB75C0" w14:paraId="03FF55E0" w14:textId="77777777" w:rsidTr="00FC6AA6">
        <w:trPr>
          <w:trHeight w:val="20"/>
        </w:trPr>
        <w:tc>
          <w:tcPr>
            <w:tcW w:w="346" w:type="pct"/>
            <w:vMerge w:val="restart"/>
            <w:tcBorders>
              <w:top w:val="nil"/>
              <w:left w:val="single" w:sz="4" w:space="0" w:color="auto"/>
              <w:right w:val="single" w:sz="4" w:space="0" w:color="auto"/>
            </w:tcBorders>
            <w:vAlign w:val="center"/>
          </w:tcPr>
          <w:p w14:paraId="34773325"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lastRenderedPageBreak/>
              <w:t>1</w:t>
            </w:r>
          </w:p>
        </w:tc>
        <w:tc>
          <w:tcPr>
            <w:tcW w:w="594" w:type="pct"/>
            <w:vMerge w:val="restart"/>
            <w:tcBorders>
              <w:top w:val="nil"/>
              <w:left w:val="single" w:sz="4" w:space="0" w:color="auto"/>
              <w:right w:val="single" w:sz="4" w:space="0" w:color="auto"/>
            </w:tcBorders>
            <w:vAlign w:val="center"/>
          </w:tcPr>
          <w:p w14:paraId="5BF1E9A8"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 xml:space="preserve">建设工程智慧管理子系统 </w:t>
            </w:r>
          </w:p>
        </w:tc>
        <w:tc>
          <w:tcPr>
            <w:tcW w:w="811" w:type="pct"/>
            <w:tcBorders>
              <w:top w:val="nil"/>
              <w:left w:val="nil"/>
              <w:bottom w:val="single" w:sz="4" w:space="0" w:color="auto"/>
              <w:right w:val="single" w:sz="4" w:space="0" w:color="auto"/>
            </w:tcBorders>
            <w:vAlign w:val="center"/>
          </w:tcPr>
          <w:p w14:paraId="6A9DBC5A"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sz w:val="22"/>
              </w:rPr>
              <w:t>工程监管</w:t>
            </w:r>
          </w:p>
        </w:tc>
        <w:tc>
          <w:tcPr>
            <w:tcW w:w="1774" w:type="pct"/>
            <w:tcBorders>
              <w:top w:val="nil"/>
              <w:left w:val="nil"/>
              <w:bottom w:val="single" w:sz="4" w:space="0" w:color="auto"/>
              <w:right w:val="single" w:sz="4" w:space="0" w:color="auto"/>
            </w:tcBorders>
            <w:vAlign w:val="center"/>
          </w:tcPr>
          <w:p w14:paraId="404FBF3B"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完成远程智能监控（拓展从业人员实名制数据）、消防管理、有限空间安全管理、制度规范库管理、月度业务报表管理、</w:t>
            </w:r>
            <w:proofErr w:type="gramStart"/>
            <w:r>
              <w:rPr>
                <w:rFonts w:ascii="宋体" w:hAnsi="宋体" w:cs="宋体" w:hint="eastAsia"/>
                <w:color w:val="000000" w:themeColor="text1"/>
                <w:kern w:val="0"/>
                <w:sz w:val="22"/>
                <w:lang w:bidi="ar"/>
              </w:rPr>
              <w:t>业务台</w:t>
            </w:r>
            <w:proofErr w:type="gramEnd"/>
            <w:r>
              <w:rPr>
                <w:rFonts w:ascii="宋体" w:hAnsi="宋体" w:cs="宋体" w:hint="eastAsia"/>
                <w:color w:val="000000" w:themeColor="text1"/>
                <w:kern w:val="0"/>
                <w:sz w:val="22"/>
                <w:lang w:bidi="ar"/>
              </w:rPr>
              <w:t>账、农村房屋管理功能开发</w:t>
            </w:r>
          </w:p>
        </w:tc>
        <w:tc>
          <w:tcPr>
            <w:tcW w:w="442" w:type="pct"/>
            <w:tcBorders>
              <w:top w:val="nil"/>
              <w:left w:val="nil"/>
              <w:bottom w:val="single" w:sz="4" w:space="0" w:color="auto"/>
              <w:right w:val="single" w:sz="4" w:space="0" w:color="auto"/>
            </w:tcBorders>
            <w:vAlign w:val="center"/>
          </w:tcPr>
          <w:p w14:paraId="4E6821E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0BE9BB91"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20CD6DF0"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0EF3E337" w14:textId="77777777" w:rsidTr="00FC6AA6">
        <w:trPr>
          <w:trHeight w:val="20"/>
        </w:trPr>
        <w:tc>
          <w:tcPr>
            <w:tcW w:w="346" w:type="pct"/>
            <w:vMerge/>
            <w:tcBorders>
              <w:left w:val="single" w:sz="4" w:space="0" w:color="auto"/>
              <w:right w:val="single" w:sz="4" w:space="0" w:color="auto"/>
            </w:tcBorders>
            <w:vAlign w:val="center"/>
          </w:tcPr>
          <w:p w14:paraId="758E2300"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68E1B2C8"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35947F32"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数据上报</w:t>
            </w:r>
          </w:p>
        </w:tc>
        <w:tc>
          <w:tcPr>
            <w:tcW w:w="1774" w:type="pct"/>
            <w:tcBorders>
              <w:top w:val="nil"/>
              <w:left w:val="nil"/>
              <w:bottom w:val="single" w:sz="4" w:space="0" w:color="auto"/>
              <w:right w:val="single" w:sz="4" w:space="0" w:color="auto"/>
            </w:tcBorders>
            <w:vAlign w:val="center"/>
          </w:tcPr>
          <w:p w14:paraId="1CE06128" w14:textId="77777777" w:rsidR="00CB75C0" w:rsidRDefault="00CB75C0" w:rsidP="00FC6AA6">
            <w:pPr>
              <w:pStyle w:val="afb"/>
              <w:widowControl/>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完成防汛防台安置点信息管理、安全</w:t>
            </w:r>
            <w:proofErr w:type="gramStart"/>
            <w:r>
              <w:rPr>
                <w:rFonts w:ascii="宋体" w:hAnsi="宋体" w:cs="宋体" w:hint="eastAsia"/>
                <w:color w:val="000000" w:themeColor="text1"/>
                <w:kern w:val="0"/>
                <w:sz w:val="22"/>
                <w:lang w:bidi="ar"/>
              </w:rPr>
              <w:t>月知识</w:t>
            </w:r>
            <w:proofErr w:type="gramEnd"/>
            <w:r>
              <w:rPr>
                <w:rFonts w:ascii="宋体" w:hAnsi="宋体" w:cs="宋体" w:hint="eastAsia"/>
                <w:color w:val="000000" w:themeColor="text1"/>
                <w:kern w:val="0"/>
                <w:sz w:val="22"/>
                <w:lang w:bidi="ar"/>
              </w:rPr>
              <w:t>竞赛、安标季度评定等功能开发</w:t>
            </w:r>
          </w:p>
        </w:tc>
        <w:tc>
          <w:tcPr>
            <w:tcW w:w="442" w:type="pct"/>
            <w:tcBorders>
              <w:top w:val="nil"/>
              <w:left w:val="nil"/>
              <w:bottom w:val="single" w:sz="4" w:space="0" w:color="auto"/>
              <w:right w:val="single" w:sz="4" w:space="0" w:color="auto"/>
            </w:tcBorders>
            <w:vAlign w:val="center"/>
          </w:tcPr>
          <w:p w14:paraId="66FBF3A7"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6ABF2961"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42A354AA"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5557451A" w14:textId="77777777" w:rsidTr="00FC6AA6">
        <w:trPr>
          <w:trHeight w:val="20"/>
        </w:trPr>
        <w:tc>
          <w:tcPr>
            <w:tcW w:w="346" w:type="pct"/>
            <w:vMerge/>
            <w:tcBorders>
              <w:left w:val="single" w:sz="4" w:space="0" w:color="auto"/>
              <w:right w:val="single" w:sz="4" w:space="0" w:color="auto"/>
            </w:tcBorders>
            <w:vAlign w:val="center"/>
          </w:tcPr>
          <w:p w14:paraId="3D606635"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363DE60E"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7FAF8903"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辅助业务管理</w:t>
            </w:r>
          </w:p>
        </w:tc>
        <w:tc>
          <w:tcPr>
            <w:tcW w:w="1774" w:type="pct"/>
            <w:tcBorders>
              <w:top w:val="nil"/>
              <w:left w:val="nil"/>
              <w:bottom w:val="single" w:sz="4" w:space="0" w:color="auto"/>
              <w:right w:val="single" w:sz="4" w:space="0" w:color="auto"/>
            </w:tcBorders>
            <w:vAlign w:val="center"/>
          </w:tcPr>
          <w:p w14:paraId="0C2847CE"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完成专家库管理、业务信访工作功能开发</w:t>
            </w:r>
          </w:p>
        </w:tc>
        <w:tc>
          <w:tcPr>
            <w:tcW w:w="442" w:type="pct"/>
            <w:tcBorders>
              <w:top w:val="nil"/>
              <w:left w:val="nil"/>
              <w:bottom w:val="single" w:sz="4" w:space="0" w:color="auto"/>
              <w:right w:val="single" w:sz="4" w:space="0" w:color="auto"/>
            </w:tcBorders>
            <w:vAlign w:val="center"/>
          </w:tcPr>
          <w:p w14:paraId="00576C4D"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34E27DDF"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70039AD1"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14DF8A72" w14:textId="77777777" w:rsidTr="00FC6AA6">
        <w:trPr>
          <w:trHeight w:val="90"/>
        </w:trPr>
        <w:tc>
          <w:tcPr>
            <w:tcW w:w="346" w:type="pct"/>
            <w:vMerge/>
            <w:tcBorders>
              <w:left w:val="single" w:sz="4" w:space="0" w:color="auto"/>
              <w:right w:val="single" w:sz="4" w:space="0" w:color="auto"/>
            </w:tcBorders>
            <w:vAlign w:val="center"/>
          </w:tcPr>
          <w:p w14:paraId="1002D5FB"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57D7C85D"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0C2E6AE2"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智能发现</w:t>
            </w:r>
          </w:p>
        </w:tc>
        <w:tc>
          <w:tcPr>
            <w:tcW w:w="1774" w:type="pct"/>
            <w:tcBorders>
              <w:top w:val="nil"/>
              <w:left w:val="nil"/>
              <w:bottom w:val="single" w:sz="4" w:space="0" w:color="auto"/>
              <w:right w:val="single" w:sz="4" w:space="0" w:color="auto"/>
            </w:tcBorders>
            <w:vAlign w:val="center"/>
          </w:tcPr>
          <w:p w14:paraId="6BC7246F"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完成智能分析与预警（智能分析拓展），和基于无人机巡检的智能辅助分析管理功能开发</w:t>
            </w:r>
          </w:p>
        </w:tc>
        <w:tc>
          <w:tcPr>
            <w:tcW w:w="442" w:type="pct"/>
            <w:tcBorders>
              <w:top w:val="nil"/>
              <w:left w:val="nil"/>
              <w:bottom w:val="single" w:sz="4" w:space="0" w:color="auto"/>
              <w:right w:val="single" w:sz="4" w:space="0" w:color="auto"/>
            </w:tcBorders>
            <w:vAlign w:val="center"/>
          </w:tcPr>
          <w:p w14:paraId="51CDA957"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59E6418D"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716D9AFB"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0926E7F5" w14:textId="77777777" w:rsidTr="00FC6AA6">
        <w:trPr>
          <w:trHeight w:val="20"/>
        </w:trPr>
        <w:tc>
          <w:tcPr>
            <w:tcW w:w="346" w:type="pct"/>
            <w:vMerge/>
            <w:tcBorders>
              <w:left w:val="single" w:sz="4" w:space="0" w:color="auto"/>
              <w:right w:val="single" w:sz="4" w:space="0" w:color="auto"/>
            </w:tcBorders>
            <w:vAlign w:val="center"/>
          </w:tcPr>
          <w:p w14:paraId="5ECEE33F"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41F0CBB1"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4DC31D0B"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业务对接</w:t>
            </w:r>
          </w:p>
        </w:tc>
        <w:tc>
          <w:tcPr>
            <w:tcW w:w="1774" w:type="pct"/>
            <w:tcBorders>
              <w:top w:val="nil"/>
              <w:left w:val="nil"/>
              <w:bottom w:val="single" w:sz="4" w:space="0" w:color="auto"/>
              <w:right w:val="single" w:sz="4" w:space="0" w:color="auto"/>
            </w:tcBorders>
            <w:vAlign w:val="center"/>
          </w:tcPr>
          <w:p w14:paraId="513DFD5F"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上海市电子印章系统对接（消防检查）</w:t>
            </w:r>
          </w:p>
        </w:tc>
        <w:tc>
          <w:tcPr>
            <w:tcW w:w="442" w:type="pct"/>
            <w:tcBorders>
              <w:top w:val="nil"/>
              <w:left w:val="nil"/>
              <w:bottom w:val="single" w:sz="4" w:space="0" w:color="auto"/>
              <w:right w:val="single" w:sz="4" w:space="0" w:color="auto"/>
            </w:tcBorders>
            <w:vAlign w:val="center"/>
          </w:tcPr>
          <w:p w14:paraId="522DFF33"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49A431A0"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3B10A8C2"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1F904722" w14:textId="77777777" w:rsidTr="00FC6AA6">
        <w:trPr>
          <w:trHeight w:val="20"/>
        </w:trPr>
        <w:tc>
          <w:tcPr>
            <w:tcW w:w="346" w:type="pct"/>
            <w:vMerge/>
            <w:tcBorders>
              <w:left w:val="single" w:sz="4" w:space="0" w:color="auto"/>
              <w:right w:val="single" w:sz="4" w:space="0" w:color="auto"/>
            </w:tcBorders>
            <w:vAlign w:val="center"/>
          </w:tcPr>
          <w:p w14:paraId="349D4E70"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11D6ED84"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7D6297B9" w14:textId="77777777" w:rsidR="00CB75C0" w:rsidRDefault="00CB75C0" w:rsidP="00FC6AA6">
            <w:pPr>
              <w:widowControl/>
              <w:jc w:val="center"/>
              <w:rPr>
                <w:rFonts w:ascii="宋体" w:hAnsi="宋体" w:cs="宋体" w:hint="eastAsia"/>
                <w:color w:val="000000" w:themeColor="text1"/>
                <w:kern w:val="0"/>
                <w:sz w:val="22"/>
              </w:rPr>
            </w:pPr>
            <w:proofErr w:type="gramStart"/>
            <w:r>
              <w:rPr>
                <w:rFonts w:ascii="宋体" w:hAnsi="宋体" w:cs="宋体" w:hint="eastAsia"/>
                <w:color w:val="000000" w:themeColor="text1"/>
                <w:kern w:val="0"/>
                <w:sz w:val="22"/>
              </w:rPr>
              <w:t>一</w:t>
            </w:r>
            <w:proofErr w:type="gramEnd"/>
            <w:r>
              <w:rPr>
                <w:rFonts w:ascii="宋体" w:hAnsi="宋体" w:cs="宋体" w:hint="eastAsia"/>
                <w:color w:val="000000" w:themeColor="text1"/>
                <w:kern w:val="0"/>
                <w:sz w:val="22"/>
              </w:rPr>
              <w:t>屏统管</w:t>
            </w:r>
          </w:p>
        </w:tc>
        <w:tc>
          <w:tcPr>
            <w:tcW w:w="1774" w:type="pct"/>
            <w:tcBorders>
              <w:top w:val="nil"/>
              <w:left w:val="nil"/>
              <w:bottom w:val="single" w:sz="4" w:space="0" w:color="auto"/>
              <w:right w:val="single" w:sz="4" w:space="0" w:color="auto"/>
            </w:tcBorders>
            <w:vAlign w:val="center"/>
          </w:tcPr>
          <w:p w14:paraId="4A638BF1"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完成数字监管大屏功能开发</w:t>
            </w:r>
          </w:p>
        </w:tc>
        <w:tc>
          <w:tcPr>
            <w:tcW w:w="442" w:type="pct"/>
            <w:tcBorders>
              <w:top w:val="nil"/>
              <w:left w:val="nil"/>
              <w:bottom w:val="single" w:sz="4" w:space="0" w:color="auto"/>
              <w:right w:val="single" w:sz="4" w:space="0" w:color="auto"/>
            </w:tcBorders>
            <w:vAlign w:val="center"/>
          </w:tcPr>
          <w:p w14:paraId="67FC8094"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5CDD9A69"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3C799685"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0C64D4C5" w14:textId="77777777" w:rsidTr="00FC6AA6">
        <w:trPr>
          <w:trHeight w:val="20"/>
        </w:trPr>
        <w:tc>
          <w:tcPr>
            <w:tcW w:w="346" w:type="pct"/>
            <w:vMerge/>
            <w:tcBorders>
              <w:left w:val="single" w:sz="4" w:space="0" w:color="auto"/>
              <w:bottom w:val="single" w:sz="4" w:space="0" w:color="auto"/>
              <w:right w:val="single" w:sz="4" w:space="0" w:color="auto"/>
            </w:tcBorders>
            <w:vAlign w:val="center"/>
          </w:tcPr>
          <w:p w14:paraId="7D059C85"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bottom w:val="single" w:sz="4" w:space="0" w:color="auto"/>
              <w:right w:val="single" w:sz="4" w:space="0" w:color="auto"/>
            </w:tcBorders>
            <w:vAlign w:val="center"/>
          </w:tcPr>
          <w:p w14:paraId="5B528ADB"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08A5ED2C"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移动端</w:t>
            </w:r>
          </w:p>
        </w:tc>
        <w:tc>
          <w:tcPr>
            <w:tcW w:w="1774" w:type="pct"/>
            <w:tcBorders>
              <w:top w:val="nil"/>
              <w:left w:val="nil"/>
              <w:bottom w:val="single" w:sz="4" w:space="0" w:color="auto"/>
              <w:right w:val="single" w:sz="4" w:space="0" w:color="auto"/>
            </w:tcBorders>
            <w:vAlign w:val="center"/>
          </w:tcPr>
          <w:p w14:paraId="60885CE4"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完成信访工作管理、无人机飞行管理、安全工作管理、农村房屋管理、消防管理、随申办接入功能开发</w:t>
            </w:r>
          </w:p>
        </w:tc>
        <w:tc>
          <w:tcPr>
            <w:tcW w:w="442" w:type="pct"/>
            <w:tcBorders>
              <w:top w:val="nil"/>
              <w:left w:val="nil"/>
              <w:bottom w:val="single" w:sz="4" w:space="0" w:color="auto"/>
              <w:right w:val="single" w:sz="4" w:space="0" w:color="auto"/>
            </w:tcBorders>
            <w:vAlign w:val="center"/>
          </w:tcPr>
          <w:p w14:paraId="6A60819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1358C491"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4F79BD6D"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753D66D7" w14:textId="77777777" w:rsidTr="00FC6AA6">
        <w:trPr>
          <w:trHeight w:val="20"/>
        </w:trPr>
        <w:tc>
          <w:tcPr>
            <w:tcW w:w="346" w:type="pct"/>
            <w:vMerge w:val="restart"/>
            <w:tcBorders>
              <w:top w:val="nil"/>
              <w:left w:val="single" w:sz="4" w:space="0" w:color="auto"/>
              <w:right w:val="single" w:sz="4" w:space="0" w:color="auto"/>
            </w:tcBorders>
            <w:vAlign w:val="center"/>
          </w:tcPr>
          <w:p w14:paraId="134338B3"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2</w:t>
            </w:r>
          </w:p>
        </w:tc>
        <w:tc>
          <w:tcPr>
            <w:tcW w:w="594" w:type="pct"/>
            <w:vMerge w:val="restart"/>
            <w:tcBorders>
              <w:top w:val="nil"/>
              <w:left w:val="single" w:sz="4" w:space="0" w:color="auto"/>
              <w:right w:val="single" w:sz="4" w:space="0" w:color="auto"/>
            </w:tcBorders>
            <w:vAlign w:val="center"/>
          </w:tcPr>
          <w:p w14:paraId="14E2E82C"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建设工程项目信息子系统</w:t>
            </w:r>
          </w:p>
        </w:tc>
        <w:tc>
          <w:tcPr>
            <w:tcW w:w="811" w:type="pct"/>
            <w:tcBorders>
              <w:top w:val="nil"/>
              <w:left w:val="nil"/>
              <w:bottom w:val="single" w:sz="4" w:space="0" w:color="auto"/>
              <w:right w:val="single" w:sz="4" w:space="0" w:color="auto"/>
            </w:tcBorders>
            <w:vAlign w:val="center"/>
          </w:tcPr>
          <w:p w14:paraId="5FF19BDA"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信息汇聚</w:t>
            </w:r>
          </w:p>
        </w:tc>
        <w:tc>
          <w:tcPr>
            <w:tcW w:w="1774" w:type="pct"/>
            <w:tcBorders>
              <w:top w:val="nil"/>
              <w:left w:val="nil"/>
              <w:bottom w:val="single" w:sz="4" w:space="0" w:color="auto"/>
              <w:right w:val="single" w:sz="4" w:space="0" w:color="auto"/>
            </w:tcBorders>
            <w:vAlign w:val="center"/>
          </w:tcPr>
          <w:p w14:paraId="52F4D90E"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完成数据合</w:t>
            </w:r>
            <w:proofErr w:type="gramStart"/>
            <w:r>
              <w:rPr>
                <w:rFonts w:ascii="宋体" w:hAnsi="宋体" w:cs="宋体" w:hint="eastAsia"/>
                <w:color w:val="000000" w:themeColor="text1"/>
                <w:kern w:val="0"/>
                <w:sz w:val="22"/>
                <w:lang w:bidi="ar"/>
              </w:rPr>
              <w:t>规</w:t>
            </w:r>
            <w:proofErr w:type="gramEnd"/>
            <w:r>
              <w:rPr>
                <w:rFonts w:ascii="宋体" w:hAnsi="宋体" w:cs="宋体" w:hint="eastAsia"/>
                <w:color w:val="000000" w:themeColor="text1"/>
                <w:kern w:val="0"/>
                <w:sz w:val="22"/>
                <w:lang w:bidi="ar"/>
              </w:rPr>
              <w:t>性保障、数据销毁管理功能开发</w:t>
            </w:r>
          </w:p>
        </w:tc>
        <w:tc>
          <w:tcPr>
            <w:tcW w:w="442" w:type="pct"/>
            <w:tcBorders>
              <w:top w:val="nil"/>
              <w:left w:val="nil"/>
              <w:bottom w:val="single" w:sz="4" w:space="0" w:color="auto"/>
              <w:right w:val="single" w:sz="4" w:space="0" w:color="auto"/>
            </w:tcBorders>
            <w:vAlign w:val="center"/>
          </w:tcPr>
          <w:p w14:paraId="1637C648"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74BE639D"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4700655C"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612868BB" w14:textId="77777777" w:rsidTr="00FC6AA6">
        <w:trPr>
          <w:trHeight w:val="20"/>
        </w:trPr>
        <w:tc>
          <w:tcPr>
            <w:tcW w:w="346" w:type="pct"/>
            <w:vMerge/>
            <w:tcBorders>
              <w:left w:val="single" w:sz="4" w:space="0" w:color="auto"/>
              <w:right w:val="single" w:sz="4" w:space="0" w:color="auto"/>
            </w:tcBorders>
            <w:vAlign w:val="center"/>
          </w:tcPr>
          <w:p w14:paraId="4F9F3FF0"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2B64C184"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5360AAEF"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综合管理</w:t>
            </w:r>
          </w:p>
        </w:tc>
        <w:tc>
          <w:tcPr>
            <w:tcW w:w="1774" w:type="pct"/>
            <w:tcBorders>
              <w:top w:val="nil"/>
              <w:left w:val="nil"/>
              <w:bottom w:val="single" w:sz="4" w:space="0" w:color="auto"/>
              <w:right w:val="single" w:sz="4" w:space="0" w:color="auto"/>
            </w:tcBorders>
            <w:vAlign w:val="center"/>
          </w:tcPr>
          <w:p w14:paraId="3E8A85B1"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完成项目全景管理、分阶段项目管理、企业信息管理功能开发</w:t>
            </w:r>
          </w:p>
        </w:tc>
        <w:tc>
          <w:tcPr>
            <w:tcW w:w="442" w:type="pct"/>
            <w:tcBorders>
              <w:top w:val="nil"/>
              <w:left w:val="nil"/>
              <w:bottom w:val="single" w:sz="4" w:space="0" w:color="auto"/>
              <w:right w:val="single" w:sz="4" w:space="0" w:color="auto"/>
            </w:tcBorders>
            <w:vAlign w:val="center"/>
          </w:tcPr>
          <w:p w14:paraId="63379C3C"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677187D4"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0974CEA6"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4B297A09" w14:textId="77777777" w:rsidTr="00FC6AA6">
        <w:trPr>
          <w:trHeight w:val="20"/>
        </w:trPr>
        <w:tc>
          <w:tcPr>
            <w:tcW w:w="346" w:type="pct"/>
            <w:vMerge/>
            <w:tcBorders>
              <w:left w:val="single" w:sz="4" w:space="0" w:color="auto"/>
              <w:right w:val="single" w:sz="4" w:space="0" w:color="auto"/>
            </w:tcBorders>
            <w:vAlign w:val="center"/>
          </w:tcPr>
          <w:p w14:paraId="6646B123"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41067870"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304729AB"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多维分析</w:t>
            </w:r>
          </w:p>
        </w:tc>
        <w:tc>
          <w:tcPr>
            <w:tcW w:w="1774" w:type="pct"/>
            <w:tcBorders>
              <w:top w:val="nil"/>
              <w:left w:val="nil"/>
              <w:bottom w:val="single" w:sz="4" w:space="0" w:color="auto"/>
              <w:right w:val="single" w:sz="4" w:space="0" w:color="auto"/>
            </w:tcBorders>
            <w:vAlign w:val="center"/>
          </w:tcPr>
          <w:p w14:paraId="35165BD0"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完成经济数据分析、建设项目管理综合分析、多维业务视图功能开发</w:t>
            </w:r>
          </w:p>
        </w:tc>
        <w:tc>
          <w:tcPr>
            <w:tcW w:w="442" w:type="pct"/>
            <w:tcBorders>
              <w:top w:val="nil"/>
              <w:left w:val="nil"/>
              <w:bottom w:val="single" w:sz="4" w:space="0" w:color="auto"/>
              <w:right w:val="single" w:sz="4" w:space="0" w:color="auto"/>
            </w:tcBorders>
            <w:vAlign w:val="center"/>
          </w:tcPr>
          <w:p w14:paraId="35CD1A7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187D5A9E"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1C0A1DE4"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4914F5F0" w14:textId="77777777" w:rsidTr="00FC6AA6">
        <w:trPr>
          <w:trHeight w:val="20"/>
        </w:trPr>
        <w:tc>
          <w:tcPr>
            <w:tcW w:w="346" w:type="pct"/>
            <w:vMerge/>
            <w:tcBorders>
              <w:left w:val="single" w:sz="4" w:space="0" w:color="auto"/>
              <w:right w:val="single" w:sz="4" w:space="0" w:color="auto"/>
            </w:tcBorders>
            <w:vAlign w:val="center"/>
          </w:tcPr>
          <w:p w14:paraId="113B8CAE"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3490A7C8"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2C8182D1"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安全管理</w:t>
            </w:r>
          </w:p>
        </w:tc>
        <w:tc>
          <w:tcPr>
            <w:tcW w:w="1774" w:type="pct"/>
            <w:tcBorders>
              <w:top w:val="nil"/>
              <w:left w:val="nil"/>
              <w:bottom w:val="single" w:sz="4" w:space="0" w:color="auto"/>
              <w:right w:val="single" w:sz="4" w:space="0" w:color="auto"/>
            </w:tcBorders>
            <w:vAlign w:val="center"/>
          </w:tcPr>
          <w:p w14:paraId="7F84599F"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完成文件下载管理、审批管理、数据安全管理功能开发</w:t>
            </w:r>
          </w:p>
        </w:tc>
        <w:tc>
          <w:tcPr>
            <w:tcW w:w="442" w:type="pct"/>
            <w:tcBorders>
              <w:top w:val="nil"/>
              <w:left w:val="nil"/>
              <w:bottom w:val="single" w:sz="4" w:space="0" w:color="auto"/>
              <w:right w:val="single" w:sz="4" w:space="0" w:color="auto"/>
            </w:tcBorders>
            <w:vAlign w:val="center"/>
          </w:tcPr>
          <w:p w14:paraId="136F36D4"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2C97257B"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3D859795"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212EF7F3" w14:textId="77777777" w:rsidTr="00FC6AA6">
        <w:trPr>
          <w:trHeight w:val="20"/>
        </w:trPr>
        <w:tc>
          <w:tcPr>
            <w:tcW w:w="346" w:type="pct"/>
            <w:vMerge/>
            <w:tcBorders>
              <w:left w:val="single" w:sz="4" w:space="0" w:color="auto"/>
              <w:bottom w:val="single" w:sz="4" w:space="0" w:color="auto"/>
              <w:right w:val="single" w:sz="4" w:space="0" w:color="auto"/>
            </w:tcBorders>
            <w:vAlign w:val="center"/>
          </w:tcPr>
          <w:p w14:paraId="442BC49D"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bottom w:val="single" w:sz="4" w:space="0" w:color="auto"/>
              <w:right w:val="single" w:sz="4" w:space="0" w:color="auto"/>
            </w:tcBorders>
            <w:vAlign w:val="center"/>
          </w:tcPr>
          <w:p w14:paraId="5E229F5D"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714894F0"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建设市场信息数据迁移改造</w:t>
            </w:r>
            <w:r>
              <w:rPr>
                <w:rFonts w:hint="eastAsia"/>
              </w:rPr>
              <w:t>（浦东新区建设市场信息管理平台系统）</w:t>
            </w:r>
          </w:p>
        </w:tc>
        <w:tc>
          <w:tcPr>
            <w:tcW w:w="1774" w:type="pct"/>
            <w:tcBorders>
              <w:top w:val="nil"/>
              <w:left w:val="nil"/>
              <w:bottom w:val="single" w:sz="4" w:space="0" w:color="auto"/>
              <w:right w:val="single" w:sz="4" w:space="0" w:color="auto"/>
            </w:tcBorders>
            <w:vAlign w:val="center"/>
          </w:tcPr>
          <w:p w14:paraId="0886B972"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完成数据迁移改造配置、迁移改造开发、迁移改造验证功能开发</w:t>
            </w:r>
          </w:p>
        </w:tc>
        <w:tc>
          <w:tcPr>
            <w:tcW w:w="442" w:type="pct"/>
            <w:tcBorders>
              <w:top w:val="nil"/>
              <w:left w:val="nil"/>
              <w:bottom w:val="single" w:sz="4" w:space="0" w:color="auto"/>
              <w:right w:val="single" w:sz="4" w:space="0" w:color="auto"/>
            </w:tcBorders>
            <w:vAlign w:val="center"/>
          </w:tcPr>
          <w:p w14:paraId="33850070"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106EA11B"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7F27492B"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4CC1D7F0" w14:textId="77777777" w:rsidTr="00FC6AA6">
        <w:trPr>
          <w:trHeight w:val="20"/>
        </w:trPr>
        <w:tc>
          <w:tcPr>
            <w:tcW w:w="346" w:type="pct"/>
            <w:vMerge w:val="restart"/>
            <w:tcBorders>
              <w:top w:val="nil"/>
              <w:left w:val="single" w:sz="4" w:space="0" w:color="auto"/>
              <w:right w:val="single" w:sz="4" w:space="0" w:color="auto"/>
            </w:tcBorders>
            <w:vAlign w:val="center"/>
          </w:tcPr>
          <w:p w14:paraId="21EAEC89"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lastRenderedPageBreak/>
              <w:t>3</w:t>
            </w:r>
          </w:p>
        </w:tc>
        <w:tc>
          <w:tcPr>
            <w:tcW w:w="594" w:type="pct"/>
            <w:vMerge w:val="restart"/>
            <w:tcBorders>
              <w:top w:val="nil"/>
              <w:left w:val="single" w:sz="4" w:space="0" w:color="auto"/>
              <w:right w:val="single" w:sz="4" w:space="0" w:color="auto"/>
            </w:tcBorders>
            <w:vAlign w:val="center"/>
          </w:tcPr>
          <w:p w14:paraId="4C8113A5"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建设工程统一支撑子系统</w:t>
            </w:r>
          </w:p>
        </w:tc>
        <w:tc>
          <w:tcPr>
            <w:tcW w:w="811" w:type="pct"/>
            <w:tcBorders>
              <w:top w:val="nil"/>
              <w:left w:val="nil"/>
              <w:bottom w:val="single" w:sz="4" w:space="0" w:color="auto"/>
              <w:right w:val="single" w:sz="4" w:space="0" w:color="auto"/>
            </w:tcBorders>
            <w:vAlign w:val="center"/>
          </w:tcPr>
          <w:p w14:paraId="0EDB6C8C"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业务数据支撑</w:t>
            </w:r>
          </w:p>
        </w:tc>
        <w:tc>
          <w:tcPr>
            <w:tcW w:w="1774" w:type="pct"/>
            <w:tcBorders>
              <w:top w:val="nil"/>
              <w:left w:val="nil"/>
              <w:bottom w:val="single" w:sz="4" w:space="0" w:color="auto"/>
              <w:right w:val="single" w:sz="4" w:space="0" w:color="auto"/>
            </w:tcBorders>
            <w:vAlign w:val="center"/>
          </w:tcPr>
          <w:p w14:paraId="12DFF4E7"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完成数据对接、数据监控、数据清洗、数据质量管理、数据权限管理功能开发</w:t>
            </w:r>
          </w:p>
        </w:tc>
        <w:tc>
          <w:tcPr>
            <w:tcW w:w="442" w:type="pct"/>
            <w:tcBorders>
              <w:top w:val="nil"/>
              <w:left w:val="nil"/>
              <w:bottom w:val="single" w:sz="4" w:space="0" w:color="auto"/>
              <w:right w:val="single" w:sz="4" w:space="0" w:color="auto"/>
            </w:tcBorders>
            <w:vAlign w:val="center"/>
          </w:tcPr>
          <w:p w14:paraId="34C304AE"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38975AFB"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218A2BDF"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3BD674EC" w14:textId="77777777" w:rsidTr="00FC6AA6">
        <w:trPr>
          <w:trHeight w:val="20"/>
        </w:trPr>
        <w:tc>
          <w:tcPr>
            <w:tcW w:w="346" w:type="pct"/>
            <w:vMerge/>
            <w:tcBorders>
              <w:left w:val="single" w:sz="4" w:space="0" w:color="auto"/>
              <w:right w:val="single" w:sz="4" w:space="0" w:color="auto"/>
            </w:tcBorders>
            <w:vAlign w:val="center"/>
          </w:tcPr>
          <w:p w14:paraId="4385E86E"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0332A06D"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48412E9E"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业务应用支撑</w:t>
            </w:r>
          </w:p>
        </w:tc>
        <w:tc>
          <w:tcPr>
            <w:tcW w:w="1774" w:type="pct"/>
            <w:tcBorders>
              <w:top w:val="nil"/>
              <w:left w:val="nil"/>
              <w:bottom w:val="single" w:sz="4" w:space="0" w:color="auto"/>
              <w:right w:val="single" w:sz="4" w:space="0" w:color="auto"/>
            </w:tcBorders>
            <w:vAlign w:val="center"/>
          </w:tcPr>
          <w:p w14:paraId="07A64603"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完成建设工程业务门户、建设工程业务任务中心、建设工程类系统统一身份及授权服务系统、建设工程类系统统一单点登录、建设工程业务工作流引擎、</w:t>
            </w:r>
            <w:r>
              <w:rPr>
                <w:rFonts w:hint="eastAsia"/>
              </w:rPr>
              <w:t>建设工程业务</w:t>
            </w:r>
            <w:r>
              <w:rPr>
                <w:rFonts w:ascii="宋体" w:hAnsi="宋体" w:cs="宋体" w:hint="eastAsia"/>
                <w:color w:val="000000" w:themeColor="text1"/>
                <w:kern w:val="0"/>
                <w:sz w:val="22"/>
                <w:lang w:bidi="ar"/>
              </w:rPr>
              <w:t>表单引擎、建设工程业务搜索引擎、建设工程业务消息服务、建设工程业务日志服务、建设工程业务调度服务、建设工程业务短信中心等功能开发</w:t>
            </w:r>
          </w:p>
        </w:tc>
        <w:tc>
          <w:tcPr>
            <w:tcW w:w="442" w:type="pct"/>
            <w:tcBorders>
              <w:top w:val="nil"/>
              <w:left w:val="nil"/>
              <w:bottom w:val="single" w:sz="4" w:space="0" w:color="auto"/>
              <w:right w:val="single" w:sz="4" w:space="0" w:color="auto"/>
            </w:tcBorders>
            <w:vAlign w:val="center"/>
          </w:tcPr>
          <w:p w14:paraId="10D886B5"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5DB48845"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71DCB9F2"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28FFC92E" w14:textId="77777777" w:rsidTr="00FC6AA6">
        <w:trPr>
          <w:trHeight w:val="20"/>
        </w:trPr>
        <w:tc>
          <w:tcPr>
            <w:tcW w:w="346" w:type="pct"/>
            <w:vMerge/>
            <w:tcBorders>
              <w:left w:val="single" w:sz="4" w:space="0" w:color="auto"/>
              <w:bottom w:val="single" w:sz="4" w:space="0" w:color="auto"/>
              <w:right w:val="single" w:sz="4" w:space="0" w:color="auto"/>
            </w:tcBorders>
            <w:vAlign w:val="center"/>
          </w:tcPr>
          <w:p w14:paraId="2D504CE4"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bottom w:val="single" w:sz="4" w:space="0" w:color="auto"/>
              <w:right w:val="single" w:sz="4" w:space="0" w:color="auto"/>
            </w:tcBorders>
            <w:vAlign w:val="center"/>
          </w:tcPr>
          <w:p w14:paraId="7CA2816B"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014BE7BA"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lang w:bidi="ar"/>
              </w:rPr>
              <w:t>密码应用适配改造</w:t>
            </w:r>
          </w:p>
        </w:tc>
        <w:tc>
          <w:tcPr>
            <w:tcW w:w="1774" w:type="pct"/>
            <w:tcBorders>
              <w:top w:val="nil"/>
              <w:left w:val="nil"/>
              <w:bottom w:val="single" w:sz="4" w:space="0" w:color="auto"/>
              <w:right w:val="single" w:sz="4" w:space="0" w:color="auto"/>
            </w:tcBorders>
            <w:vAlign w:val="center"/>
          </w:tcPr>
          <w:p w14:paraId="580575CE" w14:textId="77777777" w:rsidR="00CB75C0" w:rsidRDefault="00CB75C0" w:rsidP="00FC6AA6">
            <w:pPr>
              <w:widowControl/>
              <w:jc w:val="left"/>
              <w:rPr>
                <w:rFonts w:ascii="宋体" w:hAnsi="宋体" w:cs="宋体" w:hint="eastAsia"/>
                <w:color w:val="000000" w:themeColor="text1"/>
                <w:kern w:val="0"/>
                <w:sz w:val="22"/>
                <w:lang w:bidi="ar"/>
              </w:rPr>
            </w:pPr>
            <w:r>
              <w:rPr>
                <w:rFonts w:ascii="宋体" w:hAnsi="宋体" w:cs="宋体" w:hint="eastAsia"/>
                <w:color w:val="000000" w:themeColor="text1"/>
                <w:kern w:val="0"/>
                <w:sz w:val="22"/>
                <w:lang w:bidi="ar"/>
              </w:rPr>
              <w:t>完成各业务子系统密码应用适配改造</w:t>
            </w:r>
          </w:p>
        </w:tc>
        <w:tc>
          <w:tcPr>
            <w:tcW w:w="442" w:type="pct"/>
            <w:tcBorders>
              <w:top w:val="nil"/>
              <w:left w:val="nil"/>
              <w:bottom w:val="single" w:sz="4" w:space="0" w:color="auto"/>
              <w:right w:val="single" w:sz="4" w:space="0" w:color="auto"/>
            </w:tcBorders>
            <w:vAlign w:val="center"/>
          </w:tcPr>
          <w:p w14:paraId="64853242"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64E5EBC9"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639367BE"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22B42FE3" w14:textId="77777777" w:rsidTr="00FC6AA6">
        <w:trPr>
          <w:trHeight w:val="20"/>
        </w:trPr>
        <w:tc>
          <w:tcPr>
            <w:tcW w:w="346" w:type="pct"/>
            <w:vMerge w:val="restart"/>
            <w:tcBorders>
              <w:top w:val="nil"/>
              <w:left w:val="single" w:sz="4" w:space="0" w:color="auto"/>
              <w:right w:val="single" w:sz="4" w:space="0" w:color="auto"/>
            </w:tcBorders>
            <w:vAlign w:val="center"/>
          </w:tcPr>
          <w:p w14:paraId="77D5A56D"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4</w:t>
            </w:r>
          </w:p>
        </w:tc>
        <w:tc>
          <w:tcPr>
            <w:tcW w:w="594" w:type="pct"/>
            <w:vMerge w:val="restart"/>
            <w:tcBorders>
              <w:top w:val="nil"/>
              <w:left w:val="single" w:sz="4" w:space="0" w:color="auto"/>
              <w:right w:val="single" w:sz="4" w:space="0" w:color="auto"/>
            </w:tcBorders>
            <w:vAlign w:val="center"/>
          </w:tcPr>
          <w:p w14:paraId="5A383DE2"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建筑碳排放智慧监管子系统</w:t>
            </w:r>
          </w:p>
        </w:tc>
        <w:tc>
          <w:tcPr>
            <w:tcW w:w="811" w:type="pct"/>
            <w:tcBorders>
              <w:top w:val="nil"/>
              <w:left w:val="nil"/>
              <w:bottom w:val="single" w:sz="4" w:space="0" w:color="auto"/>
              <w:right w:val="single" w:sz="4" w:space="0" w:color="auto"/>
            </w:tcBorders>
            <w:vAlign w:val="center"/>
          </w:tcPr>
          <w:p w14:paraId="3AAAE789" w14:textId="77777777" w:rsidR="00CB75C0" w:rsidRDefault="00CB75C0" w:rsidP="00FC6AA6">
            <w:pPr>
              <w:widowControl/>
              <w:jc w:val="center"/>
              <w:rPr>
                <w:rFonts w:ascii="宋体" w:hAnsi="宋体" w:cs="宋体" w:hint="eastAsia"/>
                <w:color w:val="000000" w:themeColor="text1"/>
                <w:kern w:val="0"/>
                <w:sz w:val="22"/>
              </w:rPr>
            </w:pPr>
            <w:proofErr w:type="gramStart"/>
            <w:r>
              <w:rPr>
                <w:rFonts w:ascii="宋体" w:hAnsi="宋体" w:cs="宋体" w:hint="eastAsia"/>
                <w:color w:val="000000" w:themeColor="text1"/>
                <w:kern w:val="0"/>
                <w:sz w:val="22"/>
              </w:rPr>
              <w:t>建筑能碳监管</w:t>
            </w:r>
            <w:proofErr w:type="gramEnd"/>
            <w:r>
              <w:rPr>
                <w:rFonts w:ascii="宋体" w:hAnsi="宋体" w:cs="宋体" w:hint="eastAsia"/>
                <w:color w:val="000000" w:themeColor="text1"/>
                <w:kern w:val="0"/>
                <w:sz w:val="22"/>
              </w:rPr>
              <w:t>模块</w:t>
            </w:r>
          </w:p>
        </w:tc>
        <w:tc>
          <w:tcPr>
            <w:tcW w:w="1774" w:type="pct"/>
            <w:tcBorders>
              <w:top w:val="nil"/>
              <w:left w:val="nil"/>
              <w:bottom w:val="single" w:sz="4" w:space="0" w:color="auto"/>
              <w:right w:val="single" w:sz="4" w:space="0" w:color="auto"/>
            </w:tcBorders>
            <w:vAlign w:val="center"/>
          </w:tcPr>
          <w:p w14:paraId="498143D7"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完成首页、</w:t>
            </w:r>
            <w:proofErr w:type="gramStart"/>
            <w:r>
              <w:rPr>
                <w:rFonts w:ascii="宋体" w:hAnsi="宋体" w:cs="宋体" w:hint="eastAsia"/>
                <w:color w:val="000000" w:themeColor="text1"/>
                <w:kern w:val="0"/>
                <w:sz w:val="22"/>
                <w:lang w:bidi="ar"/>
              </w:rPr>
              <w:t>能碳地图</w:t>
            </w:r>
            <w:proofErr w:type="gramEnd"/>
            <w:r>
              <w:rPr>
                <w:rFonts w:ascii="宋体" w:hAnsi="宋体" w:cs="宋体" w:hint="eastAsia"/>
                <w:color w:val="000000" w:themeColor="text1"/>
                <w:kern w:val="0"/>
                <w:sz w:val="22"/>
                <w:lang w:bidi="ar"/>
              </w:rPr>
              <w:t>、单栋楼宇、用能分析、能耗监管、数据管理、碳排放核算、重点用能建筑管理、能效分级管理、虚拟电厂管理、异常建筑统计管理、</w:t>
            </w:r>
            <w:proofErr w:type="gramStart"/>
            <w:r>
              <w:rPr>
                <w:rFonts w:ascii="宋体" w:hAnsi="宋体" w:cs="宋体" w:hint="eastAsia"/>
                <w:color w:val="000000" w:themeColor="text1"/>
                <w:kern w:val="0"/>
                <w:sz w:val="22"/>
                <w:lang w:bidi="ar"/>
              </w:rPr>
              <w:t>企业能碳服务</w:t>
            </w:r>
            <w:proofErr w:type="gramEnd"/>
            <w:r>
              <w:rPr>
                <w:rFonts w:ascii="宋体" w:hAnsi="宋体" w:cs="宋体" w:hint="eastAsia"/>
                <w:color w:val="000000" w:themeColor="text1"/>
                <w:kern w:val="0"/>
                <w:sz w:val="22"/>
                <w:lang w:bidi="ar"/>
              </w:rPr>
              <w:t>、新建建筑低碳建设、工作上报管理功能开发</w:t>
            </w:r>
          </w:p>
        </w:tc>
        <w:tc>
          <w:tcPr>
            <w:tcW w:w="442" w:type="pct"/>
            <w:tcBorders>
              <w:top w:val="nil"/>
              <w:left w:val="nil"/>
              <w:bottom w:val="single" w:sz="4" w:space="0" w:color="auto"/>
              <w:right w:val="single" w:sz="4" w:space="0" w:color="auto"/>
            </w:tcBorders>
            <w:vAlign w:val="center"/>
          </w:tcPr>
          <w:p w14:paraId="7F147D7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501E7A26"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3C40F2ED"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64125D42" w14:textId="77777777" w:rsidTr="00FC6AA6">
        <w:trPr>
          <w:trHeight w:val="20"/>
        </w:trPr>
        <w:tc>
          <w:tcPr>
            <w:tcW w:w="346" w:type="pct"/>
            <w:vMerge/>
            <w:tcBorders>
              <w:left w:val="single" w:sz="4" w:space="0" w:color="auto"/>
              <w:bottom w:val="single" w:sz="4" w:space="0" w:color="auto"/>
              <w:right w:val="single" w:sz="4" w:space="0" w:color="auto"/>
            </w:tcBorders>
            <w:vAlign w:val="center"/>
          </w:tcPr>
          <w:p w14:paraId="759DDD5F"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bottom w:val="single" w:sz="4" w:space="0" w:color="auto"/>
              <w:right w:val="single" w:sz="4" w:space="0" w:color="auto"/>
            </w:tcBorders>
            <w:vAlign w:val="center"/>
          </w:tcPr>
          <w:p w14:paraId="44427169" w14:textId="77777777" w:rsidR="00CB75C0"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44059233"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市标准对接</w:t>
            </w:r>
          </w:p>
        </w:tc>
        <w:tc>
          <w:tcPr>
            <w:tcW w:w="1774" w:type="pct"/>
            <w:tcBorders>
              <w:top w:val="nil"/>
              <w:left w:val="nil"/>
              <w:bottom w:val="single" w:sz="4" w:space="0" w:color="auto"/>
              <w:right w:val="single" w:sz="4" w:space="0" w:color="auto"/>
            </w:tcBorders>
            <w:vAlign w:val="center"/>
          </w:tcPr>
          <w:p w14:paraId="24C68C31"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lang w:bidi="ar"/>
              </w:rPr>
              <w:t>完成建筑基本信息同步、计量装置信息同步、能耗监测平台审批、数据上传等接口的开发</w:t>
            </w:r>
          </w:p>
        </w:tc>
        <w:tc>
          <w:tcPr>
            <w:tcW w:w="442" w:type="pct"/>
            <w:tcBorders>
              <w:top w:val="nil"/>
              <w:left w:val="nil"/>
              <w:bottom w:val="single" w:sz="4" w:space="0" w:color="auto"/>
              <w:right w:val="single" w:sz="4" w:space="0" w:color="auto"/>
            </w:tcBorders>
            <w:vAlign w:val="center"/>
          </w:tcPr>
          <w:p w14:paraId="6FFCE939"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548C1D1A"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1E454FC8"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2D9CD7DD" w14:textId="77777777" w:rsidTr="00FC6AA6">
        <w:trPr>
          <w:trHeight w:val="20"/>
        </w:trPr>
        <w:tc>
          <w:tcPr>
            <w:tcW w:w="346" w:type="pct"/>
            <w:vMerge w:val="restart"/>
            <w:tcBorders>
              <w:top w:val="nil"/>
              <w:left w:val="single" w:sz="4" w:space="0" w:color="auto"/>
              <w:right w:val="single" w:sz="4" w:space="0" w:color="auto"/>
            </w:tcBorders>
            <w:vAlign w:val="center"/>
          </w:tcPr>
          <w:p w14:paraId="2F909042"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5</w:t>
            </w:r>
          </w:p>
        </w:tc>
        <w:tc>
          <w:tcPr>
            <w:tcW w:w="594" w:type="pct"/>
            <w:vMerge w:val="restart"/>
            <w:tcBorders>
              <w:top w:val="nil"/>
              <w:left w:val="single" w:sz="4" w:space="0" w:color="auto"/>
              <w:right w:val="single" w:sz="4" w:space="0" w:color="auto"/>
            </w:tcBorders>
            <w:vAlign w:val="center"/>
          </w:tcPr>
          <w:p w14:paraId="57FB014D" w14:textId="2E1D95D9" w:rsidR="00CB75C0" w:rsidRPr="00DD627B" w:rsidRDefault="00CB75C0" w:rsidP="00FC6AA6">
            <w:pPr>
              <w:widowControl/>
              <w:jc w:val="left"/>
              <w:rPr>
                <w:rFonts w:ascii="宋体" w:hAnsi="宋体" w:cs="宋体" w:hint="eastAsia"/>
                <w:color w:val="000000" w:themeColor="text1"/>
                <w:kern w:val="0"/>
                <w:sz w:val="22"/>
              </w:rPr>
            </w:pPr>
            <w:r w:rsidRPr="00DD627B">
              <w:rPr>
                <w:rFonts w:ascii="宋体" w:hAnsi="宋体" w:cs="宋体" w:hint="eastAsia"/>
                <w:color w:val="000000" w:themeColor="text1"/>
                <w:kern w:val="0"/>
                <w:sz w:val="22"/>
              </w:rPr>
              <w:t>原有系统信创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811" w:type="pct"/>
            <w:tcBorders>
              <w:top w:val="nil"/>
              <w:left w:val="nil"/>
              <w:bottom w:val="single" w:sz="4" w:space="0" w:color="auto"/>
              <w:right w:val="single" w:sz="4" w:space="0" w:color="auto"/>
            </w:tcBorders>
            <w:vAlign w:val="center"/>
          </w:tcPr>
          <w:p w14:paraId="536DD232" w14:textId="7AED5D84" w:rsidR="00CB75C0" w:rsidRPr="00DD627B" w:rsidRDefault="00CB75C0" w:rsidP="00FC6AA6">
            <w:pPr>
              <w:widowControl/>
              <w:jc w:val="center"/>
              <w:rPr>
                <w:rFonts w:ascii="宋体" w:hAnsi="宋体" w:cs="宋体" w:hint="eastAsia"/>
                <w:color w:val="000000" w:themeColor="text1"/>
                <w:kern w:val="0"/>
                <w:sz w:val="22"/>
              </w:rPr>
            </w:pPr>
            <w:r w:rsidRPr="00DD627B">
              <w:rPr>
                <w:rFonts w:ascii="宋体" w:hAnsi="宋体" w:cs="宋体" w:hint="eastAsia"/>
                <w:color w:val="000000" w:themeColor="text1"/>
                <w:kern w:val="0"/>
                <w:sz w:val="22"/>
              </w:rPr>
              <w:t>工程建设项目全过程管理系统信创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1774" w:type="pct"/>
            <w:tcBorders>
              <w:top w:val="nil"/>
              <w:left w:val="nil"/>
              <w:bottom w:val="single" w:sz="4" w:space="0" w:color="auto"/>
              <w:right w:val="single" w:sz="4" w:space="0" w:color="auto"/>
            </w:tcBorders>
            <w:vAlign w:val="center"/>
          </w:tcPr>
          <w:p w14:paraId="37259F3B" w14:textId="6710D614" w:rsidR="00CB75C0" w:rsidRPr="00DD627B" w:rsidRDefault="00CB75C0" w:rsidP="00FC6AA6">
            <w:pPr>
              <w:widowControl/>
              <w:jc w:val="left"/>
              <w:rPr>
                <w:rFonts w:ascii="宋体" w:hAnsi="宋体" w:cs="宋体" w:hint="eastAsia"/>
                <w:color w:val="000000" w:themeColor="text1"/>
                <w:kern w:val="0"/>
                <w:sz w:val="22"/>
              </w:rPr>
            </w:pPr>
            <w:r w:rsidRPr="00DD627B">
              <w:rPr>
                <w:rFonts w:ascii="宋体" w:hAnsi="宋体" w:cs="宋体" w:hint="eastAsia"/>
                <w:color w:val="000000" w:themeColor="text1"/>
                <w:kern w:val="0"/>
                <w:sz w:val="22"/>
                <w:lang w:bidi="ar"/>
              </w:rPr>
              <w:t>完成评价展示、综合查询、通知公告</w:t>
            </w:r>
            <w:r w:rsidRPr="00DD627B">
              <w:rPr>
                <w:rFonts w:hint="eastAsia"/>
              </w:rPr>
              <w:t>管理</w:t>
            </w:r>
            <w:r w:rsidRPr="00DD627B">
              <w:rPr>
                <w:rFonts w:ascii="宋体" w:hAnsi="宋体" w:cs="宋体" w:hint="eastAsia"/>
                <w:color w:val="000000" w:themeColor="text1"/>
                <w:kern w:val="0"/>
                <w:sz w:val="22"/>
                <w:lang w:bidi="ar"/>
              </w:rPr>
              <w:t>、监管联动（原名四个监管）、服务专员跟踪</w:t>
            </w:r>
            <w:r w:rsidRPr="00DD627B">
              <w:rPr>
                <w:rFonts w:hint="eastAsia"/>
              </w:rPr>
              <w:t>子系统</w:t>
            </w:r>
            <w:r w:rsidRPr="00DD627B">
              <w:rPr>
                <w:rFonts w:ascii="宋体" w:hAnsi="宋体" w:cs="宋体" w:hint="eastAsia"/>
                <w:color w:val="000000" w:themeColor="text1"/>
                <w:kern w:val="0"/>
                <w:sz w:val="22"/>
                <w:lang w:bidi="ar"/>
              </w:rPr>
              <w:t>、</w:t>
            </w:r>
            <w:r w:rsidRPr="00DD627B">
              <w:rPr>
                <w:rFonts w:hint="eastAsia"/>
              </w:rPr>
              <w:t>绩效考核子系统、后台管理子系统、其他</w:t>
            </w:r>
            <w:r w:rsidRPr="00DD627B">
              <w:rPr>
                <w:rFonts w:ascii="宋体" w:hAnsi="宋体" w:cs="宋体" w:hint="eastAsia"/>
                <w:color w:val="000000" w:themeColor="text1"/>
                <w:kern w:val="0"/>
                <w:sz w:val="22"/>
                <w:lang w:bidi="ar"/>
              </w:rPr>
              <w:t>功能</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442" w:type="pct"/>
            <w:tcBorders>
              <w:top w:val="nil"/>
              <w:left w:val="nil"/>
              <w:bottom w:val="single" w:sz="4" w:space="0" w:color="auto"/>
              <w:right w:val="single" w:sz="4" w:space="0" w:color="auto"/>
            </w:tcBorders>
            <w:vAlign w:val="center"/>
          </w:tcPr>
          <w:p w14:paraId="395A76D2"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5E8D2EB4"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6945961D"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6B03C054" w14:textId="77777777" w:rsidTr="00FC6AA6">
        <w:trPr>
          <w:trHeight w:val="20"/>
        </w:trPr>
        <w:tc>
          <w:tcPr>
            <w:tcW w:w="346" w:type="pct"/>
            <w:vMerge/>
            <w:tcBorders>
              <w:left w:val="single" w:sz="4" w:space="0" w:color="auto"/>
              <w:right w:val="single" w:sz="4" w:space="0" w:color="auto"/>
            </w:tcBorders>
            <w:vAlign w:val="center"/>
          </w:tcPr>
          <w:p w14:paraId="75120064"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4EA5E4A1" w14:textId="77777777" w:rsidR="00CB75C0" w:rsidRPr="00DD627B"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4D40C855" w14:textId="3F970CB5" w:rsidR="00CB75C0" w:rsidRPr="00DD627B" w:rsidRDefault="00CB75C0" w:rsidP="00FC6AA6">
            <w:pPr>
              <w:widowControl/>
              <w:jc w:val="center"/>
              <w:rPr>
                <w:rFonts w:ascii="宋体" w:hAnsi="宋体" w:cs="宋体" w:hint="eastAsia"/>
                <w:color w:val="000000" w:themeColor="text1"/>
                <w:kern w:val="0"/>
                <w:sz w:val="22"/>
              </w:rPr>
            </w:pPr>
            <w:r w:rsidRPr="00DD627B">
              <w:rPr>
                <w:rFonts w:ascii="宋体" w:hAnsi="宋体" w:cs="宋体" w:hint="eastAsia"/>
                <w:color w:val="000000" w:themeColor="text1"/>
                <w:kern w:val="0"/>
                <w:sz w:val="22"/>
              </w:rPr>
              <w:t>内部行政审批系统信创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1774" w:type="pct"/>
            <w:tcBorders>
              <w:top w:val="nil"/>
              <w:left w:val="nil"/>
              <w:bottom w:val="single" w:sz="4" w:space="0" w:color="auto"/>
              <w:right w:val="single" w:sz="4" w:space="0" w:color="auto"/>
            </w:tcBorders>
            <w:vAlign w:val="center"/>
          </w:tcPr>
          <w:p w14:paraId="49524889" w14:textId="6E254C1B" w:rsidR="00CB75C0" w:rsidRPr="00DD627B" w:rsidRDefault="00CB75C0" w:rsidP="00FC6AA6">
            <w:pPr>
              <w:widowControl/>
              <w:jc w:val="left"/>
              <w:rPr>
                <w:rFonts w:ascii="宋体" w:hAnsi="宋体" w:cs="宋体" w:hint="eastAsia"/>
                <w:color w:val="000000" w:themeColor="text1"/>
                <w:kern w:val="0"/>
                <w:sz w:val="22"/>
              </w:rPr>
            </w:pPr>
            <w:r w:rsidRPr="00DD627B">
              <w:rPr>
                <w:rFonts w:ascii="宋体" w:hAnsi="宋体" w:cs="宋体" w:hint="eastAsia"/>
                <w:color w:val="000000" w:themeColor="text1"/>
                <w:kern w:val="0"/>
                <w:sz w:val="22"/>
                <w:lang w:bidi="ar"/>
              </w:rPr>
              <w:t>完成行政审批系统、“一网通办”事项对接、电子证照、数据交换功能</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442" w:type="pct"/>
            <w:tcBorders>
              <w:top w:val="nil"/>
              <w:left w:val="nil"/>
              <w:bottom w:val="single" w:sz="4" w:space="0" w:color="auto"/>
              <w:right w:val="single" w:sz="4" w:space="0" w:color="auto"/>
            </w:tcBorders>
            <w:vAlign w:val="center"/>
          </w:tcPr>
          <w:p w14:paraId="74B57992"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7105D304"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077D3FC3"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4567C750" w14:textId="77777777" w:rsidTr="00FC6AA6">
        <w:trPr>
          <w:trHeight w:val="20"/>
        </w:trPr>
        <w:tc>
          <w:tcPr>
            <w:tcW w:w="346" w:type="pct"/>
            <w:vMerge/>
            <w:tcBorders>
              <w:left w:val="single" w:sz="4" w:space="0" w:color="auto"/>
              <w:right w:val="single" w:sz="4" w:space="0" w:color="auto"/>
            </w:tcBorders>
            <w:vAlign w:val="center"/>
          </w:tcPr>
          <w:p w14:paraId="09F641F7"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right w:val="single" w:sz="4" w:space="0" w:color="auto"/>
            </w:tcBorders>
            <w:vAlign w:val="center"/>
          </w:tcPr>
          <w:p w14:paraId="474D667D" w14:textId="77777777" w:rsidR="00CB75C0" w:rsidRPr="00DD627B"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7F61A75E" w14:textId="641BD03F" w:rsidR="00CB75C0" w:rsidRPr="00DD627B" w:rsidRDefault="00CB75C0" w:rsidP="00FC6AA6">
            <w:pPr>
              <w:widowControl/>
              <w:jc w:val="center"/>
              <w:rPr>
                <w:rFonts w:ascii="宋体" w:hAnsi="宋体" w:cs="宋体" w:hint="eastAsia"/>
                <w:color w:val="000000" w:themeColor="text1"/>
                <w:kern w:val="0"/>
                <w:sz w:val="22"/>
              </w:rPr>
            </w:pPr>
            <w:r w:rsidRPr="00DD627B">
              <w:rPr>
                <w:rFonts w:ascii="宋体" w:hAnsi="宋体" w:cs="宋体" w:hint="eastAsia"/>
                <w:color w:val="000000" w:themeColor="text1"/>
                <w:kern w:val="0"/>
                <w:sz w:val="22"/>
              </w:rPr>
              <w:t>建设工程智慧管理系统信创</w:t>
            </w:r>
            <w:r w:rsidR="00AD578F">
              <w:rPr>
                <w:rFonts w:ascii="Times New Roman" w:hAnsi="Times New Roman" w:hint="eastAsia"/>
                <w:sz w:val="22"/>
              </w:rPr>
              <w:lastRenderedPageBreak/>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1774" w:type="pct"/>
            <w:tcBorders>
              <w:top w:val="nil"/>
              <w:left w:val="nil"/>
              <w:bottom w:val="single" w:sz="4" w:space="0" w:color="auto"/>
              <w:right w:val="single" w:sz="4" w:space="0" w:color="auto"/>
            </w:tcBorders>
            <w:vAlign w:val="center"/>
          </w:tcPr>
          <w:p w14:paraId="605EB8CF" w14:textId="10C5EEC4" w:rsidR="00CB75C0" w:rsidRPr="00DD627B" w:rsidRDefault="00CB75C0" w:rsidP="00FC6AA6">
            <w:pPr>
              <w:widowControl/>
              <w:jc w:val="left"/>
              <w:rPr>
                <w:rFonts w:ascii="宋体" w:hAnsi="宋体" w:cs="宋体" w:hint="eastAsia"/>
                <w:color w:val="000000" w:themeColor="text1"/>
                <w:kern w:val="0"/>
                <w:sz w:val="22"/>
              </w:rPr>
            </w:pPr>
            <w:r w:rsidRPr="00DD627B">
              <w:rPr>
                <w:rFonts w:ascii="宋体" w:hAnsi="宋体" w:cs="宋体" w:hint="eastAsia"/>
                <w:color w:val="000000" w:themeColor="text1"/>
                <w:kern w:val="0"/>
                <w:sz w:val="22"/>
                <w:lang w:bidi="ar"/>
              </w:rPr>
              <w:lastRenderedPageBreak/>
              <w:t>完成工程监管（远程监控、项目信息管理、巡查字典、监督过程综合查询、各部门</w:t>
            </w:r>
            <w:r w:rsidRPr="00DD627B">
              <w:rPr>
                <w:rFonts w:ascii="宋体" w:hAnsi="宋体" w:cs="宋体" w:hint="eastAsia"/>
                <w:color w:val="000000" w:themeColor="text1"/>
                <w:kern w:val="0"/>
                <w:sz w:val="22"/>
                <w:lang w:bidi="ar"/>
              </w:rPr>
              <w:lastRenderedPageBreak/>
              <w:t>业务量统计分析、消防管理、日常监督、材料管理、执法管理、</w:t>
            </w:r>
            <w:proofErr w:type="gramStart"/>
            <w:r w:rsidRPr="00DD627B">
              <w:rPr>
                <w:rFonts w:ascii="宋体" w:hAnsi="宋体" w:cs="宋体" w:hint="eastAsia"/>
                <w:color w:val="000000" w:themeColor="text1"/>
                <w:kern w:val="0"/>
                <w:sz w:val="22"/>
                <w:lang w:bidi="ar"/>
              </w:rPr>
              <w:t>业务台</w:t>
            </w:r>
            <w:proofErr w:type="gramEnd"/>
            <w:r w:rsidRPr="00DD627B">
              <w:rPr>
                <w:rFonts w:ascii="宋体" w:hAnsi="宋体" w:cs="宋体" w:hint="eastAsia"/>
                <w:color w:val="000000" w:themeColor="text1"/>
                <w:kern w:val="0"/>
                <w:sz w:val="22"/>
                <w:lang w:bidi="ar"/>
              </w:rPr>
              <w:t>账）、数据上报（业务考核）功能</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442" w:type="pct"/>
            <w:tcBorders>
              <w:top w:val="nil"/>
              <w:left w:val="nil"/>
              <w:bottom w:val="single" w:sz="4" w:space="0" w:color="auto"/>
              <w:right w:val="single" w:sz="4" w:space="0" w:color="auto"/>
            </w:tcBorders>
            <w:vAlign w:val="center"/>
          </w:tcPr>
          <w:p w14:paraId="2CE4BA30"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lastRenderedPageBreak/>
              <w:t>1</w:t>
            </w:r>
          </w:p>
        </w:tc>
        <w:tc>
          <w:tcPr>
            <w:tcW w:w="516" w:type="pct"/>
            <w:tcBorders>
              <w:top w:val="nil"/>
              <w:left w:val="nil"/>
              <w:bottom w:val="single" w:sz="4" w:space="0" w:color="auto"/>
              <w:right w:val="single" w:sz="4" w:space="0" w:color="auto"/>
            </w:tcBorders>
            <w:vAlign w:val="center"/>
          </w:tcPr>
          <w:p w14:paraId="5DC786DF"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4A8E0522"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r w:rsidR="00CB75C0" w14:paraId="27FC3D20" w14:textId="77777777" w:rsidTr="00FC6AA6">
        <w:trPr>
          <w:trHeight w:val="20"/>
        </w:trPr>
        <w:tc>
          <w:tcPr>
            <w:tcW w:w="346" w:type="pct"/>
            <w:vMerge/>
            <w:tcBorders>
              <w:left w:val="single" w:sz="4" w:space="0" w:color="auto"/>
              <w:bottom w:val="single" w:sz="4" w:space="0" w:color="auto"/>
              <w:right w:val="single" w:sz="4" w:space="0" w:color="auto"/>
            </w:tcBorders>
            <w:vAlign w:val="center"/>
          </w:tcPr>
          <w:p w14:paraId="3956195C" w14:textId="77777777" w:rsidR="00CB75C0" w:rsidRDefault="00CB75C0" w:rsidP="00FC6AA6">
            <w:pPr>
              <w:widowControl/>
              <w:jc w:val="left"/>
              <w:rPr>
                <w:rFonts w:ascii="宋体" w:hAnsi="宋体" w:cs="宋体" w:hint="eastAsia"/>
                <w:color w:val="000000" w:themeColor="text1"/>
                <w:kern w:val="0"/>
                <w:sz w:val="22"/>
              </w:rPr>
            </w:pPr>
          </w:p>
        </w:tc>
        <w:tc>
          <w:tcPr>
            <w:tcW w:w="594" w:type="pct"/>
            <w:vMerge/>
            <w:tcBorders>
              <w:left w:val="single" w:sz="4" w:space="0" w:color="auto"/>
              <w:bottom w:val="single" w:sz="4" w:space="0" w:color="auto"/>
              <w:right w:val="single" w:sz="4" w:space="0" w:color="auto"/>
            </w:tcBorders>
            <w:vAlign w:val="center"/>
          </w:tcPr>
          <w:p w14:paraId="3717BB55" w14:textId="77777777" w:rsidR="00CB75C0" w:rsidRPr="00DD627B" w:rsidRDefault="00CB75C0" w:rsidP="00FC6AA6">
            <w:pPr>
              <w:widowControl/>
              <w:jc w:val="left"/>
              <w:rPr>
                <w:rFonts w:ascii="宋体" w:hAnsi="宋体" w:cs="宋体" w:hint="eastAsia"/>
                <w:color w:val="000000" w:themeColor="text1"/>
                <w:kern w:val="0"/>
                <w:sz w:val="22"/>
              </w:rPr>
            </w:pPr>
          </w:p>
        </w:tc>
        <w:tc>
          <w:tcPr>
            <w:tcW w:w="811" w:type="pct"/>
            <w:tcBorders>
              <w:top w:val="nil"/>
              <w:left w:val="nil"/>
              <w:bottom w:val="single" w:sz="4" w:space="0" w:color="auto"/>
              <w:right w:val="single" w:sz="4" w:space="0" w:color="auto"/>
            </w:tcBorders>
            <w:vAlign w:val="center"/>
          </w:tcPr>
          <w:p w14:paraId="247A8EB6" w14:textId="3718FA48" w:rsidR="00CB75C0" w:rsidRPr="00DD627B" w:rsidRDefault="00CB75C0" w:rsidP="00FC6AA6">
            <w:pPr>
              <w:widowControl/>
              <w:jc w:val="center"/>
              <w:rPr>
                <w:rFonts w:ascii="宋体" w:hAnsi="宋体" w:cs="宋体" w:hint="eastAsia"/>
                <w:color w:val="000000" w:themeColor="text1"/>
                <w:kern w:val="0"/>
                <w:sz w:val="22"/>
              </w:rPr>
            </w:pPr>
            <w:r w:rsidRPr="00DD627B">
              <w:rPr>
                <w:rFonts w:ascii="宋体" w:hAnsi="宋体" w:cs="宋体" w:hint="eastAsia"/>
                <w:color w:val="000000" w:themeColor="text1"/>
                <w:kern w:val="0"/>
                <w:sz w:val="22"/>
              </w:rPr>
              <w:t>建筑碳排放智慧监管系统信创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1774" w:type="pct"/>
            <w:tcBorders>
              <w:top w:val="nil"/>
              <w:left w:val="nil"/>
              <w:bottom w:val="single" w:sz="4" w:space="0" w:color="auto"/>
              <w:right w:val="single" w:sz="4" w:space="0" w:color="auto"/>
            </w:tcBorders>
            <w:vAlign w:val="center"/>
          </w:tcPr>
          <w:p w14:paraId="0CC1A600" w14:textId="31069C09" w:rsidR="00CB75C0" w:rsidRPr="00DD627B" w:rsidRDefault="00CB75C0" w:rsidP="00FC6AA6">
            <w:pPr>
              <w:widowControl/>
              <w:jc w:val="left"/>
              <w:rPr>
                <w:rFonts w:ascii="宋体" w:hAnsi="宋体" w:cs="宋体" w:hint="eastAsia"/>
                <w:color w:val="000000" w:themeColor="text1"/>
                <w:kern w:val="0"/>
                <w:sz w:val="22"/>
              </w:rPr>
            </w:pPr>
            <w:r w:rsidRPr="00DD627B">
              <w:rPr>
                <w:rFonts w:ascii="宋体" w:hAnsi="宋体" w:cs="宋体" w:hint="eastAsia"/>
                <w:color w:val="000000" w:themeColor="text1"/>
                <w:kern w:val="0"/>
                <w:sz w:val="22"/>
                <w:lang w:bidi="ar"/>
              </w:rPr>
              <w:t>完成</w:t>
            </w:r>
            <w:proofErr w:type="gramStart"/>
            <w:r w:rsidRPr="00DD627B">
              <w:rPr>
                <w:rFonts w:ascii="宋体" w:hAnsi="宋体" w:cs="宋体" w:hint="eastAsia"/>
                <w:color w:val="000000" w:themeColor="text1"/>
                <w:kern w:val="0"/>
                <w:sz w:val="22"/>
                <w:lang w:bidi="ar"/>
              </w:rPr>
              <w:t>建筑能碳监管</w:t>
            </w:r>
            <w:proofErr w:type="gramEnd"/>
            <w:r w:rsidRPr="00DD627B">
              <w:rPr>
                <w:rFonts w:ascii="宋体" w:hAnsi="宋体" w:cs="宋体" w:hint="eastAsia"/>
                <w:color w:val="000000" w:themeColor="text1"/>
                <w:kern w:val="0"/>
                <w:sz w:val="22"/>
                <w:lang w:bidi="ar"/>
              </w:rPr>
              <w:t>模块（绿色建筑、节能改造、可再生能源）、协同办公（协同办公）、数据调试（数据传输、数据完整、数据质量、数据准确）、数据接收处理模块（数据接收、实时数据处理、补发数据处理、数据上发）功能</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tc>
        <w:tc>
          <w:tcPr>
            <w:tcW w:w="442" w:type="pct"/>
            <w:tcBorders>
              <w:top w:val="nil"/>
              <w:left w:val="nil"/>
              <w:bottom w:val="single" w:sz="4" w:space="0" w:color="auto"/>
              <w:right w:val="single" w:sz="4" w:space="0" w:color="auto"/>
            </w:tcBorders>
            <w:vAlign w:val="center"/>
          </w:tcPr>
          <w:p w14:paraId="7C0A0538" w14:textId="77777777" w:rsidR="00CB75C0" w:rsidRDefault="00CB75C0" w:rsidP="00FC6AA6">
            <w:pPr>
              <w:widowControl/>
              <w:jc w:val="center"/>
              <w:rPr>
                <w:rFonts w:ascii="宋体" w:hAnsi="宋体" w:cs="宋体" w:hint="eastAsia"/>
                <w:color w:val="000000" w:themeColor="text1"/>
                <w:kern w:val="0"/>
                <w:sz w:val="22"/>
              </w:rPr>
            </w:pPr>
            <w:r>
              <w:rPr>
                <w:rFonts w:ascii="宋体" w:hAnsi="宋体" w:cs="宋体" w:hint="eastAsia"/>
                <w:color w:val="000000" w:themeColor="text1"/>
                <w:kern w:val="0"/>
                <w:sz w:val="22"/>
              </w:rPr>
              <w:t>1</w:t>
            </w:r>
          </w:p>
        </w:tc>
        <w:tc>
          <w:tcPr>
            <w:tcW w:w="516" w:type="pct"/>
            <w:tcBorders>
              <w:top w:val="nil"/>
              <w:left w:val="nil"/>
              <w:bottom w:val="single" w:sz="4" w:space="0" w:color="auto"/>
              <w:right w:val="single" w:sz="4" w:space="0" w:color="auto"/>
            </w:tcBorders>
            <w:vAlign w:val="center"/>
          </w:tcPr>
          <w:p w14:paraId="27773087" w14:textId="77777777" w:rsidR="00CB75C0" w:rsidRDefault="00CB75C0" w:rsidP="00FC6AA6">
            <w:pPr>
              <w:widowControl/>
              <w:jc w:val="left"/>
              <w:rPr>
                <w:rFonts w:ascii="宋体" w:hAnsi="宋体" w:cs="宋体" w:hint="eastAsia"/>
                <w:color w:val="000000" w:themeColor="text1"/>
                <w:kern w:val="0"/>
                <w:sz w:val="22"/>
              </w:rPr>
            </w:pPr>
            <w:r>
              <w:rPr>
                <w:rFonts w:ascii="宋体" w:hAnsi="宋体" w:cs="宋体" w:hint="eastAsia"/>
                <w:color w:val="000000" w:themeColor="text1"/>
                <w:kern w:val="0"/>
                <w:sz w:val="22"/>
              </w:rPr>
              <w:t>12个月</w:t>
            </w:r>
          </w:p>
        </w:tc>
        <w:tc>
          <w:tcPr>
            <w:tcW w:w="514" w:type="pct"/>
            <w:tcBorders>
              <w:top w:val="nil"/>
              <w:left w:val="nil"/>
              <w:bottom w:val="single" w:sz="4" w:space="0" w:color="auto"/>
              <w:right w:val="single" w:sz="4" w:space="0" w:color="auto"/>
            </w:tcBorders>
            <w:vAlign w:val="center"/>
          </w:tcPr>
          <w:p w14:paraId="228D7633" w14:textId="77777777" w:rsidR="00CB75C0" w:rsidRDefault="00CB75C0" w:rsidP="00FC6AA6">
            <w:pPr>
              <w:widowControl/>
              <w:rPr>
                <w:rFonts w:ascii="宋体" w:hAnsi="宋体" w:cs="宋体" w:hint="eastAsia"/>
                <w:color w:val="000000" w:themeColor="text1"/>
                <w:kern w:val="0"/>
                <w:sz w:val="22"/>
              </w:rPr>
            </w:pPr>
            <w:r>
              <w:rPr>
                <w:rFonts w:ascii="宋体" w:hAnsi="宋体" w:cs="宋体" w:hint="eastAsia"/>
                <w:color w:val="000000" w:themeColor="text1"/>
                <w:kern w:val="0"/>
                <w:sz w:val="22"/>
              </w:rPr>
              <w:t>●核心工作内容</w:t>
            </w:r>
          </w:p>
        </w:tc>
      </w:tr>
    </w:tbl>
    <w:p w14:paraId="12C1A9C1" w14:textId="77777777" w:rsidR="00CB75C0" w:rsidRDefault="00CB75C0" w:rsidP="00CB75C0">
      <w:pPr>
        <w:snapToGrid w:val="0"/>
        <w:spacing w:line="300" w:lineRule="auto"/>
        <w:ind w:firstLineChars="200" w:firstLine="442"/>
        <w:jc w:val="left"/>
        <w:rPr>
          <w:rFonts w:ascii="Times New Roman" w:hAnsi="Times New Roman"/>
          <w:b/>
          <w:color w:val="0000FF"/>
          <w:sz w:val="22"/>
          <w:u w:val="single"/>
        </w:rPr>
      </w:pPr>
    </w:p>
    <w:p w14:paraId="2A99FC46" w14:textId="77777777" w:rsidR="00CB75C0" w:rsidRDefault="00CB75C0" w:rsidP="00CB75C0">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14:paraId="706FD4E1" w14:textId="77777777" w:rsidR="00CB75C0" w:rsidRDefault="00CB75C0" w:rsidP="00CB75C0">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14:paraId="0D46B89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9.2.1</w:t>
      </w:r>
      <w:r>
        <w:rPr>
          <w:rFonts w:ascii="Times New Roman" w:hAnsi="Times New Roman"/>
          <w:color w:val="000000"/>
          <w:sz w:val="22"/>
        </w:rPr>
        <w:t>建设要求</w:t>
      </w:r>
    </w:p>
    <w:p w14:paraId="6D238431" w14:textId="7A484DF1" w:rsidR="00CB75C0" w:rsidRPr="00DD627B"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本项目是落实建设管理行业数字化转型工作要求，推进工程建设项目全生命周期数字化管理，搭建浦东新区工程建设项目综合管理数字化平台，通过功能协同与技术赋能实现建</w:t>
      </w:r>
      <w:proofErr w:type="gramStart"/>
      <w:r>
        <w:rPr>
          <w:rFonts w:ascii="Times New Roman" w:hAnsi="Times New Roman"/>
          <w:sz w:val="22"/>
        </w:rPr>
        <w:t>管领域</w:t>
      </w:r>
      <w:proofErr w:type="gramEnd"/>
      <w:r>
        <w:rPr>
          <w:rFonts w:ascii="Times New Roman" w:hAnsi="Times New Roman"/>
          <w:sz w:val="22"/>
        </w:rPr>
        <w:t>工程建设项目精细化管理，提升项目全流程管控效率。实现建设项目信息的集中管理与动态更新，强化工程项目信息审核管</w:t>
      </w:r>
      <w:r w:rsidRPr="00DD627B">
        <w:rPr>
          <w:rFonts w:ascii="Times New Roman" w:hAnsi="Times New Roman"/>
          <w:sz w:val="22"/>
        </w:rPr>
        <w:t>理。搭建统一技术支撑底座，完成建</w:t>
      </w:r>
      <w:proofErr w:type="gramStart"/>
      <w:r w:rsidRPr="00DD627B">
        <w:rPr>
          <w:rFonts w:ascii="Times New Roman" w:hAnsi="Times New Roman"/>
          <w:sz w:val="22"/>
        </w:rPr>
        <w:t>管领域</w:t>
      </w:r>
      <w:proofErr w:type="gramEnd"/>
      <w:r w:rsidRPr="00DD627B">
        <w:rPr>
          <w:rFonts w:ascii="Times New Roman" w:hAnsi="Times New Roman"/>
          <w:sz w:val="22"/>
        </w:rPr>
        <w:t>现有业务系统的整合归集。加强建筑碳排放的智慧监管，推进建筑低碳化数字化协同应用。并在原浦东新区工程建设项目全过程管理系统上</w:t>
      </w:r>
      <w:proofErr w:type="gramStart"/>
      <w:r w:rsidRPr="00DD627B">
        <w:rPr>
          <w:rFonts w:ascii="Times New Roman" w:hAnsi="Times New Roman"/>
          <w:sz w:val="22"/>
        </w:rPr>
        <w:t>进行</w:t>
      </w:r>
      <w:r w:rsidRPr="00DD627B">
        <w:rPr>
          <w:rFonts w:ascii="宋体" w:hAnsi="宋体" w:cs="宋体" w:hint="eastAsia"/>
          <w:color w:val="000000" w:themeColor="text1"/>
          <w:kern w:val="0"/>
          <w:sz w:val="22"/>
        </w:rPr>
        <w:t>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sz w:val="22"/>
        </w:rPr>
        <w:t>，提升系统安全性。</w:t>
      </w:r>
    </w:p>
    <w:p w14:paraId="06932CC3"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9.2.2</w:t>
      </w:r>
      <w:r w:rsidRPr="00DD627B">
        <w:rPr>
          <w:rFonts w:ascii="Times New Roman" w:hAnsi="Times New Roman"/>
          <w:color w:val="000000"/>
          <w:sz w:val="22"/>
        </w:rPr>
        <w:t>整体架构概述</w:t>
      </w:r>
    </w:p>
    <w:p w14:paraId="5728EA1D" w14:textId="77777777"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系统总体逻辑框架自下而上分为：</w:t>
      </w:r>
    </w:p>
    <w:p w14:paraId="57AA39FE" w14:textId="1F62D23C"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系统运行环境：将充分利用新区政务</w:t>
      </w:r>
      <w:proofErr w:type="gramStart"/>
      <w:r w:rsidRPr="00DD627B">
        <w:rPr>
          <w:rFonts w:ascii="Times New Roman" w:hAnsi="Times New Roman"/>
          <w:bCs/>
          <w:color w:val="000000" w:themeColor="text1"/>
          <w:sz w:val="22"/>
        </w:rPr>
        <w:t>云现有</w:t>
      </w:r>
      <w:proofErr w:type="gramEnd"/>
      <w:r w:rsidRPr="00DD627B">
        <w:rPr>
          <w:rFonts w:ascii="Times New Roman" w:hAnsi="Times New Roman"/>
          <w:bCs/>
          <w:color w:val="000000" w:themeColor="text1"/>
          <w:sz w:val="22"/>
        </w:rPr>
        <w:t>基础网络、基础硬件设施。操作系统、数据库、中间件等基础软件平台</w:t>
      </w:r>
      <w:proofErr w:type="gramStart"/>
      <w:r w:rsidRPr="00DD627B">
        <w:rPr>
          <w:rFonts w:ascii="Times New Roman" w:hAnsi="Times New Roman"/>
          <w:bCs/>
          <w:color w:val="000000" w:themeColor="text1"/>
          <w:sz w:val="22"/>
        </w:rPr>
        <w:t>采用</w:t>
      </w:r>
      <w:r w:rsidRPr="00DD627B">
        <w:rPr>
          <w:rFonts w:ascii="Times New Roman" w:hAnsi="Times New Roman" w:hint="eastAsia"/>
          <w:bCs/>
          <w:color w:val="000000" w:themeColor="text1"/>
          <w:sz w:val="22"/>
        </w:rPr>
        <w:t>信创</w:t>
      </w:r>
      <w:proofErr w:type="gramEnd"/>
      <w:r w:rsidR="00B06967">
        <w:rPr>
          <w:rFonts w:ascii="Times New Roman" w:hAnsi="Times New Roman" w:hint="eastAsia"/>
          <w:sz w:val="22"/>
        </w:rPr>
        <w:t>（</w:t>
      </w:r>
      <w:r w:rsidR="00B06967">
        <w:rPr>
          <w:rFonts w:ascii="Times New Roman" w:hAnsi="Times New Roman" w:hint="eastAsia"/>
          <w:sz w:val="22"/>
        </w:rPr>
        <w:t>XC</w:t>
      </w:r>
      <w:r w:rsidR="00B06967">
        <w:rPr>
          <w:rFonts w:ascii="Times New Roman" w:hAnsi="Times New Roman" w:hint="eastAsia"/>
          <w:sz w:val="22"/>
        </w:rPr>
        <w:t>）</w:t>
      </w:r>
      <w:r w:rsidRPr="00DD627B">
        <w:rPr>
          <w:rFonts w:ascii="Times New Roman" w:hAnsi="Times New Roman"/>
          <w:bCs/>
          <w:color w:val="000000" w:themeColor="text1"/>
          <w:sz w:val="22"/>
        </w:rPr>
        <w:t>环境。</w:t>
      </w:r>
    </w:p>
    <w:p w14:paraId="387FAED9" w14:textId="77777777"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数据层：对接市建管平台数据、市联审平台数据、全过程管理系统建筑节能数据、区大数据中心资源目录系统数据、视频监控系统及人员考勤数据、新区短信服务、工地现场临边监测数据、上海市电子印章系统等。</w:t>
      </w:r>
    </w:p>
    <w:p w14:paraId="1563920D" w14:textId="77777777"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按照业务规划有项目数据基础库、业务库、建筑物地理信息库、数据交换中间库、支撑平台库等。</w:t>
      </w:r>
    </w:p>
    <w:p w14:paraId="27E6C0AF" w14:textId="77777777"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支撑层：为响应《上海市政务信息系统整合实施方案》，</w:t>
      </w:r>
      <w:proofErr w:type="gramStart"/>
      <w:r w:rsidRPr="00DD627B">
        <w:rPr>
          <w:rFonts w:ascii="Times New Roman" w:hAnsi="Times New Roman"/>
          <w:bCs/>
          <w:color w:val="000000" w:themeColor="text1"/>
          <w:sz w:val="22"/>
        </w:rPr>
        <w:t>全委拟建设</w:t>
      </w:r>
      <w:proofErr w:type="gramEnd"/>
      <w:r w:rsidRPr="00DD627B">
        <w:rPr>
          <w:rFonts w:ascii="Times New Roman" w:hAnsi="Times New Roman"/>
          <w:color w:val="000000" w:themeColor="text1"/>
          <w:sz w:val="22"/>
        </w:rPr>
        <w:t>“</w:t>
      </w:r>
      <w:r w:rsidRPr="00DD627B">
        <w:rPr>
          <w:rFonts w:ascii="Times New Roman" w:hAnsi="Times New Roman"/>
          <w:color w:val="000000" w:themeColor="text1"/>
          <w:sz w:val="22"/>
        </w:rPr>
        <w:t>六统一</w:t>
      </w:r>
      <w:r w:rsidRPr="00DD627B">
        <w:rPr>
          <w:rFonts w:ascii="Times New Roman" w:hAnsi="Times New Roman"/>
          <w:color w:val="000000" w:themeColor="text1"/>
          <w:sz w:val="22"/>
        </w:rPr>
        <w:t>”</w:t>
      </w:r>
      <w:r w:rsidRPr="00DD627B">
        <w:rPr>
          <w:rFonts w:ascii="Times New Roman" w:hAnsi="Times New Roman"/>
          <w:color w:val="000000" w:themeColor="text1"/>
          <w:sz w:val="22"/>
        </w:rPr>
        <w:t>平台，对现有条</w:t>
      </w:r>
      <w:proofErr w:type="gramStart"/>
      <w:r w:rsidRPr="00DD627B">
        <w:rPr>
          <w:rFonts w:ascii="Times New Roman" w:hAnsi="Times New Roman"/>
          <w:color w:val="000000" w:themeColor="text1"/>
          <w:sz w:val="22"/>
        </w:rPr>
        <w:t>线业务</w:t>
      </w:r>
      <w:proofErr w:type="gramEnd"/>
      <w:r w:rsidRPr="00DD627B">
        <w:rPr>
          <w:rFonts w:ascii="Times New Roman" w:hAnsi="Times New Roman"/>
          <w:color w:val="000000" w:themeColor="text1"/>
          <w:sz w:val="22"/>
        </w:rPr>
        <w:t>系统进行整合，依据</w:t>
      </w:r>
      <w:proofErr w:type="gramStart"/>
      <w:r w:rsidRPr="00DD627B">
        <w:rPr>
          <w:rFonts w:ascii="Times New Roman" w:hAnsi="Times New Roman"/>
          <w:color w:val="000000" w:themeColor="text1"/>
          <w:sz w:val="22"/>
        </w:rPr>
        <w:t>建交委条线</w:t>
      </w:r>
      <w:proofErr w:type="gramEnd"/>
      <w:r w:rsidRPr="00DD627B">
        <w:rPr>
          <w:rFonts w:ascii="Times New Roman" w:hAnsi="Times New Roman"/>
          <w:color w:val="000000" w:themeColor="text1"/>
          <w:sz w:val="22"/>
        </w:rPr>
        <w:t>职能，拟分为综合业务、道路交通、工程建设、公用设施、房产业务、民防管理六个业务领域，各业务领域可整合条</w:t>
      </w:r>
      <w:proofErr w:type="gramStart"/>
      <w:r w:rsidRPr="00DD627B">
        <w:rPr>
          <w:rFonts w:ascii="Times New Roman" w:hAnsi="Times New Roman"/>
          <w:color w:val="000000" w:themeColor="text1"/>
          <w:sz w:val="22"/>
        </w:rPr>
        <w:t>线业务</w:t>
      </w:r>
      <w:proofErr w:type="gramEnd"/>
      <w:r w:rsidRPr="00DD627B">
        <w:rPr>
          <w:rFonts w:ascii="Times New Roman" w:hAnsi="Times New Roman"/>
          <w:color w:val="000000" w:themeColor="text1"/>
          <w:sz w:val="22"/>
        </w:rPr>
        <w:t>支撑底座并以子平台模式接入</w:t>
      </w:r>
      <w:r w:rsidRPr="00DD627B">
        <w:rPr>
          <w:rFonts w:ascii="Times New Roman" w:hAnsi="Times New Roman"/>
          <w:color w:val="000000" w:themeColor="text1"/>
          <w:sz w:val="22"/>
        </w:rPr>
        <w:t>“</w:t>
      </w:r>
      <w:r w:rsidRPr="00DD627B">
        <w:rPr>
          <w:rFonts w:ascii="Times New Roman" w:hAnsi="Times New Roman"/>
          <w:color w:val="000000" w:themeColor="text1"/>
          <w:sz w:val="22"/>
        </w:rPr>
        <w:t>六统一</w:t>
      </w:r>
      <w:r w:rsidRPr="00DD627B">
        <w:rPr>
          <w:rFonts w:ascii="Times New Roman" w:hAnsi="Times New Roman"/>
          <w:color w:val="000000" w:themeColor="text1"/>
          <w:sz w:val="22"/>
        </w:rPr>
        <w:t>”</w:t>
      </w:r>
      <w:r w:rsidRPr="00DD627B">
        <w:rPr>
          <w:rFonts w:ascii="Times New Roman" w:hAnsi="Times New Roman"/>
          <w:color w:val="000000" w:themeColor="text1"/>
          <w:sz w:val="22"/>
        </w:rPr>
        <w:t>平台，此次建立建设工程条线的统一支撑技术底座，</w:t>
      </w:r>
      <w:r w:rsidRPr="00DD627B">
        <w:rPr>
          <w:rFonts w:ascii="Times New Roman" w:hAnsi="Times New Roman"/>
          <w:color w:val="000000" w:themeColor="text1"/>
          <w:sz w:val="22"/>
        </w:rPr>
        <w:lastRenderedPageBreak/>
        <w:t>通过业务条线支撑底座</w:t>
      </w:r>
      <w:proofErr w:type="gramStart"/>
      <w:r w:rsidRPr="00DD627B">
        <w:rPr>
          <w:rFonts w:ascii="Times New Roman" w:hAnsi="Times New Roman"/>
          <w:color w:val="000000" w:themeColor="text1"/>
          <w:sz w:val="22"/>
        </w:rPr>
        <w:t>接入全</w:t>
      </w:r>
      <w:proofErr w:type="gramEnd"/>
      <w:r w:rsidRPr="00DD627B">
        <w:rPr>
          <w:rFonts w:ascii="Times New Roman" w:hAnsi="Times New Roman"/>
          <w:color w:val="000000" w:themeColor="text1"/>
          <w:sz w:val="22"/>
        </w:rPr>
        <w:t>委</w:t>
      </w:r>
      <w:r w:rsidRPr="00DD627B">
        <w:rPr>
          <w:rFonts w:ascii="Times New Roman" w:hAnsi="Times New Roman"/>
          <w:color w:val="000000" w:themeColor="text1"/>
          <w:sz w:val="22"/>
        </w:rPr>
        <w:t>“</w:t>
      </w:r>
      <w:r w:rsidRPr="00DD627B">
        <w:rPr>
          <w:rFonts w:ascii="Times New Roman" w:hAnsi="Times New Roman"/>
          <w:color w:val="000000" w:themeColor="text1"/>
          <w:sz w:val="22"/>
        </w:rPr>
        <w:t>六统一</w:t>
      </w:r>
      <w:r w:rsidRPr="00DD627B">
        <w:rPr>
          <w:rFonts w:ascii="Times New Roman" w:hAnsi="Times New Roman"/>
          <w:color w:val="000000" w:themeColor="text1"/>
          <w:sz w:val="22"/>
        </w:rPr>
        <w:t>”</w:t>
      </w:r>
      <w:r w:rsidRPr="00DD627B">
        <w:rPr>
          <w:rFonts w:ascii="Times New Roman" w:hAnsi="Times New Roman"/>
          <w:color w:val="000000" w:themeColor="text1"/>
          <w:sz w:val="22"/>
        </w:rPr>
        <w:t>，满足全委</w:t>
      </w:r>
      <w:r w:rsidRPr="00DD627B">
        <w:rPr>
          <w:rFonts w:ascii="Times New Roman" w:hAnsi="Times New Roman"/>
          <w:color w:val="000000" w:themeColor="text1"/>
          <w:sz w:val="22"/>
        </w:rPr>
        <w:t>“</w:t>
      </w:r>
      <w:r w:rsidRPr="00DD627B">
        <w:rPr>
          <w:rFonts w:ascii="Times New Roman" w:hAnsi="Times New Roman"/>
          <w:color w:val="000000" w:themeColor="text1"/>
          <w:sz w:val="22"/>
        </w:rPr>
        <w:t>六统一</w:t>
      </w:r>
      <w:r w:rsidRPr="00DD627B">
        <w:rPr>
          <w:rFonts w:ascii="Times New Roman" w:hAnsi="Times New Roman"/>
          <w:color w:val="000000" w:themeColor="text1"/>
          <w:sz w:val="22"/>
        </w:rPr>
        <w:t>”</w:t>
      </w:r>
      <w:r w:rsidRPr="00DD627B">
        <w:rPr>
          <w:rFonts w:ascii="Times New Roman" w:hAnsi="Times New Roman"/>
          <w:color w:val="000000" w:themeColor="text1"/>
          <w:sz w:val="22"/>
        </w:rPr>
        <w:t>整体规划，主要包括业务应用支撑模块、业务数据支撑模块。业务应用支撑模块包括建设工程业务门户、建设工程业务任务中心、建设工程类系统统一身份及授权服务、建设工程类系统统一单点登录、建设工程业务工作流引擎、建设工程业务表单引擎、建设工程业务搜索引擎、建设工程业务消息服务、建设工程业务日志服务、建设工程业务短信中心等功能；业务数据支撑模块包括数据对接、数据监控、数据清洗、数据质量管理、数据权限管理等功能</w:t>
      </w:r>
      <w:r w:rsidRPr="00DD627B">
        <w:rPr>
          <w:rFonts w:ascii="Times New Roman" w:hAnsi="Times New Roman"/>
          <w:bCs/>
          <w:color w:val="000000" w:themeColor="text1"/>
          <w:sz w:val="22"/>
        </w:rPr>
        <w:t>。</w:t>
      </w:r>
    </w:p>
    <w:p w14:paraId="5A7AC9BF" w14:textId="50B750B0"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业务服务层：包括建设工程智慧管理子系统、建设工程项目信息子系统、建筑碳排放智慧监管子系统、原有系统</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bCs/>
          <w:color w:val="000000" w:themeColor="text1"/>
          <w:sz w:val="22"/>
        </w:rPr>
        <w:t>。</w:t>
      </w:r>
    </w:p>
    <w:p w14:paraId="339A8BDD" w14:textId="77777777" w:rsidR="00CB75C0" w:rsidRPr="00DD627B" w:rsidRDefault="00CB75C0" w:rsidP="00CB75C0">
      <w:pPr>
        <w:pStyle w:val="aff"/>
        <w:spacing w:after="0" w:line="300" w:lineRule="auto"/>
        <w:ind w:firstLine="560"/>
        <w:rPr>
          <w:rFonts w:ascii="Times New Roman" w:hAnsi="Times New Roman"/>
          <w:bCs/>
          <w:color w:val="000000" w:themeColor="text1"/>
          <w:sz w:val="22"/>
        </w:rPr>
      </w:pPr>
      <w:r w:rsidRPr="00DD627B">
        <w:rPr>
          <w:rFonts w:ascii="Times New Roman" w:hAnsi="Times New Roman"/>
          <w:bCs/>
          <w:color w:val="000000" w:themeColor="text1"/>
          <w:sz w:val="22"/>
        </w:rPr>
        <w:t>表现层：提供</w:t>
      </w:r>
      <w:r w:rsidRPr="00DD627B">
        <w:rPr>
          <w:rFonts w:ascii="Times New Roman" w:hAnsi="Times New Roman"/>
          <w:bCs/>
          <w:color w:val="000000" w:themeColor="text1"/>
          <w:sz w:val="22"/>
        </w:rPr>
        <w:t>PC</w:t>
      </w:r>
      <w:r w:rsidRPr="00DD627B">
        <w:rPr>
          <w:rFonts w:ascii="Times New Roman" w:hAnsi="Times New Roman"/>
          <w:bCs/>
          <w:color w:val="000000" w:themeColor="text1"/>
          <w:sz w:val="22"/>
        </w:rPr>
        <w:t>端管理、移动端管理，对接随申办政务云。</w:t>
      </w:r>
    </w:p>
    <w:p w14:paraId="4AF47134" w14:textId="77777777" w:rsidR="00CB75C0" w:rsidRDefault="00CB75C0" w:rsidP="00CB75C0">
      <w:pPr>
        <w:pStyle w:val="aff"/>
        <w:spacing w:after="0" w:line="300" w:lineRule="auto"/>
        <w:ind w:firstLine="560"/>
        <w:rPr>
          <w:rFonts w:ascii="Times New Roman" w:hAnsi="Times New Roman"/>
          <w:color w:val="000000"/>
          <w:sz w:val="22"/>
        </w:rPr>
      </w:pPr>
      <w:r w:rsidRPr="00DD627B">
        <w:rPr>
          <w:rFonts w:ascii="Times New Roman" w:hAnsi="Times New Roman"/>
          <w:bCs/>
          <w:color w:val="000000" w:themeColor="text1"/>
          <w:sz w:val="22"/>
        </w:rPr>
        <w:t>系统整合：对现有建交委建设行业的例如浦东新区建设工程视频监控智能识别系统、上海自贸试验区建设交通智能化综合监管平台－工程建设监管子系统、上海自贸试验区建设交通智能化综合监管平台（二期）－建筑装饰装修和改</w:t>
      </w:r>
      <w:r>
        <w:rPr>
          <w:rFonts w:ascii="Times New Roman" w:hAnsi="Times New Roman"/>
          <w:bCs/>
          <w:color w:val="000000" w:themeColor="text1"/>
          <w:sz w:val="22"/>
        </w:rPr>
        <w:t>建工程管理子平台、工地人脸识别考勤子平台、深基坑监测、浦东新区建设交通综合监管平台工地管理子平台等已建系统的单点登录及授权整合。</w:t>
      </w:r>
      <w:r>
        <w:rPr>
          <w:rFonts w:ascii="Times New Roman" w:hAnsi="Times New Roman"/>
          <w:color w:val="000000" w:themeColor="text1"/>
          <w:sz w:val="22"/>
        </w:rPr>
        <w:t>平台将作为工程建设条线整合后的子平台，工程建设条线各业务系统整合归集至该平台，该平台搭建业务数据支撑底座及应用支撑底座，建筑管理处（行政审批处、工程抗震办公室）、监督站、建管中心、政务中心等相关业务部门利用该平台统一入口进行业务管理，平台数据支撑底座打通与市级平台关联，获取的条</w:t>
      </w:r>
      <w:proofErr w:type="gramStart"/>
      <w:r>
        <w:rPr>
          <w:rFonts w:ascii="Times New Roman" w:hAnsi="Times New Roman"/>
          <w:color w:val="000000" w:themeColor="text1"/>
          <w:sz w:val="22"/>
        </w:rPr>
        <w:t>线业务</w:t>
      </w:r>
      <w:proofErr w:type="gramEnd"/>
      <w:r>
        <w:rPr>
          <w:rFonts w:ascii="Times New Roman" w:hAnsi="Times New Roman"/>
          <w:color w:val="000000" w:themeColor="text1"/>
          <w:sz w:val="22"/>
        </w:rPr>
        <w:t>数据将分发给各个业务子系统进行利用。同时，对原建设系统进行停用和整合集成。</w:t>
      </w:r>
    </w:p>
    <w:p w14:paraId="1EA7C28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同时参照网络安全等级保护二级标准和关键信息基础设施保护条例等规范文件的要求，以安全防护、检查评估为总体目标，通过周密的计划和严格的组织，采取合理有效的安全防护和服务方案，最大限度地保证</w:t>
      </w:r>
      <w:proofErr w:type="gramStart"/>
      <w:r>
        <w:rPr>
          <w:rFonts w:ascii="Times New Roman" w:hAnsi="Times New Roman"/>
          <w:color w:val="000000"/>
          <w:sz w:val="22"/>
        </w:rPr>
        <w:t>建交委云上</w:t>
      </w:r>
      <w:proofErr w:type="gramEnd"/>
      <w:r>
        <w:rPr>
          <w:rFonts w:ascii="Times New Roman" w:hAnsi="Times New Roman"/>
          <w:color w:val="000000"/>
          <w:sz w:val="22"/>
        </w:rPr>
        <w:t>应用的完整性、保密性和可用性达到系统要求，确保</w:t>
      </w:r>
      <w:proofErr w:type="gramStart"/>
      <w:r>
        <w:rPr>
          <w:rFonts w:ascii="Times New Roman" w:hAnsi="Times New Roman"/>
          <w:color w:val="000000"/>
          <w:sz w:val="22"/>
        </w:rPr>
        <w:t>建交委云上</w:t>
      </w:r>
      <w:proofErr w:type="gramEnd"/>
      <w:r>
        <w:rPr>
          <w:rFonts w:ascii="Times New Roman" w:hAnsi="Times New Roman"/>
          <w:color w:val="000000"/>
          <w:sz w:val="22"/>
        </w:rPr>
        <w:t>项目正常投入运行并达到预期的营运目标。</w:t>
      </w:r>
    </w:p>
    <w:p w14:paraId="24DE07A3"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10 </w:t>
      </w:r>
      <w:r>
        <w:rPr>
          <w:rFonts w:ascii="Times New Roman" w:hAnsi="Times New Roman"/>
          <w:b/>
          <w:color w:val="000000"/>
          <w:sz w:val="22"/>
        </w:rPr>
        <w:t>技术指标要求</w:t>
      </w:r>
    </w:p>
    <w:p w14:paraId="74D7CF3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10.1</w:t>
      </w:r>
      <w:r>
        <w:rPr>
          <w:rFonts w:ascii="Times New Roman" w:hAnsi="Times New Roman"/>
          <w:color w:val="000000"/>
          <w:sz w:val="22"/>
        </w:rPr>
        <w:t>系统功能与技术指标</w:t>
      </w:r>
    </w:p>
    <w:p w14:paraId="1634F9A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10.1.1</w:t>
      </w:r>
      <w:r>
        <w:rPr>
          <w:rFonts w:ascii="Times New Roman" w:hAnsi="Times New Roman"/>
          <w:color w:val="000000"/>
          <w:sz w:val="22"/>
        </w:rPr>
        <w:t>建设工程智慧管理子系统</w:t>
      </w:r>
    </w:p>
    <w:p w14:paraId="095B180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）工程监管</w:t>
      </w:r>
    </w:p>
    <w:p w14:paraId="06B55E2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工程监管子系统面向监督站各业务条线，实现对新区所有建设工程项目按条线</w:t>
      </w:r>
      <w:proofErr w:type="gramStart"/>
      <w:r>
        <w:rPr>
          <w:rFonts w:ascii="Times New Roman" w:hAnsi="Times New Roman"/>
          <w:color w:val="000000"/>
          <w:sz w:val="22"/>
        </w:rPr>
        <w:t>按数据</w:t>
      </w:r>
      <w:proofErr w:type="gramEnd"/>
      <w:r>
        <w:rPr>
          <w:rFonts w:ascii="Times New Roman" w:hAnsi="Times New Roman"/>
          <w:color w:val="000000"/>
          <w:sz w:val="22"/>
        </w:rPr>
        <w:t>规范化管理，包括：远程智能监控，消防管理，有限空间安全管理，制度、规范库管理，月度业务报表管理，</w:t>
      </w:r>
      <w:proofErr w:type="gramStart"/>
      <w:r>
        <w:rPr>
          <w:rFonts w:ascii="Times New Roman" w:hAnsi="Times New Roman"/>
          <w:color w:val="000000"/>
          <w:sz w:val="22"/>
        </w:rPr>
        <w:t>业务台</w:t>
      </w:r>
      <w:proofErr w:type="gramEnd"/>
      <w:r>
        <w:rPr>
          <w:rFonts w:ascii="Times New Roman" w:hAnsi="Times New Roman"/>
          <w:color w:val="000000"/>
          <w:sz w:val="22"/>
        </w:rPr>
        <w:t>账，农村房屋管理。</w:t>
      </w:r>
    </w:p>
    <w:p w14:paraId="76EA761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）数据上报</w:t>
      </w:r>
    </w:p>
    <w:p w14:paraId="1BC1C58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面向建设工程监理单位、建设单位及施工单位及各监督分站监督组的业务数据上报，实现防汛防台安置信息管理、安全</w:t>
      </w:r>
      <w:proofErr w:type="gramStart"/>
      <w:r>
        <w:rPr>
          <w:rFonts w:ascii="Times New Roman" w:hAnsi="Times New Roman"/>
          <w:color w:val="000000"/>
          <w:sz w:val="22"/>
        </w:rPr>
        <w:t>月知识</w:t>
      </w:r>
      <w:proofErr w:type="gramEnd"/>
      <w:r>
        <w:rPr>
          <w:rFonts w:ascii="Times New Roman" w:hAnsi="Times New Roman"/>
          <w:color w:val="000000"/>
          <w:sz w:val="22"/>
        </w:rPr>
        <w:t>竞赛、安标季度评定等。</w:t>
      </w:r>
    </w:p>
    <w:p w14:paraId="73C365B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）辅助业务管理</w:t>
      </w:r>
    </w:p>
    <w:p w14:paraId="2A230F7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主要面向监督站内部工作人员管理流程，实现专家库管理、业务信访工作等。</w:t>
      </w:r>
    </w:p>
    <w:p w14:paraId="1E15931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）智能发现</w:t>
      </w:r>
    </w:p>
    <w:p w14:paraId="3CB79B3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基于原有的采集数据和分析模型，实现智能分析及预警、基于无人机巡检的智能</w:t>
      </w:r>
      <w:r>
        <w:rPr>
          <w:rFonts w:ascii="Times New Roman" w:hAnsi="Times New Roman"/>
          <w:color w:val="000000"/>
          <w:sz w:val="22"/>
        </w:rPr>
        <w:lastRenderedPageBreak/>
        <w:t>辅助分析管理。</w:t>
      </w:r>
    </w:p>
    <w:p w14:paraId="6AC95A2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5</w:t>
      </w:r>
      <w:r>
        <w:rPr>
          <w:rFonts w:ascii="Times New Roman" w:hAnsi="Times New Roman"/>
          <w:color w:val="000000"/>
          <w:sz w:val="22"/>
        </w:rPr>
        <w:t>）业务对接</w:t>
      </w:r>
    </w:p>
    <w:p w14:paraId="499367B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上海市电子印章系统对接（消防检查），实现消防日常检查中，需对接电子签章系统出具消防检查单（</w:t>
      </w:r>
      <w:r>
        <w:rPr>
          <w:rFonts w:ascii="Times New Roman" w:hAnsi="Times New Roman"/>
          <w:sz w:val="22"/>
        </w:rPr>
        <w:t>A1-A18</w:t>
      </w:r>
      <w:r>
        <w:rPr>
          <w:rFonts w:ascii="Times New Roman" w:hAnsi="Times New Roman"/>
          <w:sz w:val="22"/>
        </w:rPr>
        <w:t>表），各模块对接电子签章进行在线发单。</w:t>
      </w:r>
    </w:p>
    <w:p w14:paraId="36FF05D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6</w:t>
      </w:r>
      <w:r>
        <w:rPr>
          <w:rFonts w:ascii="Times New Roman" w:hAnsi="Times New Roman"/>
          <w:color w:val="000000"/>
          <w:sz w:val="22"/>
        </w:rPr>
        <w:t>）</w:t>
      </w:r>
      <w:proofErr w:type="gramStart"/>
      <w:r>
        <w:rPr>
          <w:rFonts w:ascii="Times New Roman" w:hAnsi="Times New Roman"/>
          <w:color w:val="000000"/>
          <w:sz w:val="22"/>
        </w:rPr>
        <w:t>一</w:t>
      </w:r>
      <w:proofErr w:type="gramEnd"/>
      <w:r>
        <w:rPr>
          <w:rFonts w:ascii="Times New Roman" w:hAnsi="Times New Roman"/>
          <w:color w:val="000000"/>
          <w:sz w:val="22"/>
        </w:rPr>
        <w:t>屏统管</w:t>
      </w:r>
    </w:p>
    <w:p w14:paraId="708FD69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利用业务系统数据及对接数据，实时整合工地的各类数据，通过图表、图像等形式，动态展示工程进度、安全监控、质量管理等关键指标。提供新区建设工程整体状态的即时视图，深入的数据挖掘与交互分析，助力管理人员迅速掌握工程状况，做出科学决策。主要包括大屏场景开发和工程项目态势感知。实现数字监管大屏，包括大屏场景开发、工程项目态势感知功能。</w:t>
      </w:r>
    </w:p>
    <w:p w14:paraId="5927E4E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7</w:t>
      </w:r>
      <w:r>
        <w:rPr>
          <w:rFonts w:ascii="Times New Roman" w:hAnsi="Times New Roman"/>
          <w:color w:val="000000"/>
          <w:sz w:val="22"/>
        </w:rPr>
        <w:t>）移动端</w:t>
      </w:r>
    </w:p>
    <w:p w14:paraId="6A8626F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开发移动端应用平台，主要实现信访工作管理、无人机飞行管理、安全工作管理、农村房屋管理、消防管理、随申办接入功能等。</w:t>
      </w:r>
    </w:p>
    <w:p w14:paraId="3792E8B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10.1.2</w:t>
      </w:r>
      <w:r>
        <w:rPr>
          <w:rFonts w:ascii="Times New Roman" w:hAnsi="Times New Roman"/>
          <w:color w:val="000000"/>
          <w:sz w:val="22"/>
        </w:rPr>
        <w:t>建设工程项目信息子系统</w:t>
      </w:r>
    </w:p>
    <w:p w14:paraId="19F78E4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建立完善的建设工程项目信息子系统，实现对建设工程报建、招投标、在监在建、竣工全过程的市场数据获取和再利用，实现项目参建单位月度产值、营收数据的统计；实现全口径建设市场总体情况统计；实现分区域、分建设主体经营情况、</w:t>
      </w:r>
      <w:proofErr w:type="gramStart"/>
      <w:r>
        <w:rPr>
          <w:rFonts w:ascii="Times New Roman" w:hAnsi="Times New Roman"/>
          <w:color w:val="000000"/>
          <w:sz w:val="22"/>
        </w:rPr>
        <w:t>纳统情况</w:t>
      </w:r>
      <w:proofErr w:type="gramEnd"/>
      <w:r>
        <w:rPr>
          <w:rFonts w:ascii="Times New Roman" w:hAnsi="Times New Roman"/>
          <w:color w:val="000000"/>
          <w:sz w:val="22"/>
        </w:rPr>
        <w:t>统计；实现项目端、重点企业端的经营情况综合分析。</w:t>
      </w:r>
    </w:p>
    <w:p w14:paraId="4919F7A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主要建设五大模块，分别是信息汇聚、综合管理、多维分析、安全管理以及</w:t>
      </w:r>
      <w:r>
        <w:rPr>
          <w:rFonts w:ascii="Times New Roman" w:hAnsi="Times New Roman"/>
          <w:color w:val="000000" w:themeColor="text1"/>
          <w:sz w:val="22"/>
        </w:rPr>
        <w:t>建设市场信息数据迁移改造（浦东新区建设市场信息管理平台系统）</w:t>
      </w:r>
      <w:r>
        <w:rPr>
          <w:rFonts w:ascii="Times New Roman" w:hAnsi="Times New Roman"/>
          <w:color w:val="000000"/>
          <w:sz w:val="22"/>
        </w:rPr>
        <w:t>。主要实现功能包括：</w:t>
      </w:r>
    </w:p>
    <w:p w14:paraId="043FCFC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信息汇聚：实现数据合</w:t>
      </w:r>
      <w:proofErr w:type="gramStart"/>
      <w:r>
        <w:rPr>
          <w:rFonts w:ascii="Times New Roman" w:hAnsi="Times New Roman"/>
          <w:color w:val="000000"/>
          <w:sz w:val="22"/>
        </w:rPr>
        <w:t>规</w:t>
      </w:r>
      <w:proofErr w:type="gramEnd"/>
      <w:r>
        <w:rPr>
          <w:rFonts w:ascii="Times New Roman" w:hAnsi="Times New Roman"/>
          <w:color w:val="000000"/>
          <w:sz w:val="22"/>
        </w:rPr>
        <w:t>性保障、数据销毁管理等基础数据处理和数据准备功能；</w:t>
      </w:r>
    </w:p>
    <w:p w14:paraId="1F1247DB"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综合管理：实现项目全景管理、分阶段项目管理、企业信息管理；</w:t>
      </w:r>
    </w:p>
    <w:p w14:paraId="1B5B522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多维分析：实现经济数据分析（包括总产值分析、营收数据分析、工程投资分析、招投标项目分析、建筑业企业分析）、建设项目管理综合分析（包括总体情况分析、建筑市场项目总</w:t>
      </w:r>
      <w:proofErr w:type="gramStart"/>
      <w:r>
        <w:rPr>
          <w:rFonts w:ascii="Times New Roman" w:hAnsi="Times New Roman"/>
          <w:color w:val="000000"/>
          <w:sz w:val="22"/>
        </w:rPr>
        <w:t>览</w:t>
      </w:r>
      <w:proofErr w:type="gramEnd"/>
      <w:r>
        <w:rPr>
          <w:rFonts w:ascii="Times New Roman" w:hAnsi="Times New Roman"/>
          <w:color w:val="000000"/>
          <w:sz w:val="22"/>
        </w:rPr>
        <w:t>、区域分析、区属国企分析、重点企业分析、委办局分析）、多维业务视图（自定义业务视图、业务视图自动生成、业务视图导出）；</w:t>
      </w:r>
    </w:p>
    <w:p w14:paraId="196AB75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安全管理：实现文件下载管理、审批管理、数据安全管理。</w:t>
      </w:r>
    </w:p>
    <w:p w14:paraId="2E079DE1" w14:textId="18A9E849"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建设市场信息数据迁移改造（浦东新区建设市场信息管理平台系统）：实现浦东新区建设市场信息管理平台系统数据中台改造，将数据迁移</w:t>
      </w:r>
      <w:r w:rsidRPr="00DD627B">
        <w:rPr>
          <w:rFonts w:ascii="Times New Roman" w:hAnsi="Times New Roman"/>
          <w:color w:val="000000"/>
          <w:sz w:val="22"/>
        </w:rPr>
        <w:t>至</w:t>
      </w:r>
      <w:r w:rsidRPr="00DD627B">
        <w:rPr>
          <w:rFonts w:ascii="Times New Roman" w:hAnsi="Times New Roman" w:hint="eastAsia"/>
          <w:color w:val="000000"/>
          <w:sz w:val="22"/>
        </w:rPr>
        <w:t>信创</w:t>
      </w:r>
      <w:r w:rsidR="00B06967">
        <w:rPr>
          <w:rFonts w:ascii="Times New Roman" w:hAnsi="Times New Roman" w:hint="eastAsia"/>
          <w:sz w:val="22"/>
        </w:rPr>
        <w:t>（</w:t>
      </w:r>
      <w:r w:rsidR="00B06967">
        <w:rPr>
          <w:rFonts w:ascii="Times New Roman" w:hAnsi="Times New Roman" w:hint="eastAsia"/>
          <w:sz w:val="22"/>
        </w:rPr>
        <w:t>XC</w:t>
      </w:r>
      <w:r w:rsidR="00B06967">
        <w:rPr>
          <w:rFonts w:ascii="Times New Roman" w:hAnsi="Times New Roman" w:hint="eastAsia"/>
          <w:sz w:val="22"/>
        </w:rPr>
        <w:t>）</w:t>
      </w:r>
      <w:r w:rsidRPr="00DD627B">
        <w:rPr>
          <w:rFonts w:ascii="Times New Roman" w:hAnsi="Times New Roman"/>
          <w:color w:val="000000"/>
          <w:sz w:val="22"/>
        </w:rPr>
        <w:t>环境，</w:t>
      </w:r>
      <w:r>
        <w:rPr>
          <w:rFonts w:ascii="Times New Roman" w:hAnsi="Times New Roman"/>
          <w:color w:val="000000"/>
          <w:sz w:val="22"/>
        </w:rPr>
        <w:t>并满足与市建管平台进行数据对接，数据落地到区层面后提供给行业各个条线进行使用。包括数据迁移改造配置、迁移改造开发、迁移改造验证功能。</w:t>
      </w:r>
    </w:p>
    <w:p w14:paraId="7540997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10.1.3</w:t>
      </w:r>
      <w:r>
        <w:rPr>
          <w:rFonts w:ascii="Times New Roman" w:hAnsi="Times New Roman"/>
          <w:color w:val="000000"/>
          <w:sz w:val="22"/>
        </w:rPr>
        <w:t>建设工程统一支撑子系统</w:t>
      </w:r>
    </w:p>
    <w:p w14:paraId="4A4BD36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建立建设工程条线的统一支撑技术底座，通过业务条线支撑底座</w:t>
      </w:r>
      <w:proofErr w:type="gramStart"/>
      <w:r>
        <w:rPr>
          <w:rFonts w:ascii="Times New Roman" w:hAnsi="Times New Roman"/>
          <w:color w:val="000000"/>
          <w:sz w:val="22"/>
        </w:rPr>
        <w:t>接入全</w:t>
      </w:r>
      <w:proofErr w:type="gramEnd"/>
      <w:r>
        <w:rPr>
          <w:rFonts w:ascii="Times New Roman" w:hAnsi="Times New Roman"/>
          <w:color w:val="000000"/>
          <w:sz w:val="22"/>
        </w:rPr>
        <w:t>委</w:t>
      </w:r>
      <w:r>
        <w:rPr>
          <w:rFonts w:ascii="Times New Roman" w:hAnsi="Times New Roman"/>
          <w:color w:val="000000"/>
          <w:sz w:val="22"/>
        </w:rPr>
        <w:t>“</w:t>
      </w:r>
      <w:r>
        <w:rPr>
          <w:rFonts w:ascii="Times New Roman" w:hAnsi="Times New Roman"/>
          <w:color w:val="000000"/>
          <w:sz w:val="22"/>
        </w:rPr>
        <w:t>六统一</w:t>
      </w:r>
      <w:r>
        <w:rPr>
          <w:rFonts w:ascii="Times New Roman" w:hAnsi="Times New Roman"/>
          <w:color w:val="000000"/>
          <w:sz w:val="22"/>
        </w:rPr>
        <w:t>”</w:t>
      </w:r>
      <w:r>
        <w:rPr>
          <w:rFonts w:ascii="Times New Roman" w:hAnsi="Times New Roman"/>
          <w:color w:val="000000"/>
          <w:sz w:val="22"/>
        </w:rPr>
        <w:t>，满足全委</w:t>
      </w:r>
      <w:r>
        <w:rPr>
          <w:rFonts w:ascii="Times New Roman" w:hAnsi="Times New Roman"/>
          <w:color w:val="000000"/>
          <w:sz w:val="22"/>
        </w:rPr>
        <w:t>“</w:t>
      </w:r>
      <w:r>
        <w:rPr>
          <w:rFonts w:ascii="Times New Roman" w:hAnsi="Times New Roman"/>
          <w:color w:val="000000"/>
          <w:sz w:val="22"/>
        </w:rPr>
        <w:t>六统一</w:t>
      </w:r>
      <w:r>
        <w:rPr>
          <w:rFonts w:ascii="Times New Roman" w:hAnsi="Times New Roman"/>
          <w:color w:val="000000"/>
          <w:sz w:val="22"/>
        </w:rPr>
        <w:t>”</w:t>
      </w:r>
      <w:r>
        <w:rPr>
          <w:rFonts w:ascii="Times New Roman" w:hAnsi="Times New Roman"/>
          <w:color w:val="000000"/>
          <w:sz w:val="22"/>
        </w:rPr>
        <w:t>整体规划，主要包括业务数据支撑、业务应用支撑模块。业务数据支撑模块包括数据对接、数据监控、数据清洗、数据质量管理、数据权限管理等功能，其中数据对接需要完成与市联审平台对接开发、与市建管平台对接开发、与建交</w:t>
      </w:r>
      <w:proofErr w:type="gramStart"/>
      <w:r>
        <w:rPr>
          <w:rFonts w:ascii="Times New Roman" w:hAnsi="Times New Roman"/>
          <w:color w:val="000000"/>
          <w:sz w:val="22"/>
        </w:rPr>
        <w:t>委综合</w:t>
      </w:r>
      <w:proofErr w:type="gramEnd"/>
      <w:r>
        <w:rPr>
          <w:rFonts w:ascii="Times New Roman" w:hAnsi="Times New Roman"/>
          <w:color w:val="000000"/>
          <w:sz w:val="22"/>
        </w:rPr>
        <w:t>业务系统对接开发、与新区短信中心对接开发、区大数据中心共享数据平台，以及对浦东新区建设工程视频监控智能识别系统、上海自贸试验区建设交通智能</w:t>
      </w:r>
      <w:r>
        <w:rPr>
          <w:rFonts w:ascii="Times New Roman" w:hAnsi="Times New Roman"/>
          <w:color w:val="000000"/>
          <w:sz w:val="22"/>
        </w:rPr>
        <w:lastRenderedPageBreak/>
        <w:t>化综合监管平台－工程建设监管子系统、建设交通智能化综合监管平台（二期）</w:t>
      </w:r>
      <w:r>
        <w:rPr>
          <w:rFonts w:ascii="Times New Roman" w:hAnsi="Times New Roman"/>
          <w:color w:val="000000"/>
          <w:sz w:val="22"/>
        </w:rPr>
        <w:t>-</w:t>
      </w:r>
      <w:r>
        <w:rPr>
          <w:rFonts w:ascii="Times New Roman" w:hAnsi="Times New Roman"/>
          <w:color w:val="000000"/>
          <w:sz w:val="22"/>
        </w:rPr>
        <w:t>建筑装饰装修和改建工程管理子平台</w:t>
      </w:r>
      <w:r>
        <w:rPr>
          <w:rFonts w:ascii="Times New Roman" w:hAnsi="Times New Roman"/>
          <w:color w:val="000000"/>
          <w:sz w:val="22"/>
        </w:rPr>
        <w:t>/</w:t>
      </w:r>
      <w:r>
        <w:rPr>
          <w:rFonts w:ascii="Times New Roman" w:hAnsi="Times New Roman"/>
          <w:color w:val="000000"/>
          <w:sz w:val="22"/>
        </w:rPr>
        <w:t>工地人脸识别考勤子平台</w:t>
      </w:r>
      <w:r>
        <w:rPr>
          <w:rFonts w:ascii="Times New Roman" w:hAnsi="Times New Roman"/>
          <w:color w:val="000000"/>
          <w:sz w:val="22"/>
        </w:rPr>
        <w:t>/</w:t>
      </w:r>
      <w:r>
        <w:rPr>
          <w:rFonts w:ascii="Times New Roman" w:hAnsi="Times New Roman"/>
          <w:color w:val="000000"/>
          <w:sz w:val="22"/>
        </w:rPr>
        <w:t>深基坑监测、浦东新区建设交通综合监管平台工地管理子系统等多个已建系统对接整合。业务应用支撑模块包括建设工程业务门户、建设工程业务任务中心、建设工程类系统统一身份及授权服务系统、建设工程类系统统一单点登录、建设工程业务工作流引擎、建设工程业务表单引擎、建设工程业务搜索引擎、建设工程业务消息服务、建设工程业务日志服务、建设工程业务调度服务、建设工程业务短信中心功能；同时，完成各业务子系统密码应用适配改造。</w:t>
      </w:r>
    </w:p>
    <w:p w14:paraId="59F8FAC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10.1.4</w:t>
      </w:r>
      <w:r>
        <w:rPr>
          <w:rFonts w:ascii="Times New Roman" w:hAnsi="Times New Roman"/>
          <w:color w:val="000000"/>
          <w:sz w:val="22"/>
        </w:rPr>
        <w:t>建筑碳排放智慧监管子系统</w:t>
      </w:r>
    </w:p>
    <w:p w14:paraId="3FBA0D5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）建筑能耗监管模块</w:t>
      </w:r>
    </w:p>
    <w:p w14:paraId="5F9DD8E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通过碳排放核算功能，深入了解单独建筑、各类型建筑，以及全区碳排放和</w:t>
      </w:r>
      <w:proofErr w:type="gramStart"/>
      <w:r>
        <w:rPr>
          <w:rFonts w:ascii="Times New Roman" w:hAnsi="Times New Roman"/>
          <w:color w:val="000000"/>
          <w:sz w:val="22"/>
        </w:rPr>
        <w:t>碳减</w:t>
      </w:r>
      <w:proofErr w:type="gramEnd"/>
      <w:r>
        <w:rPr>
          <w:rFonts w:ascii="Times New Roman" w:hAnsi="Times New Roman"/>
          <w:color w:val="000000"/>
          <w:sz w:val="22"/>
        </w:rPr>
        <w:t>排情况；通过重点用能建筑管理、能效分级管理、用能分析、能耗监管等功能，协助节能</w:t>
      </w:r>
      <w:proofErr w:type="gramStart"/>
      <w:r>
        <w:rPr>
          <w:rFonts w:ascii="Times New Roman" w:hAnsi="Times New Roman"/>
          <w:color w:val="000000"/>
          <w:sz w:val="22"/>
        </w:rPr>
        <w:t>降碳目标</w:t>
      </w:r>
      <w:proofErr w:type="gramEnd"/>
      <w:r>
        <w:rPr>
          <w:rFonts w:ascii="Times New Roman" w:hAnsi="Times New Roman"/>
          <w:color w:val="000000"/>
          <w:sz w:val="22"/>
        </w:rPr>
        <w:t>的制定和实现；通过节能改造、可再生能源、超低能耗建筑管理等功能，了解低碳工作推进情况；通过数据偏差率考核、运</w:t>
      </w:r>
      <w:proofErr w:type="gramStart"/>
      <w:r>
        <w:rPr>
          <w:rFonts w:ascii="Times New Roman" w:hAnsi="Times New Roman"/>
          <w:color w:val="000000"/>
          <w:sz w:val="22"/>
        </w:rPr>
        <w:t>维结果</w:t>
      </w:r>
      <w:proofErr w:type="gramEnd"/>
      <w:r>
        <w:rPr>
          <w:rFonts w:ascii="Times New Roman" w:hAnsi="Times New Roman"/>
          <w:color w:val="000000"/>
          <w:sz w:val="22"/>
        </w:rPr>
        <w:t>考核等功能，构建数据质量保障体系；并通过</w:t>
      </w:r>
      <w:proofErr w:type="gramStart"/>
      <w:r>
        <w:rPr>
          <w:rFonts w:ascii="Times New Roman" w:hAnsi="Times New Roman"/>
          <w:color w:val="000000"/>
          <w:sz w:val="22"/>
        </w:rPr>
        <w:t>企业能碳服务</w:t>
      </w:r>
      <w:proofErr w:type="gramEnd"/>
      <w:r>
        <w:rPr>
          <w:rFonts w:ascii="Times New Roman" w:hAnsi="Times New Roman"/>
          <w:color w:val="000000"/>
          <w:sz w:val="22"/>
        </w:rPr>
        <w:t>，协助企业进行能碳管控，引领绿色产业发展。</w:t>
      </w:r>
    </w:p>
    <w:p w14:paraId="459624A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其次，与市平台进行数据互动，实现联网申请、工作上报、接收通知等，完成与市平台的数据交互。</w:t>
      </w:r>
    </w:p>
    <w:p w14:paraId="2C07F5C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最后，通过碳地图，全方面展示全区碳排放现状，以及绿色低碳工作进展情况。</w:t>
      </w:r>
    </w:p>
    <w:p w14:paraId="486BA89B"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包括：首页、</w:t>
      </w:r>
      <w:proofErr w:type="gramStart"/>
      <w:r>
        <w:rPr>
          <w:rFonts w:ascii="Times New Roman" w:hAnsi="Times New Roman"/>
          <w:color w:val="000000"/>
          <w:sz w:val="22"/>
        </w:rPr>
        <w:t>能碳地图</w:t>
      </w:r>
      <w:proofErr w:type="gramEnd"/>
      <w:r>
        <w:rPr>
          <w:rFonts w:ascii="Times New Roman" w:hAnsi="Times New Roman"/>
          <w:color w:val="000000"/>
          <w:sz w:val="22"/>
        </w:rPr>
        <w:t>、单栋楼宇、用能分析、能耗监管、数据管理、碳排放核算、重点用能建筑管理、能效分级管理、虚拟电厂管理、异常建筑统计管理、</w:t>
      </w:r>
      <w:proofErr w:type="gramStart"/>
      <w:r>
        <w:rPr>
          <w:rFonts w:ascii="Times New Roman" w:hAnsi="Times New Roman"/>
          <w:color w:val="000000"/>
          <w:sz w:val="22"/>
        </w:rPr>
        <w:t>企业能碳服务</w:t>
      </w:r>
      <w:proofErr w:type="gramEnd"/>
      <w:r>
        <w:rPr>
          <w:rFonts w:ascii="Times New Roman" w:hAnsi="Times New Roman"/>
          <w:color w:val="000000"/>
          <w:sz w:val="22"/>
        </w:rPr>
        <w:t>、新建建筑低碳建设、工作上报管理功能。</w:t>
      </w:r>
    </w:p>
    <w:p w14:paraId="653024B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）市标准对接</w:t>
      </w:r>
    </w:p>
    <w:p w14:paraId="02FC60B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根据《公共建筑用能监测系统工程技术标准》（</w:t>
      </w:r>
      <w:r>
        <w:rPr>
          <w:rFonts w:ascii="Times New Roman" w:hAnsi="Times New Roman"/>
          <w:color w:val="000000"/>
          <w:sz w:val="22"/>
        </w:rPr>
        <w:t>DGJ08-2068-2024</w:t>
      </w:r>
      <w:r>
        <w:rPr>
          <w:rFonts w:ascii="Times New Roman" w:hAnsi="Times New Roman"/>
          <w:color w:val="000000"/>
          <w:sz w:val="22"/>
        </w:rPr>
        <w:t>）的要求，市区两级的数据上传和更新，取消了小时、日的建筑能源消耗总量、子项和一级子项消耗总量上传；原有的建筑基本信息同步，因市平台升级后也已不能使用，所以本次建设需要按照新协议和格式的要求增加建筑基本信息新增、变更、注销；建筑附加信息新增、变更、删除；计量装置信息新增、变更、删除；计量装置和分项关系的新增、变更、删除等数据同步功能。</w:t>
      </w:r>
    </w:p>
    <w:p w14:paraId="2717DC3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包括：建筑基本信息同步、计量装置信息同步、能耗监测平台审批、数据上传功能。</w:t>
      </w:r>
    </w:p>
    <w:p w14:paraId="59692F75" w14:textId="6757094F"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10.1.5</w:t>
      </w:r>
      <w:r w:rsidRPr="00DD627B">
        <w:rPr>
          <w:rFonts w:ascii="Times New Roman" w:hAnsi="Times New Roman"/>
          <w:color w:val="000000"/>
          <w:sz w:val="22"/>
        </w:rPr>
        <w:t>原有系统</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p w14:paraId="334E92CA" w14:textId="2B645CB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该部分主要对原浦东新区工程建设项目全过程管理平台（包括工程建设项目全过程管理系统、内部行政审批系统、建筑能耗监测与综合管理系统）、原浦东新区建设工程智慧管理信息系统的部分功能</w:t>
      </w:r>
      <w:proofErr w:type="gramStart"/>
      <w:r w:rsidRPr="00DD627B">
        <w:rPr>
          <w:rFonts w:ascii="Times New Roman" w:hAnsi="Times New Roman"/>
          <w:color w:val="000000"/>
          <w:sz w:val="22"/>
        </w:rPr>
        <w:t>进行</w:t>
      </w:r>
      <w:r w:rsidRPr="00DD627B">
        <w:rPr>
          <w:rFonts w:ascii="宋体" w:hAnsi="宋体" w:cs="宋体" w:hint="eastAsia"/>
          <w:color w:val="000000" w:themeColor="text1"/>
          <w:kern w:val="0"/>
          <w:sz w:val="22"/>
        </w:rPr>
        <w:t>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工作。其中原浦东新区建设工程智慧管理信息系统的</w:t>
      </w:r>
      <w:r w:rsidRPr="00DD627B">
        <w:rPr>
          <w:rFonts w:ascii="Times New Roman" w:hAnsi="Times New Roman" w:hint="eastAsia"/>
          <w:color w:val="00000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部分将集成至本次新建系统</w:t>
      </w:r>
      <w:r w:rsidRPr="00DD627B">
        <w:rPr>
          <w:rFonts w:ascii="Times New Roman" w:hAnsi="Times New Roman"/>
          <w:color w:val="000000"/>
          <w:sz w:val="22"/>
        </w:rPr>
        <w:t>“</w:t>
      </w:r>
      <w:r w:rsidRPr="00DD627B">
        <w:rPr>
          <w:rFonts w:ascii="Times New Roman" w:hAnsi="Times New Roman"/>
          <w:color w:val="000000"/>
          <w:sz w:val="22"/>
        </w:rPr>
        <w:t>建设工程智慧管理系统</w:t>
      </w:r>
      <w:r w:rsidRPr="00DD627B">
        <w:rPr>
          <w:rFonts w:ascii="Times New Roman" w:hAnsi="Times New Roman"/>
          <w:color w:val="000000"/>
          <w:sz w:val="22"/>
        </w:rPr>
        <w:t>”</w:t>
      </w:r>
      <w:r w:rsidRPr="00DD627B">
        <w:rPr>
          <w:rFonts w:ascii="Times New Roman" w:hAnsi="Times New Roman"/>
          <w:color w:val="000000"/>
          <w:sz w:val="22"/>
        </w:rPr>
        <w:t>中，原浦东新区工程建设项目全过程管理平台中建筑能耗监测与综合管理系统</w:t>
      </w:r>
      <w:r w:rsidRPr="00DD627B">
        <w:rPr>
          <w:rFonts w:ascii="Times New Roman" w:hAnsi="Times New Roman" w:hint="eastAsia"/>
          <w:color w:val="00000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部分将集成至本次新建系统</w:t>
      </w:r>
      <w:r w:rsidRPr="00DD627B">
        <w:rPr>
          <w:rFonts w:ascii="Times New Roman" w:hAnsi="Times New Roman"/>
          <w:color w:val="000000"/>
          <w:sz w:val="22"/>
        </w:rPr>
        <w:t>“</w:t>
      </w:r>
      <w:r w:rsidRPr="00DD627B">
        <w:rPr>
          <w:rFonts w:ascii="Times New Roman" w:hAnsi="Times New Roman"/>
          <w:color w:val="000000"/>
          <w:sz w:val="22"/>
        </w:rPr>
        <w:t>建筑碳排放智慧监管系统</w:t>
      </w:r>
      <w:r w:rsidRPr="00DD627B">
        <w:rPr>
          <w:rFonts w:ascii="Times New Roman" w:hAnsi="Times New Roman"/>
          <w:color w:val="000000"/>
          <w:sz w:val="22"/>
        </w:rPr>
        <w:t>”</w:t>
      </w:r>
      <w:r w:rsidRPr="00DD627B">
        <w:rPr>
          <w:rFonts w:ascii="Times New Roman" w:hAnsi="Times New Roman"/>
          <w:color w:val="000000"/>
          <w:sz w:val="22"/>
        </w:rPr>
        <w:t>中。</w:t>
      </w:r>
    </w:p>
    <w:p w14:paraId="68622FD0" w14:textId="155784F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w:t>
      </w:r>
      <w:r w:rsidRPr="00DD627B">
        <w:rPr>
          <w:rFonts w:ascii="Times New Roman" w:hAnsi="Times New Roman"/>
          <w:color w:val="000000"/>
          <w:sz w:val="22"/>
        </w:rPr>
        <w:t>1</w:t>
      </w:r>
      <w:r w:rsidRPr="00DD627B">
        <w:rPr>
          <w:rFonts w:ascii="Times New Roman" w:hAnsi="Times New Roman"/>
          <w:color w:val="000000"/>
          <w:sz w:val="22"/>
        </w:rPr>
        <w:t>）工程建设项目全过程管理系统</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（原浦东新区工程建设项目全过程管理平台－工程建设项目全过程管理系统）</w:t>
      </w:r>
    </w:p>
    <w:p w14:paraId="19D13600" w14:textId="75501CC9"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lastRenderedPageBreak/>
        <w:t>此次主要对原工程建设项目全过程管理系统</w:t>
      </w:r>
      <w:proofErr w:type="gramStart"/>
      <w:r w:rsidRPr="00DD627B">
        <w:rPr>
          <w:rFonts w:ascii="Times New Roman" w:hAnsi="Times New Roman"/>
          <w:color w:val="000000"/>
          <w:sz w:val="22"/>
        </w:rPr>
        <w:t>进行</w:t>
      </w:r>
      <w:r w:rsidRPr="00DD627B">
        <w:rPr>
          <w:rFonts w:ascii="宋体" w:hAnsi="宋体" w:cs="宋体" w:hint="eastAsia"/>
          <w:color w:val="000000" w:themeColor="text1"/>
          <w:kern w:val="0"/>
          <w:sz w:val="22"/>
        </w:rPr>
        <w:t>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，原平台中储备库、实施</w:t>
      </w:r>
      <w:proofErr w:type="gramStart"/>
      <w:r w:rsidRPr="00DD627B">
        <w:rPr>
          <w:rFonts w:ascii="Times New Roman" w:hAnsi="Times New Roman"/>
          <w:color w:val="000000"/>
          <w:sz w:val="22"/>
        </w:rPr>
        <w:t>库功能</w:t>
      </w:r>
      <w:proofErr w:type="gramEnd"/>
      <w:r w:rsidRPr="00DD627B">
        <w:rPr>
          <w:rFonts w:ascii="Times New Roman" w:hAnsi="Times New Roman"/>
          <w:color w:val="000000"/>
          <w:sz w:val="22"/>
        </w:rPr>
        <w:t>已有其他平台建设，本次不</w:t>
      </w:r>
      <w:proofErr w:type="gramStart"/>
      <w:r w:rsidRPr="00DD627B">
        <w:rPr>
          <w:rFonts w:ascii="Times New Roman" w:hAnsi="Times New Roman"/>
          <w:color w:val="000000"/>
          <w:sz w:val="22"/>
        </w:rPr>
        <w:t>纳入</w:t>
      </w:r>
      <w:r w:rsidRPr="00DD627B">
        <w:rPr>
          <w:rFonts w:ascii="Times New Roman" w:hAnsi="Times New Roman" w:hint="eastAsia"/>
          <w:color w:val="000000"/>
          <w:sz w:val="22"/>
        </w:rPr>
        <w:t>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，同时，由于六个</w:t>
      </w:r>
      <w:proofErr w:type="gramStart"/>
      <w:r w:rsidRPr="00DD627B">
        <w:rPr>
          <w:rFonts w:ascii="Times New Roman" w:hAnsi="Times New Roman"/>
          <w:color w:val="000000"/>
          <w:sz w:val="22"/>
        </w:rPr>
        <w:t>双相关</w:t>
      </w:r>
      <w:proofErr w:type="gramEnd"/>
      <w:r w:rsidRPr="00DD627B">
        <w:rPr>
          <w:rFonts w:ascii="Times New Roman" w:hAnsi="Times New Roman"/>
          <w:color w:val="000000"/>
          <w:sz w:val="22"/>
        </w:rPr>
        <w:t>办法不再实施，部分功能也不纳入本次</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。此次</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核心功能模块主要包括：</w:t>
      </w:r>
    </w:p>
    <w:p w14:paraId="0A116602"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评价展示、综合查询、通知公告管理、监管联动（原名四个监管）、服务专员跟踪子系统、绩效考核子系统、后台管理子系统、其他功能。</w:t>
      </w:r>
    </w:p>
    <w:p w14:paraId="5883238E" w14:textId="1A34B305"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w:t>
      </w:r>
      <w:r w:rsidRPr="00DD627B">
        <w:rPr>
          <w:rFonts w:ascii="Times New Roman" w:hAnsi="Times New Roman"/>
          <w:color w:val="000000"/>
          <w:sz w:val="22"/>
        </w:rPr>
        <w:t>2</w:t>
      </w:r>
      <w:r w:rsidRPr="00DD627B">
        <w:rPr>
          <w:rFonts w:ascii="Times New Roman" w:hAnsi="Times New Roman"/>
          <w:color w:val="000000"/>
          <w:sz w:val="22"/>
        </w:rPr>
        <w:t>）内部行政审批系统</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（原浦东新区工程建设项目全过程管理平台－内部行政审批系统）</w:t>
      </w:r>
    </w:p>
    <w:p w14:paraId="39F7EDB5"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a.</w:t>
      </w:r>
      <w:r w:rsidRPr="00DD627B">
        <w:rPr>
          <w:rFonts w:ascii="Times New Roman" w:hAnsi="Times New Roman"/>
          <w:color w:val="000000"/>
          <w:sz w:val="22"/>
        </w:rPr>
        <w:t>行政审批业务系统</w:t>
      </w:r>
    </w:p>
    <w:p w14:paraId="7766FA8A" w14:textId="61C4B706"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此次</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r w:rsidRPr="00DD627B">
        <w:rPr>
          <w:rFonts w:ascii="Times New Roman" w:hAnsi="Times New Roman"/>
          <w:color w:val="000000"/>
          <w:sz w:val="22"/>
        </w:rPr>
        <w:t>核心功能模块主要包括：</w:t>
      </w:r>
    </w:p>
    <w:p w14:paraId="44A66C6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行政审批系统（收件处理</w:t>
      </w:r>
      <w:r>
        <w:rPr>
          <w:rFonts w:ascii="Times New Roman" w:hAnsi="Times New Roman"/>
          <w:color w:val="000000"/>
          <w:sz w:val="22"/>
        </w:rPr>
        <w:t>、材料预审、项目办理、材料补正、项目决定、项目查询、统计报表、事项定制实施、后台支撑）、</w:t>
      </w:r>
      <w:r>
        <w:rPr>
          <w:rFonts w:ascii="Times New Roman" w:hAnsi="Times New Roman"/>
          <w:color w:val="000000"/>
          <w:sz w:val="22"/>
        </w:rPr>
        <w:t>“</w:t>
      </w:r>
      <w:r>
        <w:rPr>
          <w:rFonts w:ascii="Times New Roman" w:hAnsi="Times New Roman"/>
          <w:color w:val="000000"/>
          <w:sz w:val="22"/>
        </w:rPr>
        <w:t>一网通办</w:t>
      </w:r>
      <w:r>
        <w:rPr>
          <w:rFonts w:ascii="Times New Roman" w:hAnsi="Times New Roman"/>
          <w:color w:val="000000"/>
          <w:sz w:val="22"/>
        </w:rPr>
        <w:t>”</w:t>
      </w:r>
      <w:r>
        <w:rPr>
          <w:rFonts w:ascii="Times New Roman" w:hAnsi="Times New Roman"/>
          <w:color w:val="000000"/>
          <w:sz w:val="22"/>
        </w:rPr>
        <w:t>事项对接（统一受理平台对接、联调对接、共享数据、界面调整）、电子证照（电子证照制证、历史存量证照创建）、数据交换（区级交换、短信信息交换、与浦东新区网上政务大厅对接、与浦东新区</w:t>
      </w:r>
      <w:proofErr w:type="gramStart"/>
      <w:r>
        <w:rPr>
          <w:rFonts w:ascii="Times New Roman" w:hAnsi="Times New Roman"/>
          <w:color w:val="000000"/>
          <w:sz w:val="22"/>
        </w:rPr>
        <w:t>一网通办系统</w:t>
      </w:r>
      <w:proofErr w:type="gramEnd"/>
      <w:r>
        <w:rPr>
          <w:rFonts w:ascii="Times New Roman" w:hAnsi="Times New Roman"/>
          <w:color w:val="000000"/>
          <w:sz w:val="22"/>
        </w:rPr>
        <w:t>对接）功能。</w:t>
      </w:r>
    </w:p>
    <w:p w14:paraId="3F99976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）窗口受理</w:t>
      </w:r>
    </w:p>
    <w:p w14:paraId="0251A75B"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窗口受理人员接收公众申请信息，并进行处理。包括受理登记、暂存项目列表、预受理项目列表、</w:t>
      </w:r>
      <w:proofErr w:type="gramStart"/>
      <w:r>
        <w:rPr>
          <w:rFonts w:ascii="Times New Roman" w:hAnsi="Times New Roman"/>
          <w:color w:val="000000"/>
          <w:sz w:val="22"/>
        </w:rPr>
        <w:t>补件项目</w:t>
      </w:r>
      <w:proofErr w:type="gramEnd"/>
      <w:r>
        <w:rPr>
          <w:rFonts w:ascii="Times New Roman" w:hAnsi="Times New Roman"/>
          <w:color w:val="000000"/>
          <w:sz w:val="22"/>
        </w:rPr>
        <w:t>列表、办结待反馈项目列表、在办项目列表、网上办事项目列表、窗口查询。</w:t>
      </w:r>
    </w:p>
    <w:p w14:paraId="118E013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）项目办理</w:t>
      </w:r>
    </w:p>
    <w:p w14:paraId="0FD236F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项目办理人员接收窗口受理人员提交的受理信息，并进行办理。包括待办任务列表、已暂停项目列表、已经办项目列表、办理查询。</w:t>
      </w:r>
    </w:p>
    <w:p w14:paraId="0E9355E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）项目决定</w:t>
      </w:r>
    </w:p>
    <w:p w14:paraId="455282C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项目决定人员接收办理人员提交的办理信息，并进行审批决定。包括待办任务列表、已暂停项目列表、已决定项目列表、决定查询。</w:t>
      </w:r>
    </w:p>
    <w:p w14:paraId="096F4D8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color w:val="000000"/>
          <w:sz w:val="22"/>
        </w:rPr>
        <w:t>）项目查询</w:t>
      </w:r>
    </w:p>
    <w:p w14:paraId="0DFD1F7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提供项目的综合查询功能。</w:t>
      </w:r>
    </w:p>
    <w:p w14:paraId="42ACC44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w:t>
      </w:r>
      <w:r>
        <w:rPr>
          <w:rFonts w:ascii="Times New Roman" w:hAnsi="Times New Roman"/>
          <w:color w:val="000000"/>
          <w:sz w:val="22"/>
        </w:rPr>
        <w:t>）统计报表</w:t>
      </w:r>
    </w:p>
    <w:p w14:paraId="78F31D3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汇总统计并进行导出。包括固定统计报表、专业统计报表、自定义统计报表和配自定义统计报表。</w:t>
      </w:r>
    </w:p>
    <w:p w14:paraId="21B52BD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6</w:t>
      </w:r>
      <w:r>
        <w:rPr>
          <w:rFonts w:ascii="Times New Roman" w:hAnsi="Times New Roman"/>
          <w:color w:val="000000"/>
          <w:sz w:val="22"/>
        </w:rPr>
        <w:t>）事项定制实施</w:t>
      </w:r>
    </w:p>
    <w:p w14:paraId="3E5E9A3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对不同的行政审批事项定制对应的专业表。</w:t>
      </w:r>
    </w:p>
    <w:p w14:paraId="4E4EE6A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w:t>
      </w:r>
      <w:r>
        <w:rPr>
          <w:rFonts w:ascii="Times New Roman" w:hAnsi="Times New Roman"/>
          <w:color w:val="000000"/>
          <w:sz w:val="22"/>
        </w:rPr>
        <w:t>）后台支撑</w:t>
      </w:r>
    </w:p>
    <w:p w14:paraId="43F46B9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依据应用支撑服务，为系统提供工作流和表单服务。</w:t>
      </w:r>
    </w:p>
    <w:p w14:paraId="12D14E0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proofErr w:type="gramStart"/>
      <w:r>
        <w:rPr>
          <w:rFonts w:ascii="Times New Roman" w:hAnsi="Times New Roman"/>
          <w:color w:val="000000"/>
          <w:sz w:val="22"/>
        </w:rPr>
        <w:t>b.“</w:t>
      </w:r>
      <w:r>
        <w:rPr>
          <w:rFonts w:ascii="Times New Roman" w:hAnsi="Times New Roman"/>
          <w:color w:val="000000"/>
          <w:sz w:val="22"/>
        </w:rPr>
        <w:t>一网通办</w:t>
      </w:r>
      <w:r>
        <w:rPr>
          <w:rFonts w:ascii="Times New Roman" w:hAnsi="Times New Roman"/>
          <w:color w:val="000000"/>
          <w:sz w:val="22"/>
        </w:rPr>
        <w:t>”</w:t>
      </w:r>
      <w:r>
        <w:rPr>
          <w:rFonts w:ascii="Times New Roman" w:hAnsi="Times New Roman"/>
          <w:color w:val="000000"/>
          <w:sz w:val="22"/>
        </w:rPr>
        <w:t>事项对接</w:t>
      </w:r>
      <w:proofErr w:type="gramEnd"/>
    </w:p>
    <w:p w14:paraId="02AB8D9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）统一受理平台对接</w:t>
      </w:r>
    </w:p>
    <w:p w14:paraId="0A64411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通过选择合理的对接模式，开展与上海政务服务统一受理平台的对接工作，实现系统对接。</w:t>
      </w:r>
    </w:p>
    <w:p w14:paraId="4321B14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）联调对接</w:t>
      </w:r>
    </w:p>
    <w:p w14:paraId="7E9BAC4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将平台与一网</w:t>
      </w:r>
      <w:proofErr w:type="gramStart"/>
      <w:r>
        <w:rPr>
          <w:rFonts w:ascii="Times New Roman" w:hAnsi="Times New Roman"/>
          <w:color w:val="000000"/>
          <w:sz w:val="22"/>
        </w:rPr>
        <w:t>通办对接</w:t>
      </w:r>
      <w:proofErr w:type="gramEnd"/>
      <w:r>
        <w:rPr>
          <w:rFonts w:ascii="Times New Roman" w:hAnsi="Times New Roman"/>
          <w:color w:val="000000"/>
          <w:sz w:val="22"/>
        </w:rPr>
        <w:t>所需的接口进行接入。</w:t>
      </w:r>
    </w:p>
    <w:p w14:paraId="352E18F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）界面调整</w:t>
      </w:r>
    </w:p>
    <w:p w14:paraId="44813DB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按照</w:t>
      </w:r>
      <w:proofErr w:type="gramStart"/>
      <w:r>
        <w:rPr>
          <w:rFonts w:ascii="Times New Roman" w:hAnsi="Times New Roman"/>
          <w:color w:val="000000"/>
          <w:sz w:val="22"/>
        </w:rPr>
        <w:t>一网通办要求</w:t>
      </w:r>
      <w:proofErr w:type="gramEnd"/>
      <w:r>
        <w:rPr>
          <w:rFonts w:ascii="Times New Roman" w:hAnsi="Times New Roman"/>
          <w:color w:val="000000"/>
          <w:sz w:val="22"/>
        </w:rPr>
        <w:t>，对页面布局、界面统一风格进行调整。</w:t>
      </w:r>
    </w:p>
    <w:p w14:paraId="2D29318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color w:val="000000"/>
          <w:sz w:val="22"/>
        </w:rPr>
        <w:t>）部门和区代码调整</w:t>
      </w:r>
    </w:p>
    <w:p w14:paraId="205CF928"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按照</w:t>
      </w:r>
      <w:proofErr w:type="gramStart"/>
      <w:r>
        <w:rPr>
          <w:rFonts w:ascii="Times New Roman" w:hAnsi="Times New Roman"/>
          <w:color w:val="000000"/>
          <w:sz w:val="22"/>
        </w:rPr>
        <w:t>一网通办要求</w:t>
      </w:r>
      <w:proofErr w:type="gramEnd"/>
      <w:r>
        <w:rPr>
          <w:rFonts w:ascii="Times New Roman" w:hAnsi="Times New Roman"/>
          <w:color w:val="000000"/>
          <w:sz w:val="22"/>
        </w:rPr>
        <w:t>，对部门代码和区代码进行调整。</w:t>
      </w:r>
    </w:p>
    <w:p w14:paraId="29CF3E7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c.</w:t>
      </w:r>
      <w:r>
        <w:rPr>
          <w:rFonts w:ascii="Times New Roman" w:hAnsi="Times New Roman"/>
          <w:color w:val="000000"/>
          <w:sz w:val="22"/>
        </w:rPr>
        <w:t>电子证照</w:t>
      </w:r>
    </w:p>
    <w:p w14:paraId="0E9C00E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）电子证照制作</w:t>
      </w:r>
    </w:p>
    <w:p w14:paraId="11DC1F3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主要包括</w:t>
      </w:r>
      <w:r>
        <w:rPr>
          <w:rFonts w:ascii="Times New Roman" w:hAnsi="Times New Roman"/>
          <w:color w:val="000000"/>
          <w:sz w:val="22"/>
        </w:rPr>
        <w:t>CA</w:t>
      </w:r>
      <w:r>
        <w:rPr>
          <w:rFonts w:ascii="Times New Roman" w:hAnsi="Times New Roman"/>
          <w:color w:val="000000"/>
          <w:sz w:val="22"/>
        </w:rPr>
        <w:t>证书登录验证、</w:t>
      </w:r>
      <w:r>
        <w:rPr>
          <w:rFonts w:ascii="Times New Roman" w:hAnsi="Times New Roman"/>
          <w:color w:val="000000"/>
          <w:sz w:val="22"/>
        </w:rPr>
        <w:t>CA</w:t>
      </w:r>
      <w:r>
        <w:rPr>
          <w:rFonts w:ascii="Times New Roman" w:hAnsi="Times New Roman"/>
          <w:color w:val="000000"/>
          <w:sz w:val="22"/>
        </w:rPr>
        <w:t>盖章接口调用、事项电子证照制作、事项审批公文制证等。</w:t>
      </w:r>
    </w:p>
    <w:p w14:paraId="44A69E1B"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）历史存量证照创建</w:t>
      </w:r>
    </w:p>
    <w:p w14:paraId="470C47D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包括历史存量证照批量生成、有效证照智能判断、模板管理等。</w:t>
      </w:r>
    </w:p>
    <w:p w14:paraId="3D2C579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d.</w:t>
      </w:r>
      <w:r>
        <w:rPr>
          <w:rFonts w:ascii="Times New Roman" w:hAnsi="Times New Roman"/>
          <w:color w:val="000000"/>
          <w:sz w:val="22"/>
        </w:rPr>
        <w:t>数据交换</w:t>
      </w:r>
    </w:p>
    <w:p w14:paraId="692867C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）市级交换</w:t>
      </w:r>
    </w:p>
    <w:p w14:paraId="4E226B8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将本项目系统的行政审批</w:t>
      </w:r>
      <w:proofErr w:type="gramStart"/>
      <w:r>
        <w:rPr>
          <w:rFonts w:ascii="Times New Roman" w:hAnsi="Times New Roman"/>
          <w:color w:val="000000"/>
          <w:sz w:val="22"/>
        </w:rPr>
        <w:t>办理办</w:t>
      </w:r>
      <w:proofErr w:type="gramEnd"/>
      <w:r>
        <w:rPr>
          <w:rFonts w:ascii="Times New Roman" w:hAnsi="Times New Roman"/>
          <w:color w:val="000000"/>
          <w:sz w:val="22"/>
        </w:rPr>
        <w:t>件信息交换至市级行政审批系统中。</w:t>
      </w:r>
    </w:p>
    <w:p w14:paraId="1982F368"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）区级交换</w:t>
      </w:r>
    </w:p>
    <w:p w14:paraId="4FC0917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将本项目系统的行政审批</w:t>
      </w:r>
      <w:proofErr w:type="gramStart"/>
      <w:r>
        <w:rPr>
          <w:rFonts w:ascii="Times New Roman" w:hAnsi="Times New Roman"/>
          <w:color w:val="000000"/>
          <w:sz w:val="22"/>
        </w:rPr>
        <w:t>办理办</w:t>
      </w:r>
      <w:proofErr w:type="gramEnd"/>
      <w:r>
        <w:rPr>
          <w:rFonts w:ascii="Times New Roman" w:hAnsi="Times New Roman"/>
          <w:color w:val="000000"/>
          <w:sz w:val="22"/>
        </w:rPr>
        <w:t>件信息交换至浦东新区网上政务大厅。</w:t>
      </w:r>
    </w:p>
    <w:p w14:paraId="2999039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）短信信息交换</w:t>
      </w:r>
    </w:p>
    <w:p w14:paraId="6E2B28F1"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通过浦东新区网上办事大厅的短信系统将短信信息发送出去。</w:t>
      </w:r>
    </w:p>
    <w:p w14:paraId="08CEA023" w14:textId="562C427C"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w:t>
      </w:r>
      <w:r w:rsidRPr="00DD627B">
        <w:rPr>
          <w:rFonts w:ascii="Times New Roman" w:hAnsi="Times New Roman"/>
          <w:color w:val="000000"/>
          <w:sz w:val="22"/>
        </w:rPr>
        <w:t>3</w:t>
      </w:r>
      <w:r w:rsidRPr="00DD627B">
        <w:rPr>
          <w:rFonts w:ascii="Times New Roman" w:hAnsi="Times New Roman"/>
          <w:color w:val="000000"/>
          <w:sz w:val="22"/>
        </w:rPr>
        <w:t>）建设工程智慧管理系统</w:t>
      </w:r>
      <w:r w:rsidRPr="00DD627B">
        <w:rPr>
          <w:rFonts w:ascii="宋体" w:hAnsi="宋体" w:cs="宋体" w:hint="eastAsia"/>
          <w:color w:val="000000" w:themeColor="text1"/>
          <w:kern w:val="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宋体" w:hAnsi="宋体" w:cs="宋体" w:hint="eastAsia"/>
          <w:color w:val="000000" w:themeColor="text1"/>
          <w:kern w:val="0"/>
          <w:sz w:val="22"/>
        </w:rPr>
        <w:t>改造</w:t>
      </w:r>
    </w:p>
    <w:p w14:paraId="79E2187B" w14:textId="292AAAD8"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部分主要涉及工程监管子系统中日常监督、材料管理、执法管理、消防管理、远程监控、</w:t>
      </w:r>
      <w:proofErr w:type="gramStart"/>
      <w:r w:rsidRPr="00DD627B">
        <w:rPr>
          <w:rFonts w:ascii="Times New Roman" w:hAnsi="Times New Roman"/>
          <w:color w:val="000000"/>
          <w:sz w:val="22"/>
        </w:rPr>
        <w:t>业务台</w:t>
      </w:r>
      <w:proofErr w:type="gramEnd"/>
      <w:r w:rsidRPr="00DD627B">
        <w:rPr>
          <w:rFonts w:ascii="Times New Roman" w:hAnsi="Times New Roman"/>
          <w:color w:val="000000"/>
          <w:sz w:val="22"/>
        </w:rPr>
        <w:t>账、业务考核系统等功能，本次新建建设工程智慧管理系统将上述可复用的模块进行集成至新系统中，将原系统数据迁移至新系统中利用。</w:t>
      </w:r>
    </w:p>
    <w:p w14:paraId="71D2289B" w14:textId="78D4B1AA"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此次</w:t>
      </w:r>
      <w:r w:rsidRPr="00DD627B">
        <w:rPr>
          <w:rFonts w:ascii="Times New Roman" w:hAnsi="Times New Roman" w:hint="eastAsia"/>
          <w:color w:val="00000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核心功能模块主要包括：</w:t>
      </w:r>
    </w:p>
    <w:p w14:paraId="266CC150"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工程监管（远程监控、项目信息管理、巡查字典、监督过程综合查询、各部门业务量统计分析、消防管理、日常监督、材料管理、执法管理、</w:t>
      </w:r>
      <w:proofErr w:type="gramStart"/>
      <w:r w:rsidRPr="00DD627B">
        <w:rPr>
          <w:rFonts w:ascii="Times New Roman" w:hAnsi="Times New Roman"/>
          <w:color w:val="000000"/>
          <w:sz w:val="22"/>
        </w:rPr>
        <w:t>业务台</w:t>
      </w:r>
      <w:proofErr w:type="gramEnd"/>
      <w:r w:rsidRPr="00DD627B">
        <w:rPr>
          <w:rFonts w:ascii="Times New Roman" w:hAnsi="Times New Roman"/>
          <w:color w:val="000000"/>
          <w:sz w:val="22"/>
        </w:rPr>
        <w:t>账、业务考核）、数据上报（业务考核）。</w:t>
      </w:r>
    </w:p>
    <w:p w14:paraId="3540EF68" w14:textId="03564136" w:rsidR="00CB75C0" w:rsidRPr="00DD627B" w:rsidRDefault="00CB75C0" w:rsidP="00CB75C0">
      <w:pPr>
        <w:numPr>
          <w:ilvl w:val="255"/>
          <w:numId w:val="0"/>
        </w:numPr>
        <w:adjustRightInd w:val="0"/>
        <w:snapToGrid w:val="0"/>
        <w:spacing w:line="300" w:lineRule="auto"/>
        <w:jc w:val="left"/>
        <w:rPr>
          <w:rFonts w:ascii="Times New Roman" w:hAnsi="Times New Roman"/>
          <w:color w:val="000000"/>
          <w:sz w:val="22"/>
        </w:rPr>
      </w:pPr>
      <w:r w:rsidRPr="00DD627B">
        <w:rPr>
          <w:rFonts w:ascii="Times New Roman" w:hAnsi="Times New Roman"/>
          <w:color w:val="000000"/>
          <w:sz w:val="22"/>
        </w:rPr>
        <w:t>（</w:t>
      </w:r>
      <w:r w:rsidRPr="00DD627B">
        <w:rPr>
          <w:rFonts w:ascii="Times New Roman" w:hAnsi="Times New Roman"/>
          <w:color w:val="000000"/>
          <w:sz w:val="22"/>
        </w:rPr>
        <w:t>4</w:t>
      </w:r>
      <w:r w:rsidRPr="00DD627B">
        <w:rPr>
          <w:rFonts w:ascii="Times New Roman" w:hAnsi="Times New Roman"/>
          <w:color w:val="000000"/>
          <w:sz w:val="22"/>
        </w:rPr>
        <w:t>）建筑碳排放智慧监管系统</w:t>
      </w:r>
      <w:r w:rsidRPr="00DD627B">
        <w:rPr>
          <w:rFonts w:ascii="Times New Roman" w:hAnsi="Times New Roman" w:hint="eastAsia"/>
          <w:color w:val="00000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p>
    <w:p w14:paraId="172D3E5A" w14:textId="3081F022"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此次</w:t>
      </w:r>
      <w:r w:rsidRPr="00DD627B">
        <w:rPr>
          <w:rFonts w:ascii="Times New Roman" w:hAnsi="Times New Roman" w:hint="eastAsia"/>
          <w:color w:val="000000"/>
          <w:sz w:val="22"/>
        </w:rPr>
        <w:t>信创</w:t>
      </w:r>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核心功能模块主要包括：</w:t>
      </w:r>
    </w:p>
    <w:p w14:paraId="3DBDC6CE" w14:textId="77777777" w:rsidR="00CB75C0" w:rsidRPr="00DD627B" w:rsidRDefault="00CB75C0" w:rsidP="00CB75C0">
      <w:pPr>
        <w:numPr>
          <w:ilvl w:val="255"/>
          <w:numId w:val="0"/>
        </w:numPr>
        <w:adjustRightInd w:val="0"/>
        <w:snapToGrid w:val="0"/>
        <w:spacing w:line="300" w:lineRule="auto"/>
        <w:ind w:firstLineChars="200" w:firstLine="440"/>
        <w:jc w:val="left"/>
        <w:rPr>
          <w:rFonts w:ascii="Times New Roman" w:hAnsi="Times New Roman"/>
          <w:color w:val="000000"/>
          <w:sz w:val="22"/>
        </w:rPr>
      </w:pPr>
      <w:proofErr w:type="gramStart"/>
      <w:r w:rsidRPr="00DD627B">
        <w:rPr>
          <w:rFonts w:ascii="Times New Roman" w:hAnsi="Times New Roman"/>
          <w:color w:val="000000"/>
          <w:sz w:val="22"/>
        </w:rPr>
        <w:t>建筑能碳监管</w:t>
      </w:r>
      <w:proofErr w:type="gramEnd"/>
      <w:r w:rsidRPr="00DD627B">
        <w:rPr>
          <w:rFonts w:ascii="Times New Roman" w:hAnsi="Times New Roman"/>
          <w:color w:val="000000"/>
          <w:sz w:val="22"/>
        </w:rPr>
        <w:t>模块（绿色建筑、节能改造、可再生能源）、协同办公、数据调试（数据传输、数据完整、数据质量、数据准确）、数据接收处理（数据接收、实时数据处理、补发数据处理、数据上发）模块。</w:t>
      </w:r>
    </w:p>
    <w:p w14:paraId="3480AAF2" w14:textId="0BF7AF08"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主要对在用的功能模块</w:t>
      </w:r>
      <w:proofErr w:type="gramStart"/>
      <w:r w:rsidRPr="00DD627B">
        <w:rPr>
          <w:rFonts w:ascii="Times New Roman" w:hAnsi="Times New Roman"/>
          <w:color w:val="000000"/>
          <w:sz w:val="22"/>
        </w:rPr>
        <w:t>进行</w:t>
      </w:r>
      <w:r w:rsidRPr="00DD627B">
        <w:rPr>
          <w:rFonts w:ascii="Times New Roman" w:hAnsi="Times New Roman" w:hint="eastAsia"/>
          <w:color w:val="000000"/>
          <w:sz w:val="22"/>
        </w:rPr>
        <w:t>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color w:val="000000"/>
          <w:sz w:val="22"/>
        </w:rPr>
        <w:t>，包括绿色建筑、节能改造、可再生能源、协同办公、数据调试、数据接收处理模块等功能。</w:t>
      </w:r>
    </w:p>
    <w:p w14:paraId="472AE52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a.</w:t>
      </w:r>
      <w:r>
        <w:rPr>
          <w:rFonts w:ascii="Times New Roman" w:hAnsi="Times New Roman"/>
          <w:color w:val="000000"/>
          <w:sz w:val="22"/>
        </w:rPr>
        <w:t>绿色建筑</w:t>
      </w:r>
    </w:p>
    <w:p w14:paraId="53A5B77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proofErr w:type="gramStart"/>
      <w:r>
        <w:rPr>
          <w:rFonts w:ascii="Times New Roman" w:hAnsi="Times New Roman"/>
          <w:color w:val="000000"/>
          <w:sz w:val="22"/>
        </w:rPr>
        <w:t>绿建信息管理</w:t>
      </w:r>
      <w:proofErr w:type="gramEnd"/>
    </w:p>
    <w:p w14:paraId="177C808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管理绿色建筑信息。</w:t>
      </w:r>
    </w:p>
    <w:p w14:paraId="1E5BF0F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运行标识对标</w:t>
      </w:r>
    </w:p>
    <w:p w14:paraId="483834D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根据运行标识要求，分析建筑能耗与标识要求的符合情况。</w:t>
      </w:r>
    </w:p>
    <w:p w14:paraId="2F4FA7F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节能量分析</w:t>
      </w:r>
    </w:p>
    <w:p w14:paraId="1DEABD3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分析绿色建筑的节能情况。</w:t>
      </w:r>
    </w:p>
    <w:p w14:paraId="5169B9B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减</w:t>
      </w:r>
      <w:proofErr w:type="gramStart"/>
      <w:r>
        <w:rPr>
          <w:rFonts w:ascii="Times New Roman" w:hAnsi="Times New Roman"/>
          <w:color w:val="000000"/>
          <w:sz w:val="22"/>
        </w:rPr>
        <w:t>排贡献</w:t>
      </w:r>
      <w:proofErr w:type="gramEnd"/>
      <w:r>
        <w:rPr>
          <w:rFonts w:ascii="Times New Roman" w:hAnsi="Times New Roman"/>
          <w:color w:val="000000"/>
          <w:sz w:val="22"/>
        </w:rPr>
        <w:t>分析</w:t>
      </w:r>
    </w:p>
    <w:p w14:paraId="6005F63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对绿色建筑中采用的技术情况进行减</w:t>
      </w:r>
      <w:proofErr w:type="gramStart"/>
      <w:r>
        <w:rPr>
          <w:rFonts w:ascii="Times New Roman" w:hAnsi="Times New Roman"/>
          <w:color w:val="000000"/>
          <w:sz w:val="22"/>
        </w:rPr>
        <w:t>排贡献</w:t>
      </w:r>
      <w:proofErr w:type="gramEnd"/>
      <w:r>
        <w:rPr>
          <w:rFonts w:ascii="Times New Roman" w:hAnsi="Times New Roman"/>
          <w:color w:val="000000"/>
          <w:sz w:val="22"/>
        </w:rPr>
        <w:t>分析。</w:t>
      </w:r>
    </w:p>
    <w:p w14:paraId="5FC4B02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b.</w:t>
      </w:r>
      <w:r>
        <w:rPr>
          <w:rFonts w:ascii="Times New Roman" w:hAnsi="Times New Roman"/>
          <w:color w:val="000000"/>
          <w:sz w:val="22"/>
        </w:rPr>
        <w:t>节能改造</w:t>
      </w:r>
    </w:p>
    <w:p w14:paraId="17A64C7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项目信息</w:t>
      </w:r>
    </w:p>
    <w:p w14:paraId="61CF4C1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管理节能项目所在建筑信息、项目信息和技术措施等信息管理。</w:t>
      </w:r>
    </w:p>
    <w:p w14:paraId="68A6DB4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节能量分析</w:t>
      </w:r>
    </w:p>
    <w:p w14:paraId="64382E1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对节能改造后的建筑整体用能情况与节能改造前的节能量分析。</w:t>
      </w:r>
    </w:p>
    <w:p w14:paraId="5A4CA0F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产品技术效果分析</w:t>
      </w:r>
    </w:p>
    <w:p w14:paraId="48C6F1B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对节能改造项目可进行节能改造项目统计、合同能源管理统计、监测数据、节能量分析、节能产品和技术效果分析、经济性分析</w:t>
      </w:r>
    </w:p>
    <w:p w14:paraId="13334A0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c.</w:t>
      </w:r>
      <w:r>
        <w:rPr>
          <w:rFonts w:ascii="Times New Roman" w:hAnsi="Times New Roman"/>
          <w:color w:val="000000"/>
          <w:sz w:val="22"/>
        </w:rPr>
        <w:t>可再生能源</w:t>
      </w:r>
    </w:p>
    <w:p w14:paraId="31ACAF6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项目信息</w:t>
      </w:r>
    </w:p>
    <w:p w14:paraId="48D13A9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对可再生能源系统的项目信息进行管理</w:t>
      </w:r>
    </w:p>
    <w:p w14:paraId="1DC078B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运行参数监测</w:t>
      </w:r>
    </w:p>
    <w:p w14:paraId="7BE496A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监测可再生能源的相关运行参数。</w:t>
      </w:r>
    </w:p>
    <w:p w14:paraId="0B74035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节能效果分析</w:t>
      </w:r>
    </w:p>
    <w:p w14:paraId="7CB0306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分析可再生能源项目为节能工作做出的贡献。</w:t>
      </w:r>
    </w:p>
    <w:p w14:paraId="0E3F15C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d.</w:t>
      </w:r>
      <w:r>
        <w:rPr>
          <w:rFonts w:ascii="Times New Roman" w:hAnsi="Times New Roman"/>
          <w:color w:val="000000"/>
          <w:sz w:val="22"/>
        </w:rPr>
        <w:t>协同办公模块</w:t>
      </w:r>
    </w:p>
    <w:p w14:paraId="2532314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）接入申请</w:t>
      </w:r>
    </w:p>
    <w:p w14:paraId="119A4CE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各建筑业主方在线提交数据</w:t>
      </w:r>
      <w:proofErr w:type="gramStart"/>
      <w:r>
        <w:rPr>
          <w:rFonts w:ascii="Times New Roman" w:hAnsi="Times New Roman"/>
          <w:color w:val="000000"/>
          <w:sz w:val="22"/>
        </w:rPr>
        <w:t>接入区</w:t>
      </w:r>
      <w:proofErr w:type="gramEnd"/>
      <w:r>
        <w:rPr>
          <w:rFonts w:ascii="Times New Roman" w:hAnsi="Times New Roman"/>
          <w:color w:val="000000"/>
          <w:sz w:val="22"/>
        </w:rPr>
        <w:t>平台申请，填写信息、上传附件，平台运</w:t>
      </w:r>
      <w:proofErr w:type="gramStart"/>
      <w:r>
        <w:rPr>
          <w:rFonts w:ascii="Times New Roman" w:hAnsi="Times New Roman"/>
          <w:color w:val="000000"/>
          <w:sz w:val="22"/>
        </w:rPr>
        <w:t>维单位</w:t>
      </w:r>
      <w:proofErr w:type="gramEnd"/>
      <w:r>
        <w:rPr>
          <w:rFonts w:ascii="Times New Roman" w:hAnsi="Times New Roman"/>
          <w:color w:val="000000"/>
          <w:sz w:val="22"/>
        </w:rPr>
        <w:t>在区节能办的授权下在线对申请材料进行审核，审核通过后发放上传凭证。并对各建筑业主方提交的纸质材料的收取管理和归档处理</w:t>
      </w:r>
    </w:p>
    <w:p w14:paraId="67855CB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）证明发放</w:t>
      </w:r>
    </w:p>
    <w:p w14:paraId="02438D3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对各建筑上传的能耗数据进行核查，并对核查结果进行记录，对满足发放上</w:t>
      </w:r>
      <w:proofErr w:type="gramStart"/>
      <w:r>
        <w:rPr>
          <w:rFonts w:ascii="Times New Roman" w:hAnsi="Times New Roman"/>
          <w:color w:val="000000"/>
          <w:sz w:val="22"/>
        </w:rPr>
        <w:t>传证明</w:t>
      </w:r>
      <w:proofErr w:type="gramEnd"/>
      <w:r>
        <w:rPr>
          <w:rFonts w:ascii="Times New Roman" w:hAnsi="Times New Roman"/>
          <w:color w:val="000000"/>
          <w:sz w:val="22"/>
        </w:rPr>
        <w:t>的建筑，发起证明发放流程，通过审核流程后进行证明发放，同时将证明扫描件上传至管理系统，备查。对各建筑证明领取情况进行登记管理。</w:t>
      </w:r>
    </w:p>
    <w:p w14:paraId="748C2BB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）档案管理</w:t>
      </w:r>
    </w:p>
    <w:p w14:paraId="407553E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对每栋建筑从提出接入申请、数据观察、上</w:t>
      </w:r>
      <w:proofErr w:type="gramStart"/>
      <w:r>
        <w:rPr>
          <w:rFonts w:ascii="Times New Roman" w:hAnsi="Times New Roman"/>
          <w:color w:val="000000"/>
          <w:sz w:val="22"/>
        </w:rPr>
        <w:t>传情况</w:t>
      </w:r>
      <w:proofErr w:type="gramEnd"/>
      <w:r>
        <w:rPr>
          <w:rFonts w:ascii="Times New Roman" w:hAnsi="Times New Roman"/>
          <w:color w:val="000000"/>
          <w:sz w:val="22"/>
        </w:rPr>
        <w:t>证明发放、数据常态核查等所有环节的纸质资料进行档案管理。</w:t>
      </w:r>
    </w:p>
    <w:p w14:paraId="701FFE8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档案管理包括档案的建立、档案文件的录入、档案查询、档案借阅归还等功能。</w:t>
      </w:r>
    </w:p>
    <w:p w14:paraId="16759EA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e.</w:t>
      </w:r>
      <w:r>
        <w:rPr>
          <w:rFonts w:ascii="Times New Roman" w:hAnsi="Times New Roman"/>
          <w:color w:val="000000"/>
          <w:sz w:val="22"/>
        </w:rPr>
        <w:t>数据调试</w:t>
      </w:r>
    </w:p>
    <w:p w14:paraId="395412F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用于每栋建筑在调试期间查看上传的数据是否成功，上传原始数据是否正确；以及在日常运行过程中发现数据出现偏差的话，也可以通过调试平台来查看上传数据的准确性。</w:t>
      </w:r>
    </w:p>
    <w:p w14:paraId="696813D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传输状态</w:t>
      </w:r>
    </w:p>
    <w:p w14:paraId="58CF4E2B"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查询结果显示收到各建筑每次心跳包的时间、反馈信息等内容</w:t>
      </w:r>
    </w:p>
    <w:p w14:paraId="23F6A0A3"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解析结果</w:t>
      </w:r>
    </w:p>
    <w:p w14:paraId="477D5EF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各建筑用</w:t>
      </w:r>
      <w:proofErr w:type="gramStart"/>
      <w:r>
        <w:rPr>
          <w:rFonts w:ascii="Times New Roman" w:hAnsi="Times New Roman"/>
          <w:color w:val="000000"/>
          <w:sz w:val="22"/>
        </w:rPr>
        <w:t>能可以</w:t>
      </w:r>
      <w:proofErr w:type="gramEnd"/>
      <w:r>
        <w:rPr>
          <w:rFonts w:ascii="Times New Roman" w:hAnsi="Times New Roman"/>
          <w:color w:val="000000"/>
          <w:sz w:val="22"/>
        </w:rPr>
        <w:t>查询每个上</w:t>
      </w:r>
      <w:proofErr w:type="gramStart"/>
      <w:r>
        <w:rPr>
          <w:rFonts w:ascii="Times New Roman" w:hAnsi="Times New Roman"/>
          <w:color w:val="000000"/>
          <w:sz w:val="22"/>
        </w:rPr>
        <w:t>传成功</w:t>
      </w:r>
      <w:proofErr w:type="gramEnd"/>
      <w:r>
        <w:rPr>
          <w:rFonts w:ascii="Times New Roman" w:hAnsi="Times New Roman"/>
          <w:color w:val="000000"/>
          <w:sz w:val="22"/>
        </w:rPr>
        <w:t>的数据包内容，便于核对数据包内容是否正确。</w:t>
      </w:r>
    </w:p>
    <w:p w14:paraId="2FB0E3B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原始读数</w:t>
      </w:r>
    </w:p>
    <w:p w14:paraId="301D20A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查询各建筑所有上</w:t>
      </w:r>
      <w:proofErr w:type="gramStart"/>
      <w:r>
        <w:rPr>
          <w:rFonts w:ascii="Times New Roman" w:hAnsi="Times New Roman"/>
          <w:color w:val="000000"/>
          <w:sz w:val="22"/>
        </w:rPr>
        <w:t>传时间</w:t>
      </w:r>
      <w:proofErr w:type="gramEnd"/>
      <w:r>
        <w:rPr>
          <w:rFonts w:ascii="Times New Roman" w:hAnsi="Times New Roman"/>
          <w:color w:val="000000"/>
          <w:sz w:val="22"/>
        </w:rPr>
        <w:t>点的各参数的读数；</w:t>
      </w:r>
    </w:p>
    <w:p w14:paraId="687B58F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异常数据</w:t>
      </w:r>
    </w:p>
    <w:p w14:paraId="5F11374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查询各建筑所有上传至平台的异常数据</w:t>
      </w:r>
    </w:p>
    <w:p w14:paraId="32826B1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数据</w:t>
      </w:r>
      <w:proofErr w:type="gramStart"/>
      <w:r>
        <w:rPr>
          <w:rFonts w:ascii="Times New Roman" w:hAnsi="Times New Roman"/>
          <w:color w:val="000000"/>
          <w:sz w:val="22"/>
        </w:rPr>
        <w:t>完整</w:t>
      </w:r>
      <w:r>
        <w:rPr>
          <w:rFonts w:ascii="Times New Roman" w:hAnsi="Times New Roman"/>
          <w:color w:val="000000"/>
          <w:sz w:val="22"/>
        </w:rPr>
        <w:t>——</w:t>
      </w:r>
      <w:proofErr w:type="gramEnd"/>
      <w:r>
        <w:rPr>
          <w:rFonts w:ascii="Times New Roman" w:hAnsi="Times New Roman"/>
          <w:color w:val="000000"/>
          <w:sz w:val="22"/>
        </w:rPr>
        <w:t>数据缺失</w:t>
      </w:r>
    </w:p>
    <w:p w14:paraId="505267E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查询各建筑每次上传的分项，是否存在缺项，有缺项的显示该数据包接收到的时间、数据包名称、缺少的分项名称。</w:t>
      </w:r>
    </w:p>
    <w:p w14:paraId="0469FFD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总量与分项关系</w:t>
      </w:r>
    </w:p>
    <w:p w14:paraId="7189721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显示各建筑每次上传的总量和分项之和，各分项与子项之和之间的误差值，并判断该误差值是否在允许范围内；</w:t>
      </w:r>
    </w:p>
    <w:p w14:paraId="40E9B32B"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异常数据</w:t>
      </w:r>
    </w:p>
    <w:p w14:paraId="608B4D1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显示各建筑上传数据中出现的异常数据，包括</w:t>
      </w:r>
      <w:r>
        <w:rPr>
          <w:rFonts w:ascii="Times New Roman" w:hAnsi="Times New Roman"/>
          <w:color w:val="000000"/>
          <w:sz w:val="22"/>
        </w:rPr>
        <w:t>0</w:t>
      </w:r>
      <w:r>
        <w:rPr>
          <w:rFonts w:ascii="Times New Roman" w:hAnsi="Times New Roman"/>
          <w:color w:val="000000"/>
          <w:sz w:val="22"/>
        </w:rPr>
        <w:t>值、超大值、负值等；</w:t>
      </w:r>
    </w:p>
    <w:p w14:paraId="5B1853D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f.</w:t>
      </w:r>
      <w:r>
        <w:rPr>
          <w:rFonts w:ascii="Times New Roman" w:hAnsi="Times New Roman"/>
          <w:color w:val="000000"/>
          <w:sz w:val="22"/>
        </w:rPr>
        <w:t>数据接收处理模块</w:t>
      </w:r>
    </w:p>
    <w:p w14:paraId="4F55A16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基于</w:t>
      </w:r>
      <w:r>
        <w:rPr>
          <w:rFonts w:ascii="Times New Roman" w:hAnsi="Times New Roman"/>
          <w:color w:val="000000"/>
          <w:sz w:val="22"/>
        </w:rPr>
        <w:t xml:space="preserve"> TCP</w:t>
      </w:r>
      <w:r>
        <w:rPr>
          <w:rFonts w:ascii="Times New Roman" w:hAnsi="Times New Roman"/>
          <w:color w:val="000000"/>
          <w:sz w:val="22"/>
        </w:rPr>
        <w:t>、</w:t>
      </w:r>
      <w:r>
        <w:rPr>
          <w:rFonts w:ascii="Times New Roman" w:hAnsi="Times New Roman"/>
          <w:color w:val="000000"/>
          <w:sz w:val="22"/>
        </w:rPr>
        <w:t xml:space="preserve">Webservice </w:t>
      </w:r>
      <w:r>
        <w:rPr>
          <w:rFonts w:ascii="Times New Roman" w:hAnsi="Times New Roman"/>
          <w:color w:val="000000"/>
          <w:sz w:val="22"/>
        </w:rPr>
        <w:t>协议接收数据，实现多类核心数据处理功能，包括对各建筑电、水、燃气、可再生能源等能耗数据的批量处理，对上传异常数据按预设模型进行过滤与统计折算，对</w:t>
      </w:r>
      <w:proofErr w:type="gramStart"/>
      <w:r>
        <w:rPr>
          <w:rFonts w:ascii="Times New Roman" w:hAnsi="Times New Roman"/>
          <w:color w:val="000000"/>
          <w:sz w:val="22"/>
        </w:rPr>
        <w:t>批量补传的</w:t>
      </w:r>
      <w:proofErr w:type="gramEnd"/>
      <w:r>
        <w:rPr>
          <w:rFonts w:ascii="Times New Roman" w:hAnsi="Times New Roman"/>
          <w:color w:val="000000"/>
          <w:sz w:val="22"/>
        </w:rPr>
        <w:t>历史能耗数据进行批处理，最终还会将处理后的合格数据向上传输，为上层应用提供数据支撑。</w:t>
      </w:r>
    </w:p>
    <w:p w14:paraId="231D794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数据包解析</w:t>
      </w:r>
    </w:p>
    <w:p w14:paraId="3CC3887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进行数据的接受</w:t>
      </w:r>
      <w:proofErr w:type="gramStart"/>
      <w:r>
        <w:rPr>
          <w:rFonts w:ascii="Times New Roman" w:hAnsi="Times New Roman"/>
          <w:color w:val="000000"/>
          <w:sz w:val="22"/>
        </w:rPr>
        <w:t>并协议</w:t>
      </w:r>
      <w:proofErr w:type="gramEnd"/>
      <w:r>
        <w:rPr>
          <w:rFonts w:ascii="Times New Roman" w:hAnsi="Times New Roman"/>
          <w:color w:val="000000"/>
          <w:sz w:val="22"/>
        </w:rPr>
        <w:t>要求进行解析。</w:t>
      </w:r>
    </w:p>
    <w:p w14:paraId="345722FC"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数据分发</w:t>
      </w:r>
    </w:p>
    <w:p w14:paraId="0DE5EAA7"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根据业务需求进行数据的分发处理。</w:t>
      </w:r>
    </w:p>
    <w:p w14:paraId="4867B89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常规处理</w:t>
      </w:r>
    </w:p>
    <w:p w14:paraId="4E228F3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数据值的异常处理。</w:t>
      </w:r>
    </w:p>
    <w:p w14:paraId="1EDC2611"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错误处理</w:t>
      </w:r>
    </w:p>
    <w:p w14:paraId="7EAD16C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数据报文格式和内容错误的处理。</w:t>
      </w:r>
    </w:p>
    <w:p w14:paraId="5150419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分析处理</w:t>
      </w:r>
    </w:p>
    <w:p w14:paraId="0EF006A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按数据质量规则的数据处理。</w:t>
      </w:r>
    </w:p>
    <w:p w14:paraId="293C309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常规处理</w:t>
      </w:r>
    </w:p>
    <w:p w14:paraId="0521480F"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补发数据的数据值的异常处理。</w:t>
      </w:r>
    </w:p>
    <w:p w14:paraId="68D61F3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错误处理</w:t>
      </w:r>
    </w:p>
    <w:p w14:paraId="7977A065"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补发数据的数据报文格式和内容错误的处理。</w:t>
      </w:r>
    </w:p>
    <w:p w14:paraId="7D513DB8"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分析处理</w:t>
      </w:r>
    </w:p>
    <w:p w14:paraId="30B9C5F0"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补发数据的按数据质量规则的数据处理。</w:t>
      </w:r>
    </w:p>
    <w:p w14:paraId="61EB590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单栋建筑数据上传</w:t>
      </w:r>
    </w:p>
    <w:p w14:paraId="1CC387B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单栋建筑上传市平台功能。</w:t>
      </w:r>
    </w:p>
    <w:p w14:paraId="143B0C7E"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全区数据上传</w:t>
      </w:r>
    </w:p>
    <w:p w14:paraId="385B0568"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全区统计数据上传市平台功能。</w:t>
      </w:r>
    </w:p>
    <w:p w14:paraId="16EB3323" w14:textId="77777777" w:rsidR="00CB75C0" w:rsidRDefault="00CB75C0" w:rsidP="00CB75C0">
      <w:pPr>
        <w:adjustRightInd w:val="0"/>
        <w:snapToGrid w:val="0"/>
        <w:spacing w:line="300" w:lineRule="auto"/>
        <w:ind w:firstLineChars="200" w:firstLine="440"/>
        <w:jc w:val="left"/>
        <w:rPr>
          <w:rStyle w:val="afff6"/>
          <w:rFonts w:ascii="Times New Roman" w:hAnsi="Times New Roman"/>
          <w:color w:val="000000"/>
          <w:sz w:val="22"/>
        </w:rPr>
      </w:pPr>
      <w:r>
        <w:rPr>
          <w:rFonts w:ascii="Times New Roman" w:hAnsi="Times New Roman" w:hint="eastAsia"/>
          <w:color w:val="000000"/>
          <w:sz w:val="22"/>
        </w:rPr>
        <w:lastRenderedPageBreak/>
        <w:t>10.2.1</w:t>
      </w:r>
      <w:r>
        <w:rPr>
          <w:rFonts w:ascii="Times New Roman" w:hAnsi="Times New Roman" w:hint="eastAsia"/>
          <w:color w:val="000000"/>
          <w:sz w:val="22"/>
        </w:rPr>
        <w:t>接口要求</w:t>
      </w:r>
    </w:p>
    <w:p w14:paraId="58157CB6" w14:textId="73BB81E3"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Pr>
          <w:rStyle w:val="afff6"/>
          <w:rFonts w:ascii="Times New Roman" w:hAnsi="Times New Roman" w:hint="eastAsia"/>
          <w:color w:val="000000"/>
          <w:sz w:val="22"/>
        </w:rPr>
        <w:t>第三方系统对接实现系统与各市区级相关系统的数据推送与对接等功能，</w:t>
      </w:r>
      <w:r>
        <w:rPr>
          <w:rFonts w:ascii="Times New Roman" w:hAnsi="Times New Roman" w:hint="eastAsia"/>
          <w:color w:val="000000"/>
          <w:sz w:val="22"/>
        </w:rPr>
        <w:t>数据对接需要完成与市联审平台对接开发、与市建管平台对接开发、与建交</w:t>
      </w:r>
      <w:proofErr w:type="gramStart"/>
      <w:r>
        <w:rPr>
          <w:rFonts w:ascii="Times New Roman" w:hAnsi="Times New Roman" w:hint="eastAsia"/>
          <w:color w:val="000000"/>
          <w:sz w:val="22"/>
        </w:rPr>
        <w:t>委综合</w:t>
      </w:r>
      <w:proofErr w:type="gramEnd"/>
      <w:r>
        <w:rPr>
          <w:rFonts w:ascii="Times New Roman" w:hAnsi="Times New Roman" w:hint="eastAsia"/>
          <w:color w:val="000000"/>
          <w:sz w:val="22"/>
        </w:rPr>
        <w:t>业务系统对接开发、与新区短信中心对接开发，以及对浦东新区建设工程视频监控智能识别系统、上海自贸试验区建设交通智能化综合监管平台－工程建设监管子系统、建设交通智能化综合监管平台（二期）</w:t>
      </w:r>
      <w:r>
        <w:rPr>
          <w:rFonts w:ascii="Times New Roman" w:hAnsi="Times New Roman" w:hint="eastAsia"/>
          <w:color w:val="000000"/>
          <w:sz w:val="22"/>
        </w:rPr>
        <w:t>-</w:t>
      </w:r>
      <w:r>
        <w:rPr>
          <w:rFonts w:ascii="Times New Roman" w:hAnsi="Times New Roman" w:hint="eastAsia"/>
          <w:color w:val="000000"/>
          <w:sz w:val="22"/>
        </w:rPr>
        <w:t>建筑装饰装修和改建工程管理子平台</w:t>
      </w:r>
      <w:r>
        <w:rPr>
          <w:rFonts w:ascii="Times New Roman" w:hAnsi="Times New Roman" w:hint="eastAsia"/>
          <w:color w:val="000000"/>
          <w:sz w:val="22"/>
        </w:rPr>
        <w:t>/</w:t>
      </w:r>
      <w:r>
        <w:rPr>
          <w:rFonts w:ascii="Times New Roman" w:hAnsi="Times New Roman" w:hint="eastAsia"/>
          <w:color w:val="000000"/>
          <w:sz w:val="22"/>
        </w:rPr>
        <w:t>工地人脸识别考勤子平台</w:t>
      </w:r>
      <w:r>
        <w:rPr>
          <w:rFonts w:ascii="Times New Roman" w:hAnsi="Times New Roman" w:hint="eastAsia"/>
          <w:color w:val="000000"/>
          <w:sz w:val="22"/>
        </w:rPr>
        <w:t>/</w:t>
      </w:r>
      <w:r>
        <w:rPr>
          <w:rFonts w:ascii="Times New Roman" w:hAnsi="Times New Roman" w:hint="eastAsia"/>
          <w:color w:val="000000"/>
          <w:sz w:val="22"/>
        </w:rPr>
        <w:t>深基坑监测、浦东新区建设交通综合监管平台工地管理子系统等多个已建系统对接整合。同时包括对原浦东新区工程建设项目全过程管理平台（包括工程建设项目全过程管理系统、内</w:t>
      </w:r>
      <w:r w:rsidRPr="00DD627B">
        <w:rPr>
          <w:rFonts w:ascii="Times New Roman" w:hAnsi="Times New Roman" w:hint="eastAsia"/>
          <w:color w:val="000000"/>
          <w:sz w:val="22"/>
        </w:rPr>
        <w:t>部行政审批系统、建筑能耗监测与综合管理系统）、原浦东新区建设工程智慧管理信息系统的部分功能</w:t>
      </w:r>
      <w:proofErr w:type="gramStart"/>
      <w:r w:rsidRPr="00DD627B">
        <w:rPr>
          <w:rFonts w:ascii="Times New Roman" w:hAnsi="Times New Roman" w:hint="eastAsia"/>
          <w:color w:val="000000"/>
          <w:sz w:val="22"/>
        </w:rPr>
        <w:t>进行信创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改造工作，需对原系统涉及改造部分的历史数据进行无缝迁移，保障平台的连续稳定运行。</w:t>
      </w:r>
    </w:p>
    <w:p w14:paraId="4B5E3865"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系统接口服务调用方按照接口规范拼装一个正确的</w:t>
      </w:r>
      <w:r w:rsidRPr="00DD627B">
        <w:rPr>
          <w:rFonts w:ascii="Times New Roman" w:hAnsi="Times New Roman" w:hint="eastAsia"/>
          <w:color w:val="000000"/>
          <w:sz w:val="22"/>
        </w:rPr>
        <w:t>URL</w:t>
      </w:r>
      <w:r w:rsidRPr="00DD627B">
        <w:rPr>
          <w:rFonts w:ascii="Times New Roman" w:hAnsi="Times New Roman" w:hint="eastAsia"/>
          <w:color w:val="000000"/>
          <w:sz w:val="22"/>
        </w:rPr>
        <w:t>，通过</w:t>
      </w:r>
      <w:r w:rsidRPr="00DD627B">
        <w:rPr>
          <w:rFonts w:ascii="Times New Roman" w:hAnsi="Times New Roman" w:hint="eastAsia"/>
          <w:color w:val="000000"/>
          <w:sz w:val="22"/>
        </w:rPr>
        <w:t>HTTP</w:t>
      </w:r>
      <w:r w:rsidRPr="00DD627B">
        <w:rPr>
          <w:rFonts w:ascii="Times New Roman" w:hAnsi="Times New Roman" w:hint="eastAsia"/>
          <w:color w:val="000000"/>
          <w:sz w:val="22"/>
        </w:rPr>
        <w:t>请求到服务提供方接口</w:t>
      </w:r>
    </w:p>
    <w:p w14:paraId="78A65234" w14:textId="77777777" w:rsidR="00CB75C0" w:rsidRPr="00DD627B" w:rsidRDefault="00CB75C0" w:rsidP="00CB75C0">
      <w:pPr>
        <w:adjustRightInd w:val="0"/>
        <w:snapToGrid w:val="0"/>
        <w:spacing w:line="300" w:lineRule="auto"/>
        <w:jc w:val="left"/>
        <w:rPr>
          <w:rFonts w:ascii="Times New Roman" w:hAnsi="Times New Roman"/>
          <w:color w:val="000000"/>
          <w:sz w:val="22"/>
        </w:rPr>
      </w:pPr>
      <w:r w:rsidRPr="00DD627B">
        <w:rPr>
          <w:rFonts w:ascii="Times New Roman" w:hAnsi="Times New Roman" w:hint="eastAsia"/>
          <w:color w:val="000000"/>
          <w:sz w:val="22"/>
        </w:rPr>
        <w:t>（注：</w:t>
      </w:r>
      <w:r w:rsidRPr="00DD627B">
        <w:rPr>
          <w:rFonts w:ascii="Times New Roman" w:hAnsi="Times New Roman" w:hint="eastAsia"/>
          <w:color w:val="000000"/>
          <w:sz w:val="22"/>
        </w:rPr>
        <w:t xml:space="preserve"> API &lt;</w:t>
      </w:r>
      <w:r w:rsidRPr="00DD627B">
        <w:rPr>
          <w:rFonts w:ascii="Times New Roman" w:hAnsi="Times New Roman" w:hint="eastAsia"/>
          <w:color w:val="000000"/>
          <w:sz w:val="22"/>
        </w:rPr>
        <w:t>接口</w:t>
      </w:r>
      <w:r w:rsidRPr="00DD627B">
        <w:rPr>
          <w:rFonts w:ascii="Times New Roman" w:hAnsi="Times New Roman" w:hint="eastAsia"/>
          <w:color w:val="000000"/>
          <w:sz w:val="22"/>
        </w:rPr>
        <w:t>&gt;</w:t>
      </w:r>
      <w:r w:rsidRPr="00DD627B">
        <w:rPr>
          <w:rFonts w:ascii="Times New Roman" w:hAnsi="Times New Roman" w:hint="eastAsia"/>
          <w:color w:val="000000"/>
          <w:sz w:val="22"/>
        </w:rPr>
        <w:t>采用</w:t>
      </w:r>
      <w:r w:rsidRPr="00DD627B">
        <w:rPr>
          <w:rFonts w:ascii="Times New Roman" w:hAnsi="Times New Roman" w:hint="eastAsia"/>
          <w:color w:val="000000"/>
          <w:sz w:val="22"/>
        </w:rPr>
        <w:t xml:space="preserve"> REST </w:t>
      </w:r>
      <w:r w:rsidRPr="00DD627B">
        <w:rPr>
          <w:rFonts w:ascii="Times New Roman" w:hAnsi="Times New Roman" w:hint="eastAsia"/>
          <w:color w:val="000000"/>
          <w:sz w:val="22"/>
        </w:rPr>
        <w:t>风格，只需将所需参数拼装成</w:t>
      </w:r>
      <w:r w:rsidRPr="00DD627B">
        <w:rPr>
          <w:rFonts w:ascii="Times New Roman" w:hAnsi="Times New Roman" w:hint="eastAsia"/>
          <w:color w:val="000000"/>
          <w:sz w:val="22"/>
        </w:rPr>
        <w:t>http</w:t>
      </w:r>
      <w:r w:rsidRPr="00DD627B">
        <w:rPr>
          <w:rFonts w:ascii="Times New Roman" w:hAnsi="Times New Roman" w:hint="eastAsia"/>
          <w:color w:val="000000"/>
          <w:sz w:val="22"/>
        </w:rPr>
        <w:t>请求，即可调用。</w:t>
      </w:r>
    </w:p>
    <w:p w14:paraId="1FAC9B17"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所有的接口返回</w:t>
      </w:r>
      <w:r w:rsidRPr="00DD627B">
        <w:rPr>
          <w:rFonts w:ascii="Times New Roman" w:hAnsi="Times New Roman" w:hint="eastAsia"/>
          <w:color w:val="000000"/>
          <w:sz w:val="22"/>
        </w:rPr>
        <w:t>JSON</w:t>
      </w:r>
      <w:r w:rsidRPr="00DD627B">
        <w:rPr>
          <w:rFonts w:ascii="Times New Roman" w:hAnsi="Times New Roman" w:hint="eastAsia"/>
          <w:color w:val="000000"/>
          <w:sz w:val="22"/>
        </w:rPr>
        <w:t>数据格式、</w:t>
      </w:r>
      <w:r w:rsidRPr="00DD627B">
        <w:rPr>
          <w:rFonts w:ascii="Times New Roman" w:hAnsi="Times New Roman" w:hint="eastAsia"/>
          <w:color w:val="000000"/>
          <w:sz w:val="22"/>
        </w:rPr>
        <w:t>UTF8</w:t>
      </w:r>
      <w:r w:rsidRPr="00DD627B">
        <w:rPr>
          <w:rFonts w:ascii="Times New Roman" w:hAnsi="Times New Roman" w:hint="eastAsia"/>
          <w:color w:val="000000"/>
          <w:sz w:val="22"/>
        </w:rPr>
        <w:t>编码。并只有</w:t>
      </w:r>
      <w:r w:rsidRPr="00DD627B">
        <w:rPr>
          <w:rFonts w:ascii="Times New Roman" w:hAnsi="Times New Roman" w:hint="eastAsia"/>
          <w:color w:val="000000"/>
          <w:sz w:val="22"/>
        </w:rPr>
        <w:t>HTTP GET</w:t>
      </w:r>
      <w:r w:rsidRPr="00DD627B">
        <w:rPr>
          <w:rFonts w:ascii="Times New Roman" w:hAnsi="Times New Roman" w:hint="eastAsia"/>
          <w:color w:val="000000"/>
          <w:sz w:val="22"/>
        </w:rPr>
        <w:t>和</w:t>
      </w:r>
      <w:r w:rsidRPr="00DD627B">
        <w:rPr>
          <w:rFonts w:ascii="Times New Roman" w:hAnsi="Times New Roman" w:hint="eastAsia"/>
          <w:color w:val="000000"/>
          <w:sz w:val="22"/>
        </w:rPr>
        <w:t>POST</w:t>
      </w:r>
      <w:r w:rsidRPr="00DD627B">
        <w:rPr>
          <w:rFonts w:ascii="Times New Roman" w:hAnsi="Times New Roman" w:hint="eastAsia"/>
          <w:color w:val="000000"/>
          <w:sz w:val="22"/>
        </w:rPr>
        <w:t>两种方式。</w:t>
      </w:r>
    </w:p>
    <w:p w14:paraId="3BC6811F"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对于访问数据类的接口一般使用</w:t>
      </w:r>
      <w:r w:rsidRPr="00DD627B">
        <w:rPr>
          <w:rFonts w:ascii="Times New Roman" w:hAnsi="Times New Roman" w:hint="eastAsia"/>
          <w:color w:val="000000"/>
          <w:sz w:val="22"/>
        </w:rPr>
        <w:t>HTTP GET</w:t>
      </w:r>
      <w:r w:rsidRPr="00DD627B">
        <w:rPr>
          <w:rFonts w:ascii="Times New Roman" w:hAnsi="Times New Roman" w:hint="eastAsia"/>
          <w:color w:val="000000"/>
          <w:sz w:val="22"/>
        </w:rPr>
        <w:t>（查询参数大于</w:t>
      </w:r>
      <w:r w:rsidRPr="00DD627B">
        <w:rPr>
          <w:rFonts w:ascii="Times New Roman" w:hAnsi="Times New Roman" w:hint="eastAsia"/>
          <w:color w:val="000000"/>
          <w:sz w:val="22"/>
        </w:rPr>
        <w:t>4</w:t>
      </w:r>
      <w:r w:rsidRPr="00DD627B">
        <w:rPr>
          <w:rFonts w:ascii="Times New Roman" w:hAnsi="Times New Roman" w:hint="eastAsia"/>
          <w:color w:val="000000"/>
          <w:sz w:val="22"/>
        </w:rPr>
        <w:t>个以上下使用</w:t>
      </w:r>
      <w:r w:rsidRPr="00DD627B">
        <w:rPr>
          <w:rFonts w:ascii="Times New Roman" w:hAnsi="Times New Roman" w:hint="eastAsia"/>
          <w:color w:val="000000"/>
          <w:sz w:val="22"/>
        </w:rPr>
        <w:t>HTTP POST</w:t>
      </w:r>
      <w:r w:rsidRPr="00DD627B">
        <w:rPr>
          <w:rFonts w:ascii="Times New Roman" w:hAnsi="Times New Roman" w:hint="eastAsia"/>
          <w:color w:val="000000"/>
          <w:sz w:val="22"/>
        </w:rPr>
        <w:t>），</w:t>
      </w:r>
    </w:p>
    <w:p w14:paraId="49544BD7"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操作数据类的接口一律使用</w:t>
      </w:r>
      <w:r w:rsidRPr="00DD627B">
        <w:rPr>
          <w:rFonts w:ascii="Times New Roman" w:hAnsi="Times New Roman" w:hint="eastAsia"/>
          <w:color w:val="000000"/>
          <w:sz w:val="22"/>
        </w:rPr>
        <w:t>HTTP POST</w:t>
      </w:r>
      <w:r w:rsidRPr="00DD627B">
        <w:rPr>
          <w:rFonts w:ascii="Times New Roman" w:hAnsi="Times New Roman" w:hint="eastAsia"/>
          <w:color w:val="000000"/>
          <w:sz w:val="22"/>
        </w:rPr>
        <w:t>接收</w:t>
      </w:r>
      <w:r w:rsidRPr="00DD627B">
        <w:rPr>
          <w:rFonts w:ascii="Times New Roman" w:hAnsi="Times New Roman" w:hint="eastAsia"/>
          <w:color w:val="000000"/>
          <w:sz w:val="22"/>
        </w:rPr>
        <w:t>JSON</w:t>
      </w:r>
      <w:r w:rsidRPr="00DD627B">
        <w:rPr>
          <w:rFonts w:ascii="Times New Roman" w:hAnsi="Times New Roman" w:hint="eastAsia"/>
          <w:color w:val="000000"/>
          <w:sz w:val="22"/>
        </w:rPr>
        <w:t>数据。</w:t>
      </w:r>
    </w:p>
    <w:p w14:paraId="41EE5F2E"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单个数据不存在的情况下返回</w:t>
      </w:r>
      <w:r w:rsidRPr="00DD627B">
        <w:rPr>
          <w:rFonts w:ascii="Times New Roman" w:hAnsi="Times New Roman" w:hint="eastAsia"/>
          <w:color w:val="000000"/>
          <w:sz w:val="22"/>
        </w:rPr>
        <w:t>null</w:t>
      </w:r>
      <w:r w:rsidRPr="00DD627B">
        <w:rPr>
          <w:rFonts w:ascii="Times New Roman" w:hAnsi="Times New Roman" w:hint="eastAsia"/>
          <w:color w:val="000000"/>
          <w:sz w:val="22"/>
        </w:rPr>
        <w:t>，多个数据不存在的情况下返回空数组。</w:t>
      </w:r>
      <w:r w:rsidRPr="00DD627B">
        <w:rPr>
          <w:rFonts w:ascii="Times New Roman" w:hAnsi="Times New Roman" w:hint="eastAsia"/>
          <w:color w:val="000000"/>
          <w:sz w:val="22"/>
        </w:rPr>
        <w:t>)</w:t>
      </w:r>
    </w:p>
    <w:p w14:paraId="70C64D03"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hint="eastAsia"/>
          <w:color w:val="000000"/>
          <w:sz w:val="22"/>
        </w:rPr>
        <w:t>接口可批量上报数据，单次不超过</w:t>
      </w:r>
      <w:r w:rsidRPr="00DD627B">
        <w:rPr>
          <w:rFonts w:ascii="Times New Roman" w:hAnsi="Times New Roman" w:hint="eastAsia"/>
          <w:color w:val="000000"/>
          <w:sz w:val="22"/>
        </w:rPr>
        <w:t>100</w:t>
      </w:r>
      <w:r w:rsidRPr="00DD627B">
        <w:rPr>
          <w:rFonts w:ascii="Times New Roman" w:hAnsi="Times New Roman" w:hint="eastAsia"/>
          <w:color w:val="000000"/>
          <w:sz w:val="22"/>
        </w:rPr>
        <w:t>条。</w:t>
      </w:r>
    </w:p>
    <w:p w14:paraId="02855C1D" w14:textId="77777777" w:rsidR="00CB75C0" w:rsidRPr="00DD627B" w:rsidRDefault="00CB75C0" w:rsidP="00CB75C0">
      <w:pPr>
        <w:adjustRightInd w:val="0"/>
        <w:snapToGrid w:val="0"/>
        <w:spacing w:line="300" w:lineRule="auto"/>
        <w:ind w:firstLineChars="200" w:firstLine="442"/>
        <w:jc w:val="left"/>
        <w:rPr>
          <w:rFonts w:ascii="Times New Roman" w:hAnsi="Times New Roman"/>
          <w:b/>
          <w:bCs/>
          <w:color w:val="000000"/>
          <w:sz w:val="22"/>
        </w:rPr>
      </w:pPr>
      <w:r w:rsidRPr="00DD627B">
        <w:rPr>
          <w:rFonts w:ascii="Times New Roman" w:hAnsi="Times New Roman" w:hint="eastAsia"/>
          <w:b/>
          <w:bCs/>
          <w:color w:val="000000"/>
          <w:sz w:val="22"/>
        </w:rPr>
        <w:t>由采购人负责所有项目开发涉及的</w:t>
      </w:r>
      <w:proofErr w:type="gramStart"/>
      <w:r w:rsidRPr="00DD627B">
        <w:rPr>
          <w:rFonts w:ascii="Times New Roman" w:hAnsi="Times New Roman" w:hint="eastAsia"/>
          <w:b/>
          <w:bCs/>
          <w:color w:val="000000"/>
          <w:sz w:val="22"/>
        </w:rPr>
        <w:t>上述第三</w:t>
      </w:r>
      <w:proofErr w:type="gramEnd"/>
      <w:r w:rsidRPr="00DD627B">
        <w:rPr>
          <w:rFonts w:ascii="Times New Roman" w:hAnsi="Times New Roman" w:hint="eastAsia"/>
          <w:b/>
          <w:bCs/>
          <w:color w:val="000000"/>
          <w:sz w:val="22"/>
        </w:rPr>
        <w:t>方系统对接接口以及任何需要与第三方接口对接的接口技术标准、规范的联系及协调工作，并免费开放提供给中标供应商，供应商须在项目投标响应文件中阐述技术路线确保完成项目需求中所涉及的第三方接口对接开发工作。</w:t>
      </w:r>
    </w:p>
    <w:p w14:paraId="512B66ED" w14:textId="77777777" w:rsidR="00CB75C0" w:rsidRPr="00DD627B" w:rsidRDefault="00CB75C0" w:rsidP="00CB75C0">
      <w:pPr>
        <w:adjustRightInd w:val="0"/>
        <w:snapToGrid w:val="0"/>
        <w:spacing w:line="300" w:lineRule="auto"/>
        <w:ind w:firstLineChars="200" w:firstLine="440"/>
        <w:jc w:val="left"/>
        <w:rPr>
          <w:rFonts w:ascii="Times New Roman" w:hAnsi="Times New Roman"/>
          <w:color w:val="000000"/>
          <w:sz w:val="22"/>
        </w:rPr>
      </w:pPr>
      <w:r w:rsidRPr="00DD627B">
        <w:rPr>
          <w:rFonts w:ascii="Times New Roman" w:hAnsi="Times New Roman"/>
          <w:color w:val="000000"/>
          <w:sz w:val="22"/>
        </w:rPr>
        <w:t>10.</w:t>
      </w:r>
      <w:r w:rsidRPr="00DD627B">
        <w:rPr>
          <w:rFonts w:ascii="Times New Roman" w:hAnsi="Times New Roman" w:hint="eastAsia"/>
          <w:color w:val="000000"/>
          <w:sz w:val="22"/>
        </w:rPr>
        <w:t>3.1</w:t>
      </w:r>
      <w:r w:rsidRPr="00DD627B">
        <w:rPr>
          <w:rFonts w:ascii="Times New Roman" w:hAnsi="Times New Roman"/>
          <w:color w:val="000000"/>
          <w:sz w:val="22"/>
        </w:rPr>
        <w:t>绩效目标要求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5"/>
        <w:gridCol w:w="1128"/>
        <w:gridCol w:w="1481"/>
        <w:gridCol w:w="2753"/>
        <w:gridCol w:w="2379"/>
      </w:tblGrid>
      <w:tr w:rsidR="00CB75C0" w:rsidRPr="00DD627B" w14:paraId="03BCF5BB" w14:textId="77777777" w:rsidTr="00FC6AA6">
        <w:trPr>
          <w:trHeight w:val="429"/>
          <w:jc w:val="center"/>
        </w:trPr>
        <w:tc>
          <w:tcPr>
            <w:tcW w:w="1980" w:type="dxa"/>
            <w:gridSpan w:val="2"/>
            <w:tcMar>
              <w:top w:w="10" w:type="dxa"/>
              <w:left w:w="10" w:type="dxa"/>
              <w:right w:w="10" w:type="dxa"/>
            </w:tcMar>
            <w:vAlign w:val="center"/>
          </w:tcPr>
          <w:p w14:paraId="09187A41" w14:textId="77777777" w:rsidR="00CB75C0" w:rsidRPr="00DD627B" w:rsidRDefault="00CB75C0" w:rsidP="00FC6AA6">
            <w:pPr>
              <w:spacing w:line="300" w:lineRule="auto"/>
              <w:jc w:val="center"/>
              <w:textAlignment w:val="center"/>
              <w:rPr>
                <w:rFonts w:ascii="Times New Roman" w:hAnsi="Times New Roman"/>
                <w:sz w:val="22"/>
              </w:rPr>
            </w:pPr>
            <w:r w:rsidRPr="00DD627B">
              <w:rPr>
                <w:rFonts w:ascii="Times New Roman" w:hAnsi="Times New Roman"/>
                <w:sz w:val="22"/>
                <w:lang w:bidi="ar"/>
              </w:rPr>
              <w:t>项目名称</w:t>
            </w:r>
          </w:p>
        </w:tc>
        <w:tc>
          <w:tcPr>
            <w:tcW w:w="7938" w:type="dxa"/>
            <w:gridSpan w:val="3"/>
            <w:tcMar>
              <w:top w:w="10" w:type="dxa"/>
              <w:left w:w="10" w:type="dxa"/>
              <w:right w:w="10" w:type="dxa"/>
            </w:tcMar>
            <w:vAlign w:val="center"/>
          </w:tcPr>
          <w:p w14:paraId="0B16C62A" w14:textId="77777777" w:rsidR="00CB75C0" w:rsidRPr="00DD627B" w:rsidRDefault="00CB75C0" w:rsidP="00FC6AA6">
            <w:pPr>
              <w:spacing w:line="300" w:lineRule="auto"/>
              <w:jc w:val="center"/>
              <w:rPr>
                <w:rFonts w:ascii="Times New Roman" w:hAnsi="Times New Roman"/>
                <w:sz w:val="22"/>
              </w:rPr>
            </w:pPr>
            <w:r w:rsidRPr="00DD627B">
              <w:rPr>
                <w:rFonts w:ascii="Times New Roman" w:hAnsi="Times New Roman"/>
                <w:sz w:val="22"/>
              </w:rPr>
              <w:t>浦东新区工程建设项目综合管理数字化平台</w:t>
            </w:r>
          </w:p>
        </w:tc>
      </w:tr>
      <w:tr w:rsidR="00CB75C0" w14:paraId="7C8A539A" w14:textId="77777777" w:rsidTr="00FC6AA6">
        <w:trPr>
          <w:trHeight w:val="2022"/>
          <w:jc w:val="center"/>
        </w:trPr>
        <w:tc>
          <w:tcPr>
            <w:tcW w:w="1980" w:type="dxa"/>
            <w:gridSpan w:val="2"/>
            <w:tcMar>
              <w:top w:w="10" w:type="dxa"/>
              <w:left w:w="10" w:type="dxa"/>
              <w:right w:w="10" w:type="dxa"/>
            </w:tcMar>
            <w:vAlign w:val="center"/>
          </w:tcPr>
          <w:p w14:paraId="032BAA74" w14:textId="77777777" w:rsidR="00CB75C0" w:rsidRPr="00DD627B" w:rsidRDefault="00CB75C0" w:rsidP="00FC6AA6">
            <w:pPr>
              <w:spacing w:line="300" w:lineRule="auto"/>
              <w:jc w:val="center"/>
              <w:textAlignment w:val="center"/>
              <w:rPr>
                <w:rFonts w:ascii="Times New Roman" w:hAnsi="Times New Roman"/>
                <w:sz w:val="22"/>
              </w:rPr>
            </w:pPr>
            <w:r w:rsidRPr="00DD627B">
              <w:rPr>
                <w:rFonts w:ascii="Times New Roman" w:hAnsi="Times New Roman"/>
                <w:sz w:val="22"/>
                <w:lang w:bidi="ar"/>
              </w:rPr>
              <w:t>总体目标</w:t>
            </w:r>
          </w:p>
        </w:tc>
        <w:tc>
          <w:tcPr>
            <w:tcW w:w="7938" w:type="dxa"/>
            <w:gridSpan w:val="3"/>
            <w:tcMar>
              <w:top w:w="10" w:type="dxa"/>
              <w:left w:w="10" w:type="dxa"/>
              <w:right w:w="10" w:type="dxa"/>
            </w:tcMar>
            <w:vAlign w:val="center"/>
          </w:tcPr>
          <w:p w14:paraId="3D36DB5D" w14:textId="500738F0" w:rsidR="00CB75C0" w:rsidRDefault="00CB75C0" w:rsidP="00FC6AA6">
            <w:pPr>
              <w:spacing w:line="300" w:lineRule="auto"/>
              <w:ind w:firstLineChars="200" w:firstLine="440"/>
              <w:rPr>
                <w:rFonts w:ascii="Times New Roman" w:hAnsi="Times New Roman"/>
                <w:sz w:val="22"/>
              </w:rPr>
            </w:pPr>
            <w:r w:rsidRPr="00DD627B">
              <w:rPr>
                <w:rFonts w:ascii="Times New Roman" w:hAnsi="Times New Roman"/>
                <w:sz w:val="22"/>
              </w:rPr>
              <w:t>落实建设管理行业数字化转型工作要求，推进工程建设项目全生命周期数字化管理，搭建浦东新区工程建设项目综合管理数字化平台，通过功能协同与技术赋能实现建</w:t>
            </w:r>
            <w:proofErr w:type="gramStart"/>
            <w:r w:rsidRPr="00DD627B">
              <w:rPr>
                <w:rFonts w:ascii="Times New Roman" w:hAnsi="Times New Roman"/>
                <w:sz w:val="22"/>
              </w:rPr>
              <w:t>管领域</w:t>
            </w:r>
            <w:proofErr w:type="gramEnd"/>
            <w:r w:rsidRPr="00DD627B">
              <w:rPr>
                <w:rFonts w:ascii="Times New Roman" w:hAnsi="Times New Roman"/>
                <w:sz w:val="22"/>
              </w:rPr>
              <w:t>工程建设项目精细化管理，提升项目全流程管控效率。实现建设项目信息的集中管理与动态更新，强化工程项目信息审核管理。搭建统一技术支撑底座，完成建</w:t>
            </w:r>
            <w:proofErr w:type="gramStart"/>
            <w:r w:rsidRPr="00DD627B">
              <w:rPr>
                <w:rFonts w:ascii="Times New Roman" w:hAnsi="Times New Roman"/>
                <w:sz w:val="22"/>
              </w:rPr>
              <w:t>管领域</w:t>
            </w:r>
            <w:proofErr w:type="gramEnd"/>
            <w:r w:rsidRPr="00DD627B">
              <w:rPr>
                <w:rFonts w:ascii="Times New Roman" w:hAnsi="Times New Roman"/>
                <w:sz w:val="22"/>
              </w:rPr>
              <w:t>现有业务系统的整合归集。加强建筑碳排放的智慧监管，推进建筑低碳化数字化协同应用。并在原浦东新区工程建设项目全过程管理系统上</w:t>
            </w:r>
            <w:proofErr w:type="gramStart"/>
            <w:r w:rsidRPr="00DD627B">
              <w:rPr>
                <w:rFonts w:ascii="Times New Roman" w:hAnsi="Times New Roman"/>
                <w:sz w:val="22"/>
              </w:rPr>
              <w:t>进行</w:t>
            </w:r>
            <w:r w:rsidRPr="00DD627B">
              <w:rPr>
                <w:rFonts w:ascii="Times New Roman" w:hAnsi="Times New Roman" w:hint="eastAsia"/>
                <w:color w:val="000000"/>
                <w:sz w:val="22"/>
              </w:rPr>
              <w:t>信创</w:t>
            </w:r>
            <w:proofErr w:type="gramEnd"/>
            <w:r w:rsidR="00AD578F">
              <w:rPr>
                <w:rFonts w:ascii="Times New Roman" w:hAnsi="Times New Roman" w:hint="eastAsia"/>
                <w:sz w:val="22"/>
              </w:rPr>
              <w:t>（</w:t>
            </w:r>
            <w:r w:rsidR="00AD578F">
              <w:rPr>
                <w:rFonts w:ascii="Times New Roman" w:hAnsi="Times New Roman" w:hint="eastAsia"/>
                <w:sz w:val="22"/>
              </w:rPr>
              <w:t>XC</w:t>
            </w:r>
            <w:r w:rsidR="00AD578F">
              <w:rPr>
                <w:rFonts w:ascii="Times New Roman" w:hAnsi="Times New Roman" w:hint="eastAsia"/>
                <w:sz w:val="22"/>
              </w:rPr>
              <w:t>）</w:t>
            </w:r>
            <w:r w:rsidRPr="00DD627B">
              <w:rPr>
                <w:rFonts w:ascii="Times New Roman" w:hAnsi="Times New Roman" w:hint="eastAsia"/>
                <w:color w:val="000000"/>
                <w:sz w:val="22"/>
              </w:rPr>
              <w:t>改造</w:t>
            </w:r>
            <w:r w:rsidRPr="00DD627B">
              <w:rPr>
                <w:rFonts w:ascii="Times New Roman" w:hAnsi="Times New Roman"/>
                <w:sz w:val="22"/>
              </w:rPr>
              <w:t>，提升系统安全性。</w:t>
            </w:r>
          </w:p>
        </w:tc>
      </w:tr>
      <w:tr w:rsidR="00CB75C0" w14:paraId="71ED5089" w14:textId="77777777" w:rsidTr="00FC6AA6">
        <w:trPr>
          <w:trHeight w:val="397"/>
          <w:jc w:val="center"/>
        </w:trPr>
        <w:tc>
          <w:tcPr>
            <w:tcW w:w="633" w:type="dxa"/>
            <w:vMerge w:val="restart"/>
            <w:tcMar>
              <w:top w:w="10" w:type="dxa"/>
              <w:left w:w="10" w:type="dxa"/>
              <w:right w:w="10" w:type="dxa"/>
            </w:tcMar>
            <w:vAlign w:val="center"/>
          </w:tcPr>
          <w:p w14:paraId="61B64377" w14:textId="77777777" w:rsidR="00CB75C0" w:rsidRDefault="00CB75C0" w:rsidP="00FC6AA6">
            <w:pPr>
              <w:spacing w:line="300" w:lineRule="auto"/>
              <w:jc w:val="center"/>
              <w:textAlignment w:val="center"/>
              <w:rPr>
                <w:rFonts w:ascii="Times New Roman" w:hAnsi="Times New Roman"/>
                <w:sz w:val="22"/>
              </w:rPr>
            </w:pPr>
            <w:r>
              <w:rPr>
                <w:rFonts w:ascii="Times New Roman" w:hAnsi="Times New Roman"/>
                <w:sz w:val="22"/>
                <w:lang w:bidi="ar"/>
              </w:rPr>
              <w:t>绩效指标</w:t>
            </w:r>
          </w:p>
        </w:tc>
        <w:tc>
          <w:tcPr>
            <w:tcW w:w="1347" w:type="dxa"/>
            <w:tcMar>
              <w:top w:w="10" w:type="dxa"/>
              <w:left w:w="10" w:type="dxa"/>
              <w:right w:w="10" w:type="dxa"/>
            </w:tcMar>
            <w:vAlign w:val="center"/>
          </w:tcPr>
          <w:p w14:paraId="28470446" w14:textId="77777777" w:rsidR="00CB75C0" w:rsidRDefault="00CB75C0" w:rsidP="00FC6AA6">
            <w:pPr>
              <w:spacing w:line="300" w:lineRule="auto"/>
              <w:jc w:val="center"/>
              <w:textAlignment w:val="top"/>
              <w:rPr>
                <w:rFonts w:ascii="Times New Roman" w:hAnsi="Times New Roman"/>
                <w:sz w:val="22"/>
              </w:rPr>
            </w:pPr>
            <w:r>
              <w:rPr>
                <w:rFonts w:ascii="Times New Roman" w:hAnsi="Times New Roman"/>
                <w:sz w:val="22"/>
                <w:lang w:bidi="ar"/>
              </w:rPr>
              <w:t>一级指标</w:t>
            </w:r>
          </w:p>
        </w:tc>
        <w:tc>
          <w:tcPr>
            <w:tcW w:w="1787" w:type="dxa"/>
            <w:tcMar>
              <w:top w:w="10" w:type="dxa"/>
              <w:left w:w="10" w:type="dxa"/>
              <w:right w:w="10" w:type="dxa"/>
            </w:tcMar>
            <w:vAlign w:val="center"/>
          </w:tcPr>
          <w:p w14:paraId="477BB551" w14:textId="77777777" w:rsidR="00CB75C0" w:rsidRDefault="00CB75C0" w:rsidP="00FC6AA6">
            <w:pPr>
              <w:spacing w:line="300" w:lineRule="auto"/>
              <w:jc w:val="center"/>
              <w:textAlignment w:val="top"/>
              <w:rPr>
                <w:rFonts w:ascii="Times New Roman" w:hAnsi="Times New Roman"/>
                <w:sz w:val="22"/>
              </w:rPr>
            </w:pPr>
            <w:r>
              <w:rPr>
                <w:rFonts w:ascii="Times New Roman" w:hAnsi="Times New Roman"/>
                <w:sz w:val="22"/>
                <w:lang w:bidi="ar"/>
              </w:rPr>
              <w:t>二级指标</w:t>
            </w:r>
          </w:p>
        </w:tc>
        <w:tc>
          <w:tcPr>
            <w:tcW w:w="3319" w:type="dxa"/>
            <w:tcMar>
              <w:top w:w="10" w:type="dxa"/>
              <w:left w:w="10" w:type="dxa"/>
              <w:right w:w="10" w:type="dxa"/>
            </w:tcMar>
            <w:vAlign w:val="center"/>
          </w:tcPr>
          <w:p w14:paraId="6FE7ADA1" w14:textId="77777777" w:rsidR="00CB75C0" w:rsidRDefault="00CB75C0" w:rsidP="00FC6AA6">
            <w:pPr>
              <w:spacing w:line="300" w:lineRule="auto"/>
              <w:jc w:val="center"/>
              <w:textAlignment w:val="top"/>
              <w:rPr>
                <w:rFonts w:ascii="Times New Roman" w:hAnsi="Times New Roman"/>
                <w:sz w:val="22"/>
              </w:rPr>
            </w:pPr>
            <w:r>
              <w:rPr>
                <w:rFonts w:ascii="Times New Roman" w:hAnsi="Times New Roman"/>
                <w:sz w:val="22"/>
                <w:lang w:bidi="ar"/>
              </w:rPr>
              <w:t>三级指标</w:t>
            </w:r>
          </w:p>
        </w:tc>
        <w:tc>
          <w:tcPr>
            <w:tcW w:w="2832" w:type="dxa"/>
            <w:tcMar>
              <w:top w:w="10" w:type="dxa"/>
              <w:left w:w="10" w:type="dxa"/>
              <w:right w:w="10" w:type="dxa"/>
            </w:tcMar>
            <w:vAlign w:val="center"/>
          </w:tcPr>
          <w:p w14:paraId="25FCE516" w14:textId="77777777" w:rsidR="00CB75C0" w:rsidRDefault="00CB75C0" w:rsidP="00FC6AA6">
            <w:pPr>
              <w:spacing w:line="300" w:lineRule="auto"/>
              <w:jc w:val="center"/>
              <w:textAlignment w:val="top"/>
              <w:rPr>
                <w:rFonts w:ascii="Times New Roman" w:hAnsi="Times New Roman"/>
                <w:sz w:val="22"/>
              </w:rPr>
            </w:pPr>
            <w:r>
              <w:rPr>
                <w:rFonts w:ascii="Times New Roman" w:hAnsi="Times New Roman"/>
                <w:sz w:val="22"/>
                <w:lang w:bidi="ar"/>
              </w:rPr>
              <w:t>指标值</w:t>
            </w:r>
          </w:p>
        </w:tc>
      </w:tr>
      <w:tr w:rsidR="00CB75C0" w14:paraId="25AC14AF" w14:textId="77777777" w:rsidTr="00FC6AA6">
        <w:trPr>
          <w:trHeight w:val="397"/>
          <w:jc w:val="center"/>
        </w:trPr>
        <w:tc>
          <w:tcPr>
            <w:tcW w:w="633" w:type="dxa"/>
            <w:vMerge/>
            <w:tcMar>
              <w:top w:w="10" w:type="dxa"/>
              <w:left w:w="10" w:type="dxa"/>
              <w:right w:w="10" w:type="dxa"/>
            </w:tcMar>
            <w:vAlign w:val="center"/>
          </w:tcPr>
          <w:p w14:paraId="383785EA" w14:textId="77777777" w:rsidR="00CB75C0" w:rsidRDefault="00CB75C0" w:rsidP="00FC6AA6">
            <w:pPr>
              <w:spacing w:line="300" w:lineRule="auto"/>
              <w:jc w:val="center"/>
              <w:rPr>
                <w:rFonts w:ascii="Times New Roman" w:hAnsi="Times New Roman"/>
                <w:sz w:val="22"/>
              </w:rPr>
            </w:pPr>
          </w:p>
        </w:tc>
        <w:tc>
          <w:tcPr>
            <w:tcW w:w="1347" w:type="dxa"/>
            <w:tcMar>
              <w:top w:w="10" w:type="dxa"/>
              <w:left w:w="10" w:type="dxa"/>
              <w:right w:w="10" w:type="dxa"/>
            </w:tcMar>
            <w:vAlign w:val="center"/>
          </w:tcPr>
          <w:p w14:paraId="45193C72" w14:textId="77777777" w:rsidR="00CB75C0" w:rsidRDefault="00CB75C0" w:rsidP="00FC6AA6">
            <w:pPr>
              <w:spacing w:line="300" w:lineRule="auto"/>
              <w:jc w:val="center"/>
              <w:textAlignment w:val="bottom"/>
              <w:rPr>
                <w:rFonts w:ascii="Times New Roman" w:hAnsi="Times New Roman"/>
                <w:sz w:val="22"/>
                <w:lang w:bidi="ar"/>
              </w:rPr>
            </w:pPr>
            <w:r>
              <w:rPr>
                <w:rFonts w:ascii="Times New Roman" w:hAnsi="Times New Roman"/>
                <w:sz w:val="22"/>
                <w:lang w:bidi="ar"/>
              </w:rPr>
              <w:t>成本指标</w:t>
            </w:r>
          </w:p>
        </w:tc>
        <w:tc>
          <w:tcPr>
            <w:tcW w:w="1787" w:type="dxa"/>
            <w:tcMar>
              <w:top w:w="10" w:type="dxa"/>
              <w:left w:w="10" w:type="dxa"/>
              <w:right w:w="10" w:type="dxa"/>
            </w:tcMar>
            <w:vAlign w:val="center"/>
          </w:tcPr>
          <w:p w14:paraId="7430C477" w14:textId="77777777" w:rsidR="00CB75C0" w:rsidRDefault="00CB75C0" w:rsidP="00FC6AA6">
            <w:pPr>
              <w:spacing w:line="300" w:lineRule="auto"/>
              <w:jc w:val="center"/>
              <w:textAlignment w:val="center"/>
              <w:rPr>
                <w:rFonts w:ascii="Times New Roman" w:hAnsi="Times New Roman"/>
                <w:sz w:val="22"/>
                <w:lang w:bidi="ar"/>
              </w:rPr>
            </w:pPr>
            <w:r>
              <w:rPr>
                <w:rFonts w:ascii="Times New Roman" w:hAnsi="Times New Roman"/>
                <w:sz w:val="22"/>
                <w:lang w:bidi="ar"/>
              </w:rPr>
              <w:t>经济成本指标</w:t>
            </w:r>
          </w:p>
        </w:tc>
        <w:tc>
          <w:tcPr>
            <w:tcW w:w="3319" w:type="dxa"/>
            <w:tcMar>
              <w:top w:w="10" w:type="dxa"/>
              <w:left w:w="10" w:type="dxa"/>
              <w:right w:w="10" w:type="dxa"/>
            </w:tcMar>
            <w:vAlign w:val="center"/>
          </w:tcPr>
          <w:p w14:paraId="0DEE0E62" w14:textId="77777777" w:rsidR="00CB75C0" w:rsidRDefault="00CB75C0" w:rsidP="00FC6AA6">
            <w:pPr>
              <w:spacing w:line="300" w:lineRule="auto"/>
              <w:jc w:val="left"/>
              <w:textAlignment w:val="top"/>
              <w:rPr>
                <w:rFonts w:ascii="Times New Roman" w:hAnsi="Times New Roman"/>
                <w:sz w:val="22"/>
              </w:rPr>
            </w:pPr>
            <w:r>
              <w:rPr>
                <w:rFonts w:ascii="Times New Roman" w:hAnsi="Times New Roman"/>
                <w:sz w:val="22"/>
              </w:rPr>
              <w:t>项目总投资成本</w:t>
            </w:r>
          </w:p>
        </w:tc>
        <w:tc>
          <w:tcPr>
            <w:tcW w:w="2832" w:type="dxa"/>
            <w:tcMar>
              <w:top w:w="10" w:type="dxa"/>
              <w:left w:w="10" w:type="dxa"/>
              <w:right w:w="10" w:type="dxa"/>
            </w:tcMar>
            <w:vAlign w:val="center"/>
          </w:tcPr>
          <w:p w14:paraId="00AA708A" w14:textId="77777777" w:rsidR="00CB75C0" w:rsidRDefault="00CB75C0" w:rsidP="00FC6AA6">
            <w:pPr>
              <w:spacing w:line="300" w:lineRule="auto"/>
              <w:jc w:val="left"/>
              <w:rPr>
                <w:rFonts w:ascii="Times New Roman" w:hAnsi="Times New Roman"/>
                <w:sz w:val="22"/>
              </w:rPr>
            </w:pPr>
            <w:r>
              <w:rPr>
                <w:rFonts w:ascii="Times New Roman" w:hAnsi="Times New Roman"/>
                <w:sz w:val="22"/>
              </w:rPr>
              <w:t>不超过批复金额</w:t>
            </w:r>
          </w:p>
        </w:tc>
      </w:tr>
      <w:tr w:rsidR="00CB75C0" w14:paraId="0C194201" w14:textId="77777777" w:rsidTr="00FC6AA6">
        <w:trPr>
          <w:trHeight w:val="397"/>
          <w:jc w:val="center"/>
        </w:trPr>
        <w:tc>
          <w:tcPr>
            <w:tcW w:w="633" w:type="dxa"/>
            <w:vMerge/>
            <w:tcMar>
              <w:top w:w="10" w:type="dxa"/>
              <w:left w:w="10" w:type="dxa"/>
              <w:right w:w="10" w:type="dxa"/>
            </w:tcMar>
            <w:vAlign w:val="center"/>
          </w:tcPr>
          <w:p w14:paraId="55A23A0B" w14:textId="77777777" w:rsidR="00CB75C0" w:rsidRDefault="00CB75C0" w:rsidP="00FC6AA6">
            <w:pPr>
              <w:spacing w:line="300" w:lineRule="auto"/>
              <w:jc w:val="center"/>
              <w:rPr>
                <w:rFonts w:ascii="Times New Roman" w:hAnsi="Times New Roman"/>
                <w:sz w:val="22"/>
              </w:rPr>
            </w:pPr>
          </w:p>
        </w:tc>
        <w:tc>
          <w:tcPr>
            <w:tcW w:w="1347" w:type="dxa"/>
            <w:vMerge w:val="restart"/>
            <w:tcMar>
              <w:top w:w="10" w:type="dxa"/>
              <w:left w:w="10" w:type="dxa"/>
              <w:right w:w="10" w:type="dxa"/>
            </w:tcMar>
            <w:vAlign w:val="center"/>
          </w:tcPr>
          <w:p w14:paraId="4B998D60" w14:textId="77777777" w:rsidR="00CB75C0" w:rsidRDefault="00CB75C0" w:rsidP="00FC6AA6">
            <w:pPr>
              <w:spacing w:line="300" w:lineRule="auto"/>
              <w:jc w:val="center"/>
              <w:textAlignment w:val="bottom"/>
              <w:rPr>
                <w:rFonts w:ascii="Times New Roman" w:hAnsi="Times New Roman"/>
                <w:sz w:val="22"/>
              </w:rPr>
            </w:pPr>
            <w:r>
              <w:rPr>
                <w:rFonts w:ascii="Times New Roman" w:hAnsi="Times New Roman"/>
                <w:sz w:val="22"/>
                <w:lang w:bidi="ar"/>
              </w:rPr>
              <w:t>产出指标</w:t>
            </w:r>
          </w:p>
        </w:tc>
        <w:tc>
          <w:tcPr>
            <w:tcW w:w="1787" w:type="dxa"/>
            <w:vMerge w:val="restart"/>
            <w:tcMar>
              <w:top w:w="10" w:type="dxa"/>
              <w:left w:w="10" w:type="dxa"/>
              <w:right w:w="10" w:type="dxa"/>
            </w:tcMar>
            <w:vAlign w:val="center"/>
          </w:tcPr>
          <w:p w14:paraId="5CD18812" w14:textId="77777777" w:rsidR="00CB75C0" w:rsidRDefault="00CB75C0" w:rsidP="00FC6AA6">
            <w:pPr>
              <w:spacing w:line="300" w:lineRule="auto"/>
              <w:jc w:val="center"/>
              <w:textAlignment w:val="center"/>
              <w:rPr>
                <w:rFonts w:ascii="Times New Roman" w:hAnsi="Times New Roman"/>
                <w:sz w:val="22"/>
              </w:rPr>
            </w:pPr>
            <w:r>
              <w:rPr>
                <w:rFonts w:ascii="Times New Roman" w:hAnsi="Times New Roman"/>
                <w:sz w:val="22"/>
                <w:lang w:bidi="ar"/>
              </w:rPr>
              <w:t>数量指标</w:t>
            </w:r>
          </w:p>
        </w:tc>
        <w:tc>
          <w:tcPr>
            <w:tcW w:w="3319" w:type="dxa"/>
            <w:tcMar>
              <w:top w:w="10" w:type="dxa"/>
              <w:left w:w="10" w:type="dxa"/>
              <w:right w:w="10" w:type="dxa"/>
            </w:tcMar>
            <w:vAlign w:val="center"/>
          </w:tcPr>
          <w:p w14:paraId="6D5DFF77"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项目覆盖用户</w:t>
            </w:r>
          </w:p>
        </w:tc>
        <w:tc>
          <w:tcPr>
            <w:tcW w:w="2832" w:type="dxa"/>
            <w:tcMar>
              <w:top w:w="10" w:type="dxa"/>
              <w:left w:w="10" w:type="dxa"/>
              <w:right w:w="10" w:type="dxa"/>
            </w:tcMar>
            <w:vAlign w:val="center"/>
          </w:tcPr>
          <w:p w14:paraId="4A1E6BC5"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≥500</w:t>
            </w:r>
            <w:r>
              <w:rPr>
                <w:rFonts w:ascii="Times New Roman" w:hAnsi="Times New Roman"/>
                <w:kern w:val="0"/>
                <w:sz w:val="22"/>
              </w:rPr>
              <w:t>个</w:t>
            </w:r>
          </w:p>
        </w:tc>
      </w:tr>
      <w:tr w:rsidR="00CB75C0" w14:paraId="3CEAA7D1" w14:textId="77777777" w:rsidTr="00FC6AA6">
        <w:trPr>
          <w:trHeight w:val="397"/>
          <w:jc w:val="center"/>
        </w:trPr>
        <w:tc>
          <w:tcPr>
            <w:tcW w:w="633" w:type="dxa"/>
            <w:vMerge/>
            <w:tcMar>
              <w:top w:w="10" w:type="dxa"/>
              <w:left w:w="10" w:type="dxa"/>
              <w:right w:w="10" w:type="dxa"/>
            </w:tcMar>
            <w:vAlign w:val="center"/>
          </w:tcPr>
          <w:p w14:paraId="4005E73F"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3D852F48"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3973BD5D"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28347B51"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集成已有系统数量</w:t>
            </w:r>
          </w:p>
        </w:tc>
        <w:tc>
          <w:tcPr>
            <w:tcW w:w="2832" w:type="dxa"/>
            <w:tcMar>
              <w:top w:w="10" w:type="dxa"/>
              <w:left w:w="10" w:type="dxa"/>
              <w:right w:w="10" w:type="dxa"/>
            </w:tcMar>
            <w:vAlign w:val="center"/>
          </w:tcPr>
          <w:p w14:paraId="006BA6CD"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≥4</w:t>
            </w:r>
            <w:r>
              <w:rPr>
                <w:rFonts w:ascii="Times New Roman" w:hAnsi="Times New Roman"/>
                <w:kern w:val="0"/>
                <w:sz w:val="22"/>
              </w:rPr>
              <w:t>个</w:t>
            </w:r>
          </w:p>
        </w:tc>
      </w:tr>
      <w:tr w:rsidR="00CB75C0" w14:paraId="319C72DF" w14:textId="77777777" w:rsidTr="00FC6AA6">
        <w:trPr>
          <w:trHeight w:val="397"/>
          <w:jc w:val="center"/>
        </w:trPr>
        <w:tc>
          <w:tcPr>
            <w:tcW w:w="633" w:type="dxa"/>
            <w:vMerge/>
            <w:tcMar>
              <w:top w:w="10" w:type="dxa"/>
              <w:left w:w="10" w:type="dxa"/>
              <w:right w:w="10" w:type="dxa"/>
            </w:tcMar>
            <w:vAlign w:val="center"/>
          </w:tcPr>
          <w:p w14:paraId="1134D040"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3225E597"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72E5B07D"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70B0950E"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纳入建设工程项目数量</w:t>
            </w:r>
          </w:p>
        </w:tc>
        <w:tc>
          <w:tcPr>
            <w:tcW w:w="2832" w:type="dxa"/>
            <w:tcMar>
              <w:top w:w="10" w:type="dxa"/>
              <w:left w:w="10" w:type="dxa"/>
              <w:right w:w="10" w:type="dxa"/>
            </w:tcMar>
            <w:vAlign w:val="center"/>
          </w:tcPr>
          <w:p w14:paraId="41533EC9"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≥400</w:t>
            </w:r>
            <w:r>
              <w:rPr>
                <w:rFonts w:ascii="Times New Roman" w:hAnsi="Times New Roman"/>
                <w:kern w:val="0"/>
                <w:sz w:val="22"/>
              </w:rPr>
              <w:t>个</w:t>
            </w:r>
          </w:p>
        </w:tc>
      </w:tr>
      <w:tr w:rsidR="00CB75C0" w14:paraId="76821304" w14:textId="77777777" w:rsidTr="00FC6AA6">
        <w:trPr>
          <w:trHeight w:val="397"/>
          <w:jc w:val="center"/>
        </w:trPr>
        <w:tc>
          <w:tcPr>
            <w:tcW w:w="633" w:type="dxa"/>
            <w:vMerge/>
            <w:tcMar>
              <w:top w:w="10" w:type="dxa"/>
              <w:left w:w="10" w:type="dxa"/>
              <w:right w:w="10" w:type="dxa"/>
            </w:tcMar>
            <w:vAlign w:val="center"/>
          </w:tcPr>
          <w:p w14:paraId="59EFA449"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597E651A"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60F97574"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5D1BC944" w14:textId="77777777" w:rsidR="00CB75C0" w:rsidRDefault="00CB75C0" w:rsidP="00FC6AA6">
            <w:pPr>
              <w:widowControl/>
              <w:spacing w:line="300" w:lineRule="auto"/>
              <w:rPr>
                <w:rFonts w:ascii="Times New Roman" w:hAnsi="Times New Roman"/>
                <w:kern w:val="0"/>
                <w:sz w:val="22"/>
              </w:rPr>
            </w:pPr>
            <w:r>
              <w:rPr>
                <w:rFonts w:ascii="Times New Roman" w:hAnsi="Times New Roman"/>
                <w:sz w:val="22"/>
                <w:lang w:bidi="ar"/>
              </w:rPr>
              <w:t>覆盖楼宇数量</w:t>
            </w:r>
          </w:p>
        </w:tc>
        <w:tc>
          <w:tcPr>
            <w:tcW w:w="2832" w:type="dxa"/>
            <w:tcMar>
              <w:top w:w="10" w:type="dxa"/>
              <w:left w:w="10" w:type="dxa"/>
              <w:right w:w="10" w:type="dxa"/>
            </w:tcMar>
            <w:vAlign w:val="center"/>
          </w:tcPr>
          <w:p w14:paraId="0E0525A6"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≥350</w:t>
            </w:r>
            <w:r>
              <w:rPr>
                <w:rFonts w:ascii="Times New Roman" w:hAnsi="Times New Roman"/>
                <w:kern w:val="0"/>
                <w:sz w:val="22"/>
              </w:rPr>
              <w:t>幢</w:t>
            </w:r>
          </w:p>
        </w:tc>
      </w:tr>
      <w:tr w:rsidR="00CB75C0" w14:paraId="1B08AD12" w14:textId="77777777" w:rsidTr="00FC6AA6">
        <w:trPr>
          <w:trHeight w:val="397"/>
          <w:jc w:val="center"/>
        </w:trPr>
        <w:tc>
          <w:tcPr>
            <w:tcW w:w="633" w:type="dxa"/>
            <w:vMerge/>
            <w:tcMar>
              <w:top w:w="10" w:type="dxa"/>
              <w:left w:w="10" w:type="dxa"/>
              <w:right w:w="10" w:type="dxa"/>
            </w:tcMar>
            <w:vAlign w:val="center"/>
          </w:tcPr>
          <w:p w14:paraId="772065C1"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30EC8D22"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7DEF1A1A"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58C965F5" w14:textId="77777777" w:rsidR="00CB75C0" w:rsidRDefault="00CB75C0" w:rsidP="00FC6AA6">
            <w:pPr>
              <w:widowControl/>
              <w:spacing w:line="300" w:lineRule="auto"/>
              <w:rPr>
                <w:rFonts w:ascii="Times New Roman" w:hAnsi="Times New Roman"/>
                <w:sz w:val="22"/>
              </w:rPr>
            </w:pPr>
            <w:r>
              <w:rPr>
                <w:rFonts w:ascii="Times New Roman" w:hAnsi="Times New Roman"/>
                <w:sz w:val="22"/>
              </w:rPr>
              <w:t>覆盖农村房屋数量</w:t>
            </w:r>
          </w:p>
        </w:tc>
        <w:tc>
          <w:tcPr>
            <w:tcW w:w="2832" w:type="dxa"/>
            <w:tcMar>
              <w:top w:w="10" w:type="dxa"/>
              <w:left w:w="10" w:type="dxa"/>
              <w:right w:w="10" w:type="dxa"/>
            </w:tcMar>
            <w:vAlign w:val="center"/>
          </w:tcPr>
          <w:p w14:paraId="4159546D"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≥10</w:t>
            </w:r>
            <w:r>
              <w:rPr>
                <w:rFonts w:ascii="Times New Roman" w:hAnsi="Times New Roman"/>
                <w:kern w:val="0"/>
                <w:sz w:val="22"/>
              </w:rPr>
              <w:t>万幢</w:t>
            </w:r>
          </w:p>
        </w:tc>
      </w:tr>
      <w:tr w:rsidR="00CB75C0" w14:paraId="6B0A2AF1" w14:textId="77777777" w:rsidTr="00FC6AA6">
        <w:trPr>
          <w:trHeight w:val="397"/>
          <w:jc w:val="center"/>
        </w:trPr>
        <w:tc>
          <w:tcPr>
            <w:tcW w:w="633" w:type="dxa"/>
            <w:vMerge/>
            <w:tcMar>
              <w:top w:w="10" w:type="dxa"/>
              <w:left w:w="10" w:type="dxa"/>
              <w:right w:w="10" w:type="dxa"/>
            </w:tcMar>
            <w:vAlign w:val="center"/>
          </w:tcPr>
          <w:p w14:paraId="36E44C5A"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6F51F71A"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36819B8E"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25395AD9" w14:textId="77777777" w:rsidR="00CB75C0" w:rsidRDefault="00CB75C0" w:rsidP="00FC6AA6">
            <w:pPr>
              <w:widowControl/>
              <w:spacing w:line="300" w:lineRule="auto"/>
              <w:rPr>
                <w:rFonts w:ascii="Times New Roman" w:hAnsi="Times New Roman"/>
                <w:sz w:val="22"/>
                <w:lang w:bidi="ar"/>
              </w:rPr>
            </w:pPr>
            <w:r>
              <w:rPr>
                <w:rFonts w:ascii="Times New Roman" w:hAnsi="Times New Roman"/>
                <w:sz w:val="22"/>
              </w:rPr>
              <w:t>防汛防台安置信息覆盖工地数</w:t>
            </w:r>
          </w:p>
        </w:tc>
        <w:tc>
          <w:tcPr>
            <w:tcW w:w="2832" w:type="dxa"/>
            <w:tcMar>
              <w:top w:w="10" w:type="dxa"/>
              <w:left w:w="10" w:type="dxa"/>
              <w:right w:w="10" w:type="dxa"/>
            </w:tcMar>
            <w:vAlign w:val="center"/>
          </w:tcPr>
          <w:p w14:paraId="245EFC84"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≥250</w:t>
            </w:r>
            <w:r>
              <w:rPr>
                <w:rFonts w:ascii="Times New Roman" w:hAnsi="Times New Roman"/>
                <w:kern w:val="0"/>
                <w:sz w:val="22"/>
              </w:rPr>
              <w:t>个</w:t>
            </w:r>
          </w:p>
        </w:tc>
      </w:tr>
      <w:tr w:rsidR="00CB75C0" w14:paraId="63385635" w14:textId="77777777" w:rsidTr="00FC6AA6">
        <w:trPr>
          <w:trHeight w:val="397"/>
          <w:jc w:val="center"/>
        </w:trPr>
        <w:tc>
          <w:tcPr>
            <w:tcW w:w="633" w:type="dxa"/>
            <w:vMerge/>
            <w:tcMar>
              <w:top w:w="10" w:type="dxa"/>
              <w:left w:w="10" w:type="dxa"/>
              <w:right w:w="10" w:type="dxa"/>
            </w:tcMar>
            <w:vAlign w:val="center"/>
          </w:tcPr>
          <w:p w14:paraId="001E5B56"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27A2A86B"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2623D0DD"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471074CB" w14:textId="77777777" w:rsidR="00CB75C0" w:rsidRDefault="00CB75C0" w:rsidP="00FC6AA6">
            <w:pPr>
              <w:widowControl/>
              <w:spacing w:line="300" w:lineRule="auto"/>
              <w:rPr>
                <w:rFonts w:ascii="Times New Roman" w:hAnsi="Times New Roman"/>
                <w:sz w:val="22"/>
                <w:lang w:bidi="ar"/>
              </w:rPr>
            </w:pPr>
            <w:r>
              <w:rPr>
                <w:rFonts w:ascii="Times New Roman" w:hAnsi="Times New Roman"/>
                <w:sz w:val="22"/>
              </w:rPr>
              <w:t>无人机飞行次数</w:t>
            </w:r>
          </w:p>
        </w:tc>
        <w:tc>
          <w:tcPr>
            <w:tcW w:w="2832" w:type="dxa"/>
            <w:tcMar>
              <w:top w:w="10" w:type="dxa"/>
              <w:left w:w="10" w:type="dxa"/>
              <w:right w:w="10" w:type="dxa"/>
            </w:tcMar>
            <w:vAlign w:val="center"/>
          </w:tcPr>
          <w:p w14:paraId="5D5D66A9"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≥500</w:t>
            </w:r>
            <w:r>
              <w:rPr>
                <w:rFonts w:ascii="Times New Roman" w:hAnsi="Times New Roman"/>
                <w:kern w:val="0"/>
                <w:sz w:val="22"/>
              </w:rPr>
              <w:t>次</w:t>
            </w:r>
          </w:p>
        </w:tc>
      </w:tr>
      <w:tr w:rsidR="00CB75C0" w14:paraId="764284E2" w14:textId="77777777" w:rsidTr="00FC6AA6">
        <w:trPr>
          <w:trHeight w:val="397"/>
          <w:jc w:val="center"/>
        </w:trPr>
        <w:tc>
          <w:tcPr>
            <w:tcW w:w="633" w:type="dxa"/>
            <w:vMerge/>
            <w:tcMar>
              <w:top w:w="10" w:type="dxa"/>
              <w:left w:w="10" w:type="dxa"/>
              <w:right w:w="10" w:type="dxa"/>
            </w:tcMar>
            <w:vAlign w:val="center"/>
          </w:tcPr>
          <w:p w14:paraId="03500FEA"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317F43A0"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7A520CC4"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38C0C286" w14:textId="77777777" w:rsidR="00CB75C0" w:rsidRDefault="00CB75C0" w:rsidP="00FC6AA6">
            <w:pPr>
              <w:widowControl/>
              <w:spacing w:line="300" w:lineRule="auto"/>
              <w:rPr>
                <w:rFonts w:ascii="Times New Roman" w:hAnsi="Times New Roman"/>
                <w:sz w:val="22"/>
                <w:lang w:bidi="ar"/>
              </w:rPr>
            </w:pPr>
            <w:r>
              <w:rPr>
                <w:rFonts w:ascii="Times New Roman" w:hAnsi="Times New Roman"/>
                <w:kern w:val="0"/>
                <w:sz w:val="22"/>
              </w:rPr>
              <w:t>纳入参建企业数量</w:t>
            </w:r>
          </w:p>
        </w:tc>
        <w:tc>
          <w:tcPr>
            <w:tcW w:w="2832" w:type="dxa"/>
            <w:tcMar>
              <w:top w:w="10" w:type="dxa"/>
              <w:left w:w="10" w:type="dxa"/>
              <w:right w:w="10" w:type="dxa"/>
            </w:tcMar>
            <w:vAlign w:val="center"/>
          </w:tcPr>
          <w:p w14:paraId="55F36A51" w14:textId="77777777" w:rsidR="00CB75C0" w:rsidRDefault="00CB75C0" w:rsidP="00FC6AA6">
            <w:pPr>
              <w:widowControl/>
              <w:spacing w:line="300" w:lineRule="auto"/>
              <w:rPr>
                <w:rFonts w:ascii="Times New Roman" w:hAnsi="Times New Roman"/>
                <w:sz w:val="22"/>
              </w:rPr>
            </w:pPr>
            <w:r>
              <w:rPr>
                <w:rFonts w:ascii="Times New Roman" w:hAnsi="Times New Roman"/>
                <w:kern w:val="0"/>
                <w:sz w:val="22"/>
              </w:rPr>
              <w:t>≥100</w:t>
            </w:r>
            <w:r>
              <w:rPr>
                <w:rFonts w:ascii="Times New Roman" w:hAnsi="Times New Roman"/>
                <w:kern w:val="0"/>
                <w:sz w:val="22"/>
              </w:rPr>
              <w:t>家</w:t>
            </w:r>
          </w:p>
        </w:tc>
      </w:tr>
      <w:tr w:rsidR="00CB75C0" w14:paraId="270E290B" w14:textId="77777777" w:rsidTr="00FC6AA6">
        <w:trPr>
          <w:trHeight w:val="397"/>
          <w:jc w:val="center"/>
        </w:trPr>
        <w:tc>
          <w:tcPr>
            <w:tcW w:w="633" w:type="dxa"/>
            <w:vMerge/>
            <w:tcMar>
              <w:top w:w="10" w:type="dxa"/>
              <w:left w:w="10" w:type="dxa"/>
              <w:right w:w="10" w:type="dxa"/>
            </w:tcMar>
            <w:vAlign w:val="center"/>
          </w:tcPr>
          <w:p w14:paraId="70F0BBAC"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5E5CB323"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25513715"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37BAF3A6" w14:textId="77777777" w:rsidR="00CB75C0" w:rsidRDefault="00CB75C0" w:rsidP="00FC6AA6">
            <w:pPr>
              <w:widowControl/>
              <w:spacing w:line="300" w:lineRule="auto"/>
              <w:rPr>
                <w:rFonts w:ascii="Times New Roman" w:hAnsi="Times New Roman"/>
                <w:sz w:val="22"/>
                <w:lang w:bidi="ar"/>
              </w:rPr>
            </w:pPr>
            <w:r>
              <w:rPr>
                <w:rFonts w:ascii="Times New Roman" w:hAnsi="Times New Roman"/>
                <w:sz w:val="22"/>
                <w:lang w:bidi="ar"/>
              </w:rPr>
              <w:t>覆盖重点用</w:t>
            </w:r>
            <w:proofErr w:type="gramStart"/>
            <w:r>
              <w:rPr>
                <w:rFonts w:ascii="Times New Roman" w:hAnsi="Times New Roman"/>
                <w:sz w:val="22"/>
                <w:lang w:bidi="ar"/>
              </w:rPr>
              <w:t>能建筑</w:t>
            </w:r>
            <w:proofErr w:type="gramEnd"/>
            <w:r>
              <w:rPr>
                <w:rFonts w:ascii="Times New Roman" w:hAnsi="Times New Roman"/>
                <w:sz w:val="22"/>
                <w:lang w:bidi="ar"/>
              </w:rPr>
              <w:t>数量</w:t>
            </w:r>
          </w:p>
        </w:tc>
        <w:tc>
          <w:tcPr>
            <w:tcW w:w="2832" w:type="dxa"/>
            <w:tcMar>
              <w:top w:w="10" w:type="dxa"/>
              <w:left w:w="10" w:type="dxa"/>
              <w:right w:w="10" w:type="dxa"/>
            </w:tcMar>
            <w:vAlign w:val="center"/>
          </w:tcPr>
          <w:p w14:paraId="1A220B09"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≥5</w:t>
            </w:r>
            <w:r>
              <w:rPr>
                <w:rFonts w:ascii="Times New Roman" w:hAnsi="Times New Roman"/>
                <w:kern w:val="0"/>
                <w:sz w:val="22"/>
              </w:rPr>
              <w:t>幢</w:t>
            </w:r>
          </w:p>
        </w:tc>
      </w:tr>
      <w:tr w:rsidR="00CB75C0" w14:paraId="30A9DA4B" w14:textId="77777777" w:rsidTr="00FC6AA6">
        <w:trPr>
          <w:trHeight w:val="397"/>
          <w:jc w:val="center"/>
        </w:trPr>
        <w:tc>
          <w:tcPr>
            <w:tcW w:w="633" w:type="dxa"/>
            <w:vMerge/>
            <w:tcMar>
              <w:top w:w="10" w:type="dxa"/>
              <w:left w:w="10" w:type="dxa"/>
              <w:right w:w="10" w:type="dxa"/>
            </w:tcMar>
            <w:vAlign w:val="center"/>
          </w:tcPr>
          <w:p w14:paraId="65495D7D"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4A948416" w14:textId="77777777" w:rsidR="00CB75C0" w:rsidRDefault="00CB75C0" w:rsidP="00FC6AA6">
            <w:pPr>
              <w:spacing w:line="300" w:lineRule="auto"/>
              <w:jc w:val="center"/>
              <w:textAlignment w:val="bottom"/>
              <w:rPr>
                <w:rFonts w:ascii="Times New Roman" w:hAnsi="Times New Roman"/>
                <w:sz w:val="22"/>
                <w:lang w:bidi="ar"/>
              </w:rPr>
            </w:pPr>
          </w:p>
        </w:tc>
        <w:tc>
          <w:tcPr>
            <w:tcW w:w="1787" w:type="dxa"/>
            <w:vMerge/>
            <w:tcMar>
              <w:top w:w="10" w:type="dxa"/>
              <w:left w:w="10" w:type="dxa"/>
              <w:right w:w="10" w:type="dxa"/>
            </w:tcMar>
            <w:vAlign w:val="center"/>
          </w:tcPr>
          <w:p w14:paraId="3E9C2D9D" w14:textId="77777777" w:rsidR="00CB75C0" w:rsidRDefault="00CB75C0" w:rsidP="00FC6AA6">
            <w:pPr>
              <w:spacing w:line="300" w:lineRule="auto"/>
              <w:jc w:val="center"/>
              <w:textAlignment w:val="center"/>
              <w:rPr>
                <w:rFonts w:ascii="Times New Roman" w:hAnsi="Times New Roman"/>
                <w:sz w:val="22"/>
                <w:lang w:bidi="ar"/>
              </w:rPr>
            </w:pPr>
          </w:p>
        </w:tc>
        <w:tc>
          <w:tcPr>
            <w:tcW w:w="3319" w:type="dxa"/>
            <w:tcMar>
              <w:top w:w="10" w:type="dxa"/>
              <w:left w:w="10" w:type="dxa"/>
              <w:right w:w="10" w:type="dxa"/>
            </w:tcMar>
            <w:vAlign w:val="center"/>
          </w:tcPr>
          <w:p w14:paraId="088EAFEA" w14:textId="77777777" w:rsidR="00CB75C0" w:rsidRDefault="00CB75C0" w:rsidP="00FC6AA6">
            <w:pPr>
              <w:widowControl/>
              <w:spacing w:line="300" w:lineRule="auto"/>
              <w:rPr>
                <w:rFonts w:ascii="Times New Roman" w:hAnsi="Times New Roman"/>
                <w:sz w:val="22"/>
              </w:rPr>
            </w:pPr>
            <w:r>
              <w:rPr>
                <w:rFonts w:ascii="Times New Roman" w:hAnsi="Times New Roman"/>
                <w:sz w:val="22"/>
              </w:rPr>
              <w:t>并发用户数量</w:t>
            </w:r>
          </w:p>
        </w:tc>
        <w:tc>
          <w:tcPr>
            <w:tcW w:w="2832" w:type="dxa"/>
            <w:tcMar>
              <w:top w:w="10" w:type="dxa"/>
              <w:left w:w="10" w:type="dxa"/>
              <w:right w:w="10" w:type="dxa"/>
            </w:tcMar>
            <w:vAlign w:val="center"/>
          </w:tcPr>
          <w:p w14:paraId="64FF493F"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≥50</w:t>
            </w:r>
            <w:r>
              <w:rPr>
                <w:rFonts w:ascii="Times New Roman" w:hAnsi="Times New Roman"/>
                <w:kern w:val="0"/>
                <w:sz w:val="22"/>
              </w:rPr>
              <w:t>个</w:t>
            </w:r>
          </w:p>
        </w:tc>
      </w:tr>
      <w:tr w:rsidR="00CB75C0" w14:paraId="59D7E798" w14:textId="77777777" w:rsidTr="00FC6AA6">
        <w:trPr>
          <w:trHeight w:val="397"/>
          <w:jc w:val="center"/>
        </w:trPr>
        <w:tc>
          <w:tcPr>
            <w:tcW w:w="633" w:type="dxa"/>
            <w:vMerge/>
            <w:tcMar>
              <w:top w:w="10" w:type="dxa"/>
              <w:left w:w="10" w:type="dxa"/>
              <w:right w:w="10" w:type="dxa"/>
            </w:tcMar>
            <w:vAlign w:val="center"/>
          </w:tcPr>
          <w:p w14:paraId="7F283201"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44134A7F" w14:textId="77777777" w:rsidR="00CB75C0" w:rsidRDefault="00CB75C0" w:rsidP="00FC6AA6">
            <w:pPr>
              <w:spacing w:line="300" w:lineRule="auto"/>
              <w:jc w:val="center"/>
              <w:rPr>
                <w:rFonts w:ascii="Times New Roman" w:hAnsi="Times New Roman"/>
                <w:sz w:val="22"/>
              </w:rPr>
            </w:pPr>
          </w:p>
        </w:tc>
        <w:tc>
          <w:tcPr>
            <w:tcW w:w="1787" w:type="dxa"/>
            <w:vMerge w:val="restart"/>
            <w:tcMar>
              <w:top w:w="10" w:type="dxa"/>
              <w:left w:w="10" w:type="dxa"/>
              <w:right w:w="10" w:type="dxa"/>
            </w:tcMar>
            <w:vAlign w:val="center"/>
          </w:tcPr>
          <w:p w14:paraId="331DC6F9" w14:textId="77777777" w:rsidR="00CB75C0" w:rsidRDefault="00CB75C0" w:rsidP="00FC6AA6">
            <w:pPr>
              <w:spacing w:line="300" w:lineRule="auto"/>
              <w:jc w:val="center"/>
              <w:textAlignment w:val="center"/>
              <w:rPr>
                <w:rFonts w:ascii="Times New Roman" w:hAnsi="Times New Roman"/>
                <w:sz w:val="22"/>
              </w:rPr>
            </w:pPr>
            <w:r>
              <w:rPr>
                <w:rFonts w:ascii="Times New Roman" w:hAnsi="Times New Roman"/>
                <w:sz w:val="22"/>
                <w:lang w:bidi="ar"/>
              </w:rPr>
              <w:t>质量指标</w:t>
            </w:r>
          </w:p>
        </w:tc>
        <w:tc>
          <w:tcPr>
            <w:tcW w:w="3319" w:type="dxa"/>
            <w:tcMar>
              <w:top w:w="10" w:type="dxa"/>
              <w:left w:w="10" w:type="dxa"/>
              <w:right w:w="10" w:type="dxa"/>
            </w:tcMar>
            <w:vAlign w:val="center"/>
          </w:tcPr>
          <w:p w14:paraId="18671A52" w14:textId="77777777" w:rsidR="00CB75C0" w:rsidRDefault="00CB75C0" w:rsidP="00FC6AA6">
            <w:pPr>
              <w:widowControl/>
              <w:spacing w:line="300" w:lineRule="auto"/>
              <w:textAlignment w:val="top"/>
              <w:rPr>
                <w:rFonts w:ascii="Times New Roman" w:hAnsi="Times New Roman"/>
                <w:kern w:val="0"/>
                <w:sz w:val="22"/>
              </w:rPr>
            </w:pPr>
            <w:r>
              <w:rPr>
                <w:rFonts w:ascii="Times New Roman" w:hAnsi="Times New Roman"/>
                <w:sz w:val="22"/>
              </w:rPr>
              <w:t>功能、性能和安全考核</w:t>
            </w:r>
          </w:p>
        </w:tc>
        <w:tc>
          <w:tcPr>
            <w:tcW w:w="2832" w:type="dxa"/>
            <w:tcMar>
              <w:top w:w="10" w:type="dxa"/>
              <w:left w:w="10" w:type="dxa"/>
              <w:right w:w="10" w:type="dxa"/>
            </w:tcMar>
            <w:vAlign w:val="center"/>
          </w:tcPr>
          <w:p w14:paraId="466989CA" w14:textId="77777777" w:rsidR="00CB75C0" w:rsidRDefault="00CB75C0" w:rsidP="00FC6AA6">
            <w:pPr>
              <w:widowControl/>
              <w:spacing w:line="300" w:lineRule="auto"/>
              <w:rPr>
                <w:rFonts w:ascii="Times New Roman" w:hAnsi="Times New Roman"/>
                <w:kern w:val="0"/>
                <w:sz w:val="22"/>
              </w:rPr>
            </w:pPr>
            <w:r>
              <w:rPr>
                <w:rFonts w:ascii="Times New Roman" w:hAnsi="Times New Roman"/>
                <w:sz w:val="22"/>
              </w:rPr>
              <w:t>取得专业第三方机构的安全测评报告和软件测试报告</w:t>
            </w:r>
          </w:p>
        </w:tc>
      </w:tr>
      <w:tr w:rsidR="00CB75C0" w14:paraId="7B9968D6" w14:textId="77777777" w:rsidTr="00FC6AA6">
        <w:trPr>
          <w:trHeight w:val="397"/>
          <w:jc w:val="center"/>
        </w:trPr>
        <w:tc>
          <w:tcPr>
            <w:tcW w:w="633" w:type="dxa"/>
            <w:vMerge/>
            <w:tcMar>
              <w:top w:w="10" w:type="dxa"/>
              <w:left w:w="10" w:type="dxa"/>
              <w:right w:w="10" w:type="dxa"/>
            </w:tcMar>
            <w:vAlign w:val="center"/>
          </w:tcPr>
          <w:p w14:paraId="4ADC8A8F"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09BC6FB6" w14:textId="77777777" w:rsidR="00CB75C0" w:rsidRDefault="00CB75C0" w:rsidP="00FC6AA6">
            <w:pPr>
              <w:spacing w:line="300" w:lineRule="auto"/>
              <w:jc w:val="center"/>
              <w:rPr>
                <w:rFonts w:ascii="Times New Roman" w:hAnsi="Times New Roman"/>
                <w:sz w:val="22"/>
              </w:rPr>
            </w:pPr>
          </w:p>
        </w:tc>
        <w:tc>
          <w:tcPr>
            <w:tcW w:w="1787" w:type="dxa"/>
            <w:vMerge/>
            <w:tcMar>
              <w:top w:w="10" w:type="dxa"/>
              <w:left w:w="10" w:type="dxa"/>
              <w:right w:w="10" w:type="dxa"/>
            </w:tcMar>
            <w:vAlign w:val="center"/>
          </w:tcPr>
          <w:p w14:paraId="1D1651D7" w14:textId="77777777" w:rsidR="00CB75C0" w:rsidRDefault="00CB75C0" w:rsidP="00FC6AA6">
            <w:pPr>
              <w:spacing w:line="300" w:lineRule="auto"/>
              <w:jc w:val="center"/>
              <w:textAlignment w:val="center"/>
              <w:rPr>
                <w:rFonts w:ascii="Times New Roman" w:hAnsi="Times New Roman"/>
                <w:sz w:val="22"/>
              </w:rPr>
            </w:pPr>
          </w:p>
        </w:tc>
        <w:tc>
          <w:tcPr>
            <w:tcW w:w="3319" w:type="dxa"/>
            <w:tcMar>
              <w:top w:w="10" w:type="dxa"/>
              <w:left w:w="10" w:type="dxa"/>
              <w:right w:w="10" w:type="dxa"/>
            </w:tcMar>
            <w:vAlign w:val="center"/>
          </w:tcPr>
          <w:p w14:paraId="7C4E6BD6" w14:textId="77777777" w:rsidR="00CB75C0" w:rsidRDefault="00CB75C0" w:rsidP="00FC6AA6">
            <w:pPr>
              <w:spacing w:line="300" w:lineRule="auto"/>
              <w:rPr>
                <w:rFonts w:ascii="Times New Roman" w:hAnsi="Times New Roman"/>
                <w:kern w:val="0"/>
                <w:sz w:val="22"/>
              </w:rPr>
            </w:pPr>
            <w:r>
              <w:rPr>
                <w:rFonts w:ascii="Times New Roman" w:hAnsi="Times New Roman"/>
                <w:sz w:val="22"/>
              </w:rPr>
              <w:t>网络稳定情况下、系统平均响应时间</w:t>
            </w:r>
          </w:p>
        </w:tc>
        <w:tc>
          <w:tcPr>
            <w:tcW w:w="2832" w:type="dxa"/>
            <w:tcMar>
              <w:top w:w="10" w:type="dxa"/>
              <w:left w:w="10" w:type="dxa"/>
              <w:right w:w="10" w:type="dxa"/>
            </w:tcMar>
            <w:vAlign w:val="center"/>
          </w:tcPr>
          <w:p w14:paraId="678BDC90"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不超过</w:t>
            </w:r>
            <w:r>
              <w:rPr>
                <w:rFonts w:ascii="Times New Roman" w:hAnsi="Times New Roman"/>
                <w:kern w:val="0"/>
                <w:sz w:val="22"/>
              </w:rPr>
              <w:t>3</w:t>
            </w:r>
            <w:r>
              <w:rPr>
                <w:rFonts w:ascii="Times New Roman" w:hAnsi="Times New Roman"/>
                <w:kern w:val="0"/>
                <w:sz w:val="22"/>
              </w:rPr>
              <w:t>秒</w:t>
            </w:r>
          </w:p>
        </w:tc>
      </w:tr>
      <w:tr w:rsidR="00CB75C0" w14:paraId="0A745312" w14:textId="77777777" w:rsidTr="00FC6AA6">
        <w:trPr>
          <w:trHeight w:val="397"/>
          <w:jc w:val="center"/>
        </w:trPr>
        <w:tc>
          <w:tcPr>
            <w:tcW w:w="633" w:type="dxa"/>
            <w:vMerge/>
            <w:tcMar>
              <w:top w:w="10" w:type="dxa"/>
              <w:left w:w="10" w:type="dxa"/>
              <w:right w:w="10" w:type="dxa"/>
            </w:tcMar>
            <w:vAlign w:val="center"/>
          </w:tcPr>
          <w:p w14:paraId="4757C27E"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0CCD3338" w14:textId="77777777" w:rsidR="00CB75C0" w:rsidRDefault="00CB75C0" w:rsidP="00FC6AA6">
            <w:pPr>
              <w:spacing w:line="300" w:lineRule="auto"/>
              <w:jc w:val="center"/>
              <w:rPr>
                <w:rFonts w:ascii="Times New Roman" w:hAnsi="Times New Roman"/>
                <w:sz w:val="22"/>
              </w:rPr>
            </w:pPr>
          </w:p>
        </w:tc>
        <w:tc>
          <w:tcPr>
            <w:tcW w:w="1787" w:type="dxa"/>
            <w:vMerge/>
            <w:tcMar>
              <w:top w:w="10" w:type="dxa"/>
              <w:left w:w="10" w:type="dxa"/>
              <w:right w:w="10" w:type="dxa"/>
            </w:tcMar>
            <w:vAlign w:val="center"/>
          </w:tcPr>
          <w:p w14:paraId="37329DD9" w14:textId="77777777" w:rsidR="00CB75C0" w:rsidRDefault="00CB75C0" w:rsidP="00FC6AA6">
            <w:pPr>
              <w:spacing w:line="300" w:lineRule="auto"/>
              <w:jc w:val="center"/>
              <w:textAlignment w:val="center"/>
              <w:rPr>
                <w:rFonts w:ascii="Times New Roman" w:hAnsi="Times New Roman"/>
                <w:sz w:val="22"/>
              </w:rPr>
            </w:pPr>
          </w:p>
        </w:tc>
        <w:tc>
          <w:tcPr>
            <w:tcW w:w="3319" w:type="dxa"/>
            <w:tcMar>
              <w:top w:w="10" w:type="dxa"/>
              <w:left w:w="10" w:type="dxa"/>
              <w:right w:w="10" w:type="dxa"/>
            </w:tcMar>
            <w:vAlign w:val="center"/>
          </w:tcPr>
          <w:p w14:paraId="2BDE51A5" w14:textId="77777777" w:rsidR="00CB75C0" w:rsidRDefault="00CB75C0" w:rsidP="00FC6AA6">
            <w:pPr>
              <w:spacing w:line="300" w:lineRule="auto"/>
              <w:rPr>
                <w:rFonts w:ascii="Times New Roman" w:hAnsi="Times New Roman"/>
                <w:kern w:val="0"/>
                <w:sz w:val="22"/>
              </w:rPr>
            </w:pPr>
            <w:r>
              <w:rPr>
                <w:rFonts w:ascii="Times New Roman" w:hAnsi="Times New Roman"/>
                <w:kern w:val="0"/>
                <w:sz w:val="22"/>
              </w:rPr>
              <w:t>支持并发访问</w:t>
            </w:r>
          </w:p>
        </w:tc>
        <w:tc>
          <w:tcPr>
            <w:tcW w:w="2832" w:type="dxa"/>
            <w:tcMar>
              <w:top w:w="10" w:type="dxa"/>
              <w:left w:w="10" w:type="dxa"/>
              <w:right w:w="10" w:type="dxa"/>
            </w:tcMar>
            <w:vAlign w:val="center"/>
          </w:tcPr>
          <w:p w14:paraId="0AEEE92E"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50</w:t>
            </w:r>
            <w:r>
              <w:rPr>
                <w:rFonts w:ascii="Times New Roman" w:hAnsi="Times New Roman"/>
                <w:kern w:val="0"/>
                <w:sz w:val="22"/>
              </w:rPr>
              <w:t>个用户并发访问情况下，平均响应时间为</w:t>
            </w:r>
            <w:r>
              <w:rPr>
                <w:rFonts w:ascii="Times New Roman" w:hAnsi="Times New Roman"/>
                <w:kern w:val="0"/>
                <w:sz w:val="22"/>
              </w:rPr>
              <w:t>10</w:t>
            </w:r>
            <w:r>
              <w:rPr>
                <w:rFonts w:ascii="Times New Roman" w:hAnsi="Times New Roman"/>
                <w:kern w:val="0"/>
                <w:sz w:val="22"/>
              </w:rPr>
              <w:t>秒，最长响应时间</w:t>
            </w:r>
            <w:r>
              <w:rPr>
                <w:rFonts w:ascii="Times New Roman" w:hAnsi="Times New Roman"/>
                <w:kern w:val="0"/>
                <w:sz w:val="22"/>
              </w:rPr>
              <w:t>15</w:t>
            </w:r>
            <w:r>
              <w:rPr>
                <w:rFonts w:ascii="Times New Roman" w:hAnsi="Times New Roman"/>
                <w:kern w:val="0"/>
                <w:sz w:val="22"/>
              </w:rPr>
              <w:t>秒</w:t>
            </w:r>
          </w:p>
        </w:tc>
      </w:tr>
      <w:tr w:rsidR="00CB75C0" w14:paraId="107F2F0A" w14:textId="77777777" w:rsidTr="00FC6AA6">
        <w:trPr>
          <w:trHeight w:val="397"/>
          <w:jc w:val="center"/>
        </w:trPr>
        <w:tc>
          <w:tcPr>
            <w:tcW w:w="633" w:type="dxa"/>
            <w:vMerge/>
            <w:tcMar>
              <w:top w:w="10" w:type="dxa"/>
              <w:left w:w="10" w:type="dxa"/>
              <w:right w:w="10" w:type="dxa"/>
            </w:tcMar>
            <w:vAlign w:val="center"/>
          </w:tcPr>
          <w:p w14:paraId="2BA38659"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3B65CFA3" w14:textId="77777777" w:rsidR="00CB75C0" w:rsidRDefault="00CB75C0" w:rsidP="00FC6AA6">
            <w:pPr>
              <w:spacing w:line="300" w:lineRule="auto"/>
              <w:jc w:val="center"/>
              <w:rPr>
                <w:rFonts w:ascii="Times New Roman" w:hAnsi="Times New Roman"/>
                <w:sz w:val="22"/>
              </w:rPr>
            </w:pPr>
          </w:p>
        </w:tc>
        <w:tc>
          <w:tcPr>
            <w:tcW w:w="1787" w:type="dxa"/>
            <w:tcMar>
              <w:top w:w="10" w:type="dxa"/>
              <w:left w:w="10" w:type="dxa"/>
              <w:right w:w="10" w:type="dxa"/>
            </w:tcMar>
            <w:vAlign w:val="center"/>
          </w:tcPr>
          <w:p w14:paraId="4BDB68BF" w14:textId="77777777" w:rsidR="00CB75C0" w:rsidRDefault="00CB75C0" w:rsidP="00FC6AA6">
            <w:pPr>
              <w:spacing w:line="300" w:lineRule="auto"/>
              <w:jc w:val="center"/>
              <w:textAlignment w:val="center"/>
              <w:rPr>
                <w:rFonts w:ascii="Times New Roman" w:hAnsi="Times New Roman"/>
                <w:sz w:val="22"/>
                <w:lang w:bidi="ar"/>
              </w:rPr>
            </w:pPr>
            <w:r>
              <w:rPr>
                <w:rFonts w:ascii="Times New Roman" w:hAnsi="Times New Roman"/>
                <w:sz w:val="22"/>
                <w:lang w:bidi="ar"/>
              </w:rPr>
              <w:t>时效指标</w:t>
            </w:r>
          </w:p>
        </w:tc>
        <w:tc>
          <w:tcPr>
            <w:tcW w:w="3319" w:type="dxa"/>
            <w:tcMar>
              <w:top w:w="10" w:type="dxa"/>
              <w:left w:w="10" w:type="dxa"/>
              <w:right w:w="10" w:type="dxa"/>
            </w:tcMar>
            <w:vAlign w:val="center"/>
          </w:tcPr>
          <w:p w14:paraId="3B4E3AA2" w14:textId="77777777" w:rsidR="00CB75C0" w:rsidRDefault="00CB75C0" w:rsidP="00FC6AA6">
            <w:pPr>
              <w:widowControl/>
              <w:spacing w:line="300" w:lineRule="auto"/>
              <w:rPr>
                <w:rFonts w:ascii="Times New Roman" w:hAnsi="Times New Roman"/>
                <w:sz w:val="22"/>
              </w:rPr>
            </w:pPr>
            <w:r>
              <w:rPr>
                <w:rFonts w:ascii="Times New Roman" w:hAnsi="Times New Roman"/>
                <w:kern w:val="0"/>
                <w:sz w:val="22"/>
              </w:rPr>
              <w:t>项目建设工期</w:t>
            </w:r>
          </w:p>
        </w:tc>
        <w:tc>
          <w:tcPr>
            <w:tcW w:w="2832" w:type="dxa"/>
            <w:tcMar>
              <w:top w:w="10" w:type="dxa"/>
              <w:left w:w="10" w:type="dxa"/>
              <w:right w:w="10" w:type="dxa"/>
            </w:tcMar>
            <w:vAlign w:val="center"/>
          </w:tcPr>
          <w:p w14:paraId="432C2B1F" w14:textId="77777777" w:rsidR="00CB75C0" w:rsidRDefault="00CB75C0" w:rsidP="00FC6AA6">
            <w:pPr>
              <w:widowControl/>
              <w:spacing w:line="300" w:lineRule="auto"/>
              <w:rPr>
                <w:rFonts w:ascii="Times New Roman" w:hAnsi="Times New Roman"/>
                <w:sz w:val="22"/>
              </w:rPr>
            </w:pPr>
            <w:r>
              <w:rPr>
                <w:rFonts w:ascii="Times New Roman" w:hAnsi="Times New Roman"/>
                <w:kern w:val="0"/>
                <w:sz w:val="22"/>
              </w:rPr>
              <w:t>12</w:t>
            </w:r>
            <w:r>
              <w:rPr>
                <w:rFonts w:ascii="Times New Roman" w:hAnsi="Times New Roman"/>
                <w:kern w:val="0"/>
                <w:sz w:val="22"/>
              </w:rPr>
              <w:t>个月</w:t>
            </w:r>
          </w:p>
        </w:tc>
      </w:tr>
      <w:tr w:rsidR="00CB75C0" w14:paraId="061875CA" w14:textId="77777777" w:rsidTr="00FC6AA6">
        <w:trPr>
          <w:trHeight w:val="397"/>
          <w:jc w:val="center"/>
        </w:trPr>
        <w:tc>
          <w:tcPr>
            <w:tcW w:w="633" w:type="dxa"/>
            <w:vMerge/>
            <w:tcMar>
              <w:top w:w="10" w:type="dxa"/>
              <w:left w:w="10" w:type="dxa"/>
              <w:right w:w="10" w:type="dxa"/>
            </w:tcMar>
            <w:vAlign w:val="center"/>
          </w:tcPr>
          <w:p w14:paraId="7A3C3FE3" w14:textId="77777777" w:rsidR="00CB75C0" w:rsidRDefault="00CB75C0" w:rsidP="00FC6AA6">
            <w:pPr>
              <w:spacing w:line="300" w:lineRule="auto"/>
              <w:jc w:val="center"/>
              <w:rPr>
                <w:rFonts w:ascii="Times New Roman" w:hAnsi="Times New Roman"/>
                <w:sz w:val="22"/>
              </w:rPr>
            </w:pPr>
          </w:p>
        </w:tc>
        <w:tc>
          <w:tcPr>
            <w:tcW w:w="1347" w:type="dxa"/>
            <w:vMerge w:val="restart"/>
            <w:tcMar>
              <w:top w:w="10" w:type="dxa"/>
              <w:left w:w="10" w:type="dxa"/>
              <w:right w:w="10" w:type="dxa"/>
            </w:tcMar>
            <w:vAlign w:val="center"/>
          </w:tcPr>
          <w:p w14:paraId="746BDC93" w14:textId="77777777" w:rsidR="00CB75C0" w:rsidRDefault="00CB75C0" w:rsidP="00FC6AA6">
            <w:pPr>
              <w:spacing w:line="300" w:lineRule="auto"/>
              <w:jc w:val="center"/>
              <w:textAlignment w:val="center"/>
              <w:rPr>
                <w:rFonts w:ascii="Times New Roman" w:hAnsi="Times New Roman"/>
                <w:sz w:val="22"/>
              </w:rPr>
            </w:pPr>
            <w:r>
              <w:rPr>
                <w:rFonts w:ascii="Times New Roman" w:hAnsi="Times New Roman"/>
                <w:sz w:val="22"/>
                <w:lang w:bidi="ar"/>
              </w:rPr>
              <w:t>效益指标</w:t>
            </w:r>
          </w:p>
        </w:tc>
        <w:tc>
          <w:tcPr>
            <w:tcW w:w="1787" w:type="dxa"/>
            <w:tcMar>
              <w:top w:w="10" w:type="dxa"/>
              <w:left w:w="10" w:type="dxa"/>
              <w:right w:w="10" w:type="dxa"/>
            </w:tcMar>
            <w:vAlign w:val="center"/>
          </w:tcPr>
          <w:p w14:paraId="68F9F002" w14:textId="77777777" w:rsidR="00CB75C0" w:rsidRDefault="00CB75C0" w:rsidP="00FC6AA6">
            <w:pPr>
              <w:widowControl/>
              <w:spacing w:line="300" w:lineRule="auto"/>
              <w:jc w:val="center"/>
              <w:rPr>
                <w:rFonts w:ascii="Times New Roman" w:hAnsi="Times New Roman"/>
                <w:kern w:val="0"/>
                <w:sz w:val="22"/>
              </w:rPr>
            </w:pPr>
            <w:r>
              <w:rPr>
                <w:rFonts w:ascii="Times New Roman" w:hAnsi="Times New Roman"/>
                <w:kern w:val="0"/>
                <w:sz w:val="22"/>
              </w:rPr>
              <w:t>经济效益指标</w:t>
            </w:r>
          </w:p>
        </w:tc>
        <w:tc>
          <w:tcPr>
            <w:tcW w:w="3319" w:type="dxa"/>
            <w:tcMar>
              <w:top w:w="10" w:type="dxa"/>
              <w:left w:w="10" w:type="dxa"/>
              <w:right w:w="10" w:type="dxa"/>
            </w:tcMar>
            <w:vAlign w:val="center"/>
          </w:tcPr>
          <w:p w14:paraId="57795943"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降低运行成本</w:t>
            </w:r>
          </w:p>
        </w:tc>
        <w:tc>
          <w:tcPr>
            <w:tcW w:w="2832" w:type="dxa"/>
            <w:tcMar>
              <w:top w:w="10" w:type="dxa"/>
              <w:left w:w="10" w:type="dxa"/>
              <w:right w:w="10" w:type="dxa"/>
            </w:tcMar>
            <w:vAlign w:val="center"/>
          </w:tcPr>
          <w:p w14:paraId="656245B1" w14:textId="77777777" w:rsidR="00CB75C0" w:rsidRDefault="00CB75C0" w:rsidP="00FC6AA6">
            <w:pPr>
              <w:widowControl/>
              <w:spacing w:line="300" w:lineRule="auto"/>
              <w:rPr>
                <w:rFonts w:ascii="Times New Roman" w:hAnsi="Times New Roman"/>
                <w:kern w:val="0"/>
                <w:sz w:val="22"/>
              </w:rPr>
            </w:pPr>
            <w:r>
              <w:rPr>
                <w:rFonts w:ascii="Times New Roman" w:hAnsi="Times New Roman"/>
                <w:kern w:val="0"/>
                <w:sz w:val="22"/>
              </w:rPr>
              <w:t>建立统一支撑系统，</w:t>
            </w:r>
            <w:proofErr w:type="gramStart"/>
            <w:r>
              <w:rPr>
                <w:rFonts w:ascii="Times New Roman" w:hAnsi="Times New Roman"/>
                <w:kern w:val="0"/>
                <w:sz w:val="22"/>
              </w:rPr>
              <w:t>整合建管条线业务</w:t>
            </w:r>
            <w:proofErr w:type="gramEnd"/>
            <w:r>
              <w:rPr>
                <w:rFonts w:ascii="Times New Roman" w:hAnsi="Times New Roman"/>
                <w:kern w:val="0"/>
                <w:sz w:val="22"/>
              </w:rPr>
              <w:t>系统，降低运行维护成本</w:t>
            </w:r>
          </w:p>
        </w:tc>
      </w:tr>
      <w:tr w:rsidR="00CB75C0" w14:paraId="5870986E" w14:textId="77777777" w:rsidTr="00FC6AA6">
        <w:trPr>
          <w:trHeight w:val="397"/>
          <w:jc w:val="center"/>
        </w:trPr>
        <w:tc>
          <w:tcPr>
            <w:tcW w:w="633" w:type="dxa"/>
            <w:vMerge/>
            <w:tcMar>
              <w:top w:w="10" w:type="dxa"/>
              <w:left w:w="10" w:type="dxa"/>
              <w:right w:w="10" w:type="dxa"/>
            </w:tcMar>
            <w:vAlign w:val="center"/>
          </w:tcPr>
          <w:p w14:paraId="736B7BBB" w14:textId="77777777" w:rsidR="00CB75C0" w:rsidRDefault="00CB75C0" w:rsidP="00FC6AA6">
            <w:pPr>
              <w:spacing w:line="300" w:lineRule="auto"/>
              <w:jc w:val="center"/>
              <w:rPr>
                <w:rFonts w:ascii="Times New Roman" w:hAnsi="Times New Roman"/>
                <w:sz w:val="22"/>
              </w:rPr>
            </w:pPr>
          </w:p>
        </w:tc>
        <w:tc>
          <w:tcPr>
            <w:tcW w:w="1347" w:type="dxa"/>
            <w:vMerge/>
            <w:tcMar>
              <w:top w:w="10" w:type="dxa"/>
              <w:left w:w="10" w:type="dxa"/>
              <w:right w:w="10" w:type="dxa"/>
            </w:tcMar>
            <w:vAlign w:val="center"/>
          </w:tcPr>
          <w:p w14:paraId="7D769B5B" w14:textId="77777777" w:rsidR="00CB75C0" w:rsidRDefault="00CB75C0" w:rsidP="00FC6AA6">
            <w:pPr>
              <w:spacing w:line="300" w:lineRule="auto"/>
              <w:jc w:val="center"/>
              <w:textAlignment w:val="center"/>
              <w:rPr>
                <w:rFonts w:ascii="Times New Roman" w:hAnsi="Times New Roman"/>
                <w:sz w:val="22"/>
              </w:rPr>
            </w:pPr>
          </w:p>
        </w:tc>
        <w:tc>
          <w:tcPr>
            <w:tcW w:w="1787" w:type="dxa"/>
            <w:tcMar>
              <w:top w:w="10" w:type="dxa"/>
              <w:left w:w="10" w:type="dxa"/>
              <w:right w:w="10" w:type="dxa"/>
            </w:tcMar>
            <w:vAlign w:val="center"/>
          </w:tcPr>
          <w:p w14:paraId="4A32FDF3" w14:textId="77777777" w:rsidR="00CB75C0" w:rsidRDefault="00CB75C0" w:rsidP="00FC6AA6">
            <w:pPr>
              <w:spacing w:line="300" w:lineRule="auto"/>
              <w:jc w:val="center"/>
              <w:textAlignment w:val="bottom"/>
              <w:rPr>
                <w:rFonts w:ascii="Times New Roman" w:hAnsi="Times New Roman"/>
                <w:sz w:val="22"/>
              </w:rPr>
            </w:pPr>
            <w:r>
              <w:rPr>
                <w:rFonts w:ascii="Times New Roman" w:hAnsi="Times New Roman"/>
                <w:sz w:val="22"/>
                <w:lang w:bidi="ar"/>
              </w:rPr>
              <w:t>社会效益指标</w:t>
            </w:r>
          </w:p>
        </w:tc>
        <w:tc>
          <w:tcPr>
            <w:tcW w:w="3319" w:type="dxa"/>
            <w:tcMar>
              <w:top w:w="10" w:type="dxa"/>
              <w:left w:w="10" w:type="dxa"/>
              <w:right w:w="10" w:type="dxa"/>
            </w:tcMar>
            <w:vAlign w:val="center"/>
          </w:tcPr>
          <w:p w14:paraId="214531EA" w14:textId="77777777" w:rsidR="00CB75C0" w:rsidRDefault="00CB75C0" w:rsidP="00FC6AA6">
            <w:pPr>
              <w:spacing w:line="300" w:lineRule="auto"/>
              <w:jc w:val="left"/>
              <w:textAlignment w:val="center"/>
              <w:rPr>
                <w:rFonts w:ascii="Times New Roman" w:hAnsi="Times New Roman"/>
                <w:sz w:val="22"/>
                <w:lang w:bidi="ar"/>
              </w:rPr>
            </w:pPr>
            <w:r>
              <w:rPr>
                <w:rFonts w:ascii="Times New Roman" w:hAnsi="Times New Roman"/>
                <w:sz w:val="22"/>
              </w:rPr>
              <w:t>增强系统安全</w:t>
            </w:r>
          </w:p>
        </w:tc>
        <w:tc>
          <w:tcPr>
            <w:tcW w:w="2832" w:type="dxa"/>
            <w:tcMar>
              <w:top w:w="10" w:type="dxa"/>
              <w:left w:w="10" w:type="dxa"/>
              <w:right w:w="10" w:type="dxa"/>
            </w:tcMar>
            <w:vAlign w:val="center"/>
          </w:tcPr>
          <w:p w14:paraId="7698A14A" w14:textId="77777777" w:rsidR="00CB75C0" w:rsidRDefault="00CB75C0" w:rsidP="00FC6AA6">
            <w:pPr>
              <w:spacing w:line="300" w:lineRule="auto"/>
              <w:jc w:val="left"/>
              <w:textAlignment w:val="center"/>
              <w:rPr>
                <w:rFonts w:ascii="Times New Roman" w:hAnsi="Times New Roman"/>
                <w:sz w:val="22"/>
                <w:lang w:bidi="ar"/>
              </w:rPr>
            </w:pPr>
            <w:r>
              <w:rPr>
                <w:rFonts w:ascii="Times New Roman" w:hAnsi="Times New Roman"/>
                <w:sz w:val="22"/>
                <w:lang w:bidi="ar"/>
              </w:rPr>
              <w:t>通过自主研发和应用国产信息化软件，降低对国外技术的依赖，提高信息安全水平</w:t>
            </w:r>
          </w:p>
        </w:tc>
      </w:tr>
      <w:tr w:rsidR="00CB75C0" w14:paraId="66810AE7" w14:textId="77777777" w:rsidTr="00FC6AA6">
        <w:trPr>
          <w:trHeight w:val="397"/>
          <w:jc w:val="center"/>
        </w:trPr>
        <w:tc>
          <w:tcPr>
            <w:tcW w:w="633" w:type="dxa"/>
            <w:vMerge/>
            <w:tcMar>
              <w:top w:w="10" w:type="dxa"/>
              <w:left w:w="10" w:type="dxa"/>
              <w:right w:w="10" w:type="dxa"/>
            </w:tcMar>
            <w:vAlign w:val="center"/>
          </w:tcPr>
          <w:p w14:paraId="72949A3C" w14:textId="77777777" w:rsidR="00CB75C0" w:rsidRDefault="00CB75C0" w:rsidP="00FC6AA6">
            <w:pPr>
              <w:spacing w:line="300" w:lineRule="auto"/>
              <w:jc w:val="center"/>
              <w:rPr>
                <w:rFonts w:ascii="Times New Roman" w:hAnsi="Times New Roman"/>
                <w:sz w:val="22"/>
              </w:rPr>
            </w:pPr>
          </w:p>
        </w:tc>
        <w:tc>
          <w:tcPr>
            <w:tcW w:w="1347" w:type="dxa"/>
            <w:tcMar>
              <w:top w:w="10" w:type="dxa"/>
              <w:left w:w="10" w:type="dxa"/>
              <w:right w:w="10" w:type="dxa"/>
            </w:tcMar>
            <w:vAlign w:val="center"/>
          </w:tcPr>
          <w:p w14:paraId="49EDEDAD" w14:textId="77777777" w:rsidR="00CB75C0" w:rsidRDefault="00CB75C0" w:rsidP="00FC6AA6">
            <w:pPr>
              <w:spacing w:line="300" w:lineRule="auto"/>
              <w:jc w:val="center"/>
              <w:textAlignment w:val="center"/>
              <w:rPr>
                <w:rFonts w:ascii="Times New Roman" w:hAnsi="Times New Roman"/>
                <w:sz w:val="22"/>
              </w:rPr>
            </w:pPr>
            <w:r>
              <w:rPr>
                <w:rFonts w:ascii="Times New Roman" w:hAnsi="Times New Roman"/>
                <w:sz w:val="22"/>
                <w:lang w:bidi="ar"/>
              </w:rPr>
              <w:t>满意度指标</w:t>
            </w:r>
          </w:p>
        </w:tc>
        <w:tc>
          <w:tcPr>
            <w:tcW w:w="1787" w:type="dxa"/>
            <w:tcMar>
              <w:top w:w="10" w:type="dxa"/>
              <w:left w:w="10" w:type="dxa"/>
              <w:right w:w="10" w:type="dxa"/>
            </w:tcMar>
            <w:vAlign w:val="center"/>
          </w:tcPr>
          <w:p w14:paraId="47C3E5AE" w14:textId="77777777" w:rsidR="00CB75C0" w:rsidRDefault="00CB75C0" w:rsidP="00FC6AA6">
            <w:pPr>
              <w:spacing w:line="300" w:lineRule="auto"/>
              <w:jc w:val="center"/>
              <w:textAlignment w:val="bottom"/>
              <w:rPr>
                <w:rFonts w:ascii="Times New Roman" w:hAnsi="Times New Roman"/>
                <w:kern w:val="0"/>
                <w:sz w:val="22"/>
              </w:rPr>
            </w:pPr>
            <w:r>
              <w:rPr>
                <w:rFonts w:ascii="Times New Roman" w:hAnsi="Times New Roman"/>
                <w:kern w:val="0"/>
                <w:sz w:val="22"/>
              </w:rPr>
              <w:t>服务用户</w:t>
            </w:r>
          </w:p>
          <w:p w14:paraId="414F2A43" w14:textId="77777777" w:rsidR="00CB75C0" w:rsidRDefault="00CB75C0" w:rsidP="00FC6AA6">
            <w:pPr>
              <w:spacing w:line="300" w:lineRule="auto"/>
              <w:jc w:val="center"/>
              <w:textAlignment w:val="bottom"/>
              <w:rPr>
                <w:rFonts w:ascii="Times New Roman" w:hAnsi="Times New Roman"/>
                <w:sz w:val="22"/>
              </w:rPr>
            </w:pPr>
            <w:r>
              <w:rPr>
                <w:rFonts w:ascii="Times New Roman" w:hAnsi="Times New Roman"/>
                <w:kern w:val="0"/>
                <w:sz w:val="22"/>
              </w:rPr>
              <w:t>反馈指标</w:t>
            </w:r>
          </w:p>
        </w:tc>
        <w:tc>
          <w:tcPr>
            <w:tcW w:w="3319" w:type="dxa"/>
            <w:tcMar>
              <w:top w:w="10" w:type="dxa"/>
              <w:left w:w="10" w:type="dxa"/>
              <w:right w:w="10" w:type="dxa"/>
            </w:tcMar>
            <w:vAlign w:val="center"/>
          </w:tcPr>
          <w:p w14:paraId="15153551" w14:textId="77777777" w:rsidR="00CB75C0" w:rsidRDefault="00CB75C0" w:rsidP="00FC6AA6">
            <w:pPr>
              <w:widowControl/>
              <w:spacing w:line="300" w:lineRule="auto"/>
              <w:rPr>
                <w:rFonts w:ascii="Times New Roman" w:hAnsi="Times New Roman"/>
                <w:sz w:val="22"/>
              </w:rPr>
            </w:pPr>
            <w:r>
              <w:rPr>
                <w:rFonts w:ascii="Times New Roman" w:hAnsi="Times New Roman"/>
                <w:kern w:val="0"/>
                <w:sz w:val="22"/>
              </w:rPr>
              <w:t>用户满意度</w:t>
            </w:r>
          </w:p>
        </w:tc>
        <w:tc>
          <w:tcPr>
            <w:tcW w:w="2832" w:type="dxa"/>
            <w:tcMar>
              <w:top w:w="10" w:type="dxa"/>
              <w:left w:w="10" w:type="dxa"/>
              <w:right w:w="10" w:type="dxa"/>
            </w:tcMar>
            <w:vAlign w:val="center"/>
          </w:tcPr>
          <w:p w14:paraId="69AB2A42" w14:textId="77777777" w:rsidR="00CB75C0" w:rsidRDefault="00CB75C0" w:rsidP="00FC6AA6">
            <w:pPr>
              <w:widowControl/>
              <w:spacing w:line="300" w:lineRule="auto"/>
              <w:rPr>
                <w:rFonts w:ascii="Times New Roman" w:hAnsi="Times New Roman"/>
                <w:sz w:val="22"/>
              </w:rPr>
            </w:pPr>
            <w:r>
              <w:rPr>
                <w:rFonts w:ascii="Times New Roman" w:hAnsi="Times New Roman"/>
                <w:kern w:val="0"/>
                <w:sz w:val="22"/>
              </w:rPr>
              <w:t>≥90%</w:t>
            </w:r>
          </w:p>
        </w:tc>
      </w:tr>
    </w:tbl>
    <w:p w14:paraId="7F8C337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p>
    <w:p w14:paraId="409EECC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p>
    <w:p w14:paraId="2BEEE0C5" w14:textId="77777777" w:rsidR="00CB75C0" w:rsidRDefault="00CB75C0" w:rsidP="00CB75C0">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质量标准及验收要求</w:t>
      </w:r>
    </w:p>
    <w:p w14:paraId="0631A1D0" w14:textId="77777777" w:rsidR="00CB75C0" w:rsidRDefault="00CB75C0" w:rsidP="00CB75C0">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14:paraId="39195D8A"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w:t>
      </w:r>
      <w:r>
        <w:rPr>
          <w:rFonts w:ascii="Times New Roman" w:hAnsi="Times New Roman"/>
          <w:color w:val="000000"/>
          <w:sz w:val="22"/>
        </w:rPr>
        <w:lastRenderedPageBreak/>
        <w:t>准。没有国家标准、行业标准和企业标准的，按照通常标准或者符合招标目的的特定标准确定。</w:t>
      </w:r>
    </w:p>
    <w:p w14:paraId="1D263AB8"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14:paraId="5EA77889"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59C81BD9"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hint="eastAsia"/>
          <w:color w:val="000000"/>
          <w:sz w:val="22"/>
        </w:rPr>
        <w:t>4</w:t>
      </w:r>
      <w:r>
        <w:rPr>
          <w:rFonts w:ascii="Times New Roman" w:hAnsi="Times New Roman"/>
          <w:color w:val="000000"/>
          <w:sz w:val="22"/>
        </w:rPr>
        <w:t xml:space="preserve"> </w:t>
      </w:r>
      <w:r>
        <w:rPr>
          <w:rFonts w:ascii="Times New Roman" w:hAnsi="Times New Roman"/>
          <w:color w:val="000000"/>
          <w:sz w:val="22"/>
        </w:rPr>
        <w:t>本项目应适配国产</w:t>
      </w:r>
      <w:r>
        <w:rPr>
          <w:rFonts w:ascii="Times New Roman" w:hAnsi="Times New Roman" w:hint="eastAsia"/>
          <w:color w:val="000000"/>
          <w:sz w:val="22"/>
        </w:rPr>
        <w:t>主流</w:t>
      </w:r>
      <w:r>
        <w:rPr>
          <w:rFonts w:ascii="Times New Roman" w:hAnsi="Times New Roman"/>
          <w:color w:val="000000"/>
          <w:sz w:val="22"/>
        </w:rPr>
        <w:t>服务器、操作系统、数据库、中间件，以集约化建设为原则，对接浦东新区政务云平台，完成并满足信息安全设备技术要求、应用软件功能要求、硬件资源技术要求。</w:t>
      </w:r>
    </w:p>
    <w:p w14:paraId="6CE14C3D"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hint="eastAsia"/>
          <w:color w:val="000000"/>
          <w:sz w:val="22"/>
        </w:rPr>
        <w:t>5</w:t>
      </w:r>
      <w:r>
        <w:rPr>
          <w:rFonts w:ascii="Times New Roman" w:hAnsi="Times New Roman"/>
          <w:color w:val="000000"/>
          <w:sz w:val="22"/>
        </w:rPr>
        <w:t xml:space="preserve"> </w:t>
      </w:r>
      <w:r>
        <w:rPr>
          <w:rFonts w:ascii="Times New Roman" w:hAnsi="Times New Roman"/>
          <w:color w:val="000000"/>
          <w:sz w:val="22"/>
        </w:rPr>
        <w:t>中标人所交付的信息系统还应取得第三方安全测评报告、软件测试报告及密码应用测评报告，第三方安全测评、软件测试机构及密码测评机构由采购人指定</w:t>
      </w:r>
      <w:r>
        <w:rPr>
          <w:rFonts w:ascii="Times New Roman" w:hAnsi="Times New Roman" w:hint="eastAsia"/>
          <w:color w:val="000000"/>
          <w:sz w:val="22"/>
        </w:rPr>
        <w:t>，</w:t>
      </w:r>
      <w:r>
        <w:rPr>
          <w:rFonts w:ascii="Times New Roman" w:hAnsi="Times New Roman"/>
          <w:color w:val="000000"/>
          <w:sz w:val="22"/>
        </w:rPr>
        <w:t>第三方安全测评</w:t>
      </w:r>
      <w:r>
        <w:rPr>
          <w:rFonts w:ascii="Times New Roman" w:hAnsi="Times New Roman" w:hint="eastAsia"/>
          <w:color w:val="000000"/>
          <w:sz w:val="22"/>
        </w:rPr>
        <w:t>、</w:t>
      </w:r>
      <w:r>
        <w:rPr>
          <w:rFonts w:ascii="Times New Roman" w:hAnsi="Times New Roman"/>
          <w:color w:val="000000"/>
          <w:sz w:val="22"/>
        </w:rPr>
        <w:t>软件测试</w:t>
      </w:r>
      <w:r>
        <w:rPr>
          <w:rFonts w:ascii="Times New Roman" w:hAnsi="Times New Roman" w:hint="eastAsia"/>
          <w:color w:val="000000"/>
          <w:sz w:val="22"/>
        </w:rPr>
        <w:t>费用和</w:t>
      </w:r>
      <w:r>
        <w:rPr>
          <w:rFonts w:ascii="Times New Roman" w:hAnsi="Times New Roman"/>
          <w:color w:val="000000"/>
          <w:sz w:val="22"/>
        </w:rPr>
        <w:t>密码测评</w:t>
      </w:r>
      <w:r>
        <w:rPr>
          <w:rFonts w:ascii="Times New Roman" w:hAnsi="Times New Roman" w:hint="eastAsia"/>
          <w:color w:val="000000"/>
          <w:sz w:val="22"/>
        </w:rPr>
        <w:t>费用由采购人另行支付。</w:t>
      </w:r>
    </w:p>
    <w:p w14:paraId="1A36BC65" w14:textId="77777777" w:rsidR="00CB75C0" w:rsidRDefault="00CB75C0" w:rsidP="00CB75C0">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14:paraId="40E62876"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14:paraId="58AB126E"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35EEDE74"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27D8CF79"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439C2BC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14:paraId="59491EF4"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65355B6B"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14:paraId="4B00FD79"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w:t>
      </w:r>
      <w:r>
        <w:rPr>
          <w:rFonts w:ascii="Times New Roman" w:hAnsi="Times New Roman"/>
          <w:color w:val="000000"/>
          <w:sz w:val="22"/>
        </w:rPr>
        <w:lastRenderedPageBreak/>
        <w:t>配合排除该方面的故障或问题。以上行为产生的相关费用均由采购人承担。</w:t>
      </w:r>
    </w:p>
    <w:p w14:paraId="0008F07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14:paraId="71FEA39B"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14:paraId="50D753F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hint="eastAsia"/>
          <w:color w:val="000000"/>
          <w:sz w:val="22"/>
        </w:rPr>
        <w:t>90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14:paraId="6FBE00E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14:paraId="67367324" w14:textId="77777777" w:rsidR="00CB75C0" w:rsidRDefault="00CB75C0" w:rsidP="00CB75C0">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12</w:t>
      </w:r>
      <w:r>
        <w:rPr>
          <w:rFonts w:ascii="Times New Roman" w:hAnsi="Times New Roman"/>
          <w:b/>
          <w:bCs/>
          <w:sz w:val="22"/>
        </w:rPr>
        <w:t>售后服务要求</w:t>
      </w:r>
    </w:p>
    <w:p w14:paraId="2EEC0D69"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14:paraId="30CB4D1D"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14:paraId="025A0E75" w14:textId="77777777" w:rsidR="00CB75C0" w:rsidRDefault="00CB75C0" w:rsidP="00CB75C0">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14:paraId="53E94577" w14:textId="77777777" w:rsidR="00CB75C0" w:rsidRDefault="00CB75C0" w:rsidP="00CB75C0">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14:paraId="371AD175" w14:textId="77777777" w:rsidR="00CB75C0" w:rsidRDefault="00CB75C0" w:rsidP="00CB75C0">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14:paraId="1AE23D36"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14:paraId="745313EF"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3230B76E"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14:paraId="11F9B754"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14:paraId="33FAC61E"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14:paraId="368F3402"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14:paraId="2ECAF2AA"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14:paraId="3ACC379A"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w:t>
      </w:r>
      <w:r>
        <w:rPr>
          <w:rFonts w:ascii="Times New Roman" w:hAnsi="Times New Roman"/>
          <w:bCs/>
          <w:sz w:val="22"/>
        </w:rPr>
        <w:lastRenderedPageBreak/>
        <w:t>体的培训方案。</w:t>
      </w:r>
    </w:p>
    <w:p w14:paraId="477DF29A"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14:paraId="45D0C7C0"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14:paraId="758BE75D"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color w:val="000000"/>
          <w:sz w:val="22"/>
        </w:rPr>
        <w:t>软件开发质量保证</w:t>
      </w:r>
      <w:r>
        <w:rPr>
          <w:rFonts w:ascii="Times New Roman" w:hAnsi="Times New Roman" w:hint="eastAsia"/>
          <w:color w:val="000000"/>
          <w:sz w:val="22"/>
        </w:rPr>
        <w:t>运维</w:t>
      </w:r>
      <w:r>
        <w:rPr>
          <w:rFonts w:ascii="Times New Roman" w:hAnsi="Times New Roman"/>
          <w:color w:val="000000"/>
          <w:sz w:val="22"/>
        </w:rPr>
        <w:t>期为</w:t>
      </w:r>
      <w:proofErr w:type="gramStart"/>
      <w:r>
        <w:rPr>
          <w:rFonts w:ascii="Times New Roman" w:hAnsi="Times New Roman" w:hint="eastAsia"/>
          <w:color w:val="000000"/>
          <w:sz w:val="22"/>
        </w:rPr>
        <w:t>自项目</w:t>
      </w:r>
      <w:proofErr w:type="gramEnd"/>
      <w:r>
        <w:rPr>
          <w:rFonts w:ascii="Times New Roman" w:hAnsi="Times New Roman" w:hint="eastAsia"/>
          <w:color w:val="000000"/>
          <w:sz w:val="22"/>
        </w:rPr>
        <w:t>验收之日起壹</w:t>
      </w:r>
      <w:r>
        <w:rPr>
          <w:rFonts w:ascii="Times New Roman" w:hAnsi="Times New Roman"/>
          <w:color w:val="000000"/>
          <w:sz w:val="22"/>
        </w:rPr>
        <w:t>年。质量保证期工作内容要求按照合同文件规定执行。质量保证期从项目验收通过并交付之日后起计</w:t>
      </w:r>
      <w:r>
        <w:rPr>
          <w:rFonts w:ascii="Times New Roman" w:hAnsi="Times New Roman" w:hint="eastAsia"/>
          <w:color w:val="000000"/>
          <w:sz w:val="22"/>
        </w:rPr>
        <w:t>。</w:t>
      </w:r>
    </w:p>
    <w:p w14:paraId="1337DA17"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）质保期服务：在质保期内中标人为招标人免费提供正常使用情况下的调试、维修或更换所有的故障模块，免费修复设计、生产安装中的缺陷，免费提供软件缺陷修复和软硬件升级等服务。</w:t>
      </w:r>
    </w:p>
    <w:p w14:paraId="60B66F35"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）响应服务：投标人应有完善的服务体系。在试运行期间提供现场服务。质保期内，提供</w:t>
      </w:r>
      <w:r>
        <w:rPr>
          <w:rFonts w:ascii="Times New Roman" w:hAnsi="Times New Roman" w:hint="eastAsia"/>
          <w:color w:val="000000"/>
          <w:sz w:val="22"/>
        </w:rPr>
        <w:t xml:space="preserve"> 7*24 </w:t>
      </w:r>
      <w:r>
        <w:rPr>
          <w:rFonts w:ascii="Times New Roman" w:hAnsi="Times New Roman" w:hint="eastAsia"/>
          <w:color w:val="000000"/>
          <w:sz w:val="22"/>
        </w:rPr>
        <w:t>小时全天候技术支持响应服务；在发生故障的情况下，承诺在</w:t>
      </w:r>
      <w:r>
        <w:rPr>
          <w:rFonts w:ascii="Times New Roman" w:hAnsi="Times New Roman" w:hint="eastAsia"/>
          <w:color w:val="000000"/>
          <w:sz w:val="22"/>
        </w:rPr>
        <w:t xml:space="preserve"> 2 </w:t>
      </w:r>
      <w:r>
        <w:rPr>
          <w:rFonts w:ascii="Times New Roman" w:hAnsi="Times New Roman" w:hint="eastAsia"/>
          <w:color w:val="000000"/>
          <w:sz w:val="22"/>
        </w:rPr>
        <w:t>小时内响应并线上解决问题，需现场解决的</w:t>
      </w:r>
      <w:r>
        <w:rPr>
          <w:rFonts w:ascii="Times New Roman" w:hAnsi="Times New Roman" w:hint="eastAsia"/>
          <w:color w:val="000000"/>
          <w:sz w:val="22"/>
        </w:rPr>
        <w:t xml:space="preserve"> 36 </w:t>
      </w:r>
      <w:r>
        <w:rPr>
          <w:rFonts w:ascii="Times New Roman" w:hAnsi="Times New Roman" w:hint="eastAsia"/>
          <w:color w:val="000000"/>
          <w:sz w:val="22"/>
        </w:rPr>
        <w:t>小时内赶到故障现场，并</w:t>
      </w:r>
      <w:r>
        <w:rPr>
          <w:rFonts w:ascii="Times New Roman" w:hAnsi="Times New Roman" w:hint="eastAsia"/>
          <w:color w:val="000000"/>
          <w:sz w:val="22"/>
        </w:rPr>
        <w:t xml:space="preserve"> 72 </w:t>
      </w:r>
      <w:r>
        <w:rPr>
          <w:rFonts w:ascii="Times New Roman" w:hAnsi="Times New Roman" w:hint="eastAsia"/>
          <w:color w:val="000000"/>
          <w:sz w:val="22"/>
        </w:rPr>
        <w:t>小时内排除故障。</w:t>
      </w:r>
    </w:p>
    <w:p w14:paraId="51D52FB3"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无推诿服务：投标人应提供特殊措施，无论由于哪一方产生的问题而使整体系统发生不正常情况时，并在得到采购人通知后，须立即派工程师到场，全力协助采购人和其他相关供应商，使系统尽快恢复正常。针对本项目所涉及的场所及相关设施，除不可抗力之外，投标人自身原因或投标人与其他相关供应商之间的纠纷问题，不能影响到本项目的日常运行管理。</w:t>
      </w:r>
    </w:p>
    <w:p w14:paraId="7A93D1FF" w14:textId="77777777" w:rsidR="00CB75C0" w:rsidRDefault="00CB75C0" w:rsidP="00CB75C0">
      <w:pPr>
        <w:adjustRightInd w:val="0"/>
        <w:snapToGrid w:val="0"/>
        <w:spacing w:line="300" w:lineRule="auto"/>
        <w:ind w:firstLineChars="200" w:firstLine="442"/>
        <w:rPr>
          <w:rFonts w:ascii="Times New Roman" w:hAnsi="Times New Roman"/>
          <w:b/>
          <w:color w:val="FF0000"/>
          <w:sz w:val="22"/>
          <w:u w:val="wavyHeavy"/>
        </w:rPr>
      </w:pPr>
    </w:p>
    <w:p w14:paraId="13EC1A07"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14:paraId="63AF31B8"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免费质保期满后，按区数字化项目运</w:t>
      </w:r>
      <w:proofErr w:type="gramStart"/>
      <w:r>
        <w:rPr>
          <w:rFonts w:ascii="Times New Roman" w:hAnsi="Times New Roman" w:hint="eastAsia"/>
          <w:color w:val="000000"/>
          <w:sz w:val="22"/>
        </w:rPr>
        <w:t>维管理</w:t>
      </w:r>
      <w:proofErr w:type="gramEnd"/>
      <w:r>
        <w:rPr>
          <w:rFonts w:ascii="Times New Roman" w:hAnsi="Times New Roman" w:hint="eastAsia"/>
          <w:color w:val="000000"/>
          <w:sz w:val="22"/>
        </w:rPr>
        <w:t>的有关规定，由采购人申请年度运维经费。</w:t>
      </w:r>
    </w:p>
    <w:p w14:paraId="53133C01"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p>
    <w:p w14:paraId="23F1DC3D" w14:textId="77777777" w:rsidR="00CB75C0" w:rsidRDefault="00CB75C0" w:rsidP="00CB75C0">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p>
    <w:p w14:paraId="109ADCE4"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14:paraId="2018CA4E"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14:paraId="7215E401"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4CD8FA1E" w14:textId="77777777" w:rsidR="00CB75C0" w:rsidRDefault="00CB75C0" w:rsidP="00CB75C0">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14:paraId="3B001F33"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14:paraId="0EB9BA40" w14:textId="77777777" w:rsidR="00CB75C0" w:rsidRDefault="00CB75C0" w:rsidP="00CB75C0">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11</w:t>
      </w:r>
      <w:r>
        <w:rPr>
          <w:rFonts w:ascii="Times New Roman" w:hAnsi="Times New Roman"/>
          <w:b/>
          <w:bCs/>
          <w:sz w:val="22"/>
        </w:rPr>
        <w:t>质量标准及验收要求</w:t>
      </w:r>
    </w:p>
    <w:p w14:paraId="062AF11C" w14:textId="77777777" w:rsidR="00CB75C0" w:rsidRDefault="00CB75C0" w:rsidP="00CB75C0">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14:paraId="38707A11"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w:t>
      </w:r>
      <w:r>
        <w:rPr>
          <w:rFonts w:ascii="Times New Roman" w:hAnsi="Times New Roman"/>
          <w:color w:val="000000"/>
          <w:sz w:val="22"/>
        </w:rPr>
        <w:lastRenderedPageBreak/>
        <w:t>准确定。</w:t>
      </w:r>
    </w:p>
    <w:p w14:paraId="4E07AF2C"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14:paraId="17D81263"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57462CEA"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hint="eastAsia"/>
          <w:color w:val="000000"/>
          <w:sz w:val="22"/>
        </w:rPr>
        <w:t>4</w:t>
      </w:r>
      <w:r>
        <w:rPr>
          <w:rFonts w:ascii="Times New Roman" w:hAnsi="Times New Roman"/>
          <w:color w:val="000000"/>
          <w:sz w:val="22"/>
        </w:rPr>
        <w:t xml:space="preserve"> </w:t>
      </w:r>
      <w:r>
        <w:rPr>
          <w:rFonts w:ascii="Times New Roman" w:hAnsi="Times New Roman"/>
          <w:color w:val="000000"/>
          <w:sz w:val="22"/>
        </w:rPr>
        <w:t>本项目应适配国产</w:t>
      </w:r>
      <w:r>
        <w:rPr>
          <w:rFonts w:ascii="Times New Roman" w:hAnsi="Times New Roman" w:hint="eastAsia"/>
          <w:color w:val="000000"/>
          <w:sz w:val="22"/>
        </w:rPr>
        <w:t>主流</w:t>
      </w:r>
      <w:r>
        <w:rPr>
          <w:rFonts w:ascii="Times New Roman" w:hAnsi="Times New Roman"/>
          <w:color w:val="000000"/>
          <w:sz w:val="22"/>
        </w:rPr>
        <w:t>服务器、操作系统、数据库、中间件，以集约化建设为原则，对接浦东新区政务云平台，完成并满足信息安全设备技术要求、应用软件功能要求、硬件资源技术要求。</w:t>
      </w:r>
    </w:p>
    <w:p w14:paraId="3A35FBC1"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hint="eastAsia"/>
          <w:color w:val="000000"/>
          <w:sz w:val="22"/>
        </w:rPr>
        <w:t>5</w:t>
      </w:r>
      <w:r>
        <w:rPr>
          <w:rFonts w:ascii="Times New Roman" w:hAnsi="Times New Roman"/>
          <w:color w:val="000000"/>
          <w:sz w:val="22"/>
        </w:rPr>
        <w:t xml:space="preserve"> </w:t>
      </w:r>
      <w:r>
        <w:rPr>
          <w:rFonts w:ascii="Times New Roman" w:hAnsi="Times New Roman"/>
          <w:color w:val="000000"/>
          <w:sz w:val="22"/>
        </w:rPr>
        <w:t>中标人所交付的信息系统还应取得第三方安全测评报告、软件测试报告及密码应用测评报告，第三方安全测评、软件测试机构及密码测评机构由采购人指定</w:t>
      </w:r>
      <w:r>
        <w:rPr>
          <w:rFonts w:ascii="Times New Roman" w:hAnsi="Times New Roman" w:hint="eastAsia"/>
          <w:color w:val="000000"/>
          <w:sz w:val="22"/>
        </w:rPr>
        <w:t>，</w:t>
      </w:r>
      <w:r>
        <w:rPr>
          <w:rFonts w:ascii="Times New Roman" w:hAnsi="Times New Roman"/>
          <w:color w:val="000000"/>
          <w:sz w:val="22"/>
        </w:rPr>
        <w:t>第三方安全测评</w:t>
      </w:r>
      <w:r>
        <w:rPr>
          <w:rFonts w:ascii="Times New Roman" w:hAnsi="Times New Roman" w:hint="eastAsia"/>
          <w:color w:val="000000"/>
          <w:sz w:val="22"/>
        </w:rPr>
        <w:t>、</w:t>
      </w:r>
      <w:r>
        <w:rPr>
          <w:rFonts w:ascii="Times New Roman" w:hAnsi="Times New Roman"/>
          <w:color w:val="000000"/>
          <w:sz w:val="22"/>
        </w:rPr>
        <w:t>软件测试</w:t>
      </w:r>
      <w:r>
        <w:rPr>
          <w:rFonts w:ascii="Times New Roman" w:hAnsi="Times New Roman" w:hint="eastAsia"/>
          <w:color w:val="000000"/>
          <w:sz w:val="22"/>
        </w:rPr>
        <w:t>费用和</w:t>
      </w:r>
      <w:r>
        <w:rPr>
          <w:rFonts w:ascii="Times New Roman" w:hAnsi="Times New Roman"/>
          <w:color w:val="000000"/>
          <w:sz w:val="22"/>
        </w:rPr>
        <w:t>密码测评</w:t>
      </w:r>
      <w:r>
        <w:rPr>
          <w:rFonts w:ascii="Times New Roman" w:hAnsi="Times New Roman" w:hint="eastAsia"/>
          <w:color w:val="000000"/>
          <w:sz w:val="22"/>
        </w:rPr>
        <w:t>费用由采购人另行支付。</w:t>
      </w:r>
    </w:p>
    <w:p w14:paraId="4407E06C" w14:textId="77777777" w:rsidR="00CB75C0" w:rsidRDefault="00CB75C0" w:rsidP="00CB75C0">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14:paraId="7D3969BF"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14:paraId="1E9AAE6A"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2F21CCE2"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3EBDD2AB"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14:paraId="1347B86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14:paraId="417AD9F5"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210853D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14:paraId="5786002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14:paraId="4AC1B5B5"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14:paraId="0464C829"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14:paraId="295F737C"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color w:val="000000"/>
          <w:sz w:val="22"/>
          <w:highlight w:val="yellow"/>
        </w:rPr>
        <w:t>（</w:t>
      </w:r>
      <w:r>
        <w:rPr>
          <w:rFonts w:ascii="Times New Roman" w:hAnsi="Times New Roman" w:hint="eastAsia"/>
          <w:color w:val="000000"/>
          <w:sz w:val="22"/>
          <w:highlight w:val="yellow"/>
        </w:rPr>
        <w:t>90</w:t>
      </w:r>
      <w:r>
        <w:rPr>
          <w:rFonts w:ascii="Times New Roman" w:hAnsi="Times New Roman"/>
          <w:color w:val="000000"/>
          <w:sz w:val="22"/>
          <w:highlight w:val="yellow"/>
        </w:rPr>
        <w:t>）</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14:paraId="4DDE246D"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14:paraId="5E285545" w14:textId="77777777" w:rsidR="00CB75C0" w:rsidRDefault="00CB75C0" w:rsidP="00CB75C0">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12</w:t>
      </w:r>
      <w:r>
        <w:rPr>
          <w:rFonts w:ascii="Times New Roman" w:hAnsi="Times New Roman"/>
          <w:b/>
          <w:bCs/>
          <w:sz w:val="22"/>
        </w:rPr>
        <w:t>售后服务要求</w:t>
      </w:r>
    </w:p>
    <w:p w14:paraId="4C5C1294"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14:paraId="0341A1CB"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14:paraId="07E89D0D" w14:textId="77777777" w:rsidR="00CB75C0" w:rsidRDefault="00CB75C0" w:rsidP="00CB75C0">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14:paraId="01DDA6F6" w14:textId="77777777" w:rsidR="00CB75C0" w:rsidRDefault="00CB75C0" w:rsidP="00CB75C0">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14:paraId="2F5AEE6C" w14:textId="77777777" w:rsidR="00CB75C0" w:rsidRDefault="00CB75C0" w:rsidP="00CB75C0">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14:paraId="4E795F42"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14:paraId="21484F81"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14:paraId="6E1ECA3F"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14:paraId="2E41D08B"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14:paraId="2DEA2F80"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14:paraId="0C2D1486"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14:paraId="3879160C"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14:paraId="184F9B23"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14:paraId="40FF39D9" w14:textId="77777777" w:rsidR="00CB75C0" w:rsidRDefault="00CB75C0" w:rsidP="00CB75C0">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lastRenderedPageBreak/>
        <w:t>12.4</w:t>
      </w:r>
      <w:r>
        <w:rPr>
          <w:rFonts w:ascii="Times New Roman" w:hAnsi="Times New Roman"/>
          <w:b/>
          <w:color w:val="000000"/>
          <w:sz w:val="22"/>
        </w:rPr>
        <w:t>质保要求</w:t>
      </w:r>
    </w:p>
    <w:p w14:paraId="1A5B1326"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14:paraId="32FA6010"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color w:val="000000"/>
          <w:sz w:val="22"/>
        </w:rPr>
        <w:t>软件开发质量保证</w:t>
      </w:r>
      <w:r>
        <w:rPr>
          <w:rFonts w:ascii="Times New Roman" w:hAnsi="Times New Roman" w:hint="eastAsia"/>
          <w:color w:val="000000"/>
          <w:sz w:val="22"/>
        </w:rPr>
        <w:t>运维</w:t>
      </w:r>
      <w:r>
        <w:rPr>
          <w:rFonts w:ascii="Times New Roman" w:hAnsi="Times New Roman"/>
          <w:color w:val="000000"/>
          <w:sz w:val="22"/>
        </w:rPr>
        <w:t>期为</w:t>
      </w:r>
      <w:proofErr w:type="gramStart"/>
      <w:r>
        <w:rPr>
          <w:rFonts w:ascii="Times New Roman" w:hAnsi="Times New Roman" w:hint="eastAsia"/>
          <w:color w:val="000000"/>
          <w:sz w:val="22"/>
        </w:rPr>
        <w:t>自项目</w:t>
      </w:r>
      <w:proofErr w:type="gramEnd"/>
      <w:r>
        <w:rPr>
          <w:rFonts w:ascii="Times New Roman" w:hAnsi="Times New Roman" w:hint="eastAsia"/>
          <w:color w:val="000000"/>
          <w:sz w:val="22"/>
        </w:rPr>
        <w:t>验收之日起壹</w:t>
      </w:r>
      <w:r>
        <w:rPr>
          <w:rFonts w:ascii="Times New Roman" w:hAnsi="Times New Roman"/>
          <w:color w:val="000000"/>
          <w:sz w:val="22"/>
        </w:rPr>
        <w:t>年。质量保证期工作内容要求按照合同文件规定执行。质量保证期从项目验收通过并交付之日后起计</w:t>
      </w:r>
      <w:r>
        <w:rPr>
          <w:rFonts w:ascii="Times New Roman" w:hAnsi="Times New Roman" w:hint="eastAsia"/>
          <w:color w:val="000000"/>
          <w:sz w:val="22"/>
        </w:rPr>
        <w:t>。</w:t>
      </w:r>
    </w:p>
    <w:p w14:paraId="4A4415B0"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）质保期服务：在质保期内中标人为招标人免费提供正常使用情况下的调试、维修或更换所有的故障模块，免费修复设计、生产安装中的缺陷，免费提供软件缺陷修复和软硬件升级等服务。</w:t>
      </w:r>
    </w:p>
    <w:p w14:paraId="3100CC8B"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）响应服务：投标人应有完善的服务体系。在试运行期间提供现场服务。质保期内，提供</w:t>
      </w:r>
      <w:r>
        <w:rPr>
          <w:rFonts w:ascii="Times New Roman" w:hAnsi="Times New Roman" w:hint="eastAsia"/>
          <w:color w:val="000000"/>
          <w:sz w:val="22"/>
        </w:rPr>
        <w:t xml:space="preserve"> 7*24 </w:t>
      </w:r>
      <w:r>
        <w:rPr>
          <w:rFonts w:ascii="Times New Roman" w:hAnsi="Times New Roman" w:hint="eastAsia"/>
          <w:color w:val="000000"/>
          <w:sz w:val="22"/>
        </w:rPr>
        <w:t>小时全天候技术支持响应服务；在发生故障的情况下，承诺在</w:t>
      </w:r>
      <w:r>
        <w:rPr>
          <w:rFonts w:ascii="Times New Roman" w:hAnsi="Times New Roman" w:hint="eastAsia"/>
          <w:color w:val="000000"/>
          <w:sz w:val="22"/>
        </w:rPr>
        <w:t xml:space="preserve"> 2 </w:t>
      </w:r>
      <w:r>
        <w:rPr>
          <w:rFonts w:ascii="Times New Roman" w:hAnsi="Times New Roman" w:hint="eastAsia"/>
          <w:color w:val="000000"/>
          <w:sz w:val="22"/>
        </w:rPr>
        <w:t>小时内响应并线上解决问题，需现场解决的</w:t>
      </w:r>
      <w:r>
        <w:rPr>
          <w:rFonts w:ascii="Times New Roman" w:hAnsi="Times New Roman" w:hint="eastAsia"/>
          <w:color w:val="000000"/>
          <w:sz w:val="22"/>
        </w:rPr>
        <w:t xml:space="preserve"> 36 </w:t>
      </w:r>
      <w:r>
        <w:rPr>
          <w:rFonts w:ascii="Times New Roman" w:hAnsi="Times New Roman" w:hint="eastAsia"/>
          <w:color w:val="000000"/>
          <w:sz w:val="22"/>
        </w:rPr>
        <w:t>小时内赶到故障现场，并</w:t>
      </w:r>
      <w:r>
        <w:rPr>
          <w:rFonts w:ascii="Times New Roman" w:hAnsi="Times New Roman" w:hint="eastAsia"/>
          <w:color w:val="000000"/>
          <w:sz w:val="22"/>
        </w:rPr>
        <w:t xml:space="preserve"> 72 </w:t>
      </w:r>
      <w:r>
        <w:rPr>
          <w:rFonts w:ascii="Times New Roman" w:hAnsi="Times New Roman" w:hint="eastAsia"/>
          <w:color w:val="000000"/>
          <w:sz w:val="22"/>
        </w:rPr>
        <w:t>小时内排除故障。</w:t>
      </w:r>
    </w:p>
    <w:p w14:paraId="06B3AE8A"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无推诿服务：投标人应提供特殊措施，无论由于哪一方产生的问题而使整体系统发生不正常情况时，并在得到采购人通知后，须立即派工程师到场，全力协助采购人和其他相关供应商，使系统尽快恢复正常。针对本项目所涉及的场所及相关设施，除不可抗力之外，投标人自身原因或投标人与其他相关供应商之间的纠纷问题，不能影响到本项目的日常运行管理。</w:t>
      </w:r>
    </w:p>
    <w:p w14:paraId="363BA6E5" w14:textId="77777777" w:rsidR="00CB75C0" w:rsidRDefault="00CB75C0" w:rsidP="00CB75C0">
      <w:pPr>
        <w:adjustRightInd w:val="0"/>
        <w:snapToGrid w:val="0"/>
        <w:spacing w:line="300" w:lineRule="auto"/>
        <w:ind w:firstLineChars="200" w:firstLine="442"/>
        <w:rPr>
          <w:rFonts w:ascii="Times New Roman" w:hAnsi="Times New Roman"/>
          <w:b/>
          <w:color w:val="FF0000"/>
          <w:sz w:val="22"/>
          <w:u w:val="wavyHeavy"/>
        </w:rPr>
      </w:pPr>
    </w:p>
    <w:p w14:paraId="297E72F7"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14:paraId="730D240D"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免费质保期满后，按区数字化项目运</w:t>
      </w:r>
      <w:proofErr w:type="gramStart"/>
      <w:r>
        <w:rPr>
          <w:rFonts w:ascii="Times New Roman" w:hAnsi="Times New Roman" w:hint="eastAsia"/>
          <w:color w:val="000000"/>
          <w:sz w:val="22"/>
        </w:rPr>
        <w:t>维管理</w:t>
      </w:r>
      <w:proofErr w:type="gramEnd"/>
      <w:r>
        <w:rPr>
          <w:rFonts w:ascii="Times New Roman" w:hAnsi="Times New Roman" w:hint="eastAsia"/>
          <w:color w:val="000000"/>
          <w:sz w:val="22"/>
        </w:rPr>
        <w:t>的有关规定，由采购人申请年度运维经费。</w:t>
      </w:r>
    </w:p>
    <w:p w14:paraId="5A2CFB03" w14:textId="77777777" w:rsidR="00CB75C0" w:rsidRDefault="00CB75C0" w:rsidP="00CB75C0">
      <w:pPr>
        <w:tabs>
          <w:tab w:val="left" w:pos="3060"/>
        </w:tabs>
        <w:adjustRightInd w:val="0"/>
        <w:snapToGrid w:val="0"/>
        <w:spacing w:line="300" w:lineRule="auto"/>
        <w:ind w:firstLineChars="200" w:firstLine="440"/>
        <w:rPr>
          <w:rFonts w:ascii="Times New Roman" w:hAnsi="Times New Roman"/>
          <w:bCs/>
          <w:sz w:val="22"/>
        </w:rPr>
      </w:pPr>
    </w:p>
    <w:p w14:paraId="0AA67856" w14:textId="77777777" w:rsidR="00CB75C0" w:rsidRDefault="00CB75C0" w:rsidP="00CB75C0">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p>
    <w:p w14:paraId="2F633157"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14:paraId="0B68B5FE"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14:paraId="4B1A8D84"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54B3DC4A" w14:textId="77777777" w:rsidR="00CB75C0" w:rsidRDefault="00CB75C0" w:rsidP="00CB75C0">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14:paraId="1316ECD6" w14:textId="77777777" w:rsidR="00CB75C0" w:rsidRDefault="00CB75C0" w:rsidP="00CB75C0">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14:paraId="71887B12"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hint="eastAsia"/>
          <w:b/>
          <w:color w:val="000000"/>
          <w:sz w:val="22"/>
        </w:rPr>
        <w:t>14</w:t>
      </w:r>
      <w:r>
        <w:rPr>
          <w:rFonts w:ascii="Times New Roman" w:hAnsi="Times New Roman"/>
          <w:b/>
          <w:color w:val="000000"/>
          <w:sz w:val="22"/>
        </w:rPr>
        <w:t>人员及设备配备要求</w:t>
      </w:r>
    </w:p>
    <w:p w14:paraId="1BE65D9F" w14:textId="77777777" w:rsidR="00CB75C0" w:rsidRDefault="00CB75C0" w:rsidP="00CB75C0"/>
    <w:tbl>
      <w:tblPr>
        <w:tblStyle w:val="afff0"/>
        <w:tblW w:w="4997" w:type="pct"/>
        <w:jc w:val="center"/>
        <w:tblLook w:val="04A0" w:firstRow="1" w:lastRow="0" w:firstColumn="1" w:lastColumn="0" w:noHBand="0" w:noVBand="1"/>
      </w:tblPr>
      <w:tblGrid>
        <w:gridCol w:w="603"/>
        <w:gridCol w:w="1372"/>
        <w:gridCol w:w="1206"/>
        <w:gridCol w:w="4223"/>
        <w:gridCol w:w="887"/>
      </w:tblGrid>
      <w:tr w:rsidR="00CB75C0" w14:paraId="59964BB6" w14:textId="77777777" w:rsidTr="00FC6AA6">
        <w:trPr>
          <w:tblHeader/>
          <w:jc w:val="center"/>
        </w:trPr>
        <w:tc>
          <w:tcPr>
            <w:tcW w:w="363" w:type="pct"/>
            <w:vAlign w:val="center"/>
          </w:tcPr>
          <w:p w14:paraId="6FA26ECE" w14:textId="77777777" w:rsidR="00CB75C0" w:rsidRDefault="00CB75C0" w:rsidP="00FC6AA6">
            <w:pPr>
              <w:jc w:val="center"/>
              <w:rPr>
                <w:b/>
                <w:sz w:val="20"/>
                <w:szCs w:val="20"/>
              </w:rPr>
            </w:pPr>
            <w:r>
              <w:rPr>
                <w:b/>
                <w:sz w:val="20"/>
                <w:szCs w:val="20"/>
              </w:rPr>
              <w:t>序号</w:t>
            </w:r>
          </w:p>
        </w:tc>
        <w:tc>
          <w:tcPr>
            <w:tcW w:w="827" w:type="pct"/>
            <w:vAlign w:val="center"/>
          </w:tcPr>
          <w:p w14:paraId="4581D111" w14:textId="77777777" w:rsidR="00CB75C0" w:rsidRDefault="00CB75C0" w:rsidP="00FC6AA6">
            <w:pPr>
              <w:jc w:val="center"/>
              <w:rPr>
                <w:b/>
                <w:sz w:val="20"/>
                <w:szCs w:val="20"/>
              </w:rPr>
            </w:pPr>
            <w:r>
              <w:rPr>
                <w:rFonts w:ascii="宋体" w:hAnsi="宋体" w:cs="宋体" w:hint="eastAsia"/>
                <w:b/>
                <w:sz w:val="20"/>
                <w:szCs w:val="20"/>
              </w:rPr>
              <w:t>岗位名称</w:t>
            </w:r>
          </w:p>
        </w:tc>
        <w:tc>
          <w:tcPr>
            <w:tcW w:w="727" w:type="pct"/>
            <w:vAlign w:val="center"/>
          </w:tcPr>
          <w:p w14:paraId="203E5950" w14:textId="77777777" w:rsidR="00CB75C0" w:rsidRDefault="00CB75C0" w:rsidP="00FC6AA6">
            <w:pPr>
              <w:jc w:val="center"/>
              <w:rPr>
                <w:rFonts w:eastAsiaTheme="minorEastAsia"/>
                <w:b/>
                <w:sz w:val="20"/>
                <w:szCs w:val="20"/>
              </w:rPr>
            </w:pPr>
            <w:r>
              <w:rPr>
                <w:rFonts w:ascii="宋体" w:hAnsi="宋体" w:cs="宋体" w:hint="eastAsia"/>
                <w:b/>
                <w:sz w:val="20"/>
                <w:szCs w:val="20"/>
              </w:rPr>
              <w:t>岗位人数</w:t>
            </w:r>
          </w:p>
        </w:tc>
        <w:tc>
          <w:tcPr>
            <w:tcW w:w="2545" w:type="pct"/>
            <w:vAlign w:val="center"/>
          </w:tcPr>
          <w:p w14:paraId="12F50744" w14:textId="77777777" w:rsidR="00CB75C0" w:rsidRDefault="00CB75C0" w:rsidP="00FC6AA6">
            <w:pPr>
              <w:jc w:val="center"/>
              <w:rPr>
                <w:b/>
                <w:sz w:val="20"/>
                <w:szCs w:val="20"/>
              </w:rPr>
            </w:pPr>
            <w:r>
              <w:rPr>
                <w:rFonts w:ascii="宋体" w:hAnsi="宋体" w:cs="宋体" w:hint="eastAsia"/>
                <w:b/>
                <w:sz w:val="20"/>
                <w:szCs w:val="20"/>
              </w:rPr>
              <w:t>基本要求</w:t>
            </w:r>
          </w:p>
        </w:tc>
        <w:tc>
          <w:tcPr>
            <w:tcW w:w="535" w:type="pct"/>
            <w:vAlign w:val="center"/>
          </w:tcPr>
          <w:p w14:paraId="5D246DD4" w14:textId="77777777" w:rsidR="00CB75C0" w:rsidRDefault="00CB75C0" w:rsidP="00FC6AA6">
            <w:pPr>
              <w:jc w:val="center"/>
              <w:rPr>
                <w:b/>
                <w:sz w:val="20"/>
                <w:szCs w:val="20"/>
              </w:rPr>
            </w:pPr>
            <w:r>
              <w:rPr>
                <w:rFonts w:ascii="宋体" w:hAnsi="宋体" w:cs="宋体" w:hint="eastAsia"/>
                <w:b/>
                <w:sz w:val="20"/>
                <w:szCs w:val="20"/>
              </w:rPr>
              <w:t>备注</w:t>
            </w:r>
          </w:p>
        </w:tc>
      </w:tr>
      <w:tr w:rsidR="00CB75C0" w14:paraId="70BAF5F8" w14:textId="77777777" w:rsidTr="00FC6AA6">
        <w:trPr>
          <w:jc w:val="center"/>
        </w:trPr>
        <w:tc>
          <w:tcPr>
            <w:tcW w:w="363" w:type="pct"/>
            <w:vAlign w:val="center"/>
          </w:tcPr>
          <w:p w14:paraId="75E35BF5"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color w:val="000000"/>
                <w:sz w:val="22"/>
              </w:rPr>
              <w:t>1</w:t>
            </w:r>
          </w:p>
        </w:tc>
        <w:tc>
          <w:tcPr>
            <w:tcW w:w="827" w:type="pct"/>
            <w:vAlign w:val="center"/>
          </w:tcPr>
          <w:p w14:paraId="2E4BB3DA"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项目经理</w:t>
            </w:r>
          </w:p>
        </w:tc>
        <w:tc>
          <w:tcPr>
            <w:tcW w:w="727" w:type="pct"/>
            <w:vAlign w:val="center"/>
          </w:tcPr>
          <w:p w14:paraId="293F70C3"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hint="eastAsia"/>
                <w:color w:val="000000"/>
                <w:sz w:val="22"/>
              </w:rPr>
              <w:t>1</w:t>
            </w:r>
          </w:p>
        </w:tc>
        <w:tc>
          <w:tcPr>
            <w:tcW w:w="2545" w:type="pct"/>
            <w:vAlign w:val="center"/>
          </w:tcPr>
          <w:p w14:paraId="01D5B605"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具有高级信息系统项目管理师职称，有相关类似工作经验，不超过法定退休年龄，不</w:t>
            </w:r>
            <w:r w:rsidRPr="00D260AC">
              <w:rPr>
                <w:rFonts w:ascii="Times New Roman" w:hAnsi="Times New Roman" w:hint="eastAsia"/>
                <w:color w:val="000000"/>
                <w:sz w:val="22"/>
              </w:rPr>
              <w:lastRenderedPageBreak/>
              <w:t>兼职本项目以外的其他项目工作。要求驻场开发</w:t>
            </w:r>
          </w:p>
        </w:tc>
        <w:tc>
          <w:tcPr>
            <w:tcW w:w="535" w:type="pct"/>
            <w:vMerge w:val="restart"/>
            <w:vAlign w:val="center"/>
          </w:tcPr>
          <w:p w14:paraId="7EB494BC" w14:textId="77777777" w:rsidR="00CB75C0" w:rsidRDefault="00CB75C0" w:rsidP="00FC6AA6">
            <w:pPr>
              <w:rPr>
                <w:rFonts w:eastAsiaTheme="minorEastAsia"/>
                <w:sz w:val="20"/>
                <w:szCs w:val="20"/>
              </w:rPr>
            </w:pPr>
          </w:p>
        </w:tc>
      </w:tr>
      <w:tr w:rsidR="00CB75C0" w14:paraId="3E938685" w14:textId="77777777" w:rsidTr="00FC6AA6">
        <w:trPr>
          <w:jc w:val="center"/>
        </w:trPr>
        <w:tc>
          <w:tcPr>
            <w:tcW w:w="363" w:type="pct"/>
            <w:vAlign w:val="center"/>
          </w:tcPr>
          <w:p w14:paraId="4F7B1DCF"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2</w:t>
            </w:r>
          </w:p>
        </w:tc>
        <w:tc>
          <w:tcPr>
            <w:tcW w:w="827" w:type="pct"/>
            <w:vAlign w:val="center"/>
          </w:tcPr>
          <w:p w14:paraId="41336BA3"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客户经理</w:t>
            </w:r>
          </w:p>
        </w:tc>
        <w:tc>
          <w:tcPr>
            <w:tcW w:w="727" w:type="pct"/>
            <w:vAlign w:val="center"/>
          </w:tcPr>
          <w:p w14:paraId="6CB51318"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hint="eastAsia"/>
                <w:color w:val="000000"/>
                <w:sz w:val="22"/>
              </w:rPr>
              <w:t>1</w:t>
            </w:r>
          </w:p>
        </w:tc>
        <w:tc>
          <w:tcPr>
            <w:tcW w:w="2545" w:type="pct"/>
            <w:vAlign w:val="center"/>
          </w:tcPr>
          <w:p w14:paraId="79AA7979"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负责与业务部门之间问题沟通交流</w:t>
            </w:r>
          </w:p>
        </w:tc>
        <w:tc>
          <w:tcPr>
            <w:tcW w:w="535" w:type="pct"/>
            <w:vMerge/>
          </w:tcPr>
          <w:p w14:paraId="1C031D9B" w14:textId="77777777" w:rsidR="00CB75C0" w:rsidRDefault="00CB75C0" w:rsidP="00FC6AA6">
            <w:pPr>
              <w:rPr>
                <w:sz w:val="20"/>
                <w:szCs w:val="20"/>
              </w:rPr>
            </w:pPr>
          </w:p>
        </w:tc>
      </w:tr>
      <w:tr w:rsidR="00CB75C0" w14:paraId="722F924F" w14:textId="77777777" w:rsidTr="00FC6AA6">
        <w:trPr>
          <w:jc w:val="center"/>
        </w:trPr>
        <w:tc>
          <w:tcPr>
            <w:tcW w:w="363" w:type="pct"/>
            <w:vAlign w:val="center"/>
          </w:tcPr>
          <w:p w14:paraId="3C9C7389"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3</w:t>
            </w:r>
          </w:p>
        </w:tc>
        <w:tc>
          <w:tcPr>
            <w:tcW w:w="827" w:type="pct"/>
            <w:vAlign w:val="center"/>
          </w:tcPr>
          <w:p w14:paraId="590912BA"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系统集成经理</w:t>
            </w:r>
          </w:p>
        </w:tc>
        <w:tc>
          <w:tcPr>
            <w:tcW w:w="727" w:type="pct"/>
            <w:vAlign w:val="center"/>
          </w:tcPr>
          <w:p w14:paraId="4C20601B"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hint="eastAsia"/>
                <w:color w:val="000000"/>
                <w:sz w:val="22"/>
              </w:rPr>
              <w:t>1</w:t>
            </w:r>
          </w:p>
        </w:tc>
        <w:tc>
          <w:tcPr>
            <w:tcW w:w="2545" w:type="pct"/>
            <w:vAlign w:val="center"/>
          </w:tcPr>
          <w:p w14:paraId="1113D34A"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负责系统集成工作的总体规划安排。</w:t>
            </w:r>
          </w:p>
        </w:tc>
        <w:tc>
          <w:tcPr>
            <w:tcW w:w="535" w:type="pct"/>
            <w:vMerge/>
          </w:tcPr>
          <w:p w14:paraId="409D6B71" w14:textId="77777777" w:rsidR="00CB75C0" w:rsidRDefault="00CB75C0" w:rsidP="00FC6AA6">
            <w:pPr>
              <w:rPr>
                <w:sz w:val="20"/>
                <w:szCs w:val="20"/>
              </w:rPr>
            </w:pPr>
          </w:p>
        </w:tc>
      </w:tr>
      <w:tr w:rsidR="00CB75C0" w14:paraId="0A412FC5" w14:textId="77777777" w:rsidTr="00FC6AA6">
        <w:trPr>
          <w:jc w:val="center"/>
        </w:trPr>
        <w:tc>
          <w:tcPr>
            <w:tcW w:w="363" w:type="pct"/>
            <w:vAlign w:val="center"/>
          </w:tcPr>
          <w:p w14:paraId="260CCCBF"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4</w:t>
            </w:r>
          </w:p>
        </w:tc>
        <w:tc>
          <w:tcPr>
            <w:tcW w:w="827" w:type="pct"/>
            <w:vAlign w:val="center"/>
          </w:tcPr>
          <w:p w14:paraId="54179287"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软件开发</w:t>
            </w:r>
          </w:p>
        </w:tc>
        <w:tc>
          <w:tcPr>
            <w:tcW w:w="727" w:type="pct"/>
            <w:vAlign w:val="center"/>
          </w:tcPr>
          <w:p w14:paraId="275D2866"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hint="eastAsia"/>
                <w:color w:val="000000"/>
                <w:sz w:val="22"/>
              </w:rPr>
              <w:t>21</w:t>
            </w:r>
          </w:p>
        </w:tc>
        <w:tc>
          <w:tcPr>
            <w:tcW w:w="2545" w:type="pct"/>
            <w:vAlign w:val="center"/>
          </w:tcPr>
          <w:p w14:paraId="3BE3A559" w14:textId="77777777" w:rsidR="00CB75C0" w:rsidRPr="00D260AC" w:rsidRDefault="00CB75C0" w:rsidP="00FC6AA6">
            <w:pPr>
              <w:adjustRightInd w:val="0"/>
              <w:snapToGrid w:val="0"/>
              <w:spacing w:line="300" w:lineRule="auto"/>
              <w:rPr>
                <w:rFonts w:ascii="Times New Roman" w:hAnsi="Times New Roman"/>
                <w:color w:val="000000"/>
                <w:sz w:val="22"/>
              </w:rPr>
            </w:pPr>
            <w:r w:rsidRPr="005A3D23">
              <w:rPr>
                <w:rFonts w:ascii="Times New Roman" w:hAnsi="Times New Roman" w:hint="eastAsia"/>
                <w:color w:val="000000"/>
                <w:sz w:val="22"/>
              </w:rPr>
              <w:t>若具有高级信息系统项目管理师或中级系统集成项目管理工程师资格证书，可在投标文件中提供。有相关类似工作经验，不超过法定退休年龄，不兼职本项目以外的其他项目工作。要求驻场开发</w:t>
            </w:r>
          </w:p>
        </w:tc>
        <w:tc>
          <w:tcPr>
            <w:tcW w:w="535" w:type="pct"/>
            <w:vMerge/>
          </w:tcPr>
          <w:p w14:paraId="274B2E6F" w14:textId="77777777" w:rsidR="00CB75C0" w:rsidRDefault="00CB75C0" w:rsidP="00FC6AA6">
            <w:pPr>
              <w:rPr>
                <w:sz w:val="20"/>
                <w:szCs w:val="20"/>
              </w:rPr>
            </w:pPr>
          </w:p>
        </w:tc>
      </w:tr>
      <w:tr w:rsidR="00CB75C0" w14:paraId="76E46FBA" w14:textId="77777777" w:rsidTr="00FC6AA6">
        <w:trPr>
          <w:jc w:val="center"/>
        </w:trPr>
        <w:tc>
          <w:tcPr>
            <w:tcW w:w="363" w:type="pct"/>
            <w:vAlign w:val="center"/>
          </w:tcPr>
          <w:p w14:paraId="01D24B12"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5</w:t>
            </w:r>
          </w:p>
        </w:tc>
        <w:tc>
          <w:tcPr>
            <w:tcW w:w="827" w:type="pct"/>
            <w:vAlign w:val="center"/>
          </w:tcPr>
          <w:p w14:paraId="7B96B559"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驻场运</w:t>
            </w:r>
            <w:proofErr w:type="gramStart"/>
            <w:r w:rsidRPr="00D260AC">
              <w:rPr>
                <w:rFonts w:ascii="Times New Roman" w:hAnsi="Times New Roman" w:hint="eastAsia"/>
                <w:color w:val="000000"/>
                <w:sz w:val="22"/>
              </w:rPr>
              <w:t>维人员</w:t>
            </w:r>
            <w:proofErr w:type="gramEnd"/>
          </w:p>
        </w:tc>
        <w:tc>
          <w:tcPr>
            <w:tcW w:w="727" w:type="pct"/>
            <w:vAlign w:val="center"/>
          </w:tcPr>
          <w:p w14:paraId="5FB7FFEF"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hint="eastAsia"/>
                <w:color w:val="000000"/>
                <w:sz w:val="22"/>
              </w:rPr>
              <w:t>4</w:t>
            </w:r>
          </w:p>
        </w:tc>
        <w:tc>
          <w:tcPr>
            <w:tcW w:w="2545" w:type="pct"/>
            <w:vAlign w:val="center"/>
          </w:tcPr>
          <w:p w14:paraId="30E25442" w14:textId="77777777" w:rsidR="00CB75C0" w:rsidRPr="00D260AC" w:rsidRDefault="00CB75C0" w:rsidP="00FC6AA6">
            <w:pPr>
              <w:adjustRightInd w:val="0"/>
              <w:snapToGrid w:val="0"/>
              <w:spacing w:line="300" w:lineRule="auto"/>
              <w:rPr>
                <w:rFonts w:ascii="Times New Roman" w:hAnsi="Times New Roman"/>
                <w:color w:val="000000"/>
                <w:sz w:val="22"/>
              </w:rPr>
            </w:pPr>
            <w:r w:rsidRPr="00D260AC">
              <w:rPr>
                <w:rFonts w:ascii="Times New Roman" w:hAnsi="Times New Roman" w:hint="eastAsia"/>
                <w:color w:val="000000"/>
                <w:sz w:val="22"/>
              </w:rPr>
              <w:t>至少</w:t>
            </w:r>
            <w:r w:rsidRPr="00D260AC">
              <w:rPr>
                <w:rFonts w:ascii="Times New Roman" w:hAnsi="Times New Roman" w:hint="eastAsia"/>
                <w:color w:val="000000"/>
                <w:sz w:val="22"/>
              </w:rPr>
              <w:t>4</w:t>
            </w:r>
            <w:r w:rsidRPr="00D260AC">
              <w:rPr>
                <w:rFonts w:ascii="Times New Roman" w:hAnsi="Times New Roman" w:hint="eastAsia"/>
                <w:color w:val="000000"/>
                <w:sz w:val="22"/>
              </w:rPr>
              <w:t>人免费驻场运维一年。</w:t>
            </w:r>
          </w:p>
        </w:tc>
        <w:tc>
          <w:tcPr>
            <w:tcW w:w="535" w:type="pct"/>
            <w:vMerge/>
          </w:tcPr>
          <w:p w14:paraId="75C7390C" w14:textId="77777777" w:rsidR="00CB75C0" w:rsidRDefault="00CB75C0" w:rsidP="00FC6AA6">
            <w:pPr>
              <w:rPr>
                <w:sz w:val="20"/>
                <w:szCs w:val="20"/>
              </w:rPr>
            </w:pPr>
          </w:p>
        </w:tc>
      </w:tr>
      <w:tr w:rsidR="00CB75C0" w14:paraId="62F524D2" w14:textId="77777777" w:rsidTr="00FC6AA6">
        <w:trPr>
          <w:trHeight w:val="691"/>
          <w:jc w:val="center"/>
        </w:trPr>
        <w:tc>
          <w:tcPr>
            <w:tcW w:w="363" w:type="pct"/>
          </w:tcPr>
          <w:p w14:paraId="349F21D7"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p>
        </w:tc>
        <w:tc>
          <w:tcPr>
            <w:tcW w:w="827" w:type="pct"/>
            <w:vAlign w:val="center"/>
          </w:tcPr>
          <w:p w14:paraId="57E204E7"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color w:val="000000"/>
                <w:sz w:val="22"/>
              </w:rPr>
              <w:t>合</w:t>
            </w:r>
            <w:r w:rsidRPr="00D260AC">
              <w:rPr>
                <w:rFonts w:ascii="Times New Roman" w:hAnsi="Times New Roman" w:hint="eastAsia"/>
                <w:color w:val="000000"/>
                <w:sz w:val="22"/>
              </w:rPr>
              <w:t xml:space="preserve">  </w:t>
            </w:r>
            <w:r w:rsidRPr="00D260AC">
              <w:rPr>
                <w:rFonts w:ascii="Times New Roman" w:hAnsi="Times New Roman"/>
                <w:color w:val="000000"/>
                <w:sz w:val="22"/>
              </w:rPr>
              <w:t>计</w:t>
            </w:r>
          </w:p>
        </w:tc>
        <w:tc>
          <w:tcPr>
            <w:tcW w:w="727" w:type="pct"/>
            <w:vAlign w:val="center"/>
          </w:tcPr>
          <w:p w14:paraId="14E2FCEB"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r w:rsidRPr="00D260AC">
              <w:rPr>
                <w:rFonts w:ascii="Times New Roman" w:hAnsi="Times New Roman" w:hint="eastAsia"/>
                <w:color w:val="000000"/>
                <w:sz w:val="22"/>
              </w:rPr>
              <w:t>28</w:t>
            </w:r>
          </w:p>
        </w:tc>
        <w:tc>
          <w:tcPr>
            <w:tcW w:w="2545" w:type="pct"/>
            <w:vAlign w:val="center"/>
          </w:tcPr>
          <w:p w14:paraId="630D8588" w14:textId="77777777" w:rsidR="00CB75C0" w:rsidRPr="00D260AC" w:rsidRDefault="00CB75C0" w:rsidP="00FC6AA6">
            <w:pPr>
              <w:adjustRightInd w:val="0"/>
              <w:snapToGrid w:val="0"/>
              <w:spacing w:line="300" w:lineRule="auto"/>
              <w:ind w:firstLineChars="200" w:firstLine="440"/>
              <w:rPr>
                <w:rFonts w:ascii="Times New Roman" w:hAnsi="Times New Roman"/>
                <w:color w:val="000000"/>
                <w:sz w:val="22"/>
              </w:rPr>
            </w:pPr>
          </w:p>
        </w:tc>
        <w:tc>
          <w:tcPr>
            <w:tcW w:w="535" w:type="pct"/>
            <w:vMerge/>
            <w:vAlign w:val="center"/>
          </w:tcPr>
          <w:p w14:paraId="18C89B29" w14:textId="77777777" w:rsidR="00CB75C0" w:rsidRDefault="00CB75C0" w:rsidP="00FC6AA6">
            <w:pPr>
              <w:jc w:val="center"/>
              <w:rPr>
                <w:sz w:val="20"/>
                <w:szCs w:val="20"/>
              </w:rPr>
            </w:pPr>
          </w:p>
        </w:tc>
      </w:tr>
    </w:tbl>
    <w:p w14:paraId="71927D94"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注：以上人员应为本单位正式员工，提供近</w:t>
      </w:r>
      <w:r>
        <w:rPr>
          <w:rFonts w:ascii="Times New Roman" w:hAnsi="Times New Roman"/>
          <w:color w:val="000000"/>
          <w:sz w:val="22"/>
        </w:rPr>
        <w:t xml:space="preserve"> </w:t>
      </w:r>
      <w:r>
        <w:rPr>
          <w:rFonts w:ascii="Times New Roman" w:hAnsi="Times New Roman" w:hint="eastAsia"/>
          <w:color w:val="000000"/>
          <w:sz w:val="22"/>
        </w:rPr>
        <w:t>12</w:t>
      </w:r>
      <w:r>
        <w:rPr>
          <w:rFonts w:ascii="Times New Roman" w:hAnsi="Times New Roman"/>
          <w:color w:val="000000"/>
          <w:sz w:val="22"/>
        </w:rPr>
        <w:t>个月内任一月份依法缴纳的社保有效证明。</w:t>
      </w:r>
      <w:r>
        <w:rPr>
          <w:rFonts w:ascii="Times New Roman" w:hAnsi="Times New Roman" w:hint="eastAsia"/>
          <w:color w:val="000000"/>
          <w:sz w:val="22"/>
        </w:rPr>
        <w:t>如有</w:t>
      </w:r>
      <w:r>
        <w:rPr>
          <w:rFonts w:ascii="Times New Roman" w:hAnsi="Times New Roman"/>
          <w:color w:val="000000"/>
          <w:sz w:val="22"/>
        </w:rPr>
        <w:t>相关专业及任职资格请提供相关职称证书、学历证书或相关资格证书等。</w:t>
      </w:r>
    </w:p>
    <w:p w14:paraId="1BE8892F"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hint="eastAsia"/>
          <w:b/>
          <w:color w:val="000000"/>
          <w:sz w:val="22"/>
        </w:rPr>
        <w:t>15</w:t>
      </w:r>
      <w:r>
        <w:rPr>
          <w:rFonts w:ascii="Times New Roman" w:hAnsi="Times New Roman"/>
          <w:b/>
          <w:color w:val="000000"/>
          <w:sz w:val="22"/>
        </w:rPr>
        <w:t xml:space="preserve"> </w:t>
      </w:r>
      <w:r>
        <w:rPr>
          <w:rFonts w:ascii="Times New Roman" w:hAnsi="Times New Roman"/>
          <w:b/>
          <w:color w:val="000000"/>
          <w:sz w:val="22"/>
        </w:rPr>
        <w:t>技术培训</w:t>
      </w:r>
    </w:p>
    <w:p w14:paraId="42E391A3"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.1</w:t>
      </w:r>
      <w:r>
        <w:rPr>
          <w:rFonts w:ascii="Times New Roman" w:hAnsi="Times New Roman"/>
          <w:color w:val="000000"/>
          <w:sz w:val="22"/>
        </w:rPr>
        <w:t>技术文件：</w:t>
      </w:r>
    </w:p>
    <w:p w14:paraId="2F56F195"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中标人应提供本系统的详细技术文件，包括培训用文字资料和讲义等相关用品。</w:t>
      </w:r>
    </w:p>
    <w:p w14:paraId="357EB307"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15</w:t>
      </w:r>
      <w:r>
        <w:rPr>
          <w:rFonts w:ascii="Times New Roman" w:hAnsi="Times New Roman"/>
          <w:color w:val="000000"/>
          <w:sz w:val="22"/>
        </w:rPr>
        <w:t>.2</w:t>
      </w:r>
      <w:r>
        <w:rPr>
          <w:rFonts w:ascii="Times New Roman" w:hAnsi="Times New Roman"/>
          <w:color w:val="000000"/>
          <w:sz w:val="22"/>
        </w:rPr>
        <w:t>技术服务：</w:t>
      </w:r>
    </w:p>
    <w:p w14:paraId="58A6DB79"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中标人提供对应用软件系统使用人员和管理人员的培训，培训内容包括系统的使用及维护培训。</w:t>
      </w:r>
    </w:p>
    <w:p w14:paraId="143E992F"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中标人派出具有相应专业实际工作和教学经验的教师和相应的辅导人员进行培训。中标人采取现场培训和集中培训相结合的方式。</w:t>
      </w:r>
    </w:p>
    <w:p w14:paraId="40876CF3"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系统维护管理培训主要是面向系统运</w:t>
      </w:r>
      <w:proofErr w:type="gramStart"/>
      <w:r>
        <w:rPr>
          <w:rFonts w:ascii="Times New Roman" w:hAnsi="Times New Roman" w:hint="eastAsia"/>
          <w:color w:val="000000"/>
          <w:sz w:val="22"/>
        </w:rPr>
        <w:t>维人员</w:t>
      </w:r>
      <w:proofErr w:type="gramEnd"/>
      <w:r>
        <w:rPr>
          <w:rFonts w:ascii="Times New Roman" w:hAnsi="Times New Roman" w:hint="eastAsia"/>
          <w:color w:val="000000"/>
          <w:sz w:val="22"/>
        </w:rPr>
        <w:t>及系统管理人员进行的培训，使其具备独立进行系统管理及日常运行维护的能力。</w:t>
      </w:r>
    </w:p>
    <w:p w14:paraId="266B8E0E" w14:textId="77777777" w:rsidR="00CB75C0" w:rsidRDefault="00CB75C0" w:rsidP="00CB75C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培训所使用的语言和教材（编制成册）应是中文，否则投标人需提供相应的翻译。投标人提供培训所需要的技术支持。</w:t>
      </w:r>
    </w:p>
    <w:p w14:paraId="07357885" w14:textId="77777777" w:rsidR="00CB75C0" w:rsidRDefault="00CB75C0" w:rsidP="00CB75C0">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color w:val="000000"/>
          <w:sz w:val="22"/>
        </w:rPr>
        <w:t>技术培训的内容需覆盖产品的安装、日常操作和管理维护，以及基本的故障诊断与排错。</w:t>
      </w:r>
    </w:p>
    <w:p w14:paraId="295D3A18" w14:textId="77777777" w:rsidR="00CB75C0" w:rsidRDefault="00CB75C0" w:rsidP="00CB75C0">
      <w:pPr>
        <w:adjustRightInd w:val="0"/>
        <w:snapToGrid w:val="0"/>
        <w:spacing w:line="300" w:lineRule="auto"/>
        <w:ind w:firstLineChars="200" w:firstLine="400"/>
        <w:jc w:val="left"/>
        <w:rPr>
          <w:rFonts w:ascii="Times New Roman" w:hAnsi="Times New Roman"/>
          <w:color w:val="000000"/>
          <w:sz w:val="20"/>
          <w:szCs w:val="20"/>
        </w:rPr>
      </w:pPr>
    </w:p>
    <w:bookmarkEnd w:id="3"/>
    <w:bookmarkEnd w:id="4"/>
    <w:p w14:paraId="788A71E6" w14:textId="77777777" w:rsidR="00CB75C0" w:rsidRDefault="00CB75C0" w:rsidP="00CB75C0">
      <w:pPr>
        <w:adjustRightInd w:val="0"/>
        <w:snapToGrid w:val="0"/>
        <w:spacing w:line="300" w:lineRule="auto"/>
        <w:ind w:firstLineChars="200" w:firstLine="400"/>
        <w:jc w:val="left"/>
        <w:rPr>
          <w:rFonts w:ascii="Times New Roman" w:hAnsi="Times New Roman"/>
          <w:color w:val="000000"/>
          <w:sz w:val="20"/>
          <w:szCs w:val="20"/>
        </w:rPr>
      </w:pPr>
    </w:p>
    <w:p w14:paraId="724073D2" w14:textId="77777777" w:rsidR="00CB75C0" w:rsidRDefault="00CB75C0" w:rsidP="00CB75C0">
      <w:pPr>
        <w:adjustRightInd w:val="0"/>
        <w:snapToGrid w:val="0"/>
        <w:spacing w:line="300" w:lineRule="auto"/>
        <w:jc w:val="center"/>
        <w:outlineLvl w:val="1"/>
        <w:rPr>
          <w:rFonts w:ascii="Times New Roman" w:eastAsia="黑体" w:hAnsi="Times New Roman"/>
          <w:sz w:val="30"/>
          <w:szCs w:val="30"/>
        </w:rPr>
      </w:pPr>
      <w:r>
        <w:rPr>
          <w:rFonts w:ascii="Times New Roman" w:eastAsia="黑体" w:hAnsi="Times New Roman"/>
          <w:sz w:val="30"/>
          <w:szCs w:val="30"/>
        </w:rPr>
        <w:t>四、投标报价须知</w:t>
      </w:r>
      <w:bookmarkEnd w:id="5"/>
      <w:bookmarkEnd w:id="6"/>
    </w:p>
    <w:p w14:paraId="2DA83574"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410"/>
      <w:r>
        <w:rPr>
          <w:rFonts w:ascii="Times New Roman" w:hAnsi="Times New Roman"/>
          <w:b/>
          <w:color w:val="000000"/>
          <w:sz w:val="22"/>
        </w:rPr>
        <w:t>1</w:t>
      </w:r>
      <w:r>
        <w:rPr>
          <w:rFonts w:ascii="Times New Roman" w:hAnsi="Times New Roman" w:hint="eastAsia"/>
          <w:b/>
          <w:color w:val="000000"/>
          <w:sz w:val="22"/>
        </w:rPr>
        <w:t>6</w:t>
      </w:r>
      <w:r>
        <w:rPr>
          <w:rFonts w:ascii="Times New Roman" w:hAnsi="Times New Roman"/>
          <w:b/>
          <w:color w:val="000000"/>
          <w:sz w:val="22"/>
        </w:rPr>
        <w:t xml:space="preserve"> </w:t>
      </w:r>
      <w:r>
        <w:rPr>
          <w:rFonts w:ascii="Times New Roman" w:hAnsi="Times New Roman"/>
          <w:b/>
          <w:color w:val="000000"/>
          <w:sz w:val="22"/>
        </w:rPr>
        <w:t>投标报价依据</w:t>
      </w:r>
      <w:bookmarkEnd w:id="7"/>
    </w:p>
    <w:p w14:paraId="291767DA"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.1 </w:t>
      </w:r>
      <w:r>
        <w:rPr>
          <w:rFonts w:ascii="Times New Roman" w:hAnsi="Times New Roman"/>
          <w:color w:val="000000"/>
          <w:sz w:val="22"/>
        </w:rPr>
        <w:t>投标报价计算依据包括本项目的招标文件（包括提供的附件）、招标文件答疑或修改的补充文书、工作量清单、项目现场条件等。</w:t>
      </w:r>
    </w:p>
    <w:p w14:paraId="01F7DF5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.2 </w:t>
      </w:r>
      <w:r>
        <w:rPr>
          <w:rFonts w:ascii="Times New Roman" w:hAnsi="Times New Roman"/>
          <w:color w:val="000000"/>
          <w:sz w:val="22"/>
        </w:rPr>
        <w:t>招标文件明确的项目范围、实施内容、实施期限、质量要求、验收要求、培</w:t>
      </w:r>
      <w:r>
        <w:rPr>
          <w:rFonts w:ascii="Times New Roman" w:hAnsi="Times New Roman"/>
          <w:color w:val="000000"/>
          <w:sz w:val="22"/>
        </w:rPr>
        <w:lastRenderedPageBreak/>
        <w:t>训要求及售后服务要求等。</w:t>
      </w:r>
    </w:p>
    <w:p w14:paraId="1D3F57C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.3</w:t>
      </w:r>
      <w:r>
        <w:rPr>
          <w:rFonts w:ascii="Times New Roman" w:hAnsi="Times New Roman"/>
          <w:color w:val="000000"/>
          <w:sz w:val="22"/>
        </w:rPr>
        <w:t>工作量清单说明</w:t>
      </w:r>
    </w:p>
    <w:p w14:paraId="22176B5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6</w:t>
      </w:r>
      <w:r>
        <w:rPr>
          <w:rFonts w:ascii="Times New Roman" w:hAnsi="Times New Roman"/>
          <w:color w:val="000000"/>
          <w:sz w:val="22"/>
        </w:rPr>
        <w:t xml:space="preserve">.3.1 </w:t>
      </w:r>
      <w:r>
        <w:rPr>
          <w:rFonts w:ascii="Times New Roman" w:hAnsi="Times New Roman"/>
          <w:color w:val="000000"/>
          <w:sz w:val="22"/>
        </w:rPr>
        <w:t>工作量清单应与投标人须知、合同条件、项目质量标准和要求等文件结合起来理解或解释。</w:t>
      </w:r>
    </w:p>
    <w:p w14:paraId="777D2D8F"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6</w:t>
      </w:r>
      <w:r>
        <w:rPr>
          <w:rFonts w:ascii="Times New Roman" w:hAnsi="Times New Roman"/>
          <w:sz w:val="22"/>
        </w:rPr>
        <w:t>.3.2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14:paraId="1849C20F" w14:textId="77777777" w:rsidR="00CB75C0" w:rsidRDefault="00CB75C0" w:rsidP="00CB75C0">
      <w:pPr>
        <w:adjustRightInd w:val="0"/>
        <w:snapToGrid w:val="0"/>
        <w:spacing w:line="300" w:lineRule="auto"/>
        <w:ind w:firstLineChars="200" w:firstLine="442"/>
        <w:jc w:val="left"/>
        <w:outlineLvl w:val="2"/>
        <w:rPr>
          <w:rFonts w:ascii="Times New Roman" w:hAnsi="Times New Roman"/>
          <w:b/>
          <w:sz w:val="22"/>
        </w:rPr>
      </w:pPr>
      <w:bookmarkStart w:id="8" w:name="_Toc188796411"/>
      <w:r>
        <w:rPr>
          <w:rFonts w:ascii="Times New Roman" w:hAnsi="Times New Roman"/>
          <w:b/>
          <w:sz w:val="22"/>
        </w:rPr>
        <w:t>1</w:t>
      </w:r>
      <w:r>
        <w:rPr>
          <w:rFonts w:ascii="Times New Roman" w:hAnsi="Times New Roman" w:hint="eastAsia"/>
          <w:b/>
          <w:sz w:val="22"/>
        </w:rPr>
        <w:t>7</w:t>
      </w:r>
      <w:r>
        <w:rPr>
          <w:rFonts w:ascii="Times New Roman" w:hAnsi="Times New Roman"/>
          <w:b/>
          <w:sz w:val="22"/>
        </w:rPr>
        <w:t>投标报价内容</w:t>
      </w:r>
      <w:bookmarkEnd w:id="8"/>
    </w:p>
    <w:p w14:paraId="60A67DB5"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bookmarkStart w:id="9"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9"/>
    </w:p>
    <w:p w14:paraId="6E3174CC"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.2 </w:t>
      </w:r>
      <w:bookmarkStart w:id="10"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10"/>
    </w:p>
    <w:p w14:paraId="7A5AB376"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14:paraId="04A3B1BA"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w:t>
      </w:r>
      <w:r>
        <w:rPr>
          <w:rFonts w:ascii="Times New Roman" w:hAnsi="Times New Roman" w:hint="eastAsia"/>
          <w:color w:val="000000"/>
          <w:sz w:val="22"/>
        </w:rPr>
        <w:t>7</w:t>
      </w:r>
      <w:r>
        <w:rPr>
          <w:rFonts w:ascii="Times New Roman" w:hAnsi="Times New Roman"/>
          <w:color w:val="000000"/>
          <w:sz w:val="22"/>
        </w:rPr>
        <w:t xml:space="preserve">.4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14:paraId="16E5E9CA" w14:textId="77777777" w:rsidR="00CB75C0" w:rsidRDefault="00CB75C0" w:rsidP="00CB75C0">
      <w:pPr>
        <w:adjustRightInd w:val="0"/>
        <w:snapToGrid w:val="0"/>
        <w:spacing w:line="300" w:lineRule="auto"/>
        <w:ind w:firstLineChars="200" w:firstLine="442"/>
        <w:jc w:val="left"/>
        <w:outlineLvl w:val="2"/>
        <w:rPr>
          <w:rFonts w:ascii="Times New Roman" w:hAnsi="Times New Roman"/>
          <w:b/>
          <w:color w:val="000000"/>
          <w:sz w:val="22"/>
        </w:rPr>
      </w:pPr>
      <w:bookmarkStart w:id="11" w:name="_Toc188796412"/>
      <w:r>
        <w:rPr>
          <w:rFonts w:ascii="Times New Roman" w:hAnsi="Times New Roman"/>
          <w:b/>
          <w:color w:val="000000"/>
          <w:sz w:val="22"/>
        </w:rPr>
        <w:t>1</w:t>
      </w:r>
      <w:r>
        <w:rPr>
          <w:rFonts w:ascii="Times New Roman" w:hAnsi="Times New Roman" w:hint="eastAsia"/>
          <w:b/>
          <w:color w:val="000000"/>
          <w:sz w:val="22"/>
        </w:rPr>
        <w:t>8</w:t>
      </w:r>
      <w:r>
        <w:rPr>
          <w:rFonts w:ascii="Times New Roman" w:hAnsi="Times New Roman"/>
          <w:b/>
          <w:color w:val="000000"/>
          <w:sz w:val="22"/>
        </w:rPr>
        <w:t xml:space="preserve"> </w:t>
      </w:r>
      <w:r>
        <w:rPr>
          <w:rFonts w:ascii="Times New Roman" w:hAnsi="Times New Roman"/>
          <w:b/>
          <w:color w:val="000000"/>
          <w:sz w:val="22"/>
        </w:rPr>
        <w:t>投标报价控制性条款</w:t>
      </w:r>
      <w:bookmarkEnd w:id="11"/>
    </w:p>
    <w:p w14:paraId="0D46AD39"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 xml:space="preserve">.1 </w:t>
      </w:r>
      <w:r>
        <w:rPr>
          <w:rFonts w:ascii="Times New Roman" w:hAnsi="Times New Roman"/>
          <w:color w:val="000000"/>
          <w:sz w:val="22"/>
        </w:rPr>
        <w:t>投标报价不得超过公布的预算金额或最高限价，其中各分项报价（如有要求）均不得超过对应的预算金额或最高限价。</w:t>
      </w:r>
    </w:p>
    <w:p w14:paraId="6B701814"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 xml:space="preserve">.2 </w:t>
      </w:r>
      <w:r>
        <w:rPr>
          <w:rFonts w:ascii="Times New Roman" w:hAnsi="Times New Roman"/>
          <w:color w:val="000000"/>
          <w:sz w:val="22"/>
        </w:rPr>
        <w:t>本项目只允许有一个报价，任何有选择的报价将不予接受。</w:t>
      </w:r>
    </w:p>
    <w:p w14:paraId="4658B632"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 xml:space="preserve">.3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4526A9D"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w:t>
      </w:r>
      <w:r>
        <w:rPr>
          <w:rFonts w:ascii="Times New Roman" w:hAnsi="Times New Roman" w:hint="eastAsia"/>
          <w:color w:val="000000"/>
          <w:sz w:val="22"/>
        </w:rPr>
        <w:t>9</w:t>
      </w:r>
      <w:r>
        <w:rPr>
          <w:rFonts w:ascii="Times New Roman" w:hAnsi="Times New Roman"/>
          <w:color w:val="000000"/>
          <w:sz w:val="22"/>
        </w:rPr>
        <w:t xml:space="preserve">.4 </w:t>
      </w:r>
      <w:r>
        <w:rPr>
          <w:rFonts w:ascii="Times New Roman" w:hAnsi="Times New Roman"/>
          <w:color w:val="000000"/>
          <w:sz w:val="22"/>
        </w:rPr>
        <w:t>经评标委员会审定，投标报价存在下列情形之一的，该投标文件作无效标处理：</w:t>
      </w:r>
    </w:p>
    <w:p w14:paraId="78D0E9B1" w14:textId="77777777" w:rsidR="00CB75C0" w:rsidRDefault="00CB75C0" w:rsidP="00CB75C0">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14:paraId="01A21148" w14:textId="77777777" w:rsidR="00CB75C0" w:rsidRDefault="00CB75C0" w:rsidP="00CB75C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9</w:t>
      </w:r>
      <w:r>
        <w:rPr>
          <w:rFonts w:ascii="Times New Roman" w:hAnsi="Times New Roman"/>
          <w:color w:val="000000"/>
          <w:sz w:val="22"/>
        </w:rPr>
        <w:t xml:space="preserve">.4.2 </w:t>
      </w:r>
      <w:r>
        <w:rPr>
          <w:rFonts w:ascii="Times New Roman" w:hAnsi="Times New Roman"/>
          <w:color w:val="000000"/>
          <w:sz w:val="22"/>
        </w:rPr>
        <w:t>投标报价和技术方案明显不相符的。</w:t>
      </w:r>
    </w:p>
    <w:p w14:paraId="417DB2E0" w14:textId="77777777" w:rsidR="00CB75C0" w:rsidRDefault="00CB75C0" w:rsidP="00CB75C0">
      <w:pPr>
        <w:numPr>
          <w:ilvl w:val="0"/>
          <w:numId w:val="2"/>
        </w:numPr>
        <w:adjustRightInd w:val="0"/>
        <w:snapToGrid w:val="0"/>
        <w:spacing w:line="300" w:lineRule="auto"/>
        <w:jc w:val="center"/>
        <w:outlineLvl w:val="1"/>
        <w:rPr>
          <w:rFonts w:ascii="Times New Roman" w:eastAsia="黑体" w:hAnsi="Times New Roman"/>
          <w:sz w:val="30"/>
          <w:szCs w:val="30"/>
        </w:rPr>
      </w:pPr>
      <w:bookmarkStart w:id="12" w:name="_Toc188796413"/>
      <w:bookmarkStart w:id="13" w:name="_Toc486604818"/>
      <w:bookmarkStart w:id="14" w:name="_Toc481849902"/>
      <w:r>
        <w:rPr>
          <w:rFonts w:ascii="Times New Roman" w:eastAsia="黑体" w:hAnsi="Times New Roman"/>
          <w:sz w:val="30"/>
          <w:szCs w:val="30"/>
        </w:rPr>
        <w:t>政府采购政策</w:t>
      </w:r>
      <w:bookmarkEnd w:id="12"/>
    </w:p>
    <w:p w14:paraId="0E440C4D" w14:textId="77777777" w:rsidR="00CB75C0" w:rsidRDefault="00CB75C0" w:rsidP="00CB75C0">
      <w:pPr>
        <w:adjustRightInd w:val="0"/>
        <w:snapToGrid w:val="0"/>
        <w:spacing w:line="300" w:lineRule="auto"/>
        <w:ind w:firstLineChars="200" w:firstLine="440"/>
        <w:outlineLvl w:val="2"/>
        <w:rPr>
          <w:rFonts w:ascii="Times New Roman" w:eastAsiaTheme="minorEastAsia" w:hAnsi="Times New Roman"/>
          <w:b/>
          <w:sz w:val="22"/>
        </w:rPr>
      </w:pPr>
      <w:bookmarkStart w:id="15" w:name="_Toc188796414"/>
      <w:bookmarkEnd w:id="13"/>
      <w:bookmarkEnd w:id="14"/>
      <w:r>
        <w:rPr>
          <w:rFonts w:ascii="Times New Roman" w:eastAsiaTheme="minorEastAsia" w:hAnsi="Times New Roman" w:hint="eastAsia"/>
          <w:b/>
          <w:sz w:val="22"/>
        </w:rPr>
        <w:t>20</w:t>
      </w:r>
      <w:r>
        <w:rPr>
          <w:rFonts w:ascii="Times New Roman" w:eastAsiaTheme="minorEastAsia" w:hAnsiTheme="minorEastAsia"/>
          <w:b/>
          <w:sz w:val="22"/>
        </w:rPr>
        <w:t>促进中小企业发展</w:t>
      </w:r>
      <w:bookmarkEnd w:id="15"/>
    </w:p>
    <w:p w14:paraId="6398AB81" w14:textId="77777777" w:rsidR="00CB75C0" w:rsidRDefault="00CB75C0" w:rsidP="00CB75C0">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hint="eastAsia"/>
          <w:sz w:val="22"/>
        </w:rPr>
        <w:t>20</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hint="eastAsia"/>
          <w:sz w:val="22"/>
        </w:rPr>
        <w:t>投标</w:t>
      </w:r>
      <w:r>
        <w:rPr>
          <w:rFonts w:ascii="Times New Roman" w:eastAsiaTheme="minorEastAsia" w:hAnsiTheme="minorEastAsia"/>
          <w:sz w:val="22"/>
        </w:rPr>
        <w:t>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2F86347" w14:textId="77777777" w:rsidR="00CB75C0" w:rsidRDefault="00CB75C0" w:rsidP="00CB75C0">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lastRenderedPageBreak/>
        <w:t>★</w:t>
      </w:r>
      <w:r>
        <w:rPr>
          <w:rFonts w:ascii="Times New Roman" w:eastAsiaTheme="minorEastAsia" w:hAnsi="Times New Roman" w:hint="eastAsia"/>
          <w:sz w:val="22"/>
        </w:rPr>
        <w:t>20</w:t>
      </w:r>
      <w:r>
        <w:rPr>
          <w:rFonts w:ascii="Times New Roman" w:eastAsiaTheme="minorEastAsia" w:hAnsi="Times New Roman"/>
          <w:sz w:val="22"/>
        </w:rPr>
        <w:t xml:space="preserve">.2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3E059ED1" w14:textId="77777777" w:rsidR="00CB75C0" w:rsidRDefault="00CB75C0" w:rsidP="00CB75C0">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hint="eastAsia"/>
          <w:sz w:val="22"/>
        </w:rPr>
        <w:t>20</w:t>
      </w:r>
      <w:r>
        <w:rPr>
          <w:rFonts w:ascii="Times New Roman" w:eastAsiaTheme="minorEastAsia" w:hAnsi="Times New Roman"/>
          <w:sz w:val="22"/>
        </w:rPr>
        <w:t xml:space="preserve">.3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78AA93DC" w14:textId="77777777" w:rsidR="00CB75C0" w:rsidRDefault="00CB75C0" w:rsidP="00CB75C0">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hint="eastAsia"/>
          <w:sz w:val="22"/>
        </w:rPr>
        <w:t>20</w:t>
      </w:r>
      <w:r>
        <w:rPr>
          <w:rFonts w:ascii="Times New Roman" w:eastAsiaTheme="minorEastAsia" w:hAnsi="Times New Roman"/>
          <w:sz w:val="22"/>
        </w:rPr>
        <w:t>.4</w:t>
      </w:r>
      <w:r>
        <w:rPr>
          <w:rFonts w:ascii="Times New Roman" w:eastAsiaTheme="minorEastAsia" w:hAnsiTheme="minorEastAsia"/>
          <w:sz w:val="22"/>
        </w:rPr>
        <w:t>供应商如提供虚假材料以谋取成交的，按照《政府采购法》有关条款处理，并记入供应商诚信档案。</w:t>
      </w:r>
    </w:p>
    <w:p w14:paraId="42F75A41" w14:textId="77777777" w:rsidR="00CB75C0" w:rsidRDefault="00CB75C0" w:rsidP="00CB75C0">
      <w:pPr>
        <w:adjustRightInd w:val="0"/>
        <w:snapToGrid w:val="0"/>
        <w:spacing w:line="300" w:lineRule="auto"/>
        <w:rPr>
          <w:rFonts w:ascii="Times New Roman" w:eastAsiaTheme="minorEastAsia" w:hAnsi="Times New Roman"/>
          <w:bCs/>
          <w:sz w:val="22"/>
        </w:rPr>
      </w:pPr>
    </w:p>
    <w:p w14:paraId="264E48DB" w14:textId="77777777" w:rsidR="00CB75C0" w:rsidRDefault="00CB75C0" w:rsidP="00CB75C0">
      <w:pPr>
        <w:adjustRightInd w:val="0"/>
        <w:snapToGrid w:val="0"/>
        <w:spacing w:line="300" w:lineRule="auto"/>
        <w:ind w:firstLineChars="200" w:firstLine="440"/>
        <w:outlineLvl w:val="2"/>
        <w:rPr>
          <w:rFonts w:ascii="Times New Roman" w:eastAsiaTheme="minorEastAsia" w:hAnsi="Times New Roman"/>
          <w:b/>
          <w:sz w:val="22"/>
        </w:rPr>
      </w:pPr>
      <w:bookmarkStart w:id="16" w:name="_Toc188796415"/>
      <w:r>
        <w:rPr>
          <w:rFonts w:ascii="Times New Roman" w:eastAsiaTheme="minorEastAsia" w:hAnsi="Times New Roman" w:hint="eastAsia"/>
          <w:b/>
          <w:sz w:val="22"/>
        </w:rPr>
        <w:t>21</w:t>
      </w:r>
      <w:r>
        <w:rPr>
          <w:rFonts w:ascii="Times New Roman" w:eastAsiaTheme="minorEastAsia" w:hAnsi="Times New Roman"/>
          <w:b/>
          <w:sz w:val="22"/>
        </w:rPr>
        <w:t xml:space="preserve"> </w:t>
      </w:r>
      <w:r>
        <w:rPr>
          <w:rFonts w:ascii="Times New Roman" w:eastAsiaTheme="minorEastAsia" w:hAnsiTheme="minorEastAsia"/>
          <w:b/>
          <w:sz w:val="22"/>
        </w:rPr>
        <w:t>促进残疾人就业</w:t>
      </w:r>
      <w:r>
        <w:rPr>
          <w:rFonts w:hint="eastAsia"/>
          <w:sz w:val="22"/>
        </w:rPr>
        <w:t>（注：仅残疾人福利单位适用）</w:t>
      </w:r>
      <w:bookmarkEnd w:id="16"/>
    </w:p>
    <w:p w14:paraId="244DB9D9" w14:textId="77777777" w:rsidR="00CB75C0" w:rsidRDefault="00CB75C0" w:rsidP="00CB75C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hint="eastAsia"/>
          <w:sz w:val="22"/>
        </w:rPr>
        <w:t>21</w:t>
      </w:r>
      <w:r>
        <w:rPr>
          <w:rFonts w:ascii="Times New Roman" w:eastAsiaTheme="minorEastAsia" w:hAnsi="Times New Roman"/>
          <w:sz w:val="22"/>
        </w:rPr>
        <w:t xml:space="preserve">.1 </w:t>
      </w:r>
      <w:r>
        <w:rPr>
          <w:rFonts w:ascii="Times New Roman" w:eastAsiaTheme="minorEastAsia" w:hAnsiTheme="minorEastAsia"/>
          <w:sz w:val="22"/>
        </w:rPr>
        <w:t>符合财库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14:paraId="54DF8DD3" w14:textId="77777777" w:rsidR="00CB75C0" w:rsidRDefault="00CB75C0" w:rsidP="00CB75C0">
      <w:pPr>
        <w:adjustRightInd w:val="0"/>
        <w:snapToGrid w:val="0"/>
        <w:spacing w:line="300" w:lineRule="auto"/>
        <w:ind w:firstLineChars="200" w:firstLine="440"/>
        <w:rPr>
          <w:rFonts w:ascii="Times New Roman" w:eastAsiaTheme="minorEastAsia" w:hAnsiTheme="minorEastAsia" w:hint="eastAsia"/>
          <w:sz w:val="22"/>
        </w:rPr>
      </w:pPr>
      <w:r>
        <w:rPr>
          <w:rFonts w:ascii="Times New Roman" w:eastAsiaTheme="minorEastAsia" w:hAnsi="Times New Roman" w:hint="eastAsia"/>
          <w:sz w:val="22"/>
        </w:rPr>
        <w:t>21</w:t>
      </w:r>
      <w:r>
        <w:rPr>
          <w:rFonts w:ascii="Times New Roman" w:eastAsiaTheme="minorEastAsia" w:hAnsi="Times New Roman"/>
          <w:sz w:val="22"/>
        </w:rPr>
        <w:t>.2</w:t>
      </w:r>
      <w:r>
        <w:rPr>
          <w:rFonts w:ascii="Times New Roman" w:eastAsiaTheme="minorEastAsia" w:hAnsiTheme="minorEastAsia"/>
          <w:sz w:val="22"/>
        </w:rPr>
        <w:t>残疾人福利性单位在参加政府采购活动时，</w:t>
      </w:r>
      <w:proofErr w:type="gramStart"/>
      <w:r>
        <w:rPr>
          <w:rFonts w:ascii="Times New Roman" w:eastAsiaTheme="minorEastAsia" w:hAnsiTheme="minorEastAsia"/>
          <w:sz w:val="22"/>
        </w:rPr>
        <w:t>应当按财库</w:t>
      </w:r>
      <w:proofErr w:type="gramEnd"/>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p w14:paraId="24BFBDA9" w14:textId="77777777" w:rsidR="00142F66" w:rsidRPr="00CB75C0" w:rsidRDefault="00142F66"/>
    <w:sectPr w:rsidR="00142F66" w:rsidRPr="00CB75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8874" w14:textId="77777777" w:rsidR="00021F9D" w:rsidRDefault="00021F9D" w:rsidP="00CB75C0">
      <w:r>
        <w:separator/>
      </w:r>
    </w:p>
  </w:endnote>
  <w:endnote w:type="continuationSeparator" w:id="0">
    <w:p w14:paraId="4798CA2E" w14:textId="77777777" w:rsidR="00021F9D" w:rsidRDefault="00021F9D" w:rsidP="00CB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ˎ̥">
    <w:altName w:val="Segoe Print"/>
    <w:charset w:val="00"/>
    <w:family w:val="roman"/>
    <w:pitch w:val="default"/>
    <w:sig w:usb0="00000000" w:usb1="00000000" w:usb2="00000000" w:usb3="00000000" w:csb0="00040001" w:csb1="00000000"/>
  </w:font>
  <w:font w:name="方正魏碑简体">
    <w:altName w:val="微软雅黑"/>
    <w:charset w:val="86"/>
    <w:family w:val="auto"/>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34B7" w14:textId="77777777" w:rsidR="00021F9D" w:rsidRDefault="00021F9D" w:rsidP="00CB75C0">
      <w:r>
        <w:separator/>
      </w:r>
    </w:p>
  </w:footnote>
  <w:footnote w:type="continuationSeparator" w:id="0">
    <w:p w14:paraId="057C4062" w14:textId="77777777" w:rsidR="00021F9D" w:rsidRDefault="00021F9D" w:rsidP="00CB7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1" w15:restartNumberingAfterBreak="0">
    <w:nsid w:val="036125F7"/>
    <w:multiLevelType w:val="singleLevel"/>
    <w:tmpl w:val="036125F7"/>
    <w:lvl w:ilvl="0">
      <w:start w:val="1"/>
      <w:numFmt w:val="decimal"/>
      <w:suff w:val="nothing"/>
      <w:lvlText w:val="%1、"/>
      <w:lvlJc w:val="left"/>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9B96B16"/>
    <w:multiLevelType w:val="singleLevel"/>
    <w:tmpl w:val="59B96B16"/>
    <w:lvl w:ilvl="0">
      <w:start w:val="5"/>
      <w:numFmt w:val="chineseCounting"/>
      <w:suff w:val="nothing"/>
      <w:lvlText w:val="%1、"/>
      <w:lvlJc w:val="left"/>
    </w:lvl>
  </w:abstractNum>
  <w:abstractNum w:abstractNumId="5"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1470127836">
    <w:abstractNumId w:val="2"/>
  </w:num>
  <w:num w:numId="2" w16cid:durableId="1088501547">
    <w:abstractNumId w:val="4"/>
  </w:num>
  <w:num w:numId="3" w16cid:durableId="334188191">
    <w:abstractNumId w:val="3"/>
  </w:num>
  <w:num w:numId="4" w16cid:durableId="526256126">
    <w:abstractNumId w:val="0"/>
  </w:num>
  <w:num w:numId="5" w16cid:durableId="868296329">
    <w:abstractNumId w:val="1"/>
  </w:num>
  <w:num w:numId="6" w16cid:durableId="1907304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63"/>
    <w:rsid w:val="00021F9D"/>
    <w:rsid w:val="0008101B"/>
    <w:rsid w:val="00142F66"/>
    <w:rsid w:val="00255D4D"/>
    <w:rsid w:val="00665491"/>
    <w:rsid w:val="006B175B"/>
    <w:rsid w:val="006D5E43"/>
    <w:rsid w:val="008A6E17"/>
    <w:rsid w:val="00AD578F"/>
    <w:rsid w:val="00B06967"/>
    <w:rsid w:val="00CB75C0"/>
    <w:rsid w:val="00D855A7"/>
    <w:rsid w:val="00DA0B63"/>
    <w:rsid w:val="00DE4D06"/>
    <w:rsid w:val="00EB6AA2"/>
    <w:rsid w:val="00F50427"/>
    <w:rsid w:val="00F67A3F"/>
    <w:rsid w:val="00FA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78FE"/>
  <w15:chartTrackingRefBased/>
  <w15:docId w15:val="{57915E8C-8313-4C95-866C-22FE28FE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5C0"/>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DA0B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A0B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DA0B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A0B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A0B63"/>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DA0B63"/>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DA0B63"/>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DA0B63"/>
    <w:pPr>
      <w:keepNext/>
      <w:keepLines/>
      <w:outlineLvl w:val="7"/>
    </w:pPr>
    <w:rPr>
      <w:rFonts w:cstheme="majorBidi"/>
      <w:color w:val="595959" w:themeColor="text1" w:themeTint="A6"/>
    </w:rPr>
  </w:style>
  <w:style w:type="paragraph" w:styleId="9">
    <w:name w:val="heading 9"/>
    <w:basedOn w:val="a"/>
    <w:next w:val="a"/>
    <w:link w:val="90"/>
    <w:unhideWhenUsed/>
    <w:qFormat/>
    <w:rsid w:val="00DA0B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DA0B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A0B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DA0B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DA0B63"/>
    <w:rPr>
      <w:rFonts w:cstheme="majorBidi"/>
      <w:color w:val="2F5496" w:themeColor="accent1" w:themeShade="BF"/>
      <w:sz w:val="28"/>
      <w:szCs w:val="28"/>
    </w:rPr>
  </w:style>
  <w:style w:type="character" w:customStyle="1" w:styleId="50">
    <w:name w:val="标题 5 字符"/>
    <w:basedOn w:val="a0"/>
    <w:link w:val="5"/>
    <w:qFormat/>
    <w:rsid w:val="00DA0B63"/>
    <w:rPr>
      <w:rFonts w:cstheme="majorBidi"/>
      <w:color w:val="2F5496" w:themeColor="accent1" w:themeShade="BF"/>
      <w:sz w:val="24"/>
    </w:rPr>
  </w:style>
  <w:style w:type="character" w:customStyle="1" w:styleId="60">
    <w:name w:val="标题 6 字符"/>
    <w:basedOn w:val="a0"/>
    <w:link w:val="6"/>
    <w:qFormat/>
    <w:rsid w:val="00DA0B63"/>
    <w:rPr>
      <w:rFonts w:cstheme="majorBidi"/>
      <w:b/>
      <w:bCs/>
      <w:color w:val="2F5496" w:themeColor="accent1" w:themeShade="BF"/>
    </w:rPr>
  </w:style>
  <w:style w:type="character" w:customStyle="1" w:styleId="70">
    <w:name w:val="标题 7 字符"/>
    <w:basedOn w:val="a0"/>
    <w:link w:val="7"/>
    <w:qFormat/>
    <w:rsid w:val="00DA0B63"/>
    <w:rPr>
      <w:rFonts w:cstheme="majorBidi"/>
      <w:b/>
      <w:bCs/>
      <w:color w:val="595959" w:themeColor="text1" w:themeTint="A6"/>
    </w:rPr>
  </w:style>
  <w:style w:type="character" w:customStyle="1" w:styleId="80">
    <w:name w:val="标题 8 字符"/>
    <w:basedOn w:val="a0"/>
    <w:link w:val="8"/>
    <w:qFormat/>
    <w:rsid w:val="00DA0B63"/>
    <w:rPr>
      <w:rFonts w:cstheme="majorBidi"/>
      <w:color w:val="595959" w:themeColor="text1" w:themeTint="A6"/>
    </w:rPr>
  </w:style>
  <w:style w:type="character" w:customStyle="1" w:styleId="90">
    <w:name w:val="标题 9 字符"/>
    <w:basedOn w:val="a0"/>
    <w:link w:val="9"/>
    <w:qFormat/>
    <w:rsid w:val="00DA0B63"/>
    <w:rPr>
      <w:rFonts w:eastAsiaTheme="majorEastAsia" w:cstheme="majorBidi"/>
      <w:color w:val="595959" w:themeColor="text1" w:themeTint="A6"/>
    </w:rPr>
  </w:style>
  <w:style w:type="paragraph" w:styleId="a3">
    <w:name w:val="Title"/>
    <w:basedOn w:val="a"/>
    <w:next w:val="a"/>
    <w:link w:val="a4"/>
    <w:qFormat/>
    <w:rsid w:val="00DA0B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DA0B6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A0B63"/>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DA0B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B63"/>
    <w:pPr>
      <w:spacing w:before="160" w:after="160"/>
      <w:jc w:val="center"/>
    </w:pPr>
    <w:rPr>
      <w:i/>
      <w:iCs/>
      <w:color w:val="404040" w:themeColor="text1" w:themeTint="BF"/>
    </w:rPr>
  </w:style>
  <w:style w:type="character" w:customStyle="1" w:styleId="a8">
    <w:name w:val="引用 字符"/>
    <w:basedOn w:val="a0"/>
    <w:link w:val="a7"/>
    <w:uiPriority w:val="29"/>
    <w:rsid w:val="00DA0B63"/>
    <w:rPr>
      <w:i/>
      <w:iCs/>
      <w:color w:val="404040" w:themeColor="text1" w:themeTint="BF"/>
    </w:rPr>
  </w:style>
  <w:style w:type="paragraph" w:styleId="a9">
    <w:name w:val="List Paragraph"/>
    <w:basedOn w:val="a"/>
    <w:uiPriority w:val="34"/>
    <w:qFormat/>
    <w:rsid w:val="00DA0B63"/>
    <w:pPr>
      <w:ind w:left="720"/>
      <w:contextualSpacing/>
    </w:pPr>
  </w:style>
  <w:style w:type="character" w:styleId="aa">
    <w:name w:val="Intense Emphasis"/>
    <w:basedOn w:val="a0"/>
    <w:uiPriority w:val="21"/>
    <w:qFormat/>
    <w:rsid w:val="00DA0B63"/>
    <w:rPr>
      <w:i/>
      <w:iCs/>
      <w:color w:val="2F5496" w:themeColor="accent1" w:themeShade="BF"/>
    </w:rPr>
  </w:style>
  <w:style w:type="paragraph" w:styleId="ab">
    <w:name w:val="Intense Quote"/>
    <w:basedOn w:val="a"/>
    <w:next w:val="a"/>
    <w:link w:val="ac"/>
    <w:uiPriority w:val="30"/>
    <w:qFormat/>
    <w:rsid w:val="00DA0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0B63"/>
    <w:rPr>
      <w:i/>
      <w:iCs/>
      <w:color w:val="2F5496" w:themeColor="accent1" w:themeShade="BF"/>
    </w:rPr>
  </w:style>
  <w:style w:type="character" w:styleId="ad">
    <w:name w:val="Intense Reference"/>
    <w:basedOn w:val="a0"/>
    <w:uiPriority w:val="32"/>
    <w:qFormat/>
    <w:rsid w:val="00DA0B63"/>
    <w:rPr>
      <w:b/>
      <w:bCs/>
      <w:smallCaps/>
      <w:color w:val="2F5496" w:themeColor="accent1" w:themeShade="BF"/>
      <w:spacing w:val="5"/>
    </w:rPr>
  </w:style>
  <w:style w:type="paragraph" w:styleId="ae">
    <w:name w:val="header"/>
    <w:basedOn w:val="a"/>
    <w:link w:val="af"/>
    <w:unhideWhenUsed/>
    <w:qFormat/>
    <w:rsid w:val="00CB75C0"/>
    <w:pPr>
      <w:tabs>
        <w:tab w:val="center" w:pos="4153"/>
        <w:tab w:val="right" w:pos="8306"/>
      </w:tabs>
      <w:snapToGrid w:val="0"/>
      <w:jc w:val="center"/>
    </w:pPr>
    <w:rPr>
      <w:sz w:val="18"/>
      <w:szCs w:val="18"/>
    </w:rPr>
  </w:style>
  <w:style w:type="character" w:customStyle="1" w:styleId="af">
    <w:name w:val="页眉 字符"/>
    <w:basedOn w:val="a0"/>
    <w:link w:val="ae"/>
    <w:qFormat/>
    <w:rsid w:val="00CB75C0"/>
    <w:rPr>
      <w:sz w:val="18"/>
      <w:szCs w:val="18"/>
    </w:rPr>
  </w:style>
  <w:style w:type="paragraph" w:styleId="af0">
    <w:name w:val="footer"/>
    <w:basedOn w:val="a"/>
    <w:link w:val="af1"/>
    <w:unhideWhenUsed/>
    <w:qFormat/>
    <w:rsid w:val="00CB75C0"/>
    <w:pPr>
      <w:tabs>
        <w:tab w:val="center" w:pos="4153"/>
        <w:tab w:val="right" w:pos="8306"/>
      </w:tabs>
      <w:snapToGrid w:val="0"/>
    </w:pPr>
    <w:rPr>
      <w:sz w:val="18"/>
      <w:szCs w:val="18"/>
    </w:rPr>
  </w:style>
  <w:style w:type="character" w:customStyle="1" w:styleId="af1">
    <w:name w:val="页脚 字符"/>
    <w:basedOn w:val="a0"/>
    <w:link w:val="af0"/>
    <w:uiPriority w:val="99"/>
    <w:qFormat/>
    <w:rsid w:val="00CB75C0"/>
    <w:rPr>
      <w:sz w:val="18"/>
      <w:szCs w:val="18"/>
    </w:rPr>
  </w:style>
  <w:style w:type="paragraph" w:styleId="af2">
    <w:name w:val="Normal Indent"/>
    <w:basedOn w:val="a"/>
    <w:link w:val="af3"/>
    <w:qFormat/>
    <w:rsid w:val="00CB75C0"/>
    <w:pPr>
      <w:ind w:firstLine="420"/>
    </w:pPr>
  </w:style>
  <w:style w:type="paragraph" w:styleId="TOC7">
    <w:name w:val="toc 7"/>
    <w:basedOn w:val="a"/>
    <w:next w:val="a"/>
    <w:uiPriority w:val="39"/>
    <w:qFormat/>
    <w:rsid w:val="00CB75C0"/>
    <w:pPr>
      <w:ind w:leftChars="1200" w:left="2520"/>
    </w:pPr>
    <w:rPr>
      <w:rFonts w:ascii="Times New Roman" w:hAnsi="Times New Roman"/>
      <w:szCs w:val="20"/>
    </w:rPr>
  </w:style>
  <w:style w:type="paragraph" w:styleId="af4">
    <w:name w:val="Note Heading"/>
    <w:basedOn w:val="a"/>
    <w:next w:val="a"/>
    <w:link w:val="af5"/>
    <w:qFormat/>
    <w:rsid w:val="00CB75C0"/>
    <w:pPr>
      <w:jc w:val="center"/>
    </w:pPr>
  </w:style>
  <w:style w:type="character" w:customStyle="1" w:styleId="af5">
    <w:name w:val="注释标题 字符"/>
    <w:basedOn w:val="a0"/>
    <w:link w:val="af4"/>
    <w:qFormat/>
    <w:rsid w:val="00CB75C0"/>
    <w:rPr>
      <w:rFonts w:ascii="Calibri" w:eastAsia="宋体" w:hAnsi="Calibri" w:cs="Times New Roman"/>
      <w:sz w:val="21"/>
      <w:szCs w:val="22"/>
      <w14:ligatures w14:val="none"/>
    </w:rPr>
  </w:style>
  <w:style w:type="paragraph" w:styleId="41">
    <w:name w:val="List Bullet 4"/>
    <w:basedOn w:val="a"/>
    <w:qFormat/>
    <w:rsid w:val="00CB75C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CB75C0"/>
    <w:pPr>
      <w:tabs>
        <w:tab w:val="left" w:pos="560"/>
      </w:tabs>
      <w:ind w:left="900" w:hanging="340"/>
    </w:pPr>
    <w:rPr>
      <w:rFonts w:ascii="Times New Roman" w:hAnsi="Times New Roman"/>
      <w:szCs w:val="20"/>
    </w:rPr>
  </w:style>
  <w:style w:type="paragraph" w:styleId="af7">
    <w:name w:val="caption"/>
    <w:basedOn w:val="a"/>
    <w:next w:val="a"/>
    <w:qFormat/>
    <w:rsid w:val="00CB75C0"/>
    <w:pPr>
      <w:spacing w:line="480" w:lineRule="auto"/>
    </w:pPr>
    <w:rPr>
      <w:rFonts w:ascii="华文中宋" w:eastAsia="华文中宋" w:hAnsi="华文中宋"/>
      <w:sz w:val="36"/>
      <w:szCs w:val="20"/>
    </w:rPr>
  </w:style>
  <w:style w:type="paragraph" w:styleId="af8">
    <w:name w:val="List Bullet"/>
    <w:basedOn w:val="a"/>
    <w:qFormat/>
    <w:rsid w:val="00CB75C0"/>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CB75C0"/>
    <w:pPr>
      <w:shd w:val="clear" w:color="auto" w:fill="000080"/>
    </w:pPr>
    <w:rPr>
      <w:rFonts w:ascii="Times New Roman" w:hAnsi="Times New Roman"/>
      <w:szCs w:val="20"/>
    </w:rPr>
  </w:style>
  <w:style w:type="character" w:customStyle="1" w:styleId="afa">
    <w:name w:val="文档结构图 字符"/>
    <w:basedOn w:val="a0"/>
    <w:link w:val="af9"/>
    <w:semiHidden/>
    <w:qFormat/>
    <w:rsid w:val="00CB75C0"/>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nhideWhenUsed/>
    <w:qFormat/>
    <w:rsid w:val="00CB75C0"/>
    <w:pPr>
      <w:jc w:val="left"/>
    </w:pPr>
  </w:style>
  <w:style w:type="character" w:customStyle="1" w:styleId="afc">
    <w:name w:val="批注文字 字符"/>
    <w:basedOn w:val="a0"/>
    <w:link w:val="afb"/>
    <w:qFormat/>
    <w:rsid w:val="00CB75C0"/>
    <w:rPr>
      <w:rFonts w:ascii="Calibri" w:eastAsia="宋体" w:hAnsi="Calibri" w:cs="Times New Roman"/>
      <w:sz w:val="21"/>
      <w:szCs w:val="22"/>
      <w14:ligatures w14:val="none"/>
    </w:rPr>
  </w:style>
  <w:style w:type="paragraph" w:styleId="afd">
    <w:name w:val="Salutation"/>
    <w:basedOn w:val="a"/>
    <w:next w:val="a"/>
    <w:link w:val="afe"/>
    <w:qFormat/>
    <w:rsid w:val="00CB75C0"/>
    <w:pPr>
      <w:spacing w:beforeLines="40" w:afterLines="40" w:line="312" w:lineRule="auto"/>
    </w:pPr>
    <w:rPr>
      <w:kern w:val="0"/>
      <w:sz w:val="24"/>
      <w:szCs w:val="24"/>
    </w:rPr>
  </w:style>
  <w:style w:type="character" w:customStyle="1" w:styleId="afe">
    <w:name w:val="称呼 字符"/>
    <w:basedOn w:val="a0"/>
    <w:link w:val="afd"/>
    <w:qFormat/>
    <w:rsid w:val="00CB75C0"/>
    <w:rPr>
      <w:rFonts w:ascii="Calibri" w:eastAsia="宋体" w:hAnsi="Calibri" w:cs="Times New Roman"/>
      <w:kern w:val="0"/>
      <w:sz w:val="24"/>
      <w14:ligatures w14:val="none"/>
    </w:rPr>
  </w:style>
  <w:style w:type="paragraph" w:styleId="31">
    <w:name w:val="Body Text 3"/>
    <w:basedOn w:val="a"/>
    <w:link w:val="32"/>
    <w:qFormat/>
    <w:rsid w:val="00CB75C0"/>
    <w:pPr>
      <w:autoSpaceDE w:val="0"/>
      <w:autoSpaceDN w:val="0"/>
      <w:jc w:val="center"/>
    </w:pPr>
    <w:rPr>
      <w:kern w:val="0"/>
      <w:sz w:val="16"/>
      <w:szCs w:val="20"/>
    </w:rPr>
  </w:style>
  <w:style w:type="character" w:customStyle="1" w:styleId="32">
    <w:name w:val="正文文本 3 字符"/>
    <w:basedOn w:val="a0"/>
    <w:link w:val="31"/>
    <w:qFormat/>
    <w:rsid w:val="00CB75C0"/>
    <w:rPr>
      <w:rFonts w:ascii="Calibri" w:eastAsia="宋体" w:hAnsi="Calibri" w:cs="Times New Roman"/>
      <w:kern w:val="0"/>
      <w:sz w:val="16"/>
      <w:szCs w:val="20"/>
      <w14:ligatures w14:val="none"/>
    </w:rPr>
  </w:style>
  <w:style w:type="paragraph" w:styleId="33">
    <w:name w:val="List Bullet 3"/>
    <w:basedOn w:val="a"/>
    <w:qFormat/>
    <w:rsid w:val="00CB75C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iPriority w:val="99"/>
    <w:unhideWhenUsed/>
    <w:qFormat/>
    <w:rsid w:val="00CB75C0"/>
    <w:pPr>
      <w:spacing w:after="120"/>
    </w:pPr>
  </w:style>
  <w:style w:type="character" w:customStyle="1" w:styleId="aff0">
    <w:name w:val="正文文本 字符"/>
    <w:basedOn w:val="a0"/>
    <w:link w:val="aff"/>
    <w:uiPriority w:val="99"/>
    <w:qFormat/>
    <w:rsid w:val="00CB75C0"/>
    <w:rPr>
      <w:rFonts w:ascii="Calibri" w:eastAsia="宋体" w:hAnsi="Calibri" w:cs="Times New Roman"/>
      <w:sz w:val="21"/>
      <w:szCs w:val="22"/>
      <w14:ligatures w14:val="none"/>
    </w:rPr>
  </w:style>
  <w:style w:type="paragraph" w:styleId="aff1">
    <w:name w:val="Body Text Indent"/>
    <w:basedOn w:val="a"/>
    <w:link w:val="aff2"/>
    <w:qFormat/>
    <w:rsid w:val="00CB75C0"/>
    <w:pPr>
      <w:ind w:firstLine="444"/>
    </w:pPr>
    <w:rPr>
      <w:rFonts w:ascii="Times New Roman" w:hAnsi="Times New Roman"/>
      <w:b/>
      <w:sz w:val="24"/>
      <w:szCs w:val="20"/>
    </w:rPr>
  </w:style>
  <w:style w:type="character" w:customStyle="1" w:styleId="aff2">
    <w:name w:val="正文文本缩进 字符"/>
    <w:basedOn w:val="a0"/>
    <w:link w:val="aff1"/>
    <w:qFormat/>
    <w:rsid w:val="00CB75C0"/>
    <w:rPr>
      <w:rFonts w:ascii="Times New Roman" w:eastAsia="宋体" w:hAnsi="Times New Roman" w:cs="Times New Roman"/>
      <w:b/>
      <w:sz w:val="24"/>
      <w:szCs w:val="20"/>
      <w14:ligatures w14:val="none"/>
    </w:rPr>
  </w:style>
  <w:style w:type="paragraph" w:styleId="21">
    <w:name w:val="List Bullet 2"/>
    <w:basedOn w:val="a"/>
    <w:qFormat/>
    <w:rsid w:val="00CB75C0"/>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CB75C0"/>
    <w:pPr>
      <w:ind w:leftChars="800" w:left="1680"/>
    </w:pPr>
    <w:rPr>
      <w:rFonts w:ascii="Times New Roman" w:hAnsi="Times New Roman"/>
      <w:szCs w:val="20"/>
    </w:rPr>
  </w:style>
  <w:style w:type="paragraph" w:styleId="TOC3">
    <w:name w:val="toc 3"/>
    <w:basedOn w:val="a"/>
    <w:next w:val="a"/>
    <w:uiPriority w:val="39"/>
    <w:qFormat/>
    <w:rsid w:val="00CB75C0"/>
    <w:pPr>
      <w:tabs>
        <w:tab w:val="right" w:leader="dot" w:pos="9231"/>
      </w:tabs>
      <w:ind w:leftChars="400" w:left="840"/>
    </w:pPr>
    <w:rPr>
      <w:rFonts w:ascii="Times New Roman" w:hAnsi="Times New Roman"/>
      <w:szCs w:val="24"/>
    </w:rPr>
  </w:style>
  <w:style w:type="paragraph" w:styleId="aff3">
    <w:name w:val="Plain Text"/>
    <w:basedOn w:val="a"/>
    <w:link w:val="aff4"/>
    <w:qFormat/>
    <w:rsid w:val="00CB75C0"/>
    <w:rPr>
      <w:rFonts w:ascii="宋体" w:hAnsi="Courier New"/>
      <w:kern w:val="0"/>
      <w:sz w:val="20"/>
      <w:szCs w:val="20"/>
    </w:rPr>
  </w:style>
  <w:style w:type="character" w:customStyle="1" w:styleId="aff4">
    <w:name w:val="纯文本 字符"/>
    <w:basedOn w:val="a0"/>
    <w:link w:val="aff3"/>
    <w:qFormat/>
    <w:rsid w:val="00CB75C0"/>
    <w:rPr>
      <w:rFonts w:ascii="宋体" w:eastAsia="宋体" w:hAnsi="Courier New" w:cs="Times New Roman"/>
      <w:kern w:val="0"/>
      <w:sz w:val="20"/>
      <w:szCs w:val="20"/>
      <w14:ligatures w14:val="none"/>
    </w:rPr>
  </w:style>
  <w:style w:type="paragraph" w:styleId="TOC8">
    <w:name w:val="toc 8"/>
    <w:basedOn w:val="a"/>
    <w:next w:val="a"/>
    <w:uiPriority w:val="39"/>
    <w:qFormat/>
    <w:rsid w:val="00CB75C0"/>
    <w:pPr>
      <w:ind w:leftChars="1400" w:left="2940"/>
    </w:pPr>
    <w:rPr>
      <w:rFonts w:ascii="Times New Roman" w:hAnsi="Times New Roman"/>
      <w:szCs w:val="20"/>
    </w:rPr>
  </w:style>
  <w:style w:type="paragraph" w:styleId="aff5">
    <w:name w:val="Date"/>
    <w:basedOn w:val="a"/>
    <w:next w:val="a"/>
    <w:link w:val="aff6"/>
    <w:qFormat/>
    <w:rsid w:val="00CB75C0"/>
  </w:style>
  <w:style w:type="character" w:customStyle="1" w:styleId="aff6">
    <w:name w:val="日期 字符"/>
    <w:basedOn w:val="a0"/>
    <w:link w:val="aff5"/>
    <w:qFormat/>
    <w:rsid w:val="00CB75C0"/>
    <w:rPr>
      <w:rFonts w:ascii="Calibri" w:eastAsia="宋体" w:hAnsi="Calibri" w:cs="Times New Roman"/>
      <w:sz w:val="21"/>
      <w:szCs w:val="22"/>
      <w14:ligatures w14:val="none"/>
    </w:rPr>
  </w:style>
  <w:style w:type="paragraph" w:styleId="22">
    <w:name w:val="Body Text Indent 2"/>
    <w:basedOn w:val="a"/>
    <w:link w:val="23"/>
    <w:qFormat/>
    <w:rsid w:val="00CB75C0"/>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CB75C0"/>
    <w:rPr>
      <w:rFonts w:ascii="宋体" w:eastAsia="宋体" w:hAnsi="宋体" w:cs="Times New Roman"/>
      <w:b/>
      <w:bCs/>
      <w:sz w:val="24"/>
      <w:szCs w:val="20"/>
      <w14:ligatures w14:val="none"/>
    </w:rPr>
  </w:style>
  <w:style w:type="paragraph" w:styleId="aff7">
    <w:name w:val="Balloon Text"/>
    <w:basedOn w:val="a"/>
    <w:link w:val="aff8"/>
    <w:qFormat/>
    <w:rsid w:val="00CB75C0"/>
    <w:rPr>
      <w:rFonts w:ascii="Times New Roman" w:hAnsi="Times New Roman"/>
      <w:sz w:val="18"/>
      <w:szCs w:val="18"/>
    </w:rPr>
  </w:style>
  <w:style w:type="character" w:customStyle="1" w:styleId="aff8">
    <w:name w:val="批注框文本 字符"/>
    <w:basedOn w:val="a0"/>
    <w:link w:val="aff7"/>
    <w:qFormat/>
    <w:rsid w:val="00CB75C0"/>
    <w:rPr>
      <w:rFonts w:ascii="Times New Roman" w:eastAsia="宋体" w:hAnsi="Times New Roman" w:cs="Times New Roman"/>
      <w:sz w:val="18"/>
      <w:szCs w:val="18"/>
      <w14:ligatures w14:val="none"/>
    </w:rPr>
  </w:style>
  <w:style w:type="paragraph" w:styleId="TOC1">
    <w:name w:val="toc 1"/>
    <w:basedOn w:val="a"/>
    <w:next w:val="a"/>
    <w:uiPriority w:val="39"/>
    <w:qFormat/>
    <w:rsid w:val="00CB75C0"/>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CB75C0"/>
    <w:pPr>
      <w:ind w:leftChars="600" w:left="1260"/>
    </w:pPr>
    <w:rPr>
      <w:rFonts w:ascii="Times New Roman" w:hAnsi="Times New Roman"/>
      <w:szCs w:val="20"/>
    </w:rPr>
  </w:style>
  <w:style w:type="paragraph" w:styleId="aff9">
    <w:name w:val="footnote text"/>
    <w:basedOn w:val="a"/>
    <w:link w:val="affa"/>
    <w:unhideWhenUsed/>
    <w:qFormat/>
    <w:rsid w:val="00CB75C0"/>
    <w:pPr>
      <w:snapToGrid w:val="0"/>
      <w:jc w:val="left"/>
    </w:pPr>
    <w:rPr>
      <w:rFonts w:ascii="Times New Roman" w:hAnsi="Times New Roman"/>
      <w:sz w:val="18"/>
      <w:szCs w:val="18"/>
    </w:rPr>
  </w:style>
  <w:style w:type="character" w:customStyle="1" w:styleId="affa">
    <w:name w:val="脚注文本 字符"/>
    <w:basedOn w:val="a0"/>
    <w:link w:val="aff9"/>
    <w:qFormat/>
    <w:rsid w:val="00CB75C0"/>
    <w:rPr>
      <w:rFonts w:ascii="Times New Roman" w:eastAsia="宋体" w:hAnsi="Times New Roman" w:cs="Times New Roman"/>
      <w:sz w:val="18"/>
      <w:szCs w:val="18"/>
      <w14:ligatures w14:val="none"/>
    </w:rPr>
  </w:style>
  <w:style w:type="paragraph" w:styleId="TOC6">
    <w:name w:val="toc 6"/>
    <w:basedOn w:val="a"/>
    <w:next w:val="a"/>
    <w:uiPriority w:val="39"/>
    <w:qFormat/>
    <w:rsid w:val="00CB75C0"/>
    <w:pPr>
      <w:ind w:leftChars="1000" w:left="2100"/>
    </w:pPr>
    <w:rPr>
      <w:rFonts w:ascii="Times New Roman" w:hAnsi="Times New Roman"/>
      <w:szCs w:val="20"/>
    </w:rPr>
  </w:style>
  <w:style w:type="paragraph" w:styleId="34">
    <w:name w:val="Body Text Indent 3"/>
    <w:basedOn w:val="a"/>
    <w:link w:val="35"/>
    <w:qFormat/>
    <w:rsid w:val="00CB75C0"/>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CB75C0"/>
    <w:rPr>
      <w:rFonts w:ascii="Times New Roman" w:eastAsia="宋体" w:hAnsi="Times New Roman" w:cs="Times New Roman"/>
      <w:sz w:val="21"/>
      <w:szCs w:val="21"/>
      <w14:ligatures w14:val="none"/>
    </w:rPr>
  </w:style>
  <w:style w:type="paragraph" w:styleId="TOC2">
    <w:name w:val="toc 2"/>
    <w:basedOn w:val="a"/>
    <w:next w:val="a"/>
    <w:uiPriority w:val="39"/>
    <w:qFormat/>
    <w:rsid w:val="00CB75C0"/>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CB75C0"/>
    <w:pPr>
      <w:ind w:leftChars="1600" w:left="3360"/>
    </w:pPr>
    <w:rPr>
      <w:rFonts w:ascii="Times New Roman" w:hAnsi="Times New Roman"/>
      <w:szCs w:val="20"/>
    </w:rPr>
  </w:style>
  <w:style w:type="paragraph" w:styleId="24">
    <w:name w:val="Body Text 2"/>
    <w:basedOn w:val="a"/>
    <w:link w:val="25"/>
    <w:qFormat/>
    <w:rsid w:val="00CB75C0"/>
    <w:pPr>
      <w:spacing w:after="120" w:line="480" w:lineRule="auto"/>
    </w:pPr>
    <w:rPr>
      <w:rFonts w:ascii="Times New Roman" w:hAnsi="Times New Roman"/>
      <w:szCs w:val="20"/>
    </w:rPr>
  </w:style>
  <w:style w:type="character" w:customStyle="1" w:styleId="25">
    <w:name w:val="正文文本 2 字符"/>
    <w:basedOn w:val="a0"/>
    <w:link w:val="24"/>
    <w:qFormat/>
    <w:rsid w:val="00CB75C0"/>
    <w:rPr>
      <w:rFonts w:ascii="Times New Roman" w:eastAsia="宋体" w:hAnsi="Times New Roman" w:cs="Times New Roman"/>
      <w:sz w:val="21"/>
      <w:szCs w:val="20"/>
      <w14:ligatures w14:val="none"/>
    </w:rPr>
  </w:style>
  <w:style w:type="paragraph" w:styleId="HTML">
    <w:name w:val="HTML Preformatted"/>
    <w:basedOn w:val="a"/>
    <w:link w:val="HTML0"/>
    <w:qFormat/>
    <w:rsid w:val="00CB7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CB75C0"/>
    <w:rPr>
      <w:rFonts w:ascii="宋体" w:eastAsia="宋体" w:hAnsi="宋体" w:cs="宋体"/>
      <w:kern w:val="0"/>
      <w:sz w:val="24"/>
      <w14:ligatures w14:val="none"/>
    </w:rPr>
  </w:style>
  <w:style w:type="paragraph" w:styleId="affb">
    <w:name w:val="Normal (Web)"/>
    <w:basedOn w:val="a"/>
    <w:uiPriority w:val="99"/>
    <w:qFormat/>
    <w:rsid w:val="00CB75C0"/>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nhideWhenUsed/>
    <w:qFormat/>
    <w:rsid w:val="00CB75C0"/>
    <w:rPr>
      <w:b/>
      <w:bCs/>
      <w:kern w:val="0"/>
      <w:sz w:val="20"/>
      <w:szCs w:val="20"/>
    </w:rPr>
  </w:style>
  <w:style w:type="character" w:customStyle="1" w:styleId="affd">
    <w:name w:val="批注主题 字符"/>
    <w:basedOn w:val="afc"/>
    <w:link w:val="affc"/>
    <w:qFormat/>
    <w:rsid w:val="00CB75C0"/>
    <w:rPr>
      <w:rFonts w:ascii="Calibri" w:eastAsia="宋体" w:hAnsi="Calibri" w:cs="Times New Roman"/>
      <w:b/>
      <w:bCs/>
      <w:kern w:val="0"/>
      <w:sz w:val="20"/>
      <w:szCs w:val="20"/>
      <w14:ligatures w14:val="none"/>
    </w:rPr>
  </w:style>
  <w:style w:type="paragraph" w:styleId="affe">
    <w:name w:val="Body Text First Indent"/>
    <w:basedOn w:val="aff"/>
    <w:link w:val="afff"/>
    <w:qFormat/>
    <w:rsid w:val="00CB75C0"/>
    <w:pPr>
      <w:spacing w:line="300" w:lineRule="auto"/>
      <w:ind w:firstLine="510"/>
    </w:pPr>
    <w:rPr>
      <w:sz w:val="24"/>
    </w:rPr>
  </w:style>
  <w:style w:type="character" w:customStyle="1" w:styleId="afff">
    <w:name w:val="正文文本首行缩进 字符"/>
    <w:basedOn w:val="aff0"/>
    <w:link w:val="affe"/>
    <w:qFormat/>
    <w:rsid w:val="00CB75C0"/>
    <w:rPr>
      <w:rFonts w:ascii="Calibri" w:eastAsia="宋体" w:hAnsi="Calibri" w:cs="Times New Roman"/>
      <w:sz w:val="24"/>
      <w:szCs w:val="22"/>
      <w14:ligatures w14:val="none"/>
    </w:rPr>
  </w:style>
  <w:style w:type="paragraph" w:styleId="26">
    <w:name w:val="Body Text First Indent 2"/>
    <w:basedOn w:val="aff1"/>
    <w:next w:val="a"/>
    <w:link w:val="27"/>
    <w:uiPriority w:val="99"/>
    <w:qFormat/>
    <w:rsid w:val="00CB75C0"/>
  </w:style>
  <w:style w:type="character" w:customStyle="1" w:styleId="27">
    <w:name w:val="正文文本首行缩进 2 字符"/>
    <w:basedOn w:val="aff2"/>
    <w:link w:val="26"/>
    <w:uiPriority w:val="99"/>
    <w:rsid w:val="00CB75C0"/>
    <w:rPr>
      <w:rFonts w:ascii="Times New Roman" w:eastAsia="宋体" w:hAnsi="Times New Roman" w:cs="Times New Roman"/>
      <w:b/>
      <w:sz w:val="24"/>
      <w:szCs w:val="20"/>
      <w14:ligatures w14:val="none"/>
    </w:rPr>
  </w:style>
  <w:style w:type="table" w:styleId="afff0">
    <w:name w:val="Table Grid"/>
    <w:basedOn w:val="a1"/>
    <w:uiPriority w:val="59"/>
    <w:qFormat/>
    <w:rsid w:val="00CB75C0"/>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CB75C0"/>
    <w:rPr>
      <w:b/>
      <w:bCs/>
    </w:rPr>
  </w:style>
  <w:style w:type="character" w:styleId="afff2">
    <w:name w:val="page number"/>
    <w:basedOn w:val="a0"/>
    <w:qFormat/>
    <w:rsid w:val="00CB75C0"/>
  </w:style>
  <w:style w:type="character" w:styleId="afff3">
    <w:name w:val="FollowedHyperlink"/>
    <w:qFormat/>
    <w:rsid w:val="00CB75C0"/>
    <w:rPr>
      <w:color w:val="800080"/>
      <w:u w:val="single"/>
    </w:rPr>
  </w:style>
  <w:style w:type="character" w:styleId="afff4">
    <w:name w:val="Emphasis"/>
    <w:qFormat/>
    <w:rsid w:val="00CB75C0"/>
    <w:rPr>
      <w:i/>
      <w:iCs/>
    </w:rPr>
  </w:style>
  <w:style w:type="character" w:styleId="afff5">
    <w:name w:val="Hyperlink"/>
    <w:uiPriority w:val="99"/>
    <w:qFormat/>
    <w:rsid w:val="00CB75C0"/>
    <w:rPr>
      <w:color w:val="0000FF"/>
      <w:u w:val="single"/>
    </w:rPr>
  </w:style>
  <w:style w:type="character" w:styleId="afff6">
    <w:name w:val="annotation reference"/>
    <w:uiPriority w:val="99"/>
    <w:unhideWhenUsed/>
    <w:qFormat/>
    <w:rsid w:val="00CB75C0"/>
    <w:rPr>
      <w:sz w:val="21"/>
      <w:szCs w:val="21"/>
    </w:rPr>
  </w:style>
  <w:style w:type="character" w:customStyle="1" w:styleId="16">
    <w:name w:val="16"/>
    <w:qFormat/>
    <w:rsid w:val="00CB75C0"/>
    <w:rPr>
      <w:rFonts w:ascii="Times New Roman" w:hAnsi="Times New Roman" w:cs="Times New Roman" w:hint="default"/>
      <w:color w:val="0000FF"/>
      <w:sz w:val="20"/>
      <w:szCs w:val="20"/>
      <w:u w:val="single"/>
    </w:rPr>
  </w:style>
  <w:style w:type="character" w:customStyle="1" w:styleId="Char">
    <w:name w:val="明显引用 Char"/>
    <w:basedOn w:val="a0"/>
    <w:qFormat/>
    <w:rsid w:val="00CB75C0"/>
    <w:rPr>
      <w:b/>
      <w:bCs/>
      <w:i/>
      <w:iCs/>
      <w:color w:val="4F81BD"/>
      <w:kern w:val="2"/>
      <w:sz w:val="21"/>
    </w:rPr>
  </w:style>
  <w:style w:type="character" w:customStyle="1" w:styleId="SubtitleChar">
    <w:name w:val="Subtitle Char"/>
    <w:qFormat/>
    <w:locked/>
    <w:rsid w:val="00CB75C0"/>
    <w:rPr>
      <w:rFonts w:ascii="Calibri Light" w:eastAsia="宋体" w:hAnsi="Calibri Light" w:cs="Times New Roman"/>
      <w:b/>
      <w:bCs/>
      <w:kern w:val="28"/>
      <w:sz w:val="32"/>
      <w:szCs w:val="32"/>
      <w:lang w:eastAsia="en-US"/>
    </w:rPr>
  </w:style>
  <w:style w:type="character" w:customStyle="1" w:styleId="CharChar6">
    <w:name w:val="Char Char6"/>
    <w:qFormat/>
    <w:rsid w:val="00CB75C0"/>
    <w:rPr>
      <w:rFonts w:ascii="Arial" w:eastAsia="黑体" w:hAnsi="Arial"/>
      <w:kern w:val="2"/>
      <w:sz w:val="44"/>
    </w:rPr>
  </w:style>
  <w:style w:type="character" w:customStyle="1" w:styleId="Char5CharCharCharCharChar">
    <w:name w:val="+正文 Char5 Char Char Char Char Char"/>
    <w:link w:val="Char5CharCharChar"/>
    <w:qFormat/>
    <w:locked/>
    <w:rsid w:val="00CB75C0"/>
    <w:rPr>
      <w:rFonts w:ascii="宋体" w:hAnsi="宋体"/>
      <w:sz w:val="24"/>
    </w:rPr>
  </w:style>
  <w:style w:type="paragraph" w:customStyle="1" w:styleId="Char5CharCharChar">
    <w:name w:val="+正文 Char5 Char Char Char"/>
    <w:basedOn w:val="a"/>
    <w:link w:val="Char5CharCharCharCharChar"/>
    <w:qFormat/>
    <w:rsid w:val="00CB75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
    <w:name w:val="引用 Char1"/>
    <w:basedOn w:val="a0"/>
    <w:link w:val="11"/>
    <w:qFormat/>
    <w:locked/>
    <w:rsid w:val="00CB75C0"/>
    <w:rPr>
      <w:rFonts w:ascii="Calibri" w:eastAsia="宋体" w:hAnsi="Calibri" w:cs="Times New Roman"/>
      <w:i/>
      <w:iCs/>
      <w:color w:val="000000"/>
      <w:szCs w:val="22"/>
      <w:lang w:eastAsia="en-US" w:bidi="en-US"/>
    </w:rPr>
  </w:style>
  <w:style w:type="paragraph" w:customStyle="1" w:styleId="11">
    <w:name w:val="引用1"/>
    <w:basedOn w:val="a"/>
    <w:next w:val="a"/>
    <w:link w:val="Char1"/>
    <w:qFormat/>
    <w:rsid w:val="00CB75C0"/>
    <w:pPr>
      <w:widowControl/>
      <w:spacing w:after="200" w:line="276" w:lineRule="auto"/>
      <w:jc w:val="left"/>
    </w:pPr>
    <w:rPr>
      <w:i/>
      <w:iCs/>
      <w:color w:val="000000"/>
      <w:sz w:val="22"/>
      <w:lang w:eastAsia="en-US" w:bidi="en-US"/>
      <w14:ligatures w14:val="standardContextual"/>
    </w:rPr>
  </w:style>
  <w:style w:type="character" w:customStyle="1" w:styleId="CharChar">
    <w:name w:val="普通文字 Char Char"/>
    <w:qFormat/>
    <w:rsid w:val="00CB75C0"/>
    <w:rPr>
      <w:rFonts w:ascii="宋体" w:hAnsi="Courier New"/>
      <w:kern w:val="2"/>
      <w:sz w:val="21"/>
    </w:rPr>
  </w:style>
  <w:style w:type="character" w:customStyle="1" w:styleId="CharChar8">
    <w:name w:val="Char Char8"/>
    <w:qFormat/>
    <w:rsid w:val="00CB75C0"/>
    <w:rPr>
      <w:kern w:val="2"/>
      <w:sz w:val="21"/>
    </w:rPr>
  </w:style>
  <w:style w:type="character" w:customStyle="1" w:styleId="msoins0">
    <w:name w:val="msoins"/>
    <w:basedOn w:val="a0"/>
    <w:qFormat/>
    <w:rsid w:val="00CB75C0"/>
  </w:style>
  <w:style w:type="character" w:customStyle="1" w:styleId="Char10">
    <w:name w:val="批注主题 Char1"/>
    <w:basedOn w:val="Char11"/>
    <w:uiPriority w:val="99"/>
    <w:semiHidden/>
    <w:qFormat/>
    <w:rsid w:val="00CB75C0"/>
    <w:rPr>
      <w:b/>
      <w:bCs/>
    </w:rPr>
  </w:style>
  <w:style w:type="character" w:customStyle="1" w:styleId="Char11">
    <w:name w:val="批注文字 Char1"/>
    <w:basedOn w:val="a0"/>
    <w:uiPriority w:val="99"/>
    <w:semiHidden/>
    <w:qFormat/>
    <w:rsid w:val="00CB75C0"/>
  </w:style>
  <w:style w:type="character" w:customStyle="1" w:styleId="CharChar2">
    <w:name w:val="Char Char2"/>
    <w:qFormat/>
    <w:rsid w:val="00CB75C0"/>
    <w:rPr>
      <w:kern w:val="2"/>
      <w:sz w:val="24"/>
      <w:szCs w:val="24"/>
    </w:rPr>
  </w:style>
  <w:style w:type="character" w:customStyle="1" w:styleId="Char12">
    <w:name w:val="标题 Char1"/>
    <w:basedOn w:val="a0"/>
    <w:uiPriority w:val="10"/>
    <w:qFormat/>
    <w:rsid w:val="00CB75C0"/>
    <w:rPr>
      <w:rFonts w:ascii="Cambria" w:eastAsia="宋体" w:hAnsi="Cambria" w:cs="Times New Roman"/>
      <w:b/>
      <w:bCs/>
      <w:sz w:val="32"/>
      <w:szCs w:val="32"/>
    </w:rPr>
  </w:style>
  <w:style w:type="character" w:customStyle="1" w:styleId="Char13">
    <w:name w:val="页脚 Char1"/>
    <w:basedOn w:val="a0"/>
    <w:uiPriority w:val="99"/>
    <w:semiHidden/>
    <w:qFormat/>
    <w:rsid w:val="00CB75C0"/>
    <w:rPr>
      <w:sz w:val="18"/>
      <w:szCs w:val="18"/>
    </w:rPr>
  </w:style>
  <w:style w:type="character" w:customStyle="1" w:styleId="Char14">
    <w:name w:val="注释标题 Char1"/>
    <w:basedOn w:val="a0"/>
    <w:uiPriority w:val="99"/>
    <w:semiHidden/>
    <w:qFormat/>
    <w:rsid w:val="00CB75C0"/>
  </w:style>
  <w:style w:type="character" w:customStyle="1" w:styleId="Char15">
    <w:name w:val="页眉 Char1"/>
    <w:basedOn w:val="a0"/>
    <w:uiPriority w:val="99"/>
    <w:semiHidden/>
    <w:qFormat/>
    <w:rsid w:val="00CB75C0"/>
    <w:rPr>
      <w:sz w:val="18"/>
      <w:szCs w:val="18"/>
    </w:rPr>
  </w:style>
  <w:style w:type="character" w:customStyle="1" w:styleId="font12-blue-bold1">
    <w:name w:val="font12-blue-bold1"/>
    <w:qFormat/>
    <w:rsid w:val="00CB75C0"/>
    <w:rPr>
      <w:b/>
      <w:bCs/>
      <w:color w:val="0249A5"/>
      <w:sz w:val="18"/>
      <w:szCs w:val="18"/>
      <w:u w:val="none"/>
    </w:rPr>
  </w:style>
  <w:style w:type="character" w:customStyle="1" w:styleId="3Char1">
    <w:name w:val="正文文本 3 Char1"/>
    <w:basedOn w:val="a0"/>
    <w:uiPriority w:val="99"/>
    <w:semiHidden/>
    <w:qFormat/>
    <w:rsid w:val="00CB75C0"/>
    <w:rPr>
      <w:sz w:val="16"/>
      <w:szCs w:val="16"/>
    </w:rPr>
  </w:style>
  <w:style w:type="character" w:customStyle="1" w:styleId="hCharChar">
    <w:name w:val="h Char Char"/>
    <w:qFormat/>
    <w:rsid w:val="00CB75C0"/>
    <w:rPr>
      <w:kern w:val="2"/>
      <w:sz w:val="18"/>
    </w:rPr>
  </w:style>
  <w:style w:type="character" w:customStyle="1" w:styleId="CharChar7">
    <w:name w:val="Char Char7"/>
    <w:qFormat/>
    <w:rsid w:val="00CB75C0"/>
    <w:rPr>
      <w:kern w:val="2"/>
      <w:sz w:val="18"/>
    </w:rPr>
  </w:style>
  <w:style w:type="character" w:customStyle="1" w:styleId="Char16">
    <w:name w:val="日期 Char1"/>
    <w:basedOn w:val="a0"/>
    <w:uiPriority w:val="99"/>
    <w:semiHidden/>
    <w:qFormat/>
    <w:rsid w:val="00CB75C0"/>
  </w:style>
  <w:style w:type="character" w:customStyle="1" w:styleId="CharChar3">
    <w:name w:val="Char Char3"/>
    <w:qFormat/>
    <w:rsid w:val="00CB75C0"/>
    <w:rPr>
      <w:kern w:val="2"/>
      <w:sz w:val="21"/>
    </w:rPr>
  </w:style>
  <w:style w:type="character" w:customStyle="1" w:styleId="CharChar0">
    <w:name w:val="+正文 Char Char"/>
    <w:link w:val="CharCharChar"/>
    <w:qFormat/>
    <w:locked/>
    <w:rsid w:val="00CB75C0"/>
    <w:rPr>
      <w:rFonts w:ascii="楷体_GB2312" w:eastAsia="楷体_GB2312"/>
      <w:sz w:val="24"/>
    </w:rPr>
  </w:style>
  <w:style w:type="paragraph" w:customStyle="1" w:styleId="CharCharChar">
    <w:name w:val="+正文 Char Char Char"/>
    <w:basedOn w:val="a"/>
    <w:link w:val="CharChar0"/>
    <w:qFormat/>
    <w:rsid w:val="00CB75C0"/>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1">
    <w:name w:val="Char Char1"/>
    <w:semiHidden/>
    <w:qFormat/>
    <w:rsid w:val="00CB75C0"/>
    <w:rPr>
      <w:kern w:val="2"/>
      <w:sz w:val="21"/>
    </w:rPr>
  </w:style>
  <w:style w:type="character" w:customStyle="1" w:styleId="solutioncontent1">
    <w:name w:val="solutioncontent1"/>
    <w:qFormat/>
    <w:rsid w:val="00CB75C0"/>
    <w:rPr>
      <w:rFonts w:cs="Times New Roman"/>
      <w:color w:val="333333"/>
      <w:sz w:val="15"/>
      <w:szCs w:val="15"/>
    </w:rPr>
  </w:style>
  <w:style w:type="character" w:customStyle="1" w:styleId="Char17">
    <w:name w:val="正文首行缩进 Char1"/>
    <w:basedOn w:val="aff0"/>
    <w:uiPriority w:val="99"/>
    <w:semiHidden/>
    <w:qFormat/>
    <w:rsid w:val="00CB75C0"/>
    <w:rPr>
      <w:rFonts w:ascii="Calibri" w:eastAsia="宋体" w:hAnsi="Calibri" w:cs="Times New Roman"/>
      <w:sz w:val="21"/>
      <w:szCs w:val="22"/>
      <w14:ligatures w14:val="none"/>
    </w:rPr>
  </w:style>
  <w:style w:type="character" w:customStyle="1" w:styleId="Char0">
    <w:name w:val="段 Char"/>
    <w:basedOn w:val="a0"/>
    <w:link w:val="afff7"/>
    <w:qFormat/>
    <w:rsid w:val="00CB75C0"/>
    <w:rPr>
      <w:rFonts w:ascii="宋体" w:hAnsi="Times New Roman"/>
      <w:sz w:val="21"/>
    </w:rPr>
  </w:style>
  <w:style w:type="paragraph" w:customStyle="1" w:styleId="afff7">
    <w:name w:val="段"/>
    <w:link w:val="Char0"/>
    <w:qFormat/>
    <w:rsid w:val="00CB75C0"/>
    <w:pPr>
      <w:tabs>
        <w:tab w:val="center" w:pos="4201"/>
        <w:tab w:val="right" w:leader="dot" w:pos="9298"/>
      </w:tabs>
      <w:autoSpaceDE w:val="0"/>
      <w:autoSpaceDN w:val="0"/>
      <w:ind w:left="0" w:right="0" w:firstLineChars="200" w:firstLine="420"/>
      <w:jc w:val="both"/>
    </w:pPr>
    <w:rPr>
      <w:rFonts w:ascii="宋体" w:hAnsi="Times New Roman"/>
      <w:sz w:val="21"/>
    </w:rPr>
  </w:style>
  <w:style w:type="character" w:customStyle="1" w:styleId="Char2">
    <w:name w:val="脚注文本 Char"/>
    <w:basedOn w:val="a0"/>
    <w:semiHidden/>
    <w:qFormat/>
    <w:rsid w:val="00CB75C0"/>
    <w:rPr>
      <w:kern w:val="2"/>
      <w:sz w:val="18"/>
      <w:szCs w:val="18"/>
    </w:rPr>
  </w:style>
  <w:style w:type="character" w:customStyle="1" w:styleId="Char3">
    <w:name w:val="引用 Char"/>
    <w:basedOn w:val="a0"/>
    <w:qFormat/>
    <w:rsid w:val="00CB75C0"/>
    <w:rPr>
      <w:i/>
      <w:iCs/>
      <w:color w:val="000000"/>
      <w:kern w:val="2"/>
      <w:sz w:val="21"/>
    </w:rPr>
  </w:style>
  <w:style w:type="character" w:customStyle="1" w:styleId="1CharCharChar">
    <w:name w:val="+1. Char Char Char"/>
    <w:link w:val="1Char"/>
    <w:qFormat/>
    <w:locked/>
    <w:rsid w:val="00CB75C0"/>
    <w:rPr>
      <w:rFonts w:ascii="Times New Roman" w:eastAsia="宋体" w:hAnsi="Times New Roman" w:cs="Times New Roman"/>
      <w:sz w:val="21"/>
    </w:rPr>
  </w:style>
  <w:style w:type="paragraph" w:customStyle="1" w:styleId="1Char">
    <w:name w:val="+1. Char"/>
    <w:basedOn w:val="a"/>
    <w:link w:val="1CharCharChar"/>
    <w:qFormat/>
    <w:rsid w:val="00CB75C0"/>
    <w:rPr>
      <w:rFonts w:ascii="Times New Roman" w:hAnsi="Times New Roman"/>
      <w:szCs w:val="24"/>
      <w14:ligatures w14:val="standardContextual"/>
    </w:rPr>
  </w:style>
  <w:style w:type="character" w:customStyle="1" w:styleId="15">
    <w:name w:val="15"/>
    <w:qFormat/>
    <w:rsid w:val="00CB75C0"/>
    <w:rPr>
      <w:rFonts w:ascii="Calibri" w:hAnsi="Calibri" w:hint="default"/>
    </w:rPr>
  </w:style>
  <w:style w:type="character" w:customStyle="1" w:styleId="black1">
    <w:name w:val="black1"/>
    <w:qFormat/>
    <w:rsid w:val="00CB75C0"/>
    <w:rPr>
      <w:rFonts w:ascii="ˎ̥" w:hAnsi="ˎ̥" w:hint="default"/>
      <w:color w:val="333333"/>
      <w:sz w:val="18"/>
      <w:szCs w:val="18"/>
      <w:u w:val="none"/>
    </w:rPr>
  </w:style>
  <w:style w:type="character" w:customStyle="1" w:styleId="Char18">
    <w:name w:val="副标题 Char1"/>
    <w:basedOn w:val="a0"/>
    <w:uiPriority w:val="11"/>
    <w:qFormat/>
    <w:rsid w:val="00CB75C0"/>
    <w:rPr>
      <w:rFonts w:ascii="Cambria" w:eastAsia="宋体" w:hAnsi="Cambria" w:cs="Times New Roman"/>
      <w:b/>
      <w:bCs/>
      <w:kern w:val="28"/>
      <w:sz w:val="32"/>
      <w:szCs w:val="32"/>
    </w:rPr>
  </w:style>
  <w:style w:type="character" w:customStyle="1" w:styleId="Char4">
    <w:name w:val="标准款样式 Char"/>
    <w:basedOn w:val="a0"/>
    <w:link w:val="afff8"/>
    <w:qFormat/>
    <w:rsid w:val="00CB75C0"/>
    <w:rPr>
      <w:rFonts w:ascii="黑体" w:eastAsia="宋体" w:hAnsi="宋体" w:cs="Times New Roman"/>
      <w:sz w:val="21"/>
    </w:rPr>
  </w:style>
  <w:style w:type="paragraph" w:customStyle="1" w:styleId="afff8">
    <w:name w:val="标准款样式"/>
    <w:basedOn w:val="a"/>
    <w:link w:val="Char4"/>
    <w:qFormat/>
    <w:rsid w:val="00CB75C0"/>
    <w:rPr>
      <w:rFonts w:ascii="黑体" w:hAnsi="宋体"/>
      <w:szCs w:val="24"/>
      <w14:ligatures w14:val="standardContextual"/>
    </w:rPr>
  </w:style>
  <w:style w:type="character" w:customStyle="1" w:styleId="CharChar4">
    <w:name w:val="Char Char"/>
    <w:semiHidden/>
    <w:qFormat/>
    <w:rsid w:val="00CB75C0"/>
    <w:rPr>
      <w:b/>
      <w:bCs/>
      <w:kern w:val="2"/>
      <w:sz w:val="21"/>
    </w:rPr>
  </w:style>
  <w:style w:type="character" w:customStyle="1" w:styleId="Char19">
    <w:name w:val="纯文本 Char1"/>
    <w:basedOn w:val="a0"/>
    <w:uiPriority w:val="99"/>
    <w:semiHidden/>
    <w:qFormat/>
    <w:rsid w:val="00CB75C0"/>
    <w:rPr>
      <w:rFonts w:ascii="宋体" w:eastAsia="宋体" w:hAnsi="Courier New" w:cs="Courier New"/>
      <w:szCs w:val="21"/>
    </w:rPr>
  </w:style>
  <w:style w:type="character" w:customStyle="1" w:styleId="grame">
    <w:name w:val="grame"/>
    <w:basedOn w:val="a0"/>
    <w:qFormat/>
    <w:rsid w:val="00CB75C0"/>
  </w:style>
  <w:style w:type="character" w:customStyle="1" w:styleId="CharChar5">
    <w:name w:val="表文字 Char Char"/>
    <w:link w:val="afff9"/>
    <w:qFormat/>
    <w:locked/>
    <w:rsid w:val="00CB75C0"/>
    <w:rPr>
      <w:rFonts w:ascii="楷体_GB2312" w:eastAsia="楷体_GB2312" w:hAnsi="宋体"/>
      <w:spacing w:val="-8"/>
      <w:sz w:val="24"/>
      <w:lang w:val="zh-CN"/>
    </w:rPr>
  </w:style>
  <w:style w:type="paragraph" w:customStyle="1" w:styleId="afff9">
    <w:name w:val="表文字"/>
    <w:basedOn w:val="a"/>
    <w:link w:val="CharChar5"/>
    <w:qFormat/>
    <w:rsid w:val="00CB75C0"/>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af3">
    <w:name w:val="正文缩进 字符"/>
    <w:link w:val="af2"/>
    <w:qFormat/>
    <w:rsid w:val="00CB75C0"/>
    <w:rPr>
      <w:rFonts w:ascii="Calibri" w:eastAsia="宋体" w:hAnsi="Calibri" w:cs="Times New Roman"/>
      <w:sz w:val="21"/>
      <w:szCs w:val="22"/>
      <w14:ligatures w14:val="none"/>
    </w:rPr>
  </w:style>
  <w:style w:type="character" w:customStyle="1" w:styleId="Char2CharChar">
    <w:name w:val="+正文 Char2 Char Char"/>
    <w:link w:val="Char20"/>
    <w:qFormat/>
    <w:locked/>
    <w:rsid w:val="00CB75C0"/>
    <w:rPr>
      <w:rFonts w:ascii="宋体" w:hAnsi="宋体"/>
      <w:sz w:val="24"/>
    </w:rPr>
  </w:style>
  <w:style w:type="paragraph" w:customStyle="1" w:styleId="Char20">
    <w:name w:val="+正文 Char2"/>
    <w:basedOn w:val="a"/>
    <w:link w:val="Char2CharChar"/>
    <w:qFormat/>
    <w:rsid w:val="00CB75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
    <w:name w:val="表正文 Char"/>
    <w:qFormat/>
    <w:rsid w:val="00CB75C0"/>
    <w:rPr>
      <w:rFonts w:eastAsia="宋体"/>
      <w:kern w:val="2"/>
      <w:sz w:val="24"/>
      <w:lang w:val="en-US" w:eastAsia="zh-CN" w:bidi="ar-SA"/>
    </w:rPr>
  </w:style>
  <w:style w:type="character" w:customStyle="1" w:styleId="CharChar3CharCharCharChar">
    <w:name w:val="+正文 Char Char3 Char Char Char Char"/>
    <w:link w:val="CharChar3CharChar"/>
    <w:qFormat/>
    <w:locked/>
    <w:rsid w:val="00CB75C0"/>
    <w:rPr>
      <w:rFonts w:ascii="宋体" w:hAnsi="宋体"/>
      <w:sz w:val="24"/>
    </w:rPr>
  </w:style>
  <w:style w:type="paragraph" w:customStyle="1" w:styleId="CharChar3CharChar">
    <w:name w:val="+正文 Char Char3 Char Char"/>
    <w:basedOn w:val="a"/>
    <w:link w:val="CharChar3CharCharCharChar"/>
    <w:qFormat/>
    <w:rsid w:val="00CB75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CB75C0"/>
    <w:rPr>
      <w:rFonts w:ascii="宋体" w:hAnsi="宋体"/>
      <w:sz w:val="24"/>
    </w:rPr>
  </w:style>
  <w:style w:type="paragraph" w:customStyle="1" w:styleId="CharChar2Char">
    <w:name w:val="+正文 Char Char2 Char"/>
    <w:basedOn w:val="a"/>
    <w:link w:val="CharChar2CharCharChar"/>
    <w:qFormat/>
    <w:rsid w:val="00CB75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40">
    <w:name w:val="+正文 Char4"/>
    <w:link w:val="afffa"/>
    <w:qFormat/>
    <w:locked/>
    <w:rsid w:val="00CB75C0"/>
    <w:rPr>
      <w:rFonts w:ascii="宋体" w:hAnsi="宋体"/>
      <w:sz w:val="24"/>
    </w:rPr>
  </w:style>
  <w:style w:type="paragraph" w:customStyle="1" w:styleId="afffa">
    <w:name w:val="+正文"/>
    <w:basedOn w:val="a"/>
    <w:link w:val="Char40"/>
    <w:qFormat/>
    <w:rsid w:val="00CB75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6">
    <w:name w:val="正文文本 Char"/>
    <w:qFormat/>
    <w:rsid w:val="00CB75C0"/>
    <w:rPr>
      <w:kern w:val="2"/>
      <w:sz w:val="24"/>
    </w:rPr>
  </w:style>
  <w:style w:type="character" w:customStyle="1" w:styleId="Char1a">
    <w:name w:val="称呼 Char1"/>
    <w:basedOn w:val="a0"/>
    <w:uiPriority w:val="99"/>
    <w:semiHidden/>
    <w:qFormat/>
    <w:rsid w:val="00CB75C0"/>
  </w:style>
  <w:style w:type="character" w:customStyle="1" w:styleId="Char7">
    <w:name w:val="无间隔 Char"/>
    <w:link w:val="12"/>
    <w:qFormat/>
    <w:locked/>
    <w:rsid w:val="00CB75C0"/>
    <w:rPr>
      <w:rFonts w:eastAsia="Times New Roman"/>
      <w:lang w:eastAsia="en-US" w:bidi="en-US"/>
    </w:rPr>
  </w:style>
  <w:style w:type="paragraph" w:customStyle="1" w:styleId="12">
    <w:name w:val="无间隔1"/>
    <w:link w:val="Char7"/>
    <w:qFormat/>
    <w:rsid w:val="00CB75C0"/>
    <w:pPr>
      <w:ind w:left="0" w:right="0"/>
    </w:pPr>
    <w:rPr>
      <w:rFonts w:eastAsia="Times New Roman"/>
      <w:lang w:eastAsia="en-US" w:bidi="en-US"/>
    </w:rPr>
  </w:style>
  <w:style w:type="character" w:customStyle="1" w:styleId="CharChar40">
    <w:name w:val="Char Char4"/>
    <w:qFormat/>
    <w:rsid w:val="00CB75C0"/>
    <w:rPr>
      <w:kern w:val="2"/>
      <w:sz w:val="16"/>
    </w:rPr>
  </w:style>
  <w:style w:type="character" w:customStyle="1" w:styleId="Char8">
    <w:name w:val="居中 Char"/>
    <w:qFormat/>
    <w:rsid w:val="00CB75C0"/>
    <w:rPr>
      <w:kern w:val="2"/>
      <w:sz w:val="24"/>
    </w:rPr>
  </w:style>
  <w:style w:type="character" w:customStyle="1" w:styleId="Char1b">
    <w:name w:val="表正文 Char1"/>
    <w:qFormat/>
    <w:rsid w:val="00CB75C0"/>
    <w:rPr>
      <w:kern w:val="2"/>
      <w:sz w:val="21"/>
    </w:rPr>
  </w:style>
  <w:style w:type="character" w:customStyle="1" w:styleId="1CharCharCharCharChar">
    <w:name w:val="+列表1 Char Char Char Char Char"/>
    <w:link w:val="1CharCharChar0"/>
    <w:qFormat/>
    <w:locked/>
    <w:rsid w:val="00CB75C0"/>
    <w:rPr>
      <w:rFonts w:ascii="宋体" w:hAnsi="宋体"/>
    </w:rPr>
  </w:style>
  <w:style w:type="paragraph" w:customStyle="1" w:styleId="1CharCharChar0">
    <w:name w:val="+列表1 Char Char Char"/>
    <w:basedOn w:val="a"/>
    <w:link w:val="1CharCharCharCharChar"/>
    <w:qFormat/>
    <w:rsid w:val="00CB75C0"/>
    <w:pPr>
      <w:jc w:val="center"/>
    </w:pPr>
    <w:rPr>
      <w:rFonts w:ascii="宋体" w:eastAsiaTheme="minorEastAsia" w:hAnsi="宋体" w:cstheme="minorBidi"/>
      <w:sz w:val="22"/>
      <w:szCs w:val="24"/>
      <w14:ligatures w14:val="standardContextual"/>
    </w:rPr>
  </w:style>
  <w:style w:type="character" w:customStyle="1" w:styleId="CharChar5CharCharChar">
    <w:name w:val="+正文 Char Char5 Char Char Char"/>
    <w:link w:val="CharChar5Char"/>
    <w:qFormat/>
    <w:locked/>
    <w:rsid w:val="00CB75C0"/>
    <w:rPr>
      <w:rFonts w:ascii="宋体" w:hAnsi="宋体"/>
      <w:sz w:val="24"/>
    </w:rPr>
  </w:style>
  <w:style w:type="paragraph" w:customStyle="1" w:styleId="CharChar5Char">
    <w:name w:val="+正文 Char Char5 Char"/>
    <w:basedOn w:val="a"/>
    <w:link w:val="CharChar5CharCharChar"/>
    <w:qFormat/>
    <w:rsid w:val="00CB75C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明显引用 Char1"/>
    <w:basedOn w:val="a0"/>
    <w:link w:val="13"/>
    <w:qFormat/>
    <w:locked/>
    <w:rsid w:val="00CB75C0"/>
    <w:rPr>
      <w:rFonts w:ascii="Calibri" w:eastAsia="宋体" w:hAnsi="Calibri" w:cs="Times New Roman"/>
      <w:b/>
      <w:bCs/>
      <w:i/>
      <w:iCs/>
      <w:color w:val="4F81BD"/>
      <w:szCs w:val="22"/>
      <w:lang w:eastAsia="en-US" w:bidi="en-US"/>
    </w:rPr>
  </w:style>
  <w:style w:type="paragraph" w:customStyle="1" w:styleId="13">
    <w:name w:val="明显引用1"/>
    <w:basedOn w:val="a"/>
    <w:next w:val="a"/>
    <w:link w:val="Char1c"/>
    <w:qFormat/>
    <w:rsid w:val="00CB75C0"/>
    <w:pPr>
      <w:widowControl/>
      <w:pBdr>
        <w:bottom w:val="single" w:sz="4" w:space="4" w:color="4F81BD"/>
      </w:pBdr>
      <w:spacing w:before="200" w:after="280" w:line="276" w:lineRule="auto"/>
      <w:ind w:left="936" w:right="936"/>
      <w:jc w:val="left"/>
    </w:pPr>
    <w:rPr>
      <w:b/>
      <w:bCs/>
      <w:i/>
      <w:iCs/>
      <w:color w:val="4F81BD"/>
      <w:sz w:val="22"/>
      <w:lang w:eastAsia="en-US" w:bidi="en-US"/>
      <w14:ligatures w14:val="standardContextual"/>
    </w:rPr>
  </w:style>
  <w:style w:type="character" w:customStyle="1" w:styleId="CharChar50">
    <w:name w:val="Char Char5"/>
    <w:qFormat/>
    <w:rsid w:val="00CB75C0"/>
    <w:rPr>
      <w:rFonts w:ascii="Arial" w:eastAsia="方正魏碑简体" w:hAnsi="Arial" w:cs="Arial"/>
      <w:bCs/>
      <w:kern w:val="28"/>
      <w:sz w:val="32"/>
      <w:szCs w:val="32"/>
    </w:rPr>
  </w:style>
  <w:style w:type="paragraph" w:customStyle="1" w:styleId="font8">
    <w:name w:val="font8"/>
    <w:basedOn w:val="a"/>
    <w:qFormat/>
    <w:rsid w:val="00CB75C0"/>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b">
    <w:name w:val="图例编号"/>
    <w:basedOn w:val="affe"/>
    <w:next w:val="affe"/>
    <w:qFormat/>
    <w:rsid w:val="00CB75C0"/>
  </w:style>
  <w:style w:type="paragraph" w:customStyle="1" w:styleId="14">
    <w:name w:val="附录标题1"/>
    <w:basedOn w:val="1"/>
    <w:next w:val="a"/>
    <w:qFormat/>
    <w:rsid w:val="00CB75C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afffc">
    <w:name w:val="四号　首行缩进"/>
    <w:basedOn w:val="a"/>
    <w:qFormat/>
    <w:rsid w:val="00CB75C0"/>
    <w:pPr>
      <w:spacing w:line="360" w:lineRule="auto"/>
    </w:pPr>
    <w:rPr>
      <w:rFonts w:ascii="宋体" w:hAnsi="宋体"/>
      <w:bCs/>
      <w:szCs w:val="21"/>
    </w:rPr>
  </w:style>
  <w:style w:type="paragraph" w:customStyle="1" w:styleId="9c">
    <w:name w:val="9c"/>
    <w:basedOn w:val="a"/>
    <w:qFormat/>
    <w:rsid w:val="00CB75C0"/>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CB75C0"/>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CB75C0"/>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CB75C0"/>
    <w:pPr>
      <w:ind w:left="0" w:right="0"/>
      <w:jc w:val="center"/>
    </w:pPr>
    <w:rPr>
      <w:rFonts w:ascii="Arial" w:eastAsia="黑体" w:hAnsi="Arial" w:cs="Arial"/>
      <w:bCs/>
      <w:sz w:val="52"/>
      <w:szCs w:val="32"/>
      <w14:ligatures w14:val="none"/>
    </w:rPr>
  </w:style>
  <w:style w:type="paragraph" w:customStyle="1" w:styleId="xl73">
    <w:name w:val="xl73"/>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CB75C0"/>
    <w:rPr>
      <w:rFonts w:ascii="Tahoma" w:hAnsi="Tahoma"/>
      <w:sz w:val="24"/>
      <w:szCs w:val="20"/>
    </w:rPr>
  </w:style>
  <w:style w:type="paragraph" w:customStyle="1" w:styleId="font10">
    <w:name w:val="font10"/>
    <w:basedOn w:val="a"/>
    <w:qFormat/>
    <w:rsid w:val="00CB75C0"/>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CB75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列出段落2"/>
    <w:basedOn w:val="a"/>
    <w:uiPriority w:val="34"/>
    <w:qFormat/>
    <w:rsid w:val="00CB75C0"/>
    <w:pPr>
      <w:ind w:firstLineChars="200" w:firstLine="420"/>
    </w:pPr>
  </w:style>
  <w:style w:type="paragraph" w:customStyle="1" w:styleId="xl81">
    <w:name w:val="xl81"/>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CB75C0"/>
    <w:pPr>
      <w:adjustRightInd w:val="0"/>
      <w:spacing w:before="320" w:after="160" w:line="360" w:lineRule="atLeast"/>
      <w:jc w:val="center"/>
    </w:pPr>
    <w:rPr>
      <w:rFonts w:ascii="Arial" w:eastAsia="黑体" w:hAnsi="Times New Roman"/>
      <w:kern w:val="0"/>
      <w:sz w:val="32"/>
      <w:szCs w:val="20"/>
    </w:rPr>
  </w:style>
  <w:style w:type="paragraph" w:customStyle="1" w:styleId="TOC20">
    <w:name w:val="TOC 标题2"/>
    <w:basedOn w:val="1"/>
    <w:next w:val="a"/>
    <w:uiPriority w:val="39"/>
    <w:qFormat/>
    <w:rsid w:val="00CB75C0"/>
    <w:pPr>
      <w:widowControl/>
      <w:spacing w:after="0" w:line="276" w:lineRule="auto"/>
      <w:outlineLvl w:val="9"/>
    </w:pPr>
    <w:rPr>
      <w:rFonts w:ascii="Cambria" w:eastAsia="宋体" w:hAnsi="Cambria" w:cs="Times New Roman"/>
      <w:b/>
      <w:bCs/>
      <w:color w:val="365F91"/>
      <w:kern w:val="0"/>
      <w:sz w:val="28"/>
      <w:szCs w:val="28"/>
    </w:rPr>
  </w:style>
  <w:style w:type="paragraph" w:customStyle="1" w:styleId="xl28">
    <w:name w:val="xl28"/>
    <w:basedOn w:val="a"/>
    <w:qFormat/>
    <w:rsid w:val="00CB75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CB75C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标准次分项"/>
    <w:basedOn w:val="a"/>
    <w:qFormat/>
    <w:rsid w:val="00CB75C0"/>
    <w:pPr>
      <w:jc w:val="left"/>
    </w:pPr>
    <w:rPr>
      <w:rFonts w:ascii="宋体" w:hAnsi="宋体"/>
      <w:szCs w:val="21"/>
    </w:rPr>
  </w:style>
  <w:style w:type="paragraph" w:customStyle="1" w:styleId="xl26">
    <w:name w:val="xl26"/>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CB75C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
    <w:name w:val="一般正文"/>
    <w:basedOn w:val="a"/>
    <w:qFormat/>
    <w:rsid w:val="00CB75C0"/>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CB75C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B75C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CB75C0"/>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CB75C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CB75C0"/>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CB75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0">
    <w:name w:val="缩进正文"/>
    <w:basedOn w:val="a"/>
    <w:qFormat/>
    <w:rsid w:val="00CB75C0"/>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CB75C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CB75C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CB75C0"/>
    <w:pPr>
      <w:widowControl/>
      <w:ind w:firstLine="420"/>
    </w:pPr>
    <w:rPr>
      <w:rFonts w:cs="宋体"/>
      <w:kern w:val="0"/>
      <w:szCs w:val="21"/>
    </w:rPr>
  </w:style>
  <w:style w:type="paragraph" w:customStyle="1" w:styleId="affff1">
    <w:name w:val="文档正文"/>
    <w:basedOn w:val="a"/>
    <w:qFormat/>
    <w:rsid w:val="00CB75C0"/>
    <w:pPr>
      <w:spacing w:line="360" w:lineRule="auto"/>
    </w:pPr>
    <w:rPr>
      <w:rFonts w:ascii="宋体" w:hAnsi="宋体" w:cs="Arial"/>
      <w:b/>
      <w:bCs/>
      <w:szCs w:val="21"/>
    </w:rPr>
  </w:style>
  <w:style w:type="paragraph" w:customStyle="1" w:styleId="xl33">
    <w:name w:val="xl33"/>
    <w:basedOn w:val="a"/>
    <w:qFormat/>
    <w:rsid w:val="00CB75C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CB75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CB75C0"/>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CB75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CB75C0"/>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CB75C0"/>
    <w:pPr>
      <w:ind w:firstLineChars="200" w:firstLine="420"/>
    </w:pPr>
  </w:style>
  <w:style w:type="paragraph" w:customStyle="1" w:styleId="17">
    <w:name w:val="1"/>
    <w:basedOn w:val="a"/>
    <w:qFormat/>
    <w:rsid w:val="00CB75C0"/>
    <w:pPr>
      <w:spacing w:afterLines="50" w:line="360" w:lineRule="auto"/>
    </w:pPr>
    <w:rPr>
      <w:rFonts w:ascii="仿宋_GB2312" w:eastAsia="仿宋_GB2312" w:hAnsi="宋体"/>
      <w:sz w:val="24"/>
      <w:szCs w:val="24"/>
    </w:rPr>
  </w:style>
  <w:style w:type="paragraph" w:customStyle="1" w:styleId="affff2">
    <w:name w:val="文字列表"/>
    <w:basedOn w:val="affe"/>
    <w:qFormat/>
    <w:rsid w:val="00CB75C0"/>
  </w:style>
  <w:style w:type="paragraph" w:customStyle="1" w:styleId="xl32">
    <w:name w:val="xl32"/>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9">
    <w:name w:val="Char"/>
    <w:basedOn w:val="a"/>
    <w:qFormat/>
    <w:rsid w:val="00CB75C0"/>
    <w:rPr>
      <w:rFonts w:ascii="Tahoma" w:hAnsi="Tahoma"/>
      <w:sz w:val="24"/>
      <w:szCs w:val="20"/>
    </w:rPr>
  </w:style>
  <w:style w:type="paragraph" w:customStyle="1" w:styleId="29">
    <w:name w:val="样式 正文文本缩进 + 段前: 2 字符"/>
    <w:basedOn w:val="a"/>
    <w:qFormat/>
    <w:rsid w:val="00CB75C0"/>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CB75C0"/>
    <w:pPr>
      <w:tabs>
        <w:tab w:val="left" w:pos="360"/>
      </w:tabs>
    </w:pPr>
    <w:rPr>
      <w:rFonts w:ascii="Times New Roman" w:hAnsi="Times New Roman"/>
      <w:sz w:val="24"/>
      <w:szCs w:val="24"/>
    </w:rPr>
  </w:style>
  <w:style w:type="paragraph" w:customStyle="1" w:styleId="xl24">
    <w:name w:val="xl24"/>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CB75C0"/>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45">
    <w:name w:val="xl45"/>
    <w:basedOn w:val="a"/>
    <w:qFormat/>
    <w:rsid w:val="00CB75C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CB75C0"/>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CB75C0"/>
    <w:pPr>
      <w:adjustRightInd w:val="0"/>
      <w:spacing w:after="284" w:line="113" w:lineRule="atLeast"/>
      <w:jc w:val="center"/>
      <w:textAlignment w:val="baseline"/>
    </w:pPr>
    <w:rPr>
      <w:rFonts w:ascii="Times New Roman" w:hAnsi="Times New Roman"/>
      <w:kern w:val="0"/>
      <w:sz w:val="24"/>
      <w:szCs w:val="20"/>
    </w:rPr>
  </w:style>
  <w:style w:type="paragraph" w:customStyle="1" w:styleId="Char1d">
    <w:name w:val="Char1"/>
    <w:basedOn w:val="a"/>
    <w:semiHidden/>
    <w:qFormat/>
    <w:rsid w:val="00CB75C0"/>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CB75C0"/>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CB75C0"/>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CB75C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CB75C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CB75C0"/>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CB75C0"/>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CB75C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CB75C0"/>
    <w:pPr>
      <w:widowControl/>
      <w:snapToGrid w:val="0"/>
    </w:pPr>
    <w:rPr>
      <w:rFonts w:ascii="Times New Roman" w:eastAsia="Arial Unicode MS" w:hAnsi="Times New Roman"/>
      <w:kern w:val="0"/>
      <w:szCs w:val="21"/>
    </w:rPr>
  </w:style>
  <w:style w:type="paragraph" w:customStyle="1" w:styleId="xl54">
    <w:name w:val="xl54"/>
    <w:basedOn w:val="a"/>
    <w:qFormat/>
    <w:rsid w:val="00CB75C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B75C0"/>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CB75C0"/>
    <w:rPr>
      <w:rFonts w:ascii="宋体" w:hAnsi="宋体"/>
      <w:szCs w:val="24"/>
    </w:rPr>
  </w:style>
  <w:style w:type="paragraph" w:customStyle="1" w:styleId="font5">
    <w:name w:val="font5"/>
    <w:basedOn w:val="a"/>
    <w:qFormat/>
    <w:rsid w:val="00CB75C0"/>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CB75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CB75C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6">
    <w:name w:val="表格3"/>
    <w:basedOn w:val="a"/>
    <w:qFormat/>
    <w:rsid w:val="00CB75C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CB75C0"/>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CB75C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CB75C0"/>
    <w:rPr>
      <w:rFonts w:ascii="Tahoma" w:hAnsi="Tahoma"/>
      <w:sz w:val="24"/>
      <w:szCs w:val="20"/>
    </w:rPr>
  </w:style>
  <w:style w:type="paragraph" w:customStyle="1" w:styleId="xl55">
    <w:name w:val="xl55"/>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CB75C0"/>
    <w:pPr>
      <w:tabs>
        <w:tab w:val="left" w:pos="360"/>
      </w:tabs>
    </w:pPr>
    <w:rPr>
      <w:rFonts w:ascii="Times New Roman" w:hAnsi="Times New Roman"/>
      <w:sz w:val="24"/>
      <w:szCs w:val="24"/>
    </w:rPr>
  </w:style>
  <w:style w:type="paragraph" w:customStyle="1" w:styleId="p0">
    <w:name w:val="p0"/>
    <w:basedOn w:val="a"/>
    <w:qFormat/>
    <w:rsid w:val="00CB75C0"/>
    <w:pPr>
      <w:widowControl/>
    </w:pPr>
    <w:rPr>
      <w:rFonts w:ascii="Times New Roman" w:hAnsi="Times New Roman"/>
      <w:kern w:val="0"/>
      <w:szCs w:val="21"/>
    </w:rPr>
  </w:style>
  <w:style w:type="paragraph" w:customStyle="1" w:styleId="220">
    <w:name w:val="22"/>
    <w:basedOn w:val="a"/>
    <w:qFormat/>
    <w:rsid w:val="00CB75C0"/>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CB75C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CB75C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CB75C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CB75C0"/>
    <w:pPr>
      <w:widowControl/>
      <w:spacing w:after="0" w:line="276" w:lineRule="auto"/>
      <w:outlineLvl w:val="9"/>
    </w:pPr>
    <w:rPr>
      <w:rFonts w:ascii="Cambria" w:eastAsia="宋体" w:hAnsi="Cambria" w:cs="Times New Roman"/>
      <w:b/>
      <w:bCs/>
      <w:color w:val="366091"/>
      <w:kern w:val="0"/>
      <w:sz w:val="28"/>
      <w:szCs w:val="28"/>
    </w:rPr>
  </w:style>
  <w:style w:type="paragraph" w:customStyle="1" w:styleId="font14">
    <w:name w:val="font14"/>
    <w:basedOn w:val="a"/>
    <w:qFormat/>
    <w:rsid w:val="00CB75C0"/>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CB75C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CB75C0"/>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CB75C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CB75C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xl58">
    <w:name w:val="xl58"/>
    <w:basedOn w:val="a"/>
    <w:qFormat/>
    <w:rsid w:val="00CB75C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CB75C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CB75C0"/>
    <w:pPr>
      <w:spacing w:line="300" w:lineRule="auto"/>
    </w:pPr>
    <w:rPr>
      <w:rFonts w:ascii="Times New Roman" w:hAnsi="Times New Roman"/>
      <w:sz w:val="24"/>
      <w:szCs w:val="24"/>
    </w:rPr>
  </w:style>
  <w:style w:type="paragraph" w:customStyle="1" w:styleId="xl40">
    <w:name w:val="xl40"/>
    <w:basedOn w:val="a"/>
    <w:qFormat/>
    <w:rsid w:val="00CB75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CB75C0"/>
    <w:pPr>
      <w:ind w:firstLineChars="200" w:firstLine="420"/>
    </w:pPr>
  </w:style>
  <w:style w:type="paragraph" w:customStyle="1" w:styleId="xl39">
    <w:name w:val="xl39"/>
    <w:basedOn w:val="a"/>
    <w:qFormat/>
    <w:rsid w:val="00CB75C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qFormat/>
    <w:rsid w:val="00CB75C0"/>
    <w:pPr>
      <w:ind w:firstLineChars="200" w:firstLine="420"/>
    </w:pPr>
  </w:style>
  <w:style w:type="paragraph" w:customStyle="1" w:styleId="1b">
    <w:name w:val="普通(网站)1"/>
    <w:basedOn w:val="a"/>
    <w:qFormat/>
    <w:rsid w:val="00CB75C0"/>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CB75C0"/>
    <w:pPr>
      <w:adjustRightInd w:val="0"/>
      <w:spacing w:line="360" w:lineRule="auto"/>
    </w:pPr>
    <w:rPr>
      <w:rFonts w:ascii="Times New Roman" w:hAnsi="Times New Roman"/>
      <w:kern w:val="0"/>
      <w:sz w:val="24"/>
      <w:szCs w:val="20"/>
    </w:rPr>
  </w:style>
  <w:style w:type="paragraph" w:customStyle="1" w:styleId="p17">
    <w:name w:val="p17"/>
    <w:basedOn w:val="a"/>
    <w:qFormat/>
    <w:rsid w:val="00CB75C0"/>
    <w:pPr>
      <w:widowControl/>
    </w:pPr>
    <w:rPr>
      <w:rFonts w:ascii="Times New Roman" w:hAnsi="Times New Roman"/>
      <w:kern w:val="0"/>
      <w:szCs w:val="21"/>
    </w:rPr>
  </w:style>
  <w:style w:type="paragraph" w:customStyle="1" w:styleId="affff3">
    <w:name w:val="文档编号"/>
    <w:basedOn w:val="a"/>
    <w:next w:val="a"/>
    <w:qFormat/>
    <w:rsid w:val="00CB75C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CB75C0"/>
    <w:pPr>
      <w:tabs>
        <w:tab w:val="left" w:pos="360"/>
      </w:tabs>
    </w:pPr>
    <w:rPr>
      <w:rFonts w:ascii="Times New Roman" w:hAnsi="Times New Roman"/>
      <w:sz w:val="24"/>
      <w:szCs w:val="24"/>
    </w:rPr>
  </w:style>
  <w:style w:type="paragraph" w:customStyle="1" w:styleId="xl80">
    <w:name w:val="xl80"/>
    <w:basedOn w:val="a"/>
    <w:qFormat/>
    <w:rsid w:val="00CB75C0"/>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f4">
    <w:name w:val="正文段"/>
    <w:basedOn w:val="a"/>
    <w:qFormat/>
    <w:rsid w:val="00CB75C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CB75C0"/>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CB75C0"/>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CB75C0"/>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CB75C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5">
    <w:name w:val="点点"/>
    <w:basedOn w:val="a"/>
    <w:qFormat/>
    <w:rsid w:val="00CB75C0"/>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CB75C0"/>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CB75C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CB75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basedOn w:val="a0"/>
    <w:qFormat/>
    <w:rsid w:val="00CB75C0"/>
  </w:style>
  <w:style w:type="paragraph" w:customStyle="1" w:styleId="affff6">
    <w:name w:val="方案正文"/>
    <w:basedOn w:val="a"/>
    <w:qFormat/>
    <w:rsid w:val="00CB75C0"/>
    <w:rPr>
      <w:rFonts w:ascii="Arial" w:hAnsi="Arial" w:cs="宋体"/>
    </w:rPr>
  </w:style>
  <w:style w:type="character" w:customStyle="1" w:styleId="xuxian1">
    <w:name w:val="xuxian1"/>
    <w:basedOn w:val="a0"/>
    <w:qFormat/>
    <w:rsid w:val="00CB75C0"/>
    <w:rPr>
      <w:b/>
      <w:bCs/>
      <w:color w:val="188DD3"/>
      <w:u w:val="none"/>
    </w:rPr>
  </w:style>
  <w:style w:type="paragraph" w:customStyle="1" w:styleId="TOC11">
    <w:name w:val="TOC 标题11"/>
    <w:basedOn w:val="1"/>
    <w:next w:val="a"/>
    <w:uiPriority w:val="39"/>
    <w:unhideWhenUsed/>
    <w:qFormat/>
    <w:rsid w:val="00CB75C0"/>
    <w:pPr>
      <w:widowControl/>
      <w:spacing w:after="0" w:line="276" w:lineRule="auto"/>
      <w:outlineLvl w:val="9"/>
    </w:pPr>
    <w:rPr>
      <w:rFonts w:ascii="Cambria" w:eastAsia="宋体" w:hAnsi="Cambria" w:cs="Times New Roman"/>
      <w:b/>
      <w:bCs/>
      <w:color w:val="366091"/>
      <w:kern w:val="0"/>
      <w:sz w:val="28"/>
      <w:szCs w:val="28"/>
    </w:rPr>
  </w:style>
  <w:style w:type="paragraph" w:customStyle="1" w:styleId="1c">
    <w:name w:val="修订1"/>
    <w:uiPriority w:val="99"/>
    <w:semiHidden/>
    <w:qFormat/>
    <w:rsid w:val="00CB75C0"/>
    <w:pPr>
      <w:ind w:left="0" w:right="0"/>
    </w:pPr>
    <w:rPr>
      <w:rFonts w:ascii="Calibri" w:eastAsia="宋体" w:hAnsi="Calibri" w:cs="Times New Roman"/>
      <w:sz w:val="21"/>
      <w:szCs w:val="22"/>
      <w14:ligatures w14:val="none"/>
    </w:rPr>
  </w:style>
  <w:style w:type="paragraph" w:customStyle="1" w:styleId="affff7">
    <w:name w:val="正文（非段落）"/>
    <w:basedOn w:val="a"/>
    <w:next w:val="a"/>
    <w:qFormat/>
    <w:rsid w:val="00CB75C0"/>
    <w:pPr>
      <w:snapToGrid w:val="0"/>
      <w:spacing w:line="360" w:lineRule="auto"/>
      <w:jc w:val="left"/>
    </w:pPr>
    <w:rPr>
      <w:sz w:val="24"/>
      <w:szCs w:val="24"/>
    </w:rPr>
  </w:style>
  <w:style w:type="paragraph" w:customStyle="1" w:styleId="Default">
    <w:name w:val="Default"/>
    <w:qFormat/>
    <w:rsid w:val="00CB75C0"/>
    <w:pPr>
      <w:widowControl w:val="0"/>
      <w:autoSpaceDE w:val="0"/>
      <w:autoSpaceDN w:val="0"/>
      <w:adjustRightInd w:val="0"/>
      <w:ind w:left="0" w:right="0"/>
    </w:pPr>
    <w:rPr>
      <w:rFonts w:ascii="仿宋_GB2312" w:eastAsia="仿宋_GB2312" w:hAnsi="Calibri" w:cs="仿宋_GB2312"/>
      <w:color w:val="000000"/>
      <w:kern w:val="0"/>
      <w:sz w:val="24"/>
      <w14:ligatures w14:val="none"/>
    </w:rPr>
  </w:style>
  <w:style w:type="paragraph" w:customStyle="1" w:styleId="37">
    <w:name w:val="列出段落3"/>
    <w:basedOn w:val="a"/>
    <w:link w:val="Chara"/>
    <w:uiPriority w:val="34"/>
    <w:unhideWhenUsed/>
    <w:qFormat/>
    <w:rsid w:val="00CB75C0"/>
    <w:pPr>
      <w:ind w:firstLineChars="200" w:firstLine="420"/>
    </w:pPr>
  </w:style>
  <w:style w:type="character" w:customStyle="1" w:styleId="Chara">
    <w:name w:val="列出段落 Char"/>
    <w:link w:val="37"/>
    <w:uiPriority w:val="34"/>
    <w:qFormat/>
    <w:rsid w:val="00CB75C0"/>
    <w:rPr>
      <w:rFonts w:ascii="Calibri" w:eastAsia="宋体" w:hAnsi="Calibri" w:cs="Times New Roman"/>
      <w:sz w:val="21"/>
      <w:szCs w:val="22"/>
      <w14:ligatures w14:val="none"/>
    </w:rPr>
  </w:style>
  <w:style w:type="character" w:customStyle="1" w:styleId="font31">
    <w:name w:val="font31"/>
    <w:qFormat/>
    <w:rsid w:val="00CB75C0"/>
    <w:rPr>
      <w:rFonts w:ascii="宋体" w:eastAsia="宋体" w:hAnsi="宋体" w:cs="宋体" w:hint="eastAsia"/>
      <w:color w:val="000000"/>
      <w:sz w:val="24"/>
      <w:szCs w:val="24"/>
      <w:u w:val="none"/>
    </w:rPr>
  </w:style>
  <w:style w:type="paragraph" w:customStyle="1" w:styleId="affff8">
    <w:name w:val="表格"/>
    <w:basedOn w:val="a"/>
    <w:qFormat/>
    <w:rsid w:val="00CB75C0"/>
    <w:pPr>
      <w:snapToGrid w:val="0"/>
      <w:jc w:val="left"/>
    </w:pPr>
    <w:rPr>
      <w:rFonts w:eastAsia="仿宋"/>
      <w:sz w:val="18"/>
      <w:szCs w:val="24"/>
    </w:rPr>
  </w:style>
  <w:style w:type="paragraph" w:customStyle="1" w:styleId="affff9">
    <w:name w:val="正文格式"/>
    <w:basedOn w:val="a"/>
    <w:qFormat/>
    <w:rsid w:val="00CB75C0"/>
    <w:pPr>
      <w:spacing w:line="360" w:lineRule="auto"/>
      <w:jc w:val="left"/>
    </w:pPr>
    <w:rPr>
      <w:sz w:val="24"/>
      <w:szCs w:val="24"/>
    </w:rPr>
  </w:style>
  <w:style w:type="paragraph" w:customStyle="1" w:styleId="MAIN">
    <w:name w:val="MAIN"/>
    <w:basedOn w:val="a"/>
    <w:qFormat/>
    <w:rsid w:val="00CB75C0"/>
    <w:pPr>
      <w:spacing w:line="360" w:lineRule="auto"/>
      <w:ind w:firstLineChars="200" w:firstLine="720"/>
      <w:textAlignment w:val="center"/>
    </w:pPr>
    <w:rPr>
      <w:rFonts w:ascii="仿宋" w:eastAsia="仿宋" w:hAnsi="仿宋"/>
      <w:sz w:val="28"/>
    </w:rPr>
  </w:style>
  <w:style w:type="paragraph" w:customStyle="1" w:styleId="222">
    <w:name w:val="样式 样式 样式 样式 样式 样式 首行缩进:  2 字符 + 首行缩进:  2 字符 + 首行缩进:  2 字符 + 首行缩进..."/>
    <w:basedOn w:val="a"/>
    <w:qFormat/>
    <w:rsid w:val="00CB75C0"/>
    <w:pPr>
      <w:spacing w:line="360" w:lineRule="auto"/>
      <w:ind w:firstLineChars="200" w:firstLine="480"/>
    </w:pPr>
    <w:rPr>
      <w:rFonts w:eastAsia="仿宋" w:cs="宋体"/>
      <w:sz w:val="28"/>
      <w:szCs w:val="20"/>
    </w:rPr>
  </w:style>
  <w:style w:type="paragraph" w:customStyle="1" w:styleId="2a">
    <w:name w:val="正文2"/>
    <w:basedOn w:val="a"/>
    <w:autoRedefine/>
    <w:qFormat/>
    <w:rsid w:val="00CB75C0"/>
    <w:pPr>
      <w:spacing w:line="360" w:lineRule="auto"/>
      <w:ind w:firstLineChars="200" w:firstLine="560"/>
    </w:pPr>
    <w:rPr>
      <w:rFonts w:asciiTheme="minorEastAsia" w:eastAsia="仿宋" w:hAnsiTheme="minorEastAsia"/>
      <w:sz w:val="28"/>
      <w:szCs w:val="28"/>
    </w:rPr>
  </w:style>
  <w:style w:type="paragraph" w:customStyle="1" w:styleId="my">
    <w:name w:val="my正文"/>
    <w:basedOn w:val="a"/>
    <w:qFormat/>
    <w:rsid w:val="00CB75C0"/>
    <w:pPr>
      <w:widowControl/>
      <w:ind w:firstLineChars="200" w:firstLine="480"/>
    </w:pPr>
    <w:rPr>
      <w:kern w:val="0"/>
      <w:sz w:val="24"/>
    </w:rPr>
  </w:style>
  <w:style w:type="character" w:customStyle="1" w:styleId="font21">
    <w:name w:val="font21"/>
    <w:basedOn w:val="a0"/>
    <w:qFormat/>
    <w:rsid w:val="00CB75C0"/>
    <w:rPr>
      <w:rFonts w:ascii="宋体" w:eastAsia="宋体" w:hAnsi="宋体" w:cs="宋体" w:hint="eastAsia"/>
      <w:color w:val="000000"/>
      <w:sz w:val="24"/>
      <w:szCs w:val="24"/>
      <w:u w:val="none"/>
    </w:rPr>
  </w:style>
  <w:style w:type="character" w:customStyle="1" w:styleId="font41">
    <w:name w:val="font41"/>
    <w:basedOn w:val="a0"/>
    <w:qFormat/>
    <w:rsid w:val="00CB75C0"/>
    <w:rPr>
      <w:rFonts w:ascii="仿宋" w:eastAsia="仿宋" w:hAnsi="仿宋" w:cs="仿宋"/>
      <w:color w:val="000000"/>
      <w:sz w:val="36"/>
      <w:szCs w:val="36"/>
      <w:u w:val="none"/>
    </w:rPr>
  </w:style>
  <w:style w:type="paragraph" w:customStyle="1" w:styleId="2b">
    <w:name w:val="修订2"/>
    <w:hidden/>
    <w:uiPriority w:val="99"/>
    <w:unhideWhenUsed/>
    <w:qFormat/>
    <w:rsid w:val="00CB75C0"/>
    <w:pPr>
      <w:ind w:left="0" w:right="0"/>
    </w:pPr>
    <w:rPr>
      <w:rFonts w:ascii="Calibri" w:eastAsia="宋体" w:hAnsi="Calibri" w:cs="Times New Roman"/>
      <w:sz w:val="21"/>
      <w:szCs w:val="22"/>
      <w14:ligatures w14:val="none"/>
    </w:rPr>
  </w:style>
  <w:style w:type="paragraph" w:customStyle="1" w:styleId="38">
    <w:name w:val="修订3"/>
    <w:hidden/>
    <w:uiPriority w:val="99"/>
    <w:unhideWhenUsed/>
    <w:rsid w:val="00CB75C0"/>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12800</Words>
  <Characters>13184</Characters>
  <Application>Microsoft Office Word</Application>
  <DocSecurity>0</DocSecurity>
  <Lines>488</Lines>
  <Paragraphs>455</Paragraphs>
  <ScaleCrop>false</ScaleCrop>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8</cp:revision>
  <dcterms:created xsi:type="dcterms:W3CDTF">2026-03-25T01:24:00Z</dcterms:created>
  <dcterms:modified xsi:type="dcterms:W3CDTF">2026-03-25T01:39:00Z</dcterms:modified>
</cp:coreProperties>
</file>