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FE678">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sz w:val="28"/>
          <w:szCs w:val="18"/>
        </w:rPr>
      </w:pPr>
      <w:r>
        <w:rPr>
          <w:rFonts w:hint="eastAsia"/>
          <w:sz w:val="28"/>
          <w:szCs w:val="18"/>
        </w:rPr>
        <w:t>白鹤镇雨水管道养护项目</w:t>
      </w:r>
      <w:r>
        <w:rPr>
          <w:rFonts w:hint="eastAsia"/>
          <w:sz w:val="28"/>
          <w:szCs w:val="18"/>
          <w:lang w:eastAsia="zh-CN"/>
        </w:rPr>
        <w:t>采购</w:t>
      </w:r>
      <w:r>
        <w:rPr>
          <w:rFonts w:hint="eastAsia"/>
          <w:sz w:val="28"/>
          <w:szCs w:val="18"/>
        </w:rPr>
        <w:t>需求</w:t>
      </w:r>
    </w:p>
    <w:p w14:paraId="1D00DED8">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sz w:val="24"/>
          <w:szCs w:val="21"/>
        </w:rPr>
      </w:pPr>
      <w:r>
        <w:rPr>
          <w:rFonts w:hint="eastAsia" w:ascii="宋体" w:hAnsi="宋体" w:eastAsia="宋体" w:cs="宋体"/>
          <w:b/>
          <w:sz w:val="24"/>
          <w:szCs w:val="21"/>
        </w:rPr>
        <w:t>一</w:t>
      </w:r>
      <w:r>
        <w:rPr>
          <w:rFonts w:hint="eastAsia" w:ascii="宋体" w:hAnsi="宋体" w:eastAsia="宋体" w:cs="宋体"/>
          <w:b/>
          <w:sz w:val="24"/>
          <w:szCs w:val="21"/>
          <w:lang w:eastAsia="zh-CN"/>
        </w:rPr>
        <w:t>、</w:t>
      </w:r>
      <w:r>
        <w:rPr>
          <w:rFonts w:hint="eastAsia" w:ascii="宋体" w:hAnsi="宋体" w:eastAsia="宋体" w:cs="宋体"/>
          <w:b/>
          <w:sz w:val="24"/>
          <w:szCs w:val="21"/>
        </w:rPr>
        <w:t>项目概述</w:t>
      </w:r>
    </w:p>
    <w:p w14:paraId="1A3FFA6C">
      <w:pPr>
        <w:spacing w:line="360" w:lineRule="auto"/>
        <w:jc w:val="left"/>
        <w:rPr>
          <w:rFonts w:ascii="宋体" w:hAnsi="宋体" w:cs="宋体"/>
          <w:szCs w:val="21"/>
        </w:rPr>
      </w:pPr>
      <w:r>
        <w:rPr>
          <w:rFonts w:hint="eastAsia" w:ascii="宋体" w:hAnsi="宋体" w:cs="宋体"/>
          <w:szCs w:val="21"/>
        </w:rPr>
        <w:t>1、项目名称、地点及金额</w:t>
      </w:r>
    </w:p>
    <w:p w14:paraId="0C610E7A">
      <w:pPr>
        <w:snapToGrid w:val="0"/>
        <w:spacing w:line="360" w:lineRule="auto"/>
        <w:ind w:firstLine="420" w:firstLineChars="200"/>
        <w:rPr>
          <w:rFonts w:ascii="宋体" w:hAnsi="宋体" w:cs="宋体"/>
          <w:szCs w:val="21"/>
        </w:rPr>
      </w:pPr>
      <w:r>
        <w:rPr>
          <w:rFonts w:hint="eastAsia" w:ascii="宋体" w:hAnsi="宋体" w:cs="宋体"/>
          <w:szCs w:val="21"/>
        </w:rPr>
        <w:t>1）项目名称：白鹤镇雨水管道养护项目</w:t>
      </w:r>
    </w:p>
    <w:p w14:paraId="1225C7B4">
      <w:pPr>
        <w:snapToGrid w:val="0"/>
        <w:spacing w:line="360" w:lineRule="auto"/>
        <w:ind w:firstLine="420" w:firstLineChars="200"/>
        <w:jc w:val="left"/>
        <w:rPr>
          <w:rFonts w:ascii="宋体" w:hAnsi="宋体" w:cs="宋体"/>
          <w:szCs w:val="21"/>
        </w:rPr>
      </w:pPr>
      <w:r>
        <w:rPr>
          <w:rFonts w:hint="eastAsia" w:ascii="宋体" w:hAnsi="宋体" w:cs="宋体"/>
          <w:szCs w:val="21"/>
        </w:rPr>
        <w:t>2）项目地点：青浦区白鹤镇全镇范围内雨水管道养护</w:t>
      </w:r>
      <w:r>
        <w:rPr>
          <w:rFonts w:hint="eastAsia" w:ascii="宋体" w:hAnsi="宋体" w:cs="宋体"/>
          <w:kern w:val="0"/>
          <w:szCs w:val="21"/>
        </w:rPr>
        <w:t>（详见</w:t>
      </w:r>
      <w:r>
        <w:rPr>
          <w:rFonts w:hint="eastAsia" w:ascii="宋体" w:hAnsi="宋体" w:cs="宋体"/>
          <w:szCs w:val="21"/>
        </w:rPr>
        <w:t>设施量一览表）；</w:t>
      </w:r>
    </w:p>
    <w:p w14:paraId="62D37689">
      <w:pPr>
        <w:snapToGrid w:val="0"/>
        <w:spacing w:line="360" w:lineRule="auto"/>
        <w:ind w:firstLine="420" w:firstLineChars="200"/>
        <w:jc w:val="left"/>
        <w:rPr>
          <w:rFonts w:ascii="宋体" w:hAnsi="宋体" w:cs="Arial"/>
          <w:kern w:val="0"/>
          <w:szCs w:val="21"/>
        </w:rPr>
      </w:pPr>
      <w:r>
        <w:rPr>
          <w:rFonts w:hint="eastAsia" w:ascii="宋体" w:hAnsi="宋体" w:cs="Arial"/>
          <w:kern w:val="0"/>
          <w:szCs w:val="21"/>
        </w:rPr>
        <w:t>3）本项目采购预算为</w:t>
      </w:r>
      <w:r>
        <w:rPr>
          <w:rFonts w:hint="eastAsia" w:ascii="宋体" w:hAnsi="宋体" w:cs="Arial"/>
          <w:kern w:val="0"/>
          <w:szCs w:val="21"/>
          <w:lang w:val="en-US" w:eastAsia="zh-CN"/>
        </w:rPr>
        <w:t>550.8109</w:t>
      </w:r>
      <w:r>
        <w:rPr>
          <w:rFonts w:hint="eastAsia" w:ascii="宋体" w:hAnsi="宋体" w:cs="Arial"/>
          <w:kern w:val="0"/>
          <w:szCs w:val="21"/>
        </w:rPr>
        <w:t>万元人民币，超过采购预算的投标不予接受</w:t>
      </w:r>
    </w:p>
    <w:p w14:paraId="612A14EE">
      <w:pPr>
        <w:snapToGrid w:val="0"/>
        <w:spacing w:line="360" w:lineRule="auto"/>
        <w:ind w:firstLine="420" w:firstLineChars="200"/>
        <w:jc w:val="left"/>
        <w:rPr>
          <w:rFonts w:ascii="宋体" w:hAnsi="宋体" w:cs="Arial"/>
          <w:kern w:val="0"/>
          <w:szCs w:val="21"/>
        </w:rPr>
      </w:pPr>
      <w:r>
        <w:rPr>
          <w:rFonts w:hint="eastAsia" w:ascii="宋体" w:hAnsi="宋体" w:cs="Arial"/>
          <w:kern w:val="0"/>
          <w:szCs w:val="21"/>
        </w:rPr>
        <w:t>一类项目采购预算</w:t>
      </w:r>
      <w:r>
        <w:rPr>
          <w:rFonts w:hint="eastAsia" w:ascii="宋体" w:hAnsi="宋体" w:cs="Arial"/>
          <w:kern w:val="0"/>
          <w:szCs w:val="21"/>
          <w:lang w:val="en-US" w:eastAsia="zh-CN"/>
        </w:rPr>
        <w:t>408.3787</w:t>
      </w:r>
      <w:r>
        <w:rPr>
          <w:rFonts w:hint="eastAsia" w:ascii="宋体" w:hAnsi="宋体" w:cs="Arial"/>
          <w:kern w:val="0"/>
          <w:szCs w:val="21"/>
        </w:rPr>
        <w:t>万元，超过采购预算的投标不予接受；</w:t>
      </w:r>
    </w:p>
    <w:p w14:paraId="3881866D">
      <w:pPr>
        <w:snapToGrid w:val="0"/>
        <w:spacing w:line="360" w:lineRule="auto"/>
        <w:ind w:firstLine="420" w:firstLineChars="200"/>
        <w:jc w:val="left"/>
        <w:rPr>
          <w:rFonts w:hint="eastAsia" w:ascii="宋体" w:hAnsi="宋体" w:cs="宋体"/>
          <w:szCs w:val="21"/>
        </w:rPr>
      </w:pPr>
      <w:r>
        <w:rPr>
          <w:rFonts w:hint="eastAsia" w:ascii="宋体" w:hAnsi="宋体" w:cs="Arial"/>
          <w:kern w:val="0"/>
          <w:szCs w:val="21"/>
        </w:rPr>
        <w:t>二类项目采购预算</w:t>
      </w:r>
      <w:r>
        <w:rPr>
          <w:rFonts w:hint="eastAsia" w:ascii="宋体" w:hAnsi="宋体" w:cs="Arial"/>
          <w:kern w:val="0"/>
          <w:szCs w:val="21"/>
          <w:lang w:val="en-US" w:eastAsia="zh-CN"/>
        </w:rPr>
        <w:t>142.4322</w:t>
      </w:r>
      <w:r>
        <w:rPr>
          <w:rFonts w:hint="eastAsia" w:ascii="宋体" w:hAnsi="宋体" w:cs="Arial"/>
          <w:kern w:val="0"/>
          <w:szCs w:val="21"/>
        </w:rPr>
        <w:t>万元，超过采购预算的投标不予接受；</w:t>
      </w:r>
    </w:p>
    <w:p w14:paraId="05762879">
      <w:pPr>
        <w:numPr>
          <w:ilvl w:val="0"/>
          <w:numId w:val="1"/>
        </w:numPr>
        <w:spacing w:line="360" w:lineRule="auto"/>
        <w:jc w:val="left"/>
        <w:rPr>
          <w:rFonts w:ascii="宋体" w:hAnsi="宋体" w:cs="宋体"/>
          <w:szCs w:val="21"/>
        </w:rPr>
      </w:pPr>
      <w:r>
        <w:rPr>
          <w:rFonts w:hint="eastAsia" w:ascii="宋体" w:hAnsi="宋体" w:cs="宋体"/>
          <w:szCs w:val="21"/>
        </w:rPr>
        <w:t>养护内容：</w:t>
      </w:r>
    </w:p>
    <w:p w14:paraId="5920D41B">
      <w:pPr>
        <w:snapToGrid w:val="0"/>
        <w:spacing w:line="360" w:lineRule="auto"/>
        <w:ind w:firstLine="420" w:firstLineChars="200"/>
        <w:jc w:val="left"/>
        <w:rPr>
          <w:rFonts w:hint="eastAsia" w:ascii="宋体" w:hAnsi="宋体" w:cs="Arial"/>
          <w:kern w:val="0"/>
          <w:szCs w:val="21"/>
        </w:rPr>
      </w:pPr>
      <w:r>
        <w:rPr>
          <w:rFonts w:hint="eastAsia" w:ascii="宋体" w:hAnsi="宋体" w:cs="Arial"/>
          <w:kern w:val="0"/>
          <w:szCs w:val="21"/>
        </w:rPr>
        <w:t>1）日常养护运行（一类项目）：</w:t>
      </w:r>
    </w:p>
    <w:p w14:paraId="6FC87382">
      <w:pPr>
        <w:snapToGrid w:val="0"/>
        <w:spacing w:line="360" w:lineRule="auto"/>
        <w:ind w:firstLine="420" w:firstLineChars="200"/>
        <w:jc w:val="left"/>
        <w:rPr>
          <w:rFonts w:hint="eastAsia" w:ascii="宋体" w:hAnsi="宋体" w:cs="Arial"/>
          <w:kern w:val="0"/>
          <w:szCs w:val="21"/>
        </w:rPr>
      </w:pPr>
      <w:r>
        <w:rPr>
          <w:rFonts w:hint="eastAsia" w:ascii="宋体" w:hAnsi="宋体" w:cs="Arial"/>
          <w:kern w:val="0"/>
          <w:szCs w:val="21"/>
        </w:rPr>
        <w:t>白鹤镇雨水养护主管53.</w:t>
      </w:r>
      <w:r>
        <w:rPr>
          <w:rFonts w:hint="eastAsia" w:ascii="宋体" w:hAnsi="宋体" w:cs="Arial"/>
          <w:kern w:val="0"/>
          <w:szCs w:val="21"/>
          <w:lang w:val="en-US" w:eastAsia="zh-CN"/>
        </w:rPr>
        <w:t>9745</w:t>
      </w:r>
      <w:r>
        <w:rPr>
          <w:rFonts w:hint="eastAsia" w:ascii="宋体" w:hAnsi="宋体" w:cs="Arial"/>
          <w:kern w:val="0"/>
          <w:szCs w:val="21"/>
        </w:rPr>
        <w:t>Km，</w:t>
      </w:r>
      <w:r>
        <w:rPr>
          <w:rFonts w:hint="eastAsia" w:ascii="宋体" w:hAnsi="宋体" w:cs="Arial"/>
          <w:kern w:val="0"/>
          <w:szCs w:val="21"/>
          <w:lang w:val="en-US" w:eastAsia="zh-CN"/>
        </w:rPr>
        <w:t>其中小型管(φ&lt;600)34.6049Km，中型管(600≤φ≤1000)17.9026Km，大型管(1000&lt;φ≤1500)1.467Km，</w:t>
      </w:r>
      <w:r>
        <w:rPr>
          <w:rFonts w:hint="eastAsia" w:ascii="宋体" w:hAnsi="宋体" w:cs="Arial"/>
          <w:kern w:val="0"/>
          <w:szCs w:val="21"/>
        </w:rPr>
        <w:t>支连管5.</w:t>
      </w:r>
      <w:r>
        <w:rPr>
          <w:rFonts w:hint="eastAsia" w:ascii="宋体" w:hAnsi="宋体" w:cs="Arial"/>
          <w:kern w:val="0"/>
          <w:szCs w:val="21"/>
          <w:lang w:val="en-US" w:eastAsia="zh-CN"/>
        </w:rPr>
        <w:t>9288</w:t>
      </w:r>
      <w:r>
        <w:rPr>
          <w:rFonts w:hint="eastAsia" w:ascii="宋体" w:hAnsi="宋体" w:cs="Arial"/>
          <w:kern w:val="0"/>
          <w:szCs w:val="21"/>
        </w:rPr>
        <w:t>Km，雨水检查井</w:t>
      </w:r>
      <w:r>
        <w:rPr>
          <w:rFonts w:hint="eastAsia" w:ascii="宋体" w:hAnsi="宋体" w:cs="Arial"/>
          <w:kern w:val="0"/>
          <w:szCs w:val="21"/>
          <w:lang w:val="en-US" w:eastAsia="zh-CN"/>
        </w:rPr>
        <w:t>2101</w:t>
      </w:r>
      <w:r>
        <w:rPr>
          <w:rFonts w:hint="eastAsia" w:ascii="宋体" w:hAnsi="宋体" w:cs="Arial"/>
          <w:kern w:val="0"/>
          <w:szCs w:val="21"/>
        </w:rPr>
        <w:t>座，雨水口</w:t>
      </w:r>
      <w:r>
        <w:rPr>
          <w:rFonts w:hint="eastAsia" w:ascii="宋体" w:hAnsi="宋体" w:cs="Arial"/>
          <w:kern w:val="0"/>
          <w:szCs w:val="21"/>
          <w:lang w:val="en-US" w:eastAsia="zh-CN"/>
        </w:rPr>
        <w:t>157</w:t>
      </w:r>
      <w:r>
        <w:rPr>
          <w:rFonts w:hint="eastAsia" w:ascii="宋体" w:hAnsi="宋体" w:cs="Arial"/>
          <w:kern w:val="0"/>
          <w:szCs w:val="21"/>
        </w:rPr>
        <w:t>7座，雨水泵站1座。主要工作为雨水管道疏通、检查井清捞、雨水口清捞、雨水泵站日常维护和管理等。</w:t>
      </w:r>
    </w:p>
    <w:p w14:paraId="0A6EB61A">
      <w:pPr>
        <w:snapToGrid w:val="0"/>
        <w:spacing w:line="360" w:lineRule="auto"/>
        <w:ind w:firstLine="420" w:firstLineChars="200"/>
        <w:jc w:val="left"/>
        <w:rPr>
          <w:rFonts w:hint="eastAsia" w:ascii="宋体" w:hAnsi="宋体" w:cs="Arial"/>
          <w:kern w:val="0"/>
          <w:szCs w:val="21"/>
        </w:rPr>
      </w:pPr>
      <w:r>
        <w:rPr>
          <w:rFonts w:hint="eastAsia" w:ascii="宋体" w:hAnsi="宋体" w:cs="Arial"/>
          <w:kern w:val="0"/>
          <w:szCs w:val="21"/>
        </w:rPr>
        <w:t>2）专项维修改造（二类项目）</w:t>
      </w:r>
    </w:p>
    <w:p w14:paraId="1706D8A1">
      <w:pPr>
        <w:snapToGrid w:val="0"/>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rPr>
        <w:t>根据青浦区排水行业工作指导意见，针对现有雨水设施进行年度分解，排水设施管养工作年度任务，新型雨水口改造</w:t>
      </w:r>
      <w:r>
        <w:rPr>
          <w:rFonts w:hint="eastAsia" w:ascii="宋体" w:hAnsi="宋体" w:cs="Arial"/>
          <w:kern w:val="0"/>
          <w:szCs w:val="21"/>
          <w:lang w:val="en-US" w:eastAsia="zh-CN"/>
        </w:rPr>
        <w:t>158</w:t>
      </w:r>
      <w:r>
        <w:rPr>
          <w:rFonts w:hint="eastAsia" w:ascii="宋体" w:hAnsi="宋体" w:cs="Arial"/>
          <w:kern w:val="0"/>
          <w:szCs w:val="21"/>
        </w:rPr>
        <w:t>座、检查井防坠设施安装</w:t>
      </w:r>
      <w:r>
        <w:rPr>
          <w:rFonts w:hint="eastAsia" w:ascii="宋体" w:hAnsi="宋体" w:cs="Arial"/>
          <w:kern w:val="0"/>
          <w:szCs w:val="21"/>
          <w:lang w:val="en-US" w:eastAsia="zh-CN"/>
        </w:rPr>
        <w:t>210</w:t>
      </w:r>
      <w:r>
        <w:rPr>
          <w:rFonts w:hint="eastAsia" w:ascii="宋体" w:hAnsi="宋体" w:cs="Arial"/>
          <w:kern w:val="0"/>
          <w:szCs w:val="21"/>
        </w:rPr>
        <w:t>个、雨水检查井修复</w:t>
      </w:r>
      <w:r>
        <w:rPr>
          <w:rFonts w:hint="eastAsia" w:ascii="宋体" w:hAnsi="宋体" w:cs="Arial"/>
          <w:kern w:val="0"/>
          <w:szCs w:val="21"/>
          <w:lang w:val="en-US" w:eastAsia="zh-CN"/>
        </w:rPr>
        <w:t>11</w:t>
      </w:r>
      <w:r>
        <w:rPr>
          <w:rFonts w:hint="eastAsia" w:ascii="宋体" w:hAnsi="宋体" w:cs="Arial"/>
          <w:kern w:val="0"/>
          <w:szCs w:val="21"/>
        </w:rPr>
        <w:t>座、主管结构性检测</w:t>
      </w:r>
      <w:r>
        <w:rPr>
          <w:rFonts w:hint="eastAsia" w:ascii="宋体" w:hAnsi="宋体" w:cs="Arial"/>
          <w:kern w:val="0"/>
          <w:szCs w:val="21"/>
          <w:lang w:val="en-US" w:eastAsia="zh-CN"/>
        </w:rPr>
        <w:t>5397</w:t>
      </w:r>
      <w:r>
        <w:rPr>
          <w:rFonts w:hint="eastAsia" w:ascii="宋体" w:hAnsi="宋体" w:cs="Arial"/>
          <w:kern w:val="0"/>
          <w:szCs w:val="21"/>
        </w:rPr>
        <w:t>m、支连管结构性检测</w:t>
      </w:r>
      <w:r>
        <w:rPr>
          <w:rFonts w:hint="eastAsia" w:ascii="宋体" w:hAnsi="宋体" w:cs="Arial"/>
          <w:kern w:val="0"/>
          <w:szCs w:val="21"/>
          <w:lang w:val="en-US" w:eastAsia="zh-CN"/>
        </w:rPr>
        <w:t>1186</w:t>
      </w:r>
      <w:r>
        <w:rPr>
          <w:rFonts w:hint="eastAsia" w:ascii="宋体" w:hAnsi="宋体" w:cs="Arial"/>
          <w:kern w:val="0"/>
          <w:szCs w:val="21"/>
        </w:rPr>
        <w:t>m</w:t>
      </w:r>
      <w:r>
        <w:rPr>
          <w:rFonts w:hint="eastAsia" w:ascii="宋体" w:hAnsi="宋体" w:cs="Arial"/>
          <w:kern w:val="0"/>
          <w:szCs w:val="21"/>
          <w:lang w:eastAsia="zh-CN"/>
        </w:rPr>
        <w:t>，</w:t>
      </w:r>
      <w:r>
        <w:rPr>
          <w:rFonts w:hint="eastAsia" w:ascii="宋体" w:hAnsi="宋体" w:cs="Arial"/>
          <w:kern w:val="0"/>
          <w:szCs w:val="21"/>
        </w:rPr>
        <w:t>、更换损坏的检查井盖、雨水管道应急维修、防汛期间应急处置</w:t>
      </w:r>
      <w:r>
        <w:rPr>
          <w:rFonts w:hint="eastAsia" w:ascii="宋体" w:hAnsi="宋体" w:cs="Arial"/>
          <w:kern w:val="0"/>
          <w:szCs w:val="21"/>
          <w:lang w:val="en-US" w:eastAsia="zh-CN"/>
        </w:rPr>
        <w:t>等。</w:t>
      </w:r>
    </w:p>
    <w:p w14:paraId="69A4D5A5">
      <w:pPr>
        <w:snapToGrid w:val="0"/>
        <w:spacing w:line="360" w:lineRule="auto"/>
        <w:ind w:firstLine="420" w:firstLineChars="200"/>
        <w:jc w:val="left"/>
        <w:rPr>
          <w:rFonts w:hint="eastAsia" w:ascii="宋体" w:hAnsi="宋体" w:cs="Arial"/>
          <w:kern w:val="0"/>
          <w:szCs w:val="21"/>
        </w:rPr>
      </w:pPr>
      <w:r>
        <w:rPr>
          <w:rFonts w:hint="eastAsia" w:ascii="宋体" w:hAnsi="宋体" w:cs="Arial"/>
          <w:kern w:val="0"/>
          <w:szCs w:val="21"/>
        </w:rPr>
        <w:t>项目服务与管理要求</w:t>
      </w:r>
    </w:p>
    <w:p w14:paraId="7E5DE675">
      <w:pPr>
        <w:snapToGrid w:val="0"/>
        <w:spacing w:line="360" w:lineRule="auto"/>
        <w:ind w:firstLine="420" w:firstLineChars="200"/>
        <w:jc w:val="left"/>
        <w:rPr>
          <w:rFonts w:hint="eastAsia" w:ascii="宋体" w:hAnsi="宋体" w:cs="Arial"/>
          <w:kern w:val="0"/>
          <w:szCs w:val="21"/>
          <w:lang w:eastAsia="zh-CN"/>
        </w:rPr>
      </w:pPr>
      <w:r>
        <w:rPr>
          <w:rFonts w:hint="eastAsia" w:ascii="宋体" w:hAnsi="宋体" w:cs="Arial"/>
          <w:kern w:val="0"/>
          <w:szCs w:val="21"/>
        </w:rPr>
        <w:t>1</w:t>
      </w:r>
      <w:r>
        <w:rPr>
          <w:rFonts w:hint="eastAsia" w:ascii="宋体" w:hAnsi="宋体" w:cs="Arial"/>
          <w:kern w:val="0"/>
          <w:szCs w:val="21"/>
          <w:lang w:eastAsia="zh-CN"/>
        </w:rPr>
        <w:t>）本项目专门面向</w:t>
      </w:r>
      <w:r>
        <w:rPr>
          <w:rFonts w:hint="eastAsia" w:ascii="宋体" w:hAnsi="宋体" w:cs="Arial"/>
          <w:kern w:val="0"/>
          <w:szCs w:val="21"/>
          <w:lang w:val="en-US" w:eastAsia="zh-CN"/>
        </w:rPr>
        <w:t>小微</w:t>
      </w:r>
      <w:r>
        <w:rPr>
          <w:rFonts w:hint="eastAsia" w:ascii="宋体" w:hAnsi="宋体" w:cs="Arial"/>
          <w:kern w:val="0"/>
          <w:szCs w:val="21"/>
          <w:lang w:eastAsia="zh-CN"/>
        </w:rPr>
        <w:t>企业采购，</w:t>
      </w:r>
      <w:r>
        <w:rPr>
          <w:rFonts w:hint="eastAsia" w:ascii="宋体" w:hAnsi="宋体" w:cs="Arial"/>
          <w:kern w:val="0"/>
          <w:szCs w:val="21"/>
          <w:lang w:val="en-US" w:eastAsia="zh-CN"/>
        </w:rPr>
        <w:t>小微</w:t>
      </w:r>
      <w:r>
        <w:rPr>
          <w:rFonts w:hint="eastAsia" w:ascii="宋体" w:hAnsi="宋体" w:cs="Arial"/>
          <w:kern w:val="0"/>
          <w:szCs w:val="21"/>
          <w:lang w:eastAsia="zh-CN"/>
        </w:rPr>
        <w:t>企业应当按照规定提供《小微企业声明函》。</w:t>
      </w:r>
    </w:p>
    <w:p w14:paraId="4DFD32F7">
      <w:pPr>
        <w:snapToGrid w:val="0"/>
        <w:spacing w:line="360" w:lineRule="auto"/>
        <w:ind w:firstLine="420" w:firstLineChars="200"/>
        <w:jc w:val="left"/>
        <w:rPr>
          <w:rFonts w:hint="eastAsia" w:ascii="宋体" w:hAnsi="宋体" w:cs="Arial"/>
          <w:kern w:val="0"/>
          <w:szCs w:val="21"/>
        </w:rPr>
      </w:pPr>
      <w:r>
        <w:rPr>
          <w:rFonts w:hint="eastAsia" w:ascii="宋体" w:hAnsi="宋体" w:cs="Arial"/>
          <w:kern w:val="0"/>
          <w:szCs w:val="21"/>
          <w:lang w:val="en-US" w:eastAsia="zh-CN"/>
        </w:rPr>
        <w:t>2）</w:t>
      </w:r>
      <w:r>
        <w:rPr>
          <w:rFonts w:hint="eastAsia" w:ascii="宋体" w:hAnsi="宋体" w:cs="Arial"/>
          <w:kern w:val="0"/>
          <w:szCs w:val="21"/>
        </w:rPr>
        <w:t>本项目不接受联合体投标。</w:t>
      </w:r>
    </w:p>
    <w:p w14:paraId="25E9C572">
      <w:pPr>
        <w:snapToGrid w:val="0"/>
        <w:spacing w:line="360" w:lineRule="auto"/>
        <w:ind w:firstLine="420" w:firstLineChars="200"/>
        <w:jc w:val="left"/>
        <w:rPr>
          <w:rFonts w:hint="eastAsia" w:ascii="宋体" w:hAnsi="宋体" w:cs="Arial"/>
          <w:kern w:val="0"/>
          <w:szCs w:val="21"/>
        </w:rPr>
      </w:pPr>
      <w:r>
        <w:rPr>
          <w:rFonts w:hint="eastAsia" w:ascii="宋体" w:hAnsi="宋体" w:cs="Arial"/>
          <w:kern w:val="0"/>
          <w:szCs w:val="21"/>
          <w:lang w:val="en-US" w:eastAsia="zh-CN"/>
        </w:rPr>
        <w:t>3）</w:t>
      </w:r>
      <w:r>
        <w:rPr>
          <w:rFonts w:hint="eastAsia" w:ascii="宋体" w:hAnsi="宋体" w:cs="Arial"/>
          <w:kern w:val="0"/>
          <w:szCs w:val="21"/>
        </w:rPr>
        <w:t>本项目供应商成交后应按照本项目采购需求所要求的服务范围、内容及目标要求提供服务。</w:t>
      </w:r>
    </w:p>
    <w:p w14:paraId="163BCF92">
      <w:pPr>
        <w:snapToGrid w:val="0"/>
        <w:spacing w:line="360" w:lineRule="auto"/>
        <w:ind w:firstLine="420" w:firstLineChars="200"/>
        <w:jc w:val="left"/>
        <w:rPr>
          <w:rFonts w:hint="eastAsia" w:ascii="宋体" w:hAnsi="宋体" w:cs="Arial"/>
          <w:kern w:val="0"/>
          <w:szCs w:val="21"/>
          <w:lang w:eastAsia="zh-CN"/>
        </w:rPr>
      </w:pPr>
      <w:r>
        <w:rPr>
          <w:rFonts w:hint="default" w:ascii="宋体" w:hAnsi="宋体" w:cs="Arial"/>
          <w:kern w:val="0"/>
          <w:szCs w:val="21"/>
          <w:lang w:val="en-US"/>
        </w:rPr>
        <w:drawing>
          <wp:anchor distT="0" distB="0" distL="0" distR="0" simplePos="0" relativeHeight="251659264" behindDoc="0" locked="0" layoutInCell="1" allowOverlap="1">
            <wp:simplePos x="0" y="0"/>
            <wp:positionH relativeFrom="column">
              <wp:posOffset>6384290</wp:posOffset>
            </wp:positionH>
            <wp:positionV relativeFrom="paragraph">
              <wp:posOffset>297815</wp:posOffset>
            </wp:positionV>
            <wp:extent cx="52705" cy="1137285"/>
            <wp:effectExtent l="0" t="0" r="4445" b="5715"/>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
                    <a:stretch>
                      <a:fillRect/>
                    </a:stretch>
                  </pic:blipFill>
                  <pic:spPr>
                    <a:xfrm>
                      <a:off x="0" y="0"/>
                      <a:ext cx="52578" cy="1137170"/>
                    </a:xfrm>
                    <a:prstGeom prst="rect">
                      <a:avLst/>
                    </a:prstGeom>
                  </pic:spPr>
                </pic:pic>
              </a:graphicData>
            </a:graphic>
          </wp:anchor>
        </w:drawing>
      </w:r>
      <w:r>
        <w:rPr>
          <w:rFonts w:hint="eastAsia" w:ascii="宋体" w:hAnsi="宋体" w:cs="Arial"/>
          <w:kern w:val="0"/>
          <w:szCs w:val="21"/>
          <w:lang w:val="en-US" w:eastAsia="zh-CN"/>
        </w:rPr>
        <w:t>4</w:t>
      </w:r>
      <w:r>
        <w:rPr>
          <w:rFonts w:hint="eastAsia" w:ascii="宋体" w:hAnsi="宋体" w:cs="Arial"/>
          <w:kern w:val="0"/>
          <w:szCs w:val="21"/>
          <w:lang w:eastAsia="zh-CN"/>
        </w:rPr>
        <w:t>）</w:t>
      </w:r>
      <w:r>
        <w:rPr>
          <w:rFonts w:hint="eastAsia" w:ascii="宋体" w:hAnsi="宋体" w:cs="Arial"/>
          <w:kern w:val="0"/>
          <w:szCs w:val="21"/>
        </w:rPr>
        <w:t>供应商应</w:t>
      </w:r>
      <w:r>
        <w:rPr>
          <w:rFonts w:hint="eastAsia" w:ascii="宋体" w:hAnsi="宋体" w:cs="Arial"/>
          <w:kern w:val="0"/>
          <w:szCs w:val="21"/>
          <w:lang w:eastAsia="zh-CN"/>
        </w:rPr>
        <w:t>要求</w:t>
      </w:r>
      <w:r>
        <w:rPr>
          <w:rFonts w:hint="eastAsia" w:ascii="宋体" w:hAnsi="宋体" w:cs="Arial"/>
          <w:kern w:val="0"/>
          <w:szCs w:val="21"/>
        </w:rPr>
        <w:t>：市政公用工程施工总承包二级及以上</w:t>
      </w:r>
      <w:r>
        <w:rPr>
          <w:rFonts w:hint="eastAsia" w:ascii="宋体" w:hAnsi="宋体" w:cs="Arial"/>
          <w:kern w:val="0"/>
          <w:szCs w:val="21"/>
          <w:lang w:eastAsia="zh-CN"/>
        </w:rPr>
        <w:t>证书，</w:t>
      </w:r>
      <w:r>
        <w:rPr>
          <w:rFonts w:hint="eastAsia" w:ascii="宋体" w:hAnsi="宋体" w:cs="Arial"/>
          <w:kern w:val="0"/>
          <w:szCs w:val="21"/>
          <w:lang w:val="en-US" w:eastAsia="zh-CN"/>
        </w:rPr>
        <w:t>且</w:t>
      </w:r>
      <w:r>
        <w:rPr>
          <w:rFonts w:hint="eastAsia" w:ascii="宋体" w:hAnsi="宋体" w:cs="Arial"/>
          <w:kern w:val="0"/>
          <w:szCs w:val="21"/>
        </w:rPr>
        <w:t>具备《上海市排水管道养护维修企业作业能力证明》管道养护贰类及以上</w:t>
      </w:r>
      <w:r>
        <w:rPr>
          <w:rFonts w:hint="eastAsia" w:ascii="宋体" w:hAnsi="宋体" w:cs="Arial"/>
          <w:kern w:val="0"/>
          <w:szCs w:val="21"/>
          <w:lang w:val="en-US" w:eastAsia="zh-CN"/>
        </w:rPr>
        <w:t>证书</w:t>
      </w:r>
      <w:bookmarkStart w:id="0" w:name="_GoBack"/>
      <w:bookmarkEnd w:id="0"/>
      <w:r>
        <w:rPr>
          <w:rFonts w:hint="eastAsia" w:ascii="宋体" w:hAnsi="宋体" w:cs="Arial"/>
          <w:kern w:val="0"/>
          <w:szCs w:val="21"/>
        </w:rPr>
        <w:t>。</w:t>
      </w:r>
    </w:p>
    <w:p w14:paraId="557AC613">
      <w:pPr>
        <w:snapToGrid w:val="0"/>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服务管理</w:t>
      </w:r>
    </w:p>
    <w:p w14:paraId="622DB61D">
      <w:pPr>
        <w:snapToGrid w:val="0"/>
        <w:spacing w:line="360" w:lineRule="auto"/>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在项目服务实施期间，成交供应商应严格执行国家、地方、行业各项有 关本项目业务管理和安全作业的法律、法规和制度，积极主动加强和服务业务 及安全等有关的管理工作，并按规定承担相应的费用。成交供应商因违反规定 等原因造成的一切损失和责任由成交供应商承担。</w:t>
      </w:r>
    </w:p>
    <w:p w14:paraId="29F8DAA7">
      <w:pPr>
        <w:snapToGrid w:val="0"/>
        <w:spacing w:line="360" w:lineRule="auto"/>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项目负责人应为成交供应商在职人员，具有类似本项目的服务管理经验，项目组人 员的数量应足够满足本项目服务需要，具有良好的职业道德和严谨的工作作风。</w:t>
      </w:r>
    </w:p>
    <w:p w14:paraId="141B2A2D">
      <w:pPr>
        <w:snapToGrid w:val="0"/>
        <w:spacing w:line="360" w:lineRule="auto"/>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成交供应商在组织项目服务实施期间，应按采购人实际服务需求落实所 对应提供的服务工作， 成交供应商在项目服务实施期间应做好相关管理记录， 保证满足采购人服务需求。</w:t>
      </w:r>
    </w:p>
    <w:p w14:paraId="71471EFC">
      <w:pPr>
        <w:snapToGrid w:val="0"/>
        <w:spacing w:line="360" w:lineRule="auto"/>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rPr>
        <w:t>经采购人确认的项目负责人和项目组人员及数量，未经采购人书面批准 不得随意调换或撤离，若自行更换或撤离，按照合同违约处理。</w:t>
      </w:r>
    </w:p>
    <w:p w14:paraId="2AF124CB">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w:t>
      </w:r>
      <w:r>
        <w:rPr>
          <w:rFonts w:hint="eastAsia" w:ascii="宋体" w:hAnsi="宋体" w:cs="宋体"/>
          <w:szCs w:val="21"/>
        </w:rPr>
        <w:t>各供应商在响应文件中要结合本项目的特点和采购人上述的具体要求制定相应的 服务管理措施，同时应适当考虑购买自己员工和第三方责任保险，并在报价措施费中列支必 须的费用清单。</w:t>
      </w:r>
    </w:p>
    <w:p w14:paraId="55BEDB48">
      <w:pPr>
        <w:numPr>
          <w:ilvl w:val="0"/>
          <w:numId w:val="1"/>
        </w:numPr>
        <w:spacing w:line="360" w:lineRule="auto"/>
        <w:rPr>
          <w:rFonts w:ascii="宋体" w:hAnsi="宋体" w:cs="宋体"/>
          <w:szCs w:val="21"/>
        </w:rPr>
      </w:pPr>
      <w:r>
        <w:rPr>
          <w:rFonts w:hint="eastAsia" w:ascii="宋体" w:hAnsi="宋体" w:cs="宋体"/>
          <w:szCs w:val="21"/>
        </w:rPr>
        <w:t>项目服务期限</w:t>
      </w:r>
    </w:p>
    <w:p w14:paraId="4581D770">
      <w:pPr>
        <w:snapToGrid w:val="0"/>
        <w:spacing w:line="360" w:lineRule="auto"/>
        <w:ind w:firstLine="420" w:firstLineChars="200"/>
        <w:jc w:val="left"/>
        <w:rPr>
          <w:rFonts w:ascii="宋体" w:hAnsi="宋体" w:cs="宋体"/>
          <w:szCs w:val="21"/>
        </w:rPr>
      </w:pPr>
      <w:r>
        <w:rPr>
          <w:rFonts w:hint="eastAsia" w:ascii="宋体" w:hAnsi="宋体" w:cs="宋体"/>
          <w:szCs w:val="21"/>
        </w:rPr>
        <w:t>本项目养护服务期限自合同签订之日起一年。</w:t>
      </w:r>
    </w:p>
    <w:p w14:paraId="0474FA78">
      <w:pPr>
        <w:numPr>
          <w:ilvl w:val="0"/>
          <w:numId w:val="1"/>
        </w:numPr>
        <w:spacing w:line="360" w:lineRule="auto"/>
        <w:rPr>
          <w:rFonts w:ascii="宋体" w:hAnsi="宋体" w:cs="宋体"/>
          <w:szCs w:val="21"/>
        </w:rPr>
      </w:pPr>
      <w:r>
        <w:rPr>
          <w:rFonts w:hint="eastAsia" w:ascii="宋体" w:hAnsi="宋体" w:cs="宋体"/>
          <w:szCs w:val="21"/>
        </w:rPr>
        <w:t>结算与付款方式：</w:t>
      </w:r>
    </w:p>
    <w:p w14:paraId="1BD69F7F">
      <w:pPr>
        <w:snapToGrid w:val="0"/>
        <w:spacing w:line="360" w:lineRule="auto"/>
        <w:ind w:firstLine="420" w:firstLineChars="200"/>
        <w:rPr>
          <w:rFonts w:hint="eastAsia" w:ascii="宋体" w:hAnsi="宋体" w:cs="宋体"/>
          <w:szCs w:val="21"/>
        </w:rPr>
      </w:pPr>
      <w:r>
        <w:rPr>
          <w:rFonts w:hint="eastAsia" w:ascii="宋体" w:hAnsi="宋体" w:cs="宋体"/>
          <w:szCs w:val="21"/>
        </w:rPr>
        <w:t>日常养护运行（一类项目）按照季度考核后按季度支付。</w:t>
      </w:r>
    </w:p>
    <w:p w14:paraId="64D4EBF3">
      <w:pPr>
        <w:snapToGrid w:val="0"/>
        <w:spacing w:line="360" w:lineRule="auto"/>
        <w:ind w:firstLine="420" w:firstLineChars="200"/>
        <w:rPr>
          <w:rFonts w:hint="eastAsia" w:ascii="宋体" w:hAnsi="宋体" w:cs="宋体"/>
          <w:szCs w:val="21"/>
        </w:rPr>
      </w:pPr>
      <w:r>
        <w:rPr>
          <w:rFonts w:hint="eastAsia" w:ascii="宋体" w:hAnsi="宋体" w:cs="宋体"/>
          <w:szCs w:val="21"/>
        </w:rPr>
        <w:t>专项维修改造（二类项目）二类项目按年度实际完成工作量，按实结算</w:t>
      </w:r>
      <w:r>
        <w:rPr>
          <w:rFonts w:hint="eastAsia" w:ascii="宋体" w:hAnsi="宋体" w:cs="宋体"/>
          <w:szCs w:val="21"/>
          <w:lang w:eastAsia="zh-CN"/>
        </w:rPr>
        <w:t>，</w:t>
      </w:r>
      <w:r>
        <w:rPr>
          <w:rFonts w:hint="eastAsia" w:ascii="宋体" w:hAnsi="宋体" w:cs="宋体"/>
          <w:szCs w:val="21"/>
          <w:lang w:val="en-US" w:eastAsia="zh-CN"/>
        </w:rPr>
        <w:t>根据结算审价报告</w:t>
      </w:r>
      <w:r>
        <w:rPr>
          <w:rFonts w:hint="eastAsia" w:ascii="宋体" w:hAnsi="宋体" w:cs="宋体"/>
          <w:szCs w:val="21"/>
        </w:rPr>
        <w:t>支付。</w:t>
      </w:r>
    </w:p>
    <w:p w14:paraId="71F975C9">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sz w:val="24"/>
          <w:szCs w:val="21"/>
        </w:rPr>
      </w:pPr>
      <w:r>
        <w:rPr>
          <w:rFonts w:hint="eastAsia" w:ascii="宋体" w:hAnsi="宋体" w:eastAsia="宋体" w:cs="宋体"/>
          <w:b/>
          <w:sz w:val="24"/>
          <w:szCs w:val="21"/>
          <w:lang w:val="en-US" w:eastAsia="zh-CN"/>
        </w:rPr>
        <w:t>二、</w:t>
      </w:r>
      <w:r>
        <w:rPr>
          <w:rFonts w:hint="eastAsia" w:ascii="宋体" w:hAnsi="宋体" w:eastAsia="宋体" w:cs="宋体"/>
          <w:b/>
          <w:sz w:val="24"/>
          <w:szCs w:val="21"/>
        </w:rPr>
        <w:t>招标养护工程量见清单</w:t>
      </w:r>
    </w:p>
    <w:tbl>
      <w:tblPr>
        <w:tblStyle w:val="6"/>
        <w:tblW w:w="0" w:type="auto"/>
        <w:tblInd w:w="91" w:type="dxa"/>
        <w:tblLayout w:type="autofit"/>
        <w:tblCellMar>
          <w:top w:w="0" w:type="dxa"/>
          <w:left w:w="108" w:type="dxa"/>
          <w:bottom w:w="0" w:type="dxa"/>
          <w:right w:w="108" w:type="dxa"/>
        </w:tblCellMar>
      </w:tblPr>
      <w:tblGrid>
        <w:gridCol w:w="636"/>
        <w:gridCol w:w="4487"/>
        <w:gridCol w:w="656"/>
        <w:gridCol w:w="986"/>
        <w:gridCol w:w="1508"/>
      </w:tblGrid>
      <w:tr w14:paraId="4907C5E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465704">
            <w:pPr>
              <w:widowControl/>
              <w:jc w:val="center"/>
              <w:textAlignment w:val="center"/>
              <w:rPr>
                <w:rFonts w:ascii="宋体" w:hAnsi="宋体" w:cs="宋体"/>
                <w:color w:val="262626"/>
                <w:sz w:val="21"/>
                <w:szCs w:val="21"/>
              </w:rPr>
            </w:pPr>
            <w:r>
              <w:rPr>
                <w:rFonts w:hint="eastAsia" w:ascii="宋体" w:hAnsi="宋体" w:cs="宋体"/>
                <w:color w:val="262626"/>
                <w:kern w:val="0"/>
                <w:sz w:val="21"/>
                <w:szCs w:val="21"/>
                <w:lang w:bidi="ar"/>
              </w:rPr>
              <w:t>序号</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6F925451">
            <w:pPr>
              <w:widowControl/>
              <w:jc w:val="center"/>
              <w:textAlignment w:val="center"/>
              <w:rPr>
                <w:rFonts w:ascii="宋体" w:hAnsi="宋体" w:cs="宋体"/>
                <w:color w:val="262626"/>
                <w:sz w:val="21"/>
                <w:szCs w:val="21"/>
              </w:rPr>
            </w:pPr>
            <w:r>
              <w:rPr>
                <w:rFonts w:hint="eastAsia" w:ascii="宋体" w:hAnsi="宋体" w:cs="宋体"/>
                <w:color w:val="262626"/>
                <w:kern w:val="0"/>
                <w:sz w:val="21"/>
                <w:szCs w:val="21"/>
                <w:lang w:bidi="ar"/>
              </w:rPr>
              <w:t>名称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2E763B8">
            <w:pPr>
              <w:widowControl/>
              <w:jc w:val="center"/>
              <w:textAlignment w:val="center"/>
              <w:rPr>
                <w:rFonts w:ascii="宋体" w:hAnsi="宋体" w:cs="宋体"/>
                <w:color w:val="262626"/>
                <w:sz w:val="21"/>
                <w:szCs w:val="21"/>
              </w:rPr>
            </w:pPr>
            <w:r>
              <w:rPr>
                <w:rFonts w:hint="eastAsia" w:ascii="宋体" w:hAnsi="宋体" w:cs="宋体"/>
                <w:color w:val="262626"/>
                <w:kern w:val="0"/>
                <w:sz w:val="21"/>
                <w:szCs w:val="21"/>
                <w:lang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F0B8B8">
            <w:pPr>
              <w:widowControl/>
              <w:jc w:val="center"/>
              <w:textAlignment w:val="center"/>
              <w:rPr>
                <w:rFonts w:ascii="宋体" w:hAnsi="宋体" w:cs="宋体"/>
                <w:color w:val="262626"/>
                <w:sz w:val="21"/>
                <w:szCs w:val="21"/>
              </w:rPr>
            </w:pPr>
            <w:r>
              <w:rPr>
                <w:rFonts w:hint="eastAsia" w:ascii="宋体" w:hAnsi="宋体" w:cs="宋体"/>
                <w:color w:val="262626"/>
                <w:kern w:val="0"/>
                <w:sz w:val="21"/>
                <w:szCs w:val="21"/>
                <w:lang w:bidi="ar"/>
              </w:rPr>
              <w:t>工程量</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690C3D78">
            <w:pPr>
              <w:widowControl/>
              <w:jc w:val="center"/>
              <w:textAlignment w:val="center"/>
              <w:rPr>
                <w:rFonts w:hint="default" w:ascii="宋体" w:hAnsi="宋体" w:eastAsia="宋体" w:cs="宋体"/>
                <w:color w:val="262626"/>
                <w:sz w:val="21"/>
                <w:szCs w:val="21"/>
                <w:lang w:val="en-US" w:eastAsia="zh-CN"/>
              </w:rPr>
            </w:pPr>
            <w:r>
              <w:rPr>
                <w:rFonts w:hint="eastAsia" w:ascii="宋体" w:hAnsi="宋体" w:cs="宋体"/>
                <w:color w:val="262626"/>
                <w:sz w:val="21"/>
                <w:szCs w:val="21"/>
                <w:lang w:val="en-US" w:eastAsia="zh-CN"/>
              </w:rPr>
              <w:t>备注</w:t>
            </w:r>
          </w:p>
        </w:tc>
      </w:tr>
      <w:tr w14:paraId="576E9C4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629BF2E">
            <w:pPr>
              <w:widowControl/>
              <w:jc w:val="center"/>
              <w:textAlignment w:val="center"/>
              <w:rPr>
                <w:rFonts w:ascii="宋体" w:hAnsi="宋体" w:cs="宋体"/>
                <w:b/>
                <w:bCs/>
                <w:color w:val="262626"/>
                <w:sz w:val="21"/>
                <w:szCs w:val="21"/>
              </w:rPr>
            </w:pPr>
            <w:r>
              <w:rPr>
                <w:rFonts w:hint="eastAsia" w:ascii="宋体" w:hAnsi="宋体" w:cs="宋体"/>
                <w:b/>
                <w:bCs/>
                <w:color w:val="262626"/>
                <w:kern w:val="0"/>
                <w:sz w:val="21"/>
                <w:szCs w:val="21"/>
                <w:lang w:bidi="ar"/>
              </w:rPr>
              <w:t>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6CFE529A">
            <w:pPr>
              <w:widowControl/>
              <w:jc w:val="center"/>
              <w:textAlignment w:val="center"/>
              <w:rPr>
                <w:rFonts w:ascii="宋体" w:hAnsi="宋体" w:cs="宋体"/>
                <w:b/>
                <w:bCs/>
                <w:color w:val="262626"/>
                <w:sz w:val="21"/>
                <w:szCs w:val="21"/>
              </w:rPr>
            </w:pPr>
            <w:r>
              <w:rPr>
                <w:rFonts w:hint="eastAsia" w:ascii="宋体" w:hAnsi="宋体" w:cs="宋体"/>
                <w:b/>
                <w:bCs/>
                <w:color w:val="262626"/>
                <w:kern w:val="0"/>
                <w:sz w:val="21"/>
                <w:szCs w:val="21"/>
                <w:lang w:bidi="ar"/>
              </w:rPr>
              <w:t>日常养护运行（一类项目）</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49DCF7B">
            <w:pPr>
              <w:jc w:val="center"/>
              <w:rPr>
                <w:rFonts w:ascii="宋体" w:hAnsi="宋体" w:cs="宋体"/>
                <w:b/>
                <w:bCs/>
                <w:color w:val="262626"/>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6A1455">
            <w:pPr>
              <w:jc w:val="center"/>
              <w:rPr>
                <w:rFonts w:ascii="宋体" w:hAnsi="宋体" w:cs="宋体"/>
                <w:b/>
                <w:bCs/>
                <w:color w:val="262626"/>
                <w:sz w:val="21"/>
                <w:szCs w:val="21"/>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35A83DD7">
            <w:pPr>
              <w:jc w:val="center"/>
              <w:rPr>
                <w:rFonts w:ascii="宋体" w:hAnsi="宋体" w:cs="宋体"/>
                <w:b/>
                <w:bCs/>
                <w:color w:val="262626"/>
                <w:sz w:val="21"/>
                <w:szCs w:val="21"/>
              </w:rPr>
            </w:pPr>
          </w:p>
        </w:tc>
      </w:tr>
      <w:tr w14:paraId="0BE2A16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13C4B8">
            <w:pPr>
              <w:widowControl/>
              <w:jc w:val="center"/>
              <w:textAlignment w:val="center"/>
              <w:rPr>
                <w:rFonts w:ascii="宋体" w:hAnsi="宋体" w:cs="宋体"/>
                <w:color w:val="262626"/>
                <w:sz w:val="21"/>
                <w:szCs w:val="21"/>
              </w:rPr>
            </w:pPr>
            <w:r>
              <w:rPr>
                <w:rFonts w:hint="eastAsia" w:ascii="宋体" w:hAnsi="宋体" w:cs="宋体"/>
                <w:color w:val="262626"/>
                <w:sz w:val="21"/>
                <w:szCs w:val="21"/>
              </w:rPr>
              <w:t>1</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10F3E23A">
            <w:pPr>
              <w:widowControl/>
              <w:jc w:val="left"/>
              <w:textAlignment w:val="center"/>
              <w:rPr>
                <w:rFonts w:ascii="宋体" w:hAnsi="宋体" w:cs="宋体"/>
                <w:color w:val="262626"/>
                <w:sz w:val="21"/>
                <w:szCs w:val="21"/>
              </w:rPr>
            </w:pPr>
            <w:r>
              <w:rPr>
                <w:rFonts w:hint="eastAsia" w:ascii="宋体" w:hAnsi="宋体" w:cs="宋体"/>
                <w:color w:val="262626"/>
                <w:kern w:val="0"/>
                <w:sz w:val="21"/>
                <w:szCs w:val="21"/>
                <w:lang w:bidi="ar"/>
              </w:rPr>
              <w:t>雨水主管养护</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B47A7C2">
            <w:pPr>
              <w:widowControl/>
              <w:jc w:val="center"/>
              <w:textAlignment w:val="center"/>
              <w:rPr>
                <w:rFonts w:ascii="宋体" w:hAnsi="宋体" w:cs="宋体"/>
                <w:color w:val="262626"/>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2C2603">
            <w:pPr>
              <w:widowControl/>
              <w:jc w:val="center"/>
              <w:textAlignment w:val="center"/>
              <w:rPr>
                <w:rFonts w:ascii="宋体" w:hAnsi="宋体" w:cs="宋体"/>
                <w:color w:val="262626"/>
                <w:sz w:val="21"/>
                <w:szCs w:val="21"/>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5EEEA8FD">
            <w:pPr>
              <w:jc w:val="center"/>
              <w:rPr>
                <w:rFonts w:ascii="宋体" w:hAnsi="宋体" w:cs="宋体"/>
                <w:color w:val="262626"/>
                <w:sz w:val="21"/>
                <w:szCs w:val="21"/>
              </w:rPr>
            </w:pPr>
          </w:p>
        </w:tc>
      </w:tr>
      <w:tr w14:paraId="25F91E0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590263">
            <w:pPr>
              <w:widowControl/>
              <w:jc w:val="center"/>
              <w:textAlignment w:val="center"/>
              <w:rPr>
                <w:rFonts w:hint="default" w:ascii="宋体" w:hAnsi="宋体" w:eastAsia="宋体" w:cs="宋体"/>
                <w:color w:val="262626"/>
                <w:sz w:val="21"/>
                <w:szCs w:val="21"/>
                <w:lang w:val="en-US" w:eastAsia="zh-CN"/>
              </w:rPr>
            </w:pPr>
            <w:r>
              <w:rPr>
                <w:rFonts w:hint="eastAsia" w:ascii="宋体" w:hAnsi="宋体" w:cs="宋体"/>
                <w:color w:val="262626"/>
                <w:sz w:val="21"/>
                <w:szCs w:val="21"/>
                <w:lang w:val="en-US" w:eastAsia="zh-CN"/>
              </w:rPr>
              <w:t>1.1</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13395BAA">
            <w:pPr>
              <w:keepNext w:val="0"/>
              <w:keepLines w:val="0"/>
              <w:widowControl/>
              <w:suppressLineNumbers w:val="0"/>
              <w:jc w:val="left"/>
              <w:textAlignment w:val="center"/>
              <w:rPr>
                <w:rFonts w:hint="eastAsia" w:ascii="宋体" w:hAnsi="宋体" w:cs="宋体"/>
                <w:color w:val="262626"/>
                <w:kern w:val="0"/>
                <w:sz w:val="21"/>
                <w:szCs w:val="21"/>
                <w:lang w:bidi="ar"/>
              </w:rPr>
            </w:pPr>
            <w:r>
              <w:rPr>
                <w:rFonts w:hint="eastAsia" w:ascii="宋体" w:hAnsi="宋体" w:eastAsia="宋体" w:cs="宋体"/>
                <w:i w:val="0"/>
                <w:iCs w:val="0"/>
                <w:color w:val="000000"/>
                <w:kern w:val="0"/>
                <w:sz w:val="21"/>
                <w:szCs w:val="21"/>
                <w:u w:val="none"/>
                <w:lang w:val="en-US" w:eastAsia="zh-CN" w:bidi="ar"/>
              </w:rPr>
              <w:t>小型管(φ&lt;600)</w:t>
            </w:r>
            <w:r>
              <w:rPr>
                <w:rFonts w:hint="eastAsia" w:ascii="宋体" w:hAnsi="宋体" w:cs="宋体"/>
                <w:color w:val="262626"/>
                <w:kern w:val="0"/>
                <w:sz w:val="21"/>
                <w:szCs w:val="21"/>
                <w:lang w:bidi="ar"/>
              </w:rPr>
              <w:t>养护</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E3A40">
            <w:pPr>
              <w:widowControl/>
              <w:jc w:val="center"/>
              <w:textAlignment w:val="center"/>
              <w:rPr>
                <w:rFonts w:hint="eastAsia" w:ascii="宋体" w:hAnsi="宋体" w:eastAsia="宋体" w:cs="宋体"/>
                <w:color w:val="262626"/>
                <w:kern w:val="2"/>
                <w:sz w:val="21"/>
                <w:szCs w:val="21"/>
                <w:lang w:val="en-US" w:eastAsia="zh-CN" w:bidi="ar-SA"/>
              </w:rPr>
            </w:pPr>
            <w:r>
              <w:rPr>
                <w:rFonts w:hint="eastAsia" w:ascii="宋体" w:hAnsi="宋体" w:cs="宋体"/>
                <w:color w:val="262626"/>
                <w:kern w:val="0"/>
                <w:sz w:val="21"/>
                <w:szCs w:val="21"/>
                <w:lang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30DDC">
            <w:pPr>
              <w:keepNext w:val="0"/>
              <w:keepLines w:val="0"/>
              <w:widowControl/>
              <w:suppressLineNumbers w:val="0"/>
              <w:jc w:val="center"/>
              <w:textAlignment w:val="center"/>
              <w:rPr>
                <w:rFonts w:hint="default" w:ascii="宋体" w:hAnsi="宋体" w:eastAsia="宋体" w:cs="宋体"/>
                <w:color w:val="262626"/>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34604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9</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15F726FC">
            <w:pPr>
              <w:jc w:val="center"/>
              <w:rPr>
                <w:rFonts w:hint="default" w:ascii="宋体" w:hAnsi="宋体" w:eastAsia="宋体" w:cs="宋体"/>
                <w:color w:val="262626"/>
                <w:sz w:val="21"/>
                <w:szCs w:val="21"/>
                <w:lang w:val="en-US" w:eastAsia="zh-CN"/>
              </w:rPr>
            </w:pPr>
            <w:r>
              <w:rPr>
                <w:rFonts w:hint="eastAsia" w:ascii="宋体" w:hAnsi="宋体" w:cs="宋体"/>
                <w:color w:val="262626"/>
                <w:kern w:val="0"/>
                <w:sz w:val="21"/>
                <w:szCs w:val="21"/>
                <w:lang w:val="en-US" w:eastAsia="zh-CN" w:bidi="ar"/>
              </w:rPr>
              <w:t>保养率</w:t>
            </w:r>
            <w:r>
              <w:rPr>
                <w:rFonts w:hint="eastAsia" w:ascii="宋体" w:hAnsi="宋体" w:cs="宋体"/>
                <w:color w:val="262626"/>
                <w:sz w:val="21"/>
                <w:szCs w:val="21"/>
                <w:lang w:val="en-US" w:eastAsia="zh-CN"/>
              </w:rPr>
              <w:t>400%</w:t>
            </w:r>
          </w:p>
        </w:tc>
      </w:tr>
      <w:tr w14:paraId="0921529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0C88F2">
            <w:pPr>
              <w:widowControl/>
              <w:jc w:val="center"/>
              <w:textAlignment w:val="center"/>
              <w:rPr>
                <w:rFonts w:hint="default" w:ascii="宋体" w:hAnsi="宋体" w:eastAsia="宋体" w:cs="宋体"/>
                <w:color w:val="262626"/>
                <w:sz w:val="21"/>
                <w:szCs w:val="21"/>
                <w:lang w:val="en-US" w:eastAsia="zh-CN"/>
              </w:rPr>
            </w:pPr>
            <w:r>
              <w:rPr>
                <w:rFonts w:hint="eastAsia" w:ascii="宋体" w:hAnsi="宋体" w:cs="宋体"/>
                <w:color w:val="262626"/>
                <w:sz w:val="21"/>
                <w:szCs w:val="21"/>
                <w:lang w:val="en-US" w:eastAsia="zh-CN"/>
              </w:rPr>
              <w:t>1.2</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16CABC34">
            <w:pPr>
              <w:keepNext w:val="0"/>
              <w:keepLines w:val="0"/>
              <w:widowControl/>
              <w:suppressLineNumbers w:val="0"/>
              <w:jc w:val="left"/>
              <w:textAlignment w:val="center"/>
              <w:rPr>
                <w:rFonts w:hint="eastAsia" w:ascii="宋体" w:hAnsi="宋体" w:cs="宋体"/>
                <w:color w:val="262626"/>
                <w:kern w:val="0"/>
                <w:sz w:val="21"/>
                <w:szCs w:val="21"/>
                <w:lang w:bidi="ar"/>
              </w:rPr>
            </w:pPr>
            <w:r>
              <w:rPr>
                <w:rFonts w:hint="eastAsia" w:ascii="宋体" w:hAnsi="宋体" w:eastAsia="宋体" w:cs="宋体"/>
                <w:i w:val="0"/>
                <w:iCs w:val="0"/>
                <w:color w:val="000000"/>
                <w:kern w:val="0"/>
                <w:sz w:val="21"/>
                <w:szCs w:val="21"/>
                <w:u w:val="none"/>
                <w:lang w:val="en-US" w:eastAsia="zh-CN" w:bidi="ar"/>
              </w:rPr>
              <w:t>中型管(600≤φ≤1000)</w:t>
            </w:r>
            <w:r>
              <w:rPr>
                <w:rFonts w:hint="eastAsia" w:ascii="宋体" w:hAnsi="宋体" w:cs="宋体"/>
                <w:color w:val="262626"/>
                <w:kern w:val="0"/>
                <w:sz w:val="21"/>
                <w:szCs w:val="21"/>
                <w:lang w:bidi="ar"/>
              </w:rPr>
              <w:t>养护</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73C58B7">
            <w:pPr>
              <w:widowControl/>
              <w:jc w:val="center"/>
              <w:textAlignment w:val="center"/>
              <w:rPr>
                <w:rFonts w:hint="eastAsia" w:ascii="宋体" w:hAnsi="宋体" w:cs="宋体"/>
                <w:color w:val="262626"/>
                <w:kern w:val="0"/>
                <w:sz w:val="21"/>
                <w:szCs w:val="21"/>
                <w:lang w:bidi="ar"/>
              </w:rPr>
            </w:pPr>
            <w:r>
              <w:rPr>
                <w:rFonts w:hint="eastAsia" w:ascii="宋体" w:hAnsi="宋体" w:cs="宋体"/>
                <w:color w:val="262626"/>
                <w:kern w:val="0"/>
                <w:sz w:val="21"/>
                <w:szCs w:val="21"/>
                <w:lang w:bidi="ar"/>
              </w:rPr>
              <w:t>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ADF8EC8">
            <w:pPr>
              <w:keepNext w:val="0"/>
              <w:keepLines w:val="0"/>
              <w:widowControl/>
              <w:suppressLineNumbers w:val="0"/>
              <w:jc w:val="center"/>
              <w:textAlignment w:val="center"/>
              <w:rPr>
                <w:rFonts w:hint="eastAsia" w:ascii="宋体" w:hAnsi="宋体" w:cs="宋体"/>
                <w:color w:val="262626"/>
                <w:kern w:val="0"/>
                <w:sz w:val="21"/>
                <w:szCs w:val="21"/>
                <w:lang w:bidi="ar"/>
              </w:rPr>
            </w:pPr>
            <w:r>
              <w:rPr>
                <w:rFonts w:hint="eastAsia" w:ascii="宋体" w:hAnsi="宋体" w:eastAsia="宋体" w:cs="宋体"/>
                <w:i w:val="0"/>
                <w:iCs w:val="0"/>
                <w:color w:val="000000"/>
                <w:kern w:val="0"/>
                <w:sz w:val="21"/>
                <w:szCs w:val="21"/>
                <w:u w:val="none"/>
                <w:lang w:val="en-US" w:eastAsia="zh-CN" w:bidi="ar"/>
              </w:rPr>
              <w:t>17902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6</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6E4F8DA6">
            <w:pPr>
              <w:jc w:val="center"/>
              <w:rPr>
                <w:rFonts w:hint="default" w:ascii="宋体" w:hAnsi="宋体" w:eastAsia="宋体" w:cs="宋体"/>
                <w:color w:val="262626"/>
                <w:sz w:val="21"/>
                <w:szCs w:val="21"/>
                <w:lang w:val="en-US" w:eastAsia="zh-CN"/>
              </w:rPr>
            </w:pPr>
            <w:r>
              <w:rPr>
                <w:rFonts w:hint="eastAsia" w:ascii="宋体" w:hAnsi="宋体" w:cs="宋体"/>
                <w:color w:val="262626"/>
                <w:kern w:val="0"/>
                <w:sz w:val="21"/>
                <w:szCs w:val="21"/>
                <w:lang w:val="en-US" w:eastAsia="zh-CN" w:bidi="ar"/>
              </w:rPr>
              <w:t>保养率</w:t>
            </w:r>
            <w:r>
              <w:rPr>
                <w:rFonts w:hint="eastAsia" w:ascii="宋体" w:hAnsi="宋体" w:cs="宋体"/>
                <w:color w:val="262626"/>
                <w:sz w:val="21"/>
                <w:szCs w:val="21"/>
                <w:lang w:val="en-US" w:eastAsia="zh-CN"/>
              </w:rPr>
              <w:t>200%</w:t>
            </w:r>
          </w:p>
        </w:tc>
      </w:tr>
      <w:tr w14:paraId="4362799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93EA17">
            <w:pPr>
              <w:widowControl/>
              <w:jc w:val="center"/>
              <w:textAlignment w:val="center"/>
              <w:rPr>
                <w:rFonts w:hint="default" w:ascii="宋体" w:hAnsi="宋体" w:eastAsia="宋体" w:cs="宋体"/>
                <w:color w:val="262626"/>
                <w:sz w:val="21"/>
                <w:szCs w:val="21"/>
                <w:lang w:val="en-US" w:eastAsia="zh-CN"/>
              </w:rPr>
            </w:pPr>
            <w:r>
              <w:rPr>
                <w:rFonts w:hint="eastAsia" w:ascii="宋体" w:hAnsi="宋体" w:cs="宋体"/>
                <w:color w:val="262626"/>
                <w:sz w:val="21"/>
                <w:szCs w:val="21"/>
                <w:lang w:val="en-US" w:eastAsia="zh-CN"/>
              </w:rPr>
              <w:t>1.3</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1A2D5DC0">
            <w:pPr>
              <w:keepNext w:val="0"/>
              <w:keepLines w:val="0"/>
              <w:widowControl/>
              <w:suppressLineNumbers w:val="0"/>
              <w:jc w:val="left"/>
              <w:textAlignment w:val="center"/>
              <w:rPr>
                <w:rFonts w:hint="eastAsia" w:ascii="宋体" w:hAnsi="宋体" w:cs="宋体"/>
                <w:color w:val="262626"/>
                <w:kern w:val="0"/>
                <w:sz w:val="21"/>
                <w:szCs w:val="21"/>
                <w:lang w:bidi="ar"/>
              </w:rPr>
            </w:pPr>
            <w:r>
              <w:rPr>
                <w:rFonts w:hint="eastAsia" w:ascii="宋体" w:hAnsi="宋体" w:eastAsia="宋体" w:cs="宋体"/>
                <w:i w:val="0"/>
                <w:iCs w:val="0"/>
                <w:color w:val="000000"/>
                <w:kern w:val="0"/>
                <w:sz w:val="21"/>
                <w:szCs w:val="21"/>
                <w:u w:val="none"/>
                <w:lang w:val="en-US" w:eastAsia="zh-CN" w:bidi="ar"/>
              </w:rPr>
              <w:t>大型管(1000&lt;φ≤1500)</w:t>
            </w:r>
            <w:r>
              <w:rPr>
                <w:rFonts w:hint="eastAsia" w:ascii="宋体" w:hAnsi="宋体" w:cs="宋体"/>
                <w:color w:val="262626"/>
                <w:kern w:val="0"/>
                <w:sz w:val="21"/>
                <w:szCs w:val="21"/>
                <w:lang w:bidi="ar"/>
              </w:rPr>
              <w:t>养护</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00738C3">
            <w:pPr>
              <w:widowControl/>
              <w:jc w:val="center"/>
              <w:textAlignment w:val="center"/>
              <w:rPr>
                <w:rFonts w:hint="eastAsia" w:ascii="宋体" w:hAnsi="宋体" w:cs="宋体"/>
                <w:color w:val="262626"/>
                <w:kern w:val="0"/>
                <w:sz w:val="21"/>
                <w:szCs w:val="21"/>
                <w:lang w:bidi="ar"/>
              </w:rPr>
            </w:pPr>
            <w:r>
              <w:rPr>
                <w:rFonts w:hint="eastAsia" w:ascii="宋体" w:hAnsi="宋体" w:cs="宋体"/>
                <w:color w:val="262626"/>
                <w:kern w:val="0"/>
                <w:sz w:val="21"/>
                <w:szCs w:val="21"/>
                <w:lang w:bidi="ar"/>
              </w:rPr>
              <w:t>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7AE2DA97">
            <w:pPr>
              <w:keepNext w:val="0"/>
              <w:keepLines w:val="0"/>
              <w:widowControl/>
              <w:suppressLineNumbers w:val="0"/>
              <w:jc w:val="center"/>
              <w:textAlignment w:val="center"/>
              <w:rPr>
                <w:rFonts w:hint="eastAsia" w:ascii="宋体" w:hAnsi="宋体" w:cs="宋体"/>
                <w:color w:val="262626"/>
                <w:kern w:val="0"/>
                <w:sz w:val="21"/>
                <w:szCs w:val="21"/>
                <w:lang w:bidi="ar"/>
              </w:rPr>
            </w:pPr>
            <w:r>
              <w:rPr>
                <w:rFonts w:hint="eastAsia" w:ascii="宋体" w:hAnsi="宋体" w:eastAsia="宋体" w:cs="宋体"/>
                <w:i w:val="0"/>
                <w:iCs w:val="0"/>
                <w:color w:val="000000"/>
                <w:kern w:val="0"/>
                <w:sz w:val="21"/>
                <w:szCs w:val="21"/>
                <w:u w:val="none"/>
                <w:lang w:val="en-US" w:eastAsia="zh-CN" w:bidi="ar"/>
              </w:rPr>
              <w:t>1467</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4264DA97">
            <w:pPr>
              <w:jc w:val="center"/>
              <w:rPr>
                <w:rFonts w:hint="default" w:ascii="宋体" w:hAnsi="宋体" w:eastAsia="宋体" w:cs="宋体"/>
                <w:color w:val="262626"/>
                <w:sz w:val="21"/>
                <w:szCs w:val="21"/>
                <w:lang w:val="en-US" w:eastAsia="zh-CN"/>
              </w:rPr>
            </w:pPr>
            <w:r>
              <w:rPr>
                <w:rFonts w:hint="eastAsia" w:ascii="宋体" w:hAnsi="宋体" w:cs="宋体"/>
                <w:color w:val="262626"/>
                <w:kern w:val="0"/>
                <w:sz w:val="21"/>
                <w:szCs w:val="21"/>
                <w:lang w:val="en-US" w:eastAsia="zh-CN" w:bidi="ar"/>
              </w:rPr>
              <w:t>保养率</w:t>
            </w:r>
            <w:r>
              <w:rPr>
                <w:rFonts w:hint="eastAsia" w:ascii="宋体" w:hAnsi="宋体" w:cs="宋体"/>
                <w:color w:val="262626"/>
                <w:sz w:val="21"/>
                <w:szCs w:val="21"/>
                <w:lang w:val="en-US" w:eastAsia="zh-CN"/>
              </w:rPr>
              <w:t>100%</w:t>
            </w:r>
          </w:p>
        </w:tc>
      </w:tr>
      <w:tr w14:paraId="328F6DC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149BDE9">
            <w:pPr>
              <w:widowControl/>
              <w:jc w:val="center"/>
              <w:textAlignment w:val="center"/>
              <w:rPr>
                <w:rFonts w:hint="default" w:ascii="宋体" w:hAnsi="宋体" w:cs="宋体"/>
                <w:color w:val="262626"/>
                <w:sz w:val="21"/>
                <w:szCs w:val="21"/>
                <w:lang w:val="en-US" w:eastAsia="zh-CN"/>
              </w:rPr>
            </w:pPr>
            <w:r>
              <w:rPr>
                <w:rFonts w:hint="eastAsia" w:ascii="宋体" w:hAnsi="宋体" w:cs="宋体"/>
                <w:color w:val="262626"/>
                <w:sz w:val="21"/>
                <w:szCs w:val="21"/>
                <w:lang w:val="en-US" w:eastAsia="zh-CN"/>
              </w:rPr>
              <w:t>2</w:t>
            </w:r>
          </w:p>
        </w:tc>
        <w:tc>
          <w:tcPr>
            <w:tcW w:w="4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A92B9">
            <w:pPr>
              <w:widowControl/>
              <w:jc w:val="left"/>
              <w:textAlignment w:val="center"/>
              <w:rPr>
                <w:rFonts w:hint="eastAsia" w:ascii="宋体" w:hAnsi="宋体" w:eastAsia="宋体" w:cs="宋体"/>
                <w:color w:val="262626"/>
                <w:kern w:val="2"/>
                <w:sz w:val="21"/>
                <w:szCs w:val="21"/>
                <w:lang w:val="en-US" w:eastAsia="zh-CN" w:bidi="ar-SA"/>
              </w:rPr>
            </w:pPr>
            <w:r>
              <w:rPr>
                <w:rFonts w:hint="eastAsia" w:ascii="宋体" w:hAnsi="宋体" w:cs="宋体"/>
                <w:color w:val="262626"/>
                <w:kern w:val="0"/>
                <w:sz w:val="21"/>
                <w:szCs w:val="21"/>
                <w:lang w:bidi="ar"/>
              </w:rPr>
              <w:t>雨水支连管养护</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46D95">
            <w:pPr>
              <w:widowControl/>
              <w:jc w:val="center"/>
              <w:textAlignment w:val="center"/>
              <w:rPr>
                <w:rFonts w:hint="eastAsia" w:ascii="宋体" w:hAnsi="宋体" w:eastAsia="宋体" w:cs="宋体"/>
                <w:color w:val="262626"/>
                <w:kern w:val="2"/>
                <w:sz w:val="21"/>
                <w:szCs w:val="21"/>
                <w:lang w:val="en-US" w:eastAsia="zh-CN" w:bidi="ar-SA"/>
              </w:rPr>
            </w:pPr>
            <w:r>
              <w:rPr>
                <w:rFonts w:hint="eastAsia" w:ascii="宋体" w:hAnsi="宋体" w:cs="宋体"/>
                <w:color w:val="262626"/>
                <w:kern w:val="0"/>
                <w:sz w:val="21"/>
                <w:szCs w:val="21"/>
                <w:lang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88606">
            <w:pPr>
              <w:widowControl/>
              <w:jc w:val="center"/>
              <w:textAlignment w:val="center"/>
              <w:rPr>
                <w:rFonts w:hint="default" w:ascii="宋体" w:hAnsi="宋体" w:eastAsia="宋体" w:cs="宋体"/>
                <w:color w:val="262626"/>
                <w:kern w:val="2"/>
                <w:sz w:val="21"/>
                <w:szCs w:val="21"/>
                <w:lang w:val="en-US" w:eastAsia="zh-CN" w:bidi="ar-SA"/>
              </w:rPr>
            </w:pPr>
            <w:r>
              <w:rPr>
                <w:rFonts w:hint="eastAsia" w:ascii="宋体" w:hAnsi="宋体" w:cs="宋体"/>
                <w:color w:val="262626"/>
                <w:kern w:val="0"/>
                <w:sz w:val="21"/>
                <w:szCs w:val="21"/>
                <w:lang w:val="en-US" w:eastAsia="zh-CN" w:bidi="ar"/>
              </w:rPr>
              <w:t>5928.8</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7CC33A7F">
            <w:pPr>
              <w:jc w:val="center"/>
              <w:rPr>
                <w:rFonts w:hint="default" w:ascii="宋体" w:hAnsi="宋体" w:eastAsia="宋体" w:cs="宋体"/>
                <w:color w:val="262626"/>
                <w:sz w:val="21"/>
                <w:szCs w:val="21"/>
                <w:lang w:val="en-US" w:eastAsia="zh-CN"/>
              </w:rPr>
            </w:pPr>
            <w:r>
              <w:rPr>
                <w:rFonts w:hint="eastAsia" w:ascii="宋体" w:hAnsi="宋体" w:cs="宋体"/>
                <w:color w:val="262626"/>
                <w:kern w:val="0"/>
                <w:sz w:val="21"/>
                <w:szCs w:val="21"/>
                <w:lang w:val="en-US" w:eastAsia="zh-CN" w:bidi="ar"/>
              </w:rPr>
              <w:t>保养率</w:t>
            </w:r>
            <w:r>
              <w:rPr>
                <w:rFonts w:hint="eastAsia" w:ascii="宋体" w:hAnsi="宋体" w:cs="宋体"/>
                <w:color w:val="262626"/>
                <w:sz w:val="21"/>
                <w:szCs w:val="21"/>
                <w:lang w:val="en-US" w:eastAsia="zh-CN"/>
              </w:rPr>
              <w:t>400%</w:t>
            </w:r>
          </w:p>
        </w:tc>
      </w:tr>
      <w:tr w14:paraId="6552782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59DBA3">
            <w:pPr>
              <w:widowControl/>
              <w:jc w:val="center"/>
              <w:textAlignment w:val="center"/>
              <w:rPr>
                <w:rFonts w:hint="eastAsia" w:ascii="宋体" w:hAnsi="宋体" w:eastAsia="宋体" w:cs="宋体"/>
                <w:color w:val="262626"/>
                <w:sz w:val="21"/>
                <w:szCs w:val="21"/>
                <w:lang w:val="en-US" w:eastAsia="zh-CN"/>
              </w:rPr>
            </w:pPr>
            <w:r>
              <w:rPr>
                <w:rFonts w:hint="eastAsia" w:ascii="宋体" w:hAnsi="宋体" w:cs="宋体"/>
                <w:color w:val="262626"/>
                <w:sz w:val="21"/>
                <w:szCs w:val="21"/>
                <w:lang w:val="en-US" w:eastAsia="zh-CN"/>
              </w:rPr>
              <w:t>3</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1E12820A">
            <w:pPr>
              <w:keepNext w:val="0"/>
              <w:keepLines w:val="0"/>
              <w:widowControl/>
              <w:suppressLineNumbers w:val="0"/>
              <w:jc w:val="left"/>
              <w:textAlignment w:val="center"/>
              <w:rPr>
                <w:rFonts w:ascii="宋体" w:hAnsi="宋体" w:cs="宋体"/>
                <w:color w:val="262626"/>
                <w:sz w:val="21"/>
                <w:szCs w:val="21"/>
              </w:rPr>
            </w:pPr>
            <w:r>
              <w:rPr>
                <w:rFonts w:hint="eastAsia" w:ascii="宋体" w:hAnsi="宋体" w:eastAsia="宋体" w:cs="宋体"/>
                <w:i w:val="0"/>
                <w:iCs w:val="0"/>
                <w:color w:val="000000"/>
                <w:kern w:val="0"/>
                <w:sz w:val="21"/>
                <w:szCs w:val="21"/>
                <w:u w:val="none"/>
                <w:lang w:val="en-US" w:eastAsia="zh-CN" w:bidi="ar"/>
              </w:rPr>
              <w:t>检查井清捞</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91096B6">
            <w:pPr>
              <w:widowControl/>
              <w:jc w:val="center"/>
              <w:textAlignment w:val="center"/>
              <w:rPr>
                <w:rFonts w:ascii="宋体" w:hAnsi="宋体" w:cs="宋体"/>
                <w:color w:val="262626"/>
                <w:sz w:val="21"/>
                <w:szCs w:val="21"/>
              </w:rPr>
            </w:pPr>
            <w:r>
              <w:rPr>
                <w:rFonts w:hint="eastAsia"/>
                <w:sz w:val="21"/>
                <w:szCs w:val="21"/>
              </w:rPr>
              <w:t>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30EA72">
            <w:pPr>
              <w:widowControl/>
              <w:jc w:val="center"/>
              <w:textAlignment w:val="center"/>
              <w:rPr>
                <w:rFonts w:hint="default" w:ascii="宋体" w:hAnsi="宋体" w:eastAsia="宋体" w:cs="宋体"/>
                <w:color w:val="262626"/>
                <w:sz w:val="21"/>
                <w:szCs w:val="21"/>
                <w:lang w:val="en-US" w:eastAsia="zh-CN"/>
              </w:rPr>
            </w:pPr>
            <w:r>
              <w:rPr>
                <w:rFonts w:hint="eastAsia" w:ascii="宋体" w:hAnsi="宋体" w:cs="宋体"/>
                <w:color w:val="262626"/>
                <w:sz w:val="21"/>
                <w:szCs w:val="21"/>
                <w:lang w:val="en-US" w:eastAsia="zh-CN"/>
              </w:rPr>
              <w:t>2101</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59998384">
            <w:pPr>
              <w:jc w:val="center"/>
              <w:rPr>
                <w:rFonts w:hint="default" w:ascii="宋体" w:hAnsi="宋体" w:eastAsia="宋体" w:cs="宋体"/>
                <w:color w:val="262626"/>
                <w:sz w:val="21"/>
                <w:szCs w:val="21"/>
                <w:lang w:val="en-US" w:eastAsia="zh-CN"/>
              </w:rPr>
            </w:pPr>
            <w:r>
              <w:rPr>
                <w:rFonts w:hint="eastAsia" w:ascii="宋体" w:hAnsi="宋体" w:cs="宋体"/>
                <w:color w:val="262626"/>
                <w:kern w:val="0"/>
                <w:sz w:val="21"/>
                <w:szCs w:val="21"/>
                <w:lang w:val="en-US" w:eastAsia="zh-CN" w:bidi="ar"/>
              </w:rPr>
              <w:t>保养率</w:t>
            </w:r>
            <w:r>
              <w:rPr>
                <w:rFonts w:hint="eastAsia" w:ascii="宋体" w:hAnsi="宋体" w:cs="宋体"/>
                <w:color w:val="262626"/>
                <w:sz w:val="21"/>
                <w:szCs w:val="21"/>
                <w:lang w:val="en-US" w:eastAsia="zh-CN"/>
              </w:rPr>
              <w:t>400%</w:t>
            </w:r>
          </w:p>
        </w:tc>
      </w:tr>
      <w:tr w14:paraId="7FB5554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261FAA">
            <w:pPr>
              <w:widowControl/>
              <w:jc w:val="center"/>
              <w:textAlignment w:val="center"/>
              <w:rPr>
                <w:rFonts w:hint="eastAsia" w:ascii="宋体" w:hAnsi="宋体" w:eastAsia="宋体" w:cs="宋体"/>
                <w:color w:val="262626"/>
                <w:sz w:val="21"/>
                <w:szCs w:val="21"/>
                <w:lang w:val="en-US" w:eastAsia="zh-CN"/>
              </w:rPr>
            </w:pPr>
            <w:r>
              <w:rPr>
                <w:rFonts w:hint="eastAsia" w:ascii="宋体" w:hAnsi="宋体" w:cs="宋体"/>
                <w:color w:val="262626"/>
                <w:sz w:val="21"/>
                <w:szCs w:val="21"/>
                <w:lang w:val="en-US" w:eastAsia="zh-CN"/>
              </w:rPr>
              <w:t>4</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24BD1C1C">
            <w:pPr>
              <w:keepNext w:val="0"/>
              <w:keepLines w:val="0"/>
              <w:widowControl/>
              <w:suppressLineNumbers w:val="0"/>
              <w:jc w:val="left"/>
              <w:textAlignment w:val="center"/>
              <w:rPr>
                <w:rFonts w:ascii="宋体" w:hAnsi="宋体" w:cs="宋体"/>
                <w:color w:val="262626"/>
                <w:sz w:val="21"/>
                <w:szCs w:val="21"/>
              </w:rPr>
            </w:pPr>
            <w:r>
              <w:rPr>
                <w:rFonts w:hint="eastAsia" w:ascii="宋体" w:hAnsi="宋体" w:eastAsia="宋体" w:cs="宋体"/>
                <w:i w:val="0"/>
                <w:iCs w:val="0"/>
                <w:color w:val="000000"/>
                <w:kern w:val="0"/>
                <w:sz w:val="21"/>
                <w:szCs w:val="21"/>
                <w:u w:val="none"/>
                <w:lang w:val="en-US" w:eastAsia="zh-CN" w:bidi="ar"/>
              </w:rPr>
              <w:t>雨水口清捞</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BAF89DF">
            <w:pPr>
              <w:widowControl/>
              <w:jc w:val="center"/>
              <w:textAlignment w:val="center"/>
              <w:rPr>
                <w:rFonts w:ascii="宋体" w:hAnsi="宋体" w:cs="宋体"/>
                <w:color w:val="262626"/>
                <w:sz w:val="21"/>
                <w:szCs w:val="21"/>
              </w:rPr>
            </w:pPr>
            <w:r>
              <w:rPr>
                <w:rFonts w:hint="eastAsia"/>
                <w:sz w:val="21"/>
                <w:szCs w:val="21"/>
              </w:rPr>
              <w:t>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CA78A4">
            <w:pPr>
              <w:widowControl/>
              <w:jc w:val="center"/>
              <w:textAlignment w:val="center"/>
              <w:rPr>
                <w:rFonts w:hint="default" w:ascii="宋体" w:hAnsi="宋体" w:cs="宋体"/>
                <w:color w:val="262626"/>
                <w:sz w:val="21"/>
                <w:szCs w:val="21"/>
                <w:lang w:val="en-US" w:eastAsia="zh-CN"/>
              </w:rPr>
            </w:pPr>
            <w:r>
              <w:rPr>
                <w:rFonts w:hint="eastAsia" w:ascii="宋体" w:hAnsi="宋体" w:cs="宋体"/>
                <w:color w:val="262626"/>
                <w:sz w:val="21"/>
                <w:szCs w:val="21"/>
                <w:lang w:val="en-US" w:eastAsia="zh-CN"/>
              </w:rPr>
              <w:t>1577</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0C2E704E">
            <w:pPr>
              <w:jc w:val="center"/>
              <w:rPr>
                <w:rFonts w:hint="default" w:ascii="宋体" w:hAnsi="宋体" w:eastAsia="宋体" w:cs="宋体"/>
                <w:color w:val="262626"/>
                <w:sz w:val="21"/>
                <w:szCs w:val="21"/>
                <w:lang w:val="en-US" w:eastAsia="zh-CN"/>
              </w:rPr>
            </w:pPr>
            <w:r>
              <w:rPr>
                <w:rFonts w:hint="eastAsia" w:ascii="宋体" w:hAnsi="宋体" w:cs="宋体"/>
                <w:color w:val="262626"/>
                <w:kern w:val="0"/>
                <w:sz w:val="21"/>
                <w:szCs w:val="21"/>
                <w:lang w:val="en-US" w:eastAsia="zh-CN" w:bidi="ar"/>
              </w:rPr>
              <w:t>保养率</w:t>
            </w:r>
            <w:r>
              <w:rPr>
                <w:rFonts w:hint="eastAsia" w:ascii="宋体" w:hAnsi="宋体" w:cs="宋体"/>
                <w:color w:val="262626"/>
                <w:sz w:val="21"/>
                <w:szCs w:val="21"/>
                <w:lang w:val="en-US" w:eastAsia="zh-CN"/>
              </w:rPr>
              <w:t>1600%</w:t>
            </w:r>
          </w:p>
        </w:tc>
      </w:tr>
      <w:tr w14:paraId="11CCE24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F5B1DC">
            <w:pPr>
              <w:widowControl/>
              <w:jc w:val="center"/>
              <w:textAlignment w:val="center"/>
              <w:rPr>
                <w:rFonts w:hint="eastAsia" w:ascii="宋体" w:hAnsi="宋体" w:eastAsia="宋体" w:cs="宋体"/>
                <w:color w:val="262626"/>
                <w:sz w:val="21"/>
                <w:szCs w:val="21"/>
                <w:lang w:val="en-US" w:eastAsia="zh-CN"/>
              </w:rPr>
            </w:pPr>
            <w:r>
              <w:rPr>
                <w:rFonts w:hint="eastAsia" w:ascii="宋体" w:hAnsi="宋体" w:cs="宋体"/>
                <w:color w:val="262626"/>
                <w:sz w:val="21"/>
                <w:szCs w:val="21"/>
                <w:lang w:val="en-US" w:eastAsia="zh-CN"/>
              </w:rPr>
              <w:t>5</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60EB7BDB">
            <w:pPr>
              <w:keepNext w:val="0"/>
              <w:keepLines w:val="0"/>
              <w:widowControl/>
              <w:suppressLineNumbers w:val="0"/>
              <w:jc w:val="left"/>
              <w:textAlignment w:val="center"/>
              <w:rPr>
                <w:rFonts w:ascii="宋体" w:hAnsi="宋体" w:cs="宋体"/>
                <w:color w:val="262626"/>
                <w:sz w:val="21"/>
                <w:szCs w:val="21"/>
              </w:rPr>
            </w:pPr>
            <w:r>
              <w:rPr>
                <w:rFonts w:hint="eastAsia" w:ascii="宋体" w:hAnsi="宋体" w:eastAsia="宋体" w:cs="宋体"/>
                <w:i w:val="0"/>
                <w:iCs w:val="0"/>
                <w:color w:val="000000"/>
                <w:kern w:val="0"/>
                <w:sz w:val="21"/>
                <w:szCs w:val="21"/>
                <w:u w:val="none"/>
                <w:lang w:val="en-US" w:eastAsia="zh-CN" w:bidi="ar"/>
              </w:rPr>
              <w:t>截污挂篮清理</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F477302">
            <w:pPr>
              <w:widowControl/>
              <w:jc w:val="center"/>
              <w:textAlignment w:val="center"/>
              <w:rPr>
                <w:rFonts w:ascii="宋体" w:hAnsi="宋体" w:cs="宋体"/>
                <w:color w:val="262626"/>
                <w:sz w:val="21"/>
                <w:szCs w:val="21"/>
              </w:rPr>
            </w:pPr>
            <w:r>
              <w:rPr>
                <w:rFonts w:hint="eastAsia"/>
                <w:sz w:val="21"/>
                <w:szCs w:val="21"/>
              </w:rPr>
              <w:t>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F26A94">
            <w:pPr>
              <w:widowControl/>
              <w:jc w:val="center"/>
              <w:textAlignment w:val="center"/>
              <w:rPr>
                <w:rFonts w:hint="default" w:ascii="宋体" w:hAnsi="宋体" w:eastAsia="宋体" w:cs="宋体"/>
                <w:color w:val="262626"/>
                <w:sz w:val="21"/>
                <w:szCs w:val="21"/>
                <w:lang w:val="en-US" w:eastAsia="zh-CN"/>
              </w:rPr>
            </w:pPr>
            <w:r>
              <w:rPr>
                <w:rFonts w:hint="eastAsia" w:ascii="宋体" w:hAnsi="宋体" w:cs="宋体"/>
                <w:color w:val="262626"/>
                <w:sz w:val="21"/>
                <w:szCs w:val="21"/>
                <w:lang w:val="en-US" w:eastAsia="zh-CN"/>
              </w:rPr>
              <w:t>1577</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71719D34">
            <w:pPr>
              <w:jc w:val="center"/>
              <w:rPr>
                <w:rFonts w:hint="default" w:ascii="宋体" w:hAnsi="宋体" w:eastAsia="宋体" w:cs="宋体"/>
                <w:color w:val="262626"/>
                <w:sz w:val="21"/>
                <w:szCs w:val="21"/>
                <w:lang w:val="en-US" w:eastAsia="zh-CN"/>
              </w:rPr>
            </w:pPr>
            <w:r>
              <w:rPr>
                <w:rFonts w:hint="eastAsia" w:ascii="宋体" w:hAnsi="宋体" w:cs="宋体"/>
                <w:color w:val="262626"/>
                <w:kern w:val="0"/>
                <w:sz w:val="21"/>
                <w:szCs w:val="21"/>
                <w:lang w:val="en-US" w:eastAsia="zh-CN" w:bidi="ar"/>
              </w:rPr>
              <w:t>保养率</w:t>
            </w:r>
            <w:r>
              <w:rPr>
                <w:rFonts w:hint="eastAsia" w:ascii="宋体" w:hAnsi="宋体" w:cs="宋体"/>
                <w:color w:val="262626"/>
                <w:sz w:val="21"/>
                <w:szCs w:val="21"/>
                <w:lang w:val="en-US" w:eastAsia="zh-CN"/>
              </w:rPr>
              <w:t>1200%</w:t>
            </w:r>
          </w:p>
        </w:tc>
      </w:tr>
      <w:tr w14:paraId="3A8A0A7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D5C2BC">
            <w:pPr>
              <w:widowControl/>
              <w:jc w:val="center"/>
              <w:textAlignment w:val="center"/>
              <w:rPr>
                <w:rFonts w:hint="eastAsia" w:ascii="宋体" w:hAnsi="宋体" w:eastAsia="宋体" w:cs="宋体"/>
                <w:color w:val="262626"/>
                <w:sz w:val="21"/>
                <w:szCs w:val="21"/>
                <w:lang w:val="en-US" w:eastAsia="zh-CN"/>
              </w:rPr>
            </w:pPr>
            <w:r>
              <w:rPr>
                <w:rFonts w:hint="eastAsia" w:ascii="宋体" w:hAnsi="宋体" w:cs="宋体"/>
                <w:color w:val="262626"/>
                <w:sz w:val="21"/>
                <w:szCs w:val="21"/>
                <w:lang w:val="en-US" w:eastAsia="zh-CN"/>
              </w:rPr>
              <w:t>6</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53875E74">
            <w:pPr>
              <w:keepNext w:val="0"/>
              <w:keepLines w:val="0"/>
              <w:widowControl/>
              <w:suppressLineNumbers w:val="0"/>
              <w:jc w:val="left"/>
              <w:textAlignment w:val="center"/>
              <w:rPr>
                <w:rFonts w:ascii="宋体" w:hAnsi="宋体" w:cs="宋体"/>
                <w:color w:val="262626"/>
                <w:sz w:val="21"/>
                <w:szCs w:val="21"/>
              </w:rPr>
            </w:pPr>
            <w:r>
              <w:rPr>
                <w:rFonts w:hint="eastAsia" w:ascii="宋体" w:hAnsi="宋体" w:eastAsia="宋体" w:cs="宋体"/>
                <w:i w:val="0"/>
                <w:iCs w:val="0"/>
                <w:color w:val="000000"/>
                <w:kern w:val="0"/>
                <w:sz w:val="21"/>
                <w:szCs w:val="21"/>
                <w:u w:val="none"/>
                <w:lang w:val="en-US" w:eastAsia="zh-CN" w:bidi="ar"/>
              </w:rPr>
              <w:t>检查井内部检查</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AA4706C">
            <w:pPr>
              <w:widowControl/>
              <w:jc w:val="center"/>
              <w:textAlignment w:val="center"/>
              <w:rPr>
                <w:rFonts w:ascii="宋体" w:hAnsi="宋体" w:cs="宋体"/>
                <w:color w:val="262626"/>
                <w:sz w:val="21"/>
                <w:szCs w:val="21"/>
              </w:rPr>
            </w:pPr>
            <w:r>
              <w:rPr>
                <w:rFonts w:hint="eastAsia"/>
                <w:sz w:val="21"/>
                <w:szCs w:val="21"/>
              </w:rPr>
              <w:t>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004EF0">
            <w:pPr>
              <w:widowControl/>
              <w:jc w:val="center"/>
              <w:textAlignment w:val="center"/>
              <w:rPr>
                <w:rFonts w:hint="default" w:ascii="宋体" w:hAnsi="宋体" w:eastAsia="宋体" w:cs="宋体"/>
                <w:color w:val="262626"/>
                <w:sz w:val="21"/>
                <w:szCs w:val="21"/>
                <w:lang w:val="en-US" w:eastAsia="zh-CN"/>
              </w:rPr>
            </w:pPr>
            <w:r>
              <w:rPr>
                <w:rFonts w:hint="eastAsia" w:ascii="宋体" w:hAnsi="宋体" w:cs="宋体"/>
                <w:color w:val="262626"/>
                <w:sz w:val="21"/>
                <w:szCs w:val="21"/>
                <w:lang w:val="en-US" w:eastAsia="zh-CN"/>
              </w:rPr>
              <w:t>2101</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3E3CD64C">
            <w:pPr>
              <w:jc w:val="center"/>
              <w:rPr>
                <w:rFonts w:hint="default" w:ascii="宋体" w:hAnsi="宋体" w:eastAsia="宋体" w:cs="宋体"/>
                <w:color w:val="262626"/>
                <w:sz w:val="21"/>
                <w:szCs w:val="21"/>
                <w:lang w:val="en-US" w:eastAsia="zh-CN"/>
              </w:rPr>
            </w:pPr>
            <w:r>
              <w:rPr>
                <w:rFonts w:hint="eastAsia" w:ascii="宋体" w:hAnsi="宋体" w:cs="宋体"/>
                <w:color w:val="262626"/>
                <w:kern w:val="0"/>
                <w:sz w:val="21"/>
                <w:szCs w:val="21"/>
                <w:lang w:val="en-US" w:eastAsia="zh-CN" w:bidi="ar"/>
              </w:rPr>
              <w:t>保养率</w:t>
            </w:r>
            <w:r>
              <w:rPr>
                <w:rFonts w:hint="eastAsia" w:ascii="宋体" w:hAnsi="宋体" w:cs="宋体"/>
                <w:color w:val="262626"/>
                <w:sz w:val="21"/>
                <w:szCs w:val="21"/>
                <w:lang w:val="en-US" w:eastAsia="zh-CN"/>
              </w:rPr>
              <w:t>200%</w:t>
            </w:r>
          </w:p>
        </w:tc>
      </w:tr>
      <w:tr w14:paraId="3126E69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F884F42">
            <w:pPr>
              <w:widowControl/>
              <w:jc w:val="center"/>
              <w:textAlignment w:val="center"/>
              <w:rPr>
                <w:rFonts w:hint="eastAsia" w:ascii="宋体" w:hAnsi="宋体" w:eastAsia="宋体" w:cs="宋体"/>
                <w:color w:val="262626"/>
                <w:sz w:val="21"/>
                <w:szCs w:val="21"/>
                <w:lang w:val="en-US" w:eastAsia="zh-CN"/>
              </w:rPr>
            </w:pPr>
            <w:r>
              <w:rPr>
                <w:rFonts w:hint="eastAsia" w:ascii="宋体" w:hAnsi="宋体" w:cs="宋体"/>
                <w:color w:val="262626"/>
                <w:sz w:val="21"/>
                <w:szCs w:val="21"/>
                <w:lang w:val="en-US" w:eastAsia="zh-CN"/>
              </w:rPr>
              <w:t>7</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367ED325">
            <w:pPr>
              <w:keepNext w:val="0"/>
              <w:keepLines w:val="0"/>
              <w:widowControl/>
              <w:suppressLineNumbers w:val="0"/>
              <w:jc w:val="left"/>
              <w:textAlignment w:val="center"/>
              <w:rPr>
                <w:rFonts w:ascii="宋体" w:hAnsi="宋体" w:cs="宋体"/>
                <w:color w:val="262626"/>
                <w:sz w:val="21"/>
                <w:szCs w:val="21"/>
              </w:rPr>
            </w:pPr>
            <w:r>
              <w:rPr>
                <w:rFonts w:hint="eastAsia" w:ascii="宋体" w:hAnsi="宋体" w:eastAsia="宋体" w:cs="宋体"/>
                <w:i w:val="0"/>
                <w:iCs w:val="0"/>
                <w:color w:val="000000"/>
                <w:kern w:val="0"/>
                <w:sz w:val="21"/>
                <w:szCs w:val="21"/>
                <w:u w:val="none"/>
                <w:lang w:val="en-US" w:eastAsia="zh-CN" w:bidi="ar"/>
              </w:rPr>
              <w:t>雨水口内部检查</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9D75617">
            <w:pPr>
              <w:widowControl/>
              <w:jc w:val="center"/>
              <w:textAlignment w:val="center"/>
              <w:rPr>
                <w:rFonts w:ascii="宋体" w:hAnsi="宋体" w:cs="宋体"/>
                <w:color w:val="262626"/>
                <w:sz w:val="21"/>
                <w:szCs w:val="21"/>
              </w:rPr>
            </w:pPr>
            <w:r>
              <w:rPr>
                <w:rFonts w:hint="eastAsia"/>
                <w:sz w:val="21"/>
                <w:szCs w:val="21"/>
              </w:rPr>
              <w:t>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E84383">
            <w:pPr>
              <w:widowControl/>
              <w:jc w:val="center"/>
              <w:textAlignment w:val="center"/>
              <w:rPr>
                <w:rFonts w:hint="default" w:ascii="宋体" w:hAnsi="宋体" w:eastAsia="宋体" w:cs="宋体"/>
                <w:color w:val="262626"/>
                <w:sz w:val="21"/>
                <w:szCs w:val="21"/>
                <w:lang w:val="en-US" w:eastAsia="zh-CN"/>
              </w:rPr>
            </w:pPr>
            <w:r>
              <w:rPr>
                <w:rFonts w:hint="eastAsia" w:ascii="宋体" w:hAnsi="宋体" w:cs="宋体"/>
                <w:color w:val="262626"/>
                <w:sz w:val="21"/>
                <w:szCs w:val="21"/>
                <w:lang w:val="en-US" w:eastAsia="zh-CN"/>
              </w:rPr>
              <w:t>1577</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3E5AFCD9">
            <w:pPr>
              <w:jc w:val="center"/>
              <w:rPr>
                <w:rFonts w:hint="default" w:ascii="宋体" w:hAnsi="宋体" w:eastAsia="宋体" w:cs="宋体"/>
                <w:color w:val="262626"/>
                <w:sz w:val="21"/>
                <w:szCs w:val="21"/>
                <w:lang w:val="en-US" w:eastAsia="zh-CN"/>
              </w:rPr>
            </w:pPr>
            <w:r>
              <w:rPr>
                <w:rFonts w:hint="eastAsia" w:ascii="宋体" w:hAnsi="宋体" w:cs="宋体"/>
                <w:color w:val="262626"/>
                <w:kern w:val="0"/>
                <w:sz w:val="21"/>
                <w:szCs w:val="21"/>
                <w:lang w:val="en-US" w:eastAsia="zh-CN" w:bidi="ar"/>
              </w:rPr>
              <w:t>保养率</w:t>
            </w:r>
            <w:r>
              <w:rPr>
                <w:rFonts w:hint="eastAsia" w:ascii="宋体" w:hAnsi="宋体" w:cs="宋体"/>
                <w:color w:val="262626"/>
                <w:sz w:val="21"/>
                <w:szCs w:val="21"/>
                <w:lang w:val="en-US" w:eastAsia="zh-CN"/>
              </w:rPr>
              <w:t>200%</w:t>
            </w:r>
          </w:p>
        </w:tc>
      </w:tr>
      <w:tr w14:paraId="7EC928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762AFA">
            <w:pPr>
              <w:widowControl/>
              <w:jc w:val="center"/>
              <w:textAlignment w:val="center"/>
              <w:rPr>
                <w:rFonts w:hint="eastAsia" w:ascii="宋体" w:hAnsi="宋体" w:eastAsia="宋体" w:cs="宋体"/>
                <w:color w:val="262626"/>
                <w:sz w:val="21"/>
                <w:szCs w:val="21"/>
                <w:lang w:eastAsia="zh-CN"/>
              </w:rPr>
            </w:pPr>
            <w:r>
              <w:rPr>
                <w:rFonts w:hint="eastAsia" w:ascii="宋体" w:hAnsi="宋体" w:cs="宋体"/>
                <w:color w:val="262626"/>
                <w:sz w:val="21"/>
                <w:szCs w:val="21"/>
                <w:lang w:val="en-US" w:eastAsia="zh-CN"/>
              </w:rPr>
              <w:t>8</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5B7F408E">
            <w:pPr>
              <w:widowControl/>
              <w:jc w:val="left"/>
              <w:textAlignment w:val="center"/>
              <w:rPr>
                <w:rFonts w:ascii="宋体" w:hAnsi="宋体" w:cs="宋体"/>
                <w:color w:val="262626"/>
                <w:sz w:val="21"/>
                <w:szCs w:val="21"/>
              </w:rPr>
            </w:pPr>
            <w:r>
              <w:rPr>
                <w:rFonts w:hint="eastAsia" w:ascii="宋体" w:hAnsi="宋体" w:cs="宋体"/>
                <w:color w:val="262626"/>
                <w:kern w:val="0"/>
                <w:sz w:val="21"/>
                <w:szCs w:val="21"/>
                <w:lang w:bidi="ar"/>
              </w:rPr>
              <w:t>白虬江路雨水泵站养护运行</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434EA0E">
            <w:pPr>
              <w:widowControl/>
              <w:jc w:val="center"/>
              <w:textAlignment w:val="center"/>
              <w:rPr>
                <w:rFonts w:ascii="宋体" w:hAnsi="宋体" w:cs="宋体"/>
                <w:color w:val="262626"/>
                <w:sz w:val="21"/>
                <w:szCs w:val="21"/>
              </w:rPr>
            </w:pPr>
            <w:r>
              <w:rPr>
                <w:rFonts w:hint="eastAsia" w:ascii="宋体" w:hAnsi="宋体" w:cs="宋体"/>
                <w:color w:val="262626"/>
                <w:kern w:val="0"/>
                <w:sz w:val="21"/>
                <w:szCs w:val="21"/>
                <w:lang w:bidi="ar"/>
              </w:rPr>
              <w:t>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D815D4">
            <w:pPr>
              <w:widowControl/>
              <w:jc w:val="center"/>
              <w:textAlignment w:val="center"/>
              <w:rPr>
                <w:rFonts w:ascii="宋体" w:hAnsi="宋体" w:cs="宋体"/>
                <w:color w:val="262626"/>
                <w:sz w:val="21"/>
                <w:szCs w:val="21"/>
              </w:rPr>
            </w:pPr>
            <w:r>
              <w:rPr>
                <w:rFonts w:hint="eastAsia" w:ascii="宋体" w:hAnsi="宋体" w:cs="宋体"/>
                <w:color w:val="262626"/>
                <w:kern w:val="0"/>
                <w:sz w:val="21"/>
                <w:szCs w:val="21"/>
                <w:lang w:bidi="ar"/>
              </w:rPr>
              <w:t>1</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62BB2C36">
            <w:pPr>
              <w:jc w:val="center"/>
              <w:rPr>
                <w:rFonts w:ascii="宋体" w:hAnsi="宋体" w:cs="宋体"/>
                <w:color w:val="262626"/>
                <w:sz w:val="21"/>
                <w:szCs w:val="21"/>
              </w:rPr>
            </w:pPr>
          </w:p>
        </w:tc>
      </w:tr>
      <w:tr w14:paraId="735FF7C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2C100D">
            <w:pPr>
              <w:widowControl/>
              <w:jc w:val="center"/>
              <w:textAlignment w:val="center"/>
              <w:rPr>
                <w:rFonts w:ascii="宋体" w:hAnsi="宋体" w:cs="宋体"/>
                <w:color w:val="262626"/>
                <w:sz w:val="21"/>
                <w:szCs w:val="21"/>
              </w:rPr>
            </w:pPr>
            <w:r>
              <w:rPr>
                <w:rFonts w:hint="eastAsia" w:ascii="宋体" w:hAnsi="宋体" w:cs="宋体"/>
                <w:color w:val="262626"/>
                <w:kern w:val="0"/>
                <w:sz w:val="21"/>
                <w:szCs w:val="21"/>
                <w:lang w:bidi="ar"/>
              </w:rPr>
              <w:t>二</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3DDE2920">
            <w:pPr>
              <w:widowControl/>
              <w:jc w:val="center"/>
              <w:textAlignment w:val="center"/>
              <w:rPr>
                <w:rFonts w:ascii="宋体" w:hAnsi="宋体" w:cs="宋体"/>
                <w:b/>
                <w:bCs/>
                <w:color w:val="262626"/>
                <w:sz w:val="21"/>
                <w:szCs w:val="21"/>
              </w:rPr>
            </w:pPr>
            <w:r>
              <w:rPr>
                <w:rFonts w:hint="eastAsia" w:ascii="宋体" w:hAnsi="宋体" w:cs="宋体"/>
                <w:b/>
                <w:bCs/>
                <w:color w:val="262626"/>
                <w:kern w:val="0"/>
                <w:sz w:val="21"/>
                <w:szCs w:val="21"/>
                <w:lang w:bidi="ar"/>
              </w:rPr>
              <w:t>专项维修改造（二类项目）</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49D8581">
            <w:pPr>
              <w:jc w:val="center"/>
              <w:rPr>
                <w:rFonts w:ascii="宋体" w:hAnsi="宋体" w:cs="宋体"/>
                <w:color w:val="262626"/>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F6E8F5">
            <w:pPr>
              <w:jc w:val="center"/>
              <w:rPr>
                <w:rFonts w:ascii="宋体" w:hAnsi="宋体" w:cs="宋体"/>
                <w:color w:val="262626"/>
                <w:sz w:val="21"/>
                <w:szCs w:val="21"/>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2C0FBAA1">
            <w:pPr>
              <w:jc w:val="center"/>
              <w:rPr>
                <w:rFonts w:ascii="宋体" w:hAnsi="宋体" w:cs="宋体"/>
                <w:color w:val="262626"/>
                <w:sz w:val="21"/>
                <w:szCs w:val="21"/>
              </w:rPr>
            </w:pPr>
          </w:p>
        </w:tc>
      </w:tr>
      <w:tr w14:paraId="6F8EB77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71AA84">
            <w:pPr>
              <w:widowControl/>
              <w:jc w:val="center"/>
              <w:textAlignment w:val="center"/>
              <w:rPr>
                <w:rFonts w:ascii="宋体" w:hAnsi="宋体" w:cs="宋体"/>
                <w:color w:val="262626"/>
                <w:sz w:val="21"/>
                <w:szCs w:val="21"/>
              </w:rPr>
            </w:pPr>
            <w:r>
              <w:rPr>
                <w:rFonts w:hint="eastAsia" w:ascii="宋体" w:hAnsi="宋体" w:cs="宋体"/>
                <w:color w:val="262626"/>
                <w:sz w:val="21"/>
                <w:szCs w:val="21"/>
              </w:rPr>
              <w:t>1</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00CD7365">
            <w:pPr>
              <w:widowControl/>
              <w:jc w:val="left"/>
              <w:textAlignment w:val="center"/>
              <w:rPr>
                <w:rFonts w:ascii="宋体" w:hAnsi="宋体" w:cs="宋体"/>
                <w:color w:val="262626"/>
                <w:sz w:val="21"/>
                <w:szCs w:val="21"/>
              </w:rPr>
            </w:pPr>
            <w:r>
              <w:rPr>
                <w:rFonts w:hint="eastAsia" w:ascii="宋体" w:hAnsi="宋体" w:cs="宋体"/>
                <w:color w:val="262626"/>
                <w:kern w:val="0"/>
                <w:sz w:val="21"/>
                <w:szCs w:val="21"/>
                <w:lang w:bidi="ar"/>
              </w:rPr>
              <w:t>雨水口改造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F98CDDB">
            <w:pPr>
              <w:widowControl/>
              <w:jc w:val="center"/>
              <w:textAlignment w:val="center"/>
              <w:rPr>
                <w:rFonts w:ascii="宋体" w:hAnsi="宋体" w:cs="宋体"/>
                <w:color w:val="262626"/>
                <w:sz w:val="21"/>
                <w:szCs w:val="21"/>
              </w:rPr>
            </w:pPr>
            <w:r>
              <w:rPr>
                <w:rFonts w:hint="eastAsia" w:ascii="宋体" w:hAnsi="宋体" w:cs="宋体"/>
                <w:color w:val="262626"/>
                <w:kern w:val="0"/>
                <w:sz w:val="21"/>
                <w:szCs w:val="21"/>
                <w:lang w:bidi="ar"/>
              </w:rPr>
              <w:t>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95598A">
            <w:pPr>
              <w:widowControl/>
              <w:jc w:val="center"/>
              <w:textAlignment w:val="center"/>
              <w:rPr>
                <w:rFonts w:hint="default" w:ascii="宋体" w:hAnsi="宋体" w:eastAsia="宋体" w:cs="宋体"/>
                <w:color w:val="262626"/>
                <w:sz w:val="21"/>
                <w:szCs w:val="21"/>
                <w:lang w:val="en-US" w:eastAsia="zh-CN"/>
              </w:rPr>
            </w:pPr>
            <w:r>
              <w:rPr>
                <w:rFonts w:hint="eastAsia" w:ascii="宋体" w:hAnsi="宋体" w:cs="宋体"/>
                <w:color w:val="262626"/>
                <w:kern w:val="0"/>
                <w:sz w:val="21"/>
                <w:szCs w:val="21"/>
                <w:lang w:val="en-US" w:eastAsia="zh-CN" w:bidi="ar"/>
              </w:rPr>
              <w:t>158</w:t>
            </w:r>
          </w:p>
        </w:tc>
        <w:tc>
          <w:tcPr>
            <w:tcW w:w="1508" w:type="dxa"/>
            <w:vMerge w:val="restart"/>
            <w:tcBorders>
              <w:top w:val="single" w:color="000000" w:sz="4" w:space="0"/>
              <w:left w:val="single" w:color="000000" w:sz="4" w:space="0"/>
              <w:right w:val="single" w:color="000000" w:sz="4" w:space="0"/>
            </w:tcBorders>
            <w:noWrap w:val="0"/>
            <w:vAlign w:val="center"/>
          </w:tcPr>
          <w:p w14:paraId="25C4878E">
            <w:pPr>
              <w:jc w:val="center"/>
              <w:rPr>
                <w:rFonts w:hint="default" w:ascii="宋体" w:hAnsi="宋体" w:eastAsia="宋体" w:cs="宋体"/>
                <w:color w:val="262626"/>
                <w:sz w:val="21"/>
                <w:szCs w:val="21"/>
                <w:lang w:val="en-US" w:eastAsia="zh-CN"/>
              </w:rPr>
            </w:pPr>
            <w:r>
              <w:rPr>
                <w:rFonts w:hint="eastAsia" w:ascii="宋体" w:hAnsi="宋体" w:cs="宋体"/>
                <w:color w:val="262626"/>
                <w:sz w:val="21"/>
                <w:szCs w:val="21"/>
                <w:lang w:val="en-US" w:eastAsia="zh-CN"/>
              </w:rPr>
              <w:t>按照区排水管理所年度任务分解表实施，按实际实施工作量结算</w:t>
            </w:r>
          </w:p>
        </w:tc>
      </w:tr>
      <w:tr w14:paraId="123639B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3C4F12">
            <w:pPr>
              <w:widowControl/>
              <w:jc w:val="center"/>
              <w:textAlignment w:val="center"/>
              <w:rPr>
                <w:rFonts w:ascii="宋体" w:hAnsi="宋体" w:cs="宋体"/>
                <w:color w:val="262626"/>
                <w:sz w:val="21"/>
                <w:szCs w:val="21"/>
              </w:rPr>
            </w:pPr>
            <w:r>
              <w:rPr>
                <w:rFonts w:hint="eastAsia" w:ascii="宋体" w:hAnsi="宋体" w:cs="宋体"/>
                <w:color w:val="262626"/>
                <w:sz w:val="21"/>
                <w:szCs w:val="21"/>
              </w:rPr>
              <w:t>2</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0B0DF940">
            <w:pPr>
              <w:widowControl/>
              <w:jc w:val="left"/>
              <w:textAlignment w:val="center"/>
              <w:rPr>
                <w:rFonts w:ascii="宋体" w:hAnsi="宋体" w:cs="宋体"/>
                <w:color w:val="262626"/>
                <w:sz w:val="21"/>
                <w:szCs w:val="21"/>
              </w:rPr>
            </w:pPr>
            <w:r>
              <w:rPr>
                <w:rFonts w:hint="eastAsia" w:ascii="宋体" w:hAnsi="宋体" w:cs="宋体"/>
                <w:color w:val="262626"/>
                <w:kern w:val="0"/>
                <w:sz w:val="21"/>
                <w:szCs w:val="21"/>
                <w:lang w:bidi="ar"/>
              </w:rPr>
              <w:t>检查井安装防坠设施</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66363C7">
            <w:pPr>
              <w:widowControl/>
              <w:jc w:val="center"/>
              <w:textAlignment w:val="center"/>
              <w:rPr>
                <w:rFonts w:ascii="宋体" w:hAnsi="宋体" w:cs="宋体"/>
                <w:color w:val="262626"/>
                <w:sz w:val="21"/>
                <w:szCs w:val="21"/>
              </w:rPr>
            </w:pPr>
            <w:r>
              <w:rPr>
                <w:rFonts w:hint="eastAsia" w:ascii="宋体" w:hAnsi="宋体" w:cs="宋体"/>
                <w:color w:val="262626"/>
                <w:kern w:val="0"/>
                <w:sz w:val="21"/>
                <w:szCs w:val="21"/>
                <w:lang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54BAE6">
            <w:pPr>
              <w:widowControl/>
              <w:jc w:val="center"/>
              <w:textAlignment w:val="center"/>
              <w:rPr>
                <w:rFonts w:hint="default" w:ascii="宋体" w:hAnsi="宋体" w:eastAsia="宋体" w:cs="宋体"/>
                <w:color w:val="262626"/>
                <w:sz w:val="21"/>
                <w:szCs w:val="21"/>
                <w:lang w:val="en-US" w:eastAsia="zh-CN"/>
              </w:rPr>
            </w:pPr>
            <w:r>
              <w:rPr>
                <w:rFonts w:hint="eastAsia" w:ascii="宋体" w:hAnsi="宋体" w:cs="宋体"/>
                <w:color w:val="262626"/>
                <w:kern w:val="0"/>
                <w:sz w:val="21"/>
                <w:szCs w:val="21"/>
                <w:lang w:val="en-US" w:eastAsia="zh-CN" w:bidi="ar"/>
              </w:rPr>
              <w:t>210</w:t>
            </w:r>
          </w:p>
        </w:tc>
        <w:tc>
          <w:tcPr>
            <w:tcW w:w="1508" w:type="dxa"/>
            <w:vMerge w:val="continue"/>
            <w:tcBorders>
              <w:left w:val="single" w:color="000000" w:sz="4" w:space="0"/>
              <w:right w:val="single" w:color="000000" w:sz="4" w:space="0"/>
            </w:tcBorders>
            <w:noWrap w:val="0"/>
            <w:vAlign w:val="center"/>
          </w:tcPr>
          <w:p w14:paraId="7885B685">
            <w:pPr>
              <w:jc w:val="center"/>
              <w:rPr>
                <w:rFonts w:ascii="宋体" w:hAnsi="宋体" w:cs="宋体"/>
                <w:color w:val="262626"/>
                <w:sz w:val="21"/>
                <w:szCs w:val="21"/>
              </w:rPr>
            </w:pPr>
          </w:p>
        </w:tc>
      </w:tr>
      <w:tr w14:paraId="1E8663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B1BDAD">
            <w:pPr>
              <w:widowControl/>
              <w:jc w:val="center"/>
              <w:textAlignment w:val="center"/>
              <w:rPr>
                <w:rFonts w:ascii="宋体" w:hAnsi="宋体" w:cs="宋体"/>
                <w:color w:val="262626"/>
                <w:sz w:val="21"/>
                <w:szCs w:val="21"/>
              </w:rPr>
            </w:pPr>
            <w:r>
              <w:rPr>
                <w:rFonts w:hint="eastAsia" w:ascii="宋体" w:hAnsi="宋体" w:cs="宋体"/>
                <w:color w:val="262626"/>
                <w:sz w:val="21"/>
                <w:szCs w:val="21"/>
              </w:rPr>
              <w:t>3</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08C451CB">
            <w:pPr>
              <w:widowControl/>
              <w:jc w:val="left"/>
              <w:textAlignment w:val="center"/>
              <w:rPr>
                <w:rFonts w:ascii="宋体" w:hAnsi="宋体" w:cs="宋体"/>
                <w:color w:val="262626"/>
                <w:sz w:val="21"/>
                <w:szCs w:val="21"/>
              </w:rPr>
            </w:pPr>
            <w:r>
              <w:rPr>
                <w:rFonts w:hint="eastAsia" w:ascii="宋体" w:hAnsi="宋体" w:cs="宋体"/>
                <w:color w:val="262626"/>
                <w:kern w:val="0"/>
                <w:sz w:val="21"/>
                <w:szCs w:val="21"/>
                <w:lang w:bidi="ar"/>
              </w:rPr>
              <w:t>检查井修复</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CEE3AA1">
            <w:pPr>
              <w:widowControl/>
              <w:jc w:val="center"/>
              <w:textAlignment w:val="center"/>
              <w:rPr>
                <w:rFonts w:ascii="宋体" w:hAnsi="宋体" w:cs="宋体"/>
                <w:color w:val="262626"/>
                <w:sz w:val="21"/>
                <w:szCs w:val="21"/>
              </w:rPr>
            </w:pPr>
            <w:r>
              <w:rPr>
                <w:rFonts w:hint="eastAsia" w:ascii="宋体" w:hAnsi="宋体" w:cs="宋体"/>
                <w:color w:val="262626"/>
                <w:kern w:val="0"/>
                <w:sz w:val="21"/>
                <w:szCs w:val="21"/>
                <w:lang w:bidi="ar"/>
              </w:rPr>
              <w:t>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CC370D">
            <w:pPr>
              <w:widowControl/>
              <w:jc w:val="center"/>
              <w:textAlignment w:val="center"/>
              <w:rPr>
                <w:rFonts w:hint="default" w:ascii="宋体" w:hAnsi="宋体" w:eastAsia="宋体" w:cs="宋体"/>
                <w:color w:val="262626"/>
                <w:sz w:val="21"/>
                <w:szCs w:val="21"/>
                <w:lang w:val="en-US" w:eastAsia="zh-CN"/>
              </w:rPr>
            </w:pPr>
            <w:r>
              <w:rPr>
                <w:rFonts w:hint="eastAsia" w:ascii="宋体" w:hAnsi="宋体" w:cs="宋体"/>
                <w:color w:val="262626"/>
                <w:kern w:val="0"/>
                <w:sz w:val="21"/>
                <w:szCs w:val="21"/>
                <w:lang w:val="en-US" w:eastAsia="zh-CN" w:bidi="ar"/>
              </w:rPr>
              <w:t>11</w:t>
            </w:r>
          </w:p>
        </w:tc>
        <w:tc>
          <w:tcPr>
            <w:tcW w:w="1508" w:type="dxa"/>
            <w:vMerge w:val="continue"/>
            <w:tcBorders>
              <w:left w:val="single" w:color="000000" w:sz="4" w:space="0"/>
              <w:right w:val="single" w:color="000000" w:sz="4" w:space="0"/>
            </w:tcBorders>
            <w:noWrap w:val="0"/>
            <w:vAlign w:val="center"/>
          </w:tcPr>
          <w:p w14:paraId="423EF9D6">
            <w:pPr>
              <w:jc w:val="center"/>
              <w:rPr>
                <w:rFonts w:ascii="宋体" w:hAnsi="宋体" w:cs="宋体"/>
                <w:color w:val="262626"/>
                <w:sz w:val="21"/>
                <w:szCs w:val="21"/>
              </w:rPr>
            </w:pPr>
          </w:p>
        </w:tc>
      </w:tr>
      <w:tr w14:paraId="7D97A68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079A69">
            <w:pPr>
              <w:widowControl/>
              <w:jc w:val="center"/>
              <w:textAlignment w:val="center"/>
              <w:rPr>
                <w:rFonts w:ascii="宋体" w:hAnsi="宋体" w:cs="宋体"/>
                <w:color w:val="262626"/>
                <w:sz w:val="21"/>
                <w:szCs w:val="21"/>
              </w:rPr>
            </w:pPr>
            <w:r>
              <w:rPr>
                <w:rFonts w:hint="eastAsia" w:ascii="宋体" w:hAnsi="宋体" w:cs="宋体"/>
                <w:color w:val="262626"/>
                <w:sz w:val="21"/>
                <w:szCs w:val="21"/>
              </w:rPr>
              <w:t>4</w:t>
            </w:r>
          </w:p>
        </w:tc>
        <w:tc>
          <w:tcPr>
            <w:tcW w:w="4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B5176">
            <w:pPr>
              <w:widowControl/>
              <w:jc w:val="left"/>
              <w:textAlignment w:val="center"/>
              <w:rPr>
                <w:rFonts w:hint="eastAsia" w:ascii="宋体" w:hAnsi="宋体" w:eastAsia="宋体" w:cs="宋体"/>
                <w:color w:val="262626"/>
                <w:kern w:val="2"/>
                <w:sz w:val="21"/>
                <w:szCs w:val="21"/>
                <w:lang w:val="en-US" w:eastAsia="zh-CN" w:bidi="ar-SA"/>
              </w:rPr>
            </w:pPr>
            <w:r>
              <w:rPr>
                <w:rFonts w:hint="eastAsia" w:ascii="宋体" w:hAnsi="宋体" w:cs="宋体"/>
                <w:color w:val="262626"/>
                <w:kern w:val="0"/>
                <w:sz w:val="21"/>
                <w:szCs w:val="21"/>
                <w:lang w:bidi="ar"/>
              </w:rPr>
              <w:t>管道结构性检测</w:t>
            </w:r>
            <w:r>
              <w:rPr>
                <w:rFonts w:hint="eastAsia" w:ascii="宋体" w:hAnsi="宋体" w:cs="宋体"/>
                <w:color w:val="262626"/>
                <w:kern w:val="0"/>
                <w:sz w:val="21"/>
                <w:szCs w:val="21"/>
                <w:lang w:eastAsia="zh-CN" w:bidi="ar"/>
              </w:rPr>
              <w:t>（</w:t>
            </w:r>
            <w:r>
              <w:rPr>
                <w:rFonts w:hint="eastAsia" w:ascii="宋体" w:hAnsi="宋体" w:cs="宋体"/>
                <w:color w:val="262626"/>
                <w:kern w:val="0"/>
                <w:sz w:val="21"/>
                <w:szCs w:val="21"/>
                <w:lang w:val="en-US" w:eastAsia="zh-CN" w:bidi="ar"/>
              </w:rPr>
              <w:t>主管</w:t>
            </w:r>
            <w:r>
              <w:rPr>
                <w:rFonts w:hint="eastAsia" w:ascii="宋体" w:hAnsi="宋体" w:cs="宋体"/>
                <w:color w:val="262626"/>
                <w:kern w:val="0"/>
                <w:sz w:val="21"/>
                <w:szCs w:val="21"/>
                <w:lang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EDEFC">
            <w:pPr>
              <w:widowControl/>
              <w:jc w:val="center"/>
              <w:textAlignment w:val="center"/>
              <w:rPr>
                <w:rFonts w:ascii="宋体" w:hAnsi="宋体" w:eastAsia="宋体" w:cs="宋体"/>
                <w:color w:val="262626"/>
                <w:kern w:val="2"/>
                <w:sz w:val="21"/>
                <w:szCs w:val="21"/>
                <w:lang w:val="en-US" w:eastAsia="zh-CN" w:bidi="ar-SA"/>
              </w:rPr>
            </w:pPr>
            <w:r>
              <w:rPr>
                <w:rFonts w:hint="eastAsia" w:ascii="宋体" w:hAnsi="宋体" w:cs="宋体"/>
                <w:color w:val="262626"/>
                <w:kern w:val="0"/>
                <w:sz w:val="21"/>
                <w:szCs w:val="21"/>
                <w:lang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2086A">
            <w:pPr>
              <w:widowControl/>
              <w:jc w:val="center"/>
              <w:textAlignment w:val="center"/>
              <w:rPr>
                <w:rFonts w:hint="default" w:ascii="宋体" w:hAnsi="宋体" w:eastAsia="宋体" w:cs="宋体"/>
                <w:color w:val="262626"/>
                <w:kern w:val="2"/>
                <w:sz w:val="21"/>
                <w:szCs w:val="21"/>
                <w:lang w:val="en-US" w:eastAsia="zh-CN" w:bidi="ar-SA"/>
              </w:rPr>
            </w:pPr>
            <w:r>
              <w:rPr>
                <w:rFonts w:hint="eastAsia" w:ascii="宋体" w:hAnsi="宋体" w:cs="宋体"/>
                <w:color w:val="262626"/>
                <w:kern w:val="0"/>
                <w:sz w:val="21"/>
                <w:szCs w:val="21"/>
                <w:lang w:val="en-US" w:eastAsia="zh-CN" w:bidi="ar"/>
              </w:rPr>
              <w:t>5397</w:t>
            </w:r>
          </w:p>
        </w:tc>
        <w:tc>
          <w:tcPr>
            <w:tcW w:w="1508" w:type="dxa"/>
            <w:vMerge w:val="continue"/>
            <w:tcBorders>
              <w:left w:val="single" w:color="000000" w:sz="4" w:space="0"/>
              <w:right w:val="single" w:color="000000" w:sz="4" w:space="0"/>
            </w:tcBorders>
            <w:noWrap w:val="0"/>
            <w:vAlign w:val="center"/>
          </w:tcPr>
          <w:p w14:paraId="01D158BE">
            <w:pPr>
              <w:jc w:val="center"/>
              <w:rPr>
                <w:rFonts w:ascii="宋体" w:hAnsi="宋体" w:cs="宋体"/>
                <w:color w:val="262626"/>
                <w:sz w:val="21"/>
                <w:szCs w:val="21"/>
              </w:rPr>
            </w:pPr>
          </w:p>
        </w:tc>
      </w:tr>
      <w:tr w14:paraId="5F86641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130F05">
            <w:pPr>
              <w:widowControl/>
              <w:jc w:val="center"/>
              <w:textAlignment w:val="center"/>
              <w:rPr>
                <w:rFonts w:ascii="宋体" w:hAnsi="宋体" w:cs="宋体"/>
                <w:color w:val="262626"/>
                <w:sz w:val="21"/>
                <w:szCs w:val="21"/>
              </w:rPr>
            </w:pPr>
            <w:r>
              <w:rPr>
                <w:rFonts w:hint="eastAsia" w:ascii="宋体" w:hAnsi="宋体" w:cs="宋体"/>
                <w:color w:val="262626"/>
                <w:sz w:val="21"/>
                <w:szCs w:val="21"/>
              </w:rPr>
              <w:t>5</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1DF6D0DD">
            <w:pPr>
              <w:widowControl/>
              <w:jc w:val="left"/>
              <w:textAlignment w:val="center"/>
              <w:rPr>
                <w:rFonts w:ascii="宋体" w:hAnsi="宋体" w:cs="宋体"/>
                <w:color w:val="262626"/>
                <w:sz w:val="21"/>
                <w:szCs w:val="21"/>
              </w:rPr>
            </w:pPr>
            <w:r>
              <w:rPr>
                <w:rFonts w:hint="eastAsia" w:ascii="宋体" w:hAnsi="宋体" w:cs="宋体"/>
                <w:color w:val="262626"/>
                <w:kern w:val="0"/>
                <w:sz w:val="21"/>
                <w:szCs w:val="21"/>
                <w:lang w:bidi="ar"/>
              </w:rPr>
              <w:t>管道结构性检测</w:t>
            </w:r>
            <w:r>
              <w:rPr>
                <w:rFonts w:hint="eastAsia" w:ascii="宋体" w:hAnsi="宋体" w:cs="宋体"/>
                <w:color w:val="262626"/>
                <w:kern w:val="0"/>
                <w:sz w:val="21"/>
                <w:szCs w:val="21"/>
                <w:lang w:eastAsia="zh-CN" w:bidi="ar"/>
              </w:rPr>
              <w:t>（</w:t>
            </w:r>
            <w:r>
              <w:rPr>
                <w:rFonts w:hint="eastAsia" w:ascii="宋体" w:hAnsi="宋体" w:cs="宋体"/>
                <w:color w:val="262626"/>
                <w:kern w:val="0"/>
                <w:sz w:val="21"/>
                <w:szCs w:val="21"/>
                <w:lang w:val="en-US" w:eastAsia="zh-CN" w:bidi="ar"/>
              </w:rPr>
              <w:t>支管</w:t>
            </w:r>
            <w:r>
              <w:rPr>
                <w:rFonts w:hint="eastAsia" w:ascii="宋体" w:hAnsi="宋体" w:cs="宋体"/>
                <w:color w:val="262626"/>
                <w:kern w:val="0"/>
                <w:sz w:val="21"/>
                <w:szCs w:val="21"/>
                <w:lang w:eastAsia="zh-CN" w:bidi="ar"/>
              </w:rPr>
              <w:t>）</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F0E44B3">
            <w:pPr>
              <w:widowControl/>
              <w:jc w:val="center"/>
              <w:textAlignment w:val="center"/>
              <w:rPr>
                <w:rFonts w:ascii="宋体" w:hAnsi="宋体" w:cs="宋体"/>
                <w:color w:val="262626"/>
                <w:sz w:val="21"/>
                <w:szCs w:val="21"/>
              </w:rPr>
            </w:pPr>
            <w:r>
              <w:rPr>
                <w:rFonts w:hint="eastAsia" w:ascii="宋体" w:hAnsi="宋体" w:cs="宋体"/>
                <w:color w:val="262626"/>
                <w:kern w:val="0"/>
                <w:sz w:val="21"/>
                <w:szCs w:val="21"/>
                <w:lang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84AB64">
            <w:pPr>
              <w:widowControl/>
              <w:jc w:val="center"/>
              <w:textAlignment w:val="center"/>
              <w:rPr>
                <w:rFonts w:hint="default" w:ascii="宋体" w:hAnsi="宋体" w:eastAsia="宋体" w:cs="宋体"/>
                <w:color w:val="262626"/>
                <w:sz w:val="21"/>
                <w:szCs w:val="21"/>
                <w:lang w:val="en-US" w:eastAsia="zh-CN"/>
              </w:rPr>
            </w:pPr>
            <w:r>
              <w:rPr>
                <w:rFonts w:hint="eastAsia" w:ascii="宋体" w:hAnsi="宋体" w:cs="宋体"/>
                <w:color w:val="262626"/>
                <w:sz w:val="21"/>
                <w:szCs w:val="21"/>
                <w:lang w:val="en-US" w:eastAsia="zh-CN"/>
              </w:rPr>
              <w:t>1186</w:t>
            </w:r>
          </w:p>
        </w:tc>
        <w:tc>
          <w:tcPr>
            <w:tcW w:w="1508" w:type="dxa"/>
            <w:vMerge w:val="continue"/>
            <w:tcBorders>
              <w:left w:val="single" w:color="000000" w:sz="4" w:space="0"/>
              <w:bottom w:val="single" w:color="000000" w:sz="4" w:space="0"/>
              <w:right w:val="single" w:color="000000" w:sz="4" w:space="0"/>
            </w:tcBorders>
            <w:noWrap w:val="0"/>
            <w:vAlign w:val="center"/>
          </w:tcPr>
          <w:p w14:paraId="1949E59B">
            <w:pPr>
              <w:jc w:val="center"/>
              <w:rPr>
                <w:rFonts w:ascii="宋体" w:hAnsi="宋体" w:cs="宋体"/>
                <w:color w:val="262626"/>
                <w:sz w:val="21"/>
                <w:szCs w:val="21"/>
              </w:rPr>
            </w:pPr>
          </w:p>
        </w:tc>
      </w:tr>
      <w:tr w14:paraId="32571A2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CFECF4">
            <w:pPr>
              <w:widowControl/>
              <w:jc w:val="center"/>
              <w:textAlignment w:val="center"/>
              <w:rPr>
                <w:rFonts w:ascii="宋体" w:hAnsi="宋体" w:cs="宋体"/>
                <w:color w:val="262626"/>
                <w:sz w:val="21"/>
                <w:szCs w:val="21"/>
              </w:rPr>
            </w:pPr>
            <w:r>
              <w:rPr>
                <w:rFonts w:hint="eastAsia" w:ascii="宋体" w:hAnsi="宋体" w:cs="宋体"/>
                <w:color w:val="262626"/>
                <w:sz w:val="21"/>
                <w:szCs w:val="21"/>
              </w:rPr>
              <w:t>6</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14:paraId="57A388FD">
            <w:pPr>
              <w:widowControl/>
              <w:jc w:val="left"/>
              <w:textAlignment w:val="center"/>
              <w:rPr>
                <w:rFonts w:ascii="宋体" w:hAnsi="宋体" w:cs="宋体"/>
                <w:color w:val="262626"/>
                <w:sz w:val="21"/>
                <w:szCs w:val="21"/>
              </w:rPr>
            </w:pPr>
            <w:r>
              <w:rPr>
                <w:rFonts w:hint="eastAsia" w:ascii="宋体" w:hAnsi="宋体" w:cs="宋体"/>
                <w:color w:val="262626"/>
                <w:sz w:val="21"/>
                <w:szCs w:val="21"/>
              </w:rPr>
              <w:t>井盖更换、管道应急维修以及防汛应急处置</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AC9D4AC">
            <w:pPr>
              <w:widowControl/>
              <w:jc w:val="center"/>
              <w:textAlignment w:val="center"/>
              <w:rPr>
                <w:rFonts w:hint="eastAsia" w:ascii="宋体" w:hAnsi="宋体" w:eastAsia="宋体" w:cs="宋体"/>
                <w:color w:val="262626"/>
                <w:sz w:val="21"/>
                <w:szCs w:val="21"/>
                <w:lang w:val="en-US" w:eastAsia="zh-CN"/>
              </w:rPr>
            </w:pPr>
            <w:r>
              <w:rPr>
                <w:rFonts w:hint="eastAsia" w:ascii="宋体" w:hAnsi="宋体" w:cs="宋体"/>
                <w:color w:val="262626"/>
                <w:sz w:val="21"/>
                <w:szCs w:val="21"/>
                <w:lang w:val="en-US" w:eastAsia="zh-CN"/>
              </w:rPr>
              <w:t>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6F3169">
            <w:pPr>
              <w:widowControl/>
              <w:jc w:val="center"/>
              <w:textAlignment w:val="center"/>
              <w:rPr>
                <w:rFonts w:hint="eastAsia" w:ascii="宋体" w:hAnsi="宋体" w:eastAsia="宋体" w:cs="宋体"/>
                <w:color w:val="262626"/>
                <w:sz w:val="21"/>
                <w:szCs w:val="21"/>
                <w:lang w:val="en-US" w:eastAsia="zh-CN"/>
              </w:rPr>
            </w:pPr>
            <w:r>
              <w:rPr>
                <w:rFonts w:hint="eastAsia" w:ascii="宋体" w:hAnsi="宋体" w:cs="宋体"/>
                <w:color w:val="262626"/>
                <w:sz w:val="21"/>
                <w:szCs w:val="21"/>
                <w:lang w:val="en-US" w:eastAsia="zh-CN"/>
              </w:rPr>
              <w:t>1</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21EDC374">
            <w:pPr>
              <w:jc w:val="center"/>
              <w:rPr>
                <w:rFonts w:hint="default" w:ascii="宋体" w:hAnsi="宋体" w:eastAsia="宋体" w:cs="宋体"/>
                <w:color w:val="262626"/>
                <w:sz w:val="21"/>
                <w:szCs w:val="21"/>
                <w:lang w:val="en-US" w:eastAsia="zh-CN"/>
              </w:rPr>
            </w:pPr>
            <w:r>
              <w:rPr>
                <w:rFonts w:hint="eastAsia" w:ascii="宋体" w:hAnsi="宋体" w:cs="宋体"/>
                <w:color w:val="262626"/>
                <w:sz w:val="21"/>
                <w:szCs w:val="21"/>
                <w:lang w:val="en-US" w:eastAsia="zh-CN"/>
              </w:rPr>
              <w:t>暂估40万元，按实结算</w:t>
            </w:r>
          </w:p>
        </w:tc>
      </w:tr>
    </w:tbl>
    <w:p w14:paraId="58900694">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sz w:val="24"/>
          <w:szCs w:val="21"/>
          <w:lang w:val="en-US" w:eastAsia="zh-CN"/>
        </w:rPr>
      </w:pPr>
      <w:r>
        <w:rPr>
          <w:rFonts w:hint="eastAsia" w:ascii="宋体" w:hAnsi="宋体" w:eastAsia="宋体" w:cs="宋体"/>
          <w:b/>
          <w:sz w:val="24"/>
          <w:szCs w:val="21"/>
          <w:lang w:val="en-US" w:eastAsia="zh-CN"/>
        </w:rPr>
        <w:t>三、项目依据</w:t>
      </w:r>
    </w:p>
    <w:p w14:paraId="4B051D9E">
      <w:pPr>
        <w:tabs>
          <w:tab w:val="left" w:pos="7200"/>
        </w:tabs>
        <w:spacing w:line="360" w:lineRule="auto"/>
        <w:ind w:firstLine="420" w:firstLineChars="200"/>
        <w:rPr>
          <w:rFonts w:hint="eastAsia"/>
          <w:szCs w:val="21"/>
        </w:rPr>
      </w:pPr>
      <w:r>
        <w:rPr>
          <w:rFonts w:hint="eastAsia"/>
          <w:szCs w:val="21"/>
        </w:rPr>
        <w:t>为进一步做好</w:t>
      </w:r>
      <w:r>
        <w:rPr>
          <w:rFonts w:hint="eastAsia"/>
          <w:szCs w:val="21"/>
          <w:lang w:val="en-US" w:eastAsia="zh-CN"/>
        </w:rPr>
        <w:t>白鹤镇</w:t>
      </w:r>
      <w:r>
        <w:rPr>
          <w:rFonts w:hint="eastAsia"/>
          <w:szCs w:val="21"/>
        </w:rPr>
        <w:t>雨水设施运行，保障防汛安全，计划对</w:t>
      </w:r>
      <w:r>
        <w:rPr>
          <w:rFonts w:hint="eastAsia"/>
          <w:szCs w:val="21"/>
          <w:lang w:val="en-US" w:eastAsia="zh-CN"/>
        </w:rPr>
        <w:t>白鹤镇</w:t>
      </w:r>
      <w:r>
        <w:rPr>
          <w:rFonts w:hint="eastAsia"/>
          <w:szCs w:val="21"/>
        </w:rPr>
        <w:t>雨水管道及附属设施开展养护，具体文件依据如下：</w:t>
      </w:r>
    </w:p>
    <w:p w14:paraId="12519829">
      <w:pPr>
        <w:tabs>
          <w:tab w:val="left" w:pos="7200"/>
        </w:tabs>
        <w:spacing w:line="360" w:lineRule="auto"/>
        <w:rPr>
          <w:rFonts w:hint="eastAsia"/>
          <w:szCs w:val="21"/>
        </w:rPr>
      </w:pPr>
      <w:r>
        <w:rPr>
          <w:rFonts w:hint="eastAsia"/>
          <w:szCs w:val="21"/>
        </w:rPr>
        <w:t>1</w:t>
      </w:r>
      <w:r>
        <w:rPr>
          <w:rFonts w:hint="eastAsia"/>
          <w:szCs w:val="21"/>
          <w:lang w:eastAsia="zh-CN"/>
        </w:rPr>
        <w:t>、</w:t>
      </w:r>
      <w:r>
        <w:rPr>
          <w:rFonts w:hint="eastAsia"/>
          <w:szCs w:val="21"/>
        </w:rPr>
        <w:t>《上海市河长制办公室关于印发&lt;进一步加强排水管网维护监管工作的指导意见&gt;的通知》</w:t>
      </w:r>
    </w:p>
    <w:p w14:paraId="68513F1C">
      <w:pPr>
        <w:tabs>
          <w:tab w:val="left" w:pos="7200"/>
        </w:tabs>
        <w:spacing w:line="360" w:lineRule="auto"/>
        <w:ind w:firstLine="420" w:firstLineChars="200"/>
        <w:rPr>
          <w:rFonts w:hint="eastAsia"/>
          <w:szCs w:val="21"/>
        </w:rPr>
      </w:pPr>
      <w:r>
        <w:rPr>
          <w:rFonts w:hint="eastAsia"/>
          <w:szCs w:val="21"/>
        </w:rPr>
        <w:t>（沪河长办〔2022〕14 号）；</w:t>
      </w:r>
    </w:p>
    <w:p w14:paraId="3CCC12D3">
      <w:pPr>
        <w:tabs>
          <w:tab w:val="left" w:pos="7200"/>
        </w:tabs>
        <w:spacing w:line="360" w:lineRule="auto"/>
        <w:rPr>
          <w:rFonts w:hint="eastAsia"/>
          <w:szCs w:val="21"/>
        </w:rPr>
      </w:pPr>
      <w:r>
        <w:rPr>
          <w:rFonts w:hint="eastAsia"/>
          <w:szCs w:val="21"/>
        </w:rPr>
        <w:t>2</w:t>
      </w:r>
      <w:r>
        <w:rPr>
          <w:rFonts w:hint="eastAsia"/>
          <w:szCs w:val="21"/>
          <w:lang w:eastAsia="zh-CN"/>
        </w:rPr>
        <w:t>、</w:t>
      </w:r>
      <w:r>
        <w:rPr>
          <w:rFonts w:hint="eastAsia"/>
          <w:szCs w:val="21"/>
        </w:rPr>
        <w:t>《关于加快推进排水管道安全排查整治工作的通知》（沪排管〔2022〕10 号）；</w:t>
      </w:r>
    </w:p>
    <w:p w14:paraId="384F72CB">
      <w:pPr>
        <w:tabs>
          <w:tab w:val="left" w:pos="7200"/>
        </w:tabs>
        <w:spacing w:line="360" w:lineRule="auto"/>
        <w:rPr>
          <w:rFonts w:hint="eastAsia"/>
          <w:szCs w:val="21"/>
        </w:rPr>
      </w:pPr>
      <w:r>
        <w:rPr>
          <w:rFonts w:hint="eastAsia"/>
          <w:szCs w:val="21"/>
        </w:rPr>
        <w:t>3</w:t>
      </w:r>
      <w:r>
        <w:rPr>
          <w:rFonts w:hint="eastAsia"/>
          <w:szCs w:val="21"/>
          <w:lang w:eastAsia="zh-CN"/>
        </w:rPr>
        <w:t>、</w:t>
      </w:r>
      <w:r>
        <w:rPr>
          <w:rFonts w:hint="eastAsia"/>
          <w:szCs w:val="21"/>
        </w:rPr>
        <w:t>《上海市水务局关于加快本市排水管道监测、修复和改造工作的意见》（沪水务〔2022〕128号）；</w:t>
      </w:r>
    </w:p>
    <w:p w14:paraId="748A52A8">
      <w:pPr>
        <w:tabs>
          <w:tab w:val="left" w:pos="7200"/>
        </w:tabs>
        <w:spacing w:line="360" w:lineRule="auto"/>
        <w:rPr>
          <w:rFonts w:hint="eastAsia"/>
          <w:szCs w:val="21"/>
        </w:rPr>
      </w:pPr>
      <w:r>
        <w:rPr>
          <w:rFonts w:hint="eastAsia"/>
          <w:szCs w:val="21"/>
        </w:rPr>
        <w:t>4</w:t>
      </w:r>
      <w:r>
        <w:rPr>
          <w:rFonts w:hint="eastAsia"/>
          <w:szCs w:val="21"/>
          <w:lang w:eastAsia="zh-CN"/>
        </w:rPr>
        <w:t>、</w:t>
      </w:r>
      <w:r>
        <w:rPr>
          <w:rFonts w:hint="eastAsia"/>
          <w:szCs w:val="21"/>
        </w:rPr>
        <w:t>《关于印发&lt;上海市“排水清管”专项行动方案&gt;的通知》（沪汛办〔2023〕32 号）；</w:t>
      </w:r>
    </w:p>
    <w:p w14:paraId="3F89F9AE">
      <w:pPr>
        <w:tabs>
          <w:tab w:val="left" w:pos="7200"/>
        </w:tabs>
        <w:spacing w:line="360" w:lineRule="auto"/>
        <w:rPr>
          <w:rFonts w:hint="eastAsia"/>
          <w:szCs w:val="21"/>
        </w:rPr>
      </w:pPr>
      <w:r>
        <w:rPr>
          <w:rFonts w:hint="eastAsia"/>
          <w:szCs w:val="21"/>
        </w:rPr>
        <w:t>5</w:t>
      </w:r>
      <w:r>
        <w:rPr>
          <w:rFonts w:hint="eastAsia"/>
          <w:szCs w:val="21"/>
          <w:lang w:eastAsia="zh-CN"/>
        </w:rPr>
        <w:t>、</w:t>
      </w:r>
      <w:r>
        <w:rPr>
          <w:rFonts w:hint="eastAsia"/>
          <w:szCs w:val="21"/>
        </w:rPr>
        <w:t>关于印发《青浦区“排水清管”专项行动工作方案》的通知（青汛部〔2023〕6 号）；</w:t>
      </w:r>
    </w:p>
    <w:p w14:paraId="69CFC064">
      <w:pPr>
        <w:tabs>
          <w:tab w:val="left" w:pos="7200"/>
        </w:tabs>
        <w:spacing w:line="360" w:lineRule="auto"/>
        <w:rPr>
          <w:rFonts w:hint="eastAsia"/>
          <w:szCs w:val="21"/>
        </w:rPr>
      </w:pPr>
      <w:r>
        <w:rPr>
          <w:rFonts w:hint="eastAsia"/>
          <w:szCs w:val="21"/>
        </w:rPr>
        <w:t>6</w:t>
      </w:r>
      <w:r>
        <w:rPr>
          <w:rFonts w:hint="eastAsia"/>
          <w:szCs w:val="21"/>
          <w:lang w:eastAsia="zh-CN"/>
        </w:rPr>
        <w:t>、</w:t>
      </w:r>
      <w:r>
        <w:rPr>
          <w:rFonts w:hint="eastAsia"/>
          <w:szCs w:val="21"/>
        </w:rPr>
        <w:t>《上海市排水管道设施养护维修定额》</w:t>
      </w:r>
      <w:r>
        <w:rPr>
          <w:szCs w:val="21"/>
        </w:rPr>
        <w:t>（202</w:t>
      </w:r>
      <w:r>
        <w:rPr>
          <w:rFonts w:hint="eastAsia"/>
          <w:szCs w:val="21"/>
          <w:lang w:val="en-US" w:eastAsia="zh-CN"/>
        </w:rPr>
        <w:t>5</w:t>
      </w:r>
      <w:r>
        <w:rPr>
          <w:szCs w:val="21"/>
        </w:rPr>
        <w:t>年度现行价单位估算表）</w:t>
      </w:r>
      <w:r>
        <w:rPr>
          <w:rFonts w:hint="eastAsia"/>
          <w:szCs w:val="21"/>
        </w:rPr>
        <w:t>。</w:t>
      </w:r>
    </w:p>
    <w:p w14:paraId="6E99D173">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sz w:val="24"/>
          <w:szCs w:val="21"/>
          <w:lang w:val="en-US" w:eastAsia="zh-CN"/>
        </w:rPr>
      </w:pPr>
      <w:r>
        <w:rPr>
          <w:rFonts w:hint="eastAsia" w:ascii="宋体" w:hAnsi="宋体" w:eastAsia="宋体" w:cs="宋体"/>
          <w:b/>
          <w:sz w:val="24"/>
          <w:szCs w:val="21"/>
          <w:lang w:val="en-US" w:eastAsia="zh-CN"/>
        </w:rPr>
        <w:t>四、日常养护工作要求</w:t>
      </w:r>
    </w:p>
    <w:p w14:paraId="5E17497F">
      <w:pPr>
        <w:tabs>
          <w:tab w:val="left" w:pos="7200"/>
        </w:tabs>
        <w:spacing w:line="360" w:lineRule="auto"/>
        <w:ind w:firstLine="422" w:firstLineChars="200"/>
        <w:rPr>
          <w:b/>
          <w:szCs w:val="21"/>
        </w:rPr>
      </w:pPr>
      <w:r>
        <w:rPr>
          <w:b/>
          <w:szCs w:val="21"/>
        </w:rPr>
        <w:t>1、项目承包方式及要求</w:t>
      </w:r>
    </w:p>
    <w:p w14:paraId="101AEF97">
      <w:pPr>
        <w:tabs>
          <w:tab w:val="left" w:pos="7200"/>
        </w:tabs>
        <w:spacing w:line="360" w:lineRule="auto"/>
        <w:ind w:firstLine="420" w:firstLineChars="200"/>
        <w:rPr>
          <w:szCs w:val="21"/>
        </w:rPr>
      </w:pPr>
      <w:r>
        <w:rPr>
          <w:szCs w:val="21"/>
        </w:rPr>
        <w:t>依据本养护维修及运行管理项目的招标范围和内容，承包商以包工、包料、包施工、 包质量、包安全的方式实施养护维修及运行管理承包工作总承包。</w:t>
      </w:r>
    </w:p>
    <w:p w14:paraId="07F6EBAD">
      <w:pPr>
        <w:tabs>
          <w:tab w:val="left" w:pos="7200"/>
        </w:tabs>
        <w:spacing w:line="360" w:lineRule="auto"/>
        <w:ind w:firstLine="422" w:firstLineChars="200"/>
        <w:rPr>
          <w:b/>
          <w:szCs w:val="21"/>
        </w:rPr>
      </w:pPr>
      <w:r>
        <w:rPr>
          <w:b/>
          <w:szCs w:val="21"/>
        </w:rPr>
        <w:t>2</w:t>
      </w:r>
      <w:r>
        <w:rPr>
          <w:szCs w:val="21"/>
        </w:rPr>
        <w:t>、</w:t>
      </w:r>
      <w:r>
        <w:rPr>
          <w:b/>
          <w:szCs w:val="21"/>
        </w:rPr>
        <w:t>项目管理要求</w:t>
      </w:r>
    </w:p>
    <w:p w14:paraId="7CA5A7AF">
      <w:pPr>
        <w:tabs>
          <w:tab w:val="left" w:pos="7200"/>
        </w:tabs>
        <w:spacing w:line="360" w:lineRule="auto"/>
        <w:ind w:firstLine="420" w:firstLineChars="200"/>
        <w:rPr>
          <w:szCs w:val="21"/>
        </w:rPr>
      </w:pPr>
      <w:r>
        <w:rPr>
          <w:szCs w:val="21"/>
        </w:rPr>
        <w:t>（1）、承包商在投标书中承诺并经采购人认定的项目经理及专业技术、管理人员必须是本单位职工（在本单位缴纳</w:t>
      </w:r>
      <w:r>
        <w:rPr>
          <w:rFonts w:hint="eastAsia"/>
          <w:szCs w:val="21"/>
        </w:rPr>
        <w:t>社保</w:t>
      </w:r>
      <w:r>
        <w:rPr>
          <w:szCs w:val="21"/>
        </w:rPr>
        <w:t>）和该项目施工现场的实际操作者，并应常驻项目现场。未经</w:t>
      </w:r>
      <w:r>
        <w:rPr>
          <w:rFonts w:hint="eastAsia"/>
          <w:szCs w:val="21"/>
        </w:rPr>
        <w:t>业主</w:t>
      </w:r>
      <w:r>
        <w:rPr>
          <w:szCs w:val="21"/>
        </w:rPr>
        <w:t>同意，承包商不得调换或撤离上述人员。如</w:t>
      </w:r>
      <w:r>
        <w:rPr>
          <w:rFonts w:hint="eastAsia"/>
          <w:szCs w:val="21"/>
        </w:rPr>
        <w:t>业主</w:t>
      </w:r>
      <w:r>
        <w:rPr>
          <w:szCs w:val="21"/>
        </w:rPr>
        <w:t>认为有必要，可要求承包商对上述人员中的部分人员作出更好的调整。</w:t>
      </w:r>
    </w:p>
    <w:p w14:paraId="231AEAC3">
      <w:pPr>
        <w:tabs>
          <w:tab w:val="left" w:pos="7200"/>
        </w:tabs>
        <w:spacing w:line="360" w:lineRule="auto"/>
        <w:ind w:firstLine="420" w:firstLineChars="200"/>
        <w:rPr>
          <w:szCs w:val="21"/>
        </w:rPr>
      </w:pPr>
      <w:r>
        <w:rPr>
          <w:szCs w:val="21"/>
        </w:rPr>
        <w:t>（2）、承包商应严格按国家、上海市有关规定进行养护维修及运行管理，并无条件地接受</w:t>
      </w:r>
      <w:r>
        <w:rPr>
          <w:rFonts w:hint="eastAsia"/>
          <w:szCs w:val="21"/>
        </w:rPr>
        <w:t>业主</w:t>
      </w:r>
      <w:r>
        <w:rPr>
          <w:szCs w:val="21"/>
        </w:rPr>
        <w:t>、项目监理单位、审计单位等对项目质量、进度、造价、安全、现场文明施工等方面的考核与监督管理。</w:t>
      </w:r>
    </w:p>
    <w:p w14:paraId="55FE4C19">
      <w:pPr>
        <w:widowControl/>
        <w:tabs>
          <w:tab w:val="left" w:pos="7200"/>
        </w:tabs>
        <w:spacing w:line="360" w:lineRule="auto"/>
        <w:ind w:firstLine="422" w:firstLineChars="200"/>
        <w:rPr>
          <w:b/>
          <w:kern w:val="0"/>
          <w:szCs w:val="21"/>
        </w:rPr>
      </w:pPr>
      <w:r>
        <w:rPr>
          <w:b/>
          <w:szCs w:val="21"/>
        </w:rPr>
        <w:t>3、</w:t>
      </w:r>
      <w:r>
        <w:rPr>
          <w:b/>
          <w:kern w:val="0"/>
          <w:szCs w:val="21"/>
        </w:rPr>
        <w:t>安全生产、文明施工与环境保护要求</w:t>
      </w:r>
    </w:p>
    <w:p w14:paraId="6B01F3AF">
      <w:pPr>
        <w:tabs>
          <w:tab w:val="left" w:pos="7200"/>
        </w:tabs>
        <w:spacing w:line="360" w:lineRule="auto"/>
        <w:ind w:firstLine="420" w:firstLineChars="200"/>
        <w:rPr>
          <w:szCs w:val="21"/>
        </w:rPr>
      </w:pPr>
      <w:r>
        <w:rPr>
          <w:szCs w:val="21"/>
        </w:rPr>
        <w:t>（1）、为在养护期间确保作业区域周围环境的整洁和交通正常进行</w:t>
      </w:r>
      <w:r>
        <w:rPr>
          <w:rFonts w:hint="eastAsia"/>
          <w:szCs w:val="21"/>
        </w:rPr>
        <w:t>，</w:t>
      </w:r>
      <w:r>
        <w:rPr>
          <w:szCs w:val="21"/>
        </w:rPr>
        <w:t>投标人必须按照上海市人民政府和上海市交通委员会有关规定结合本项目的特点，在投标书中明确安全生产具体措施。</w:t>
      </w:r>
      <w:r>
        <w:rPr>
          <w:rFonts w:hint="eastAsia"/>
          <w:szCs w:val="21"/>
        </w:rPr>
        <w:t>承包商</w:t>
      </w:r>
      <w:r>
        <w:rPr>
          <w:szCs w:val="21"/>
        </w:rPr>
        <w:t>在施工过程中必须严格执行国家与地方政府的环境保护政策、法规和法律，严格遵守上海市有关建设工程文明施工管理的规定，积极主动落实安全文明及环境保护施工的管理和考核等有关工作，严格履行采购人关于现场临时设施及施工区域企业标识要求，承担文明施工措施的费用。</w:t>
      </w:r>
    </w:p>
    <w:p w14:paraId="1B14150C">
      <w:pPr>
        <w:spacing w:line="360" w:lineRule="auto"/>
        <w:ind w:firstLine="420" w:firstLineChars="200"/>
        <w:rPr>
          <w:szCs w:val="21"/>
        </w:rPr>
      </w:pPr>
      <w:r>
        <w:rPr>
          <w:szCs w:val="21"/>
        </w:rPr>
        <w:t>（2）、承包商应遵循</w:t>
      </w:r>
      <w:r>
        <w:rPr>
          <w:rFonts w:hint="eastAsia"/>
          <w:szCs w:val="21"/>
        </w:rPr>
        <w:t>国家</w:t>
      </w:r>
      <w:r>
        <w:rPr>
          <w:szCs w:val="21"/>
        </w:rPr>
        <w:t xml:space="preserve">和上海市人民政府有关安全生产和安全文明施工的要求，加强和做好安全文明养护、维修施工管理工作，并按规定承担相应的费用。 </w:t>
      </w:r>
    </w:p>
    <w:p w14:paraId="599B0F7B">
      <w:pPr>
        <w:tabs>
          <w:tab w:val="left" w:pos="7200"/>
        </w:tabs>
        <w:spacing w:line="360" w:lineRule="auto"/>
        <w:ind w:firstLine="420" w:firstLineChars="200"/>
        <w:rPr>
          <w:szCs w:val="21"/>
        </w:rPr>
      </w:pPr>
      <w:r>
        <w:rPr>
          <w:szCs w:val="21"/>
        </w:rPr>
        <w:t>（3）、承包商应根据有关规范标准，严密组织，精心施工，做到：一、满足自身和周边交通组织的需要；二、无管线事故、无重大伤亡事故，施工现场道路平整无积水；三、环境影响要最小化；四、现场材料堆放整齐，生活设施清洁，周边环境文明；五、清洁运输；六、减少对</w:t>
      </w:r>
      <w:r>
        <w:rPr>
          <w:rFonts w:hint="eastAsia"/>
          <w:szCs w:val="21"/>
        </w:rPr>
        <w:t>沿线</w:t>
      </w:r>
      <w:r>
        <w:rPr>
          <w:szCs w:val="21"/>
        </w:rPr>
        <w:t>单位、市民的工作、生活和出行的影响。服从</w:t>
      </w:r>
      <w:r>
        <w:rPr>
          <w:rFonts w:hint="eastAsia"/>
          <w:szCs w:val="21"/>
        </w:rPr>
        <w:t>采购人</w:t>
      </w:r>
      <w:r>
        <w:rPr>
          <w:szCs w:val="21"/>
        </w:rPr>
        <w:t xml:space="preserve">的统一协调，做到文明施工、安全管理。  </w:t>
      </w:r>
    </w:p>
    <w:p w14:paraId="3A0860E7">
      <w:pPr>
        <w:tabs>
          <w:tab w:val="left" w:pos="7200"/>
        </w:tabs>
        <w:spacing w:line="360" w:lineRule="auto"/>
        <w:ind w:firstLine="420" w:firstLineChars="200"/>
        <w:rPr>
          <w:szCs w:val="21"/>
        </w:rPr>
      </w:pPr>
      <w:r>
        <w:rPr>
          <w:szCs w:val="21"/>
        </w:rPr>
        <w:t>（</w:t>
      </w:r>
      <w:r>
        <w:rPr>
          <w:rFonts w:hint="eastAsia"/>
          <w:szCs w:val="21"/>
        </w:rPr>
        <w:t>4</w:t>
      </w:r>
      <w:r>
        <w:rPr>
          <w:szCs w:val="21"/>
        </w:rPr>
        <w:t>）、承包商在项目实施期间，必须配备专职安全员，建立安全养护、维修和动用明火申请批准制度，配备必要的安全设施和消防器材，经单位安全部门批准后，送发包单位备案。</w:t>
      </w:r>
    </w:p>
    <w:p w14:paraId="23925271">
      <w:pPr>
        <w:tabs>
          <w:tab w:val="left" w:pos="7200"/>
        </w:tabs>
        <w:spacing w:line="360" w:lineRule="auto"/>
        <w:ind w:firstLine="420" w:firstLineChars="200"/>
        <w:rPr>
          <w:szCs w:val="21"/>
        </w:rPr>
      </w:pPr>
      <w:r>
        <w:rPr>
          <w:szCs w:val="21"/>
        </w:rPr>
        <w:t>（</w:t>
      </w:r>
      <w:r>
        <w:rPr>
          <w:rFonts w:hint="eastAsia"/>
          <w:szCs w:val="21"/>
        </w:rPr>
        <w:t>5</w:t>
      </w:r>
      <w:r>
        <w:rPr>
          <w:szCs w:val="21"/>
        </w:rPr>
        <w:t>）、承包商在项目实施期间，必须建立安全用电制度，确保施工用电设备的完好，并设置好漏电保护装置等，杜绝施工用电事故的发生。</w:t>
      </w:r>
      <w:r>
        <w:rPr>
          <w:rFonts w:hint="eastAsia"/>
          <w:szCs w:val="21"/>
        </w:rPr>
        <w:t>泵站含有高压设备，高压操作必须持有电工特殊作业操作证</w:t>
      </w:r>
      <w:r>
        <w:rPr>
          <w:rFonts w:hint="eastAsia" w:ascii="MingLiU_HKSCS" w:hAnsi="MingLiU_HKSCS" w:cs="MingLiU_HKSCS"/>
          <w:szCs w:val="21"/>
        </w:rPr>
        <w:t>，</w:t>
      </w:r>
      <w:r>
        <w:rPr>
          <w:rFonts w:hint="eastAsia" w:ascii="宋体" w:hAnsi="宋体" w:cs="宋体"/>
          <w:szCs w:val="21"/>
        </w:rPr>
        <w:t>一人操作一人监视</w:t>
      </w:r>
      <w:r>
        <w:rPr>
          <w:rFonts w:hint="eastAsia" w:ascii="MingLiU_HKSCS" w:hAnsi="MingLiU_HKSCS" w:cs="MingLiU_HKSCS"/>
          <w:szCs w:val="21"/>
        </w:rPr>
        <w:t>，</w:t>
      </w:r>
      <w:r>
        <w:rPr>
          <w:rFonts w:hint="eastAsia" w:ascii="宋体" w:hAnsi="宋体" w:cs="宋体"/>
          <w:szCs w:val="21"/>
        </w:rPr>
        <w:t>严</w:t>
      </w:r>
      <w:r>
        <w:rPr>
          <w:rFonts w:hint="eastAsia"/>
          <w:szCs w:val="21"/>
        </w:rPr>
        <w:t>格执行操作制度。</w:t>
      </w:r>
    </w:p>
    <w:p w14:paraId="3EFBEF80">
      <w:pPr>
        <w:tabs>
          <w:tab w:val="left" w:pos="7200"/>
        </w:tabs>
        <w:spacing w:line="360" w:lineRule="auto"/>
        <w:ind w:firstLine="420" w:firstLineChars="200"/>
        <w:rPr>
          <w:szCs w:val="21"/>
        </w:rPr>
      </w:pPr>
      <w:r>
        <w:rPr>
          <w:szCs w:val="21"/>
        </w:rPr>
        <w:t>（</w:t>
      </w:r>
      <w:r>
        <w:rPr>
          <w:rFonts w:hint="eastAsia"/>
          <w:szCs w:val="21"/>
        </w:rPr>
        <w:t>6</w:t>
      </w:r>
      <w:r>
        <w:rPr>
          <w:szCs w:val="21"/>
        </w:rPr>
        <w:t>）、承包商在与发包单位签订项目承包合同的同时要签订安全</w:t>
      </w:r>
      <w:r>
        <w:rPr>
          <w:rFonts w:hint="eastAsia"/>
          <w:szCs w:val="21"/>
        </w:rPr>
        <w:t>管理协议、治安消防协议、廉政协议</w:t>
      </w:r>
      <w:r>
        <w:rPr>
          <w:szCs w:val="21"/>
        </w:rPr>
        <w:t>，承包商若违反规定野蛮施工、违章作业等，发包单位有权限令停工整改，一切损失由承包商承担。</w:t>
      </w:r>
    </w:p>
    <w:p w14:paraId="2DD36865">
      <w:pPr>
        <w:tabs>
          <w:tab w:val="left" w:pos="7200"/>
        </w:tabs>
        <w:spacing w:line="360" w:lineRule="auto"/>
        <w:ind w:firstLine="420" w:firstLineChars="200"/>
        <w:rPr>
          <w:szCs w:val="21"/>
        </w:rPr>
      </w:pPr>
      <w:r>
        <w:rPr>
          <w:szCs w:val="21"/>
        </w:rPr>
        <w:t>（</w:t>
      </w:r>
      <w:r>
        <w:rPr>
          <w:rFonts w:hint="eastAsia"/>
          <w:szCs w:val="21"/>
        </w:rPr>
        <w:t>7</w:t>
      </w:r>
      <w:r>
        <w:rPr>
          <w:szCs w:val="21"/>
        </w:rPr>
        <w:t>）、各投标人在投标文件中要结合本项目在道路上实施的特点和采购人上述的具体要求制定相应的文明施工和安全生产管理措施，同时应购买</w:t>
      </w:r>
      <w:r>
        <w:rPr>
          <w:rFonts w:hint="eastAsia"/>
          <w:szCs w:val="21"/>
        </w:rPr>
        <w:t>养护作业人员人身意外保险</w:t>
      </w:r>
      <w:r>
        <w:rPr>
          <w:szCs w:val="21"/>
        </w:rPr>
        <w:t>。</w:t>
      </w:r>
    </w:p>
    <w:p w14:paraId="2F08D477">
      <w:pPr>
        <w:spacing w:line="360" w:lineRule="auto"/>
        <w:jc w:val="left"/>
        <w:rPr>
          <w:rFonts w:ascii="宋体" w:hAnsi="宋体"/>
          <w:b/>
          <w:szCs w:val="21"/>
        </w:rPr>
      </w:pPr>
      <w:r>
        <w:rPr>
          <w:rFonts w:hint="eastAsia" w:ascii="宋体" w:hAnsi="宋体"/>
          <w:b/>
          <w:szCs w:val="21"/>
        </w:rPr>
        <w:t>4、养护维修及作业要求：</w:t>
      </w:r>
    </w:p>
    <w:p w14:paraId="64ACA07B">
      <w:pPr>
        <w:spacing w:line="360" w:lineRule="auto"/>
        <w:ind w:firstLine="422" w:firstLineChars="200"/>
        <w:jc w:val="left"/>
        <w:rPr>
          <w:b/>
        </w:rPr>
      </w:pPr>
      <w:r>
        <w:rPr>
          <w:rFonts w:hint="eastAsia" w:ascii="宋体" w:hAnsi="宋体"/>
          <w:b/>
          <w:bCs/>
          <w:szCs w:val="21"/>
        </w:rPr>
        <w:t>4.1</w:t>
      </w:r>
      <w:r>
        <w:rPr>
          <w:b/>
        </w:rPr>
        <w:t>城镇排水管渠及附属设施日常巡视</w:t>
      </w:r>
    </w:p>
    <w:p w14:paraId="4BE8EAFE">
      <w:pPr>
        <w:spacing w:line="360" w:lineRule="auto"/>
        <w:ind w:firstLine="420" w:firstLineChars="200"/>
        <w:jc w:val="left"/>
        <w:rPr>
          <w:rFonts w:ascii="宋体" w:hAnsi="宋体"/>
          <w:szCs w:val="21"/>
        </w:rPr>
      </w:pPr>
      <w:r>
        <w:rPr>
          <w:rFonts w:hint="eastAsia" w:ascii="宋体" w:hAnsi="宋体"/>
          <w:szCs w:val="21"/>
        </w:rPr>
        <w:t>（1）排水管渠巡视对象应包括：管渠、检查井、雨水进水井。管渠巡视每周不应少于一次， 并应包括下列内容：管道是否塌陷；是否存在违章占压；是否存在违章排放；是否存在私自接管；检查井盖、雨水进水井盖是否缺失；建设工地及周边排水设施巡视检查。检查井外部巡视每周不应少于一次，并应包括下列内容：井框盖是否变形、破损或被埋没；井盖和井框之间高差和间隙是否超限；井盖和井框之间是否突出、凹陷、跳动和有声响； 井盖标识是否错误；井盖周边路面是否破损。雨水进水井外部巡视每周不应少于一次，并应包括下列内容：雨水进水井盖是否丢失或破损；雨水进水井框是否破损；盖框间高差和间隙是否超限；雨水进水井孔眼是否堵塞；雨水进水井框是否突出、凹陷或跳动；是否散发异味。</w:t>
      </w:r>
    </w:p>
    <w:p w14:paraId="57533DA2">
      <w:pPr>
        <w:spacing w:line="360" w:lineRule="auto"/>
        <w:ind w:firstLine="420" w:firstLineChars="200"/>
        <w:jc w:val="left"/>
        <w:rPr>
          <w:rFonts w:ascii="宋体" w:hAnsi="宋体"/>
          <w:szCs w:val="21"/>
        </w:rPr>
      </w:pPr>
      <w:r>
        <w:rPr>
          <w:rFonts w:hint="eastAsia" w:ascii="宋体" w:hAnsi="宋体"/>
          <w:szCs w:val="21"/>
        </w:rPr>
        <w:t>（2）检查井、雨水进水井内部检查</w:t>
      </w:r>
    </w:p>
    <w:p w14:paraId="273160A7">
      <w:pPr>
        <w:spacing w:line="360" w:lineRule="auto"/>
        <w:ind w:firstLine="420" w:firstLineChars="200"/>
        <w:jc w:val="left"/>
        <w:rPr>
          <w:rFonts w:ascii="宋体" w:hAnsi="宋体"/>
          <w:szCs w:val="21"/>
        </w:rPr>
      </w:pPr>
      <w:r>
        <w:rPr>
          <w:rFonts w:hint="eastAsia" w:ascii="宋体" w:hAnsi="宋体"/>
          <w:szCs w:val="21"/>
        </w:rPr>
        <w:t>检查井内部检查每年不应少于</w:t>
      </w:r>
      <w:r>
        <w:rPr>
          <w:rFonts w:hint="eastAsia" w:ascii="宋体" w:hAnsi="宋体"/>
          <w:szCs w:val="21"/>
          <w:lang w:val="en-US" w:eastAsia="zh-CN"/>
        </w:rPr>
        <w:t xml:space="preserve"> 2 </w:t>
      </w:r>
      <w:r>
        <w:rPr>
          <w:rFonts w:hint="eastAsia" w:ascii="宋体" w:hAnsi="宋体"/>
          <w:szCs w:val="21"/>
        </w:rPr>
        <w:t>次，并应包括下列内容：井盖链条和锁具是否缺损； 爬梯是否松动、锈蚀和缺损；井壁是否存在泥垢、裂缝、渗漏和抹面脱落等；管口和流槽是否破损；井底是否存在积泥；防坠设施是否缺失、破损，是否存有垃圾、杂物；井内水位和流向是否正常，是否存在雨污混接，是否存在违章排放、私自接管等。</w:t>
      </w:r>
    </w:p>
    <w:p w14:paraId="535E587C">
      <w:pPr>
        <w:spacing w:line="360" w:lineRule="auto"/>
        <w:ind w:firstLine="420" w:firstLineChars="200"/>
        <w:jc w:val="left"/>
        <w:rPr>
          <w:rFonts w:ascii="宋体" w:hAnsi="宋体"/>
          <w:szCs w:val="21"/>
        </w:rPr>
      </w:pPr>
      <w:r>
        <w:rPr>
          <w:rFonts w:hint="eastAsia" w:ascii="宋体" w:hAnsi="宋体"/>
          <w:szCs w:val="21"/>
        </w:rPr>
        <w:t>雨水进水井内部检查每年不应少于 2 次，并应包括下列内容：雨水进水井铰、链条是否损坏；是否存在裂缝、渗漏、抹面剥落；是否存在积泥或杂物；是否存在积水；是否存在雨污混接、私接连管、井体倾斜、连管异常。</w:t>
      </w:r>
    </w:p>
    <w:p w14:paraId="4BED275E">
      <w:pPr>
        <w:spacing w:line="360" w:lineRule="auto"/>
        <w:ind w:firstLine="422" w:firstLineChars="200"/>
        <w:jc w:val="center"/>
        <w:rPr>
          <w:b/>
          <w:bCs/>
        </w:rPr>
      </w:pPr>
      <w:r>
        <w:rPr>
          <w:b/>
          <w:bCs/>
        </w:rPr>
        <w:t>表 1 管渠、检查井和雨水进水井的允许积泥深度</w:t>
      </w:r>
    </w:p>
    <w:tbl>
      <w:tblPr>
        <w:tblStyle w:val="6"/>
        <w:tblW w:w="8482" w:type="dxa"/>
        <w:tblInd w:w="-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3"/>
        <w:gridCol w:w="2766"/>
        <w:gridCol w:w="3503"/>
      </w:tblGrid>
      <w:tr w14:paraId="5FD49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979" w:type="dxa"/>
            <w:gridSpan w:val="2"/>
            <w:tcBorders>
              <w:bottom w:val="single" w:color="000000" w:sz="8" w:space="0"/>
              <w:right w:val="single" w:color="000000" w:sz="8" w:space="0"/>
            </w:tcBorders>
            <w:noWrap w:val="0"/>
            <w:vAlign w:val="top"/>
          </w:tcPr>
          <w:p w14:paraId="32C95353">
            <w:pPr>
              <w:pStyle w:val="9"/>
              <w:spacing w:before="89" w:line="250" w:lineRule="exact"/>
              <w:ind w:left="2256" w:right="1828"/>
              <w:jc w:val="center"/>
            </w:pPr>
            <w:r>
              <w:t>设施类别</w:t>
            </w:r>
          </w:p>
        </w:tc>
        <w:tc>
          <w:tcPr>
            <w:tcW w:w="3503" w:type="dxa"/>
            <w:tcBorders>
              <w:left w:val="single" w:color="000000" w:sz="8" w:space="0"/>
              <w:bottom w:val="single" w:color="000000" w:sz="8" w:space="0"/>
            </w:tcBorders>
            <w:noWrap w:val="0"/>
            <w:vAlign w:val="top"/>
          </w:tcPr>
          <w:p w14:paraId="0EB76E23">
            <w:pPr>
              <w:pStyle w:val="9"/>
              <w:spacing w:before="89" w:line="250" w:lineRule="exact"/>
              <w:ind w:left="1290" w:right="863"/>
              <w:jc w:val="center"/>
            </w:pPr>
            <w:r>
              <w:t>允许积泥深度</w:t>
            </w:r>
          </w:p>
        </w:tc>
      </w:tr>
      <w:tr w14:paraId="4758C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4979" w:type="dxa"/>
            <w:gridSpan w:val="2"/>
            <w:tcBorders>
              <w:top w:val="single" w:color="000000" w:sz="8" w:space="0"/>
              <w:bottom w:val="single" w:color="000000" w:sz="8" w:space="0"/>
              <w:right w:val="single" w:color="000000" w:sz="8" w:space="0"/>
            </w:tcBorders>
            <w:noWrap w:val="0"/>
            <w:vAlign w:val="top"/>
          </w:tcPr>
          <w:p w14:paraId="3EF0D35C">
            <w:pPr>
              <w:pStyle w:val="9"/>
              <w:spacing w:before="92" w:line="250" w:lineRule="exact"/>
              <w:ind w:left="2256" w:right="1825"/>
              <w:jc w:val="center"/>
            </w:pPr>
            <w:r>
              <w:t>管渠</w:t>
            </w:r>
          </w:p>
        </w:tc>
        <w:tc>
          <w:tcPr>
            <w:tcW w:w="3503" w:type="dxa"/>
            <w:tcBorders>
              <w:top w:val="single" w:color="000000" w:sz="8" w:space="0"/>
              <w:left w:val="single" w:color="000000" w:sz="8" w:space="0"/>
              <w:bottom w:val="single" w:color="000000" w:sz="8" w:space="0"/>
            </w:tcBorders>
            <w:noWrap w:val="0"/>
            <w:vAlign w:val="top"/>
          </w:tcPr>
          <w:p w14:paraId="0FB099FA">
            <w:pPr>
              <w:pStyle w:val="9"/>
              <w:tabs>
                <w:tab w:val="left" w:pos="2520"/>
              </w:tabs>
              <w:spacing w:before="92" w:line="250" w:lineRule="exact"/>
              <w:ind w:left="220" w:right="126" w:rightChars="60"/>
              <w:jc w:val="center"/>
            </w:pPr>
            <w:r>
              <w:t>管径或渠净高度的 1/5</w:t>
            </w:r>
          </w:p>
        </w:tc>
      </w:tr>
      <w:tr w14:paraId="5F223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213" w:type="dxa"/>
            <w:vMerge w:val="restart"/>
            <w:tcBorders>
              <w:top w:val="single" w:color="000000" w:sz="8" w:space="0"/>
              <w:bottom w:val="single" w:color="000000" w:sz="8" w:space="0"/>
              <w:right w:val="single" w:color="000000" w:sz="8" w:space="0"/>
            </w:tcBorders>
            <w:noWrap w:val="0"/>
            <w:vAlign w:val="center"/>
          </w:tcPr>
          <w:p w14:paraId="7FF97D43">
            <w:pPr>
              <w:pStyle w:val="9"/>
              <w:jc w:val="center"/>
            </w:pPr>
            <w:r>
              <w:t>检查井</w:t>
            </w:r>
          </w:p>
        </w:tc>
        <w:tc>
          <w:tcPr>
            <w:tcW w:w="2766" w:type="dxa"/>
            <w:tcBorders>
              <w:top w:val="single" w:color="000000" w:sz="8" w:space="0"/>
              <w:left w:val="single" w:color="000000" w:sz="8" w:space="0"/>
              <w:bottom w:val="single" w:color="000000" w:sz="8" w:space="0"/>
              <w:right w:val="single" w:color="000000" w:sz="8" w:space="0"/>
            </w:tcBorders>
            <w:noWrap w:val="0"/>
            <w:vAlign w:val="center"/>
          </w:tcPr>
          <w:p w14:paraId="12EA5A2B">
            <w:pPr>
              <w:pStyle w:val="9"/>
              <w:spacing w:before="89" w:line="250" w:lineRule="exact"/>
              <w:ind w:right="735"/>
              <w:jc w:val="center"/>
            </w:pPr>
            <w:r>
              <w:t>有沉泥槽</w:t>
            </w:r>
          </w:p>
        </w:tc>
        <w:tc>
          <w:tcPr>
            <w:tcW w:w="3503" w:type="dxa"/>
            <w:tcBorders>
              <w:top w:val="single" w:color="000000" w:sz="8" w:space="0"/>
              <w:left w:val="single" w:color="000000" w:sz="8" w:space="0"/>
              <w:bottom w:val="single" w:color="000000" w:sz="8" w:space="0"/>
            </w:tcBorders>
            <w:noWrap w:val="0"/>
            <w:vAlign w:val="center"/>
          </w:tcPr>
          <w:p w14:paraId="3940892E">
            <w:pPr>
              <w:pStyle w:val="9"/>
              <w:tabs>
                <w:tab w:val="left" w:pos="2520"/>
              </w:tabs>
              <w:spacing w:before="89" w:line="250" w:lineRule="exact"/>
              <w:ind w:left="220" w:right="126" w:rightChars="60"/>
              <w:jc w:val="center"/>
            </w:pPr>
            <w:r>
              <w:t>管底以下 50mm</w:t>
            </w:r>
          </w:p>
        </w:tc>
      </w:tr>
      <w:tr w14:paraId="57C4B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213" w:type="dxa"/>
            <w:vMerge w:val="continue"/>
            <w:tcBorders>
              <w:top w:val="nil"/>
              <w:bottom w:val="single" w:color="000000" w:sz="8" w:space="0"/>
              <w:right w:val="single" w:color="000000" w:sz="8" w:space="0"/>
            </w:tcBorders>
            <w:noWrap w:val="0"/>
            <w:vAlign w:val="center"/>
          </w:tcPr>
          <w:p w14:paraId="2DFF2EEB">
            <w:pPr>
              <w:jc w:val="center"/>
              <w:rPr>
                <w:sz w:val="2"/>
                <w:szCs w:val="2"/>
              </w:rPr>
            </w:pPr>
          </w:p>
        </w:tc>
        <w:tc>
          <w:tcPr>
            <w:tcW w:w="2766" w:type="dxa"/>
            <w:tcBorders>
              <w:top w:val="single" w:color="000000" w:sz="8" w:space="0"/>
              <w:left w:val="single" w:color="000000" w:sz="8" w:space="0"/>
              <w:bottom w:val="single" w:color="000000" w:sz="8" w:space="0"/>
              <w:right w:val="single" w:color="000000" w:sz="8" w:space="0"/>
            </w:tcBorders>
            <w:noWrap w:val="0"/>
            <w:vAlign w:val="center"/>
          </w:tcPr>
          <w:p w14:paraId="4F5F79B0">
            <w:pPr>
              <w:pStyle w:val="9"/>
              <w:spacing w:before="89" w:line="250" w:lineRule="exact"/>
              <w:ind w:right="735"/>
              <w:jc w:val="center"/>
            </w:pPr>
            <w:r>
              <w:t>无沉泥槽</w:t>
            </w:r>
          </w:p>
        </w:tc>
        <w:tc>
          <w:tcPr>
            <w:tcW w:w="3503" w:type="dxa"/>
            <w:tcBorders>
              <w:top w:val="single" w:color="000000" w:sz="8" w:space="0"/>
              <w:left w:val="single" w:color="000000" w:sz="8" w:space="0"/>
              <w:bottom w:val="single" w:color="000000" w:sz="8" w:space="0"/>
            </w:tcBorders>
            <w:noWrap w:val="0"/>
            <w:vAlign w:val="center"/>
          </w:tcPr>
          <w:p w14:paraId="1C22B800">
            <w:pPr>
              <w:pStyle w:val="9"/>
              <w:tabs>
                <w:tab w:val="left" w:pos="2520"/>
              </w:tabs>
              <w:spacing w:before="89" w:line="250" w:lineRule="exact"/>
              <w:ind w:left="220" w:right="126" w:rightChars="60"/>
              <w:jc w:val="center"/>
            </w:pPr>
            <w:r>
              <w:t>管径的 1/5</w:t>
            </w:r>
          </w:p>
        </w:tc>
      </w:tr>
      <w:tr w14:paraId="70F04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213" w:type="dxa"/>
            <w:vMerge w:val="restart"/>
            <w:tcBorders>
              <w:top w:val="single" w:color="000000" w:sz="8" w:space="0"/>
              <w:right w:val="single" w:color="000000" w:sz="8" w:space="0"/>
            </w:tcBorders>
            <w:noWrap w:val="0"/>
            <w:vAlign w:val="center"/>
          </w:tcPr>
          <w:p w14:paraId="1537D1C8">
            <w:pPr>
              <w:pStyle w:val="9"/>
              <w:jc w:val="center"/>
            </w:pPr>
            <w:r>
              <w:t>雨水进水井</w:t>
            </w:r>
          </w:p>
        </w:tc>
        <w:tc>
          <w:tcPr>
            <w:tcW w:w="2766" w:type="dxa"/>
            <w:tcBorders>
              <w:top w:val="single" w:color="000000" w:sz="8" w:space="0"/>
              <w:left w:val="single" w:color="000000" w:sz="8" w:space="0"/>
              <w:bottom w:val="single" w:color="000000" w:sz="8" w:space="0"/>
              <w:right w:val="single" w:color="000000" w:sz="8" w:space="0"/>
            </w:tcBorders>
            <w:noWrap w:val="0"/>
            <w:vAlign w:val="center"/>
          </w:tcPr>
          <w:p w14:paraId="57DB6712">
            <w:pPr>
              <w:pStyle w:val="9"/>
              <w:spacing w:before="92" w:line="250" w:lineRule="exact"/>
              <w:ind w:right="735"/>
              <w:jc w:val="center"/>
            </w:pPr>
            <w:r>
              <w:t>有沉泥槽</w:t>
            </w:r>
          </w:p>
        </w:tc>
        <w:tc>
          <w:tcPr>
            <w:tcW w:w="3503" w:type="dxa"/>
            <w:tcBorders>
              <w:top w:val="single" w:color="000000" w:sz="8" w:space="0"/>
              <w:left w:val="single" w:color="000000" w:sz="8" w:space="0"/>
              <w:bottom w:val="single" w:color="000000" w:sz="8" w:space="0"/>
            </w:tcBorders>
            <w:noWrap w:val="0"/>
            <w:vAlign w:val="center"/>
          </w:tcPr>
          <w:p w14:paraId="3005C242">
            <w:pPr>
              <w:pStyle w:val="9"/>
              <w:tabs>
                <w:tab w:val="left" w:pos="2520"/>
              </w:tabs>
              <w:spacing w:before="92" w:line="250" w:lineRule="exact"/>
              <w:ind w:left="220" w:right="126" w:rightChars="60"/>
              <w:jc w:val="center"/>
            </w:pPr>
            <w:r>
              <w:t>管底以下 50mm</w:t>
            </w:r>
          </w:p>
        </w:tc>
      </w:tr>
      <w:tr w14:paraId="492FD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213" w:type="dxa"/>
            <w:vMerge w:val="continue"/>
            <w:tcBorders>
              <w:top w:val="nil"/>
              <w:right w:val="single" w:color="000000" w:sz="8" w:space="0"/>
            </w:tcBorders>
            <w:noWrap w:val="0"/>
            <w:vAlign w:val="center"/>
          </w:tcPr>
          <w:p w14:paraId="61591931">
            <w:pPr>
              <w:jc w:val="center"/>
              <w:rPr>
                <w:sz w:val="2"/>
                <w:szCs w:val="2"/>
              </w:rPr>
            </w:pPr>
          </w:p>
        </w:tc>
        <w:tc>
          <w:tcPr>
            <w:tcW w:w="2766" w:type="dxa"/>
            <w:tcBorders>
              <w:top w:val="single" w:color="000000" w:sz="8" w:space="0"/>
              <w:left w:val="single" w:color="000000" w:sz="8" w:space="0"/>
              <w:right w:val="single" w:color="000000" w:sz="8" w:space="0"/>
            </w:tcBorders>
            <w:noWrap w:val="0"/>
            <w:vAlign w:val="center"/>
          </w:tcPr>
          <w:p w14:paraId="5654A919">
            <w:pPr>
              <w:pStyle w:val="9"/>
              <w:spacing w:before="89" w:line="250" w:lineRule="exact"/>
              <w:ind w:right="735"/>
              <w:jc w:val="center"/>
            </w:pPr>
            <w:r>
              <w:t>无沉泥槽</w:t>
            </w:r>
          </w:p>
        </w:tc>
        <w:tc>
          <w:tcPr>
            <w:tcW w:w="3503" w:type="dxa"/>
            <w:tcBorders>
              <w:top w:val="single" w:color="000000" w:sz="8" w:space="0"/>
              <w:left w:val="single" w:color="000000" w:sz="8" w:space="0"/>
            </w:tcBorders>
            <w:noWrap w:val="0"/>
            <w:vAlign w:val="center"/>
          </w:tcPr>
          <w:p w14:paraId="08FF9C0F">
            <w:pPr>
              <w:pStyle w:val="9"/>
              <w:tabs>
                <w:tab w:val="left" w:pos="2520"/>
              </w:tabs>
              <w:spacing w:before="89" w:line="250" w:lineRule="exact"/>
              <w:ind w:left="220" w:right="126" w:rightChars="60"/>
              <w:jc w:val="center"/>
            </w:pPr>
            <w:r>
              <w:t>管底以上 50mm</w:t>
            </w:r>
          </w:p>
        </w:tc>
      </w:tr>
    </w:tbl>
    <w:p w14:paraId="11557836">
      <w:pPr>
        <w:pStyle w:val="8"/>
        <w:rPr>
          <w:rFonts w:ascii="宋体" w:hAnsi="宋体"/>
          <w:szCs w:val="21"/>
        </w:rPr>
      </w:pPr>
      <w:r>
        <w:t>注：当发现下列行为之一时，应及时制止和报告：向管渠内倾倒垃圾、粪便、残土、废渣等废弃物；在管渠控制范围内修建各种建（构）筑物；在管渠控制范围内挖洞、取土、采砂、打井、开沟种植及堆放物件；擅自向管渠内接入排水管，在明渠内筑坝截水、抽水、建闸、架桥或架设跨渠管线；向雨水管渠中排放污水。</w:t>
      </w:r>
    </w:p>
    <w:p w14:paraId="204C225A">
      <w:pPr>
        <w:spacing w:line="360" w:lineRule="auto"/>
        <w:ind w:firstLine="420" w:firstLineChars="200"/>
        <w:jc w:val="left"/>
        <w:rPr>
          <w:rFonts w:ascii="宋体" w:hAnsi="宋体"/>
          <w:szCs w:val="21"/>
        </w:rPr>
      </w:pPr>
      <w:r>
        <w:rPr>
          <w:rFonts w:hint="eastAsia" w:ascii="宋体" w:hAnsi="宋体"/>
          <w:szCs w:val="21"/>
        </w:rPr>
        <w:t>（3）管渠养护</w:t>
      </w:r>
    </w:p>
    <w:p w14:paraId="6C400B20">
      <w:pPr>
        <w:spacing w:line="360" w:lineRule="auto"/>
        <w:ind w:firstLine="420" w:firstLineChars="200"/>
        <w:jc w:val="left"/>
        <w:rPr>
          <w:rFonts w:ascii="宋体" w:hAnsi="宋体"/>
          <w:szCs w:val="21"/>
        </w:rPr>
      </w:pPr>
      <w:r>
        <w:rPr>
          <w:rFonts w:hint="eastAsia" w:ascii="宋体" w:hAnsi="宋体"/>
          <w:szCs w:val="21"/>
        </w:rPr>
        <w:t>排水管渠养护内容应包括下列内容：管渠的清淤、疏通；检查井和雨水进水井的清捞；井盖及雨水进水井盖更换。</w:t>
      </w:r>
    </w:p>
    <w:p w14:paraId="6877B5F2">
      <w:pPr>
        <w:spacing w:line="360" w:lineRule="auto"/>
        <w:ind w:firstLine="420" w:firstLineChars="200"/>
        <w:jc w:val="left"/>
        <w:rPr>
          <w:rFonts w:ascii="宋体" w:hAnsi="宋体"/>
          <w:szCs w:val="21"/>
        </w:rPr>
      </w:pPr>
      <w:r>
        <w:rPr>
          <w:rFonts w:hint="eastAsia" w:ascii="宋体" w:hAnsi="宋体"/>
          <w:szCs w:val="21"/>
        </w:rPr>
        <w:t>管渠、检查井和雨水进水井养护应符合下列规定：管渠、检查井和雨水进水井内不得留有杂物，允许积泥深度应符合管渠、检查井和雨水进水井的允许积泥深度的规定。</w:t>
      </w:r>
    </w:p>
    <w:p w14:paraId="07A28916">
      <w:pPr>
        <w:spacing w:line="360" w:lineRule="auto"/>
        <w:ind w:firstLine="420" w:firstLineChars="200"/>
        <w:jc w:val="left"/>
        <w:rPr>
          <w:rFonts w:ascii="宋体" w:hAnsi="宋体"/>
          <w:szCs w:val="21"/>
        </w:rPr>
      </w:pPr>
      <w:r>
        <w:rPr>
          <w:rFonts w:hint="eastAsia" w:ascii="宋体" w:hAnsi="宋体"/>
          <w:szCs w:val="21"/>
        </w:rPr>
        <w:t>管渠、检查井和雨水进水井的养护频率不应低于表 2 的规定，排放口每年汛前、汛后各清淤 1 次。</w:t>
      </w:r>
    </w:p>
    <w:p w14:paraId="68272B82">
      <w:pPr>
        <w:spacing w:line="360" w:lineRule="auto"/>
        <w:ind w:firstLine="422" w:firstLineChars="200"/>
        <w:jc w:val="center"/>
        <w:rPr>
          <w:b/>
          <w:bCs/>
        </w:rPr>
      </w:pPr>
      <w:r>
        <w:rPr>
          <w:b/>
          <w:bCs/>
        </w:rPr>
        <w:t>表</w:t>
      </w:r>
      <w:r>
        <w:rPr>
          <w:b/>
          <w:bCs/>
          <w:spacing w:val="-54"/>
        </w:rPr>
        <w:t xml:space="preserve"> </w:t>
      </w:r>
      <w:r>
        <w:rPr>
          <w:b/>
          <w:bCs/>
        </w:rPr>
        <w:t>2</w:t>
      </w:r>
      <w:r>
        <w:rPr>
          <w:b/>
          <w:bCs/>
        </w:rPr>
        <w:tab/>
      </w:r>
      <w:r>
        <w:rPr>
          <w:b/>
          <w:bCs/>
        </w:rPr>
        <w:t>管渠、检查井</w:t>
      </w:r>
      <w:r>
        <w:rPr>
          <w:b/>
          <w:bCs/>
          <w:spacing w:val="-3"/>
        </w:rPr>
        <w:t>和雨</w:t>
      </w:r>
      <w:r>
        <w:rPr>
          <w:b/>
          <w:bCs/>
        </w:rPr>
        <w:t>水口的养护频率</w:t>
      </w:r>
    </w:p>
    <w:tbl>
      <w:tblPr>
        <w:tblStyle w:val="6"/>
        <w:tblW w:w="8596"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2"/>
        <w:gridCol w:w="1371"/>
        <w:gridCol w:w="1371"/>
        <w:gridCol w:w="1372"/>
        <w:gridCol w:w="992"/>
        <w:gridCol w:w="993"/>
        <w:gridCol w:w="1045"/>
      </w:tblGrid>
      <w:tr w14:paraId="4F071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2" w:type="dxa"/>
            <w:vMerge w:val="restart"/>
            <w:tcBorders>
              <w:bottom w:val="single" w:color="000000" w:sz="8" w:space="0"/>
              <w:right w:val="single" w:color="000000" w:sz="8" w:space="0"/>
            </w:tcBorders>
            <w:noWrap w:val="0"/>
            <w:vAlign w:val="center"/>
          </w:tcPr>
          <w:p w14:paraId="358C0E1C">
            <w:pPr>
              <w:pStyle w:val="9"/>
              <w:ind w:left="302"/>
              <w:rPr>
                <w:sz w:val="21"/>
                <w:szCs w:val="21"/>
              </w:rPr>
            </w:pPr>
            <w:r>
              <w:rPr>
                <w:sz w:val="21"/>
                <w:szCs w:val="21"/>
              </w:rPr>
              <w:t>管渠性质</w:t>
            </w:r>
          </w:p>
        </w:tc>
        <w:tc>
          <w:tcPr>
            <w:tcW w:w="4114" w:type="dxa"/>
            <w:gridSpan w:val="3"/>
            <w:tcBorders>
              <w:left w:val="single" w:color="000000" w:sz="8" w:space="0"/>
              <w:bottom w:val="single" w:color="000000" w:sz="8" w:space="0"/>
              <w:right w:val="single" w:color="000000" w:sz="8" w:space="0"/>
            </w:tcBorders>
            <w:noWrap w:val="0"/>
            <w:vAlign w:val="center"/>
          </w:tcPr>
          <w:p w14:paraId="20A1934A">
            <w:pPr>
              <w:pStyle w:val="9"/>
              <w:spacing w:before="109" w:line="269" w:lineRule="exact"/>
              <w:ind w:left="1610" w:right="1603"/>
              <w:jc w:val="center"/>
              <w:rPr>
                <w:sz w:val="21"/>
                <w:szCs w:val="21"/>
              </w:rPr>
            </w:pPr>
            <w:r>
              <w:rPr>
                <w:sz w:val="21"/>
                <w:szCs w:val="21"/>
              </w:rPr>
              <w:t>管渠划分</w:t>
            </w:r>
          </w:p>
        </w:tc>
        <w:tc>
          <w:tcPr>
            <w:tcW w:w="992" w:type="dxa"/>
            <w:vMerge w:val="restart"/>
            <w:tcBorders>
              <w:left w:val="single" w:color="000000" w:sz="8" w:space="0"/>
              <w:bottom w:val="single" w:color="000000" w:sz="8" w:space="0"/>
              <w:right w:val="single" w:color="000000" w:sz="8" w:space="0"/>
            </w:tcBorders>
            <w:noWrap w:val="0"/>
            <w:vAlign w:val="center"/>
          </w:tcPr>
          <w:p w14:paraId="3B778D75">
            <w:pPr>
              <w:pStyle w:val="9"/>
              <w:spacing w:before="1" w:line="360" w:lineRule="atLeast"/>
              <w:ind w:left="381" w:right="-15" w:hanging="380"/>
              <w:jc w:val="center"/>
              <w:rPr>
                <w:sz w:val="21"/>
                <w:szCs w:val="21"/>
              </w:rPr>
            </w:pPr>
            <w:r>
              <w:rPr>
                <w:rFonts w:hint="eastAsia"/>
                <w:spacing w:val="-17"/>
                <w:sz w:val="21"/>
                <w:szCs w:val="21"/>
                <w:lang w:val="en-US"/>
              </w:rPr>
              <w:t>支连管</w:t>
            </w:r>
          </w:p>
        </w:tc>
        <w:tc>
          <w:tcPr>
            <w:tcW w:w="993" w:type="dxa"/>
            <w:vMerge w:val="restart"/>
            <w:tcBorders>
              <w:left w:val="single" w:color="000000" w:sz="8" w:space="0"/>
              <w:bottom w:val="single" w:color="000000" w:sz="8" w:space="0"/>
              <w:right w:val="single" w:color="000000" w:sz="8" w:space="0"/>
            </w:tcBorders>
            <w:noWrap w:val="0"/>
            <w:vAlign w:val="center"/>
          </w:tcPr>
          <w:p w14:paraId="41B84C91">
            <w:pPr>
              <w:pStyle w:val="9"/>
              <w:ind w:left="172"/>
              <w:rPr>
                <w:sz w:val="21"/>
                <w:szCs w:val="21"/>
              </w:rPr>
            </w:pPr>
            <w:r>
              <w:rPr>
                <w:sz w:val="21"/>
                <w:szCs w:val="21"/>
              </w:rPr>
              <w:t>检查井</w:t>
            </w:r>
          </w:p>
        </w:tc>
        <w:tc>
          <w:tcPr>
            <w:tcW w:w="1045" w:type="dxa"/>
            <w:vMerge w:val="restart"/>
            <w:tcBorders>
              <w:left w:val="single" w:color="000000" w:sz="8" w:space="0"/>
              <w:bottom w:val="single" w:color="000000" w:sz="8" w:space="0"/>
            </w:tcBorders>
            <w:noWrap w:val="0"/>
            <w:vAlign w:val="center"/>
          </w:tcPr>
          <w:p w14:paraId="25C13534">
            <w:pPr>
              <w:pStyle w:val="9"/>
              <w:ind w:left="197"/>
              <w:rPr>
                <w:sz w:val="21"/>
                <w:szCs w:val="21"/>
              </w:rPr>
            </w:pPr>
            <w:r>
              <w:rPr>
                <w:sz w:val="21"/>
                <w:szCs w:val="21"/>
              </w:rPr>
              <w:t>雨水口</w:t>
            </w:r>
          </w:p>
        </w:tc>
      </w:tr>
      <w:tr w14:paraId="42F12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452" w:type="dxa"/>
            <w:vMerge w:val="continue"/>
            <w:tcBorders>
              <w:top w:val="nil"/>
              <w:bottom w:val="single" w:color="000000" w:sz="8" w:space="0"/>
              <w:right w:val="single" w:color="000000" w:sz="8" w:space="0"/>
            </w:tcBorders>
            <w:noWrap w:val="0"/>
            <w:vAlign w:val="center"/>
          </w:tcPr>
          <w:p w14:paraId="53C6DE81">
            <w:pPr>
              <w:rPr>
                <w:sz w:val="21"/>
                <w:szCs w:val="21"/>
              </w:rPr>
            </w:pPr>
          </w:p>
        </w:tc>
        <w:tc>
          <w:tcPr>
            <w:tcW w:w="1371" w:type="dxa"/>
            <w:tcBorders>
              <w:top w:val="single" w:color="000000" w:sz="8" w:space="0"/>
              <w:left w:val="single" w:color="000000" w:sz="8" w:space="0"/>
              <w:bottom w:val="single" w:color="000000" w:sz="8" w:space="0"/>
              <w:right w:val="single" w:color="000000" w:sz="8" w:space="0"/>
            </w:tcBorders>
            <w:noWrap w:val="0"/>
            <w:vAlign w:val="center"/>
          </w:tcPr>
          <w:p w14:paraId="55FDAFE7">
            <w:pPr>
              <w:pStyle w:val="9"/>
              <w:spacing w:before="118" w:line="269" w:lineRule="exact"/>
              <w:ind w:left="260" w:right="249"/>
              <w:jc w:val="center"/>
              <w:rPr>
                <w:sz w:val="21"/>
                <w:szCs w:val="21"/>
              </w:rPr>
            </w:pPr>
            <w:r>
              <w:rPr>
                <w:sz w:val="21"/>
                <w:szCs w:val="21"/>
              </w:rPr>
              <w:t>小型</w:t>
            </w:r>
          </w:p>
        </w:tc>
        <w:tc>
          <w:tcPr>
            <w:tcW w:w="1371" w:type="dxa"/>
            <w:tcBorders>
              <w:top w:val="single" w:color="000000" w:sz="8" w:space="0"/>
              <w:left w:val="single" w:color="000000" w:sz="8" w:space="0"/>
              <w:bottom w:val="single" w:color="000000" w:sz="8" w:space="0"/>
              <w:right w:val="single" w:color="000000" w:sz="8" w:space="0"/>
            </w:tcBorders>
            <w:noWrap w:val="0"/>
            <w:vAlign w:val="center"/>
          </w:tcPr>
          <w:p w14:paraId="00A0EAE2">
            <w:pPr>
              <w:pStyle w:val="9"/>
              <w:spacing w:before="118" w:line="269" w:lineRule="exact"/>
              <w:ind w:left="261" w:right="253"/>
              <w:jc w:val="center"/>
              <w:rPr>
                <w:sz w:val="21"/>
                <w:szCs w:val="21"/>
              </w:rPr>
            </w:pPr>
            <w:r>
              <w:rPr>
                <w:sz w:val="21"/>
                <w:szCs w:val="21"/>
              </w:rPr>
              <w:t>中型</w:t>
            </w:r>
          </w:p>
        </w:tc>
        <w:tc>
          <w:tcPr>
            <w:tcW w:w="1372" w:type="dxa"/>
            <w:tcBorders>
              <w:top w:val="single" w:color="000000" w:sz="8" w:space="0"/>
              <w:left w:val="single" w:color="000000" w:sz="8" w:space="0"/>
              <w:bottom w:val="single" w:color="000000" w:sz="8" w:space="0"/>
              <w:right w:val="single" w:color="000000" w:sz="8" w:space="0"/>
            </w:tcBorders>
            <w:noWrap w:val="0"/>
            <w:vAlign w:val="center"/>
          </w:tcPr>
          <w:p w14:paraId="2B2770E3">
            <w:pPr>
              <w:pStyle w:val="9"/>
              <w:spacing w:before="118" w:line="269" w:lineRule="exact"/>
              <w:ind w:left="225" w:right="221"/>
              <w:jc w:val="center"/>
              <w:rPr>
                <w:sz w:val="21"/>
                <w:szCs w:val="21"/>
              </w:rPr>
            </w:pPr>
            <w:r>
              <w:rPr>
                <w:sz w:val="21"/>
                <w:szCs w:val="21"/>
              </w:rPr>
              <w:t>大型</w:t>
            </w:r>
          </w:p>
        </w:tc>
        <w:tc>
          <w:tcPr>
            <w:tcW w:w="992" w:type="dxa"/>
            <w:vMerge w:val="continue"/>
            <w:tcBorders>
              <w:top w:val="nil"/>
              <w:left w:val="single" w:color="000000" w:sz="8" w:space="0"/>
              <w:bottom w:val="single" w:color="000000" w:sz="8" w:space="0"/>
              <w:right w:val="single" w:color="000000" w:sz="8" w:space="0"/>
            </w:tcBorders>
            <w:noWrap w:val="0"/>
            <w:vAlign w:val="center"/>
          </w:tcPr>
          <w:p w14:paraId="3836D012">
            <w:pPr>
              <w:rPr>
                <w:sz w:val="21"/>
                <w:szCs w:val="21"/>
              </w:rPr>
            </w:pPr>
          </w:p>
        </w:tc>
        <w:tc>
          <w:tcPr>
            <w:tcW w:w="993" w:type="dxa"/>
            <w:vMerge w:val="continue"/>
            <w:tcBorders>
              <w:top w:val="nil"/>
              <w:left w:val="single" w:color="000000" w:sz="8" w:space="0"/>
              <w:bottom w:val="single" w:color="000000" w:sz="8" w:space="0"/>
              <w:right w:val="single" w:color="000000" w:sz="8" w:space="0"/>
            </w:tcBorders>
            <w:noWrap w:val="0"/>
            <w:vAlign w:val="center"/>
          </w:tcPr>
          <w:p w14:paraId="10D7FC1A">
            <w:pPr>
              <w:rPr>
                <w:sz w:val="21"/>
                <w:szCs w:val="21"/>
              </w:rPr>
            </w:pPr>
          </w:p>
        </w:tc>
        <w:tc>
          <w:tcPr>
            <w:tcW w:w="1045" w:type="dxa"/>
            <w:vMerge w:val="continue"/>
            <w:tcBorders>
              <w:top w:val="nil"/>
              <w:left w:val="single" w:color="000000" w:sz="8" w:space="0"/>
              <w:bottom w:val="single" w:color="000000" w:sz="8" w:space="0"/>
            </w:tcBorders>
            <w:noWrap w:val="0"/>
            <w:vAlign w:val="center"/>
          </w:tcPr>
          <w:p w14:paraId="291D53E6">
            <w:pPr>
              <w:rPr>
                <w:sz w:val="21"/>
                <w:szCs w:val="21"/>
              </w:rPr>
            </w:pPr>
          </w:p>
        </w:tc>
      </w:tr>
      <w:tr w14:paraId="0CA8E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452" w:type="dxa"/>
            <w:tcBorders>
              <w:top w:val="single" w:color="000000" w:sz="8" w:space="0"/>
              <w:bottom w:val="single" w:color="000000" w:sz="8" w:space="0"/>
              <w:right w:val="single" w:color="000000" w:sz="8" w:space="0"/>
            </w:tcBorders>
            <w:noWrap w:val="0"/>
            <w:vAlign w:val="center"/>
          </w:tcPr>
          <w:p w14:paraId="28FC3E42">
            <w:pPr>
              <w:pStyle w:val="9"/>
              <w:spacing w:before="90"/>
              <w:ind w:left="4" w:right="-15"/>
              <w:jc w:val="center"/>
              <w:rPr>
                <w:rFonts w:hint="eastAsia" w:eastAsia="宋体"/>
                <w:sz w:val="21"/>
                <w:szCs w:val="21"/>
                <w:lang w:val="en-US" w:eastAsia="zh-CN"/>
              </w:rPr>
            </w:pPr>
            <w:r>
              <w:rPr>
                <w:spacing w:val="-7"/>
                <w:sz w:val="21"/>
                <w:szCs w:val="21"/>
              </w:rPr>
              <w:t>雨水</w:t>
            </w:r>
            <w:r>
              <w:rPr>
                <w:rFonts w:hint="eastAsia"/>
                <w:spacing w:val="-7"/>
                <w:sz w:val="21"/>
                <w:szCs w:val="21"/>
                <w:lang w:val="en-US" w:eastAsia="zh-CN"/>
              </w:rPr>
              <w:t>管</w:t>
            </w:r>
          </w:p>
          <w:p w14:paraId="3C21B5FC">
            <w:pPr>
              <w:pStyle w:val="9"/>
              <w:spacing w:before="91" w:line="250" w:lineRule="exact"/>
              <w:ind w:left="230" w:right="221"/>
              <w:jc w:val="center"/>
              <w:rPr>
                <w:sz w:val="21"/>
                <w:szCs w:val="21"/>
                <w:lang w:val="en-US"/>
              </w:rPr>
            </w:pPr>
            <w:r>
              <w:rPr>
                <w:sz w:val="21"/>
                <w:szCs w:val="21"/>
                <w:lang w:val="en-US"/>
              </w:rPr>
              <w:t>（</w:t>
            </w:r>
            <w:r>
              <w:rPr>
                <w:sz w:val="21"/>
                <w:szCs w:val="21"/>
              </w:rPr>
              <w:t>次</w:t>
            </w:r>
            <w:r>
              <w:rPr>
                <w:sz w:val="21"/>
                <w:szCs w:val="21"/>
                <w:lang w:val="en-US"/>
              </w:rPr>
              <w:t>/</w:t>
            </w:r>
            <w:r>
              <w:rPr>
                <w:sz w:val="21"/>
                <w:szCs w:val="21"/>
              </w:rPr>
              <w:t>年</w:t>
            </w:r>
            <w:r>
              <w:rPr>
                <w:sz w:val="21"/>
                <w:szCs w:val="21"/>
                <w:lang w:val="en-US"/>
              </w:rPr>
              <w:t>）</w:t>
            </w:r>
          </w:p>
        </w:tc>
        <w:tc>
          <w:tcPr>
            <w:tcW w:w="1371" w:type="dxa"/>
            <w:tcBorders>
              <w:top w:val="single" w:color="000000" w:sz="8" w:space="0"/>
              <w:left w:val="single" w:color="000000" w:sz="8" w:space="0"/>
              <w:bottom w:val="single" w:color="000000" w:sz="8" w:space="0"/>
              <w:right w:val="single" w:color="000000" w:sz="8" w:space="0"/>
            </w:tcBorders>
            <w:noWrap w:val="0"/>
            <w:vAlign w:val="center"/>
          </w:tcPr>
          <w:p w14:paraId="764855FC">
            <w:pPr>
              <w:pStyle w:val="9"/>
              <w:ind w:left="6"/>
              <w:jc w:val="center"/>
              <w:rPr>
                <w:rFonts w:hint="eastAsia" w:eastAsia="宋体"/>
                <w:sz w:val="21"/>
                <w:szCs w:val="21"/>
                <w:lang w:eastAsia="zh-CN"/>
              </w:rPr>
            </w:pPr>
            <w:r>
              <w:rPr>
                <w:rFonts w:hint="eastAsia"/>
                <w:sz w:val="21"/>
                <w:szCs w:val="21"/>
                <w:lang w:val="en-US" w:eastAsia="zh-CN"/>
              </w:rPr>
              <w:t>4</w:t>
            </w:r>
          </w:p>
        </w:tc>
        <w:tc>
          <w:tcPr>
            <w:tcW w:w="1371" w:type="dxa"/>
            <w:tcBorders>
              <w:top w:val="single" w:color="000000" w:sz="8" w:space="0"/>
              <w:left w:val="single" w:color="000000" w:sz="8" w:space="0"/>
              <w:bottom w:val="single" w:color="000000" w:sz="8" w:space="0"/>
              <w:right w:val="single" w:color="000000" w:sz="8" w:space="0"/>
            </w:tcBorders>
            <w:noWrap w:val="0"/>
            <w:vAlign w:val="center"/>
          </w:tcPr>
          <w:p w14:paraId="68C4F03E">
            <w:pPr>
              <w:pStyle w:val="9"/>
              <w:ind w:left="261" w:right="253"/>
              <w:jc w:val="center"/>
              <w:rPr>
                <w:rFonts w:hint="eastAsia" w:eastAsia="宋体"/>
                <w:sz w:val="21"/>
                <w:szCs w:val="21"/>
                <w:lang w:eastAsia="zh-CN"/>
              </w:rPr>
            </w:pPr>
            <w:r>
              <w:rPr>
                <w:rFonts w:hint="eastAsia"/>
                <w:sz w:val="21"/>
                <w:szCs w:val="21"/>
                <w:lang w:val="en-US" w:eastAsia="zh-CN"/>
              </w:rPr>
              <w:t>2</w:t>
            </w:r>
          </w:p>
        </w:tc>
        <w:tc>
          <w:tcPr>
            <w:tcW w:w="1372" w:type="dxa"/>
            <w:tcBorders>
              <w:top w:val="single" w:color="000000" w:sz="8" w:space="0"/>
              <w:left w:val="single" w:color="000000" w:sz="8" w:space="0"/>
              <w:bottom w:val="single" w:color="000000" w:sz="8" w:space="0"/>
              <w:right w:val="single" w:color="000000" w:sz="8" w:space="0"/>
            </w:tcBorders>
            <w:noWrap w:val="0"/>
            <w:vAlign w:val="center"/>
          </w:tcPr>
          <w:p w14:paraId="3C46450F">
            <w:pPr>
              <w:pStyle w:val="9"/>
              <w:ind w:left="225" w:right="221"/>
              <w:jc w:val="center"/>
              <w:rPr>
                <w:sz w:val="21"/>
                <w:szCs w:val="21"/>
              </w:rPr>
            </w:pPr>
            <w:r>
              <w:rPr>
                <w:sz w:val="21"/>
                <w:szCs w:val="21"/>
              </w:rPr>
              <w:t>1</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2E28F703">
            <w:pPr>
              <w:pStyle w:val="9"/>
              <w:ind w:left="2"/>
              <w:jc w:val="center"/>
              <w:rPr>
                <w:rFonts w:hint="eastAsia" w:eastAsia="宋体"/>
                <w:sz w:val="21"/>
                <w:szCs w:val="21"/>
                <w:lang w:eastAsia="zh-CN"/>
              </w:rPr>
            </w:pPr>
            <w:r>
              <w:rPr>
                <w:rFonts w:hint="eastAsia"/>
                <w:sz w:val="21"/>
                <w:szCs w:val="21"/>
                <w:lang w:val="en-US" w:eastAsia="zh-CN"/>
              </w:rPr>
              <w:t>4</w:t>
            </w:r>
          </w:p>
        </w:tc>
        <w:tc>
          <w:tcPr>
            <w:tcW w:w="993" w:type="dxa"/>
            <w:tcBorders>
              <w:top w:val="single" w:color="000000" w:sz="8" w:space="0"/>
              <w:left w:val="single" w:color="000000" w:sz="8" w:space="0"/>
              <w:bottom w:val="single" w:color="000000" w:sz="8" w:space="0"/>
              <w:right w:val="single" w:color="000000" w:sz="8" w:space="0"/>
            </w:tcBorders>
            <w:noWrap w:val="0"/>
            <w:vAlign w:val="center"/>
          </w:tcPr>
          <w:p w14:paraId="2602F057">
            <w:pPr>
              <w:pStyle w:val="9"/>
              <w:ind w:left="1"/>
              <w:jc w:val="center"/>
              <w:rPr>
                <w:rFonts w:hint="default" w:eastAsia="宋体"/>
                <w:sz w:val="21"/>
                <w:szCs w:val="21"/>
                <w:lang w:val="en-US" w:eastAsia="zh-CN"/>
              </w:rPr>
            </w:pPr>
            <w:r>
              <w:rPr>
                <w:rFonts w:hint="eastAsia"/>
                <w:sz w:val="21"/>
                <w:szCs w:val="21"/>
                <w:lang w:val="en-US" w:eastAsia="zh-CN"/>
              </w:rPr>
              <w:t>4</w:t>
            </w:r>
          </w:p>
        </w:tc>
        <w:tc>
          <w:tcPr>
            <w:tcW w:w="1045" w:type="dxa"/>
            <w:tcBorders>
              <w:top w:val="single" w:color="000000" w:sz="8" w:space="0"/>
              <w:left w:val="single" w:color="000000" w:sz="8" w:space="0"/>
              <w:bottom w:val="single" w:color="000000" w:sz="8" w:space="0"/>
            </w:tcBorders>
            <w:noWrap w:val="0"/>
            <w:vAlign w:val="center"/>
          </w:tcPr>
          <w:p w14:paraId="68A78DCF">
            <w:pPr>
              <w:pStyle w:val="9"/>
              <w:ind w:right="355"/>
              <w:jc w:val="right"/>
              <w:rPr>
                <w:rFonts w:hint="default" w:eastAsia="宋体"/>
                <w:sz w:val="21"/>
                <w:szCs w:val="21"/>
                <w:lang w:val="en-US" w:eastAsia="zh-CN"/>
              </w:rPr>
            </w:pPr>
            <w:r>
              <w:rPr>
                <w:rFonts w:hint="eastAsia"/>
                <w:sz w:val="21"/>
                <w:szCs w:val="21"/>
                <w:lang w:val="en-US" w:eastAsia="zh-CN"/>
              </w:rPr>
              <w:t>16</w:t>
            </w:r>
          </w:p>
        </w:tc>
      </w:tr>
    </w:tbl>
    <w:p w14:paraId="11734ABE">
      <w:pPr>
        <w:spacing w:line="360" w:lineRule="auto"/>
        <w:ind w:firstLine="420" w:firstLineChars="200"/>
        <w:jc w:val="left"/>
        <w:rPr>
          <w:rFonts w:ascii="宋体" w:hAnsi="宋体"/>
          <w:szCs w:val="21"/>
        </w:rPr>
      </w:pPr>
    </w:p>
    <w:p w14:paraId="5EB1B07D">
      <w:pPr>
        <w:spacing w:line="360" w:lineRule="auto"/>
        <w:ind w:firstLine="420" w:firstLineChars="200"/>
        <w:jc w:val="left"/>
        <w:rPr>
          <w:rFonts w:ascii="宋体" w:hAnsi="宋体"/>
          <w:szCs w:val="21"/>
        </w:rPr>
      </w:pPr>
      <w:r>
        <w:rPr>
          <w:rFonts w:hint="eastAsia" w:ascii="宋体" w:hAnsi="宋体"/>
          <w:szCs w:val="21"/>
        </w:rPr>
        <w:t>检查井井盖和雨水进水井盖的养护应符合下列规定：车辆经过时，井盖不应出现跳动和声响，井盖与井框间的允许高低差应符合规定；井盖的标识应与管道的属性相一致，雨水、污水、雨污合流管道的井盖上应分别标注“雨水”、“污水”、“合流”等标识；检查井井盖和雨水进水井盖应具备防盗窃功能，或采用混凝土、塑料树脂等非金属材料的井盖， 检查井盖的承载能力应符合现行国家标准《检查井盖》GB/T23858 的规定；雨水进水井盖更换后，应满足雨水箅最小泄水能力要求。</w:t>
      </w:r>
    </w:p>
    <w:p w14:paraId="18E129EB">
      <w:pPr>
        <w:spacing w:line="360" w:lineRule="auto"/>
        <w:ind w:firstLine="420" w:firstLineChars="200"/>
        <w:jc w:val="left"/>
        <w:rPr>
          <w:rFonts w:ascii="宋体" w:hAnsi="宋体"/>
          <w:szCs w:val="21"/>
        </w:rPr>
      </w:pPr>
      <w:r>
        <w:rPr>
          <w:rFonts w:hint="eastAsia" w:ascii="宋体" w:hAnsi="宋体"/>
          <w:szCs w:val="21"/>
        </w:rPr>
        <w:t>当巡视发现井盖和雨水箅缺失或损坏后，应立即设置警示标志，6h 内恢复；当接报井盖和雨水箅缺失或损坏信息后，必须在 2h 内安放护栏和警示标志，并应在 6h 内恢复。</w:t>
      </w:r>
    </w:p>
    <w:p w14:paraId="0050F87D">
      <w:pPr>
        <w:spacing w:line="360" w:lineRule="auto"/>
        <w:ind w:firstLine="420" w:firstLineChars="200"/>
        <w:jc w:val="left"/>
        <w:rPr>
          <w:rFonts w:ascii="宋体" w:hAnsi="宋体"/>
          <w:szCs w:val="21"/>
        </w:rPr>
      </w:pPr>
      <w:r>
        <w:rPr>
          <w:rFonts w:hint="eastAsia" w:ascii="宋体" w:hAnsi="宋体"/>
          <w:szCs w:val="21"/>
        </w:rPr>
        <w:t>检查井防坠设施的养护应符合下列规定：防坠设施上的垃圾和杂物应及时进行清理， 不得将垃圾和杂物扔入检查井内；发现防坠设施不牢固的，应及时修理或更换。</w:t>
      </w:r>
    </w:p>
    <w:p w14:paraId="582C6CFE">
      <w:pPr>
        <w:spacing w:line="360" w:lineRule="auto"/>
        <w:ind w:firstLine="420" w:firstLineChars="200"/>
        <w:jc w:val="left"/>
        <w:rPr>
          <w:rFonts w:ascii="宋体" w:hAnsi="宋体"/>
          <w:szCs w:val="21"/>
        </w:rPr>
      </w:pPr>
      <w:r>
        <w:rPr>
          <w:rFonts w:hint="eastAsia" w:ascii="宋体" w:hAnsi="宋体"/>
          <w:szCs w:val="21"/>
        </w:rPr>
        <w:t>雨水口垃圾拦截装置中的垃圾应定期清除。</w:t>
      </w:r>
    </w:p>
    <w:p w14:paraId="7B5AF01A">
      <w:pPr>
        <w:spacing w:line="360" w:lineRule="auto"/>
        <w:ind w:firstLine="420" w:firstLineChars="200"/>
        <w:jc w:val="left"/>
        <w:rPr>
          <w:rFonts w:ascii="宋体" w:hAnsi="宋体"/>
          <w:szCs w:val="21"/>
        </w:rPr>
      </w:pPr>
      <w:r>
        <w:rPr>
          <w:rFonts w:hint="eastAsia" w:ascii="宋体" w:hAnsi="宋体"/>
          <w:szCs w:val="21"/>
        </w:rPr>
        <w:t>盖板沟的养护应符合下列规定：盖板应不翘动、无缺损、无断裂、不露筋、接缝紧密，无覆土的盖板沟其相邻盖板之间的高差不应大于 15mm；盖板沟的积泥深度不应超过设计净空高度的 1/5；墙体应无倾斜、无裂缝、无空洞、无渗漏。</w:t>
      </w:r>
    </w:p>
    <w:p w14:paraId="7B7D04A8">
      <w:pPr>
        <w:spacing w:line="360" w:lineRule="auto"/>
        <w:ind w:firstLine="420" w:firstLineChars="200"/>
        <w:jc w:val="left"/>
        <w:rPr>
          <w:rFonts w:ascii="宋体" w:hAnsi="宋体"/>
          <w:szCs w:val="21"/>
        </w:rPr>
      </w:pPr>
      <w:r>
        <w:rPr>
          <w:rFonts w:hint="eastAsia" w:ascii="宋体" w:hAnsi="宋体"/>
          <w:szCs w:val="21"/>
        </w:rPr>
        <w:t>（4）管渠污泥运输与处理处置</w:t>
      </w:r>
    </w:p>
    <w:p w14:paraId="3D2B2D0C">
      <w:pPr>
        <w:spacing w:line="360" w:lineRule="auto"/>
        <w:ind w:firstLine="420" w:firstLineChars="200"/>
        <w:jc w:val="left"/>
        <w:rPr>
          <w:rFonts w:ascii="宋体" w:hAnsi="宋体"/>
          <w:szCs w:val="21"/>
        </w:rPr>
      </w:pPr>
      <w:r>
        <w:rPr>
          <w:rFonts w:hint="eastAsia" w:ascii="宋体" w:hAnsi="宋体"/>
          <w:szCs w:val="21"/>
        </w:rPr>
        <w:t>污泥盛器和车辆在街道上停放时，应设置安全标志，夜间应悬挂警示灯。养护疏通作业完毕后，应及时撤离现场。管渠污泥运输过程宜保持密闭状态，应防止污泥飞散、溅落、溢漏、恶臭扩散等污染环境的事情发生。</w:t>
      </w:r>
    </w:p>
    <w:p w14:paraId="11DC11A4">
      <w:pPr>
        <w:spacing w:line="360" w:lineRule="auto"/>
        <w:ind w:firstLine="422" w:firstLineChars="200"/>
        <w:jc w:val="left"/>
        <w:rPr>
          <w:b/>
        </w:rPr>
      </w:pPr>
      <w:r>
        <w:rPr>
          <w:rFonts w:hint="eastAsia"/>
          <w:b/>
        </w:rPr>
        <w:t>4.3 灾害性气候及各类突发事件应急处置要求</w:t>
      </w:r>
    </w:p>
    <w:p w14:paraId="26410ACB">
      <w:pPr>
        <w:spacing w:line="360" w:lineRule="auto"/>
        <w:ind w:firstLine="510"/>
        <w:jc w:val="left"/>
        <w:rPr>
          <w:rFonts w:ascii="宋体" w:hAnsi="宋体"/>
          <w:szCs w:val="21"/>
        </w:rPr>
      </w:pPr>
      <w:r>
        <w:rPr>
          <w:rFonts w:hint="eastAsia" w:ascii="宋体" w:hAnsi="宋体"/>
          <w:szCs w:val="21"/>
        </w:rPr>
        <w:t>（1）各单位应建立应急指挥领导小组，由指挥小组负责应急救援总体指挥，并落实各部门职责和相关措施；</w:t>
      </w:r>
    </w:p>
    <w:p w14:paraId="250FC715">
      <w:pPr>
        <w:spacing w:line="360" w:lineRule="auto"/>
        <w:ind w:firstLine="510"/>
        <w:jc w:val="left"/>
        <w:rPr>
          <w:rFonts w:ascii="宋体" w:hAnsi="宋体"/>
          <w:szCs w:val="21"/>
        </w:rPr>
      </w:pPr>
      <w:r>
        <w:rPr>
          <w:rFonts w:hint="eastAsia" w:ascii="宋体" w:hAnsi="宋体"/>
          <w:szCs w:val="21"/>
        </w:rPr>
        <w:t>（2）各单位及时梳理、更新应急救援队伍名单，一旦发生紧急情况，能及时调派相关救援队伍在最短时间内到达现场进行处置；</w:t>
      </w:r>
    </w:p>
    <w:p w14:paraId="11EB3989">
      <w:pPr>
        <w:spacing w:line="360" w:lineRule="auto"/>
        <w:ind w:firstLine="510"/>
        <w:jc w:val="left"/>
        <w:rPr>
          <w:rFonts w:ascii="宋体" w:hAnsi="宋体"/>
          <w:szCs w:val="21"/>
        </w:rPr>
      </w:pPr>
      <w:r>
        <w:rPr>
          <w:rFonts w:hint="eastAsia" w:ascii="宋体" w:hAnsi="宋体"/>
          <w:szCs w:val="21"/>
        </w:rPr>
        <w:t>（3）各单位事先定点检查应急救援物资与机具，须确保足够的储备量，并确保设备、物质完好可用，以应对各类灾害性气候突发事件的处置需求；</w:t>
      </w:r>
    </w:p>
    <w:p w14:paraId="00E04149">
      <w:pPr>
        <w:spacing w:line="360" w:lineRule="auto"/>
        <w:ind w:firstLine="510"/>
        <w:jc w:val="left"/>
        <w:rPr>
          <w:rFonts w:ascii="宋体" w:hAnsi="宋体"/>
          <w:szCs w:val="21"/>
        </w:rPr>
      </w:pPr>
      <w:r>
        <w:rPr>
          <w:rFonts w:hint="eastAsia" w:ascii="宋体" w:hAnsi="宋体"/>
          <w:szCs w:val="21"/>
        </w:rPr>
        <w:t>（4）与气象部门建立热线联系制度，通过气象部门及时掌握灾害性天气预警信息及气象变化情况，特别在恶劣天气来临前，密切注意天气变化情况对道路通行可能造成的影响，做好相关防御措施；</w:t>
      </w:r>
    </w:p>
    <w:p w14:paraId="0C823F5E">
      <w:pPr>
        <w:spacing w:line="360" w:lineRule="auto"/>
        <w:ind w:firstLine="510"/>
        <w:jc w:val="left"/>
        <w:rPr>
          <w:rFonts w:ascii="宋体" w:hAnsi="宋体"/>
          <w:szCs w:val="21"/>
        </w:rPr>
      </w:pPr>
      <w:r>
        <w:rPr>
          <w:rFonts w:hint="eastAsia" w:ascii="宋体" w:hAnsi="宋体"/>
          <w:szCs w:val="21"/>
        </w:rPr>
        <w:t>（5）与上级应急指挥中心、交警等部门建立联络机制，遇灾害性天气来临前需做好相关协商事宜，配合交警部门做好道路运行秩序的维持工作，并及时向上级部门报告实施情况。</w:t>
      </w:r>
    </w:p>
    <w:p w14:paraId="2350B0E9">
      <w:pPr>
        <w:spacing w:line="360" w:lineRule="auto"/>
        <w:ind w:firstLine="510"/>
        <w:jc w:val="left"/>
        <w:rPr>
          <w:rFonts w:ascii="宋体" w:hAnsi="宋体"/>
          <w:szCs w:val="21"/>
        </w:rPr>
      </w:pPr>
      <w:r>
        <w:rPr>
          <w:rFonts w:hint="eastAsia" w:ascii="宋体" w:hAnsi="宋体"/>
          <w:szCs w:val="21"/>
        </w:rPr>
        <w:t>（6）根据情况，在适当的时候安排应急演习演练。</w:t>
      </w:r>
    </w:p>
    <w:p w14:paraId="2D59ED38">
      <w:pPr>
        <w:spacing w:line="360" w:lineRule="auto"/>
        <w:ind w:firstLine="510"/>
        <w:jc w:val="left"/>
        <w:rPr>
          <w:rFonts w:ascii="宋体" w:hAnsi="宋体"/>
          <w:szCs w:val="21"/>
        </w:rPr>
      </w:pPr>
      <w:r>
        <w:rPr>
          <w:rFonts w:hint="eastAsia" w:ascii="宋体" w:hAnsi="宋体"/>
          <w:szCs w:val="21"/>
        </w:rPr>
        <w:t>（7）接报预警信息后（灾害性天气突发事件等级划分为Ⅰ级（特别重大）、Ⅱ级（重大）、Ⅲ级（较大）、Ⅳ级（一般）四级），按照“上海市灾害性气候应急处置手册”要求，按照相应的预警界别进行应急响应。</w:t>
      </w:r>
    </w:p>
    <w:p w14:paraId="737AE141">
      <w:pPr>
        <w:spacing w:line="360" w:lineRule="auto"/>
        <w:ind w:firstLine="422" w:firstLineChars="200"/>
        <w:jc w:val="left"/>
        <w:rPr>
          <w:b/>
        </w:rPr>
      </w:pPr>
      <w:r>
        <w:rPr>
          <w:rFonts w:hint="eastAsia"/>
          <w:b/>
        </w:rPr>
        <w:t>4.4 社会职能工作：</w:t>
      </w:r>
    </w:p>
    <w:p w14:paraId="066C528B">
      <w:pPr>
        <w:spacing w:line="360" w:lineRule="auto"/>
        <w:ind w:firstLine="510"/>
        <w:jc w:val="left"/>
        <w:rPr>
          <w:rFonts w:ascii="宋体" w:hAnsi="宋体"/>
          <w:szCs w:val="21"/>
        </w:rPr>
      </w:pPr>
      <w:r>
        <w:rPr>
          <w:rFonts w:hint="eastAsia" w:ascii="宋体" w:hAnsi="宋体"/>
          <w:szCs w:val="21"/>
        </w:rPr>
        <w:t>（1）遇突发事件或自然灾害，承包单位必须服从招标单位的指挥和安排；</w:t>
      </w:r>
    </w:p>
    <w:p w14:paraId="73FC1011">
      <w:pPr>
        <w:spacing w:line="360" w:lineRule="auto"/>
        <w:ind w:firstLine="510"/>
        <w:jc w:val="left"/>
        <w:rPr>
          <w:rFonts w:ascii="宋体" w:hAnsi="宋体"/>
          <w:szCs w:val="21"/>
        </w:rPr>
      </w:pPr>
      <w:r>
        <w:rPr>
          <w:rFonts w:hint="eastAsia" w:ascii="宋体" w:hAnsi="宋体"/>
          <w:szCs w:val="21"/>
        </w:rPr>
        <w:t>（2）协助调查、解决来信来访，并根据招标单位的要求，及时认真进行处理；</w:t>
      </w:r>
    </w:p>
    <w:p w14:paraId="75714E0A">
      <w:pPr>
        <w:spacing w:line="360" w:lineRule="auto"/>
        <w:ind w:firstLine="510"/>
        <w:jc w:val="left"/>
        <w:rPr>
          <w:rFonts w:ascii="宋体" w:hAnsi="宋体"/>
          <w:szCs w:val="21"/>
        </w:rPr>
      </w:pPr>
      <w:r>
        <w:rPr>
          <w:rFonts w:hint="eastAsia" w:ascii="宋体" w:hAnsi="宋体"/>
          <w:szCs w:val="21"/>
        </w:rPr>
        <w:t>（3）路况巡视中，发现影响行人行车安全的设施病害与缺陷应立即做好现场防护措施，并及时修复；</w:t>
      </w:r>
    </w:p>
    <w:p w14:paraId="34E97F1A">
      <w:pPr>
        <w:spacing w:line="360" w:lineRule="auto"/>
        <w:ind w:firstLine="510"/>
        <w:jc w:val="left"/>
        <w:rPr>
          <w:rFonts w:ascii="宋体" w:hAnsi="宋体"/>
          <w:szCs w:val="21"/>
        </w:rPr>
      </w:pPr>
      <w:r>
        <w:rPr>
          <w:rFonts w:hint="eastAsia" w:ascii="宋体" w:hAnsi="宋体"/>
          <w:szCs w:val="21"/>
        </w:rPr>
        <w:t>（4）完成招标单位交办的其他任务。</w:t>
      </w:r>
    </w:p>
    <w:p w14:paraId="7600A633">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sz w:val="24"/>
          <w:szCs w:val="21"/>
          <w:lang w:val="en-US" w:eastAsia="zh-CN"/>
        </w:rPr>
      </w:pPr>
      <w:r>
        <w:rPr>
          <w:rFonts w:hint="eastAsia" w:ascii="宋体" w:hAnsi="宋体" w:eastAsia="宋体" w:cs="宋体"/>
          <w:b/>
          <w:sz w:val="24"/>
          <w:szCs w:val="21"/>
          <w:lang w:val="en-US" w:eastAsia="zh-CN"/>
        </w:rPr>
        <w:t>五、投标报价依据与要求</w:t>
      </w:r>
    </w:p>
    <w:p w14:paraId="3098FAEE">
      <w:pPr>
        <w:spacing w:line="360" w:lineRule="auto"/>
        <w:ind w:firstLine="420" w:firstLineChars="200"/>
        <w:rPr>
          <w:szCs w:val="21"/>
        </w:rPr>
      </w:pPr>
      <w:r>
        <w:rPr>
          <w:szCs w:val="21"/>
        </w:rPr>
        <w:t>1、投标报价</w:t>
      </w:r>
    </w:p>
    <w:p w14:paraId="30BBA3A2">
      <w:pPr>
        <w:spacing w:line="360" w:lineRule="auto"/>
        <w:ind w:firstLine="420" w:firstLineChars="200"/>
        <w:rPr>
          <w:szCs w:val="21"/>
        </w:rPr>
      </w:pPr>
      <w:r>
        <w:rPr>
          <w:szCs w:val="21"/>
        </w:rPr>
        <w:t>投标人应根据下列依据做出的最终报价。最终报价包括项目概述中确定范围、内容并达到养护、运行管理、维修技术（标准）要求的</w:t>
      </w:r>
      <w:r>
        <w:rPr>
          <w:rFonts w:hint="eastAsia"/>
          <w:szCs w:val="21"/>
        </w:rPr>
        <w:t>养护费用</w:t>
      </w:r>
      <w:r>
        <w:rPr>
          <w:szCs w:val="21"/>
        </w:rPr>
        <w:t>。由承包人按照本招标文件的规定的内容和范围，</w:t>
      </w:r>
      <w:r>
        <w:rPr>
          <w:rFonts w:hint="eastAsia"/>
          <w:szCs w:val="21"/>
        </w:rPr>
        <w:t>结合</w:t>
      </w:r>
      <w:r>
        <w:rPr>
          <w:szCs w:val="21"/>
        </w:rPr>
        <w:t>市场价格、自身实力在投标时自由竞价。</w:t>
      </w:r>
    </w:p>
    <w:p w14:paraId="7B310171">
      <w:pPr>
        <w:spacing w:line="360" w:lineRule="auto"/>
        <w:ind w:firstLine="420" w:firstLineChars="200"/>
        <w:rPr>
          <w:szCs w:val="21"/>
        </w:rPr>
      </w:pPr>
      <w:r>
        <w:rPr>
          <w:szCs w:val="21"/>
        </w:rPr>
        <w:t>2、投标报价计算依据</w:t>
      </w:r>
    </w:p>
    <w:p w14:paraId="5D490C66">
      <w:pPr>
        <w:spacing w:line="360" w:lineRule="auto"/>
        <w:ind w:firstLine="420" w:firstLineChars="200"/>
        <w:rPr>
          <w:szCs w:val="21"/>
        </w:rPr>
      </w:pPr>
      <w:r>
        <w:rPr>
          <w:szCs w:val="21"/>
        </w:rPr>
        <w:t>（1）采购人提供的设施量清单、招标文件及其补充文件、答疑会纪要、施工现场条件及其它有关资料等。采购人提供的设施量清单是截至上一年年底的数据，与目前的实际数据可能存在小的出入，各投标人应自行认真踏勘现场，</w:t>
      </w:r>
      <w:r>
        <w:rPr>
          <w:rFonts w:hint="eastAsia"/>
          <w:szCs w:val="21"/>
        </w:rPr>
        <w:t>对采购人提供的设备量清单有疑异的，须在答疑会中提出，并根据答疑会纪要进行报价</w:t>
      </w:r>
      <w:r>
        <w:rPr>
          <w:szCs w:val="21"/>
        </w:rPr>
        <w:t>。除在承包期内发生大面积设施量新增外，采购人将不会因为招标文件提供的设施量清单与目前实际数据存在小的出入而调整投标人所报的日常养护维修及运行管理费用。</w:t>
      </w:r>
    </w:p>
    <w:p w14:paraId="0F7852A4">
      <w:pPr>
        <w:spacing w:line="360" w:lineRule="auto"/>
        <w:ind w:firstLine="472" w:firstLineChars="225"/>
        <w:rPr>
          <w:rFonts w:ascii="宋体" w:hAnsi="宋体"/>
        </w:rPr>
      </w:pPr>
      <w:r>
        <w:rPr>
          <w:rFonts w:hint="eastAsia" w:ascii="宋体" w:hAnsi="宋体"/>
        </w:rPr>
        <w:t>（2）编制依据：</w:t>
      </w:r>
    </w:p>
    <w:p w14:paraId="49E46ADD">
      <w:pPr>
        <w:spacing w:line="360" w:lineRule="auto"/>
        <w:ind w:firstLine="577" w:firstLineChars="275"/>
        <w:rPr>
          <w:rFonts w:ascii="宋体" w:hAnsi="宋体"/>
        </w:rPr>
      </w:pPr>
      <w:r>
        <w:rPr>
          <w:rFonts w:hint="eastAsia" w:ascii="宋体" w:hAnsi="宋体"/>
        </w:rPr>
        <w:t>a、</w:t>
      </w:r>
      <w:r>
        <w:rPr>
          <w:rFonts w:ascii="宋体" w:hAnsi="宋体"/>
        </w:rPr>
        <w:t xml:space="preserve"> </w:t>
      </w:r>
      <w:r>
        <w:rPr>
          <w:rFonts w:hint="eastAsia" w:ascii="宋体" w:hAnsi="宋体"/>
        </w:rPr>
        <w:t>招标文件</w:t>
      </w:r>
    </w:p>
    <w:p w14:paraId="0F9D4028">
      <w:pPr>
        <w:spacing w:line="360" w:lineRule="auto"/>
        <w:ind w:firstLine="577" w:firstLineChars="275"/>
        <w:rPr>
          <w:rFonts w:ascii="宋体" w:hAnsi="宋体"/>
        </w:rPr>
      </w:pPr>
      <w:r>
        <w:rPr>
          <w:rFonts w:hint="eastAsia" w:ascii="宋体" w:hAnsi="宋体"/>
        </w:rPr>
        <w:t>b、</w:t>
      </w:r>
      <w:r>
        <w:rPr>
          <w:rFonts w:ascii="宋体" w:hAnsi="宋体"/>
        </w:rPr>
        <w:t xml:space="preserve"> </w:t>
      </w:r>
      <w:r>
        <w:rPr>
          <w:rFonts w:hint="eastAsia" w:ascii="宋体" w:hAnsi="宋体"/>
        </w:rPr>
        <w:t>设施量清单</w:t>
      </w:r>
    </w:p>
    <w:p w14:paraId="3DEC2A48">
      <w:pPr>
        <w:spacing w:line="360" w:lineRule="auto"/>
        <w:ind w:firstLine="420" w:firstLineChars="200"/>
      </w:pPr>
      <w:r>
        <w:rPr>
          <w:rFonts w:hint="eastAsia"/>
        </w:rPr>
        <w:t>（3）各款专业养护维修的技术标准及有关规定。</w:t>
      </w:r>
    </w:p>
    <w:p w14:paraId="45E76547">
      <w:pPr>
        <w:spacing w:line="360" w:lineRule="auto"/>
        <w:ind w:firstLine="420" w:firstLineChars="200"/>
        <w:rPr>
          <w:szCs w:val="21"/>
        </w:rPr>
      </w:pPr>
      <w:r>
        <w:rPr>
          <w:szCs w:val="21"/>
        </w:rPr>
        <w:t>3、投标人应按照采购人提供的招标文件、设施量清单、材料要求和设备设施配备要求填写所有项目的单价和总价，编制出符合招标文件规定的投标报价书。对上述某些项目不填入单价和总价，则认为此项费用已包括在设施量清单中有关规定项目内，实施时，业主对该项目不予额外支付。</w:t>
      </w:r>
    </w:p>
    <w:p w14:paraId="41CD11F6">
      <w:pPr>
        <w:spacing w:line="360" w:lineRule="auto"/>
        <w:ind w:firstLine="420" w:firstLineChars="200"/>
        <w:rPr>
          <w:szCs w:val="21"/>
        </w:rPr>
      </w:pPr>
      <w:r>
        <w:rPr>
          <w:rFonts w:hint="eastAsia"/>
          <w:szCs w:val="21"/>
        </w:rPr>
        <w:t>4</w:t>
      </w:r>
      <w:r>
        <w:rPr>
          <w:szCs w:val="21"/>
        </w:rPr>
        <w:t>、投标人应将设施运行电费用计入日常养护维修及运行管理费用中，将由中标单位向有关部门支付。</w:t>
      </w:r>
    </w:p>
    <w:p w14:paraId="134188A3">
      <w:pPr>
        <w:spacing w:line="360" w:lineRule="auto"/>
        <w:ind w:firstLine="420" w:firstLineChars="200"/>
        <w:rPr>
          <w:rFonts w:hint="eastAsia"/>
          <w:szCs w:val="21"/>
        </w:rPr>
      </w:pPr>
      <w:r>
        <w:rPr>
          <w:rFonts w:hint="eastAsia"/>
          <w:szCs w:val="21"/>
        </w:rPr>
        <w:t>5</w:t>
      </w:r>
      <w:r>
        <w:rPr>
          <w:szCs w:val="21"/>
        </w:rPr>
        <w:t>、</w:t>
      </w:r>
      <w:r>
        <w:rPr>
          <w:rFonts w:hint="eastAsia"/>
          <w:szCs w:val="21"/>
        </w:rPr>
        <w:t>投标人报价应考虑到可能发生的所有与完成相关服务及履行合同义务有关的一切费用。投标人提供相关服务，应当符合国家有关法律、法规和标准规范，满足合同约定的服务内容和质量要求。投标人应注意报价过低是不利于服务工作质量的，投标人不得违反标准规范规定或合同约定，通过降低服务质量、减少服务内容等手段进行恶性竞争，扰乱正常市场秩序。低于成本的报价将被拒绝接受。</w:t>
      </w:r>
    </w:p>
    <w:p w14:paraId="228CE52D">
      <w:pPr>
        <w:spacing w:line="360" w:lineRule="auto"/>
        <w:ind w:firstLine="420" w:firstLineChars="200"/>
        <w:rPr>
          <w:rFonts w:hint="eastAsia"/>
          <w:szCs w:val="21"/>
        </w:rPr>
      </w:pPr>
    </w:p>
    <w:p w14:paraId="27CB4A45">
      <w:pPr>
        <w:spacing w:line="360" w:lineRule="auto"/>
        <w:ind w:firstLine="420" w:firstLineChars="200"/>
        <w:rPr>
          <w:rFonts w:hint="eastAsia"/>
          <w:szCs w:val="21"/>
        </w:rPr>
      </w:pPr>
    </w:p>
    <w:p w14:paraId="6B6ECE8F">
      <w:pPr>
        <w:spacing w:line="360" w:lineRule="auto"/>
        <w:ind w:firstLine="420" w:firstLineChars="200"/>
        <w:rPr>
          <w:rFonts w:hint="eastAsia"/>
          <w:szCs w:val="21"/>
        </w:rPr>
      </w:pPr>
    </w:p>
    <w:p w14:paraId="73C62C48">
      <w:pPr>
        <w:spacing w:line="360" w:lineRule="auto"/>
        <w:ind w:firstLine="420" w:firstLineChars="200"/>
        <w:rPr>
          <w:rFonts w:hint="eastAsia"/>
          <w:szCs w:val="21"/>
        </w:rPr>
      </w:pPr>
    </w:p>
    <w:p w14:paraId="6D1101BD">
      <w:pPr>
        <w:spacing w:line="360" w:lineRule="auto"/>
        <w:ind w:firstLine="420" w:firstLineChars="200"/>
        <w:rPr>
          <w:rFonts w:hint="eastAsia"/>
          <w:szCs w:val="21"/>
        </w:rPr>
      </w:pPr>
    </w:p>
    <w:p w14:paraId="1F526C77">
      <w:pPr>
        <w:spacing w:line="360" w:lineRule="auto"/>
        <w:ind w:firstLine="420" w:firstLineChars="200"/>
        <w:rPr>
          <w:rFonts w:hint="eastAsia"/>
          <w:szCs w:val="21"/>
        </w:rPr>
      </w:pPr>
    </w:p>
    <w:p w14:paraId="4875ADAE">
      <w:pPr>
        <w:spacing w:line="360" w:lineRule="auto"/>
        <w:ind w:firstLine="420" w:firstLineChars="200"/>
        <w:rPr>
          <w:rFonts w:hint="eastAsia"/>
          <w:szCs w:val="21"/>
        </w:rPr>
      </w:pPr>
    </w:p>
    <w:p w14:paraId="563D9CC4">
      <w:pPr>
        <w:spacing w:line="360" w:lineRule="auto"/>
        <w:ind w:firstLine="420" w:firstLineChars="200"/>
        <w:rPr>
          <w:rFonts w:hint="eastAsia"/>
          <w:szCs w:val="21"/>
        </w:rPr>
      </w:pPr>
    </w:p>
    <w:p w14:paraId="56B4CD74">
      <w:pPr>
        <w:spacing w:line="360" w:lineRule="auto"/>
        <w:ind w:firstLine="420" w:firstLineChars="200"/>
        <w:rPr>
          <w:rFonts w:hint="eastAsia"/>
          <w:szCs w:val="21"/>
        </w:rPr>
        <w:sectPr>
          <w:pgSz w:w="11906" w:h="16838"/>
          <w:pgMar w:top="1440" w:right="1800" w:bottom="1440" w:left="1800" w:header="851" w:footer="992" w:gutter="0"/>
          <w:cols w:space="425" w:num="1"/>
          <w:docGrid w:type="lines" w:linePitch="312" w:charSpace="0"/>
        </w:sectPr>
      </w:pPr>
    </w:p>
    <w:p w14:paraId="23D86990">
      <w:pPr>
        <w:spacing w:line="360" w:lineRule="auto"/>
        <w:rPr>
          <w:rFonts w:hint="eastAsia"/>
          <w:szCs w:val="21"/>
        </w:rPr>
      </w:pPr>
      <w:r>
        <w:rPr>
          <w:rFonts w:hint="eastAsia" w:ascii="宋体" w:hAnsi="宋体" w:cs="宋体"/>
          <w:szCs w:val="21"/>
          <w:lang w:val="en-US" w:eastAsia="zh-CN"/>
        </w:rPr>
        <w:t>附件：</w:t>
      </w:r>
      <w:r>
        <w:rPr>
          <w:rFonts w:hint="eastAsia" w:ascii="宋体" w:hAnsi="宋体" w:cs="宋体"/>
          <w:szCs w:val="21"/>
        </w:rPr>
        <w:t>设施量一览表</w:t>
      </w:r>
    </w:p>
    <w:p w14:paraId="66165A50">
      <w:pPr>
        <w:spacing w:line="360" w:lineRule="auto"/>
        <w:jc w:val="center"/>
        <w:rPr>
          <w:rFonts w:hint="default" w:eastAsia="宋体"/>
          <w:b/>
          <w:bCs/>
          <w:sz w:val="24"/>
          <w:szCs w:val="24"/>
          <w:lang w:val="en-US" w:eastAsia="zh-CN"/>
        </w:rPr>
      </w:pPr>
      <w:r>
        <w:rPr>
          <w:rFonts w:hint="eastAsia"/>
          <w:b/>
          <w:bCs/>
          <w:sz w:val="24"/>
          <w:szCs w:val="24"/>
          <w:lang w:val="en-US" w:eastAsia="zh-CN"/>
        </w:rPr>
        <w:t>白鹤镇雨水设施量一览表</w:t>
      </w:r>
    </w:p>
    <w:tbl>
      <w:tblPr>
        <w:tblStyle w:val="6"/>
        <w:tblW w:w="48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1314"/>
        <w:gridCol w:w="1130"/>
        <w:gridCol w:w="1135"/>
        <w:gridCol w:w="1130"/>
        <w:gridCol w:w="1455"/>
        <w:gridCol w:w="1531"/>
        <w:gridCol w:w="1075"/>
        <w:gridCol w:w="857"/>
        <w:gridCol w:w="763"/>
        <w:gridCol w:w="857"/>
        <w:gridCol w:w="582"/>
        <w:gridCol w:w="715"/>
        <w:gridCol w:w="715"/>
      </w:tblGrid>
      <w:tr w14:paraId="3533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blHeader/>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43F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787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所在道路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E02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道路起点</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0A9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道路终点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722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Style w:val="10"/>
                <w:rFonts w:hint="eastAsia" w:ascii="宋体" w:hAnsi="宋体" w:eastAsia="宋体" w:cs="宋体"/>
                <w:b/>
                <w:bCs/>
                <w:sz w:val="20"/>
                <w:szCs w:val="20"/>
                <w:lang w:val="en-US" w:eastAsia="zh-CN" w:bidi="ar"/>
              </w:rPr>
            </w:pPr>
            <w:r>
              <w:rPr>
                <w:rFonts w:hint="eastAsia" w:ascii="宋体" w:hAnsi="宋体" w:eastAsia="宋体" w:cs="宋体"/>
                <w:b/>
                <w:bCs/>
                <w:i w:val="0"/>
                <w:iCs w:val="0"/>
                <w:color w:val="000000"/>
                <w:kern w:val="0"/>
                <w:sz w:val="20"/>
                <w:szCs w:val="20"/>
                <w:u w:val="none"/>
                <w:lang w:val="en-US" w:eastAsia="zh-CN" w:bidi="ar"/>
              </w:rPr>
              <w:t>小型</w:t>
            </w:r>
            <w:r>
              <w:rPr>
                <w:rStyle w:val="10"/>
                <w:rFonts w:hint="eastAsia" w:ascii="宋体" w:hAnsi="宋体" w:eastAsia="宋体" w:cs="宋体"/>
                <w:b/>
                <w:bCs/>
                <w:sz w:val="20"/>
                <w:szCs w:val="20"/>
                <w:lang w:val="en-US" w:eastAsia="zh-CN" w:bidi="ar"/>
              </w:rPr>
              <w:t>‎</w:t>
            </w:r>
          </w:p>
          <w:p w14:paraId="3404B90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Style w:val="11"/>
                <w:rFonts w:hint="eastAsia" w:ascii="宋体" w:hAnsi="宋体" w:cs="宋体"/>
                <w:b/>
                <w:bCs/>
                <w:sz w:val="18"/>
                <w:szCs w:val="18"/>
                <w:lang w:val="en-US" w:eastAsia="zh-CN" w:bidi="ar"/>
              </w:rPr>
              <w:t>(</w:t>
            </w:r>
            <w:r>
              <w:rPr>
                <w:rStyle w:val="11"/>
                <w:rFonts w:hint="eastAsia" w:ascii="宋体" w:hAnsi="宋体" w:eastAsia="宋体" w:cs="宋体"/>
                <w:b/>
                <w:bCs/>
                <w:sz w:val="18"/>
                <w:szCs w:val="18"/>
                <w:lang w:val="en-US" w:eastAsia="zh-CN" w:bidi="ar"/>
              </w:rPr>
              <w:t>＜Ф</w:t>
            </w:r>
            <w:r>
              <w:rPr>
                <w:rStyle w:val="10"/>
                <w:rFonts w:hint="eastAsia" w:ascii="宋体" w:hAnsi="宋体" w:eastAsia="宋体" w:cs="宋体"/>
                <w:b/>
                <w:bCs/>
                <w:sz w:val="18"/>
                <w:szCs w:val="18"/>
                <w:lang w:val="en-US" w:eastAsia="zh-CN" w:bidi="ar"/>
              </w:rPr>
              <w:t>‎</w:t>
            </w:r>
            <w:r>
              <w:rPr>
                <w:rStyle w:val="11"/>
                <w:rFonts w:hint="eastAsia" w:ascii="宋体" w:hAnsi="宋体" w:eastAsia="宋体" w:cs="宋体"/>
                <w:b/>
                <w:bCs/>
                <w:sz w:val="18"/>
                <w:szCs w:val="18"/>
                <w:lang w:val="en-US" w:eastAsia="zh-CN" w:bidi="ar"/>
              </w:rPr>
              <w:t>600</w:t>
            </w:r>
            <w:r>
              <w:rPr>
                <w:rStyle w:val="11"/>
                <w:rFonts w:hint="eastAsia" w:ascii="宋体" w:hAnsi="宋体" w:cs="宋体"/>
                <w:b/>
                <w:bCs/>
                <w:sz w:val="18"/>
                <w:szCs w:val="18"/>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4A2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Style w:val="10"/>
                <w:rFonts w:hint="eastAsia" w:ascii="宋体" w:hAnsi="宋体" w:eastAsia="宋体" w:cs="宋体"/>
                <w:b/>
                <w:bCs/>
                <w:sz w:val="20"/>
                <w:szCs w:val="20"/>
                <w:lang w:val="en-US" w:eastAsia="zh-CN" w:bidi="ar"/>
              </w:rPr>
            </w:pPr>
            <w:r>
              <w:rPr>
                <w:rFonts w:hint="eastAsia" w:ascii="宋体" w:hAnsi="宋体" w:eastAsia="宋体" w:cs="宋体"/>
                <w:b/>
                <w:bCs/>
                <w:i w:val="0"/>
                <w:iCs w:val="0"/>
                <w:color w:val="000000"/>
                <w:kern w:val="0"/>
                <w:sz w:val="20"/>
                <w:szCs w:val="20"/>
                <w:u w:val="none"/>
                <w:lang w:val="en-US" w:eastAsia="zh-CN" w:bidi="ar"/>
              </w:rPr>
              <w:t>中型</w:t>
            </w:r>
            <w:r>
              <w:rPr>
                <w:rStyle w:val="10"/>
                <w:rFonts w:hint="eastAsia" w:ascii="宋体" w:hAnsi="宋体" w:eastAsia="宋体" w:cs="宋体"/>
                <w:b/>
                <w:bCs/>
                <w:sz w:val="20"/>
                <w:szCs w:val="20"/>
                <w:lang w:val="en-US" w:eastAsia="zh-CN" w:bidi="ar"/>
              </w:rPr>
              <w:t>‎</w:t>
            </w:r>
          </w:p>
          <w:p w14:paraId="69A713B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Style w:val="11"/>
                <w:rFonts w:hint="eastAsia" w:ascii="宋体" w:hAnsi="宋体" w:cs="宋体"/>
                <w:b/>
                <w:bCs/>
                <w:sz w:val="18"/>
                <w:szCs w:val="18"/>
                <w:lang w:val="en-US" w:eastAsia="zh-CN" w:bidi="ar"/>
              </w:rPr>
              <w:t>(</w:t>
            </w:r>
            <w:r>
              <w:rPr>
                <w:rStyle w:val="11"/>
                <w:rFonts w:hint="eastAsia" w:ascii="宋体" w:hAnsi="宋体" w:eastAsia="宋体" w:cs="宋体"/>
                <w:b/>
                <w:bCs/>
                <w:sz w:val="18"/>
                <w:szCs w:val="18"/>
                <w:lang w:val="en-US" w:eastAsia="zh-CN" w:bidi="ar"/>
              </w:rPr>
              <w:t>Ф</w:t>
            </w:r>
            <w:r>
              <w:rPr>
                <w:rStyle w:val="10"/>
                <w:rFonts w:hint="eastAsia" w:ascii="宋体" w:hAnsi="宋体" w:eastAsia="宋体" w:cs="宋体"/>
                <w:b/>
                <w:bCs/>
                <w:sz w:val="18"/>
                <w:szCs w:val="18"/>
                <w:lang w:val="en-US" w:eastAsia="zh-CN" w:bidi="ar"/>
              </w:rPr>
              <w:t>‎</w:t>
            </w:r>
            <w:r>
              <w:rPr>
                <w:rStyle w:val="11"/>
                <w:rFonts w:hint="eastAsia" w:ascii="宋体" w:hAnsi="宋体" w:eastAsia="宋体" w:cs="宋体"/>
                <w:b/>
                <w:bCs/>
                <w:sz w:val="18"/>
                <w:szCs w:val="18"/>
                <w:lang w:val="en-US" w:eastAsia="zh-CN" w:bidi="ar"/>
              </w:rPr>
              <w:t>600</w:t>
            </w:r>
            <w:r>
              <w:rPr>
                <w:rStyle w:val="10"/>
                <w:rFonts w:hint="eastAsia" w:ascii="宋体" w:hAnsi="宋体" w:eastAsia="宋体" w:cs="宋体"/>
                <w:b/>
                <w:bCs/>
                <w:sz w:val="18"/>
                <w:szCs w:val="18"/>
                <w:lang w:val="en-US" w:eastAsia="zh-CN" w:bidi="ar"/>
              </w:rPr>
              <w:t>‎</w:t>
            </w:r>
            <w:r>
              <w:rPr>
                <w:rStyle w:val="11"/>
                <w:rFonts w:hint="eastAsia" w:ascii="宋体" w:hAnsi="宋体" w:eastAsia="宋体" w:cs="宋体"/>
                <w:b/>
                <w:bCs/>
                <w:sz w:val="18"/>
                <w:szCs w:val="18"/>
                <w:lang w:val="en-US" w:eastAsia="zh-CN" w:bidi="ar"/>
              </w:rPr>
              <w:t>-</w:t>
            </w:r>
            <w:r>
              <w:rPr>
                <w:rStyle w:val="10"/>
                <w:rFonts w:hint="eastAsia" w:ascii="宋体" w:hAnsi="宋体" w:eastAsia="宋体" w:cs="宋体"/>
                <w:b/>
                <w:bCs/>
                <w:sz w:val="18"/>
                <w:szCs w:val="18"/>
                <w:lang w:val="en-US" w:eastAsia="zh-CN" w:bidi="ar"/>
              </w:rPr>
              <w:t>‎</w:t>
            </w:r>
            <w:r>
              <w:rPr>
                <w:rStyle w:val="11"/>
                <w:rFonts w:hint="eastAsia" w:ascii="宋体" w:hAnsi="宋体" w:eastAsia="宋体" w:cs="宋体"/>
                <w:b/>
                <w:bCs/>
                <w:sz w:val="18"/>
                <w:szCs w:val="18"/>
                <w:lang w:val="en-US" w:eastAsia="zh-CN" w:bidi="ar"/>
              </w:rPr>
              <w:t>Ф</w:t>
            </w:r>
            <w:r>
              <w:rPr>
                <w:rStyle w:val="10"/>
                <w:rFonts w:hint="eastAsia" w:ascii="宋体" w:hAnsi="宋体" w:eastAsia="宋体" w:cs="宋体"/>
                <w:b/>
                <w:bCs/>
                <w:sz w:val="18"/>
                <w:szCs w:val="18"/>
                <w:lang w:val="en-US" w:eastAsia="zh-CN" w:bidi="ar"/>
              </w:rPr>
              <w:t>‎</w:t>
            </w:r>
            <w:r>
              <w:rPr>
                <w:rStyle w:val="11"/>
                <w:rFonts w:hint="eastAsia" w:ascii="宋体" w:hAnsi="宋体" w:eastAsia="宋体" w:cs="宋体"/>
                <w:b/>
                <w:bCs/>
                <w:sz w:val="18"/>
                <w:szCs w:val="18"/>
                <w:lang w:val="en-US" w:eastAsia="zh-CN" w:bidi="ar"/>
              </w:rPr>
              <w:t>1000</w:t>
            </w:r>
            <w:r>
              <w:rPr>
                <w:rStyle w:val="10"/>
                <w:rFonts w:hint="eastAsia" w:ascii="宋体" w:hAnsi="宋体" w:cs="宋体"/>
                <w:b/>
                <w:bCs/>
                <w:sz w:val="18"/>
                <w:szCs w:val="18"/>
                <w:lang w:val="en-US" w:eastAsia="zh-CN" w:bidi="ar"/>
              </w:rPr>
              <w:t>)</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6BA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Style w:val="10"/>
                <w:rFonts w:hint="eastAsia" w:ascii="宋体" w:hAnsi="宋体" w:eastAsia="宋体" w:cs="宋体"/>
                <w:b/>
                <w:bCs/>
                <w:sz w:val="20"/>
                <w:szCs w:val="20"/>
                <w:lang w:val="en-US" w:eastAsia="zh-CN" w:bidi="ar"/>
              </w:rPr>
            </w:pPr>
            <w:r>
              <w:rPr>
                <w:rFonts w:hint="eastAsia" w:ascii="宋体" w:hAnsi="宋体" w:eastAsia="宋体" w:cs="宋体"/>
                <w:b/>
                <w:bCs/>
                <w:i w:val="0"/>
                <w:iCs w:val="0"/>
                <w:color w:val="000000"/>
                <w:kern w:val="0"/>
                <w:sz w:val="20"/>
                <w:szCs w:val="20"/>
                <w:u w:val="none"/>
                <w:lang w:val="en-US" w:eastAsia="zh-CN" w:bidi="ar"/>
              </w:rPr>
              <w:t>大型</w:t>
            </w:r>
            <w:r>
              <w:rPr>
                <w:rStyle w:val="10"/>
                <w:rFonts w:hint="eastAsia" w:ascii="宋体" w:hAnsi="宋体" w:eastAsia="宋体" w:cs="宋体"/>
                <w:b/>
                <w:bCs/>
                <w:sz w:val="20"/>
                <w:szCs w:val="20"/>
                <w:lang w:val="en-US" w:eastAsia="zh-CN" w:bidi="ar"/>
              </w:rPr>
              <w:t>‎</w:t>
            </w:r>
          </w:p>
          <w:p w14:paraId="6EF29EC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Style w:val="11"/>
                <w:rFonts w:hint="eastAsia" w:ascii="宋体" w:hAnsi="宋体" w:cs="宋体"/>
                <w:b/>
                <w:bCs/>
                <w:sz w:val="18"/>
                <w:szCs w:val="18"/>
                <w:lang w:val="en-US" w:eastAsia="zh-CN" w:bidi="ar"/>
              </w:rPr>
              <w:t>(</w:t>
            </w:r>
            <w:r>
              <w:rPr>
                <w:rStyle w:val="11"/>
                <w:rFonts w:hint="eastAsia" w:ascii="宋体" w:hAnsi="宋体" w:eastAsia="宋体" w:cs="宋体"/>
                <w:b/>
                <w:bCs/>
                <w:sz w:val="18"/>
                <w:szCs w:val="18"/>
                <w:lang w:val="en-US" w:eastAsia="zh-CN" w:bidi="ar"/>
              </w:rPr>
              <w:t>Ф</w:t>
            </w:r>
            <w:r>
              <w:rPr>
                <w:rStyle w:val="10"/>
                <w:rFonts w:hint="eastAsia" w:ascii="宋体" w:hAnsi="宋体" w:eastAsia="宋体" w:cs="宋体"/>
                <w:b/>
                <w:bCs/>
                <w:sz w:val="18"/>
                <w:szCs w:val="18"/>
                <w:lang w:val="en-US" w:eastAsia="zh-CN" w:bidi="ar"/>
              </w:rPr>
              <w:t>‎</w:t>
            </w:r>
            <w:r>
              <w:rPr>
                <w:rStyle w:val="11"/>
                <w:rFonts w:hint="eastAsia" w:ascii="宋体" w:hAnsi="宋体" w:eastAsia="宋体" w:cs="宋体"/>
                <w:b/>
                <w:bCs/>
                <w:sz w:val="18"/>
                <w:szCs w:val="18"/>
                <w:lang w:val="en-US" w:eastAsia="zh-CN" w:bidi="ar"/>
              </w:rPr>
              <w:t>1050</w:t>
            </w:r>
            <w:r>
              <w:rPr>
                <w:rStyle w:val="10"/>
                <w:rFonts w:hint="eastAsia" w:ascii="宋体" w:hAnsi="宋体" w:eastAsia="宋体" w:cs="宋体"/>
                <w:b/>
                <w:bCs/>
                <w:sz w:val="18"/>
                <w:szCs w:val="18"/>
                <w:lang w:val="en-US" w:eastAsia="zh-CN" w:bidi="ar"/>
              </w:rPr>
              <w:t>‎</w:t>
            </w:r>
            <w:r>
              <w:rPr>
                <w:rStyle w:val="11"/>
                <w:rFonts w:hint="eastAsia" w:ascii="宋体" w:hAnsi="宋体" w:eastAsia="宋体" w:cs="宋体"/>
                <w:b/>
                <w:bCs/>
                <w:sz w:val="18"/>
                <w:szCs w:val="18"/>
                <w:lang w:val="en-US" w:eastAsia="zh-CN" w:bidi="ar"/>
              </w:rPr>
              <w:t>-</w:t>
            </w:r>
            <w:r>
              <w:rPr>
                <w:rStyle w:val="10"/>
                <w:rFonts w:hint="eastAsia" w:ascii="宋体" w:hAnsi="宋体" w:eastAsia="宋体" w:cs="宋体"/>
                <w:b/>
                <w:bCs/>
                <w:sz w:val="18"/>
                <w:szCs w:val="18"/>
                <w:lang w:val="en-US" w:eastAsia="zh-CN" w:bidi="ar"/>
              </w:rPr>
              <w:t>‎</w:t>
            </w:r>
            <w:r>
              <w:rPr>
                <w:rStyle w:val="11"/>
                <w:rFonts w:hint="eastAsia" w:ascii="宋体" w:hAnsi="宋体" w:eastAsia="宋体" w:cs="宋体"/>
                <w:b/>
                <w:bCs/>
                <w:sz w:val="18"/>
                <w:szCs w:val="18"/>
                <w:lang w:val="en-US" w:eastAsia="zh-CN" w:bidi="ar"/>
              </w:rPr>
              <w:t>Ф</w:t>
            </w:r>
            <w:r>
              <w:rPr>
                <w:rStyle w:val="10"/>
                <w:rFonts w:hint="eastAsia" w:ascii="宋体" w:hAnsi="宋体" w:eastAsia="宋体" w:cs="宋体"/>
                <w:b/>
                <w:bCs/>
                <w:sz w:val="18"/>
                <w:szCs w:val="18"/>
                <w:lang w:val="en-US" w:eastAsia="zh-CN" w:bidi="ar"/>
              </w:rPr>
              <w:t>‎</w:t>
            </w:r>
            <w:r>
              <w:rPr>
                <w:rStyle w:val="11"/>
                <w:rFonts w:hint="eastAsia" w:ascii="宋体" w:hAnsi="宋体" w:eastAsia="宋体" w:cs="宋体"/>
                <w:b/>
                <w:bCs/>
                <w:sz w:val="18"/>
                <w:szCs w:val="18"/>
                <w:lang w:val="en-US" w:eastAsia="zh-CN" w:bidi="ar"/>
              </w:rPr>
              <w:t>1500</w:t>
            </w:r>
            <w:r>
              <w:rPr>
                <w:rStyle w:val="10"/>
                <w:rFonts w:hint="eastAsia" w:ascii="宋体" w:hAnsi="宋体" w:cs="宋体"/>
                <w:b/>
                <w:bCs/>
                <w:sz w:val="18"/>
                <w:szCs w:val="18"/>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602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特大型</w:t>
            </w:r>
          </w:p>
          <w:p w14:paraId="16CED6A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Style w:val="11"/>
                <w:rFonts w:hint="eastAsia" w:ascii="宋体" w:hAnsi="宋体" w:cs="宋体"/>
                <w:b/>
                <w:bCs/>
                <w:sz w:val="18"/>
                <w:szCs w:val="18"/>
                <w:lang w:val="en-US" w:eastAsia="zh-CN" w:bidi="ar"/>
              </w:rPr>
              <w:t>(</w:t>
            </w:r>
            <w:r>
              <w:rPr>
                <w:rStyle w:val="11"/>
                <w:rFonts w:hint="eastAsia" w:ascii="宋体" w:hAnsi="宋体" w:eastAsia="宋体" w:cs="宋体"/>
                <w:b/>
                <w:bCs/>
                <w:sz w:val="18"/>
                <w:szCs w:val="18"/>
                <w:lang w:val="en-US" w:eastAsia="zh-CN" w:bidi="ar"/>
              </w:rPr>
              <w:t>＞Ф</w:t>
            </w:r>
            <w:r>
              <w:rPr>
                <w:rStyle w:val="10"/>
                <w:rFonts w:hint="eastAsia" w:ascii="宋体" w:hAnsi="宋体" w:eastAsia="宋体" w:cs="宋体"/>
                <w:b/>
                <w:bCs/>
                <w:sz w:val="18"/>
                <w:szCs w:val="18"/>
                <w:lang w:val="en-US" w:eastAsia="zh-CN" w:bidi="ar"/>
              </w:rPr>
              <w:t>‎</w:t>
            </w:r>
            <w:r>
              <w:rPr>
                <w:rStyle w:val="11"/>
                <w:rFonts w:hint="eastAsia" w:ascii="宋体" w:hAnsi="宋体" w:eastAsia="宋体" w:cs="宋体"/>
                <w:b/>
                <w:bCs/>
                <w:sz w:val="18"/>
                <w:szCs w:val="18"/>
                <w:lang w:val="en-US" w:eastAsia="zh-CN" w:bidi="ar"/>
              </w:rPr>
              <w:t>1500</w:t>
            </w:r>
            <w:r>
              <w:rPr>
                <w:rStyle w:val="10"/>
                <w:rFonts w:hint="eastAsia" w:ascii="宋体" w:hAnsi="宋体" w:eastAsia="宋体" w:cs="宋体"/>
                <w:b/>
                <w:bCs/>
                <w:sz w:val="18"/>
                <w:szCs w:val="18"/>
                <w:lang w:val="en-US" w:eastAsia="zh-CN" w:bidi="ar"/>
              </w:rPr>
              <w:t>‎</w:t>
            </w:r>
            <w:r>
              <w:rPr>
                <w:rStyle w:val="11"/>
                <w:rFonts w:hint="eastAsia" w:ascii="宋体" w:hAnsi="宋体" w:cs="宋体"/>
                <w:b/>
                <w:bCs/>
                <w:sz w:val="18"/>
                <w:szCs w:val="18"/>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6D2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主管</w:t>
            </w:r>
          </w:p>
          <w:p w14:paraId="058BDEE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管道</w:t>
            </w:r>
          </w:p>
          <w:p w14:paraId="1591C5B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长度（m）</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13D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支连管管道</w:t>
            </w:r>
          </w:p>
          <w:p w14:paraId="3280946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长度（m）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F37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管长</w:t>
            </w:r>
          </w:p>
          <w:p w14:paraId="4A08F4B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总计</w:t>
            </w:r>
          </w:p>
          <w:p w14:paraId="0B9714A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(m)</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221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支连管段数</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AC2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窨井</w:t>
            </w:r>
          </w:p>
          <w:p w14:paraId="4770CF3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p w14:paraId="35C1EF1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4F7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雨水口</w:t>
            </w:r>
          </w:p>
          <w:p w14:paraId="45D4FCE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p w14:paraId="0C088B5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（座）</w:t>
            </w:r>
          </w:p>
        </w:tc>
      </w:tr>
      <w:tr w14:paraId="54C7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6CC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35DCE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4C3B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09DB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BC4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198.8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0A7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708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359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9C93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838.5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B0F5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98.8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CE6F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937.3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7CE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6DD3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0847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12B0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7E5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31555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026F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启圣公路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91E7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新陆路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60F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511.1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B23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954.2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391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617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9361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1465.3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7418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253.7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5139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1719.1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E4B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5193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C660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14:paraId="013A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1CE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DFCE2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D142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新陆路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86BB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EF7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CAE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7DA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41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96A8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1524.0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DD57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170.3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E3A8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1694.3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C23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8A43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3300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539F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8F3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BBC72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白虬江路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8846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C36A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路头</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AE1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185.6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4CD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1385.5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8FE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124.3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9974">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6731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1695.4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650D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395.2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F118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2090.5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F98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37E9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7020A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14:paraId="5CCF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786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96301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BF7A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安鹤路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53F8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鹤吉路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F25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1496.5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298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F04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DF5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224D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1585.9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A7D0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61F0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1592.0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875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8955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78ED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14:paraId="4EC6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D03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1AFF9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5D2E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鹤吉路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1219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4EF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5EA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6F5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845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3A32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483.3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E08D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A57C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500.2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F22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2A51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79E0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4038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793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51D21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FB30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鹤如路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26A6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鹤意路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CCF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398.3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441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924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9FF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00F8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571.5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1FD1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27.1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21BE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598.6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310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D1D6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888C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361A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142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986BC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44D5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EF70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鹤如路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4E5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555.2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6E1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309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5C9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B8F5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555.2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EBED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3C0E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555.2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9AE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8B60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4DD0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66D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5F7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79B1D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3EA9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鹤意路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AEE0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元章路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67B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BAA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CBF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A95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2395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249.1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B55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D940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259.6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B8A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FF84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404F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7A7B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1C5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A8381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A814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老白石公路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E140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白石公路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255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88C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1023.8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E2C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6E7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361A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1023.8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793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8200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1064.8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3F8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930A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6798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7135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6E3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0C8C3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963A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元章路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AC98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老白石公路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767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880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7C8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4CF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4C1D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291.2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1C54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809A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303.7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3A0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9253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E386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F21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3F3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3DE42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鹤安路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A897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鹤辉路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D7D5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FC5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1702.3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98D4">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7E14">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ECF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58F6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1702.3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C1BC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46.3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4DF5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1748.6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D42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5C1E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8A11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r>
      <w:tr w14:paraId="3D12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989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86A12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鹤达路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D2C9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路头</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2569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7C2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891.5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C9D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08A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334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20F6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891.5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FEA1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2FBC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931.5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65D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6E3A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D06C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3C82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57D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5CD73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鹤墩路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5A34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4B96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油墩港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35C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316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664.8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DE6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5C3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F9C3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668.2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22E2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888D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668.2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28C5">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814C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8B68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B51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C3F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B37E7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鹤国路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529B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鹤辉路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1CBE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965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1659.5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27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8F1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8025">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4B55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1659.5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62A5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D027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1665.4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705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273A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5814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r>
      <w:tr w14:paraId="1386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EFA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0503B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鹤国路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C358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E2AD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鹤辉路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014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95.2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616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8C7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A72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E12E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95.2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7FDE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1F4B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95.2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FDF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19A2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DAD14">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5818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7A2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BE311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鹤辉路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F3B6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鹤国路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A72D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鹤泰路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9E0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468.1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535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5F3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C03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2264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468.1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1801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35DC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468.1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5E0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0C1D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CEFF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0E4E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C6C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9562D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鹤辉路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4D22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鹤民路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B943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鹤安路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696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617.9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407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ED8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3E4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C54E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617.9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EAEF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BE78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617.9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229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FFE8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CD19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0385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B24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D6E17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鹤辉路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27A9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鹤泰路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F02A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鹤民路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717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436.1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03C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AA1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770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A1B8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436.1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A43E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61A4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446.0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D89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EAED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1C21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880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DC8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E7D1F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鹤吉路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C6B9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4EDF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AC9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369.1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E26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D2A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A25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201C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571.2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04C6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87EB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571.2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B86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D903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4132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62EE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B89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BD82B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鹤江路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A2709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鹤如路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15E0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02C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200.3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53B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5845">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88F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3A45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200.3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38AA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48.1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DAF3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248.5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D7D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9EC6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03E7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0F6E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AC8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7F50F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鹤江路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C573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5668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鹤盈路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CD8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61.3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581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978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71B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C419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61.3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C918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90BD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62.0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39D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1501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E556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A9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E8E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803B2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鹤江路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5540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鹤盈路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425D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白中路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2C3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123.5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2C7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623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1BF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71B0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123.5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67DC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2CE5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124.7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77E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EFB6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7F89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2EA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3DA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E35F5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鹤江路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EFFE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A229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鹤如路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5B7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472.4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6E6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45B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41F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23B5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486.3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63C6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43.7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44D04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530.0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AF4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5048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7EBB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6772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1AB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ED66C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鹤民路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E3BD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鹤煌路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EC26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D27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730.6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61D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7EB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C96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5CA1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730.6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1480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04FC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765.9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A18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DFA0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AB5B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0EFE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BB0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0E0D5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鹤民路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802E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鹤辉路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BB57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鹤煌路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01D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538.3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66D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6C6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B93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CE9D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538.3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A368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C333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555.3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E3B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0A02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8B24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420E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D85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FFA20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鹤民路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D9AB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E1EF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东大盈港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29E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934.4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184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AF8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D12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AC00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934.4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8065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32.6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B5BF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967.0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447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FFD2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1502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6B09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A64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4B405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8C88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鹤如路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20F7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鹤意路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62D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243.2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14C5">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0F8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688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8592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243.2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0781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009A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265.1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0AE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6578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2254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5892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67A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B91D3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鹤鹏路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A33A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沈家浜路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16A9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5C0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1338.9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C9D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1E1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B94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0703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1838.9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E55F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118.7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374A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1957.6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9C9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5412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659B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2FEA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894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9EB84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鹤如路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2A79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738C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AF5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566.2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AF4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348.5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E66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B40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A033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914.7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62A3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42.1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B160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956.8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507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AE3C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E8CA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341F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0FA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E4898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鹤如路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82C3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路头</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4411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A90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D38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991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9BD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2B47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615.9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6DA8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182.5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F7A1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798.5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E94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AF92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88D6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6C67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B13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0350F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鹤如路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7A6C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5E31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鹤江路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9F3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F3A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196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E05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C661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3A91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8A25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301.5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B5E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31DD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D40F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3FA3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F04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3A185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鹤顺路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7517E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68C3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油墩港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1EC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933.2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290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EA6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DB0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B648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933.2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40B1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9AE4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943.7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E72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B88E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F9F9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1ABD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E60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697BF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鹤泰路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1D9A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鹤煌路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BB17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鹤辉路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211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640.6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C0C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2E3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D28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0894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640.6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252A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ED51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645.3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098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D13F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AC6E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1209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15B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3191D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913E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北徐泾桥</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A51E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姚家浜路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E684">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8E0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397.8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C57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EFC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C627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397.8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CFB2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184.2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5BFE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582.0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876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2E81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B708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3997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036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CFFA1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3B2F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AE72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潘家厍桥</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ACA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B72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1C5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A97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9399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976.0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25EA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29.8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9EB8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1005.8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625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29C0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1F76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46DB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CBD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D3978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1F01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鹤墩路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A740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鹤顺路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3CA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134.9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366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CDB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F80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55A2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400.2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4ABB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A7DA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410.3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758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3DC8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B63B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4A91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AC1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4FBC3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D540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鹤江路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0AAA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青鹤公路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D29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78.4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EF5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B9F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8C2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E232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195.8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37D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6F14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195.8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B13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F23F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0B05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8FA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2DC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0432A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5926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鹤顺路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ACD6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北徐泾桥</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3BC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99F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413.3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65E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605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318A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546.3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E1C8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50.9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899F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597.2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0F6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BDE6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98EB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3B090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6E3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4D6FD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8385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鹤中路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57E6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胜联路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E4B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258.7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95C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34D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134.4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CAE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C465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690.6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CD5D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A9ED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690.6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6F8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1C3F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16CB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r>
      <w:tr w14:paraId="1636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CD8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87508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8799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青鹤公路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E46D3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鹤中路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151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79.8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073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563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390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D880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212.7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4EA0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1208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212.7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C32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CD35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F816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5274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612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ED62D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4E90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胜联路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85BA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鹤墩路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4D1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E0E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A34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429.8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AB5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7DCB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621.8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FAEF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09C2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635.1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030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0CAB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DC64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64B8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9AA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564C7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FF22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6578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4BF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613.7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9D9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E65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43E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530D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967.5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71A9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49.4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D2DA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1016.8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740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7B9D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141E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52AE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E84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03763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B441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姚家浜路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1C84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鹤国路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1A0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0E1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AB8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B13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189E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110.1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14A5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9195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162.1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B6A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F3D9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8E1F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7BF3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A6C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7D0CF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鹤盈路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86CF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49D9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鹤江路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65B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299.1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690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396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DAC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BE7A7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299.1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63C45">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6ABC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299.1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2185">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8B90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3B66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0CED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A47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DBBCE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鹤中路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5142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47A7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沈家浜路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69A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1156.5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F9C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635.7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004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067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62EB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1792.2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3159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238.2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39B2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2030.4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E7B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0D9B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DC4F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080D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96B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C3D7B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纪鹤公路辅路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689F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187D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油墩港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C62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756.3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8F6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560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EB6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27BD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756.3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9752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107.2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6C11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863.5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046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F85E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8F4D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14:paraId="67350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639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3D9C9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建屯路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33E2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新赵路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84E8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赵江路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8A6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D43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418.6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DC5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A67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0ED6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418.6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5BCC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222.0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F371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640.6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8D6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D1A8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C027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0E833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F64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1EE70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老白小路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5425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鹤意路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08FA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鹤如路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4D4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F0D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C43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ED4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D97A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312.0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3C1F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6006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312.0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2C75">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E138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DB6F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192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D16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83023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0949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元章路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4DA3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5D6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A1B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3B3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194.6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6DC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831A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206.8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F7CE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75.9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999D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282.7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688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DCA7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0058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4116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191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9ECDF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梅桥街</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32C4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新赵路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3AA3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赵江路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251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981.5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3B6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22E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964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002F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1062.9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30D4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157.6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85AF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1220.6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294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C56C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8CA2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55AF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6CC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32FFF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启圣路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D008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安鹤路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E01E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老白石公路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6E4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713.4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88B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BF9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E84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F79F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713.4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D47F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D01E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713.4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A47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FA7E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77D1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3AD4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4C5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7A987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沈家浜路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14CA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鹤鹏路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9208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鹤中路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626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112.1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715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0FD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7C85">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C1DE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195.8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DF69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3B62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195.8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7175">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08E6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0315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4DC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A3F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C3C1C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沈家浜路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ECBD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鹤中路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D6B7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青鹤公路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934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428.8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690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BDD5">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6A3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48D9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730.4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D8AA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415D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730.4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1C34">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7872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AD9B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7B6E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85B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F3673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胜联路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C415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3437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3A4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698.1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219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DD9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A9D4">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132A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698.1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A8EC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0427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698.1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219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E78C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9E16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5D97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2B2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FDF8E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曙光路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28F2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青赵公路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E7E7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南村桥</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7A1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329.2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FC2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84E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D49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C5F2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329.2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C4D7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62.5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F5EC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391.7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6C8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D121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5F17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4DFB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330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7E3A3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腾北路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DCC4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白石公路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A42E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1F9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484.1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3B5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502.2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731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640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27F6D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986.3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DAF8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2060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1014.9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FB3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A2A9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D01D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B51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D55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E5ECF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腾富路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D0D4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路尾</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F489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腾新路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38B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216.2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39C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D2C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B63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0816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216.2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C8824">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FA39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216.2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A8D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E5D6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00AA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6898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054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010E5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腾富路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B011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腾新路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4C14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响新路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60D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1126.4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45E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CD5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AE7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80A0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1126.4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05CB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B0AF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1126.4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3A7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29A1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59BC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7A8B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223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D6C5A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腾富路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C4F5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响新路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B5A7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E7D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1608.4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D88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433.2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664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357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BB2C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2041.6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61D6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2472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2041.6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DDC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04B0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EED8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25FF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A28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BFD33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腾富路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0446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新胜路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738C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兴利路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B69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325.5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E9B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F934">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755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54C3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655.2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866E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123.1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3A75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778.3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44A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A347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9702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3A4B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4B7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234C7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腾新路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C891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白石公路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9BC0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腾富路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D48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101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E52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82F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9A257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720.0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E230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8728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721.2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32D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9283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C0EB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446B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036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844C9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屯溪路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0E0D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赵江路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C6B3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049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86.3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F435">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C64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C78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944D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86.3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362C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4A8D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141.2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B7A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B444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251D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04E8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B6E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B3802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屯中路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AE40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赵江路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A40F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西大盈港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C72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209.7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4A5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09D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0BC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B84D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209.7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E864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7805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232.8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0A2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8B4A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DD85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2B2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E12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207B4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文化广场</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E6F9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文化广场</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81FD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文化广场</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DBC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131.9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B0B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837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B35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B2CC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131.9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1F9A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8F68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131.9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20B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8FE2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799E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49FC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E4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C0DAE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3E5F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白石公路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EC03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鼓盆港桥</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895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AD2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7A7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780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DFE1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298.3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C684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210.5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EFB0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508.8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731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3B9E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AED5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74C5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6D3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2B21F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CA9D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慈母桥</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D1F4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官田泾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22B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71.4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01A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7DD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531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0B10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969.3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1C99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405.8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39B0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1375.1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013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22F5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5DC8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14:paraId="517B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46A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8BD28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F9B5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鼓盆港桥</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ABC1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慈母桥</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C33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EB1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559.5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1B5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C48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7109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559.5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6C69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236.5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751E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796.0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8FB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5141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C20E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1183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53F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C4B34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D1CC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官田泾</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DF5F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红旗路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05A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F7A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434.2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049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415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FA54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434.2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4833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224.1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6C1B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658.3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FBC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A711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1911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6FE3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892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F5327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72E9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红旗路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F4F2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胥沟港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971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D6D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D26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D0A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4B0E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517.6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73EA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250.8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C516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768.4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419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52C9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D37F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AA1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E68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7C10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新赵路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3589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白石公路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4720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梅桥街</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9D4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205.3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F2F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AD3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21E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FB64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388.9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F868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9461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388.9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55E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10AC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2A13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A36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FC5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CA79A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新赵路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4F54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梅桥街</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B4E7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建屯路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5CB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29.4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A0C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2C0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BE9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BB63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252.6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9EF5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217.2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B4F9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469.9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6A3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8198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6B3C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086F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C54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39DB0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兴利路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4BC5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腾富路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2A5B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浦屯路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983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8DF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362.0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D81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79B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3D39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408.0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F6C6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685A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408.0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304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BFDC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7F77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1D73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4CC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3EC21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姚家浜路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CD95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D002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油墩港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28A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ABB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482.8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6FC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4F9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14FD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516.1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FC1C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230.1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20AF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746.2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5A6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C873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8E85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r>
      <w:tr w14:paraId="32F7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E80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7093A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盈联路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0BF8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鹤鹏路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E1B3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沈家浜路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FA0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237.3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26A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7D1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E6C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DC15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237.3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AF6D4">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2AA3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237.3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CF1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D22B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8FFE5">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56DB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434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82848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盈联路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D87A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沈家浜路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A745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鹤祥路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9B1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157.9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3C2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81B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7A2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7DDE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157.9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2453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89B9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157.9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E9C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D428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84EA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6F09D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245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D3B72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元章路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7C0D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隆鹤路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76B8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昭鹤路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9DC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50E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895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153.5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81F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3A79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E9BE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ADE0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218.9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AAE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8DD4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4475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3A4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B20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E5AB3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元章路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D870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昭鹤路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5221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22B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64C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828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212.6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139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B573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237.5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EB1D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72.3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7C11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309.8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9A5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4C8ED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13DD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71FE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904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E125A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昭鹤路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ED17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元章路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661A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老白石公路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6A5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7A5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6BE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192.8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9FC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EDA6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199.7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B069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F819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260.2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1CB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FB37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C03E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5012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98D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7CE82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赵江路</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E25A2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白石公路</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2831A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梅桥街</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8FF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515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83B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656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2F7C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E1F4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32.5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F121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127.5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13F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6A67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7A3D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5AE7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D3F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9B8AA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赵江路</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F2ED2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建屯路</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6152A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屯溪路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69D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215.2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534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275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AC4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8FBB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374.9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F9DF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114.1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870C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489.1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517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78F0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F668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0CDF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2FF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7C29D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赵江路</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76342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梅桥街</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C1526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屯中路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221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116.6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4A6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4C7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952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3EE1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116.6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CABA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C1B8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143.1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866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4E90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AB4F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A7F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78C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B9C2C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赵江路</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642DD6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浦屯路</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AC552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吴淞江</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2A9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1451.5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ECD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8EA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C24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9757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1710.8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60D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93CE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1713.1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F52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D426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367A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200C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2D0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C5A59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赵江路</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42B8F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屯溪路</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DD3FC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浦屯路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AC7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346.3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541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6C1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92E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82EC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346.3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4B9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135.8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036E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482.1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9DA9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48F5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4A20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50E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EA2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4367A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赵江路</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0BE99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屯中路</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3C30E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建屯路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721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94.6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1B9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E014">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62C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4609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94.6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F0E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C409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94.6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9B96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3DD6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49A6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2EBC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687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0769C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春耕路</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A8A02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夏耘路</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C8FD0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鹤吉路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FBC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219.2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F3C0">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E1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840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2BA4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219.2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49A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67.2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73B0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286.4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A6E2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E278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F5CD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7788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0C0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59703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春耕路</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94EC9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夏耘路以北</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F5069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安鹤路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CAE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181.9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5DFB">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C6E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272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2E9B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181.9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A78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48.9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A512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230.9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03B5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A94F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FB2D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07C0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43A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39233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春耕路</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0CD93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夏耘路以北</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EAE5B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夏耘路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E16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198.9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C363">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10F5">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A7F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C268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198.9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54F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56.8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996B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255.7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FD39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5DB1A">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F25F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6E6B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123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B90A8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夏耘路</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283BA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18DF6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春耕路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201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C0FC">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3932">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645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C48F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60F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77.5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3140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317.5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AC51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607A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04FCD">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497F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109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E9B81C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夏耘路</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26032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外青松公路</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58973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春耕路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E73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EEA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046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478E">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E85A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167.0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3C2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59.7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AFAC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226.6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888E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70F06">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A2A9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5F7B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64C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2D262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夏耘路以北</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FA6D7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程鹤路</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0C0F7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春耕路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C63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229.2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99E5">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4204">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E30F">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B1EE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229.2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E0E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63.5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11DD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292.7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BB95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E1388">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5D6809">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20"/>
                <w:szCs w:val="20"/>
                <w:u w:val="none"/>
              </w:rPr>
            </w:pPr>
          </w:p>
        </w:tc>
      </w:tr>
      <w:tr w14:paraId="1D92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19201">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b/>
                <w:bCs/>
                <w:i w:val="0"/>
                <w:iCs w:val="0"/>
                <w:color w:val="000000"/>
                <w:sz w:val="20"/>
                <w:szCs w:val="20"/>
                <w:u w:val="none"/>
              </w:rPr>
            </w:pP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BCD4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281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34604.9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777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17902.6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800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1467.0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EC77">
            <w:pPr>
              <w:keepNext w:val="0"/>
              <w:keepLines w:val="0"/>
              <w:pageBreakBefore w:val="0"/>
              <w:widowControl/>
              <w:kinsoku/>
              <w:wordWrap/>
              <w:overflowPunct/>
              <w:topLinePunct w:val="0"/>
              <w:autoSpaceDE/>
              <w:autoSpaceDN/>
              <w:bidi w:val="0"/>
              <w:adjustRightInd/>
              <w:snapToGrid/>
              <w:ind w:left="-53" w:leftChars="-25" w:right="-53" w:rightChars="-25"/>
              <w:jc w:val="center"/>
              <w:rPr>
                <w:rFonts w:hint="eastAsia" w:ascii="宋体" w:hAnsi="宋体" w:eastAsia="宋体" w:cs="宋体"/>
                <w:b/>
                <w:bCs/>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7F6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53974.5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C1F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5928.8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B3E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59903.3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3F2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1212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122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2101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4BE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1577 </w:t>
            </w:r>
          </w:p>
        </w:tc>
      </w:tr>
    </w:tbl>
    <w:p w14:paraId="228E33BD">
      <w:pPr>
        <w:spacing w:line="360" w:lineRule="auto"/>
        <w:rPr>
          <w:rFonts w:hint="eastAsia"/>
          <w:szCs w:val="21"/>
        </w:rPr>
      </w:pPr>
    </w:p>
    <w:p w14:paraId="6EC2B878">
      <w:pPr>
        <w:spacing w:line="360" w:lineRule="auto"/>
        <w:rPr>
          <w:rFonts w:hint="eastAsia"/>
          <w:szCs w:val="21"/>
        </w:rPr>
      </w:pPr>
    </w:p>
    <w:p w14:paraId="42818842">
      <w:pPr>
        <w:spacing w:line="360" w:lineRule="auto"/>
        <w:rPr>
          <w:rFonts w:hint="eastAsia"/>
          <w:szCs w:val="21"/>
        </w:rPr>
      </w:pPr>
    </w:p>
    <w:p w14:paraId="1A234557">
      <w:pPr>
        <w:spacing w:line="360" w:lineRule="auto"/>
        <w:rPr>
          <w:rFonts w:hint="eastAsia"/>
          <w:szCs w:val="21"/>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A2C77"/>
    <w:multiLevelType w:val="singleLevel"/>
    <w:tmpl w:val="464A2C7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13C2B"/>
    <w:rsid w:val="136F1CA1"/>
    <w:rsid w:val="16B13C2B"/>
    <w:rsid w:val="1C4F3C15"/>
    <w:rsid w:val="2B367DA6"/>
    <w:rsid w:val="33266952"/>
    <w:rsid w:val="35B2271F"/>
    <w:rsid w:val="371A057C"/>
    <w:rsid w:val="3A145456"/>
    <w:rsid w:val="3B842468"/>
    <w:rsid w:val="48AE565C"/>
    <w:rsid w:val="68EE2FB2"/>
    <w:rsid w:val="69B10F2E"/>
    <w:rsid w:val="722A1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spacing w:line="320" w:lineRule="atLeast"/>
    </w:pPr>
    <w:rPr>
      <w:rFonts w:eastAsia="隶书"/>
      <w:b/>
      <w:kern w:val="0"/>
      <w:sz w:val="44"/>
      <w:szCs w:val="20"/>
    </w:rPr>
  </w:style>
  <w:style w:type="paragraph" w:styleId="5">
    <w:name w:val="Plain Text"/>
    <w:basedOn w:val="1"/>
    <w:qFormat/>
    <w:uiPriority w:val="0"/>
    <w:rPr>
      <w:rFonts w:ascii="宋体" w:hAnsi="Courier New"/>
      <w:szCs w:val="20"/>
    </w:rPr>
  </w:style>
  <w:style w:type="paragraph" w:customStyle="1" w:styleId="8">
    <w:name w:val="表格文字"/>
    <w:basedOn w:val="1"/>
    <w:qFormat/>
    <w:uiPriority w:val="0"/>
    <w:pPr>
      <w:adjustRightInd w:val="0"/>
      <w:spacing w:line="420" w:lineRule="atLeast"/>
      <w:jc w:val="left"/>
    </w:pPr>
    <w:rPr>
      <w:kern w:val="0"/>
      <w:szCs w:val="20"/>
    </w:rPr>
  </w:style>
  <w:style w:type="paragraph" w:customStyle="1" w:styleId="9">
    <w:name w:val="Table Paragraph"/>
    <w:basedOn w:val="1"/>
    <w:qFormat/>
    <w:uiPriority w:val="1"/>
    <w:rPr>
      <w:rFonts w:ascii="宋体" w:hAnsi="宋体" w:cs="宋体"/>
      <w:lang w:val="zh-CN" w:bidi="zh-CN"/>
    </w:rPr>
  </w:style>
  <w:style w:type="character" w:customStyle="1" w:styleId="10">
    <w:name w:val="font21"/>
    <w:basedOn w:val="7"/>
    <w:qFormat/>
    <w:uiPriority w:val="0"/>
    <w:rPr>
      <w:rFonts w:hint="default" w:ascii="Times New Roman" w:hAnsi="Times New Roman" w:cs="Times New Roman"/>
      <w:color w:val="000000"/>
      <w:sz w:val="22"/>
      <w:szCs w:val="22"/>
      <w:u w:val="none"/>
    </w:rPr>
  </w:style>
  <w:style w:type="character" w:customStyle="1" w:styleId="11">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5974</Words>
  <Characters>6308</Characters>
  <Lines>0</Lines>
  <Paragraphs>0</Paragraphs>
  <TotalTime>4</TotalTime>
  <ScaleCrop>false</ScaleCrop>
  <LinksUpToDate>false</LinksUpToDate>
  <CharactersWithSpaces>6365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2025-12-19T01:22:00Z</dcterms:created>
  <dc:creator>燕鹰</dc:creator>
  <cp:lastModifiedBy>DZ</cp:lastModifiedBy>
  <dcterms:modified xsi:type="dcterms:W3CDTF">2025-12-31T00:55:32Z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0AF7A17424D44EA99DBD52948A42E912_11</vt:lpwstr>
  </property>
  <property fmtid="{D5CDD505-2E9C-101B-9397-08002B2CF9AE}" pid="4" name="KSOTemplateDocerSaveRecord">
    <vt:lpwstr>eyJoZGlkIjoiOGNiZDU5MmMxMjE4MDlmNTFkZjRjYmM1MDU3ZDY4ZDAiLCJ1c2VySWQiOiIzNDQ3NDg0ODQifQ==</vt:lpwstr>
  </property>
</Properties>
</file>