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CE5C6">
      <w:pPr>
        <w:spacing w:line="270" w:lineRule="auto"/>
        <w:rPr>
          <w:rFonts w:ascii="Arial"/>
          <w:sz w:val="21"/>
        </w:rPr>
      </w:pPr>
    </w:p>
    <w:p w14:paraId="44FA86E9">
      <w:pPr>
        <w:pStyle w:val="2"/>
        <w:spacing w:before="78" w:line="220" w:lineRule="auto"/>
        <w:jc w:val="center"/>
        <w:outlineLvl w:val="0"/>
        <w:rPr>
          <w:sz w:val="28"/>
          <w:szCs w:val="28"/>
        </w:rPr>
      </w:pPr>
      <w:r>
        <w:rPr>
          <w:rFonts w:hint="eastAsia"/>
          <w:b/>
          <w:bCs/>
          <w:spacing w:val="-4"/>
          <w:sz w:val="28"/>
          <w:szCs w:val="28"/>
        </w:rPr>
        <w:t>2026年度朱家角镇市政道路路面及市政桥梁日常养护项目</w:t>
      </w:r>
      <w:r>
        <w:rPr>
          <w:rFonts w:hint="eastAsia"/>
          <w:b/>
          <w:bCs/>
          <w:spacing w:val="-4"/>
          <w:sz w:val="28"/>
          <w:szCs w:val="28"/>
          <w:lang w:eastAsia="zh-CN"/>
        </w:rPr>
        <w:t>采购</w:t>
      </w:r>
      <w:r>
        <w:rPr>
          <w:b/>
          <w:bCs/>
          <w:spacing w:val="-4"/>
          <w:sz w:val="28"/>
          <w:szCs w:val="28"/>
        </w:rPr>
        <w:t>需求</w:t>
      </w:r>
    </w:p>
    <w:p w14:paraId="38D61774">
      <w:pPr>
        <w:pStyle w:val="2"/>
        <w:spacing w:before="194" w:line="220" w:lineRule="auto"/>
        <w:ind w:left="24"/>
        <w:outlineLvl w:val="0"/>
        <w:rPr>
          <w:sz w:val="24"/>
          <w:szCs w:val="24"/>
        </w:rPr>
      </w:pPr>
      <w:r>
        <w:rPr>
          <w:b/>
          <w:bCs/>
          <w:spacing w:val="-3"/>
          <w:sz w:val="24"/>
          <w:szCs w:val="24"/>
        </w:rPr>
        <w:t>一、项目需求和技术要求</w:t>
      </w:r>
    </w:p>
    <w:p w14:paraId="087E4C6A">
      <w:pPr>
        <w:pStyle w:val="2"/>
        <w:spacing w:before="194" w:line="220" w:lineRule="auto"/>
        <w:ind w:left="38"/>
        <w:outlineLvl w:val="0"/>
        <w:rPr>
          <w:sz w:val="21"/>
          <w:szCs w:val="21"/>
        </w:rPr>
      </w:pPr>
      <w:r>
        <w:rPr>
          <w:spacing w:val="-5"/>
          <w:sz w:val="24"/>
          <w:szCs w:val="24"/>
        </w:rPr>
        <w:t>1、</w:t>
      </w:r>
      <w:r>
        <w:rPr>
          <w:spacing w:val="-5"/>
          <w:sz w:val="21"/>
          <w:szCs w:val="21"/>
        </w:rPr>
        <w:t>项目概况</w:t>
      </w:r>
    </w:p>
    <w:p w14:paraId="30797B12">
      <w:pPr>
        <w:pStyle w:val="2"/>
        <w:spacing w:before="139" w:line="228" w:lineRule="auto"/>
        <w:ind w:left="35"/>
        <w:rPr>
          <w:sz w:val="21"/>
          <w:szCs w:val="21"/>
        </w:rPr>
      </w:pPr>
      <w:r>
        <w:rPr>
          <w:spacing w:val="3"/>
          <w:sz w:val="21"/>
          <w:szCs w:val="21"/>
        </w:rPr>
        <w:t>1.</w:t>
      </w:r>
      <w:r>
        <w:rPr>
          <w:spacing w:val="66"/>
          <w:sz w:val="21"/>
          <w:szCs w:val="21"/>
        </w:rPr>
        <w:t xml:space="preserve"> </w:t>
      </w:r>
      <w:r>
        <w:rPr>
          <w:spacing w:val="3"/>
          <w:sz w:val="21"/>
          <w:szCs w:val="21"/>
        </w:rPr>
        <w:t>项目建设概况：</w:t>
      </w:r>
      <w:bookmarkStart w:id="0" w:name="_GoBack"/>
      <w:bookmarkEnd w:id="0"/>
    </w:p>
    <w:p w14:paraId="23CD2E1B">
      <w:pPr>
        <w:pStyle w:val="2"/>
        <w:spacing w:before="162" w:line="228" w:lineRule="auto"/>
        <w:ind w:left="35"/>
        <w:rPr>
          <w:spacing w:val="8"/>
          <w:sz w:val="21"/>
          <w:szCs w:val="21"/>
        </w:rPr>
      </w:pPr>
      <w:r>
        <w:rPr>
          <w:spacing w:val="8"/>
          <w:sz w:val="21"/>
          <w:szCs w:val="21"/>
        </w:rPr>
        <w:t>1.1.项目名称：</w:t>
      </w:r>
      <w:r>
        <w:rPr>
          <w:rFonts w:hint="eastAsia"/>
          <w:spacing w:val="8"/>
          <w:sz w:val="21"/>
          <w:szCs w:val="21"/>
        </w:rPr>
        <w:t>2026年度朱家角镇市政道路路面及市政桥梁日常养护项目</w:t>
      </w:r>
    </w:p>
    <w:p w14:paraId="76DD0FD5">
      <w:pPr>
        <w:pStyle w:val="2"/>
        <w:spacing w:before="162" w:line="228" w:lineRule="auto"/>
        <w:ind w:left="35"/>
        <w:rPr>
          <w:sz w:val="21"/>
          <w:szCs w:val="21"/>
        </w:rPr>
      </w:pPr>
      <w:r>
        <w:rPr>
          <w:spacing w:val="8"/>
          <w:sz w:val="21"/>
          <w:szCs w:val="21"/>
        </w:rPr>
        <w:t>1.2.项目地</w:t>
      </w:r>
      <w:r>
        <w:rPr>
          <w:spacing w:val="6"/>
          <w:sz w:val="21"/>
          <w:szCs w:val="21"/>
        </w:rPr>
        <w:t>址：朱家角镇</w:t>
      </w:r>
    </w:p>
    <w:p w14:paraId="3D9F4FD5">
      <w:pPr>
        <w:pStyle w:val="2"/>
        <w:spacing w:before="27" w:line="226" w:lineRule="auto"/>
        <w:ind w:left="35"/>
        <w:rPr>
          <w:sz w:val="21"/>
          <w:szCs w:val="21"/>
        </w:rPr>
      </w:pPr>
      <w:r>
        <w:rPr>
          <w:spacing w:val="6"/>
          <w:sz w:val="21"/>
          <w:szCs w:val="21"/>
        </w:rPr>
        <w:t>1.3.项目周期：</w:t>
      </w:r>
      <w:r>
        <w:rPr>
          <w:spacing w:val="-47"/>
          <w:sz w:val="21"/>
          <w:szCs w:val="21"/>
        </w:rPr>
        <w:t xml:space="preserve"> </w:t>
      </w:r>
      <w:r>
        <w:rPr>
          <w:spacing w:val="6"/>
          <w:sz w:val="21"/>
          <w:szCs w:val="21"/>
        </w:rPr>
        <w:t>自合同签订之日起</w:t>
      </w:r>
      <w:r>
        <w:rPr>
          <w:spacing w:val="32"/>
          <w:sz w:val="21"/>
          <w:szCs w:val="21"/>
        </w:rPr>
        <w:t xml:space="preserve"> </w:t>
      </w:r>
      <w:r>
        <w:rPr>
          <w:spacing w:val="6"/>
          <w:sz w:val="21"/>
          <w:szCs w:val="21"/>
        </w:rPr>
        <w:t>1 年,具体运行养护时</w:t>
      </w:r>
      <w:r>
        <w:rPr>
          <w:spacing w:val="5"/>
          <w:sz w:val="21"/>
          <w:szCs w:val="21"/>
        </w:rPr>
        <w:t>间在合同中明确。</w:t>
      </w:r>
    </w:p>
    <w:p w14:paraId="462D2D7C">
      <w:pPr>
        <w:pStyle w:val="2"/>
        <w:spacing w:before="163" w:line="327" w:lineRule="auto"/>
        <w:ind w:left="21" w:right="1744" w:firstLine="13"/>
        <w:rPr>
          <w:sz w:val="21"/>
          <w:szCs w:val="21"/>
        </w:rPr>
      </w:pPr>
      <w:r>
        <w:rPr>
          <w:spacing w:val="7"/>
          <w:sz w:val="21"/>
          <w:szCs w:val="21"/>
        </w:rPr>
        <w:t>1.4.项目招标范围及内容：对全镇域范围内的市政道路路面及市政桥</w:t>
      </w:r>
      <w:r>
        <w:rPr>
          <w:spacing w:val="6"/>
          <w:sz w:val="21"/>
          <w:szCs w:val="21"/>
        </w:rPr>
        <w:t>梁进行养护，包括道路</w:t>
      </w:r>
      <w:r>
        <w:rPr>
          <w:spacing w:val="7"/>
          <w:sz w:val="21"/>
          <w:szCs w:val="21"/>
        </w:rPr>
        <w:t>路面、人行道、路基、护坡、挡土墙、侧平石以及道路附属设施等的日常养护及修补其轻微</w:t>
      </w:r>
      <w:r>
        <w:rPr>
          <w:spacing w:val="9"/>
          <w:sz w:val="21"/>
          <w:szCs w:val="21"/>
        </w:rPr>
        <w:t>型损坏部分的作业等。协同采购人及其相关部门迅速处置应急事件，制定</w:t>
      </w:r>
      <w:r>
        <w:rPr>
          <w:spacing w:val="8"/>
          <w:sz w:val="21"/>
          <w:szCs w:val="21"/>
        </w:rPr>
        <w:t>相应的应急预案。</w:t>
      </w:r>
    </w:p>
    <w:p w14:paraId="6607A2DD">
      <w:pPr>
        <w:pStyle w:val="2"/>
        <w:spacing w:before="162" w:line="228" w:lineRule="auto"/>
        <w:ind w:left="545"/>
        <w:rPr>
          <w:sz w:val="21"/>
          <w:szCs w:val="21"/>
        </w:rPr>
      </w:pPr>
      <w:r>
        <w:rPr>
          <w:b/>
          <w:bCs/>
          <w:spacing w:val="6"/>
          <w:sz w:val="21"/>
          <w:szCs w:val="21"/>
        </w:rPr>
        <w:t>计划养护设施量清单：</w:t>
      </w:r>
    </w:p>
    <w:p w14:paraId="3994BBE4">
      <w:pPr>
        <w:pStyle w:val="2"/>
        <w:spacing w:before="160" w:line="228" w:lineRule="auto"/>
        <w:ind w:left="29"/>
        <w:rPr>
          <w:rFonts w:hint="default" w:eastAsia="宋体"/>
          <w:sz w:val="21"/>
          <w:szCs w:val="21"/>
          <w:lang w:val="en-US" w:eastAsia="zh-CN"/>
        </w:rPr>
      </w:pPr>
      <w:r>
        <w:rPr>
          <w:spacing w:val="8"/>
          <w:sz w:val="21"/>
          <w:szCs w:val="21"/>
        </w:rPr>
        <w:t>（1</w:t>
      </w:r>
      <w:r>
        <w:rPr>
          <w:rFonts w:hint="eastAsia"/>
          <w:spacing w:val="8"/>
          <w:sz w:val="21"/>
          <w:szCs w:val="21"/>
        </w:rPr>
        <w:t>）项目名称：2026年度朱家角镇市政道路路面及市政桥梁日常养护项目</w:t>
      </w:r>
    </w:p>
    <w:p w14:paraId="5D861EF0">
      <w:pPr>
        <w:pStyle w:val="2"/>
        <w:spacing w:before="142" w:line="266" w:lineRule="exact"/>
        <w:ind w:left="29"/>
        <w:rPr>
          <w:sz w:val="21"/>
          <w:szCs w:val="21"/>
        </w:rPr>
      </w:pPr>
      <w:r>
        <w:rPr>
          <w:position w:val="1"/>
          <w:sz w:val="21"/>
          <w:szCs w:val="21"/>
        </w:rPr>
        <w:t>（</w:t>
      </w:r>
      <w:r>
        <w:rPr>
          <w:rFonts w:ascii="Calibri" w:hAnsi="Calibri" w:eastAsia="Calibri" w:cs="Calibri"/>
          <w:position w:val="1"/>
          <w:sz w:val="21"/>
          <w:szCs w:val="21"/>
        </w:rPr>
        <w:t>2</w:t>
      </w:r>
      <w:r>
        <w:rPr>
          <w:position w:val="1"/>
          <w:sz w:val="21"/>
          <w:szCs w:val="21"/>
        </w:rPr>
        <w:t>）项目地点：朱家角镇区</w:t>
      </w:r>
    </w:p>
    <w:p w14:paraId="39DF2A59">
      <w:pPr>
        <w:pStyle w:val="2"/>
        <w:spacing w:before="89" w:line="266" w:lineRule="exact"/>
        <w:ind w:left="29"/>
        <w:rPr>
          <w:sz w:val="21"/>
          <w:szCs w:val="21"/>
        </w:rPr>
      </w:pPr>
      <w:r>
        <w:rPr>
          <w:position w:val="1"/>
          <w:sz w:val="21"/>
          <w:szCs w:val="21"/>
        </w:rPr>
        <w:t>（</w:t>
      </w:r>
      <w:r>
        <w:rPr>
          <w:rFonts w:ascii="Calibri" w:hAnsi="Calibri" w:eastAsia="Calibri" w:cs="Calibri"/>
          <w:position w:val="1"/>
          <w:sz w:val="21"/>
          <w:szCs w:val="21"/>
        </w:rPr>
        <w:t>3</w:t>
      </w:r>
      <w:r>
        <w:rPr>
          <w:position w:val="1"/>
          <w:sz w:val="21"/>
          <w:szCs w:val="21"/>
        </w:rPr>
        <w:t>）养护内容：</w:t>
      </w:r>
    </w:p>
    <w:p w14:paraId="6D1AB854">
      <w:pPr>
        <w:spacing w:line="77" w:lineRule="exact"/>
        <w:rPr>
          <w:sz w:val="21"/>
          <w:szCs w:val="21"/>
        </w:rPr>
      </w:pPr>
    </w:p>
    <w:tbl>
      <w:tblPr>
        <w:tblStyle w:val="5"/>
        <w:tblW w:w="7480" w:type="dxa"/>
        <w:tblInd w:w="6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1"/>
        <w:gridCol w:w="4368"/>
        <w:gridCol w:w="1305"/>
        <w:gridCol w:w="1136"/>
      </w:tblGrid>
      <w:tr w14:paraId="1C3C4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71" w:type="dxa"/>
            <w:tcBorders>
              <w:top w:val="single" w:color="000000" w:sz="6" w:space="0"/>
              <w:left w:val="single" w:color="000000" w:sz="6" w:space="0"/>
            </w:tcBorders>
            <w:vAlign w:val="top"/>
          </w:tcPr>
          <w:p w14:paraId="34395AFB">
            <w:pPr>
              <w:pStyle w:val="6"/>
              <w:spacing w:before="64" w:line="230" w:lineRule="auto"/>
              <w:ind w:left="121"/>
              <w:rPr>
                <w:sz w:val="21"/>
                <w:szCs w:val="21"/>
              </w:rPr>
            </w:pPr>
            <w:r>
              <w:rPr>
                <w:b/>
                <w:bCs/>
                <w:spacing w:val="4"/>
                <w:sz w:val="21"/>
                <w:szCs w:val="21"/>
              </w:rPr>
              <w:t>序号</w:t>
            </w:r>
          </w:p>
        </w:tc>
        <w:tc>
          <w:tcPr>
            <w:tcW w:w="4368" w:type="dxa"/>
            <w:tcBorders>
              <w:top w:val="single" w:color="000000" w:sz="6" w:space="0"/>
            </w:tcBorders>
            <w:vAlign w:val="top"/>
          </w:tcPr>
          <w:p w14:paraId="2E500EDA">
            <w:pPr>
              <w:pStyle w:val="6"/>
              <w:spacing w:before="64" w:line="231" w:lineRule="auto"/>
              <w:ind w:left="1923"/>
              <w:rPr>
                <w:sz w:val="21"/>
                <w:szCs w:val="21"/>
              </w:rPr>
            </w:pPr>
            <w:r>
              <w:rPr>
                <w:b/>
                <w:bCs/>
                <w:spacing w:val="-3"/>
                <w:sz w:val="21"/>
                <w:szCs w:val="21"/>
              </w:rPr>
              <w:t>名</w:t>
            </w:r>
            <w:r>
              <w:rPr>
                <w:spacing w:val="15"/>
                <w:sz w:val="21"/>
                <w:szCs w:val="21"/>
              </w:rPr>
              <w:t xml:space="preserve"> </w:t>
            </w:r>
            <w:r>
              <w:rPr>
                <w:b/>
                <w:bCs/>
                <w:spacing w:val="-3"/>
                <w:sz w:val="21"/>
                <w:szCs w:val="21"/>
              </w:rPr>
              <w:t>称</w:t>
            </w:r>
          </w:p>
        </w:tc>
        <w:tc>
          <w:tcPr>
            <w:tcW w:w="1305" w:type="dxa"/>
            <w:tcBorders>
              <w:top w:val="single" w:color="000000" w:sz="6" w:space="0"/>
            </w:tcBorders>
            <w:vAlign w:val="top"/>
          </w:tcPr>
          <w:p w14:paraId="0A55392D">
            <w:pPr>
              <w:pStyle w:val="6"/>
              <w:spacing w:before="64" w:line="229" w:lineRule="auto"/>
              <w:ind w:left="448"/>
              <w:rPr>
                <w:sz w:val="21"/>
                <w:szCs w:val="21"/>
              </w:rPr>
            </w:pPr>
            <w:r>
              <w:rPr>
                <w:b/>
                <w:bCs/>
                <w:spacing w:val="3"/>
                <w:sz w:val="21"/>
                <w:szCs w:val="21"/>
              </w:rPr>
              <w:t>单位</w:t>
            </w:r>
          </w:p>
        </w:tc>
        <w:tc>
          <w:tcPr>
            <w:tcW w:w="1136" w:type="dxa"/>
            <w:tcBorders>
              <w:top w:val="single" w:color="000000" w:sz="6" w:space="0"/>
            </w:tcBorders>
            <w:vAlign w:val="top"/>
          </w:tcPr>
          <w:p w14:paraId="269EC959">
            <w:pPr>
              <w:pStyle w:val="6"/>
              <w:spacing w:before="65" w:line="228" w:lineRule="auto"/>
              <w:ind w:left="363"/>
              <w:rPr>
                <w:sz w:val="21"/>
                <w:szCs w:val="21"/>
              </w:rPr>
            </w:pPr>
            <w:r>
              <w:rPr>
                <w:b/>
                <w:bCs/>
                <w:spacing w:val="3"/>
                <w:sz w:val="21"/>
                <w:szCs w:val="21"/>
              </w:rPr>
              <w:t>数量</w:t>
            </w:r>
          </w:p>
        </w:tc>
      </w:tr>
      <w:tr w14:paraId="0CF2E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7480" w:type="dxa"/>
            <w:gridSpan w:val="4"/>
            <w:tcBorders>
              <w:left w:val="single" w:color="000000" w:sz="6" w:space="0"/>
            </w:tcBorders>
            <w:vAlign w:val="top"/>
          </w:tcPr>
          <w:p w14:paraId="1B48DF3C">
            <w:pPr>
              <w:pStyle w:val="6"/>
              <w:spacing w:before="75" w:line="220" w:lineRule="auto"/>
              <w:ind w:left="3379"/>
              <w:rPr>
                <w:sz w:val="21"/>
                <w:szCs w:val="21"/>
              </w:rPr>
            </w:pPr>
            <w:r>
              <w:rPr>
                <w:spacing w:val="-2"/>
                <w:sz w:val="21"/>
                <w:szCs w:val="21"/>
              </w:rPr>
              <w:t>道路工程</w:t>
            </w:r>
          </w:p>
        </w:tc>
      </w:tr>
      <w:tr w14:paraId="2A098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71" w:type="dxa"/>
            <w:tcBorders>
              <w:left w:val="single" w:color="000000" w:sz="6" w:space="0"/>
            </w:tcBorders>
            <w:vAlign w:val="top"/>
          </w:tcPr>
          <w:p w14:paraId="76594590">
            <w:pPr>
              <w:pStyle w:val="6"/>
              <w:spacing w:before="60" w:line="265" w:lineRule="exact"/>
              <w:ind w:left="295"/>
              <w:rPr>
                <w:sz w:val="21"/>
                <w:szCs w:val="21"/>
              </w:rPr>
            </w:pPr>
            <w:r>
              <w:rPr>
                <w:position w:val="1"/>
                <w:sz w:val="21"/>
                <w:szCs w:val="21"/>
              </w:rPr>
              <w:t>1</w:t>
            </w:r>
          </w:p>
        </w:tc>
        <w:tc>
          <w:tcPr>
            <w:tcW w:w="4368" w:type="dxa"/>
            <w:vAlign w:val="center"/>
          </w:tcPr>
          <w:p w14:paraId="74AFD346">
            <w:pPr>
              <w:keepNext w:val="0"/>
              <w:keepLines w:val="0"/>
              <w:widowControl/>
              <w:suppressLineNumbers w:val="0"/>
              <w:jc w:val="left"/>
              <w:textAlignment w:val="center"/>
              <w:rPr>
                <w:sz w:val="21"/>
                <w:szCs w:val="21"/>
              </w:rPr>
            </w:pPr>
            <w:r>
              <w:rPr>
                <w:rFonts w:hint="eastAsia" w:ascii="宋体" w:hAnsi="宋体" w:eastAsia="宋体" w:cs="宋体"/>
                <w:i w:val="0"/>
                <w:iCs w:val="0"/>
                <w:snapToGrid w:val="0"/>
                <w:color w:val="000000"/>
                <w:kern w:val="0"/>
                <w:sz w:val="21"/>
                <w:szCs w:val="21"/>
                <w:u w:val="none"/>
                <w:lang w:val="en-US" w:eastAsia="zh-CN" w:bidi="ar"/>
              </w:rPr>
              <w:t>水泥混凝土路面 四级公路</w:t>
            </w:r>
          </w:p>
        </w:tc>
        <w:tc>
          <w:tcPr>
            <w:tcW w:w="1305" w:type="dxa"/>
            <w:vAlign w:val="center"/>
          </w:tcPr>
          <w:p w14:paraId="5F6D34D8">
            <w:pPr>
              <w:keepNext w:val="0"/>
              <w:keepLines w:val="0"/>
              <w:widowControl/>
              <w:suppressLineNumbers w:val="0"/>
              <w:jc w:val="center"/>
              <w:textAlignment w:val="center"/>
              <w:rPr>
                <w:sz w:val="21"/>
                <w:szCs w:val="21"/>
              </w:rPr>
            </w:pPr>
            <w:r>
              <w:rPr>
                <w:rFonts w:hint="eastAsia" w:ascii="宋体" w:hAnsi="宋体" w:eastAsia="宋体" w:cs="宋体"/>
                <w:i w:val="0"/>
                <w:iCs w:val="0"/>
                <w:snapToGrid w:val="0"/>
                <w:color w:val="000000"/>
                <w:kern w:val="0"/>
                <w:sz w:val="21"/>
                <w:szCs w:val="21"/>
                <w:u w:val="none"/>
                <w:lang w:val="en-US" w:eastAsia="zh-CN" w:bidi="ar"/>
              </w:rPr>
              <w:t>10000m2</w:t>
            </w:r>
          </w:p>
        </w:tc>
        <w:tc>
          <w:tcPr>
            <w:tcW w:w="1136" w:type="dxa"/>
            <w:vAlign w:val="center"/>
          </w:tcPr>
          <w:p w14:paraId="74A84E73">
            <w:pPr>
              <w:keepNext w:val="0"/>
              <w:keepLines w:val="0"/>
              <w:widowControl/>
              <w:suppressLineNumbers w:val="0"/>
              <w:jc w:val="right"/>
              <w:textAlignment w:val="center"/>
              <w:rPr>
                <w:sz w:val="21"/>
                <w:szCs w:val="21"/>
              </w:rPr>
            </w:pPr>
            <w:r>
              <w:rPr>
                <w:rFonts w:hint="eastAsia" w:ascii="宋体" w:hAnsi="宋体" w:eastAsia="宋体" w:cs="宋体"/>
                <w:i w:val="0"/>
                <w:iCs w:val="0"/>
                <w:snapToGrid w:val="0"/>
                <w:color w:val="000000"/>
                <w:kern w:val="0"/>
                <w:sz w:val="21"/>
                <w:szCs w:val="21"/>
                <w:u w:val="none"/>
                <w:lang w:val="en-US" w:eastAsia="zh-CN" w:bidi="ar"/>
              </w:rPr>
              <w:t>4.752</w:t>
            </w:r>
          </w:p>
        </w:tc>
      </w:tr>
      <w:tr w14:paraId="47806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71" w:type="dxa"/>
            <w:tcBorders>
              <w:left w:val="single" w:color="000000" w:sz="6" w:space="0"/>
            </w:tcBorders>
            <w:vAlign w:val="top"/>
          </w:tcPr>
          <w:p w14:paraId="2C56DB74">
            <w:pPr>
              <w:pStyle w:val="6"/>
              <w:spacing w:before="62" w:line="263" w:lineRule="exact"/>
              <w:ind w:left="282"/>
              <w:rPr>
                <w:sz w:val="21"/>
                <w:szCs w:val="21"/>
              </w:rPr>
            </w:pPr>
            <w:r>
              <w:rPr>
                <w:position w:val="1"/>
                <w:sz w:val="21"/>
                <w:szCs w:val="21"/>
              </w:rPr>
              <w:t>2</w:t>
            </w:r>
          </w:p>
        </w:tc>
        <w:tc>
          <w:tcPr>
            <w:tcW w:w="4368" w:type="dxa"/>
            <w:vAlign w:val="center"/>
          </w:tcPr>
          <w:p w14:paraId="03E06828">
            <w:pPr>
              <w:keepNext w:val="0"/>
              <w:keepLines w:val="0"/>
              <w:widowControl/>
              <w:suppressLineNumbers w:val="0"/>
              <w:jc w:val="left"/>
              <w:textAlignment w:val="center"/>
              <w:rPr>
                <w:sz w:val="21"/>
                <w:szCs w:val="21"/>
              </w:rPr>
            </w:pPr>
            <w:r>
              <w:rPr>
                <w:rFonts w:hint="eastAsia" w:ascii="宋体" w:hAnsi="宋体" w:eastAsia="宋体" w:cs="宋体"/>
                <w:i w:val="0"/>
                <w:iCs w:val="0"/>
                <w:snapToGrid w:val="0"/>
                <w:color w:val="000000"/>
                <w:kern w:val="0"/>
                <w:sz w:val="21"/>
                <w:szCs w:val="21"/>
                <w:u w:val="none"/>
                <w:lang w:val="en-US" w:eastAsia="zh-CN" w:bidi="ar"/>
              </w:rPr>
              <w:t>沥青混凝土面层(四级公路) 10年以下</w:t>
            </w:r>
          </w:p>
        </w:tc>
        <w:tc>
          <w:tcPr>
            <w:tcW w:w="1305" w:type="dxa"/>
            <w:vAlign w:val="center"/>
          </w:tcPr>
          <w:p w14:paraId="66E8A86B">
            <w:pPr>
              <w:keepNext w:val="0"/>
              <w:keepLines w:val="0"/>
              <w:widowControl/>
              <w:suppressLineNumbers w:val="0"/>
              <w:jc w:val="center"/>
              <w:textAlignment w:val="center"/>
              <w:rPr>
                <w:sz w:val="21"/>
                <w:szCs w:val="21"/>
              </w:rPr>
            </w:pPr>
            <w:r>
              <w:rPr>
                <w:rFonts w:hint="eastAsia" w:ascii="宋体" w:hAnsi="宋体" w:eastAsia="宋体" w:cs="宋体"/>
                <w:i w:val="0"/>
                <w:iCs w:val="0"/>
                <w:snapToGrid w:val="0"/>
                <w:color w:val="000000"/>
                <w:kern w:val="0"/>
                <w:sz w:val="21"/>
                <w:szCs w:val="21"/>
                <w:u w:val="none"/>
                <w:lang w:val="en-US" w:eastAsia="zh-CN" w:bidi="ar"/>
              </w:rPr>
              <w:t>10000m2</w:t>
            </w:r>
          </w:p>
        </w:tc>
        <w:tc>
          <w:tcPr>
            <w:tcW w:w="1136" w:type="dxa"/>
            <w:vAlign w:val="center"/>
          </w:tcPr>
          <w:p w14:paraId="66FE4A1A">
            <w:pPr>
              <w:keepNext w:val="0"/>
              <w:keepLines w:val="0"/>
              <w:widowControl/>
              <w:suppressLineNumbers w:val="0"/>
              <w:jc w:val="right"/>
              <w:textAlignment w:val="center"/>
              <w:rPr>
                <w:sz w:val="21"/>
                <w:szCs w:val="21"/>
              </w:rPr>
            </w:pPr>
            <w:r>
              <w:rPr>
                <w:rFonts w:hint="eastAsia" w:ascii="宋体" w:hAnsi="宋体" w:eastAsia="宋体" w:cs="宋体"/>
                <w:i w:val="0"/>
                <w:iCs w:val="0"/>
                <w:snapToGrid w:val="0"/>
                <w:color w:val="000000"/>
                <w:kern w:val="0"/>
                <w:sz w:val="21"/>
                <w:szCs w:val="21"/>
                <w:u w:val="none"/>
                <w:lang w:val="en-US" w:eastAsia="zh-CN" w:bidi="ar"/>
              </w:rPr>
              <w:t>5.306</w:t>
            </w:r>
          </w:p>
        </w:tc>
      </w:tr>
      <w:tr w14:paraId="00D84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71" w:type="dxa"/>
            <w:tcBorders>
              <w:left w:val="single" w:color="000000" w:sz="6" w:space="0"/>
            </w:tcBorders>
            <w:vAlign w:val="top"/>
          </w:tcPr>
          <w:p w14:paraId="63873E6F">
            <w:pPr>
              <w:pStyle w:val="6"/>
              <w:spacing w:before="62" w:line="263" w:lineRule="exact"/>
              <w:ind w:left="284"/>
              <w:rPr>
                <w:sz w:val="21"/>
                <w:szCs w:val="21"/>
              </w:rPr>
            </w:pPr>
            <w:r>
              <w:rPr>
                <w:position w:val="1"/>
                <w:sz w:val="21"/>
                <w:szCs w:val="21"/>
              </w:rPr>
              <w:t>3</w:t>
            </w:r>
          </w:p>
        </w:tc>
        <w:tc>
          <w:tcPr>
            <w:tcW w:w="4368" w:type="dxa"/>
            <w:vAlign w:val="center"/>
          </w:tcPr>
          <w:p w14:paraId="0D37B5BF">
            <w:pPr>
              <w:keepNext w:val="0"/>
              <w:keepLines w:val="0"/>
              <w:widowControl/>
              <w:suppressLineNumbers w:val="0"/>
              <w:jc w:val="left"/>
              <w:textAlignment w:val="center"/>
              <w:rPr>
                <w:sz w:val="21"/>
                <w:szCs w:val="21"/>
              </w:rPr>
            </w:pPr>
            <w:r>
              <w:rPr>
                <w:rFonts w:hint="eastAsia" w:ascii="宋体" w:hAnsi="宋体" w:eastAsia="宋体" w:cs="宋体"/>
                <w:i w:val="0"/>
                <w:iCs w:val="0"/>
                <w:snapToGrid w:val="0"/>
                <w:color w:val="000000"/>
                <w:kern w:val="0"/>
                <w:sz w:val="21"/>
                <w:szCs w:val="21"/>
                <w:u w:val="none"/>
                <w:lang w:val="en-US" w:eastAsia="zh-CN" w:bidi="ar"/>
              </w:rPr>
              <w:t>彩色人行道道板</w:t>
            </w:r>
          </w:p>
        </w:tc>
        <w:tc>
          <w:tcPr>
            <w:tcW w:w="1305" w:type="dxa"/>
            <w:vAlign w:val="center"/>
          </w:tcPr>
          <w:p w14:paraId="4BE10DC2">
            <w:pPr>
              <w:keepNext w:val="0"/>
              <w:keepLines w:val="0"/>
              <w:widowControl/>
              <w:suppressLineNumbers w:val="0"/>
              <w:jc w:val="center"/>
              <w:textAlignment w:val="center"/>
              <w:rPr>
                <w:sz w:val="21"/>
                <w:szCs w:val="21"/>
              </w:rPr>
            </w:pPr>
            <w:r>
              <w:rPr>
                <w:rFonts w:hint="eastAsia" w:ascii="宋体" w:hAnsi="宋体" w:eastAsia="宋体" w:cs="宋体"/>
                <w:i w:val="0"/>
                <w:iCs w:val="0"/>
                <w:snapToGrid w:val="0"/>
                <w:color w:val="000000"/>
                <w:kern w:val="0"/>
                <w:sz w:val="21"/>
                <w:szCs w:val="21"/>
                <w:u w:val="none"/>
                <w:lang w:val="en-US" w:eastAsia="zh-CN" w:bidi="ar"/>
              </w:rPr>
              <w:t>10000m2</w:t>
            </w:r>
          </w:p>
        </w:tc>
        <w:tc>
          <w:tcPr>
            <w:tcW w:w="1136" w:type="dxa"/>
            <w:vAlign w:val="center"/>
          </w:tcPr>
          <w:p w14:paraId="61A66016">
            <w:pPr>
              <w:keepNext w:val="0"/>
              <w:keepLines w:val="0"/>
              <w:widowControl/>
              <w:suppressLineNumbers w:val="0"/>
              <w:jc w:val="right"/>
              <w:textAlignment w:val="center"/>
              <w:rPr>
                <w:sz w:val="21"/>
                <w:szCs w:val="21"/>
              </w:rPr>
            </w:pPr>
            <w:r>
              <w:rPr>
                <w:rFonts w:hint="eastAsia" w:ascii="宋体" w:hAnsi="宋体" w:eastAsia="宋体" w:cs="宋体"/>
                <w:i w:val="0"/>
                <w:iCs w:val="0"/>
                <w:snapToGrid w:val="0"/>
                <w:color w:val="000000"/>
                <w:kern w:val="0"/>
                <w:sz w:val="21"/>
                <w:szCs w:val="21"/>
                <w:u w:val="none"/>
                <w:lang w:val="en-US" w:eastAsia="zh-CN" w:bidi="ar"/>
              </w:rPr>
              <w:t>1.477</w:t>
            </w:r>
          </w:p>
        </w:tc>
      </w:tr>
      <w:tr w14:paraId="02F37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71" w:type="dxa"/>
            <w:tcBorders>
              <w:left w:val="single" w:color="000000" w:sz="6" w:space="0"/>
            </w:tcBorders>
            <w:vAlign w:val="top"/>
          </w:tcPr>
          <w:p w14:paraId="5228A495">
            <w:pPr>
              <w:pStyle w:val="6"/>
              <w:spacing w:before="62" w:line="263" w:lineRule="exact"/>
              <w:ind w:left="279"/>
              <w:rPr>
                <w:sz w:val="21"/>
                <w:szCs w:val="21"/>
              </w:rPr>
            </w:pPr>
            <w:r>
              <w:rPr>
                <w:position w:val="1"/>
                <w:sz w:val="21"/>
                <w:szCs w:val="21"/>
              </w:rPr>
              <w:t>4</w:t>
            </w:r>
          </w:p>
        </w:tc>
        <w:tc>
          <w:tcPr>
            <w:tcW w:w="4368" w:type="dxa"/>
            <w:vAlign w:val="center"/>
          </w:tcPr>
          <w:p w14:paraId="73C94C23">
            <w:pPr>
              <w:keepNext w:val="0"/>
              <w:keepLines w:val="0"/>
              <w:widowControl/>
              <w:suppressLineNumbers w:val="0"/>
              <w:jc w:val="left"/>
              <w:textAlignment w:val="center"/>
              <w:rPr>
                <w:sz w:val="21"/>
                <w:szCs w:val="21"/>
              </w:rPr>
            </w:pPr>
            <w:r>
              <w:rPr>
                <w:rFonts w:hint="eastAsia" w:ascii="宋体" w:hAnsi="宋体" w:eastAsia="宋体" w:cs="宋体"/>
                <w:i w:val="0"/>
                <w:iCs w:val="0"/>
                <w:snapToGrid w:val="0"/>
                <w:color w:val="000000"/>
                <w:kern w:val="0"/>
                <w:sz w:val="21"/>
                <w:szCs w:val="21"/>
                <w:u w:val="none"/>
                <w:lang w:val="en-US" w:eastAsia="zh-CN" w:bidi="ar"/>
              </w:rPr>
              <w:t>石板人行道道板</w:t>
            </w:r>
          </w:p>
        </w:tc>
        <w:tc>
          <w:tcPr>
            <w:tcW w:w="1305" w:type="dxa"/>
            <w:vAlign w:val="center"/>
          </w:tcPr>
          <w:p w14:paraId="3E31191B">
            <w:pPr>
              <w:keepNext w:val="0"/>
              <w:keepLines w:val="0"/>
              <w:widowControl/>
              <w:suppressLineNumbers w:val="0"/>
              <w:jc w:val="center"/>
              <w:textAlignment w:val="center"/>
              <w:rPr>
                <w:sz w:val="21"/>
                <w:szCs w:val="21"/>
              </w:rPr>
            </w:pPr>
            <w:r>
              <w:rPr>
                <w:rFonts w:hint="eastAsia" w:ascii="宋体" w:hAnsi="宋体" w:eastAsia="宋体" w:cs="宋体"/>
                <w:i w:val="0"/>
                <w:iCs w:val="0"/>
                <w:snapToGrid w:val="0"/>
                <w:color w:val="000000"/>
                <w:kern w:val="0"/>
                <w:sz w:val="21"/>
                <w:szCs w:val="21"/>
                <w:u w:val="none"/>
                <w:lang w:val="en-US" w:eastAsia="zh-CN" w:bidi="ar"/>
              </w:rPr>
              <w:t>10000m2</w:t>
            </w:r>
          </w:p>
        </w:tc>
        <w:tc>
          <w:tcPr>
            <w:tcW w:w="1136" w:type="dxa"/>
            <w:vAlign w:val="center"/>
          </w:tcPr>
          <w:p w14:paraId="710258CE">
            <w:pPr>
              <w:keepNext w:val="0"/>
              <w:keepLines w:val="0"/>
              <w:widowControl/>
              <w:suppressLineNumbers w:val="0"/>
              <w:jc w:val="right"/>
              <w:textAlignment w:val="center"/>
              <w:rPr>
                <w:sz w:val="21"/>
                <w:szCs w:val="21"/>
              </w:rPr>
            </w:pPr>
            <w:r>
              <w:rPr>
                <w:rFonts w:hint="eastAsia" w:ascii="宋体" w:hAnsi="宋体" w:eastAsia="宋体" w:cs="宋体"/>
                <w:i w:val="0"/>
                <w:iCs w:val="0"/>
                <w:snapToGrid w:val="0"/>
                <w:color w:val="000000"/>
                <w:kern w:val="0"/>
                <w:sz w:val="21"/>
                <w:szCs w:val="21"/>
                <w:u w:val="none"/>
                <w:lang w:val="en-US" w:eastAsia="zh-CN" w:bidi="ar"/>
              </w:rPr>
              <w:t>1.193</w:t>
            </w:r>
          </w:p>
        </w:tc>
      </w:tr>
      <w:tr w14:paraId="330B2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71" w:type="dxa"/>
            <w:vAlign w:val="top"/>
          </w:tcPr>
          <w:p w14:paraId="451F9402">
            <w:pPr>
              <w:pStyle w:val="6"/>
              <w:spacing w:before="61" w:line="263" w:lineRule="exact"/>
              <w:ind w:left="289"/>
              <w:rPr>
                <w:sz w:val="21"/>
                <w:szCs w:val="21"/>
              </w:rPr>
            </w:pPr>
            <w:r>
              <w:rPr>
                <w:position w:val="1"/>
                <w:sz w:val="21"/>
                <w:szCs w:val="21"/>
              </w:rPr>
              <w:t>5</w:t>
            </w:r>
          </w:p>
        </w:tc>
        <w:tc>
          <w:tcPr>
            <w:tcW w:w="4368" w:type="dxa"/>
            <w:vAlign w:val="center"/>
          </w:tcPr>
          <w:p w14:paraId="7C186DB6">
            <w:pPr>
              <w:keepNext w:val="0"/>
              <w:keepLines w:val="0"/>
              <w:widowControl/>
              <w:suppressLineNumbers w:val="0"/>
              <w:jc w:val="left"/>
              <w:textAlignment w:val="center"/>
              <w:rPr>
                <w:sz w:val="21"/>
                <w:szCs w:val="21"/>
              </w:rPr>
            </w:pPr>
            <w:r>
              <w:rPr>
                <w:rFonts w:hint="eastAsia" w:ascii="宋体" w:hAnsi="宋体" w:eastAsia="宋体" w:cs="宋体"/>
                <w:i w:val="0"/>
                <w:iCs w:val="0"/>
                <w:snapToGrid w:val="0"/>
                <w:color w:val="000000"/>
                <w:kern w:val="0"/>
                <w:sz w:val="21"/>
                <w:szCs w:val="21"/>
                <w:u w:val="none"/>
                <w:lang w:val="en-US" w:eastAsia="zh-CN" w:bidi="ar"/>
              </w:rPr>
              <w:t>人工清扫路面:三、四级公路</w:t>
            </w:r>
          </w:p>
        </w:tc>
        <w:tc>
          <w:tcPr>
            <w:tcW w:w="1305" w:type="dxa"/>
            <w:vAlign w:val="center"/>
          </w:tcPr>
          <w:p w14:paraId="6AED7AAF">
            <w:pPr>
              <w:keepNext w:val="0"/>
              <w:keepLines w:val="0"/>
              <w:widowControl/>
              <w:suppressLineNumbers w:val="0"/>
              <w:jc w:val="center"/>
              <w:textAlignment w:val="center"/>
              <w:rPr>
                <w:sz w:val="21"/>
                <w:szCs w:val="21"/>
              </w:rPr>
            </w:pPr>
            <w:r>
              <w:rPr>
                <w:rFonts w:hint="eastAsia" w:ascii="宋体" w:hAnsi="宋体" w:eastAsia="宋体" w:cs="宋体"/>
                <w:i w:val="0"/>
                <w:iCs w:val="0"/>
                <w:snapToGrid w:val="0"/>
                <w:color w:val="000000"/>
                <w:kern w:val="0"/>
                <w:sz w:val="21"/>
                <w:szCs w:val="21"/>
                <w:u w:val="none"/>
                <w:lang w:val="en-US" w:eastAsia="zh-CN" w:bidi="ar"/>
              </w:rPr>
              <w:t>1000m2</w:t>
            </w:r>
          </w:p>
        </w:tc>
        <w:tc>
          <w:tcPr>
            <w:tcW w:w="1136" w:type="dxa"/>
            <w:vAlign w:val="center"/>
          </w:tcPr>
          <w:p w14:paraId="476D8DFC">
            <w:pPr>
              <w:keepNext w:val="0"/>
              <w:keepLines w:val="0"/>
              <w:widowControl/>
              <w:suppressLineNumbers w:val="0"/>
              <w:jc w:val="right"/>
              <w:textAlignment w:val="center"/>
              <w:rPr>
                <w:sz w:val="21"/>
                <w:szCs w:val="21"/>
              </w:rPr>
            </w:pPr>
            <w:r>
              <w:rPr>
                <w:rFonts w:hint="eastAsia" w:ascii="宋体" w:hAnsi="宋体" w:eastAsia="宋体" w:cs="宋体"/>
                <w:i w:val="0"/>
                <w:iCs w:val="0"/>
                <w:snapToGrid w:val="0"/>
                <w:color w:val="000000"/>
                <w:kern w:val="0"/>
                <w:sz w:val="21"/>
                <w:szCs w:val="21"/>
                <w:u w:val="none"/>
                <w:lang w:val="en-US" w:eastAsia="zh-CN" w:bidi="ar"/>
              </w:rPr>
              <w:t>31.705</w:t>
            </w:r>
          </w:p>
        </w:tc>
      </w:tr>
      <w:tr w14:paraId="6900D0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7480" w:type="dxa"/>
            <w:gridSpan w:val="4"/>
            <w:vAlign w:val="top"/>
          </w:tcPr>
          <w:p w14:paraId="51BEBA95">
            <w:pPr>
              <w:pStyle w:val="6"/>
              <w:spacing w:before="75" w:line="220" w:lineRule="auto"/>
              <w:ind w:left="3379"/>
              <w:rPr>
                <w:sz w:val="21"/>
                <w:szCs w:val="21"/>
              </w:rPr>
            </w:pPr>
            <w:r>
              <w:rPr>
                <w:spacing w:val="-2"/>
                <w:sz w:val="21"/>
                <w:szCs w:val="21"/>
              </w:rPr>
              <w:t>桥梁工程</w:t>
            </w:r>
          </w:p>
        </w:tc>
      </w:tr>
      <w:tr w14:paraId="58FD2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71" w:type="dxa"/>
            <w:vAlign w:val="top"/>
          </w:tcPr>
          <w:p w14:paraId="5781C850">
            <w:pPr>
              <w:pStyle w:val="6"/>
              <w:spacing w:before="62" w:line="242" w:lineRule="auto"/>
              <w:ind w:left="287"/>
              <w:rPr>
                <w:sz w:val="21"/>
                <w:szCs w:val="21"/>
              </w:rPr>
            </w:pPr>
            <w:r>
              <w:rPr>
                <w:sz w:val="21"/>
                <w:szCs w:val="21"/>
              </w:rPr>
              <w:t>6</w:t>
            </w:r>
          </w:p>
        </w:tc>
        <w:tc>
          <w:tcPr>
            <w:tcW w:w="4368" w:type="dxa"/>
            <w:vAlign w:val="center"/>
          </w:tcPr>
          <w:p w14:paraId="5494C48E">
            <w:pPr>
              <w:keepNext w:val="0"/>
              <w:keepLines w:val="0"/>
              <w:widowControl/>
              <w:suppressLineNumbers w:val="0"/>
              <w:jc w:val="left"/>
              <w:textAlignment w:val="center"/>
              <w:rPr>
                <w:sz w:val="21"/>
                <w:szCs w:val="21"/>
              </w:rPr>
            </w:pPr>
            <w:r>
              <w:rPr>
                <w:rFonts w:hint="eastAsia" w:ascii="宋体" w:hAnsi="宋体" w:eastAsia="宋体" w:cs="宋体"/>
                <w:i w:val="0"/>
                <w:iCs w:val="0"/>
                <w:snapToGrid w:val="0"/>
                <w:color w:val="000000"/>
                <w:kern w:val="0"/>
                <w:sz w:val="21"/>
                <w:szCs w:val="21"/>
                <w:u w:val="none"/>
                <w:lang w:val="en-US" w:eastAsia="zh-CN" w:bidi="ar"/>
              </w:rPr>
              <w:t>钢筋混凝土桥梁</w:t>
            </w:r>
          </w:p>
        </w:tc>
        <w:tc>
          <w:tcPr>
            <w:tcW w:w="1305" w:type="dxa"/>
            <w:vAlign w:val="center"/>
          </w:tcPr>
          <w:p w14:paraId="1457B36D">
            <w:pPr>
              <w:keepNext w:val="0"/>
              <w:keepLines w:val="0"/>
              <w:widowControl/>
              <w:suppressLineNumbers w:val="0"/>
              <w:jc w:val="center"/>
              <w:textAlignment w:val="center"/>
              <w:rPr>
                <w:sz w:val="21"/>
                <w:szCs w:val="21"/>
              </w:rPr>
            </w:pPr>
            <w:r>
              <w:rPr>
                <w:rFonts w:hint="eastAsia" w:ascii="宋体" w:hAnsi="宋体" w:eastAsia="宋体" w:cs="宋体"/>
                <w:i w:val="0"/>
                <w:iCs w:val="0"/>
                <w:snapToGrid w:val="0"/>
                <w:color w:val="000000"/>
                <w:kern w:val="0"/>
                <w:sz w:val="21"/>
                <w:szCs w:val="21"/>
                <w:u w:val="none"/>
                <w:lang w:val="en-US" w:eastAsia="zh-CN" w:bidi="ar"/>
              </w:rPr>
              <w:t>1000m2</w:t>
            </w:r>
          </w:p>
        </w:tc>
        <w:tc>
          <w:tcPr>
            <w:tcW w:w="1136" w:type="dxa"/>
            <w:vAlign w:val="center"/>
          </w:tcPr>
          <w:p w14:paraId="0669464F">
            <w:pPr>
              <w:keepNext w:val="0"/>
              <w:keepLines w:val="0"/>
              <w:widowControl/>
              <w:suppressLineNumbers w:val="0"/>
              <w:jc w:val="right"/>
              <w:textAlignment w:val="center"/>
              <w:rPr>
                <w:sz w:val="21"/>
                <w:szCs w:val="21"/>
              </w:rPr>
            </w:pPr>
            <w:r>
              <w:rPr>
                <w:rFonts w:hint="eastAsia" w:ascii="宋体" w:hAnsi="宋体" w:eastAsia="宋体" w:cs="宋体"/>
                <w:i w:val="0"/>
                <w:iCs w:val="0"/>
                <w:snapToGrid w:val="0"/>
                <w:color w:val="000000"/>
                <w:kern w:val="0"/>
                <w:sz w:val="21"/>
                <w:szCs w:val="21"/>
                <w:u w:val="none"/>
                <w:lang w:val="en-US" w:eastAsia="zh-CN" w:bidi="ar"/>
              </w:rPr>
              <w:t>3.056</w:t>
            </w:r>
          </w:p>
        </w:tc>
      </w:tr>
      <w:tr w14:paraId="24696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71" w:type="dxa"/>
            <w:vAlign w:val="top"/>
          </w:tcPr>
          <w:p w14:paraId="1A764DD3">
            <w:pPr>
              <w:pStyle w:val="6"/>
              <w:spacing w:before="63" w:line="262" w:lineRule="exact"/>
              <w:ind w:left="290"/>
              <w:rPr>
                <w:sz w:val="21"/>
                <w:szCs w:val="21"/>
              </w:rPr>
            </w:pPr>
            <w:r>
              <w:rPr>
                <w:position w:val="1"/>
                <w:sz w:val="21"/>
                <w:szCs w:val="21"/>
              </w:rPr>
              <w:t>7</w:t>
            </w:r>
          </w:p>
        </w:tc>
        <w:tc>
          <w:tcPr>
            <w:tcW w:w="4368" w:type="dxa"/>
            <w:vAlign w:val="center"/>
          </w:tcPr>
          <w:p w14:paraId="2139EC98">
            <w:pPr>
              <w:keepNext w:val="0"/>
              <w:keepLines w:val="0"/>
              <w:widowControl/>
              <w:suppressLineNumbers w:val="0"/>
              <w:jc w:val="left"/>
              <w:textAlignment w:val="center"/>
              <w:rPr>
                <w:sz w:val="21"/>
                <w:szCs w:val="21"/>
              </w:rPr>
            </w:pPr>
            <w:r>
              <w:rPr>
                <w:rFonts w:hint="eastAsia" w:ascii="宋体" w:hAnsi="宋体" w:eastAsia="宋体" w:cs="宋体"/>
                <w:i w:val="0"/>
                <w:iCs w:val="0"/>
                <w:snapToGrid w:val="0"/>
                <w:color w:val="000000"/>
                <w:kern w:val="0"/>
                <w:sz w:val="21"/>
                <w:szCs w:val="21"/>
                <w:u w:val="none"/>
                <w:lang w:val="en-US" w:eastAsia="zh-CN" w:bidi="ar"/>
              </w:rPr>
              <w:t>浆砌块石驳岸</w:t>
            </w:r>
          </w:p>
        </w:tc>
        <w:tc>
          <w:tcPr>
            <w:tcW w:w="1305" w:type="dxa"/>
            <w:vAlign w:val="center"/>
          </w:tcPr>
          <w:p w14:paraId="4546A480">
            <w:pPr>
              <w:keepNext w:val="0"/>
              <w:keepLines w:val="0"/>
              <w:widowControl/>
              <w:suppressLineNumbers w:val="0"/>
              <w:jc w:val="center"/>
              <w:textAlignment w:val="center"/>
              <w:rPr>
                <w:sz w:val="21"/>
                <w:szCs w:val="21"/>
              </w:rPr>
            </w:pPr>
            <w:r>
              <w:rPr>
                <w:rFonts w:hint="eastAsia" w:ascii="宋体" w:hAnsi="宋体" w:eastAsia="宋体" w:cs="宋体"/>
                <w:i w:val="0"/>
                <w:iCs w:val="0"/>
                <w:snapToGrid w:val="0"/>
                <w:color w:val="000000"/>
                <w:kern w:val="0"/>
                <w:sz w:val="21"/>
                <w:szCs w:val="21"/>
                <w:u w:val="none"/>
                <w:lang w:val="en-US" w:eastAsia="zh-CN" w:bidi="ar"/>
              </w:rPr>
              <w:t>1000m</w:t>
            </w:r>
          </w:p>
        </w:tc>
        <w:tc>
          <w:tcPr>
            <w:tcW w:w="1136" w:type="dxa"/>
            <w:vAlign w:val="center"/>
          </w:tcPr>
          <w:p w14:paraId="42E5705A">
            <w:pPr>
              <w:keepNext w:val="0"/>
              <w:keepLines w:val="0"/>
              <w:widowControl/>
              <w:suppressLineNumbers w:val="0"/>
              <w:jc w:val="right"/>
              <w:textAlignment w:val="center"/>
              <w:rPr>
                <w:sz w:val="21"/>
                <w:szCs w:val="21"/>
              </w:rPr>
            </w:pPr>
            <w:r>
              <w:rPr>
                <w:rFonts w:hint="eastAsia" w:ascii="宋体" w:hAnsi="宋体" w:eastAsia="宋体" w:cs="宋体"/>
                <w:i w:val="0"/>
                <w:iCs w:val="0"/>
                <w:snapToGrid w:val="0"/>
                <w:color w:val="000000"/>
                <w:kern w:val="0"/>
                <w:sz w:val="21"/>
                <w:szCs w:val="21"/>
                <w:u w:val="none"/>
                <w:lang w:val="en-US" w:eastAsia="zh-CN" w:bidi="ar"/>
              </w:rPr>
              <w:t>2</w:t>
            </w:r>
          </w:p>
        </w:tc>
      </w:tr>
      <w:tr w14:paraId="2BA98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7480" w:type="dxa"/>
            <w:gridSpan w:val="4"/>
            <w:vAlign w:val="top"/>
          </w:tcPr>
          <w:p w14:paraId="0FE7D338">
            <w:pPr>
              <w:pStyle w:val="6"/>
              <w:spacing w:before="75" w:line="220" w:lineRule="auto"/>
              <w:ind w:left="3379"/>
              <w:rPr>
                <w:sz w:val="21"/>
                <w:szCs w:val="21"/>
              </w:rPr>
            </w:pPr>
            <w:r>
              <w:rPr>
                <w:spacing w:val="-6"/>
                <w:sz w:val="21"/>
                <w:szCs w:val="21"/>
              </w:rPr>
              <w:t>附属</w:t>
            </w:r>
            <w:r>
              <w:rPr>
                <w:sz w:val="21"/>
                <w:szCs w:val="21"/>
              </w:rPr>
              <w:t>设施</w:t>
            </w:r>
          </w:p>
        </w:tc>
      </w:tr>
      <w:tr w14:paraId="6D53E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71" w:type="dxa"/>
            <w:vAlign w:val="top"/>
          </w:tcPr>
          <w:p w14:paraId="4809205B">
            <w:pPr>
              <w:pStyle w:val="6"/>
              <w:spacing w:before="62" w:line="264" w:lineRule="exact"/>
              <w:ind w:left="286"/>
              <w:rPr>
                <w:sz w:val="21"/>
                <w:szCs w:val="21"/>
              </w:rPr>
            </w:pPr>
            <w:r>
              <w:rPr>
                <w:position w:val="1"/>
                <w:sz w:val="21"/>
                <w:szCs w:val="21"/>
              </w:rPr>
              <w:t>8</w:t>
            </w:r>
          </w:p>
        </w:tc>
        <w:tc>
          <w:tcPr>
            <w:tcW w:w="4368" w:type="dxa"/>
            <w:vAlign w:val="center"/>
          </w:tcPr>
          <w:p w14:paraId="1CCBFF49">
            <w:pPr>
              <w:keepNext w:val="0"/>
              <w:keepLines w:val="0"/>
              <w:widowControl/>
              <w:suppressLineNumbers w:val="0"/>
              <w:jc w:val="left"/>
              <w:textAlignment w:val="center"/>
              <w:rPr>
                <w:sz w:val="21"/>
                <w:szCs w:val="21"/>
              </w:rPr>
            </w:pPr>
            <w:r>
              <w:rPr>
                <w:rFonts w:hint="eastAsia" w:ascii="宋体" w:hAnsi="宋体" w:eastAsia="宋体" w:cs="宋体"/>
                <w:i w:val="0"/>
                <w:iCs w:val="0"/>
                <w:snapToGrid w:val="0"/>
                <w:color w:val="000000"/>
                <w:kern w:val="0"/>
                <w:sz w:val="21"/>
                <w:szCs w:val="21"/>
                <w:u w:val="none"/>
                <w:lang w:val="en-US" w:eastAsia="zh-CN" w:bidi="ar"/>
              </w:rPr>
              <w:t>分隔带侧石</w:t>
            </w:r>
          </w:p>
        </w:tc>
        <w:tc>
          <w:tcPr>
            <w:tcW w:w="1305" w:type="dxa"/>
            <w:vAlign w:val="center"/>
          </w:tcPr>
          <w:p w14:paraId="06E237DB">
            <w:pPr>
              <w:keepNext w:val="0"/>
              <w:keepLines w:val="0"/>
              <w:widowControl/>
              <w:suppressLineNumbers w:val="0"/>
              <w:jc w:val="center"/>
              <w:textAlignment w:val="center"/>
              <w:rPr>
                <w:sz w:val="21"/>
                <w:szCs w:val="21"/>
              </w:rPr>
            </w:pPr>
            <w:r>
              <w:rPr>
                <w:rFonts w:hint="eastAsia" w:ascii="宋体" w:hAnsi="宋体" w:eastAsia="宋体" w:cs="宋体"/>
                <w:i w:val="0"/>
                <w:iCs w:val="0"/>
                <w:snapToGrid w:val="0"/>
                <w:color w:val="000000"/>
                <w:kern w:val="0"/>
                <w:sz w:val="21"/>
                <w:szCs w:val="21"/>
                <w:u w:val="none"/>
                <w:lang w:val="en-US" w:eastAsia="zh-CN" w:bidi="ar"/>
              </w:rPr>
              <w:t>1000m</w:t>
            </w:r>
          </w:p>
        </w:tc>
        <w:tc>
          <w:tcPr>
            <w:tcW w:w="1136" w:type="dxa"/>
            <w:vAlign w:val="center"/>
          </w:tcPr>
          <w:p w14:paraId="35C0501D">
            <w:pPr>
              <w:keepNext w:val="0"/>
              <w:keepLines w:val="0"/>
              <w:widowControl/>
              <w:suppressLineNumbers w:val="0"/>
              <w:jc w:val="right"/>
              <w:textAlignment w:val="center"/>
              <w:rPr>
                <w:sz w:val="21"/>
                <w:szCs w:val="21"/>
              </w:rPr>
            </w:pPr>
            <w:r>
              <w:rPr>
                <w:rFonts w:hint="eastAsia" w:ascii="宋体" w:hAnsi="宋体" w:eastAsia="宋体" w:cs="宋体"/>
                <w:i w:val="0"/>
                <w:iCs w:val="0"/>
                <w:snapToGrid w:val="0"/>
                <w:color w:val="000000"/>
                <w:kern w:val="0"/>
                <w:sz w:val="21"/>
                <w:szCs w:val="21"/>
                <w:u w:val="none"/>
                <w:lang w:val="en-US" w:eastAsia="zh-CN" w:bidi="ar"/>
              </w:rPr>
              <w:t>4.8</w:t>
            </w:r>
          </w:p>
        </w:tc>
      </w:tr>
      <w:tr w14:paraId="2D2A7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71" w:type="dxa"/>
            <w:vAlign w:val="top"/>
          </w:tcPr>
          <w:p w14:paraId="0C3B5A99">
            <w:pPr>
              <w:pStyle w:val="6"/>
              <w:spacing w:before="62" w:line="242" w:lineRule="auto"/>
              <w:ind w:left="286"/>
              <w:rPr>
                <w:sz w:val="21"/>
                <w:szCs w:val="21"/>
              </w:rPr>
            </w:pPr>
            <w:r>
              <w:rPr>
                <w:sz w:val="21"/>
                <w:szCs w:val="21"/>
              </w:rPr>
              <w:t>9</w:t>
            </w:r>
          </w:p>
        </w:tc>
        <w:tc>
          <w:tcPr>
            <w:tcW w:w="4368" w:type="dxa"/>
            <w:vAlign w:val="center"/>
          </w:tcPr>
          <w:p w14:paraId="56793D4D">
            <w:pPr>
              <w:keepNext w:val="0"/>
              <w:keepLines w:val="0"/>
              <w:widowControl/>
              <w:suppressLineNumbers w:val="0"/>
              <w:jc w:val="left"/>
              <w:textAlignment w:val="center"/>
              <w:rPr>
                <w:sz w:val="21"/>
                <w:szCs w:val="21"/>
              </w:rPr>
            </w:pPr>
            <w:r>
              <w:rPr>
                <w:rFonts w:hint="eastAsia" w:ascii="宋体" w:hAnsi="宋体" w:eastAsia="宋体" w:cs="宋体"/>
                <w:i w:val="0"/>
                <w:iCs w:val="0"/>
                <w:snapToGrid w:val="0"/>
                <w:color w:val="000000"/>
                <w:kern w:val="0"/>
                <w:sz w:val="21"/>
                <w:szCs w:val="21"/>
                <w:u w:val="none"/>
                <w:lang w:val="en-US" w:eastAsia="zh-CN" w:bidi="ar"/>
              </w:rPr>
              <w:t>人行护栏、车行道隔离栏</w:t>
            </w:r>
          </w:p>
        </w:tc>
        <w:tc>
          <w:tcPr>
            <w:tcW w:w="1305" w:type="dxa"/>
            <w:vAlign w:val="center"/>
          </w:tcPr>
          <w:p w14:paraId="7668C32E">
            <w:pPr>
              <w:keepNext w:val="0"/>
              <w:keepLines w:val="0"/>
              <w:widowControl/>
              <w:suppressLineNumbers w:val="0"/>
              <w:jc w:val="center"/>
              <w:textAlignment w:val="center"/>
              <w:rPr>
                <w:sz w:val="21"/>
                <w:szCs w:val="21"/>
              </w:rPr>
            </w:pPr>
            <w:r>
              <w:rPr>
                <w:rFonts w:hint="eastAsia" w:ascii="宋体" w:hAnsi="宋体" w:eastAsia="宋体" w:cs="宋体"/>
                <w:i w:val="0"/>
                <w:iCs w:val="0"/>
                <w:snapToGrid w:val="0"/>
                <w:color w:val="000000"/>
                <w:kern w:val="0"/>
                <w:sz w:val="21"/>
                <w:szCs w:val="21"/>
                <w:u w:val="none"/>
                <w:lang w:val="en-US" w:eastAsia="zh-CN" w:bidi="ar"/>
              </w:rPr>
              <w:t>10000m</w:t>
            </w:r>
          </w:p>
        </w:tc>
        <w:tc>
          <w:tcPr>
            <w:tcW w:w="1136" w:type="dxa"/>
            <w:vAlign w:val="center"/>
          </w:tcPr>
          <w:p w14:paraId="230F2F95">
            <w:pPr>
              <w:keepNext w:val="0"/>
              <w:keepLines w:val="0"/>
              <w:widowControl/>
              <w:suppressLineNumbers w:val="0"/>
              <w:jc w:val="right"/>
              <w:textAlignment w:val="center"/>
              <w:rPr>
                <w:sz w:val="21"/>
                <w:szCs w:val="21"/>
              </w:rPr>
            </w:pPr>
            <w:r>
              <w:rPr>
                <w:rFonts w:hint="eastAsia" w:ascii="宋体" w:hAnsi="宋体" w:eastAsia="宋体" w:cs="宋体"/>
                <w:i w:val="0"/>
                <w:iCs w:val="0"/>
                <w:snapToGrid w:val="0"/>
                <w:color w:val="000000"/>
                <w:kern w:val="0"/>
                <w:sz w:val="21"/>
                <w:szCs w:val="21"/>
                <w:u w:val="none"/>
                <w:lang w:val="en-US" w:eastAsia="zh-CN" w:bidi="ar"/>
              </w:rPr>
              <w:t>0.12</w:t>
            </w:r>
          </w:p>
        </w:tc>
      </w:tr>
      <w:tr w14:paraId="65F2D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71" w:type="dxa"/>
            <w:vAlign w:val="top"/>
          </w:tcPr>
          <w:p w14:paraId="45745A78">
            <w:pPr>
              <w:pStyle w:val="6"/>
              <w:spacing w:before="63" w:line="242" w:lineRule="auto"/>
              <w:ind w:left="248"/>
              <w:rPr>
                <w:sz w:val="21"/>
                <w:szCs w:val="21"/>
              </w:rPr>
            </w:pPr>
            <w:r>
              <w:rPr>
                <w:spacing w:val="-7"/>
                <w:sz w:val="21"/>
                <w:szCs w:val="21"/>
              </w:rPr>
              <w:t>10</w:t>
            </w:r>
          </w:p>
        </w:tc>
        <w:tc>
          <w:tcPr>
            <w:tcW w:w="4368" w:type="dxa"/>
            <w:vAlign w:val="center"/>
          </w:tcPr>
          <w:p w14:paraId="4E753399">
            <w:pPr>
              <w:keepNext w:val="0"/>
              <w:keepLines w:val="0"/>
              <w:widowControl/>
              <w:suppressLineNumbers w:val="0"/>
              <w:jc w:val="left"/>
              <w:textAlignment w:val="center"/>
              <w:rPr>
                <w:sz w:val="21"/>
                <w:szCs w:val="21"/>
              </w:rPr>
            </w:pPr>
            <w:r>
              <w:rPr>
                <w:rFonts w:hint="eastAsia" w:ascii="宋体" w:hAnsi="宋体" w:eastAsia="宋体" w:cs="宋体"/>
                <w:i w:val="0"/>
                <w:iCs w:val="0"/>
                <w:snapToGrid w:val="0"/>
                <w:color w:val="000000"/>
                <w:kern w:val="0"/>
                <w:sz w:val="21"/>
                <w:szCs w:val="21"/>
                <w:u w:val="none"/>
                <w:lang w:val="en-US" w:eastAsia="zh-CN" w:bidi="ar"/>
              </w:rPr>
              <w:t>标志Ⅰ型(路名牌)</w:t>
            </w:r>
          </w:p>
        </w:tc>
        <w:tc>
          <w:tcPr>
            <w:tcW w:w="1305" w:type="dxa"/>
            <w:vAlign w:val="center"/>
          </w:tcPr>
          <w:p w14:paraId="2EF68BD0">
            <w:pPr>
              <w:keepNext w:val="0"/>
              <w:keepLines w:val="0"/>
              <w:widowControl/>
              <w:suppressLineNumbers w:val="0"/>
              <w:jc w:val="center"/>
              <w:textAlignment w:val="center"/>
              <w:rPr>
                <w:sz w:val="21"/>
                <w:szCs w:val="21"/>
              </w:rPr>
            </w:pPr>
            <w:r>
              <w:rPr>
                <w:rFonts w:hint="eastAsia" w:ascii="宋体" w:hAnsi="宋体" w:eastAsia="宋体" w:cs="宋体"/>
                <w:i w:val="0"/>
                <w:iCs w:val="0"/>
                <w:snapToGrid w:val="0"/>
                <w:color w:val="000000"/>
                <w:kern w:val="0"/>
                <w:sz w:val="21"/>
                <w:szCs w:val="21"/>
                <w:u w:val="none"/>
                <w:lang w:val="en-US" w:eastAsia="zh-CN" w:bidi="ar"/>
              </w:rPr>
              <w:t>100套</w:t>
            </w:r>
          </w:p>
        </w:tc>
        <w:tc>
          <w:tcPr>
            <w:tcW w:w="1136" w:type="dxa"/>
            <w:vAlign w:val="center"/>
          </w:tcPr>
          <w:p w14:paraId="5AB57B45">
            <w:pPr>
              <w:keepNext w:val="0"/>
              <w:keepLines w:val="0"/>
              <w:widowControl/>
              <w:suppressLineNumbers w:val="0"/>
              <w:jc w:val="right"/>
              <w:textAlignment w:val="center"/>
              <w:rPr>
                <w:sz w:val="21"/>
                <w:szCs w:val="21"/>
              </w:rPr>
            </w:pPr>
            <w:r>
              <w:rPr>
                <w:rFonts w:hint="eastAsia" w:ascii="宋体" w:hAnsi="宋体" w:eastAsia="宋体" w:cs="宋体"/>
                <w:i w:val="0"/>
                <w:iCs w:val="0"/>
                <w:snapToGrid w:val="0"/>
                <w:color w:val="000000"/>
                <w:kern w:val="0"/>
                <w:sz w:val="21"/>
                <w:szCs w:val="21"/>
                <w:u w:val="none"/>
                <w:lang w:val="en-US" w:eastAsia="zh-CN" w:bidi="ar"/>
              </w:rPr>
              <w:t>0.8</w:t>
            </w:r>
          </w:p>
        </w:tc>
      </w:tr>
      <w:tr w14:paraId="78501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71" w:type="dxa"/>
            <w:vAlign w:val="top"/>
          </w:tcPr>
          <w:p w14:paraId="173E21CC">
            <w:pPr>
              <w:pStyle w:val="6"/>
              <w:spacing w:before="63" w:line="263" w:lineRule="exact"/>
              <w:ind w:left="248"/>
              <w:rPr>
                <w:sz w:val="21"/>
                <w:szCs w:val="21"/>
              </w:rPr>
            </w:pPr>
            <w:r>
              <w:rPr>
                <w:spacing w:val="-7"/>
                <w:position w:val="1"/>
                <w:sz w:val="21"/>
                <w:szCs w:val="21"/>
              </w:rPr>
              <w:t>11</w:t>
            </w:r>
          </w:p>
        </w:tc>
        <w:tc>
          <w:tcPr>
            <w:tcW w:w="4368" w:type="dxa"/>
            <w:vAlign w:val="center"/>
          </w:tcPr>
          <w:p w14:paraId="3BA71621">
            <w:pPr>
              <w:keepNext w:val="0"/>
              <w:keepLines w:val="0"/>
              <w:widowControl/>
              <w:suppressLineNumbers w:val="0"/>
              <w:jc w:val="left"/>
              <w:textAlignment w:val="center"/>
              <w:rPr>
                <w:sz w:val="21"/>
                <w:szCs w:val="21"/>
              </w:rPr>
            </w:pPr>
            <w:r>
              <w:rPr>
                <w:rFonts w:hint="eastAsia" w:ascii="宋体" w:hAnsi="宋体" w:eastAsia="宋体" w:cs="宋体"/>
                <w:i w:val="0"/>
                <w:iCs w:val="0"/>
                <w:snapToGrid w:val="0"/>
                <w:color w:val="000000"/>
                <w:kern w:val="0"/>
                <w:sz w:val="21"/>
                <w:szCs w:val="21"/>
                <w:u w:val="none"/>
                <w:lang w:val="en-US" w:eastAsia="zh-CN" w:bidi="ar"/>
              </w:rPr>
              <w:t>标志Ⅰ型(桥梁吨位牌)</w:t>
            </w:r>
          </w:p>
        </w:tc>
        <w:tc>
          <w:tcPr>
            <w:tcW w:w="1305" w:type="dxa"/>
            <w:vAlign w:val="center"/>
          </w:tcPr>
          <w:p w14:paraId="37C5CD15">
            <w:pPr>
              <w:keepNext w:val="0"/>
              <w:keepLines w:val="0"/>
              <w:widowControl/>
              <w:suppressLineNumbers w:val="0"/>
              <w:jc w:val="center"/>
              <w:textAlignment w:val="center"/>
              <w:rPr>
                <w:sz w:val="21"/>
                <w:szCs w:val="21"/>
              </w:rPr>
            </w:pPr>
            <w:r>
              <w:rPr>
                <w:rFonts w:hint="eastAsia" w:ascii="宋体" w:hAnsi="宋体" w:eastAsia="宋体" w:cs="宋体"/>
                <w:i w:val="0"/>
                <w:iCs w:val="0"/>
                <w:snapToGrid w:val="0"/>
                <w:color w:val="000000"/>
                <w:kern w:val="0"/>
                <w:sz w:val="21"/>
                <w:szCs w:val="21"/>
                <w:u w:val="none"/>
                <w:lang w:val="en-US" w:eastAsia="zh-CN" w:bidi="ar"/>
              </w:rPr>
              <w:t>100套</w:t>
            </w:r>
          </w:p>
        </w:tc>
        <w:tc>
          <w:tcPr>
            <w:tcW w:w="1136" w:type="dxa"/>
            <w:vAlign w:val="center"/>
          </w:tcPr>
          <w:p w14:paraId="01972443">
            <w:pPr>
              <w:keepNext w:val="0"/>
              <w:keepLines w:val="0"/>
              <w:widowControl/>
              <w:suppressLineNumbers w:val="0"/>
              <w:jc w:val="right"/>
              <w:textAlignment w:val="center"/>
              <w:rPr>
                <w:sz w:val="21"/>
                <w:szCs w:val="21"/>
              </w:rPr>
            </w:pPr>
            <w:r>
              <w:rPr>
                <w:rFonts w:hint="eastAsia" w:ascii="宋体" w:hAnsi="宋体" w:eastAsia="宋体" w:cs="宋体"/>
                <w:i w:val="0"/>
                <w:iCs w:val="0"/>
                <w:snapToGrid w:val="0"/>
                <w:color w:val="000000"/>
                <w:kern w:val="0"/>
                <w:sz w:val="21"/>
                <w:szCs w:val="21"/>
                <w:u w:val="none"/>
                <w:lang w:val="en-US" w:eastAsia="zh-CN" w:bidi="ar"/>
              </w:rPr>
              <w:t>0.1</w:t>
            </w:r>
          </w:p>
        </w:tc>
      </w:tr>
      <w:tr w14:paraId="7B297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71" w:type="dxa"/>
            <w:vAlign w:val="top"/>
          </w:tcPr>
          <w:p w14:paraId="318F44DF">
            <w:pPr>
              <w:pStyle w:val="6"/>
              <w:spacing w:before="66"/>
              <w:ind w:left="248"/>
              <w:rPr>
                <w:sz w:val="21"/>
                <w:szCs w:val="21"/>
              </w:rPr>
            </w:pPr>
            <w:r>
              <w:rPr>
                <w:spacing w:val="-7"/>
                <w:sz w:val="21"/>
                <w:szCs w:val="21"/>
              </w:rPr>
              <w:t>12</w:t>
            </w:r>
          </w:p>
        </w:tc>
        <w:tc>
          <w:tcPr>
            <w:tcW w:w="4368" w:type="dxa"/>
            <w:vAlign w:val="center"/>
          </w:tcPr>
          <w:p w14:paraId="0B2D1D8B">
            <w:pPr>
              <w:keepNext w:val="0"/>
              <w:keepLines w:val="0"/>
              <w:widowControl/>
              <w:suppressLineNumbers w:val="0"/>
              <w:jc w:val="left"/>
              <w:textAlignment w:val="center"/>
              <w:rPr>
                <w:sz w:val="21"/>
                <w:szCs w:val="21"/>
              </w:rPr>
            </w:pPr>
            <w:r>
              <w:rPr>
                <w:rFonts w:hint="eastAsia" w:ascii="宋体" w:hAnsi="宋体" w:eastAsia="宋体" w:cs="宋体"/>
                <w:i w:val="0"/>
                <w:iCs w:val="0"/>
                <w:snapToGrid w:val="0"/>
                <w:color w:val="000000"/>
                <w:kern w:val="0"/>
                <w:sz w:val="21"/>
                <w:szCs w:val="21"/>
                <w:u w:val="none"/>
                <w:lang w:val="en-US" w:eastAsia="zh-CN" w:bidi="ar"/>
              </w:rPr>
              <w:t>减速带</w:t>
            </w:r>
          </w:p>
        </w:tc>
        <w:tc>
          <w:tcPr>
            <w:tcW w:w="1305" w:type="dxa"/>
            <w:vAlign w:val="center"/>
          </w:tcPr>
          <w:p w14:paraId="68AF54CB">
            <w:pPr>
              <w:keepNext w:val="0"/>
              <w:keepLines w:val="0"/>
              <w:widowControl/>
              <w:suppressLineNumbers w:val="0"/>
              <w:jc w:val="center"/>
              <w:textAlignment w:val="center"/>
              <w:rPr>
                <w:sz w:val="21"/>
                <w:szCs w:val="21"/>
              </w:rPr>
            </w:pPr>
            <w:r>
              <w:rPr>
                <w:rFonts w:hint="eastAsia" w:ascii="宋体" w:hAnsi="宋体" w:eastAsia="宋体" w:cs="宋体"/>
                <w:i w:val="0"/>
                <w:iCs w:val="0"/>
                <w:snapToGrid w:val="0"/>
                <w:color w:val="000000"/>
                <w:kern w:val="0"/>
                <w:sz w:val="21"/>
                <w:szCs w:val="21"/>
                <w:u w:val="none"/>
                <w:lang w:val="en-US" w:eastAsia="zh-CN" w:bidi="ar"/>
              </w:rPr>
              <w:t>100m</w:t>
            </w:r>
          </w:p>
        </w:tc>
        <w:tc>
          <w:tcPr>
            <w:tcW w:w="1136" w:type="dxa"/>
            <w:vAlign w:val="center"/>
          </w:tcPr>
          <w:p w14:paraId="13B9CFDB">
            <w:pPr>
              <w:keepNext w:val="0"/>
              <w:keepLines w:val="0"/>
              <w:widowControl/>
              <w:suppressLineNumbers w:val="0"/>
              <w:jc w:val="right"/>
              <w:textAlignment w:val="center"/>
              <w:rPr>
                <w:sz w:val="21"/>
                <w:szCs w:val="21"/>
              </w:rPr>
            </w:pPr>
            <w:r>
              <w:rPr>
                <w:rFonts w:hint="eastAsia" w:ascii="宋体" w:hAnsi="宋体" w:eastAsia="宋体" w:cs="宋体"/>
                <w:i w:val="0"/>
                <w:iCs w:val="0"/>
                <w:snapToGrid w:val="0"/>
                <w:color w:val="000000"/>
                <w:kern w:val="0"/>
                <w:sz w:val="21"/>
                <w:szCs w:val="21"/>
                <w:u w:val="none"/>
                <w:lang w:val="en-US" w:eastAsia="zh-CN" w:bidi="ar"/>
              </w:rPr>
              <w:t>6</w:t>
            </w:r>
          </w:p>
        </w:tc>
      </w:tr>
      <w:tr w14:paraId="22BFF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71" w:type="dxa"/>
            <w:vAlign w:val="top"/>
          </w:tcPr>
          <w:p w14:paraId="2493302B">
            <w:pPr>
              <w:pStyle w:val="6"/>
              <w:spacing w:before="65"/>
              <w:ind w:left="248"/>
              <w:rPr>
                <w:sz w:val="21"/>
                <w:szCs w:val="21"/>
              </w:rPr>
            </w:pPr>
            <w:r>
              <w:rPr>
                <w:spacing w:val="-7"/>
                <w:sz w:val="21"/>
                <w:szCs w:val="21"/>
              </w:rPr>
              <w:t>13</w:t>
            </w:r>
          </w:p>
        </w:tc>
        <w:tc>
          <w:tcPr>
            <w:tcW w:w="4368" w:type="dxa"/>
            <w:vAlign w:val="center"/>
          </w:tcPr>
          <w:p w14:paraId="3A1872FB">
            <w:pPr>
              <w:keepNext w:val="0"/>
              <w:keepLines w:val="0"/>
              <w:widowControl/>
              <w:suppressLineNumbers w:val="0"/>
              <w:jc w:val="left"/>
              <w:textAlignment w:val="center"/>
              <w:rPr>
                <w:sz w:val="21"/>
                <w:szCs w:val="21"/>
              </w:rPr>
            </w:pPr>
            <w:r>
              <w:rPr>
                <w:rFonts w:hint="eastAsia" w:ascii="宋体" w:hAnsi="宋体" w:eastAsia="宋体" w:cs="宋体"/>
                <w:i w:val="0"/>
                <w:iCs w:val="0"/>
                <w:snapToGrid w:val="0"/>
                <w:color w:val="000000"/>
                <w:kern w:val="0"/>
                <w:sz w:val="21"/>
                <w:szCs w:val="21"/>
                <w:u w:val="none"/>
                <w:lang w:val="en-US" w:eastAsia="zh-CN" w:bidi="ar"/>
              </w:rPr>
              <w:t>红白警示杆</w:t>
            </w:r>
          </w:p>
        </w:tc>
        <w:tc>
          <w:tcPr>
            <w:tcW w:w="1305" w:type="dxa"/>
            <w:vAlign w:val="center"/>
          </w:tcPr>
          <w:p w14:paraId="3E6158F5">
            <w:pPr>
              <w:keepNext w:val="0"/>
              <w:keepLines w:val="0"/>
              <w:widowControl/>
              <w:suppressLineNumbers w:val="0"/>
              <w:jc w:val="center"/>
              <w:textAlignment w:val="center"/>
              <w:rPr>
                <w:sz w:val="21"/>
                <w:szCs w:val="21"/>
              </w:rPr>
            </w:pPr>
            <w:r>
              <w:rPr>
                <w:rFonts w:hint="eastAsia" w:ascii="宋体" w:hAnsi="宋体" w:eastAsia="宋体" w:cs="宋体"/>
                <w:i w:val="0"/>
                <w:iCs w:val="0"/>
                <w:snapToGrid w:val="0"/>
                <w:color w:val="000000"/>
                <w:kern w:val="0"/>
                <w:sz w:val="21"/>
                <w:szCs w:val="21"/>
                <w:u w:val="none"/>
                <w:lang w:val="en-US" w:eastAsia="zh-CN" w:bidi="ar"/>
              </w:rPr>
              <w:t>100根</w:t>
            </w:r>
          </w:p>
        </w:tc>
        <w:tc>
          <w:tcPr>
            <w:tcW w:w="1136" w:type="dxa"/>
            <w:vAlign w:val="center"/>
          </w:tcPr>
          <w:p w14:paraId="5C80FB76">
            <w:pPr>
              <w:keepNext w:val="0"/>
              <w:keepLines w:val="0"/>
              <w:widowControl/>
              <w:suppressLineNumbers w:val="0"/>
              <w:jc w:val="right"/>
              <w:textAlignment w:val="center"/>
              <w:rPr>
                <w:sz w:val="21"/>
                <w:szCs w:val="21"/>
              </w:rPr>
            </w:pPr>
            <w:r>
              <w:rPr>
                <w:rFonts w:hint="eastAsia" w:ascii="宋体" w:hAnsi="宋体" w:eastAsia="宋体" w:cs="宋体"/>
                <w:i w:val="0"/>
                <w:iCs w:val="0"/>
                <w:snapToGrid w:val="0"/>
                <w:color w:val="000000"/>
                <w:kern w:val="0"/>
                <w:sz w:val="21"/>
                <w:szCs w:val="21"/>
                <w:u w:val="none"/>
                <w:lang w:val="en-US" w:eastAsia="zh-CN" w:bidi="ar"/>
              </w:rPr>
              <w:t>20</w:t>
            </w:r>
          </w:p>
        </w:tc>
      </w:tr>
      <w:tr w14:paraId="1F3BB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71" w:type="dxa"/>
            <w:vAlign w:val="top"/>
          </w:tcPr>
          <w:p w14:paraId="76F992D1">
            <w:pPr>
              <w:pStyle w:val="6"/>
              <w:spacing w:before="66"/>
              <w:ind w:left="248"/>
              <w:rPr>
                <w:sz w:val="21"/>
                <w:szCs w:val="21"/>
              </w:rPr>
            </w:pPr>
            <w:r>
              <w:rPr>
                <w:spacing w:val="-7"/>
                <w:sz w:val="21"/>
                <w:szCs w:val="21"/>
              </w:rPr>
              <w:t>14</w:t>
            </w:r>
          </w:p>
        </w:tc>
        <w:tc>
          <w:tcPr>
            <w:tcW w:w="4368" w:type="dxa"/>
            <w:vAlign w:val="center"/>
          </w:tcPr>
          <w:p w14:paraId="5E7B5BEC">
            <w:pPr>
              <w:keepNext w:val="0"/>
              <w:keepLines w:val="0"/>
              <w:widowControl/>
              <w:suppressLineNumbers w:val="0"/>
              <w:jc w:val="left"/>
              <w:textAlignment w:val="center"/>
              <w:rPr>
                <w:sz w:val="21"/>
                <w:szCs w:val="21"/>
              </w:rPr>
            </w:pPr>
            <w:r>
              <w:rPr>
                <w:rFonts w:hint="eastAsia" w:ascii="宋体" w:hAnsi="宋体" w:eastAsia="宋体" w:cs="宋体"/>
                <w:i w:val="0"/>
                <w:iCs w:val="0"/>
                <w:snapToGrid w:val="0"/>
                <w:color w:val="000000"/>
                <w:kern w:val="0"/>
                <w:sz w:val="21"/>
                <w:szCs w:val="21"/>
                <w:u w:val="none"/>
                <w:lang w:val="en-US" w:eastAsia="zh-CN" w:bidi="ar"/>
              </w:rPr>
              <w:t>标志牌</w:t>
            </w:r>
          </w:p>
        </w:tc>
        <w:tc>
          <w:tcPr>
            <w:tcW w:w="1305" w:type="dxa"/>
            <w:vAlign w:val="center"/>
          </w:tcPr>
          <w:p w14:paraId="125071E0">
            <w:pPr>
              <w:keepNext w:val="0"/>
              <w:keepLines w:val="0"/>
              <w:widowControl/>
              <w:suppressLineNumbers w:val="0"/>
              <w:jc w:val="center"/>
              <w:textAlignment w:val="center"/>
              <w:rPr>
                <w:sz w:val="21"/>
                <w:szCs w:val="21"/>
              </w:rPr>
            </w:pPr>
            <w:r>
              <w:rPr>
                <w:rFonts w:hint="eastAsia" w:ascii="宋体" w:hAnsi="宋体" w:eastAsia="宋体" w:cs="宋体"/>
                <w:i w:val="0"/>
                <w:iCs w:val="0"/>
                <w:snapToGrid w:val="0"/>
                <w:color w:val="000000"/>
                <w:kern w:val="0"/>
                <w:sz w:val="21"/>
                <w:szCs w:val="21"/>
                <w:u w:val="none"/>
                <w:lang w:val="en-US" w:eastAsia="zh-CN" w:bidi="ar"/>
              </w:rPr>
              <w:t>100m2</w:t>
            </w:r>
          </w:p>
        </w:tc>
        <w:tc>
          <w:tcPr>
            <w:tcW w:w="1136" w:type="dxa"/>
            <w:vAlign w:val="center"/>
          </w:tcPr>
          <w:p w14:paraId="3E5F376D">
            <w:pPr>
              <w:keepNext w:val="0"/>
              <w:keepLines w:val="0"/>
              <w:widowControl/>
              <w:suppressLineNumbers w:val="0"/>
              <w:jc w:val="right"/>
              <w:textAlignment w:val="center"/>
              <w:rPr>
                <w:sz w:val="21"/>
                <w:szCs w:val="21"/>
              </w:rPr>
            </w:pPr>
            <w:r>
              <w:rPr>
                <w:rFonts w:hint="eastAsia" w:ascii="宋体" w:hAnsi="宋体" w:eastAsia="宋体" w:cs="宋体"/>
                <w:i w:val="0"/>
                <w:iCs w:val="0"/>
                <w:snapToGrid w:val="0"/>
                <w:color w:val="000000"/>
                <w:kern w:val="0"/>
                <w:sz w:val="21"/>
                <w:szCs w:val="21"/>
                <w:u w:val="none"/>
                <w:lang w:val="en-US" w:eastAsia="zh-CN" w:bidi="ar"/>
              </w:rPr>
              <w:t>0.24</w:t>
            </w:r>
          </w:p>
        </w:tc>
      </w:tr>
      <w:tr w14:paraId="7E7656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71" w:type="dxa"/>
            <w:vAlign w:val="top"/>
          </w:tcPr>
          <w:p w14:paraId="260809EB">
            <w:pPr>
              <w:pStyle w:val="6"/>
              <w:spacing w:before="66"/>
              <w:ind w:left="248"/>
              <w:rPr>
                <w:sz w:val="21"/>
                <w:szCs w:val="21"/>
              </w:rPr>
            </w:pPr>
            <w:r>
              <w:rPr>
                <w:spacing w:val="-7"/>
                <w:sz w:val="21"/>
                <w:szCs w:val="21"/>
              </w:rPr>
              <w:t>15</w:t>
            </w:r>
          </w:p>
        </w:tc>
        <w:tc>
          <w:tcPr>
            <w:tcW w:w="4368" w:type="dxa"/>
            <w:vAlign w:val="center"/>
          </w:tcPr>
          <w:p w14:paraId="51F759D6">
            <w:pPr>
              <w:keepNext w:val="0"/>
              <w:keepLines w:val="0"/>
              <w:widowControl/>
              <w:suppressLineNumbers w:val="0"/>
              <w:jc w:val="left"/>
              <w:textAlignment w:val="center"/>
              <w:rPr>
                <w:sz w:val="21"/>
                <w:szCs w:val="21"/>
              </w:rPr>
            </w:pPr>
            <w:r>
              <w:rPr>
                <w:rFonts w:hint="eastAsia" w:ascii="宋体" w:hAnsi="宋体" w:eastAsia="宋体" w:cs="宋体"/>
                <w:i w:val="0"/>
                <w:iCs w:val="0"/>
                <w:snapToGrid w:val="0"/>
                <w:color w:val="000000"/>
                <w:kern w:val="0"/>
                <w:sz w:val="21"/>
                <w:szCs w:val="21"/>
                <w:u w:val="none"/>
                <w:lang w:val="en-US" w:eastAsia="zh-CN" w:bidi="ar"/>
              </w:rPr>
              <w:t>划标线</w:t>
            </w:r>
          </w:p>
        </w:tc>
        <w:tc>
          <w:tcPr>
            <w:tcW w:w="1305" w:type="dxa"/>
            <w:vAlign w:val="center"/>
          </w:tcPr>
          <w:p w14:paraId="2DD81749">
            <w:pPr>
              <w:keepNext w:val="0"/>
              <w:keepLines w:val="0"/>
              <w:widowControl/>
              <w:suppressLineNumbers w:val="0"/>
              <w:jc w:val="center"/>
              <w:textAlignment w:val="center"/>
              <w:rPr>
                <w:sz w:val="21"/>
                <w:szCs w:val="21"/>
              </w:rPr>
            </w:pPr>
            <w:r>
              <w:rPr>
                <w:rFonts w:hint="eastAsia" w:ascii="宋体" w:hAnsi="宋体" w:eastAsia="宋体" w:cs="宋体"/>
                <w:i w:val="0"/>
                <w:iCs w:val="0"/>
                <w:snapToGrid w:val="0"/>
                <w:color w:val="000000"/>
                <w:kern w:val="0"/>
                <w:sz w:val="21"/>
                <w:szCs w:val="21"/>
                <w:u w:val="none"/>
                <w:lang w:val="en-US" w:eastAsia="zh-CN" w:bidi="ar"/>
              </w:rPr>
              <w:t>100m2</w:t>
            </w:r>
          </w:p>
        </w:tc>
        <w:tc>
          <w:tcPr>
            <w:tcW w:w="1136" w:type="dxa"/>
            <w:vAlign w:val="center"/>
          </w:tcPr>
          <w:p w14:paraId="664D14D1">
            <w:pPr>
              <w:keepNext w:val="0"/>
              <w:keepLines w:val="0"/>
              <w:widowControl/>
              <w:suppressLineNumbers w:val="0"/>
              <w:jc w:val="right"/>
              <w:textAlignment w:val="center"/>
              <w:rPr>
                <w:sz w:val="21"/>
                <w:szCs w:val="21"/>
              </w:rPr>
            </w:pPr>
            <w:r>
              <w:rPr>
                <w:rFonts w:hint="eastAsia" w:ascii="宋体" w:hAnsi="宋体" w:eastAsia="宋体" w:cs="宋体"/>
                <w:i w:val="0"/>
                <w:iCs w:val="0"/>
                <w:snapToGrid w:val="0"/>
                <w:color w:val="000000"/>
                <w:kern w:val="0"/>
                <w:sz w:val="21"/>
                <w:szCs w:val="21"/>
                <w:u w:val="none"/>
                <w:lang w:val="en-US" w:eastAsia="zh-CN" w:bidi="ar"/>
              </w:rPr>
              <w:t>25</w:t>
            </w:r>
          </w:p>
        </w:tc>
      </w:tr>
      <w:tr w14:paraId="238DA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671" w:type="dxa"/>
            <w:vAlign w:val="top"/>
          </w:tcPr>
          <w:p w14:paraId="0290BB81">
            <w:pPr>
              <w:pStyle w:val="6"/>
              <w:spacing w:before="66"/>
              <w:ind w:left="248"/>
              <w:rPr>
                <w:sz w:val="21"/>
                <w:szCs w:val="21"/>
              </w:rPr>
            </w:pPr>
            <w:r>
              <w:rPr>
                <w:spacing w:val="-7"/>
                <w:sz w:val="21"/>
                <w:szCs w:val="21"/>
              </w:rPr>
              <w:t>16</w:t>
            </w:r>
          </w:p>
        </w:tc>
        <w:tc>
          <w:tcPr>
            <w:tcW w:w="4368" w:type="dxa"/>
            <w:vAlign w:val="center"/>
          </w:tcPr>
          <w:p w14:paraId="5E43415B">
            <w:pPr>
              <w:keepNext w:val="0"/>
              <w:keepLines w:val="0"/>
              <w:widowControl/>
              <w:suppressLineNumbers w:val="0"/>
              <w:jc w:val="left"/>
              <w:textAlignment w:val="center"/>
              <w:rPr>
                <w:sz w:val="21"/>
                <w:szCs w:val="21"/>
              </w:rPr>
            </w:pPr>
            <w:r>
              <w:rPr>
                <w:rFonts w:hint="eastAsia" w:ascii="宋体" w:hAnsi="宋体" w:eastAsia="宋体" w:cs="宋体"/>
                <w:i w:val="0"/>
                <w:iCs w:val="0"/>
                <w:snapToGrid w:val="0"/>
                <w:color w:val="000000"/>
                <w:kern w:val="0"/>
                <w:sz w:val="21"/>
                <w:szCs w:val="21"/>
                <w:u w:val="none"/>
                <w:lang w:val="en-US" w:eastAsia="zh-CN" w:bidi="ar"/>
              </w:rPr>
              <w:t>道路及设施巡视</w:t>
            </w:r>
          </w:p>
        </w:tc>
        <w:tc>
          <w:tcPr>
            <w:tcW w:w="1305" w:type="dxa"/>
            <w:vAlign w:val="center"/>
          </w:tcPr>
          <w:p w14:paraId="3236486D">
            <w:pPr>
              <w:keepNext w:val="0"/>
              <w:keepLines w:val="0"/>
              <w:widowControl/>
              <w:suppressLineNumbers w:val="0"/>
              <w:jc w:val="center"/>
              <w:textAlignment w:val="center"/>
              <w:rPr>
                <w:sz w:val="21"/>
                <w:szCs w:val="21"/>
              </w:rPr>
            </w:pPr>
            <w:r>
              <w:rPr>
                <w:rFonts w:hint="eastAsia" w:ascii="宋体" w:hAnsi="宋体" w:eastAsia="宋体" w:cs="宋体"/>
                <w:i w:val="0"/>
                <w:iCs w:val="0"/>
                <w:snapToGrid w:val="0"/>
                <w:color w:val="000000"/>
                <w:kern w:val="0"/>
                <w:sz w:val="21"/>
                <w:szCs w:val="21"/>
                <w:u w:val="none"/>
                <w:lang w:val="en-US" w:eastAsia="zh-CN" w:bidi="ar"/>
              </w:rPr>
              <w:t>1000m</w:t>
            </w:r>
          </w:p>
        </w:tc>
        <w:tc>
          <w:tcPr>
            <w:tcW w:w="1136" w:type="dxa"/>
            <w:vAlign w:val="center"/>
          </w:tcPr>
          <w:p w14:paraId="4C5F0747">
            <w:pPr>
              <w:keepNext w:val="0"/>
              <w:keepLines w:val="0"/>
              <w:widowControl/>
              <w:suppressLineNumbers w:val="0"/>
              <w:jc w:val="right"/>
              <w:textAlignment w:val="center"/>
              <w:rPr>
                <w:sz w:val="21"/>
                <w:szCs w:val="21"/>
              </w:rPr>
            </w:pPr>
            <w:r>
              <w:rPr>
                <w:rFonts w:hint="eastAsia" w:ascii="宋体" w:hAnsi="宋体" w:eastAsia="宋体" w:cs="宋体"/>
                <w:i w:val="0"/>
                <w:iCs w:val="0"/>
                <w:snapToGrid w:val="0"/>
                <w:color w:val="000000"/>
                <w:kern w:val="0"/>
                <w:sz w:val="21"/>
                <w:szCs w:val="21"/>
                <w:u w:val="none"/>
                <w:lang w:val="en-US" w:eastAsia="zh-CN" w:bidi="ar"/>
              </w:rPr>
              <w:t>11.338</w:t>
            </w:r>
          </w:p>
        </w:tc>
      </w:tr>
      <w:tr w14:paraId="05DC1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71" w:type="dxa"/>
            <w:vAlign w:val="top"/>
          </w:tcPr>
          <w:p w14:paraId="76E186DE">
            <w:pPr>
              <w:pStyle w:val="6"/>
              <w:spacing w:before="65" w:line="265" w:lineRule="exact"/>
              <w:ind w:left="248"/>
              <w:rPr>
                <w:sz w:val="21"/>
                <w:szCs w:val="21"/>
              </w:rPr>
            </w:pPr>
            <w:r>
              <w:rPr>
                <w:spacing w:val="-7"/>
                <w:position w:val="1"/>
                <w:sz w:val="21"/>
                <w:szCs w:val="21"/>
              </w:rPr>
              <w:t>17</w:t>
            </w:r>
          </w:p>
        </w:tc>
        <w:tc>
          <w:tcPr>
            <w:tcW w:w="4368" w:type="dxa"/>
            <w:vAlign w:val="center"/>
          </w:tcPr>
          <w:p w14:paraId="0FA450ED">
            <w:pPr>
              <w:keepNext w:val="0"/>
              <w:keepLines w:val="0"/>
              <w:widowControl/>
              <w:suppressLineNumbers w:val="0"/>
              <w:jc w:val="left"/>
              <w:textAlignment w:val="center"/>
              <w:rPr>
                <w:sz w:val="21"/>
                <w:szCs w:val="21"/>
              </w:rPr>
            </w:pPr>
            <w:r>
              <w:rPr>
                <w:rFonts w:hint="eastAsia" w:ascii="宋体" w:hAnsi="宋体" w:eastAsia="宋体" w:cs="宋体"/>
                <w:i w:val="0"/>
                <w:iCs w:val="0"/>
                <w:snapToGrid w:val="0"/>
                <w:color w:val="000000"/>
                <w:kern w:val="0"/>
                <w:sz w:val="21"/>
                <w:szCs w:val="21"/>
                <w:u w:val="none"/>
                <w:lang w:val="en-US" w:eastAsia="zh-CN" w:bidi="ar"/>
              </w:rPr>
              <w:t>禁入栅</w:t>
            </w:r>
          </w:p>
        </w:tc>
        <w:tc>
          <w:tcPr>
            <w:tcW w:w="1305" w:type="dxa"/>
            <w:vAlign w:val="center"/>
          </w:tcPr>
          <w:p w14:paraId="034B1F5B">
            <w:pPr>
              <w:keepNext w:val="0"/>
              <w:keepLines w:val="0"/>
              <w:widowControl/>
              <w:suppressLineNumbers w:val="0"/>
              <w:jc w:val="center"/>
              <w:textAlignment w:val="center"/>
              <w:rPr>
                <w:sz w:val="21"/>
                <w:szCs w:val="21"/>
              </w:rPr>
            </w:pPr>
            <w:r>
              <w:rPr>
                <w:rFonts w:hint="eastAsia" w:ascii="宋体" w:hAnsi="宋体" w:eastAsia="宋体" w:cs="宋体"/>
                <w:i w:val="0"/>
                <w:iCs w:val="0"/>
                <w:snapToGrid w:val="0"/>
                <w:color w:val="000000"/>
                <w:kern w:val="0"/>
                <w:sz w:val="21"/>
                <w:szCs w:val="21"/>
                <w:u w:val="none"/>
                <w:lang w:val="en-US" w:eastAsia="zh-CN" w:bidi="ar"/>
              </w:rPr>
              <w:t>1000m</w:t>
            </w:r>
          </w:p>
        </w:tc>
        <w:tc>
          <w:tcPr>
            <w:tcW w:w="1136" w:type="dxa"/>
            <w:vAlign w:val="center"/>
          </w:tcPr>
          <w:p w14:paraId="6CC9CEA8">
            <w:pPr>
              <w:keepNext w:val="0"/>
              <w:keepLines w:val="0"/>
              <w:widowControl/>
              <w:suppressLineNumbers w:val="0"/>
              <w:jc w:val="right"/>
              <w:textAlignment w:val="center"/>
              <w:rPr>
                <w:sz w:val="21"/>
                <w:szCs w:val="21"/>
              </w:rPr>
            </w:pPr>
            <w:r>
              <w:rPr>
                <w:rFonts w:hint="eastAsia" w:ascii="宋体" w:hAnsi="宋体" w:eastAsia="宋体" w:cs="宋体"/>
                <w:i w:val="0"/>
                <w:iCs w:val="0"/>
                <w:snapToGrid w:val="0"/>
                <w:color w:val="000000"/>
                <w:kern w:val="0"/>
                <w:sz w:val="21"/>
                <w:szCs w:val="21"/>
                <w:u w:val="none"/>
                <w:lang w:val="en-US" w:eastAsia="zh-CN" w:bidi="ar"/>
              </w:rPr>
              <w:t>1.2</w:t>
            </w:r>
          </w:p>
        </w:tc>
      </w:tr>
    </w:tbl>
    <w:p w14:paraId="08BEF08C">
      <w:pPr>
        <w:rPr>
          <w:rFonts w:ascii="Arial"/>
          <w:sz w:val="21"/>
          <w:szCs w:val="21"/>
        </w:rPr>
      </w:pPr>
    </w:p>
    <w:p w14:paraId="2DBE19EC">
      <w:pPr>
        <w:rPr>
          <w:rFonts w:ascii="Arial" w:hAnsi="Arial" w:eastAsia="Arial" w:cs="Arial"/>
          <w:sz w:val="21"/>
          <w:szCs w:val="21"/>
        </w:rPr>
        <w:sectPr>
          <w:pgSz w:w="11906" w:h="16839"/>
          <w:pgMar w:top="1431" w:right="0" w:bottom="0" w:left="1785" w:header="0" w:footer="0" w:gutter="0"/>
          <w:cols w:space="720" w:num="1"/>
        </w:sectPr>
      </w:pPr>
    </w:p>
    <w:p w14:paraId="09AA244F">
      <w:pPr>
        <w:pStyle w:val="2"/>
        <w:spacing w:before="70" w:line="241" w:lineRule="auto"/>
        <w:ind w:left="17" w:right="1828" w:firstLine="1"/>
        <w:rPr>
          <w:sz w:val="21"/>
          <w:szCs w:val="21"/>
        </w:rPr>
      </w:pPr>
      <w:r>
        <w:rPr>
          <w:b/>
          <w:bCs/>
          <w:sz w:val="21"/>
          <w:szCs w:val="21"/>
        </w:rPr>
        <w:t>注：</w:t>
      </w:r>
      <w:r>
        <w:rPr>
          <w:sz w:val="21"/>
          <w:szCs w:val="21"/>
        </w:rPr>
        <w:t>养护数量具体以实际工作内容和数量结算。中标价并非最终结算价，付款</w:t>
      </w:r>
      <w:r>
        <w:rPr>
          <w:spacing w:val="-1"/>
          <w:sz w:val="21"/>
          <w:szCs w:val="21"/>
        </w:rPr>
        <w:t>需按有关规定根据实际发生情况按实结算。</w:t>
      </w:r>
    </w:p>
    <w:p w14:paraId="61764798">
      <w:pPr>
        <w:pStyle w:val="2"/>
        <w:spacing w:line="227" w:lineRule="auto"/>
        <w:ind w:left="23"/>
        <w:rPr>
          <w:sz w:val="21"/>
          <w:szCs w:val="21"/>
        </w:rPr>
      </w:pPr>
      <w:r>
        <w:rPr>
          <w:spacing w:val="8"/>
          <w:sz w:val="21"/>
          <w:szCs w:val="21"/>
        </w:rPr>
        <w:t>★投标人不得对采购人提供的《设施量清单表》</w:t>
      </w:r>
      <w:r>
        <w:rPr>
          <w:spacing w:val="-47"/>
          <w:sz w:val="21"/>
          <w:szCs w:val="21"/>
        </w:rPr>
        <w:t xml:space="preserve"> </w:t>
      </w:r>
      <w:r>
        <w:rPr>
          <w:spacing w:val="8"/>
          <w:sz w:val="21"/>
          <w:szCs w:val="21"/>
        </w:rPr>
        <w:t>内工作量进行缩减，否则视为投标不响应。</w:t>
      </w:r>
    </w:p>
    <w:p w14:paraId="28A6D758">
      <w:pPr>
        <w:spacing w:line="250" w:lineRule="auto"/>
        <w:rPr>
          <w:rFonts w:ascii="Arial"/>
          <w:sz w:val="21"/>
          <w:szCs w:val="21"/>
        </w:rPr>
      </w:pPr>
    </w:p>
    <w:p w14:paraId="3FFF1A28">
      <w:pPr>
        <w:spacing w:line="251" w:lineRule="auto"/>
        <w:rPr>
          <w:rFonts w:ascii="Arial"/>
          <w:sz w:val="21"/>
          <w:szCs w:val="21"/>
        </w:rPr>
      </w:pPr>
    </w:p>
    <w:p w14:paraId="08528322">
      <w:pPr>
        <w:pStyle w:val="2"/>
        <w:spacing w:before="65" w:line="228" w:lineRule="auto"/>
        <w:ind w:left="125"/>
        <w:rPr>
          <w:sz w:val="21"/>
          <w:szCs w:val="21"/>
        </w:rPr>
      </w:pPr>
      <w:r>
        <w:rPr>
          <w:b/>
          <w:bCs/>
          <w:spacing w:val="6"/>
          <w:sz w:val="21"/>
          <w:szCs w:val="21"/>
        </w:rPr>
        <w:t>2、养护要求</w:t>
      </w:r>
    </w:p>
    <w:p w14:paraId="49ECD2D9">
      <w:pPr>
        <w:pStyle w:val="2"/>
        <w:spacing w:before="163" w:line="228" w:lineRule="auto"/>
        <w:ind w:left="442"/>
        <w:rPr>
          <w:sz w:val="21"/>
          <w:szCs w:val="21"/>
        </w:rPr>
      </w:pPr>
      <w:r>
        <w:rPr>
          <w:spacing w:val="6"/>
          <w:sz w:val="21"/>
          <w:szCs w:val="21"/>
        </w:rPr>
        <w:t>2.1</w:t>
      </w:r>
      <w:r>
        <w:rPr>
          <w:spacing w:val="-42"/>
          <w:sz w:val="21"/>
          <w:szCs w:val="21"/>
        </w:rPr>
        <w:t xml:space="preserve"> </w:t>
      </w:r>
      <w:r>
        <w:rPr>
          <w:spacing w:val="6"/>
          <w:sz w:val="21"/>
          <w:szCs w:val="21"/>
        </w:rPr>
        <w:t>道路路面及桥梁：</w:t>
      </w:r>
    </w:p>
    <w:p w14:paraId="1AB59F18">
      <w:pPr>
        <w:pStyle w:val="2"/>
        <w:spacing w:before="161" w:line="228" w:lineRule="auto"/>
        <w:ind w:left="449"/>
        <w:rPr>
          <w:sz w:val="21"/>
          <w:szCs w:val="21"/>
        </w:rPr>
      </w:pPr>
      <w:r>
        <w:rPr>
          <w:spacing w:val="5"/>
          <w:sz w:val="21"/>
          <w:szCs w:val="21"/>
        </w:rPr>
        <w:t>（1）路面</w:t>
      </w:r>
    </w:p>
    <w:p w14:paraId="78D541F9">
      <w:pPr>
        <w:pStyle w:val="2"/>
        <w:spacing w:before="162" w:line="377" w:lineRule="auto"/>
        <w:ind w:left="20" w:right="1799" w:firstLine="422"/>
        <w:rPr>
          <w:sz w:val="21"/>
          <w:szCs w:val="21"/>
        </w:rPr>
      </w:pPr>
      <w:r>
        <w:rPr>
          <w:spacing w:val="7"/>
          <w:sz w:val="21"/>
          <w:szCs w:val="21"/>
        </w:rPr>
        <w:t>发现或接到危机行车安全病害的应急通知后，应在规定的时间内立即采取有效措施予以</w:t>
      </w:r>
      <w:r>
        <w:rPr>
          <w:spacing w:val="8"/>
          <w:sz w:val="21"/>
          <w:szCs w:val="21"/>
        </w:rPr>
        <w:t>养护维修，路面的养护质量应满足《公路技术状况评定规程》</w:t>
      </w:r>
      <w:r>
        <w:rPr>
          <w:spacing w:val="-44"/>
          <w:sz w:val="21"/>
          <w:szCs w:val="21"/>
        </w:rPr>
        <w:t xml:space="preserve"> </w:t>
      </w:r>
      <w:r>
        <w:rPr>
          <w:spacing w:val="7"/>
          <w:sz w:val="21"/>
          <w:szCs w:val="21"/>
        </w:rPr>
        <w:t>(</w:t>
      </w:r>
      <w:r>
        <w:rPr>
          <w:sz w:val="21"/>
          <w:szCs w:val="21"/>
        </w:rPr>
        <w:t>DG</w:t>
      </w:r>
      <w:r>
        <w:rPr>
          <w:spacing w:val="7"/>
          <w:sz w:val="21"/>
          <w:szCs w:val="21"/>
        </w:rPr>
        <w:t>/</w:t>
      </w:r>
      <w:r>
        <w:rPr>
          <w:sz w:val="21"/>
          <w:szCs w:val="21"/>
        </w:rPr>
        <w:t>TJ</w:t>
      </w:r>
      <w:r>
        <w:rPr>
          <w:spacing w:val="7"/>
          <w:sz w:val="21"/>
          <w:szCs w:val="21"/>
        </w:rPr>
        <w:t>08-2095-2012)及相关</w:t>
      </w:r>
      <w:r>
        <w:rPr>
          <w:spacing w:val="6"/>
          <w:sz w:val="21"/>
          <w:szCs w:val="21"/>
        </w:rPr>
        <w:t>规定、要求。</w:t>
      </w:r>
    </w:p>
    <w:p w14:paraId="65C89754">
      <w:pPr>
        <w:pStyle w:val="2"/>
        <w:spacing w:line="228" w:lineRule="auto"/>
        <w:ind w:left="449"/>
        <w:rPr>
          <w:sz w:val="21"/>
          <w:szCs w:val="21"/>
        </w:rPr>
      </w:pPr>
      <w:r>
        <w:rPr>
          <w:spacing w:val="5"/>
          <w:sz w:val="21"/>
          <w:szCs w:val="21"/>
        </w:rPr>
        <w:t>（2）桥梁</w:t>
      </w:r>
    </w:p>
    <w:p w14:paraId="1C9EC093">
      <w:pPr>
        <w:pStyle w:val="2"/>
        <w:spacing w:before="160" w:line="377" w:lineRule="auto"/>
        <w:ind w:left="23" w:right="1797" w:firstLine="421"/>
        <w:rPr>
          <w:sz w:val="21"/>
          <w:szCs w:val="21"/>
        </w:rPr>
      </w:pPr>
      <w:r>
        <w:rPr>
          <w:spacing w:val="7"/>
          <w:sz w:val="21"/>
          <w:szCs w:val="21"/>
        </w:rPr>
        <w:t>定期检查、发现或接到应急通知立即采取有效措施予以养护维修，桥梁的养护质量应满</w:t>
      </w:r>
      <w:r>
        <w:rPr>
          <w:spacing w:val="6"/>
          <w:sz w:val="21"/>
          <w:szCs w:val="21"/>
        </w:rPr>
        <w:t>足《公路桥梁技术状况评定标准》</w:t>
      </w:r>
      <w:r>
        <w:rPr>
          <w:spacing w:val="-35"/>
          <w:sz w:val="21"/>
          <w:szCs w:val="21"/>
        </w:rPr>
        <w:t xml:space="preserve"> </w:t>
      </w:r>
      <w:r>
        <w:rPr>
          <w:spacing w:val="6"/>
          <w:sz w:val="21"/>
          <w:szCs w:val="21"/>
        </w:rPr>
        <w:t>(</w:t>
      </w:r>
      <w:r>
        <w:rPr>
          <w:sz w:val="21"/>
          <w:szCs w:val="21"/>
        </w:rPr>
        <w:t>JTG</w:t>
      </w:r>
      <w:r>
        <w:rPr>
          <w:spacing w:val="6"/>
          <w:sz w:val="21"/>
          <w:szCs w:val="21"/>
        </w:rPr>
        <w:t>/</w:t>
      </w:r>
      <w:r>
        <w:rPr>
          <w:sz w:val="21"/>
          <w:szCs w:val="21"/>
        </w:rPr>
        <w:t>TH</w:t>
      </w:r>
      <w:r>
        <w:rPr>
          <w:spacing w:val="6"/>
          <w:sz w:val="21"/>
          <w:szCs w:val="21"/>
        </w:rPr>
        <w:t>21-2011)、要求。</w:t>
      </w:r>
    </w:p>
    <w:p w14:paraId="208FEE9F">
      <w:pPr>
        <w:pStyle w:val="2"/>
        <w:spacing w:line="228" w:lineRule="auto"/>
        <w:ind w:left="449"/>
        <w:rPr>
          <w:sz w:val="21"/>
          <w:szCs w:val="21"/>
        </w:rPr>
      </w:pPr>
      <w:r>
        <w:rPr>
          <w:spacing w:val="7"/>
          <w:sz w:val="21"/>
          <w:szCs w:val="21"/>
        </w:rPr>
        <w:t>（3）护坡和挡土墙</w:t>
      </w:r>
    </w:p>
    <w:p w14:paraId="0F697BD2">
      <w:pPr>
        <w:pStyle w:val="2"/>
        <w:spacing w:before="162" w:line="303" w:lineRule="auto"/>
        <w:ind w:left="24" w:right="1799" w:firstLine="482"/>
        <w:rPr>
          <w:sz w:val="21"/>
          <w:szCs w:val="21"/>
        </w:rPr>
      </w:pPr>
      <w:r>
        <w:rPr>
          <w:spacing w:val="8"/>
          <w:sz w:val="21"/>
          <w:szCs w:val="21"/>
        </w:rPr>
        <w:t>Ⅰ 锥、护坡砌体应密实，无坍塌，无空洞现象，无垂直通缝。砌体表面应平整，无明</w:t>
      </w:r>
      <w:r>
        <w:rPr>
          <w:spacing w:val="7"/>
          <w:sz w:val="21"/>
          <w:szCs w:val="21"/>
        </w:rPr>
        <w:t>显缺损，勾缝无明显脱落。</w:t>
      </w:r>
    </w:p>
    <w:p w14:paraId="53A7E98E">
      <w:pPr>
        <w:pStyle w:val="2"/>
        <w:spacing w:before="160" w:line="303" w:lineRule="auto"/>
        <w:ind w:left="33" w:right="1799" w:firstLine="442"/>
        <w:rPr>
          <w:sz w:val="21"/>
          <w:szCs w:val="21"/>
        </w:rPr>
      </w:pPr>
      <w:r>
        <w:rPr>
          <w:spacing w:val="9"/>
          <w:sz w:val="21"/>
          <w:szCs w:val="21"/>
        </w:rPr>
        <w:t>Ⅱ 混凝土护坡和挡墙砌体应表面平整、坚实牢固，无明显缺损、沉陷、倾斜、局部塌</w:t>
      </w:r>
      <w:r>
        <w:rPr>
          <w:spacing w:val="8"/>
          <w:sz w:val="21"/>
          <w:szCs w:val="21"/>
        </w:rPr>
        <w:t>陷、松动或空洞现象，沉降缝整齐垂直、上下贯通。</w:t>
      </w:r>
    </w:p>
    <w:p w14:paraId="7EE2B8D3">
      <w:pPr>
        <w:pStyle w:val="2"/>
        <w:spacing w:before="162" w:line="303" w:lineRule="auto"/>
        <w:ind w:left="19" w:right="1799" w:firstLine="420"/>
        <w:rPr>
          <w:sz w:val="21"/>
          <w:szCs w:val="21"/>
        </w:rPr>
      </w:pPr>
      <w:r>
        <w:rPr>
          <w:spacing w:val="10"/>
          <w:sz w:val="21"/>
          <w:szCs w:val="21"/>
        </w:rPr>
        <w:t>Ⅲ 应保持挡土墙的泄水孔畅通，定期检查和维修，清理伸缩缝、沉降缝、使其正常发</w:t>
      </w:r>
      <w:r>
        <w:rPr>
          <w:spacing w:val="5"/>
          <w:sz w:val="21"/>
          <w:szCs w:val="21"/>
        </w:rPr>
        <w:t>挥作用。</w:t>
      </w:r>
    </w:p>
    <w:p w14:paraId="5CC91B26">
      <w:pPr>
        <w:pStyle w:val="2"/>
        <w:spacing w:before="160" w:line="229" w:lineRule="auto"/>
        <w:ind w:left="449"/>
        <w:rPr>
          <w:sz w:val="21"/>
          <w:szCs w:val="21"/>
        </w:rPr>
      </w:pPr>
      <w:r>
        <w:rPr>
          <w:spacing w:val="5"/>
          <w:sz w:val="21"/>
          <w:szCs w:val="21"/>
        </w:rPr>
        <w:t>（4）人行道</w:t>
      </w:r>
    </w:p>
    <w:p w14:paraId="29F63446">
      <w:pPr>
        <w:pStyle w:val="2"/>
        <w:spacing w:before="161" w:line="228" w:lineRule="auto"/>
        <w:ind w:left="441"/>
        <w:rPr>
          <w:sz w:val="21"/>
          <w:szCs w:val="21"/>
        </w:rPr>
      </w:pPr>
      <w:r>
        <w:rPr>
          <w:spacing w:val="-4"/>
          <w:sz w:val="21"/>
          <w:szCs w:val="21"/>
        </w:rPr>
        <w:t>人行道应保持整洁无堆物，无破损、无沉陷、平整度好。（相邻预制块高差要求小于</w:t>
      </w:r>
      <w:r>
        <w:rPr>
          <w:spacing w:val="-27"/>
          <w:sz w:val="21"/>
          <w:szCs w:val="21"/>
        </w:rPr>
        <w:t xml:space="preserve"> </w:t>
      </w:r>
      <w:r>
        <w:rPr>
          <w:spacing w:val="-4"/>
          <w:sz w:val="21"/>
          <w:szCs w:val="21"/>
        </w:rPr>
        <w:t>5mm。）</w:t>
      </w:r>
    </w:p>
    <w:p w14:paraId="14C10745">
      <w:pPr>
        <w:pStyle w:val="2"/>
        <w:spacing w:before="161" w:line="228" w:lineRule="auto"/>
        <w:ind w:left="449"/>
        <w:rPr>
          <w:sz w:val="21"/>
          <w:szCs w:val="21"/>
        </w:rPr>
      </w:pPr>
      <w:r>
        <w:rPr>
          <w:spacing w:val="5"/>
          <w:sz w:val="21"/>
          <w:szCs w:val="21"/>
        </w:rPr>
        <w:t>（5）侧平石</w:t>
      </w:r>
    </w:p>
    <w:p w14:paraId="0823D83C">
      <w:pPr>
        <w:pStyle w:val="2"/>
        <w:spacing w:before="161" w:line="228" w:lineRule="auto"/>
        <w:ind w:left="438"/>
        <w:rPr>
          <w:sz w:val="21"/>
          <w:szCs w:val="21"/>
        </w:rPr>
      </w:pPr>
      <w:r>
        <w:rPr>
          <w:spacing w:val="8"/>
          <w:sz w:val="21"/>
          <w:szCs w:val="21"/>
        </w:rPr>
        <w:t>侧平石应线型顺直，无缺损。</w:t>
      </w:r>
    </w:p>
    <w:p w14:paraId="6CC5C23B">
      <w:pPr>
        <w:pStyle w:val="2"/>
        <w:spacing w:before="162" w:line="228" w:lineRule="auto"/>
        <w:ind w:left="22"/>
        <w:rPr>
          <w:sz w:val="21"/>
          <w:szCs w:val="21"/>
        </w:rPr>
      </w:pPr>
      <w:r>
        <w:rPr>
          <w:spacing w:val="5"/>
          <w:sz w:val="21"/>
          <w:szCs w:val="21"/>
        </w:rPr>
        <w:t>2.2</w:t>
      </w:r>
      <w:r>
        <w:rPr>
          <w:spacing w:val="-37"/>
          <w:sz w:val="21"/>
          <w:szCs w:val="21"/>
        </w:rPr>
        <w:t xml:space="preserve"> </w:t>
      </w:r>
      <w:r>
        <w:rPr>
          <w:spacing w:val="5"/>
          <w:sz w:val="21"/>
          <w:szCs w:val="21"/>
        </w:rPr>
        <w:t>道路附属设施：</w:t>
      </w:r>
    </w:p>
    <w:p w14:paraId="244FF0BD">
      <w:pPr>
        <w:pStyle w:val="2"/>
        <w:spacing w:before="162" w:line="228" w:lineRule="auto"/>
        <w:ind w:left="449"/>
        <w:rPr>
          <w:sz w:val="21"/>
          <w:szCs w:val="21"/>
        </w:rPr>
      </w:pPr>
      <w:r>
        <w:rPr>
          <w:spacing w:val="7"/>
          <w:sz w:val="21"/>
          <w:szCs w:val="21"/>
        </w:rPr>
        <w:t>（1）范围内交通“</w:t>
      </w:r>
      <w:r>
        <w:rPr>
          <w:spacing w:val="-59"/>
          <w:sz w:val="21"/>
          <w:szCs w:val="21"/>
        </w:rPr>
        <w:t xml:space="preserve"> </w:t>
      </w:r>
      <w:r>
        <w:rPr>
          <w:spacing w:val="7"/>
          <w:sz w:val="21"/>
          <w:szCs w:val="21"/>
        </w:rPr>
        <w:t>四类设施</w:t>
      </w:r>
      <w:r>
        <w:rPr>
          <w:spacing w:val="-70"/>
          <w:sz w:val="21"/>
          <w:szCs w:val="21"/>
        </w:rPr>
        <w:t xml:space="preserve"> </w:t>
      </w:r>
      <w:r>
        <w:rPr>
          <w:spacing w:val="7"/>
          <w:sz w:val="21"/>
          <w:szCs w:val="21"/>
        </w:rPr>
        <w:t>”进行巡视检查，包括每月进行的外观完好性巡查。</w:t>
      </w:r>
    </w:p>
    <w:p w14:paraId="6BDCBE72">
      <w:pPr>
        <w:pStyle w:val="2"/>
        <w:spacing w:before="160" w:line="328" w:lineRule="auto"/>
        <w:ind w:left="19" w:right="1799" w:firstLine="430"/>
        <w:rPr>
          <w:sz w:val="21"/>
          <w:szCs w:val="21"/>
        </w:rPr>
      </w:pPr>
      <w:r>
        <w:rPr>
          <w:spacing w:val="10"/>
          <w:sz w:val="21"/>
          <w:szCs w:val="21"/>
        </w:rPr>
        <w:t>（2）道路标志应保持整洁完好，无遮挡、歪斜、变形，标志</w:t>
      </w:r>
      <w:r>
        <w:rPr>
          <w:spacing w:val="9"/>
          <w:sz w:val="21"/>
          <w:szCs w:val="21"/>
        </w:rPr>
        <w:t>牌几何尺寸、材质、字体</w:t>
      </w:r>
      <w:r>
        <w:rPr>
          <w:spacing w:val="8"/>
          <w:sz w:val="21"/>
          <w:szCs w:val="21"/>
        </w:rPr>
        <w:t>和颜色均应符合规范，内容书写规范。因交</w:t>
      </w:r>
      <w:r>
        <w:rPr>
          <w:spacing w:val="7"/>
          <w:sz w:val="21"/>
          <w:szCs w:val="21"/>
        </w:rPr>
        <w:t>通事故、工程施工、自然灾害或其它原因造成的</w:t>
      </w:r>
      <w:r>
        <w:rPr>
          <w:spacing w:val="8"/>
          <w:sz w:val="21"/>
          <w:szCs w:val="21"/>
        </w:rPr>
        <w:t>损坏应按原标准恢复。</w:t>
      </w:r>
    </w:p>
    <w:p w14:paraId="5E16E3DB">
      <w:pPr>
        <w:pStyle w:val="2"/>
        <w:spacing w:before="161" w:line="228" w:lineRule="auto"/>
        <w:ind w:left="449"/>
        <w:rPr>
          <w:sz w:val="21"/>
          <w:szCs w:val="21"/>
        </w:rPr>
      </w:pPr>
      <w:r>
        <w:rPr>
          <w:spacing w:val="9"/>
          <w:sz w:val="21"/>
          <w:szCs w:val="21"/>
        </w:rPr>
        <w:t>（3）轮廓标、警示桩应安装牢固，线形顺畅</w:t>
      </w:r>
      <w:r>
        <w:rPr>
          <w:spacing w:val="8"/>
          <w:sz w:val="21"/>
          <w:szCs w:val="21"/>
        </w:rPr>
        <w:t>，无缺损，无积尘。</w:t>
      </w:r>
    </w:p>
    <w:p w14:paraId="0B7988BF">
      <w:pPr>
        <w:pStyle w:val="2"/>
        <w:spacing w:before="161" w:line="228" w:lineRule="auto"/>
        <w:ind w:left="449"/>
        <w:rPr>
          <w:sz w:val="21"/>
          <w:szCs w:val="21"/>
        </w:rPr>
      </w:pPr>
      <w:r>
        <w:rPr>
          <w:spacing w:val="8"/>
          <w:sz w:val="21"/>
          <w:szCs w:val="21"/>
        </w:rPr>
        <w:t>（4）防眩设施应完好，无缺损、变形、锈蚀、积尘现象。</w:t>
      </w:r>
    </w:p>
    <w:p w14:paraId="3EB757BD">
      <w:pPr>
        <w:pStyle w:val="2"/>
        <w:spacing w:before="161" w:line="228" w:lineRule="auto"/>
        <w:ind w:left="442"/>
        <w:rPr>
          <w:sz w:val="21"/>
          <w:szCs w:val="21"/>
        </w:rPr>
      </w:pPr>
      <w:r>
        <w:rPr>
          <w:spacing w:val="8"/>
          <w:sz w:val="21"/>
          <w:szCs w:val="21"/>
        </w:rPr>
        <w:t>2.3</w:t>
      </w:r>
      <w:r>
        <w:rPr>
          <w:spacing w:val="-24"/>
          <w:sz w:val="21"/>
          <w:szCs w:val="21"/>
        </w:rPr>
        <w:t xml:space="preserve"> </w:t>
      </w:r>
      <w:r>
        <w:rPr>
          <w:spacing w:val="8"/>
          <w:sz w:val="21"/>
          <w:szCs w:val="21"/>
        </w:rPr>
        <w:t>执行委托单位及上级部门的指令，做好应急、维修养护等工作。</w:t>
      </w:r>
    </w:p>
    <w:p w14:paraId="3F362967">
      <w:pPr>
        <w:pStyle w:val="2"/>
        <w:spacing w:before="286" w:line="219" w:lineRule="auto"/>
        <w:ind w:left="502"/>
        <w:rPr>
          <w:sz w:val="21"/>
          <w:szCs w:val="21"/>
        </w:rPr>
      </w:pPr>
      <w:r>
        <w:rPr>
          <w:spacing w:val="1"/>
          <w:sz w:val="21"/>
          <w:szCs w:val="21"/>
        </w:rPr>
        <w:t>本项目的保养维护、运行管理技术要求、标准与规程</w:t>
      </w:r>
      <w:r>
        <w:rPr>
          <w:spacing w:val="-59"/>
          <w:w w:val="92"/>
          <w:sz w:val="21"/>
          <w:szCs w:val="21"/>
        </w:rPr>
        <w:t>：（</w:t>
      </w:r>
      <w:r>
        <w:rPr>
          <w:sz w:val="21"/>
          <w:szCs w:val="21"/>
        </w:rPr>
        <w:t>不限于）</w:t>
      </w:r>
    </w:p>
    <w:p w14:paraId="654FD39E">
      <w:pPr>
        <w:pStyle w:val="2"/>
        <w:spacing w:before="298" w:line="227" w:lineRule="auto"/>
        <w:ind w:left="449"/>
        <w:rPr>
          <w:sz w:val="21"/>
          <w:szCs w:val="21"/>
        </w:rPr>
      </w:pPr>
      <w:r>
        <w:rPr>
          <w:spacing w:val="2"/>
          <w:sz w:val="21"/>
          <w:szCs w:val="21"/>
        </w:rPr>
        <w:t>（1）《公路技术状况评定规程》</w:t>
      </w:r>
      <w:r>
        <w:rPr>
          <w:spacing w:val="-44"/>
          <w:sz w:val="21"/>
          <w:szCs w:val="21"/>
        </w:rPr>
        <w:t xml:space="preserve"> </w:t>
      </w:r>
      <w:r>
        <w:rPr>
          <w:spacing w:val="2"/>
          <w:sz w:val="21"/>
          <w:szCs w:val="21"/>
        </w:rPr>
        <w:t>(</w:t>
      </w:r>
      <w:r>
        <w:rPr>
          <w:sz w:val="21"/>
          <w:szCs w:val="21"/>
        </w:rPr>
        <w:t>DG</w:t>
      </w:r>
      <w:r>
        <w:rPr>
          <w:spacing w:val="2"/>
          <w:sz w:val="21"/>
          <w:szCs w:val="21"/>
        </w:rPr>
        <w:t>/</w:t>
      </w:r>
      <w:r>
        <w:rPr>
          <w:sz w:val="21"/>
          <w:szCs w:val="21"/>
        </w:rPr>
        <w:t>TJ</w:t>
      </w:r>
      <w:r>
        <w:rPr>
          <w:spacing w:val="2"/>
          <w:sz w:val="21"/>
          <w:szCs w:val="21"/>
        </w:rPr>
        <w:t>08-2095-20</w:t>
      </w:r>
      <w:r>
        <w:rPr>
          <w:spacing w:val="1"/>
          <w:sz w:val="21"/>
          <w:szCs w:val="21"/>
        </w:rPr>
        <w:t>12)</w:t>
      </w:r>
    </w:p>
    <w:p w14:paraId="3ECA769A">
      <w:pPr>
        <w:pStyle w:val="2"/>
        <w:spacing w:before="162" w:line="227" w:lineRule="auto"/>
        <w:ind w:left="449"/>
        <w:rPr>
          <w:sz w:val="21"/>
          <w:szCs w:val="21"/>
        </w:rPr>
      </w:pPr>
      <w:r>
        <w:rPr>
          <w:sz w:val="21"/>
          <w:szCs w:val="21"/>
        </w:rPr>
        <w:t>（2）《公路养护技术规范》</w:t>
      </w:r>
      <w:r>
        <w:rPr>
          <w:spacing w:val="-35"/>
          <w:sz w:val="21"/>
          <w:szCs w:val="21"/>
        </w:rPr>
        <w:t xml:space="preserve"> </w:t>
      </w:r>
      <w:r>
        <w:rPr>
          <w:sz w:val="21"/>
          <w:szCs w:val="21"/>
        </w:rPr>
        <w:t>(JTGH10-2009)</w:t>
      </w:r>
    </w:p>
    <w:p w14:paraId="2211FAA3">
      <w:pPr>
        <w:spacing w:line="227" w:lineRule="auto"/>
        <w:rPr>
          <w:sz w:val="21"/>
          <w:szCs w:val="21"/>
        </w:rPr>
        <w:sectPr>
          <w:pgSz w:w="11906" w:h="16839"/>
          <w:pgMar w:top="1431" w:right="0" w:bottom="0" w:left="1785" w:header="0" w:footer="0" w:gutter="0"/>
          <w:cols w:space="720" w:num="1"/>
        </w:sectPr>
      </w:pPr>
    </w:p>
    <w:p w14:paraId="6ED5C949">
      <w:pPr>
        <w:pStyle w:val="2"/>
        <w:spacing w:before="74" w:line="227" w:lineRule="auto"/>
        <w:ind w:left="449"/>
        <w:rPr>
          <w:sz w:val="21"/>
          <w:szCs w:val="21"/>
        </w:rPr>
      </w:pPr>
      <w:r>
        <w:rPr>
          <w:spacing w:val="2"/>
          <w:sz w:val="21"/>
          <w:szCs w:val="21"/>
        </w:rPr>
        <w:t>（3）《公路桥梁技术状况评定标准》</w:t>
      </w:r>
      <w:r>
        <w:rPr>
          <w:spacing w:val="-41"/>
          <w:sz w:val="21"/>
          <w:szCs w:val="21"/>
        </w:rPr>
        <w:t xml:space="preserve"> </w:t>
      </w:r>
      <w:r>
        <w:rPr>
          <w:spacing w:val="2"/>
          <w:sz w:val="21"/>
          <w:szCs w:val="21"/>
        </w:rPr>
        <w:t>(</w:t>
      </w:r>
      <w:r>
        <w:rPr>
          <w:sz w:val="21"/>
          <w:szCs w:val="21"/>
        </w:rPr>
        <w:t>JTG</w:t>
      </w:r>
      <w:r>
        <w:rPr>
          <w:spacing w:val="2"/>
          <w:sz w:val="21"/>
          <w:szCs w:val="21"/>
        </w:rPr>
        <w:t>/</w:t>
      </w:r>
      <w:r>
        <w:rPr>
          <w:sz w:val="21"/>
          <w:szCs w:val="21"/>
        </w:rPr>
        <w:t>TH</w:t>
      </w:r>
      <w:r>
        <w:rPr>
          <w:spacing w:val="2"/>
          <w:sz w:val="21"/>
          <w:szCs w:val="21"/>
        </w:rPr>
        <w:t>21-2011)</w:t>
      </w:r>
    </w:p>
    <w:p w14:paraId="47647378">
      <w:pPr>
        <w:pStyle w:val="2"/>
        <w:spacing w:before="162" w:line="227" w:lineRule="auto"/>
        <w:ind w:left="449"/>
        <w:rPr>
          <w:sz w:val="21"/>
          <w:szCs w:val="21"/>
        </w:rPr>
      </w:pPr>
      <w:r>
        <w:rPr>
          <w:sz w:val="21"/>
          <w:szCs w:val="21"/>
        </w:rPr>
        <w:t>（4）《公路桥涵养护规范》</w:t>
      </w:r>
      <w:r>
        <w:rPr>
          <w:spacing w:val="-35"/>
          <w:sz w:val="21"/>
          <w:szCs w:val="21"/>
        </w:rPr>
        <w:t xml:space="preserve"> </w:t>
      </w:r>
      <w:r>
        <w:rPr>
          <w:sz w:val="21"/>
          <w:szCs w:val="21"/>
        </w:rPr>
        <w:t>(JTGH11-2004)</w:t>
      </w:r>
    </w:p>
    <w:p w14:paraId="43EA3DE4">
      <w:pPr>
        <w:pStyle w:val="2"/>
        <w:spacing w:before="162" w:line="228" w:lineRule="auto"/>
        <w:ind w:left="449"/>
        <w:rPr>
          <w:sz w:val="21"/>
          <w:szCs w:val="21"/>
        </w:rPr>
      </w:pPr>
      <w:r>
        <w:rPr>
          <w:spacing w:val="-1"/>
          <w:sz w:val="21"/>
          <w:szCs w:val="21"/>
        </w:rPr>
        <w:t>（5）《上海市公路桥涵养护规程》（SZ-40-2005）</w:t>
      </w:r>
    </w:p>
    <w:p w14:paraId="2CA9779D">
      <w:pPr>
        <w:pStyle w:val="2"/>
        <w:spacing w:before="161" w:line="228" w:lineRule="auto"/>
        <w:ind w:left="449"/>
        <w:rPr>
          <w:sz w:val="21"/>
          <w:szCs w:val="21"/>
        </w:rPr>
      </w:pPr>
      <w:r>
        <w:rPr>
          <w:spacing w:val="-1"/>
          <w:sz w:val="21"/>
          <w:szCs w:val="21"/>
        </w:rPr>
        <w:t>（6）《公路路面养护技术规范》（DB31T489-2010）</w:t>
      </w:r>
    </w:p>
    <w:p w14:paraId="5C46C130">
      <w:pPr>
        <w:pStyle w:val="2"/>
        <w:spacing w:before="160" w:line="227" w:lineRule="auto"/>
        <w:ind w:left="449"/>
        <w:rPr>
          <w:sz w:val="21"/>
          <w:szCs w:val="21"/>
        </w:rPr>
      </w:pPr>
      <w:r>
        <w:rPr>
          <w:spacing w:val="1"/>
          <w:sz w:val="21"/>
          <w:szCs w:val="21"/>
        </w:rPr>
        <w:t>（7）《沥青路面预防性养护技术规程》（</w:t>
      </w:r>
      <w:r>
        <w:rPr>
          <w:sz w:val="21"/>
          <w:szCs w:val="21"/>
        </w:rPr>
        <w:t>DG</w:t>
      </w:r>
      <w:r>
        <w:rPr>
          <w:spacing w:val="1"/>
          <w:sz w:val="21"/>
          <w:szCs w:val="21"/>
        </w:rPr>
        <w:t>/</w:t>
      </w:r>
      <w:r>
        <w:rPr>
          <w:sz w:val="21"/>
          <w:szCs w:val="21"/>
        </w:rPr>
        <w:t>TJ</w:t>
      </w:r>
      <w:r>
        <w:rPr>
          <w:spacing w:val="1"/>
          <w:sz w:val="21"/>
          <w:szCs w:val="21"/>
        </w:rPr>
        <w:t>08-2176-2015）</w:t>
      </w:r>
    </w:p>
    <w:p w14:paraId="03E0DBCA">
      <w:pPr>
        <w:pStyle w:val="2"/>
        <w:spacing w:before="162" w:line="227" w:lineRule="auto"/>
        <w:ind w:left="449"/>
        <w:rPr>
          <w:sz w:val="21"/>
          <w:szCs w:val="21"/>
        </w:rPr>
      </w:pPr>
      <w:r>
        <w:rPr>
          <w:sz w:val="21"/>
          <w:szCs w:val="21"/>
        </w:rPr>
        <w:t>（8）《公路绿化养护技术规程》（DG/TJ08-2167-2015）</w:t>
      </w:r>
    </w:p>
    <w:p w14:paraId="2D27AB41">
      <w:pPr>
        <w:pStyle w:val="2"/>
        <w:spacing w:before="164" w:line="227" w:lineRule="auto"/>
        <w:ind w:left="449"/>
        <w:rPr>
          <w:sz w:val="21"/>
          <w:szCs w:val="21"/>
        </w:rPr>
      </w:pPr>
      <w:r>
        <w:rPr>
          <w:spacing w:val="-1"/>
          <w:sz w:val="21"/>
          <w:szCs w:val="21"/>
        </w:rPr>
        <w:t>（9）《公路养护安全作业规程》（JTG H30-2015）</w:t>
      </w:r>
    </w:p>
    <w:p w14:paraId="5BD869FF">
      <w:pPr>
        <w:pStyle w:val="2"/>
        <w:spacing w:before="163" w:line="228" w:lineRule="auto"/>
        <w:ind w:left="449"/>
        <w:rPr>
          <w:sz w:val="21"/>
          <w:szCs w:val="21"/>
        </w:rPr>
      </w:pPr>
      <w:r>
        <w:rPr>
          <w:sz w:val="21"/>
          <w:szCs w:val="21"/>
        </w:rPr>
        <w:t>（10）《上海市排水管理条例》</w:t>
      </w:r>
    </w:p>
    <w:p w14:paraId="73C014D0">
      <w:pPr>
        <w:pStyle w:val="2"/>
        <w:spacing w:before="159" w:line="303" w:lineRule="auto"/>
        <w:ind w:left="20" w:right="1799" w:firstLine="429"/>
        <w:rPr>
          <w:sz w:val="21"/>
          <w:szCs w:val="21"/>
        </w:rPr>
      </w:pPr>
      <w:r>
        <w:rPr>
          <w:spacing w:val="7"/>
          <w:sz w:val="21"/>
          <w:szCs w:val="21"/>
        </w:rPr>
        <w:t>（11）国家、交通部、上海市以及市公路主管部门和公路管理机构颁布的其它</w:t>
      </w:r>
      <w:r>
        <w:rPr>
          <w:spacing w:val="6"/>
          <w:sz w:val="21"/>
          <w:szCs w:val="21"/>
        </w:rPr>
        <w:t>相关规范和技术标准。</w:t>
      </w:r>
    </w:p>
    <w:p w14:paraId="1A2CEDD5">
      <w:pPr>
        <w:pStyle w:val="2"/>
        <w:spacing w:before="163" w:line="378" w:lineRule="auto"/>
        <w:ind w:left="21" w:right="1797" w:firstLine="441"/>
        <w:rPr>
          <w:sz w:val="21"/>
          <w:szCs w:val="21"/>
        </w:rPr>
      </w:pPr>
      <w:r>
        <w:rPr>
          <w:spacing w:val="7"/>
          <w:sz w:val="21"/>
          <w:szCs w:val="21"/>
        </w:rPr>
        <w:t>以上规范、标准供投标人参考，并不局限于此，但国家及地方相关的</w:t>
      </w:r>
      <w:r>
        <w:rPr>
          <w:spacing w:val="6"/>
          <w:sz w:val="21"/>
          <w:szCs w:val="21"/>
        </w:rPr>
        <w:t>强制性条文必须无</w:t>
      </w:r>
      <w:r>
        <w:rPr>
          <w:spacing w:val="5"/>
          <w:sz w:val="21"/>
          <w:szCs w:val="21"/>
        </w:rPr>
        <w:t>条件执行。</w:t>
      </w:r>
    </w:p>
    <w:p w14:paraId="6B2725B9">
      <w:pPr>
        <w:pStyle w:val="2"/>
        <w:spacing w:before="169" w:line="219" w:lineRule="auto"/>
        <w:ind w:left="24"/>
        <w:outlineLvl w:val="0"/>
        <w:rPr>
          <w:sz w:val="21"/>
          <w:szCs w:val="21"/>
        </w:rPr>
      </w:pPr>
      <w:r>
        <w:rPr>
          <w:b/>
          <w:bCs/>
          <w:spacing w:val="-4"/>
          <w:sz w:val="21"/>
          <w:szCs w:val="21"/>
        </w:rPr>
        <w:t>二、投标报价依据及要求：</w:t>
      </w:r>
    </w:p>
    <w:p w14:paraId="3B1C7892">
      <w:pPr>
        <w:spacing w:line="112" w:lineRule="exact"/>
        <w:rPr>
          <w:sz w:val="21"/>
          <w:szCs w:val="21"/>
        </w:rPr>
      </w:pPr>
    </w:p>
    <w:tbl>
      <w:tblPr>
        <w:tblStyle w:val="5"/>
        <w:tblW w:w="8929" w:type="dxa"/>
        <w:tblInd w:w="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9"/>
        <w:gridCol w:w="7350"/>
      </w:tblGrid>
      <w:tr w14:paraId="560F1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579" w:type="dxa"/>
            <w:vAlign w:val="top"/>
          </w:tcPr>
          <w:p w14:paraId="47965B32">
            <w:pPr>
              <w:pStyle w:val="6"/>
              <w:spacing w:before="124" w:line="228" w:lineRule="auto"/>
              <w:ind w:left="536"/>
              <w:rPr>
                <w:sz w:val="21"/>
                <w:szCs w:val="21"/>
              </w:rPr>
            </w:pPr>
            <w:r>
              <w:rPr>
                <w:spacing w:val="4"/>
                <w:sz w:val="21"/>
                <w:szCs w:val="21"/>
              </w:rPr>
              <w:t>类别</w:t>
            </w:r>
          </w:p>
        </w:tc>
        <w:tc>
          <w:tcPr>
            <w:tcW w:w="7350" w:type="dxa"/>
            <w:vAlign w:val="top"/>
          </w:tcPr>
          <w:p w14:paraId="60976F64">
            <w:pPr>
              <w:pStyle w:val="6"/>
              <w:spacing w:before="124" w:line="230" w:lineRule="auto"/>
              <w:ind w:left="2841"/>
              <w:rPr>
                <w:sz w:val="21"/>
                <w:szCs w:val="21"/>
              </w:rPr>
            </w:pPr>
            <w:r>
              <w:rPr>
                <w:sz w:val="21"/>
                <w:szCs w:val="21"/>
              </w:rPr>
              <w:t>要</w:t>
            </w:r>
            <w:r>
              <w:rPr>
                <w:spacing w:val="10"/>
                <w:sz w:val="21"/>
                <w:szCs w:val="21"/>
              </w:rPr>
              <w:t xml:space="preserve">  </w:t>
            </w:r>
            <w:r>
              <w:rPr>
                <w:sz w:val="21"/>
                <w:szCs w:val="21"/>
              </w:rPr>
              <w:t>求</w:t>
            </w:r>
          </w:p>
        </w:tc>
      </w:tr>
      <w:tr w14:paraId="44C36B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579" w:type="dxa"/>
            <w:vAlign w:val="top"/>
          </w:tcPr>
          <w:p w14:paraId="3130652B">
            <w:pPr>
              <w:pStyle w:val="6"/>
              <w:spacing w:before="117" w:line="229" w:lineRule="auto"/>
              <w:ind w:left="272"/>
              <w:rPr>
                <w:sz w:val="21"/>
                <w:szCs w:val="21"/>
              </w:rPr>
            </w:pPr>
            <w:r>
              <w:rPr>
                <w:spacing w:val="7"/>
                <w:sz w:val="21"/>
                <w:szCs w:val="21"/>
              </w:rPr>
              <w:t>投标有效期</w:t>
            </w:r>
          </w:p>
        </w:tc>
        <w:tc>
          <w:tcPr>
            <w:tcW w:w="7350" w:type="dxa"/>
            <w:vAlign w:val="top"/>
          </w:tcPr>
          <w:p w14:paraId="69862E1A">
            <w:pPr>
              <w:pStyle w:val="6"/>
              <w:spacing w:before="86" w:line="274" w:lineRule="exact"/>
              <w:ind w:left="115"/>
              <w:rPr>
                <w:sz w:val="21"/>
                <w:szCs w:val="21"/>
              </w:rPr>
            </w:pPr>
            <w:r>
              <w:rPr>
                <w:spacing w:val="13"/>
                <w:position w:val="1"/>
                <w:sz w:val="21"/>
                <w:szCs w:val="21"/>
              </w:rPr>
              <w:t>不少于</w:t>
            </w:r>
            <w:r>
              <w:rPr>
                <w:rFonts w:ascii="Times New Roman" w:hAnsi="Times New Roman" w:eastAsia="Times New Roman" w:cs="Times New Roman"/>
                <w:spacing w:val="13"/>
                <w:position w:val="1"/>
                <w:sz w:val="21"/>
                <w:szCs w:val="21"/>
              </w:rPr>
              <w:t>90</w:t>
            </w:r>
            <w:r>
              <w:rPr>
                <w:rFonts w:ascii="Times New Roman" w:hAnsi="Times New Roman" w:eastAsia="Times New Roman" w:cs="Times New Roman"/>
                <w:spacing w:val="17"/>
                <w:position w:val="1"/>
                <w:sz w:val="21"/>
                <w:szCs w:val="21"/>
              </w:rPr>
              <w:t xml:space="preserve"> </w:t>
            </w:r>
            <w:r>
              <w:rPr>
                <w:spacing w:val="13"/>
                <w:position w:val="1"/>
                <w:sz w:val="21"/>
                <w:szCs w:val="21"/>
              </w:rPr>
              <w:t>天</w:t>
            </w:r>
          </w:p>
        </w:tc>
      </w:tr>
      <w:tr w14:paraId="184AD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1579" w:type="dxa"/>
            <w:vAlign w:val="top"/>
          </w:tcPr>
          <w:p w14:paraId="25A48EB0">
            <w:pPr>
              <w:pStyle w:val="6"/>
              <w:spacing w:before="205" w:line="228" w:lineRule="auto"/>
              <w:ind w:left="478"/>
              <w:rPr>
                <w:sz w:val="21"/>
                <w:szCs w:val="21"/>
              </w:rPr>
            </w:pPr>
            <w:r>
              <w:rPr>
                <w:spacing w:val="6"/>
                <w:sz w:val="21"/>
                <w:szCs w:val="21"/>
              </w:rPr>
              <w:t>服务期</w:t>
            </w:r>
          </w:p>
        </w:tc>
        <w:tc>
          <w:tcPr>
            <w:tcW w:w="7350" w:type="dxa"/>
            <w:vAlign w:val="top"/>
          </w:tcPr>
          <w:p w14:paraId="1A11291F">
            <w:pPr>
              <w:pStyle w:val="6"/>
              <w:spacing w:before="205" w:line="228" w:lineRule="auto"/>
              <w:ind w:left="146"/>
              <w:rPr>
                <w:sz w:val="21"/>
                <w:szCs w:val="21"/>
              </w:rPr>
            </w:pPr>
            <w:r>
              <w:rPr>
                <w:spacing w:val="1"/>
                <w:sz w:val="21"/>
                <w:szCs w:val="21"/>
              </w:rPr>
              <w:t>自合同签订之日起</w:t>
            </w:r>
            <w:r>
              <w:rPr>
                <w:spacing w:val="35"/>
                <w:sz w:val="21"/>
                <w:szCs w:val="21"/>
              </w:rPr>
              <w:t xml:space="preserve"> </w:t>
            </w:r>
            <w:r>
              <w:rPr>
                <w:spacing w:val="1"/>
                <w:sz w:val="21"/>
                <w:szCs w:val="21"/>
              </w:rPr>
              <w:t>1</w:t>
            </w:r>
            <w:r>
              <w:rPr>
                <w:spacing w:val="-39"/>
                <w:sz w:val="21"/>
                <w:szCs w:val="21"/>
              </w:rPr>
              <w:t xml:space="preserve"> </w:t>
            </w:r>
            <w:r>
              <w:rPr>
                <w:spacing w:val="1"/>
                <w:sz w:val="21"/>
                <w:szCs w:val="21"/>
              </w:rPr>
              <w:t>年。</w:t>
            </w:r>
          </w:p>
        </w:tc>
      </w:tr>
      <w:tr w14:paraId="154A7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579" w:type="dxa"/>
            <w:vAlign w:val="top"/>
          </w:tcPr>
          <w:p w14:paraId="496D47A7">
            <w:pPr>
              <w:pStyle w:val="6"/>
              <w:spacing w:before="109" w:line="228" w:lineRule="auto"/>
              <w:ind w:left="164"/>
              <w:rPr>
                <w:sz w:val="21"/>
                <w:szCs w:val="21"/>
              </w:rPr>
            </w:pPr>
            <w:r>
              <w:rPr>
                <w:spacing w:val="8"/>
                <w:sz w:val="21"/>
                <w:szCs w:val="21"/>
              </w:rPr>
              <w:t>服务提供地点</w:t>
            </w:r>
          </w:p>
        </w:tc>
        <w:tc>
          <w:tcPr>
            <w:tcW w:w="7350" w:type="dxa"/>
            <w:vAlign w:val="top"/>
          </w:tcPr>
          <w:p w14:paraId="5FE735F8">
            <w:pPr>
              <w:pStyle w:val="6"/>
              <w:spacing w:before="68" w:line="228" w:lineRule="auto"/>
              <w:ind w:left="112"/>
              <w:rPr>
                <w:sz w:val="21"/>
                <w:szCs w:val="21"/>
              </w:rPr>
            </w:pPr>
            <w:r>
              <w:rPr>
                <w:spacing w:val="1"/>
                <w:sz w:val="21"/>
                <w:szCs w:val="21"/>
              </w:rPr>
              <w:t>朱家角镇区</w:t>
            </w:r>
          </w:p>
        </w:tc>
      </w:tr>
      <w:tr w14:paraId="70C3A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579" w:type="dxa"/>
            <w:vAlign w:val="top"/>
          </w:tcPr>
          <w:p w14:paraId="6249BD4F">
            <w:pPr>
              <w:pStyle w:val="6"/>
              <w:spacing w:before="129" w:line="228" w:lineRule="auto"/>
              <w:ind w:left="375"/>
              <w:rPr>
                <w:sz w:val="21"/>
                <w:szCs w:val="21"/>
              </w:rPr>
            </w:pPr>
            <w:r>
              <w:rPr>
                <w:spacing w:val="7"/>
                <w:sz w:val="21"/>
                <w:szCs w:val="21"/>
              </w:rPr>
              <w:t>付款条件</w:t>
            </w:r>
          </w:p>
        </w:tc>
        <w:tc>
          <w:tcPr>
            <w:tcW w:w="7350" w:type="dxa"/>
            <w:vAlign w:val="top"/>
          </w:tcPr>
          <w:p w14:paraId="28C53CF4">
            <w:pPr>
              <w:pStyle w:val="6"/>
              <w:spacing w:before="171" w:line="229" w:lineRule="auto"/>
              <w:ind w:left="116"/>
              <w:outlineLvl w:val="1"/>
              <w:rPr>
                <w:sz w:val="21"/>
                <w:szCs w:val="21"/>
              </w:rPr>
            </w:pPr>
            <w:r>
              <w:rPr>
                <w:spacing w:val="8"/>
                <w:sz w:val="21"/>
                <w:szCs w:val="21"/>
              </w:rPr>
              <w:t>具体在合同中约定</w:t>
            </w:r>
          </w:p>
        </w:tc>
      </w:tr>
      <w:tr w14:paraId="32B3B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579" w:type="dxa"/>
            <w:vAlign w:val="top"/>
          </w:tcPr>
          <w:p w14:paraId="731B23CC">
            <w:pPr>
              <w:pStyle w:val="6"/>
              <w:spacing w:before="126" w:line="229" w:lineRule="auto"/>
              <w:ind w:left="270"/>
              <w:rPr>
                <w:sz w:val="21"/>
                <w:szCs w:val="21"/>
              </w:rPr>
            </w:pPr>
            <w:r>
              <w:rPr>
                <w:spacing w:val="7"/>
                <w:sz w:val="21"/>
                <w:szCs w:val="21"/>
              </w:rPr>
              <w:t>转让与分包</w:t>
            </w:r>
          </w:p>
        </w:tc>
        <w:tc>
          <w:tcPr>
            <w:tcW w:w="7350" w:type="dxa"/>
            <w:vAlign w:val="top"/>
          </w:tcPr>
          <w:p w14:paraId="02620BBB">
            <w:pPr>
              <w:pStyle w:val="6"/>
              <w:spacing w:before="125" w:line="228" w:lineRule="auto"/>
              <w:ind w:left="112"/>
              <w:rPr>
                <w:sz w:val="21"/>
                <w:szCs w:val="21"/>
              </w:rPr>
            </w:pPr>
            <w:r>
              <w:rPr>
                <w:spacing w:val="8"/>
                <w:sz w:val="21"/>
                <w:szCs w:val="21"/>
              </w:rPr>
              <w:t>本项目合同不得转让和分包。</w:t>
            </w:r>
          </w:p>
        </w:tc>
      </w:tr>
    </w:tbl>
    <w:p w14:paraId="20A4CE33">
      <w:pPr>
        <w:rPr>
          <w:rFonts w:ascii="Arial"/>
          <w:sz w:val="21"/>
          <w:szCs w:val="21"/>
        </w:rPr>
      </w:pPr>
    </w:p>
    <w:p w14:paraId="5063D9A6">
      <w:pPr>
        <w:rPr>
          <w:rFonts w:ascii="Arial" w:hAnsi="Arial" w:eastAsia="Arial" w:cs="Arial"/>
          <w:sz w:val="21"/>
          <w:szCs w:val="21"/>
        </w:rPr>
        <w:sectPr>
          <w:pgSz w:w="11906" w:h="16839"/>
          <w:pgMar w:top="1431" w:right="0" w:bottom="0" w:left="1785" w:header="0" w:footer="0" w:gutter="0"/>
          <w:cols w:space="720" w:num="1"/>
        </w:sectPr>
      </w:pPr>
    </w:p>
    <w:p w14:paraId="268E4682">
      <w:pPr>
        <w:spacing w:line="42" w:lineRule="exact"/>
        <w:rPr>
          <w:sz w:val="21"/>
          <w:szCs w:val="21"/>
        </w:rPr>
      </w:pPr>
    </w:p>
    <w:tbl>
      <w:tblPr>
        <w:tblStyle w:val="5"/>
        <w:tblW w:w="8929" w:type="dxa"/>
        <w:tblInd w:w="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9"/>
        <w:gridCol w:w="7350"/>
      </w:tblGrid>
      <w:tr w14:paraId="319C2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97" w:hRule="atLeast"/>
        </w:trPr>
        <w:tc>
          <w:tcPr>
            <w:tcW w:w="1579" w:type="dxa"/>
            <w:vAlign w:val="top"/>
          </w:tcPr>
          <w:p w14:paraId="3C47B0E6">
            <w:pPr>
              <w:rPr>
                <w:rFonts w:ascii="Arial"/>
                <w:sz w:val="21"/>
                <w:szCs w:val="21"/>
              </w:rPr>
            </w:pPr>
          </w:p>
          <w:p w14:paraId="045620E3">
            <w:pPr>
              <w:rPr>
                <w:rFonts w:ascii="Arial"/>
                <w:sz w:val="21"/>
                <w:szCs w:val="21"/>
              </w:rPr>
            </w:pPr>
          </w:p>
          <w:p w14:paraId="494C72E1">
            <w:pPr>
              <w:rPr>
                <w:rFonts w:ascii="Arial"/>
                <w:sz w:val="21"/>
                <w:szCs w:val="21"/>
              </w:rPr>
            </w:pPr>
          </w:p>
          <w:p w14:paraId="16330C4E">
            <w:pPr>
              <w:rPr>
                <w:rFonts w:ascii="Arial"/>
                <w:sz w:val="21"/>
                <w:szCs w:val="21"/>
              </w:rPr>
            </w:pPr>
          </w:p>
          <w:p w14:paraId="18CC4266">
            <w:pPr>
              <w:rPr>
                <w:rFonts w:ascii="Arial"/>
                <w:sz w:val="21"/>
                <w:szCs w:val="21"/>
              </w:rPr>
            </w:pPr>
          </w:p>
          <w:p w14:paraId="22F5972F">
            <w:pPr>
              <w:rPr>
                <w:rFonts w:ascii="Arial"/>
                <w:sz w:val="21"/>
                <w:szCs w:val="21"/>
              </w:rPr>
            </w:pPr>
          </w:p>
          <w:p w14:paraId="7118BF17">
            <w:pPr>
              <w:rPr>
                <w:rFonts w:ascii="Arial"/>
                <w:sz w:val="21"/>
                <w:szCs w:val="21"/>
              </w:rPr>
            </w:pPr>
          </w:p>
          <w:p w14:paraId="1E31E466">
            <w:pPr>
              <w:rPr>
                <w:rFonts w:ascii="Arial"/>
                <w:sz w:val="21"/>
                <w:szCs w:val="21"/>
              </w:rPr>
            </w:pPr>
          </w:p>
          <w:p w14:paraId="292C896D">
            <w:pPr>
              <w:rPr>
                <w:rFonts w:ascii="Arial"/>
                <w:sz w:val="21"/>
                <w:szCs w:val="21"/>
              </w:rPr>
            </w:pPr>
          </w:p>
          <w:p w14:paraId="11BC6581">
            <w:pPr>
              <w:rPr>
                <w:rFonts w:ascii="Arial"/>
                <w:sz w:val="21"/>
                <w:szCs w:val="21"/>
              </w:rPr>
            </w:pPr>
          </w:p>
          <w:p w14:paraId="14270340">
            <w:pPr>
              <w:rPr>
                <w:rFonts w:ascii="Arial"/>
                <w:sz w:val="21"/>
                <w:szCs w:val="21"/>
              </w:rPr>
            </w:pPr>
          </w:p>
          <w:p w14:paraId="39AA913D">
            <w:pPr>
              <w:rPr>
                <w:rFonts w:ascii="Arial"/>
                <w:sz w:val="21"/>
                <w:szCs w:val="21"/>
              </w:rPr>
            </w:pPr>
          </w:p>
          <w:p w14:paraId="7AD2DBAD">
            <w:pPr>
              <w:spacing w:line="241" w:lineRule="auto"/>
              <w:rPr>
                <w:rFonts w:ascii="Arial"/>
                <w:sz w:val="21"/>
                <w:szCs w:val="21"/>
              </w:rPr>
            </w:pPr>
          </w:p>
          <w:p w14:paraId="27C02665">
            <w:pPr>
              <w:spacing w:line="241" w:lineRule="auto"/>
              <w:rPr>
                <w:rFonts w:ascii="Arial"/>
                <w:sz w:val="21"/>
                <w:szCs w:val="21"/>
              </w:rPr>
            </w:pPr>
          </w:p>
          <w:p w14:paraId="7F914646">
            <w:pPr>
              <w:spacing w:line="241" w:lineRule="auto"/>
              <w:rPr>
                <w:rFonts w:ascii="Arial"/>
                <w:sz w:val="21"/>
                <w:szCs w:val="21"/>
              </w:rPr>
            </w:pPr>
          </w:p>
          <w:p w14:paraId="7808801C">
            <w:pPr>
              <w:spacing w:line="241" w:lineRule="auto"/>
              <w:rPr>
                <w:rFonts w:ascii="Arial"/>
                <w:sz w:val="21"/>
                <w:szCs w:val="21"/>
              </w:rPr>
            </w:pPr>
          </w:p>
          <w:p w14:paraId="6BDBDFFA">
            <w:pPr>
              <w:spacing w:line="241" w:lineRule="auto"/>
              <w:rPr>
                <w:rFonts w:ascii="Arial"/>
                <w:sz w:val="21"/>
                <w:szCs w:val="21"/>
              </w:rPr>
            </w:pPr>
          </w:p>
          <w:p w14:paraId="1520F26B">
            <w:pPr>
              <w:spacing w:line="241" w:lineRule="auto"/>
              <w:rPr>
                <w:rFonts w:ascii="Arial"/>
                <w:sz w:val="21"/>
                <w:szCs w:val="21"/>
              </w:rPr>
            </w:pPr>
          </w:p>
          <w:p w14:paraId="1C672FA6">
            <w:pPr>
              <w:spacing w:line="241" w:lineRule="auto"/>
              <w:rPr>
                <w:rFonts w:ascii="Arial"/>
                <w:sz w:val="21"/>
                <w:szCs w:val="21"/>
              </w:rPr>
            </w:pPr>
          </w:p>
          <w:p w14:paraId="77A12BB4">
            <w:pPr>
              <w:spacing w:line="241" w:lineRule="auto"/>
              <w:rPr>
                <w:rFonts w:ascii="Arial"/>
                <w:sz w:val="21"/>
                <w:szCs w:val="21"/>
              </w:rPr>
            </w:pPr>
          </w:p>
          <w:p w14:paraId="3502BD71">
            <w:pPr>
              <w:spacing w:line="241" w:lineRule="auto"/>
              <w:rPr>
                <w:rFonts w:ascii="Arial"/>
                <w:sz w:val="21"/>
                <w:szCs w:val="21"/>
              </w:rPr>
            </w:pPr>
          </w:p>
          <w:p w14:paraId="79905429">
            <w:pPr>
              <w:spacing w:line="241" w:lineRule="auto"/>
              <w:rPr>
                <w:rFonts w:ascii="Arial"/>
                <w:sz w:val="21"/>
                <w:szCs w:val="21"/>
              </w:rPr>
            </w:pPr>
          </w:p>
          <w:p w14:paraId="79E616B2">
            <w:pPr>
              <w:spacing w:line="241" w:lineRule="auto"/>
              <w:rPr>
                <w:rFonts w:ascii="Arial"/>
                <w:sz w:val="21"/>
                <w:szCs w:val="21"/>
              </w:rPr>
            </w:pPr>
          </w:p>
          <w:p w14:paraId="243967F1">
            <w:pPr>
              <w:spacing w:line="241" w:lineRule="auto"/>
              <w:rPr>
                <w:rFonts w:ascii="Arial"/>
                <w:sz w:val="21"/>
                <w:szCs w:val="21"/>
              </w:rPr>
            </w:pPr>
          </w:p>
          <w:p w14:paraId="2FB5D764">
            <w:pPr>
              <w:spacing w:line="241" w:lineRule="auto"/>
              <w:rPr>
                <w:rFonts w:ascii="Arial"/>
                <w:sz w:val="21"/>
                <w:szCs w:val="21"/>
              </w:rPr>
            </w:pPr>
          </w:p>
          <w:p w14:paraId="147F73DD">
            <w:pPr>
              <w:spacing w:line="241" w:lineRule="auto"/>
              <w:rPr>
                <w:rFonts w:ascii="Arial"/>
                <w:sz w:val="21"/>
                <w:szCs w:val="21"/>
              </w:rPr>
            </w:pPr>
          </w:p>
          <w:p w14:paraId="0BFA3605">
            <w:pPr>
              <w:spacing w:line="241" w:lineRule="auto"/>
              <w:rPr>
                <w:rFonts w:ascii="Arial"/>
                <w:sz w:val="21"/>
                <w:szCs w:val="21"/>
              </w:rPr>
            </w:pPr>
          </w:p>
          <w:p w14:paraId="561AD86F">
            <w:pPr>
              <w:spacing w:line="241" w:lineRule="auto"/>
              <w:rPr>
                <w:rFonts w:ascii="Arial"/>
                <w:sz w:val="21"/>
                <w:szCs w:val="21"/>
              </w:rPr>
            </w:pPr>
          </w:p>
          <w:p w14:paraId="1D89F1DD">
            <w:pPr>
              <w:pStyle w:val="6"/>
              <w:spacing w:before="65" w:line="227" w:lineRule="auto"/>
              <w:ind w:left="378"/>
              <w:rPr>
                <w:sz w:val="21"/>
                <w:szCs w:val="21"/>
              </w:rPr>
            </w:pPr>
            <w:r>
              <w:rPr>
                <w:spacing w:val="6"/>
                <w:sz w:val="21"/>
                <w:szCs w:val="21"/>
              </w:rPr>
              <w:t>投标报价</w:t>
            </w:r>
          </w:p>
        </w:tc>
        <w:tc>
          <w:tcPr>
            <w:tcW w:w="7350" w:type="dxa"/>
            <w:vAlign w:val="top"/>
          </w:tcPr>
          <w:p w14:paraId="051EB1F8">
            <w:pPr>
              <w:pStyle w:val="6"/>
              <w:spacing w:before="37" w:line="302" w:lineRule="auto"/>
              <w:ind w:left="111" w:right="145" w:firstLine="495"/>
              <w:rPr>
                <w:sz w:val="21"/>
                <w:szCs w:val="21"/>
              </w:rPr>
            </w:pPr>
            <w:r>
              <w:rPr>
                <w:spacing w:val="9"/>
                <w:sz w:val="21"/>
                <w:szCs w:val="21"/>
              </w:rPr>
              <w:t>1、本工程投标报价及结算编制依据为：招标文件、工程量清单、图纸、补充文件、答疑会纪要、投标文件、施工现场条件及其它有关资料等。</w:t>
            </w:r>
          </w:p>
          <w:p w14:paraId="70617EB1">
            <w:pPr>
              <w:pStyle w:val="6"/>
              <w:spacing w:before="161" w:line="352" w:lineRule="auto"/>
              <w:ind w:left="111" w:right="39" w:firstLine="483"/>
              <w:rPr>
                <w:sz w:val="21"/>
                <w:szCs w:val="21"/>
              </w:rPr>
            </w:pPr>
            <w:r>
              <w:rPr>
                <w:spacing w:val="10"/>
                <w:sz w:val="21"/>
                <w:szCs w:val="21"/>
              </w:rPr>
              <w:t>2、本项目设施量清单中的综合单价的报价是完成工程量清单中一个规定</w:t>
            </w:r>
            <w:r>
              <w:rPr>
                <w:spacing w:val="5"/>
                <w:sz w:val="21"/>
                <w:szCs w:val="21"/>
              </w:rPr>
              <w:t>计量单位项目所需的全部费用，包括人工费、材料费、机械费、管理费、利润、</w:t>
            </w:r>
            <w:r>
              <w:rPr>
                <w:spacing w:val="9"/>
                <w:sz w:val="21"/>
                <w:szCs w:val="21"/>
              </w:rPr>
              <w:t>规费及税金等一切费用并考虑招标文件中明示或暗示的所有责任、义务、风险系数所涉及的费用，以及投标人应支付的质监费和定额管理费等。投标人不得采用总价优惠或百分比优惠方式进行投标报价，报价优惠应直接体现在各项投</w:t>
            </w:r>
            <w:r>
              <w:rPr>
                <w:spacing w:val="7"/>
                <w:sz w:val="21"/>
                <w:szCs w:val="21"/>
              </w:rPr>
              <w:t>标报价的单价之中。</w:t>
            </w:r>
          </w:p>
          <w:p w14:paraId="10C75FF3">
            <w:pPr>
              <w:pStyle w:val="6"/>
              <w:spacing w:before="162" w:line="352" w:lineRule="auto"/>
              <w:ind w:left="111" w:right="37" w:firstLine="425"/>
              <w:rPr>
                <w:sz w:val="21"/>
                <w:szCs w:val="21"/>
              </w:rPr>
            </w:pPr>
            <w:r>
              <w:rPr>
                <w:spacing w:val="12"/>
                <w:sz w:val="21"/>
                <w:szCs w:val="21"/>
              </w:rPr>
              <w:t>3、投标人无需核对工程量清单是否准确，投标报价参照招标文件规定以</w:t>
            </w:r>
            <w:r>
              <w:rPr>
                <w:spacing w:val="9"/>
                <w:sz w:val="21"/>
                <w:szCs w:val="21"/>
              </w:rPr>
              <w:t>及有关要求、施工现场实际情况及拟定的施工方案或施工组织设计，依据企业定额和市场价格、社会平均消耗量定额进行计算，由投标人依据工程量清单自主报价。投标人必须实事求是地编制投标报价预算，进行综合单价报价。一旦</w:t>
            </w:r>
            <w:r>
              <w:rPr>
                <w:spacing w:val="6"/>
                <w:sz w:val="21"/>
                <w:szCs w:val="21"/>
              </w:rPr>
              <w:t>中标，除清单工程量数量可按实调整外，投标</w:t>
            </w:r>
            <w:r>
              <w:rPr>
                <w:spacing w:val="5"/>
                <w:sz w:val="21"/>
                <w:szCs w:val="21"/>
              </w:rPr>
              <w:t>人所报的工程取费费率、优惠率、</w:t>
            </w:r>
            <w:r>
              <w:rPr>
                <w:spacing w:val="9"/>
                <w:sz w:val="21"/>
                <w:szCs w:val="21"/>
              </w:rPr>
              <w:t>子目单价以及招标文件所要求自报的各项价格等均予以包干，今后不作调整。</w:t>
            </w:r>
          </w:p>
          <w:p w14:paraId="72C1B5A2">
            <w:pPr>
              <w:pStyle w:val="6"/>
              <w:spacing w:before="164" w:line="303" w:lineRule="auto"/>
              <w:ind w:left="129" w:right="108" w:firstLine="402"/>
              <w:rPr>
                <w:sz w:val="21"/>
                <w:szCs w:val="21"/>
              </w:rPr>
            </w:pPr>
            <w:r>
              <w:rPr>
                <w:spacing w:val="13"/>
                <w:sz w:val="21"/>
                <w:szCs w:val="21"/>
              </w:rPr>
              <w:t>4、本工程清单项目所执行的技术标准一般均</w:t>
            </w:r>
            <w:r>
              <w:rPr>
                <w:spacing w:val="12"/>
                <w:sz w:val="21"/>
                <w:szCs w:val="21"/>
              </w:rPr>
              <w:t>为现行的国家、行业、地方</w:t>
            </w:r>
            <w:r>
              <w:rPr>
                <w:spacing w:val="4"/>
                <w:sz w:val="21"/>
                <w:szCs w:val="21"/>
              </w:rPr>
              <w:t>的规范和规程。</w:t>
            </w:r>
          </w:p>
          <w:p w14:paraId="150AC51E">
            <w:pPr>
              <w:pStyle w:val="6"/>
              <w:spacing w:before="156" w:line="361" w:lineRule="auto"/>
              <w:ind w:left="111" w:right="52" w:firstLine="425"/>
              <w:rPr>
                <w:sz w:val="21"/>
                <w:szCs w:val="21"/>
              </w:rPr>
            </w:pPr>
            <w:r>
              <w:rPr>
                <w:spacing w:val="8"/>
                <w:sz w:val="21"/>
                <w:szCs w:val="21"/>
              </w:rPr>
              <w:t>5、除工程量清单列明的内容外，本工程所有在其他方</w:t>
            </w:r>
            <w:r>
              <w:rPr>
                <w:spacing w:val="7"/>
                <w:sz w:val="21"/>
                <w:szCs w:val="21"/>
              </w:rPr>
              <w:t>面可能发生的费用，</w:t>
            </w:r>
            <w:r>
              <w:rPr>
                <w:spacing w:val="9"/>
                <w:sz w:val="21"/>
                <w:szCs w:val="21"/>
              </w:rPr>
              <w:t>如竣工文件编制费、安全文明施工措施费、交通配合费、施工环保费、临时供水供电费用、临时设施费、夜间施工、外来人员综合保险费、施工保险费、验收测试及竣工资料编制费等，投标单位应一律在措施费中作相应报价。投标人可根据实际情况及招标文件要求，结合施工现场实际条件和自身施工方案，合理确定整个工程措施费的项目和费用，并在措施费计价说明表中详细列项。措施费一经中标包干使用不予调整，措施费无论是否开列及开列多少，招标单位将一律视为投标单位措施费中已包括所有该类费用并已承担所有招标单位所要求的工程承包责任。</w:t>
            </w:r>
          </w:p>
          <w:p w14:paraId="2C36B1DF">
            <w:pPr>
              <w:pStyle w:val="6"/>
              <w:spacing w:before="156" w:line="361" w:lineRule="auto"/>
              <w:ind w:left="111" w:right="52" w:firstLine="425"/>
              <w:rPr>
                <w:spacing w:val="8"/>
                <w:sz w:val="21"/>
                <w:szCs w:val="21"/>
              </w:rPr>
            </w:pPr>
            <w:r>
              <w:rPr>
                <w:spacing w:val="8"/>
                <w:sz w:val="21"/>
                <w:szCs w:val="21"/>
              </w:rPr>
              <w:t>6、结算时综合单价的确定：</w:t>
            </w:r>
          </w:p>
          <w:p w14:paraId="055AE5A9">
            <w:pPr>
              <w:pStyle w:val="6"/>
              <w:spacing w:before="159" w:line="227" w:lineRule="auto"/>
              <w:ind w:left="967"/>
              <w:rPr>
                <w:sz w:val="21"/>
                <w:szCs w:val="21"/>
              </w:rPr>
            </w:pPr>
            <w:r>
              <w:rPr>
                <w:spacing w:val="8"/>
                <w:sz w:val="21"/>
                <w:szCs w:val="21"/>
              </w:rPr>
              <w:t>1）报价中已有适用的价格，按报价已有的价格计算；</w:t>
            </w:r>
          </w:p>
          <w:p w14:paraId="6A5C8290">
            <w:pPr>
              <w:pStyle w:val="6"/>
              <w:spacing w:before="161" w:line="340" w:lineRule="auto"/>
              <w:ind w:left="111" w:right="108" w:firstLine="842"/>
              <w:rPr>
                <w:sz w:val="21"/>
                <w:szCs w:val="21"/>
              </w:rPr>
            </w:pPr>
            <w:r>
              <w:rPr>
                <w:spacing w:val="11"/>
                <w:sz w:val="21"/>
                <w:szCs w:val="21"/>
              </w:rPr>
              <w:t>2）</w:t>
            </w:r>
            <w:r>
              <w:rPr>
                <w:spacing w:val="-49"/>
                <w:sz w:val="21"/>
                <w:szCs w:val="21"/>
              </w:rPr>
              <w:t xml:space="preserve"> </w:t>
            </w:r>
            <w:r>
              <w:rPr>
                <w:spacing w:val="11"/>
                <w:sz w:val="21"/>
                <w:szCs w:val="21"/>
              </w:rPr>
              <w:t>由于招标单位变更引起的新的工程量清单项目或清单项目工程数</w:t>
            </w:r>
            <w:r>
              <w:rPr>
                <w:spacing w:val="9"/>
                <w:sz w:val="21"/>
                <w:szCs w:val="21"/>
              </w:rPr>
              <w:t>量的增加。投标书中综合单价的各材料单价、机械单价、人工单价、综合费率等将在变更项目中被延用。投标报价工程清单计价中没有相同综合单价有类似</w:t>
            </w:r>
            <w:r>
              <w:rPr>
                <w:spacing w:val="8"/>
                <w:sz w:val="21"/>
                <w:szCs w:val="21"/>
              </w:rPr>
              <w:t>综合单价的，参照类似综合单价；</w:t>
            </w:r>
          </w:p>
          <w:p w14:paraId="277D71FA">
            <w:pPr>
              <w:pStyle w:val="6"/>
              <w:spacing w:before="163" w:line="327" w:lineRule="auto"/>
              <w:ind w:left="741" w:right="108" w:firstLine="214"/>
              <w:rPr>
                <w:sz w:val="21"/>
                <w:szCs w:val="21"/>
              </w:rPr>
            </w:pPr>
            <w:r>
              <w:rPr>
                <w:spacing w:val="13"/>
                <w:sz w:val="21"/>
                <w:szCs w:val="21"/>
              </w:rPr>
              <w:t>3）如投标报价工程量清单计价中既没有相</w:t>
            </w:r>
            <w:r>
              <w:rPr>
                <w:spacing w:val="12"/>
                <w:sz w:val="21"/>
                <w:szCs w:val="21"/>
              </w:rPr>
              <w:t>同综合单价又没有类似综</w:t>
            </w:r>
            <w:r>
              <w:rPr>
                <w:spacing w:val="9"/>
                <w:sz w:val="21"/>
                <w:szCs w:val="21"/>
              </w:rPr>
              <w:t>合单价的，其综合单价中材料单价、机械单价、人工单价参照施工期间上海市住房和城乡建设管理委员会发布的《信息价》（施工期间加权平</w:t>
            </w:r>
          </w:p>
        </w:tc>
      </w:tr>
    </w:tbl>
    <w:p w14:paraId="2804EDE9">
      <w:pPr>
        <w:rPr>
          <w:rFonts w:ascii="Arial"/>
          <w:sz w:val="21"/>
          <w:szCs w:val="21"/>
        </w:rPr>
      </w:pPr>
    </w:p>
    <w:p w14:paraId="50AD519F">
      <w:pPr>
        <w:rPr>
          <w:rFonts w:ascii="Arial" w:hAnsi="Arial" w:eastAsia="Arial" w:cs="Arial"/>
          <w:sz w:val="21"/>
          <w:szCs w:val="21"/>
        </w:rPr>
        <w:sectPr>
          <w:pgSz w:w="11906" w:h="16839"/>
          <w:pgMar w:top="1431" w:right="1179" w:bottom="0" w:left="1785" w:header="0" w:footer="0" w:gutter="0"/>
          <w:cols w:space="720" w:num="1"/>
        </w:sectPr>
      </w:pPr>
    </w:p>
    <w:p w14:paraId="0126B975">
      <w:pPr>
        <w:spacing w:line="42" w:lineRule="exact"/>
        <w:rPr>
          <w:sz w:val="21"/>
          <w:szCs w:val="21"/>
        </w:rPr>
      </w:pPr>
    </w:p>
    <w:tbl>
      <w:tblPr>
        <w:tblStyle w:val="5"/>
        <w:tblW w:w="8929" w:type="dxa"/>
        <w:tblInd w:w="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9"/>
        <w:gridCol w:w="7350"/>
      </w:tblGrid>
      <w:tr w14:paraId="57562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93" w:hRule="atLeast"/>
        </w:trPr>
        <w:tc>
          <w:tcPr>
            <w:tcW w:w="1579" w:type="dxa"/>
            <w:vAlign w:val="top"/>
          </w:tcPr>
          <w:p w14:paraId="697FB6D9">
            <w:pPr>
              <w:rPr>
                <w:rFonts w:ascii="Arial"/>
                <w:sz w:val="21"/>
                <w:szCs w:val="21"/>
              </w:rPr>
            </w:pPr>
          </w:p>
        </w:tc>
        <w:tc>
          <w:tcPr>
            <w:tcW w:w="7350" w:type="dxa"/>
            <w:vAlign w:val="top"/>
          </w:tcPr>
          <w:p w14:paraId="3D9F5540">
            <w:pPr>
              <w:pStyle w:val="6"/>
              <w:spacing w:before="36" w:line="227" w:lineRule="auto"/>
              <w:ind w:left="741"/>
              <w:rPr>
                <w:sz w:val="21"/>
                <w:szCs w:val="21"/>
              </w:rPr>
            </w:pPr>
            <w:r>
              <w:rPr>
                <w:spacing w:val="8"/>
                <w:sz w:val="21"/>
                <w:szCs w:val="21"/>
              </w:rPr>
              <w:t>均计算）及《2018</w:t>
            </w:r>
            <w:r>
              <w:rPr>
                <w:spacing w:val="-37"/>
                <w:sz w:val="21"/>
                <w:szCs w:val="21"/>
              </w:rPr>
              <w:t xml:space="preserve"> </w:t>
            </w:r>
            <w:r>
              <w:rPr>
                <w:spacing w:val="8"/>
                <w:sz w:val="21"/>
                <w:szCs w:val="21"/>
              </w:rPr>
              <w:t>年度现行价单位估价表》确定单价；</w:t>
            </w:r>
          </w:p>
          <w:p w14:paraId="4F966386">
            <w:pPr>
              <w:pStyle w:val="6"/>
              <w:spacing w:before="162" w:line="377" w:lineRule="auto"/>
              <w:ind w:left="740" w:right="108" w:hanging="1"/>
              <w:jc w:val="both"/>
              <w:rPr>
                <w:sz w:val="21"/>
                <w:szCs w:val="21"/>
              </w:rPr>
            </w:pPr>
            <w:r>
              <w:rPr>
                <w:spacing w:val="10"/>
                <w:sz w:val="21"/>
                <w:szCs w:val="21"/>
              </w:rPr>
              <w:t>4）若材料单价、机械单价、人工单价《信息价》及《2018</w:t>
            </w:r>
            <w:r>
              <w:rPr>
                <w:spacing w:val="-35"/>
                <w:sz w:val="21"/>
                <w:szCs w:val="21"/>
              </w:rPr>
              <w:t xml:space="preserve"> </w:t>
            </w:r>
            <w:r>
              <w:rPr>
                <w:spacing w:val="10"/>
                <w:sz w:val="21"/>
                <w:szCs w:val="21"/>
              </w:rPr>
              <w:t>年度现行价</w:t>
            </w:r>
            <w:r>
              <w:rPr>
                <w:spacing w:val="9"/>
                <w:sz w:val="21"/>
                <w:szCs w:val="21"/>
              </w:rPr>
              <w:t>单位估价表》中没有，无法确定单价时，以合同双方协商合理单价并经</w:t>
            </w:r>
            <w:r>
              <w:rPr>
                <w:spacing w:val="8"/>
                <w:sz w:val="21"/>
                <w:szCs w:val="21"/>
              </w:rPr>
              <w:t>财务监理认定后的单价为准。</w:t>
            </w:r>
          </w:p>
          <w:p w14:paraId="1EBE5855">
            <w:pPr>
              <w:pStyle w:val="6"/>
              <w:spacing w:line="327" w:lineRule="auto"/>
              <w:ind w:left="111" w:right="108" w:firstLine="485"/>
              <w:rPr>
                <w:sz w:val="21"/>
                <w:szCs w:val="21"/>
              </w:rPr>
            </w:pPr>
            <w:r>
              <w:rPr>
                <w:spacing w:val="10"/>
                <w:sz w:val="21"/>
                <w:szCs w:val="21"/>
              </w:rPr>
              <w:t>7、投标人根据工程情况及工程质量要求、工期要求等，可自行投报需要</w:t>
            </w:r>
            <w:r>
              <w:rPr>
                <w:spacing w:val="9"/>
                <w:sz w:val="21"/>
                <w:szCs w:val="21"/>
              </w:rPr>
              <w:t>计取的有关费用及理由说明。中标后不得以不完全了解工程情况为借口，向招标人提出额外取费或延长竣工期限等补偿要求，对此招标人不作任何考虑。</w:t>
            </w:r>
          </w:p>
          <w:p w14:paraId="32061527">
            <w:pPr>
              <w:pStyle w:val="6"/>
              <w:spacing w:before="160" w:line="303" w:lineRule="auto"/>
              <w:ind w:left="114" w:right="108" w:firstLine="478"/>
              <w:rPr>
                <w:sz w:val="21"/>
                <w:szCs w:val="21"/>
              </w:rPr>
            </w:pPr>
            <w:r>
              <w:rPr>
                <w:spacing w:val="11"/>
                <w:sz w:val="21"/>
                <w:szCs w:val="21"/>
              </w:rPr>
              <w:t>8、对招标文件中要求投标人作出澄清、说明、补</w:t>
            </w:r>
            <w:r>
              <w:rPr>
                <w:spacing w:val="10"/>
                <w:sz w:val="21"/>
                <w:szCs w:val="21"/>
              </w:rPr>
              <w:t>正的，投标人如不接受</w:t>
            </w:r>
            <w:r>
              <w:rPr>
                <w:spacing w:val="9"/>
                <w:sz w:val="21"/>
                <w:szCs w:val="21"/>
              </w:rPr>
              <w:t>或不按要求进行澄清、说明、补正的，招标人可拒绝该投标人的投标。</w:t>
            </w:r>
          </w:p>
          <w:p w14:paraId="7391D835">
            <w:pPr>
              <w:pStyle w:val="6"/>
              <w:spacing w:before="161" w:line="303" w:lineRule="auto"/>
              <w:ind w:left="112" w:right="137" w:firstLine="480"/>
              <w:rPr>
                <w:sz w:val="21"/>
                <w:szCs w:val="21"/>
              </w:rPr>
            </w:pPr>
            <w:r>
              <w:rPr>
                <w:spacing w:val="10"/>
                <w:sz w:val="21"/>
                <w:szCs w:val="21"/>
              </w:rPr>
              <w:t>9、投标人不得对工程量清单作任何修改，如发现投标人</w:t>
            </w:r>
            <w:r>
              <w:rPr>
                <w:spacing w:val="9"/>
                <w:sz w:val="21"/>
                <w:szCs w:val="21"/>
              </w:rPr>
              <w:t>作出任何修改，招标人将视为其不响应招标文件，可提请评标委</w:t>
            </w:r>
            <w:r>
              <w:rPr>
                <w:spacing w:val="8"/>
                <w:sz w:val="21"/>
                <w:szCs w:val="21"/>
              </w:rPr>
              <w:t>员会认定该投标文件为废标。</w:t>
            </w:r>
          </w:p>
          <w:p w14:paraId="3651D1EE">
            <w:pPr>
              <w:pStyle w:val="6"/>
              <w:spacing w:before="162" w:line="327" w:lineRule="auto"/>
              <w:ind w:left="112" w:right="110" w:firstLine="494"/>
              <w:rPr>
                <w:sz w:val="21"/>
                <w:szCs w:val="21"/>
              </w:rPr>
            </w:pPr>
            <w:r>
              <w:rPr>
                <w:spacing w:val="7"/>
                <w:sz w:val="21"/>
                <w:szCs w:val="21"/>
              </w:rPr>
              <w:t>10、本工程施工合同除工程数量和清单缺项项目按实调整、</w:t>
            </w:r>
            <w:r>
              <w:rPr>
                <w:spacing w:val="6"/>
                <w:sz w:val="21"/>
                <w:szCs w:val="21"/>
              </w:rPr>
              <w:t>遇不可抗力因</w:t>
            </w:r>
            <w:r>
              <w:rPr>
                <w:spacing w:val="9"/>
                <w:sz w:val="21"/>
                <w:szCs w:val="21"/>
              </w:rPr>
              <w:t>素、招标人要求的设计变更(由投标人责任引起费用增加的设计变更除外)以及</w:t>
            </w:r>
            <w:r>
              <w:rPr>
                <w:spacing w:val="8"/>
                <w:sz w:val="21"/>
                <w:szCs w:val="21"/>
              </w:rPr>
              <w:t>招标文件中另有约定的以外，不作任何调整。</w:t>
            </w:r>
          </w:p>
          <w:p w14:paraId="0FEF818F">
            <w:pPr>
              <w:pStyle w:val="6"/>
              <w:spacing w:before="163" w:line="327" w:lineRule="auto"/>
              <w:ind w:left="129" w:right="108" w:firstLine="478"/>
              <w:rPr>
                <w:sz w:val="21"/>
                <w:szCs w:val="21"/>
              </w:rPr>
            </w:pPr>
            <w:r>
              <w:rPr>
                <w:spacing w:val="7"/>
                <w:sz w:val="21"/>
                <w:szCs w:val="21"/>
              </w:rPr>
              <w:t>11、投标人在投标时所作出的优惠与让利等，应在投标文件</w:t>
            </w:r>
            <w:r>
              <w:rPr>
                <w:spacing w:val="6"/>
                <w:sz w:val="21"/>
                <w:szCs w:val="21"/>
              </w:rPr>
              <w:t>中作出认真说</w:t>
            </w:r>
            <w:r>
              <w:rPr>
                <w:spacing w:val="9"/>
                <w:sz w:val="21"/>
                <w:szCs w:val="21"/>
              </w:rPr>
              <w:t>明并提供相应的证明材料。没有列入投标文件，而在澄清、说明、补正时所作</w:t>
            </w:r>
            <w:r>
              <w:rPr>
                <w:spacing w:val="7"/>
                <w:sz w:val="21"/>
                <w:szCs w:val="21"/>
              </w:rPr>
              <w:t>的补充说明，评标时不予考虑。</w:t>
            </w:r>
          </w:p>
          <w:p w14:paraId="69908779">
            <w:pPr>
              <w:pStyle w:val="6"/>
              <w:spacing w:before="162" w:line="227" w:lineRule="auto"/>
              <w:ind w:left="547"/>
              <w:rPr>
                <w:sz w:val="21"/>
                <w:szCs w:val="21"/>
              </w:rPr>
            </w:pPr>
            <w:r>
              <w:rPr>
                <w:spacing w:val="8"/>
                <w:sz w:val="21"/>
                <w:szCs w:val="21"/>
              </w:rPr>
              <w:t>12、投标报价须按照《上海公路养护经费定额》进行报价。</w:t>
            </w:r>
          </w:p>
        </w:tc>
      </w:tr>
      <w:tr w14:paraId="7E4EE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5" w:hRule="atLeast"/>
        </w:trPr>
        <w:tc>
          <w:tcPr>
            <w:tcW w:w="1579" w:type="dxa"/>
            <w:vAlign w:val="top"/>
          </w:tcPr>
          <w:p w14:paraId="3DC418E2">
            <w:pPr>
              <w:spacing w:line="254" w:lineRule="auto"/>
              <w:rPr>
                <w:rFonts w:ascii="Arial"/>
                <w:sz w:val="21"/>
                <w:szCs w:val="21"/>
              </w:rPr>
            </w:pPr>
          </w:p>
          <w:p w14:paraId="71A9C5A1">
            <w:pPr>
              <w:spacing w:line="254" w:lineRule="auto"/>
              <w:rPr>
                <w:rFonts w:ascii="Arial"/>
                <w:sz w:val="21"/>
                <w:szCs w:val="21"/>
              </w:rPr>
            </w:pPr>
          </w:p>
          <w:p w14:paraId="0239104F">
            <w:pPr>
              <w:spacing w:line="254" w:lineRule="auto"/>
              <w:rPr>
                <w:rFonts w:ascii="Arial"/>
                <w:sz w:val="21"/>
                <w:szCs w:val="21"/>
              </w:rPr>
            </w:pPr>
          </w:p>
          <w:p w14:paraId="2B0EA06E">
            <w:pPr>
              <w:spacing w:line="255" w:lineRule="auto"/>
              <w:rPr>
                <w:rFonts w:ascii="Arial"/>
                <w:sz w:val="21"/>
                <w:szCs w:val="21"/>
              </w:rPr>
            </w:pPr>
          </w:p>
          <w:p w14:paraId="66FE575F">
            <w:pPr>
              <w:spacing w:line="255" w:lineRule="auto"/>
              <w:rPr>
                <w:rFonts w:ascii="Arial"/>
                <w:sz w:val="21"/>
                <w:szCs w:val="21"/>
              </w:rPr>
            </w:pPr>
          </w:p>
          <w:p w14:paraId="271B5C26">
            <w:pPr>
              <w:spacing w:line="255" w:lineRule="auto"/>
              <w:rPr>
                <w:rFonts w:ascii="Arial"/>
                <w:sz w:val="21"/>
                <w:szCs w:val="21"/>
              </w:rPr>
            </w:pPr>
          </w:p>
          <w:p w14:paraId="5F2B4CA9">
            <w:pPr>
              <w:pStyle w:val="6"/>
              <w:spacing w:before="65" w:line="251" w:lineRule="auto"/>
              <w:ind w:left="167" w:right="159"/>
              <w:rPr>
                <w:sz w:val="21"/>
                <w:szCs w:val="21"/>
              </w:rPr>
            </w:pPr>
            <w:r>
              <w:rPr>
                <w:spacing w:val="7"/>
                <w:sz w:val="21"/>
                <w:szCs w:val="21"/>
              </w:rPr>
              <w:t>工程预算、竣工结算的依据</w:t>
            </w:r>
          </w:p>
        </w:tc>
        <w:tc>
          <w:tcPr>
            <w:tcW w:w="7350" w:type="dxa"/>
            <w:vAlign w:val="top"/>
          </w:tcPr>
          <w:p w14:paraId="739D4CB8">
            <w:pPr>
              <w:pStyle w:val="6"/>
              <w:spacing w:before="36" w:line="228" w:lineRule="auto"/>
              <w:ind w:left="594"/>
              <w:rPr>
                <w:sz w:val="21"/>
                <w:szCs w:val="21"/>
              </w:rPr>
            </w:pPr>
            <w:r>
              <w:rPr>
                <w:spacing w:val="8"/>
                <w:sz w:val="21"/>
                <w:szCs w:val="21"/>
              </w:rPr>
              <w:t>工程预算、竣工结算的依据</w:t>
            </w:r>
          </w:p>
          <w:p w14:paraId="5DE2E18A">
            <w:pPr>
              <w:pStyle w:val="6"/>
              <w:spacing w:before="161" w:line="228" w:lineRule="auto"/>
              <w:ind w:left="594"/>
              <w:rPr>
                <w:sz w:val="21"/>
                <w:szCs w:val="21"/>
              </w:rPr>
            </w:pPr>
            <w:r>
              <w:rPr>
                <w:spacing w:val="9"/>
                <w:sz w:val="21"/>
                <w:szCs w:val="21"/>
              </w:rPr>
              <w:t>工程预算、竣工结算的依据在以上各点的基础上，还包括以下内容：</w:t>
            </w:r>
          </w:p>
          <w:p w14:paraId="772EF605">
            <w:pPr>
              <w:pStyle w:val="6"/>
              <w:spacing w:before="161" w:line="229" w:lineRule="auto"/>
              <w:ind w:left="628"/>
              <w:rPr>
                <w:sz w:val="21"/>
                <w:szCs w:val="21"/>
              </w:rPr>
            </w:pPr>
            <w:r>
              <w:rPr>
                <w:spacing w:val="5"/>
                <w:sz w:val="21"/>
                <w:szCs w:val="21"/>
              </w:rPr>
              <w:t>(1) 双方在施工期间签署的补充协议；</w:t>
            </w:r>
          </w:p>
          <w:p w14:paraId="30C02520">
            <w:pPr>
              <w:pStyle w:val="6"/>
              <w:spacing w:before="159" w:line="229" w:lineRule="auto"/>
              <w:ind w:left="628"/>
              <w:rPr>
                <w:sz w:val="21"/>
                <w:szCs w:val="21"/>
              </w:rPr>
            </w:pPr>
            <w:r>
              <w:rPr>
                <w:spacing w:val="5"/>
                <w:sz w:val="21"/>
                <w:szCs w:val="21"/>
              </w:rPr>
              <w:t>(2) 工程施工合同(包括询标纪要)；</w:t>
            </w:r>
          </w:p>
          <w:p w14:paraId="20C3CCFD">
            <w:pPr>
              <w:pStyle w:val="6"/>
              <w:spacing w:before="160" w:line="228" w:lineRule="auto"/>
              <w:ind w:left="628"/>
              <w:rPr>
                <w:sz w:val="21"/>
                <w:szCs w:val="21"/>
              </w:rPr>
            </w:pPr>
            <w:r>
              <w:rPr>
                <w:spacing w:val="4"/>
                <w:sz w:val="21"/>
                <w:szCs w:val="21"/>
              </w:rPr>
              <w:t>(3) 符合手续的签证单：</w:t>
            </w:r>
          </w:p>
          <w:p w14:paraId="70B1D812">
            <w:pPr>
              <w:pStyle w:val="6"/>
              <w:spacing w:before="160" w:line="228" w:lineRule="auto"/>
              <w:ind w:left="628"/>
              <w:rPr>
                <w:sz w:val="21"/>
                <w:szCs w:val="21"/>
              </w:rPr>
            </w:pPr>
            <w:r>
              <w:rPr>
                <w:spacing w:val="5"/>
                <w:sz w:val="21"/>
                <w:szCs w:val="21"/>
              </w:rPr>
              <w:t>(4) 双方其它书面约定的经济支出；</w:t>
            </w:r>
          </w:p>
          <w:p w14:paraId="3DC13E9B">
            <w:pPr>
              <w:pStyle w:val="6"/>
              <w:spacing w:before="163" w:line="228" w:lineRule="auto"/>
              <w:ind w:left="628"/>
              <w:rPr>
                <w:sz w:val="21"/>
                <w:szCs w:val="21"/>
              </w:rPr>
            </w:pPr>
            <w:r>
              <w:rPr>
                <w:spacing w:val="5"/>
                <w:sz w:val="21"/>
                <w:szCs w:val="21"/>
              </w:rPr>
              <w:t>(5) 本招标文件、中标人的投标标书；</w:t>
            </w:r>
          </w:p>
          <w:p w14:paraId="261CCE00">
            <w:pPr>
              <w:pStyle w:val="6"/>
              <w:spacing w:before="161" w:line="227" w:lineRule="auto"/>
              <w:ind w:left="628"/>
              <w:rPr>
                <w:sz w:val="21"/>
                <w:szCs w:val="21"/>
              </w:rPr>
            </w:pPr>
            <w:r>
              <w:rPr>
                <w:spacing w:val="7"/>
                <w:sz w:val="21"/>
                <w:szCs w:val="21"/>
              </w:rPr>
              <w:t>(6) 在合同期内，如遇材料、人工价格调整，本合同单价不於调整。</w:t>
            </w:r>
          </w:p>
        </w:tc>
      </w:tr>
    </w:tbl>
    <w:p w14:paraId="03111479">
      <w:pPr>
        <w:rPr>
          <w:rFonts w:ascii="Arial"/>
          <w:sz w:val="21"/>
          <w:szCs w:val="21"/>
        </w:rPr>
      </w:pPr>
    </w:p>
    <w:p w14:paraId="12628F03">
      <w:pPr>
        <w:rPr>
          <w:rFonts w:ascii="Arial" w:hAnsi="Arial" w:eastAsia="Arial" w:cs="Arial"/>
          <w:sz w:val="21"/>
          <w:szCs w:val="21"/>
        </w:rPr>
        <w:sectPr>
          <w:pgSz w:w="11906" w:h="16839"/>
          <w:pgMar w:top="1431" w:right="1179" w:bottom="0" w:left="1785" w:header="0" w:footer="0" w:gutter="0"/>
          <w:cols w:space="720" w:num="1"/>
        </w:sectPr>
      </w:pPr>
    </w:p>
    <w:p w14:paraId="097AC7FF">
      <w:pPr>
        <w:pStyle w:val="2"/>
        <w:spacing w:before="80" w:line="219" w:lineRule="auto"/>
        <w:ind w:left="614"/>
        <w:rPr>
          <w:sz w:val="21"/>
          <w:szCs w:val="21"/>
        </w:rPr>
      </w:pPr>
      <w:r>
        <w:rPr>
          <w:b/>
          <w:bCs/>
          <w:spacing w:val="-10"/>
          <w:sz w:val="21"/>
          <w:szCs w:val="21"/>
        </w:rPr>
        <w:t>（三）、采购人对项目的特殊要求及申明</w:t>
      </w:r>
    </w:p>
    <w:p w14:paraId="3E15ECC5">
      <w:pPr>
        <w:pStyle w:val="2"/>
        <w:spacing w:before="296" w:line="228" w:lineRule="auto"/>
        <w:ind w:left="548"/>
        <w:rPr>
          <w:sz w:val="21"/>
          <w:szCs w:val="21"/>
        </w:rPr>
      </w:pPr>
      <w:r>
        <w:rPr>
          <w:rFonts w:ascii="Calibri" w:hAnsi="Calibri" w:eastAsia="Calibri" w:cs="Calibri"/>
          <w:b/>
          <w:bCs/>
          <w:spacing w:val="5"/>
          <w:sz w:val="21"/>
          <w:szCs w:val="21"/>
        </w:rPr>
        <w:t>1</w:t>
      </w:r>
      <w:r>
        <w:rPr>
          <w:rFonts w:ascii="Calibri" w:hAnsi="Calibri" w:eastAsia="Calibri" w:cs="Calibri"/>
          <w:b/>
          <w:bCs/>
          <w:spacing w:val="-20"/>
          <w:sz w:val="21"/>
          <w:szCs w:val="21"/>
        </w:rPr>
        <w:t xml:space="preserve"> </w:t>
      </w:r>
      <w:r>
        <w:rPr>
          <w:b/>
          <w:bCs/>
          <w:spacing w:val="5"/>
          <w:sz w:val="21"/>
          <w:szCs w:val="21"/>
        </w:rPr>
        <w:t>、承包期限及合同签订方式</w:t>
      </w:r>
    </w:p>
    <w:p w14:paraId="24020906">
      <w:pPr>
        <w:pStyle w:val="2"/>
        <w:spacing w:before="141" w:line="362" w:lineRule="auto"/>
        <w:ind w:left="121" w:right="106" w:firstLine="430"/>
        <w:rPr>
          <w:sz w:val="21"/>
          <w:szCs w:val="21"/>
        </w:rPr>
      </w:pPr>
      <w:r>
        <w:rPr>
          <w:spacing w:val="4"/>
          <w:sz w:val="21"/>
          <w:szCs w:val="21"/>
        </w:rPr>
        <w:t>（</w:t>
      </w:r>
      <w:r>
        <w:rPr>
          <w:rFonts w:ascii="Calibri" w:hAnsi="Calibri" w:eastAsia="Calibri" w:cs="Calibri"/>
          <w:spacing w:val="4"/>
          <w:sz w:val="21"/>
          <w:szCs w:val="21"/>
        </w:rPr>
        <w:t>1</w:t>
      </w:r>
      <w:r>
        <w:rPr>
          <w:spacing w:val="4"/>
          <w:sz w:val="21"/>
          <w:szCs w:val="21"/>
        </w:rPr>
        <w:t>）、本招标项目承包期限及起始日期见投标人须知前附表规定。实际起始日期以项目</w:t>
      </w:r>
      <w:r>
        <w:rPr>
          <w:spacing w:val="8"/>
          <w:sz w:val="21"/>
          <w:szCs w:val="21"/>
        </w:rPr>
        <w:t>承包合同确定的期限为准。</w:t>
      </w:r>
    </w:p>
    <w:p w14:paraId="6E5B44D2">
      <w:pPr>
        <w:pStyle w:val="2"/>
        <w:spacing w:before="178" w:line="219" w:lineRule="auto"/>
        <w:ind w:left="599"/>
        <w:rPr>
          <w:sz w:val="21"/>
          <w:szCs w:val="21"/>
        </w:rPr>
      </w:pPr>
      <w:r>
        <w:rPr>
          <w:rFonts w:ascii="Times New Roman" w:hAnsi="Times New Roman" w:eastAsia="Times New Roman" w:cs="Times New Roman"/>
          <w:b/>
          <w:bCs/>
          <w:spacing w:val="-5"/>
          <w:sz w:val="21"/>
          <w:szCs w:val="21"/>
        </w:rPr>
        <w:t>2</w:t>
      </w:r>
      <w:r>
        <w:rPr>
          <w:rFonts w:ascii="Times New Roman" w:hAnsi="Times New Roman" w:eastAsia="Times New Roman" w:cs="Times New Roman"/>
          <w:b/>
          <w:bCs/>
          <w:spacing w:val="-34"/>
          <w:sz w:val="21"/>
          <w:szCs w:val="21"/>
        </w:rPr>
        <w:t xml:space="preserve"> </w:t>
      </w:r>
      <w:r>
        <w:rPr>
          <w:b/>
          <w:bCs/>
          <w:spacing w:val="-5"/>
          <w:sz w:val="21"/>
          <w:szCs w:val="21"/>
        </w:rPr>
        <w:t>、材料及设备要求</w:t>
      </w:r>
    </w:p>
    <w:p w14:paraId="4A5823FD">
      <w:pPr>
        <w:pStyle w:val="2"/>
        <w:spacing w:before="277" w:line="311" w:lineRule="auto"/>
        <w:ind w:left="122" w:right="109" w:firstLine="429"/>
        <w:rPr>
          <w:sz w:val="21"/>
          <w:szCs w:val="21"/>
        </w:rPr>
      </w:pPr>
      <w:r>
        <w:rPr>
          <w:spacing w:val="10"/>
          <w:sz w:val="21"/>
          <w:szCs w:val="21"/>
        </w:rPr>
        <w:t>（</w:t>
      </w:r>
      <w:r>
        <w:rPr>
          <w:rFonts w:ascii="Calibri" w:hAnsi="Calibri" w:eastAsia="Calibri" w:cs="Calibri"/>
          <w:spacing w:val="10"/>
          <w:sz w:val="21"/>
          <w:szCs w:val="21"/>
        </w:rPr>
        <w:t>1</w:t>
      </w:r>
      <w:r>
        <w:rPr>
          <w:spacing w:val="10"/>
          <w:sz w:val="21"/>
          <w:szCs w:val="21"/>
        </w:rPr>
        <w:t>）本项目所有材料由中标单位自行解决，但本养护维修</w:t>
      </w:r>
      <w:r>
        <w:rPr>
          <w:spacing w:val="9"/>
          <w:sz w:val="21"/>
          <w:szCs w:val="21"/>
        </w:rPr>
        <w:t>项目所用材料、制品、设备均需符合相关的养护（运行）技术规程、规范要求。</w:t>
      </w:r>
    </w:p>
    <w:p w14:paraId="2345BC35">
      <w:pPr>
        <w:pStyle w:val="2"/>
        <w:spacing w:before="140" w:line="313" w:lineRule="auto"/>
        <w:ind w:left="125" w:right="109" w:firstLine="425"/>
        <w:rPr>
          <w:sz w:val="21"/>
          <w:szCs w:val="21"/>
        </w:rPr>
      </w:pPr>
      <w:r>
        <w:rPr>
          <w:spacing w:val="9"/>
          <w:sz w:val="21"/>
          <w:szCs w:val="21"/>
        </w:rPr>
        <w:t>（</w:t>
      </w:r>
      <w:r>
        <w:rPr>
          <w:rFonts w:ascii="Calibri" w:hAnsi="Calibri" w:eastAsia="Calibri" w:cs="Calibri"/>
          <w:spacing w:val="9"/>
          <w:sz w:val="21"/>
          <w:szCs w:val="21"/>
        </w:rPr>
        <w:t>2</w:t>
      </w:r>
      <w:r>
        <w:rPr>
          <w:spacing w:val="9"/>
          <w:sz w:val="21"/>
          <w:szCs w:val="21"/>
        </w:rPr>
        <w:t>）本项目所用的材料、制品、设备等，供货单位</w:t>
      </w:r>
      <w:r>
        <w:rPr>
          <w:spacing w:val="8"/>
          <w:sz w:val="21"/>
          <w:szCs w:val="21"/>
        </w:rPr>
        <w:t>送达施工现场后，</w:t>
      </w:r>
      <w:r>
        <w:rPr>
          <w:spacing w:val="-59"/>
          <w:sz w:val="21"/>
          <w:szCs w:val="21"/>
        </w:rPr>
        <w:t xml:space="preserve"> </w:t>
      </w:r>
      <w:r>
        <w:rPr>
          <w:spacing w:val="8"/>
          <w:sz w:val="21"/>
          <w:szCs w:val="21"/>
        </w:rPr>
        <w:t>由中标单位负责办理验收交割手续，并负责日常保管工作。</w:t>
      </w:r>
    </w:p>
    <w:p w14:paraId="56D08971">
      <w:pPr>
        <w:pStyle w:val="2"/>
        <w:spacing w:before="249" w:line="303" w:lineRule="auto"/>
        <w:ind w:left="126" w:right="107" w:firstLine="487"/>
        <w:rPr>
          <w:sz w:val="21"/>
          <w:szCs w:val="21"/>
          <w:highlight w:val="none"/>
        </w:rPr>
      </w:pPr>
      <w:r>
        <w:rPr>
          <w:sz w:val="21"/>
          <w:szCs w:val="21"/>
          <w:highlight w:val="none"/>
        </w:rPr>
        <w:t>（</w:t>
      </w:r>
      <w:r>
        <w:rPr>
          <w:rFonts w:ascii="Times New Roman" w:hAnsi="Times New Roman" w:eastAsia="Times New Roman" w:cs="Times New Roman"/>
          <w:sz w:val="21"/>
          <w:szCs w:val="21"/>
          <w:highlight w:val="none"/>
        </w:rPr>
        <w:t>3</w:t>
      </w:r>
      <w:r>
        <w:rPr>
          <w:sz w:val="21"/>
          <w:szCs w:val="21"/>
          <w:highlight w:val="none"/>
        </w:rPr>
        <w:t>）投标人在投标时应同时提供涉及本项目养护、运行和维修施工的主要</w:t>
      </w:r>
      <w:r>
        <w:rPr>
          <w:spacing w:val="-1"/>
          <w:sz w:val="21"/>
          <w:szCs w:val="21"/>
          <w:highlight w:val="none"/>
        </w:rPr>
        <w:t>设备规格、型号、品种及价格情况等一览表。</w:t>
      </w:r>
    </w:p>
    <w:p w14:paraId="648D147B">
      <w:pPr>
        <w:pStyle w:val="2"/>
        <w:spacing w:before="266" w:line="360" w:lineRule="exact"/>
        <w:ind w:left="603"/>
        <w:rPr>
          <w:sz w:val="21"/>
          <w:szCs w:val="21"/>
        </w:rPr>
      </w:pPr>
      <w:r>
        <w:rPr>
          <w:rFonts w:ascii="Times New Roman" w:hAnsi="Times New Roman" w:eastAsia="Times New Roman" w:cs="Times New Roman"/>
          <w:spacing w:val="-5"/>
          <w:position w:val="2"/>
          <w:sz w:val="21"/>
          <w:szCs w:val="21"/>
        </w:rPr>
        <w:t>3</w:t>
      </w:r>
      <w:r>
        <w:rPr>
          <w:rFonts w:ascii="Times New Roman" w:hAnsi="Times New Roman" w:eastAsia="Times New Roman" w:cs="Times New Roman"/>
          <w:spacing w:val="-31"/>
          <w:position w:val="2"/>
          <w:sz w:val="21"/>
          <w:szCs w:val="21"/>
        </w:rPr>
        <w:t xml:space="preserve"> </w:t>
      </w:r>
      <w:r>
        <w:rPr>
          <w:spacing w:val="-5"/>
          <w:position w:val="2"/>
          <w:sz w:val="21"/>
          <w:szCs w:val="21"/>
        </w:rPr>
        <w:t>、养护基地要求</w:t>
      </w:r>
    </w:p>
    <w:p w14:paraId="230FACF7">
      <w:pPr>
        <w:pStyle w:val="2"/>
        <w:spacing w:before="237" w:line="265" w:lineRule="exact"/>
        <w:ind w:left="540"/>
        <w:rPr>
          <w:sz w:val="21"/>
          <w:szCs w:val="21"/>
        </w:rPr>
      </w:pPr>
      <w:r>
        <w:rPr>
          <w:spacing w:val="8"/>
          <w:position w:val="1"/>
          <w:sz w:val="21"/>
          <w:szCs w:val="21"/>
        </w:rPr>
        <w:t>在沿线范围之内配置占地面积不小于</w:t>
      </w:r>
      <w:r>
        <w:rPr>
          <w:spacing w:val="-35"/>
          <w:position w:val="1"/>
          <w:sz w:val="21"/>
          <w:szCs w:val="21"/>
        </w:rPr>
        <w:t xml:space="preserve"> </w:t>
      </w:r>
      <w:r>
        <w:rPr>
          <w:rFonts w:ascii="Calibri" w:hAnsi="Calibri" w:eastAsia="Calibri" w:cs="Calibri"/>
          <w:spacing w:val="8"/>
          <w:position w:val="1"/>
          <w:sz w:val="21"/>
          <w:szCs w:val="21"/>
        </w:rPr>
        <w:t>250</w:t>
      </w:r>
      <w:r>
        <w:rPr>
          <w:rFonts w:ascii="Calibri" w:hAnsi="Calibri" w:eastAsia="Calibri" w:cs="Calibri"/>
          <w:spacing w:val="17"/>
          <w:position w:val="1"/>
          <w:sz w:val="21"/>
          <w:szCs w:val="21"/>
        </w:rPr>
        <w:t xml:space="preserve"> </w:t>
      </w:r>
      <w:r>
        <w:rPr>
          <w:spacing w:val="8"/>
          <w:position w:val="1"/>
          <w:sz w:val="21"/>
          <w:szCs w:val="21"/>
        </w:rPr>
        <w:t>平方米的养护基地</w:t>
      </w:r>
      <w:r>
        <w:rPr>
          <w:rFonts w:ascii="Calibri" w:hAnsi="Calibri" w:eastAsia="Calibri" w:cs="Calibri"/>
          <w:spacing w:val="7"/>
          <w:position w:val="1"/>
          <w:sz w:val="21"/>
          <w:szCs w:val="21"/>
        </w:rPr>
        <w:t>(</w:t>
      </w:r>
      <w:r>
        <w:rPr>
          <w:spacing w:val="7"/>
          <w:position w:val="1"/>
          <w:sz w:val="21"/>
          <w:szCs w:val="21"/>
        </w:rPr>
        <w:t>可租赁</w:t>
      </w:r>
      <w:r>
        <w:rPr>
          <w:rFonts w:ascii="Calibri" w:hAnsi="Calibri" w:eastAsia="Calibri" w:cs="Calibri"/>
          <w:spacing w:val="7"/>
          <w:position w:val="1"/>
          <w:sz w:val="21"/>
          <w:szCs w:val="21"/>
        </w:rPr>
        <w:t>)</w:t>
      </w:r>
      <w:r>
        <w:rPr>
          <w:spacing w:val="7"/>
          <w:position w:val="1"/>
          <w:sz w:val="21"/>
          <w:szCs w:val="21"/>
        </w:rPr>
        <w:t>。</w:t>
      </w:r>
    </w:p>
    <w:p w14:paraId="6B6AB3A9">
      <w:pPr>
        <w:pStyle w:val="2"/>
        <w:spacing w:before="8" w:line="266" w:lineRule="exact"/>
        <w:ind w:left="538"/>
        <w:rPr>
          <w:sz w:val="21"/>
          <w:szCs w:val="21"/>
        </w:rPr>
      </w:pPr>
      <w:r>
        <w:rPr>
          <w:rFonts w:ascii="Calibri" w:hAnsi="Calibri" w:eastAsia="Calibri" w:cs="Calibri"/>
          <w:spacing w:val="7"/>
          <w:position w:val="1"/>
          <w:sz w:val="21"/>
          <w:szCs w:val="21"/>
        </w:rPr>
        <w:t>4</w:t>
      </w:r>
      <w:r>
        <w:rPr>
          <w:rFonts w:ascii="Calibri" w:hAnsi="Calibri" w:eastAsia="Calibri" w:cs="Calibri"/>
          <w:spacing w:val="-15"/>
          <w:position w:val="1"/>
          <w:sz w:val="21"/>
          <w:szCs w:val="21"/>
        </w:rPr>
        <w:t xml:space="preserve"> </w:t>
      </w:r>
      <w:r>
        <w:rPr>
          <w:spacing w:val="7"/>
          <w:position w:val="1"/>
          <w:sz w:val="21"/>
          <w:szCs w:val="21"/>
        </w:rPr>
        <w:t>、养护机具与技术人员配备要求</w:t>
      </w:r>
    </w:p>
    <w:p w14:paraId="3CFE0626">
      <w:pPr>
        <w:pStyle w:val="2"/>
        <w:spacing w:before="161" w:line="368" w:lineRule="auto"/>
        <w:ind w:left="120" w:right="109" w:firstLine="420"/>
        <w:rPr>
          <w:sz w:val="21"/>
          <w:szCs w:val="21"/>
        </w:rPr>
      </w:pPr>
      <w:r>
        <w:rPr>
          <w:spacing w:val="11"/>
          <w:sz w:val="21"/>
          <w:szCs w:val="21"/>
        </w:rPr>
        <w:t>4.1</w:t>
      </w:r>
      <w:r>
        <w:rPr>
          <w:spacing w:val="-39"/>
          <w:sz w:val="21"/>
          <w:szCs w:val="21"/>
        </w:rPr>
        <w:t xml:space="preserve"> </w:t>
      </w:r>
      <w:r>
        <w:rPr>
          <w:spacing w:val="11"/>
          <w:sz w:val="21"/>
          <w:szCs w:val="21"/>
        </w:rPr>
        <w:t>人员要求：投标人拟派的项目经理，</w:t>
      </w:r>
      <w:r>
        <w:rPr>
          <w:spacing w:val="10"/>
          <w:sz w:val="21"/>
          <w:szCs w:val="21"/>
        </w:rPr>
        <w:t>必须是本单位职工（在本单位缴纳社保</w:t>
      </w:r>
      <w:r>
        <w:rPr>
          <w:spacing w:val="-35"/>
          <w:sz w:val="21"/>
          <w:szCs w:val="21"/>
        </w:rPr>
        <w:t>），</w:t>
      </w:r>
      <w:r>
        <w:rPr>
          <w:spacing w:val="10"/>
          <w:sz w:val="21"/>
          <w:szCs w:val="21"/>
        </w:rPr>
        <w:t>且</w:t>
      </w:r>
      <w:r>
        <w:rPr>
          <w:spacing w:val="8"/>
          <w:sz w:val="21"/>
          <w:szCs w:val="21"/>
        </w:rPr>
        <w:t>为该项目施工现场的实际操作者，并应常驻项</w:t>
      </w:r>
      <w:r>
        <w:rPr>
          <w:spacing w:val="7"/>
          <w:sz w:val="21"/>
          <w:szCs w:val="21"/>
        </w:rPr>
        <w:t>目现场，未经采购人同意，中标人不得调换和</w:t>
      </w:r>
      <w:r>
        <w:rPr>
          <w:spacing w:val="9"/>
          <w:sz w:val="21"/>
          <w:szCs w:val="21"/>
        </w:rPr>
        <w:t>撤离项目经理。主要管理及施工人员配备表如下：</w:t>
      </w:r>
    </w:p>
    <w:tbl>
      <w:tblPr>
        <w:tblStyle w:val="5"/>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8"/>
        <w:gridCol w:w="1132"/>
        <w:gridCol w:w="1137"/>
        <w:gridCol w:w="1982"/>
        <w:gridCol w:w="555"/>
        <w:gridCol w:w="1218"/>
        <w:gridCol w:w="1824"/>
      </w:tblGrid>
      <w:tr w14:paraId="46A36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678" w:type="dxa"/>
            <w:vAlign w:val="top"/>
          </w:tcPr>
          <w:p w14:paraId="69794F48">
            <w:pPr>
              <w:pStyle w:val="6"/>
              <w:spacing w:before="239" w:line="230" w:lineRule="auto"/>
              <w:ind w:left="134"/>
              <w:rPr>
                <w:sz w:val="21"/>
                <w:szCs w:val="21"/>
              </w:rPr>
            </w:pPr>
            <w:r>
              <w:rPr>
                <w:spacing w:val="5"/>
                <w:sz w:val="21"/>
                <w:szCs w:val="21"/>
              </w:rPr>
              <w:t>序号</w:t>
            </w:r>
          </w:p>
        </w:tc>
        <w:tc>
          <w:tcPr>
            <w:tcW w:w="1132" w:type="dxa"/>
            <w:vAlign w:val="top"/>
          </w:tcPr>
          <w:p w14:paraId="58280E2F">
            <w:pPr>
              <w:pStyle w:val="6"/>
              <w:spacing w:before="240" w:line="228" w:lineRule="auto"/>
              <w:ind w:left="171"/>
              <w:rPr>
                <w:sz w:val="21"/>
                <w:szCs w:val="21"/>
              </w:rPr>
            </w:pPr>
            <w:r>
              <w:rPr>
                <w:spacing w:val="1"/>
                <w:sz w:val="21"/>
                <w:szCs w:val="21"/>
              </w:rPr>
              <w:t>岗位类别</w:t>
            </w:r>
          </w:p>
        </w:tc>
        <w:tc>
          <w:tcPr>
            <w:tcW w:w="1137" w:type="dxa"/>
            <w:vAlign w:val="top"/>
          </w:tcPr>
          <w:p w14:paraId="13EF316D">
            <w:pPr>
              <w:pStyle w:val="6"/>
              <w:spacing w:before="240" w:line="229" w:lineRule="auto"/>
              <w:ind w:left="177"/>
              <w:rPr>
                <w:sz w:val="21"/>
                <w:szCs w:val="21"/>
              </w:rPr>
            </w:pPr>
            <w:r>
              <w:rPr>
                <w:spacing w:val="1"/>
                <w:sz w:val="21"/>
                <w:szCs w:val="21"/>
              </w:rPr>
              <w:t>岗位名称</w:t>
            </w:r>
          </w:p>
        </w:tc>
        <w:tc>
          <w:tcPr>
            <w:tcW w:w="1982" w:type="dxa"/>
            <w:vAlign w:val="top"/>
          </w:tcPr>
          <w:p w14:paraId="3B93208F">
            <w:pPr>
              <w:pStyle w:val="6"/>
              <w:spacing w:before="240" w:line="229" w:lineRule="auto"/>
              <w:ind w:left="789"/>
              <w:rPr>
                <w:sz w:val="21"/>
                <w:szCs w:val="21"/>
              </w:rPr>
            </w:pPr>
            <w:r>
              <w:rPr>
                <w:spacing w:val="3"/>
                <w:sz w:val="21"/>
                <w:szCs w:val="21"/>
              </w:rPr>
              <w:t>级别</w:t>
            </w:r>
          </w:p>
        </w:tc>
        <w:tc>
          <w:tcPr>
            <w:tcW w:w="555" w:type="dxa"/>
            <w:textDirection w:val="tbRlV"/>
            <w:vAlign w:val="top"/>
          </w:tcPr>
          <w:p w14:paraId="6EC8C41A">
            <w:pPr>
              <w:pStyle w:val="6"/>
              <w:spacing w:before="169" w:line="216" w:lineRule="auto"/>
              <w:ind w:left="36"/>
              <w:rPr>
                <w:sz w:val="21"/>
                <w:szCs w:val="21"/>
              </w:rPr>
            </w:pPr>
            <w:r>
              <w:rPr>
                <w:spacing w:val="9"/>
                <w:sz w:val="21"/>
                <w:szCs w:val="21"/>
              </w:rPr>
              <w:t>数</w:t>
            </w:r>
            <w:r>
              <w:rPr>
                <w:spacing w:val="98"/>
                <w:sz w:val="21"/>
                <w:szCs w:val="21"/>
              </w:rPr>
              <w:t xml:space="preserve"> </w:t>
            </w:r>
            <w:r>
              <w:rPr>
                <w:spacing w:val="9"/>
                <w:sz w:val="21"/>
                <w:szCs w:val="21"/>
              </w:rPr>
              <w:t>量</w:t>
            </w:r>
          </w:p>
        </w:tc>
        <w:tc>
          <w:tcPr>
            <w:tcW w:w="1218" w:type="dxa"/>
            <w:vAlign w:val="top"/>
          </w:tcPr>
          <w:p w14:paraId="239ECE25">
            <w:pPr>
              <w:pStyle w:val="6"/>
              <w:spacing w:before="35" w:line="360" w:lineRule="auto"/>
              <w:ind w:left="300" w:right="187" w:hanging="105"/>
              <w:rPr>
                <w:sz w:val="21"/>
                <w:szCs w:val="21"/>
              </w:rPr>
            </w:pPr>
            <w:r>
              <w:rPr>
                <w:spacing w:val="7"/>
                <w:sz w:val="21"/>
                <w:szCs w:val="21"/>
              </w:rPr>
              <w:t>应提供验</w:t>
            </w:r>
            <w:r>
              <w:rPr>
                <w:spacing w:val="6"/>
                <w:sz w:val="21"/>
                <w:szCs w:val="21"/>
              </w:rPr>
              <w:t>证资料</w:t>
            </w:r>
          </w:p>
        </w:tc>
        <w:tc>
          <w:tcPr>
            <w:tcW w:w="1824" w:type="dxa"/>
            <w:vAlign w:val="top"/>
          </w:tcPr>
          <w:p w14:paraId="30C78251">
            <w:pPr>
              <w:pStyle w:val="6"/>
              <w:spacing w:before="239" w:line="228" w:lineRule="auto"/>
              <w:ind w:left="288"/>
              <w:rPr>
                <w:sz w:val="21"/>
                <w:szCs w:val="21"/>
              </w:rPr>
            </w:pPr>
            <w:r>
              <w:rPr>
                <w:spacing w:val="8"/>
                <w:sz w:val="21"/>
                <w:szCs w:val="21"/>
              </w:rPr>
              <w:t>提供其他验证</w:t>
            </w:r>
          </w:p>
        </w:tc>
      </w:tr>
      <w:tr w14:paraId="373BD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678" w:type="dxa"/>
            <w:vAlign w:val="top"/>
          </w:tcPr>
          <w:p w14:paraId="3C07F435">
            <w:pPr>
              <w:pStyle w:val="6"/>
              <w:spacing w:before="237" w:line="270" w:lineRule="exact"/>
              <w:ind w:left="307"/>
              <w:rPr>
                <w:sz w:val="21"/>
                <w:szCs w:val="21"/>
              </w:rPr>
            </w:pPr>
            <w:r>
              <w:rPr>
                <w:position w:val="1"/>
                <w:sz w:val="21"/>
                <w:szCs w:val="21"/>
              </w:rPr>
              <w:t>1</w:t>
            </w:r>
          </w:p>
        </w:tc>
        <w:tc>
          <w:tcPr>
            <w:tcW w:w="1132" w:type="dxa"/>
            <w:vAlign w:val="top"/>
          </w:tcPr>
          <w:p w14:paraId="6E8560D0">
            <w:pPr>
              <w:pStyle w:val="6"/>
              <w:spacing w:before="237" w:line="229" w:lineRule="auto"/>
              <w:ind w:left="152"/>
              <w:rPr>
                <w:sz w:val="21"/>
                <w:szCs w:val="21"/>
              </w:rPr>
            </w:pPr>
            <w:r>
              <w:rPr>
                <w:spacing w:val="6"/>
                <w:sz w:val="21"/>
                <w:szCs w:val="21"/>
              </w:rPr>
              <w:t>项目经理</w:t>
            </w:r>
          </w:p>
        </w:tc>
        <w:tc>
          <w:tcPr>
            <w:tcW w:w="1137" w:type="dxa"/>
            <w:vAlign w:val="top"/>
          </w:tcPr>
          <w:p w14:paraId="049C820E">
            <w:pPr>
              <w:pStyle w:val="6"/>
              <w:spacing w:before="237" w:line="229" w:lineRule="auto"/>
              <w:ind w:left="157"/>
              <w:rPr>
                <w:sz w:val="21"/>
                <w:szCs w:val="21"/>
              </w:rPr>
            </w:pPr>
            <w:r>
              <w:rPr>
                <w:spacing w:val="6"/>
                <w:sz w:val="21"/>
                <w:szCs w:val="21"/>
              </w:rPr>
              <w:t>项目经理</w:t>
            </w:r>
          </w:p>
        </w:tc>
        <w:tc>
          <w:tcPr>
            <w:tcW w:w="1982" w:type="dxa"/>
            <w:vAlign w:val="top"/>
          </w:tcPr>
          <w:p w14:paraId="42344413">
            <w:pPr>
              <w:pStyle w:val="6"/>
              <w:spacing w:before="237" w:line="228" w:lineRule="auto"/>
              <w:ind w:left="266"/>
              <w:rPr>
                <w:sz w:val="21"/>
                <w:szCs w:val="21"/>
              </w:rPr>
            </w:pPr>
            <w:r>
              <w:rPr>
                <w:spacing w:val="7"/>
                <w:sz w:val="21"/>
                <w:szCs w:val="21"/>
              </w:rPr>
              <w:t>市政二级建造师</w:t>
            </w:r>
          </w:p>
        </w:tc>
        <w:tc>
          <w:tcPr>
            <w:tcW w:w="555" w:type="dxa"/>
            <w:vAlign w:val="top"/>
          </w:tcPr>
          <w:p w14:paraId="41C0830D">
            <w:pPr>
              <w:pStyle w:val="6"/>
              <w:spacing w:before="237" w:line="270" w:lineRule="exact"/>
              <w:ind w:left="247"/>
              <w:rPr>
                <w:sz w:val="21"/>
                <w:szCs w:val="21"/>
              </w:rPr>
            </w:pPr>
            <w:r>
              <w:rPr>
                <w:position w:val="1"/>
                <w:sz w:val="21"/>
                <w:szCs w:val="21"/>
              </w:rPr>
              <w:t>1</w:t>
            </w:r>
          </w:p>
        </w:tc>
        <w:tc>
          <w:tcPr>
            <w:tcW w:w="1218" w:type="dxa"/>
            <w:vAlign w:val="top"/>
          </w:tcPr>
          <w:p w14:paraId="44E9E226">
            <w:pPr>
              <w:pStyle w:val="6"/>
              <w:spacing w:before="33" w:line="359" w:lineRule="auto"/>
              <w:ind w:left="406" w:right="187" w:hanging="209"/>
              <w:rPr>
                <w:sz w:val="21"/>
                <w:szCs w:val="21"/>
              </w:rPr>
            </w:pPr>
            <w:r>
              <w:rPr>
                <w:spacing w:val="6"/>
                <w:sz w:val="21"/>
                <w:szCs w:val="21"/>
              </w:rPr>
              <w:t>社保缴金</w:t>
            </w:r>
            <w:r>
              <w:rPr>
                <w:spacing w:val="4"/>
                <w:sz w:val="21"/>
                <w:szCs w:val="21"/>
              </w:rPr>
              <w:t>证明</w:t>
            </w:r>
          </w:p>
        </w:tc>
        <w:tc>
          <w:tcPr>
            <w:tcW w:w="1824" w:type="dxa"/>
            <w:vAlign w:val="top"/>
          </w:tcPr>
          <w:p w14:paraId="523C7835">
            <w:pPr>
              <w:pStyle w:val="6"/>
              <w:spacing w:before="33" w:line="359" w:lineRule="auto"/>
              <w:ind w:left="709" w:right="122" w:hanging="571"/>
              <w:rPr>
                <w:sz w:val="21"/>
                <w:szCs w:val="21"/>
              </w:rPr>
            </w:pPr>
            <w:r>
              <w:rPr>
                <w:spacing w:val="7"/>
                <w:sz w:val="21"/>
                <w:szCs w:val="21"/>
              </w:rPr>
              <w:t>资格/职称证书扫</w:t>
            </w:r>
            <w:r>
              <w:rPr>
                <w:spacing w:val="3"/>
                <w:sz w:val="21"/>
                <w:szCs w:val="21"/>
              </w:rPr>
              <w:t>描件</w:t>
            </w:r>
          </w:p>
        </w:tc>
      </w:tr>
      <w:tr w14:paraId="6F6BF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678" w:type="dxa"/>
            <w:vAlign w:val="top"/>
          </w:tcPr>
          <w:p w14:paraId="5B783AA2">
            <w:pPr>
              <w:pStyle w:val="6"/>
              <w:spacing w:before="236" w:line="271" w:lineRule="exact"/>
              <w:ind w:left="294"/>
              <w:rPr>
                <w:sz w:val="21"/>
                <w:szCs w:val="21"/>
              </w:rPr>
            </w:pPr>
            <w:r>
              <w:rPr>
                <w:position w:val="1"/>
                <w:sz w:val="21"/>
                <w:szCs w:val="21"/>
              </w:rPr>
              <w:t>2</w:t>
            </w:r>
          </w:p>
        </w:tc>
        <w:tc>
          <w:tcPr>
            <w:tcW w:w="1132" w:type="dxa"/>
            <w:vAlign w:val="top"/>
          </w:tcPr>
          <w:p w14:paraId="7C970C6E">
            <w:pPr>
              <w:pStyle w:val="6"/>
              <w:spacing w:before="32" w:line="360" w:lineRule="auto"/>
              <w:ind w:left="466" w:right="148" w:hanging="317"/>
              <w:rPr>
                <w:sz w:val="21"/>
                <w:szCs w:val="21"/>
              </w:rPr>
            </w:pPr>
            <w:r>
              <w:rPr>
                <w:spacing w:val="7"/>
                <w:sz w:val="21"/>
                <w:szCs w:val="21"/>
              </w:rPr>
              <w:t>技术负责</w:t>
            </w:r>
            <w:r>
              <w:rPr>
                <w:sz w:val="21"/>
                <w:szCs w:val="21"/>
              </w:rPr>
              <w:t>人</w:t>
            </w:r>
          </w:p>
        </w:tc>
        <w:tc>
          <w:tcPr>
            <w:tcW w:w="1137" w:type="dxa"/>
            <w:vAlign w:val="top"/>
          </w:tcPr>
          <w:p w14:paraId="12A7F121">
            <w:pPr>
              <w:pStyle w:val="6"/>
              <w:spacing w:before="33" w:line="228" w:lineRule="auto"/>
              <w:ind w:left="160"/>
              <w:rPr>
                <w:sz w:val="21"/>
                <w:szCs w:val="21"/>
              </w:rPr>
            </w:pPr>
            <w:r>
              <w:rPr>
                <w:spacing w:val="5"/>
                <w:sz w:val="21"/>
                <w:szCs w:val="21"/>
              </w:rPr>
              <w:t>市政类专</w:t>
            </w:r>
          </w:p>
          <w:p w14:paraId="3F1AC411">
            <w:pPr>
              <w:pStyle w:val="6"/>
              <w:spacing w:before="160" w:line="228" w:lineRule="auto"/>
              <w:ind w:left="153"/>
              <w:rPr>
                <w:sz w:val="21"/>
                <w:szCs w:val="21"/>
              </w:rPr>
            </w:pPr>
            <w:r>
              <w:rPr>
                <w:spacing w:val="7"/>
                <w:sz w:val="21"/>
                <w:szCs w:val="21"/>
              </w:rPr>
              <w:t>业工程师</w:t>
            </w:r>
          </w:p>
        </w:tc>
        <w:tc>
          <w:tcPr>
            <w:tcW w:w="1982" w:type="dxa"/>
            <w:vAlign w:val="top"/>
          </w:tcPr>
          <w:p w14:paraId="65872C16">
            <w:pPr>
              <w:pStyle w:val="6"/>
              <w:spacing w:before="32" w:line="360" w:lineRule="auto"/>
              <w:ind w:left="470" w:right="149" w:hanging="314"/>
              <w:rPr>
                <w:sz w:val="21"/>
                <w:szCs w:val="21"/>
              </w:rPr>
            </w:pPr>
            <w:r>
              <w:rPr>
                <w:spacing w:val="8"/>
                <w:sz w:val="21"/>
                <w:szCs w:val="21"/>
              </w:rPr>
              <w:t>道路公路或市政工程中级职称</w:t>
            </w:r>
          </w:p>
        </w:tc>
        <w:tc>
          <w:tcPr>
            <w:tcW w:w="555" w:type="dxa"/>
            <w:vAlign w:val="top"/>
          </w:tcPr>
          <w:p w14:paraId="09D35CC2">
            <w:pPr>
              <w:pStyle w:val="6"/>
              <w:spacing w:before="236" w:line="271" w:lineRule="exact"/>
              <w:ind w:left="247"/>
              <w:rPr>
                <w:sz w:val="21"/>
                <w:szCs w:val="21"/>
              </w:rPr>
            </w:pPr>
            <w:r>
              <w:rPr>
                <w:position w:val="1"/>
                <w:sz w:val="21"/>
                <w:szCs w:val="21"/>
              </w:rPr>
              <w:t>1</w:t>
            </w:r>
          </w:p>
        </w:tc>
        <w:tc>
          <w:tcPr>
            <w:tcW w:w="1218" w:type="dxa"/>
            <w:vAlign w:val="top"/>
          </w:tcPr>
          <w:p w14:paraId="443752D8">
            <w:pPr>
              <w:pStyle w:val="6"/>
              <w:spacing w:before="32" w:line="360" w:lineRule="auto"/>
              <w:ind w:left="406" w:right="187" w:hanging="209"/>
              <w:rPr>
                <w:sz w:val="21"/>
                <w:szCs w:val="21"/>
              </w:rPr>
            </w:pPr>
            <w:r>
              <w:rPr>
                <w:spacing w:val="6"/>
                <w:sz w:val="21"/>
                <w:szCs w:val="21"/>
              </w:rPr>
              <w:t>社保缴金</w:t>
            </w:r>
            <w:r>
              <w:rPr>
                <w:spacing w:val="4"/>
                <w:sz w:val="21"/>
                <w:szCs w:val="21"/>
              </w:rPr>
              <w:t>证明</w:t>
            </w:r>
          </w:p>
        </w:tc>
        <w:tc>
          <w:tcPr>
            <w:tcW w:w="1824" w:type="dxa"/>
            <w:vAlign w:val="top"/>
          </w:tcPr>
          <w:p w14:paraId="43B9E81E">
            <w:pPr>
              <w:pStyle w:val="6"/>
              <w:spacing w:before="236" w:line="228" w:lineRule="auto"/>
              <w:ind w:left="183"/>
              <w:rPr>
                <w:sz w:val="21"/>
                <w:szCs w:val="21"/>
              </w:rPr>
            </w:pPr>
            <w:r>
              <w:rPr>
                <w:spacing w:val="8"/>
                <w:sz w:val="21"/>
                <w:szCs w:val="21"/>
              </w:rPr>
              <w:t>职称证书扫描件</w:t>
            </w:r>
          </w:p>
        </w:tc>
      </w:tr>
      <w:tr w14:paraId="7F150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678" w:type="dxa"/>
            <w:vMerge w:val="restart"/>
            <w:tcBorders>
              <w:bottom w:val="nil"/>
            </w:tcBorders>
            <w:vAlign w:val="top"/>
          </w:tcPr>
          <w:p w14:paraId="7952A3C7">
            <w:pPr>
              <w:spacing w:line="268" w:lineRule="auto"/>
              <w:rPr>
                <w:rFonts w:ascii="Arial"/>
                <w:sz w:val="21"/>
                <w:szCs w:val="21"/>
              </w:rPr>
            </w:pPr>
          </w:p>
          <w:p w14:paraId="468F7DA7">
            <w:pPr>
              <w:spacing w:line="268" w:lineRule="auto"/>
              <w:rPr>
                <w:rFonts w:ascii="Arial"/>
                <w:sz w:val="21"/>
                <w:szCs w:val="21"/>
              </w:rPr>
            </w:pPr>
          </w:p>
          <w:p w14:paraId="1B8380BB">
            <w:pPr>
              <w:spacing w:line="269" w:lineRule="auto"/>
              <w:rPr>
                <w:rFonts w:ascii="Arial"/>
                <w:sz w:val="21"/>
                <w:szCs w:val="21"/>
              </w:rPr>
            </w:pPr>
          </w:p>
          <w:p w14:paraId="5BAB6572">
            <w:pPr>
              <w:spacing w:line="269" w:lineRule="auto"/>
              <w:rPr>
                <w:rFonts w:ascii="Arial"/>
                <w:sz w:val="21"/>
                <w:szCs w:val="21"/>
              </w:rPr>
            </w:pPr>
          </w:p>
          <w:p w14:paraId="3F7FB54B">
            <w:pPr>
              <w:spacing w:line="269" w:lineRule="auto"/>
              <w:rPr>
                <w:rFonts w:ascii="Arial"/>
                <w:sz w:val="21"/>
                <w:szCs w:val="21"/>
              </w:rPr>
            </w:pPr>
          </w:p>
          <w:p w14:paraId="054B4F3B">
            <w:pPr>
              <w:spacing w:line="269" w:lineRule="auto"/>
              <w:rPr>
                <w:rFonts w:ascii="Arial"/>
                <w:sz w:val="21"/>
                <w:szCs w:val="21"/>
              </w:rPr>
            </w:pPr>
          </w:p>
          <w:p w14:paraId="232A3AE7">
            <w:pPr>
              <w:pStyle w:val="6"/>
              <w:spacing w:before="65" w:line="269" w:lineRule="exact"/>
              <w:ind w:left="295"/>
              <w:rPr>
                <w:sz w:val="21"/>
                <w:szCs w:val="21"/>
              </w:rPr>
            </w:pPr>
            <w:r>
              <w:rPr>
                <w:position w:val="1"/>
                <w:sz w:val="21"/>
                <w:szCs w:val="21"/>
              </w:rPr>
              <w:t>3</w:t>
            </w:r>
          </w:p>
        </w:tc>
        <w:tc>
          <w:tcPr>
            <w:tcW w:w="1132" w:type="dxa"/>
            <w:vMerge w:val="restart"/>
            <w:tcBorders>
              <w:bottom w:val="nil"/>
            </w:tcBorders>
            <w:vAlign w:val="top"/>
          </w:tcPr>
          <w:p w14:paraId="7D6B1082">
            <w:pPr>
              <w:spacing w:line="281" w:lineRule="auto"/>
              <w:rPr>
                <w:rFonts w:ascii="Arial"/>
                <w:sz w:val="21"/>
                <w:szCs w:val="21"/>
              </w:rPr>
            </w:pPr>
          </w:p>
          <w:p w14:paraId="0DCD17E5">
            <w:pPr>
              <w:spacing w:line="282" w:lineRule="auto"/>
              <w:rPr>
                <w:rFonts w:ascii="Arial"/>
                <w:sz w:val="21"/>
                <w:szCs w:val="21"/>
              </w:rPr>
            </w:pPr>
          </w:p>
          <w:p w14:paraId="04E7593D">
            <w:pPr>
              <w:spacing w:line="282" w:lineRule="auto"/>
              <w:rPr>
                <w:rFonts w:ascii="Arial"/>
                <w:sz w:val="21"/>
                <w:szCs w:val="21"/>
              </w:rPr>
            </w:pPr>
          </w:p>
          <w:p w14:paraId="755207B1">
            <w:pPr>
              <w:spacing w:line="282" w:lineRule="auto"/>
              <w:rPr>
                <w:rFonts w:ascii="Arial"/>
                <w:sz w:val="21"/>
                <w:szCs w:val="21"/>
              </w:rPr>
            </w:pPr>
          </w:p>
          <w:p w14:paraId="22A27FC2">
            <w:pPr>
              <w:spacing w:line="282" w:lineRule="auto"/>
              <w:rPr>
                <w:rFonts w:ascii="Arial"/>
                <w:sz w:val="21"/>
                <w:szCs w:val="21"/>
              </w:rPr>
            </w:pPr>
          </w:p>
          <w:p w14:paraId="66CE967B">
            <w:pPr>
              <w:pStyle w:val="6"/>
              <w:spacing w:before="65" w:line="378" w:lineRule="auto"/>
              <w:ind w:left="149" w:right="148"/>
              <w:rPr>
                <w:sz w:val="21"/>
                <w:szCs w:val="21"/>
              </w:rPr>
            </w:pPr>
            <w:r>
              <w:rPr>
                <w:spacing w:val="7"/>
                <w:sz w:val="21"/>
                <w:szCs w:val="21"/>
              </w:rPr>
              <w:t>其他专业技术人员</w:t>
            </w:r>
          </w:p>
        </w:tc>
        <w:tc>
          <w:tcPr>
            <w:tcW w:w="1137" w:type="dxa"/>
            <w:vAlign w:val="top"/>
          </w:tcPr>
          <w:p w14:paraId="04DA0F79">
            <w:pPr>
              <w:pStyle w:val="6"/>
              <w:spacing w:before="237" w:line="230" w:lineRule="auto"/>
              <w:ind w:left="256"/>
              <w:rPr>
                <w:sz w:val="21"/>
                <w:szCs w:val="21"/>
              </w:rPr>
            </w:pPr>
            <w:r>
              <w:rPr>
                <w:spacing w:val="7"/>
                <w:sz w:val="21"/>
                <w:szCs w:val="21"/>
              </w:rPr>
              <w:t>施工员</w:t>
            </w:r>
          </w:p>
        </w:tc>
        <w:tc>
          <w:tcPr>
            <w:tcW w:w="1982" w:type="dxa"/>
            <w:vAlign w:val="top"/>
          </w:tcPr>
          <w:p w14:paraId="20363A71">
            <w:pPr>
              <w:pStyle w:val="6"/>
              <w:spacing w:before="34" w:line="359" w:lineRule="auto"/>
              <w:ind w:left="470" w:right="149" w:hanging="314"/>
              <w:rPr>
                <w:sz w:val="21"/>
                <w:szCs w:val="21"/>
              </w:rPr>
            </w:pPr>
            <w:r>
              <w:rPr>
                <w:spacing w:val="8"/>
                <w:sz w:val="21"/>
                <w:szCs w:val="21"/>
              </w:rPr>
              <w:t>道路公路或市政工程岗位证书</w:t>
            </w:r>
          </w:p>
        </w:tc>
        <w:tc>
          <w:tcPr>
            <w:tcW w:w="555" w:type="dxa"/>
            <w:vAlign w:val="top"/>
          </w:tcPr>
          <w:p w14:paraId="44A4A6F4">
            <w:pPr>
              <w:pStyle w:val="6"/>
              <w:spacing w:before="237" w:line="271" w:lineRule="exact"/>
              <w:ind w:left="247"/>
              <w:rPr>
                <w:sz w:val="21"/>
                <w:szCs w:val="21"/>
              </w:rPr>
            </w:pPr>
            <w:r>
              <w:rPr>
                <w:position w:val="1"/>
                <w:sz w:val="21"/>
                <w:szCs w:val="21"/>
              </w:rPr>
              <w:t>1</w:t>
            </w:r>
          </w:p>
        </w:tc>
        <w:tc>
          <w:tcPr>
            <w:tcW w:w="1218" w:type="dxa"/>
            <w:vAlign w:val="top"/>
          </w:tcPr>
          <w:p w14:paraId="153FA223">
            <w:pPr>
              <w:pStyle w:val="6"/>
              <w:spacing w:before="34" w:line="359" w:lineRule="auto"/>
              <w:ind w:left="406" w:right="187" w:hanging="209"/>
              <w:rPr>
                <w:sz w:val="21"/>
                <w:szCs w:val="21"/>
              </w:rPr>
            </w:pPr>
            <w:r>
              <w:rPr>
                <w:spacing w:val="6"/>
                <w:sz w:val="21"/>
                <w:szCs w:val="21"/>
              </w:rPr>
              <w:t>社保缴金</w:t>
            </w:r>
            <w:r>
              <w:rPr>
                <w:spacing w:val="4"/>
                <w:sz w:val="21"/>
                <w:szCs w:val="21"/>
              </w:rPr>
              <w:t>证明</w:t>
            </w:r>
          </w:p>
        </w:tc>
        <w:tc>
          <w:tcPr>
            <w:tcW w:w="1824" w:type="dxa"/>
            <w:vAlign w:val="top"/>
          </w:tcPr>
          <w:p w14:paraId="7F0A800D">
            <w:pPr>
              <w:pStyle w:val="6"/>
              <w:spacing w:before="237" w:line="228" w:lineRule="auto"/>
              <w:ind w:left="191"/>
              <w:rPr>
                <w:sz w:val="21"/>
                <w:szCs w:val="21"/>
              </w:rPr>
            </w:pPr>
            <w:r>
              <w:rPr>
                <w:spacing w:val="7"/>
                <w:sz w:val="21"/>
                <w:szCs w:val="21"/>
              </w:rPr>
              <w:t>资格证书扫描件</w:t>
            </w:r>
          </w:p>
        </w:tc>
      </w:tr>
      <w:tr w14:paraId="6C9B8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678" w:type="dxa"/>
            <w:vMerge w:val="continue"/>
            <w:tcBorders>
              <w:top w:val="nil"/>
              <w:bottom w:val="nil"/>
            </w:tcBorders>
            <w:vAlign w:val="top"/>
          </w:tcPr>
          <w:p w14:paraId="7B74885B">
            <w:pPr>
              <w:rPr>
                <w:rFonts w:ascii="Arial"/>
                <w:sz w:val="21"/>
                <w:szCs w:val="21"/>
              </w:rPr>
            </w:pPr>
          </w:p>
        </w:tc>
        <w:tc>
          <w:tcPr>
            <w:tcW w:w="1132" w:type="dxa"/>
            <w:vMerge w:val="continue"/>
            <w:tcBorders>
              <w:top w:val="nil"/>
              <w:bottom w:val="nil"/>
            </w:tcBorders>
            <w:vAlign w:val="top"/>
          </w:tcPr>
          <w:p w14:paraId="66AD9DF4">
            <w:pPr>
              <w:rPr>
                <w:rFonts w:ascii="Arial"/>
                <w:sz w:val="21"/>
                <w:szCs w:val="21"/>
              </w:rPr>
            </w:pPr>
          </w:p>
        </w:tc>
        <w:tc>
          <w:tcPr>
            <w:tcW w:w="1137" w:type="dxa"/>
            <w:vAlign w:val="top"/>
          </w:tcPr>
          <w:p w14:paraId="5620BA50">
            <w:pPr>
              <w:pStyle w:val="6"/>
              <w:spacing w:before="236" w:line="229" w:lineRule="auto"/>
              <w:ind w:left="258"/>
              <w:rPr>
                <w:sz w:val="21"/>
                <w:szCs w:val="21"/>
              </w:rPr>
            </w:pPr>
            <w:r>
              <w:rPr>
                <w:spacing w:val="6"/>
                <w:sz w:val="21"/>
                <w:szCs w:val="21"/>
              </w:rPr>
              <w:t>质量员</w:t>
            </w:r>
          </w:p>
        </w:tc>
        <w:tc>
          <w:tcPr>
            <w:tcW w:w="1982" w:type="dxa"/>
            <w:vAlign w:val="top"/>
          </w:tcPr>
          <w:p w14:paraId="2977B5A8">
            <w:pPr>
              <w:rPr>
                <w:rFonts w:ascii="Arial"/>
                <w:sz w:val="21"/>
                <w:szCs w:val="21"/>
              </w:rPr>
            </w:pPr>
          </w:p>
        </w:tc>
        <w:tc>
          <w:tcPr>
            <w:tcW w:w="555" w:type="dxa"/>
            <w:vAlign w:val="top"/>
          </w:tcPr>
          <w:p w14:paraId="5FDCA54A">
            <w:pPr>
              <w:pStyle w:val="6"/>
              <w:spacing w:before="236" w:line="271" w:lineRule="exact"/>
              <w:ind w:left="247"/>
              <w:rPr>
                <w:sz w:val="21"/>
                <w:szCs w:val="21"/>
              </w:rPr>
            </w:pPr>
            <w:r>
              <w:rPr>
                <w:position w:val="1"/>
                <w:sz w:val="21"/>
                <w:szCs w:val="21"/>
              </w:rPr>
              <w:t>1</w:t>
            </w:r>
          </w:p>
        </w:tc>
        <w:tc>
          <w:tcPr>
            <w:tcW w:w="1218" w:type="dxa"/>
            <w:vAlign w:val="top"/>
          </w:tcPr>
          <w:p w14:paraId="0A03408F">
            <w:pPr>
              <w:pStyle w:val="6"/>
              <w:spacing w:before="33" w:line="359" w:lineRule="auto"/>
              <w:ind w:left="406" w:right="187" w:hanging="209"/>
              <w:rPr>
                <w:sz w:val="21"/>
                <w:szCs w:val="21"/>
              </w:rPr>
            </w:pPr>
            <w:r>
              <w:rPr>
                <w:spacing w:val="6"/>
                <w:sz w:val="21"/>
                <w:szCs w:val="21"/>
              </w:rPr>
              <w:t>社保缴金</w:t>
            </w:r>
            <w:r>
              <w:rPr>
                <w:spacing w:val="4"/>
                <w:sz w:val="21"/>
                <w:szCs w:val="21"/>
              </w:rPr>
              <w:t>证明</w:t>
            </w:r>
          </w:p>
        </w:tc>
        <w:tc>
          <w:tcPr>
            <w:tcW w:w="1824" w:type="dxa"/>
            <w:vAlign w:val="top"/>
          </w:tcPr>
          <w:p w14:paraId="5CE29C3B">
            <w:pPr>
              <w:pStyle w:val="6"/>
              <w:spacing w:before="235" w:line="228" w:lineRule="auto"/>
              <w:ind w:left="191"/>
              <w:rPr>
                <w:sz w:val="21"/>
                <w:szCs w:val="21"/>
              </w:rPr>
            </w:pPr>
            <w:r>
              <w:rPr>
                <w:spacing w:val="7"/>
                <w:sz w:val="21"/>
                <w:szCs w:val="21"/>
              </w:rPr>
              <w:t>资格证书扫描件</w:t>
            </w:r>
          </w:p>
        </w:tc>
      </w:tr>
      <w:tr w14:paraId="5C3A1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678" w:type="dxa"/>
            <w:vMerge w:val="continue"/>
            <w:tcBorders>
              <w:top w:val="nil"/>
              <w:bottom w:val="nil"/>
            </w:tcBorders>
            <w:vAlign w:val="top"/>
          </w:tcPr>
          <w:p w14:paraId="788046CC">
            <w:pPr>
              <w:rPr>
                <w:rFonts w:ascii="Arial"/>
                <w:sz w:val="21"/>
                <w:szCs w:val="21"/>
              </w:rPr>
            </w:pPr>
          </w:p>
        </w:tc>
        <w:tc>
          <w:tcPr>
            <w:tcW w:w="1132" w:type="dxa"/>
            <w:vMerge w:val="continue"/>
            <w:tcBorders>
              <w:top w:val="nil"/>
              <w:bottom w:val="nil"/>
            </w:tcBorders>
            <w:vAlign w:val="top"/>
          </w:tcPr>
          <w:p w14:paraId="7C353392">
            <w:pPr>
              <w:rPr>
                <w:rFonts w:ascii="Arial"/>
                <w:sz w:val="21"/>
                <w:szCs w:val="21"/>
              </w:rPr>
            </w:pPr>
          </w:p>
        </w:tc>
        <w:tc>
          <w:tcPr>
            <w:tcW w:w="1137" w:type="dxa"/>
            <w:vAlign w:val="top"/>
          </w:tcPr>
          <w:p w14:paraId="08C2D249">
            <w:pPr>
              <w:pStyle w:val="6"/>
              <w:spacing w:before="238" w:line="230" w:lineRule="auto"/>
              <w:ind w:left="261"/>
              <w:rPr>
                <w:sz w:val="21"/>
                <w:szCs w:val="21"/>
              </w:rPr>
            </w:pPr>
            <w:r>
              <w:rPr>
                <w:spacing w:val="5"/>
                <w:sz w:val="21"/>
                <w:szCs w:val="21"/>
              </w:rPr>
              <w:t>安全员</w:t>
            </w:r>
          </w:p>
        </w:tc>
        <w:tc>
          <w:tcPr>
            <w:tcW w:w="1982" w:type="dxa"/>
            <w:vAlign w:val="top"/>
          </w:tcPr>
          <w:p w14:paraId="1453B287">
            <w:pPr>
              <w:rPr>
                <w:rFonts w:ascii="Arial"/>
                <w:sz w:val="21"/>
                <w:szCs w:val="21"/>
              </w:rPr>
            </w:pPr>
          </w:p>
        </w:tc>
        <w:tc>
          <w:tcPr>
            <w:tcW w:w="555" w:type="dxa"/>
            <w:vAlign w:val="top"/>
          </w:tcPr>
          <w:p w14:paraId="01B9B112">
            <w:pPr>
              <w:pStyle w:val="6"/>
              <w:spacing w:before="238" w:line="271" w:lineRule="exact"/>
              <w:ind w:left="247"/>
              <w:rPr>
                <w:sz w:val="21"/>
                <w:szCs w:val="21"/>
              </w:rPr>
            </w:pPr>
            <w:r>
              <w:rPr>
                <w:position w:val="1"/>
                <w:sz w:val="21"/>
                <w:szCs w:val="21"/>
              </w:rPr>
              <w:t>1</w:t>
            </w:r>
          </w:p>
        </w:tc>
        <w:tc>
          <w:tcPr>
            <w:tcW w:w="1218" w:type="dxa"/>
            <w:vAlign w:val="top"/>
          </w:tcPr>
          <w:p w14:paraId="07339045">
            <w:pPr>
              <w:pStyle w:val="6"/>
              <w:spacing w:before="35" w:line="358" w:lineRule="auto"/>
              <w:ind w:left="406" w:right="187" w:hanging="209"/>
              <w:rPr>
                <w:sz w:val="21"/>
                <w:szCs w:val="21"/>
              </w:rPr>
            </w:pPr>
            <w:r>
              <w:rPr>
                <w:spacing w:val="6"/>
                <w:sz w:val="21"/>
                <w:szCs w:val="21"/>
              </w:rPr>
              <w:t>社保缴金</w:t>
            </w:r>
            <w:r>
              <w:rPr>
                <w:spacing w:val="4"/>
                <w:sz w:val="21"/>
                <w:szCs w:val="21"/>
              </w:rPr>
              <w:t>证明</w:t>
            </w:r>
          </w:p>
        </w:tc>
        <w:tc>
          <w:tcPr>
            <w:tcW w:w="1824" w:type="dxa"/>
            <w:vAlign w:val="top"/>
          </w:tcPr>
          <w:p w14:paraId="3E3CF24D">
            <w:pPr>
              <w:pStyle w:val="6"/>
              <w:spacing w:before="237" w:line="228" w:lineRule="auto"/>
              <w:ind w:left="191"/>
              <w:rPr>
                <w:sz w:val="21"/>
                <w:szCs w:val="21"/>
              </w:rPr>
            </w:pPr>
            <w:r>
              <w:rPr>
                <w:spacing w:val="7"/>
                <w:sz w:val="21"/>
                <w:szCs w:val="21"/>
              </w:rPr>
              <w:t>资格证书扫描件</w:t>
            </w:r>
          </w:p>
        </w:tc>
      </w:tr>
      <w:tr w14:paraId="151F3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678" w:type="dxa"/>
            <w:vMerge w:val="continue"/>
            <w:tcBorders>
              <w:top w:val="nil"/>
              <w:bottom w:val="nil"/>
            </w:tcBorders>
            <w:vAlign w:val="top"/>
          </w:tcPr>
          <w:p w14:paraId="50C56E4A">
            <w:pPr>
              <w:rPr>
                <w:rFonts w:ascii="Arial"/>
                <w:sz w:val="21"/>
                <w:szCs w:val="21"/>
              </w:rPr>
            </w:pPr>
          </w:p>
        </w:tc>
        <w:tc>
          <w:tcPr>
            <w:tcW w:w="1132" w:type="dxa"/>
            <w:vMerge w:val="continue"/>
            <w:tcBorders>
              <w:top w:val="nil"/>
              <w:bottom w:val="nil"/>
            </w:tcBorders>
            <w:vAlign w:val="top"/>
          </w:tcPr>
          <w:p w14:paraId="5A8292D8">
            <w:pPr>
              <w:rPr>
                <w:rFonts w:ascii="Arial"/>
                <w:sz w:val="21"/>
                <w:szCs w:val="21"/>
              </w:rPr>
            </w:pPr>
          </w:p>
        </w:tc>
        <w:tc>
          <w:tcPr>
            <w:tcW w:w="1137" w:type="dxa"/>
            <w:vAlign w:val="top"/>
          </w:tcPr>
          <w:p w14:paraId="0F7E437E">
            <w:pPr>
              <w:pStyle w:val="6"/>
              <w:spacing w:before="239" w:line="228" w:lineRule="auto"/>
              <w:ind w:left="257"/>
              <w:rPr>
                <w:sz w:val="21"/>
                <w:szCs w:val="21"/>
              </w:rPr>
            </w:pPr>
            <w:r>
              <w:rPr>
                <w:spacing w:val="6"/>
                <w:sz w:val="21"/>
                <w:szCs w:val="21"/>
              </w:rPr>
              <w:t>材料员</w:t>
            </w:r>
          </w:p>
        </w:tc>
        <w:tc>
          <w:tcPr>
            <w:tcW w:w="1982" w:type="dxa"/>
            <w:vAlign w:val="top"/>
          </w:tcPr>
          <w:p w14:paraId="5B449EE9">
            <w:pPr>
              <w:rPr>
                <w:rFonts w:ascii="Arial"/>
                <w:sz w:val="21"/>
                <w:szCs w:val="21"/>
              </w:rPr>
            </w:pPr>
          </w:p>
        </w:tc>
        <w:tc>
          <w:tcPr>
            <w:tcW w:w="555" w:type="dxa"/>
            <w:vAlign w:val="top"/>
          </w:tcPr>
          <w:p w14:paraId="178E9B11">
            <w:pPr>
              <w:pStyle w:val="6"/>
              <w:spacing w:before="240" w:line="271" w:lineRule="exact"/>
              <w:ind w:left="247"/>
              <w:rPr>
                <w:sz w:val="21"/>
                <w:szCs w:val="21"/>
              </w:rPr>
            </w:pPr>
            <w:r>
              <w:rPr>
                <w:position w:val="1"/>
                <w:sz w:val="21"/>
                <w:szCs w:val="21"/>
              </w:rPr>
              <w:t>1</w:t>
            </w:r>
          </w:p>
        </w:tc>
        <w:tc>
          <w:tcPr>
            <w:tcW w:w="1218" w:type="dxa"/>
            <w:vAlign w:val="top"/>
          </w:tcPr>
          <w:p w14:paraId="38551437">
            <w:pPr>
              <w:pStyle w:val="6"/>
              <w:spacing w:before="35" w:line="358" w:lineRule="auto"/>
              <w:ind w:left="406" w:right="187" w:hanging="209"/>
              <w:rPr>
                <w:sz w:val="21"/>
                <w:szCs w:val="21"/>
              </w:rPr>
            </w:pPr>
            <w:r>
              <w:rPr>
                <w:spacing w:val="6"/>
                <w:sz w:val="21"/>
                <w:szCs w:val="21"/>
              </w:rPr>
              <w:t>社保缴金</w:t>
            </w:r>
            <w:r>
              <w:rPr>
                <w:spacing w:val="4"/>
                <w:sz w:val="21"/>
                <w:szCs w:val="21"/>
              </w:rPr>
              <w:t>证明</w:t>
            </w:r>
          </w:p>
        </w:tc>
        <w:tc>
          <w:tcPr>
            <w:tcW w:w="1824" w:type="dxa"/>
            <w:vAlign w:val="top"/>
          </w:tcPr>
          <w:p w14:paraId="25CFC280">
            <w:pPr>
              <w:pStyle w:val="6"/>
              <w:spacing w:before="239" w:line="228" w:lineRule="auto"/>
              <w:ind w:left="191"/>
              <w:rPr>
                <w:sz w:val="21"/>
                <w:szCs w:val="21"/>
              </w:rPr>
            </w:pPr>
            <w:r>
              <w:rPr>
                <w:spacing w:val="7"/>
                <w:sz w:val="21"/>
                <w:szCs w:val="21"/>
              </w:rPr>
              <w:t>资格证书扫描件</w:t>
            </w:r>
          </w:p>
        </w:tc>
      </w:tr>
      <w:tr w14:paraId="643E2B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678" w:type="dxa"/>
            <w:vMerge w:val="continue"/>
            <w:tcBorders>
              <w:top w:val="nil"/>
            </w:tcBorders>
            <w:vAlign w:val="top"/>
          </w:tcPr>
          <w:p w14:paraId="480AC375">
            <w:pPr>
              <w:rPr>
                <w:rFonts w:ascii="Arial"/>
                <w:sz w:val="21"/>
                <w:szCs w:val="21"/>
              </w:rPr>
            </w:pPr>
          </w:p>
        </w:tc>
        <w:tc>
          <w:tcPr>
            <w:tcW w:w="1132" w:type="dxa"/>
            <w:vMerge w:val="continue"/>
            <w:tcBorders>
              <w:top w:val="nil"/>
            </w:tcBorders>
            <w:vAlign w:val="top"/>
          </w:tcPr>
          <w:p w14:paraId="14A94456">
            <w:pPr>
              <w:rPr>
                <w:rFonts w:ascii="Arial"/>
                <w:sz w:val="21"/>
                <w:szCs w:val="21"/>
              </w:rPr>
            </w:pPr>
          </w:p>
        </w:tc>
        <w:tc>
          <w:tcPr>
            <w:tcW w:w="1137" w:type="dxa"/>
            <w:vAlign w:val="top"/>
          </w:tcPr>
          <w:p w14:paraId="307D462E">
            <w:pPr>
              <w:pStyle w:val="6"/>
              <w:spacing w:before="35" w:line="229" w:lineRule="auto"/>
              <w:ind w:left="266"/>
              <w:rPr>
                <w:sz w:val="21"/>
                <w:szCs w:val="21"/>
              </w:rPr>
            </w:pPr>
            <w:r>
              <w:rPr>
                <w:spacing w:val="3"/>
                <w:sz w:val="21"/>
                <w:szCs w:val="21"/>
              </w:rPr>
              <w:t>资料员</w:t>
            </w:r>
          </w:p>
        </w:tc>
        <w:tc>
          <w:tcPr>
            <w:tcW w:w="1982" w:type="dxa"/>
            <w:vAlign w:val="top"/>
          </w:tcPr>
          <w:p w14:paraId="1201212D">
            <w:pPr>
              <w:rPr>
                <w:rFonts w:ascii="Arial"/>
                <w:sz w:val="21"/>
                <w:szCs w:val="21"/>
              </w:rPr>
            </w:pPr>
          </w:p>
        </w:tc>
        <w:tc>
          <w:tcPr>
            <w:tcW w:w="555" w:type="dxa"/>
            <w:vAlign w:val="top"/>
          </w:tcPr>
          <w:p w14:paraId="5DECEEFD">
            <w:pPr>
              <w:pStyle w:val="6"/>
              <w:spacing w:before="35" w:line="271" w:lineRule="exact"/>
              <w:ind w:left="247"/>
              <w:rPr>
                <w:sz w:val="21"/>
                <w:szCs w:val="21"/>
              </w:rPr>
            </w:pPr>
            <w:r>
              <w:rPr>
                <w:position w:val="1"/>
                <w:sz w:val="21"/>
                <w:szCs w:val="21"/>
              </w:rPr>
              <w:t>1</w:t>
            </w:r>
          </w:p>
        </w:tc>
        <w:tc>
          <w:tcPr>
            <w:tcW w:w="1218" w:type="dxa"/>
            <w:vAlign w:val="top"/>
          </w:tcPr>
          <w:p w14:paraId="2521DBD7">
            <w:pPr>
              <w:pStyle w:val="6"/>
              <w:spacing w:before="36" w:line="228" w:lineRule="auto"/>
              <w:ind w:left="197"/>
              <w:rPr>
                <w:sz w:val="21"/>
                <w:szCs w:val="21"/>
              </w:rPr>
            </w:pPr>
            <w:r>
              <w:rPr>
                <w:spacing w:val="6"/>
                <w:sz w:val="21"/>
                <w:szCs w:val="21"/>
              </w:rPr>
              <w:t>社保缴金</w:t>
            </w:r>
          </w:p>
        </w:tc>
        <w:tc>
          <w:tcPr>
            <w:tcW w:w="1824" w:type="dxa"/>
            <w:vAlign w:val="top"/>
          </w:tcPr>
          <w:p w14:paraId="40C43C07">
            <w:pPr>
              <w:pStyle w:val="6"/>
              <w:spacing w:before="35" w:line="228" w:lineRule="auto"/>
              <w:ind w:left="191"/>
              <w:rPr>
                <w:sz w:val="21"/>
                <w:szCs w:val="21"/>
              </w:rPr>
            </w:pPr>
            <w:r>
              <w:rPr>
                <w:spacing w:val="7"/>
                <w:sz w:val="21"/>
                <w:szCs w:val="21"/>
              </w:rPr>
              <w:t>资格证书扫描件</w:t>
            </w:r>
          </w:p>
        </w:tc>
      </w:tr>
    </w:tbl>
    <w:p w14:paraId="701FBB9C">
      <w:pPr>
        <w:rPr>
          <w:rFonts w:ascii="Arial"/>
          <w:sz w:val="21"/>
          <w:szCs w:val="21"/>
        </w:rPr>
      </w:pPr>
    </w:p>
    <w:p w14:paraId="04D9B991">
      <w:pPr>
        <w:rPr>
          <w:rFonts w:ascii="Arial" w:hAnsi="Arial" w:eastAsia="Arial" w:cs="Arial"/>
          <w:sz w:val="21"/>
          <w:szCs w:val="21"/>
        </w:rPr>
        <w:sectPr>
          <w:pgSz w:w="11906" w:h="16839"/>
          <w:pgMar w:top="1431" w:right="1690" w:bottom="0" w:left="1684" w:header="0" w:footer="0" w:gutter="0"/>
          <w:cols w:space="720" w:num="1"/>
        </w:sectPr>
      </w:pPr>
    </w:p>
    <w:p w14:paraId="2F3D1FD5">
      <w:pPr>
        <w:spacing w:line="42" w:lineRule="exact"/>
        <w:rPr>
          <w:sz w:val="21"/>
          <w:szCs w:val="21"/>
        </w:rPr>
      </w:pPr>
    </w:p>
    <w:tbl>
      <w:tblPr>
        <w:tblStyle w:val="5"/>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8"/>
        <w:gridCol w:w="1132"/>
        <w:gridCol w:w="1137"/>
        <w:gridCol w:w="1982"/>
        <w:gridCol w:w="555"/>
        <w:gridCol w:w="1218"/>
        <w:gridCol w:w="1824"/>
      </w:tblGrid>
      <w:tr w14:paraId="7EBDE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678" w:type="dxa"/>
            <w:vMerge w:val="restart"/>
            <w:tcBorders>
              <w:bottom w:val="nil"/>
            </w:tcBorders>
            <w:vAlign w:val="top"/>
          </w:tcPr>
          <w:p w14:paraId="45F1A2A1">
            <w:pPr>
              <w:rPr>
                <w:rFonts w:ascii="Arial"/>
                <w:sz w:val="21"/>
                <w:szCs w:val="21"/>
              </w:rPr>
            </w:pPr>
          </w:p>
        </w:tc>
        <w:tc>
          <w:tcPr>
            <w:tcW w:w="1132" w:type="dxa"/>
            <w:vMerge w:val="restart"/>
            <w:tcBorders>
              <w:bottom w:val="nil"/>
            </w:tcBorders>
            <w:vAlign w:val="top"/>
          </w:tcPr>
          <w:p w14:paraId="57247F5E">
            <w:pPr>
              <w:rPr>
                <w:rFonts w:ascii="Arial"/>
                <w:sz w:val="21"/>
                <w:szCs w:val="21"/>
              </w:rPr>
            </w:pPr>
          </w:p>
        </w:tc>
        <w:tc>
          <w:tcPr>
            <w:tcW w:w="1137" w:type="dxa"/>
            <w:vAlign w:val="top"/>
          </w:tcPr>
          <w:p w14:paraId="2CED91D4">
            <w:pPr>
              <w:rPr>
                <w:rFonts w:ascii="Arial"/>
                <w:sz w:val="21"/>
                <w:szCs w:val="21"/>
              </w:rPr>
            </w:pPr>
          </w:p>
        </w:tc>
        <w:tc>
          <w:tcPr>
            <w:tcW w:w="1982" w:type="dxa"/>
            <w:vAlign w:val="top"/>
          </w:tcPr>
          <w:p w14:paraId="59C42B54">
            <w:pPr>
              <w:rPr>
                <w:rFonts w:ascii="Arial"/>
                <w:sz w:val="21"/>
                <w:szCs w:val="21"/>
              </w:rPr>
            </w:pPr>
          </w:p>
        </w:tc>
        <w:tc>
          <w:tcPr>
            <w:tcW w:w="555" w:type="dxa"/>
            <w:vAlign w:val="top"/>
          </w:tcPr>
          <w:p w14:paraId="1A2724DC">
            <w:pPr>
              <w:rPr>
                <w:rFonts w:ascii="Arial"/>
                <w:sz w:val="21"/>
                <w:szCs w:val="21"/>
              </w:rPr>
            </w:pPr>
          </w:p>
        </w:tc>
        <w:tc>
          <w:tcPr>
            <w:tcW w:w="1218" w:type="dxa"/>
            <w:vAlign w:val="top"/>
          </w:tcPr>
          <w:p w14:paraId="17144D69">
            <w:pPr>
              <w:pStyle w:val="6"/>
              <w:spacing w:before="37" w:line="228" w:lineRule="auto"/>
              <w:ind w:left="406"/>
              <w:rPr>
                <w:sz w:val="21"/>
                <w:szCs w:val="21"/>
              </w:rPr>
            </w:pPr>
            <w:r>
              <w:rPr>
                <w:spacing w:val="4"/>
                <w:sz w:val="21"/>
                <w:szCs w:val="21"/>
              </w:rPr>
              <w:t>证明</w:t>
            </w:r>
          </w:p>
        </w:tc>
        <w:tc>
          <w:tcPr>
            <w:tcW w:w="1824" w:type="dxa"/>
            <w:vAlign w:val="top"/>
          </w:tcPr>
          <w:p w14:paraId="1A1E8A79">
            <w:pPr>
              <w:rPr>
                <w:rFonts w:ascii="Arial"/>
                <w:sz w:val="21"/>
                <w:szCs w:val="21"/>
              </w:rPr>
            </w:pPr>
          </w:p>
        </w:tc>
      </w:tr>
      <w:tr w14:paraId="63C635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678" w:type="dxa"/>
            <w:vMerge w:val="continue"/>
            <w:tcBorders>
              <w:top w:val="nil"/>
            </w:tcBorders>
            <w:vAlign w:val="top"/>
          </w:tcPr>
          <w:p w14:paraId="5D18A1AB">
            <w:pPr>
              <w:rPr>
                <w:rFonts w:ascii="Arial"/>
                <w:sz w:val="21"/>
                <w:szCs w:val="21"/>
              </w:rPr>
            </w:pPr>
          </w:p>
        </w:tc>
        <w:tc>
          <w:tcPr>
            <w:tcW w:w="1132" w:type="dxa"/>
            <w:vMerge w:val="continue"/>
            <w:tcBorders>
              <w:top w:val="nil"/>
            </w:tcBorders>
            <w:vAlign w:val="top"/>
          </w:tcPr>
          <w:p w14:paraId="74431556">
            <w:pPr>
              <w:rPr>
                <w:rFonts w:ascii="Arial"/>
                <w:sz w:val="21"/>
                <w:szCs w:val="21"/>
              </w:rPr>
            </w:pPr>
          </w:p>
        </w:tc>
        <w:tc>
          <w:tcPr>
            <w:tcW w:w="1137" w:type="dxa"/>
            <w:vAlign w:val="top"/>
          </w:tcPr>
          <w:p w14:paraId="061607AC">
            <w:pPr>
              <w:pStyle w:val="6"/>
              <w:spacing w:before="32" w:line="228" w:lineRule="auto"/>
              <w:ind w:left="112"/>
              <w:rPr>
                <w:sz w:val="21"/>
                <w:szCs w:val="21"/>
              </w:rPr>
            </w:pPr>
            <w:r>
              <w:rPr>
                <w:spacing w:val="7"/>
                <w:sz w:val="21"/>
                <w:szCs w:val="21"/>
              </w:rPr>
              <w:t>道路桥梁</w:t>
            </w:r>
          </w:p>
          <w:p w14:paraId="32A7435C">
            <w:pPr>
              <w:pStyle w:val="6"/>
              <w:spacing w:before="160" w:line="228" w:lineRule="auto"/>
              <w:ind w:left="114"/>
              <w:rPr>
                <w:sz w:val="21"/>
                <w:szCs w:val="21"/>
              </w:rPr>
            </w:pPr>
            <w:r>
              <w:rPr>
                <w:spacing w:val="7"/>
                <w:sz w:val="21"/>
                <w:szCs w:val="21"/>
              </w:rPr>
              <w:t>养护技工</w:t>
            </w:r>
          </w:p>
        </w:tc>
        <w:tc>
          <w:tcPr>
            <w:tcW w:w="1982" w:type="dxa"/>
            <w:vAlign w:val="top"/>
          </w:tcPr>
          <w:p w14:paraId="5FC5F2B7">
            <w:pPr>
              <w:rPr>
                <w:rFonts w:ascii="Arial"/>
                <w:sz w:val="21"/>
                <w:szCs w:val="21"/>
              </w:rPr>
            </w:pPr>
          </w:p>
        </w:tc>
        <w:tc>
          <w:tcPr>
            <w:tcW w:w="555" w:type="dxa"/>
            <w:vAlign w:val="top"/>
          </w:tcPr>
          <w:p w14:paraId="00B2D0F7">
            <w:pPr>
              <w:pStyle w:val="6"/>
              <w:spacing w:before="236" w:line="269" w:lineRule="exact"/>
              <w:ind w:left="236"/>
              <w:rPr>
                <w:sz w:val="21"/>
                <w:szCs w:val="21"/>
              </w:rPr>
            </w:pPr>
            <w:r>
              <w:rPr>
                <w:position w:val="1"/>
                <w:sz w:val="21"/>
                <w:szCs w:val="21"/>
              </w:rPr>
              <w:t>5</w:t>
            </w:r>
          </w:p>
        </w:tc>
        <w:tc>
          <w:tcPr>
            <w:tcW w:w="1218" w:type="dxa"/>
            <w:vAlign w:val="top"/>
          </w:tcPr>
          <w:p w14:paraId="01801DA9">
            <w:pPr>
              <w:rPr>
                <w:rFonts w:ascii="Arial"/>
                <w:sz w:val="21"/>
                <w:szCs w:val="21"/>
              </w:rPr>
            </w:pPr>
          </w:p>
        </w:tc>
        <w:tc>
          <w:tcPr>
            <w:tcW w:w="1824" w:type="dxa"/>
            <w:vAlign w:val="top"/>
          </w:tcPr>
          <w:p w14:paraId="5F2BDEA4">
            <w:pPr>
              <w:rPr>
                <w:rFonts w:ascii="Arial"/>
                <w:sz w:val="21"/>
                <w:szCs w:val="21"/>
              </w:rPr>
            </w:pPr>
          </w:p>
        </w:tc>
      </w:tr>
      <w:tr w14:paraId="50DC6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678" w:type="dxa"/>
            <w:vAlign w:val="top"/>
          </w:tcPr>
          <w:p w14:paraId="1ACA9929">
            <w:pPr>
              <w:pStyle w:val="6"/>
              <w:spacing w:before="239" w:line="271" w:lineRule="exact"/>
              <w:ind w:left="290"/>
              <w:rPr>
                <w:sz w:val="21"/>
                <w:szCs w:val="21"/>
              </w:rPr>
            </w:pPr>
            <w:r>
              <w:rPr>
                <w:position w:val="1"/>
                <w:sz w:val="21"/>
                <w:szCs w:val="21"/>
              </w:rPr>
              <w:t>4</w:t>
            </w:r>
          </w:p>
        </w:tc>
        <w:tc>
          <w:tcPr>
            <w:tcW w:w="7848" w:type="dxa"/>
            <w:gridSpan w:val="6"/>
            <w:vAlign w:val="top"/>
          </w:tcPr>
          <w:p w14:paraId="021A146B">
            <w:pPr>
              <w:pStyle w:val="6"/>
              <w:spacing w:before="35" w:line="360" w:lineRule="auto"/>
              <w:ind w:left="112" w:right="21" w:firstLine="3"/>
              <w:rPr>
                <w:sz w:val="21"/>
                <w:szCs w:val="21"/>
              </w:rPr>
            </w:pPr>
            <w:r>
              <w:rPr>
                <w:spacing w:val="7"/>
                <w:sz w:val="21"/>
                <w:szCs w:val="21"/>
              </w:rPr>
              <w:t>备注</w:t>
            </w:r>
            <w:r>
              <w:rPr>
                <w:spacing w:val="-42"/>
                <w:w w:val="78"/>
                <w:sz w:val="21"/>
                <w:szCs w:val="21"/>
              </w:rPr>
              <w:t>：（</w:t>
            </w:r>
            <w:r>
              <w:rPr>
                <w:spacing w:val="7"/>
                <w:sz w:val="21"/>
                <w:szCs w:val="21"/>
              </w:rPr>
              <w:t>1）项目经理应为投标人单位正式职工，需提供依法缴纳社保的有效证</w:t>
            </w:r>
            <w:r>
              <w:rPr>
                <w:spacing w:val="6"/>
                <w:sz w:val="21"/>
                <w:szCs w:val="21"/>
              </w:rPr>
              <w:t>明</w:t>
            </w:r>
            <w:r>
              <w:rPr>
                <w:spacing w:val="-42"/>
                <w:w w:val="78"/>
                <w:sz w:val="21"/>
                <w:szCs w:val="21"/>
              </w:rPr>
              <w:t>；（</w:t>
            </w:r>
            <w:r>
              <w:rPr>
                <w:spacing w:val="6"/>
                <w:sz w:val="21"/>
                <w:szCs w:val="21"/>
              </w:rPr>
              <w:t>2）</w:t>
            </w:r>
            <w:r>
              <w:rPr>
                <w:spacing w:val="9"/>
                <w:sz w:val="21"/>
                <w:szCs w:val="21"/>
              </w:rPr>
              <w:t>表中人员技术等级证书或资格证书，高等级可用于低等级，但不能重复使用。</w:t>
            </w:r>
          </w:p>
        </w:tc>
      </w:tr>
    </w:tbl>
    <w:p w14:paraId="7C5E154A">
      <w:pPr>
        <w:spacing w:line="374" w:lineRule="auto"/>
        <w:rPr>
          <w:rFonts w:ascii="Arial"/>
          <w:sz w:val="21"/>
          <w:szCs w:val="21"/>
        </w:rPr>
      </w:pPr>
    </w:p>
    <w:p w14:paraId="452957E3">
      <w:pPr>
        <w:pStyle w:val="2"/>
        <w:spacing w:before="65" w:line="377" w:lineRule="auto"/>
        <w:ind w:left="121" w:right="106" w:firstLine="419"/>
        <w:jc w:val="both"/>
        <w:rPr>
          <w:sz w:val="21"/>
          <w:szCs w:val="21"/>
        </w:rPr>
      </w:pPr>
      <w:r>
        <w:rPr>
          <w:spacing w:val="8"/>
          <w:sz w:val="21"/>
          <w:szCs w:val="21"/>
        </w:rPr>
        <w:t>4.2</w:t>
      </w:r>
      <w:r>
        <w:rPr>
          <w:spacing w:val="-30"/>
          <w:sz w:val="21"/>
          <w:szCs w:val="21"/>
        </w:rPr>
        <w:t xml:space="preserve"> </w:t>
      </w:r>
      <w:r>
        <w:rPr>
          <w:spacing w:val="8"/>
          <w:sz w:val="21"/>
          <w:szCs w:val="21"/>
        </w:rPr>
        <w:t>为提高养护工程质量和服务水平，承包商应采用机械化形式对设施的各类病害进行养护维修。作为承接日常养护工程的必要条件，除</w:t>
      </w:r>
      <w:r>
        <w:rPr>
          <w:spacing w:val="7"/>
          <w:sz w:val="21"/>
          <w:szCs w:val="21"/>
        </w:rPr>
        <w:t>配备日常养护常规小型机械设备以外，承</w:t>
      </w:r>
      <w:r>
        <w:rPr>
          <w:spacing w:val="9"/>
          <w:sz w:val="21"/>
          <w:szCs w:val="21"/>
        </w:rPr>
        <w:t>包商还必须按配备一定数量的大型养护机械设备。机械配置基本要求如下表：</w:t>
      </w:r>
    </w:p>
    <w:p w14:paraId="7ED88B3E">
      <w:pPr>
        <w:spacing w:before="57"/>
        <w:rPr>
          <w:sz w:val="21"/>
          <w:szCs w:val="21"/>
        </w:rPr>
      </w:pPr>
    </w:p>
    <w:p w14:paraId="57B160F1">
      <w:pPr>
        <w:spacing w:before="57"/>
        <w:rPr>
          <w:sz w:val="21"/>
          <w:szCs w:val="21"/>
        </w:rPr>
      </w:pPr>
    </w:p>
    <w:p w14:paraId="790C4C3E">
      <w:pPr>
        <w:spacing w:before="56"/>
        <w:rPr>
          <w:sz w:val="21"/>
          <w:szCs w:val="21"/>
        </w:rPr>
      </w:pPr>
    </w:p>
    <w:p w14:paraId="00548E72">
      <w:pPr>
        <w:spacing w:before="56"/>
        <w:rPr>
          <w:sz w:val="21"/>
          <w:szCs w:val="21"/>
        </w:rPr>
      </w:pPr>
    </w:p>
    <w:tbl>
      <w:tblPr>
        <w:tblStyle w:val="5"/>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3"/>
        <w:gridCol w:w="2170"/>
        <w:gridCol w:w="649"/>
        <w:gridCol w:w="674"/>
        <w:gridCol w:w="1394"/>
        <w:gridCol w:w="2966"/>
      </w:tblGrid>
      <w:tr w14:paraId="4E440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673" w:type="dxa"/>
            <w:vAlign w:val="top"/>
          </w:tcPr>
          <w:p w14:paraId="49275276">
            <w:pPr>
              <w:pStyle w:val="6"/>
              <w:spacing w:before="36" w:line="230" w:lineRule="auto"/>
              <w:ind w:left="115"/>
              <w:rPr>
                <w:sz w:val="21"/>
                <w:szCs w:val="21"/>
              </w:rPr>
            </w:pPr>
            <w:r>
              <w:rPr>
                <w:spacing w:val="5"/>
                <w:sz w:val="21"/>
                <w:szCs w:val="21"/>
              </w:rPr>
              <w:t>序号</w:t>
            </w:r>
          </w:p>
        </w:tc>
        <w:tc>
          <w:tcPr>
            <w:tcW w:w="2170" w:type="dxa"/>
            <w:vAlign w:val="top"/>
          </w:tcPr>
          <w:p w14:paraId="5002DA1B">
            <w:pPr>
              <w:pStyle w:val="6"/>
              <w:spacing w:before="36" w:line="228" w:lineRule="auto"/>
              <w:ind w:left="109"/>
              <w:rPr>
                <w:sz w:val="21"/>
                <w:szCs w:val="21"/>
              </w:rPr>
            </w:pPr>
            <w:r>
              <w:rPr>
                <w:spacing w:val="7"/>
                <w:sz w:val="21"/>
                <w:szCs w:val="21"/>
              </w:rPr>
              <w:t>机械名称</w:t>
            </w:r>
          </w:p>
        </w:tc>
        <w:tc>
          <w:tcPr>
            <w:tcW w:w="649" w:type="dxa"/>
            <w:vAlign w:val="top"/>
          </w:tcPr>
          <w:p w14:paraId="1DED4DD9">
            <w:pPr>
              <w:pStyle w:val="6"/>
              <w:spacing w:before="36" w:line="229" w:lineRule="auto"/>
              <w:ind w:left="114"/>
              <w:rPr>
                <w:sz w:val="21"/>
                <w:szCs w:val="21"/>
              </w:rPr>
            </w:pPr>
            <w:r>
              <w:rPr>
                <w:spacing w:val="3"/>
                <w:sz w:val="21"/>
                <w:szCs w:val="21"/>
              </w:rPr>
              <w:t>单位</w:t>
            </w:r>
          </w:p>
        </w:tc>
        <w:tc>
          <w:tcPr>
            <w:tcW w:w="674" w:type="dxa"/>
            <w:vAlign w:val="top"/>
          </w:tcPr>
          <w:p w14:paraId="3368AE93">
            <w:pPr>
              <w:pStyle w:val="6"/>
              <w:spacing w:before="36" w:line="228" w:lineRule="auto"/>
              <w:ind w:left="113"/>
              <w:rPr>
                <w:sz w:val="21"/>
                <w:szCs w:val="21"/>
              </w:rPr>
            </w:pPr>
            <w:r>
              <w:rPr>
                <w:spacing w:val="3"/>
                <w:sz w:val="21"/>
                <w:szCs w:val="21"/>
              </w:rPr>
              <w:t>数量</w:t>
            </w:r>
          </w:p>
        </w:tc>
        <w:tc>
          <w:tcPr>
            <w:tcW w:w="1394" w:type="dxa"/>
            <w:vAlign w:val="top"/>
          </w:tcPr>
          <w:p w14:paraId="25E790EE">
            <w:pPr>
              <w:pStyle w:val="6"/>
              <w:spacing w:before="36" w:line="230" w:lineRule="auto"/>
              <w:ind w:left="114"/>
              <w:rPr>
                <w:sz w:val="21"/>
                <w:szCs w:val="21"/>
              </w:rPr>
            </w:pPr>
            <w:r>
              <w:rPr>
                <w:spacing w:val="7"/>
                <w:sz w:val="21"/>
                <w:szCs w:val="21"/>
              </w:rPr>
              <w:t>配置要求</w:t>
            </w:r>
          </w:p>
        </w:tc>
        <w:tc>
          <w:tcPr>
            <w:tcW w:w="2966" w:type="dxa"/>
            <w:vAlign w:val="top"/>
          </w:tcPr>
          <w:p w14:paraId="73D72837">
            <w:pPr>
              <w:pStyle w:val="6"/>
              <w:spacing w:before="36" w:line="230" w:lineRule="auto"/>
              <w:ind w:left="117"/>
              <w:rPr>
                <w:sz w:val="21"/>
                <w:szCs w:val="21"/>
              </w:rPr>
            </w:pPr>
            <w:r>
              <w:rPr>
                <w:spacing w:val="3"/>
                <w:sz w:val="21"/>
                <w:szCs w:val="21"/>
              </w:rPr>
              <w:t>备注</w:t>
            </w:r>
          </w:p>
        </w:tc>
      </w:tr>
      <w:tr w14:paraId="340B5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673" w:type="dxa"/>
            <w:vAlign w:val="top"/>
          </w:tcPr>
          <w:p w14:paraId="5FB482AE">
            <w:pPr>
              <w:pStyle w:val="6"/>
              <w:spacing w:before="31" w:line="270" w:lineRule="exact"/>
              <w:ind w:left="132"/>
              <w:rPr>
                <w:sz w:val="21"/>
                <w:szCs w:val="21"/>
              </w:rPr>
            </w:pPr>
            <w:r>
              <w:rPr>
                <w:position w:val="1"/>
                <w:sz w:val="21"/>
                <w:szCs w:val="21"/>
              </w:rPr>
              <w:t>1</w:t>
            </w:r>
          </w:p>
        </w:tc>
        <w:tc>
          <w:tcPr>
            <w:tcW w:w="2170" w:type="dxa"/>
            <w:vAlign w:val="top"/>
          </w:tcPr>
          <w:p w14:paraId="5BBF0E97">
            <w:pPr>
              <w:pStyle w:val="6"/>
              <w:spacing w:before="31" w:line="228" w:lineRule="auto"/>
              <w:ind w:left="112"/>
              <w:rPr>
                <w:sz w:val="21"/>
                <w:szCs w:val="21"/>
              </w:rPr>
            </w:pPr>
            <w:r>
              <w:rPr>
                <w:spacing w:val="7"/>
                <w:sz w:val="21"/>
                <w:szCs w:val="21"/>
              </w:rPr>
              <w:t>路面清扫车</w:t>
            </w:r>
          </w:p>
        </w:tc>
        <w:tc>
          <w:tcPr>
            <w:tcW w:w="649" w:type="dxa"/>
            <w:vAlign w:val="top"/>
          </w:tcPr>
          <w:p w14:paraId="084BB605">
            <w:pPr>
              <w:pStyle w:val="6"/>
              <w:spacing w:before="31" w:line="228" w:lineRule="auto"/>
              <w:ind w:left="111"/>
              <w:rPr>
                <w:sz w:val="21"/>
                <w:szCs w:val="21"/>
              </w:rPr>
            </w:pPr>
            <w:r>
              <w:rPr>
                <w:spacing w:val="1"/>
                <w:sz w:val="21"/>
                <w:szCs w:val="21"/>
              </w:rPr>
              <w:t>辆</w:t>
            </w:r>
          </w:p>
        </w:tc>
        <w:tc>
          <w:tcPr>
            <w:tcW w:w="674" w:type="dxa"/>
            <w:vAlign w:val="top"/>
          </w:tcPr>
          <w:p w14:paraId="34F938F8">
            <w:pPr>
              <w:pStyle w:val="6"/>
              <w:spacing w:before="31" w:line="270" w:lineRule="exact"/>
              <w:ind w:left="127"/>
              <w:rPr>
                <w:sz w:val="21"/>
                <w:szCs w:val="21"/>
              </w:rPr>
            </w:pPr>
            <w:r>
              <w:rPr>
                <w:position w:val="1"/>
                <w:sz w:val="21"/>
                <w:szCs w:val="21"/>
              </w:rPr>
              <w:t>1</w:t>
            </w:r>
          </w:p>
        </w:tc>
        <w:tc>
          <w:tcPr>
            <w:tcW w:w="1394" w:type="dxa"/>
            <w:vAlign w:val="top"/>
          </w:tcPr>
          <w:p w14:paraId="2307922C">
            <w:pPr>
              <w:pStyle w:val="6"/>
              <w:spacing w:before="31" w:line="229" w:lineRule="auto"/>
              <w:ind w:left="115"/>
              <w:rPr>
                <w:sz w:val="21"/>
                <w:szCs w:val="21"/>
              </w:rPr>
            </w:pPr>
            <w:r>
              <w:rPr>
                <w:spacing w:val="6"/>
                <w:sz w:val="21"/>
                <w:szCs w:val="21"/>
              </w:rPr>
              <w:t>有</w:t>
            </w:r>
            <w:r>
              <w:rPr>
                <w:spacing w:val="-42"/>
                <w:sz w:val="21"/>
                <w:szCs w:val="21"/>
              </w:rPr>
              <w:t xml:space="preserve"> </w:t>
            </w:r>
            <w:r>
              <w:rPr>
                <w:sz w:val="21"/>
                <w:szCs w:val="21"/>
              </w:rPr>
              <w:t>GPS</w:t>
            </w:r>
            <w:r>
              <w:rPr>
                <w:spacing w:val="-40"/>
                <w:sz w:val="21"/>
                <w:szCs w:val="21"/>
              </w:rPr>
              <w:t xml:space="preserve"> </w:t>
            </w:r>
            <w:r>
              <w:rPr>
                <w:spacing w:val="6"/>
                <w:sz w:val="21"/>
                <w:szCs w:val="21"/>
              </w:rPr>
              <w:t>装置</w:t>
            </w:r>
          </w:p>
        </w:tc>
        <w:tc>
          <w:tcPr>
            <w:tcW w:w="2966" w:type="dxa"/>
            <w:vAlign w:val="top"/>
          </w:tcPr>
          <w:p w14:paraId="0A8D905F">
            <w:pPr>
              <w:pStyle w:val="6"/>
              <w:spacing w:before="30" w:line="360" w:lineRule="auto"/>
              <w:ind w:left="114" w:right="108" w:firstLine="35"/>
              <w:rPr>
                <w:sz w:val="21"/>
                <w:szCs w:val="21"/>
              </w:rPr>
            </w:pPr>
            <w:r>
              <w:rPr>
                <w:spacing w:val="7"/>
                <w:sz w:val="21"/>
                <w:szCs w:val="21"/>
              </w:rPr>
              <w:t>自有或租赁，车辆行驶速度应</w:t>
            </w:r>
            <w:r>
              <w:rPr>
                <w:spacing w:val="2"/>
                <w:sz w:val="21"/>
                <w:szCs w:val="21"/>
              </w:rPr>
              <w:t>低于</w:t>
            </w:r>
            <w:r>
              <w:rPr>
                <w:spacing w:val="-15"/>
                <w:sz w:val="21"/>
                <w:szCs w:val="21"/>
              </w:rPr>
              <w:t xml:space="preserve"> </w:t>
            </w:r>
            <w:r>
              <w:rPr>
                <w:spacing w:val="2"/>
                <w:sz w:val="21"/>
                <w:szCs w:val="21"/>
              </w:rPr>
              <w:t>15</w:t>
            </w:r>
            <w:r>
              <w:rPr>
                <w:spacing w:val="-34"/>
                <w:sz w:val="21"/>
                <w:szCs w:val="21"/>
              </w:rPr>
              <w:t xml:space="preserve"> </w:t>
            </w:r>
            <w:r>
              <w:rPr>
                <w:spacing w:val="2"/>
                <w:sz w:val="21"/>
                <w:szCs w:val="21"/>
              </w:rPr>
              <w:t>公里/小时</w:t>
            </w:r>
          </w:p>
        </w:tc>
      </w:tr>
      <w:tr w14:paraId="66AF6E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673" w:type="dxa"/>
            <w:vAlign w:val="top"/>
          </w:tcPr>
          <w:p w14:paraId="41096C60">
            <w:pPr>
              <w:pStyle w:val="6"/>
              <w:spacing w:before="33" w:line="270" w:lineRule="exact"/>
              <w:ind w:left="119"/>
              <w:rPr>
                <w:sz w:val="21"/>
                <w:szCs w:val="21"/>
              </w:rPr>
            </w:pPr>
            <w:r>
              <w:rPr>
                <w:position w:val="1"/>
                <w:sz w:val="21"/>
                <w:szCs w:val="21"/>
              </w:rPr>
              <w:t>2</w:t>
            </w:r>
          </w:p>
        </w:tc>
        <w:tc>
          <w:tcPr>
            <w:tcW w:w="2170" w:type="dxa"/>
            <w:vAlign w:val="top"/>
          </w:tcPr>
          <w:p w14:paraId="7588C919">
            <w:pPr>
              <w:pStyle w:val="6"/>
              <w:spacing w:before="32" w:line="228" w:lineRule="auto"/>
              <w:ind w:left="114"/>
              <w:rPr>
                <w:sz w:val="21"/>
                <w:szCs w:val="21"/>
              </w:rPr>
            </w:pPr>
            <w:r>
              <w:rPr>
                <w:spacing w:val="7"/>
                <w:sz w:val="21"/>
                <w:szCs w:val="21"/>
              </w:rPr>
              <w:t>发电机（5</w:t>
            </w:r>
            <w:r>
              <w:rPr>
                <w:sz w:val="21"/>
                <w:szCs w:val="21"/>
              </w:rPr>
              <w:t>KW</w:t>
            </w:r>
            <w:r>
              <w:rPr>
                <w:spacing w:val="7"/>
                <w:sz w:val="21"/>
                <w:szCs w:val="21"/>
              </w:rPr>
              <w:t>）</w:t>
            </w:r>
          </w:p>
        </w:tc>
        <w:tc>
          <w:tcPr>
            <w:tcW w:w="649" w:type="dxa"/>
            <w:vAlign w:val="top"/>
          </w:tcPr>
          <w:p w14:paraId="60ECF850">
            <w:pPr>
              <w:pStyle w:val="6"/>
              <w:spacing w:before="32" w:line="231" w:lineRule="auto"/>
              <w:ind w:left="129"/>
              <w:rPr>
                <w:sz w:val="21"/>
                <w:szCs w:val="21"/>
              </w:rPr>
            </w:pPr>
            <w:r>
              <w:rPr>
                <w:sz w:val="21"/>
                <w:szCs w:val="21"/>
              </w:rPr>
              <w:t>台</w:t>
            </w:r>
          </w:p>
        </w:tc>
        <w:tc>
          <w:tcPr>
            <w:tcW w:w="674" w:type="dxa"/>
            <w:vAlign w:val="top"/>
          </w:tcPr>
          <w:p w14:paraId="131FF07D">
            <w:pPr>
              <w:pStyle w:val="6"/>
              <w:spacing w:before="33" w:line="270" w:lineRule="exact"/>
              <w:ind w:left="127"/>
              <w:rPr>
                <w:sz w:val="21"/>
                <w:szCs w:val="21"/>
              </w:rPr>
            </w:pPr>
            <w:r>
              <w:rPr>
                <w:position w:val="1"/>
                <w:sz w:val="21"/>
                <w:szCs w:val="21"/>
              </w:rPr>
              <w:t>1</w:t>
            </w:r>
          </w:p>
        </w:tc>
        <w:tc>
          <w:tcPr>
            <w:tcW w:w="1394" w:type="dxa"/>
            <w:vAlign w:val="top"/>
          </w:tcPr>
          <w:p w14:paraId="59067995">
            <w:pPr>
              <w:rPr>
                <w:rFonts w:ascii="Arial"/>
                <w:sz w:val="21"/>
                <w:szCs w:val="21"/>
              </w:rPr>
            </w:pPr>
          </w:p>
        </w:tc>
        <w:tc>
          <w:tcPr>
            <w:tcW w:w="2966" w:type="dxa"/>
            <w:vAlign w:val="top"/>
          </w:tcPr>
          <w:p w14:paraId="2377E826">
            <w:pPr>
              <w:pStyle w:val="6"/>
              <w:spacing w:before="33" w:line="229" w:lineRule="auto"/>
              <w:ind w:left="149"/>
              <w:rPr>
                <w:sz w:val="21"/>
                <w:szCs w:val="21"/>
              </w:rPr>
            </w:pPr>
            <w:r>
              <w:rPr>
                <w:spacing w:val="1"/>
                <w:sz w:val="21"/>
                <w:szCs w:val="21"/>
              </w:rPr>
              <w:t>自有或租赁</w:t>
            </w:r>
          </w:p>
        </w:tc>
      </w:tr>
      <w:tr w14:paraId="4309C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673" w:type="dxa"/>
            <w:vAlign w:val="top"/>
          </w:tcPr>
          <w:p w14:paraId="646B039D">
            <w:pPr>
              <w:pStyle w:val="6"/>
              <w:spacing w:before="32" w:line="269" w:lineRule="exact"/>
              <w:ind w:left="120"/>
              <w:rPr>
                <w:sz w:val="21"/>
                <w:szCs w:val="21"/>
              </w:rPr>
            </w:pPr>
            <w:r>
              <w:rPr>
                <w:position w:val="1"/>
                <w:sz w:val="21"/>
                <w:szCs w:val="21"/>
              </w:rPr>
              <w:t>3</w:t>
            </w:r>
          </w:p>
        </w:tc>
        <w:tc>
          <w:tcPr>
            <w:tcW w:w="2170" w:type="dxa"/>
            <w:vAlign w:val="top"/>
          </w:tcPr>
          <w:p w14:paraId="5BE314DE">
            <w:pPr>
              <w:pStyle w:val="6"/>
              <w:spacing w:before="33" w:line="228" w:lineRule="auto"/>
              <w:ind w:left="113"/>
              <w:rPr>
                <w:sz w:val="21"/>
                <w:szCs w:val="21"/>
              </w:rPr>
            </w:pPr>
            <w:r>
              <w:rPr>
                <w:spacing w:val="7"/>
                <w:sz w:val="21"/>
                <w:szCs w:val="21"/>
              </w:rPr>
              <w:t>洒水冲洗车</w:t>
            </w:r>
          </w:p>
        </w:tc>
        <w:tc>
          <w:tcPr>
            <w:tcW w:w="649" w:type="dxa"/>
            <w:vAlign w:val="top"/>
          </w:tcPr>
          <w:p w14:paraId="095BAD2A">
            <w:pPr>
              <w:pStyle w:val="6"/>
              <w:spacing w:before="33" w:line="228" w:lineRule="auto"/>
              <w:ind w:left="111"/>
              <w:rPr>
                <w:sz w:val="21"/>
                <w:szCs w:val="21"/>
              </w:rPr>
            </w:pPr>
            <w:r>
              <w:rPr>
                <w:spacing w:val="1"/>
                <w:sz w:val="21"/>
                <w:szCs w:val="21"/>
              </w:rPr>
              <w:t>辆</w:t>
            </w:r>
          </w:p>
        </w:tc>
        <w:tc>
          <w:tcPr>
            <w:tcW w:w="674" w:type="dxa"/>
            <w:vAlign w:val="top"/>
          </w:tcPr>
          <w:p w14:paraId="09080572">
            <w:pPr>
              <w:pStyle w:val="6"/>
              <w:spacing w:before="32" w:line="271" w:lineRule="exact"/>
              <w:ind w:left="127"/>
              <w:rPr>
                <w:sz w:val="21"/>
                <w:szCs w:val="21"/>
              </w:rPr>
            </w:pPr>
            <w:r>
              <w:rPr>
                <w:position w:val="1"/>
                <w:sz w:val="21"/>
                <w:szCs w:val="21"/>
              </w:rPr>
              <w:t>1</w:t>
            </w:r>
          </w:p>
        </w:tc>
        <w:tc>
          <w:tcPr>
            <w:tcW w:w="1394" w:type="dxa"/>
            <w:vAlign w:val="top"/>
          </w:tcPr>
          <w:p w14:paraId="137C431B">
            <w:pPr>
              <w:pStyle w:val="6"/>
              <w:spacing w:before="32" w:line="229" w:lineRule="auto"/>
              <w:ind w:left="115"/>
              <w:rPr>
                <w:sz w:val="21"/>
                <w:szCs w:val="21"/>
              </w:rPr>
            </w:pPr>
            <w:r>
              <w:rPr>
                <w:spacing w:val="6"/>
                <w:sz w:val="21"/>
                <w:szCs w:val="21"/>
              </w:rPr>
              <w:t>有</w:t>
            </w:r>
            <w:r>
              <w:rPr>
                <w:spacing w:val="-42"/>
                <w:sz w:val="21"/>
                <w:szCs w:val="21"/>
              </w:rPr>
              <w:t xml:space="preserve"> </w:t>
            </w:r>
            <w:r>
              <w:rPr>
                <w:sz w:val="21"/>
                <w:szCs w:val="21"/>
              </w:rPr>
              <w:t>GPS</w:t>
            </w:r>
            <w:r>
              <w:rPr>
                <w:spacing w:val="-40"/>
                <w:sz w:val="21"/>
                <w:szCs w:val="21"/>
              </w:rPr>
              <w:t xml:space="preserve"> </w:t>
            </w:r>
            <w:r>
              <w:rPr>
                <w:spacing w:val="6"/>
                <w:sz w:val="21"/>
                <w:szCs w:val="21"/>
              </w:rPr>
              <w:t>装置</w:t>
            </w:r>
          </w:p>
        </w:tc>
        <w:tc>
          <w:tcPr>
            <w:tcW w:w="2966" w:type="dxa"/>
            <w:vAlign w:val="top"/>
          </w:tcPr>
          <w:p w14:paraId="1848E3A8">
            <w:pPr>
              <w:pStyle w:val="6"/>
              <w:spacing w:before="33" w:line="359" w:lineRule="auto"/>
              <w:ind w:left="114" w:right="108" w:firstLine="35"/>
              <w:rPr>
                <w:sz w:val="21"/>
                <w:szCs w:val="21"/>
              </w:rPr>
            </w:pPr>
            <w:r>
              <w:rPr>
                <w:spacing w:val="7"/>
                <w:sz w:val="21"/>
                <w:szCs w:val="21"/>
              </w:rPr>
              <w:t>自有或租赁，车辆行驶速度应</w:t>
            </w:r>
            <w:r>
              <w:rPr>
                <w:spacing w:val="4"/>
                <w:sz w:val="21"/>
                <w:szCs w:val="21"/>
              </w:rPr>
              <w:t>低于</w:t>
            </w:r>
            <w:r>
              <w:rPr>
                <w:spacing w:val="-33"/>
                <w:sz w:val="21"/>
                <w:szCs w:val="21"/>
              </w:rPr>
              <w:t xml:space="preserve"> </w:t>
            </w:r>
            <w:r>
              <w:rPr>
                <w:spacing w:val="4"/>
                <w:sz w:val="21"/>
                <w:szCs w:val="21"/>
              </w:rPr>
              <w:t>20</w:t>
            </w:r>
            <w:r>
              <w:rPr>
                <w:spacing w:val="-34"/>
                <w:sz w:val="21"/>
                <w:szCs w:val="21"/>
              </w:rPr>
              <w:t xml:space="preserve"> </w:t>
            </w:r>
            <w:r>
              <w:rPr>
                <w:spacing w:val="4"/>
                <w:sz w:val="21"/>
                <w:szCs w:val="21"/>
              </w:rPr>
              <w:t>公里/小时</w:t>
            </w:r>
          </w:p>
        </w:tc>
      </w:tr>
      <w:tr w14:paraId="2B190E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673" w:type="dxa"/>
            <w:vAlign w:val="top"/>
          </w:tcPr>
          <w:p w14:paraId="52BA320C">
            <w:pPr>
              <w:pStyle w:val="6"/>
              <w:spacing w:before="34" w:line="271" w:lineRule="exact"/>
              <w:ind w:left="115"/>
              <w:rPr>
                <w:sz w:val="21"/>
                <w:szCs w:val="21"/>
              </w:rPr>
            </w:pPr>
            <w:r>
              <w:rPr>
                <w:position w:val="1"/>
                <w:sz w:val="21"/>
                <w:szCs w:val="21"/>
              </w:rPr>
              <w:t>4</w:t>
            </w:r>
          </w:p>
        </w:tc>
        <w:tc>
          <w:tcPr>
            <w:tcW w:w="2170" w:type="dxa"/>
            <w:vAlign w:val="top"/>
          </w:tcPr>
          <w:p w14:paraId="09E372DC">
            <w:pPr>
              <w:pStyle w:val="6"/>
              <w:spacing w:before="35" w:line="228" w:lineRule="auto"/>
              <w:ind w:left="110"/>
              <w:rPr>
                <w:sz w:val="21"/>
                <w:szCs w:val="21"/>
              </w:rPr>
            </w:pPr>
            <w:r>
              <w:rPr>
                <w:spacing w:val="6"/>
                <w:sz w:val="21"/>
                <w:szCs w:val="21"/>
              </w:rPr>
              <w:t>排水泵</w:t>
            </w:r>
          </w:p>
        </w:tc>
        <w:tc>
          <w:tcPr>
            <w:tcW w:w="649" w:type="dxa"/>
            <w:vAlign w:val="top"/>
          </w:tcPr>
          <w:p w14:paraId="62C295A3">
            <w:pPr>
              <w:pStyle w:val="6"/>
              <w:spacing w:before="34" w:line="231" w:lineRule="auto"/>
              <w:ind w:left="129"/>
              <w:rPr>
                <w:sz w:val="21"/>
                <w:szCs w:val="21"/>
              </w:rPr>
            </w:pPr>
            <w:r>
              <w:rPr>
                <w:sz w:val="21"/>
                <w:szCs w:val="21"/>
              </w:rPr>
              <w:t>台</w:t>
            </w:r>
          </w:p>
        </w:tc>
        <w:tc>
          <w:tcPr>
            <w:tcW w:w="674" w:type="dxa"/>
            <w:vAlign w:val="top"/>
          </w:tcPr>
          <w:p w14:paraId="51459B68">
            <w:pPr>
              <w:pStyle w:val="6"/>
              <w:spacing w:before="34" w:line="271" w:lineRule="exact"/>
              <w:ind w:left="110"/>
              <w:rPr>
                <w:sz w:val="21"/>
                <w:szCs w:val="21"/>
              </w:rPr>
            </w:pPr>
            <w:r>
              <w:rPr>
                <w:position w:val="1"/>
                <w:sz w:val="21"/>
                <w:szCs w:val="21"/>
              </w:rPr>
              <w:t>4</w:t>
            </w:r>
          </w:p>
        </w:tc>
        <w:tc>
          <w:tcPr>
            <w:tcW w:w="1394" w:type="dxa"/>
            <w:vAlign w:val="top"/>
          </w:tcPr>
          <w:p w14:paraId="33CC6307">
            <w:pPr>
              <w:rPr>
                <w:rFonts w:ascii="Arial"/>
                <w:sz w:val="21"/>
                <w:szCs w:val="21"/>
              </w:rPr>
            </w:pPr>
          </w:p>
        </w:tc>
        <w:tc>
          <w:tcPr>
            <w:tcW w:w="2966" w:type="dxa"/>
            <w:vAlign w:val="top"/>
          </w:tcPr>
          <w:p w14:paraId="4598151A">
            <w:pPr>
              <w:pStyle w:val="6"/>
              <w:spacing w:before="34" w:line="229" w:lineRule="auto"/>
              <w:ind w:left="149"/>
              <w:rPr>
                <w:sz w:val="21"/>
                <w:szCs w:val="21"/>
              </w:rPr>
            </w:pPr>
            <w:r>
              <w:rPr>
                <w:spacing w:val="1"/>
                <w:sz w:val="21"/>
                <w:szCs w:val="21"/>
              </w:rPr>
              <w:t>自有或租赁</w:t>
            </w:r>
          </w:p>
        </w:tc>
      </w:tr>
      <w:tr w14:paraId="46FF1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673" w:type="dxa"/>
            <w:vAlign w:val="top"/>
          </w:tcPr>
          <w:p w14:paraId="266F561D">
            <w:pPr>
              <w:pStyle w:val="6"/>
              <w:spacing w:before="33" w:line="269" w:lineRule="exact"/>
              <w:ind w:left="120"/>
              <w:rPr>
                <w:sz w:val="21"/>
                <w:szCs w:val="21"/>
              </w:rPr>
            </w:pPr>
            <w:r>
              <w:rPr>
                <w:position w:val="1"/>
                <w:sz w:val="21"/>
                <w:szCs w:val="21"/>
              </w:rPr>
              <w:t>5</w:t>
            </w:r>
          </w:p>
        </w:tc>
        <w:tc>
          <w:tcPr>
            <w:tcW w:w="2170" w:type="dxa"/>
            <w:vAlign w:val="top"/>
          </w:tcPr>
          <w:p w14:paraId="3A324DBA">
            <w:pPr>
              <w:pStyle w:val="6"/>
              <w:spacing w:before="33" w:line="228" w:lineRule="auto"/>
              <w:ind w:left="112"/>
              <w:rPr>
                <w:sz w:val="21"/>
                <w:szCs w:val="21"/>
              </w:rPr>
            </w:pPr>
            <w:r>
              <w:rPr>
                <w:spacing w:val="7"/>
                <w:sz w:val="21"/>
                <w:szCs w:val="21"/>
              </w:rPr>
              <w:t>路况巡视车</w:t>
            </w:r>
          </w:p>
        </w:tc>
        <w:tc>
          <w:tcPr>
            <w:tcW w:w="649" w:type="dxa"/>
            <w:vAlign w:val="top"/>
          </w:tcPr>
          <w:p w14:paraId="187545AE">
            <w:pPr>
              <w:pStyle w:val="6"/>
              <w:spacing w:before="33" w:line="228" w:lineRule="auto"/>
              <w:ind w:left="111"/>
              <w:rPr>
                <w:sz w:val="21"/>
                <w:szCs w:val="21"/>
              </w:rPr>
            </w:pPr>
            <w:r>
              <w:rPr>
                <w:spacing w:val="1"/>
                <w:sz w:val="21"/>
                <w:szCs w:val="21"/>
              </w:rPr>
              <w:t>辆</w:t>
            </w:r>
          </w:p>
        </w:tc>
        <w:tc>
          <w:tcPr>
            <w:tcW w:w="674" w:type="dxa"/>
            <w:vAlign w:val="top"/>
          </w:tcPr>
          <w:p w14:paraId="1B75251C">
            <w:pPr>
              <w:pStyle w:val="6"/>
              <w:spacing w:before="33" w:line="271" w:lineRule="exact"/>
              <w:ind w:left="114"/>
              <w:rPr>
                <w:sz w:val="21"/>
                <w:szCs w:val="21"/>
              </w:rPr>
            </w:pPr>
            <w:r>
              <w:rPr>
                <w:position w:val="1"/>
                <w:sz w:val="21"/>
                <w:szCs w:val="21"/>
              </w:rPr>
              <w:t>2</w:t>
            </w:r>
          </w:p>
        </w:tc>
        <w:tc>
          <w:tcPr>
            <w:tcW w:w="1394" w:type="dxa"/>
            <w:vAlign w:val="top"/>
          </w:tcPr>
          <w:p w14:paraId="41F78A33">
            <w:pPr>
              <w:pStyle w:val="6"/>
              <w:spacing w:before="33" w:line="229" w:lineRule="auto"/>
              <w:ind w:left="115"/>
              <w:rPr>
                <w:sz w:val="21"/>
                <w:szCs w:val="21"/>
              </w:rPr>
            </w:pPr>
            <w:r>
              <w:rPr>
                <w:spacing w:val="6"/>
                <w:sz w:val="21"/>
                <w:szCs w:val="21"/>
              </w:rPr>
              <w:t>有</w:t>
            </w:r>
            <w:r>
              <w:rPr>
                <w:spacing w:val="-42"/>
                <w:sz w:val="21"/>
                <w:szCs w:val="21"/>
              </w:rPr>
              <w:t xml:space="preserve"> </w:t>
            </w:r>
            <w:r>
              <w:rPr>
                <w:sz w:val="21"/>
                <w:szCs w:val="21"/>
              </w:rPr>
              <w:t>GPS</w:t>
            </w:r>
            <w:r>
              <w:rPr>
                <w:spacing w:val="-40"/>
                <w:sz w:val="21"/>
                <w:szCs w:val="21"/>
              </w:rPr>
              <w:t xml:space="preserve"> </w:t>
            </w:r>
            <w:r>
              <w:rPr>
                <w:spacing w:val="6"/>
                <w:sz w:val="21"/>
                <w:szCs w:val="21"/>
              </w:rPr>
              <w:t>装置</w:t>
            </w:r>
          </w:p>
        </w:tc>
        <w:tc>
          <w:tcPr>
            <w:tcW w:w="2966" w:type="dxa"/>
            <w:vAlign w:val="top"/>
          </w:tcPr>
          <w:p w14:paraId="1C902932">
            <w:pPr>
              <w:pStyle w:val="6"/>
              <w:spacing w:before="33" w:line="359" w:lineRule="auto"/>
              <w:ind w:left="114" w:right="108" w:firstLine="35"/>
              <w:rPr>
                <w:sz w:val="21"/>
                <w:szCs w:val="21"/>
              </w:rPr>
            </w:pPr>
            <w:r>
              <w:rPr>
                <w:spacing w:val="7"/>
                <w:sz w:val="21"/>
                <w:szCs w:val="21"/>
              </w:rPr>
              <w:t>自有或租赁，车辆行驶速度应</w:t>
            </w:r>
            <w:r>
              <w:rPr>
                <w:spacing w:val="4"/>
                <w:sz w:val="21"/>
                <w:szCs w:val="21"/>
              </w:rPr>
              <w:t>低于</w:t>
            </w:r>
            <w:r>
              <w:rPr>
                <w:spacing w:val="-33"/>
                <w:sz w:val="21"/>
                <w:szCs w:val="21"/>
              </w:rPr>
              <w:t xml:space="preserve"> </w:t>
            </w:r>
            <w:r>
              <w:rPr>
                <w:spacing w:val="4"/>
                <w:sz w:val="21"/>
                <w:szCs w:val="21"/>
              </w:rPr>
              <w:t>30</w:t>
            </w:r>
            <w:r>
              <w:rPr>
                <w:spacing w:val="-34"/>
                <w:sz w:val="21"/>
                <w:szCs w:val="21"/>
              </w:rPr>
              <w:t xml:space="preserve"> </w:t>
            </w:r>
            <w:r>
              <w:rPr>
                <w:spacing w:val="4"/>
                <w:sz w:val="21"/>
                <w:szCs w:val="21"/>
              </w:rPr>
              <w:t>公里/小时</w:t>
            </w:r>
          </w:p>
        </w:tc>
      </w:tr>
      <w:tr w14:paraId="106A8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673" w:type="dxa"/>
            <w:vAlign w:val="top"/>
          </w:tcPr>
          <w:p w14:paraId="17131A9B">
            <w:pPr>
              <w:pStyle w:val="6"/>
              <w:spacing w:before="35" w:line="269" w:lineRule="exact"/>
              <w:ind w:left="118"/>
              <w:rPr>
                <w:sz w:val="21"/>
                <w:szCs w:val="21"/>
              </w:rPr>
            </w:pPr>
            <w:r>
              <w:rPr>
                <w:position w:val="1"/>
                <w:sz w:val="21"/>
                <w:szCs w:val="21"/>
              </w:rPr>
              <w:t>6</w:t>
            </w:r>
          </w:p>
        </w:tc>
        <w:tc>
          <w:tcPr>
            <w:tcW w:w="2170" w:type="dxa"/>
            <w:vAlign w:val="top"/>
          </w:tcPr>
          <w:p w14:paraId="653CBFA9">
            <w:pPr>
              <w:pStyle w:val="6"/>
              <w:spacing w:before="35" w:line="358" w:lineRule="auto"/>
              <w:ind w:left="111" w:right="108" w:firstLine="1"/>
              <w:rPr>
                <w:sz w:val="21"/>
                <w:szCs w:val="21"/>
              </w:rPr>
            </w:pPr>
            <w:r>
              <w:rPr>
                <w:spacing w:val="15"/>
                <w:sz w:val="21"/>
                <w:szCs w:val="21"/>
              </w:rPr>
              <w:t>综合养护车（含相关</w:t>
            </w:r>
            <w:r>
              <w:rPr>
                <w:spacing w:val="5"/>
                <w:sz w:val="21"/>
                <w:szCs w:val="21"/>
              </w:rPr>
              <w:t>压实机械）</w:t>
            </w:r>
          </w:p>
        </w:tc>
        <w:tc>
          <w:tcPr>
            <w:tcW w:w="649" w:type="dxa"/>
            <w:vAlign w:val="top"/>
          </w:tcPr>
          <w:p w14:paraId="58209110">
            <w:pPr>
              <w:pStyle w:val="6"/>
              <w:spacing w:before="35" w:line="228" w:lineRule="auto"/>
              <w:ind w:left="111"/>
              <w:rPr>
                <w:sz w:val="21"/>
                <w:szCs w:val="21"/>
              </w:rPr>
            </w:pPr>
            <w:r>
              <w:rPr>
                <w:spacing w:val="1"/>
                <w:sz w:val="21"/>
                <w:szCs w:val="21"/>
              </w:rPr>
              <w:t>辆</w:t>
            </w:r>
          </w:p>
        </w:tc>
        <w:tc>
          <w:tcPr>
            <w:tcW w:w="674" w:type="dxa"/>
            <w:vAlign w:val="top"/>
          </w:tcPr>
          <w:p w14:paraId="7ED59411">
            <w:pPr>
              <w:pStyle w:val="6"/>
              <w:spacing w:before="35" w:line="271" w:lineRule="exact"/>
              <w:ind w:left="127"/>
              <w:rPr>
                <w:sz w:val="21"/>
                <w:szCs w:val="21"/>
              </w:rPr>
            </w:pPr>
            <w:r>
              <w:rPr>
                <w:position w:val="1"/>
                <w:sz w:val="21"/>
                <w:szCs w:val="21"/>
              </w:rPr>
              <w:t>1</w:t>
            </w:r>
          </w:p>
        </w:tc>
        <w:tc>
          <w:tcPr>
            <w:tcW w:w="1394" w:type="dxa"/>
            <w:vAlign w:val="top"/>
          </w:tcPr>
          <w:p w14:paraId="2F21AB83">
            <w:pPr>
              <w:rPr>
                <w:rFonts w:ascii="Arial"/>
                <w:sz w:val="21"/>
                <w:szCs w:val="21"/>
              </w:rPr>
            </w:pPr>
          </w:p>
        </w:tc>
        <w:tc>
          <w:tcPr>
            <w:tcW w:w="2966" w:type="dxa"/>
            <w:vAlign w:val="top"/>
          </w:tcPr>
          <w:p w14:paraId="47A7670B">
            <w:pPr>
              <w:pStyle w:val="6"/>
              <w:spacing w:before="35" w:line="229" w:lineRule="auto"/>
              <w:ind w:left="149"/>
              <w:rPr>
                <w:sz w:val="21"/>
                <w:szCs w:val="21"/>
              </w:rPr>
            </w:pPr>
            <w:r>
              <w:rPr>
                <w:spacing w:val="1"/>
                <w:sz w:val="21"/>
                <w:szCs w:val="21"/>
              </w:rPr>
              <w:t>自有或租赁</w:t>
            </w:r>
          </w:p>
        </w:tc>
      </w:tr>
      <w:tr w14:paraId="30705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673" w:type="dxa"/>
            <w:vAlign w:val="top"/>
          </w:tcPr>
          <w:p w14:paraId="6E4942DE">
            <w:pPr>
              <w:pStyle w:val="6"/>
              <w:spacing w:before="34" w:line="270" w:lineRule="exact"/>
              <w:ind w:left="121"/>
              <w:rPr>
                <w:sz w:val="21"/>
                <w:szCs w:val="21"/>
              </w:rPr>
            </w:pPr>
            <w:r>
              <w:rPr>
                <w:position w:val="1"/>
                <w:sz w:val="21"/>
                <w:szCs w:val="21"/>
              </w:rPr>
              <w:t>7</w:t>
            </w:r>
          </w:p>
        </w:tc>
        <w:tc>
          <w:tcPr>
            <w:tcW w:w="2170" w:type="dxa"/>
            <w:vAlign w:val="top"/>
          </w:tcPr>
          <w:p w14:paraId="73229257">
            <w:pPr>
              <w:pStyle w:val="6"/>
              <w:spacing w:before="34" w:line="228" w:lineRule="auto"/>
              <w:ind w:left="114"/>
              <w:rPr>
                <w:sz w:val="21"/>
                <w:szCs w:val="21"/>
              </w:rPr>
            </w:pPr>
            <w:r>
              <w:rPr>
                <w:spacing w:val="7"/>
                <w:sz w:val="21"/>
                <w:szCs w:val="21"/>
              </w:rPr>
              <w:t>发电机（15</w:t>
            </w:r>
            <w:r>
              <w:rPr>
                <w:sz w:val="21"/>
                <w:szCs w:val="21"/>
              </w:rPr>
              <w:t>KW</w:t>
            </w:r>
            <w:r>
              <w:rPr>
                <w:spacing w:val="7"/>
                <w:sz w:val="21"/>
                <w:szCs w:val="21"/>
              </w:rPr>
              <w:t>）</w:t>
            </w:r>
          </w:p>
        </w:tc>
        <w:tc>
          <w:tcPr>
            <w:tcW w:w="649" w:type="dxa"/>
            <w:vAlign w:val="top"/>
          </w:tcPr>
          <w:p w14:paraId="7D99FD87">
            <w:pPr>
              <w:pStyle w:val="6"/>
              <w:spacing w:before="34" w:line="231" w:lineRule="auto"/>
              <w:ind w:left="129"/>
              <w:rPr>
                <w:sz w:val="21"/>
                <w:szCs w:val="21"/>
              </w:rPr>
            </w:pPr>
            <w:r>
              <w:rPr>
                <w:sz w:val="21"/>
                <w:szCs w:val="21"/>
              </w:rPr>
              <w:t>台</w:t>
            </w:r>
          </w:p>
        </w:tc>
        <w:tc>
          <w:tcPr>
            <w:tcW w:w="674" w:type="dxa"/>
            <w:vAlign w:val="top"/>
          </w:tcPr>
          <w:p w14:paraId="6ED8DB20">
            <w:pPr>
              <w:pStyle w:val="6"/>
              <w:spacing w:before="34" w:line="271" w:lineRule="exact"/>
              <w:ind w:left="127"/>
              <w:rPr>
                <w:sz w:val="21"/>
                <w:szCs w:val="21"/>
              </w:rPr>
            </w:pPr>
            <w:r>
              <w:rPr>
                <w:position w:val="1"/>
                <w:sz w:val="21"/>
                <w:szCs w:val="21"/>
              </w:rPr>
              <w:t>1</w:t>
            </w:r>
          </w:p>
        </w:tc>
        <w:tc>
          <w:tcPr>
            <w:tcW w:w="1394" w:type="dxa"/>
            <w:vAlign w:val="top"/>
          </w:tcPr>
          <w:p w14:paraId="6347E2B7">
            <w:pPr>
              <w:rPr>
                <w:rFonts w:ascii="Arial"/>
                <w:sz w:val="21"/>
                <w:szCs w:val="21"/>
              </w:rPr>
            </w:pPr>
          </w:p>
        </w:tc>
        <w:tc>
          <w:tcPr>
            <w:tcW w:w="2966" w:type="dxa"/>
            <w:vAlign w:val="top"/>
          </w:tcPr>
          <w:p w14:paraId="111E5F9D">
            <w:pPr>
              <w:pStyle w:val="6"/>
              <w:spacing w:before="34" w:line="229" w:lineRule="auto"/>
              <w:ind w:left="149"/>
              <w:rPr>
                <w:sz w:val="21"/>
                <w:szCs w:val="21"/>
              </w:rPr>
            </w:pPr>
            <w:r>
              <w:rPr>
                <w:spacing w:val="1"/>
                <w:sz w:val="21"/>
                <w:szCs w:val="21"/>
              </w:rPr>
              <w:t>自有或租赁</w:t>
            </w:r>
          </w:p>
        </w:tc>
      </w:tr>
      <w:tr w14:paraId="07E246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673" w:type="dxa"/>
            <w:vAlign w:val="top"/>
          </w:tcPr>
          <w:p w14:paraId="41DFE857">
            <w:pPr>
              <w:pStyle w:val="6"/>
              <w:spacing w:before="36" w:line="270" w:lineRule="exact"/>
              <w:ind w:left="117"/>
              <w:rPr>
                <w:sz w:val="21"/>
                <w:szCs w:val="21"/>
              </w:rPr>
            </w:pPr>
            <w:r>
              <w:rPr>
                <w:position w:val="1"/>
                <w:sz w:val="21"/>
                <w:szCs w:val="21"/>
              </w:rPr>
              <w:t>8</w:t>
            </w:r>
          </w:p>
        </w:tc>
        <w:tc>
          <w:tcPr>
            <w:tcW w:w="2170" w:type="dxa"/>
            <w:vAlign w:val="top"/>
          </w:tcPr>
          <w:p w14:paraId="4FFAA259">
            <w:pPr>
              <w:pStyle w:val="6"/>
              <w:spacing w:before="36" w:line="228" w:lineRule="auto"/>
              <w:ind w:left="114"/>
              <w:rPr>
                <w:sz w:val="21"/>
                <w:szCs w:val="21"/>
              </w:rPr>
            </w:pPr>
            <w:r>
              <w:rPr>
                <w:spacing w:val="7"/>
                <w:sz w:val="21"/>
                <w:szCs w:val="21"/>
              </w:rPr>
              <w:t>发电机（25</w:t>
            </w:r>
            <w:r>
              <w:rPr>
                <w:sz w:val="21"/>
                <w:szCs w:val="21"/>
              </w:rPr>
              <w:t>KW</w:t>
            </w:r>
            <w:r>
              <w:rPr>
                <w:spacing w:val="7"/>
                <w:sz w:val="21"/>
                <w:szCs w:val="21"/>
              </w:rPr>
              <w:t>）</w:t>
            </w:r>
          </w:p>
        </w:tc>
        <w:tc>
          <w:tcPr>
            <w:tcW w:w="649" w:type="dxa"/>
            <w:vAlign w:val="top"/>
          </w:tcPr>
          <w:p w14:paraId="05603EBE">
            <w:pPr>
              <w:pStyle w:val="6"/>
              <w:spacing w:before="36" w:line="231" w:lineRule="auto"/>
              <w:ind w:left="129"/>
              <w:rPr>
                <w:sz w:val="21"/>
                <w:szCs w:val="21"/>
              </w:rPr>
            </w:pPr>
            <w:r>
              <w:rPr>
                <w:sz w:val="21"/>
                <w:szCs w:val="21"/>
              </w:rPr>
              <w:t>台</w:t>
            </w:r>
          </w:p>
        </w:tc>
        <w:tc>
          <w:tcPr>
            <w:tcW w:w="674" w:type="dxa"/>
            <w:vAlign w:val="top"/>
          </w:tcPr>
          <w:p w14:paraId="3B8D45CE">
            <w:pPr>
              <w:pStyle w:val="6"/>
              <w:spacing w:before="36" w:line="271" w:lineRule="exact"/>
              <w:ind w:left="127"/>
              <w:rPr>
                <w:sz w:val="21"/>
                <w:szCs w:val="21"/>
              </w:rPr>
            </w:pPr>
            <w:r>
              <w:rPr>
                <w:position w:val="1"/>
                <w:sz w:val="21"/>
                <w:szCs w:val="21"/>
              </w:rPr>
              <w:t>1</w:t>
            </w:r>
          </w:p>
        </w:tc>
        <w:tc>
          <w:tcPr>
            <w:tcW w:w="1394" w:type="dxa"/>
            <w:vAlign w:val="top"/>
          </w:tcPr>
          <w:p w14:paraId="237406A7">
            <w:pPr>
              <w:rPr>
                <w:rFonts w:ascii="Arial"/>
                <w:sz w:val="21"/>
                <w:szCs w:val="21"/>
              </w:rPr>
            </w:pPr>
          </w:p>
        </w:tc>
        <w:tc>
          <w:tcPr>
            <w:tcW w:w="2966" w:type="dxa"/>
            <w:vAlign w:val="top"/>
          </w:tcPr>
          <w:p w14:paraId="12735FF0">
            <w:pPr>
              <w:pStyle w:val="6"/>
              <w:spacing w:before="36" w:line="229" w:lineRule="auto"/>
              <w:ind w:left="149"/>
              <w:rPr>
                <w:sz w:val="21"/>
                <w:szCs w:val="21"/>
              </w:rPr>
            </w:pPr>
            <w:r>
              <w:rPr>
                <w:spacing w:val="1"/>
                <w:sz w:val="21"/>
                <w:szCs w:val="21"/>
              </w:rPr>
              <w:t>自有或租赁</w:t>
            </w:r>
          </w:p>
        </w:tc>
      </w:tr>
      <w:tr w14:paraId="6FF69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673" w:type="dxa"/>
            <w:vAlign w:val="top"/>
          </w:tcPr>
          <w:p w14:paraId="7871F866">
            <w:pPr>
              <w:pStyle w:val="6"/>
              <w:spacing w:before="35" w:line="269" w:lineRule="exact"/>
              <w:ind w:left="117"/>
              <w:rPr>
                <w:sz w:val="21"/>
                <w:szCs w:val="21"/>
              </w:rPr>
            </w:pPr>
            <w:r>
              <w:rPr>
                <w:position w:val="1"/>
                <w:sz w:val="21"/>
                <w:szCs w:val="21"/>
              </w:rPr>
              <w:t>9</w:t>
            </w:r>
          </w:p>
        </w:tc>
        <w:tc>
          <w:tcPr>
            <w:tcW w:w="2170" w:type="dxa"/>
            <w:vAlign w:val="top"/>
          </w:tcPr>
          <w:p w14:paraId="0EE7A22F">
            <w:pPr>
              <w:pStyle w:val="6"/>
              <w:spacing w:before="35" w:line="230" w:lineRule="auto"/>
              <w:ind w:left="110"/>
              <w:rPr>
                <w:sz w:val="21"/>
                <w:szCs w:val="21"/>
              </w:rPr>
            </w:pPr>
            <w:r>
              <w:rPr>
                <w:spacing w:val="8"/>
                <w:sz w:val="21"/>
                <w:szCs w:val="21"/>
              </w:rPr>
              <w:t>应急设备与物资</w:t>
            </w:r>
          </w:p>
        </w:tc>
        <w:tc>
          <w:tcPr>
            <w:tcW w:w="649" w:type="dxa"/>
            <w:vAlign w:val="top"/>
          </w:tcPr>
          <w:p w14:paraId="38C119CD">
            <w:pPr>
              <w:rPr>
                <w:rFonts w:ascii="Arial"/>
                <w:sz w:val="21"/>
                <w:szCs w:val="21"/>
              </w:rPr>
            </w:pPr>
          </w:p>
        </w:tc>
        <w:tc>
          <w:tcPr>
            <w:tcW w:w="674" w:type="dxa"/>
            <w:vAlign w:val="top"/>
          </w:tcPr>
          <w:p w14:paraId="41743E98">
            <w:pPr>
              <w:rPr>
                <w:rFonts w:ascii="Arial"/>
                <w:sz w:val="21"/>
                <w:szCs w:val="21"/>
              </w:rPr>
            </w:pPr>
          </w:p>
        </w:tc>
        <w:tc>
          <w:tcPr>
            <w:tcW w:w="1394" w:type="dxa"/>
            <w:vAlign w:val="top"/>
          </w:tcPr>
          <w:p w14:paraId="468C8518">
            <w:pPr>
              <w:rPr>
                <w:rFonts w:ascii="Arial"/>
                <w:sz w:val="21"/>
                <w:szCs w:val="21"/>
              </w:rPr>
            </w:pPr>
          </w:p>
        </w:tc>
        <w:tc>
          <w:tcPr>
            <w:tcW w:w="2966" w:type="dxa"/>
            <w:vAlign w:val="top"/>
          </w:tcPr>
          <w:p w14:paraId="7CEFE5BE">
            <w:pPr>
              <w:pStyle w:val="6"/>
              <w:spacing w:before="35" w:line="228" w:lineRule="auto"/>
              <w:ind w:left="118"/>
              <w:rPr>
                <w:sz w:val="21"/>
                <w:szCs w:val="21"/>
              </w:rPr>
            </w:pPr>
            <w:r>
              <w:rPr>
                <w:spacing w:val="6"/>
                <w:sz w:val="21"/>
                <w:szCs w:val="21"/>
              </w:rPr>
              <w:t>企业自报</w:t>
            </w:r>
          </w:p>
        </w:tc>
      </w:tr>
    </w:tbl>
    <w:p w14:paraId="2D85AE77">
      <w:pPr>
        <w:spacing w:line="362" w:lineRule="auto"/>
        <w:rPr>
          <w:rFonts w:ascii="Arial"/>
          <w:sz w:val="21"/>
          <w:szCs w:val="21"/>
        </w:rPr>
      </w:pPr>
    </w:p>
    <w:p w14:paraId="423C8A5A">
      <w:pPr>
        <w:pStyle w:val="2"/>
        <w:spacing w:before="78" w:line="220" w:lineRule="auto"/>
        <w:ind w:left="614"/>
        <w:rPr>
          <w:sz w:val="21"/>
          <w:szCs w:val="21"/>
        </w:rPr>
      </w:pPr>
      <w:r>
        <w:rPr>
          <w:b/>
          <w:bCs/>
          <w:spacing w:val="-4"/>
          <w:sz w:val="21"/>
          <w:szCs w:val="21"/>
        </w:rPr>
        <w:t>（四）服务款项的支付办法</w:t>
      </w:r>
    </w:p>
    <w:p w14:paraId="29AF9E11">
      <w:pPr>
        <w:pStyle w:val="2"/>
        <w:spacing w:before="179" w:line="377" w:lineRule="auto"/>
        <w:ind w:left="122" w:right="106" w:firstLine="419"/>
        <w:jc w:val="both"/>
        <w:rPr>
          <w:sz w:val="21"/>
          <w:szCs w:val="21"/>
        </w:rPr>
      </w:pPr>
      <w:r>
        <w:rPr>
          <w:spacing w:val="7"/>
          <w:sz w:val="21"/>
          <w:szCs w:val="21"/>
        </w:rPr>
        <w:t>全年养护经费按照项目服务完成情况及半年度考核结果结算，养护公司自合同签订之日</w:t>
      </w:r>
      <w:r>
        <w:rPr>
          <w:spacing w:val="8"/>
          <w:sz w:val="21"/>
          <w:szCs w:val="21"/>
        </w:rPr>
        <w:t>起每半年根据核实的工程量上报审核，招标人按</w:t>
      </w:r>
      <w:r>
        <w:rPr>
          <w:spacing w:val="7"/>
          <w:sz w:val="21"/>
          <w:szCs w:val="21"/>
        </w:rPr>
        <w:t>程序审核并结合考核后的结果下达资金，年终一并出具审价报告。</w:t>
      </w:r>
    </w:p>
    <w:p w14:paraId="41598880">
      <w:pPr>
        <w:pStyle w:val="2"/>
        <w:spacing w:before="1" w:line="376" w:lineRule="auto"/>
        <w:ind w:left="120" w:right="106" w:firstLine="421"/>
        <w:rPr>
          <w:sz w:val="21"/>
          <w:szCs w:val="21"/>
        </w:rPr>
      </w:pPr>
      <w:r>
        <w:rPr>
          <w:spacing w:val="8"/>
          <w:sz w:val="21"/>
          <w:szCs w:val="21"/>
        </w:rPr>
        <w:t>养护经费每半年度按审核结果支付，支付累计总额不得超过合同价的</w:t>
      </w:r>
      <w:r>
        <w:rPr>
          <w:spacing w:val="-31"/>
          <w:sz w:val="21"/>
          <w:szCs w:val="21"/>
        </w:rPr>
        <w:t xml:space="preserve"> </w:t>
      </w:r>
      <w:r>
        <w:rPr>
          <w:spacing w:val="8"/>
          <w:sz w:val="21"/>
          <w:szCs w:val="21"/>
        </w:rPr>
        <w:t>85%，其余经费根</w:t>
      </w:r>
      <w:r>
        <w:rPr>
          <w:spacing w:val="7"/>
          <w:sz w:val="21"/>
          <w:szCs w:val="21"/>
        </w:rPr>
        <w:t>据审价报告结清。</w:t>
      </w:r>
    </w:p>
    <w:p w14:paraId="1BFBE9D2">
      <w:pPr>
        <w:pStyle w:val="2"/>
        <w:spacing w:line="228" w:lineRule="auto"/>
        <w:ind w:left="551"/>
        <w:rPr>
          <w:sz w:val="21"/>
          <w:szCs w:val="21"/>
        </w:rPr>
      </w:pPr>
      <w:r>
        <w:rPr>
          <w:b/>
          <w:bCs/>
          <w:spacing w:val="4"/>
          <w:sz w:val="21"/>
          <w:szCs w:val="21"/>
        </w:rPr>
        <w:t>（五）</w:t>
      </w:r>
      <w:r>
        <w:rPr>
          <w:spacing w:val="15"/>
          <w:sz w:val="21"/>
          <w:szCs w:val="21"/>
        </w:rPr>
        <w:t xml:space="preserve">  </w:t>
      </w:r>
      <w:r>
        <w:rPr>
          <w:b/>
          <w:bCs/>
          <w:spacing w:val="4"/>
          <w:sz w:val="21"/>
          <w:szCs w:val="21"/>
        </w:rPr>
        <w:t>技术要求规范</w:t>
      </w:r>
    </w:p>
    <w:p w14:paraId="139E7633">
      <w:pPr>
        <w:spacing w:line="228" w:lineRule="auto"/>
        <w:rPr>
          <w:sz w:val="21"/>
          <w:szCs w:val="21"/>
        </w:rPr>
        <w:sectPr>
          <w:pgSz w:w="11906" w:h="16839"/>
          <w:pgMar w:top="1431" w:right="1690" w:bottom="0" w:left="1684" w:header="0" w:footer="0" w:gutter="0"/>
          <w:cols w:space="720" w:num="1"/>
        </w:sectPr>
      </w:pPr>
    </w:p>
    <w:p w14:paraId="338A2D57">
      <w:pPr>
        <w:pStyle w:val="2"/>
        <w:spacing w:before="75" w:line="229" w:lineRule="auto"/>
        <w:ind w:left="441"/>
        <w:rPr>
          <w:sz w:val="21"/>
          <w:szCs w:val="21"/>
        </w:rPr>
      </w:pPr>
      <w:r>
        <w:rPr>
          <w:spacing w:val="2"/>
          <w:sz w:val="21"/>
          <w:szCs w:val="21"/>
        </w:rPr>
        <w:t>6.1</w:t>
      </w:r>
      <w:r>
        <w:rPr>
          <w:spacing w:val="16"/>
          <w:sz w:val="21"/>
          <w:szCs w:val="21"/>
        </w:rPr>
        <w:t xml:space="preserve"> </w:t>
      </w:r>
      <w:r>
        <w:rPr>
          <w:spacing w:val="2"/>
          <w:sz w:val="21"/>
          <w:szCs w:val="21"/>
        </w:rPr>
        <w:t>总则</w:t>
      </w:r>
    </w:p>
    <w:p w14:paraId="4383D3CB">
      <w:pPr>
        <w:pStyle w:val="2"/>
        <w:spacing w:before="157" w:line="340" w:lineRule="auto"/>
        <w:ind w:left="18" w:right="69" w:firstLine="423"/>
        <w:rPr>
          <w:sz w:val="21"/>
          <w:szCs w:val="21"/>
        </w:rPr>
      </w:pPr>
      <w:r>
        <w:rPr>
          <w:spacing w:val="8"/>
          <w:sz w:val="21"/>
          <w:szCs w:val="21"/>
        </w:rPr>
        <w:t>6.1.1</w:t>
      </w:r>
      <w:r>
        <w:rPr>
          <w:spacing w:val="-38"/>
          <w:sz w:val="21"/>
          <w:szCs w:val="21"/>
        </w:rPr>
        <w:t xml:space="preserve"> </w:t>
      </w:r>
      <w:r>
        <w:rPr>
          <w:spacing w:val="8"/>
          <w:sz w:val="21"/>
          <w:szCs w:val="21"/>
        </w:rPr>
        <w:t>为确保市政道路路桥的快速、安全、舒适、畅通，中标人应对道路及其附属</w:t>
      </w:r>
      <w:r>
        <w:rPr>
          <w:spacing w:val="7"/>
          <w:sz w:val="21"/>
          <w:szCs w:val="21"/>
        </w:rPr>
        <w:t>设施</w:t>
      </w:r>
      <w:r>
        <w:rPr>
          <w:spacing w:val="8"/>
          <w:sz w:val="21"/>
          <w:szCs w:val="21"/>
        </w:rPr>
        <w:t>进行经常性、及时性、周期性和预防性地维修保养，</w:t>
      </w:r>
      <w:r>
        <w:rPr>
          <w:spacing w:val="7"/>
          <w:sz w:val="21"/>
          <w:szCs w:val="21"/>
        </w:rPr>
        <w:t>保证道路的正常使用功能，同时应会同</w:t>
      </w:r>
      <w:r>
        <w:rPr>
          <w:spacing w:val="8"/>
          <w:sz w:val="21"/>
          <w:szCs w:val="21"/>
        </w:rPr>
        <w:t>招标单位等有关部门迅速排除交通阻塞，并及时修复</w:t>
      </w:r>
      <w:r>
        <w:rPr>
          <w:spacing w:val="7"/>
          <w:sz w:val="21"/>
          <w:szCs w:val="21"/>
        </w:rPr>
        <w:t>被损设施，做到路面平整整洁、设施规</w:t>
      </w:r>
      <w:r>
        <w:rPr>
          <w:spacing w:val="8"/>
          <w:sz w:val="21"/>
          <w:szCs w:val="21"/>
        </w:rPr>
        <w:t>范齐全、运行状况良好，保持道路的“绿、洁、畅、舒、美</w:t>
      </w:r>
      <w:r>
        <w:rPr>
          <w:spacing w:val="-63"/>
          <w:sz w:val="21"/>
          <w:szCs w:val="21"/>
        </w:rPr>
        <w:t xml:space="preserve"> </w:t>
      </w:r>
      <w:r>
        <w:rPr>
          <w:spacing w:val="8"/>
          <w:sz w:val="21"/>
          <w:szCs w:val="21"/>
        </w:rPr>
        <w:t>”。</w:t>
      </w:r>
    </w:p>
    <w:p w14:paraId="0541F4D4">
      <w:pPr>
        <w:pStyle w:val="2"/>
        <w:spacing w:before="160" w:line="228" w:lineRule="auto"/>
        <w:ind w:left="441"/>
        <w:rPr>
          <w:sz w:val="21"/>
          <w:szCs w:val="21"/>
        </w:rPr>
      </w:pPr>
      <w:r>
        <w:rPr>
          <w:spacing w:val="7"/>
          <w:sz w:val="21"/>
          <w:szCs w:val="21"/>
        </w:rPr>
        <w:t>6.1.2</w:t>
      </w:r>
      <w:r>
        <w:rPr>
          <w:spacing w:val="-39"/>
          <w:sz w:val="21"/>
          <w:szCs w:val="21"/>
        </w:rPr>
        <w:t xml:space="preserve"> </w:t>
      </w:r>
      <w:r>
        <w:rPr>
          <w:spacing w:val="7"/>
          <w:sz w:val="21"/>
          <w:szCs w:val="21"/>
        </w:rPr>
        <w:t>道路养护管理应符合下列要求：</w:t>
      </w:r>
    </w:p>
    <w:p w14:paraId="211BDC46">
      <w:pPr>
        <w:pStyle w:val="2"/>
        <w:spacing w:before="161" w:line="303" w:lineRule="auto"/>
        <w:ind w:left="20" w:right="88" w:firstLine="434"/>
        <w:rPr>
          <w:sz w:val="21"/>
          <w:szCs w:val="21"/>
        </w:rPr>
      </w:pPr>
      <w:r>
        <w:rPr>
          <w:spacing w:val="9"/>
          <w:sz w:val="21"/>
          <w:szCs w:val="21"/>
        </w:rPr>
        <w:t>1、除了发生不可抗力的事件外，在任何情况下应保持道路畅通，道路设施处于完好的</w:t>
      </w:r>
      <w:r>
        <w:rPr>
          <w:spacing w:val="5"/>
          <w:sz w:val="21"/>
          <w:szCs w:val="21"/>
        </w:rPr>
        <w:t>技术状态。</w:t>
      </w:r>
    </w:p>
    <w:p w14:paraId="4552BAA9">
      <w:pPr>
        <w:pStyle w:val="2"/>
        <w:spacing w:before="161" w:line="228" w:lineRule="auto"/>
        <w:jc w:val="right"/>
        <w:rPr>
          <w:sz w:val="21"/>
          <w:szCs w:val="21"/>
        </w:rPr>
      </w:pPr>
      <w:r>
        <w:rPr>
          <w:spacing w:val="6"/>
          <w:sz w:val="21"/>
          <w:szCs w:val="21"/>
        </w:rPr>
        <w:t>2、通过巡视等方法及时掌握道路的路况信息，作出准确预测，采取必要的预防性措施。</w:t>
      </w:r>
    </w:p>
    <w:p w14:paraId="1318E4EF">
      <w:pPr>
        <w:pStyle w:val="2"/>
        <w:spacing w:before="162" w:line="303" w:lineRule="auto"/>
        <w:ind w:left="24" w:right="88" w:firstLine="419"/>
        <w:rPr>
          <w:sz w:val="21"/>
          <w:szCs w:val="21"/>
        </w:rPr>
      </w:pPr>
      <w:r>
        <w:rPr>
          <w:spacing w:val="9"/>
          <w:sz w:val="21"/>
          <w:szCs w:val="21"/>
        </w:rPr>
        <w:t>3、为确保道路设施迅速得到养护与维修，应以机械化养护为主。达到道路养护技术规</w:t>
      </w:r>
      <w:r>
        <w:rPr>
          <w:spacing w:val="8"/>
          <w:sz w:val="21"/>
          <w:szCs w:val="21"/>
        </w:rPr>
        <w:t>范和政府及发包人制订的相关养护管理规定。</w:t>
      </w:r>
    </w:p>
    <w:p w14:paraId="41EE88E6">
      <w:pPr>
        <w:pStyle w:val="2"/>
        <w:spacing w:before="161" w:line="340" w:lineRule="auto"/>
        <w:ind w:left="19" w:right="69" w:firstLine="419"/>
        <w:rPr>
          <w:sz w:val="21"/>
          <w:szCs w:val="21"/>
        </w:rPr>
      </w:pPr>
      <w:r>
        <w:rPr>
          <w:spacing w:val="10"/>
          <w:sz w:val="21"/>
          <w:szCs w:val="21"/>
        </w:rPr>
        <w:t>4、在本标段道路用地范围内，作业人员必须着</w:t>
      </w:r>
      <w:r>
        <w:rPr>
          <w:spacing w:val="9"/>
          <w:sz w:val="21"/>
          <w:szCs w:val="21"/>
        </w:rPr>
        <w:t>具有反光功能的桔红色工作套装；养护</w:t>
      </w:r>
      <w:r>
        <w:rPr>
          <w:spacing w:val="8"/>
          <w:sz w:val="21"/>
          <w:szCs w:val="21"/>
        </w:rPr>
        <w:t>作业机械必须按标准涂以桔黄色，且按标准安装示</w:t>
      </w:r>
      <w:r>
        <w:rPr>
          <w:spacing w:val="7"/>
          <w:sz w:val="21"/>
          <w:szCs w:val="21"/>
        </w:rPr>
        <w:t>警灯。施工作业区域布置应按交通部公路</w:t>
      </w:r>
      <w:r>
        <w:rPr>
          <w:spacing w:val="5"/>
          <w:sz w:val="21"/>
          <w:szCs w:val="21"/>
        </w:rPr>
        <w:t>《养护安全作业规程》执行（</w:t>
      </w:r>
      <w:r>
        <w:rPr>
          <w:sz w:val="21"/>
          <w:szCs w:val="21"/>
        </w:rPr>
        <w:t>JTGH</w:t>
      </w:r>
      <w:r>
        <w:rPr>
          <w:spacing w:val="5"/>
          <w:sz w:val="21"/>
          <w:szCs w:val="21"/>
        </w:rPr>
        <w:t>30-2015）。养护作业人员需要乘</w:t>
      </w:r>
      <w:r>
        <w:rPr>
          <w:spacing w:val="4"/>
          <w:sz w:val="21"/>
          <w:szCs w:val="21"/>
        </w:rPr>
        <w:t>车上路养护作业时，一律</w:t>
      </w:r>
      <w:r>
        <w:rPr>
          <w:spacing w:val="8"/>
          <w:sz w:val="21"/>
          <w:szCs w:val="21"/>
        </w:rPr>
        <w:t>乘坐黄色载人客车或黄色客货两用车。</w:t>
      </w:r>
    </w:p>
    <w:p w14:paraId="5068BB5A">
      <w:pPr>
        <w:pStyle w:val="2"/>
        <w:spacing w:before="160" w:line="303" w:lineRule="auto"/>
        <w:ind w:left="18" w:right="15" w:firstLine="425"/>
        <w:rPr>
          <w:sz w:val="21"/>
          <w:szCs w:val="21"/>
        </w:rPr>
      </w:pPr>
      <w:r>
        <w:rPr>
          <w:spacing w:val="4"/>
          <w:sz w:val="21"/>
          <w:szCs w:val="21"/>
        </w:rPr>
        <w:t>5、做好文明养护，突出“</w:t>
      </w:r>
      <w:r>
        <w:rPr>
          <w:spacing w:val="-55"/>
          <w:sz w:val="21"/>
          <w:szCs w:val="21"/>
        </w:rPr>
        <w:t xml:space="preserve"> </w:t>
      </w:r>
      <w:r>
        <w:rPr>
          <w:spacing w:val="4"/>
          <w:sz w:val="21"/>
          <w:szCs w:val="21"/>
        </w:rPr>
        <w:t>以人为本，以车为本</w:t>
      </w:r>
      <w:r>
        <w:rPr>
          <w:spacing w:val="-70"/>
          <w:sz w:val="21"/>
          <w:szCs w:val="21"/>
        </w:rPr>
        <w:t xml:space="preserve"> </w:t>
      </w:r>
      <w:r>
        <w:rPr>
          <w:spacing w:val="4"/>
          <w:sz w:val="21"/>
          <w:szCs w:val="21"/>
        </w:rPr>
        <w:t>”服务理念，做到工完料清，料完场清，</w:t>
      </w:r>
      <w:r>
        <w:rPr>
          <w:spacing w:val="8"/>
          <w:sz w:val="21"/>
          <w:szCs w:val="21"/>
        </w:rPr>
        <w:t>将影响交通降低到最低限度。</w:t>
      </w:r>
    </w:p>
    <w:p w14:paraId="1CA34D4A">
      <w:pPr>
        <w:pStyle w:val="2"/>
        <w:spacing w:before="159" w:line="303" w:lineRule="auto"/>
        <w:ind w:left="23" w:right="88" w:firstLine="418"/>
        <w:rPr>
          <w:sz w:val="21"/>
          <w:szCs w:val="21"/>
        </w:rPr>
      </w:pPr>
      <w:r>
        <w:rPr>
          <w:spacing w:val="10"/>
          <w:sz w:val="21"/>
          <w:szCs w:val="21"/>
        </w:rPr>
        <w:t>6、认真贯彻执行各类应急预案，做好防汛</w:t>
      </w:r>
      <w:r>
        <w:rPr>
          <w:spacing w:val="9"/>
          <w:sz w:val="21"/>
          <w:szCs w:val="21"/>
        </w:rPr>
        <w:t>防台防冻、窨井盖缺损、路面油污等各类突</w:t>
      </w:r>
      <w:r>
        <w:rPr>
          <w:spacing w:val="8"/>
          <w:sz w:val="21"/>
          <w:szCs w:val="21"/>
        </w:rPr>
        <w:t>发事件，确保公路安全、畅通。</w:t>
      </w:r>
    </w:p>
    <w:p w14:paraId="5A919568">
      <w:pPr>
        <w:pStyle w:val="2"/>
        <w:spacing w:before="161" w:line="228" w:lineRule="auto"/>
        <w:ind w:left="444"/>
        <w:rPr>
          <w:sz w:val="21"/>
          <w:szCs w:val="21"/>
        </w:rPr>
      </w:pPr>
      <w:r>
        <w:rPr>
          <w:spacing w:val="9"/>
          <w:sz w:val="21"/>
          <w:szCs w:val="21"/>
        </w:rPr>
        <w:t>7、养护作业过程中发生的质量、安全事故及突发性事件必须第一时间上报业主。</w:t>
      </w:r>
    </w:p>
    <w:p w14:paraId="355C7C99">
      <w:pPr>
        <w:pStyle w:val="2"/>
        <w:spacing w:before="164" w:line="228" w:lineRule="auto"/>
        <w:ind w:left="440"/>
        <w:rPr>
          <w:sz w:val="21"/>
          <w:szCs w:val="21"/>
        </w:rPr>
      </w:pPr>
      <w:r>
        <w:rPr>
          <w:spacing w:val="9"/>
          <w:sz w:val="21"/>
          <w:szCs w:val="21"/>
        </w:rPr>
        <w:t>8、 对来信来电来访进行及时分析处理，将处理结果及时反馈联系人或来信来电人。</w:t>
      </w:r>
    </w:p>
    <w:p w14:paraId="2B34AE1D">
      <w:pPr>
        <w:pStyle w:val="2"/>
        <w:spacing w:before="161" w:line="228" w:lineRule="auto"/>
        <w:ind w:left="441"/>
        <w:rPr>
          <w:sz w:val="21"/>
          <w:szCs w:val="21"/>
        </w:rPr>
      </w:pPr>
      <w:r>
        <w:rPr>
          <w:spacing w:val="7"/>
          <w:sz w:val="21"/>
          <w:szCs w:val="21"/>
        </w:rPr>
        <w:t>6.2</w:t>
      </w:r>
      <w:r>
        <w:rPr>
          <w:spacing w:val="-33"/>
          <w:sz w:val="21"/>
          <w:szCs w:val="21"/>
        </w:rPr>
        <w:t xml:space="preserve"> </w:t>
      </w:r>
      <w:r>
        <w:rPr>
          <w:spacing w:val="7"/>
          <w:sz w:val="21"/>
          <w:szCs w:val="21"/>
        </w:rPr>
        <w:t>工程日常养护与管理责任</w:t>
      </w:r>
    </w:p>
    <w:p w14:paraId="4BEE24CA">
      <w:pPr>
        <w:pStyle w:val="2"/>
        <w:spacing w:before="142" w:line="311" w:lineRule="auto"/>
        <w:ind w:left="19" w:right="15" w:firstLine="429"/>
        <w:rPr>
          <w:sz w:val="21"/>
          <w:szCs w:val="21"/>
        </w:rPr>
      </w:pPr>
      <w:r>
        <w:rPr>
          <w:rFonts w:ascii="Calibri" w:hAnsi="Calibri" w:eastAsia="Calibri" w:cs="Calibri"/>
          <w:spacing w:val="3"/>
          <w:sz w:val="21"/>
          <w:szCs w:val="21"/>
        </w:rPr>
        <w:t>1</w:t>
      </w:r>
      <w:r>
        <w:rPr>
          <w:rFonts w:ascii="Calibri" w:hAnsi="Calibri" w:eastAsia="Calibri" w:cs="Calibri"/>
          <w:spacing w:val="-10"/>
          <w:sz w:val="21"/>
          <w:szCs w:val="21"/>
        </w:rPr>
        <w:t xml:space="preserve"> </w:t>
      </w:r>
      <w:r>
        <w:rPr>
          <w:spacing w:val="3"/>
          <w:sz w:val="21"/>
          <w:szCs w:val="21"/>
        </w:rPr>
        <w:t>、</w:t>
      </w:r>
      <w:r>
        <w:rPr>
          <w:spacing w:val="-28"/>
          <w:sz w:val="21"/>
          <w:szCs w:val="21"/>
        </w:rPr>
        <w:t xml:space="preserve"> </w:t>
      </w:r>
      <w:r>
        <w:rPr>
          <w:spacing w:val="3"/>
          <w:sz w:val="21"/>
          <w:szCs w:val="21"/>
        </w:rPr>
        <w:t>养护公司应对公路及其附属设施进行经常性、及时性、周期性、预防性的维修保养，</w:t>
      </w:r>
      <w:r>
        <w:rPr>
          <w:spacing w:val="7"/>
          <w:sz w:val="21"/>
          <w:szCs w:val="21"/>
        </w:rPr>
        <w:t>确保公路“畅、安、舒、洁、绿、美</w:t>
      </w:r>
      <w:r>
        <w:rPr>
          <w:spacing w:val="-67"/>
          <w:sz w:val="21"/>
          <w:szCs w:val="21"/>
        </w:rPr>
        <w:t xml:space="preserve"> </w:t>
      </w:r>
      <w:r>
        <w:rPr>
          <w:spacing w:val="7"/>
          <w:sz w:val="21"/>
          <w:szCs w:val="21"/>
        </w:rPr>
        <w:t>”。</w:t>
      </w:r>
    </w:p>
    <w:p w14:paraId="332CAF71">
      <w:pPr>
        <w:pStyle w:val="2"/>
        <w:spacing w:before="163" w:line="347" w:lineRule="auto"/>
        <w:ind w:left="19" w:right="71" w:firstLine="422"/>
        <w:rPr>
          <w:sz w:val="21"/>
          <w:szCs w:val="21"/>
        </w:rPr>
      </w:pPr>
      <w:r>
        <w:rPr>
          <w:spacing w:val="9"/>
          <w:sz w:val="21"/>
          <w:szCs w:val="21"/>
        </w:rPr>
        <w:t>2、养护公司对所管辖的区域根据不同情况作出分别处理：发现路面有坑塘、拥包、沉</w:t>
      </w:r>
      <w:r>
        <w:rPr>
          <w:spacing w:val="7"/>
          <w:sz w:val="21"/>
          <w:szCs w:val="21"/>
        </w:rPr>
        <w:t>陷等可能危及行车安全的病害，必须立即做好防护措施，并在</w:t>
      </w:r>
      <w:r>
        <w:rPr>
          <w:spacing w:val="-40"/>
          <w:sz w:val="21"/>
          <w:szCs w:val="21"/>
        </w:rPr>
        <w:t xml:space="preserve"> </w:t>
      </w:r>
      <w:r>
        <w:rPr>
          <w:spacing w:val="7"/>
          <w:sz w:val="21"/>
          <w:szCs w:val="21"/>
        </w:rPr>
        <w:t>4</w:t>
      </w:r>
      <w:r>
        <w:rPr>
          <w:spacing w:val="-33"/>
          <w:sz w:val="21"/>
          <w:szCs w:val="21"/>
        </w:rPr>
        <w:t xml:space="preserve"> </w:t>
      </w:r>
      <w:r>
        <w:rPr>
          <w:spacing w:val="7"/>
          <w:sz w:val="21"/>
          <w:szCs w:val="21"/>
        </w:rPr>
        <w:t>小时内进</w:t>
      </w:r>
      <w:r>
        <w:rPr>
          <w:spacing w:val="6"/>
          <w:sz w:val="21"/>
          <w:szCs w:val="21"/>
        </w:rPr>
        <w:t>行修复；对窨井盖缺损、被盗、行道树倒塌在车行道上，接到来电后</w:t>
      </w:r>
      <w:r>
        <w:rPr>
          <w:spacing w:val="-23"/>
          <w:sz w:val="21"/>
          <w:szCs w:val="21"/>
        </w:rPr>
        <w:t xml:space="preserve"> </w:t>
      </w:r>
      <w:r>
        <w:rPr>
          <w:spacing w:val="6"/>
          <w:sz w:val="21"/>
          <w:szCs w:val="21"/>
        </w:rPr>
        <w:t>1</w:t>
      </w:r>
      <w:r>
        <w:rPr>
          <w:spacing w:val="-33"/>
          <w:sz w:val="21"/>
          <w:szCs w:val="21"/>
        </w:rPr>
        <w:t xml:space="preserve"> </w:t>
      </w:r>
      <w:r>
        <w:rPr>
          <w:spacing w:val="6"/>
          <w:sz w:val="21"/>
          <w:szCs w:val="21"/>
        </w:rPr>
        <w:t>小</w:t>
      </w:r>
      <w:r>
        <w:rPr>
          <w:spacing w:val="5"/>
          <w:sz w:val="21"/>
          <w:szCs w:val="21"/>
        </w:rPr>
        <w:t>时内赶赴现场，并在</w:t>
      </w:r>
      <w:r>
        <w:rPr>
          <w:spacing w:val="-36"/>
          <w:sz w:val="21"/>
          <w:szCs w:val="21"/>
        </w:rPr>
        <w:t xml:space="preserve"> </w:t>
      </w:r>
      <w:r>
        <w:rPr>
          <w:spacing w:val="5"/>
          <w:sz w:val="21"/>
          <w:szCs w:val="21"/>
        </w:rPr>
        <w:t>2</w:t>
      </w:r>
      <w:r>
        <w:rPr>
          <w:spacing w:val="-33"/>
          <w:sz w:val="21"/>
          <w:szCs w:val="21"/>
        </w:rPr>
        <w:t xml:space="preserve"> </w:t>
      </w:r>
      <w:r>
        <w:rPr>
          <w:spacing w:val="5"/>
          <w:sz w:val="21"/>
          <w:szCs w:val="21"/>
        </w:rPr>
        <w:t>小时内修复处</w:t>
      </w:r>
      <w:r>
        <w:rPr>
          <w:spacing w:val="9"/>
          <w:sz w:val="21"/>
          <w:szCs w:val="21"/>
        </w:rPr>
        <w:t>理（遇特殊情况，先采取有效的安全措施，然后修复</w:t>
      </w:r>
      <w:r>
        <w:rPr>
          <w:spacing w:val="-38"/>
          <w:sz w:val="21"/>
          <w:szCs w:val="21"/>
        </w:rPr>
        <w:t>）；</w:t>
      </w:r>
      <w:r>
        <w:rPr>
          <w:spacing w:val="9"/>
          <w:sz w:val="21"/>
          <w:szCs w:val="21"/>
        </w:rPr>
        <w:t>发现一般病害在</w:t>
      </w:r>
      <w:r>
        <w:rPr>
          <w:spacing w:val="-34"/>
          <w:sz w:val="21"/>
          <w:szCs w:val="21"/>
        </w:rPr>
        <w:t xml:space="preserve"> </w:t>
      </w:r>
      <w:r>
        <w:rPr>
          <w:spacing w:val="9"/>
          <w:sz w:val="21"/>
          <w:szCs w:val="21"/>
        </w:rPr>
        <w:t>2</w:t>
      </w:r>
      <w:r>
        <w:rPr>
          <w:spacing w:val="-36"/>
          <w:sz w:val="21"/>
          <w:szCs w:val="21"/>
        </w:rPr>
        <w:t xml:space="preserve"> </w:t>
      </w:r>
      <w:r>
        <w:rPr>
          <w:spacing w:val="9"/>
          <w:sz w:val="21"/>
          <w:szCs w:val="21"/>
        </w:rPr>
        <w:t>天内进行处理，</w:t>
      </w:r>
      <w:r>
        <w:rPr>
          <w:spacing w:val="8"/>
          <w:sz w:val="21"/>
          <w:szCs w:val="21"/>
        </w:rPr>
        <w:t>同时做好记录，及时将处理结果进行反馈。</w:t>
      </w:r>
    </w:p>
    <w:p w14:paraId="6D8C1C8F">
      <w:pPr>
        <w:pStyle w:val="2"/>
        <w:spacing w:before="160" w:line="328" w:lineRule="auto"/>
        <w:ind w:left="19" w:right="69" w:firstLine="425"/>
        <w:rPr>
          <w:sz w:val="21"/>
          <w:szCs w:val="21"/>
        </w:rPr>
      </w:pPr>
      <w:r>
        <w:rPr>
          <w:spacing w:val="9"/>
          <w:sz w:val="21"/>
          <w:szCs w:val="21"/>
        </w:rPr>
        <w:t>3、做好日常养护的质量、安全、文明施工，养护作业区域做好安全措施，养护作业人</w:t>
      </w:r>
      <w:r>
        <w:rPr>
          <w:spacing w:val="8"/>
          <w:sz w:val="21"/>
          <w:szCs w:val="21"/>
        </w:rPr>
        <w:t>员必须穿统一的标志服，夜间穿反光标志服，作业机</w:t>
      </w:r>
      <w:r>
        <w:rPr>
          <w:spacing w:val="7"/>
          <w:sz w:val="21"/>
          <w:szCs w:val="21"/>
        </w:rPr>
        <w:t>械设备必须按标准涂以桔黄色，且安装</w:t>
      </w:r>
      <w:r>
        <w:rPr>
          <w:spacing w:val="6"/>
          <w:sz w:val="21"/>
          <w:szCs w:val="21"/>
        </w:rPr>
        <w:t>黄色警示灯。</w:t>
      </w:r>
    </w:p>
    <w:p w14:paraId="373F9C30">
      <w:pPr>
        <w:pStyle w:val="2"/>
        <w:spacing w:before="160" w:line="304" w:lineRule="auto"/>
        <w:ind w:left="23" w:right="88" w:firstLine="415"/>
        <w:rPr>
          <w:sz w:val="21"/>
          <w:szCs w:val="21"/>
        </w:rPr>
      </w:pPr>
      <w:r>
        <w:rPr>
          <w:spacing w:val="10"/>
          <w:sz w:val="21"/>
          <w:szCs w:val="21"/>
        </w:rPr>
        <w:t>4、建立一支应急保障队伍，并设立应急仓库，</w:t>
      </w:r>
      <w:r>
        <w:rPr>
          <w:spacing w:val="9"/>
          <w:sz w:val="21"/>
          <w:szCs w:val="21"/>
        </w:rPr>
        <w:t>配备充足的应急物资。快速处理各类突</w:t>
      </w:r>
      <w:r>
        <w:rPr>
          <w:spacing w:val="8"/>
          <w:sz w:val="21"/>
          <w:szCs w:val="21"/>
        </w:rPr>
        <w:t>发事件，做好“</w:t>
      </w:r>
      <w:r>
        <w:rPr>
          <w:spacing w:val="-77"/>
          <w:sz w:val="21"/>
          <w:szCs w:val="21"/>
        </w:rPr>
        <w:t xml:space="preserve"> </w:t>
      </w:r>
      <w:r>
        <w:rPr>
          <w:spacing w:val="8"/>
          <w:sz w:val="21"/>
          <w:szCs w:val="21"/>
        </w:rPr>
        <w:t>12319</w:t>
      </w:r>
      <w:r>
        <w:rPr>
          <w:spacing w:val="-71"/>
          <w:sz w:val="21"/>
          <w:szCs w:val="21"/>
        </w:rPr>
        <w:t xml:space="preserve"> </w:t>
      </w:r>
      <w:r>
        <w:rPr>
          <w:spacing w:val="8"/>
          <w:sz w:val="21"/>
          <w:szCs w:val="21"/>
        </w:rPr>
        <w:t>”网格化单子处置，对窨井盖缺损、路面油污、</w:t>
      </w:r>
      <w:r>
        <w:rPr>
          <w:spacing w:val="7"/>
          <w:sz w:val="21"/>
          <w:szCs w:val="21"/>
        </w:rPr>
        <w:t>遇到车辆撒落渣土等</w:t>
      </w:r>
    </w:p>
    <w:p w14:paraId="71BD0D9E">
      <w:pPr>
        <w:spacing w:line="304" w:lineRule="auto"/>
        <w:rPr>
          <w:sz w:val="21"/>
          <w:szCs w:val="21"/>
        </w:rPr>
        <w:sectPr>
          <w:pgSz w:w="11906" w:h="16839"/>
          <w:pgMar w:top="1431" w:right="1727" w:bottom="0" w:left="1785" w:header="0" w:footer="0" w:gutter="0"/>
          <w:cols w:space="720" w:num="1"/>
        </w:sectPr>
      </w:pPr>
    </w:p>
    <w:p w14:paraId="1E4A8B0D">
      <w:pPr>
        <w:spacing w:line="258" w:lineRule="auto"/>
        <w:rPr>
          <w:rFonts w:ascii="Arial"/>
          <w:sz w:val="21"/>
          <w:szCs w:val="21"/>
        </w:rPr>
      </w:pPr>
    </w:p>
    <w:p w14:paraId="4D1803C4">
      <w:pPr>
        <w:spacing w:line="259" w:lineRule="auto"/>
        <w:rPr>
          <w:rFonts w:ascii="Arial"/>
          <w:sz w:val="21"/>
          <w:szCs w:val="21"/>
        </w:rPr>
      </w:pPr>
    </w:p>
    <w:p w14:paraId="5DEEBFC3">
      <w:pPr>
        <w:spacing w:line="259" w:lineRule="auto"/>
        <w:rPr>
          <w:rFonts w:ascii="Arial"/>
          <w:sz w:val="21"/>
          <w:szCs w:val="21"/>
        </w:rPr>
      </w:pPr>
    </w:p>
    <w:p w14:paraId="12F8C637">
      <w:pPr>
        <w:spacing w:line="259" w:lineRule="auto"/>
        <w:rPr>
          <w:rFonts w:ascii="Arial"/>
          <w:sz w:val="21"/>
          <w:szCs w:val="21"/>
        </w:rPr>
      </w:pPr>
    </w:p>
    <w:p w14:paraId="6DDB1225">
      <w:pPr>
        <w:pStyle w:val="2"/>
        <w:spacing w:before="65" w:line="228" w:lineRule="auto"/>
        <w:ind w:left="22"/>
        <w:rPr>
          <w:sz w:val="21"/>
          <w:szCs w:val="21"/>
        </w:rPr>
      </w:pPr>
      <w:r>
        <w:rPr>
          <w:spacing w:val="8"/>
          <w:sz w:val="21"/>
          <w:szCs w:val="21"/>
        </w:rPr>
        <w:t>各类突发事件在发现或接到通知后</w:t>
      </w:r>
      <w:r>
        <w:rPr>
          <w:spacing w:val="-22"/>
          <w:sz w:val="21"/>
          <w:szCs w:val="21"/>
        </w:rPr>
        <w:t xml:space="preserve"> </w:t>
      </w:r>
      <w:r>
        <w:rPr>
          <w:spacing w:val="8"/>
          <w:sz w:val="21"/>
          <w:szCs w:val="21"/>
        </w:rPr>
        <w:t>4</w:t>
      </w:r>
      <w:r>
        <w:rPr>
          <w:spacing w:val="-32"/>
          <w:sz w:val="21"/>
          <w:szCs w:val="21"/>
        </w:rPr>
        <w:t xml:space="preserve"> </w:t>
      </w:r>
      <w:r>
        <w:rPr>
          <w:spacing w:val="8"/>
          <w:sz w:val="21"/>
          <w:szCs w:val="21"/>
        </w:rPr>
        <w:t>小时内清除，并及时将处置结果进行反馈。</w:t>
      </w:r>
    </w:p>
    <w:p w14:paraId="73413E87">
      <w:pPr>
        <w:pStyle w:val="2"/>
        <w:spacing w:before="159" w:line="377" w:lineRule="auto"/>
        <w:ind w:left="20" w:right="1816" w:firstLine="423"/>
        <w:rPr>
          <w:sz w:val="21"/>
          <w:szCs w:val="21"/>
        </w:rPr>
      </w:pPr>
      <w:r>
        <w:rPr>
          <w:spacing w:val="5"/>
          <w:sz w:val="21"/>
          <w:szCs w:val="21"/>
        </w:rPr>
        <w:t>5、每月</w:t>
      </w:r>
      <w:r>
        <w:rPr>
          <w:spacing w:val="-12"/>
          <w:sz w:val="21"/>
          <w:szCs w:val="21"/>
        </w:rPr>
        <w:t xml:space="preserve"> </w:t>
      </w:r>
      <w:r>
        <w:rPr>
          <w:spacing w:val="5"/>
          <w:sz w:val="21"/>
          <w:szCs w:val="21"/>
        </w:rPr>
        <w:t>15 日前上报各类统计报表：养护维修工程计划和完成月报表，每季</w:t>
      </w:r>
      <w:r>
        <w:rPr>
          <w:spacing w:val="-35"/>
          <w:sz w:val="21"/>
          <w:szCs w:val="21"/>
        </w:rPr>
        <w:t xml:space="preserve"> </w:t>
      </w:r>
      <w:r>
        <w:rPr>
          <w:spacing w:val="5"/>
          <w:sz w:val="21"/>
          <w:szCs w:val="21"/>
        </w:rPr>
        <w:t>28 日前更</w:t>
      </w:r>
      <w:r>
        <w:rPr>
          <w:spacing w:val="8"/>
          <w:sz w:val="21"/>
          <w:szCs w:val="21"/>
        </w:rPr>
        <w:t>新所辖区域农村公路技术状况评定系统。</w:t>
      </w:r>
    </w:p>
    <w:p w14:paraId="58D8BA18">
      <w:pPr>
        <w:pStyle w:val="2"/>
        <w:spacing w:before="4" w:line="339" w:lineRule="auto"/>
        <w:ind w:left="19" w:right="1796" w:firstLine="421"/>
        <w:rPr>
          <w:sz w:val="21"/>
          <w:szCs w:val="21"/>
        </w:rPr>
      </w:pPr>
      <w:r>
        <w:rPr>
          <w:spacing w:val="10"/>
          <w:sz w:val="21"/>
          <w:szCs w:val="21"/>
        </w:rPr>
        <w:t>6、做好道路附属设施的日常养护，保证其</w:t>
      </w:r>
      <w:r>
        <w:rPr>
          <w:spacing w:val="9"/>
          <w:sz w:val="21"/>
          <w:szCs w:val="21"/>
        </w:rPr>
        <w:t>良好的技术状态，路名牌、桥名牌、桥梁限</w:t>
      </w:r>
      <w:r>
        <w:rPr>
          <w:spacing w:val="8"/>
          <w:sz w:val="21"/>
          <w:szCs w:val="21"/>
        </w:rPr>
        <w:t>载牌、人行护栏、中央分隔带等做好日常保洁、养</w:t>
      </w:r>
      <w:r>
        <w:rPr>
          <w:spacing w:val="7"/>
          <w:sz w:val="21"/>
          <w:szCs w:val="21"/>
        </w:rPr>
        <w:t>护，遇到缺失、歪斜等问题及时处理，确</w:t>
      </w:r>
      <w:r>
        <w:rPr>
          <w:spacing w:val="8"/>
          <w:sz w:val="21"/>
          <w:szCs w:val="21"/>
        </w:rPr>
        <w:t>保栏杆无变形无倾倒，立柱埋置牢固，部件无缺损</w:t>
      </w:r>
      <w:r>
        <w:rPr>
          <w:spacing w:val="7"/>
          <w:sz w:val="21"/>
          <w:szCs w:val="21"/>
        </w:rPr>
        <w:t>，标志牌及反光道钉无锈蚀污染，面板无</w:t>
      </w:r>
      <w:r>
        <w:rPr>
          <w:spacing w:val="9"/>
          <w:sz w:val="21"/>
          <w:szCs w:val="21"/>
        </w:rPr>
        <w:t>损坏，无缺字、掉字，做好公路里程碑、百尺桩的管理工作，发现缺损及时修补。</w:t>
      </w:r>
    </w:p>
    <w:p w14:paraId="2B4C19E1">
      <w:pPr>
        <w:pStyle w:val="2"/>
        <w:spacing w:before="139" w:line="313" w:lineRule="auto"/>
        <w:ind w:left="20" w:right="1814" w:firstLine="421"/>
        <w:rPr>
          <w:sz w:val="21"/>
          <w:szCs w:val="21"/>
        </w:rPr>
      </w:pPr>
      <w:r>
        <w:rPr>
          <w:rFonts w:ascii="Calibri" w:hAnsi="Calibri" w:eastAsia="Calibri" w:cs="Calibri"/>
          <w:spacing w:val="9"/>
          <w:sz w:val="21"/>
          <w:szCs w:val="21"/>
        </w:rPr>
        <w:t>7</w:t>
      </w:r>
      <w:r>
        <w:rPr>
          <w:rFonts w:ascii="Calibri" w:hAnsi="Calibri" w:eastAsia="Calibri" w:cs="Calibri"/>
          <w:spacing w:val="-23"/>
          <w:sz w:val="21"/>
          <w:szCs w:val="21"/>
        </w:rPr>
        <w:t xml:space="preserve"> </w:t>
      </w:r>
      <w:r>
        <w:rPr>
          <w:spacing w:val="9"/>
          <w:sz w:val="21"/>
          <w:szCs w:val="21"/>
        </w:rPr>
        <w:t>、业主或监理下达的工作任务或整改单，养护公司要及时落实和整改，并将结</w:t>
      </w:r>
      <w:r>
        <w:rPr>
          <w:spacing w:val="8"/>
          <w:sz w:val="21"/>
          <w:szCs w:val="21"/>
        </w:rPr>
        <w:t>果予以</w:t>
      </w:r>
      <w:r>
        <w:rPr>
          <w:spacing w:val="2"/>
          <w:sz w:val="21"/>
          <w:szCs w:val="21"/>
        </w:rPr>
        <w:t>反馈。</w:t>
      </w:r>
    </w:p>
    <w:p w14:paraId="5887B528">
      <w:pPr>
        <w:pStyle w:val="2"/>
        <w:spacing w:before="160" w:line="228" w:lineRule="auto"/>
        <w:ind w:left="441"/>
        <w:rPr>
          <w:sz w:val="21"/>
          <w:szCs w:val="21"/>
        </w:rPr>
      </w:pPr>
      <w:r>
        <w:rPr>
          <w:spacing w:val="7"/>
          <w:sz w:val="21"/>
          <w:szCs w:val="21"/>
        </w:rPr>
        <w:t>6.3  应搜集、掌握下列信息</w:t>
      </w:r>
    </w:p>
    <w:p w14:paraId="744A794B">
      <w:pPr>
        <w:pStyle w:val="2"/>
        <w:spacing w:before="163" w:line="302" w:lineRule="auto"/>
        <w:ind w:left="20" w:right="1760" w:firstLine="434"/>
        <w:rPr>
          <w:sz w:val="21"/>
          <w:szCs w:val="21"/>
        </w:rPr>
      </w:pPr>
      <w:r>
        <w:rPr>
          <w:spacing w:val="8"/>
          <w:sz w:val="21"/>
          <w:szCs w:val="21"/>
        </w:rPr>
        <w:t>1、 路况信息：包括动态信息和静态信息，动态信息指有关市政设</w:t>
      </w:r>
      <w:r>
        <w:rPr>
          <w:spacing w:val="7"/>
          <w:sz w:val="21"/>
          <w:szCs w:val="21"/>
        </w:rPr>
        <w:t>施的动态桥况信息，</w:t>
      </w:r>
      <w:r>
        <w:rPr>
          <w:spacing w:val="8"/>
          <w:sz w:val="21"/>
          <w:szCs w:val="21"/>
        </w:rPr>
        <w:t>静态信息指市政设施的基础数据。</w:t>
      </w:r>
    </w:p>
    <w:p w14:paraId="2C2C9496">
      <w:pPr>
        <w:pStyle w:val="2"/>
        <w:spacing w:before="161" w:line="228" w:lineRule="auto"/>
        <w:ind w:left="442"/>
        <w:rPr>
          <w:sz w:val="21"/>
          <w:szCs w:val="21"/>
        </w:rPr>
      </w:pPr>
      <w:r>
        <w:rPr>
          <w:spacing w:val="9"/>
          <w:sz w:val="21"/>
          <w:szCs w:val="21"/>
        </w:rPr>
        <w:t>2、 交通信息：有关交通流量、交通阻塞、交</w:t>
      </w:r>
      <w:r>
        <w:rPr>
          <w:spacing w:val="8"/>
          <w:sz w:val="21"/>
          <w:szCs w:val="21"/>
        </w:rPr>
        <w:t>通事故等信息。</w:t>
      </w:r>
    </w:p>
    <w:p w14:paraId="5FADE46D">
      <w:pPr>
        <w:pStyle w:val="2"/>
        <w:spacing w:before="161" w:line="228" w:lineRule="auto"/>
        <w:ind w:left="444"/>
        <w:rPr>
          <w:sz w:val="21"/>
          <w:szCs w:val="21"/>
        </w:rPr>
      </w:pPr>
      <w:r>
        <w:rPr>
          <w:spacing w:val="8"/>
          <w:sz w:val="21"/>
          <w:szCs w:val="21"/>
        </w:rPr>
        <w:t>3、 气象信息：有关雨、雪、雾、风、冰冻等信息。</w:t>
      </w:r>
    </w:p>
    <w:p w14:paraId="2504242E">
      <w:pPr>
        <w:pStyle w:val="2"/>
        <w:spacing w:before="163" w:line="229" w:lineRule="auto"/>
        <w:ind w:left="441"/>
        <w:rPr>
          <w:sz w:val="21"/>
          <w:szCs w:val="21"/>
        </w:rPr>
      </w:pPr>
      <w:r>
        <w:rPr>
          <w:spacing w:val="3"/>
          <w:sz w:val="21"/>
          <w:szCs w:val="21"/>
        </w:rPr>
        <w:t>6.4</w:t>
      </w:r>
      <w:r>
        <w:rPr>
          <w:spacing w:val="14"/>
          <w:sz w:val="21"/>
          <w:szCs w:val="21"/>
        </w:rPr>
        <w:t xml:space="preserve">  </w:t>
      </w:r>
      <w:r>
        <w:rPr>
          <w:spacing w:val="3"/>
          <w:sz w:val="21"/>
          <w:szCs w:val="21"/>
        </w:rPr>
        <w:t>资料要求</w:t>
      </w:r>
    </w:p>
    <w:p w14:paraId="7ED9AC4A">
      <w:pPr>
        <w:pStyle w:val="2"/>
        <w:spacing w:before="159" w:line="303" w:lineRule="auto"/>
        <w:ind w:left="21" w:right="1816" w:firstLine="433"/>
        <w:rPr>
          <w:sz w:val="21"/>
          <w:szCs w:val="21"/>
        </w:rPr>
      </w:pPr>
      <w:r>
        <w:rPr>
          <w:spacing w:val="9"/>
          <w:sz w:val="21"/>
          <w:szCs w:val="21"/>
        </w:rPr>
        <w:t>1、承包商中标后应根据业主提供的资料，通过调查建立路况及养护工作台帐，格式应按业主规定的格式进行，并必须在规定时间内上报各类由业主规定的报表。</w:t>
      </w:r>
    </w:p>
    <w:p w14:paraId="4606A446">
      <w:pPr>
        <w:pStyle w:val="2"/>
        <w:spacing w:before="161" w:line="302" w:lineRule="auto"/>
        <w:ind w:left="19" w:right="1816" w:firstLine="423"/>
        <w:rPr>
          <w:sz w:val="21"/>
          <w:szCs w:val="21"/>
        </w:rPr>
      </w:pPr>
      <w:r>
        <w:rPr>
          <w:spacing w:val="9"/>
          <w:sz w:val="21"/>
          <w:szCs w:val="21"/>
        </w:rPr>
        <w:t>2、承包商应努力提高管理水平科技含量，配合做好业主推广的各类设施管理系统的基</w:t>
      </w:r>
      <w:r>
        <w:rPr>
          <w:spacing w:val="8"/>
          <w:sz w:val="21"/>
          <w:szCs w:val="21"/>
        </w:rPr>
        <w:t>础资料采集和应用工作。</w:t>
      </w:r>
    </w:p>
    <w:p w14:paraId="07413A7B">
      <w:pPr>
        <w:pStyle w:val="2"/>
        <w:spacing w:before="161" w:line="304" w:lineRule="auto"/>
        <w:ind w:left="20" w:right="1816" w:firstLine="423"/>
        <w:rPr>
          <w:sz w:val="21"/>
          <w:szCs w:val="21"/>
        </w:rPr>
      </w:pPr>
      <w:r>
        <w:rPr>
          <w:spacing w:val="8"/>
          <w:sz w:val="21"/>
          <w:szCs w:val="21"/>
        </w:rPr>
        <w:t>3、养护企业应配备专职资料员负责内业资料的收集、整理工作。</w:t>
      </w:r>
      <w:r>
        <w:rPr>
          <w:spacing w:val="-46"/>
          <w:sz w:val="21"/>
          <w:szCs w:val="21"/>
        </w:rPr>
        <w:t xml:space="preserve"> </w:t>
      </w:r>
      <w:r>
        <w:rPr>
          <w:spacing w:val="8"/>
          <w:sz w:val="21"/>
          <w:szCs w:val="21"/>
        </w:rPr>
        <w:t>内业资料要求，真实</w:t>
      </w:r>
      <w:r>
        <w:rPr>
          <w:spacing w:val="9"/>
          <w:sz w:val="21"/>
          <w:szCs w:val="21"/>
        </w:rPr>
        <w:t>反映承包单位的全部养护维修作业实施及管理状况。</w:t>
      </w:r>
    </w:p>
    <w:p w14:paraId="646AE58C">
      <w:pPr>
        <w:pStyle w:val="2"/>
        <w:spacing w:before="160" w:line="228" w:lineRule="auto"/>
        <w:ind w:left="439"/>
        <w:rPr>
          <w:sz w:val="21"/>
          <w:szCs w:val="21"/>
        </w:rPr>
      </w:pPr>
      <w:r>
        <w:rPr>
          <w:spacing w:val="8"/>
          <w:sz w:val="21"/>
          <w:szCs w:val="21"/>
        </w:rPr>
        <w:t>4、养护管理内业资料具体要求如下：</w:t>
      </w:r>
    </w:p>
    <w:p w14:paraId="0BCEC5AE">
      <w:pPr>
        <w:pStyle w:val="2"/>
        <w:spacing w:before="161" w:line="228" w:lineRule="auto"/>
        <w:ind w:left="441"/>
        <w:rPr>
          <w:sz w:val="21"/>
          <w:szCs w:val="21"/>
        </w:rPr>
      </w:pPr>
      <w:r>
        <w:rPr>
          <w:spacing w:val="5"/>
          <w:sz w:val="21"/>
          <w:szCs w:val="21"/>
        </w:rPr>
        <w:t>6.5.1、</w:t>
      </w:r>
      <w:r>
        <w:rPr>
          <w:spacing w:val="36"/>
          <w:sz w:val="21"/>
          <w:szCs w:val="21"/>
        </w:rPr>
        <w:t xml:space="preserve"> </w:t>
      </w:r>
      <w:r>
        <w:rPr>
          <w:spacing w:val="5"/>
          <w:sz w:val="21"/>
          <w:szCs w:val="21"/>
        </w:rPr>
        <w:t>市政设施养护质量</w:t>
      </w:r>
    </w:p>
    <w:p w14:paraId="73F0A4BC">
      <w:pPr>
        <w:pStyle w:val="2"/>
        <w:spacing w:before="161" w:line="377" w:lineRule="auto"/>
        <w:ind w:left="19" w:right="1728" w:firstLine="425"/>
        <w:rPr>
          <w:sz w:val="21"/>
          <w:szCs w:val="21"/>
        </w:rPr>
      </w:pPr>
      <w:r>
        <w:rPr>
          <w:spacing w:val="7"/>
          <w:sz w:val="21"/>
          <w:szCs w:val="21"/>
        </w:rPr>
        <w:t>市政设施的养护质量检查评定标准和养护维修技术标准按照行业标准《城镇道路工程施</w:t>
      </w:r>
      <w:r>
        <w:rPr>
          <w:spacing w:val="-2"/>
          <w:sz w:val="21"/>
          <w:szCs w:val="21"/>
        </w:rPr>
        <w:t>工与质量验收规范》（CJJ1-2008）、《城市道路工程施工质量</w:t>
      </w:r>
      <w:r>
        <w:rPr>
          <w:spacing w:val="-3"/>
          <w:sz w:val="21"/>
          <w:szCs w:val="21"/>
        </w:rPr>
        <w:t>验收规范》（DGJ08-118-2005）、</w:t>
      </w:r>
      <w:r>
        <w:rPr>
          <w:sz w:val="21"/>
          <w:szCs w:val="21"/>
        </w:rPr>
        <w:t xml:space="preserve"> </w:t>
      </w:r>
      <w:r>
        <w:rPr>
          <w:spacing w:val="-6"/>
          <w:sz w:val="21"/>
          <w:szCs w:val="21"/>
        </w:rPr>
        <w:t>《城市道路养护规范》（CJJ36-2006）、《公路沥青路面养护技术规范》（SZ-21-2002）、《城市</w:t>
      </w:r>
      <w:r>
        <w:rPr>
          <w:sz w:val="21"/>
          <w:szCs w:val="21"/>
        </w:rPr>
        <w:t>桥梁工程施工质量验收规范》(DGJ08-117-2</w:t>
      </w:r>
      <w:r>
        <w:rPr>
          <w:spacing w:val="-1"/>
          <w:sz w:val="21"/>
          <w:szCs w:val="21"/>
        </w:rPr>
        <w:t>005)、《城市桥粱养护技术规范》（CJJ99-2003）、</w:t>
      </w:r>
      <w:r>
        <w:rPr>
          <w:sz w:val="21"/>
          <w:szCs w:val="21"/>
        </w:rPr>
        <w:t xml:space="preserve"> </w:t>
      </w:r>
      <w:r>
        <w:rPr>
          <w:spacing w:val="5"/>
          <w:sz w:val="21"/>
          <w:szCs w:val="21"/>
        </w:rPr>
        <w:t>《混凝土结构加固设计规范》（</w:t>
      </w:r>
      <w:r>
        <w:rPr>
          <w:sz w:val="21"/>
          <w:szCs w:val="21"/>
        </w:rPr>
        <w:t>GB</w:t>
      </w:r>
      <w:r>
        <w:rPr>
          <w:spacing w:val="5"/>
          <w:sz w:val="21"/>
          <w:szCs w:val="21"/>
        </w:rPr>
        <w:t>50367-2006）等有关规范和要求执行。</w:t>
      </w:r>
    </w:p>
    <w:p w14:paraId="0AC1B254">
      <w:pPr>
        <w:pStyle w:val="2"/>
        <w:spacing w:before="2" w:line="302" w:lineRule="auto"/>
        <w:ind w:left="20" w:right="1816" w:firstLine="429"/>
        <w:rPr>
          <w:sz w:val="21"/>
          <w:szCs w:val="21"/>
        </w:rPr>
      </w:pPr>
      <w:r>
        <w:rPr>
          <w:spacing w:val="9"/>
          <w:sz w:val="21"/>
          <w:szCs w:val="21"/>
        </w:rPr>
        <w:t>（1）市政养护质量：设施养护质量指标(年终设施完好率)不得低于业主下达的考核指</w:t>
      </w:r>
      <w:r>
        <w:rPr>
          <w:sz w:val="21"/>
          <w:szCs w:val="21"/>
        </w:rPr>
        <w:t>标；</w:t>
      </w:r>
    </w:p>
    <w:p w14:paraId="7B41D094">
      <w:pPr>
        <w:pStyle w:val="2"/>
        <w:spacing w:before="163" w:line="302" w:lineRule="auto"/>
        <w:ind w:left="19" w:right="1797" w:firstLine="430"/>
        <w:rPr>
          <w:sz w:val="21"/>
          <w:szCs w:val="21"/>
        </w:rPr>
      </w:pPr>
      <w:r>
        <w:rPr>
          <w:spacing w:val="6"/>
          <w:sz w:val="21"/>
          <w:szCs w:val="21"/>
        </w:rPr>
        <w:t>（2）桥梁结构应保持安全，全部保持</w:t>
      </w:r>
      <w:r>
        <w:rPr>
          <w:spacing w:val="-44"/>
          <w:sz w:val="21"/>
          <w:szCs w:val="21"/>
        </w:rPr>
        <w:t xml:space="preserve"> </w:t>
      </w:r>
      <w:r>
        <w:rPr>
          <w:spacing w:val="6"/>
          <w:sz w:val="21"/>
          <w:szCs w:val="21"/>
        </w:rPr>
        <w:t>A、B</w:t>
      </w:r>
      <w:r>
        <w:rPr>
          <w:spacing w:val="-38"/>
          <w:sz w:val="21"/>
          <w:szCs w:val="21"/>
        </w:rPr>
        <w:t xml:space="preserve"> </w:t>
      </w:r>
      <w:r>
        <w:rPr>
          <w:spacing w:val="6"/>
          <w:sz w:val="21"/>
          <w:szCs w:val="21"/>
        </w:rPr>
        <w:t>类桥梁的技术状态，如发现</w:t>
      </w:r>
      <w:r>
        <w:rPr>
          <w:spacing w:val="-40"/>
          <w:sz w:val="21"/>
          <w:szCs w:val="21"/>
        </w:rPr>
        <w:t xml:space="preserve"> </w:t>
      </w:r>
      <w:r>
        <w:rPr>
          <w:spacing w:val="5"/>
          <w:sz w:val="21"/>
          <w:szCs w:val="21"/>
        </w:rPr>
        <w:t>C、D、E</w:t>
      </w:r>
      <w:r>
        <w:rPr>
          <w:spacing w:val="-38"/>
          <w:sz w:val="21"/>
          <w:szCs w:val="21"/>
        </w:rPr>
        <w:t xml:space="preserve"> </w:t>
      </w:r>
      <w:r>
        <w:rPr>
          <w:spacing w:val="5"/>
          <w:sz w:val="21"/>
          <w:szCs w:val="21"/>
        </w:rPr>
        <w:t>类桥梁</w:t>
      </w:r>
      <w:r>
        <w:rPr>
          <w:spacing w:val="8"/>
          <w:sz w:val="21"/>
          <w:szCs w:val="21"/>
        </w:rPr>
        <w:t>应及时以书面形式上报业主；</w:t>
      </w:r>
    </w:p>
    <w:p w14:paraId="0B62E91D">
      <w:pPr>
        <w:pStyle w:val="2"/>
        <w:spacing w:before="161" w:line="380" w:lineRule="auto"/>
        <w:ind w:left="24" w:right="1797" w:firstLine="414"/>
        <w:rPr>
          <w:sz w:val="21"/>
          <w:szCs w:val="21"/>
        </w:rPr>
      </w:pPr>
      <w:r>
        <w:rPr>
          <w:spacing w:val="7"/>
          <w:sz w:val="21"/>
          <w:szCs w:val="21"/>
        </w:rPr>
        <w:t>认真执行上海市市政桥梁有关规定，每月对桥梁进行一次经常性检查，每半年进行一次</w:t>
      </w:r>
      <w:r>
        <w:rPr>
          <w:spacing w:val="6"/>
          <w:sz w:val="21"/>
          <w:szCs w:val="21"/>
        </w:rPr>
        <w:t>定期检查，评定桥梁的技术状况等级，将检查中发现有</w:t>
      </w:r>
      <w:r>
        <w:rPr>
          <w:spacing w:val="-28"/>
          <w:sz w:val="21"/>
          <w:szCs w:val="21"/>
        </w:rPr>
        <w:t xml:space="preserve"> </w:t>
      </w:r>
      <w:r>
        <w:rPr>
          <w:spacing w:val="6"/>
          <w:sz w:val="21"/>
          <w:szCs w:val="21"/>
        </w:rPr>
        <w:t>C</w:t>
      </w:r>
      <w:r>
        <w:rPr>
          <w:spacing w:val="-38"/>
          <w:sz w:val="21"/>
          <w:szCs w:val="21"/>
        </w:rPr>
        <w:t xml:space="preserve"> </w:t>
      </w:r>
      <w:r>
        <w:rPr>
          <w:spacing w:val="6"/>
          <w:sz w:val="21"/>
          <w:szCs w:val="21"/>
        </w:rPr>
        <w:t>类至</w:t>
      </w:r>
      <w:r>
        <w:rPr>
          <w:spacing w:val="-42"/>
          <w:sz w:val="21"/>
          <w:szCs w:val="21"/>
        </w:rPr>
        <w:t xml:space="preserve"> </w:t>
      </w:r>
      <w:r>
        <w:rPr>
          <w:spacing w:val="6"/>
          <w:sz w:val="21"/>
          <w:szCs w:val="21"/>
        </w:rPr>
        <w:t>E</w:t>
      </w:r>
      <w:r>
        <w:rPr>
          <w:spacing w:val="-38"/>
          <w:sz w:val="21"/>
          <w:szCs w:val="21"/>
        </w:rPr>
        <w:t xml:space="preserve"> </w:t>
      </w:r>
      <w:r>
        <w:rPr>
          <w:spacing w:val="6"/>
          <w:sz w:val="21"/>
          <w:szCs w:val="21"/>
        </w:rPr>
        <w:t>类桥病害和不明原因的其他</w:t>
      </w:r>
    </w:p>
    <w:p w14:paraId="6EC2829B">
      <w:pPr>
        <w:spacing w:line="380" w:lineRule="auto"/>
        <w:rPr>
          <w:sz w:val="21"/>
          <w:szCs w:val="21"/>
        </w:rPr>
        <w:sectPr>
          <w:headerReference r:id="rId5" w:type="default"/>
          <w:pgSz w:w="11906" w:h="16839"/>
          <w:pgMar w:top="400" w:right="0" w:bottom="0" w:left="1785" w:header="0" w:footer="0" w:gutter="0"/>
          <w:cols w:space="720" w:num="1"/>
        </w:sectPr>
      </w:pPr>
    </w:p>
    <w:p w14:paraId="3147BCB3">
      <w:pPr>
        <w:spacing w:line="258" w:lineRule="auto"/>
        <w:rPr>
          <w:rFonts w:ascii="Arial"/>
          <w:sz w:val="21"/>
          <w:szCs w:val="21"/>
        </w:rPr>
      </w:pPr>
    </w:p>
    <w:p w14:paraId="50F8958B">
      <w:pPr>
        <w:spacing w:line="258" w:lineRule="auto"/>
        <w:rPr>
          <w:rFonts w:ascii="Arial"/>
          <w:sz w:val="21"/>
          <w:szCs w:val="21"/>
        </w:rPr>
      </w:pPr>
    </w:p>
    <w:p w14:paraId="7F7F5C89">
      <w:pPr>
        <w:spacing w:line="259" w:lineRule="auto"/>
        <w:rPr>
          <w:rFonts w:ascii="Arial"/>
          <w:sz w:val="21"/>
          <w:szCs w:val="21"/>
        </w:rPr>
      </w:pPr>
    </w:p>
    <w:p w14:paraId="1F74EF9A">
      <w:pPr>
        <w:spacing w:line="259" w:lineRule="auto"/>
        <w:rPr>
          <w:rFonts w:ascii="Arial"/>
          <w:sz w:val="21"/>
          <w:szCs w:val="21"/>
        </w:rPr>
      </w:pPr>
    </w:p>
    <w:p w14:paraId="0DB0542B">
      <w:pPr>
        <w:pStyle w:val="2"/>
        <w:spacing w:before="65" w:line="377" w:lineRule="auto"/>
        <w:ind w:left="19" w:right="1797"/>
        <w:rPr>
          <w:sz w:val="21"/>
          <w:szCs w:val="21"/>
        </w:rPr>
      </w:pPr>
      <w:r>
        <w:rPr>
          <w:spacing w:val="8"/>
          <w:sz w:val="21"/>
          <w:szCs w:val="21"/>
        </w:rPr>
        <w:t>严重病害的情况以书面形式上报招标人，同时上</w:t>
      </w:r>
      <w:r>
        <w:rPr>
          <w:spacing w:val="7"/>
          <w:sz w:val="21"/>
          <w:szCs w:val="21"/>
        </w:rPr>
        <w:t>报每半年的每座桥梁技术状况等级。建立桥</w:t>
      </w:r>
      <w:r>
        <w:rPr>
          <w:spacing w:val="-5"/>
          <w:sz w:val="21"/>
          <w:szCs w:val="21"/>
        </w:rPr>
        <w:t>梁档案，“一桥一卡</w:t>
      </w:r>
      <w:r>
        <w:rPr>
          <w:spacing w:val="-62"/>
          <w:sz w:val="21"/>
          <w:szCs w:val="21"/>
        </w:rPr>
        <w:t xml:space="preserve"> </w:t>
      </w:r>
      <w:r>
        <w:rPr>
          <w:spacing w:val="-5"/>
          <w:sz w:val="21"/>
          <w:szCs w:val="21"/>
        </w:rPr>
        <w:t>”。</w:t>
      </w:r>
    </w:p>
    <w:p w14:paraId="7115A91F">
      <w:pPr>
        <w:pStyle w:val="2"/>
        <w:spacing w:line="227" w:lineRule="auto"/>
        <w:ind w:left="449"/>
        <w:rPr>
          <w:sz w:val="21"/>
          <w:szCs w:val="21"/>
        </w:rPr>
      </w:pPr>
      <w:r>
        <w:rPr>
          <w:spacing w:val="8"/>
          <w:sz w:val="21"/>
          <w:szCs w:val="21"/>
        </w:rPr>
        <w:t>（3）市政附属设施保持完好、齐全、清洁；</w:t>
      </w:r>
    </w:p>
    <w:p w14:paraId="7AC58190">
      <w:pPr>
        <w:pStyle w:val="2"/>
        <w:spacing w:before="161" w:line="228" w:lineRule="auto"/>
        <w:ind w:left="441"/>
        <w:rPr>
          <w:sz w:val="21"/>
          <w:szCs w:val="21"/>
        </w:rPr>
      </w:pPr>
      <w:r>
        <w:rPr>
          <w:spacing w:val="8"/>
          <w:sz w:val="21"/>
          <w:szCs w:val="21"/>
        </w:rPr>
        <w:t>6.5.2  灾害性气候及各类突发事件</w:t>
      </w:r>
      <w:r>
        <w:rPr>
          <w:spacing w:val="7"/>
          <w:sz w:val="21"/>
          <w:szCs w:val="21"/>
        </w:rPr>
        <w:t>应急处置要求：</w:t>
      </w:r>
    </w:p>
    <w:p w14:paraId="6508B710">
      <w:pPr>
        <w:pStyle w:val="2"/>
        <w:spacing w:before="159" w:line="303" w:lineRule="auto"/>
        <w:ind w:left="22" w:right="1816" w:firstLine="427"/>
        <w:rPr>
          <w:sz w:val="21"/>
          <w:szCs w:val="21"/>
        </w:rPr>
      </w:pPr>
      <w:r>
        <w:rPr>
          <w:spacing w:val="8"/>
          <w:sz w:val="21"/>
          <w:szCs w:val="21"/>
        </w:rPr>
        <w:t>（1）各单位应建立应急指挥领导小组，</w:t>
      </w:r>
      <w:r>
        <w:rPr>
          <w:spacing w:val="-52"/>
          <w:sz w:val="21"/>
          <w:szCs w:val="21"/>
        </w:rPr>
        <w:t xml:space="preserve"> </w:t>
      </w:r>
      <w:r>
        <w:rPr>
          <w:spacing w:val="8"/>
          <w:sz w:val="21"/>
          <w:szCs w:val="21"/>
        </w:rPr>
        <w:t>由指挥小组负责应急救援总体指挥，并落实各</w:t>
      </w:r>
      <w:r>
        <w:rPr>
          <w:spacing w:val="7"/>
          <w:sz w:val="21"/>
          <w:szCs w:val="21"/>
        </w:rPr>
        <w:t>部门职责和相关措施；</w:t>
      </w:r>
    </w:p>
    <w:p w14:paraId="65CF83D4">
      <w:pPr>
        <w:pStyle w:val="2"/>
        <w:spacing w:before="161" w:line="303" w:lineRule="auto"/>
        <w:ind w:left="21" w:right="1816" w:firstLine="428"/>
        <w:rPr>
          <w:sz w:val="21"/>
          <w:szCs w:val="21"/>
        </w:rPr>
      </w:pPr>
      <w:r>
        <w:rPr>
          <w:spacing w:val="9"/>
          <w:sz w:val="21"/>
          <w:szCs w:val="21"/>
        </w:rPr>
        <w:t>（2）各单位及时梳理、更新应急救援队伍名单，一旦发生紧急情况，能及时调派相关</w:t>
      </w:r>
      <w:r>
        <w:rPr>
          <w:spacing w:val="8"/>
          <w:sz w:val="21"/>
          <w:szCs w:val="21"/>
        </w:rPr>
        <w:t>救援队伍在最短时间内到达现场进行处置；</w:t>
      </w:r>
    </w:p>
    <w:p w14:paraId="233FCFE0">
      <w:pPr>
        <w:pStyle w:val="2"/>
        <w:spacing w:before="160" w:line="303" w:lineRule="auto"/>
        <w:ind w:left="19" w:right="1851" w:firstLine="430"/>
        <w:rPr>
          <w:sz w:val="21"/>
          <w:szCs w:val="21"/>
        </w:rPr>
      </w:pPr>
      <w:r>
        <w:rPr>
          <w:spacing w:val="8"/>
          <w:sz w:val="21"/>
          <w:szCs w:val="21"/>
        </w:rPr>
        <w:t>（3）各单位事先定点检查应急救援物资与机具，须确保足够的储备量，并确保设备、</w:t>
      </w:r>
      <w:r>
        <w:rPr>
          <w:spacing w:val="9"/>
          <w:sz w:val="21"/>
          <w:szCs w:val="21"/>
        </w:rPr>
        <w:t>物质完好可用，以应对各类灾害性气候突发事件的处置需求；</w:t>
      </w:r>
    </w:p>
    <w:p w14:paraId="75F2585A">
      <w:pPr>
        <w:pStyle w:val="2"/>
        <w:spacing w:before="164" w:line="327" w:lineRule="auto"/>
        <w:ind w:left="19" w:right="1760" w:firstLine="430"/>
        <w:rPr>
          <w:sz w:val="21"/>
          <w:szCs w:val="21"/>
        </w:rPr>
      </w:pPr>
      <w:r>
        <w:rPr>
          <w:spacing w:val="9"/>
          <w:sz w:val="21"/>
          <w:szCs w:val="21"/>
        </w:rPr>
        <w:t>（4）与气象部门建立热线联系制度，通过气象部门及时掌握灾害性天气预警信息及气象变化情况，特别在恶劣天气来临前，密切</w:t>
      </w:r>
      <w:r>
        <w:rPr>
          <w:spacing w:val="8"/>
          <w:sz w:val="21"/>
          <w:szCs w:val="21"/>
        </w:rPr>
        <w:t>注意天气变化情况对道路通行可能造成的影响，</w:t>
      </w:r>
      <w:r>
        <w:rPr>
          <w:spacing w:val="7"/>
          <w:sz w:val="21"/>
          <w:szCs w:val="21"/>
        </w:rPr>
        <w:t>做好相关防御措施；</w:t>
      </w:r>
    </w:p>
    <w:p w14:paraId="5C009C97">
      <w:pPr>
        <w:pStyle w:val="2"/>
        <w:spacing w:before="160" w:line="303" w:lineRule="auto"/>
        <w:ind w:left="23" w:right="1727" w:firstLine="426"/>
        <w:rPr>
          <w:sz w:val="21"/>
          <w:szCs w:val="21"/>
        </w:rPr>
      </w:pPr>
      <w:r>
        <w:rPr>
          <w:spacing w:val="9"/>
          <w:sz w:val="21"/>
          <w:szCs w:val="21"/>
        </w:rPr>
        <w:t>（5）与上级应急指挥中心、交警等部门建立联络机制，遇灾害性天气来临前需做好相</w:t>
      </w:r>
      <w:r>
        <w:rPr>
          <w:spacing w:val="4"/>
          <w:sz w:val="21"/>
          <w:szCs w:val="21"/>
        </w:rPr>
        <w:t>关协商事宜，配合交警部门做好道路运行秩序的维持工作，并及时向上级部门报告实施情况。</w:t>
      </w:r>
    </w:p>
    <w:p w14:paraId="338D9F3C">
      <w:pPr>
        <w:pStyle w:val="2"/>
        <w:spacing w:before="163" w:line="228" w:lineRule="auto"/>
        <w:ind w:left="449"/>
        <w:rPr>
          <w:sz w:val="21"/>
          <w:szCs w:val="21"/>
        </w:rPr>
      </w:pPr>
      <w:r>
        <w:rPr>
          <w:spacing w:val="8"/>
          <w:sz w:val="21"/>
          <w:szCs w:val="21"/>
        </w:rPr>
        <w:t>（6）根据情况，在适当的时候安排应急演习演练。</w:t>
      </w:r>
    </w:p>
    <w:p w14:paraId="64D47567">
      <w:pPr>
        <w:pStyle w:val="2"/>
        <w:spacing w:before="162" w:line="327" w:lineRule="auto"/>
        <w:ind w:left="19" w:right="1728" w:firstLine="430"/>
        <w:rPr>
          <w:sz w:val="21"/>
          <w:szCs w:val="21"/>
        </w:rPr>
      </w:pPr>
      <w:r>
        <w:rPr>
          <w:spacing w:val="-6"/>
          <w:sz w:val="21"/>
          <w:szCs w:val="21"/>
        </w:rPr>
        <w:t>（7）接报预警信息后（灾害性天气突发事件等级划分为</w:t>
      </w:r>
      <w:r>
        <w:rPr>
          <w:spacing w:val="-14"/>
          <w:sz w:val="21"/>
          <w:szCs w:val="21"/>
        </w:rPr>
        <w:t xml:space="preserve"> </w:t>
      </w:r>
      <w:r>
        <w:rPr>
          <w:spacing w:val="-6"/>
          <w:sz w:val="21"/>
          <w:szCs w:val="21"/>
        </w:rPr>
        <w:t>Ⅰ级（特别重大）、Ⅱ级（重大）、</w:t>
      </w:r>
      <w:r>
        <w:rPr>
          <w:sz w:val="21"/>
          <w:szCs w:val="21"/>
        </w:rPr>
        <w:t xml:space="preserve"> </w:t>
      </w:r>
      <w:r>
        <w:rPr>
          <w:spacing w:val="4"/>
          <w:sz w:val="21"/>
          <w:szCs w:val="21"/>
        </w:rPr>
        <w:t>Ⅲ级（较大）、Ⅳ级（一般）四级</w:t>
      </w:r>
      <w:r>
        <w:rPr>
          <w:spacing w:val="-42"/>
          <w:sz w:val="21"/>
          <w:szCs w:val="21"/>
        </w:rPr>
        <w:t>），</w:t>
      </w:r>
      <w:r>
        <w:rPr>
          <w:spacing w:val="4"/>
          <w:sz w:val="21"/>
          <w:szCs w:val="21"/>
        </w:rPr>
        <w:t>按照“上海市灾害性气候应急处置手册</w:t>
      </w:r>
      <w:r>
        <w:rPr>
          <w:spacing w:val="-69"/>
          <w:sz w:val="21"/>
          <w:szCs w:val="21"/>
        </w:rPr>
        <w:t xml:space="preserve"> </w:t>
      </w:r>
      <w:r>
        <w:rPr>
          <w:spacing w:val="4"/>
          <w:sz w:val="21"/>
          <w:szCs w:val="21"/>
        </w:rPr>
        <w:t>”要求，按照相</w:t>
      </w:r>
      <w:r>
        <w:rPr>
          <w:spacing w:val="8"/>
          <w:sz w:val="21"/>
          <w:szCs w:val="21"/>
        </w:rPr>
        <w:t>应的预警界别进行应急响应。</w:t>
      </w:r>
    </w:p>
    <w:p w14:paraId="0EA36939">
      <w:pPr>
        <w:pStyle w:val="2"/>
        <w:spacing w:before="159" w:line="228" w:lineRule="auto"/>
        <w:ind w:left="441"/>
        <w:rPr>
          <w:sz w:val="21"/>
          <w:szCs w:val="21"/>
        </w:rPr>
      </w:pPr>
      <w:r>
        <w:rPr>
          <w:spacing w:val="5"/>
          <w:sz w:val="21"/>
          <w:szCs w:val="21"/>
        </w:rPr>
        <w:t>6.5.3  社会职能工作：</w:t>
      </w:r>
    </w:p>
    <w:p w14:paraId="63F9731D">
      <w:pPr>
        <w:pStyle w:val="2"/>
        <w:spacing w:before="164" w:line="228" w:lineRule="auto"/>
        <w:ind w:left="449"/>
        <w:rPr>
          <w:sz w:val="21"/>
          <w:szCs w:val="21"/>
        </w:rPr>
      </w:pPr>
      <w:r>
        <w:rPr>
          <w:spacing w:val="9"/>
          <w:sz w:val="21"/>
          <w:szCs w:val="21"/>
        </w:rPr>
        <w:t>（1）遇突发事件或自然灾害，承包单位必须服从招标单位的指</w:t>
      </w:r>
      <w:r>
        <w:rPr>
          <w:spacing w:val="8"/>
          <w:sz w:val="21"/>
          <w:szCs w:val="21"/>
        </w:rPr>
        <w:t>挥和安排；</w:t>
      </w:r>
    </w:p>
    <w:p w14:paraId="43460330">
      <w:pPr>
        <w:pStyle w:val="2"/>
        <w:spacing w:before="161" w:line="228" w:lineRule="auto"/>
        <w:ind w:left="449"/>
        <w:rPr>
          <w:sz w:val="21"/>
          <w:szCs w:val="21"/>
        </w:rPr>
      </w:pPr>
      <w:r>
        <w:rPr>
          <w:spacing w:val="9"/>
          <w:sz w:val="21"/>
          <w:szCs w:val="21"/>
        </w:rPr>
        <w:t>（2）协助调查、解决来信来访，并根据招标单位的要求，及时认真进行</w:t>
      </w:r>
      <w:r>
        <w:rPr>
          <w:spacing w:val="8"/>
          <w:sz w:val="21"/>
          <w:szCs w:val="21"/>
        </w:rPr>
        <w:t>处理；</w:t>
      </w:r>
    </w:p>
    <w:p w14:paraId="1DE895EF">
      <w:pPr>
        <w:pStyle w:val="2"/>
        <w:spacing w:before="160" w:line="303" w:lineRule="auto"/>
        <w:ind w:left="24" w:right="1743" w:firstLine="425"/>
        <w:rPr>
          <w:sz w:val="21"/>
          <w:szCs w:val="21"/>
        </w:rPr>
      </w:pPr>
      <w:r>
        <w:rPr>
          <w:spacing w:val="6"/>
          <w:sz w:val="21"/>
          <w:szCs w:val="21"/>
        </w:rPr>
        <w:t>（3）路况巡视中，发现影响行人行车安全的设施病害与缺陷应立即</w:t>
      </w:r>
      <w:r>
        <w:rPr>
          <w:spacing w:val="5"/>
          <w:sz w:val="21"/>
          <w:szCs w:val="21"/>
        </w:rPr>
        <w:t>做好现场防护措施，并及时修复；</w:t>
      </w:r>
    </w:p>
    <w:p w14:paraId="49F2EA5A">
      <w:pPr>
        <w:pStyle w:val="2"/>
        <w:spacing w:before="163" w:line="228" w:lineRule="auto"/>
        <w:ind w:left="449"/>
        <w:rPr>
          <w:sz w:val="21"/>
          <w:szCs w:val="21"/>
        </w:rPr>
      </w:pPr>
      <w:r>
        <w:rPr>
          <w:spacing w:val="7"/>
          <w:sz w:val="21"/>
          <w:szCs w:val="21"/>
        </w:rPr>
        <w:t>（4）完成招标单位交办的其他任务。</w:t>
      </w:r>
    </w:p>
    <w:p w14:paraId="3985240B">
      <w:pPr>
        <w:pStyle w:val="2"/>
        <w:spacing w:before="160" w:line="228" w:lineRule="auto"/>
        <w:ind w:left="441"/>
        <w:rPr>
          <w:sz w:val="21"/>
          <w:szCs w:val="21"/>
        </w:rPr>
      </w:pPr>
      <w:r>
        <w:rPr>
          <w:spacing w:val="6"/>
          <w:sz w:val="21"/>
          <w:szCs w:val="21"/>
        </w:rPr>
        <w:t>6.5.4  机械配备要求</w:t>
      </w:r>
    </w:p>
    <w:p w14:paraId="0F2C3A37">
      <w:pPr>
        <w:pStyle w:val="2"/>
        <w:spacing w:before="161" w:line="228" w:lineRule="auto"/>
        <w:ind w:left="452"/>
        <w:rPr>
          <w:sz w:val="21"/>
          <w:szCs w:val="21"/>
        </w:rPr>
      </w:pPr>
      <w:r>
        <w:rPr>
          <w:spacing w:val="9"/>
          <w:sz w:val="21"/>
          <w:szCs w:val="21"/>
        </w:rPr>
        <w:t>除日常养护需要的小型机械设备外，投标人必须满应急抢修机械设备要求。</w:t>
      </w:r>
    </w:p>
    <w:p w14:paraId="1BD2D146">
      <w:pPr>
        <w:pStyle w:val="2"/>
        <w:spacing w:before="162" w:line="228" w:lineRule="auto"/>
        <w:ind w:left="441"/>
        <w:rPr>
          <w:sz w:val="21"/>
          <w:szCs w:val="21"/>
        </w:rPr>
      </w:pPr>
      <w:r>
        <w:rPr>
          <w:spacing w:val="6"/>
          <w:sz w:val="21"/>
          <w:szCs w:val="21"/>
        </w:rPr>
        <w:t>6.5.5</w:t>
      </w:r>
      <w:r>
        <w:rPr>
          <w:spacing w:val="-36"/>
          <w:sz w:val="21"/>
          <w:szCs w:val="21"/>
        </w:rPr>
        <w:t xml:space="preserve"> </w:t>
      </w:r>
      <w:r>
        <w:rPr>
          <w:spacing w:val="6"/>
          <w:sz w:val="21"/>
          <w:szCs w:val="21"/>
        </w:rPr>
        <w:t>技术人员配备要求</w:t>
      </w:r>
    </w:p>
    <w:p w14:paraId="18112753">
      <w:pPr>
        <w:pStyle w:val="2"/>
        <w:spacing w:before="161" w:line="228" w:lineRule="auto"/>
        <w:ind w:left="443"/>
        <w:rPr>
          <w:sz w:val="21"/>
          <w:szCs w:val="21"/>
        </w:rPr>
      </w:pPr>
      <w:r>
        <w:rPr>
          <w:spacing w:val="8"/>
          <w:sz w:val="21"/>
          <w:szCs w:val="21"/>
        </w:rPr>
        <w:t>见主要管理及施工人员配备</w:t>
      </w:r>
    </w:p>
    <w:p w14:paraId="25755AA7">
      <w:pPr>
        <w:pStyle w:val="2"/>
        <w:spacing w:before="161" w:line="228" w:lineRule="auto"/>
        <w:ind w:left="441"/>
        <w:rPr>
          <w:sz w:val="21"/>
          <w:szCs w:val="21"/>
        </w:rPr>
      </w:pPr>
      <w:r>
        <w:rPr>
          <w:spacing w:val="5"/>
          <w:sz w:val="21"/>
          <w:szCs w:val="21"/>
        </w:rPr>
        <w:t>6.5.6</w:t>
      </w:r>
      <w:r>
        <w:rPr>
          <w:spacing w:val="-31"/>
          <w:sz w:val="21"/>
          <w:szCs w:val="21"/>
        </w:rPr>
        <w:t xml:space="preserve"> </w:t>
      </w:r>
      <w:r>
        <w:rPr>
          <w:spacing w:val="5"/>
          <w:sz w:val="21"/>
          <w:szCs w:val="21"/>
        </w:rPr>
        <w:t>道班房运行管理</w:t>
      </w:r>
      <w:r>
        <w:rPr>
          <w:spacing w:val="-59"/>
          <w:sz w:val="21"/>
          <w:szCs w:val="21"/>
        </w:rPr>
        <w:t xml:space="preserve"> </w:t>
      </w:r>
      <w:r>
        <w:rPr>
          <w:spacing w:val="5"/>
          <w:sz w:val="21"/>
          <w:szCs w:val="21"/>
        </w:rPr>
        <w:t>:</w:t>
      </w:r>
    </w:p>
    <w:p w14:paraId="5C7C8239">
      <w:pPr>
        <w:pStyle w:val="2"/>
        <w:spacing w:before="162" w:line="378" w:lineRule="auto"/>
        <w:ind w:left="18" w:right="1796" w:firstLine="423"/>
        <w:rPr>
          <w:sz w:val="21"/>
          <w:szCs w:val="21"/>
        </w:rPr>
      </w:pPr>
      <w:r>
        <w:rPr>
          <w:spacing w:val="7"/>
          <w:sz w:val="21"/>
          <w:szCs w:val="21"/>
        </w:rPr>
        <w:t>按公路行业标准创建文明道班和星级道班；道班的建筑院墙颜色漆为浅黄标志色；道班大门处设置标准化的道班名称牌，大门两侧分别书写黄底红字的“养好道路</w:t>
      </w:r>
      <w:r>
        <w:rPr>
          <w:spacing w:val="6"/>
          <w:sz w:val="21"/>
          <w:szCs w:val="21"/>
        </w:rPr>
        <w:t>、保障畅通</w:t>
      </w:r>
      <w:r>
        <w:rPr>
          <w:spacing w:val="-70"/>
          <w:sz w:val="21"/>
          <w:szCs w:val="21"/>
        </w:rPr>
        <w:t xml:space="preserve"> </w:t>
      </w:r>
      <w:r>
        <w:rPr>
          <w:spacing w:val="6"/>
          <w:sz w:val="21"/>
          <w:szCs w:val="21"/>
        </w:rPr>
        <w:t>”宣</w:t>
      </w:r>
      <w:r>
        <w:rPr>
          <w:spacing w:val="11"/>
          <w:sz w:val="21"/>
          <w:szCs w:val="21"/>
        </w:rPr>
        <w:t>传标语；根据道班实际布局，选择显眼位置悬挂直径为60</w:t>
      </w:r>
      <w:r>
        <w:rPr>
          <w:sz w:val="21"/>
          <w:szCs w:val="21"/>
        </w:rPr>
        <w:t>cm</w:t>
      </w:r>
      <w:r>
        <w:rPr>
          <w:spacing w:val="-23"/>
          <w:sz w:val="21"/>
          <w:szCs w:val="21"/>
        </w:rPr>
        <w:t xml:space="preserve"> </w:t>
      </w:r>
      <w:r>
        <w:rPr>
          <w:spacing w:val="11"/>
          <w:sz w:val="21"/>
          <w:szCs w:val="21"/>
        </w:rPr>
        <w:t>的道路路徽，在适</w:t>
      </w:r>
      <w:r>
        <w:rPr>
          <w:spacing w:val="10"/>
          <w:sz w:val="21"/>
          <w:szCs w:val="21"/>
        </w:rPr>
        <w:t>宜位置设置</w:t>
      </w:r>
      <w:r>
        <w:rPr>
          <w:spacing w:val="8"/>
          <w:sz w:val="21"/>
          <w:szCs w:val="21"/>
        </w:rPr>
        <w:t>旗台，除雨天外每天升降国旗、路旗和司旗；道班要</w:t>
      </w:r>
      <w:r>
        <w:rPr>
          <w:spacing w:val="7"/>
          <w:sz w:val="21"/>
          <w:szCs w:val="21"/>
        </w:rPr>
        <w:t>布局合理、设施适用、环境（食堂、仓</w:t>
      </w:r>
    </w:p>
    <w:p w14:paraId="722CE5AB">
      <w:pPr>
        <w:spacing w:line="378" w:lineRule="auto"/>
        <w:rPr>
          <w:sz w:val="21"/>
          <w:szCs w:val="21"/>
        </w:rPr>
        <w:sectPr>
          <w:headerReference r:id="rId6" w:type="default"/>
          <w:pgSz w:w="11906" w:h="16839"/>
          <w:pgMar w:top="400" w:right="0" w:bottom="0" w:left="1785" w:header="0" w:footer="0" w:gutter="0"/>
          <w:cols w:space="720" w:num="1"/>
        </w:sectPr>
      </w:pPr>
    </w:p>
    <w:p w14:paraId="78DF88E9">
      <w:pPr>
        <w:spacing w:line="258" w:lineRule="auto"/>
        <w:rPr>
          <w:rFonts w:ascii="Arial"/>
          <w:sz w:val="21"/>
          <w:szCs w:val="21"/>
        </w:rPr>
      </w:pPr>
    </w:p>
    <w:p w14:paraId="798B9771">
      <w:pPr>
        <w:spacing w:line="258" w:lineRule="auto"/>
        <w:rPr>
          <w:rFonts w:ascii="Arial"/>
          <w:sz w:val="21"/>
          <w:szCs w:val="21"/>
        </w:rPr>
      </w:pPr>
    </w:p>
    <w:p w14:paraId="0852E109">
      <w:pPr>
        <w:spacing w:line="259" w:lineRule="auto"/>
        <w:rPr>
          <w:rFonts w:ascii="Arial"/>
          <w:sz w:val="21"/>
          <w:szCs w:val="21"/>
        </w:rPr>
      </w:pPr>
    </w:p>
    <w:p w14:paraId="57525D70">
      <w:pPr>
        <w:spacing w:line="259" w:lineRule="auto"/>
        <w:rPr>
          <w:rFonts w:ascii="Arial"/>
          <w:sz w:val="21"/>
          <w:szCs w:val="21"/>
        </w:rPr>
      </w:pPr>
    </w:p>
    <w:p w14:paraId="7EEB89FE">
      <w:pPr>
        <w:pStyle w:val="2"/>
        <w:spacing w:before="65" w:line="228" w:lineRule="auto"/>
        <w:ind w:left="20"/>
        <w:rPr>
          <w:sz w:val="21"/>
          <w:szCs w:val="21"/>
        </w:rPr>
      </w:pPr>
      <w:r>
        <w:rPr>
          <w:spacing w:val="9"/>
          <w:sz w:val="21"/>
          <w:szCs w:val="21"/>
        </w:rPr>
        <w:t>库、宿舍、厕所）整洁，室内物品摆放整齐，院内机具停放有序。</w:t>
      </w:r>
    </w:p>
    <w:p w14:paraId="6BB711F0">
      <w:pPr>
        <w:pStyle w:val="2"/>
        <w:spacing w:before="161" w:line="228" w:lineRule="auto"/>
        <w:ind w:left="441"/>
        <w:rPr>
          <w:spacing w:val="5"/>
          <w:sz w:val="21"/>
          <w:szCs w:val="21"/>
        </w:rPr>
      </w:pPr>
      <w:r>
        <w:rPr>
          <w:spacing w:val="5"/>
          <w:sz w:val="21"/>
          <w:szCs w:val="21"/>
        </w:rPr>
        <w:t>6.5.7 其他要求</w:t>
      </w:r>
    </w:p>
    <w:p w14:paraId="41ED7409">
      <w:pPr>
        <w:pStyle w:val="2"/>
        <w:spacing w:before="22" w:line="377" w:lineRule="auto"/>
        <w:ind w:left="22" w:right="1653" w:firstLine="427"/>
        <w:jc w:val="both"/>
        <w:rPr>
          <w:sz w:val="21"/>
          <w:szCs w:val="21"/>
        </w:rPr>
      </w:pPr>
      <w:r>
        <w:rPr>
          <w:spacing w:val="8"/>
          <w:sz w:val="21"/>
          <w:szCs w:val="21"/>
        </w:rPr>
        <w:t>（1）投标人应根据招标文件要求、项目实际情况以及自身经验能力，提供具有针对性的</w:t>
      </w:r>
      <w:r>
        <w:rPr>
          <w:spacing w:val="11"/>
          <w:sz w:val="21"/>
          <w:szCs w:val="21"/>
        </w:rPr>
        <w:t>设施现状分析、项目重难点分析及对应思路；项目运行管理方案、养护维修作业方案，交通</w:t>
      </w:r>
      <w:r>
        <w:rPr>
          <w:spacing w:val="9"/>
          <w:sz w:val="21"/>
          <w:szCs w:val="21"/>
        </w:rPr>
        <w:t>组织措施、拟投入本项目的物资设备，以及质量保证和安全文明措施。</w:t>
      </w:r>
    </w:p>
    <w:p w14:paraId="1CCA2DF5">
      <w:pPr>
        <w:spacing w:line="394" w:lineRule="auto"/>
        <w:rPr>
          <w:rFonts w:ascii="Arial"/>
          <w:sz w:val="21"/>
          <w:szCs w:val="21"/>
        </w:rPr>
      </w:pPr>
    </w:p>
    <w:p w14:paraId="5116B406">
      <w:pPr>
        <w:pStyle w:val="2"/>
        <w:spacing w:before="65" w:line="228" w:lineRule="auto"/>
        <w:ind w:left="441"/>
        <w:rPr>
          <w:sz w:val="21"/>
          <w:szCs w:val="21"/>
        </w:rPr>
      </w:pPr>
      <w:r>
        <w:rPr>
          <w:spacing w:val="6"/>
          <w:sz w:val="21"/>
          <w:szCs w:val="21"/>
        </w:rPr>
        <w:t>6.6  考核评定办法</w:t>
      </w:r>
    </w:p>
    <w:p w14:paraId="5DD2B380">
      <w:pPr>
        <w:pStyle w:val="2"/>
        <w:spacing w:before="158" w:line="378" w:lineRule="auto"/>
        <w:ind w:left="19" w:right="1797" w:firstLine="420"/>
        <w:rPr>
          <w:sz w:val="21"/>
          <w:szCs w:val="21"/>
        </w:rPr>
      </w:pPr>
      <w:r>
        <w:rPr>
          <w:spacing w:val="7"/>
          <w:sz w:val="21"/>
          <w:szCs w:val="21"/>
        </w:rPr>
        <w:t>养护企业应对养护管理质量每月进行自查和自评，招标单位每季参照《城市道路养护规</w:t>
      </w:r>
      <w:r>
        <w:rPr>
          <w:spacing w:val="-2"/>
          <w:sz w:val="21"/>
          <w:szCs w:val="21"/>
        </w:rPr>
        <w:t>范》（CJJ36-2006）、《城市桥粱养护技术规范》（CJJ99-2003</w:t>
      </w:r>
      <w:r>
        <w:rPr>
          <w:spacing w:val="-3"/>
          <w:sz w:val="21"/>
          <w:szCs w:val="21"/>
        </w:rPr>
        <w:t>）、上海市青浦区市政设施养护</w:t>
      </w:r>
      <w:r>
        <w:rPr>
          <w:spacing w:val="8"/>
          <w:sz w:val="21"/>
          <w:szCs w:val="21"/>
        </w:rPr>
        <w:t>工作考核实施细则及《市政设施养护质量考</w:t>
      </w:r>
      <w:r>
        <w:rPr>
          <w:spacing w:val="7"/>
          <w:sz w:val="21"/>
          <w:szCs w:val="21"/>
        </w:rPr>
        <w:t>核标准》对养护企业养护的标段进行考核。检查</w:t>
      </w:r>
      <w:r>
        <w:rPr>
          <w:spacing w:val="8"/>
          <w:sz w:val="21"/>
          <w:szCs w:val="21"/>
        </w:rPr>
        <w:t>工作采取全面检查与重点抽查相结合的方式</w:t>
      </w:r>
      <w:r>
        <w:rPr>
          <w:spacing w:val="7"/>
          <w:sz w:val="21"/>
          <w:szCs w:val="21"/>
        </w:rPr>
        <w:t>进行，原则上由被查单位进行自查情况汇报并由检查组确定抽查的路段。检查评分满分为</w:t>
      </w:r>
      <w:r>
        <w:rPr>
          <w:spacing w:val="-23"/>
          <w:sz w:val="21"/>
          <w:szCs w:val="21"/>
        </w:rPr>
        <w:t xml:space="preserve"> </w:t>
      </w:r>
      <w:r>
        <w:rPr>
          <w:spacing w:val="7"/>
          <w:sz w:val="21"/>
          <w:szCs w:val="21"/>
        </w:rPr>
        <w:t>10</w:t>
      </w:r>
      <w:r>
        <w:rPr>
          <w:spacing w:val="6"/>
          <w:sz w:val="21"/>
          <w:szCs w:val="21"/>
        </w:rPr>
        <w:t>0</w:t>
      </w:r>
      <w:r>
        <w:rPr>
          <w:spacing w:val="-36"/>
          <w:sz w:val="21"/>
          <w:szCs w:val="21"/>
        </w:rPr>
        <w:t xml:space="preserve"> </w:t>
      </w:r>
      <w:r>
        <w:rPr>
          <w:spacing w:val="6"/>
          <w:sz w:val="21"/>
          <w:szCs w:val="21"/>
        </w:rPr>
        <w:t>分。</w:t>
      </w:r>
    </w:p>
    <w:p w14:paraId="3377B624">
      <w:pPr>
        <w:pStyle w:val="2"/>
        <w:spacing w:before="207" w:line="220" w:lineRule="auto"/>
        <w:ind w:left="512"/>
        <w:rPr>
          <w:sz w:val="21"/>
          <w:szCs w:val="21"/>
        </w:rPr>
      </w:pPr>
      <w:r>
        <w:rPr>
          <w:b/>
          <w:bCs/>
          <w:spacing w:val="-4"/>
          <w:sz w:val="21"/>
          <w:szCs w:val="21"/>
        </w:rPr>
        <w:t>（六）安全、文明施工、环境保护</w:t>
      </w:r>
    </w:p>
    <w:p w14:paraId="5F269600">
      <w:pPr>
        <w:pStyle w:val="2"/>
        <w:spacing w:before="160" w:line="355" w:lineRule="auto"/>
        <w:ind w:left="19" w:right="1760" w:firstLine="430"/>
        <w:rPr>
          <w:sz w:val="21"/>
          <w:szCs w:val="21"/>
        </w:rPr>
      </w:pPr>
      <w:r>
        <w:rPr>
          <w:spacing w:val="10"/>
          <w:sz w:val="21"/>
          <w:szCs w:val="21"/>
        </w:rPr>
        <w:t>（</w:t>
      </w:r>
      <w:r>
        <w:rPr>
          <w:rFonts w:ascii="Calibri" w:hAnsi="Calibri" w:eastAsia="Calibri" w:cs="Calibri"/>
          <w:spacing w:val="10"/>
          <w:sz w:val="21"/>
          <w:szCs w:val="21"/>
        </w:rPr>
        <w:t>1</w:t>
      </w:r>
      <w:r>
        <w:rPr>
          <w:spacing w:val="10"/>
          <w:sz w:val="21"/>
          <w:szCs w:val="21"/>
        </w:rPr>
        <w:t>）为在养护期间确保作业区域周围环境的整洁和交通正常进</w:t>
      </w:r>
      <w:r>
        <w:rPr>
          <w:spacing w:val="9"/>
          <w:sz w:val="21"/>
          <w:szCs w:val="21"/>
        </w:rPr>
        <w:t>行，投标人必须按照上</w:t>
      </w:r>
      <w:r>
        <w:rPr>
          <w:spacing w:val="8"/>
          <w:sz w:val="21"/>
          <w:szCs w:val="21"/>
        </w:rPr>
        <w:t>海市人民政府和上海市交通委员会有关规定结</w:t>
      </w:r>
      <w:r>
        <w:rPr>
          <w:spacing w:val="7"/>
          <w:sz w:val="21"/>
          <w:szCs w:val="21"/>
        </w:rPr>
        <w:t>合本项目的特点，在投标书中明确安全生产具</w:t>
      </w:r>
      <w:r>
        <w:rPr>
          <w:spacing w:val="9"/>
          <w:sz w:val="21"/>
          <w:szCs w:val="21"/>
        </w:rPr>
        <w:t>体措施。中标人在施工过程中必须严格执行国</w:t>
      </w:r>
      <w:r>
        <w:rPr>
          <w:spacing w:val="8"/>
          <w:sz w:val="21"/>
          <w:szCs w:val="21"/>
        </w:rPr>
        <w:t>家与地方政府的环境保护政策、法规和法律，严格遵守上海市有关建设工程文明施工管理的规定</w:t>
      </w:r>
      <w:r>
        <w:rPr>
          <w:spacing w:val="7"/>
          <w:sz w:val="21"/>
          <w:szCs w:val="21"/>
        </w:rPr>
        <w:t>，积极主动落实安全文明及环境保护施工</w:t>
      </w:r>
      <w:r>
        <w:rPr>
          <w:spacing w:val="8"/>
          <w:sz w:val="21"/>
          <w:szCs w:val="21"/>
        </w:rPr>
        <w:t>的管理和考核等有关工作，严格履行采购人关于现场</w:t>
      </w:r>
      <w:r>
        <w:rPr>
          <w:spacing w:val="7"/>
          <w:sz w:val="21"/>
          <w:szCs w:val="21"/>
        </w:rPr>
        <w:t>临时设施及施工区域企业标识要求，承</w:t>
      </w:r>
      <w:r>
        <w:rPr>
          <w:spacing w:val="8"/>
          <w:sz w:val="21"/>
          <w:szCs w:val="21"/>
        </w:rPr>
        <w:t>担文明施工措施的费用。</w:t>
      </w:r>
    </w:p>
    <w:p w14:paraId="507E2964">
      <w:pPr>
        <w:pStyle w:val="2"/>
        <w:spacing w:before="142" w:line="311" w:lineRule="auto"/>
        <w:ind w:left="20" w:right="1797" w:firstLine="429"/>
        <w:rPr>
          <w:sz w:val="21"/>
          <w:szCs w:val="21"/>
        </w:rPr>
      </w:pPr>
      <w:r>
        <w:rPr>
          <w:spacing w:val="9"/>
          <w:sz w:val="21"/>
          <w:szCs w:val="21"/>
        </w:rPr>
        <w:t>（</w:t>
      </w:r>
      <w:r>
        <w:rPr>
          <w:rFonts w:ascii="Calibri" w:hAnsi="Calibri" w:eastAsia="Calibri" w:cs="Calibri"/>
          <w:spacing w:val="9"/>
          <w:sz w:val="21"/>
          <w:szCs w:val="21"/>
        </w:rPr>
        <w:t>2</w:t>
      </w:r>
      <w:r>
        <w:rPr>
          <w:spacing w:val="9"/>
          <w:sz w:val="21"/>
          <w:szCs w:val="21"/>
        </w:rPr>
        <w:t>）</w:t>
      </w:r>
      <w:r>
        <w:rPr>
          <w:spacing w:val="-59"/>
          <w:sz w:val="21"/>
          <w:szCs w:val="21"/>
        </w:rPr>
        <w:t xml:space="preserve"> </w:t>
      </w:r>
      <w:r>
        <w:rPr>
          <w:spacing w:val="9"/>
          <w:sz w:val="21"/>
          <w:szCs w:val="21"/>
        </w:rPr>
        <w:t>中标人应遵循国家和上海市人民政府有关安全生产</w:t>
      </w:r>
      <w:r>
        <w:rPr>
          <w:spacing w:val="8"/>
          <w:sz w:val="21"/>
          <w:szCs w:val="21"/>
        </w:rPr>
        <w:t>和安全文明施工的要求，加强</w:t>
      </w:r>
      <w:r>
        <w:rPr>
          <w:spacing w:val="9"/>
          <w:sz w:val="21"/>
          <w:szCs w:val="21"/>
        </w:rPr>
        <w:t>和做好安全文明养护、维修施工管理工作，并按规定承担相应的费用。</w:t>
      </w:r>
    </w:p>
    <w:p w14:paraId="09CE8557">
      <w:pPr>
        <w:pStyle w:val="2"/>
        <w:spacing w:before="144" w:line="351" w:lineRule="auto"/>
        <w:ind w:left="19" w:right="1728" w:firstLine="430"/>
        <w:rPr>
          <w:sz w:val="21"/>
          <w:szCs w:val="21"/>
        </w:rPr>
      </w:pPr>
      <w:r>
        <w:rPr>
          <w:spacing w:val="9"/>
          <w:sz w:val="21"/>
          <w:szCs w:val="21"/>
        </w:rPr>
        <w:t>（</w:t>
      </w:r>
      <w:r>
        <w:rPr>
          <w:rFonts w:ascii="Calibri" w:hAnsi="Calibri" w:eastAsia="Calibri" w:cs="Calibri"/>
          <w:spacing w:val="9"/>
          <w:sz w:val="21"/>
          <w:szCs w:val="21"/>
        </w:rPr>
        <w:t>3</w:t>
      </w:r>
      <w:r>
        <w:rPr>
          <w:spacing w:val="9"/>
          <w:sz w:val="21"/>
          <w:szCs w:val="21"/>
        </w:rPr>
        <w:t>）</w:t>
      </w:r>
      <w:r>
        <w:rPr>
          <w:spacing w:val="-59"/>
          <w:sz w:val="21"/>
          <w:szCs w:val="21"/>
        </w:rPr>
        <w:t xml:space="preserve"> </w:t>
      </w:r>
      <w:r>
        <w:rPr>
          <w:spacing w:val="9"/>
          <w:sz w:val="21"/>
          <w:szCs w:val="21"/>
        </w:rPr>
        <w:t>中标人应根据有关规范标准，严密组织，精心施工</w:t>
      </w:r>
      <w:r>
        <w:rPr>
          <w:spacing w:val="8"/>
          <w:sz w:val="21"/>
          <w:szCs w:val="21"/>
        </w:rPr>
        <w:t>，做到：一、满足自身和周边交通组织的需要；二、无管线事故、无重大</w:t>
      </w:r>
      <w:r>
        <w:rPr>
          <w:spacing w:val="7"/>
          <w:sz w:val="21"/>
          <w:szCs w:val="21"/>
        </w:rPr>
        <w:t>伤亡事故，施工现场道路平整无积水；三、环境</w:t>
      </w:r>
      <w:r>
        <w:rPr>
          <w:spacing w:val="4"/>
          <w:sz w:val="21"/>
          <w:szCs w:val="21"/>
        </w:rPr>
        <w:t>影响要最小化；四、现场材料堆放整齐，生活设施清洁，周边环境文明；五、清洁运输；六、减少对沿线单位、市民的工作、生活和出行的影响。服从采购人的统一协调，做到文明施工、</w:t>
      </w:r>
      <w:r>
        <w:rPr>
          <w:spacing w:val="5"/>
          <w:sz w:val="21"/>
          <w:szCs w:val="21"/>
        </w:rPr>
        <w:t>安全管理。</w:t>
      </w:r>
    </w:p>
    <w:p w14:paraId="6F7D888D">
      <w:pPr>
        <w:pStyle w:val="2"/>
        <w:spacing w:before="139" w:line="312" w:lineRule="auto"/>
        <w:ind w:left="46" w:right="1727" w:firstLine="403"/>
        <w:rPr>
          <w:sz w:val="21"/>
          <w:szCs w:val="21"/>
        </w:rPr>
      </w:pPr>
      <w:r>
        <w:rPr>
          <w:spacing w:val="9"/>
          <w:sz w:val="21"/>
          <w:szCs w:val="21"/>
        </w:rPr>
        <w:t>（</w:t>
      </w:r>
      <w:r>
        <w:rPr>
          <w:rFonts w:ascii="Calibri" w:hAnsi="Calibri" w:eastAsia="Calibri" w:cs="Calibri"/>
          <w:spacing w:val="9"/>
          <w:sz w:val="21"/>
          <w:szCs w:val="21"/>
        </w:rPr>
        <w:t>4</w:t>
      </w:r>
      <w:r>
        <w:rPr>
          <w:spacing w:val="9"/>
          <w:sz w:val="21"/>
          <w:szCs w:val="21"/>
        </w:rPr>
        <w:t>）</w:t>
      </w:r>
      <w:r>
        <w:rPr>
          <w:spacing w:val="-59"/>
          <w:sz w:val="21"/>
          <w:szCs w:val="21"/>
        </w:rPr>
        <w:t xml:space="preserve"> </w:t>
      </w:r>
      <w:r>
        <w:rPr>
          <w:spacing w:val="9"/>
          <w:sz w:val="21"/>
          <w:szCs w:val="21"/>
        </w:rPr>
        <w:t>中标人在项目实施期间，必须配备专职安全员，建</w:t>
      </w:r>
      <w:r>
        <w:rPr>
          <w:spacing w:val="8"/>
          <w:sz w:val="21"/>
          <w:szCs w:val="21"/>
        </w:rPr>
        <w:t>立安全养护、维修和动用明火</w:t>
      </w:r>
      <w:r>
        <w:rPr>
          <w:spacing w:val="4"/>
          <w:sz w:val="21"/>
          <w:szCs w:val="21"/>
        </w:rPr>
        <w:t>申请批准制度，配备必要的安全设施和消防器材</w:t>
      </w:r>
      <w:r>
        <w:rPr>
          <w:spacing w:val="3"/>
          <w:sz w:val="21"/>
          <w:szCs w:val="21"/>
        </w:rPr>
        <w:t>，经单位安全部门批准后，送发包单位备案。</w:t>
      </w:r>
    </w:p>
    <w:p w14:paraId="29F16008">
      <w:pPr>
        <w:pStyle w:val="2"/>
        <w:spacing w:before="138" w:line="335" w:lineRule="auto"/>
        <w:ind w:left="23" w:right="1797" w:firstLine="426"/>
        <w:rPr>
          <w:sz w:val="21"/>
          <w:szCs w:val="21"/>
        </w:rPr>
      </w:pPr>
      <w:r>
        <w:rPr>
          <w:spacing w:val="9"/>
          <w:sz w:val="21"/>
          <w:szCs w:val="21"/>
        </w:rPr>
        <w:t>（</w:t>
      </w:r>
      <w:r>
        <w:rPr>
          <w:rFonts w:ascii="Calibri" w:hAnsi="Calibri" w:eastAsia="Calibri" w:cs="Calibri"/>
          <w:spacing w:val="9"/>
          <w:sz w:val="21"/>
          <w:szCs w:val="21"/>
        </w:rPr>
        <w:t>5</w:t>
      </w:r>
      <w:r>
        <w:rPr>
          <w:spacing w:val="9"/>
          <w:sz w:val="21"/>
          <w:szCs w:val="21"/>
        </w:rPr>
        <w:t>）</w:t>
      </w:r>
      <w:r>
        <w:rPr>
          <w:spacing w:val="-59"/>
          <w:sz w:val="21"/>
          <w:szCs w:val="21"/>
        </w:rPr>
        <w:t xml:space="preserve"> </w:t>
      </w:r>
      <w:r>
        <w:rPr>
          <w:spacing w:val="9"/>
          <w:sz w:val="21"/>
          <w:szCs w:val="21"/>
        </w:rPr>
        <w:t>中标人在项目实施期间，必须建立安全用电制度，</w:t>
      </w:r>
      <w:r>
        <w:rPr>
          <w:spacing w:val="8"/>
          <w:sz w:val="21"/>
          <w:szCs w:val="21"/>
        </w:rPr>
        <w:t>确保施工用电设备的完好，并</w:t>
      </w:r>
      <w:r>
        <w:rPr>
          <w:spacing w:val="7"/>
          <w:sz w:val="21"/>
          <w:szCs w:val="21"/>
        </w:rPr>
        <w:t>设置好漏电保护装置等，杜绝施工用电事故的发生。泵站含有高压设备，高压操作必须持有</w:t>
      </w:r>
      <w:r>
        <w:rPr>
          <w:spacing w:val="9"/>
          <w:sz w:val="21"/>
          <w:szCs w:val="21"/>
        </w:rPr>
        <w:t>电工特种作业操作证，一人操作一人监视，严格执行操作制度。</w:t>
      </w:r>
    </w:p>
    <w:p w14:paraId="10A3FC7B">
      <w:pPr>
        <w:pStyle w:val="2"/>
        <w:spacing w:before="139" w:line="334" w:lineRule="auto"/>
        <w:ind w:left="19" w:right="1796" w:firstLine="430"/>
        <w:rPr>
          <w:sz w:val="21"/>
          <w:szCs w:val="21"/>
        </w:rPr>
      </w:pPr>
      <w:r>
        <w:rPr>
          <w:spacing w:val="9"/>
          <w:sz w:val="21"/>
          <w:szCs w:val="21"/>
        </w:rPr>
        <w:t>（</w:t>
      </w:r>
      <w:r>
        <w:rPr>
          <w:rFonts w:ascii="Calibri" w:hAnsi="Calibri" w:eastAsia="Calibri" w:cs="Calibri"/>
          <w:spacing w:val="9"/>
          <w:sz w:val="21"/>
          <w:szCs w:val="21"/>
        </w:rPr>
        <w:t>6</w:t>
      </w:r>
      <w:r>
        <w:rPr>
          <w:spacing w:val="9"/>
          <w:sz w:val="21"/>
          <w:szCs w:val="21"/>
        </w:rPr>
        <w:t>）</w:t>
      </w:r>
      <w:r>
        <w:rPr>
          <w:spacing w:val="-59"/>
          <w:sz w:val="21"/>
          <w:szCs w:val="21"/>
        </w:rPr>
        <w:t xml:space="preserve"> </w:t>
      </w:r>
      <w:r>
        <w:rPr>
          <w:spacing w:val="9"/>
          <w:sz w:val="21"/>
          <w:szCs w:val="21"/>
        </w:rPr>
        <w:t>中标人在与发包单位签订项目承包合同的同时要签</w:t>
      </w:r>
      <w:r>
        <w:rPr>
          <w:spacing w:val="8"/>
          <w:sz w:val="21"/>
          <w:szCs w:val="21"/>
        </w:rPr>
        <w:t>订安全管理协议、治安消防协议、廉政协议，中标人若违反规定野蛮施工、违章作</w:t>
      </w:r>
      <w:r>
        <w:rPr>
          <w:spacing w:val="7"/>
          <w:sz w:val="21"/>
          <w:szCs w:val="21"/>
        </w:rPr>
        <w:t>业等，发包单位有权限令停工整改，一</w:t>
      </w:r>
      <w:r>
        <w:rPr>
          <w:spacing w:val="8"/>
          <w:sz w:val="21"/>
          <w:szCs w:val="21"/>
        </w:rPr>
        <w:t>切损失由中标人承担。</w:t>
      </w:r>
    </w:p>
    <w:p w14:paraId="0A1A5228">
      <w:pPr>
        <w:spacing w:line="334" w:lineRule="auto"/>
        <w:rPr>
          <w:sz w:val="21"/>
          <w:szCs w:val="21"/>
        </w:rPr>
        <w:sectPr>
          <w:pgSz w:w="11906" w:h="16839"/>
          <w:pgMar w:top="400" w:right="0" w:bottom="0" w:left="1785" w:header="0" w:footer="0" w:gutter="0"/>
          <w:cols w:space="720" w:num="1"/>
        </w:sectPr>
      </w:pPr>
    </w:p>
    <w:p w14:paraId="1B56D0BF">
      <w:pPr>
        <w:spacing w:line="253" w:lineRule="auto"/>
        <w:rPr>
          <w:rFonts w:ascii="Arial"/>
          <w:sz w:val="21"/>
          <w:szCs w:val="21"/>
        </w:rPr>
      </w:pPr>
    </w:p>
    <w:p w14:paraId="28BDEF19">
      <w:pPr>
        <w:spacing w:line="253" w:lineRule="auto"/>
        <w:rPr>
          <w:rFonts w:ascii="Arial"/>
          <w:sz w:val="21"/>
          <w:szCs w:val="21"/>
        </w:rPr>
      </w:pPr>
    </w:p>
    <w:p w14:paraId="1CBB4089">
      <w:pPr>
        <w:spacing w:line="253" w:lineRule="auto"/>
        <w:rPr>
          <w:rFonts w:ascii="Arial"/>
          <w:sz w:val="21"/>
          <w:szCs w:val="21"/>
        </w:rPr>
      </w:pPr>
    </w:p>
    <w:p w14:paraId="1802535A">
      <w:pPr>
        <w:spacing w:line="254" w:lineRule="auto"/>
        <w:rPr>
          <w:rFonts w:ascii="Arial"/>
          <w:sz w:val="21"/>
          <w:szCs w:val="21"/>
        </w:rPr>
      </w:pPr>
    </w:p>
    <w:p w14:paraId="43646350">
      <w:pPr>
        <w:pStyle w:val="2"/>
        <w:spacing w:before="65" w:line="364" w:lineRule="auto"/>
        <w:ind w:left="21" w:right="1797" w:firstLine="428"/>
        <w:rPr>
          <w:sz w:val="21"/>
          <w:szCs w:val="21"/>
        </w:rPr>
      </w:pPr>
      <w:r>
        <w:rPr>
          <w:spacing w:val="4"/>
          <w:sz w:val="21"/>
          <w:szCs w:val="21"/>
        </w:rPr>
        <w:t>（</w:t>
      </w:r>
      <w:r>
        <w:rPr>
          <w:rFonts w:ascii="Calibri" w:hAnsi="Calibri" w:eastAsia="Calibri" w:cs="Calibri"/>
          <w:spacing w:val="4"/>
          <w:sz w:val="21"/>
          <w:szCs w:val="21"/>
        </w:rPr>
        <w:t>7</w:t>
      </w:r>
      <w:r>
        <w:rPr>
          <w:spacing w:val="4"/>
          <w:sz w:val="21"/>
          <w:szCs w:val="21"/>
        </w:rPr>
        <w:t>）、各投标人在投标文件中要结合本项目在道路上实施的特点和采购人上述的具体要</w:t>
      </w:r>
      <w:r>
        <w:rPr>
          <w:spacing w:val="9"/>
          <w:sz w:val="21"/>
          <w:szCs w:val="21"/>
        </w:rPr>
        <w:t>求制定相应的文明施工和安全生产管理措施，同时应购买养护作业人员人身意外保险。</w:t>
      </w:r>
    </w:p>
    <w:p w14:paraId="5BCABF35">
      <w:pPr>
        <w:spacing w:line="257" w:lineRule="auto"/>
        <w:rPr>
          <w:rFonts w:ascii="Arial"/>
          <w:sz w:val="21"/>
          <w:szCs w:val="21"/>
        </w:rPr>
      </w:pPr>
    </w:p>
    <w:p w14:paraId="21EA33A7">
      <w:pPr>
        <w:spacing w:line="257" w:lineRule="auto"/>
        <w:rPr>
          <w:rFonts w:ascii="Arial"/>
          <w:sz w:val="21"/>
          <w:szCs w:val="21"/>
        </w:rPr>
      </w:pPr>
    </w:p>
    <w:p w14:paraId="5D6E2276">
      <w:pPr>
        <w:spacing w:line="257" w:lineRule="auto"/>
        <w:rPr>
          <w:rFonts w:ascii="Arial"/>
          <w:sz w:val="21"/>
          <w:szCs w:val="21"/>
        </w:rPr>
      </w:pPr>
    </w:p>
    <w:p w14:paraId="7258D217">
      <w:pPr>
        <w:spacing w:line="258" w:lineRule="auto"/>
        <w:rPr>
          <w:rFonts w:ascii="Arial"/>
          <w:sz w:val="21"/>
          <w:szCs w:val="21"/>
        </w:rPr>
      </w:pPr>
    </w:p>
    <w:p w14:paraId="17336C6D">
      <w:pPr>
        <w:pStyle w:val="2"/>
        <w:spacing w:before="65" w:line="228" w:lineRule="auto"/>
        <w:ind w:left="442"/>
        <w:rPr>
          <w:sz w:val="21"/>
          <w:szCs w:val="21"/>
        </w:rPr>
      </w:pPr>
      <w:r>
        <w:rPr>
          <w:spacing w:val="2"/>
          <w:sz w:val="21"/>
          <w:szCs w:val="21"/>
        </w:rPr>
        <w:t>说明：</w:t>
      </w:r>
    </w:p>
    <w:p w14:paraId="08A12955">
      <w:pPr>
        <w:pStyle w:val="2"/>
        <w:spacing w:before="160" w:line="328" w:lineRule="auto"/>
        <w:ind w:left="21" w:right="1743" w:firstLine="433"/>
        <w:rPr>
          <w:sz w:val="21"/>
          <w:szCs w:val="21"/>
        </w:rPr>
      </w:pPr>
      <w:r>
        <w:rPr>
          <w:spacing w:val="3"/>
          <w:sz w:val="21"/>
          <w:szCs w:val="21"/>
        </w:rPr>
        <w:t>1.为保证招标的合法性、公平性，投标人认为上述项目技术需求存在排他性或歧视性的，</w:t>
      </w:r>
      <w:r>
        <w:rPr>
          <w:spacing w:val="8"/>
          <w:sz w:val="21"/>
          <w:szCs w:val="21"/>
        </w:rPr>
        <w:t>可在收到或下载招标文件之日起七个工作日内</w:t>
      </w:r>
      <w:r>
        <w:rPr>
          <w:spacing w:val="7"/>
          <w:sz w:val="21"/>
          <w:szCs w:val="21"/>
        </w:rPr>
        <w:t>提出并附相关证据，招标人将及时进行调查或</w:t>
      </w:r>
      <w:r>
        <w:rPr>
          <w:spacing w:val="9"/>
          <w:sz w:val="21"/>
          <w:szCs w:val="21"/>
        </w:rPr>
        <w:t>组织论证，如情况属实，招标人将对上述相关技术需求做相应修改。</w:t>
      </w:r>
    </w:p>
    <w:p w14:paraId="5C3FA6E8">
      <w:pPr>
        <w:pStyle w:val="2"/>
        <w:spacing w:before="162" w:line="340" w:lineRule="auto"/>
        <w:ind w:left="20" w:right="1796" w:firstLine="421"/>
        <w:rPr>
          <w:sz w:val="21"/>
          <w:szCs w:val="21"/>
        </w:rPr>
      </w:pPr>
      <w:r>
        <w:rPr>
          <w:spacing w:val="7"/>
          <w:sz w:val="21"/>
          <w:szCs w:val="21"/>
        </w:rPr>
        <w:t>2.如有设备供货，招标人在附件中指出的标准以及参照的规格、型号仅起说明作用，并没有任何限制性，投标人在投标中可以选用其他替代标准、规格或型号，但这些修改和替代</w:t>
      </w:r>
      <w:r>
        <w:rPr>
          <w:spacing w:val="8"/>
          <w:sz w:val="21"/>
          <w:szCs w:val="21"/>
        </w:rPr>
        <w:t>要实质上优于招标人在附件中要求及指出的</w:t>
      </w:r>
      <w:r>
        <w:rPr>
          <w:spacing w:val="7"/>
          <w:sz w:val="21"/>
          <w:szCs w:val="21"/>
        </w:rPr>
        <w:t>工艺、材料和设备的标准以及参照的规格、型号</w:t>
      </w:r>
      <w:r>
        <w:rPr>
          <w:spacing w:val="4"/>
          <w:sz w:val="21"/>
          <w:szCs w:val="21"/>
        </w:rPr>
        <w:t>的要求。</w:t>
      </w:r>
    </w:p>
    <w:p w14:paraId="357D455C">
      <w:pPr>
        <w:spacing w:line="409" w:lineRule="auto"/>
        <w:rPr>
          <w:rFonts w:ascii="Arial"/>
          <w:sz w:val="21"/>
          <w:szCs w:val="21"/>
        </w:rPr>
      </w:pPr>
    </w:p>
    <w:p w14:paraId="4FCC8FA4">
      <w:pPr>
        <w:pStyle w:val="2"/>
        <w:spacing w:before="78" w:line="220" w:lineRule="auto"/>
        <w:ind w:left="504"/>
        <w:outlineLvl w:val="0"/>
        <w:rPr>
          <w:sz w:val="21"/>
          <w:szCs w:val="21"/>
        </w:rPr>
      </w:pPr>
      <w:r>
        <w:rPr>
          <w:b/>
          <w:bCs/>
          <w:spacing w:val="-4"/>
          <w:sz w:val="21"/>
          <w:szCs w:val="21"/>
        </w:rPr>
        <w:t>二、项目服务与管理要求</w:t>
      </w:r>
    </w:p>
    <w:p w14:paraId="1ABD7DA9">
      <w:pPr>
        <w:pStyle w:val="2"/>
        <w:spacing w:before="294" w:line="304" w:lineRule="auto"/>
        <w:ind w:left="19" w:right="1797" w:firstLine="435"/>
        <w:rPr>
          <w:sz w:val="21"/>
          <w:szCs w:val="21"/>
        </w:rPr>
      </w:pPr>
      <w:r>
        <w:rPr>
          <w:spacing w:val="7"/>
          <w:sz w:val="21"/>
          <w:szCs w:val="21"/>
        </w:rPr>
        <w:t>1.本项目供应商成交后应按照本项目采购需求所要求的服务范围、内容</w:t>
      </w:r>
      <w:r>
        <w:rPr>
          <w:spacing w:val="6"/>
          <w:sz w:val="21"/>
          <w:szCs w:val="21"/>
        </w:rPr>
        <w:t>及目标要求提供</w:t>
      </w:r>
      <w:r>
        <w:rPr>
          <w:spacing w:val="3"/>
          <w:sz w:val="21"/>
          <w:szCs w:val="21"/>
        </w:rPr>
        <w:t>服务。</w:t>
      </w:r>
    </w:p>
    <w:p w14:paraId="124058D5">
      <w:pPr>
        <w:pStyle w:val="2"/>
        <w:spacing w:before="160" w:line="327" w:lineRule="auto"/>
        <w:ind w:left="20" w:right="1797" w:firstLine="421"/>
        <w:rPr>
          <w:sz w:val="21"/>
          <w:szCs w:val="21"/>
        </w:rPr>
      </w:pPr>
      <w:r>
        <w:rPr>
          <w:spacing w:val="13"/>
          <w:sz w:val="21"/>
          <w:szCs w:val="21"/>
        </w:rPr>
        <w:t>2.供应商应具备上海市或有关行业管理部门规</w:t>
      </w:r>
      <w:r>
        <w:rPr>
          <w:spacing w:val="12"/>
          <w:sz w:val="21"/>
          <w:szCs w:val="21"/>
        </w:rPr>
        <w:t>定的在上海市场实施本项目服务所需的</w:t>
      </w:r>
      <w:r>
        <w:rPr>
          <w:spacing w:val="4"/>
          <w:sz w:val="21"/>
          <w:szCs w:val="21"/>
        </w:rPr>
        <w:t>资质（包括国家和本市各类专业工种持证上岗要求）、资格和一切手续（如有的话</w:t>
      </w:r>
      <w:r>
        <w:rPr>
          <w:spacing w:val="-28"/>
          <w:sz w:val="21"/>
          <w:szCs w:val="21"/>
        </w:rPr>
        <w:t>），</w:t>
      </w:r>
      <w:r>
        <w:rPr>
          <w:spacing w:val="4"/>
          <w:sz w:val="21"/>
          <w:szCs w:val="21"/>
        </w:rPr>
        <w:t>由此引</w:t>
      </w:r>
      <w:r>
        <w:rPr>
          <w:spacing w:val="8"/>
          <w:sz w:val="21"/>
          <w:szCs w:val="21"/>
        </w:rPr>
        <w:t>起的所有有关事宜及费用由供应商自行负责。</w:t>
      </w:r>
    </w:p>
    <w:p w14:paraId="5DE1116C">
      <w:pPr>
        <w:pStyle w:val="2"/>
        <w:spacing w:before="289" w:line="220" w:lineRule="auto"/>
        <w:ind w:left="505"/>
        <w:outlineLvl w:val="0"/>
        <w:rPr>
          <w:sz w:val="21"/>
          <w:szCs w:val="21"/>
        </w:rPr>
      </w:pPr>
      <w:r>
        <w:rPr>
          <w:spacing w:val="-3"/>
          <w:sz w:val="21"/>
          <w:szCs w:val="21"/>
        </w:rPr>
        <w:t>3.服务管理</w:t>
      </w:r>
    </w:p>
    <w:p w14:paraId="1B3989FA">
      <w:pPr>
        <w:pStyle w:val="2"/>
        <w:spacing w:before="300" w:line="219" w:lineRule="auto"/>
        <w:ind w:left="505"/>
        <w:outlineLvl w:val="0"/>
        <w:rPr>
          <w:sz w:val="21"/>
          <w:szCs w:val="21"/>
        </w:rPr>
      </w:pPr>
      <w:r>
        <w:rPr>
          <w:spacing w:val="-2"/>
          <w:sz w:val="21"/>
          <w:szCs w:val="21"/>
        </w:rPr>
        <w:t>3.1</w:t>
      </w:r>
      <w:r>
        <w:rPr>
          <w:spacing w:val="-36"/>
          <w:sz w:val="21"/>
          <w:szCs w:val="21"/>
        </w:rPr>
        <w:t xml:space="preserve"> </w:t>
      </w:r>
      <w:r>
        <w:rPr>
          <w:spacing w:val="-2"/>
          <w:sz w:val="21"/>
          <w:szCs w:val="21"/>
        </w:rPr>
        <w:t>在项目服务实施期间，成交供应商应严格执行国家、地方、行业各项有</w:t>
      </w:r>
    </w:p>
    <w:p w14:paraId="51FD70FD">
      <w:pPr>
        <w:pStyle w:val="2"/>
        <w:spacing w:before="181" w:line="361" w:lineRule="auto"/>
        <w:ind w:left="24" w:right="1797"/>
        <w:jc w:val="both"/>
        <w:rPr>
          <w:sz w:val="21"/>
          <w:szCs w:val="21"/>
        </w:rPr>
      </w:pPr>
      <w:r>
        <w:rPr>
          <w:spacing w:val="-3"/>
          <w:sz w:val="21"/>
          <w:szCs w:val="21"/>
        </w:rPr>
        <w:t>关本项目业务管理和安全作业的法律、法规和制度，积极主动加强和服务业务及安全等有关的管理工作，并按规定承担相应的费用。成交供应商因违反规定等原</w:t>
      </w:r>
      <w:r>
        <w:rPr>
          <w:spacing w:val="-1"/>
          <w:sz w:val="21"/>
          <w:szCs w:val="21"/>
        </w:rPr>
        <w:t>因造成的一切损失和责任由成交供应商承担。</w:t>
      </w:r>
    </w:p>
    <w:p w14:paraId="0122095E">
      <w:pPr>
        <w:pStyle w:val="2"/>
        <w:spacing w:before="107" w:line="378" w:lineRule="auto"/>
        <w:ind w:left="28" w:right="1799" w:firstLine="416"/>
        <w:rPr>
          <w:sz w:val="21"/>
          <w:szCs w:val="21"/>
        </w:rPr>
      </w:pPr>
      <w:r>
        <w:rPr>
          <w:spacing w:val="8"/>
          <w:sz w:val="21"/>
          <w:szCs w:val="21"/>
        </w:rPr>
        <w:t>3.2</w:t>
      </w:r>
      <w:r>
        <w:rPr>
          <w:spacing w:val="-37"/>
          <w:sz w:val="21"/>
          <w:szCs w:val="21"/>
        </w:rPr>
        <w:t xml:space="preserve"> </w:t>
      </w:r>
      <w:r>
        <w:rPr>
          <w:spacing w:val="8"/>
          <w:sz w:val="21"/>
          <w:szCs w:val="21"/>
        </w:rPr>
        <w:t>项目负责人应为成交供应商在职人员，具有类似本项目的服务管理经验，项目组人</w:t>
      </w:r>
      <w:r>
        <w:rPr>
          <w:spacing w:val="9"/>
          <w:sz w:val="21"/>
          <w:szCs w:val="21"/>
        </w:rPr>
        <w:t>员的数量应足够满足本项目服务需要，具有良好的职业道德和严谨的工作作风。</w:t>
      </w:r>
    </w:p>
    <w:p w14:paraId="21B8690F">
      <w:pPr>
        <w:pStyle w:val="2"/>
        <w:spacing w:before="126" w:line="219" w:lineRule="auto"/>
        <w:ind w:left="505"/>
        <w:outlineLvl w:val="0"/>
        <w:rPr>
          <w:sz w:val="21"/>
          <w:szCs w:val="21"/>
        </w:rPr>
      </w:pPr>
      <w:r>
        <w:rPr>
          <w:spacing w:val="-2"/>
          <w:sz w:val="21"/>
          <w:szCs w:val="21"/>
        </w:rPr>
        <w:t>3.3</w:t>
      </w:r>
      <w:r>
        <w:rPr>
          <w:spacing w:val="-36"/>
          <w:sz w:val="21"/>
          <w:szCs w:val="21"/>
        </w:rPr>
        <w:t xml:space="preserve"> </w:t>
      </w:r>
      <w:r>
        <w:rPr>
          <w:spacing w:val="-2"/>
          <w:sz w:val="21"/>
          <w:szCs w:val="21"/>
        </w:rPr>
        <w:t>成交供应商在组织项目服务实施期间，应按采购人实际服务需求落实所</w:t>
      </w:r>
    </w:p>
    <w:p w14:paraId="0FC19F4F">
      <w:pPr>
        <w:pStyle w:val="2"/>
        <w:spacing w:before="179" w:line="362" w:lineRule="auto"/>
        <w:ind w:left="20" w:right="1797"/>
        <w:rPr>
          <w:sz w:val="21"/>
          <w:szCs w:val="21"/>
        </w:rPr>
      </w:pPr>
      <w:r>
        <w:rPr>
          <w:spacing w:val="-3"/>
          <w:sz w:val="21"/>
          <w:szCs w:val="21"/>
        </w:rPr>
        <w:t>对应提供的服务工作，成交供应商在项目服务实施期间应做好相关管理记录，保</w:t>
      </w:r>
      <w:r>
        <w:rPr>
          <w:spacing w:val="-1"/>
          <w:sz w:val="21"/>
          <w:szCs w:val="21"/>
        </w:rPr>
        <w:t>证满足采购人服务需求。</w:t>
      </w:r>
    </w:p>
    <w:p w14:paraId="7A5CEC7C">
      <w:pPr>
        <w:pStyle w:val="2"/>
        <w:spacing w:before="114" w:line="219" w:lineRule="auto"/>
        <w:ind w:left="505"/>
        <w:outlineLvl w:val="0"/>
        <w:rPr>
          <w:sz w:val="21"/>
          <w:szCs w:val="21"/>
        </w:rPr>
      </w:pPr>
      <w:r>
        <w:rPr>
          <w:spacing w:val="-2"/>
          <w:sz w:val="21"/>
          <w:szCs w:val="21"/>
        </w:rPr>
        <w:t>3.4</w:t>
      </w:r>
      <w:r>
        <w:rPr>
          <w:spacing w:val="-36"/>
          <w:sz w:val="21"/>
          <w:szCs w:val="21"/>
        </w:rPr>
        <w:t xml:space="preserve"> </w:t>
      </w:r>
      <w:r>
        <w:rPr>
          <w:spacing w:val="-2"/>
          <w:sz w:val="21"/>
          <w:szCs w:val="21"/>
        </w:rPr>
        <w:t>经采购人确认的项目负责人和项目组人员及数量，未经采购人书面批准</w:t>
      </w:r>
    </w:p>
    <w:p w14:paraId="0ED89211">
      <w:pPr>
        <w:pStyle w:val="2"/>
        <w:spacing w:before="183" w:line="220" w:lineRule="auto"/>
        <w:ind w:left="24"/>
        <w:rPr>
          <w:sz w:val="21"/>
          <w:szCs w:val="21"/>
        </w:rPr>
      </w:pPr>
      <w:r>
        <w:rPr>
          <w:spacing w:val="-1"/>
          <w:sz w:val="21"/>
          <w:szCs w:val="21"/>
        </w:rPr>
        <w:t>不得随意调换或撤离，若自行更换或撤离，按照合同违约处理。</w:t>
      </w:r>
    </w:p>
    <w:p w14:paraId="66EB0AC4">
      <w:pPr>
        <w:spacing w:line="220" w:lineRule="auto"/>
        <w:rPr>
          <w:sz w:val="21"/>
          <w:szCs w:val="21"/>
        </w:rPr>
        <w:sectPr>
          <w:pgSz w:w="11906" w:h="16839"/>
          <w:pgMar w:top="400" w:right="0" w:bottom="0" w:left="1785" w:header="0" w:footer="0" w:gutter="0"/>
          <w:cols w:space="720" w:num="1"/>
        </w:sectPr>
      </w:pPr>
    </w:p>
    <w:p w14:paraId="68DDED9E">
      <w:pPr>
        <w:spacing w:line="258" w:lineRule="auto"/>
        <w:rPr>
          <w:rFonts w:ascii="Arial"/>
          <w:sz w:val="21"/>
          <w:szCs w:val="21"/>
        </w:rPr>
      </w:pPr>
    </w:p>
    <w:p w14:paraId="5BEEC7FB">
      <w:pPr>
        <w:spacing w:line="258" w:lineRule="auto"/>
        <w:rPr>
          <w:rFonts w:ascii="Arial"/>
          <w:sz w:val="21"/>
          <w:szCs w:val="21"/>
        </w:rPr>
      </w:pPr>
    </w:p>
    <w:p w14:paraId="26BF64D5">
      <w:pPr>
        <w:spacing w:line="258" w:lineRule="auto"/>
        <w:rPr>
          <w:rFonts w:ascii="Arial"/>
          <w:sz w:val="21"/>
          <w:szCs w:val="21"/>
        </w:rPr>
      </w:pPr>
    </w:p>
    <w:p w14:paraId="5187DF53">
      <w:pPr>
        <w:spacing w:line="259" w:lineRule="auto"/>
        <w:rPr>
          <w:rFonts w:ascii="Arial"/>
          <w:sz w:val="21"/>
          <w:szCs w:val="21"/>
        </w:rPr>
      </w:pPr>
    </w:p>
    <w:p w14:paraId="5049690B">
      <w:pPr>
        <w:pStyle w:val="2"/>
        <w:spacing w:before="65" w:line="377" w:lineRule="auto"/>
        <w:ind w:left="19" w:right="1797" w:firstLine="424"/>
        <w:jc w:val="both"/>
        <w:rPr>
          <w:sz w:val="21"/>
          <w:szCs w:val="21"/>
        </w:rPr>
      </w:pPr>
      <w:r>
        <w:rPr>
          <w:spacing w:val="13"/>
          <w:sz w:val="21"/>
          <w:szCs w:val="21"/>
        </w:rPr>
        <w:t>3.5</w:t>
      </w:r>
      <w:r>
        <w:rPr>
          <w:spacing w:val="-19"/>
          <w:sz w:val="21"/>
          <w:szCs w:val="21"/>
        </w:rPr>
        <w:t xml:space="preserve"> </w:t>
      </w:r>
      <w:r>
        <w:rPr>
          <w:spacing w:val="13"/>
          <w:sz w:val="21"/>
          <w:szCs w:val="21"/>
        </w:rPr>
        <w:t>各供应商在响应文件中要结合本项目的特点和采购人上述的具体要求制定相应的</w:t>
      </w:r>
      <w:r>
        <w:rPr>
          <w:spacing w:val="8"/>
          <w:sz w:val="21"/>
          <w:szCs w:val="21"/>
        </w:rPr>
        <w:t>服务管理措施，同时应适当考虑购买自己员工和第</w:t>
      </w:r>
      <w:r>
        <w:rPr>
          <w:spacing w:val="7"/>
          <w:sz w:val="21"/>
          <w:szCs w:val="21"/>
        </w:rPr>
        <w:t>三方责任保险，并在报价措施费中列支必须的费用清单。</w:t>
      </w:r>
    </w:p>
    <w:p w14:paraId="1312A56B">
      <w:pPr>
        <w:pStyle w:val="2"/>
        <w:spacing w:line="228" w:lineRule="auto"/>
        <w:ind w:left="439"/>
        <w:rPr>
          <w:sz w:val="21"/>
          <w:szCs w:val="21"/>
        </w:rPr>
      </w:pPr>
      <w:r>
        <w:rPr>
          <w:b/>
          <w:bCs/>
          <w:spacing w:val="7"/>
          <w:sz w:val="21"/>
          <w:szCs w:val="21"/>
        </w:rPr>
        <w:t>三、服务时间要求</w:t>
      </w:r>
    </w:p>
    <w:p w14:paraId="05DEBA65">
      <w:pPr>
        <w:pStyle w:val="2"/>
        <w:spacing w:before="160" w:line="228" w:lineRule="auto"/>
        <w:ind w:left="440"/>
        <w:rPr>
          <w:sz w:val="21"/>
          <w:szCs w:val="21"/>
        </w:rPr>
      </w:pPr>
      <w:r>
        <w:rPr>
          <w:spacing w:val="9"/>
          <w:sz w:val="21"/>
          <w:szCs w:val="21"/>
        </w:rPr>
        <w:t>本项目应按照《采购邀请》中所要求的期限完成本项目服务的全部内容及工作要求。</w:t>
      </w:r>
    </w:p>
    <w:p w14:paraId="53F5ADC1">
      <w:pPr>
        <w:pStyle w:val="2"/>
        <w:spacing w:before="161" w:line="228" w:lineRule="auto"/>
        <w:ind w:left="459"/>
        <w:rPr>
          <w:sz w:val="21"/>
          <w:szCs w:val="21"/>
        </w:rPr>
      </w:pPr>
      <w:r>
        <w:rPr>
          <w:b/>
          <w:bCs/>
          <w:spacing w:val="3"/>
          <w:sz w:val="21"/>
          <w:szCs w:val="21"/>
        </w:rPr>
        <w:t>四、服务标准</w:t>
      </w:r>
    </w:p>
    <w:p w14:paraId="269DC238">
      <w:pPr>
        <w:pStyle w:val="2"/>
        <w:spacing w:before="161" w:line="377" w:lineRule="auto"/>
        <w:ind w:left="19" w:right="1797" w:firstLine="435"/>
        <w:jc w:val="both"/>
        <w:rPr>
          <w:sz w:val="21"/>
          <w:szCs w:val="21"/>
        </w:rPr>
      </w:pPr>
      <w:r>
        <w:rPr>
          <w:spacing w:val="7"/>
          <w:sz w:val="21"/>
          <w:szCs w:val="21"/>
        </w:rPr>
        <w:t>1.供应商提供的服务应符合国家、地方及相关政府管理部门和行业与本</w:t>
      </w:r>
      <w:r>
        <w:rPr>
          <w:spacing w:val="6"/>
          <w:sz w:val="21"/>
          <w:szCs w:val="21"/>
        </w:rPr>
        <w:t>项目有关的各项</w:t>
      </w:r>
      <w:r>
        <w:rPr>
          <w:spacing w:val="8"/>
          <w:sz w:val="21"/>
          <w:szCs w:val="21"/>
        </w:rPr>
        <w:t>服务标准、规范、规章要求，并满足采购人实际需</w:t>
      </w:r>
      <w:r>
        <w:rPr>
          <w:spacing w:val="7"/>
          <w:sz w:val="21"/>
          <w:szCs w:val="21"/>
        </w:rPr>
        <w:t>求，标准、规范等不一致的，以要求高的</w:t>
      </w:r>
      <w:r>
        <w:rPr>
          <w:spacing w:val="3"/>
          <w:sz w:val="21"/>
          <w:szCs w:val="21"/>
        </w:rPr>
        <w:t>为准。</w:t>
      </w:r>
    </w:p>
    <w:p w14:paraId="54A4B78C">
      <w:pPr>
        <w:pStyle w:val="2"/>
        <w:spacing w:before="1" w:line="226" w:lineRule="auto"/>
        <w:ind w:left="433"/>
        <w:rPr>
          <w:sz w:val="21"/>
          <w:szCs w:val="21"/>
        </w:rPr>
      </w:pPr>
      <w:r>
        <w:rPr>
          <w:b/>
          <w:bCs/>
          <w:spacing w:val="6"/>
          <w:sz w:val="21"/>
          <w:szCs w:val="21"/>
        </w:rPr>
        <w:t>五、报价要求</w:t>
      </w:r>
    </w:p>
    <w:p w14:paraId="11687BEA">
      <w:pPr>
        <w:pStyle w:val="2"/>
        <w:spacing w:before="165" w:line="227" w:lineRule="auto"/>
        <w:ind w:left="455"/>
        <w:rPr>
          <w:sz w:val="21"/>
          <w:szCs w:val="21"/>
        </w:rPr>
      </w:pPr>
      <w:r>
        <w:rPr>
          <w:spacing w:val="6"/>
          <w:sz w:val="21"/>
          <w:szCs w:val="21"/>
        </w:rPr>
        <w:t>1.供应商应按照《供应商须知》第</w:t>
      </w:r>
      <w:r>
        <w:rPr>
          <w:spacing w:val="-10"/>
          <w:sz w:val="21"/>
          <w:szCs w:val="21"/>
        </w:rPr>
        <w:t xml:space="preserve"> </w:t>
      </w:r>
      <w:r>
        <w:rPr>
          <w:spacing w:val="6"/>
          <w:sz w:val="21"/>
          <w:szCs w:val="21"/>
        </w:rPr>
        <w:t>19</w:t>
      </w:r>
      <w:r>
        <w:rPr>
          <w:spacing w:val="-39"/>
          <w:sz w:val="21"/>
          <w:szCs w:val="21"/>
        </w:rPr>
        <w:t xml:space="preserve"> </w:t>
      </w:r>
      <w:r>
        <w:rPr>
          <w:spacing w:val="6"/>
          <w:sz w:val="21"/>
          <w:szCs w:val="21"/>
        </w:rPr>
        <w:t>条要求进行报价。</w:t>
      </w:r>
    </w:p>
    <w:p w14:paraId="6477D9E4">
      <w:pPr>
        <w:pStyle w:val="2"/>
        <w:spacing w:before="161" w:line="302" w:lineRule="auto"/>
        <w:ind w:left="20" w:right="1796" w:firstLine="421"/>
        <w:rPr>
          <w:sz w:val="21"/>
          <w:szCs w:val="21"/>
        </w:rPr>
      </w:pPr>
      <w:r>
        <w:rPr>
          <w:spacing w:val="7"/>
          <w:sz w:val="21"/>
          <w:szCs w:val="21"/>
        </w:rPr>
        <w:t>2.投标人参考国家行业主管部门和物价部门颁布的有关设计计费指导意见进行报价，投</w:t>
      </w:r>
      <w:r>
        <w:rPr>
          <w:spacing w:val="8"/>
          <w:sz w:val="21"/>
          <w:szCs w:val="21"/>
        </w:rPr>
        <w:t>标人的报价不得超过本项目预算价。</w:t>
      </w:r>
    </w:p>
    <w:p w14:paraId="0829B05E">
      <w:pPr>
        <w:pStyle w:val="2"/>
        <w:spacing w:before="162" w:line="303" w:lineRule="auto"/>
        <w:ind w:left="22" w:right="1797" w:firstLine="421"/>
        <w:rPr>
          <w:sz w:val="21"/>
          <w:szCs w:val="21"/>
        </w:rPr>
      </w:pPr>
      <w:r>
        <w:rPr>
          <w:spacing w:val="7"/>
          <w:sz w:val="21"/>
          <w:szCs w:val="21"/>
        </w:rPr>
        <w:t>3.本项目报价必须是唯一的，投标人必须注意报价不随批复总投资的调整或其它任何因</w:t>
      </w:r>
      <w:r>
        <w:rPr>
          <w:spacing w:val="9"/>
          <w:sz w:val="21"/>
          <w:szCs w:val="21"/>
        </w:rPr>
        <w:t>素的变化而调整，采购人拒绝接受任何有选择的报价。</w:t>
      </w:r>
    </w:p>
    <w:p w14:paraId="4816D26F">
      <w:pPr>
        <w:pStyle w:val="2"/>
        <w:spacing w:before="161" w:line="347" w:lineRule="auto"/>
        <w:ind w:left="19" w:right="1797" w:firstLine="419"/>
        <w:rPr>
          <w:sz w:val="21"/>
          <w:szCs w:val="21"/>
        </w:rPr>
      </w:pPr>
      <w:r>
        <w:rPr>
          <w:spacing w:val="13"/>
          <w:sz w:val="21"/>
          <w:szCs w:val="21"/>
        </w:rPr>
        <w:t>4.投标人报价应考虑到可能发生的所有与完成相关服</w:t>
      </w:r>
      <w:r>
        <w:rPr>
          <w:spacing w:val="12"/>
          <w:sz w:val="21"/>
          <w:szCs w:val="21"/>
        </w:rPr>
        <w:t>务及履行合同义务有关的一切费</w:t>
      </w:r>
      <w:r>
        <w:rPr>
          <w:spacing w:val="8"/>
          <w:sz w:val="21"/>
          <w:szCs w:val="21"/>
        </w:rPr>
        <w:t>用。投标人提供相关服务，应当符合国家有关法律</w:t>
      </w:r>
      <w:r>
        <w:rPr>
          <w:spacing w:val="7"/>
          <w:sz w:val="21"/>
          <w:szCs w:val="21"/>
        </w:rPr>
        <w:t>、法规和标准规范，满足合同约定的服务</w:t>
      </w:r>
      <w:r>
        <w:rPr>
          <w:spacing w:val="8"/>
          <w:sz w:val="21"/>
          <w:szCs w:val="21"/>
        </w:rPr>
        <w:t>内容和质量要求。投标人应注意报价过低是</w:t>
      </w:r>
      <w:r>
        <w:rPr>
          <w:spacing w:val="7"/>
          <w:sz w:val="21"/>
          <w:szCs w:val="21"/>
        </w:rPr>
        <w:t>不利于服务工作质量的，投标人不得违反标准规</w:t>
      </w:r>
      <w:r>
        <w:rPr>
          <w:spacing w:val="8"/>
          <w:sz w:val="21"/>
          <w:szCs w:val="21"/>
        </w:rPr>
        <w:t>范规定或合同约定，通过降低服务质量、减</w:t>
      </w:r>
      <w:r>
        <w:rPr>
          <w:spacing w:val="7"/>
          <w:sz w:val="21"/>
          <w:szCs w:val="21"/>
        </w:rPr>
        <w:t>少服务内容等手段进行恶性竞争，扰乱正常市场</w:t>
      </w:r>
      <w:r>
        <w:rPr>
          <w:spacing w:val="8"/>
          <w:sz w:val="21"/>
          <w:szCs w:val="21"/>
        </w:rPr>
        <w:t>秩序。低于成本的报价将被拒绝接受。</w:t>
      </w:r>
    </w:p>
    <w:p w14:paraId="3037A503">
      <w:pPr>
        <w:pStyle w:val="2"/>
        <w:spacing w:before="3" w:line="378" w:lineRule="auto"/>
        <w:ind w:left="20" w:right="1796" w:firstLine="420"/>
        <w:jc w:val="both"/>
        <w:rPr>
          <w:sz w:val="21"/>
          <w:szCs w:val="21"/>
        </w:rPr>
      </w:pPr>
    </w:p>
    <w:sectPr>
      <w:pgSz w:w="11906" w:h="16839"/>
      <w:pgMar w:top="400" w:right="0"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21478">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1561E">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21BA7A67"/>
    <w:rsid w:val="4C2F6420"/>
    <w:rsid w:val="4EED102F"/>
    <w:rsid w:val="5D8F1753"/>
    <w:rsid w:val="654159D8"/>
    <w:rsid w:val="6B6061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0"/>
      <w:szCs w:val="2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16</Pages>
  <Words>4634</Words>
  <Characters>4997</Characters>
  <TotalTime>27</TotalTime>
  <ScaleCrop>false</ScaleCrop>
  <LinksUpToDate>false</LinksUpToDate>
  <CharactersWithSpaces>5065</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2026-03-02T03:02:00Z</dcterms:created>
  <dc:creator>Administrator</dc:creator>
  <cp:lastModifiedBy>DZ</cp:lastModifiedBy>
  <dcterms:modified xsi:type="dcterms:W3CDTF">2026-03-10T02:14:16Z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2026-03-02T11:02:22Z</vt:filetime>
  </property>
  <property fmtid="{D5CDD505-2E9C-101B-9397-08002B2CF9AE}" pid="4" name="KSOTemplateDocerSaveRecord">
    <vt:lpwstr>eyJoZGlkIjoiOGNiZDU5MmMxMjE4MDlmNTFkZjRjYmM1MDU3ZDY4ZDAiLCJ1c2VySWQiOiIzNDQ3NDg0ODQifQ==</vt:lpwstr>
  </property>
  <property fmtid="{D5CDD505-2E9C-101B-9397-08002B2CF9AE}" pid="5" name="KSOProductBuildVer">
    <vt:lpwstr>2052-12.1.0.25225</vt:lpwstr>
  </property>
  <property fmtid="{D5CDD505-2E9C-101B-9397-08002B2CF9AE}" pid="6" name="ICV">
    <vt:lpwstr>987DA8D4B55B4AF89F3291E58905538C_12</vt:lpwstr>
  </property>
</Properties>
</file>