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C59A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color w:val="auto"/>
          <w:sz w:val="44"/>
          <w:szCs w:val="44"/>
          <w:highlight w:val="none"/>
          <w:lang w:val="en-US" w:eastAsia="zh-CN"/>
        </w:rPr>
      </w:pPr>
      <w:r>
        <w:rPr>
          <w:rFonts w:hint="eastAsia" w:asciiTheme="minorEastAsia" w:hAnsiTheme="minorEastAsia" w:eastAsiaTheme="minorEastAsia" w:cstheme="minorEastAsia"/>
          <w:color w:val="auto"/>
          <w:sz w:val="44"/>
          <w:szCs w:val="44"/>
          <w:highlight w:val="none"/>
          <w:lang w:val="en-US" w:eastAsia="zh-CN"/>
        </w:rPr>
        <w:t>2026年青浦区供水信息系统一体化项目</w:t>
      </w:r>
    </w:p>
    <w:p w14:paraId="6D01447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color w:val="auto"/>
          <w:sz w:val="44"/>
          <w:szCs w:val="44"/>
          <w:highlight w:val="none"/>
          <w:lang w:val="en-US" w:eastAsia="zh-CN"/>
        </w:rPr>
      </w:pPr>
      <w:r>
        <w:rPr>
          <w:rFonts w:hint="eastAsia" w:asciiTheme="minorEastAsia" w:hAnsiTheme="minorEastAsia" w:eastAsiaTheme="minorEastAsia" w:cstheme="minorEastAsia"/>
          <w:color w:val="auto"/>
          <w:sz w:val="44"/>
          <w:szCs w:val="44"/>
          <w:highlight w:val="none"/>
          <w:lang w:val="en-US" w:eastAsia="zh-CN"/>
        </w:rPr>
        <w:t>招标需求</w:t>
      </w:r>
    </w:p>
    <w:p w14:paraId="3056F6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rPr>
      </w:pPr>
    </w:p>
    <w:p w14:paraId="2B3FF318">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一、立项依据</w:t>
      </w:r>
    </w:p>
    <w:p w14:paraId="3C9DA4D4">
      <w:pPr>
        <w:pageBreakBefore w:val="0"/>
        <w:kinsoku/>
        <w:wordWrap/>
        <w:overflowPunct/>
        <w:topLinePunct w:val="0"/>
        <w:autoSpaceDE/>
        <w:autoSpaceDN/>
        <w:bidi w:val="0"/>
        <w:adjustRightInd/>
        <w:snapToGrid w:val="0"/>
        <w:spacing w:line="56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为了水务海洋高质量发展提供有力支撑和强力驱动，助力数字政府建设，扎实推进青浦区供水行业数字化转型，对现有供水信息系统、计划用水管理系统进行改造。文件依据如下：</w:t>
      </w:r>
    </w:p>
    <w:p w14:paraId="4AFE0868">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（1）《上海市水务海洋信息化“十四五”规划》；</w:t>
      </w:r>
    </w:p>
    <w:p w14:paraId="787A6E61">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（2）《上海市水务海洋管理精细化工作三年行动计划（2024-2026年）》；</w:t>
      </w:r>
    </w:p>
    <w:p w14:paraId="4A8E87AA">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（3）《上海市水务局关于印发2024年水务海洋设施运行管理工作要点的通知》（沪水务〔2024〕153号）</w:t>
      </w:r>
    </w:p>
    <w:p w14:paraId="45687F59">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（4）《上海市供水管理条例》；</w:t>
      </w:r>
    </w:p>
    <w:p w14:paraId="61D70C46">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（5）《上海市供水水质管理细则》；</w:t>
      </w:r>
    </w:p>
    <w:p w14:paraId="17B96109">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（6）《上海市供水调度管理细则》；</w:t>
      </w:r>
    </w:p>
    <w:p w14:paraId="035F00C7">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（7）《上海市节约用水条例》；</w:t>
      </w:r>
    </w:p>
    <w:p w14:paraId="2E375AE9">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（8）《上海市节水行动实施方案》；</w:t>
      </w:r>
    </w:p>
    <w:p w14:paraId="545787A0">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（9）关于印发《建立健全上海市城镇非居民用水超定额累进加价制度的实施方案》的通知（沪发改规范〔2019〕9号）；</w:t>
      </w:r>
    </w:p>
    <w:p w14:paraId="330ECDCF">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（10）《青浦区节水行动实施方案》（青水〔2020〕131号）。</w:t>
      </w:r>
    </w:p>
    <w:p w14:paraId="26CAF838">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p>
    <w:p w14:paraId="379A561C">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二、预算安排</w:t>
      </w:r>
    </w:p>
    <w:p w14:paraId="174CCA9B">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该项目区财政部门预算安排资金208.46万元，其中2026年预算安排资金111.37万元，2027年预算安排资金97.09万元，包括工作服务费、其他相关措施费、税金等。</w:t>
      </w:r>
    </w:p>
    <w:p w14:paraId="21F7B6BB">
      <w:pPr>
        <w:pageBreakBefore w:val="0"/>
        <w:kinsoku/>
        <w:wordWrap/>
        <w:overflowPunct/>
        <w:topLinePunct w:val="0"/>
        <w:autoSpaceDE/>
        <w:autoSpaceDN/>
        <w:bidi w:val="0"/>
        <w:adjustRightInd/>
        <w:spacing w:line="56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三、招标内容</w:t>
      </w:r>
    </w:p>
    <w:p w14:paraId="326E969C">
      <w:pPr>
        <w:pageBreakBefore w:val="0"/>
        <w:kinsoku/>
        <w:wordWrap/>
        <w:overflowPunct/>
        <w:topLinePunct w:val="0"/>
        <w:autoSpaceDE/>
        <w:autoSpaceDN/>
        <w:bidi w:val="0"/>
        <w:adjustRightInd/>
        <w:snapToGrid w:val="0"/>
        <w:spacing w:line="560" w:lineRule="exact"/>
        <w:ind w:firstLine="420" w:firstLineChars="200"/>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（一）现有系统情况</w:t>
      </w:r>
    </w:p>
    <w:p w14:paraId="63FDCE93">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目前青浦区供水管理所共涉及2个操作系统，具体配置如下：</w:t>
      </w:r>
    </w:p>
    <w:tbl>
      <w:tblPr>
        <w:tblStyle w:val="5"/>
        <w:tblW w:w="10959" w:type="dxa"/>
        <w:jc w:val="center"/>
        <w:tblLayout w:type="fixed"/>
        <w:tblCellMar>
          <w:top w:w="0" w:type="dxa"/>
          <w:left w:w="108" w:type="dxa"/>
          <w:bottom w:w="0" w:type="dxa"/>
          <w:right w:w="108" w:type="dxa"/>
        </w:tblCellMar>
      </w:tblPr>
      <w:tblGrid>
        <w:gridCol w:w="848"/>
        <w:gridCol w:w="1014"/>
        <w:gridCol w:w="4226"/>
        <w:gridCol w:w="1341"/>
        <w:gridCol w:w="916"/>
        <w:gridCol w:w="867"/>
        <w:gridCol w:w="864"/>
        <w:gridCol w:w="883"/>
      </w:tblGrid>
      <w:tr w14:paraId="4CFC54AD">
        <w:tblPrEx>
          <w:tblCellMar>
            <w:top w:w="0" w:type="dxa"/>
            <w:left w:w="108" w:type="dxa"/>
            <w:bottom w:w="0" w:type="dxa"/>
            <w:right w:w="108" w:type="dxa"/>
          </w:tblCellMar>
        </w:tblPrEx>
        <w:trPr>
          <w:trHeight w:val="559" w:hRule="atLeast"/>
          <w:tblHeader/>
          <w:jc w:val="center"/>
        </w:trPr>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14:paraId="0E93E202">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序号</w:t>
            </w:r>
          </w:p>
        </w:tc>
        <w:tc>
          <w:tcPr>
            <w:tcW w:w="1014" w:type="dxa"/>
            <w:tcBorders>
              <w:top w:val="single" w:color="auto" w:sz="4" w:space="0"/>
              <w:left w:val="nil"/>
              <w:bottom w:val="single" w:color="auto" w:sz="4" w:space="0"/>
              <w:right w:val="single" w:color="auto" w:sz="4" w:space="0"/>
            </w:tcBorders>
            <w:shd w:val="clear" w:color="auto" w:fill="auto"/>
            <w:vAlign w:val="center"/>
          </w:tcPr>
          <w:p w14:paraId="5A5214CF">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系统名称</w:t>
            </w:r>
          </w:p>
        </w:tc>
        <w:tc>
          <w:tcPr>
            <w:tcW w:w="4226" w:type="dxa"/>
            <w:tcBorders>
              <w:top w:val="single" w:color="auto" w:sz="4" w:space="0"/>
              <w:left w:val="nil"/>
              <w:bottom w:val="single" w:color="auto" w:sz="4" w:space="0"/>
              <w:right w:val="single" w:color="auto" w:sz="4" w:space="0"/>
            </w:tcBorders>
            <w:shd w:val="clear" w:color="auto" w:fill="auto"/>
            <w:vAlign w:val="center"/>
          </w:tcPr>
          <w:p w14:paraId="1816CC74">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主要功能</w:t>
            </w:r>
          </w:p>
        </w:tc>
        <w:tc>
          <w:tcPr>
            <w:tcW w:w="1341" w:type="dxa"/>
            <w:tcBorders>
              <w:top w:val="single" w:color="auto" w:sz="4" w:space="0"/>
              <w:left w:val="nil"/>
              <w:bottom w:val="single" w:color="auto" w:sz="4" w:space="0"/>
              <w:right w:val="single" w:color="auto" w:sz="4" w:space="0"/>
            </w:tcBorders>
            <w:shd w:val="clear" w:color="auto" w:fill="auto"/>
            <w:vAlign w:val="center"/>
          </w:tcPr>
          <w:p w14:paraId="3DAE3AE8">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硬件环境配置</w:t>
            </w:r>
          </w:p>
        </w:tc>
        <w:tc>
          <w:tcPr>
            <w:tcW w:w="916" w:type="dxa"/>
            <w:tcBorders>
              <w:top w:val="single" w:color="auto" w:sz="4" w:space="0"/>
              <w:left w:val="nil"/>
              <w:bottom w:val="single" w:color="auto" w:sz="4" w:space="0"/>
              <w:right w:val="single" w:color="auto" w:sz="4" w:space="0"/>
            </w:tcBorders>
            <w:shd w:val="clear" w:color="auto" w:fill="auto"/>
            <w:vAlign w:val="center"/>
          </w:tcPr>
          <w:p w14:paraId="6016BC08">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开发语言</w:t>
            </w:r>
          </w:p>
        </w:tc>
        <w:tc>
          <w:tcPr>
            <w:tcW w:w="867" w:type="dxa"/>
            <w:tcBorders>
              <w:top w:val="single" w:color="auto" w:sz="4" w:space="0"/>
              <w:left w:val="nil"/>
              <w:bottom w:val="single" w:color="auto" w:sz="4" w:space="0"/>
              <w:right w:val="single" w:color="auto" w:sz="4" w:space="0"/>
            </w:tcBorders>
            <w:vAlign w:val="center"/>
          </w:tcPr>
          <w:p w14:paraId="6338725E">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操作系统</w:t>
            </w: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14:paraId="07887CD5">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数据库类型</w:t>
            </w:r>
          </w:p>
        </w:tc>
        <w:tc>
          <w:tcPr>
            <w:tcW w:w="883" w:type="dxa"/>
            <w:tcBorders>
              <w:top w:val="single" w:color="auto" w:sz="4" w:space="0"/>
              <w:left w:val="nil"/>
              <w:bottom w:val="single" w:color="auto" w:sz="4" w:space="0"/>
              <w:right w:val="single" w:color="auto" w:sz="4" w:space="0"/>
            </w:tcBorders>
            <w:shd w:val="clear" w:color="auto" w:fill="auto"/>
            <w:vAlign w:val="center"/>
          </w:tcPr>
          <w:p w14:paraId="1A29B473">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系统架构</w:t>
            </w:r>
          </w:p>
        </w:tc>
      </w:tr>
      <w:tr w14:paraId="65920068">
        <w:tblPrEx>
          <w:tblCellMar>
            <w:top w:w="0" w:type="dxa"/>
            <w:left w:w="108" w:type="dxa"/>
            <w:bottom w:w="0" w:type="dxa"/>
            <w:right w:w="108" w:type="dxa"/>
          </w:tblCellMar>
        </w:tblPrEx>
        <w:trPr>
          <w:trHeight w:val="2435" w:hRule="atLeast"/>
          <w:jc w:val="center"/>
        </w:trPr>
        <w:tc>
          <w:tcPr>
            <w:tcW w:w="848" w:type="dxa"/>
            <w:tcBorders>
              <w:top w:val="nil"/>
              <w:left w:val="single" w:color="auto" w:sz="4" w:space="0"/>
              <w:bottom w:val="single" w:color="auto" w:sz="4" w:space="0"/>
              <w:right w:val="single" w:color="auto" w:sz="4" w:space="0"/>
            </w:tcBorders>
            <w:shd w:val="clear" w:color="auto" w:fill="auto"/>
            <w:vAlign w:val="center"/>
          </w:tcPr>
          <w:p w14:paraId="074953D5">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1014" w:type="dxa"/>
            <w:tcBorders>
              <w:top w:val="nil"/>
              <w:left w:val="nil"/>
              <w:bottom w:val="single" w:color="auto" w:sz="4" w:space="0"/>
              <w:right w:val="single" w:color="auto" w:sz="4" w:space="0"/>
            </w:tcBorders>
            <w:shd w:val="clear" w:color="auto" w:fill="auto"/>
            <w:vAlign w:val="center"/>
          </w:tcPr>
          <w:p w14:paraId="2321C3D5">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青浦区供排水信息系统</w:t>
            </w:r>
          </w:p>
        </w:tc>
        <w:tc>
          <w:tcPr>
            <w:tcW w:w="4226" w:type="dxa"/>
            <w:tcBorders>
              <w:top w:val="nil"/>
              <w:left w:val="nil"/>
              <w:bottom w:val="single" w:color="auto" w:sz="4" w:space="0"/>
              <w:right w:val="single" w:color="auto" w:sz="4" w:space="0"/>
            </w:tcBorders>
            <w:shd w:val="clear" w:color="auto" w:fill="auto"/>
            <w:vAlign w:val="center"/>
          </w:tcPr>
          <w:p w14:paraId="66DDBB67">
            <w:pPr>
              <w:keepNext w:val="0"/>
              <w:keepLines w:val="0"/>
              <w:widowControl/>
              <w:suppressLineNumbers w:val="0"/>
              <w:snapToGrid w:val="0"/>
              <w:spacing w:line="240" w:lineRule="auto"/>
              <w:ind w:left="0" w:leftChars="0" w:right="0" w:rightChars="0" w:firstLine="0" w:firstLineChars="0"/>
              <w:jc w:val="left"/>
              <w:textAlignment w:val="bottom"/>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(1)制定信息采集传输标准。</w:t>
            </w:r>
          </w:p>
          <w:p w14:paraId="636B3C87">
            <w:pPr>
              <w:keepNext w:val="0"/>
              <w:keepLines w:val="0"/>
              <w:widowControl/>
              <w:suppressLineNumbers w:val="0"/>
              <w:snapToGrid w:val="0"/>
              <w:spacing w:line="240" w:lineRule="auto"/>
              <w:ind w:left="0" w:leftChars="0" w:right="0" w:rightChars="0" w:firstLine="0" w:firstLineChars="0"/>
              <w:jc w:val="left"/>
              <w:textAlignment w:val="bottom"/>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(2)构建供水基础数据库，完成供水管理各项数据的导入和录入。</w:t>
            </w:r>
          </w:p>
          <w:p w14:paraId="23FDE647">
            <w:pPr>
              <w:keepNext w:val="0"/>
              <w:keepLines w:val="0"/>
              <w:widowControl/>
              <w:suppressLineNumbers w:val="0"/>
              <w:snapToGrid w:val="0"/>
              <w:spacing w:line="240" w:lineRule="auto"/>
              <w:ind w:left="0" w:leftChars="0" w:right="0" w:rightChars="0" w:firstLine="0" w:firstLineChars="0"/>
              <w:jc w:val="left"/>
              <w:textAlignment w:val="bottom"/>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(3)完成供水管理信息系统应用支撑平台的建设，完成基础应用环境的搭建和报表、移动办公、GIS、数据交换等应用组件的开发。</w:t>
            </w:r>
          </w:p>
          <w:p w14:paraId="5E780676">
            <w:pPr>
              <w:keepNext w:val="0"/>
              <w:keepLines w:val="0"/>
              <w:widowControl/>
              <w:suppressLineNumbers w:val="0"/>
              <w:snapToGrid w:val="0"/>
              <w:spacing w:line="240" w:lineRule="auto"/>
              <w:ind w:left="0" w:leftChars="0" w:right="0" w:rightChars="0" w:firstLine="0" w:firstLineChars="0"/>
              <w:jc w:val="left"/>
              <w:textAlignment w:val="bottom"/>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(4)建设包括实时信息服务、取水许可、用水计划审批、节水管理以及综合统计管理等应用系统。</w:t>
            </w:r>
          </w:p>
        </w:tc>
        <w:tc>
          <w:tcPr>
            <w:tcW w:w="1341" w:type="dxa"/>
            <w:tcBorders>
              <w:top w:val="nil"/>
              <w:left w:val="nil"/>
              <w:bottom w:val="single" w:color="auto" w:sz="4" w:space="0"/>
              <w:right w:val="single" w:color="auto" w:sz="4" w:space="0"/>
            </w:tcBorders>
            <w:shd w:val="clear" w:color="auto" w:fill="auto"/>
            <w:vAlign w:val="center"/>
          </w:tcPr>
          <w:p w14:paraId="3D9CC073">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3台服务器，部署环境为供、排水所机房。</w:t>
            </w:r>
          </w:p>
        </w:tc>
        <w:tc>
          <w:tcPr>
            <w:tcW w:w="916" w:type="dxa"/>
            <w:tcBorders>
              <w:top w:val="nil"/>
              <w:left w:val="nil"/>
              <w:bottom w:val="single" w:color="auto" w:sz="4" w:space="0"/>
              <w:right w:val="single" w:color="auto" w:sz="4" w:space="0"/>
            </w:tcBorders>
            <w:shd w:val="clear" w:color="auto" w:fill="auto"/>
            <w:vAlign w:val="center"/>
          </w:tcPr>
          <w:p w14:paraId="418FBE9D">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.NET</w:t>
            </w:r>
          </w:p>
        </w:tc>
        <w:tc>
          <w:tcPr>
            <w:tcW w:w="867" w:type="dxa"/>
            <w:tcBorders>
              <w:top w:val="nil"/>
              <w:left w:val="nil"/>
              <w:bottom w:val="single" w:color="auto" w:sz="4" w:space="0"/>
              <w:right w:val="single" w:color="auto" w:sz="4" w:space="0"/>
            </w:tcBorders>
            <w:vAlign w:val="center"/>
          </w:tcPr>
          <w:p w14:paraId="429067C6">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Windows</w:t>
            </w:r>
          </w:p>
        </w:tc>
        <w:tc>
          <w:tcPr>
            <w:tcW w:w="864" w:type="dxa"/>
            <w:tcBorders>
              <w:top w:val="nil"/>
              <w:left w:val="single" w:color="auto" w:sz="4" w:space="0"/>
              <w:bottom w:val="single" w:color="auto" w:sz="4" w:space="0"/>
              <w:right w:val="single" w:color="auto" w:sz="4" w:space="0"/>
            </w:tcBorders>
            <w:shd w:val="clear" w:color="auto" w:fill="auto"/>
            <w:vAlign w:val="center"/>
          </w:tcPr>
          <w:p w14:paraId="38E9EF7F">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Oracle</w:t>
            </w:r>
          </w:p>
        </w:tc>
        <w:tc>
          <w:tcPr>
            <w:tcW w:w="883" w:type="dxa"/>
            <w:tcBorders>
              <w:top w:val="nil"/>
              <w:left w:val="nil"/>
              <w:bottom w:val="single" w:color="auto" w:sz="4" w:space="0"/>
              <w:right w:val="single" w:color="auto" w:sz="4" w:space="0"/>
            </w:tcBorders>
            <w:shd w:val="clear" w:color="auto" w:fill="auto"/>
            <w:vAlign w:val="center"/>
          </w:tcPr>
          <w:p w14:paraId="0195A971">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B/S</w:t>
            </w:r>
          </w:p>
        </w:tc>
      </w:tr>
      <w:tr w14:paraId="0F3DA2A2">
        <w:tblPrEx>
          <w:tblCellMar>
            <w:top w:w="0" w:type="dxa"/>
            <w:left w:w="108" w:type="dxa"/>
            <w:bottom w:w="0" w:type="dxa"/>
            <w:right w:w="108" w:type="dxa"/>
          </w:tblCellMar>
        </w:tblPrEx>
        <w:trPr>
          <w:trHeight w:val="3597" w:hRule="atLeast"/>
          <w:jc w:val="center"/>
        </w:trPr>
        <w:tc>
          <w:tcPr>
            <w:tcW w:w="848" w:type="dxa"/>
            <w:tcBorders>
              <w:top w:val="nil"/>
              <w:left w:val="single" w:color="auto" w:sz="4" w:space="0"/>
              <w:bottom w:val="single" w:color="auto" w:sz="4" w:space="0"/>
              <w:right w:val="single" w:color="auto" w:sz="4" w:space="0"/>
            </w:tcBorders>
            <w:shd w:val="clear" w:color="auto" w:fill="auto"/>
            <w:vAlign w:val="center"/>
          </w:tcPr>
          <w:p w14:paraId="2D268401">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w:t>
            </w:r>
          </w:p>
        </w:tc>
        <w:tc>
          <w:tcPr>
            <w:tcW w:w="1014" w:type="dxa"/>
            <w:tcBorders>
              <w:top w:val="nil"/>
              <w:left w:val="nil"/>
              <w:bottom w:val="single" w:color="auto" w:sz="4" w:space="0"/>
              <w:right w:val="single" w:color="auto" w:sz="4" w:space="0"/>
            </w:tcBorders>
            <w:shd w:val="clear" w:color="auto" w:fill="auto"/>
            <w:vAlign w:val="center"/>
          </w:tcPr>
          <w:p w14:paraId="39A2E0B9">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青浦区计划用水管理系统</w:t>
            </w:r>
          </w:p>
        </w:tc>
        <w:tc>
          <w:tcPr>
            <w:tcW w:w="4226" w:type="dxa"/>
            <w:tcBorders>
              <w:top w:val="nil"/>
              <w:left w:val="nil"/>
              <w:bottom w:val="single" w:color="auto" w:sz="4" w:space="0"/>
              <w:right w:val="single" w:color="auto" w:sz="4" w:space="0"/>
            </w:tcBorders>
            <w:shd w:val="clear" w:color="auto" w:fill="auto"/>
            <w:vAlign w:val="center"/>
          </w:tcPr>
          <w:p w14:paraId="227F2BE6">
            <w:pPr>
              <w:keepNext w:val="0"/>
              <w:keepLines w:val="0"/>
              <w:widowControl/>
              <w:suppressLineNumbers w:val="0"/>
              <w:snapToGrid w:val="0"/>
              <w:spacing w:line="240" w:lineRule="auto"/>
              <w:ind w:left="0" w:leftChars="0" w:right="0" w:rightChars="0" w:firstLine="0" w:firstLineChars="0"/>
              <w:jc w:val="left"/>
              <w:textAlignment w:val="bottom"/>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通过系统建设，及时获取取用水信息，建立取用水数据支撑，利用基础信息管理、户籍管理、计划管理、抄表管理、账务收费管理、来函管理、其他管理、报表管理、查询管理等实施取用水日常管理，并准确掌握各取用水单位取用水情况动态，及时向各级政府部门、社会公众发布相关取用水信息，接受社会监督。</w:t>
            </w:r>
          </w:p>
        </w:tc>
        <w:tc>
          <w:tcPr>
            <w:tcW w:w="1341" w:type="dxa"/>
            <w:tcBorders>
              <w:top w:val="nil"/>
              <w:left w:val="nil"/>
              <w:bottom w:val="single" w:color="auto" w:sz="4" w:space="0"/>
              <w:right w:val="single" w:color="auto" w:sz="4" w:space="0"/>
            </w:tcBorders>
            <w:shd w:val="clear" w:color="auto" w:fill="auto"/>
            <w:vAlign w:val="center"/>
          </w:tcPr>
          <w:p w14:paraId="03C3DD37">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2台服务器，CPU 8核；内存32G，硬盘2T。</w:t>
            </w:r>
          </w:p>
          <w:p w14:paraId="0C0A4579">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部署环境为供、排水所机房。</w:t>
            </w:r>
          </w:p>
        </w:tc>
        <w:tc>
          <w:tcPr>
            <w:tcW w:w="916" w:type="dxa"/>
            <w:tcBorders>
              <w:top w:val="nil"/>
              <w:left w:val="nil"/>
              <w:bottom w:val="single" w:color="auto" w:sz="4" w:space="0"/>
              <w:right w:val="single" w:color="auto" w:sz="4" w:space="0"/>
            </w:tcBorders>
            <w:shd w:val="clear" w:color="auto" w:fill="auto"/>
            <w:vAlign w:val="center"/>
          </w:tcPr>
          <w:p w14:paraId="0117F92B">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C#</w:t>
            </w:r>
          </w:p>
          <w:p w14:paraId="0FBEA1AB">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DotNet</w:t>
            </w:r>
          </w:p>
        </w:tc>
        <w:tc>
          <w:tcPr>
            <w:tcW w:w="867" w:type="dxa"/>
            <w:tcBorders>
              <w:top w:val="nil"/>
              <w:left w:val="nil"/>
              <w:bottom w:val="single" w:color="auto" w:sz="4" w:space="0"/>
              <w:right w:val="single" w:color="auto" w:sz="4" w:space="0"/>
            </w:tcBorders>
            <w:vAlign w:val="center"/>
          </w:tcPr>
          <w:p w14:paraId="1F4CD5B2">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Windows</w:t>
            </w:r>
          </w:p>
        </w:tc>
        <w:tc>
          <w:tcPr>
            <w:tcW w:w="864" w:type="dxa"/>
            <w:tcBorders>
              <w:top w:val="nil"/>
              <w:left w:val="single" w:color="auto" w:sz="4" w:space="0"/>
              <w:bottom w:val="single" w:color="auto" w:sz="4" w:space="0"/>
              <w:right w:val="single" w:color="auto" w:sz="4" w:space="0"/>
            </w:tcBorders>
            <w:shd w:val="clear" w:color="auto" w:fill="auto"/>
            <w:vAlign w:val="center"/>
          </w:tcPr>
          <w:p w14:paraId="61AED1F6">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Oracle</w:t>
            </w:r>
          </w:p>
        </w:tc>
        <w:tc>
          <w:tcPr>
            <w:tcW w:w="883" w:type="dxa"/>
            <w:tcBorders>
              <w:top w:val="nil"/>
              <w:left w:val="nil"/>
              <w:bottom w:val="single" w:color="auto" w:sz="4" w:space="0"/>
              <w:right w:val="single" w:color="auto" w:sz="4" w:space="0"/>
            </w:tcBorders>
            <w:shd w:val="clear" w:color="auto" w:fill="auto"/>
            <w:vAlign w:val="center"/>
          </w:tcPr>
          <w:p w14:paraId="0AB9A6B8">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B/S</w:t>
            </w:r>
          </w:p>
        </w:tc>
      </w:tr>
    </w:tbl>
    <w:p w14:paraId="1520272B">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p>
    <w:p w14:paraId="7900A241">
      <w:pPr>
        <w:pageBreakBefore w:val="0"/>
        <w:kinsoku/>
        <w:wordWrap/>
        <w:overflowPunct/>
        <w:topLinePunct w:val="0"/>
        <w:autoSpaceDE/>
        <w:autoSpaceDN/>
        <w:bidi w:val="0"/>
        <w:adjustRightInd/>
        <w:snapToGrid w:val="0"/>
        <w:spacing w:line="560" w:lineRule="exact"/>
        <w:ind w:firstLine="420" w:firstLineChars="200"/>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（二）系统一体化改造内容如下：</w:t>
      </w:r>
    </w:p>
    <w:p w14:paraId="1A2D2BF4">
      <w:pPr>
        <w:keepNext w:val="0"/>
        <w:keepLines w:val="0"/>
        <w:pageBreakBefore w:val="0"/>
        <w:widowControl w:val="0"/>
        <w:kinsoku/>
        <w:wordWrap/>
        <w:overflowPunct/>
        <w:topLinePunct w:val="0"/>
        <w:autoSpaceDE/>
        <w:autoSpaceDN/>
        <w:bidi w:val="0"/>
        <w:adjustRightInd/>
        <w:snapToGrid/>
        <w:spacing w:line="560" w:lineRule="exact"/>
        <w:ind w:firstLine="422" w:firstLineChars="200"/>
        <w:jc w:val="left"/>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1.对原供水系统进行一体化改造</w:t>
      </w:r>
    </w:p>
    <w:tbl>
      <w:tblPr>
        <w:tblStyle w:val="5"/>
        <w:tblW w:w="108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0"/>
        <w:gridCol w:w="2760"/>
        <w:gridCol w:w="3306"/>
        <w:gridCol w:w="3837"/>
      </w:tblGrid>
      <w:tr w14:paraId="400EE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blHeader/>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80078">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序号</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84FDA">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模块名称</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345C4">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对应原系统名称</w:t>
            </w:r>
          </w:p>
        </w:tc>
        <w:tc>
          <w:tcPr>
            <w:tcW w:w="3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592E2">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对应原系统模块、功能</w:t>
            </w:r>
          </w:p>
        </w:tc>
      </w:tr>
      <w:tr w14:paraId="03081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39ACE">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一、</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8A371">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青浦区供水行业监管系统</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05EF7">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highlight w:val="none"/>
                <w:u w:val="none"/>
              </w:rPr>
            </w:pPr>
          </w:p>
        </w:tc>
        <w:tc>
          <w:tcPr>
            <w:tcW w:w="3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B0D77">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highlight w:val="none"/>
                <w:u w:val="none"/>
              </w:rPr>
            </w:pPr>
          </w:p>
        </w:tc>
      </w:tr>
      <w:tr w14:paraId="446BA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60BE1">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C6AF2">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水质管理</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AD32B">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highlight w:val="none"/>
                <w:u w:val="none"/>
              </w:rPr>
            </w:pPr>
          </w:p>
        </w:tc>
        <w:tc>
          <w:tcPr>
            <w:tcW w:w="3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0F89D">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1"/>
                <w:szCs w:val="21"/>
                <w:highlight w:val="none"/>
                <w:u w:val="none"/>
              </w:rPr>
            </w:pPr>
          </w:p>
        </w:tc>
      </w:tr>
      <w:tr w14:paraId="5DDE0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DD58A">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E4879">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主页图表</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16CC5">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青浦区供排水信息化项目</w:t>
            </w:r>
          </w:p>
        </w:tc>
        <w:tc>
          <w:tcPr>
            <w:tcW w:w="3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1B6E6">
            <w:pPr>
              <w:keepNext w:val="0"/>
              <w:keepLines w:val="0"/>
              <w:widowControl/>
              <w:suppressLineNumbers w:val="0"/>
              <w:snapToGrid w:val="0"/>
              <w:spacing w:line="240" w:lineRule="auto"/>
              <w:ind w:left="0" w:leftChars="0" w:right="0" w:rightChars="0" w:firstLine="0" w:firstLineChars="0"/>
              <w:jc w:val="left"/>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管网巡检移动终端管理子系统</w:t>
            </w:r>
          </w:p>
        </w:tc>
      </w:tr>
      <w:tr w14:paraId="1F66C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7558C">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B2008">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水源地水质</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C9BC0">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青浦区供排水信息化项目</w:t>
            </w:r>
          </w:p>
        </w:tc>
        <w:tc>
          <w:tcPr>
            <w:tcW w:w="3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715E0">
            <w:pPr>
              <w:keepNext w:val="0"/>
              <w:keepLines w:val="0"/>
              <w:widowControl/>
              <w:suppressLineNumbers w:val="0"/>
              <w:snapToGrid w:val="0"/>
              <w:spacing w:line="240" w:lineRule="auto"/>
              <w:ind w:left="0" w:leftChars="0" w:right="0" w:rightChars="0" w:firstLine="0" w:firstLineChars="0"/>
              <w:jc w:val="left"/>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数据交互管理子系统</w:t>
            </w:r>
          </w:p>
        </w:tc>
      </w:tr>
      <w:tr w14:paraId="15BCE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BB112">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F640A">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出厂水水质</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ECE0F">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青浦区供排水信息化项目</w:t>
            </w:r>
          </w:p>
        </w:tc>
        <w:tc>
          <w:tcPr>
            <w:tcW w:w="3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58C5E">
            <w:pPr>
              <w:keepNext w:val="0"/>
              <w:keepLines w:val="0"/>
              <w:widowControl/>
              <w:suppressLineNumbers w:val="0"/>
              <w:snapToGrid w:val="0"/>
              <w:spacing w:line="240" w:lineRule="auto"/>
              <w:ind w:left="0" w:leftChars="0" w:right="0" w:rightChars="0" w:firstLine="0" w:firstLineChars="0"/>
              <w:jc w:val="left"/>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数据交互管理子系统</w:t>
            </w:r>
          </w:p>
        </w:tc>
      </w:tr>
      <w:tr w14:paraId="69DBF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C9F6E">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2D002">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管网水水质</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4543">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青浦区供排水信息化项目</w:t>
            </w:r>
          </w:p>
        </w:tc>
        <w:tc>
          <w:tcPr>
            <w:tcW w:w="3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358B4">
            <w:pPr>
              <w:keepNext w:val="0"/>
              <w:keepLines w:val="0"/>
              <w:widowControl/>
              <w:suppressLineNumbers w:val="0"/>
              <w:snapToGrid w:val="0"/>
              <w:spacing w:line="240" w:lineRule="auto"/>
              <w:ind w:left="0" w:leftChars="0" w:right="0" w:rightChars="0" w:firstLine="0" w:firstLineChars="0"/>
              <w:jc w:val="left"/>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数据交互管理子系统</w:t>
            </w:r>
          </w:p>
        </w:tc>
      </w:tr>
      <w:tr w14:paraId="7C7FC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01D38">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B136B">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二次供水水质</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36645">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青浦区供排水信息化项目</w:t>
            </w:r>
          </w:p>
        </w:tc>
        <w:tc>
          <w:tcPr>
            <w:tcW w:w="3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4156C">
            <w:pPr>
              <w:keepNext w:val="0"/>
              <w:keepLines w:val="0"/>
              <w:widowControl/>
              <w:suppressLineNumbers w:val="0"/>
              <w:snapToGrid w:val="0"/>
              <w:spacing w:line="240" w:lineRule="auto"/>
              <w:ind w:left="0" w:leftChars="0" w:right="0" w:rightChars="0" w:firstLine="0" w:firstLineChars="0"/>
              <w:jc w:val="left"/>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二次供水水质监测子系统</w:t>
            </w:r>
          </w:p>
        </w:tc>
      </w:tr>
      <w:tr w14:paraId="15233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3CF85">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A8F9D">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水质检测报告</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3296F">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青浦区供排水信息化项目</w:t>
            </w:r>
          </w:p>
        </w:tc>
        <w:tc>
          <w:tcPr>
            <w:tcW w:w="3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F4144">
            <w:pPr>
              <w:keepNext w:val="0"/>
              <w:keepLines w:val="0"/>
              <w:widowControl/>
              <w:suppressLineNumbers w:val="0"/>
              <w:snapToGrid w:val="0"/>
              <w:spacing w:line="240" w:lineRule="auto"/>
              <w:ind w:left="0" w:leftChars="0" w:right="0" w:rightChars="0" w:firstLine="0" w:firstLineChars="0"/>
              <w:jc w:val="left"/>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数据编辑维护子系统</w:t>
            </w:r>
          </w:p>
        </w:tc>
      </w:tr>
      <w:tr w14:paraId="7D617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2E2D4">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07A8A">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水质报表</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D81D8">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青浦区供排水信息化项目</w:t>
            </w:r>
          </w:p>
        </w:tc>
        <w:tc>
          <w:tcPr>
            <w:tcW w:w="3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81BED">
            <w:pPr>
              <w:keepNext w:val="0"/>
              <w:keepLines w:val="0"/>
              <w:widowControl/>
              <w:suppressLineNumbers w:val="0"/>
              <w:snapToGrid w:val="0"/>
              <w:spacing w:line="240" w:lineRule="auto"/>
              <w:ind w:left="0" w:leftChars="0" w:right="0" w:rightChars="0" w:firstLine="0" w:firstLineChars="0"/>
              <w:jc w:val="left"/>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数据编辑维护子系统</w:t>
            </w:r>
          </w:p>
        </w:tc>
      </w:tr>
      <w:tr w14:paraId="52D9F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06675">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E8C04">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物联接入</w:t>
            </w:r>
          </w:p>
        </w:tc>
        <w:tc>
          <w:tcPr>
            <w:tcW w:w="3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08A9B">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青浦区二次供水改造小区水质在线监测点建设项目</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2C168">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青浦区二次供水改造小区水质在线监测点建设项目</w:t>
            </w:r>
          </w:p>
        </w:tc>
      </w:tr>
      <w:tr w14:paraId="3418C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7BFC0">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351BB">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实时报警</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78B9E">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青浦区供排水信息化项目</w:t>
            </w:r>
          </w:p>
        </w:tc>
        <w:tc>
          <w:tcPr>
            <w:tcW w:w="3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1E223">
            <w:pPr>
              <w:keepNext w:val="0"/>
              <w:keepLines w:val="0"/>
              <w:widowControl/>
              <w:suppressLineNumbers w:val="0"/>
              <w:snapToGrid w:val="0"/>
              <w:spacing w:line="240" w:lineRule="auto"/>
              <w:ind w:left="0" w:leftChars="0" w:right="0" w:rightChars="0" w:firstLine="0" w:firstLineChars="0"/>
              <w:jc w:val="left"/>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二次供水水质监测子系统</w:t>
            </w:r>
          </w:p>
        </w:tc>
      </w:tr>
      <w:tr w14:paraId="2322E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00ADB">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1.10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F832A">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报警历史</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53057">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青浦区供排水信息化项目</w:t>
            </w:r>
          </w:p>
        </w:tc>
        <w:tc>
          <w:tcPr>
            <w:tcW w:w="3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B4E6F">
            <w:pPr>
              <w:keepNext w:val="0"/>
              <w:keepLines w:val="0"/>
              <w:widowControl/>
              <w:suppressLineNumbers w:val="0"/>
              <w:snapToGrid w:val="0"/>
              <w:spacing w:line="240" w:lineRule="auto"/>
              <w:ind w:left="0" w:leftChars="0" w:right="0" w:rightChars="0" w:firstLine="0" w:firstLineChars="0"/>
              <w:jc w:val="left"/>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数据查询定位子系统</w:t>
            </w:r>
          </w:p>
        </w:tc>
      </w:tr>
      <w:tr w14:paraId="46F40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7DBAD">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1.11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92E41">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报警方案</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A6E8D">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青浦区供排水信息化项目</w:t>
            </w:r>
          </w:p>
        </w:tc>
        <w:tc>
          <w:tcPr>
            <w:tcW w:w="3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7217F">
            <w:pPr>
              <w:keepNext w:val="0"/>
              <w:keepLines w:val="0"/>
              <w:widowControl/>
              <w:suppressLineNumbers w:val="0"/>
              <w:snapToGrid w:val="0"/>
              <w:spacing w:line="240" w:lineRule="auto"/>
              <w:ind w:left="0" w:leftChars="0" w:right="0" w:rightChars="0" w:firstLine="0" w:firstLineChars="0"/>
              <w:jc w:val="left"/>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数据质量检查子系统</w:t>
            </w:r>
          </w:p>
        </w:tc>
      </w:tr>
      <w:tr w14:paraId="65B0D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AB0C2">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1.12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AD4A2">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水源地档案管理</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3DC5E">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青浦区供排水信息化项目</w:t>
            </w:r>
          </w:p>
        </w:tc>
        <w:tc>
          <w:tcPr>
            <w:tcW w:w="3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D6AD2">
            <w:pPr>
              <w:keepNext w:val="0"/>
              <w:keepLines w:val="0"/>
              <w:widowControl/>
              <w:suppressLineNumbers w:val="0"/>
              <w:snapToGrid w:val="0"/>
              <w:spacing w:line="240" w:lineRule="auto"/>
              <w:ind w:left="0" w:leftChars="0" w:right="0" w:rightChars="0" w:firstLine="0" w:firstLineChars="0"/>
              <w:jc w:val="left"/>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外部云平台对接子系统</w:t>
            </w:r>
          </w:p>
        </w:tc>
      </w:tr>
      <w:tr w14:paraId="24AF4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4833A">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1.13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FFB77">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水厂档案管理</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74043">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青浦区供排水信息化项目</w:t>
            </w:r>
          </w:p>
        </w:tc>
        <w:tc>
          <w:tcPr>
            <w:tcW w:w="3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7C886">
            <w:pPr>
              <w:keepNext w:val="0"/>
              <w:keepLines w:val="0"/>
              <w:widowControl/>
              <w:suppressLineNumbers w:val="0"/>
              <w:snapToGrid w:val="0"/>
              <w:spacing w:line="240" w:lineRule="auto"/>
              <w:ind w:left="0" w:leftChars="0" w:right="0" w:rightChars="0" w:firstLine="0" w:firstLineChars="0"/>
              <w:jc w:val="left"/>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外部云平台对接子系统</w:t>
            </w:r>
          </w:p>
        </w:tc>
      </w:tr>
      <w:tr w14:paraId="0021B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2FDE3">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1.14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FEDD6">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二供泵房档案管理</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D9434">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青浦区供排水信息化项目</w:t>
            </w:r>
          </w:p>
        </w:tc>
        <w:tc>
          <w:tcPr>
            <w:tcW w:w="3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ABA9A">
            <w:pPr>
              <w:keepNext w:val="0"/>
              <w:keepLines w:val="0"/>
              <w:widowControl/>
              <w:suppressLineNumbers w:val="0"/>
              <w:snapToGrid w:val="0"/>
              <w:spacing w:line="240" w:lineRule="auto"/>
              <w:ind w:left="0" w:leftChars="0" w:right="0" w:rightChars="0" w:firstLine="0" w:firstLineChars="0"/>
              <w:jc w:val="left"/>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二次供水水质监测子系统</w:t>
            </w:r>
          </w:p>
        </w:tc>
      </w:tr>
      <w:tr w14:paraId="27940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5C045">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34339">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水量管理</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0E415">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highlight w:val="none"/>
                <w:u w:val="none"/>
              </w:rPr>
            </w:pPr>
          </w:p>
        </w:tc>
        <w:tc>
          <w:tcPr>
            <w:tcW w:w="3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1A584">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1"/>
                <w:szCs w:val="21"/>
                <w:highlight w:val="none"/>
                <w:u w:val="none"/>
              </w:rPr>
            </w:pPr>
          </w:p>
        </w:tc>
      </w:tr>
      <w:tr w14:paraId="6B613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CB170">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4173E">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取水口水量</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F26D5">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青浦区供排水信息化项目</w:t>
            </w:r>
          </w:p>
        </w:tc>
        <w:tc>
          <w:tcPr>
            <w:tcW w:w="3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5C939">
            <w:pPr>
              <w:keepNext w:val="0"/>
              <w:keepLines w:val="0"/>
              <w:widowControl/>
              <w:suppressLineNumbers w:val="0"/>
              <w:snapToGrid w:val="0"/>
              <w:spacing w:line="240" w:lineRule="auto"/>
              <w:ind w:left="0" w:leftChars="0" w:right="0" w:rightChars="0" w:firstLine="0" w:firstLineChars="0"/>
              <w:jc w:val="left"/>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数据交互管理子系统</w:t>
            </w:r>
          </w:p>
        </w:tc>
      </w:tr>
      <w:tr w14:paraId="072AE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C5E50">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B2CBF">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出厂水水量</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7EA09">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青浦区供排水信息化项目</w:t>
            </w:r>
          </w:p>
        </w:tc>
        <w:tc>
          <w:tcPr>
            <w:tcW w:w="3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9FC45">
            <w:pPr>
              <w:keepNext w:val="0"/>
              <w:keepLines w:val="0"/>
              <w:widowControl/>
              <w:suppressLineNumbers w:val="0"/>
              <w:snapToGrid w:val="0"/>
              <w:spacing w:line="240" w:lineRule="auto"/>
              <w:ind w:left="0" w:leftChars="0" w:right="0" w:rightChars="0" w:firstLine="0" w:firstLineChars="0"/>
              <w:jc w:val="left"/>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数据交互管理子系统</w:t>
            </w:r>
          </w:p>
        </w:tc>
      </w:tr>
      <w:tr w14:paraId="689AF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08A4E">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9A553">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用水户水量</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19978">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青浦区供排水信息化项目</w:t>
            </w:r>
          </w:p>
        </w:tc>
        <w:tc>
          <w:tcPr>
            <w:tcW w:w="3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BFC7A">
            <w:pPr>
              <w:keepNext w:val="0"/>
              <w:keepLines w:val="0"/>
              <w:widowControl/>
              <w:suppressLineNumbers w:val="0"/>
              <w:snapToGrid w:val="0"/>
              <w:spacing w:line="240" w:lineRule="auto"/>
              <w:ind w:left="0" w:leftChars="0" w:right="0" w:rightChars="0" w:firstLine="0" w:firstLineChars="0"/>
              <w:jc w:val="left"/>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数据交互管理子系统</w:t>
            </w:r>
          </w:p>
        </w:tc>
      </w:tr>
      <w:tr w14:paraId="1FF21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4BEF1">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F75E0">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水量日报、月报、年报</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52C97">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青浦区供排水信息化项目</w:t>
            </w:r>
          </w:p>
        </w:tc>
        <w:tc>
          <w:tcPr>
            <w:tcW w:w="3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124CB">
            <w:pPr>
              <w:keepNext w:val="0"/>
              <w:keepLines w:val="0"/>
              <w:widowControl/>
              <w:suppressLineNumbers w:val="0"/>
              <w:snapToGrid w:val="0"/>
              <w:spacing w:line="240" w:lineRule="auto"/>
              <w:ind w:left="0" w:leftChars="0" w:right="0" w:rightChars="0" w:firstLine="0" w:firstLineChars="0"/>
              <w:jc w:val="left"/>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日常业务管理子系统</w:t>
            </w:r>
          </w:p>
        </w:tc>
      </w:tr>
      <w:tr w14:paraId="7B8F2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93DF0">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CC812">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用户用水分析</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E8425">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青浦区供排水信息化项目</w:t>
            </w:r>
          </w:p>
        </w:tc>
        <w:tc>
          <w:tcPr>
            <w:tcW w:w="3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AD906">
            <w:pPr>
              <w:keepNext w:val="0"/>
              <w:keepLines w:val="0"/>
              <w:widowControl/>
              <w:suppressLineNumbers w:val="0"/>
              <w:snapToGrid w:val="0"/>
              <w:spacing w:line="240" w:lineRule="auto"/>
              <w:ind w:left="0" w:leftChars="0" w:right="0" w:rightChars="0" w:firstLine="0" w:firstLineChars="0"/>
              <w:jc w:val="left"/>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智能统计分析子系统</w:t>
            </w:r>
          </w:p>
        </w:tc>
      </w:tr>
      <w:tr w14:paraId="52C88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0EF66">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14626">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分类用水分析</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1079D">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青浦区供排水信息化项目</w:t>
            </w:r>
          </w:p>
        </w:tc>
        <w:tc>
          <w:tcPr>
            <w:tcW w:w="3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FDB4F">
            <w:pPr>
              <w:keepNext w:val="0"/>
              <w:keepLines w:val="0"/>
              <w:widowControl/>
              <w:suppressLineNumbers w:val="0"/>
              <w:snapToGrid w:val="0"/>
              <w:spacing w:line="240" w:lineRule="auto"/>
              <w:ind w:left="0" w:leftChars="0" w:right="0" w:rightChars="0" w:firstLine="0" w:firstLineChars="0"/>
              <w:jc w:val="left"/>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智能统计分析子系统</w:t>
            </w:r>
          </w:p>
        </w:tc>
      </w:tr>
      <w:tr w14:paraId="1F319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7F225">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B2988">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供用水分析</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EE430">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青浦区供排水信息化项目</w:t>
            </w:r>
          </w:p>
        </w:tc>
        <w:tc>
          <w:tcPr>
            <w:tcW w:w="3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53356">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智能统计分析子系统</w:t>
            </w:r>
          </w:p>
        </w:tc>
      </w:tr>
      <w:tr w14:paraId="1D683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0CD5C">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66D22">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实时报警</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BEA78">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青浦区供排水信息化项目</w:t>
            </w:r>
          </w:p>
        </w:tc>
        <w:tc>
          <w:tcPr>
            <w:tcW w:w="3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38240">
            <w:pPr>
              <w:keepNext w:val="0"/>
              <w:keepLines w:val="0"/>
              <w:widowControl/>
              <w:suppressLineNumbers w:val="0"/>
              <w:snapToGrid w:val="0"/>
              <w:spacing w:line="240" w:lineRule="auto"/>
              <w:ind w:left="0" w:leftChars="0" w:right="0" w:rightChars="0" w:firstLine="0" w:firstLineChars="0"/>
              <w:jc w:val="left"/>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数据质量检查子系统</w:t>
            </w:r>
          </w:p>
        </w:tc>
      </w:tr>
      <w:tr w14:paraId="5C753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F9F52">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14191">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用户档案管理</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F4A90">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青浦区供排水信息化项目</w:t>
            </w:r>
          </w:p>
        </w:tc>
        <w:tc>
          <w:tcPr>
            <w:tcW w:w="3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928FA">
            <w:pPr>
              <w:keepNext w:val="0"/>
              <w:keepLines w:val="0"/>
              <w:widowControl/>
              <w:suppressLineNumbers w:val="0"/>
              <w:snapToGrid w:val="0"/>
              <w:spacing w:line="240" w:lineRule="auto"/>
              <w:ind w:left="0" w:leftChars="0" w:right="0" w:rightChars="0" w:firstLine="0" w:firstLineChars="0"/>
              <w:jc w:val="left"/>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用户权限管理子系统</w:t>
            </w:r>
          </w:p>
        </w:tc>
      </w:tr>
      <w:tr w14:paraId="2B1BA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77037">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910FC">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水压管理</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7F07A">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highlight w:val="none"/>
                <w:u w:val="none"/>
              </w:rPr>
            </w:pPr>
          </w:p>
        </w:tc>
        <w:tc>
          <w:tcPr>
            <w:tcW w:w="3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6DA77">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1"/>
                <w:szCs w:val="21"/>
                <w:highlight w:val="none"/>
                <w:u w:val="none"/>
              </w:rPr>
            </w:pPr>
          </w:p>
        </w:tc>
      </w:tr>
      <w:tr w14:paraId="693FB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911E2">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B5491">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压力总览</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18CAE">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青浦区供排水信息化项目</w:t>
            </w:r>
          </w:p>
        </w:tc>
        <w:tc>
          <w:tcPr>
            <w:tcW w:w="3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6AEAE">
            <w:pPr>
              <w:keepNext w:val="0"/>
              <w:keepLines w:val="0"/>
              <w:widowControl/>
              <w:suppressLineNumbers w:val="0"/>
              <w:snapToGrid w:val="0"/>
              <w:spacing w:line="240" w:lineRule="auto"/>
              <w:ind w:left="0" w:leftChars="0" w:right="0" w:rightChars="0" w:firstLine="0" w:firstLineChars="0"/>
              <w:jc w:val="left"/>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辅助规划设计子系统</w:t>
            </w:r>
          </w:p>
        </w:tc>
      </w:tr>
      <w:tr w14:paraId="20BF2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C410B">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57321">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压力分布</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26795">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青浦区供排水信息化项目</w:t>
            </w:r>
          </w:p>
        </w:tc>
        <w:tc>
          <w:tcPr>
            <w:tcW w:w="3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A42F7">
            <w:pPr>
              <w:keepNext w:val="0"/>
              <w:keepLines w:val="0"/>
              <w:widowControl/>
              <w:suppressLineNumbers w:val="0"/>
              <w:snapToGrid w:val="0"/>
              <w:spacing w:line="240" w:lineRule="auto"/>
              <w:ind w:left="0" w:leftChars="0" w:right="0" w:rightChars="0" w:firstLine="0" w:firstLineChars="0"/>
              <w:jc w:val="left"/>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日常业务管理子系统</w:t>
            </w:r>
          </w:p>
        </w:tc>
      </w:tr>
      <w:tr w14:paraId="247CC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A53D6">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E9D5E">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压力报表</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CE745">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青浦区供排水信息化项目</w:t>
            </w:r>
          </w:p>
        </w:tc>
        <w:tc>
          <w:tcPr>
            <w:tcW w:w="3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8FEA4">
            <w:pPr>
              <w:keepNext w:val="0"/>
              <w:keepLines w:val="0"/>
              <w:widowControl/>
              <w:suppressLineNumbers w:val="0"/>
              <w:snapToGrid w:val="0"/>
              <w:spacing w:line="240" w:lineRule="auto"/>
              <w:ind w:left="0" w:leftChars="0" w:right="0" w:rightChars="0" w:firstLine="0" w:firstLineChars="0"/>
              <w:jc w:val="left"/>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日常业务管理子系统</w:t>
            </w:r>
          </w:p>
        </w:tc>
      </w:tr>
      <w:tr w14:paraId="23B0D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B7BF5">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AFEEA">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管网GIS</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E491D">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highlight w:val="none"/>
                <w:u w:val="none"/>
              </w:rPr>
            </w:pPr>
          </w:p>
        </w:tc>
        <w:tc>
          <w:tcPr>
            <w:tcW w:w="3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14A77">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1"/>
                <w:szCs w:val="21"/>
                <w:highlight w:val="none"/>
                <w:u w:val="none"/>
              </w:rPr>
            </w:pPr>
          </w:p>
        </w:tc>
      </w:tr>
      <w:tr w14:paraId="773FA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5252E">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081CA">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管网查询</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BE5D0">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青浦区供排水信息化项目</w:t>
            </w:r>
          </w:p>
        </w:tc>
        <w:tc>
          <w:tcPr>
            <w:tcW w:w="3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EDA5D">
            <w:pPr>
              <w:keepNext w:val="0"/>
              <w:keepLines w:val="0"/>
              <w:widowControl/>
              <w:suppressLineNumbers w:val="0"/>
              <w:snapToGrid w:val="0"/>
              <w:spacing w:line="240" w:lineRule="auto"/>
              <w:ind w:left="0" w:leftChars="0" w:right="0" w:rightChars="0" w:firstLine="0" w:firstLineChars="0"/>
              <w:jc w:val="left"/>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辅助规划设计子系统</w:t>
            </w:r>
          </w:p>
        </w:tc>
      </w:tr>
      <w:tr w14:paraId="22EFB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DBB04">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D5CE3">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资产统计</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1B1A4">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青浦区供排水信息化项目</w:t>
            </w:r>
          </w:p>
        </w:tc>
        <w:tc>
          <w:tcPr>
            <w:tcW w:w="3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E2DFF">
            <w:pPr>
              <w:keepNext w:val="0"/>
              <w:keepLines w:val="0"/>
              <w:widowControl/>
              <w:suppressLineNumbers w:val="0"/>
              <w:snapToGrid w:val="0"/>
              <w:spacing w:line="240" w:lineRule="auto"/>
              <w:ind w:left="0" w:leftChars="0" w:right="0" w:rightChars="0" w:firstLine="0" w:firstLineChars="0"/>
              <w:jc w:val="left"/>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消火栓管理子系统</w:t>
            </w:r>
          </w:p>
        </w:tc>
      </w:tr>
      <w:tr w14:paraId="64DF8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EA64E">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95009">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管网分析</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6ECEA">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青浦区供排水信息化项目</w:t>
            </w:r>
          </w:p>
        </w:tc>
        <w:tc>
          <w:tcPr>
            <w:tcW w:w="3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FE740">
            <w:pPr>
              <w:keepNext w:val="0"/>
              <w:keepLines w:val="0"/>
              <w:widowControl/>
              <w:suppressLineNumbers w:val="0"/>
              <w:snapToGrid w:val="0"/>
              <w:spacing w:line="240" w:lineRule="auto"/>
              <w:ind w:left="0" w:leftChars="0" w:right="0" w:rightChars="0" w:firstLine="0" w:firstLineChars="0"/>
              <w:jc w:val="left"/>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管网巡检移动终端管理子系统</w:t>
            </w:r>
          </w:p>
        </w:tc>
      </w:tr>
      <w:tr w14:paraId="1D5DD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9E472">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22C5F">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数据迁移和适配</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267D8">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highlight w:val="none"/>
                <w:u w:val="none"/>
              </w:rPr>
            </w:pPr>
          </w:p>
        </w:tc>
        <w:tc>
          <w:tcPr>
            <w:tcW w:w="3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4DF6C">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1"/>
                <w:szCs w:val="21"/>
                <w:highlight w:val="none"/>
                <w:u w:val="none"/>
              </w:rPr>
            </w:pPr>
          </w:p>
        </w:tc>
      </w:tr>
      <w:tr w14:paraId="21588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DFE57">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0545B">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数据库适配改造</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218A5">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青浦区供排水信息化项目</w:t>
            </w:r>
          </w:p>
        </w:tc>
        <w:tc>
          <w:tcPr>
            <w:tcW w:w="3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1A4A6">
            <w:pPr>
              <w:keepNext w:val="0"/>
              <w:keepLines w:val="0"/>
              <w:widowControl/>
              <w:suppressLineNumbers w:val="0"/>
              <w:snapToGrid w:val="0"/>
              <w:spacing w:line="240" w:lineRule="auto"/>
              <w:ind w:left="0" w:leftChars="0" w:right="0" w:rightChars="0" w:firstLine="0" w:firstLineChars="0"/>
              <w:jc w:val="left"/>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数据库管理子系统</w:t>
            </w:r>
          </w:p>
        </w:tc>
      </w:tr>
      <w:tr w14:paraId="7C6EB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0D1D3">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4794F">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数据迁移</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024CE">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highlight w:val="none"/>
                <w:u w:val="none"/>
              </w:rPr>
            </w:pPr>
          </w:p>
        </w:tc>
        <w:tc>
          <w:tcPr>
            <w:tcW w:w="3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E8A87">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1"/>
                <w:szCs w:val="21"/>
                <w:highlight w:val="none"/>
                <w:u w:val="none"/>
              </w:rPr>
            </w:pPr>
          </w:p>
        </w:tc>
      </w:tr>
      <w:tr w14:paraId="674CD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5293F">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二、</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3BB68">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青浦区计划用水管理系统</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56F62">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highlight w:val="none"/>
                <w:u w:val="none"/>
              </w:rPr>
            </w:pPr>
          </w:p>
        </w:tc>
        <w:tc>
          <w:tcPr>
            <w:tcW w:w="3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F5614">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highlight w:val="none"/>
                <w:u w:val="none"/>
              </w:rPr>
            </w:pPr>
          </w:p>
        </w:tc>
      </w:tr>
      <w:tr w14:paraId="25E59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70DB4">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50415">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基础信息管理</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BA01F">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青浦区计划用水管理系统</w:t>
            </w:r>
          </w:p>
        </w:tc>
        <w:tc>
          <w:tcPr>
            <w:tcW w:w="3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96248">
            <w:pPr>
              <w:keepNext w:val="0"/>
              <w:keepLines w:val="0"/>
              <w:widowControl/>
              <w:suppressLineNumbers w:val="0"/>
              <w:snapToGrid w:val="0"/>
              <w:spacing w:line="240" w:lineRule="auto"/>
              <w:ind w:left="0" w:leftChars="0" w:right="0" w:rightChars="0" w:firstLine="0" w:firstLineChars="0"/>
              <w:jc w:val="left"/>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企业基础信息管理</w:t>
            </w:r>
          </w:p>
        </w:tc>
      </w:tr>
      <w:tr w14:paraId="11776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40C75">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662E1">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用水户管理</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283CA">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青浦区供排水信息化项目</w:t>
            </w:r>
          </w:p>
        </w:tc>
        <w:tc>
          <w:tcPr>
            <w:tcW w:w="3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A1C52">
            <w:pPr>
              <w:keepNext w:val="0"/>
              <w:keepLines w:val="0"/>
              <w:widowControl/>
              <w:suppressLineNumbers w:val="0"/>
              <w:snapToGrid w:val="0"/>
              <w:spacing w:line="240" w:lineRule="auto"/>
              <w:ind w:left="0" w:leftChars="0" w:right="0" w:rightChars="0" w:firstLine="0" w:firstLineChars="0"/>
              <w:jc w:val="left"/>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取水许可审批管理子系统</w:t>
            </w:r>
          </w:p>
        </w:tc>
      </w:tr>
      <w:tr w14:paraId="3DB93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0D918">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A4346">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用水计划管理</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2F02F">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青浦区计划用水管理系统</w:t>
            </w:r>
          </w:p>
        </w:tc>
        <w:tc>
          <w:tcPr>
            <w:tcW w:w="3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97FF3">
            <w:pPr>
              <w:keepNext w:val="0"/>
              <w:keepLines w:val="0"/>
              <w:widowControl/>
              <w:suppressLineNumbers w:val="0"/>
              <w:snapToGrid w:val="0"/>
              <w:spacing w:line="240" w:lineRule="auto"/>
              <w:ind w:left="0" w:leftChars="0" w:right="0" w:rightChars="0" w:firstLine="0" w:firstLineChars="0"/>
              <w:jc w:val="left"/>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企业用水计划管理</w:t>
            </w:r>
          </w:p>
        </w:tc>
      </w:tr>
      <w:tr w14:paraId="5E167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E2AC1">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DE8B3">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超计划管理</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62B2B">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青浦区计划用水管理系统</w:t>
            </w:r>
          </w:p>
        </w:tc>
        <w:tc>
          <w:tcPr>
            <w:tcW w:w="3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96470">
            <w:pPr>
              <w:keepNext w:val="0"/>
              <w:keepLines w:val="0"/>
              <w:widowControl/>
              <w:suppressLineNumbers w:val="0"/>
              <w:snapToGrid w:val="0"/>
              <w:spacing w:line="240" w:lineRule="auto"/>
              <w:ind w:left="0" w:leftChars="0" w:right="0" w:rightChars="0" w:firstLine="0" w:firstLineChars="0"/>
              <w:jc w:val="left"/>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企业抄表管理</w:t>
            </w:r>
          </w:p>
        </w:tc>
      </w:tr>
      <w:tr w14:paraId="4B226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42AC7">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E80E7">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375623"/>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计划用水历史欠费数据的收费和账务处理</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3AA19">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青浦区供排水信息化项目</w:t>
            </w:r>
          </w:p>
        </w:tc>
        <w:tc>
          <w:tcPr>
            <w:tcW w:w="3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87810">
            <w:pPr>
              <w:keepNext w:val="0"/>
              <w:keepLines w:val="0"/>
              <w:widowControl/>
              <w:suppressLineNumbers w:val="0"/>
              <w:snapToGrid w:val="0"/>
              <w:spacing w:line="240" w:lineRule="auto"/>
              <w:ind w:left="0" w:leftChars="0" w:right="0" w:rightChars="0" w:firstLine="0" w:firstLineChars="0"/>
              <w:jc w:val="left"/>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电话热线流程管理子系统</w:t>
            </w:r>
          </w:p>
        </w:tc>
      </w:tr>
      <w:tr w14:paraId="6CFAB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CD115">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94D84">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报表管理</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B6B6E">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青浦区计划用水管理系统</w:t>
            </w:r>
          </w:p>
        </w:tc>
        <w:tc>
          <w:tcPr>
            <w:tcW w:w="3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997BB">
            <w:pPr>
              <w:keepNext w:val="0"/>
              <w:keepLines w:val="0"/>
              <w:widowControl/>
              <w:suppressLineNumbers w:val="0"/>
              <w:snapToGrid w:val="0"/>
              <w:spacing w:line="240" w:lineRule="auto"/>
              <w:ind w:left="0" w:leftChars="0" w:right="0" w:rightChars="0" w:firstLine="0" w:firstLineChars="0"/>
              <w:jc w:val="left"/>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报表管理</w:t>
            </w:r>
          </w:p>
        </w:tc>
      </w:tr>
      <w:tr w14:paraId="02485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D6219">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FB7F5">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查询统计分析</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2C89D">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青浦区计划用水管理系统</w:t>
            </w:r>
          </w:p>
        </w:tc>
        <w:tc>
          <w:tcPr>
            <w:tcW w:w="3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03A35">
            <w:pPr>
              <w:keepNext w:val="0"/>
              <w:keepLines w:val="0"/>
              <w:widowControl/>
              <w:suppressLineNumbers w:val="0"/>
              <w:snapToGrid w:val="0"/>
              <w:spacing w:line="240" w:lineRule="auto"/>
              <w:ind w:left="0" w:leftChars="0" w:right="0" w:rightChars="0" w:firstLine="0" w:firstLineChars="0"/>
              <w:jc w:val="left"/>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查询统计</w:t>
            </w:r>
          </w:p>
        </w:tc>
      </w:tr>
      <w:tr w14:paraId="40C38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09F47">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F14C9">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系统管理</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DAA5E">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青浦区供排水信息化项目</w:t>
            </w:r>
          </w:p>
        </w:tc>
        <w:tc>
          <w:tcPr>
            <w:tcW w:w="3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36057">
            <w:pPr>
              <w:keepNext w:val="0"/>
              <w:keepLines w:val="0"/>
              <w:widowControl/>
              <w:suppressLineNumbers w:val="0"/>
              <w:snapToGrid w:val="0"/>
              <w:spacing w:line="240" w:lineRule="auto"/>
              <w:ind w:left="0" w:leftChars="0" w:right="0" w:rightChars="0" w:firstLine="0" w:firstLineChars="0"/>
              <w:jc w:val="left"/>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计划用水与节水管理子系统</w:t>
            </w:r>
          </w:p>
        </w:tc>
      </w:tr>
      <w:tr w14:paraId="64BF3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F1845">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82AE3">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数据库适配改造</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FDAF7">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highlight w:val="none"/>
                <w:u w:val="none"/>
              </w:rPr>
            </w:pP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BCC7C">
            <w:pPr>
              <w:snapToGrid w:val="0"/>
              <w:ind w:left="0" w:leftChars="0" w:right="0" w:rightChars="0" w:firstLine="0" w:firstLineChars="0"/>
              <w:jc w:val="left"/>
              <w:rPr>
                <w:rFonts w:hint="eastAsia" w:asciiTheme="minorEastAsia" w:hAnsiTheme="minorEastAsia" w:eastAsiaTheme="minorEastAsia" w:cstheme="minorEastAsia"/>
                <w:i w:val="0"/>
                <w:iCs w:val="0"/>
                <w:color w:val="375623"/>
                <w:sz w:val="21"/>
                <w:szCs w:val="21"/>
                <w:highlight w:val="none"/>
                <w:u w:val="none"/>
              </w:rPr>
            </w:pPr>
          </w:p>
        </w:tc>
      </w:tr>
      <w:tr w14:paraId="679AF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739D7">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BAB59">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数据迁移</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8F640">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highlight w:val="none"/>
                <w:u w:val="none"/>
              </w:rPr>
            </w:pP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F4F86">
            <w:pPr>
              <w:snapToGrid w:val="0"/>
              <w:ind w:left="0" w:leftChars="0" w:right="0" w:rightChars="0" w:firstLine="0" w:firstLineChars="0"/>
              <w:jc w:val="left"/>
              <w:rPr>
                <w:rFonts w:hint="eastAsia" w:asciiTheme="minorEastAsia" w:hAnsiTheme="minorEastAsia" w:eastAsiaTheme="minorEastAsia" w:cstheme="minorEastAsia"/>
                <w:i w:val="0"/>
                <w:iCs w:val="0"/>
                <w:color w:val="375623"/>
                <w:sz w:val="21"/>
                <w:szCs w:val="21"/>
                <w:highlight w:val="none"/>
                <w:u w:val="none"/>
              </w:rPr>
            </w:pPr>
          </w:p>
        </w:tc>
      </w:tr>
    </w:tbl>
    <w:p w14:paraId="6EA6ED18">
      <w:pPr>
        <w:keepNext w:val="0"/>
        <w:keepLines w:val="0"/>
        <w:pageBreakBefore w:val="0"/>
        <w:widowControl w:val="0"/>
        <w:kinsoku/>
        <w:wordWrap/>
        <w:overflowPunct/>
        <w:topLinePunct w:val="0"/>
        <w:autoSpaceDE/>
        <w:autoSpaceDN/>
        <w:bidi w:val="0"/>
        <w:adjustRightInd/>
        <w:snapToGrid/>
        <w:spacing w:line="560" w:lineRule="exact"/>
        <w:ind w:firstLine="422" w:firstLineChars="200"/>
        <w:jc w:val="left"/>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2.对部分业务功能进行升级及新建</w:t>
      </w:r>
    </w:p>
    <w:tbl>
      <w:tblPr>
        <w:tblStyle w:val="5"/>
        <w:tblW w:w="108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9"/>
        <w:gridCol w:w="2606"/>
        <w:gridCol w:w="7392"/>
      </w:tblGrid>
      <w:tr w14:paraId="7F635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FB6AE">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b/>
                <w:i w:val="0"/>
                <w:iCs w:val="0"/>
                <w:color w:val="000000"/>
                <w:sz w:val="21"/>
                <w:szCs w:val="21"/>
                <w:highlight w:val="none"/>
                <w:u w:val="none"/>
              </w:rPr>
            </w:pPr>
            <w:r>
              <w:rPr>
                <w:rFonts w:hint="eastAsia" w:asciiTheme="minorEastAsia" w:hAnsiTheme="minorEastAsia" w:eastAsiaTheme="minorEastAsia" w:cstheme="minorEastAsia"/>
                <w:b/>
                <w:i w:val="0"/>
                <w:iCs w:val="0"/>
                <w:color w:val="000000"/>
                <w:kern w:val="0"/>
                <w:sz w:val="21"/>
                <w:szCs w:val="21"/>
                <w:highlight w:val="none"/>
                <w:u w:val="none"/>
                <w:lang w:val="en-US" w:eastAsia="zh-CN" w:bidi="ar"/>
              </w:rPr>
              <w:t>序号</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25A72">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b/>
                <w:i w:val="0"/>
                <w:iCs w:val="0"/>
                <w:color w:val="000000"/>
                <w:sz w:val="21"/>
                <w:szCs w:val="21"/>
                <w:highlight w:val="none"/>
                <w:u w:val="none"/>
              </w:rPr>
            </w:pPr>
            <w:r>
              <w:rPr>
                <w:rFonts w:hint="eastAsia" w:asciiTheme="minorEastAsia" w:hAnsiTheme="minorEastAsia" w:eastAsiaTheme="minorEastAsia" w:cstheme="minorEastAsia"/>
                <w:b/>
                <w:i w:val="0"/>
                <w:iCs w:val="0"/>
                <w:color w:val="000000"/>
                <w:kern w:val="0"/>
                <w:sz w:val="21"/>
                <w:szCs w:val="21"/>
                <w:highlight w:val="none"/>
                <w:u w:val="none"/>
                <w:lang w:val="en-US" w:eastAsia="zh-CN" w:bidi="ar"/>
              </w:rPr>
              <w:t>模块名称</w:t>
            </w:r>
          </w:p>
        </w:tc>
        <w:tc>
          <w:tcPr>
            <w:tcW w:w="7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18F7E">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b/>
                <w:i w:val="0"/>
                <w:iCs w:val="0"/>
                <w:color w:val="000000"/>
                <w:sz w:val="21"/>
                <w:szCs w:val="21"/>
                <w:highlight w:val="none"/>
                <w:u w:val="none"/>
              </w:rPr>
            </w:pPr>
            <w:r>
              <w:rPr>
                <w:rFonts w:hint="eastAsia" w:asciiTheme="minorEastAsia" w:hAnsiTheme="minorEastAsia" w:eastAsiaTheme="minorEastAsia" w:cstheme="minorEastAsia"/>
                <w:b/>
                <w:i w:val="0"/>
                <w:iCs w:val="0"/>
                <w:color w:val="000000"/>
                <w:kern w:val="0"/>
                <w:sz w:val="21"/>
                <w:szCs w:val="21"/>
                <w:highlight w:val="none"/>
                <w:u w:val="none"/>
                <w:lang w:val="en-US" w:eastAsia="zh-CN" w:bidi="ar"/>
              </w:rPr>
              <w:t>描述</w:t>
            </w:r>
          </w:p>
        </w:tc>
      </w:tr>
      <w:tr w14:paraId="79919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B0B27">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一、</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9A106">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青浦区供水行业监管系统</w:t>
            </w:r>
          </w:p>
        </w:tc>
        <w:tc>
          <w:tcPr>
            <w:tcW w:w="7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EA72B">
            <w:pPr>
              <w:keepNext/>
              <w:snapToGrid w:val="0"/>
              <w:ind w:left="0" w:leftChars="0" w:right="0" w:rightChars="0" w:firstLine="0" w:firstLineChars="0"/>
              <w:jc w:val="center"/>
              <w:rPr>
                <w:rFonts w:hint="eastAsia" w:asciiTheme="minorEastAsia" w:hAnsiTheme="minorEastAsia" w:eastAsiaTheme="minorEastAsia" w:cstheme="minorEastAsia"/>
                <w:i w:val="0"/>
                <w:iCs w:val="0"/>
                <w:color w:val="375623"/>
                <w:sz w:val="21"/>
                <w:szCs w:val="21"/>
                <w:highlight w:val="none"/>
                <w:u w:val="none"/>
              </w:rPr>
            </w:pPr>
          </w:p>
        </w:tc>
      </w:tr>
      <w:tr w14:paraId="57F18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B5AF1">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341CA">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在线编辑</w:t>
            </w:r>
          </w:p>
        </w:tc>
        <w:tc>
          <w:tcPr>
            <w:tcW w:w="7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3DA97">
            <w:pPr>
              <w:keepNext/>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对GIS设备进行添加、编辑、删除、移动、类型变更、属性变更等操作。通过全区、当前窗口、矩形选择、多边形选择查询所选区域内孤立点、重叠线、重叠点、悬挂线等异常GIS设备 - 拟嵌入第三方工具软件进行管理</w:t>
            </w:r>
          </w:p>
        </w:tc>
      </w:tr>
      <w:tr w14:paraId="56152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65126">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3B3EF">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数据入库</w:t>
            </w:r>
          </w:p>
        </w:tc>
        <w:tc>
          <w:tcPr>
            <w:tcW w:w="7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4B7F8">
            <w:pPr>
              <w:keepNext/>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对管网GIS数据进行处理、入库、样式美化。</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支持处理管网CAD、外业点线表、shp文件等格式</w:t>
            </w:r>
          </w:p>
        </w:tc>
      </w:tr>
      <w:tr w14:paraId="472FE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B9A90">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0AD64">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区域分析</w:t>
            </w:r>
          </w:p>
        </w:tc>
        <w:tc>
          <w:tcPr>
            <w:tcW w:w="7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6F5F3">
            <w:pPr>
              <w:keepNext/>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增加区域分析，对水质点位、水量点位、水压点位分别逐级划分区域，分析每个点位的区域拓扑关系。用水分析实现卫用水户提供水质好、水量足、水压高的服务目的。根据供水量反推外水入侵。</w:t>
            </w:r>
          </w:p>
        </w:tc>
      </w:tr>
      <w:tr w14:paraId="18B04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97509">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4D2DF">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设备巡检</w:t>
            </w:r>
          </w:p>
        </w:tc>
        <w:tc>
          <w:tcPr>
            <w:tcW w:w="7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B1A0E">
            <w:pPr>
              <w:keepNext/>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水质监测设备巡检</w:t>
            </w:r>
          </w:p>
        </w:tc>
      </w:tr>
      <w:tr w14:paraId="6CE6A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FDF65">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FEAFE">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消火栓维保</w:t>
            </w:r>
          </w:p>
        </w:tc>
        <w:tc>
          <w:tcPr>
            <w:tcW w:w="7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E00BE">
            <w:pPr>
              <w:keepNext/>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实现“一栓一档”GIS可视化定位。支持维保计划制定、巡检任务派发、试水检修记录线上填报。</w:t>
            </w:r>
          </w:p>
        </w:tc>
      </w:tr>
      <w:tr w14:paraId="45CD4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A348A">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二、</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A1F2">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青浦区计划用水管理系统</w:t>
            </w:r>
          </w:p>
        </w:tc>
        <w:tc>
          <w:tcPr>
            <w:tcW w:w="7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5EBB0">
            <w:pPr>
              <w:keepNext/>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1"/>
                <w:szCs w:val="21"/>
                <w:highlight w:val="none"/>
                <w:u w:val="none"/>
              </w:rPr>
            </w:pPr>
          </w:p>
        </w:tc>
      </w:tr>
      <w:tr w14:paraId="35C11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B58E6">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5B890">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用水定额管理子系统</w:t>
            </w:r>
          </w:p>
        </w:tc>
        <w:tc>
          <w:tcPr>
            <w:tcW w:w="7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D6150">
            <w:pPr>
              <w:keepNext/>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1"/>
                <w:szCs w:val="21"/>
                <w:highlight w:val="none"/>
                <w:u w:val="none"/>
              </w:rPr>
            </w:pPr>
          </w:p>
        </w:tc>
      </w:tr>
      <w:tr w14:paraId="0F3B1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A953F">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1.1</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0CF2D">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用水定额计算管理</w:t>
            </w:r>
          </w:p>
        </w:tc>
        <w:tc>
          <w:tcPr>
            <w:tcW w:w="7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ABD79">
            <w:pPr>
              <w:keepNext/>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1"/>
                <w:szCs w:val="21"/>
                <w:highlight w:val="none"/>
                <w:u w:val="none"/>
              </w:rPr>
            </w:pPr>
          </w:p>
        </w:tc>
      </w:tr>
      <w:tr w14:paraId="170AF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764E5">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1.1.1</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365E9">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用水定额指标管理</w:t>
            </w:r>
          </w:p>
        </w:tc>
        <w:tc>
          <w:tcPr>
            <w:tcW w:w="7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49068">
            <w:pPr>
              <w:keepNext/>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依据《沪水务〔2019〕1408号》文件内容（以及《沪水务〔2021〕129号》等修订内容），将国民经济分类中各个定额产品的定额指标值进行系统管理。</w:t>
            </w:r>
          </w:p>
        </w:tc>
      </w:tr>
      <w:tr w14:paraId="61FD2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A7FA0">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1.1.2</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D0D8">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用水定额计算模型管理</w:t>
            </w:r>
          </w:p>
        </w:tc>
        <w:tc>
          <w:tcPr>
            <w:tcW w:w="7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E6080">
            <w:pPr>
              <w:keepNext/>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依据用水定额指标，按用水户的国民经济分类，对用水定额模型进行系统管理，用于针对不同行业的非居民用户，进行定额编制计算。</w:t>
            </w:r>
          </w:p>
        </w:tc>
      </w:tr>
      <w:tr w14:paraId="5EAA8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94714">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1.2</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28E16">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用水定额编制管理</w:t>
            </w:r>
          </w:p>
        </w:tc>
        <w:tc>
          <w:tcPr>
            <w:tcW w:w="7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C1D38">
            <w:pPr>
              <w:keepNext/>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1"/>
                <w:szCs w:val="21"/>
                <w:highlight w:val="none"/>
                <w:u w:val="none"/>
              </w:rPr>
            </w:pPr>
          </w:p>
        </w:tc>
      </w:tr>
      <w:tr w14:paraId="62100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56434">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1.2.1</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6EBEA">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用水定额填报</w:t>
            </w:r>
          </w:p>
        </w:tc>
        <w:tc>
          <w:tcPr>
            <w:tcW w:w="7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CEA97">
            <w:pPr>
              <w:keepNext/>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针对重点用户、用水大户等，采用一户一定的方式进行用水定额编制。需用水户按国民经济类型，上报经营或生产信息。根据用水户上报的经营或生产信息，结合该行业的用水定额计算模型，计算出下一年该用户的定额值。重点用户逐年增加，最终实现一户一定全覆盖。</w:t>
            </w:r>
          </w:p>
        </w:tc>
      </w:tr>
    </w:tbl>
    <w:p w14:paraId="7DCDE5D8">
      <w:pPr>
        <w:keepNext w:val="0"/>
        <w:keepLines w:val="0"/>
        <w:pageBreakBefore w:val="0"/>
        <w:widowControl w:val="0"/>
        <w:kinsoku/>
        <w:wordWrap/>
        <w:overflowPunct/>
        <w:topLinePunct w:val="0"/>
        <w:autoSpaceDE/>
        <w:autoSpaceDN/>
        <w:bidi w:val="0"/>
        <w:adjustRightInd/>
        <w:snapToGrid/>
        <w:spacing w:line="560" w:lineRule="exact"/>
        <w:ind w:firstLine="422" w:firstLineChars="200"/>
        <w:jc w:val="left"/>
        <w:textAlignment w:val="auto"/>
        <w:rPr>
          <w:rFonts w:hint="eastAsia" w:asciiTheme="minorEastAsia" w:hAnsiTheme="minorEastAsia" w:eastAsiaTheme="minorEastAsia" w:cstheme="minorEastAsia"/>
          <w:b/>
          <w:bCs/>
          <w:color w:val="auto"/>
          <w:sz w:val="21"/>
          <w:szCs w:val="21"/>
          <w:highlight w:val="none"/>
          <w:lang w:val="en-US" w:eastAsia="zh-CN"/>
        </w:rPr>
      </w:pPr>
    </w:p>
    <w:tbl>
      <w:tblPr>
        <w:tblStyle w:val="5"/>
        <w:tblW w:w="108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9"/>
        <w:gridCol w:w="2606"/>
        <w:gridCol w:w="7392"/>
      </w:tblGrid>
      <w:tr w14:paraId="707F7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07C39">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b/>
                <w:i w:val="0"/>
                <w:iCs w:val="0"/>
                <w:color w:val="000000"/>
                <w:sz w:val="21"/>
                <w:szCs w:val="21"/>
                <w:highlight w:val="none"/>
                <w:u w:val="none"/>
              </w:rPr>
            </w:pPr>
            <w:r>
              <w:rPr>
                <w:rFonts w:hint="eastAsia" w:asciiTheme="minorEastAsia" w:hAnsiTheme="minorEastAsia" w:eastAsiaTheme="minorEastAsia" w:cstheme="minorEastAsia"/>
                <w:b/>
                <w:i w:val="0"/>
                <w:iCs w:val="0"/>
                <w:color w:val="000000"/>
                <w:kern w:val="0"/>
                <w:sz w:val="21"/>
                <w:szCs w:val="21"/>
                <w:highlight w:val="none"/>
                <w:u w:val="none"/>
                <w:lang w:val="en-US" w:eastAsia="zh-CN" w:bidi="ar"/>
              </w:rPr>
              <w:t>序号</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66A71">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b/>
                <w:i w:val="0"/>
                <w:iCs w:val="0"/>
                <w:color w:val="000000"/>
                <w:sz w:val="21"/>
                <w:szCs w:val="21"/>
                <w:highlight w:val="none"/>
                <w:u w:val="none"/>
              </w:rPr>
            </w:pPr>
            <w:r>
              <w:rPr>
                <w:rFonts w:hint="eastAsia" w:asciiTheme="minorEastAsia" w:hAnsiTheme="minorEastAsia" w:eastAsiaTheme="minorEastAsia" w:cstheme="minorEastAsia"/>
                <w:b/>
                <w:i w:val="0"/>
                <w:iCs w:val="0"/>
                <w:color w:val="000000"/>
                <w:kern w:val="0"/>
                <w:sz w:val="21"/>
                <w:szCs w:val="21"/>
                <w:highlight w:val="none"/>
                <w:u w:val="none"/>
                <w:lang w:val="en-US" w:eastAsia="zh-CN" w:bidi="ar"/>
              </w:rPr>
              <w:t>模块名称</w:t>
            </w:r>
          </w:p>
        </w:tc>
        <w:tc>
          <w:tcPr>
            <w:tcW w:w="7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3DC2F">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b/>
                <w:i w:val="0"/>
                <w:iCs w:val="0"/>
                <w:color w:val="000000"/>
                <w:sz w:val="21"/>
                <w:szCs w:val="21"/>
                <w:highlight w:val="none"/>
                <w:u w:val="none"/>
              </w:rPr>
            </w:pPr>
            <w:r>
              <w:rPr>
                <w:rFonts w:hint="eastAsia" w:asciiTheme="minorEastAsia" w:hAnsiTheme="minorEastAsia" w:eastAsiaTheme="minorEastAsia" w:cstheme="minorEastAsia"/>
                <w:b/>
                <w:i w:val="0"/>
                <w:iCs w:val="0"/>
                <w:color w:val="000000"/>
                <w:kern w:val="0"/>
                <w:sz w:val="21"/>
                <w:szCs w:val="21"/>
                <w:highlight w:val="none"/>
                <w:u w:val="none"/>
                <w:lang w:val="en-US" w:eastAsia="zh-CN" w:bidi="ar"/>
              </w:rPr>
              <w:t>描述</w:t>
            </w:r>
          </w:p>
        </w:tc>
      </w:tr>
      <w:tr w14:paraId="51C6F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D1C1F">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1.2.2</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73B54">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定额指标预编制</w:t>
            </w:r>
          </w:p>
        </w:tc>
        <w:tc>
          <w:tcPr>
            <w:tcW w:w="7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BCDB1">
            <w:pPr>
              <w:keepNext/>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针对普通用水户，采用统一的算法进行定额编制。使用近三年的实用水量，进行加权平均计算。计算出下一年的预编制用户定额值。</w:t>
            </w:r>
          </w:p>
        </w:tc>
      </w:tr>
      <w:tr w14:paraId="1A980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75A9E">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1.2.3</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45DC1">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年度用水定额指标核定与下达</w:t>
            </w:r>
          </w:p>
        </w:tc>
        <w:tc>
          <w:tcPr>
            <w:tcW w:w="7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84744">
            <w:pPr>
              <w:keepNext/>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导出预编制的数据到系统外部，进行用户征询及人工核定。导入在外部核定好的定额数据到系统。可对个别预编制定额数据并进行调整、修正。确认年度定额后，对定额做下达处理，产生确定的年度定额。打印定额通知单，派发给用水户。</w:t>
            </w:r>
          </w:p>
        </w:tc>
      </w:tr>
      <w:tr w14:paraId="3562F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D17CB">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1.3</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87366">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超定额管理</w:t>
            </w:r>
          </w:p>
        </w:tc>
        <w:tc>
          <w:tcPr>
            <w:tcW w:w="7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C95EA">
            <w:pPr>
              <w:keepNext/>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1"/>
                <w:szCs w:val="21"/>
                <w:highlight w:val="none"/>
                <w:u w:val="none"/>
              </w:rPr>
            </w:pPr>
          </w:p>
        </w:tc>
      </w:tr>
      <w:tr w14:paraId="30E32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26C89">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1.3.1</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B2B66">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供水企业接口——</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按月拉取抄表数据</w:t>
            </w:r>
          </w:p>
        </w:tc>
        <w:tc>
          <w:tcPr>
            <w:tcW w:w="7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70C46">
            <w:pPr>
              <w:keepNext/>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每月初（1日至10日），通过接口向供水企业拉取上个月的抄表数据。</w:t>
            </w:r>
          </w:p>
        </w:tc>
      </w:tr>
      <w:tr w14:paraId="5858F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A9319">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1.3.2</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BA146">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按月汇总计算</w:t>
            </w:r>
          </w:p>
        </w:tc>
        <w:tc>
          <w:tcPr>
            <w:tcW w:w="7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75F99">
            <w:pPr>
              <w:keepNext/>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每月中旬（15日前），在获取到供水企业上个月的抄表数据后，进行用水户上个月实用水量的汇总计算。检查抄表数据中的错误，将抄表数据汇总到用户上，计算出用户的实用水量。同时计算用户按月的超定额情况。</w:t>
            </w:r>
          </w:p>
        </w:tc>
      </w:tr>
      <w:tr w14:paraId="0E125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49796">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1.3.3</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8FFAE">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按季度的超定额执行情况计算</w:t>
            </w:r>
          </w:p>
        </w:tc>
        <w:tc>
          <w:tcPr>
            <w:tcW w:w="7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A1ED9">
            <w:pPr>
              <w:keepNext/>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每个季度初（季度第1个月的15日前），计算上个季度用户的超定额情况，将用户上个季度的实用水量和上个季度的定额值，进行比较，计算出上个季度的超定额水量。打印上个季度的超定额通知单，并向用户派发。</w:t>
            </w:r>
          </w:p>
        </w:tc>
      </w:tr>
      <w:tr w14:paraId="05C6C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745F9">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1.3.4</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FD430">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季度复核</w:t>
            </w:r>
          </w:p>
        </w:tc>
        <w:tc>
          <w:tcPr>
            <w:tcW w:w="7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91A20">
            <w:pPr>
              <w:keepNext/>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超定额的用水户，在规定的时限内（季度第1个月的15日到月底），可提出季度复核申请。用水户提交相关材料到计划科，计划科办事人员录入系统后，由组长审核，并提交审核意见到所长，所长审批后，按新的季度定额对用户进行重新考核。当所有的季度复核结束后（季度的第2个月的15日前），重新进行一次执行情况计算，按新的定额重新计算超定额情况。</w:t>
            </w:r>
          </w:p>
        </w:tc>
      </w:tr>
      <w:tr w14:paraId="53FB5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5DE33">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1.3.5</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3932C">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供水企业接口——</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推送超定额数据</w:t>
            </w:r>
          </w:p>
        </w:tc>
        <w:tc>
          <w:tcPr>
            <w:tcW w:w="7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5F790">
            <w:pPr>
              <w:keepNext/>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超定额执行情况最终的计算结束后（季度的第2个月的20日至30日），将最终的超定额数据通过接口推送给供水企业，由供水企业进行开账收费。</w:t>
            </w:r>
          </w:p>
        </w:tc>
      </w:tr>
      <w:tr w14:paraId="395BD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739E3">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1.3.6</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10BBB">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供水企业接口——</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拉取超定额累进加价开账数据</w:t>
            </w:r>
          </w:p>
        </w:tc>
        <w:tc>
          <w:tcPr>
            <w:tcW w:w="7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6B489">
            <w:pPr>
              <w:keepNext/>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供水企业开账后（季度的第3个月的1日至10日），将开账数据通过接口推送给供水管理所。</w:t>
            </w:r>
          </w:p>
        </w:tc>
      </w:tr>
      <w:tr w14:paraId="32A29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C7FBD">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1.4</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E4F58">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超定额收费情况管理</w:t>
            </w:r>
          </w:p>
        </w:tc>
        <w:tc>
          <w:tcPr>
            <w:tcW w:w="7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1ED8D">
            <w:pPr>
              <w:keepNext/>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1"/>
                <w:szCs w:val="21"/>
                <w:highlight w:val="none"/>
                <w:u w:val="none"/>
              </w:rPr>
            </w:pPr>
          </w:p>
        </w:tc>
      </w:tr>
      <w:tr w14:paraId="78B4F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99319">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1.4.1</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0A17">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供水企业接口——</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反馈收费情况</w:t>
            </w:r>
          </w:p>
        </w:tc>
        <w:tc>
          <w:tcPr>
            <w:tcW w:w="7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1795C">
            <w:pPr>
              <w:keepNext/>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超定额累进加价的费用，有供水企业进行收费。供水企业在每天的对账结束后，将当天收取的超定额累进加价费用，通过接口推送给供水管理所。</w:t>
            </w:r>
          </w:p>
        </w:tc>
      </w:tr>
      <w:tr w14:paraId="0B33F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0AFD6">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1.4.2</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588B6">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表记因素注销流程</w:t>
            </w:r>
          </w:p>
        </w:tc>
        <w:tc>
          <w:tcPr>
            <w:tcW w:w="7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EB0F5">
            <w:pPr>
              <w:keepNext/>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因为水表的因素（故障等情况），导致抄表数据不正确，因此产生的费用。用户可以提出表记因素注销的申请。审批同意后，相应的费用将重新计算。</w:t>
            </w:r>
          </w:p>
        </w:tc>
      </w:tr>
      <w:tr w14:paraId="71AB7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8E1C8">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1.4.3</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86F69">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计划指标注销流程</w:t>
            </w:r>
          </w:p>
        </w:tc>
        <w:tc>
          <w:tcPr>
            <w:tcW w:w="7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B9612">
            <w:pPr>
              <w:keepNext/>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因为用水计划的因素，导致费用计算不正确，因此产生的费用。用户可以提出计划指标注销的申请。审批同意后，相应的费用将重新计算。</w:t>
            </w:r>
          </w:p>
        </w:tc>
      </w:tr>
      <w:tr w14:paraId="29EF6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A5022">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1.4.4</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A9F34">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退款流程</w:t>
            </w:r>
          </w:p>
        </w:tc>
        <w:tc>
          <w:tcPr>
            <w:tcW w:w="7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A606">
            <w:pPr>
              <w:keepNext/>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因重新计算费用，导致已收取的费用，产生多收等情况。或者，因信息错误，导致收错费用的情况。需要为用户走退款流程。申请同意后，产生退款信息。</w:t>
            </w:r>
          </w:p>
        </w:tc>
      </w:tr>
      <w:tr w14:paraId="412A0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DCE25">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1.4.5</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AF497">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供水企业接口——</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拉取账务处理数据</w:t>
            </w:r>
          </w:p>
        </w:tc>
        <w:tc>
          <w:tcPr>
            <w:tcW w:w="7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6A68">
            <w:pPr>
              <w:keepNext/>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供水处可定期通过供水企业提供的接口拉取供水企业的账务处理数据，包括退款、因表计因素注销和计划指标注销而重新开账的数据，等。</w:t>
            </w:r>
          </w:p>
        </w:tc>
      </w:tr>
      <w:tr w14:paraId="34FEE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EB1E9">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1.5</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CC9AF">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其他服务</w:t>
            </w:r>
          </w:p>
        </w:tc>
        <w:tc>
          <w:tcPr>
            <w:tcW w:w="7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ABAF5">
            <w:pPr>
              <w:keepNext/>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1"/>
                <w:szCs w:val="21"/>
                <w:highlight w:val="none"/>
                <w:u w:val="none"/>
              </w:rPr>
            </w:pPr>
          </w:p>
        </w:tc>
      </w:tr>
      <w:tr w14:paraId="3657F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41148">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1.5.1</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1F20B">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来函管理</w:t>
            </w:r>
          </w:p>
        </w:tc>
        <w:tc>
          <w:tcPr>
            <w:tcW w:w="7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2BB95">
            <w:pPr>
              <w:keepNext/>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包含来函申请、来函登记、待处理事项（工作流处理）、来函查询等。</w:t>
            </w:r>
          </w:p>
        </w:tc>
      </w:tr>
      <w:tr w14:paraId="6D850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CFD66">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1.5.2</w:t>
            </w:r>
          </w:p>
        </w:tc>
        <w:tc>
          <w:tcPr>
            <w:tcW w:w="2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D1BEE5">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远传水表主动预警</w:t>
            </w:r>
          </w:p>
        </w:tc>
        <w:tc>
          <w:tcPr>
            <w:tcW w:w="73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F688AB">
            <w:pPr>
              <w:keepNext/>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实时获取自来水公司远传水表的数据；通过接口，每隔一段时间（1小时或1天）。</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针对用水量异常的数据（突然的量高量低，或者超过日均的定额量，等），及时向用水户（或相关责任人）发短信预警。</w:t>
            </w:r>
          </w:p>
        </w:tc>
      </w:tr>
      <w:tr w14:paraId="373A8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284F9">
            <w:pPr>
              <w:keepNext/>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highlight w:val="none"/>
                <w:u w:val="none"/>
              </w:rPr>
            </w:pPr>
          </w:p>
        </w:tc>
        <w:tc>
          <w:tcPr>
            <w:tcW w:w="2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6F9F3">
            <w:pPr>
              <w:keepNext/>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highlight w:val="none"/>
                <w:u w:val="none"/>
              </w:rPr>
            </w:pPr>
          </w:p>
        </w:tc>
        <w:tc>
          <w:tcPr>
            <w:tcW w:w="7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BC127">
            <w:pPr>
              <w:keepNext/>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1"/>
                <w:szCs w:val="21"/>
                <w:highlight w:val="none"/>
                <w:u w:val="none"/>
              </w:rPr>
            </w:pPr>
          </w:p>
        </w:tc>
      </w:tr>
      <w:tr w14:paraId="55DED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104DA">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128DA">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节水管理子系统</w:t>
            </w:r>
          </w:p>
        </w:tc>
        <w:tc>
          <w:tcPr>
            <w:tcW w:w="7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8AEA7">
            <w:pPr>
              <w:keepNext/>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1"/>
                <w:szCs w:val="21"/>
                <w:highlight w:val="none"/>
                <w:u w:val="none"/>
              </w:rPr>
            </w:pPr>
          </w:p>
        </w:tc>
      </w:tr>
      <w:tr w14:paraId="3BACD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09FF7">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2.1</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9BA3">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首页</w:t>
            </w:r>
          </w:p>
        </w:tc>
        <w:tc>
          <w:tcPr>
            <w:tcW w:w="7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3E4E8">
            <w:pPr>
              <w:keepNext/>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支持图表显示功能，展示计划用水管理、水平衡测试、节水型载体等工作完成情况汇总，并展示统计数据，支持通知提示功能，通知消息弹框提醒，并保存到通知栏中。</w:t>
            </w:r>
          </w:p>
        </w:tc>
      </w:tr>
      <w:tr w14:paraId="09140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6E584">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2.2</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542E7">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水平衡测试</w:t>
            </w:r>
          </w:p>
        </w:tc>
        <w:tc>
          <w:tcPr>
            <w:tcW w:w="7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2008D">
            <w:pPr>
              <w:keepNext/>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包括水平衡测试筛选、水平衡测试计划、水平衡测试跟踪、水平衡测试档案等子页面功能。</w:t>
            </w:r>
          </w:p>
        </w:tc>
      </w:tr>
      <w:tr w14:paraId="212CA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5EE72">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2.3</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909C">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节水型载体</w:t>
            </w:r>
          </w:p>
        </w:tc>
        <w:tc>
          <w:tcPr>
            <w:tcW w:w="7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309CC">
            <w:pPr>
              <w:keepNext/>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包括目标载体筛选、目标载体计划、目标载体跟踪、节水型载体名录等子页面功能。</w:t>
            </w:r>
          </w:p>
        </w:tc>
      </w:tr>
      <w:tr w14:paraId="42CAB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24E7E">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2.4</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F693C">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节水宣传</w:t>
            </w:r>
          </w:p>
        </w:tc>
        <w:tc>
          <w:tcPr>
            <w:tcW w:w="7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DFAC">
            <w:pPr>
              <w:keepNext/>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包括节水宣传资料编辑、节水宣传资料上传、节水宣传展示、节水宣传资料管理等子页面功能。</w:t>
            </w:r>
          </w:p>
        </w:tc>
      </w:tr>
      <w:tr w14:paraId="15875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E63F7">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2.5</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431F">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档案管理模块</w:t>
            </w:r>
          </w:p>
        </w:tc>
        <w:tc>
          <w:tcPr>
            <w:tcW w:w="7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77661">
            <w:pPr>
              <w:keepNext/>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包括用水户档案管理、水表档案管理、用水户信息修改历史、测试机构档案管理、用水户分类管理、行业分类管理等子页面功能。</w:t>
            </w:r>
          </w:p>
        </w:tc>
      </w:tr>
      <w:tr w14:paraId="51CE0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5B0DE">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2.6</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3010F">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节水监管模块</w:t>
            </w:r>
          </w:p>
        </w:tc>
        <w:tc>
          <w:tcPr>
            <w:tcW w:w="7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C6972">
            <w:pPr>
              <w:keepNext/>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监管总览模块对节水情况进行宏观展示。业务功能主要包括各企业的本月用水量、本月异常量、本月定额水量和本月定额余量的数据展示、工业企业用水排行及分非工业企业用水排行详情。用户可以直观了解当前节水现状，可直接搜索企业名称，结合地图，展示企业的分布及实时数据与历史数据变化趋势，明晰地图分布和运行情况。</w:t>
            </w:r>
          </w:p>
        </w:tc>
      </w:tr>
      <w:tr w14:paraId="3DD28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601CC">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2.7</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3601E">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用水分析模块</w:t>
            </w:r>
          </w:p>
        </w:tc>
        <w:tc>
          <w:tcPr>
            <w:tcW w:w="7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B71E2">
            <w:pPr>
              <w:keepNext/>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包括区域用水量分析、行业用水量分析、用水户用水分析、用水点分析、用水变化趋势等子页面功能。</w:t>
            </w:r>
          </w:p>
        </w:tc>
      </w:tr>
      <w:tr w14:paraId="481D0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BBE82">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2.8</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1C6EF">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水预算管理升级对接</w:t>
            </w:r>
          </w:p>
        </w:tc>
        <w:tc>
          <w:tcPr>
            <w:tcW w:w="7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6AD5F">
            <w:pPr>
              <w:keepNext/>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1"/>
                <w:szCs w:val="21"/>
                <w:highlight w:val="none"/>
                <w:u w:val="none"/>
              </w:rPr>
            </w:pPr>
          </w:p>
        </w:tc>
      </w:tr>
      <w:tr w14:paraId="0C655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DD8EB">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2.9</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4468C">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污水厂再生水接入</w:t>
            </w:r>
          </w:p>
        </w:tc>
        <w:tc>
          <w:tcPr>
            <w:tcW w:w="7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7774">
            <w:pPr>
              <w:keepNext/>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1"/>
                <w:szCs w:val="21"/>
                <w:highlight w:val="none"/>
                <w:u w:val="none"/>
              </w:rPr>
            </w:pPr>
          </w:p>
        </w:tc>
      </w:tr>
      <w:tr w14:paraId="3A03D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249F7">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A187B">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供水行业驾驶舱</w:t>
            </w:r>
          </w:p>
        </w:tc>
        <w:tc>
          <w:tcPr>
            <w:tcW w:w="7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25065">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主要内容：厂站网分布一张图、水质水量水压监测、用水户、用水计划、定额用水、节水平衡、节水宣传、节水分析、用水分析、供水分析。</w:t>
            </w:r>
          </w:p>
        </w:tc>
      </w:tr>
    </w:tbl>
    <w:p w14:paraId="5237F1BF">
      <w:pPr>
        <w:keepNext w:val="0"/>
        <w:keepLines w:val="0"/>
        <w:pageBreakBefore w:val="0"/>
        <w:widowControl w:val="0"/>
        <w:kinsoku/>
        <w:wordWrap/>
        <w:overflowPunct/>
        <w:topLinePunct w:val="0"/>
        <w:autoSpaceDE/>
        <w:autoSpaceDN/>
        <w:bidi w:val="0"/>
        <w:adjustRightInd/>
        <w:snapToGrid/>
        <w:spacing w:line="560" w:lineRule="exact"/>
        <w:ind w:firstLine="422" w:firstLineChars="200"/>
        <w:jc w:val="left"/>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3.对政务云部署迁移</w:t>
      </w:r>
    </w:p>
    <w:p w14:paraId="5F1D074A">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本次系统升级后的建设成果全部部署至青浦区政务云提供的政务云环境中，满足系统一体化适配以及国产化的要求。</w:t>
      </w:r>
      <w:r>
        <w:rPr>
          <w:rFonts w:hint="eastAsia" w:asciiTheme="minorEastAsia" w:hAnsiTheme="minorEastAsia" w:eastAsiaTheme="minorEastAsia" w:cstheme="minorEastAsia"/>
          <w:color w:val="auto"/>
          <w:sz w:val="21"/>
          <w:szCs w:val="21"/>
          <w:highlight w:val="none"/>
          <w:lang w:val="en-US" w:eastAsia="zh-CN"/>
        </w:rPr>
        <w:t>因现有的供水信息系统、计划用水管理系统未设置移动端，不涉及移动端接入“随申办”政务云。</w:t>
      </w:r>
    </w:p>
    <w:p w14:paraId="2B13DE84">
      <w:pPr>
        <w:keepNext w:val="0"/>
        <w:keepLines w:val="0"/>
        <w:pageBreakBefore w:val="0"/>
        <w:widowControl w:val="0"/>
        <w:kinsoku/>
        <w:wordWrap/>
        <w:overflowPunct/>
        <w:topLinePunct w:val="0"/>
        <w:autoSpaceDE/>
        <w:autoSpaceDN/>
        <w:bidi w:val="0"/>
        <w:adjustRightInd/>
        <w:snapToGrid/>
        <w:spacing w:line="560" w:lineRule="exact"/>
        <w:ind w:firstLine="422" w:firstLineChars="200"/>
        <w:jc w:val="left"/>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4.对密码应用建设</w:t>
      </w:r>
    </w:p>
    <w:p w14:paraId="29EA7A80">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建设安全认证网关、签名验签、数据库加密等密码服务，基于政务云统一提供的密码服务应用，开发适配若干密码应用功能模块，以实现网络和通信、设备和计算、应用和数据等层面的密码应用功能。具体的建设内容如下：</w:t>
      </w:r>
    </w:p>
    <w:tbl>
      <w:tblPr>
        <w:tblStyle w:val="5"/>
        <w:tblW w:w="85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6"/>
        <w:gridCol w:w="7543"/>
      </w:tblGrid>
      <w:tr w14:paraId="01008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blHeader/>
          <w:jc w:val="center"/>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758A9991">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序号</w:t>
            </w:r>
          </w:p>
        </w:tc>
        <w:tc>
          <w:tcPr>
            <w:tcW w:w="7543" w:type="dxa"/>
            <w:tcBorders>
              <w:top w:val="single" w:color="000000" w:sz="8" w:space="0"/>
              <w:left w:val="nil"/>
              <w:bottom w:val="single" w:color="000000" w:sz="8" w:space="0"/>
              <w:right w:val="single" w:color="000000" w:sz="8" w:space="0"/>
            </w:tcBorders>
            <w:shd w:val="clear" w:color="auto" w:fill="auto"/>
            <w:vAlign w:val="center"/>
          </w:tcPr>
          <w:p w14:paraId="1439029A">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名称</w:t>
            </w:r>
          </w:p>
        </w:tc>
      </w:tr>
      <w:tr w14:paraId="4AAB2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0" w:type="auto"/>
            <w:tcBorders>
              <w:top w:val="nil"/>
              <w:left w:val="single" w:color="000000" w:sz="8" w:space="0"/>
              <w:bottom w:val="single" w:color="000000" w:sz="8" w:space="0"/>
              <w:right w:val="single" w:color="000000" w:sz="8" w:space="0"/>
            </w:tcBorders>
            <w:shd w:val="clear" w:color="auto" w:fill="auto"/>
            <w:vAlign w:val="center"/>
          </w:tcPr>
          <w:p w14:paraId="15310564">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7543" w:type="dxa"/>
            <w:tcBorders>
              <w:top w:val="nil"/>
              <w:left w:val="nil"/>
              <w:bottom w:val="single" w:color="000000" w:sz="8" w:space="0"/>
              <w:right w:val="single" w:color="000000" w:sz="8" w:space="0"/>
            </w:tcBorders>
            <w:shd w:val="clear" w:color="auto" w:fill="auto"/>
            <w:vAlign w:val="center"/>
          </w:tcPr>
          <w:p w14:paraId="653D71B6">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用户身份认证模块</w:t>
            </w:r>
          </w:p>
        </w:tc>
      </w:tr>
      <w:tr w14:paraId="18ADB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0" w:type="auto"/>
            <w:tcBorders>
              <w:top w:val="nil"/>
              <w:left w:val="single" w:color="000000" w:sz="8" w:space="0"/>
              <w:bottom w:val="single" w:color="000000" w:sz="8" w:space="0"/>
              <w:right w:val="single" w:color="000000" w:sz="8" w:space="0"/>
            </w:tcBorders>
            <w:shd w:val="clear" w:color="auto" w:fill="auto"/>
            <w:vAlign w:val="center"/>
          </w:tcPr>
          <w:p w14:paraId="341F8C4E">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w:t>
            </w:r>
          </w:p>
        </w:tc>
        <w:tc>
          <w:tcPr>
            <w:tcW w:w="7543" w:type="dxa"/>
            <w:tcBorders>
              <w:top w:val="nil"/>
              <w:left w:val="nil"/>
              <w:bottom w:val="single" w:color="000000" w:sz="8" w:space="0"/>
              <w:right w:val="single" w:color="000000" w:sz="8" w:space="0"/>
            </w:tcBorders>
            <w:shd w:val="clear" w:color="auto" w:fill="auto"/>
            <w:vAlign w:val="center"/>
          </w:tcPr>
          <w:p w14:paraId="2C9C1F1F">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业务重要数据安全传输模块</w:t>
            </w:r>
          </w:p>
        </w:tc>
      </w:tr>
      <w:tr w14:paraId="3486E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0" w:type="auto"/>
            <w:tcBorders>
              <w:top w:val="nil"/>
              <w:left w:val="single" w:color="000000" w:sz="8" w:space="0"/>
              <w:bottom w:val="single" w:color="000000" w:sz="8" w:space="0"/>
              <w:right w:val="single" w:color="000000" w:sz="8" w:space="0"/>
            </w:tcBorders>
            <w:shd w:val="clear" w:color="auto" w:fill="auto"/>
            <w:vAlign w:val="center"/>
          </w:tcPr>
          <w:p w14:paraId="28228738">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w:t>
            </w:r>
          </w:p>
        </w:tc>
        <w:tc>
          <w:tcPr>
            <w:tcW w:w="7543" w:type="dxa"/>
            <w:tcBorders>
              <w:top w:val="nil"/>
              <w:left w:val="nil"/>
              <w:bottom w:val="single" w:color="000000" w:sz="8" w:space="0"/>
              <w:right w:val="single" w:color="000000" w:sz="8" w:space="0"/>
            </w:tcBorders>
            <w:shd w:val="clear" w:color="auto" w:fill="auto"/>
            <w:vAlign w:val="center"/>
          </w:tcPr>
          <w:p w14:paraId="18723F4D">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服务器虚拟机设备日志/访问控制信息完整性保护</w:t>
            </w:r>
          </w:p>
        </w:tc>
      </w:tr>
      <w:tr w14:paraId="3BFD4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0" w:type="auto"/>
            <w:tcBorders>
              <w:top w:val="nil"/>
              <w:left w:val="single" w:color="000000" w:sz="8" w:space="0"/>
              <w:bottom w:val="single" w:color="000000" w:sz="8" w:space="0"/>
              <w:right w:val="single" w:color="000000" w:sz="8" w:space="0"/>
            </w:tcBorders>
            <w:shd w:val="clear" w:color="auto" w:fill="auto"/>
            <w:vAlign w:val="center"/>
          </w:tcPr>
          <w:p w14:paraId="53561729">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w:t>
            </w:r>
          </w:p>
        </w:tc>
        <w:tc>
          <w:tcPr>
            <w:tcW w:w="7543" w:type="dxa"/>
            <w:tcBorders>
              <w:top w:val="nil"/>
              <w:left w:val="nil"/>
              <w:bottom w:val="single" w:color="000000" w:sz="8" w:space="0"/>
              <w:right w:val="single" w:color="000000" w:sz="8" w:space="0"/>
            </w:tcBorders>
            <w:shd w:val="clear" w:color="auto" w:fill="auto"/>
            <w:vAlign w:val="center"/>
          </w:tcPr>
          <w:p w14:paraId="67E0ECE3">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重要可执行程序签名验签模块</w:t>
            </w:r>
          </w:p>
        </w:tc>
      </w:tr>
      <w:tr w14:paraId="55B90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0" w:type="auto"/>
            <w:tcBorders>
              <w:top w:val="nil"/>
              <w:left w:val="single" w:color="000000" w:sz="8" w:space="0"/>
              <w:bottom w:val="single" w:color="000000" w:sz="8" w:space="0"/>
              <w:right w:val="single" w:color="000000" w:sz="8" w:space="0"/>
            </w:tcBorders>
            <w:shd w:val="clear" w:color="auto" w:fill="auto"/>
            <w:vAlign w:val="center"/>
          </w:tcPr>
          <w:p w14:paraId="52FDBA5A">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w:t>
            </w:r>
          </w:p>
        </w:tc>
        <w:tc>
          <w:tcPr>
            <w:tcW w:w="7543" w:type="dxa"/>
            <w:tcBorders>
              <w:top w:val="nil"/>
              <w:left w:val="nil"/>
              <w:bottom w:val="single" w:color="000000" w:sz="8" w:space="0"/>
              <w:right w:val="single" w:color="000000" w:sz="8" w:space="0"/>
            </w:tcBorders>
            <w:shd w:val="clear" w:color="auto" w:fill="auto"/>
            <w:vAlign w:val="center"/>
          </w:tcPr>
          <w:p w14:paraId="70478EAB">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用户访问控制信息签名验签模块</w:t>
            </w:r>
          </w:p>
        </w:tc>
      </w:tr>
      <w:tr w14:paraId="7A600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0" w:type="auto"/>
            <w:tcBorders>
              <w:top w:val="nil"/>
              <w:left w:val="single" w:color="000000" w:sz="8" w:space="0"/>
              <w:bottom w:val="single" w:color="000000" w:sz="8" w:space="0"/>
              <w:right w:val="single" w:color="000000" w:sz="8" w:space="0"/>
            </w:tcBorders>
            <w:shd w:val="clear" w:color="auto" w:fill="auto"/>
            <w:vAlign w:val="center"/>
          </w:tcPr>
          <w:p w14:paraId="3C4577FF">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w:t>
            </w:r>
          </w:p>
        </w:tc>
        <w:tc>
          <w:tcPr>
            <w:tcW w:w="7543" w:type="dxa"/>
            <w:tcBorders>
              <w:top w:val="nil"/>
              <w:left w:val="nil"/>
              <w:bottom w:val="single" w:color="000000" w:sz="8" w:space="0"/>
              <w:right w:val="single" w:color="000000" w:sz="8" w:space="0"/>
            </w:tcBorders>
            <w:shd w:val="clear" w:color="auto" w:fill="auto"/>
            <w:vAlign w:val="center"/>
          </w:tcPr>
          <w:p w14:paraId="307741A6">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应用系统重要数据加解密模块</w:t>
            </w:r>
          </w:p>
        </w:tc>
      </w:tr>
      <w:tr w14:paraId="34484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0" w:type="auto"/>
            <w:tcBorders>
              <w:top w:val="nil"/>
              <w:left w:val="single" w:color="000000" w:sz="8" w:space="0"/>
              <w:bottom w:val="single" w:color="000000" w:sz="8" w:space="0"/>
              <w:right w:val="single" w:color="000000" w:sz="8" w:space="0"/>
            </w:tcBorders>
            <w:shd w:val="clear" w:color="auto" w:fill="auto"/>
            <w:vAlign w:val="center"/>
          </w:tcPr>
          <w:p w14:paraId="3FD6B5B3">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w:t>
            </w:r>
          </w:p>
        </w:tc>
        <w:tc>
          <w:tcPr>
            <w:tcW w:w="7543" w:type="dxa"/>
            <w:tcBorders>
              <w:top w:val="nil"/>
              <w:left w:val="nil"/>
              <w:bottom w:val="single" w:color="000000" w:sz="8" w:space="0"/>
              <w:right w:val="single" w:color="000000" w:sz="8" w:space="0"/>
            </w:tcBorders>
            <w:shd w:val="clear" w:color="auto" w:fill="auto"/>
            <w:vAlign w:val="center"/>
          </w:tcPr>
          <w:p w14:paraId="18E88456">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关键操作行为的签名验签与时间戳签发模块</w:t>
            </w:r>
          </w:p>
        </w:tc>
      </w:tr>
      <w:tr w14:paraId="54FFF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0" w:type="auto"/>
            <w:tcBorders>
              <w:top w:val="nil"/>
              <w:left w:val="single" w:color="000000" w:sz="8" w:space="0"/>
              <w:bottom w:val="single" w:color="000000" w:sz="8" w:space="0"/>
              <w:right w:val="single" w:color="000000" w:sz="8" w:space="0"/>
            </w:tcBorders>
            <w:shd w:val="clear" w:color="auto" w:fill="auto"/>
            <w:vAlign w:val="center"/>
          </w:tcPr>
          <w:p w14:paraId="2B281BBE">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9</w:t>
            </w:r>
          </w:p>
        </w:tc>
        <w:tc>
          <w:tcPr>
            <w:tcW w:w="75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5B2A77">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智能密码钥匙</w:t>
            </w:r>
          </w:p>
        </w:tc>
      </w:tr>
      <w:tr w14:paraId="23C4A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0" w:type="auto"/>
            <w:tcBorders>
              <w:top w:val="nil"/>
              <w:left w:val="single" w:color="000000" w:sz="8" w:space="0"/>
              <w:bottom w:val="single" w:color="000000" w:sz="8" w:space="0"/>
              <w:right w:val="single" w:color="000000" w:sz="8" w:space="0"/>
            </w:tcBorders>
            <w:shd w:val="clear" w:color="auto" w:fill="auto"/>
            <w:vAlign w:val="center"/>
          </w:tcPr>
          <w:p w14:paraId="330D1219">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7543" w:type="dxa"/>
            <w:tcBorders>
              <w:top w:val="nil"/>
              <w:left w:val="single" w:color="000000" w:sz="8" w:space="0"/>
              <w:bottom w:val="single" w:color="000000" w:sz="8" w:space="0"/>
              <w:right w:val="single" w:color="000000" w:sz="8" w:space="0"/>
            </w:tcBorders>
            <w:shd w:val="clear" w:color="auto" w:fill="auto"/>
            <w:vAlign w:val="center"/>
          </w:tcPr>
          <w:p w14:paraId="709FF59B">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浏览器密码模块 (二级)</w:t>
            </w:r>
          </w:p>
        </w:tc>
      </w:tr>
      <w:tr w14:paraId="6491A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0" w:type="auto"/>
            <w:tcBorders>
              <w:top w:val="nil"/>
              <w:left w:val="single" w:color="000000" w:sz="8" w:space="0"/>
              <w:bottom w:val="single" w:color="000000" w:sz="8" w:space="0"/>
              <w:right w:val="single" w:color="000000" w:sz="8" w:space="0"/>
            </w:tcBorders>
            <w:shd w:val="clear" w:color="auto" w:fill="auto"/>
            <w:vAlign w:val="center"/>
          </w:tcPr>
          <w:p w14:paraId="3B3126F5">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11</w:t>
            </w:r>
          </w:p>
        </w:tc>
        <w:tc>
          <w:tcPr>
            <w:tcW w:w="7543" w:type="dxa"/>
            <w:tcBorders>
              <w:top w:val="nil"/>
              <w:left w:val="single" w:color="000000" w:sz="8" w:space="0"/>
              <w:bottom w:val="single" w:color="000000" w:sz="8" w:space="0"/>
              <w:right w:val="single" w:color="000000" w:sz="8" w:space="0"/>
            </w:tcBorders>
            <w:shd w:val="clear" w:color="auto" w:fill="auto"/>
            <w:vAlign w:val="center"/>
          </w:tcPr>
          <w:p w14:paraId="5A1495ED">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个人证书</w:t>
            </w:r>
          </w:p>
        </w:tc>
      </w:tr>
      <w:tr w14:paraId="570BB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976" w:type="dxa"/>
            <w:tcBorders>
              <w:top w:val="nil"/>
              <w:left w:val="single" w:color="000000" w:sz="8" w:space="0"/>
              <w:bottom w:val="single" w:color="000000" w:sz="8" w:space="0"/>
              <w:right w:val="single" w:color="000000" w:sz="8" w:space="0"/>
            </w:tcBorders>
            <w:shd w:val="clear" w:color="auto" w:fill="auto"/>
            <w:vAlign w:val="center"/>
          </w:tcPr>
          <w:p w14:paraId="53DE5FBD">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12</w:t>
            </w:r>
          </w:p>
        </w:tc>
        <w:tc>
          <w:tcPr>
            <w:tcW w:w="7543" w:type="dxa"/>
            <w:tcBorders>
              <w:top w:val="nil"/>
              <w:left w:val="single" w:color="000000" w:sz="8" w:space="0"/>
              <w:bottom w:val="single" w:color="000000" w:sz="8" w:space="0"/>
              <w:right w:val="single" w:color="000000" w:sz="8" w:space="0"/>
            </w:tcBorders>
            <w:shd w:val="clear" w:color="auto" w:fill="auto"/>
            <w:vAlign w:val="center"/>
          </w:tcPr>
          <w:p w14:paraId="4E7CA7FB">
            <w:pPr>
              <w:keepNext w:val="0"/>
              <w:keepLines w:val="0"/>
              <w:widowControl/>
              <w:suppressLineNumbers w:val="0"/>
              <w:snapToGrid w:val="0"/>
              <w:spacing w:line="240" w:lineRule="auto"/>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SSL域名证书</w:t>
            </w:r>
          </w:p>
        </w:tc>
      </w:tr>
    </w:tbl>
    <w:p w14:paraId="1D8F746B">
      <w:pPr>
        <w:pageBreakBefore w:val="0"/>
        <w:kinsoku/>
        <w:wordWrap/>
        <w:overflowPunct/>
        <w:topLinePunct w:val="0"/>
        <w:autoSpaceDE/>
        <w:autoSpaceDN/>
        <w:bidi w:val="0"/>
        <w:adjustRightInd/>
        <w:snapToGrid w:val="0"/>
        <w:spacing w:line="560" w:lineRule="exact"/>
        <w:ind w:firstLine="420" w:firstLineChars="200"/>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（三）工作内容</w:t>
      </w:r>
    </w:p>
    <w:p w14:paraId="36D266C9">
      <w:pPr>
        <w:pageBreakBefore w:val="0"/>
        <w:kinsoku/>
        <w:wordWrap/>
        <w:overflowPunct/>
        <w:topLinePunct w:val="0"/>
        <w:autoSpaceDE/>
        <w:autoSpaceDN/>
        <w:bidi w:val="0"/>
        <w:adjustRightInd/>
        <w:snapToGrid w:val="0"/>
        <w:spacing w:line="56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本项目服务期限为合同</w:t>
      </w:r>
      <w:r>
        <w:rPr>
          <w:rFonts w:hint="eastAsia" w:asciiTheme="minorEastAsia" w:hAnsiTheme="minorEastAsia" w:eastAsiaTheme="minorEastAsia" w:cstheme="minorEastAsia"/>
          <w:color w:val="auto"/>
          <w:sz w:val="21"/>
          <w:szCs w:val="21"/>
          <w:highlight w:val="none"/>
          <w:lang w:eastAsia="zh-CN"/>
        </w:rPr>
        <w:t>生效</w:t>
      </w:r>
      <w:r>
        <w:rPr>
          <w:rFonts w:hint="eastAsia" w:asciiTheme="minorEastAsia" w:hAnsiTheme="minorEastAsia" w:eastAsiaTheme="minorEastAsia" w:cstheme="minorEastAsia"/>
          <w:color w:val="auto"/>
          <w:sz w:val="21"/>
          <w:szCs w:val="21"/>
          <w:highlight w:val="none"/>
        </w:rPr>
        <w:t>之日起至</w:t>
      </w:r>
      <w:r>
        <w:rPr>
          <w:rFonts w:hint="eastAsia" w:asciiTheme="minorEastAsia" w:hAnsiTheme="minorEastAsia" w:eastAsiaTheme="minorEastAsia" w:cstheme="minorEastAsia"/>
          <w:color w:val="auto"/>
          <w:sz w:val="21"/>
          <w:szCs w:val="21"/>
          <w:highlight w:val="none"/>
          <w:lang w:eastAsia="zh-CN"/>
        </w:rPr>
        <w:t>202</w:t>
      </w: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lang w:eastAsia="zh-CN"/>
        </w:rPr>
        <w:t>年</w:t>
      </w:r>
      <w:r>
        <w:rPr>
          <w:rFonts w:hint="eastAsia" w:asciiTheme="minorEastAsia" w:hAnsiTheme="minorEastAsia" w:eastAsiaTheme="minorEastAsia" w:cstheme="minorEastAsia"/>
          <w:color w:val="auto"/>
          <w:sz w:val="21"/>
          <w:szCs w:val="21"/>
          <w:highlight w:val="none"/>
          <w:lang w:val="en-US" w:eastAsia="zh-CN"/>
        </w:rPr>
        <w:t>12</w:t>
      </w:r>
      <w:r>
        <w:rPr>
          <w:rFonts w:hint="eastAsia" w:asciiTheme="minorEastAsia" w:hAnsiTheme="minorEastAsia" w:eastAsiaTheme="minorEastAsia" w:cstheme="minorEastAsia"/>
          <w:color w:val="auto"/>
          <w:sz w:val="21"/>
          <w:szCs w:val="21"/>
          <w:highlight w:val="none"/>
        </w:rPr>
        <w:t>月3</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日。合同</w:t>
      </w:r>
      <w:r>
        <w:rPr>
          <w:rFonts w:hint="eastAsia" w:asciiTheme="minorEastAsia" w:hAnsiTheme="minorEastAsia" w:eastAsiaTheme="minorEastAsia" w:cstheme="minorEastAsia"/>
          <w:color w:val="auto"/>
          <w:sz w:val="21"/>
          <w:szCs w:val="21"/>
          <w:highlight w:val="none"/>
          <w:lang w:eastAsia="zh-CN"/>
        </w:rPr>
        <w:t>生效</w:t>
      </w:r>
      <w:r>
        <w:rPr>
          <w:rFonts w:hint="eastAsia" w:asciiTheme="minorEastAsia" w:hAnsiTheme="minorEastAsia" w:eastAsiaTheme="minorEastAsia" w:cstheme="minorEastAsia"/>
          <w:color w:val="auto"/>
          <w:sz w:val="21"/>
          <w:szCs w:val="21"/>
          <w:highlight w:val="none"/>
        </w:rPr>
        <w:t>后，中标单位应于10个工作日内提交</w:t>
      </w:r>
      <w:r>
        <w:rPr>
          <w:rFonts w:hint="eastAsia" w:asciiTheme="minorEastAsia" w:hAnsiTheme="minorEastAsia" w:eastAsiaTheme="minorEastAsia" w:cstheme="minorEastAsia"/>
          <w:color w:val="auto"/>
          <w:sz w:val="21"/>
          <w:szCs w:val="21"/>
          <w:highlight w:val="none"/>
          <w:lang w:eastAsia="zh-CN"/>
        </w:rPr>
        <w:t>改造</w:t>
      </w:r>
      <w:r>
        <w:rPr>
          <w:rFonts w:hint="eastAsia" w:asciiTheme="minorEastAsia" w:hAnsiTheme="minorEastAsia" w:eastAsiaTheme="minorEastAsia" w:cstheme="minorEastAsia"/>
          <w:color w:val="auto"/>
          <w:sz w:val="21"/>
          <w:szCs w:val="21"/>
          <w:highlight w:val="none"/>
        </w:rPr>
        <w:t>工作计划，经</w:t>
      </w:r>
      <w:r>
        <w:rPr>
          <w:rFonts w:hint="eastAsia" w:asciiTheme="minorEastAsia" w:hAnsiTheme="minorEastAsia" w:eastAsiaTheme="minorEastAsia" w:cstheme="minorEastAsia"/>
          <w:color w:val="auto"/>
          <w:sz w:val="21"/>
          <w:szCs w:val="21"/>
          <w:highlight w:val="none"/>
          <w:lang w:eastAsia="zh-CN"/>
        </w:rPr>
        <w:t>招标</w:t>
      </w:r>
      <w:r>
        <w:rPr>
          <w:rFonts w:hint="eastAsia" w:asciiTheme="minorEastAsia" w:hAnsiTheme="minorEastAsia" w:eastAsiaTheme="minorEastAsia" w:cstheme="minorEastAsia"/>
          <w:color w:val="auto"/>
          <w:sz w:val="21"/>
          <w:szCs w:val="21"/>
          <w:highlight w:val="none"/>
        </w:rPr>
        <w:t>单位审核同意后实施。本项目交付成果需全面覆盖</w:t>
      </w:r>
      <w:r>
        <w:rPr>
          <w:rFonts w:hint="eastAsia" w:asciiTheme="minorEastAsia" w:hAnsiTheme="minorEastAsia" w:eastAsiaTheme="minorEastAsia" w:cstheme="minorEastAsia"/>
          <w:color w:val="auto"/>
          <w:sz w:val="21"/>
          <w:szCs w:val="21"/>
          <w:highlight w:val="none"/>
          <w:lang w:eastAsia="zh-CN"/>
        </w:rPr>
        <w:t>系统一体化</w:t>
      </w:r>
      <w:r>
        <w:rPr>
          <w:rFonts w:hint="eastAsia" w:asciiTheme="minorEastAsia" w:hAnsiTheme="minorEastAsia" w:eastAsiaTheme="minorEastAsia" w:cstheme="minorEastAsia"/>
          <w:color w:val="auto"/>
          <w:sz w:val="21"/>
          <w:szCs w:val="21"/>
          <w:highlight w:val="none"/>
        </w:rPr>
        <w:t>、系统建设、部署迁移、密码应用全建设内容，质量标准应符合国家、地方及相关政府管理部门和行业与本项目有关的各项技术标准、规范要求，并满足采购人实际需求，前述标准、规范等不一致的，以要求高</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严格</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的为准。</w:t>
      </w:r>
    </w:p>
    <w:p w14:paraId="1CBFE7AE">
      <w:pPr>
        <w:pageBreakBefore w:val="0"/>
        <w:kinsoku/>
        <w:wordWrap/>
        <w:overflowPunct/>
        <w:topLinePunct w:val="0"/>
        <w:autoSpaceDE/>
        <w:autoSpaceDN/>
        <w:bidi w:val="0"/>
        <w:adjustRightInd/>
        <w:snapToGrid w:val="0"/>
        <w:spacing w:line="56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在需求说明书的基础上，编制概要设计报告。概要设计包括项目的主要工作内容概述、需求分析、主要目标和功能、组织结构和业务流程说明、信息流程（数据流图、E-R图、数据字典、数据存储查询处理分析）。</w:t>
      </w:r>
    </w:p>
    <w:p w14:paraId="26C0DFA8">
      <w:pPr>
        <w:pageBreakBefore w:val="0"/>
        <w:kinsoku/>
        <w:wordWrap/>
        <w:overflowPunct/>
        <w:topLinePunct w:val="0"/>
        <w:autoSpaceDE/>
        <w:autoSpaceDN/>
        <w:bidi w:val="0"/>
        <w:adjustRightInd/>
        <w:snapToGrid w:val="0"/>
        <w:spacing w:line="560" w:lineRule="exact"/>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实施阶段包括编码、系统测试、系统安装等工作。（1）编码，按照详细设计阶段产生的程序说明书，选定程序设计语言和开发环境；（2）系统测试，运用一定的测试技术和方法，根据所制定的测试计划，通过模块测试、组装测试、确认测试和系统测试等步骤，查找发现可能存在的问题，编制测试报告；（3）系统安装，包括完成各应用系统的安装、整个系统调试等，编制系统安装报告。</w:t>
      </w:r>
    </w:p>
    <w:p w14:paraId="1B9EDF5B">
      <w:pPr>
        <w:pageBreakBefore w:val="0"/>
        <w:kinsoku/>
        <w:wordWrap/>
        <w:overflowPunct/>
        <w:topLinePunct w:val="0"/>
        <w:autoSpaceDE/>
        <w:autoSpaceDN/>
        <w:bidi w:val="0"/>
        <w:adjustRightInd/>
        <w:snapToGrid w:val="0"/>
        <w:spacing w:line="56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中标人须在正式运行前提供以光盘为介质的完整安装系统，包括设计文档、应用软件、运行所必须的附加软件、与应用软件有关的电子文档和数据库等。资料必须准确、清楚、完整，必须满足软件系统安装、调试、运行、维护的需要，并与移交时的系统一致。</w:t>
      </w:r>
    </w:p>
    <w:p w14:paraId="0C016D08">
      <w:pPr>
        <w:pageBreakBefore w:val="0"/>
        <w:kinsoku/>
        <w:wordWrap/>
        <w:overflowPunct/>
        <w:topLinePunct w:val="0"/>
        <w:autoSpaceDE/>
        <w:autoSpaceDN/>
        <w:bidi w:val="0"/>
        <w:adjustRightInd/>
        <w:snapToGrid w:val="0"/>
        <w:spacing w:line="56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中标人须提供安装手册、用户手册、接口说明文档等技术文件。中标人必须提供完整的应用软件的源代码，并加注良好的注释。源代码应当以光盘形式交付。</w:t>
      </w:r>
    </w:p>
    <w:p w14:paraId="598E43F4">
      <w:pPr>
        <w:pageBreakBefore w:val="0"/>
        <w:kinsoku/>
        <w:wordWrap/>
        <w:overflowPunct/>
        <w:topLinePunct w:val="0"/>
        <w:autoSpaceDE/>
        <w:autoSpaceDN/>
        <w:bidi w:val="0"/>
        <w:adjustRightInd/>
        <w:snapToGrid w:val="0"/>
        <w:spacing w:line="560" w:lineRule="exact"/>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在完成全部合同工程量后，开展项目初验并上线试运行，试运行时间不得少于1个月。试运行期间，应主动配合完成系统问题的调试和问题修改。试运行后，需通过软件评测、安全评测及密码测评后才能申请最终验收。其中，软件评测应达GB/T 25000.51《系统与软件工程系统与软件质量要求和评价》相应标准且测评通过；安全评测及密码测评应达GB/T 22239《信息安全技术网络安全等级保护基本要求》及配套测评指南相应要求且达二级标准。</w:t>
      </w:r>
    </w:p>
    <w:p w14:paraId="47A8AEF7">
      <w:pPr>
        <w:pageBreakBefore w:val="0"/>
        <w:kinsoku/>
        <w:wordWrap/>
        <w:overflowPunct/>
        <w:topLinePunct w:val="0"/>
        <w:autoSpaceDE/>
        <w:autoSpaceDN/>
        <w:bidi w:val="0"/>
        <w:adjustRightInd/>
        <w:snapToGrid w:val="0"/>
        <w:spacing w:line="56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7.最终验收由青浦区</w:t>
      </w:r>
      <w:r>
        <w:rPr>
          <w:rFonts w:hint="eastAsia" w:asciiTheme="minorEastAsia" w:hAnsiTheme="minorEastAsia" w:eastAsiaTheme="minorEastAsia" w:cstheme="minorEastAsia"/>
          <w:color w:val="auto"/>
          <w:sz w:val="21"/>
          <w:szCs w:val="21"/>
          <w:highlight w:val="none"/>
          <w:lang w:val="en-US" w:eastAsia="zh"/>
        </w:rPr>
        <w:t>数据局</w:t>
      </w:r>
      <w:r>
        <w:rPr>
          <w:rFonts w:hint="eastAsia" w:asciiTheme="minorEastAsia" w:hAnsiTheme="minorEastAsia" w:eastAsiaTheme="minorEastAsia" w:cstheme="minorEastAsia"/>
          <w:color w:val="auto"/>
          <w:sz w:val="21"/>
          <w:szCs w:val="21"/>
          <w:highlight w:val="none"/>
          <w:lang w:val="en-US" w:eastAsia="zh-CN"/>
        </w:rPr>
        <w:t>组织。</w:t>
      </w:r>
      <w:r>
        <w:rPr>
          <w:rFonts w:hint="eastAsia" w:asciiTheme="minorEastAsia" w:hAnsiTheme="minorEastAsia" w:eastAsiaTheme="minorEastAsia" w:cstheme="minorEastAsia"/>
          <w:color w:val="auto"/>
          <w:sz w:val="21"/>
          <w:szCs w:val="21"/>
          <w:highlight w:val="none"/>
          <w:lang w:eastAsia="zh-CN"/>
        </w:rPr>
        <w:t>中标单位</w:t>
      </w:r>
      <w:r>
        <w:rPr>
          <w:rFonts w:hint="eastAsia" w:asciiTheme="minorEastAsia" w:hAnsiTheme="minorEastAsia" w:eastAsiaTheme="minorEastAsia" w:cstheme="minorEastAsia"/>
          <w:color w:val="auto"/>
          <w:sz w:val="21"/>
          <w:szCs w:val="21"/>
          <w:highlight w:val="none"/>
        </w:rPr>
        <w:t>应</w:t>
      </w:r>
      <w:r>
        <w:rPr>
          <w:rFonts w:hint="eastAsia" w:asciiTheme="minorEastAsia" w:hAnsiTheme="minorEastAsia" w:eastAsiaTheme="minorEastAsia" w:cstheme="minorEastAsia"/>
          <w:color w:val="auto"/>
          <w:sz w:val="21"/>
          <w:szCs w:val="21"/>
          <w:highlight w:val="none"/>
          <w:lang w:eastAsia="zh-CN"/>
        </w:rPr>
        <w:t>制定验收方案、提供相关承诺书，并</w:t>
      </w:r>
      <w:r>
        <w:rPr>
          <w:rFonts w:hint="eastAsia" w:asciiTheme="minorEastAsia" w:hAnsiTheme="minorEastAsia" w:eastAsiaTheme="minorEastAsia" w:cstheme="minorEastAsia"/>
          <w:color w:val="auto"/>
          <w:sz w:val="21"/>
          <w:szCs w:val="21"/>
          <w:highlight w:val="none"/>
        </w:rPr>
        <w:t>书面通知</w:t>
      </w:r>
      <w:r>
        <w:rPr>
          <w:rFonts w:hint="eastAsia" w:asciiTheme="minorEastAsia" w:hAnsiTheme="minorEastAsia" w:eastAsiaTheme="minorEastAsia" w:cstheme="minorEastAsia"/>
          <w:color w:val="auto"/>
          <w:sz w:val="21"/>
          <w:szCs w:val="21"/>
          <w:highlight w:val="none"/>
          <w:lang w:eastAsia="zh-CN"/>
        </w:rPr>
        <w:t>招标单位</w:t>
      </w:r>
      <w:r>
        <w:rPr>
          <w:rFonts w:hint="eastAsia" w:asciiTheme="minorEastAsia" w:hAnsiTheme="minorEastAsia" w:eastAsiaTheme="minorEastAsia" w:cstheme="minorEastAsia"/>
          <w:color w:val="auto"/>
          <w:sz w:val="21"/>
          <w:szCs w:val="21"/>
          <w:highlight w:val="none"/>
        </w:rPr>
        <w:t>验收。</w:t>
      </w:r>
      <w:r>
        <w:rPr>
          <w:rFonts w:hint="eastAsia" w:asciiTheme="minorEastAsia" w:hAnsiTheme="minorEastAsia" w:eastAsiaTheme="minorEastAsia" w:cstheme="minorEastAsia"/>
          <w:color w:val="auto"/>
          <w:sz w:val="21"/>
          <w:szCs w:val="21"/>
          <w:highlight w:val="none"/>
          <w:lang w:eastAsia="zh-CN"/>
        </w:rPr>
        <w:t>招标单位</w:t>
      </w:r>
      <w:r>
        <w:rPr>
          <w:rFonts w:hint="eastAsia" w:asciiTheme="minorEastAsia" w:hAnsiTheme="minorEastAsia" w:eastAsiaTheme="minorEastAsia" w:cstheme="minorEastAsia"/>
          <w:color w:val="auto"/>
          <w:sz w:val="21"/>
          <w:szCs w:val="21"/>
          <w:highlight w:val="none"/>
        </w:rPr>
        <w:t>收到验收通知书后应在10个工作日内向青浦区数据局相关科室提交项目竣工验收申请，由青浦区数据局组织开展项目竣工验收。</w:t>
      </w:r>
    </w:p>
    <w:p w14:paraId="34D833B4">
      <w:pPr>
        <w:pageBreakBefore w:val="0"/>
        <w:kinsoku/>
        <w:wordWrap/>
        <w:overflowPunct/>
        <w:topLinePunct w:val="0"/>
        <w:autoSpaceDE/>
        <w:autoSpaceDN/>
        <w:bidi w:val="0"/>
        <w:adjustRightInd/>
        <w:snapToGrid w:val="0"/>
        <w:spacing w:line="56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青浦区数据局验收通过的，以</w:t>
      </w:r>
      <w:r>
        <w:rPr>
          <w:rFonts w:hint="eastAsia" w:asciiTheme="minorEastAsia" w:hAnsiTheme="minorEastAsia" w:eastAsiaTheme="minorEastAsia" w:cstheme="minorEastAsia"/>
          <w:color w:val="auto"/>
          <w:sz w:val="21"/>
          <w:szCs w:val="21"/>
          <w:highlight w:val="none"/>
          <w:lang w:eastAsia="zh-CN"/>
        </w:rPr>
        <w:t>中标单位</w:t>
      </w:r>
      <w:r>
        <w:rPr>
          <w:rFonts w:hint="eastAsia" w:asciiTheme="minorEastAsia" w:hAnsiTheme="minorEastAsia" w:eastAsiaTheme="minorEastAsia" w:cstheme="minorEastAsia"/>
          <w:color w:val="auto"/>
          <w:sz w:val="21"/>
          <w:szCs w:val="21"/>
          <w:highlight w:val="none"/>
        </w:rPr>
        <w:t>书面通知验收的日期为实际完工日期。项目质保期为1年，</w:t>
      </w:r>
      <w:r>
        <w:rPr>
          <w:rFonts w:hint="eastAsia" w:asciiTheme="minorEastAsia" w:hAnsiTheme="minorEastAsia" w:eastAsiaTheme="minorEastAsia" w:cstheme="minorEastAsia"/>
          <w:color w:val="auto"/>
          <w:sz w:val="21"/>
          <w:szCs w:val="21"/>
          <w:highlight w:val="none"/>
        </w:rPr>
        <w:t>从最终验收通过后</w:t>
      </w:r>
      <w:r>
        <w:rPr>
          <w:rFonts w:hint="eastAsia" w:asciiTheme="minorEastAsia" w:hAnsiTheme="minorEastAsia" w:eastAsiaTheme="minorEastAsia" w:cstheme="minorEastAsia"/>
          <w:color w:val="auto"/>
          <w:sz w:val="21"/>
          <w:szCs w:val="21"/>
          <w:highlight w:val="none"/>
          <w:lang w:val="en-US" w:eastAsia="zh-CN"/>
        </w:rPr>
        <w:t>接到的</w:t>
      </w:r>
      <w:r>
        <w:rPr>
          <w:rFonts w:hint="eastAsia" w:asciiTheme="minorEastAsia" w:hAnsiTheme="minorEastAsia" w:eastAsiaTheme="minorEastAsia" w:cstheme="minorEastAsia"/>
          <w:color w:val="auto"/>
          <w:sz w:val="21"/>
          <w:szCs w:val="21"/>
          <w:highlight w:val="none"/>
        </w:rPr>
        <w:t>实际完工日期</w:t>
      </w:r>
      <w:r>
        <w:rPr>
          <w:rFonts w:hint="eastAsia" w:asciiTheme="minorEastAsia" w:hAnsiTheme="minorEastAsia" w:eastAsiaTheme="minorEastAsia" w:cstheme="minorEastAsia"/>
          <w:color w:val="auto"/>
          <w:sz w:val="21"/>
          <w:szCs w:val="21"/>
          <w:highlight w:val="none"/>
          <w:lang w:val="en-US" w:eastAsia="zh-CN"/>
        </w:rPr>
        <w:t>开始</w:t>
      </w:r>
      <w:r>
        <w:rPr>
          <w:rFonts w:hint="eastAsia" w:asciiTheme="minorEastAsia" w:hAnsiTheme="minorEastAsia" w:eastAsiaTheme="minorEastAsia" w:cstheme="minorEastAsia"/>
          <w:color w:val="auto"/>
          <w:sz w:val="21"/>
          <w:szCs w:val="21"/>
          <w:highlight w:val="none"/>
        </w:rPr>
        <w:t>。</w:t>
      </w:r>
    </w:p>
    <w:p w14:paraId="5DCD1C0F">
      <w:pPr>
        <w:pageBreakBefore w:val="0"/>
        <w:kinsoku/>
        <w:wordWrap/>
        <w:overflowPunct/>
        <w:topLinePunct w:val="0"/>
        <w:autoSpaceDE/>
        <w:autoSpaceDN/>
        <w:bidi w:val="0"/>
        <w:adjustRightInd/>
        <w:snapToGrid w:val="0"/>
        <w:spacing w:line="560" w:lineRule="exact"/>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青浦区数据局验收未通过的，属于</w:t>
      </w:r>
      <w:r>
        <w:rPr>
          <w:rFonts w:hint="eastAsia" w:asciiTheme="minorEastAsia" w:hAnsiTheme="minorEastAsia" w:eastAsiaTheme="minorEastAsia" w:cstheme="minorEastAsia"/>
          <w:color w:val="auto"/>
          <w:sz w:val="21"/>
          <w:szCs w:val="21"/>
          <w:highlight w:val="none"/>
          <w:lang w:eastAsia="zh-CN"/>
        </w:rPr>
        <w:t>招标单位</w:t>
      </w:r>
      <w:r>
        <w:rPr>
          <w:rFonts w:hint="eastAsia" w:asciiTheme="minorEastAsia" w:hAnsiTheme="minorEastAsia" w:eastAsiaTheme="minorEastAsia" w:cstheme="minorEastAsia"/>
          <w:color w:val="auto"/>
          <w:sz w:val="21"/>
          <w:szCs w:val="21"/>
          <w:highlight w:val="none"/>
        </w:rPr>
        <w:t>原因的，由</w:t>
      </w:r>
      <w:r>
        <w:rPr>
          <w:rFonts w:hint="eastAsia" w:asciiTheme="minorEastAsia" w:hAnsiTheme="minorEastAsia" w:eastAsiaTheme="minorEastAsia" w:cstheme="minorEastAsia"/>
          <w:color w:val="auto"/>
          <w:sz w:val="21"/>
          <w:szCs w:val="21"/>
          <w:highlight w:val="none"/>
          <w:lang w:eastAsia="zh-CN"/>
        </w:rPr>
        <w:t>招标单位</w:t>
      </w:r>
      <w:r>
        <w:rPr>
          <w:rFonts w:hint="eastAsia" w:asciiTheme="minorEastAsia" w:hAnsiTheme="minorEastAsia" w:eastAsiaTheme="minorEastAsia" w:cstheme="minorEastAsia"/>
          <w:color w:val="auto"/>
          <w:sz w:val="21"/>
          <w:szCs w:val="21"/>
          <w:highlight w:val="none"/>
        </w:rPr>
        <w:t>负责整改；属于</w:t>
      </w:r>
      <w:r>
        <w:rPr>
          <w:rFonts w:hint="eastAsia" w:asciiTheme="minorEastAsia" w:hAnsiTheme="minorEastAsia" w:eastAsiaTheme="minorEastAsia" w:cstheme="minorEastAsia"/>
          <w:color w:val="auto"/>
          <w:sz w:val="21"/>
          <w:szCs w:val="21"/>
          <w:highlight w:val="none"/>
          <w:lang w:eastAsia="zh-CN"/>
        </w:rPr>
        <w:t>中标单位</w:t>
      </w:r>
      <w:r>
        <w:rPr>
          <w:rFonts w:hint="eastAsia" w:asciiTheme="minorEastAsia" w:hAnsiTheme="minorEastAsia" w:eastAsiaTheme="minorEastAsia" w:cstheme="minorEastAsia"/>
          <w:color w:val="auto"/>
          <w:sz w:val="21"/>
          <w:szCs w:val="21"/>
          <w:highlight w:val="none"/>
        </w:rPr>
        <w:t>原因的，</w:t>
      </w:r>
      <w:r>
        <w:rPr>
          <w:rFonts w:hint="eastAsia" w:asciiTheme="minorEastAsia" w:hAnsiTheme="minorEastAsia" w:eastAsiaTheme="minorEastAsia" w:cstheme="minorEastAsia"/>
          <w:color w:val="auto"/>
          <w:sz w:val="21"/>
          <w:szCs w:val="21"/>
          <w:highlight w:val="none"/>
          <w:lang w:eastAsia="zh-CN"/>
        </w:rPr>
        <w:t>中标单位</w:t>
      </w:r>
      <w:r>
        <w:rPr>
          <w:rFonts w:hint="eastAsia" w:asciiTheme="minorEastAsia" w:hAnsiTheme="minorEastAsia" w:eastAsiaTheme="minorEastAsia" w:cstheme="minorEastAsia"/>
          <w:color w:val="auto"/>
          <w:sz w:val="21"/>
          <w:szCs w:val="21"/>
          <w:highlight w:val="none"/>
        </w:rPr>
        <w:t>应当排除故障，承担相关费用，并再次</w:t>
      </w:r>
      <w:r>
        <w:rPr>
          <w:rFonts w:hint="eastAsia" w:asciiTheme="minorEastAsia" w:hAnsiTheme="minorEastAsia" w:eastAsiaTheme="minorEastAsia" w:cstheme="minorEastAsia"/>
          <w:color w:val="auto"/>
          <w:sz w:val="21"/>
          <w:szCs w:val="21"/>
          <w:highlight w:val="none"/>
          <w:lang w:eastAsia="zh-CN"/>
        </w:rPr>
        <w:t>按</w:t>
      </w:r>
      <w:r>
        <w:rPr>
          <w:rFonts w:hint="eastAsia" w:asciiTheme="minorEastAsia" w:hAnsiTheme="minorEastAsia" w:eastAsiaTheme="minorEastAsia" w:cstheme="minorEastAsia"/>
          <w:color w:val="auto"/>
          <w:sz w:val="21"/>
          <w:szCs w:val="21"/>
          <w:highlight w:val="none"/>
        </w:rPr>
        <w:t>约定程序报验，直至验收通过。</w:t>
      </w:r>
    </w:p>
    <w:p w14:paraId="5F24AFE4">
      <w:pPr>
        <w:pageBreakBefore w:val="0"/>
        <w:kinsoku/>
        <w:wordWrap/>
        <w:overflowPunct/>
        <w:topLinePunct w:val="0"/>
        <w:autoSpaceDE/>
        <w:autoSpaceDN/>
        <w:bidi w:val="0"/>
        <w:adjustRightInd/>
        <w:snapToGrid w:val="0"/>
        <w:spacing w:line="560" w:lineRule="exact"/>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8.中标单位应严格承诺对所有基本信息资料等内容保密。项目结束时中标单位在未取得招标单位书面同意前不得以任何形式使用或转移通过该项目取得的任何资料。</w:t>
      </w:r>
    </w:p>
    <w:p w14:paraId="4BD914DC">
      <w:pPr>
        <w:pageBreakBefore w:val="0"/>
        <w:kinsoku/>
        <w:wordWrap/>
        <w:overflowPunct/>
        <w:topLinePunct w:val="0"/>
        <w:autoSpaceDE/>
        <w:autoSpaceDN/>
        <w:bidi w:val="0"/>
        <w:adjustRightInd/>
        <w:snapToGrid w:val="0"/>
        <w:spacing w:line="560" w:lineRule="exact"/>
        <w:ind w:firstLine="420" w:firstLineChars="200"/>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四、相关要求</w:t>
      </w:r>
    </w:p>
    <w:p w14:paraId="56A91FD0">
      <w:pPr>
        <w:pageBreakBefore w:val="0"/>
        <w:kinsoku/>
        <w:wordWrap/>
        <w:overflowPunct/>
        <w:topLinePunct w:val="0"/>
        <w:autoSpaceDE/>
        <w:autoSpaceDN/>
        <w:bidi w:val="0"/>
        <w:adjustRightInd/>
        <w:spacing w:line="560" w:lineRule="exact"/>
        <w:ind w:firstLine="420" w:firstLineChars="200"/>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eastAsia="zh-CN"/>
        </w:rPr>
        <w:t>（一）</w:t>
      </w:r>
      <w:r>
        <w:rPr>
          <w:rFonts w:hint="eastAsia" w:asciiTheme="minorEastAsia" w:hAnsiTheme="minorEastAsia" w:eastAsiaTheme="minorEastAsia" w:cstheme="minorEastAsia"/>
          <w:b w:val="0"/>
          <w:bCs/>
          <w:color w:val="auto"/>
          <w:sz w:val="21"/>
          <w:szCs w:val="21"/>
          <w:highlight w:val="none"/>
        </w:rPr>
        <w:t>投标单位资质和作业能力要求</w:t>
      </w:r>
    </w:p>
    <w:p w14:paraId="5D94657C">
      <w:pPr>
        <w:pageBreakBefore w:val="0"/>
        <w:kinsoku/>
        <w:wordWrap/>
        <w:overflowPunct/>
        <w:topLinePunct w:val="0"/>
        <w:autoSpaceDE/>
        <w:autoSpaceDN/>
        <w:bidi w:val="0"/>
        <w:adjustRightInd/>
        <w:snapToGrid w:val="0"/>
        <w:spacing w:line="560" w:lineRule="exact"/>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1.投标单位须具备政务信息化系统建设能力及经验，熟悉上海市及青浦区政务云平台架构、政务数据共享交换规范，具备政务云部署对接与政务信息化项目服务能力。</w:t>
      </w:r>
    </w:p>
    <w:p w14:paraId="62ED58BC">
      <w:pPr>
        <w:pageBreakBefore w:val="0"/>
        <w:kinsoku/>
        <w:wordWrap/>
        <w:overflowPunct/>
        <w:topLinePunct w:val="0"/>
        <w:autoSpaceDE/>
        <w:autoSpaceDN/>
        <w:bidi w:val="0"/>
        <w:adjustRightInd/>
        <w:snapToGrid w:val="0"/>
        <w:spacing w:line="560" w:lineRule="exact"/>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投标单位须在上海市设有固定服务机构与本地化服务团队，具备7*24小时应急响应能力，系统故障发生后须30分钟内响应，2小时内到达现场处置，保障系统稳定运行。此外，针对在项目实施及质保期间的重大活动，须增加对应的保障措施。</w:t>
      </w:r>
    </w:p>
    <w:p w14:paraId="024BB368">
      <w:pPr>
        <w:pageBreakBefore w:val="0"/>
        <w:kinsoku/>
        <w:wordWrap/>
        <w:overflowPunct/>
        <w:topLinePunct w:val="0"/>
        <w:autoSpaceDE/>
        <w:autoSpaceDN/>
        <w:bidi w:val="0"/>
        <w:adjustRightInd/>
        <w:snapToGrid w:val="0"/>
        <w:spacing w:line="560" w:lineRule="exact"/>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3.投标单位须具备成熟的项目管理体系，能够按照本项目建设期限制定详细的实施计划，具备完善的质量管控、进度管控、风险管控、变更管理机制，保障项目按期高质量交付。</w:t>
      </w:r>
    </w:p>
    <w:p w14:paraId="5E205FDD">
      <w:pPr>
        <w:pageBreakBefore w:val="0"/>
        <w:kinsoku/>
        <w:wordWrap/>
        <w:overflowPunct/>
        <w:topLinePunct w:val="0"/>
        <w:autoSpaceDE/>
        <w:autoSpaceDN/>
        <w:bidi w:val="0"/>
        <w:adjustRightInd/>
        <w:spacing w:line="560" w:lineRule="exact"/>
        <w:ind w:firstLine="420" w:firstLineChars="200"/>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eastAsia="zh-CN"/>
        </w:rPr>
        <w:t>（二）人员配置要求</w:t>
      </w:r>
    </w:p>
    <w:p w14:paraId="51848314">
      <w:pPr>
        <w:pageBreakBefore w:val="0"/>
        <w:kinsoku/>
        <w:wordWrap/>
        <w:overflowPunct/>
        <w:topLinePunct w:val="0"/>
        <w:autoSpaceDE/>
        <w:autoSpaceDN/>
        <w:bidi w:val="0"/>
        <w:adjustRightInd/>
        <w:snapToGrid w:val="0"/>
        <w:spacing w:line="560" w:lineRule="exact"/>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本项目负责人须熟悉整个工作流程的质量管理体系，具备良好的组织管理和沟通能力，</w:t>
      </w:r>
      <w:r>
        <w:rPr>
          <w:rFonts w:hint="eastAsia" w:asciiTheme="minorEastAsia" w:hAnsiTheme="minorEastAsia" w:eastAsiaTheme="minorEastAsia" w:cstheme="minorEastAsia"/>
          <w:color w:val="auto"/>
          <w:sz w:val="21"/>
          <w:szCs w:val="21"/>
          <w:highlight w:val="none"/>
          <w:lang w:val="en-US" w:eastAsia="zh-CN"/>
        </w:rPr>
        <w:t>具备软件设计、系统集成等与本项目相关的高级职业资格证书。</w:t>
      </w:r>
    </w:p>
    <w:p w14:paraId="6A04DF8E">
      <w:pPr>
        <w:keepNext w:val="0"/>
        <w:keepLines w:val="0"/>
        <w:pageBreakBefore w:val="0"/>
        <w:widowControl w:val="0"/>
        <w:kinsoku/>
        <w:wordWrap/>
        <w:overflowPunct/>
        <w:topLinePunct w:val="0"/>
        <w:autoSpaceDE/>
        <w:autoSpaceDN/>
        <w:bidi w:val="0"/>
        <w:adjustRightInd/>
        <w:snapToGrid w:val="0"/>
        <w:spacing w:line="56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2.配备一定数量具有相关工作经验的实施团队，</w:t>
      </w:r>
      <w:r>
        <w:rPr>
          <w:rFonts w:hint="eastAsia" w:asciiTheme="minorEastAsia" w:hAnsiTheme="minorEastAsia" w:eastAsiaTheme="minorEastAsia" w:cstheme="minorEastAsia"/>
          <w:color w:val="auto"/>
          <w:sz w:val="21"/>
          <w:szCs w:val="21"/>
          <w:highlight w:val="none"/>
        </w:rPr>
        <w:t>确保本项目如期保质完成。</w:t>
      </w:r>
    </w:p>
    <w:p w14:paraId="593211CE">
      <w:pPr>
        <w:pageBreakBefore w:val="0"/>
        <w:kinsoku/>
        <w:wordWrap/>
        <w:overflowPunct/>
        <w:topLinePunct w:val="0"/>
        <w:autoSpaceDE/>
        <w:autoSpaceDN/>
        <w:bidi w:val="0"/>
        <w:adjustRightInd/>
        <w:snapToGrid w:val="0"/>
        <w:spacing w:line="560" w:lineRule="exact"/>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3.投标单位在项目实施期间应根据招标单位需求，安排技术人员协助招标单位开展管理工作并提供技术支持。</w:t>
      </w:r>
    </w:p>
    <w:p w14:paraId="2E9C7937">
      <w:pPr>
        <w:pageBreakBefore w:val="0"/>
        <w:kinsoku/>
        <w:wordWrap/>
        <w:overflowPunct/>
        <w:topLinePunct w:val="0"/>
        <w:autoSpaceDE/>
        <w:autoSpaceDN/>
        <w:bidi w:val="0"/>
        <w:adjustRightInd/>
        <w:spacing w:line="560" w:lineRule="exact"/>
        <w:ind w:firstLine="420" w:firstLineChars="200"/>
        <w:textAlignment w:val="auto"/>
        <w:rPr>
          <w:rFonts w:hint="eastAsia" w:asciiTheme="minorEastAsia" w:hAnsiTheme="minorEastAsia" w:eastAsiaTheme="minorEastAsia" w:cstheme="minorEastAsia"/>
          <w:b w:val="0"/>
          <w:bCs/>
          <w:color w:val="auto"/>
          <w:sz w:val="21"/>
          <w:szCs w:val="21"/>
          <w:highlight w:val="none"/>
          <w:lang w:eastAsia="zh-CN"/>
        </w:rPr>
      </w:pPr>
      <w:r>
        <w:rPr>
          <w:rFonts w:hint="eastAsia" w:asciiTheme="minorEastAsia" w:hAnsiTheme="minorEastAsia" w:eastAsiaTheme="minorEastAsia" w:cstheme="minorEastAsia"/>
          <w:b w:val="0"/>
          <w:bCs/>
          <w:color w:val="auto"/>
          <w:sz w:val="21"/>
          <w:szCs w:val="21"/>
          <w:highlight w:val="none"/>
          <w:lang w:eastAsia="zh-CN"/>
        </w:rPr>
        <w:t>（三）安全需求</w:t>
      </w:r>
    </w:p>
    <w:p w14:paraId="0F991450">
      <w:pPr>
        <w:pageBreakBefore w:val="0"/>
        <w:kinsoku/>
        <w:wordWrap/>
        <w:overflowPunct/>
        <w:topLinePunct w:val="0"/>
        <w:autoSpaceDE/>
        <w:autoSpaceDN/>
        <w:bidi w:val="0"/>
        <w:adjustRightInd/>
        <w:snapToGrid w:val="0"/>
        <w:spacing w:line="560" w:lineRule="exact"/>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本项目需要从物理完全、网络安全、数据安全、应用安全等方面进行综合考虑，使得系统安全运行。</w:t>
      </w:r>
    </w:p>
    <w:p w14:paraId="6572BF09">
      <w:pPr>
        <w:pageBreakBefore w:val="0"/>
        <w:kinsoku/>
        <w:wordWrap/>
        <w:overflowPunct/>
        <w:topLinePunct w:val="0"/>
        <w:autoSpaceDE/>
        <w:autoSpaceDN/>
        <w:bidi w:val="0"/>
        <w:adjustRightInd/>
        <w:snapToGrid w:val="0"/>
        <w:spacing w:line="560" w:lineRule="exact"/>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本项目的系统安全需求体现在以下几个方面：</w:t>
      </w:r>
    </w:p>
    <w:p w14:paraId="1159E42E">
      <w:pPr>
        <w:pageBreakBefore w:val="0"/>
        <w:kinsoku/>
        <w:wordWrap/>
        <w:overflowPunct/>
        <w:topLinePunct w:val="0"/>
        <w:autoSpaceDE/>
        <w:autoSpaceDN/>
        <w:bidi w:val="0"/>
        <w:adjustRightInd/>
        <w:snapToGrid w:val="0"/>
        <w:spacing w:line="560" w:lineRule="exact"/>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1.系统的物理安全防护</w:t>
      </w:r>
    </w:p>
    <w:p w14:paraId="1BFCC710">
      <w:pPr>
        <w:pageBreakBefore w:val="0"/>
        <w:kinsoku/>
        <w:wordWrap/>
        <w:overflowPunct/>
        <w:topLinePunct w:val="0"/>
        <w:autoSpaceDE/>
        <w:autoSpaceDN/>
        <w:bidi w:val="0"/>
        <w:adjustRightInd/>
        <w:snapToGrid w:val="0"/>
        <w:spacing w:line="560" w:lineRule="exact"/>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物理安全包括电源供给、传输介质、物理路由、通信手段、电磁干扰屏蔽、避雷方式等安全保护措施。</w:t>
      </w:r>
    </w:p>
    <w:p w14:paraId="16361605">
      <w:pPr>
        <w:pageBreakBefore w:val="0"/>
        <w:kinsoku/>
        <w:wordWrap/>
        <w:overflowPunct/>
        <w:topLinePunct w:val="0"/>
        <w:autoSpaceDE/>
        <w:autoSpaceDN/>
        <w:bidi w:val="0"/>
        <w:adjustRightInd/>
        <w:snapToGrid w:val="0"/>
        <w:spacing w:line="560" w:lineRule="exact"/>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2.网络设施的安全防护</w:t>
      </w:r>
    </w:p>
    <w:p w14:paraId="56A64C00">
      <w:pPr>
        <w:pageBreakBefore w:val="0"/>
        <w:kinsoku/>
        <w:wordWrap/>
        <w:overflowPunct/>
        <w:topLinePunct w:val="0"/>
        <w:autoSpaceDE/>
        <w:autoSpaceDN/>
        <w:bidi w:val="0"/>
        <w:adjustRightInd/>
        <w:snapToGrid w:val="0"/>
        <w:spacing w:line="560" w:lineRule="exact"/>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网络安全体现在以下几个主要方面：数据传输的安全、网络设备的安全、网络业务的安全、用户网络的安全、网络管理系统的安全和病毒防护。</w:t>
      </w:r>
    </w:p>
    <w:p w14:paraId="01527AE2">
      <w:pPr>
        <w:pageBreakBefore w:val="0"/>
        <w:kinsoku/>
        <w:wordWrap/>
        <w:overflowPunct/>
        <w:topLinePunct w:val="0"/>
        <w:autoSpaceDE/>
        <w:autoSpaceDN/>
        <w:bidi w:val="0"/>
        <w:adjustRightInd/>
        <w:snapToGrid w:val="0"/>
        <w:spacing w:line="560" w:lineRule="exact"/>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3.数据安全的防护</w:t>
      </w:r>
    </w:p>
    <w:p w14:paraId="3F954D42">
      <w:pPr>
        <w:pageBreakBefore w:val="0"/>
        <w:kinsoku/>
        <w:wordWrap/>
        <w:overflowPunct/>
        <w:topLinePunct w:val="0"/>
        <w:autoSpaceDE/>
        <w:autoSpaceDN/>
        <w:bidi w:val="0"/>
        <w:adjustRightInd/>
        <w:snapToGrid w:val="0"/>
        <w:spacing w:line="560" w:lineRule="exact"/>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数据安全包括数据传输、存储、访问、处理的安全，数据的灾难备份。对于保密数据信息的访问，在应用中需要严格控制访问权限，尤其本项目中有大量监测数据在互联网和政务网之间传输。</w:t>
      </w:r>
    </w:p>
    <w:p w14:paraId="21D963AF">
      <w:pPr>
        <w:pageBreakBefore w:val="0"/>
        <w:kinsoku/>
        <w:wordWrap/>
        <w:overflowPunct/>
        <w:topLinePunct w:val="0"/>
        <w:autoSpaceDE/>
        <w:autoSpaceDN/>
        <w:bidi w:val="0"/>
        <w:adjustRightInd/>
        <w:snapToGrid w:val="0"/>
        <w:spacing w:line="560" w:lineRule="exact"/>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4.系统与资源的访问控制与认证</w:t>
      </w:r>
    </w:p>
    <w:p w14:paraId="5C295059">
      <w:pPr>
        <w:pageBreakBefore w:val="0"/>
        <w:kinsoku/>
        <w:wordWrap/>
        <w:overflowPunct/>
        <w:topLinePunct w:val="0"/>
        <w:autoSpaceDE/>
        <w:autoSpaceDN/>
        <w:bidi w:val="0"/>
        <w:adjustRightInd/>
        <w:snapToGrid w:val="0"/>
        <w:spacing w:line="560" w:lineRule="exact"/>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系统与资源的访问控制与认证包括公网与专网之间的隔离与交换，资源的访问控制等防护措施。</w:t>
      </w:r>
    </w:p>
    <w:p w14:paraId="18D44C47">
      <w:pPr>
        <w:pageBreakBefore w:val="0"/>
        <w:kinsoku/>
        <w:wordWrap/>
        <w:overflowPunct/>
        <w:topLinePunct w:val="0"/>
        <w:autoSpaceDE/>
        <w:autoSpaceDN/>
        <w:bidi w:val="0"/>
        <w:adjustRightInd/>
        <w:snapToGrid w:val="0"/>
        <w:spacing w:line="560" w:lineRule="exact"/>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5.安全管理制度</w:t>
      </w:r>
    </w:p>
    <w:p w14:paraId="2DA9F1A5">
      <w:pPr>
        <w:pageBreakBefore w:val="0"/>
        <w:kinsoku/>
        <w:wordWrap/>
        <w:overflowPunct/>
        <w:topLinePunct w:val="0"/>
        <w:autoSpaceDE/>
        <w:autoSpaceDN/>
        <w:bidi w:val="0"/>
        <w:adjustRightInd/>
        <w:snapToGrid w:val="0"/>
        <w:spacing w:line="560" w:lineRule="exact"/>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安全管理包括关键设备的管理、人员管理、机房管理等安全管理制度。</w:t>
      </w:r>
    </w:p>
    <w:p w14:paraId="5504F44F">
      <w:pPr>
        <w:pageBreakBefore w:val="0"/>
        <w:kinsoku/>
        <w:wordWrap/>
        <w:overflowPunct/>
        <w:topLinePunct w:val="0"/>
        <w:autoSpaceDE/>
        <w:autoSpaceDN/>
        <w:bidi w:val="0"/>
        <w:adjustRightInd/>
        <w:spacing w:line="560" w:lineRule="exact"/>
        <w:ind w:firstLine="420" w:firstLineChars="200"/>
        <w:textAlignment w:val="auto"/>
        <w:rPr>
          <w:rFonts w:hint="eastAsia" w:asciiTheme="minorEastAsia" w:hAnsiTheme="minorEastAsia" w:eastAsiaTheme="minorEastAsia" w:cstheme="minorEastAsia"/>
          <w:b w:val="0"/>
          <w:bCs/>
          <w:color w:val="auto"/>
          <w:sz w:val="21"/>
          <w:szCs w:val="21"/>
          <w:highlight w:val="none"/>
          <w:lang w:eastAsia="zh-CN"/>
        </w:rPr>
      </w:pPr>
      <w:r>
        <w:rPr>
          <w:rFonts w:hint="eastAsia" w:asciiTheme="minorEastAsia" w:hAnsiTheme="minorEastAsia" w:eastAsiaTheme="minorEastAsia" w:cstheme="minorEastAsia"/>
          <w:b w:val="0"/>
          <w:bCs/>
          <w:color w:val="auto"/>
          <w:sz w:val="21"/>
          <w:szCs w:val="21"/>
          <w:highlight w:val="none"/>
          <w:lang w:eastAsia="zh-CN"/>
        </w:rPr>
        <w:t>（四）其他要求</w:t>
      </w:r>
    </w:p>
    <w:p w14:paraId="2A1BC2B6">
      <w:pPr>
        <w:pageBreakBefore w:val="0"/>
        <w:kinsoku/>
        <w:wordWrap/>
        <w:overflowPunct/>
        <w:topLinePunct w:val="0"/>
        <w:autoSpaceDE/>
        <w:autoSpaceDN/>
        <w:bidi w:val="0"/>
        <w:adjustRightInd/>
        <w:snapToGrid w:val="0"/>
        <w:spacing w:line="56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项目涉及有关安全生产、廉政协议、保密条款等在合同中另行约定。如涉及履约保函，按照青浦区财政部门相关规定执行。</w:t>
      </w:r>
    </w:p>
    <w:p w14:paraId="1EABDD28">
      <w:pPr>
        <w:pageBreakBefore w:val="0"/>
        <w:kinsoku/>
        <w:wordWrap/>
        <w:overflowPunct/>
        <w:topLinePunct w:val="0"/>
        <w:autoSpaceDE/>
        <w:autoSpaceDN/>
        <w:bidi w:val="0"/>
        <w:adjustRightInd/>
        <w:snapToGrid w:val="0"/>
        <w:spacing w:line="560" w:lineRule="exact"/>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val="en-US" w:eastAsia="zh-CN"/>
        </w:rPr>
        <w:t>.项目实施工程中如遇新</w:t>
      </w:r>
      <w:r>
        <w:rPr>
          <w:rFonts w:hint="eastAsia" w:asciiTheme="minorEastAsia" w:hAnsiTheme="minorEastAsia" w:eastAsiaTheme="minorEastAsia" w:cstheme="minorEastAsia"/>
          <w:color w:val="auto"/>
          <w:sz w:val="21"/>
          <w:szCs w:val="21"/>
          <w:highlight w:val="none"/>
          <w:lang w:eastAsia="zh-CN"/>
        </w:rPr>
        <w:t>标准出台，需按</w:t>
      </w:r>
      <w:bookmarkStart w:id="0" w:name="_GoBack"/>
      <w:bookmarkEnd w:id="0"/>
      <w:r>
        <w:rPr>
          <w:rFonts w:hint="eastAsia" w:asciiTheme="minorEastAsia" w:hAnsiTheme="minorEastAsia" w:eastAsiaTheme="minorEastAsia" w:cstheme="minorEastAsia"/>
          <w:color w:val="auto"/>
          <w:sz w:val="21"/>
          <w:szCs w:val="21"/>
          <w:highlight w:val="none"/>
          <w:lang w:eastAsia="zh-CN"/>
        </w:rPr>
        <w:t>照新标准规定指标进行检测。</w:t>
      </w:r>
    </w:p>
    <w:p w14:paraId="53AF1A63">
      <w:pPr>
        <w:spacing w:line="560" w:lineRule="exact"/>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本项目的服务费用及支付方式和违约责任详见合同条款。</w:t>
      </w:r>
    </w:p>
    <w:p w14:paraId="205D2648">
      <w:pPr>
        <w:pageBreakBefore w:val="0"/>
        <w:kinsoku/>
        <w:wordWrap/>
        <w:overflowPunct/>
        <w:topLinePunct w:val="0"/>
        <w:autoSpaceDE/>
        <w:autoSpaceDN/>
        <w:bidi w:val="0"/>
        <w:adjustRightInd/>
        <w:snapToGrid w:val="0"/>
        <w:spacing w:line="560" w:lineRule="exact"/>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BC5723B-0228-4A53-BAD2-41FA44F9D1B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001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PSEMBED1">
    <w:panose1 w:val="0201060001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 w:name="WPSEMBED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0B4F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2CE8E2">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B2CE8E2">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397E1F"/>
    <w:rsid w:val="00A641FB"/>
    <w:rsid w:val="03806F86"/>
    <w:rsid w:val="03BE123A"/>
    <w:rsid w:val="03C30C20"/>
    <w:rsid w:val="03D951E0"/>
    <w:rsid w:val="04253689"/>
    <w:rsid w:val="068A3C77"/>
    <w:rsid w:val="075449B1"/>
    <w:rsid w:val="09734E97"/>
    <w:rsid w:val="09AD65FB"/>
    <w:rsid w:val="0A7759BF"/>
    <w:rsid w:val="0C580AA0"/>
    <w:rsid w:val="13A018E3"/>
    <w:rsid w:val="13DB3D64"/>
    <w:rsid w:val="14407B19"/>
    <w:rsid w:val="14E46C49"/>
    <w:rsid w:val="15175270"/>
    <w:rsid w:val="15EA4BA1"/>
    <w:rsid w:val="16D329F2"/>
    <w:rsid w:val="174560C4"/>
    <w:rsid w:val="17D80CE7"/>
    <w:rsid w:val="18583BD5"/>
    <w:rsid w:val="18756535"/>
    <w:rsid w:val="18A23994"/>
    <w:rsid w:val="18B74DA0"/>
    <w:rsid w:val="1B410951"/>
    <w:rsid w:val="1BF7248E"/>
    <w:rsid w:val="1CCA48F2"/>
    <w:rsid w:val="1CD20403"/>
    <w:rsid w:val="1E026ABD"/>
    <w:rsid w:val="1E42510C"/>
    <w:rsid w:val="1E65704C"/>
    <w:rsid w:val="20942AA8"/>
    <w:rsid w:val="21F636DB"/>
    <w:rsid w:val="261249E9"/>
    <w:rsid w:val="287405B8"/>
    <w:rsid w:val="287A1946"/>
    <w:rsid w:val="28B7543C"/>
    <w:rsid w:val="292518B2"/>
    <w:rsid w:val="29606D8E"/>
    <w:rsid w:val="2AF4778E"/>
    <w:rsid w:val="2EA7225C"/>
    <w:rsid w:val="2ECB2EFB"/>
    <w:rsid w:val="2F985955"/>
    <w:rsid w:val="30D342E9"/>
    <w:rsid w:val="30F46739"/>
    <w:rsid w:val="31012C04"/>
    <w:rsid w:val="326C2300"/>
    <w:rsid w:val="32981347"/>
    <w:rsid w:val="33484B1B"/>
    <w:rsid w:val="33775400"/>
    <w:rsid w:val="33E04F5C"/>
    <w:rsid w:val="34B34216"/>
    <w:rsid w:val="36767BF1"/>
    <w:rsid w:val="36807657"/>
    <w:rsid w:val="380B25BB"/>
    <w:rsid w:val="3A264E21"/>
    <w:rsid w:val="3B005BA8"/>
    <w:rsid w:val="3B4C2CCE"/>
    <w:rsid w:val="3DF71617"/>
    <w:rsid w:val="3E227110"/>
    <w:rsid w:val="407E21CC"/>
    <w:rsid w:val="425A03C6"/>
    <w:rsid w:val="45303661"/>
    <w:rsid w:val="453C0257"/>
    <w:rsid w:val="46192347"/>
    <w:rsid w:val="473311E6"/>
    <w:rsid w:val="479C6A6B"/>
    <w:rsid w:val="49B44860"/>
    <w:rsid w:val="4AD36F68"/>
    <w:rsid w:val="4C397E1F"/>
    <w:rsid w:val="4D220B99"/>
    <w:rsid w:val="4E255D2C"/>
    <w:rsid w:val="4E9C3B15"/>
    <w:rsid w:val="4EE72FE2"/>
    <w:rsid w:val="525F5585"/>
    <w:rsid w:val="5281374D"/>
    <w:rsid w:val="52DE7A71"/>
    <w:rsid w:val="564E7DEA"/>
    <w:rsid w:val="583D1EC5"/>
    <w:rsid w:val="598D4786"/>
    <w:rsid w:val="59E92304"/>
    <w:rsid w:val="5A6000EC"/>
    <w:rsid w:val="5B9B762E"/>
    <w:rsid w:val="5EEC1702"/>
    <w:rsid w:val="5F5316D3"/>
    <w:rsid w:val="5FA42829"/>
    <w:rsid w:val="5FFC0825"/>
    <w:rsid w:val="60213B95"/>
    <w:rsid w:val="6037369D"/>
    <w:rsid w:val="609258A6"/>
    <w:rsid w:val="60E70C20"/>
    <w:rsid w:val="610A6444"/>
    <w:rsid w:val="61642270"/>
    <w:rsid w:val="62FB6C04"/>
    <w:rsid w:val="652B0A7D"/>
    <w:rsid w:val="65DF179C"/>
    <w:rsid w:val="68273FF7"/>
    <w:rsid w:val="68B61036"/>
    <w:rsid w:val="69DA3A17"/>
    <w:rsid w:val="6B0F149F"/>
    <w:rsid w:val="6BAF1D4C"/>
    <w:rsid w:val="6C141BE6"/>
    <w:rsid w:val="6E380D0C"/>
    <w:rsid w:val="7006720E"/>
    <w:rsid w:val="72DD6326"/>
    <w:rsid w:val="73240C0B"/>
    <w:rsid w:val="73B452D9"/>
    <w:rsid w:val="7544268D"/>
    <w:rsid w:val="76D637B8"/>
    <w:rsid w:val="76E71522"/>
    <w:rsid w:val="77505319"/>
    <w:rsid w:val="7767744D"/>
    <w:rsid w:val="781D5A68"/>
    <w:rsid w:val="79C913B2"/>
    <w:rsid w:val="7AEF4E49"/>
    <w:rsid w:val="7B9634BB"/>
    <w:rsid w:val="7CE87DA1"/>
    <w:rsid w:val="7D1631CF"/>
    <w:rsid w:val="7E3234A8"/>
    <w:rsid w:val="7E6B2A38"/>
    <w:rsid w:val="7F9C3025"/>
    <w:rsid w:val="7FFA4074"/>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880</Words>
  <Characters>978</Characters>
  <Lines>0</Lines>
  <Paragraphs>0</Paragraphs>
  <TotalTime>38</TotalTime>
  <ScaleCrop>false</ScaleCrop>
  <LinksUpToDate>false</LinksUpToDate>
  <CharactersWithSpaces>979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2026-03-10T05:40:00Z</dcterms:created>
  <dc:creator>轻舞肥羊</dc:creator>
  <cp:lastModifiedBy>DZ</cp:lastModifiedBy>
  <dcterms:modified xsi:type="dcterms:W3CDTF">2026-04-22T05:44:48Z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556E3A75B1504FEA97FA432D32793FC8_13</vt:lpwstr>
  </property>
  <property fmtid="{D5CDD505-2E9C-101B-9397-08002B2CF9AE}" pid="4" name="KSOTemplateDocerSaveRecord">
    <vt:lpwstr>eyJoZGlkIjoiOGNiZDU5MmMxMjE4MDlmNTFkZjRjYmM1MDU3ZDY4ZDAiLCJ1c2VySWQiOiIzNDQ3NDg0ODQifQ==</vt:lpwstr>
  </property>
</Properties>
</file>