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ADB8A">
      <w:pPr>
        <w:pStyle w:val="48"/>
        <w:spacing w:after="163"/>
        <w:rPr>
          <w:rFonts w:hint="eastAsia" w:ascii="新宋体" w:hAnsi="新宋体" w:eastAsia="新宋体"/>
          <w:b/>
          <w:bCs w:val="0"/>
          <w:sz w:val="44"/>
          <w:szCs w:val="32"/>
        </w:rPr>
      </w:pPr>
      <w:r>
        <w:rPr>
          <w:rFonts w:hint="eastAsia" w:ascii="新宋体" w:hAnsi="新宋体" w:eastAsia="新宋体"/>
          <w:b/>
          <w:bCs w:val="0"/>
          <w:sz w:val="32"/>
          <w:szCs w:val="32"/>
        </w:rPr>
        <w:t>青浦区政务智能应用建设项目需求</w:t>
      </w:r>
    </w:p>
    <w:p w14:paraId="00653985">
      <w:pPr>
        <w:pStyle w:val="23"/>
        <w:spacing w:after="326"/>
        <w:rPr>
          <w:rFonts w:hint="eastAsia" w:ascii="宋体" w:hAnsi="宋体" w:eastAsia="宋体" w:cs="宋体"/>
          <w:sz w:val="21"/>
          <w:szCs w:val="21"/>
        </w:rPr>
      </w:pPr>
      <w:r>
        <w:rPr>
          <w:rFonts w:hint="eastAsia" w:ascii="宋体" w:hAnsi="宋体" w:eastAsia="宋体" w:cs="宋体"/>
          <w:sz w:val="21"/>
          <w:szCs w:val="21"/>
        </w:rPr>
        <w:t>项目概述</w:t>
      </w:r>
    </w:p>
    <w:p w14:paraId="465C4482">
      <w:pPr>
        <w:ind w:firstLine="480"/>
        <w:rPr>
          <w:rFonts w:hint="eastAsia" w:ascii="宋体" w:hAnsi="宋体" w:eastAsia="宋体" w:cs="宋体"/>
          <w:sz w:val="21"/>
          <w:szCs w:val="21"/>
        </w:rPr>
      </w:pPr>
      <w:r>
        <w:rPr>
          <w:rFonts w:hint="eastAsia" w:ascii="宋体" w:hAnsi="宋体" w:eastAsia="宋体" w:cs="宋体"/>
          <w:sz w:val="21"/>
          <w:szCs w:val="21"/>
        </w:rPr>
        <w:t>为深入贯彻落实国家数字政府建设战略部署，全面推进青浦区城市数字化转型进程，进一步提升政务服务能力与城市治理水平，青浦区拟实施政务智能应用建设项目。本项目在现有“一网协同”和“一网统管”平台基础上，引入人工智能、大模型等先进技术手段，构建统一的政务智能应用体系，推动政务运行模式从信息化向智能化跃升。</w:t>
      </w:r>
    </w:p>
    <w:p w14:paraId="5CBD1AF9">
      <w:pPr>
        <w:ind w:firstLine="480"/>
        <w:rPr>
          <w:rFonts w:hint="eastAsia" w:ascii="宋体" w:hAnsi="宋体" w:eastAsia="宋体" w:cs="宋体"/>
          <w:sz w:val="21"/>
          <w:szCs w:val="21"/>
        </w:rPr>
      </w:pPr>
      <w:r>
        <w:rPr>
          <w:rFonts w:hint="eastAsia" w:ascii="宋体" w:hAnsi="宋体" w:eastAsia="宋体" w:cs="宋体"/>
          <w:sz w:val="21"/>
          <w:szCs w:val="21"/>
        </w:rPr>
        <w:t>随着政务服务事项不断增多、城市治理复杂度持续提升，传统以人工经验为主导的工作模式在效率、准确性及标准化方面逐渐显现瓶颈。例如，在政策查询、文书撰写、会议纪要整理等办公场景中，仍依赖人工处理，存在重复劳动多、效率低的问题；在12345热线等社会治理场景中，工单分拨与处置质量依赖个人经验，难以实现统一标准和持续优化；在数据应用方面，海量政务数据尚未形成高效利用机制，对决策支撑能力仍有较大提升空间。</w:t>
      </w:r>
    </w:p>
    <w:p w14:paraId="5DC0B253">
      <w:pPr>
        <w:ind w:firstLine="480"/>
        <w:rPr>
          <w:rFonts w:hint="eastAsia" w:ascii="宋体" w:hAnsi="宋体" w:eastAsia="宋体" w:cs="宋体"/>
          <w:sz w:val="21"/>
          <w:szCs w:val="21"/>
        </w:rPr>
      </w:pPr>
      <w:r>
        <w:rPr>
          <w:rFonts w:hint="eastAsia" w:ascii="宋体" w:hAnsi="宋体" w:eastAsia="宋体" w:cs="宋体"/>
          <w:sz w:val="21"/>
          <w:szCs w:val="21"/>
        </w:rPr>
        <w:t>本项目旨在通过构建覆盖全区的政务智能应用体系，打造“人机协同”的新型政务运行模式，将人工智能技术作为辅助工具嵌入现有业务流程，实现对政务服务、机关办公、社会治理及决策分析等多类场景的全面赋能。通过统一建设AI能力中台，沉淀通用能力，避免重复建设，提升资源利用效率，形成“统一底座、集约建设、按需调用”的整体格局。</w:t>
      </w:r>
    </w:p>
    <w:p w14:paraId="4485FB42">
      <w:pPr>
        <w:ind w:firstLine="480"/>
        <w:rPr>
          <w:rFonts w:hint="eastAsia" w:ascii="宋体" w:hAnsi="宋体" w:eastAsia="宋体" w:cs="宋体"/>
          <w:sz w:val="21"/>
          <w:szCs w:val="21"/>
        </w:rPr>
      </w:pPr>
      <w:r>
        <w:rPr>
          <w:rFonts w:hint="eastAsia" w:ascii="宋体" w:hAnsi="宋体" w:eastAsia="宋体" w:cs="宋体"/>
          <w:sz w:val="21"/>
          <w:szCs w:val="21"/>
        </w:rPr>
        <w:t>项目建成后，将有效提升政务服务效率和规范性，提高城市治理精细化水平，强化数据驱动决策能力，推动青浦区政务运行模式向更加智能、高效、规范的方向发展，为构建现代化治理体系提供重要支撑。</w:t>
      </w:r>
    </w:p>
    <w:p w14:paraId="6304FC66">
      <w:pPr>
        <w:pStyle w:val="23"/>
        <w:spacing w:after="326"/>
        <w:rPr>
          <w:rFonts w:hint="eastAsia" w:ascii="宋体" w:hAnsi="宋体" w:eastAsia="宋体" w:cs="宋体"/>
          <w:sz w:val="21"/>
          <w:szCs w:val="21"/>
        </w:rPr>
      </w:pPr>
      <w:r>
        <w:rPr>
          <w:rFonts w:hint="eastAsia" w:ascii="宋体" w:hAnsi="宋体" w:eastAsia="宋体" w:cs="宋体"/>
          <w:sz w:val="21"/>
          <w:szCs w:val="21"/>
        </w:rPr>
        <w:t>项目需求</w:t>
      </w:r>
      <w:bookmarkStart w:id="0" w:name="_Toc206751656"/>
      <w:bookmarkStart w:id="1" w:name="_Toc206754486"/>
    </w:p>
    <w:p w14:paraId="5153C4B2">
      <w:pPr>
        <w:pStyle w:val="47"/>
        <w:keepNext/>
        <w:keepLines/>
        <w:numPr>
          <w:ilvl w:val="0"/>
          <w:numId w:val="2"/>
        </w:numPr>
        <w:spacing w:after="163" w:afterLines="50" w:line="240" w:lineRule="auto"/>
        <w:jc w:val="left"/>
        <w:outlineLvl w:val="1"/>
        <w:rPr>
          <w:rFonts w:hint="eastAsia" w:ascii="宋体" w:hAnsi="宋体" w:eastAsia="宋体" w:cs="宋体"/>
          <w:b/>
          <w:bCs/>
          <w:vanish/>
          <w:sz w:val="21"/>
          <w:szCs w:val="21"/>
        </w:rPr>
      </w:pPr>
    </w:p>
    <w:p w14:paraId="15ADD33B">
      <w:pPr>
        <w:pStyle w:val="47"/>
        <w:keepNext/>
        <w:keepLines/>
        <w:numPr>
          <w:ilvl w:val="0"/>
          <w:numId w:val="2"/>
        </w:numPr>
        <w:spacing w:after="163" w:afterLines="50" w:line="240" w:lineRule="auto"/>
        <w:jc w:val="left"/>
        <w:outlineLvl w:val="1"/>
        <w:rPr>
          <w:rFonts w:hint="eastAsia" w:ascii="宋体" w:hAnsi="宋体" w:eastAsia="宋体" w:cs="宋体"/>
          <w:b/>
          <w:bCs/>
          <w:vanish/>
          <w:sz w:val="21"/>
          <w:szCs w:val="21"/>
        </w:rPr>
      </w:pPr>
    </w:p>
    <w:p w14:paraId="488D4DDB">
      <w:pPr>
        <w:pStyle w:val="3"/>
        <w:ind w:firstLine="565"/>
        <w:rPr>
          <w:rFonts w:hint="eastAsia" w:ascii="宋体" w:hAnsi="宋体" w:eastAsia="宋体" w:cs="宋体"/>
          <w:sz w:val="21"/>
          <w:szCs w:val="21"/>
        </w:rPr>
      </w:pPr>
      <w:r>
        <w:rPr>
          <w:rFonts w:hint="eastAsia" w:ascii="宋体" w:hAnsi="宋体" w:eastAsia="宋体" w:cs="宋体"/>
          <w:sz w:val="21"/>
          <w:szCs w:val="21"/>
        </w:rPr>
        <w:t>建设需求</w:t>
      </w:r>
    </w:p>
    <w:p w14:paraId="6FF0B913">
      <w:pPr>
        <w:pStyle w:val="4"/>
        <w:ind w:firstLine="566"/>
        <w:rPr>
          <w:rFonts w:hint="eastAsia" w:ascii="宋体" w:hAnsi="宋体" w:eastAsia="宋体" w:cs="宋体"/>
          <w:sz w:val="21"/>
          <w:szCs w:val="21"/>
        </w:rPr>
      </w:pPr>
      <w:r>
        <w:rPr>
          <w:rFonts w:hint="eastAsia" w:ascii="宋体" w:hAnsi="宋体" w:eastAsia="宋体" w:cs="宋体"/>
          <w:sz w:val="21"/>
          <w:szCs w:val="21"/>
        </w:rPr>
        <w:t>建设目标</w:t>
      </w:r>
    </w:p>
    <w:p w14:paraId="00F90B09">
      <w:pPr>
        <w:ind w:firstLine="480"/>
        <w:rPr>
          <w:rFonts w:hint="eastAsia" w:ascii="宋体" w:hAnsi="宋体" w:eastAsia="宋体" w:cs="宋体"/>
          <w:sz w:val="21"/>
          <w:szCs w:val="21"/>
        </w:rPr>
      </w:pPr>
      <w:r>
        <w:rPr>
          <w:rFonts w:hint="eastAsia" w:ascii="宋体" w:hAnsi="宋体" w:eastAsia="宋体" w:cs="宋体"/>
          <w:sz w:val="21"/>
          <w:szCs w:val="21"/>
        </w:rPr>
        <w:t>本项目围绕青浦区数字政府建设总体目标，以提升政务服务能力和城市治理水平为核心，通过引入人工智能、大模型等先进技术手段，构建统一的政务智能应用体系，实现对现有“一网协同”和“一网统管”平台的智能化赋能。本项目不以替代人工为目的，而是以“辅助决策、提质增效”为导向，构建人机协同的新型工作模式，全面提升政务运行效率与规范化水平。</w:t>
      </w:r>
    </w:p>
    <w:p w14:paraId="6D2918EE">
      <w:pPr>
        <w:ind w:firstLine="480"/>
        <w:rPr>
          <w:rFonts w:hint="eastAsia" w:ascii="宋体" w:hAnsi="宋体" w:eastAsia="宋体" w:cs="宋体"/>
          <w:sz w:val="21"/>
          <w:szCs w:val="21"/>
        </w:rPr>
      </w:pPr>
      <w:r>
        <w:rPr>
          <w:rFonts w:hint="eastAsia" w:ascii="宋体" w:hAnsi="宋体" w:eastAsia="宋体" w:cs="宋体"/>
          <w:sz w:val="21"/>
          <w:szCs w:val="21"/>
        </w:rPr>
        <w:t>通过本项目实施，将逐步形成覆盖全区的政务智能应用体系，实现政府运行更加高效、基层治理更加精细、群众服务更加便捷的总体目标。</w:t>
      </w:r>
    </w:p>
    <w:p w14:paraId="5CAE594C">
      <w:pPr>
        <w:pStyle w:val="4"/>
        <w:ind w:firstLine="566"/>
        <w:rPr>
          <w:rFonts w:hint="eastAsia" w:ascii="宋体" w:hAnsi="宋体" w:eastAsia="宋体" w:cs="宋体"/>
          <w:sz w:val="21"/>
          <w:szCs w:val="21"/>
        </w:rPr>
      </w:pPr>
      <w:r>
        <w:rPr>
          <w:rFonts w:hint="eastAsia" w:ascii="宋体" w:hAnsi="宋体" w:eastAsia="宋体" w:cs="宋体"/>
          <w:sz w:val="21"/>
          <w:szCs w:val="21"/>
        </w:rPr>
        <w:t>现有服务器、网络情况</w:t>
      </w:r>
    </w:p>
    <w:p w14:paraId="27A4A123">
      <w:pPr>
        <w:ind w:firstLine="480"/>
        <w:rPr>
          <w:rFonts w:hint="eastAsia" w:ascii="宋体" w:hAnsi="宋体" w:eastAsia="宋体" w:cs="宋体"/>
          <w:sz w:val="21"/>
          <w:szCs w:val="21"/>
        </w:rPr>
      </w:pPr>
      <w:r>
        <w:rPr>
          <w:rFonts w:hint="eastAsia" w:ascii="宋体" w:hAnsi="宋体" w:eastAsia="宋体" w:cs="宋体"/>
          <w:sz w:val="21"/>
          <w:szCs w:val="21"/>
        </w:rPr>
        <w:t>目前青浦区政务信息系统统一部署于区级政务云平台，运行环境划分政务外网、互联网两大区域，具备较为完善的基础设施支撑能力。现有系统通过统一的政务云资源进行部署和管理，可按需调配多规格硬件资源，CPU涵盖8核、16核等配置，内存可选32G、64G等档位，存储配置包含系统盘、数据盘，能够根据业务实际需求灵活分配调度服务器、存储与网络资源。平台同时搭载国产高性能算力设备，配备昇腾910B、910C型号算力服务器，其中昇腾910B共两台，用于本项目所有基模、小模型及工具的部署，可满足智能分析、模型运算等各类高算力业务场景需求。</w:t>
      </w:r>
    </w:p>
    <w:p w14:paraId="71C67E19">
      <w:pPr>
        <w:ind w:firstLine="0" w:firstLineChars="0"/>
        <w:jc w:val="center"/>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drawing>
          <wp:inline distT="0" distB="0" distL="0" distR="0">
            <wp:extent cx="5075555" cy="4614545"/>
            <wp:effectExtent l="0" t="0" r="0" b="0"/>
            <wp:docPr id="4522848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4894" name="图片 1"/>
                    <pic:cNvPicPr>
                      <a:picLocks noChangeAspect="1"/>
                    </pic:cNvPicPr>
                  </pic:nvPicPr>
                  <pic:blipFill>
                    <a:blip r:embed="rId12"/>
                    <a:stretch>
                      <a:fillRect/>
                    </a:stretch>
                  </pic:blipFill>
                  <pic:spPr>
                    <a:xfrm>
                      <a:off x="0" y="0"/>
                      <a:ext cx="5088069" cy="4625822"/>
                    </a:xfrm>
                    <a:prstGeom prst="rect">
                      <a:avLst/>
                    </a:prstGeom>
                  </pic:spPr>
                </pic:pic>
              </a:graphicData>
            </a:graphic>
          </wp:inline>
        </w:drawing>
      </w:r>
    </w:p>
    <w:p w14:paraId="66E082BC">
      <w:pPr>
        <w:pStyle w:val="4"/>
        <w:ind w:firstLine="566"/>
        <w:rPr>
          <w:rFonts w:hint="eastAsia" w:ascii="宋体" w:hAnsi="宋体" w:eastAsia="宋体" w:cs="宋体"/>
          <w:sz w:val="21"/>
          <w:szCs w:val="21"/>
        </w:rPr>
      </w:pPr>
      <w:r>
        <w:rPr>
          <w:rFonts w:hint="eastAsia" w:ascii="宋体" w:hAnsi="宋体" w:eastAsia="宋体" w:cs="宋体"/>
          <w:sz w:val="21"/>
          <w:szCs w:val="21"/>
        </w:rPr>
        <w:t>现有应用系统情况</w:t>
      </w:r>
    </w:p>
    <w:p w14:paraId="4E0457AA">
      <w:pPr>
        <w:ind w:firstLine="480"/>
        <w:rPr>
          <w:rFonts w:hint="eastAsia" w:ascii="宋体" w:hAnsi="宋体" w:eastAsia="宋体" w:cs="宋体"/>
          <w:sz w:val="21"/>
          <w:szCs w:val="21"/>
        </w:rPr>
      </w:pPr>
      <w:r>
        <w:rPr>
          <w:rFonts w:hint="eastAsia" w:ascii="宋体" w:hAnsi="宋体" w:eastAsia="宋体" w:cs="宋体"/>
          <w:sz w:val="21"/>
          <w:szCs w:val="21"/>
        </w:rPr>
        <w:t>青浦区目前已建成以“一网协同”和“一网统管”为核心的政务信息化体系，基本实现了政务办公与城市治理的数字化支撑。其中，“一网协同”平台主要承担公文流转、流程审批及内部办公管理等职能，实现了跨部门业务协同与流程标准化；“一网统管”平台则聚焦城市运行管理，集成网格管理、热线管理、事件处置等功能，为城市治理提供统一指挥与调度能力。</w:t>
      </w:r>
    </w:p>
    <w:p w14:paraId="17A3E7C8">
      <w:pPr>
        <w:ind w:firstLine="480"/>
        <w:rPr>
          <w:rFonts w:hint="eastAsia" w:ascii="宋体" w:hAnsi="宋体" w:eastAsia="宋体" w:cs="宋体"/>
          <w:sz w:val="21"/>
          <w:szCs w:val="21"/>
        </w:rPr>
      </w:pPr>
      <w:r>
        <w:rPr>
          <w:rFonts w:hint="eastAsia" w:ascii="宋体" w:hAnsi="宋体" w:eastAsia="宋体" w:cs="宋体"/>
          <w:sz w:val="21"/>
          <w:szCs w:val="21"/>
        </w:rPr>
        <w:t>同时，青浦区已建设“一张图”地图服务体系，具备地址查询、空间定位、地图展示等基础能力，可为城市治理、事件研判及业务联动提供空间信息支撑，实现业务数据与地理信息的融合应用，进一步提升城市运行管理的可视化与协同化水平。</w:t>
      </w:r>
    </w:p>
    <w:p w14:paraId="05FFA107">
      <w:pPr>
        <w:pStyle w:val="4"/>
        <w:ind w:firstLine="566"/>
        <w:rPr>
          <w:rFonts w:hint="eastAsia" w:ascii="宋体" w:hAnsi="宋体" w:eastAsia="宋体" w:cs="宋体"/>
          <w:sz w:val="21"/>
          <w:szCs w:val="21"/>
        </w:rPr>
      </w:pPr>
      <w:r>
        <w:rPr>
          <w:rFonts w:hint="eastAsia" w:ascii="宋体" w:hAnsi="宋体" w:eastAsia="宋体" w:cs="宋体"/>
          <w:sz w:val="21"/>
          <w:szCs w:val="21"/>
        </w:rPr>
        <w:t>与现有基模、应用系统对接需求</w:t>
      </w:r>
    </w:p>
    <w:p w14:paraId="3AD133F4">
      <w:pPr>
        <w:ind w:firstLine="480"/>
        <w:rPr>
          <w:rFonts w:hint="eastAsia" w:ascii="宋体" w:hAnsi="宋体" w:eastAsia="宋体" w:cs="宋体"/>
          <w:sz w:val="21"/>
          <w:szCs w:val="21"/>
        </w:rPr>
      </w:pPr>
      <w:r>
        <w:rPr>
          <w:rFonts w:hint="eastAsia" w:ascii="宋体" w:hAnsi="宋体" w:eastAsia="宋体" w:cs="宋体"/>
          <w:sz w:val="21"/>
          <w:szCs w:val="21"/>
        </w:rPr>
        <w:t>作为青浦区政务智能应用项目，本项目将依托青浦区现有大模型基础能力开展建设。项目实施过程中，应优先基于区内已部署的DeepSeek V3、DeepSeek R1、Qwen 32B等基础大模型开展能力适配与应用开发，并结合不同业务场景的实际需求，从模型效果、响应效率、任务适配性等维度择优选取适用模型，为知识问答、智能辅助、内容生成、数据分析等应用提供模型支撑能力。同时，应充分利用区内现有算力资源与模型服务能力，避免重复建设，提高整体资源利用效率。</w:t>
      </w:r>
    </w:p>
    <w:p w14:paraId="06C2EA24">
      <w:pPr>
        <w:ind w:firstLine="480"/>
        <w:rPr>
          <w:rFonts w:hint="eastAsia" w:ascii="宋体" w:hAnsi="宋体" w:eastAsia="宋体" w:cs="宋体"/>
          <w:sz w:val="21"/>
          <w:szCs w:val="21"/>
        </w:rPr>
      </w:pPr>
      <w:r>
        <w:rPr>
          <w:rFonts w:hint="eastAsia" w:ascii="宋体" w:hAnsi="宋体" w:eastAsia="宋体" w:cs="宋体"/>
          <w:sz w:val="21"/>
          <w:szCs w:val="21"/>
        </w:rPr>
        <w:t>本项目需与“一网协同”、“一网统管”、“一张图”及其他相关业务系统实现全面、深入的对接，以保障系统之间的数据共享、业务协同与应用联动。对接工作应遵循“统一标准、规范接口、安全可控”的原则，结合现有信息化架构开展系统集成，确保各项智能化能力能够平稳接入现有业务体系，实现统一管理与协同运行。</w:t>
      </w:r>
    </w:p>
    <w:p w14:paraId="7E9D1A07">
      <w:pPr>
        <w:ind w:firstLine="480"/>
        <w:rPr>
          <w:rFonts w:hint="eastAsia" w:ascii="宋体" w:hAnsi="宋体" w:eastAsia="宋体" w:cs="宋体"/>
          <w:sz w:val="21"/>
          <w:szCs w:val="21"/>
        </w:rPr>
      </w:pPr>
      <w:r>
        <w:rPr>
          <w:rFonts w:hint="eastAsia" w:ascii="宋体" w:hAnsi="宋体" w:eastAsia="宋体" w:cs="宋体"/>
          <w:sz w:val="21"/>
          <w:szCs w:val="21"/>
        </w:rPr>
        <w:t>在用户体系方面，本项目需与“一网协同”平台实现统一身份认证及单点登录能力对接，确保用户无需重复登录即可访问各类智能应用，统一用户操作入口与使用体验。同时，应继承现有用户、组织架构及权限管理体系，根据不同部门、岗位及角色配置相应的数据访问与功能使用权限，保障系统访问安全与数据使用合规。</w:t>
      </w:r>
    </w:p>
    <w:p w14:paraId="6BFC6C29">
      <w:pPr>
        <w:ind w:firstLine="480"/>
        <w:rPr>
          <w:rFonts w:hint="eastAsia" w:ascii="宋体" w:hAnsi="宋体" w:eastAsia="宋体" w:cs="宋体"/>
          <w:sz w:val="21"/>
          <w:szCs w:val="21"/>
        </w:rPr>
      </w:pPr>
      <w:r>
        <w:rPr>
          <w:rFonts w:hint="eastAsia" w:ascii="宋体" w:hAnsi="宋体" w:eastAsia="宋体" w:cs="宋体"/>
          <w:sz w:val="21"/>
          <w:szCs w:val="21"/>
        </w:rPr>
        <w:t>在业务协同方面，本项目需与“一网统管”平台进行接口对接，实现12345热线工单、事件信息、网格案件等业务数据的实时获取与共享，并支持将智能分析、辅助研判及处置建议等结果回传至原有业务系统，形成业务闭环，提升智能化辅助能力在实际业务中的应用效率。</w:t>
      </w:r>
    </w:p>
    <w:p w14:paraId="4DCE5735">
      <w:pPr>
        <w:ind w:firstLine="480"/>
        <w:rPr>
          <w:rFonts w:hint="eastAsia" w:ascii="宋体" w:hAnsi="宋体" w:eastAsia="宋体" w:cs="宋体"/>
          <w:sz w:val="21"/>
          <w:szCs w:val="21"/>
        </w:rPr>
      </w:pPr>
      <w:r>
        <w:rPr>
          <w:rFonts w:hint="eastAsia" w:ascii="宋体" w:hAnsi="宋体" w:eastAsia="宋体" w:cs="宋体"/>
          <w:sz w:val="21"/>
          <w:szCs w:val="21"/>
        </w:rPr>
        <w:t>此外，本项目需与青浦区现有“一张图”地图服务体系进行对接，结合地图服务提供的地址查询、空间定位及地图展示等能力，实现热线事件、网格案件及治理信息的关联分析，进一步提升城市治理的可视化与协同化水平。</w:t>
      </w:r>
    </w:p>
    <w:p w14:paraId="7FF45EE5">
      <w:pPr>
        <w:pStyle w:val="23"/>
        <w:spacing w:after="326"/>
        <w:rPr>
          <w:rFonts w:hint="eastAsia" w:ascii="宋体" w:hAnsi="宋体" w:eastAsia="宋体" w:cs="宋体"/>
          <w:sz w:val="21"/>
          <w:szCs w:val="21"/>
        </w:rPr>
      </w:pPr>
      <w:r>
        <w:rPr>
          <w:rFonts w:hint="eastAsia" w:ascii="宋体" w:hAnsi="宋体" w:eastAsia="宋体" w:cs="宋体"/>
          <w:sz w:val="21"/>
          <w:szCs w:val="21"/>
        </w:rPr>
        <w:t>项目建设内容</w:t>
      </w:r>
    </w:p>
    <w:p w14:paraId="5CE984CE">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0598B85E">
      <w:pPr>
        <w:pStyle w:val="3"/>
        <w:ind w:firstLine="565"/>
        <w:rPr>
          <w:rFonts w:hint="eastAsia" w:ascii="宋体" w:hAnsi="宋体" w:eastAsia="宋体" w:cs="宋体"/>
          <w:sz w:val="21"/>
          <w:szCs w:val="21"/>
        </w:rPr>
      </w:pPr>
      <w:r>
        <w:rPr>
          <w:rFonts w:hint="eastAsia" w:ascii="宋体" w:hAnsi="宋体" w:eastAsia="宋体" w:cs="宋体"/>
          <w:sz w:val="21"/>
          <w:szCs w:val="21"/>
        </w:rPr>
        <w:t>共性应用场景建设</w:t>
      </w:r>
    </w:p>
    <w:p w14:paraId="4EE5A658">
      <w:pPr>
        <w:ind w:firstLine="480"/>
        <w:rPr>
          <w:rFonts w:hint="eastAsia" w:ascii="宋体" w:hAnsi="宋体" w:eastAsia="宋体" w:cs="宋体"/>
          <w:sz w:val="21"/>
          <w:szCs w:val="21"/>
        </w:rPr>
      </w:pPr>
      <w:r>
        <w:rPr>
          <w:rFonts w:hint="eastAsia" w:ascii="宋体" w:hAnsi="宋体" w:eastAsia="宋体" w:cs="宋体"/>
          <w:sz w:val="21"/>
          <w:szCs w:val="21"/>
        </w:rPr>
        <w:t>共性应用场景建设主要面向区内跨部门、跨层级的共性业务需求，统一建设政务服务类和机关办公类应用。其中，政务服务类以知识问答为主，机关办公类以文书处理与通用办公辅助为主，通过集中建设形成标准化能力，实现共享复用。</w:t>
      </w:r>
    </w:p>
    <w:p w14:paraId="5B2B60A6">
      <w:pPr>
        <w:pStyle w:val="4"/>
        <w:ind w:firstLine="566"/>
        <w:rPr>
          <w:rFonts w:hint="eastAsia" w:ascii="宋体" w:hAnsi="宋体" w:eastAsia="宋体" w:cs="宋体"/>
          <w:sz w:val="21"/>
          <w:szCs w:val="21"/>
        </w:rPr>
      </w:pPr>
      <w:r>
        <w:rPr>
          <w:rFonts w:hint="eastAsia" w:ascii="宋体" w:hAnsi="宋体" w:eastAsia="宋体" w:cs="宋体"/>
          <w:sz w:val="21"/>
          <w:szCs w:val="21"/>
        </w:rPr>
        <w:t>政务服务（知识问答）类</w:t>
      </w:r>
    </w:p>
    <w:p w14:paraId="2A27A29D">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私域知识库问答</w:t>
      </w:r>
    </w:p>
    <w:p w14:paraId="4D962080">
      <w:pPr>
        <w:ind w:firstLine="480"/>
        <w:rPr>
          <w:rFonts w:hint="eastAsia" w:ascii="宋体" w:hAnsi="宋体" w:eastAsia="宋体" w:cs="宋体"/>
          <w:sz w:val="21"/>
          <w:szCs w:val="21"/>
        </w:rPr>
      </w:pPr>
      <w:r>
        <w:rPr>
          <w:rFonts w:hint="eastAsia" w:ascii="宋体" w:hAnsi="宋体" w:eastAsia="宋体" w:cs="宋体"/>
          <w:sz w:val="21"/>
          <w:szCs w:val="21"/>
        </w:rPr>
        <w:t>建设统一的私域知识库问答应用，整合区内财政、城管及各单位内控制度等专业知识内容，提供7×24小时智能问答、知识检索及来源溯源服务，提升政务服务效率与答复规范性，实现知识资源统一管理与共享复用。需包含上海市及青浦区两级财政制度及各类内部管理规范等相关知识文件，能够为政策查询、制度检索及业务咨询提供智能化辅助支持。</w:t>
      </w:r>
    </w:p>
    <w:p w14:paraId="1369A293">
      <w:pPr>
        <w:ind w:firstLine="480"/>
        <w:rPr>
          <w:rFonts w:hint="eastAsia" w:ascii="宋体" w:hAnsi="宋体" w:eastAsia="宋体" w:cs="宋体"/>
          <w:sz w:val="21"/>
          <w:szCs w:val="21"/>
        </w:rPr>
      </w:pPr>
      <w:r>
        <w:rPr>
          <w:rFonts w:hint="eastAsia" w:ascii="宋体" w:hAnsi="宋体" w:eastAsia="宋体" w:cs="宋体"/>
          <w:sz w:val="21"/>
          <w:szCs w:val="21"/>
        </w:rPr>
        <w:t>应用应支持多格式文件解析，包括但不限于Word、PDF、Excel等常见文档格式，并具备知识切片、向量化处理、智能检索及来源引用能力，确保问答结果具备内容依据展示及来源可追溯能力。</w:t>
      </w:r>
    </w:p>
    <w:p w14:paraId="568E8D3C">
      <w:pPr>
        <w:ind w:firstLine="480"/>
        <w:rPr>
          <w:rFonts w:hint="eastAsia" w:ascii="宋体" w:hAnsi="宋体" w:eastAsia="宋体" w:cs="宋体"/>
          <w:sz w:val="21"/>
          <w:szCs w:val="21"/>
        </w:rPr>
      </w:pPr>
      <w:r>
        <w:rPr>
          <w:rFonts w:hint="eastAsia" w:ascii="宋体" w:hAnsi="宋体" w:eastAsia="宋体" w:cs="宋体"/>
          <w:sz w:val="21"/>
          <w:szCs w:val="21"/>
        </w:rPr>
        <w:t>同时，应支持权限控制，可根据不同部门业务需求进行知识内容扩展与维护，满足后续新增知识数据持续接入需求。应用还应具备业务系统导航与链接跳转能力，当用户咨询涉及OA办公流程、请假申请、财务系统操作使用等相关问题时，可结合知识库内容智能提供对应业务系统入口、操作链接或办理路径指引，辅助用户快速进入相关业务系统办理具体事项，提升日常办公便利性与业务办理效率。</w:t>
      </w:r>
    </w:p>
    <w:p w14:paraId="35CD1A9A">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党务党建知识问答</w:t>
      </w:r>
    </w:p>
    <w:p w14:paraId="18825DB0">
      <w:pPr>
        <w:ind w:firstLine="480"/>
        <w:rPr>
          <w:rFonts w:hint="eastAsia" w:ascii="宋体" w:hAnsi="宋体" w:eastAsia="宋体" w:cs="宋体"/>
          <w:sz w:val="21"/>
          <w:szCs w:val="21"/>
        </w:rPr>
      </w:pPr>
      <w:r>
        <w:rPr>
          <w:rFonts w:hint="eastAsia" w:ascii="宋体" w:hAnsi="宋体" w:eastAsia="宋体" w:cs="宋体"/>
          <w:sz w:val="21"/>
          <w:szCs w:val="21"/>
        </w:rPr>
        <w:t>集成国家、市、区三级党务知识及制度体系，构建统一权威的党务党建知识库，提供标准化、规范化的党务知识查询与智能问答服务，保障政策理解的一致性与执行口径的统一。在问答过程中，智能体应结合用户身份与职级信息进行智能识别与区分，根据用户职级自动判断其咨询内容属于党务类或党建类，并提供相应层级与范围匹配的知识回答内容，实现“按岗匹配、分级响应”的服务机制。对于不同层级用户，应用应提供差异化的知识呈现方式与内容深度，确保回答内容既符合权限要求，又满足实际工作需要，从而提升党务党建知识服务的精准性与适配性。</w:t>
      </w:r>
    </w:p>
    <w:p w14:paraId="5C50F750">
      <w:pPr>
        <w:pStyle w:val="4"/>
        <w:ind w:firstLine="566"/>
        <w:rPr>
          <w:rFonts w:hint="eastAsia" w:ascii="宋体" w:hAnsi="宋体" w:eastAsia="宋体" w:cs="宋体"/>
          <w:sz w:val="21"/>
          <w:szCs w:val="21"/>
        </w:rPr>
      </w:pPr>
      <w:r>
        <w:rPr>
          <w:rFonts w:hint="eastAsia" w:ascii="宋体" w:hAnsi="宋体" w:eastAsia="宋体" w:cs="宋体"/>
          <w:sz w:val="21"/>
          <w:szCs w:val="21"/>
        </w:rPr>
        <w:t>机关办公类</w:t>
      </w:r>
    </w:p>
    <w:p w14:paraId="292C91C1">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营商服务文书用词辅助</w:t>
      </w:r>
    </w:p>
    <w:p w14:paraId="2DE05CDA">
      <w:pPr>
        <w:ind w:firstLine="480"/>
        <w:rPr>
          <w:rFonts w:hint="eastAsia" w:ascii="宋体" w:hAnsi="宋体" w:eastAsia="宋体" w:cs="宋体"/>
          <w:sz w:val="21"/>
          <w:szCs w:val="21"/>
        </w:rPr>
      </w:pPr>
      <w:r>
        <w:rPr>
          <w:rFonts w:hint="eastAsia" w:ascii="宋体" w:hAnsi="宋体" w:eastAsia="宋体" w:cs="宋体"/>
          <w:sz w:val="21"/>
          <w:szCs w:val="21"/>
        </w:rPr>
        <w:t>面向营商汇报、企业研判等应用场景，建设营商服务文书辅助能力，提供资料整合、内容优化、智能校对及合规性检查等功能，辅助提升文书撰写质量与工作效率。应用应能够对企业数据进行整合分析，为营商汇报、企业背调、招商研判等工作提供内容参考与辅助支撑。支持接入全国企业及个体工商户相关数据资源，覆盖不少于2亿家企业及个体工商户信息，并具备工商信息、司法信息、知识产权、经营风险、行政处罚、企业关联关系等各维度数据的综合分析能力。同时，覆盖不少于4000家上市公司，能够提供财务数据、市场行情、公司治理、股权结构等信息辅助。</w:t>
      </w:r>
    </w:p>
    <w:p w14:paraId="1356D277">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语音资料智能整理</w:t>
      </w:r>
    </w:p>
    <w:p w14:paraId="04D4ECB6">
      <w:pPr>
        <w:ind w:firstLine="480"/>
        <w:rPr>
          <w:rFonts w:hint="eastAsia" w:ascii="宋体" w:hAnsi="宋体" w:eastAsia="宋体" w:cs="宋体"/>
          <w:sz w:val="21"/>
          <w:szCs w:val="21"/>
        </w:rPr>
      </w:pPr>
      <w:r>
        <w:rPr>
          <w:rFonts w:hint="eastAsia" w:ascii="宋体" w:hAnsi="宋体" w:eastAsia="宋体" w:cs="宋体"/>
          <w:sz w:val="21"/>
          <w:szCs w:val="21"/>
        </w:rPr>
        <w:t>建设语音资料智能整理能力，支持会议录音自动转写及会议纪要智能生成，实现会议内容快速整理与信息提炼。应用应具备会议语音识别、文本整理、内容摘要及纪要生成等能力，辅助提升会议记录整理效率与规范化水平。</w:t>
      </w:r>
    </w:p>
    <w:p w14:paraId="7789AE8C">
      <w:pPr>
        <w:ind w:firstLine="480"/>
        <w:rPr>
          <w:rFonts w:hint="eastAsia" w:ascii="宋体" w:hAnsi="宋体" w:eastAsia="宋体" w:cs="宋体"/>
          <w:sz w:val="21"/>
          <w:szCs w:val="21"/>
        </w:rPr>
      </w:pPr>
      <w:r>
        <w:rPr>
          <w:rFonts w:hint="eastAsia" w:ascii="宋体" w:hAnsi="宋体" w:eastAsia="宋体" w:cs="宋体"/>
          <w:sz w:val="21"/>
          <w:szCs w:val="21"/>
        </w:rPr>
        <w:t>应用应支持常见音视频文件格式上传与识别，包括但不限于MP3、WAV、M4A、MP4、AVI等常用格式，能够对会议录音进行语音转文字处理，并支持普通话语音识别及多角色发言内容区分。</w:t>
      </w:r>
    </w:p>
    <w:p w14:paraId="77FA260B">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多语言文档翻译</w:t>
      </w:r>
    </w:p>
    <w:p w14:paraId="5292777F">
      <w:pPr>
        <w:ind w:firstLine="480"/>
        <w:rPr>
          <w:rFonts w:hint="eastAsia" w:ascii="宋体" w:hAnsi="宋体" w:eastAsia="宋体" w:cs="宋体"/>
          <w:sz w:val="21"/>
          <w:szCs w:val="21"/>
        </w:rPr>
      </w:pPr>
      <w:r>
        <w:rPr>
          <w:rFonts w:hint="eastAsia" w:ascii="宋体" w:hAnsi="宋体" w:eastAsia="宋体" w:cs="宋体"/>
          <w:sz w:val="21"/>
          <w:szCs w:val="21"/>
        </w:rPr>
        <w:t>建设多语言文档翻译能力，提供安全、便捷的内部文档翻译服务，满足政务办公及涉外交流场景下的多语种翻译需求。应用需支持多格式文件上传与智能翻译处理，包括PDF、Word及图片等常见文件格式的上传与解析。翻译能力应覆盖英语、日语等常见外语，并支持中文与外语之间的双向互译，实现中译外、外译中等多语种翻译能力。</w:t>
      </w:r>
    </w:p>
    <w:p w14:paraId="57FF1495">
      <w:pPr>
        <w:pStyle w:val="3"/>
        <w:ind w:firstLine="565"/>
        <w:rPr>
          <w:rFonts w:hint="eastAsia" w:ascii="宋体" w:hAnsi="宋体" w:eastAsia="宋体" w:cs="宋体"/>
          <w:sz w:val="21"/>
          <w:szCs w:val="21"/>
        </w:rPr>
      </w:pPr>
      <w:r>
        <w:rPr>
          <w:rFonts w:hint="eastAsia" w:ascii="宋体" w:hAnsi="宋体" w:eastAsia="宋体" w:cs="宋体"/>
          <w:sz w:val="21"/>
          <w:szCs w:val="21"/>
        </w:rPr>
        <w:t>专用应用场景建设</w:t>
      </w:r>
    </w:p>
    <w:p w14:paraId="6FC582F9">
      <w:pPr>
        <w:ind w:firstLine="480"/>
        <w:rPr>
          <w:rFonts w:hint="eastAsia" w:ascii="宋体" w:hAnsi="宋体" w:eastAsia="宋体" w:cs="宋体"/>
          <w:sz w:val="21"/>
          <w:szCs w:val="21"/>
        </w:rPr>
      </w:pPr>
      <w:r>
        <w:rPr>
          <w:rFonts w:hint="eastAsia" w:ascii="宋体" w:hAnsi="宋体" w:eastAsia="宋体" w:cs="宋体"/>
          <w:sz w:val="21"/>
          <w:szCs w:val="21"/>
        </w:rPr>
        <w:t>专用应用场景建设主要面向区级部门及街镇的个性化业务需求，开展定制化应用开发，重点包括社会治理类和辅助决策类应用，以满足不同业务场景下的差异化使用需求。</w:t>
      </w:r>
    </w:p>
    <w:p w14:paraId="073E8B6A">
      <w:pPr>
        <w:pStyle w:val="4"/>
        <w:ind w:firstLine="566"/>
        <w:rPr>
          <w:rFonts w:hint="eastAsia" w:ascii="宋体" w:hAnsi="宋体" w:eastAsia="宋体" w:cs="宋体"/>
          <w:sz w:val="21"/>
          <w:szCs w:val="21"/>
        </w:rPr>
      </w:pPr>
      <w:r>
        <w:rPr>
          <w:rFonts w:hint="eastAsia" w:ascii="宋体" w:hAnsi="宋体" w:eastAsia="宋体" w:cs="宋体"/>
          <w:sz w:val="21"/>
          <w:szCs w:val="21"/>
        </w:rPr>
        <w:t>社会治理类</w:t>
      </w:r>
    </w:p>
    <w:p w14:paraId="057705DA">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12345热线智能分办</w:t>
      </w:r>
    </w:p>
    <w:p w14:paraId="42283358">
      <w:pPr>
        <w:ind w:firstLine="480"/>
        <w:rPr>
          <w:rFonts w:hint="eastAsia" w:ascii="宋体" w:hAnsi="宋体" w:eastAsia="宋体" w:cs="宋体"/>
          <w:sz w:val="21"/>
          <w:szCs w:val="21"/>
        </w:rPr>
      </w:pPr>
      <w:r>
        <w:rPr>
          <w:rFonts w:hint="eastAsia" w:ascii="宋体" w:hAnsi="宋体" w:eastAsia="宋体" w:cs="宋体"/>
          <w:sz w:val="21"/>
          <w:szCs w:val="21"/>
        </w:rPr>
        <w:t>建设热线智能分办能力，对市民诉求内容进行语义分析、事项识别及职责匹配，为分拨人员提供派单建议，辅助提升热线工单分拨效率与准确率。</w:t>
      </w:r>
    </w:p>
    <w:p w14:paraId="1B4684D2">
      <w:pPr>
        <w:ind w:firstLine="480"/>
        <w:rPr>
          <w:rFonts w:hint="eastAsia" w:ascii="宋体" w:hAnsi="宋体" w:eastAsia="宋体" w:cs="宋体"/>
          <w:sz w:val="21"/>
          <w:szCs w:val="21"/>
        </w:rPr>
      </w:pPr>
      <w:r>
        <w:rPr>
          <w:rFonts w:hint="eastAsia" w:ascii="宋体" w:hAnsi="宋体" w:eastAsia="宋体" w:cs="宋体"/>
          <w:sz w:val="21"/>
          <w:szCs w:val="21"/>
        </w:rPr>
        <w:t>应用建设过程中，应基于全区2025年全年不少于8万条历史热线工单数据进行梳理与训练，结合各类历史派单结果、退单情况及事项分类信息，对热线业务场景进行分析与优化。同时，应结合全区40多个委办局及街镇职责分工，以及非涉密单位“三定”职责内容，形成结构化职责知识体系与事项匹配规则。</w:t>
      </w:r>
    </w:p>
    <w:p w14:paraId="7B623B8F">
      <w:pPr>
        <w:ind w:firstLine="480"/>
        <w:rPr>
          <w:rFonts w:hint="eastAsia" w:ascii="宋体" w:hAnsi="宋体" w:eastAsia="宋体" w:cs="宋体"/>
          <w:sz w:val="21"/>
          <w:szCs w:val="21"/>
        </w:rPr>
      </w:pPr>
      <w:r>
        <w:rPr>
          <w:rFonts w:hint="eastAsia" w:ascii="宋体" w:hAnsi="宋体" w:eastAsia="宋体" w:cs="宋体"/>
          <w:sz w:val="21"/>
          <w:szCs w:val="21"/>
        </w:rPr>
        <w:t>应用应建立不少于300条事项分拨规则，形成覆盖高频事项、重点场景及跨部门事项的智能规则库，并结合大模型语义分析能力，实现“智能推荐派单+人工复核确认”的协同分办模式，为分拨人员提供推荐派单结果及推荐依据。</w:t>
      </w:r>
    </w:p>
    <w:p w14:paraId="0293E3E6">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热线处置智能辅助</w:t>
      </w:r>
    </w:p>
    <w:p w14:paraId="7E9AA746">
      <w:pPr>
        <w:ind w:firstLine="480"/>
        <w:rPr>
          <w:rFonts w:hint="eastAsia" w:ascii="宋体" w:hAnsi="宋体" w:eastAsia="宋体" w:cs="宋体"/>
          <w:sz w:val="21"/>
          <w:szCs w:val="21"/>
        </w:rPr>
      </w:pPr>
      <w:r>
        <w:rPr>
          <w:rFonts w:hint="eastAsia" w:ascii="宋体" w:hAnsi="宋体" w:eastAsia="宋体" w:cs="宋体"/>
          <w:sz w:val="21"/>
          <w:szCs w:val="21"/>
        </w:rPr>
        <w:t>建设热线处置智能辅助能力，为一线处置人员提供相似案例推荐、政策依据查询及沟通内容辅助生成等功能，辅助提升工单处置质量与市民沟通效率。</w:t>
      </w:r>
    </w:p>
    <w:p w14:paraId="0E101588">
      <w:pPr>
        <w:ind w:firstLine="480"/>
        <w:rPr>
          <w:rFonts w:hint="eastAsia" w:ascii="宋体" w:hAnsi="宋体" w:eastAsia="宋体" w:cs="宋体"/>
          <w:sz w:val="21"/>
          <w:szCs w:val="21"/>
        </w:rPr>
      </w:pPr>
      <w:r>
        <w:rPr>
          <w:rFonts w:hint="eastAsia" w:ascii="宋体" w:hAnsi="宋体" w:eastAsia="宋体" w:cs="宋体"/>
          <w:sz w:val="21"/>
          <w:szCs w:val="21"/>
        </w:rPr>
        <w:t>应用应基于历史热线工单、政策制度文件及优秀处置案例建立处置知识库，并结合全区历史工单数据形成案例分析能力。在工单处置过程中，应用能够根据当前工单内容自动匹配相关政策依据及历史案例信息，提供不少于3个相似案例参考，并展示对应派单结果，辅助工作人员快速了解类似事项处理经验。</w:t>
      </w:r>
    </w:p>
    <w:p w14:paraId="1A16B895">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热线处置效能智能辅助</w:t>
      </w:r>
    </w:p>
    <w:p w14:paraId="74B3EC1D">
      <w:pPr>
        <w:ind w:firstLine="480"/>
        <w:rPr>
          <w:rFonts w:hint="eastAsia" w:ascii="宋体" w:hAnsi="宋体" w:eastAsia="宋体" w:cs="宋体"/>
          <w:sz w:val="21"/>
          <w:szCs w:val="21"/>
        </w:rPr>
      </w:pPr>
      <w:r>
        <w:rPr>
          <w:rFonts w:hint="eastAsia" w:ascii="宋体" w:hAnsi="宋体" w:eastAsia="宋体" w:cs="宋体"/>
          <w:sz w:val="21"/>
          <w:szCs w:val="21"/>
        </w:rPr>
        <w:t>建设热线处置效能智能辅助能力，对热线工单进行多维分析，辅助管理人员开展治理热点研判。</w:t>
      </w:r>
    </w:p>
    <w:p w14:paraId="35761962">
      <w:pPr>
        <w:ind w:firstLine="480"/>
        <w:rPr>
          <w:rFonts w:hint="eastAsia" w:ascii="宋体" w:hAnsi="宋体" w:eastAsia="宋体" w:cs="宋体"/>
          <w:sz w:val="21"/>
          <w:szCs w:val="21"/>
        </w:rPr>
      </w:pPr>
      <w:r>
        <w:rPr>
          <w:rFonts w:hint="eastAsia" w:ascii="宋体" w:hAnsi="宋体" w:eastAsia="宋体" w:cs="宋体"/>
          <w:sz w:val="21"/>
          <w:szCs w:val="21"/>
        </w:rPr>
        <w:t>应用基于全区历史工单数据、办理记录及处置结果，支持按照部门、街镇、事项类型、时间周期等维度开展统计分析，生成分析报告，并能够对高频问题、热点诉求及异常情况进行智能归纳与趋势分析，为管理部门开展热线运行分析、问题研判及效能评估提供数据支撑。</w:t>
      </w:r>
    </w:p>
    <w:p w14:paraId="0EB8A064">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审计分析辅助</w:t>
      </w:r>
    </w:p>
    <w:p w14:paraId="5BEDE35C">
      <w:pPr>
        <w:ind w:firstLine="480"/>
        <w:rPr>
          <w:rFonts w:hint="eastAsia" w:ascii="宋体" w:hAnsi="宋体" w:eastAsia="宋体" w:cs="宋体"/>
          <w:sz w:val="21"/>
          <w:szCs w:val="21"/>
        </w:rPr>
      </w:pPr>
      <w:r>
        <w:rPr>
          <w:rFonts w:hint="eastAsia" w:ascii="宋体" w:hAnsi="宋体" w:eastAsia="宋体" w:cs="宋体"/>
          <w:sz w:val="21"/>
          <w:szCs w:val="21"/>
        </w:rPr>
        <w:t>建设审计分析辅助能力，围绕审计工作对信息真实性核验与综合分析报告生成的需求，辅助审计人员提升审计报告整理与综合分析效率。应用能够对多个单项审计报告进行内容解析、问题识别及要点抽取，自动提炼其中涉及的问题情况、风险点、整改措施及审计结论等核心内容，并按照统一审计口径进行归类汇总与结构化整合。</w:t>
      </w:r>
    </w:p>
    <w:p w14:paraId="503821C1">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审计影像资料智能比对预警</w:t>
      </w:r>
    </w:p>
    <w:p w14:paraId="1473C115">
      <w:pPr>
        <w:ind w:firstLine="480"/>
        <w:rPr>
          <w:rFonts w:hint="eastAsia" w:ascii="宋体" w:hAnsi="宋体" w:eastAsia="宋体" w:cs="宋体"/>
          <w:sz w:val="21"/>
          <w:szCs w:val="21"/>
        </w:rPr>
      </w:pPr>
      <w:r>
        <w:rPr>
          <w:rFonts w:hint="eastAsia" w:ascii="宋体" w:hAnsi="宋体" w:eastAsia="宋体" w:cs="宋体"/>
          <w:sz w:val="21"/>
          <w:szCs w:val="21"/>
        </w:rPr>
        <w:t>建设审计影像资料智能比对预警能力，辅助审计人员对影像资料与业务台账数据进行一致性核验，提高审计核查效率与准确性。应用基于审计专用私域知识库，对票据影像、佐证图片、扫描材料及相关台账数据进行自动识别与结构化处理，支持对大量审计凭证数据开展批量化比对分析。需一次性对上千条凭证数据进行自动校验，识别差异。</w:t>
      </w:r>
    </w:p>
    <w:p w14:paraId="37C2FF8C">
      <w:pPr>
        <w:ind w:firstLine="480"/>
        <w:rPr>
          <w:rFonts w:hint="eastAsia" w:ascii="宋体" w:hAnsi="宋体" w:eastAsia="宋体" w:cs="宋体"/>
          <w:sz w:val="21"/>
          <w:szCs w:val="21"/>
        </w:rPr>
      </w:pPr>
      <w:r>
        <w:rPr>
          <w:rFonts w:hint="eastAsia" w:ascii="宋体" w:hAnsi="宋体" w:eastAsia="宋体" w:cs="宋体"/>
          <w:sz w:val="21"/>
          <w:szCs w:val="21"/>
        </w:rPr>
        <w:t>对于发现的异常情况，应用可自动生成风险提示及疑点预警信息，并形成结构化分析结果，辅助审计人员快速定位潜在问题，减少人工逐项核查工作量。</w:t>
      </w:r>
    </w:p>
    <w:p w14:paraId="4ED26B2F">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审计案例分析辅助</w:t>
      </w:r>
    </w:p>
    <w:p w14:paraId="7966D54B">
      <w:pPr>
        <w:ind w:firstLine="480"/>
        <w:rPr>
          <w:rFonts w:hint="eastAsia" w:ascii="宋体" w:hAnsi="宋体" w:eastAsia="宋体" w:cs="宋体"/>
          <w:sz w:val="21"/>
          <w:szCs w:val="21"/>
        </w:rPr>
      </w:pPr>
      <w:r>
        <w:rPr>
          <w:rFonts w:hint="eastAsia" w:ascii="宋体" w:hAnsi="宋体" w:eastAsia="宋体" w:cs="宋体"/>
          <w:sz w:val="21"/>
          <w:szCs w:val="21"/>
        </w:rPr>
        <w:t>建设审计案例分析辅助能力，通过学习历史审计案例、法规制度及审计报告内容，辅助识别潜在审计疑点并推荐审计分析路径，推动审计经验沉淀与知识复用。智能体需对业务部门提供的全区的凭证数据、审计报告、历史审计案例及法规制度文件构建审计案例知识体系，实现历史案例、法规依据与审计规则的统一管理与关联分析。</w:t>
      </w:r>
    </w:p>
    <w:p w14:paraId="79119BAC">
      <w:pPr>
        <w:ind w:firstLine="480"/>
        <w:rPr>
          <w:rFonts w:hint="eastAsia" w:ascii="宋体" w:hAnsi="宋体" w:eastAsia="宋体" w:cs="宋体"/>
          <w:sz w:val="21"/>
          <w:szCs w:val="21"/>
        </w:rPr>
      </w:pPr>
      <w:r>
        <w:rPr>
          <w:rFonts w:hint="eastAsia" w:ascii="宋体" w:hAnsi="宋体" w:eastAsia="宋体" w:cs="宋体"/>
          <w:sz w:val="21"/>
          <w:szCs w:val="21"/>
        </w:rPr>
        <w:t>在审计过程中，智能体应能够对财务凭证及相关审计材料进行结构化解析与要点提取，对金额异常、科目异常、重复报销、逻辑不一致等潜在风险线索进行智能识别，并推荐相应审计分析路径、核查方向及参考案例，辅助审计人员快速完成初步筛查与疑点定位。同时，应用应支持根据审计内容自动生成结构化初筛分析结果及审计提示建议。</w:t>
      </w:r>
    </w:p>
    <w:p w14:paraId="338E1863">
      <w:pPr>
        <w:pStyle w:val="4"/>
        <w:ind w:firstLine="566"/>
        <w:rPr>
          <w:rFonts w:hint="eastAsia" w:ascii="宋体" w:hAnsi="宋体" w:eastAsia="宋体" w:cs="宋体"/>
          <w:sz w:val="21"/>
          <w:szCs w:val="21"/>
        </w:rPr>
      </w:pPr>
      <w:r>
        <w:rPr>
          <w:rFonts w:hint="eastAsia" w:ascii="宋体" w:hAnsi="宋体" w:eastAsia="宋体" w:cs="宋体"/>
          <w:sz w:val="21"/>
          <w:szCs w:val="21"/>
        </w:rPr>
        <w:t>辅助决策类</w:t>
      </w:r>
    </w:p>
    <w:p w14:paraId="6D4A4E07">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每日动态与事件信息辅助汇总</w:t>
      </w:r>
    </w:p>
    <w:p w14:paraId="56A047FF">
      <w:pPr>
        <w:ind w:firstLine="480"/>
        <w:rPr>
          <w:rFonts w:hint="eastAsia" w:ascii="宋体" w:hAnsi="宋体" w:eastAsia="宋体" w:cs="宋体"/>
          <w:sz w:val="21"/>
          <w:szCs w:val="21"/>
        </w:rPr>
      </w:pPr>
      <w:r>
        <w:rPr>
          <w:rFonts w:hint="eastAsia" w:ascii="宋体" w:hAnsi="宋体" w:eastAsia="宋体" w:cs="宋体"/>
          <w:sz w:val="21"/>
          <w:szCs w:val="21"/>
        </w:rPr>
        <w:t>建设每日动态与事件信息辅助汇总辅助应用，用于支撑多源事件信息的自动汇聚与结构化处理。应用需支持对12345热线等相关网格案件数据进行统一接入与整合处理，用于生成“每日动态日报”。</w:t>
      </w:r>
    </w:p>
    <w:p w14:paraId="5DF6D960">
      <w:pPr>
        <w:ind w:firstLine="480"/>
        <w:rPr>
          <w:rFonts w:hint="eastAsia" w:ascii="宋体" w:hAnsi="宋体" w:eastAsia="宋体" w:cs="宋体"/>
          <w:sz w:val="21"/>
          <w:szCs w:val="21"/>
        </w:rPr>
      </w:pPr>
      <w:r>
        <w:rPr>
          <w:rFonts w:hint="eastAsia" w:ascii="宋体" w:hAnsi="宋体" w:eastAsia="宋体" w:cs="宋体"/>
          <w:sz w:val="21"/>
          <w:szCs w:val="21"/>
        </w:rPr>
        <w:t>在数据处理过程中，应能够对文本类事件信息进行自动解析，提取时间、地点、事件类型、事件主体及关键描述等核心要素，实现事件信息的结构化表达。同时，应支持对疑似突发事件进行识别与归类，辅助快速形成突发事件报告或预警信息，提高事件上报与响应效率。</w:t>
      </w:r>
    </w:p>
    <w:p w14:paraId="61FE2C9D">
      <w:pPr>
        <w:pStyle w:val="5"/>
        <w:spacing w:after="163"/>
        <w:ind w:firstLine="562"/>
        <w:rPr>
          <w:rFonts w:hint="eastAsia" w:ascii="宋体" w:hAnsi="宋体" w:eastAsia="宋体" w:cs="宋体"/>
          <w:sz w:val="21"/>
          <w:szCs w:val="21"/>
        </w:rPr>
      </w:pPr>
      <w:r>
        <w:rPr>
          <w:rFonts w:hint="eastAsia" w:ascii="宋体" w:hAnsi="宋体" w:eastAsia="宋体" w:cs="宋体"/>
          <w:sz w:val="21"/>
          <w:szCs w:val="21"/>
        </w:rPr>
        <w:t>基层治理智能辅助</w:t>
      </w:r>
    </w:p>
    <w:p w14:paraId="6F025CB9">
      <w:pPr>
        <w:ind w:firstLine="480"/>
        <w:rPr>
          <w:rFonts w:hint="eastAsia" w:ascii="宋体" w:hAnsi="宋体" w:eastAsia="宋体" w:cs="宋体"/>
          <w:b/>
          <w:bCs/>
          <w:sz w:val="21"/>
          <w:szCs w:val="21"/>
        </w:rPr>
      </w:pPr>
      <w:r>
        <w:rPr>
          <w:rFonts w:hint="eastAsia" w:ascii="宋体" w:hAnsi="宋体" w:eastAsia="宋体" w:cs="宋体"/>
          <w:sz w:val="21"/>
          <w:szCs w:val="21"/>
        </w:rPr>
        <w:t>建设基层治理智能辅助应用，用于支撑综合网格会议及基层治理场景中的问题分析与决策辅助，针对网格会议中讨论的具体治理议题，自动进行语义理解与任务识别，并结合政策法规库、12345热线知识库及历史优秀处置案例，为相关议题生成结构化参考信息。模型服务与知识库管理后台。</w:t>
      </w:r>
    </w:p>
    <w:p w14:paraId="48AC0F4E">
      <w:pPr>
        <w:pStyle w:val="3"/>
        <w:spacing w:after="163"/>
        <w:ind w:firstLine="565"/>
        <w:rPr>
          <w:rFonts w:hint="eastAsia" w:ascii="宋体" w:hAnsi="宋体" w:eastAsia="宋体" w:cs="宋体"/>
          <w:sz w:val="21"/>
          <w:szCs w:val="21"/>
        </w:rPr>
      </w:pPr>
      <w:r>
        <w:rPr>
          <w:rFonts w:hint="eastAsia" w:ascii="宋体" w:hAnsi="宋体" w:eastAsia="宋体" w:cs="宋体"/>
          <w:sz w:val="21"/>
          <w:szCs w:val="21"/>
        </w:rPr>
        <w:t>模型服务与知识库管理后台</w:t>
      </w:r>
    </w:p>
    <w:p w14:paraId="0BD404F9">
      <w:pPr>
        <w:ind w:firstLine="480"/>
        <w:rPr>
          <w:rFonts w:hint="eastAsia" w:ascii="宋体" w:hAnsi="宋体" w:eastAsia="宋体" w:cs="宋体"/>
          <w:sz w:val="21"/>
          <w:szCs w:val="21"/>
        </w:rPr>
      </w:pPr>
      <w:bookmarkStart w:id="2" w:name="OLE_LINK13"/>
      <w:r>
        <w:rPr>
          <w:rFonts w:hint="eastAsia" w:ascii="宋体" w:hAnsi="宋体" w:eastAsia="宋体" w:cs="宋体"/>
          <w:sz w:val="21"/>
          <w:szCs w:val="21"/>
        </w:rPr>
        <w:t>本项目配套统一模型服务与知识库管理后台，作为各类应用的基础支撑，为后续市区两级协同纳管、调度提供支持。该后台具备多源数据处理、知识库构建与管理能力，并对大语言模型进行优化配置与统一调度，向上层应用提供稳定的模型服务能力。同时，支持应用的统一管理、运行监控及后续场景的灵活扩展，保障系统平稳运行与持续迭代。</w:t>
      </w:r>
    </w:p>
    <w:bookmarkEnd w:id="2"/>
    <w:p w14:paraId="5FCF6B91">
      <w:pPr>
        <w:pStyle w:val="4"/>
        <w:ind w:firstLine="566"/>
        <w:rPr>
          <w:rFonts w:hint="eastAsia" w:ascii="宋体" w:hAnsi="宋体" w:eastAsia="宋体" w:cs="宋体"/>
          <w:sz w:val="21"/>
          <w:szCs w:val="21"/>
        </w:rPr>
      </w:pPr>
      <w:r>
        <w:rPr>
          <w:rFonts w:hint="eastAsia" w:ascii="宋体" w:hAnsi="宋体" w:eastAsia="宋体" w:cs="宋体"/>
          <w:sz w:val="21"/>
          <w:szCs w:val="21"/>
        </w:rPr>
        <w:t>数据处理与知识库构建模块</w:t>
      </w:r>
    </w:p>
    <w:p w14:paraId="661517F6">
      <w:pPr>
        <w:ind w:firstLine="480"/>
        <w:rPr>
          <w:rFonts w:hint="eastAsia" w:ascii="宋体" w:hAnsi="宋体" w:eastAsia="宋体" w:cs="宋体"/>
          <w:sz w:val="21"/>
          <w:szCs w:val="21"/>
        </w:rPr>
      </w:pPr>
      <w:r>
        <w:rPr>
          <w:rFonts w:hint="eastAsia" w:ascii="宋体" w:hAnsi="宋体" w:eastAsia="宋体" w:cs="宋体"/>
          <w:sz w:val="21"/>
          <w:szCs w:val="21"/>
        </w:rPr>
        <w:t>建设统一的知识入库与管理体系，支持将多源异构数据的接入、清洗、结构化处理、向量化处理与知识入库，实现知识资产的统一管理与持续更新。</w:t>
      </w:r>
    </w:p>
    <w:p w14:paraId="52451FFE">
      <w:pPr>
        <w:ind w:firstLine="480"/>
        <w:rPr>
          <w:rFonts w:hint="eastAsia" w:ascii="宋体" w:hAnsi="宋体" w:eastAsia="宋体" w:cs="宋体"/>
          <w:sz w:val="21"/>
          <w:szCs w:val="21"/>
        </w:rPr>
      </w:pPr>
      <w:r>
        <w:rPr>
          <w:rFonts w:hint="eastAsia" w:ascii="宋体" w:hAnsi="宋体" w:eastAsia="宋体" w:cs="宋体"/>
          <w:sz w:val="21"/>
          <w:szCs w:val="21"/>
        </w:rPr>
        <w:t>知识体系应支持分类构建，至少包括以下两类：</w:t>
      </w:r>
    </w:p>
    <w:p w14:paraId="40E93521">
      <w:pPr>
        <w:ind w:firstLine="480"/>
        <w:rPr>
          <w:rFonts w:hint="eastAsia" w:ascii="宋体" w:hAnsi="宋体" w:eastAsia="宋体" w:cs="宋体"/>
          <w:sz w:val="21"/>
          <w:szCs w:val="21"/>
        </w:rPr>
      </w:pPr>
      <w:r>
        <w:rPr>
          <w:rFonts w:hint="eastAsia" w:ascii="宋体" w:hAnsi="宋体" w:eastAsia="宋体" w:cs="宋体"/>
          <w:sz w:val="21"/>
          <w:szCs w:val="21"/>
        </w:rPr>
        <w:t>公共知识库构建：主要涵盖党务党建、政策法规、国家及地方公开制度文件、通用办事规范等公共领域知识；</w:t>
      </w:r>
    </w:p>
    <w:p w14:paraId="4E33EA91">
      <w:pPr>
        <w:ind w:firstLine="480"/>
        <w:rPr>
          <w:rFonts w:hint="eastAsia" w:ascii="宋体" w:hAnsi="宋体" w:eastAsia="宋体" w:cs="宋体"/>
          <w:sz w:val="21"/>
          <w:szCs w:val="21"/>
        </w:rPr>
      </w:pPr>
      <w:r>
        <w:rPr>
          <w:rFonts w:hint="eastAsia" w:ascii="宋体" w:hAnsi="宋体" w:eastAsia="宋体" w:cs="宋体"/>
          <w:sz w:val="21"/>
          <w:szCs w:val="21"/>
        </w:rPr>
        <w:t>私域知识库构建：主要涵盖财政业务数据及单位内部管理规范等专属知识内容。</w:t>
      </w:r>
    </w:p>
    <w:p w14:paraId="38BA99D0">
      <w:pPr>
        <w:pStyle w:val="4"/>
        <w:ind w:firstLine="566"/>
        <w:rPr>
          <w:rFonts w:hint="eastAsia" w:ascii="宋体" w:hAnsi="宋体" w:eastAsia="宋体" w:cs="宋体"/>
          <w:sz w:val="21"/>
          <w:szCs w:val="21"/>
        </w:rPr>
      </w:pPr>
      <w:r>
        <w:rPr>
          <w:rFonts w:hint="eastAsia" w:ascii="宋体" w:hAnsi="宋体" w:eastAsia="宋体" w:cs="宋体"/>
          <w:sz w:val="21"/>
          <w:szCs w:val="21"/>
        </w:rPr>
        <w:t>L1基础大语言模型训练与微调</w:t>
      </w:r>
    </w:p>
    <w:p w14:paraId="2BEDBD18">
      <w:pPr>
        <w:ind w:firstLine="480"/>
        <w:rPr>
          <w:rFonts w:hint="eastAsia" w:ascii="宋体" w:hAnsi="宋体" w:eastAsia="宋体" w:cs="宋体"/>
          <w:sz w:val="21"/>
          <w:szCs w:val="21"/>
        </w:rPr>
      </w:pPr>
      <w:r>
        <w:rPr>
          <w:rFonts w:hint="eastAsia" w:ascii="宋体" w:hAnsi="宋体" w:eastAsia="宋体" w:cs="宋体"/>
          <w:sz w:val="21"/>
          <w:szCs w:val="21"/>
        </w:rPr>
        <w:t>需基于区内政务数据进行深度微调与持续优化，形成项目专用的基础模型。该模块作为AI能力生产与优化底座，负责大模型的适配、微调与能力封装，基于政务数据及行业场景数据，对基础大模型进行持续微调与指令优化，提升模型在政务服务、基层治理、审计分析等场景下的理解能力、推理能力与生成质量。支持在国产算力环境下青浦本地部署符合信息技术应用创新要求的大模型，大模型可适配昇腾 910B、昇腾 910C 等国产 AI 芯片并在其推理框架内稳定运行，具备模型推理优化与性能调优能力，满足政务场景下高并发、低时延的访问需求，同时支撑构建自适应智能体生态体系，实现多业务条线智能体的独立运行、统一管理与协同联动。</w:t>
      </w:r>
    </w:p>
    <w:p w14:paraId="5A7C01EE">
      <w:pPr>
        <w:pStyle w:val="4"/>
        <w:ind w:firstLine="566"/>
        <w:rPr>
          <w:rFonts w:hint="eastAsia" w:ascii="宋体" w:hAnsi="宋体" w:eastAsia="宋体" w:cs="宋体"/>
          <w:sz w:val="21"/>
          <w:szCs w:val="21"/>
        </w:rPr>
      </w:pPr>
      <w:r>
        <w:rPr>
          <w:rFonts w:hint="eastAsia" w:ascii="宋体" w:hAnsi="宋体" w:eastAsia="宋体" w:cs="宋体"/>
          <w:sz w:val="21"/>
          <w:szCs w:val="21"/>
        </w:rPr>
        <w:t>知识库管理与检索引擎</w:t>
      </w:r>
    </w:p>
    <w:p w14:paraId="0A3E4C8C">
      <w:pPr>
        <w:ind w:firstLine="480"/>
        <w:rPr>
          <w:rFonts w:hint="eastAsia" w:ascii="宋体" w:hAnsi="宋体" w:eastAsia="宋体" w:cs="宋体"/>
          <w:sz w:val="21"/>
          <w:szCs w:val="21"/>
        </w:rPr>
      </w:pPr>
      <w:r>
        <w:rPr>
          <w:rFonts w:hint="eastAsia" w:ascii="宋体" w:hAnsi="宋体" w:eastAsia="宋体" w:cs="宋体"/>
          <w:sz w:val="21"/>
          <w:szCs w:val="21"/>
        </w:rPr>
        <w:t>需支持对多源异构知识的统一管理、向量化处理及高效的语义检索能力，同时具备知识检索增强能力，提供基于语义检索的快速查询与上下文增强生成能力，实现知识库与大模型能力的深度融合，提高问答与分析结果的准确性与可解释性。</w:t>
      </w:r>
    </w:p>
    <w:p w14:paraId="130B580D">
      <w:pPr>
        <w:pStyle w:val="4"/>
        <w:ind w:firstLine="566"/>
        <w:rPr>
          <w:rFonts w:hint="eastAsia" w:ascii="宋体" w:hAnsi="宋体" w:eastAsia="宋体" w:cs="宋体"/>
          <w:sz w:val="21"/>
          <w:szCs w:val="21"/>
        </w:rPr>
      </w:pPr>
      <w:r>
        <w:rPr>
          <w:rFonts w:hint="eastAsia" w:ascii="宋体" w:hAnsi="宋体" w:eastAsia="宋体" w:cs="宋体"/>
          <w:sz w:val="21"/>
          <w:szCs w:val="21"/>
        </w:rPr>
        <w:t>多模型调度与路由引擎</w:t>
      </w:r>
    </w:p>
    <w:p w14:paraId="7A2E8D6F">
      <w:pPr>
        <w:ind w:firstLine="480"/>
        <w:rPr>
          <w:rFonts w:hint="eastAsia" w:ascii="宋体" w:hAnsi="宋体" w:eastAsia="宋体" w:cs="宋体"/>
          <w:sz w:val="21"/>
          <w:szCs w:val="21"/>
        </w:rPr>
      </w:pPr>
      <w:bookmarkStart w:id="3" w:name="OLE_LINK1"/>
      <w:r>
        <w:rPr>
          <w:rFonts w:hint="eastAsia" w:ascii="宋体" w:hAnsi="宋体" w:eastAsia="宋体" w:cs="宋体"/>
          <w:sz w:val="21"/>
          <w:szCs w:val="21"/>
        </w:rPr>
        <w:t>需具备对各类任务的统一调度、以及对多个基础模型的智能路由能力。基于青浦区使用的MaaS平台建设统一的多模型调度与编排管理能力，作为AI能力使用与运行控制层，实现多模型的智能选择、统一调度与资源优化分配。支持 DeepSeek V3、DeepSeek R1、Qwen 32B、GLM 4.7 等模型的统一管理与调度，并支持动态扩展至新接入模型；同时支持多模型并行调用、负载均衡调度、优先级控制及限流策略，提升整体服务吞吐能力与响应效率，保障高并发场景下稳定运行。</w:t>
      </w:r>
    </w:p>
    <w:p w14:paraId="0AB338A6">
      <w:pPr>
        <w:pStyle w:val="4"/>
        <w:ind w:firstLine="566"/>
        <w:rPr>
          <w:rFonts w:hint="eastAsia" w:ascii="宋体" w:hAnsi="宋体" w:eastAsia="宋体" w:cs="宋体"/>
          <w:sz w:val="21"/>
          <w:szCs w:val="21"/>
        </w:rPr>
      </w:pPr>
      <w:r>
        <w:rPr>
          <w:rFonts w:hint="eastAsia" w:ascii="宋体" w:hAnsi="宋体" w:eastAsia="宋体" w:cs="宋体"/>
          <w:sz w:val="21"/>
          <w:szCs w:val="21"/>
        </w:rPr>
        <w:t>平台统一管理与监控后台</w:t>
      </w:r>
    </w:p>
    <w:p w14:paraId="13F8EB77">
      <w:pPr>
        <w:ind w:firstLine="480"/>
        <w:rPr>
          <w:rFonts w:hint="eastAsia" w:ascii="宋体" w:hAnsi="宋体" w:eastAsia="宋体" w:cs="宋体"/>
          <w:sz w:val="21"/>
          <w:szCs w:val="21"/>
        </w:rPr>
      </w:pPr>
      <w:r>
        <w:rPr>
          <w:rFonts w:hint="eastAsia" w:ascii="宋体" w:hAnsi="宋体" w:eastAsia="宋体" w:cs="宋体"/>
          <w:sz w:val="21"/>
          <w:szCs w:val="21"/>
        </w:rPr>
        <w:t>需提供对知识库、模型版本、服务状态、日志审计等的统一管理与监控界面。接入区内使用的统一智能体管理与监控后台，支持多项目统一调度算力的场景，为本区大模型服务、属地知识库、本地调度智能体提供全生命周期支持。运行监控方面，支持对本区模型调用情况、接口性能、响应时间、成功率、算力消耗等关键指标进行实时监测与可视化展示；权限管理方面，支持多角色、多层级权限控制机制，实现对模型调用权限、知识库访问权限及系统功能权限的精细化管理，保障系统安全合规运行；运维管理方面，支持区级模型版本管理、服务状态管理、日志管理及运行健康检查等能力，支持系统运行状态的可追溯与可审计，同时支持应用的统一管理及后续场景的灵活扩展，保障系统平稳运行与持续迭代。</w:t>
      </w:r>
    </w:p>
    <w:bookmarkEnd w:id="3"/>
    <w:p w14:paraId="66F4C280">
      <w:pPr>
        <w:pStyle w:val="3"/>
        <w:ind w:firstLine="565"/>
        <w:rPr>
          <w:rFonts w:hint="eastAsia" w:ascii="宋体" w:hAnsi="宋体" w:eastAsia="宋体" w:cs="宋体"/>
          <w:sz w:val="21"/>
          <w:szCs w:val="21"/>
        </w:rPr>
      </w:pPr>
      <w:r>
        <w:rPr>
          <w:rFonts w:hint="eastAsia" w:ascii="宋体" w:hAnsi="宋体" w:eastAsia="宋体" w:cs="宋体"/>
          <w:sz w:val="21"/>
          <w:szCs w:val="21"/>
        </w:rPr>
        <w:t>系统集成</w:t>
      </w:r>
    </w:p>
    <w:p w14:paraId="56D686FC">
      <w:pPr>
        <w:ind w:firstLine="480"/>
        <w:rPr>
          <w:rFonts w:hint="eastAsia" w:ascii="宋体" w:hAnsi="宋体" w:eastAsia="宋体" w:cs="宋体"/>
          <w:sz w:val="21"/>
          <w:szCs w:val="21"/>
        </w:rPr>
      </w:pPr>
      <w:r>
        <w:rPr>
          <w:rFonts w:hint="eastAsia" w:ascii="宋体" w:hAnsi="宋体" w:eastAsia="宋体" w:cs="宋体"/>
          <w:sz w:val="21"/>
          <w:szCs w:val="21"/>
        </w:rPr>
        <w:t>系统集成主要实现新建AI能力与现有平台的融合，通过对接区一网协同与一网统管平台，实现统一登录、统一入口及接口联通，保障数据共享与业务协同。</w:t>
      </w:r>
    </w:p>
    <w:p w14:paraId="7F054D41">
      <w:pPr>
        <w:pStyle w:val="4"/>
        <w:ind w:firstLine="566"/>
        <w:rPr>
          <w:rFonts w:hint="eastAsia" w:ascii="宋体" w:hAnsi="宋体" w:eastAsia="宋体" w:cs="宋体"/>
          <w:sz w:val="21"/>
          <w:szCs w:val="21"/>
        </w:rPr>
      </w:pPr>
      <w:r>
        <w:rPr>
          <w:rFonts w:hint="eastAsia" w:ascii="宋体" w:hAnsi="宋体" w:eastAsia="宋体" w:cs="宋体"/>
          <w:sz w:val="21"/>
          <w:szCs w:val="21"/>
        </w:rPr>
        <w:t>一网统管平台接口改造</w:t>
      </w:r>
    </w:p>
    <w:p w14:paraId="6ED721C9">
      <w:pPr>
        <w:ind w:firstLine="480"/>
        <w:rPr>
          <w:rFonts w:hint="eastAsia" w:ascii="宋体" w:hAnsi="宋体" w:eastAsia="宋体" w:cs="宋体"/>
          <w:sz w:val="21"/>
          <w:szCs w:val="21"/>
        </w:rPr>
      </w:pPr>
      <w:r>
        <w:rPr>
          <w:rFonts w:hint="eastAsia" w:ascii="宋体" w:hAnsi="宋体" w:eastAsia="宋体" w:cs="宋体"/>
          <w:sz w:val="21"/>
          <w:szCs w:val="21"/>
        </w:rPr>
        <w:t>开发与“一网统管”平台对接的AI场景接口，搭建工单数据拉取、AI分析结果推送程序模块，完成AI功能嵌入平台的适配改造。通过标准化接口与城运中心工单系统实现数据互联互通，可获取事件信息、工单内容、地址信息及业务状态等数据，并将AI分析结果、事件摘要、辅助研判结果回传至工单系统，实现业务联动与协同处理。同步完成与“一张图”服务的接口对接，调用空间位置数据、区域信息及地图服务能力，支撑事件与地理空间信息关联分析。双方项目组配合完成“一网统管”平台与AI能力后台的接口联调与整体功能测试。接口体系具备权限控制、调用日志记录、状态监测及异常告警能力，保障接口调用安全、稳定、可追溯。</w:t>
      </w:r>
    </w:p>
    <w:p w14:paraId="4E380C43">
      <w:pPr>
        <w:pStyle w:val="4"/>
        <w:ind w:firstLine="566"/>
        <w:rPr>
          <w:rFonts w:hint="eastAsia" w:ascii="宋体" w:hAnsi="宋体" w:eastAsia="宋体" w:cs="宋体"/>
          <w:sz w:val="21"/>
          <w:szCs w:val="21"/>
        </w:rPr>
      </w:pPr>
      <w:r>
        <w:rPr>
          <w:rFonts w:hint="eastAsia" w:ascii="宋体" w:hAnsi="宋体" w:eastAsia="宋体" w:cs="宋体"/>
          <w:sz w:val="21"/>
          <w:szCs w:val="21"/>
        </w:rPr>
        <w:t>AI与一网协同对接开发</w:t>
      </w:r>
    </w:p>
    <w:p w14:paraId="79DE729F">
      <w:pPr>
        <w:ind w:firstLine="480"/>
        <w:rPr>
          <w:rFonts w:hint="eastAsia" w:ascii="宋体" w:hAnsi="宋体" w:eastAsia="宋体" w:cs="宋体"/>
          <w:sz w:val="21"/>
          <w:szCs w:val="21"/>
        </w:rPr>
      </w:pPr>
      <w:r>
        <w:rPr>
          <w:rFonts w:hint="eastAsia" w:ascii="宋体" w:hAnsi="宋体" w:eastAsia="宋体" w:cs="宋体"/>
          <w:sz w:val="21"/>
          <w:szCs w:val="21"/>
        </w:rPr>
        <w:t>完成与区“一网协同”平台的对接开发，实现单点登录与用户体系集成，对接现有统一身份认证平台，同步用户账号、组织架构及权限体系，支撑用户在 “一网协同”及相关业务系统间无感切换与统一访问控制。开展AI能力插件式嵌入开发，将AI能力以插件或浮窗形式无缝嵌入“一网协同”业务流程与前端界面，实现统一入口、统一工作门户及一致化操作体验。支持与OA办公系统联动，实现页面自动跳转、业务办理闭环与跨系统协同。支持基于用户所属委办局、部门层级、岗位职级及业务角色开展精细化权限管理，匹配智能体能力权限、功能权限及数据访问权限，保障不同部门用户仅可访问对应业务范围内的知识库、数据资源及 AI 应用能力，实现数据按权限隔离与分级授权。</w:t>
      </w:r>
    </w:p>
    <w:p w14:paraId="65E02456">
      <w:pPr>
        <w:pStyle w:val="23"/>
        <w:spacing w:after="326"/>
        <w:rPr>
          <w:rFonts w:hint="eastAsia" w:ascii="宋体" w:hAnsi="宋体" w:eastAsia="宋体" w:cs="宋体"/>
          <w:sz w:val="21"/>
          <w:szCs w:val="21"/>
        </w:rPr>
      </w:pPr>
      <w:r>
        <w:rPr>
          <w:rFonts w:hint="eastAsia" w:ascii="宋体" w:hAnsi="宋体" w:eastAsia="宋体" w:cs="宋体"/>
          <w:sz w:val="21"/>
          <w:szCs w:val="21"/>
        </w:rPr>
        <w:t>应用系统性能要求</w:t>
      </w:r>
    </w:p>
    <w:p w14:paraId="62DEEAB4">
      <w:pPr>
        <w:ind w:firstLine="480"/>
        <w:rPr>
          <w:rFonts w:hint="eastAsia" w:ascii="宋体" w:hAnsi="宋体" w:eastAsia="宋体" w:cs="宋体"/>
          <w:sz w:val="21"/>
          <w:szCs w:val="21"/>
        </w:rPr>
      </w:pPr>
      <w:r>
        <w:rPr>
          <w:rFonts w:hint="eastAsia" w:ascii="宋体" w:hAnsi="宋体" w:eastAsia="宋体" w:cs="宋体"/>
          <w:sz w:val="21"/>
          <w:szCs w:val="21"/>
        </w:rPr>
        <w:t>系统并发能力：系统应支持区、镇两级至少1000名用户同时在线使用。</w:t>
      </w:r>
    </w:p>
    <w:p w14:paraId="1CDEF813">
      <w:pPr>
        <w:ind w:firstLine="480"/>
        <w:rPr>
          <w:rFonts w:hint="eastAsia" w:ascii="宋体" w:hAnsi="宋体" w:eastAsia="宋体" w:cs="宋体"/>
          <w:sz w:val="21"/>
          <w:szCs w:val="21"/>
        </w:rPr>
      </w:pPr>
      <w:r>
        <w:rPr>
          <w:rFonts w:hint="eastAsia" w:ascii="宋体" w:hAnsi="宋体" w:eastAsia="宋体" w:cs="宋体"/>
          <w:sz w:val="21"/>
          <w:szCs w:val="21"/>
        </w:rPr>
        <w:t>业务处理响应时间：核心问答功能平均响应时间小于15秒；短期报告及工单分析类功能平均响应时间应小于3分钟，年度报告分析类功能响应时间应小于10分钟。</w:t>
      </w:r>
    </w:p>
    <w:p w14:paraId="30DFADF8">
      <w:pPr>
        <w:ind w:firstLine="480"/>
        <w:rPr>
          <w:rFonts w:hint="eastAsia" w:ascii="宋体" w:hAnsi="宋体" w:eastAsia="宋体" w:cs="宋体"/>
          <w:sz w:val="21"/>
          <w:szCs w:val="21"/>
        </w:rPr>
      </w:pPr>
      <w:r>
        <w:rPr>
          <w:rFonts w:hint="eastAsia" w:ascii="宋体" w:hAnsi="宋体" w:eastAsia="宋体" w:cs="宋体"/>
          <w:sz w:val="21"/>
          <w:szCs w:val="21"/>
        </w:rPr>
        <w:t>系统可靠性：系统应支持7*24小时稳定运行，年可用性不低于99.9%。</w:t>
      </w:r>
    </w:p>
    <w:p w14:paraId="1021DE5C">
      <w:pPr>
        <w:ind w:firstLine="480"/>
        <w:rPr>
          <w:rFonts w:hint="eastAsia" w:ascii="宋体" w:hAnsi="宋体" w:eastAsia="宋体" w:cs="宋体"/>
          <w:sz w:val="21"/>
          <w:szCs w:val="21"/>
        </w:rPr>
      </w:pPr>
      <w:r>
        <w:rPr>
          <w:rFonts w:hint="eastAsia" w:ascii="宋体" w:hAnsi="宋体" w:eastAsia="宋体" w:cs="宋体"/>
          <w:sz w:val="21"/>
          <w:szCs w:val="21"/>
        </w:rPr>
        <w:t>系统扩展性：系统需具备良好的弹性伸缩能力，以应对未来3-5年业务量增长的需求。</w:t>
      </w:r>
    </w:p>
    <w:p w14:paraId="7E5C2C09">
      <w:pPr>
        <w:pStyle w:val="23"/>
        <w:spacing w:after="326"/>
        <w:rPr>
          <w:rFonts w:hint="eastAsia" w:ascii="宋体" w:hAnsi="宋体" w:eastAsia="宋体" w:cs="宋体"/>
          <w:sz w:val="21"/>
          <w:szCs w:val="21"/>
        </w:rPr>
      </w:pPr>
      <w:r>
        <w:rPr>
          <w:rFonts w:hint="eastAsia" w:ascii="宋体" w:hAnsi="宋体" w:eastAsia="宋体" w:cs="宋体"/>
          <w:sz w:val="21"/>
          <w:szCs w:val="21"/>
        </w:rPr>
        <w:t>密码服务要求</w:t>
      </w:r>
    </w:p>
    <w:p w14:paraId="31125373">
      <w:pPr>
        <w:ind w:firstLine="480"/>
        <w:rPr>
          <w:rFonts w:hint="eastAsia" w:ascii="宋体" w:hAnsi="宋体" w:eastAsia="宋体" w:cs="宋体"/>
          <w:sz w:val="21"/>
          <w:szCs w:val="21"/>
        </w:rPr>
      </w:pPr>
      <w:r>
        <w:rPr>
          <w:rFonts w:hint="eastAsia" w:ascii="宋体" w:hAnsi="宋体" w:eastAsia="宋体" w:cs="宋体"/>
          <w:sz w:val="21"/>
          <w:szCs w:val="21"/>
        </w:rPr>
        <w:t>本项目作为青浦区现有政务信息化体系的智能化升级应用，将全面融入“一网协同”与“一网统管”等现有平台体系，不单独建设独立密码服务平台。项目建设过程中，应充分继承并复用现有平台已建设的密码服务能力、安全机制及统一身份认证体系，实现用户统一认证、统一登录及统一安全管理。所有用户均通过“一网协同”或“一网统管”统一入口访问本项目相关智能应用，避免重复登录，保障系统访问安全与业务使用连续性。后台管理账户密码策略应符合国家及行业相关安全规范要求。</w:t>
      </w:r>
    </w:p>
    <w:p w14:paraId="2718381F">
      <w:pPr>
        <w:ind w:firstLine="480"/>
        <w:rPr>
          <w:rFonts w:hint="eastAsia" w:ascii="宋体" w:hAnsi="宋体" w:eastAsia="宋体" w:cs="宋体"/>
          <w:sz w:val="21"/>
          <w:szCs w:val="21"/>
        </w:rPr>
      </w:pPr>
      <w:r>
        <w:rPr>
          <w:rFonts w:hint="eastAsia" w:ascii="宋体" w:hAnsi="宋体" w:eastAsia="宋体" w:cs="宋体"/>
          <w:sz w:val="21"/>
          <w:szCs w:val="21"/>
        </w:rPr>
        <w:t>本项目在建设过程中，应符合《信息系统密码应用基本要求》（GB/T39786-2021）三级要求，并配合完成商用密码应用安全测评相关工作。密码应用建设应覆盖身份鉴别、访问控制、数据传输安全、数据存储安全及安全审计等方面，确保系统整体安全可靠。</w:t>
      </w:r>
    </w:p>
    <w:p w14:paraId="672DD2D4">
      <w:pPr>
        <w:ind w:firstLine="480"/>
        <w:rPr>
          <w:rFonts w:hint="eastAsia" w:ascii="宋体" w:hAnsi="宋体" w:eastAsia="宋体" w:cs="宋体"/>
          <w:sz w:val="21"/>
          <w:szCs w:val="21"/>
        </w:rPr>
      </w:pPr>
      <w:r>
        <w:rPr>
          <w:rFonts w:hint="eastAsia" w:ascii="宋体" w:hAnsi="宋体" w:eastAsia="宋体" w:cs="宋体"/>
          <w:sz w:val="21"/>
          <w:szCs w:val="21"/>
        </w:rPr>
        <w:t>在身份认证方面，项目需与区统一身份认证体系进行对接，支持统一身份认证与单点登录机制。系统间接口调用应采用双向认证、Token令牌等安全机制，确保访问主体身份真实可信，防止非法系统接入及身份冒用。</w:t>
      </w:r>
    </w:p>
    <w:p w14:paraId="63FDF97D">
      <w:pPr>
        <w:ind w:firstLine="480"/>
        <w:rPr>
          <w:rFonts w:hint="eastAsia" w:ascii="宋体" w:hAnsi="宋体" w:eastAsia="宋体" w:cs="宋体"/>
          <w:sz w:val="21"/>
          <w:szCs w:val="21"/>
        </w:rPr>
      </w:pPr>
      <w:r>
        <w:rPr>
          <w:rFonts w:hint="eastAsia" w:ascii="宋体" w:hAnsi="宋体" w:eastAsia="宋体" w:cs="宋体"/>
          <w:sz w:val="21"/>
          <w:szCs w:val="21"/>
        </w:rPr>
        <w:t>在访问控制方面，系统应具备基于角色的权限控制能力，并支持多租户数据隔离机制，确保不同单位、不同角色之间的数据访问边界清晰，实现数据按权限访问与使用，防止越权操作。</w:t>
      </w:r>
    </w:p>
    <w:p w14:paraId="21590E86">
      <w:pPr>
        <w:ind w:firstLine="480"/>
        <w:rPr>
          <w:rFonts w:hint="eastAsia" w:ascii="宋体" w:hAnsi="宋体" w:eastAsia="宋体" w:cs="宋体"/>
          <w:sz w:val="21"/>
          <w:szCs w:val="21"/>
        </w:rPr>
      </w:pPr>
      <w:r>
        <w:rPr>
          <w:rFonts w:hint="eastAsia" w:ascii="宋体" w:hAnsi="宋体" w:eastAsia="宋体" w:cs="宋体"/>
          <w:sz w:val="21"/>
          <w:szCs w:val="21"/>
        </w:rPr>
        <w:t>在数据传输安全方面，所有系统接口及数据交换过程均应采用安全加密传输机制，支持国密SSL（GMSSL）或TLS1.3及以上安全协议，保障数据在网络传输过程中的机密性与完整性。</w:t>
      </w:r>
    </w:p>
    <w:p w14:paraId="708EE38C">
      <w:pPr>
        <w:ind w:firstLine="480"/>
        <w:rPr>
          <w:rFonts w:hint="eastAsia" w:ascii="宋体" w:hAnsi="宋体" w:eastAsia="宋体" w:cs="宋体"/>
          <w:sz w:val="21"/>
          <w:szCs w:val="21"/>
        </w:rPr>
      </w:pPr>
      <w:r>
        <w:rPr>
          <w:rFonts w:hint="eastAsia" w:ascii="宋体" w:hAnsi="宋体" w:eastAsia="宋体" w:cs="宋体"/>
          <w:sz w:val="21"/>
          <w:szCs w:val="21"/>
        </w:rPr>
        <w:t>在数据存储安全方面，涉及市民信息、热线工单、内部材料、知识库数据及模型文件等敏感数据，应采用符合要求的加密方式进行存储保护，防止数据被非法获取、篡改或复制。</w:t>
      </w:r>
    </w:p>
    <w:p w14:paraId="34BC6CE5">
      <w:pPr>
        <w:ind w:firstLine="480"/>
        <w:rPr>
          <w:rFonts w:hint="eastAsia" w:ascii="宋体" w:hAnsi="宋体" w:eastAsia="宋体" w:cs="宋体"/>
          <w:sz w:val="21"/>
          <w:szCs w:val="21"/>
        </w:rPr>
      </w:pPr>
      <w:r>
        <w:rPr>
          <w:rFonts w:hint="eastAsia" w:ascii="宋体" w:hAnsi="宋体" w:eastAsia="宋体" w:cs="宋体"/>
          <w:sz w:val="21"/>
          <w:szCs w:val="21"/>
        </w:rPr>
        <w:t>在安全审计方面，系统应具备完整的日志记录与审计能力，相关网络访问日志、接口调用日志、用户操作日志及模型服务日志等应统一接入日志审计体系，实现操作行为可追溯、可审计，满足后续安全检查与运行管理要求。</w:t>
      </w:r>
    </w:p>
    <w:p w14:paraId="3BAA4A8F">
      <w:pPr>
        <w:pStyle w:val="23"/>
        <w:spacing w:after="326"/>
        <w:rPr>
          <w:rFonts w:hint="eastAsia" w:ascii="宋体" w:hAnsi="宋体" w:eastAsia="宋体" w:cs="宋体"/>
          <w:sz w:val="21"/>
          <w:szCs w:val="21"/>
        </w:rPr>
      </w:pPr>
      <w:r>
        <w:rPr>
          <w:rFonts w:hint="eastAsia" w:ascii="宋体" w:hAnsi="宋体" w:eastAsia="宋体" w:cs="宋体"/>
          <w:sz w:val="21"/>
          <w:szCs w:val="21"/>
        </w:rPr>
        <w:t>安全要求</w:t>
      </w:r>
    </w:p>
    <w:p w14:paraId="0EFB20BA">
      <w:pPr>
        <w:pStyle w:val="47"/>
        <w:keepNext/>
        <w:keepLines/>
        <w:numPr>
          <w:ilvl w:val="0"/>
          <w:numId w:val="2"/>
        </w:numPr>
        <w:jc w:val="left"/>
        <w:outlineLvl w:val="1"/>
        <w:rPr>
          <w:rFonts w:hint="eastAsia" w:ascii="宋体" w:hAnsi="宋体" w:eastAsia="宋体" w:cs="宋体"/>
          <w:b/>
          <w:bCs/>
          <w:vanish/>
          <w:sz w:val="21"/>
          <w:szCs w:val="21"/>
        </w:rPr>
      </w:pPr>
    </w:p>
    <w:p w14:paraId="53232BB4">
      <w:pPr>
        <w:pStyle w:val="47"/>
        <w:keepNext/>
        <w:keepLines/>
        <w:numPr>
          <w:ilvl w:val="0"/>
          <w:numId w:val="2"/>
        </w:numPr>
        <w:jc w:val="left"/>
        <w:outlineLvl w:val="1"/>
        <w:rPr>
          <w:rFonts w:hint="eastAsia" w:ascii="宋体" w:hAnsi="宋体" w:eastAsia="宋体" w:cs="宋体"/>
          <w:b/>
          <w:bCs/>
          <w:vanish/>
          <w:sz w:val="21"/>
          <w:szCs w:val="21"/>
        </w:rPr>
      </w:pPr>
    </w:p>
    <w:p w14:paraId="075071B5">
      <w:pPr>
        <w:pStyle w:val="47"/>
        <w:keepNext/>
        <w:keepLines/>
        <w:numPr>
          <w:ilvl w:val="0"/>
          <w:numId w:val="2"/>
        </w:numPr>
        <w:jc w:val="left"/>
        <w:outlineLvl w:val="1"/>
        <w:rPr>
          <w:rFonts w:hint="eastAsia" w:ascii="宋体" w:hAnsi="宋体" w:eastAsia="宋体" w:cs="宋体"/>
          <w:b/>
          <w:bCs/>
          <w:vanish/>
          <w:sz w:val="21"/>
          <w:szCs w:val="21"/>
        </w:rPr>
      </w:pPr>
    </w:p>
    <w:p w14:paraId="3426F403">
      <w:pPr>
        <w:pStyle w:val="3"/>
        <w:ind w:firstLine="565"/>
        <w:rPr>
          <w:rFonts w:hint="eastAsia" w:ascii="宋体" w:hAnsi="宋体" w:eastAsia="宋体" w:cs="宋体"/>
          <w:sz w:val="21"/>
          <w:szCs w:val="21"/>
        </w:rPr>
      </w:pPr>
      <w:r>
        <w:rPr>
          <w:rFonts w:hint="eastAsia" w:ascii="宋体" w:hAnsi="宋体" w:eastAsia="宋体" w:cs="宋体"/>
          <w:sz w:val="21"/>
          <w:szCs w:val="21"/>
        </w:rPr>
        <w:t>物理安全需求</w:t>
      </w:r>
    </w:p>
    <w:p w14:paraId="556BE6F6">
      <w:pPr>
        <w:ind w:firstLine="480"/>
        <w:rPr>
          <w:rFonts w:hint="eastAsia" w:ascii="宋体" w:hAnsi="宋体" w:eastAsia="宋体" w:cs="宋体"/>
          <w:sz w:val="21"/>
          <w:szCs w:val="21"/>
        </w:rPr>
      </w:pPr>
      <w:r>
        <w:rPr>
          <w:rFonts w:hint="eastAsia" w:ascii="宋体" w:hAnsi="宋体" w:eastAsia="宋体" w:cs="宋体"/>
          <w:sz w:val="21"/>
          <w:szCs w:val="21"/>
        </w:rPr>
        <w:t>物理环境安全是保障系统安全运行的基础。投标人应采取必要措施，保护网络设备、服务器、存储介质及相关设施免受自然灾害、环境事故、人为误操作及恶意破坏等因素影响，防止设备损坏、数据丢失及信息泄露。</w:t>
      </w:r>
    </w:p>
    <w:p w14:paraId="27885D56">
      <w:pPr>
        <w:ind w:firstLine="480"/>
        <w:rPr>
          <w:rFonts w:hint="eastAsia" w:ascii="宋体" w:hAnsi="宋体" w:eastAsia="宋体" w:cs="宋体"/>
          <w:sz w:val="21"/>
          <w:szCs w:val="21"/>
        </w:rPr>
      </w:pPr>
      <w:r>
        <w:rPr>
          <w:rFonts w:hint="eastAsia" w:ascii="宋体" w:hAnsi="宋体" w:eastAsia="宋体" w:cs="宋体"/>
          <w:sz w:val="21"/>
          <w:szCs w:val="21"/>
        </w:rPr>
        <w:t>系统应具备环境安全、设备安全及介质安全等基础保障能力，确保系统实体环境安全稳定运行。</w:t>
      </w:r>
    </w:p>
    <w:p w14:paraId="35716A49">
      <w:pPr>
        <w:pStyle w:val="3"/>
        <w:ind w:firstLine="565"/>
        <w:rPr>
          <w:rFonts w:hint="eastAsia" w:ascii="宋体" w:hAnsi="宋体" w:eastAsia="宋体" w:cs="宋体"/>
          <w:sz w:val="21"/>
          <w:szCs w:val="21"/>
        </w:rPr>
      </w:pPr>
      <w:r>
        <w:rPr>
          <w:rFonts w:hint="eastAsia" w:ascii="宋体" w:hAnsi="宋体" w:eastAsia="宋体" w:cs="宋体"/>
          <w:sz w:val="21"/>
          <w:szCs w:val="21"/>
        </w:rPr>
        <w:t>网络安全需求</w:t>
      </w:r>
    </w:p>
    <w:p w14:paraId="5B073548">
      <w:pPr>
        <w:ind w:firstLine="480"/>
        <w:rPr>
          <w:rFonts w:hint="eastAsia" w:ascii="宋体" w:hAnsi="宋体" w:eastAsia="宋体" w:cs="宋体"/>
          <w:sz w:val="21"/>
          <w:szCs w:val="21"/>
        </w:rPr>
      </w:pPr>
      <w:r>
        <w:rPr>
          <w:rFonts w:hint="eastAsia" w:ascii="宋体" w:hAnsi="宋体" w:eastAsia="宋体" w:cs="宋体"/>
          <w:sz w:val="21"/>
          <w:szCs w:val="21"/>
        </w:rPr>
        <w:t>投标人应保障网络运行的可靠性及敏感信息在传输过程中的安全性与保密性。</w:t>
      </w:r>
    </w:p>
    <w:p w14:paraId="3E93DEED">
      <w:pPr>
        <w:ind w:firstLine="480"/>
        <w:rPr>
          <w:rFonts w:hint="eastAsia" w:ascii="宋体" w:hAnsi="宋体" w:eastAsia="宋体" w:cs="宋体"/>
          <w:sz w:val="21"/>
          <w:szCs w:val="21"/>
        </w:rPr>
      </w:pPr>
      <w:r>
        <w:rPr>
          <w:rFonts w:hint="eastAsia" w:ascii="宋体" w:hAnsi="宋体" w:eastAsia="宋体" w:cs="宋体"/>
          <w:sz w:val="21"/>
          <w:szCs w:val="21"/>
        </w:rPr>
        <w:t>系统应支持部署防火墙、入侵检测、安全审计、漏洞扫描、网页防篡改及抗DDoS攻击等安全防护措施，对网络攻击、异常访问及恶意行为进行防护，提升整体网络安全保障能力。</w:t>
      </w:r>
    </w:p>
    <w:p w14:paraId="49DC06C9">
      <w:pPr>
        <w:pStyle w:val="3"/>
        <w:ind w:firstLine="565"/>
        <w:rPr>
          <w:rFonts w:hint="eastAsia" w:ascii="宋体" w:hAnsi="宋体" w:eastAsia="宋体" w:cs="宋体"/>
          <w:sz w:val="21"/>
          <w:szCs w:val="21"/>
        </w:rPr>
      </w:pPr>
      <w:r>
        <w:rPr>
          <w:rFonts w:hint="eastAsia" w:ascii="宋体" w:hAnsi="宋体" w:eastAsia="宋体" w:cs="宋体"/>
          <w:sz w:val="21"/>
          <w:szCs w:val="21"/>
        </w:rPr>
        <w:t>系统安全需求</w:t>
      </w:r>
    </w:p>
    <w:p w14:paraId="18FD1AF3">
      <w:pPr>
        <w:ind w:firstLine="480"/>
        <w:rPr>
          <w:rFonts w:hint="eastAsia" w:ascii="宋体" w:hAnsi="宋体" w:eastAsia="宋体" w:cs="宋体"/>
          <w:sz w:val="21"/>
          <w:szCs w:val="21"/>
        </w:rPr>
      </w:pPr>
      <w:r>
        <w:rPr>
          <w:rFonts w:hint="eastAsia" w:ascii="宋体" w:hAnsi="宋体" w:eastAsia="宋体" w:cs="宋体"/>
          <w:sz w:val="21"/>
          <w:szCs w:val="21"/>
        </w:rPr>
        <w:t>投标人应保障操作系统、数据库系统及TCP/IP等协议的安全，防范黑客入侵、身份冒充、非法访问、系统漏洞及病毒等安全风险。</w:t>
      </w:r>
    </w:p>
    <w:p w14:paraId="40FF8C28">
      <w:pPr>
        <w:ind w:firstLine="480"/>
        <w:rPr>
          <w:rFonts w:hint="eastAsia" w:ascii="宋体" w:hAnsi="宋体" w:eastAsia="宋体" w:cs="宋体"/>
          <w:sz w:val="21"/>
          <w:szCs w:val="21"/>
        </w:rPr>
      </w:pPr>
      <w:r>
        <w:rPr>
          <w:rFonts w:hint="eastAsia" w:ascii="宋体" w:hAnsi="宋体" w:eastAsia="宋体" w:cs="宋体"/>
          <w:sz w:val="21"/>
          <w:szCs w:val="21"/>
        </w:rPr>
        <w:t>系统应结合相关安全防护措施及管理制度，保障系统运行环境安全稳定，提升整体系统安全防护能力。</w:t>
      </w:r>
    </w:p>
    <w:p w14:paraId="26B0B6FF">
      <w:pPr>
        <w:pStyle w:val="3"/>
        <w:ind w:firstLine="565"/>
        <w:rPr>
          <w:rFonts w:hint="eastAsia" w:ascii="宋体" w:hAnsi="宋体" w:eastAsia="宋体" w:cs="宋体"/>
          <w:sz w:val="21"/>
          <w:szCs w:val="21"/>
        </w:rPr>
      </w:pPr>
      <w:r>
        <w:rPr>
          <w:rFonts w:hint="eastAsia" w:ascii="宋体" w:hAnsi="宋体" w:eastAsia="宋体" w:cs="宋体"/>
          <w:sz w:val="21"/>
          <w:szCs w:val="21"/>
        </w:rPr>
        <w:t>信息安全需求</w:t>
      </w:r>
    </w:p>
    <w:p w14:paraId="64690DA8">
      <w:pPr>
        <w:ind w:firstLine="480"/>
        <w:rPr>
          <w:rFonts w:hint="eastAsia" w:ascii="宋体" w:hAnsi="宋体" w:eastAsia="宋体" w:cs="宋体"/>
          <w:sz w:val="21"/>
          <w:szCs w:val="21"/>
        </w:rPr>
      </w:pPr>
      <w:r>
        <w:rPr>
          <w:rFonts w:hint="eastAsia" w:ascii="宋体" w:hAnsi="宋体" w:eastAsia="宋体" w:cs="宋体"/>
          <w:sz w:val="21"/>
          <w:szCs w:val="21"/>
        </w:rPr>
        <w:t>投标人应从应用系统设计层面建立安全保障机制，保障数据完整性、访问可控性及敏感信息保密性。</w:t>
      </w:r>
    </w:p>
    <w:p w14:paraId="2D3DC8A3">
      <w:pPr>
        <w:ind w:firstLine="480"/>
        <w:rPr>
          <w:rFonts w:hint="eastAsia" w:ascii="宋体" w:hAnsi="宋体" w:eastAsia="宋体" w:cs="宋体"/>
          <w:sz w:val="21"/>
          <w:szCs w:val="21"/>
        </w:rPr>
      </w:pPr>
      <w:r>
        <w:rPr>
          <w:rFonts w:hint="eastAsia" w:ascii="宋体" w:hAnsi="宋体" w:eastAsia="宋体" w:cs="宋体"/>
          <w:sz w:val="21"/>
          <w:szCs w:val="21"/>
        </w:rPr>
        <w:t>投标人须配合完成国家信息安全等级保护三级测评相关工作，按测评要求完成系统整改优化、资料提交、现场测评等全部相关工作，确保系统顺利通过等保三级测评。</w:t>
      </w:r>
    </w:p>
    <w:p w14:paraId="3646F08E">
      <w:pPr>
        <w:ind w:firstLine="480"/>
        <w:rPr>
          <w:rFonts w:hint="eastAsia" w:ascii="宋体" w:hAnsi="宋体" w:eastAsia="宋体" w:cs="宋体"/>
          <w:sz w:val="21"/>
          <w:szCs w:val="21"/>
        </w:rPr>
      </w:pPr>
      <w:r>
        <w:rPr>
          <w:rFonts w:hint="eastAsia" w:ascii="宋体" w:hAnsi="宋体" w:eastAsia="宋体" w:cs="宋体"/>
          <w:sz w:val="21"/>
          <w:szCs w:val="21"/>
        </w:rPr>
        <w:t>系统应支持统一用户权限管理与身份认证，并结合数字证书、VPN加密访问及敏感信息加密处理等方式，加强数据访问控制与信息安全保护。</w:t>
      </w:r>
    </w:p>
    <w:p w14:paraId="5A873B2C">
      <w:pPr>
        <w:pStyle w:val="3"/>
        <w:ind w:firstLine="565"/>
        <w:rPr>
          <w:rFonts w:hint="eastAsia" w:ascii="宋体" w:hAnsi="宋体" w:eastAsia="宋体" w:cs="宋体"/>
          <w:sz w:val="21"/>
          <w:szCs w:val="21"/>
        </w:rPr>
      </w:pPr>
      <w:r>
        <w:rPr>
          <w:rFonts w:hint="eastAsia" w:ascii="宋体" w:hAnsi="宋体" w:eastAsia="宋体" w:cs="宋体"/>
          <w:sz w:val="21"/>
          <w:szCs w:val="21"/>
        </w:rPr>
        <w:t>资料保密需求</w:t>
      </w:r>
    </w:p>
    <w:p w14:paraId="10F5DAAF">
      <w:pPr>
        <w:ind w:firstLine="480"/>
        <w:rPr>
          <w:rFonts w:hint="eastAsia" w:ascii="宋体" w:hAnsi="宋体" w:eastAsia="宋体" w:cs="宋体"/>
          <w:sz w:val="21"/>
          <w:szCs w:val="21"/>
        </w:rPr>
      </w:pPr>
      <w:r>
        <w:rPr>
          <w:rFonts w:hint="eastAsia" w:ascii="宋体" w:hAnsi="宋体" w:eastAsia="宋体" w:cs="宋体"/>
          <w:sz w:val="21"/>
          <w:szCs w:val="21"/>
        </w:rPr>
        <w:t>项目建设全过程中，投标人须严格遵守保密管理规定，妥善保管建设单位提供的所有业务资料、涉密文件、数据信息、系统资料及各类涉密资源，严格履行资料保密义务。未经建设单位书面正式授权，投标人不得擅自将项目相关资料、用户涉密数据及各类内部信息以任何形式对外泄露、传播、复制、转借或用于本项目以外的其他用途。</w:t>
      </w:r>
    </w:p>
    <w:p w14:paraId="42D31AEE">
      <w:pPr>
        <w:ind w:firstLine="480"/>
        <w:rPr>
          <w:rFonts w:hint="eastAsia" w:ascii="宋体" w:hAnsi="宋体" w:eastAsia="宋体" w:cs="宋体"/>
          <w:sz w:val="21"/>
          <w:szCs w:val="21"/>
        </w:rPr>
      </w:pPr>
      <w:r>
        <w:rPr>
          <w:rFonts w:hint="eastAsia" w:ascii="宋体" w:hAnsi="宋体" w:eastAsia="宋体" w:cs="宋体"/>
          <w:sz w:val="21"/>
          <w:szCs w:val="21"/>
        </w:rPr>
        <w:t>投标人需建立完善的项目资料保密管理制度，对项目实施人员开展保密教育与约束，严控资料流转、存储、使用全流程安全，杜绝资料外泄、丢失、篡改、滥用等情况发生。项目建设期及服务期内，若因投标人原因造成资料外泄、信息泄密等问题，投标人需承担全部责任，并配合建设单位做好后续处置工作，全力保障用户资料与涉密信息的安全性、保密性。</w:t>
      </w:r>
    </w:p>
    <w:p w14:paraId="37BCEE82">
      <w:pPr>
        <w:pStyle w:val="23"/>
        <w:spacing w:after="326"/>
        <w:rPr>
          <w:rFonts w:hint="eastAsia" w:ascii="宋体" w:hAnsi="宋体" w:eastAsia="宋体" w:cs="宋体"/>
          <w:sz w:val="21"/>
          <w:szCs w:val="21"/>
        </w:rPr>
      </w:pPr>
      <w:bookmarkStart w:id="4" w:name="_Toc207197396"/>
      <w:r>
        <w:rPr>
          <w:rFonts w:hint="eastAsia" w:ascii="宋体" w:hAnsi="宋体" w:eastAsia="宋体" w:cs="宋体"/>
          <w:sz w:val="21"/>
          <w:szCs w:val="21"/>
        </w:rPr>
        <w:t>项目实施要求</w:t>
      </w:r>
      <w:bookmarkEnd w:id="0"/>
      <w:bookmarkEnd w:id="1"/>
      <w:bookmarkEnd w:id="4"/>
      <w:bookmarkStart w:id="5" w:name="_Toc206751499"/>
      <w:bookmarkEnd w:id="5"/>
      <w:bookmarkStart w:id="6" w:name="_Toc206755159"/>
      <w:bookmarkEnd w:id="6"/>
      <w:bookmarkStart w:id="7" w:name="_Toc206751577"/>
      <w:bookmarkEnd w:id="7"/>
    </w:p>
    <w:p w14:paraId="6616C718">
      <w:pPr>
        <w:ind w:firstLine="480"/>
        <w:rPr>
          <w:rFonts w:hint="eastAsia" w:ascii="宋体" w:hAnsi="宋体" w:eastAsia="宋体" w:cs="宋体"/>
          <w:sz w:val="21"/>
          <w:szCs w:val="21"/>
        </w:rPr>
      </w:pPr>
      <w:r>
        <w:rPr>
          <w:rFonts w:hint="eastAsia" w:ascii="宋体" w:hAnsi="宋体" w:eastAsia="宋体" w:cs="宋体"/>
          <w:sz w:val="21"/>
          <w:szCs w:val="21"/>
        </w:rPr>
        <w:t xml:space="preserve">投标人应提供完整的项目实施管理方案，包含项目设计方案、实施方案、质量保证措施、售后方案、应急预案、人员配置等。还应提供下列服务： </w:t>
      </w:r>
    </w:p>
    <w:p w14:paraId="12E0C3B4">
      <w:pPr>
        <w:pStyle w:val="47"/>
        <w:numPr>
          <w:ilvl w:val="0"/>
          <w:numId w:val="7"/>
        </w:numPr>
        <w:ind w:left="0" w:firstLine="442"/>
        <w:rPr>
          <w:rFonts w:hint="eastAsia" w:ascii="宋体" w:hAnsi="宋体" w:eastAsia="宋体" w:cs="宋体"/>
          <w:sz w:val="21"/>
          <w:szCs w:val="21"/>
        </w:rPr>
      </w:pPr>
      <w:r>
        <w:rPr>
          <w:rFonts w:hint="eastAsia" w:ascii="宋体" w:hAnsi="宋体" w:eastAsia="宋体" w:cs="宋体"/>
          <w:sz w:val="21"/>
          <w:szCs w:val="21"/>
        </w:rPr>
        <w:t xml:space="preserve">提供项目现场系统调试及技术支持； </w:t>
      </w:r>
    </w:p>
    <w:p w14:paraId="53C09E04">
      <w:pPr>
        <w:pStyle w:val="47"/>
        <w:numPr>
          <w:ilvl w:val="0"/>
          <w:numId w:val="7"/>
        </w:numPr>
        <w:ind w:left="0" w:firstLine="442"/>
        <w:rPr>
          <w:rFonts w:hint="eastAsia" w:ascii="宋体" w:hAnsi="宋体" w:eastAsia="宋体" w:cs="宋体"/>
          <w:sz w:val="21"/>
          <w:szCs w:val="21"/>
        </w:rPr>
      </w:pPr>
      <w:r>
        <w:rPr>
          <w:rFonts w:hint="eastAsia" w:ascii="宋体" w:hAnsi="宋体" w:eastAsia="宋体" w:cs="宋体"/>
          <w:sz w:val="21"/>
          <w:szCs w:val="21"/>
        </w:rPr>
        <w:t xml:space="preserve">提供系统培训； </w:t>
      </w:r>
    </w:p>
    <w:p w14:paraId="1F7AE030">
      <w:pPr>
        <w:ind w:firstLine="480"/>
        <w:rPr>
          <w:rFonts w:hint="eastAsia" w:ascii="宋体" w:hAnsi="宋体" w:eastAsia="宋体" w:cs="宋体"/>
          <w:sz w:val="21"/>
          <w:szCs w:val="21"/>
        </w:rPr>
      </w:pPr>
      <w:r>
        <w:rPr>
          <w:rFonts w:hint="eastAsia" w:ascii="宋体" w:hAnsi="宋体" w:eastAsia="宋体" w:cs="宋体"/>
          <w:sz w:val="21"/>
          <w:szCs w:val="21"/>
        </w:rPr>
        <w:t>中标单位应按照合同要求履约，充分合理安排，确保提供的相关服务符合合同有关要求。接受项目行业管理部门及政府有关部门的指导，配合甲方的履约检查及验收，并负责项目实施过程中的所有协调工作。</w:t>
      </w:r>
    </w:p>
    <w:p w14:paraId="47F75805">
      <w:pPr>
        <w:ind w:firstLine="480"/>
        <w:rPr>
          <w:rFonts w:hint="eastAsia" w:ascii="宋体" w:hAnsi="宋体" w:eastAsia="宋体" w:cs="宋体"/>
          <w:sz w:val="21"/>
          <w:szCs w:val="21"/>
        </w:rPr>
      </w:pPr>
      <w:r>
        <w:rPr>
          <w:rFonts w:hint="eastAsia" w:ascii="宋体" w:hAnsi="宋体" w:eastAsia="宋体" w:cs="宋体"/>
          <w:sz w:val="21"/>
          <w:szCs w:val="21"/>
        </w:rPr>
        <w:t xml:space="preserve">相关费用均应计入成本核算范围内，包括负责对本项目要求的所有相关系统的实施深化设计、中标后详细调试运行、技术指导与培训等项目全过程，以及交付使用后的质保期服务；同时亦包括运输、保管和保修等费用。不论是否已在合约文件内标明，上述范围不仅包括所示或所指定的主要设备项目，亦包括附件及人工费等。本项目为闭口价合同，不对任何因素造成的费用进行追加。 </w:t>
      </w:r>
    </w:p>
    <w:p w14:paraId="76F895B3">
      <w:pPr>
        <w:ind w:firstLine="480"/>
        <w:rPr>
          <w:rFonts w:hint="eastAsia" w:ascii="宋体" w:hAnsi="宋体" w:eastAsia="宋体" w:cs="宋体"/>
          <w:sz w:val="21"/>
          <w:szCs w:val="21"/>
        </w:rPr>
      </w:pPr>
      <w:r>
        <w:rPr>
          <w:rFonts w:hint="eastAsia" w:ascii="宋体" w:hAnsi="宋体" w:eastAsia="宋体" w:cs="宋体"/>
          <w:sz w:val="21"/>
          <w:szCs w:val="21"/>
        </w:rPr>
        <w:t xml:space="preserve">投标人在中标并签署合同后，如在供货或系统集成时出现因产品有任何遗漏而不能满足系统运行要求时，所遗漏的产品或模块均必须由中标人免费提供。  </w:t>
      </w:r>
    </w:p>
    <w:p w14:paraId="3993E4B8">
      <w:pPr>
        <w:ind w:firstLine="480"/>
        <w:rPr>
          <w:rFonts w:hint="eastAsia" w:ascii="宋体" w:hAnsi="宋体" w:eastAsia="宋体" w:cs="宋体"/>
          <w:sz w:val="21"/>
          <w:szCs w:val="21"/>
        </w:rPr>
      </w:pPr>
      <w:r>
        <w:rPr>
          <w:rFonts w:hint="eastAsia" w:ascii="宋体" w:hAnsi="宋体" w:eastAsia="宋体" w:cs="宋体"/>
          <w:sz w:val="21"/>
          <w:szCs w:val="21"/>
        </w:rPr>
        <w:t xml:space="preserve">中标人施工应符合行业规范和招标人项目管理规范，并提供符合招标人项目管理规范的文档。  </w:t>
      </w:r>
    </w:p>
    <w:p w14:paraId="79BA47DF">
      <w:pPr>
        <w:ind w:firstLine="480"/>
        <w:rPr>
          <w:rFonts w:hint="eastAsia" w:ascii="宋体" w:hAnsi="宋体" w:eastAsia="宋体" w:cs="宋体"/>
          <w:sz w:val="21"/>
          <w:szCs w:val="21"/>
        </w:rPr>
      </w:pPr>
      <w:r>
        <w:rPr>
          <w:rFonts w:hint="eastAsia" w:ascii="宋体" w:hAnsi="宋体" w:eastAsia="宋体" w:cs="宋体"/>
          <w:sz w:val="21"/>
          <w:szCs w:val="21"/>
        </w:rPr>
        <w:t>中标人项目实施过程不能影响使用方日常工作。需避开人流高峰时间，需充分考虑小区内人流密度等特殊现场条件进行科学有效的施工组织计划及保障措施。</w:t>
      </w:r>
    </w:p>
    <w:p w14:paraId="7A643ED4">
      <w:pPr>
        <w:pStyle w:val="23"/>
        <w:spacing w:after="326"/>
        <w:rPr>
          <w:rFonts w:hint="eastAsia" w:ascii="宋体" w:hAnsi="宋体" w:eastAsia="宋体" w:cs="宋体"/>
          <w:sz w:val="21"/>
          <w:szCs w:val="21"/>
        </w:rPr>
      </w:pPr>
      <w:r>
        <w:rPr>
          <w:rFonts w:hint="eastAsia" w:ascii="宋体" w:hAnsi="宋体" w:eastAsia="宋体" w:cs="宋体"/>
          <w:sz w:val="21"/>
          <w:szCs w:val="21"/>
        </w:rPr>
        <w:t>业务量要求</w:t>
      </w:r>
    </w:p>
    <w:p w14:paraId="72CB3EED">
      <w:pPr>
        <w:ind w:firstLine="480"/>
        <w:rPr>
          <w:rFonts w:hint="eastAsia" w:ascii="宋体" w:hAnsi="宋体" w:eastAsia="宋体" w:cs="宋体"/>
          <w:sz w:val="21"/>
          <w:szCs w:val="21"/>
        </w:rPr>
      </w:pPr>
      <w:r>
        <w:rPr>
          <w:rFonts w:hint="eastAsia" w:ascii="宋体" w:hAnsi="宋体" w:eastAsia="宋体" w:cs="宋体"/>
          <w:sz w:val="21"/>
          <w:szCs w:val="21"/>
        </w:rPr>
        <w:t>本项目需结合区内政务服务、城市治理及智能辅助办公等实际应用需求，具备支撑相关业务场景稳定运行的处理能力，满足各类智能应用在日常使用过程中的并发访问与业务处理需求。系统建设应充分考虑业务增长及后续扩展需求，确保整体架构具备良好的稳定性、可扩展性与持续服务能力。</w:t>
      </w:r>
    </w:p>
    <w:p w14:paraId="7A3A0A4C">
      <w:pPr>
        <w:ind w:firstLine="480"/>
        <w:rPr>
          <w:rFonts w:hint="eastAsia" w:ascii="宋体" w:hAnsi="宋体" w:eastAsia="宋体" w:cs="宋体"/>
          <w:sz w:val="21"/>
          <w:szCs w:val="21"/>
        </w:rPr>
      </w:pPr>
      <w:r>
        <w:rPr>
          <w:rFonts w:hint="eastAsia" w:ascii="宋体" w:hAnsi="宋体" w:eastAsia="宋体" w:cs="宋体"/>
          <w:sz w:val="21"/>
          <w:szCs w:val="21"/>
        </w:rPr>
        <w:t>结合现阶段业务规模及应用规划，本项目核心业务量预估如下：</w:t>
      </w:r>
    </w:p>
    <w:p w14:paraId="1FA9FDB9">
      <w:pPr>
        <w:ind w:firstLine="480"/>
        <w:rPr>
          <w:rFonts w:hint="eastAsia" w:ascii="宋体" w:hAnsi="宋体" w:eastAsia="宋体" w:cs="宋体"/>
          <w:sz w:val="21"/>
          <w:szCs w:val="21"/>
        </w:rPr>
      </w:pPr>
      <w:r>
        <w:rPr>
          <w:rFonts w:hint="eastAsia" w:ascii="宋体" w:hAnsi="宋体" w:eastAsia="宋体" w:cs="宋体"/>
          <w:sz w:val="21"/>
          <w:szCs w:val="21"/>
        </w:rPr>
        <w:t>智能派单处理量：约45000件/年；</w:t>
      </w:r>
    </w:p>
    <w:p w14:paraId="57775C46">
      <w:pPr>
        <w:ind w:firstLine="480"/>
        <w:rPr>
          <w:rFonts w:hint="eastAsia" w:ascii="宋体" w:hAnsi="宋体" w:eastAsia="宋体" w:cs="宋体"/>
          <w:sz w:val="21"/>
          <w:szCs w:val="21"/>
        </w:rPr>
      </w:pPr>
      <w:r>
        <w:rPr>
          <w:rFonts w:hint="eastAsia" w:ascii="宋体" w:hAnsi="宋体" w:eastAsia="宋体" w:cs="宋体"/>
          <w:sz w:val="21"/>
          <w:szCs w:val="21"/>
        </w:rPr>
        <w:t>智能问答调用量：约3000件/年；</w:t>
      </w:r>
    </w:p>
    <w:p w14:paraId="191BE0DE">
      <w:pPr>
        <w:ind w:firstLine="480"/>
        <w:rPr>
          <w:rFonts w:hint="eastAsia" w:ascii="宋体" w:hAnsi="宋体" w:eastAsia="宋体" w:cs="宋体"/>
          <w:sz w:val="21"/>
          <w:szCs w:val="21"/>
        </w:rPr>
      </w:pPr>
      <w:r>
        <w:rPr>
          <w:rFonts w:hint="eastAsia" w:ascii="宋体" w:hAnsi="宋体" w:eastAsia="宋体" w:cs="宋体"/>
          <w:sz w:val="21"/>
          <w:szCs w:val="21"/>
        </w:rPr>
        <w:t>智能报告生成量：约2000件/年。</w:t>
      </w:r>
    </w:p>
    <w:p w14:paraId="5D8E6CA7">
      <w:pPr>
        <w:ind w:firstLine="480"/>
        <w:rPr>
          <w:rFonts w:hint="eastAsia" w:ascii="宋体" w:hAnsi="宋体" w:eastAsia="宋体" w:cs="宋体"/>
          <w:sz w:val="21"/>
          <w:szCs w:val="21"/>
        </w:rPr>
      </w:pPr>
      <w:r>
        <w:rPr>
          <w:rFonts w:hint="eastAsia" w:ascii="宋体" w:hAnsi="宋体" w:eastAsia="宋体" w:cs="宋体"/>
          <w:sz w:val="21"/>
          <w:szCs w:val="21"/>
        </w:rPr>
        <w:t>项目建设过程中，应根据上述业务规模合理配置模型服务能力、算力资源及系统处理能力，确保在业务高峰期间系统能够稳定运行，相关智能分析、问答生成、工单辅助及报告生成等功能响应正常，不影响实际业务使用。</w:t>
      </w:r>
    </w:p>
    <w:p w14:paraId="3BEB31DD">
      <w:pPr>
        <w:ind w:firstLine="480"/>
        <w:rPr>
          <w:rFonts w:hint="eastAsia" w:ascii="宋体" w:hAnsi="宋体" w:eastAsia="宋体" w:cs="宋体"/>
          <w:sz w:val="21"/>
          <w:szCs w:val="21"/>
        </w:rPr>
      </w:pPr>
      <w:r>
        <w:rPr>
          <w:rFonts w:hint="eastAsia" w:ascii="宋体" w:hAnsi="宋体" w:eastAsia="宋体" w:cs="宋体"/>
          <w:sz w:val="21"/>
          <w:szCs w:val="21"/>
        </w:rPr>
        <w:t>同时，应具备一定的弹性扩展能力，可根据后续新增应用场景、业务增长及模型能力升级需求，动态扩展相关资源，保障系统持续稳定运行。</w:t>
      </w:r>
    </w:p>
    <w:p w14:paraId="48E4B40A">
      <w:pPr>
        <w:pStyle w:val="23"/>
        <w:spacing w:after="326"/>
        <w:rPr>
          <w:rFonts w:hint="eastAsia" w:ascii="宋体" w:hAnsi="宋体" w:eastAsia="宋体" w:cs="宋体"/>
          <w:sz w:val="21"/>
          <w:szCs w:val="21"/>
        </w:rPr>
      </w:pPr>
      <w:r>
        <w:rPr>
          <w:rFonts w:hint="eastAsia" w:ascii="宋体" w:hAnsi="宋体" w:eastAsia="宋体" w:cs="宋体"/>
          <w:sz w:val="21"/>
          <w:szCs w:val="21"/>
        </w:rPr>
        <w:t>人员配置及质量管理要求</w:t>
      </w:r>
    </w:p>
    <w:p w14:paraId="08DBCBC9">
      <w:pPr>
        <w:pStyle w:val="47"/>
        <w:keepNext/>
        <w:keepLines/>
        <w:numPr>
          <w:ilvl w:val="0"/>
          <w:numId w:val="2"/>
        </w:numPr>
        <w:jc w:val="left"/>
        <w:outlineLvl w:val="1"/>
        <w:rPr>
          <w:rFonts w:hint="eastAsia" w:ascii="宋体" w:hAnsi="宋体" w:eastAsia="宋体" w:cs="宋体"/>
          <w:b/>
          <w:bCs/>
          <w:vanish/>
          <w:sz w:val="21"/>
          <w:szCs w:val="21"/>
        </w:rPr>
      </w:pPr>
    </w:p>
    <w:p w14:paraId="7325A3ED">
      <w:pPr>
        <w:pStyle w:val="47"/>
        <w:keepNext/>
        <w:keepLines/>
        <w:numPr>
          <w:ilvl w:val="0"/>
          <w:numId w:val="2"/>
        </w:numPr>
        <w:jc w:val="left"/>
        <w:outlineLvl w:val="1"/>
        <w:rPr>
          <w:rFonts w:hint="eastAsia" w:ascii="宋体" w:hAnsi="宋体" w:eastAsia="宋体" w:cs="宋体"/>
          <w:b/>
          <w:bCs/>
          <w:vanish/>
          <w:sz w:val="21"/>
          <w:szCs w:val="21"/>
        </w:rPr>
      </w:pPr>
    </w:p>
    <w:p w14:paraId="060EA700">
      <w:pPr>
        <w:pStyle w:val="47"/>
        <w:keepNext/>
        <w:keepLines/>
        <w:numPr>
          <w:ilvl w:val="0"/>
          <w:numId w:val="2"/>
        </w:numPr>
        <w:jc w:val="left"/>
        <w:outlineLvl w:val="1"/>
        <w:rPr>
          <w:rFonts w:hint="eastAsia" w:ascii="宋体" w:hAnsi="宋体" w:eastAsia="宋体" w:cs="宋体"/>
          <w:b/>
          <w:bCs/>
          <w:vanish/>
          <w:sz w:val="21"/>
          <w:szCs w:val="21"/>
        </w:rPr>
      </w:pPr>
    </w:p>
    <w:p w14:paraId="7B294DB0">
      <w:pPr>
        <w:pStyle w:val="3"/>
        <w:ind w:firstLine="565"/>
        <w:rPr>
          <w:rFonts w:hint="eastAsia" w:ascii="宋体" w:hAnsi="宋体" w:eastAsia="宋体" w:cs="宋体"/>
          <w:sz w:val="21"/>
          <w:szCs w:val="21"/>
        </w:rPr>
      </w:pPr>
      <w:r>
        <w:rPr>
          <w:rFonts w:hint="eastAsia" w:ascii="宋体" w:hAnsi="宋体" w:eastAsia="宋体" w:cs="宋体"/>
          <w:sz w:val="21"/>
          <w:szCs w:val="21"/>
        </w:rPr>
        <w:t>团队组建要求</w:t>
      </w:r>
    </w:p>
    <w:p w14:paraId="7A965CF5">
      <w:pPr>
        <w:ind w:firstLine="480"/>
        <w:rPr>
          <w:rFonts w:hint="eastAsia" w:ascii="宋体" w:hAnsi="宋体" w:eastAsia="宋体" w:cs="宋体"/>
          <w:sz w:val="21"/>
          <w:szCs w:val="21"/>
        </w:rPr>
      </w:pPr>
      <w:r>
        <w:rPr>
          <w:rFonts w:hint="eastAsia" w:ascii="宋体" w:hAnsi="宋体" w:eastAsia="宋体" w:cs="宋体"/>
          <w:sz w:val="21"/>
          <w:szCs w:val="21"/>
        </w:rPr>
        <w:t>投标人应针对本项目建设内容与实施特点，组建一支结构合理、职责清晰、专业能力匹配且人员数量满足项目需求的项目服务团队（团队总人数不少于8人），全面承担项目建设、系统集成、实施交付及后续服务保障等工作。项目团队需明确配置核心角色，至少包含1名项目经理、1名架构师、不少于3名开发工程师、不少于2名测试工程师，各角色分工明确、协同高效，共同支撑项目全流程推进。</w:t>
      </w:r>
    </w:p>
    <w:p w14:paraId="7579254D">
      <w:pPr>
        <w:ind w:firstLine="480"/>
        <w:rPr>
          <w:rFonts w:hint="eastAsia" w:ascii="宋体" w:hAnsi="宋体" w:eastAsia="宋体" w:cs="宋体"/>
          <w:sz w:val="21"/>
          <w:szCs w:val="21"/>
        </w:rPr>
      </w:pPr>
      <w:r>
        <w:rPr>
          <w:rFonts w:hint="eastAsia" w:ascii="宋体" w:hAnsi="宋体" w:eastAsia="宋体" w:cs="宋体"/>
          <w:sz w:val="21"/>
          <w:szCs w:val="21"/>
        </w:rPr>
        <w:t>项目团队应具备信息系统建设、人工智能应用实施及政务系统集成等相关经验，能够支撑本项目多系统协同、多场景应用及复杂技术实现的实际需求。其中，项目经理需专职负责统筹项目整体推进，包括需求分析、方案设计、进度控制、资源协调及风险管理等工作，确保项目实施过程有序推进；架构师负责项目整体技术架构设计、技术难点攻克，保障系统稳定性与可扩展性；开发工程师承担系统开发、功能实现及代码优化等工作；测试工程师负责项目全流程测试，包括单元测试、集成测试、系统测试等，确保项目质量达标。</w:t>
      </w:r>
    </w:p>
    <w:p w14:paraId="4398F661">
      <w:pPr>
        <w:ind w:firstLine="480"/>
        <w:rPr>
          <w:rFonts w:hint="eastAsia" w:ascii="宋体" w:hAnsi="宋体" w:eastAsia="宋体" w:cs="宋体"/>
          <w:sz w:val="21"/>
          <w:szCs w:val="21"/>
        </w:rPr>
      </w:pPr>
      <w:r>
        <w:rPr>
          <w:rFonts w:hint="eastAsia" w:ascii="宋体" w:hAnsi="宋体" w:eastAsia="宋体" w:cs="宋体"/>
          <w:sz w:val="21"/>
          <w:szCs w:val="21"/>
        </w:rPr>
        <w:t>团队核心成员（项目经理、架构师）应具备较强的项目管理能力和技术统筹能力，能够准确理解采购人业务需求，并结合实际应用场景开展系统设计与实施工作。同时，投标人应根据项目实施需要，合理配置具备系统开发、系统集成、数据处理及运维支持等能力的专业技术人员，确保项目在建设过程中能够高效推进。在团队配置方面，应具备一定的人员储备机制，在关键阶段能够根据项目实际需要及时补充或调整人员，保障项目实施的连续性和稳定性。</w:t>
      </w:r>
    </w:p>
    <w:p w14:paraId="5E30C75F">
      <w:pPr>
        <w:ind w:firstLine="480"/>
        <w:rPr>
          <w:rFonts w:hint="eastAsia" w:ascii="宋体" w:hAnsi="宋体" w:eastAsia="宋体" w:cs="宋体"/>
          <w:sz w:val="21"/>
          <w:szCs w:val="21"/>
        </w:rPr>
      </w:pPr>
      <w:r>
        <w:rPr>
          <w:rFonts w:hint="eastAsia" w:ascii="宋体" w:hAnsi="宋体" w:eastAsia="宋体" w:cs="宋体"/>
          <w:sz w:val="21"/>
          <w:szCs w:val="21"/>
        </w:rPr>
        <w:t>为保障项目高效对接、实时响应，投标人需安排不少于2名专职人员在采购人指定现场驻场，驻场人员需分别承担项目管理对接和技术支持职责：其中1名驻场人员负责日常项目进度对接、需求沟通、会议组织等项目管理相关事宜，1名驻场人员负责现场技术答疑、问题排查、现场实施配合等技术对接工作，确保与采购人的高效协同，及时解决项目实施过程中出现的各类问题。</w:t>
      </w:r>
    </w:p>
    <w:p w14:paraId="105D6314">
      <w:pPr>
        <w:ind w:firstLine="480"/>
        <w:rPr>
          <w:rFonts w:hint="eastAsia" w:ascii="宋体" w:hAnsi="宋体" w:eastAsia="宋体" w:cs="宋体"/>
          <w:sz w:val="21"/>
          <w:szCs w:val="21"/>
        </w:rPr>
      </w:pPr>
      <w:r>
        <w:rPr>
          <w:rFonts w:hint="eastAsia" w:ascii="宋体" w:hAnsi="宋体" w:eastAsia="宋体" w:cs="宋体"/>
          <w:sz w:val="21"/>
          <w:szCs w:val="21"/>
        </w:rPr>
        <w:t>投标人需提供项目团队成员（含驻场人员）的相关证明材料，包括但不限于学历、专业背景、从业经历及相关资格证明等，并承诺所提供信息真实有效。</w:t>
      </w:r>
    </w:p>
    <w:p w14:paraId="69AEA864">
      <w:pPr>
        <w:pStyle w:val="3"/>
        <w:ind w:firstLine="565"/>
        <w:rPr>
          <w:rFonts w:hint="eastAsia" w:ascii="宋体" w:hAnsi="宋体" w:eastAsia="宋体" w:cs="宋体"/>
          <w:sz w:val="21"/>
          <w:szCs w:val="21"/>
        </w:rPr>
      </w:pPr>
      <w:r>
        <w:rPr>
          <w:rFonts w:hint="eastAsia" w:ascii="宋体" w:hAnsi="宋体" w:eastAsia="宋体" w:cs="宋体"/>
          <w:sz w:val="21"/>
          <w:szCs w:val="21"/>
        </w:rPr>
        <w:t>人员资质要求</w:t>
      </w:r>
    </w:p>
    <w:p w14:paraId="6C7EF205">
      <w:pPr>
        <w:ind w:firstLine="480"/>
        <w:rPr>
          <w:rFonts w:hint="eastAsia" w:ascii="宋体" w:hAnsi="宋体" w:eastAsia="宋体" w:cs="宋体"/>
          <w:sz w:val="21"/>
          <w:szCs w:val="21"/>
        </w:rPr>
      </w:pPr>
      <w:r>
        <w:rPr>
          <w:rFonts w:hint="eastAsia" w:ascii="宋体" w:hAnsi="宋体" w:eastAsia="宋体" w:cs="宋体"/>
          <w:sz w:val="21"/>
          <w:szCs w:val="21"/>
        </w:rPr>
        <w:t>投标人应针对本项目组建专业实施服务团队，团队成员应具备政务信息化、大模型应用建设、系统集成及项目管理相关经验，能够满足项目建设、系统对接、实施交付及运维保障等工作需求。项目团队成员应分工明确、职责清晰，确保项目顺利推进与高质量交付。</w:t>
      </w:r>
    </w:p>
    <w:p w14:paraId="5D17A705">
      <w:pPr>
        <w:ind w:firstLine="480"/>
        <w:rPr>
          <w:rFonts w:hint="eastAsia" w:ascii="宋体" w:hAnsi="宋体" w:eastAsia="宋体" w:cs="宋体"/>
          <w:sz w:val="21"/>
          <w:szCs w:val="21"/>
        </w:rPr>
      </w:pPr>
      <w:r>
        <w:rPr>
          <w:rFonts w:hint="eastAsia" w:ascii="宋体" w:hAnsi="宋体" w:eastAsia="宋体" w:cs="宋体"/>
          <w:sz w:val="21"/>
          <w:szCs w:val="21"/>
        </w:rPr>
        <w:t>项目经理应具备较强的信息化项目统筹管理能力，能够对项目整体实施计划、资源协调、进度控制、质量管理及风险管控进行有效组织与实施，具备较强的跨部门沟通协调能力及政务信息化项目实施经验。项目经理至少应配备1名具有高级系统项目管理师资质的人员，负责统筹项目整体建设及实施管理工作。</w:t>
      </w:r>
    </w:p>
    <w:p w14:paraId="6F6F58BC">
      <w:pPr>
        <w:ind w:firstLine="480"/>
        <w:rPr>
          <w:rFonts w:hint="eastAsia" w:ascii="宋体" w:hAnsi="宋体" w:eastAsia="宋体" w:cs="宋体"/>
          <w:sz w:val="21"/>
          <w:szCs w:val="21"/>
        </w:rPr>
      </w:pPr>
      <w:r>
        <w:rPr>
          <w:rFonts w:hint="eastAsia" w:ascii="宋体" w:hAnsi="宋体" w:eastAsia="宋体" w:cs="宋体"/>
          <w:sz w:val="21"/>
          <w:szCs w:val="21"/>
        </w:rPr>
        <w:t>实施团队应具备系统建设、软件开发、系统集成、平台对接及应用实施等能力，能够根据项目需求完成系统设计、功能开发、接口联调、测试部署及技术支持等工作。团队核心成员应具备软件开发、系统集成或信息化建设相关专业资质，具有中级及以上专业技术能力水平。相关证书包括但不限于系统集成项目管理工程师、软件设计师等国家认可的信息化专业技术资格证书。在人员保障方面，投标人应确保项目团队成员在项目实施周期内保持相对稳定，避免关键岗位人员频繁变动对项目进度和质量造成影响。如确需进行人员调整，应提前与采购人沟通，并确保替换人员在专业能力及经验方面不低于原有人员水平。</w:t>
      </w:r>
    </w:p>
    <w:p w14:paraId="1DAC100C">
      <w:pPr>
        <w:ind w:firstLine="480"/>
        <w:rPr>
          <w:rFonts w:hint="eastAsia" w:ascii="宋体" w:hAnsi="宋体" w:eastAsia="宋体" w:cs="宋体"/>
          <w:sz w:val="21"/>
          <w:szCs w:val="21"/>
        </w:rPr>
      </w:pPr>
      <w:r>
        <w:rPr>
          <w:rFonts w:hint="eastAsia" w:ascii="宋体" w:hAnsi="宋体" w:eastAsia="宋体" w:cs="宋体"/>
          <w:sz w:val="21"/>
          <w:szCs w:val="21"/>
        </w:rPr>
        <w:t>同时，投标人应建立人员替补机制，提前储备具备相应能力的后备人员，在关键岗位出现人员变动或项目进入重要实施阶段时，能够及时补充，确保项目实施不受影响。</w:t>
      </w:r>
    </w:p>
    <w:p w14:paraId="6CF057A0">
      <w:pPr>
        <w:ind w:firstLine="480"/>
        <w:rPr>
          <w:rFonts w:hint="eastAsia" w:ascii="宋体" w:hAnsi="宋体" w:eastAsia="宋体" w:cs="宋体"/>
          <w:sz w:val="21"/>
          <w:szCs w:val="21"/>
        </w:rPr>
      </w:pPr>
      <w:r>
        <w:rPr>
          <w:rFonts w:hint="eastAsia" w:ascii="宋体" w:hAnsi="宋体" w:eastAsia="宋体" w:cs="宋体"/>
          <w:sz w:val="21"/>
          <w:szCs w:val="21"/>
        </w:rPr>
        <w:t>在系统上线及关键实施阶段，投标人应根据实际需要组织专业技术团队提供现场或远程支持，保障系统部署、切换及运行过程顺利开展。相关人员应能够与采购人业务部门保持高效沟通与协同，确保问题能够及时响应与处理。</w:t>
      </w:r>
    </w:p>
    <w:p w14:paraId="5B5E88F6">
      <w:pPr>
        <w:pStyle w:val="3"/>
        <w:ind w:firstLine="565"/>
        <w:rPr>
          <w:rFonts w:hint="eastAsia" w:ascii="宋体" w:hAnsi="宋体" w:eastAsia="宋体" w:cs="宋体"/>
          <w:sz w:val="21"/>
          <w:szCs w:val="21"/>
        </w:rPr>
      </w:pPr>
      <w:r>
        <w:rPr>
          <w:rFonts w:hint="eastAsia" w:ascii="宋体" w:hAnsi="宋体" w:eastAsia="宋体" w:cs="宋体"/>
          <w:sz w:val="21"/>
          <w:szCs w:val="21"/>
        </w:rPr>
        <w:t>质量管理要求</w:t>
      </w:r>
    </w:p>
    <w:p w14:paraId="54B93EAD">
      <w:pPr>
        <w:ind w:firstLine="480"/>
        <w:rPr>
          <w:rFonts w:hint="eastAsia" w:ascii="宋体" w:hAnsi="宋体" w:eastAsia="宋体" w:cs="宋体"/>
          <w:sz w:val="21"/>
          <w:szCs w:val="21"/>
        </w:rPr>
      </w:pPr>
      <w:r>
        <w:rPr>
          <w:rFonts w:hint="eastAsia" w:ascii="宋体" w:hAnsi="宋体" w:eastAsia="宋体" w:cs="宋体"/>
          <w:sz w:val="21"/>
          <w:szCs w:val="21"/>
        </w:rPr>
        <w:t>投标人应建立完善的项目质量管理体系，对项目实施全过程进行系统化、规范化管理，从项目启动、需求分析、系统设计、开发实施到测试验收等各阶段，均应制定明确的质量控制措施，确保项目成果符合相关标准及采购人要求。</w:t>
      </w:r>
    </w:p>
    <w:p w14:paraId="61A64F9B">
      <w:pPr>
        <w:ind w:firstLine="480"/>
        <w:rPr>
          <w:rFonts w:hint="eastAsia" w:ascii="宋体" w:hAnsi="宋体" w:eastAsia="宋体" w:cs="宋体"/>
          <w:sz w:val="21"/>
          <w:szCs w:val="21"/>
        </w:rPr>
      </w:pPr>
      <w:r>
        <w:rPr>
          <w:rFonts w:hint="eastAsia" w:ascii="宋体" w:hAnsi="宋体" w:eastAsia="宋体" w:cs="宋体"/>
          <w:sz w:val="21"/>
          <w:szCs w:val="21"/>
        </w:rPr>
        <w:t>在质量保障方面，投标人应结合自身管理体系与项目实际需求，建立覆盖全过程的质量控制机制，包括但不限于过程检查、阶段评审、成果验证及问题整改等内容，确保各阶段成果可控、可追溯。</w:t>
      </w:r>
    </w:p>
    <w:p w14:paraId="4448E891">
      <w:pPr>
        <w:ind w:firstLine="480"/>
        <w:rPr>
          <w:rFonts w:hint="eastAsia" w:ascii="宋体" w:hAnsi="宋体" w:eastAsia="宋体" w:cs="宋体"/>
          <w:sz w:val="21"/>
          <w:szCs w:val="21"/>
        </w:rPr>
      </w:pPr>
      <w:r>
        <w:rPr>
          <w:rFonts w:hint="eastAsia" w:ascii="宋体" w:hAnsi="宋体" w:eastAsia="宋体" w:cs="宋体"/>
          <w:sz w:val="21"/>
          <w:szCs w:val="21"/>
        </w:rPr>
        <w:t>投标人应具备成熟的信息技术服务及信息安全管理能力，在项目实施过程中严格落实相关标准规范，保障系统在数据安全、运行稳定及服务可靠等方面达到预期要求。对于涉及系统安全、数据处理及接口交互等关键环节，应采取有效措施防范风险，确保系统安全稳定运行。</w:t>
      </w:r>
    </w:p>
    <w:p w14:paraId="3C0ED4CC">
      <w:pPr>
        <w:ind w:firstLine="480"/>
        <w:rPr>
          <w:rFonts w:hint="eastAsia" w:ascii="宋体" w:hAnsi="宋体" w:eastAsia="宋体" w:cs="宋体"/>
          <w:sz w:val="21"/>
          <w:szCs w:val="21"/>
        </w:rPr>
      </w:pPr>
      <w:r>
        <w:rPr>
          <w:rFonts w:hint="eastAsia" w:ascii="宋体" w:hAnsi="宋体" w:eastAsia="宋体" w:cs="宋体"/>
          <w:sz w:val="21"/>
          <w:szCs w:val="21"/>
        </w:rPr>
        <w:t>同时，投标人应结合项目实际需求，对系统部署实施方案进行科学规划，充分考虑系统运行环境、业务特点及系统之间的协同关系，制定合理可行的实施方案，确保系统建设质量与整体性能。</w:t>
      </w:r>
    </w:p>
    <w:p w14:paraId="200672F3">
      <w:pPr>
        <w:ind w:firstLine="480"/>
        <w:rPr>
          <w:rFonts w:hint="eastAsia" w:ascii="宋体" w:hAnsi="宋体" w:eastAsia="宋体" w:cs="宋体"/>
          <w:sz w:val="21"/>
          <w:szCs w:val="21"/>
        </w:rPr>
      </w:pPr>
      <w:r>
        <w:rPr>
          <w:rFonts w:hint="eastAsia" w:ascii="宋体" w:hAnsi="宋体" w:eastAsia="宋体" w:cs="宋体"/>
          <w:sz w:val="21"/>
          <w:szCs w:val="21"/>
        </w:rPr>
        <w:t>投标人还应建立持续改进机制，在项目实施及试运行过程中，根据实际运行情况不断优化系统功能与性能，提升整体应用效果，确保项目最终交付成果能够满足实际业务需求并具备良好的可持续运行能力。</w:t>
      </w:r>
    </w:p>
    <w:p w14:paraId="327489C7">
      <w:pPr>
        <w:pStyle w:val="23"/>
        <w:spacing w:after="326"/>
        <w:rPr>
          <w:rFonts w:hint="eastAsia" w:ascii="宋体" w:hAnsi="宋体" w:eastAsia="宋体" w:cs="宋体"/>
          <w:sz w:val="21"/>
          <w:szCs w:val="21"/>
        </w:rPr>
      </w:pPr>
      <w:r>
        <w:rPr>
          <w:rFonts w:hint="eastAsia" w:ascii="宋体" w:hAnsi="宋体" w:eastAsia="宋体" w:cs="宋体"/>
          <w:sz w:val="21"/>
          <w:szCs w:val="21"/>
        </w:rPr>
        <w:t>验收要求</w:t>
      </w:r>
    </w:p>
    <w:p w14:paraId="3BD6654B">
      <w:pPr>
        <w:ind w:firstLine="480"/>
        <w:rPr>
          <w:rFonts w:hint="eastAsia" w:ascii="宋体" w:hAnsi="宋体" w:eastAsia="宋体" w:cs="宋体"/>
          <w:sz w:val="21"/>
          <w:szCs w:val="21"/>
        </w:rPr>
      </w:pPr>
      <w:r>
        <w:rPr>
          <w:rFonts w:hint="eastAsia" w:ascii="宋体" w:hAnsi="宋体" w:eastAsia="宋体" w:cs="宋体"/>
          <w:sz w:val="21"/>
          <w:szCs w:val="21"/>
        </w:rPr>
        <w:t>系统经过平稳试运行1个月后，可进行验收。在试运行期间，对于出现的重大系统问题，中标人需立刻进行修复，且重新开始计算试运行期，在承诺交付期内未完成试运行的，视为违约。</w:t>
      </w:r>
    </w:p>
    <w:p w14:paraId="2AF8CB75">
      <w:pPr>
        <w:ind w:firstLine="480"/>
        <w:rPr>
          <w:rFonts w:hint="eastAsia" w:ascii="宋体" w:hAnsi="宋体" w:eastAsia="宋体" w:cs="宋体"/>
          <w:sz w:val="21"/>
          <w:szCs w:val="21"/>
        </w:rPr>
      </w:pPr>
      <w:r>
        <w:rPr>
          <w:rFonts w:hint="eastAsia" w:ascii="宋体" w:hAnsi="宋体" w:eastAsia="宋体" w:cs="宋体"/>
          <w:sz w:val="21"/>
          <w:szCs w:val="21"/>
        </w:rPr>
        <w:t xml:space="preserve">验收对系统运行情况进行总结，满足以下条件时方可通过项目验收: </w:t>
      </w:r>
    </w:p>
    <w:p w14:paraId="25A21FD9">
      <w:pPr>
        <w:pStyle w:val="47"/>
        <w:numPr>
          <w:ilvl w:val="0"/>
          <w:numId w:val="8"/>
        </w:numPr>
        <w:ind w:left="0" w:firstLine="442"/>
        <w:rPr>
          <w:rFonts w:hint="eastAsia" w:ascii="宋体" w:hAnsi="宋体" w:eastAsia="宋体" w:cs="宋体"/>
          <w:sz w:val="21"/>
          <w:szCs w:val="21"/>
        </w:rPr>
      </w:pPr>
      <w:r>
        <w:rPr>
          <w:rFonts w:hint="eastAsia" w:ascii="宋体" w:hAnsi="宋体" w:eastAsia="宋体" w:cs="宋体"/>
          <w:sz w:val="21"/>
          <w:szCs w:val="21"/>
        </w:rPr>
        <w:t>项目建成内容全部达到招标文件的建设要求和功能；</w:t>
      </w:r>
    </w:p>
    <w:p w14:paraId="57AC813A">
      <w:pPr>
        <w:pStyle w:val="47"/>
        <w:numPr>
          <w:ilvl w:val="0"/>
          <w:numId w:val="8"/>
        </w:numPr>
        <w:ind w:left="0" w:firstLine="442"/>
        <w:rPr>
          <w:rFonts w:hint="eastAsia" w:ascii="宋体" w:hAnsi="宋体" w:eastAsia="宋体" w:cs="宋体"/>
          <w:sz w:val="21"/>
          <w:szCs w:val="21"/>
        </w:rPr>
      </w:pPr>
      <w:r>
        <w:rPr>
          <w:rFonts w:hint="eastAsia" w:ascii="宋体" w:hAnsi="宋体" w:eastAsia="宋体" w:cs="宋体"/>
          <w:sz w:val="21"/>
          <w:szCs w:val="21"/>
        </w:rPr>
        <w:t>中标人需提供全部项目资料；</w:t>
      </w:r>
    </w:p>
    <w:p w14:paraId="0FE66D28">
      <w:pPr>
        <w:pStyle w:val="47"/>
        <w:numPr>
          <w:ilvl w:val="0"/>
          <w:numId w:val="8"/>
        </w:numPr>
        <w:ind w:left="0" w:firstLine="442"/>
        <w:rPr>
          <w:rFonts w:hint="eastAsia" w:ascii="宋体" w:hAnsi="宋体" w:eastAsia="宋体" w:cs="宋体"/>
          <w:sz w:val="21"/>
          <w:szCs w:val="21"/>
        </w:rPr>
      </w:pPr>
      <w:r>
        <w:rPr>
          <w:rFonts w:hint="eastAsia" w:ascii="宋体" w:hAnsi="宋体" w:eastAsia="宋体" w:cs="宋体"/>
          <w:sz w:val="21"/>
          <w:szCs w:val="21"/>
        </w:rPr>
        <w:t>中标人需提供交付完工确认单；</w:t>
      </w:r>
    </w:p>
    <w:p w14:paraId="15F65E44">
      <w:pPr>
        <w:pStyle w:val="47"/>
        <w:numPr>
          <w:ilvl w:val="0"/>
          <w:numId w:val="8"/>
        </w:numPr>
        <w:ind w:left="0" w:firstLine="442"/>
        <w:rPr>
          <w:rFonts w:hint="eastAsia" w:ascii="宋体" w:hAnsi="宋体" w:eastAsia="宋体" w:cs="宋体"/>
          <w:sz w:val="21"/>
          <w:szCs w:val="21"/>
        </w:rPr>
      </w:pPr>
      <w:r>
        <w:rPr>
          <w:rFonts w:hint="eastAsia" w:ascii="宋体" w:hAnsi="宋体" w:eastAsia="宋体" w:cs="宋体"/>
          <w:sz w:val="21"/>
          <w:szCs w:val="21"/>
        </w:rPr>
        <w:t>验收时将根据投标人投标产品进行点验，包括不限于投标产品的功能说明、设备参数、人员能力配置等，如发现系统功能与投标描述不符将不予验收，对于由此产生的延期交付或无法交付后果由中标人承担，且有权投诉至政府采购机构监管部门；</w:t>
      </w:r>
    </w:p>
    <w:p w14:paraId="278B1C2A">
      <w:pPr>
        <w:pStyle w:val="47"/>
        <w:numPr>
          <w:ilvl w:val="0"/>
          <w:numId w:val="8"/>
        </w:numPr>
        <w:ind w:left="0" w:firstLine="442"/>
        <w:rPr>
          <w:rFonts w:hint="eastAsia" w:ascii="宋体" w:hAnsi="宋体" w:eastAsia="宋体" w:cs="宋体"/>
          <w:sz w:val="21"/>
          <w:szCs w:val="21"/>
        </w:rPr>
      </w:pPr>
      <w:r>
        <w:rPr>
          <w:rFonts w:hint="eastAsia" w:ascii="宋体" w:hAnsi="宋体" w:eastAsia="宋体" w:cs="宋体"/>
          <w:sz w:val="21"/>
          <w:szCs w:val="21"/>
        </w:rPr>
        <w:t>系统各项功能需满足工作人员日常工作要求，包括但不限于：</w:t>
      </w:r>
    </w:p>
    <w:p w14:paraId="1EC43959">
      <w:pPr>
        <w:pStyle w:val="47"/>
        <w:numPr>
          <w:ilvl w:val="0"/>
          <w:numId w:val="9"/>
        </w:numPr>
        <w:ind w:left="442" w:firstLine="0"/>
        <w:rPr>
          <w:rFonts w:hint="eastAsia" w:ascii="宋体" w:hAnsi="宋体" w:eastAsia="宋体" w:cs="宋体"/>
          <w:sz w:val="21"/>
          <w:szCs w:val="21"/>
        </w:rPr>
      </w:pPr>
      <w:r>
        <w:rPr>
          <w:rFonts w:hint="eastAsia" w:ascii="宋体" w:hAnsi="宋体" w:eastAsia="宋体" w:cs="宋体"/>
          <w:sz w:val="21"/>
          <w:szCs w:val="21"/>
        </w:rPr>
        <w:t>问答类功能输出内容需与知识库内容完全匹配，信息吻合度达到100%；</w:t>
      </w:r>
    </w:p>
    <w:p w14:paraId="68D8C6BF">
      <w:pPr>
        <w:pStyle w:val="47"/>
        <w:numPr>
          <w:ilvl w:val="0"/>
          <w:numId w:val="9"/>
        </w:numPr>
        <w:snapToGrid/>
        <w:ind w:left="0"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语音资料智能整理种普通话识别准确率不低于98%，转写文本无大范围错别字、语义错乱问题；</w:t>
      </w:r>
    </w:p>
    <w:p w14:paraId="5F4D8F29">
      <w:pPr>
        <w:pStyle w:val="47"/>
        <w:numPr>
          <w:ilvl w:val="0"/>
          <w:numId w:val="9"/>
        </w:numPr>
        <w:ind w:left="0" w:firstLine="371" w:firstLineChars="177"/>
        <w:rPr>
          <w:rFonts w:hint="eastAsia" w:ascii="宋体" w:hAnsi="宋体" w:eastAsia="宋体" w:cs="宋体"/>
          <w:sz w:val="21"/>
          <w:szCs w:val="21"/>
        </w:rPr>
      </w:pPr>
      <w:r>
        <w:rPr>
          <w:rFonts w:hint="eastAsia" w:ascii="宋体" w:hAnsi="宋体" w:eastAsia="宋体" w:cs="宋体"/>
          <w:sz w:val="21"/>
          <w:szCs w:val="21"/>
        </w:rPr>
        <w:t>文档翻译输出准确率不得低于99%，确保文本翻译结果精准规范、语义完整、无错译漏译；</w:t>
      </w:r>
    </w:p>
    <w:p w14:paraId="3D7A08D0">
      <w:pPr>
        <w:pStyle w:val="47"/>
        <w:numPr>
          <w:ilvl w:val="0"/>
          <w:numId w:val="9"/>
        </w:numPr>
        <w:ind w:left="442" w:firstLine="0"/>
        <w:rPr>
          <w:rFonts w:hint="eastAsia" w:ascii="宋体" w:hAnsi="宋体" w:eastAsia="宋体" w:cs="宋体"/>
          <w:sz w:val="21"/>
          <w:szCs w:val="21"/>
        </w:rPr>
      </w:pPr>
      <w:r>
        <w:rPr>
          <w:rFonts w:hint="eastAsia" w:ascii="宋体" w:hAnsi="宋体" w:eastAsia="宋体" w:cs="宋体"/>
          <w:sz w:val="21"/>
          <w:szCs w:val="21"/>
        </w:rPr>
        <w:t>热线派单准确率需达到95%以上；</w:t>
      </w:r>
    </w:p>
    <w:p w14:paraId="0DB0E324">
      <w:pPr>
        <w:pStyle w:val="47"/>
        <w:numPr>
          <w:ilvl w:val="0"/>
          <w:numId w:val="9"/>
        </w:numPr>
        <w:ind w:left="442" w:firstLine="0"/>
        <w:rPr>
          <w:rFonts w:hint="eastAsia" w:ascii="宋体" w:hAnsi="宋体" w:eastAsia="宋体" w:cs="宋体"/>
          <w:sz w:val="21"/>
          <w:szCs w:val="21"/>
        </w:rPr>
      </w:pPr>
      <w:r>
        <w:rPr>
          <w:rFonts w:hint="eastAsia" w:ascii="宋体" w:hAnsi="宋体" w:eastAsia="宋体" w:cs="宋体"/>
          <w:sz w:val="21"/>
          <w:szCs w:val="21"/>
        </w:rPr>
        <w:t>审计影像资料比对匹配度需达到95%以上。</w:t>
      </w:r>
    </w:p>
    <w:p w14:paraId="56068BCE">
      <w:pPr>
        <w:pStyle w:val="23"/>
        <w:spacing w:after="326"/>
        <w:rPr>
          <w:rFonts w:hint="eastAsia" w:ascii="宋体" w:hAnsi="宋体" w:eastAsia="宋体" w:cs="宋体"/>
          <w:sz w:val="21"/>
          <w:szCs w:val="21"/>
        </w:rPr>
      </w:pPr>
      <w:r>
        <w:rPr>
          <w:rFonts w:hint="eastAsia" w:ascii="宋体" w:hAnsi="宋体" w:eastAsia="宋体" w:cs="宋体"/>
          <w:sz w:val="21"/>
          <w:szCs w:val="21"/>
        </w:rPr>
        <w:t>项目工期</w:t>
      </w:r>
    </w:p>
    <w:p w14:paraId="706B5131">
      <w:pPr>
        <w:ind w:firstLine="480"/>
        <w:rPr>
          <w:rFonts w:hint="eastAsia" w:ascii="宋体" w:hAnsi="宋体" w:eastAsia="宋体" w:cs="宋体"/>
          <w:sz w:val="21"/>
          <w:szCs w:val="21"/>
        </w:rPr>
      </w:pPr>
      <w:r>
        <w:rPr>
          <w:rFonts w:hint="eastAsia" w:ascii="宋体" w:hAnsi="宋体" w:eastAsia="宋体" w:cs="宋体"/>
          <w:sz w:val="21"/>
          <w:szCs w:val="21"/>
        </w:rPr>
        <w:t>自合同签订之日起，本项目总建设周期不超过4个月，投标人须于前3个月内完成全部功能开发并上线试运行，试运行时间不少于1个月。</w:t>
      </w:r>
    </w:p>
    <w:p w14:paraId="10286AD6">
      <w:pPr>
        <w:ind w:firstLine="480"/>
        <w:rPr>
          <w:rFonts w:hint="eastAsia" w:ascii="宋体" w:hAnsi="宋体" w:eastAsia="宋体" w:cs="宋体"/>
          <w:sz w:val="21"/>
          <w:szCs w:val="21"/>
        </w:rPr>
      </w:pPr>
      <w:r>
        <w:rPr>
          <w:rFonts w:hint="eastAsia" w:ascii="宋体" w:hAnsi="宋体" w:eastAsia="宋体" w:cs="宋体"/>
          <w:sz w:val="21"/>
          <w:szCs w:val="21"/>
        </w:rPr>
        <w:t>投标人需提供具体的交货进度和项目进度计划。</w:t>
      </w:r>
      <w:bookmarkStart w:id="8" w:name="_GoBack"/>
      <w:bookmarkEnd w:id="8"/>
    </w:p>
    <w:p w14:paraId="79974F3B">
      <w:pPr>
        <w:pStyle w:val="23"/>
        <w:spacing w:after="326"/>
        <w:rPr>
          <w:rFonts w:hint="eastAsia" w:ascii="宋体" w:hAnsi="宋体" w:eastAsia="宋体" w:cs="宋体"/>
          <w:sz w:val="21"/>
          <w:szCs w:val="21"/>
        </w:rPr>
      </w:pPr>
      <w:r>
        <w:rPr>
          <w:rFonts w:hint="eastAsia" w:ascii="宋体" w:hAnsi="宋体" w:eastAsia="宋体" w:cs="宋体"/>
          <w:sz w:val="21"/>
          <w:szCs w:val="21"/>
        </w:rPr>
        <w:t>售后服务及运维要求</w:t>
      </w:r>
    </w:p>
    <w:p w14:paraId="3CC7932E">
      <w:pPr>
        <w:ind w:firstLine="480"/>
        <w:rPr>
          <w:rFonts w:hint="eastAsia" w:ascii="宋体" w:hAnsi="宋体" w:eastAsia="宋体" w:cs="宋体"/>
          <w:sz w:val="21"/>
          <w:szCs w:val="21"/>
        </w:rPr>
      </w:pPr>
      <w:r>
        <w:rPr>
          <w:rFonts w:hint="eastAsia" w:ascii="宋体" w:hAnsi="宋体" w:eastAsia="宋体" w:cs="宋体"/>
          <w:sz w:val="21"/>
          <w:szCs w:val="21"/>
        </w:rPr>
        <w:t>投标人需提出完整的项目运维服务方案，包含但不限于培训方案、售后服务方案等内容。本项目整体质保期为1年，质保期自项目整体验收合格之日起计算，质保期内中标人需无偿提供故障修复、系统运维、版本优化、技术支撑等质保服务，保障系统正常、稳定、持续运行。</w:t>
      </w:r>
    </w:p>
    <w:p w14:paraId="4F661238">
      <w:pPr>
        <w:ind w:firstLine="480"/>
        <w:rPr>
          <w:rFonts w:hint="eastAsia" w:ascii="宋体" w:hAnsi="宋体" w:eastAsia="宋体" w:cs="宋体"/>
          <w:sz w:val="21"/>
          <w:szCs w:val="21"/>
        </w:rPr>
      </w:pPr>
      <w:r>
        <w:rPr>
          <w:rFonts w:hint="eastAsia" w:ascii="宋体" w:hAnsi="宋体" w:eastAsia="宋体" w:cs="宋体"/>
          <w:sz w:val="21"/>
          <w:szCs w:val="21"/>
        </w:rPr>
        <w:t>中标人应提供7×24小时的响应服务。出现故障时，应在半小时内响应，并及时安排技术人员进行处理，确保系统稳定运行。</w:t>
      </w:r>
    </w:p>
    <w:p w14:paraId="19D5C543">
      <w:pPr>
        <w:ind w:firstLine="480"/>
        <w:rPr>
          <w:rFonts w:hint="eastAsia" w:ascii="宋体" w:hAnsi="宋体" w:eastAsia="宋体" w:cs="宋体"/>
          <w:sz w:val="21"/>
          <w:szCs w:val="21"/>
        </w:rPr>
      </w:pPr>
      <w:r>
        <w:rPr>
          <w:rFonts w:hint="eastAsia" w:ascii="宋体" w:hAnsi="宋体" w:eastAsia="宋体" w:cs="宋体"/>
          <w:sz w:val="21"/>
          <w:szCs w:val="21"/>
        </w:rPr>
        <w:t>为确保在故障发生时能够迅速做出响应，中标方须严格遵守响应承诺，及时开展故障排查与修复工作，保障系统连续性和可靠性。</w:t>
      </w:r>
    </w:p>
    <w:p w14:paraId="38FD69CA">
      <w:pPr>
        <w:ind w:firstLine="480"/>
        <w:rPr>
          <w:rFonts w:hint="eastAsia" w:ascii="宋体" w:hAnsi="宋体" w:eastAsia="宋体" w:cs="宋体"/>
          <w:sz w:val="21"/>
          <w:szCs w:val="21"/>
        </w:rPr>
      </w:pPr>
      <w:r>
        <w:rPr>
          <w:rFonts w:hint="eastAsia" w:ascii="宋体" w:hAnsi="宋体" w:eastAsia="宋体" w:cs="宋体"/>
          <w:sz w:val="21"/>
          <w:szCs w:val="21"/>
        </w:rPr>
        <w:t>在项目运行过程中，中标方应提供必要的培训服务，提升用户对系统的操作和日常维护能力。</w:t>
      </w:r>
    </w:p>
    <w:p w14:paraId="6CD04B0A">
      <w:pPr>
        <w:ind w:firstLine="480"/>
        <w:rPr>
          <w:rFonts w:hint="eastAsia" w:ascii="宋体" w:hAnsi="宋体" w:eastAsia="宋体" w:cs="宋体"/>
          <w:sz w:val="21"/>
          <w:szCs w:val="21"/>
        </w:rPr>
      </w:pPr>
      <w:r>
        <w:rPr>
          <w:rFonts w:hint="eastAsia" w:ascii="宋体" w:hAnsi="宋体" w:eastAsia="宋体" w:cs="宋体"/>
          <w:sz w:val="21"/>
          <w:szCs w:val="21"/>
        </w:rPr>
        <w:t>说明：为保证招标的合法性、公平性，投标人认为上述项目技术需求存在排他性或歧视性条款的，可在收到或下载招标文件之日起七个工作日内提出并附相关证据，招标人将及时进行调查或组织论证。如情况属实，招标人将对相关技术需求做相应修改。</w:t>
      </w:r>
    </w:p>
    <w:p w14:paraId="0DDBA49D">
      <w:pPr>
        <w:pStyle w:val="23"/>
        <w:spacing w:after="326"/>
        <w:rPr>
          <w:rFonts w:hint="eastAsia" w:ascii="宋体" w:hAnsi="宋体" w:eastAsia="宋体" w:cs="宋体"/>
          <w:sz w:val="21"/>
          <w:szCs w:val="21"/>
        </w:rPr>
      </w:pPr>
      <w:r>
        <w:rPr>
          <w:rFonts w:hint="eastAsia" w:ascii="宋体" w:hAnsi="宋体" w:eastAsia="宋体" w:cs="宋体"/>
          <w:sz w:val="21"/>
          <w:szCs w:val="21"/>
        </w:rPr>
        <w:t>项目工作范围与工作要求</w:t>
      </w:r>
    </w:p>
    <w:p w14:paraId="3E46D6C1">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3EA97B09">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06E1E8B5">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23A91277">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2836273D">
      <w:pPr>
        <w:pStyle w:val="3"/>
        <w:ind w:firstLine="565"/>
        <w:rPr>
          <w:rFonts w:hint="eastAsia" w:ascii="宋体" w:hAnsi="宋体" w:eastAsia="宋体" w:cs="宋体"/>
          <w:sz w:val="21"/>
          <w:szCs w:val="21"/>
        </w:rPr>
      </w:pPr>
      <w:r>
        <w:rPr>
          <w:rFonts w:hint="eastAsia" w:ascii="宋体" w:hAnsi="宋体" w:eastAsia="宋体" w:cs="宋体"/>
          <w:sz w:val="21"/>
          <w:szCs w:val="21"/>
        </w:rPr>
        <w:t xml:space="preserve">工作范围  </w:t>
      </w:r>
    </w:p>
    <w:p w14:paraId="408C17FE">
      <w:pPr>
        <w:pStyle w:val="47"/>
        <w:numPr>
          <w:ilvl w:val="0"/>
          <w:numId w:val="10"/>
        </w:numPr>
        <w:ind w:left="0" w:firstLine="442"/>
        <w:rPr>
          <w:rFonts w:hint="eastAsia" w:ascii="宋体" w:hAnsi="宋体" w:eastAsia="宋体" w:cs="宋体"/>
          <w:sz w:val="21"/>
          <w:szCs w:val="21"/>
        </w:rPr>
      </w:pPr>
      <w:r>
        <w:rPr>
          <w:rFonts w:hint="eastAsia" w:ascii="宋体" w:hAnsi="宋体" w:eastAsia="宋体" w:cs="宋体"/>
          <w:sz w:val="21"/>
          <w:szCs w:val="21"/>
        </w:rPr>
        <w:t xml:space="preserve">中标人应按照本项目现场实际条件、系统运行工作流程与工作要求及本项目招标文件附件所明确的需求目标提供软件开发、安装、系统运行测试、调校、试运行、对采购人相关人员的培训及通过有关部门的验收期间提供必要的技术支持和配合、质量保证期内免费运维技术支持等全部工作。  </w:t>
      </w:r>
    </w:p>
    <w:p w14:paraId="59813407">
      <w:pPr>
        <w:pStyle w:val="47"/>
        <w:numPr>
          <w:ilvl w:val="0"/>
          <w:numId w:val="10"/>
        </w:numPr>
        <w:ind w:left="0" w:firstLine="442"/>
        <w:rPr>
          <w:rFonts w:hint="eastAsia" w:ascii="宋体" w:hAnsi="宋体" w:eastAsia="宋体" w:cs="宋体"/>
          <w:sz w:val="21"/>
          <w:szCs w:val="21"/>
        </w:rPr>
      </w:pPr>
      <w:r>
        <w:rPr>
          <w:rFonts w:hint="eastAsia" w:ascii="宋体" w:hAnsi="宋体" w:eastAsia="宋体" w:cs="宋体"/>
          <w:sz w:val="21"/>
          <w:szCs w:val="21"/>
        </w:rPr>
        <w:t xml:space="preserve">依据本项目的工作内容与范围：中标人应包设计开发、包设备材料与成品软件供货及软件集成实施、包人工、包质量、包安全的方式实施本项目系统软件开发承包并确保本项目最终验收顺利通过。  </w:t>
      </w:r>
    </w:p>
    <w:p w14:paraId="4CB5D8B1">
      <w:pPr>
        <w:pStyle w:val="47"/>
        <w:numPr>
          <w:ilvl w:val="0"/>
          <w:numId w:val="10"/>
        </w:numPr>
        <w:ind w:left="0" w:firstLine="442"/>
        <w:rPr>
          <w:rFonts w:hint="eastAsia" w:ascii="宋体" w:hAnsi="宋体" w:eastAsia="宋体" w:cs="宋体"/>
          <w:sz w:val="21"/>
          <w:szCs w:val="21"/>
        </w:rPr>
      </w:pPr>
      <w:r>
        <w:rPr>
          <w:rFonts w:hint="eastAsia" w:ascii="宋体" w:hAnsi="宋体" w:eastAsia="宋体" w:cs="宋体"/>
          <w:sz w:val="21"/>
          <w:szCs w:val="21"/>
        </w:rPr>
        <w:t xml:space="preserve">中标人应具备上海市或有关行业管理部门规定的在上海市场实施本项目所需的资质（包括国家和本市各类专业工种持证上岗要求）、资格和一切手续（如有的话），由此引起的所有有关事宜及费用由中标人自行负责。  </w:t>
      </w:r>
    </w:p>
    <w:p w14:paraId="7746EA92">
      <w:pPr>
        <w:pStyle w:val="3"/>
        <w:ind w:firstLine="565"/>
        <w:rPr>
          <w:rFonts w:hint="eastAsia" w:ascii="宋体" w:hAnsi="宋体" w:eastAsia="宋体" w:cs="宋体"/>
          <w:sz w:val="21"/>
          <w:szCs w:val="21"/>
        </w:rPr>
      </w:pPr>
      <w:r>
        <w:rPr>
          <w:rFonts w:hint="eastAsia" w:ascii="宋体" w:hAnsi="宋体" w:eastAsia="宋体" w:cs="宋体"/>
          <w:sz w:val="21"/>
          <w:szCs w:val="21"/>
        </w:rPr>
        <w:t xml:space="preserve">工作要求（包括但不限于以下要求）  </w:t>
      </w:r>
    </w:p>
    <w:p w14:paraId="76A1CEEF">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根据采购人的需求（要求）在采购人的指导下，负责完成系统软件开发方案，负责编制项目实施开发组织设计、质量控制和技术方案（含数据结构、数据流程图、模块功能说明）等技术文件，交采购人审核后执行。  </w:t>
      </w:r>
    </w:p>
    <w:p w14:paraId="388C963E">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负责编制项目进度计划和保障措施，确保按期完成。若有变更，应及时调整进度计划。  </w:t>
      </w:r>
    </w:p>
    <w:p w14:paraId="046CA643">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按审核后的技术方案执行各子系统开发工作，项目各环节应按照方案实施并进行质量自验，保证项目质量符合国家和上海市有关技术标准与规范要求。  </w:t>
      </w:r>
    </w:p>
    <w:p w14:paraId="573314BB">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根据采购人的变更要求及实施现场的实际情况，负责完成系统方案的变更与调整，并经采购人及其委托监理单位（如有）审核后实施。  </w:t>
      </w:r>
    </w:p>
    <w:p w14:paraId="5DAF3335">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负责系统全部（包括子系统）软件开发、安装、测试，并按合同范围、交付期限、质量标准等，保质保量按时完成本项目系统（包括子系统）的测试、调校、系统开通、试运行等全部工作。  </w:t>
      </w:r>
    </w:p>
    <w:p w14:paraId="254C59F6">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负责实施方案向有关部门的报批工作，以及项目完成后向有关部门、单位申报测试与验收工作，并确保可以满足主管部门的要求（如安全测评等）。  </w:t>
      </w:r>
    </w:p>
    <w:p w14:paraId="7D2406CF">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协助采购人和主管部门完成项目验收工作。验收按本项目合同以及国家和上海市的有关技术标准与规范进行。  </w:t>
      </w:r>
    </w:p>
    <w:p w14:paraId="6A26283C">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 xml:space="preserve">负责完成和提供项目技术文档和操作、培训手册的编制工作，并在项目完成并交付使用前负责采购人相关人员的技术培训，保证采购人达到独立操作与日常维护的水平。  </w:t>
      </w:r>
    </w:p>
    <w:p w14:paraId="54E27B82">
      <w:pPr>
        <w:pStyle w:val="47"/>
        <w:numPr>
          <w:ilvl w:val="0"/>
          <w:numId w:val="11"/>
        </w:numPr>
        <w:ind w:left="0" w:firstLine="442"/>
        <w:rPr>
          <w:rFonts w:hint="eastAsia" w:ascii="宋体" w:hAnsi="宋体" w:eastAsia="宋体" w:cs="宋体"/>
          <w:sz w:val="21"/>
          <w:szCs w:val="21"/>
        </w:rPr>
      </w:pPr>
      <w:r>
        <w:rPr>
          <w:rFonts w:hint="eastAsia" w:ascii="宋体" w:hAnsi="宋体" w:eastAsia="宋体" w:cs="宋体"/>
          <w:sz w:val="21"/>
          <w:szCs w:val="21"/>
        </w:rPr>
        <w:t>负责项目售后服务（系统免费质保期和服务响应时间不低于招标文件要求）。</w:t>
      </w:r>
    </w:p>
    <w:p w14:paraId="0FA911C8">
      <w:pPr>
        <w:pStyle w:val="23"/>
        <w:spacing w:after="326"/>
        <w:rPr>
          <w:rFonts w:hint="eastAsia" w:ascii="宋体" w:hAnsi="宋体" w:eastAsia="宋体" w:cs="宋体"/>
          <w:sz w:val="21"/>
          <w:szCs w:val="21"/>
        </w:rPr>
      </w:pPr>
      <w:r>
        <w:rPr>
          <w:rFonts w:hint="eastAsia" w:ascii="宋体" w:hAnsi="宋体" w:eastAsia="宋体" w:cs="宋体"/>
          <w:sz w:val="21"/>
          <w:szCs w:val="21"/>
        </w:rPr>
        <w:t>项目管理要求</w:t>
      </w:r>
    </w:p>
    <w:p w14:paraId="641BDA2E">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 xml:space="preserve">在项目实施期间，中标人应严格执行国家、地方、行业有关本项目业务管理和安全作业的法律、法规和制度并按规定承担相应的费用。中标人因违反规定等原因造成的一切损失和责任由中标人自行承担。  </w:t>
      </w:r>
    </w:p>
    <w:p w14:paraId="1B8DFD37">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 xml:space="preserve">中标人在投标书中承诺并经招标人认定的项目负责人及专业技术人员必须是本单位职工（在本单位缴纳社会保障金）和该项目实施现场的实际操作者，应具有类似本项目的实施经验，并应在软件应用调研、安装、试运行等期间常驻项目现场。未经采购人同意，中标人不得调换或撤离上述人员。如采购人认为有必要，可要求中标人对上述人员中的部分人员做出更好的调整。 </w:t>
      </w:r>
    </w:p>
    <w:p w14:paraId="3137ED0A">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 xml:space="preserve">中标人在项目实施期间，应按项目实际进度与环节落实所对应项目整体及各环节管理工作，按照规范做好项目实施期间相关管理与实施记录。  </w:t>
      </w:r>
    </w:p>
    <w:p w14:paraId="498D6C1A">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 xml:space="preserve">参与本项目的工作人员应严格遵循采购人的安全制度，保障采购人资料和设备的安全。中标方如需进入采购人机房工作，只能在采购人规定的工作区域内对项目涉及的设备进行操作，严禁触动与项目无关的任何设备（包括任何操作行为），如需跨区操作必须得到采购人项目联系人确认。  </w:t>
      </w:r>
    </w:p>
    <w:p w14:paraId="5179089F">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 xml:space="preserve">中标人在项目实施期间必须遵守采购人的规章制度并提供实施人员名单。  </w:t>
      </w:r>
    </w:p>
    <w:p w14:paraId="2B4C9A2C">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 xml:space="preserve">各投标人在投标文件中要结合本项目的特点和采购人上述的具体要求制定相应的管理措施，并在报价中列支相应的费用清单，投标人报价中未列支上述费用清单的，上述费用视为已包含在投标人的投标总报价中。  </w:t>
      </w:r>
    </w:p>
    <w:p w14:paraId="34C35EBB">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 xml:space="preserve">本项目合同不得转让、不得分包。  </w:t>
      </w:r>
    </w:p>
    <w:p w14:paraId="4615F01E">
      <w:pPr>
        <w:pStyle w:val="47"/>
        <w:numPr>
          <w:ilvl w:val="0"/>
          <w:numId w:val="12"/>
        </w:numPr>
        <w:ind w:left="0" w:firstLine="442"/>
        <w:rPr>
          <w:rFonts w:hint="eastAsia" w:ascii="宋体" w:hAnsi="宋体" w:eastAsia="宋体" w:cs="宋体"/>
          <w:sz w:val="21"/>
          <w:szCs w:val="21"/>
        </w:rPr>
      </w:pPr>
      <w:r>
        <w:rPr>
          <w:rFonts w:hint="eastAsia" w:ascii="宋体" w:hAnsi="宋体" w:eastAsia="宋体" w:cs="宋体"/>
          <w:sz w:val="21"/>
          <w:szCs w:val="21"/>
        </w:rPr>
        <w:t>本项目软件开发及调试将纳入采购人的管理范围，中标人在此过程中须服从上述单位的管理协调。</w:t>
      </w:r>
    </w:p>
    <w:p w14:paraId="52A993FA">
      <w:pPr>
        <w:pStyle w:val="23"/>
        <w:spacing w:after="326"/>
        <w:rPr>
          <w:rFonts w:hint="eastAsia" w:ascii="宋体" w:hAnsi="宋体" w:eastAsia="宋体" w:cs="宋体"/>
          <w:sz w:val="21"/>
          <w:szCs w:val="21"/>
        </w:rPr>
      </w:pPr>
      <w:r>
        <w:rPr>
          <w:rFonts w:hint="eastAsia" w:ascii="宋体" w:hAnsi="宋体" w:eastAsia="宋体" w:cs="宋体"/>
          <w:sz w:val="21"/>
          <w:szCs w:val="21"/>
        </w:rPr>
        <w:t>其他要求及申明</w:t>
      </w:r>
    </w:p>
    <w:p w14:paraId="4E9EB8EF">
      <w:pPr>
        <w:pStyle w:val="47"/>
        <w:numPr>
          <w:ilvl w:val="0"/>
          <w:numId w:val="13"/>
        </w:numPr>
        <w:adjustRightInd w:val="0"/>
        <w:ind w:left="0" w:firstLine="442"/>
        <w:rPr>
          <w:rFonts w:hint="eastAsia" w:ascii="宋体" w:hAnsi="宋体" w:eastAsia="宋体" w:cs="宋体"/>
          <w:sz w:val="21"/>
          <w:szCs w:val="21"/>
        </w:rPr>
      </w:pPr>
      <w:r>
        <w:rPr>
          <w:rFonts w:hint="eastAsia" w:ascii="宋体" w:hAnsi="宋体" w:eastAsia="宋体" w:cs="宋体"/>
          <w:sz w:val="21"/>
          <w:szCs w:val="21"/>
        </w:rPr>
        <w:t>投标人在进行系统设计时要考虑各系统的实用性、安全性、可靠性、兼容性、灵活性、先进性、开放性、扩展性、便捷性、高效节能、环保等各项因素。</w:t>
      </w:r>
    </w:p>
    <w:p w14:paraId="3A297DDE">
      <w:pPr>
        <w:pStyle w:val="47"/>
        <w:numPr>
          <w:ilvl w:val="0"/>
          <w:numId w:val="13"/>
        </w:numPr>
        <w:adjustRightInd w:val="0"/>
        <w:ind w:left="0" w:firstLine="442"/>
        <w:rPr>
          <w:rFonts w:hint="eastAsia" w:ascii="宋体" w:hAnsi="宋体" w:eastAsia="宋体" w:cs="宋体"/>
          <w:sz w:val="21"/>
          <w:szCs w:val="21"/>
        </w:rPr>
      </w:pPr>
      <w:r>
        <w:rPr>
          <w:rFonts w:hint="eastAsia" w:ascii="宋体" w:hAnsi="宋体" w:eastAsia="宋体" w:cs="宋体"/>
          <w:sz w:val="21"/>
          <w:szCs w:val="21"/>
        </w:rPr>
        <w:t xml:space="preserve">中标人应保证开发出来的软件完全符合本招标文件的要求，不能与采购人原有的软件体系有冲突，如发生冲突中标单位必须负责完全解决。  </w:t>
      </w:r>
    </w:p>
    <w:p w14:paraId="64CE8DB4">
      <w:pPr>
        <w:pStyle w:val="47"/>
        <w:numPr>
          <w:ilvl w:val="0"/>
          <w:numId w:val="13"/>
        </w:numPr>
        <w:adjustRightInd w:val="0"/>
        <w:ind w:left="0" w:firstLine="442"/>
        <w:rPr>
          <w:rFonts w:hint="eastAsia" w:ascii="宋体" w:hAnsi="宋体" w:eastAsia="宋体" w:cs="宋体"/>
          <w:sz w:val="21"/>
          <w:szCs w:val="21"/>
        </w:rPr>
      </w:pPr>
      <w:r>
        <w:rPr>
          <w:rFonts w:hint="eastAsia" w:ascii="宋体" w:hAnsi="宋体" w:eastAsia="宋体" w:cs="宋体"/>
          <w:sz w:val="21"/>
          <w:szCs w:val="21"/>
        </w:rPr>
        <w:t>在质量保证期内，中标人有义务负责软件的后期维护，对所有不符合要求的部分予以修正、根据采购人的需求变更，在合同界定的功能范围内适时进行软件的修改、升级工作（功能重大增加调整或安全防御体系系统终验时发生改变的情况除外）并持续跟进系统运行情况，及时解决运行中的问题。所有这类工作在保障期内都是免费的。</w:t>
      </w:r>
    </w:p>
    <w:p w14:paraId="631F2D59">
      <w:pPr>
        <w:pStyle w:val="47"/>
        <w:numPr>
          <w:ilvl w:val="0"/>
          <w:numId w:val="13"/>
        </w:numPr>
        <w:adjustRightInd w:val="0"/>
        <w:ind w:left="0" w:firstLine="442"/>
        <w:rPr>
          <w:rFonts w:hint="eastAsia" w:ascii="宋体" w:hAnsi="宋体" w:eastAsia="宋体" w:cs="宋体"/>
          <w:sz w:val="21"/>
          <w:szCs w:val="21"/>
        </w:rPr>
      </w:pPr>
      <w:r>
        <w:rPr>
          <w:rFonts w:hint="eastAsia" w:ascii="宋体" w:hAnsi="宋体" w:eastAsia="宋体" w:cs="宋体"/>
          <w:sz w:val="21"/>
          <w:szCs w:val="21"/>
        </w:rPr>
        <w:t>除上述要求外，投标人还应满足本项目采购需求（附件）之各项内容。</w:t>
      </w:r>
    </w:p>
    <w:p w14:paraId="3E1B8BF2">
      <w:pPr>
        <w:pStyle w:val="23"/>
        <w:spacing w:after="326"/>
        <w:rPr>
          <w:rFonts w:hint="eastAsia" w:ascii="宋体" w:hAnsi="宋体" w:eastAsia="宋体" w:cs="宋体"/>
          <w:sz w:val="21"/>
          <w:szCs w:val="21"/>
        </w:rPr>
      </w:pPr>
      <w:r>
        <w:rPr>
          <w:rFonts w:hint="eastAsia" w:ascii="宋体" w:hAnsi="宋体" w:eastAsia="宋体" w:cs="宋体"/>
          <w:sz w:val="21"/>
          <w:szCs w:val="21"/>
        </w:rPr>
        <w:t>付款方式</w:t>
      </w:r>
    </w:p>
    <w:p w14:paraId="41D489DF">
      <w:pPr>
        <w:ind w:firstLine="480"/>
        <w:rPr>
          <w:rFonts w:hint="eastAsia" w:ascii="宋体" w:hAnsi="宋体" w:eastAsia="宋体" w:cs="宋体"/>
          <w:sz w:val="21"/>
          <w:szCs w:val="21"/>
        </w:rPr>
      </w:pPr>
      <w:r>
        <w:rPr>
          <w:rFonts w:hint="eastAsia" w:ascii="宋体" w:hAnsi="宋体" w:eastAsia="宋体" w:cs="宋体"/>
          <w:sz w:val="21"/>
          <w:szCs w:val="21"/>
        </w:rPr>
        <w:t>本项目款项分两期支付，付款比例及节点如下：系统上线且甲方确认合格后，支付合同总价的40%；项目整体竣工并满足验收要求后，支付剩余合同总价60%尾款。</w:t>
      </w:r>
    </w:p>
    <w:p w14:paraId="11BA0A61">
      <w:pPr>
        <w:pStyle w:val="23"/>
        <w:spacing w:after="326"/>
        <w:rPr>
          <w:rFonts w:hint="eastAsia" w:ascii="宋体" w:hAnsi="宋体" w:eastAsia="宋体" w:cs="宋体"/>
          <w:sz w:val="21"/>
          <w:szCs w:val="21"/>
        </w:rPr>
      </w:pPr>
      <w:r>
        <w:rPr>
          <w:rFonts w:hint="eastAsia" w:ascii="宋体" w:hAnsi="宋体" w:eastAsia="宋体" w:cs="宋体"/>
          <w:sz w:val="21"/>
          <w:szCs w:val="21"/>
        </w:rPr>
        <w:t>知识产权及保密要求</w:t>
      </w:r>
    </w:p>
    <w:p w14:paraId="292CE0F7">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39BF2046">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7445EE46">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39D2F342">
      <w:pPr>
        <w:pStyle w:val="47"/>
        <w:keepNext/>
        <w:keepLines/>
        <w:numPr>
          <w:ilvl w:val="0"/>
          <w:numId w:val="2"/>
        </w:numPr>
        <w:spacing w:after="163" w:afterLines="50"/>
        <w:jc w:val="left"/>
        <w:outlineLvl w:val="1"/>
        <w:rPr>
          <w:rFonts w:hint="eastAsia" w:ascii="宋体" w:hAnsi="宋体" w:eastAsia="宋体" w:cs="宋体"/>
          <w:b/>
          <w:bCs/>
          <w:vanish/>
          <w:sz w:val="21"/>
          <w:szCs w:val="21"/>
        </w:rPr>
      </w:pPr>
    </w:p>
    <w:p w14:paraId="6CCB0051">
      <w:pPr>
        <w:pStyle w:val="3"/>
        <w:ind w:firstLine="565"/>
        <w:rPr>
          <w:rFonts w:hint="eastAsia" w:ascii="宋体" w:hAnsi="宋体" w:eastAsia="宋体" w:cs="宋体"/>
          <w:sz w:val="21"/>
          <w:szCs w:val="21"/>
        </w:rPr>
      </w:pPr>
      <w:r>
        <w:rPr>
          <w:rFonts w:hint="eastAsia" w:ascii="宋体" w:hAnsi="宋体" w:eastAsia="宋体" w:cs="宋体"/>
          <w:sz w:val="21"/>
          <w:szCs w:val="21"/>
        </w:rPr>
        <w:t xml:space="preserve">中标人数据、文件、资料知识产权  </w:t>
      </w:r>
    </w:p>
    <w:p w14:paraId="42D81F5B">
      <w:pPr>
        <w:ind w:firstLine="480"/>
        <w:rPr>
          <w:rFonts w:hint="eastAsia" w:ascii="宋体" w:hAnsi="宋体" w:eastAsia="宋体" w:cs="宋体"/>
          <w:sz w:val="21"/>
          <w:szCs w:val="21"/>
        </w:rPr>
      </w:pPr>
      <w:r>
        <w:rPr>
          <w:rFonts w:hint="eastAsia" w:ascii="宋体" w:hAnsi="宋体" w:eastAsia="宋体" w:cs="宋体"/>
          <w:sz w:val="21"/>
          <w:szCs w:val="21"/>
        </w:rPr>
        <w:t xml:space="preserve">中标人应确保其完成本合同要求所利用、提交的所有数据、文件、资料及为完成项目而实施的其它工作没有侵犯任何人的专利权、商标权及其他知识产权。中标人保证采购人均不会因其履行合同义务而引起的在专利权、商标权以及其他知识产权方面，发生针对采购人的任何第三方的索赔。如有发生，中标人将负责处理并承担由此引起的法律责任以及包括律师费用在内的一切费用及损害赔偿。  </w:t>
      </w:r>
    </w:p>
    <w:p w14:paraId="7837D0AE">
      <w:pPr>
        <w:pStyle w:val="3"/>
        <w:ind w:firstLine="565"/>
        <w:rPr>
          <w:rFonts w:hint="eastAsia" w:ascii="宋体" w:hAnsi="宋体" w:eastAsia="宋体" w:cs="宋体"/>
          <w:sz w:val="21"/>
          <w:szCs w:val="21"/>
        </w:rPr>
      </w:pPr>
      <w:r>
        <w:rPr>
          <w:rFonts w:hint="eastAsia" w:ascii="宋体" w:hAnsi="宋体" w:eastAsia="宋体" w:cs="宋体"/>
          <w:sz w:val="21"/>
          <w:szCs w:val="21"/>
        </w:rPr>
        <w:t xml:space="preserve">项目保密要求  </w:t>
      </w:r>
    </w:p>
    <w:p w14:paraId="104D8F43">
      <w:pPr>
        <w:ind w:firstLine="480"/>
        <w:rPr>
          <w:rFonts w:hint="eastAsia" w:ascii="宋体" w:hAnsi="宋体" w:eastAsia="宋体" w:cs="宋体"/>
          <w:sz w:val="21"/>
          <w:szCs w:val="21"/>
        </w:rPr>
      </w:pPr>
      <w:r>
        <w:rPr>
          <w:rFonts w:hint="eastAsia" w:ascii="宋体" w:hAnsi="宋体" w:eastAsia="宋体" w:cs="宋体"/>
          <w:sz w:val="21"/>
          <w:szCs w:val="21"/>
        </w:rPr>
        <w:t>中标人为履行本合同所形成的资料、数据、软件开发等成果及其他任何附加成果（包括但不限于工作中所取得的中间数据、资料等）的完整应用知识产权和使用权均属采购人所有中标人负有保密义务。</w:t>
      </w:r>
    </w:p>
    <w:p w14:paraId="0A7DAE1F">
      <w:pPr>
        <w:ind w:firstLine="480"/>
        <w:rPr>
          <w:rFonts w:hint="eastAsia" w:ascii="宋体" w:hAnsi="宋体" w:eastAsia="宋体" w:cs="宋体"/>
          <w:sz w:val="21"/>
          <w:szCs w:val="21"/>
        </w:rPr>
      </w:pPr>
      <w:r>
        <w:rPr>
          <w:rFonts w:hint="eastAsia" w:ascii="宋体" w:hAnsi="宋体" w:eastAsia="宋体" w:cs="宋体"/>
          <w:sz w:val="21"/>
          <w:szCs w:val="21"/>
        </w:rPr>
        <w:t xml:space="preserve">中标人在项目服务中使用及产生的所有资料、数据，包括但不限于本合同及附件、招标文件、工作过程资料、数据、说明等资料的所有权和过程中产生的数据、资料等知识产权、使用权、处理权均属于采购人。中标人及其任何人员不得擅自处理、发表、引用或向第三方提供或泄漏与本项目、本合同的业务活动的任何有关的资料，以及在合同履行过程中形成的制作成果或文字资料。  </w:t>
      </w:r>
    </w:p>
    <w:p w14:paraId="128D9842">
      <w:pPr>
        <w:pStyle w:val="3"/>
        <w:ind w:firstLine="565"/>
        <w:rPr>
          <w:rFonts w:hint="eastAsia" w:ascii="宋体" w:hAnsi="宋体" w:eastAsia="宋体" w:cs="宋体"/>
          <w:sz w:val="21"/>
          <w:szCs w:val="21"/>
        </w:rPr>
      </w:pPr>
      <w:r>
        <w:rPr>
          <w:rFonts w:hint="eastAsia" w:ascii="宋体" w:hAnsi="宋体" w:eastAsia="宋体" w:cs="宋体"/>
          <w:sz w:val="21"/>
          <w:szCs w:val="21"/>
        </w:rPr>
        <w:t xml:space="preserve">临时账号等使用要求  </w:t>
      </w:r>
    </w:p>
    <w:p w14:paraId="5D16C9E8">
      <w:pPr>
        <w:ind w:firstLine="480"/>
        <w:rPr>
          <w:rFonts w:hint="eastAsia" w:ascii="宋体" w:hAnsi="宋体" w:eastAsia="宋体" w:cs="宋体"/>
          <w:sz w:val="21"/>
          <w:szCs w:val="21"/>
        </w:rPr>
      </w:pPr>
      <w:r>
        <w:rPr>
          <w:rFonts w:hint="eastAsia" w:ascii="宋体" w:hAnsi="宋体" w:eastAsia="宋体" w:cs="宋体"/>
          <w:sz w:val="21"/>
          <w:szCs w:val="21"/>
        </w:rPr>
        <w:t>中标人对采购人提拱的临时使用账号要保密，不得公开，对组件开发的账号密码需进行加密，避免信息安全的泄露。未经采购人的同意不得利用采购人的网络及平台进行短信、微信发送,造成的一切后果由中标人负责。</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283"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汉仪字酷堂长林体W">
    <w:panose1 w:val="00020600040101010101"/>
    <w:charset w:val="86"/>
    <w:family w:val="auto"/>
    <w:pitch w:val="default"/>
    <w:sig w:usb0="8000003F" w:usb1="1AC104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8C1E366">
        <w:pPr>
          <w:pStyle w:val="1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113D7149">
    <w:pPr>
      <w:pStyle w:val="19"/>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B0622">
    <w:pPr>
      <w:pStyle w:val="19"/>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FB88">
    <w:pPr>
      <w:pStyle w:val="19"/>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9C77D">
    <w:pPr>
      <w:pStyle w:val="20"/>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5BC0A">
    <w:pPr>
      <w:pStyle w:val="20"/>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741F0">
    <w:pPr>
      <w:pStyle w:val="2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8567A"/>
    <w:multiLevelType w:val="multilevel"/>
    <w:tmpl w:val="0368567A"/>
    <w:lvl w:ilvl="0" w:tentative="0">
      <w:start w:val="1"/>
      <w:numFmt w:val="decimal"/>
      <w:pStyle w:val="2"/>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50B1A69"/>
    <w:multiLevelType w:val="multilevel"/>
    <w:tmpl w:val="050B1A69"/>
    <w:lvl w:ilvl="0" w:tentative="0">
      <w:start w:val="1"/>
      <w:numFmt w:val="decimal"/>
      <w:suff w:val="space"/>
      <w:lvlText w:val="%1."/>
      <w:lvlJc w:val="left"/>
      <w:pPr>
        <w:ind w:left="1002"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139C0EF1"/>
    <w:multiLevelType w:val="multilevel"/>
    <w:tmpl w:val="139C0EF1"/>
    <w:lvl w:ilvl="0" w:tentative="0">
      <w:start w:val="1"/>
      <w:numFmt w:val="decimal"/>
      <w:pStyle w:val="12"/>
      <w:suff w:val="space"/>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1BC460C6"/>
    <w:multiLevelType w:val="multilevel"/>
    <w:tmpl w:val="1BC460C6"/>
    <w:lvl w:ilvl="0" w:tentative="0">
      <w:start w:val="1"/>
      <w:numFmt w:val="decimal"/>
      <w:suff w:val="space"/>
      <w:lvlText w:val="%1."/>
      <w:lvlJc w:val="left"/>
      <w:pPr>
        <w:ind w:left="100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1894E23"/>
    <w:multiLevelType w:val="multilevel"/>
    <w:tmpl w:val="21894E23"/>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6A67A56"/>
    <w:multiLevelType w:val="multilevel"/>
    <w:tmpl w:val="26A67A56"/>
    <w:lvl w:ilvl="0" w:tentative="0">
      <w:start w:val="1"/>
      <w:numFmt w:val="decimal"/>
      <w:pStyle w:val="73"/>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37FF0397"/>
    <w:multiLevelType w:val="multilevel"/>
    <w:tmpl w:val="37FF0397"/>
    <w:lvl w:ilvl="0" w:tentative="0">
      <w:start w:val="1"/>
      <w:numFmt w:val="decimal"/>
      <w:suff w:val="space"/>
      <w:lvlText w:val="%1."/>
      <w:lvlJc w:val="left"/>
      <w:pPr>
        <w:ind w:left="0" w:firstLine="0"/>
      </w:pPr>
      <w:rPr>
        <w:rFonts w:hint="eastAsia"/>
      </w:rPr>
    </w:lvl>
    <w:lvl w:ilvl="1" w:tentative="0">
      <w:start w:val="1"/>
      <w:numFmt w:val="decimal"/>
      <w:pStyle w:val="3"/>
      <w:suff w:val="space"/>
      <w:lvlText w:val="%1.%2."/>
      <w:lvlJc w:val="left"/>
      <w:pPr>
        <w:ind w:left="0" w:firstLine="0"/>
      </w:pPr>
    </w:lvl>
    <w:lvl w:ilvl="2" w:tentative="0">
      <w:start w:val="1"/>
      <w:numFmt w:val="decimal"/>
      <w:pStyle w:val="4"/>
      <w:suff w:val="space"/>
      <w:lvlText w:val="%1.%2.%3."/>
      <w:lvlJc w:val="left"/>
      <w:pPr>
        <w:ind w:left="0" w:firstLine="0"/>
      </w:pPr>
    </w:lvl>
    <w:lvl w:ilvl="3" w:tentative="0">
      <w:start w:val="1"/>
      <w:numFmt w:val="decimal"/>
      <w:pStyle w:val="5"/>
      <w:suff w:val="space"/>
      <w:lvlText w:val="%1.%2.%3.%4."/>
      <w:lvlJc w:val="left"/>
      <w:pPr>
        <w:ind w:left="2269" w:firstLine="0"/>
      </w:pPr>
      <w:rPr>
        <w:rFonts w:hint="eastAsia"/>
      </w:rPr>
    </w:lvl>
    <w:lvl w:ilvl="4" w:tentative="0">
      <w:start w:val="1"/>
      <w:numFmt w:val="decimal"/>
      <w:pStyle w:val="6"/>
      <w:suff w:val="space"/>
      <w:lvlText w:val="%1.%2.%3.%4.%5."/>
      <w:lvlJc w:val="left"/>
      <w:pPr>
        <w:ind w:left="710" w:firstLine="0"/>
      </w:pPr>
      <w:rPr>
        <w:rFonts w:hint="eastAsia"/>
      </w:rPr>
    </w:lvl>
    <w:lvl w:ilvl="5" w:tentative="0">
      <w:start w:val="1"/>
      <w:numFmt w:val="decimal"/>
      <w:pStyle w:val="7"/>
      <w:suff w:val="space"/>
      <w:lvlText w:val="%1.%2.%3.%4.%5.%6."/>
      <w:lvlJc w:val="left"/>
      <w:pPr>
        <w:ind w:left="0" w:firstLine="0"/>
      </w:pPr>
      <w:rPr>
        <w:rFonts w:hint="eastAsia"/>
      </w:rPr>
    </w:lvl>
    <w:lvl w:ilvl="6" w:tentative="0">
      <w:start w:val="1"/>
      <w:numFmt w:val="decimal"/>
      <w:pStyle w:val="8"/>
      <w:suff w:val="space"/>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3CE565A0"/>
    <w:multiLevelType w:val="multilevel"/>
    <w:tmpl w:val="3CE565A0"/>
    <w:lvl w:ilvl="0" w:tentative="0">
      <w:start w:val="1"/>
      <w:numFmt w:val="japaneseCounting"/>
      <w:pStyle w:val="23"/>
      <w:lvlText w:val="%1、"/>
      <w:lvlJc w:val="left"/>
      <w:pPr>
        <w:ind w:left="1060" w:hanging="580"/>
      </w:p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abstractNum w:abstractNumId="8">
    <w:nsid w:val="449C5021"/>
    <w:multiLevelType w:val="multilevel"/>
    <w:tmpl w:val="449C5021"/>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5A52537C"/>
    <w:multiLevelType w:val="multilevel"/>
    <w:tmpl w:val="5A52537C"/>
    <w:lvl w:ilvl="0" w:tentative="0">
      <w:start w:val="1"/>
      <w:numFmt w:val="decimal"/>
      <w:suff w:val="space"/>
      <w:lvlText w:val="%1)"/>
      <w:lvlJc w:val="left"/>
      <w:pPr>
        <w:ind w:left="882" w:hanging="440"/>
      </w:pPr>
      <w:rPr>
        <w:rFonts w:hint="eastAsia"/>
      </w:rPr>
    </w:lvl>
    <w:lvl w:ilvl="1" w:tentative="0">
      <w:start w:val="1"/>
      <w:numFmt w:val="lowerLetter"/>
      <w:lvlText w:val="%2)"/>
      <w:lvlJc w:val="left"/>
      <w:pPr>
        <w:ind w:left="1322" w:hanging="440"/>
      </w:pPr>
    </w:lvl>
    <w:lvl w:ilvl="2" w:tentative="0">
      <w:start w:val="1"/>
      <w:numFmt w:val="lowerRoman"/>
      <w:lvlText w:val="%3."/>
      <w:lvlJc w:val="right"/>
      <w:pPr>
        <w:ind w:left="1762" w:hanging="440"/>
      </w:pPr>
    </w:lvl>
    <w:lvl w:ilvl="3" w:tentative="0">
      <w:start w:val="1"/>
      <w:numFmt w:val="decimal"/>
      <w:lvlText w:val="%4."/>
      <w:lvlJc w:val="left"/>
      <w:pPr>
        <w:ind w:left="2202" w:hanging="440"/>
      </w:pPr>
    </w:lvl>
    <w:lvl w:ilvl="4" w:tentative="0">
      <w:start w:val="1"/>
      <w:numFmt w:val="lowerLetter"/>
      <w:lvlText w:val="%5)"/>
      <w:lvlJc w:val="left"/>
      <w:pPr>
        <w:ind w:left="2642" w:hanging="440"/>
      </w:pPr>
    </w:lvl>
    <w:lvl w:ilvl="5" w:tentative="0">
      <w:start w:val="1"/>
      <w:numFmt w:val="lowerRoman"/>
      <w:lvlText w:val="%6."/>
      <w:lvlJc w:val="right"/>
      <w:pPr>
        <w:ind w:left="3082" w:hanging="440"/>
      </w:pPr>
    </w:lvl>
    <w:lvl w:ilvl="6" w:tentative="0">
      <w:start w:val="1"/>
      <w:numFmt w:val="decimal"/>
      <w:lvlText w:val="%7."/>
      <w:lvlJc w:val="left"/>
      <w:pPr>
        <w:ind w:left="3522" w:hanging="440"/>
      </w:pPr>
    </w:lvl>
    <w:lvl w:ilvl="7" w:tentative="0">
      <w:start w:val="1"/>
      <w:numFmt w:val="lowerLetter"/>
      <w:lvlText w:val="%8)"/>
      <w:lvlJc w:val="left"/>
      <w:pPr>
        <w:ind w:left="3962" w:hanging="440"/>
      </w:pPr>
    </w:lvl>
    <w:lvl w:ilvl="8" w:tentative="0">
      <w:start w:val="1"/>
      <w:numFmt w:val="lowerRoman"/>
      <w:lvlText w:val="%9."/>
      <w:lvlJc w:val="right"/>
      <w:pPr>
        <w:ind w:left="4402" w:hanging="440"/>
      </w:pPr>
    </w:lvl>
  </w:abstractNum>
  <w:abstractNum w:abstractNumId="10">
    <w:nsid w:val="5D5844ED"/>
    <w:multiLevelType w:val="multilevel"/>
    <w:tmpl w:val="5D5844ED"/>
    <w:lvl w:ilvl="0" w:tentative="0">
      <w:start w:val="1"/>
      <w:numFmt w:val="decimal"/>
      <w:suff w:val="space"/>
      <w:lvlText w:val="%1."/>
      <w:lvlJc w:val="left"/>
      <w:pPr>
        <w:ind w:left="1002"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
    <w:nsid w:val="6BAC6ED1"/>
    <w:multiLevelType w:val="multilevel"/>
    <w:tmpl w:val="6BAC6ED1"/>
    <w:lvl w:ilvl="0" w:tentative="0">
      <w:start w:val="1"/>
      <w:numFmt w:val="decimal"/>
      <w:pStyle w:val="47"/>
      <w:suff w:val="space"/>
      <w:lvlText w:val="%1、"/>
      <w:lvlJc w:val="left"/>
      <w:pPr>
        <w:ind w:left="440" w:hanging="440"/>
      </w:p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12">
    <w:nsid w:val="7D1D24FB"/>
    <w:multiLevelType w:val="multilevel"/>
    <w:tmpl w:val="7D1D24FB"/>
    <w:lvl w:ilvl="0" w:tentative="0">
      <w:start w:val="1"/>
      <w:numFmt w:val="decimal"/>
      <w:suff w:val="space"/>
      <w:lvlText w:val="%1."/>
      <w:lvlJc w:val="left"/>
      <w:pPr>
        <w:ind w:left="100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6"/>
  </w:num>
  <w:num w:numId="3">
    <w:abstractNumId w:val="2"/>
  </w:num>
  <w:num w:numId="4">
    <w:abstractNumId w:val="7"/>
  </w:num>
  <w:num w:numId="5">
    <w:abstractNumId w:val="11"/>
  </w:num>
  <w:num w:numId="6">
    <w:abstractNumId w:val="5"/>
  </w:num>
  <w:num w:numId="7">
    <w:abstractNumId w:val="10"/>
  </w:num>
  <w:num w:numId="8">
    <w:abstractNumId w:val="1"/>
  </w:num>
  <w:num w:numId="9">
    <w:abstractNumId w:val="9"/>
  </w:num>
  <w:num w:numId="10">
    <w:abstractNumId w:val="8"/>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8D"/>
    <w:rsid w:val="000003B7"/>
    <w:rsid w:val="00000C2B"/>
    <w:rsid w:val="00001ED7"/>
    <w:rsid w:val="00003595"/>
    <w:rsid w:val="00003A13"/>
    <w:rsid w:val="000040AD"/>
    <w:rsid w:val="000063CD"/>
    <w:rsid w:val="00011890"/>
    <w:rsid w:val="0001213A"/>
    <w:rsid w:val="0001229A"/>
    <w:rsid w:val="00014A4F"/>
    <w:rsid w:val="0001583C"/>
    <w:rsid w:val="000162CD"/>
    <w:rsid w:val="000220B0"/>
    <w:rsid w:val="0002216D"/>
    <w:rsid w:val="000228D8"/>
    <w:rsid w:val="00022E1B"/>
    <w:rsid w:val="00023387"/>
    <w:rsid w:val="00023A25"/>
    <w:rsid w:val="00024DAF"/>
    <w:rsid w:val="00025E1E"/>
    <w:rsid w:val="00027E1C"/>
    <w:rsid w:val="0003074F"/>
    <w:rsid w:val="00030AFE"/>
    <w:rsid w:val="00031A12"/>
    <w:rsid w:val="00031CA3"/>
    <w:rsid w:val="00033F40"/>
    <w:rsid w:val="000349A4"/>
    <w:rsid w:val="00035DCC"/>
    <w:rsid w:val="00040450"/>
    <w:rsid w:val="00041023"/>
    <w:rsid w:val="0004129B"/>
    <w:rsid w:val="000419A6"/>
    <w:rsid w:val="00041E76"/>
    <w:rsid w:val="00045188"/>
    <w:rsid w:val="00047395"/>
    <w:rsid w:val="00050A32"/>
    <w:rsid w:val="00050E6E"/>
    <w:rsid w:val="000520A4"/>
    <w:rsid w:val="0005265C"/>
    <w:rsid w:val="00052D24"/>
    <w:rsid w:val="00053400"/>
    <w:rsid w:val="00053BA1"/>
    <w:rsid w:val="00055F91"/>
    <w:rsid w:val="0006022F"/>
    <w:rsid w:val="00060D4A"/>
    <w:rsid w:val="0006268E"/>
    <w:rsid w:val="00063628"/>
    <w:rsid w:val="0006667D"/>
    <w:rsid w:val="00066BFD"/>
    <w:rsid w:val="00067372"/>
    <w:rsid w:val="00067FC3"/>
    <w:rsid w:val="00071536"/>
    <w:rsid w:val="00072231"/>
    <w:rsid w:val="000740B9"/>
    <w:rsid w:val="000744B3"/>
    <w:rsid w:val="00076ABE"/>
    <w:rsid w:val="00077820"/>
    <w:rsid w:val="00080204"/>
    <w:rsid w:val="0008075A"/>
    <w:rsid w:val="000817F3"/>
    <w:rsid w:val="00081C69"/>
    <w:rsid w:val="00081FA1"/>
    <w:rsid w:val="00082448"/>
    <w:rsid w:val="00085707"/>
    <w:rsid w:val="000907F0"/>
    <w:rsid w:val="000921F0"/>
    <w:rsid w:val="00092FB7"/>
    <w:rsid w:val="000937B5"/>
    <w:rsid w:val="00094080"/>
    <w:rsid w:val="0009423A"/>
    <w:rsid w:val="0009442F"/>
    <w:rsid w:val="00094B90"/>
    <w:rsid w:val="00095817"/>
    <w:rsid w:val="000959D8"/>
    <w:rsid w:val="00096653"/>
    <w:rsid w:val="0009669F"/>
    <w:rsid w:val="00096CDF"/>
    <w:rsid w:val="00096FD7"/>
    <w:rsid w:val="000971AE"/>
    <w:rsid w:val="000974C1"/>
    <w:rsid w:val="0009754F"/>
    <w:rsid w:val="00097F65"/>
    <w:rsid w:val="000A07A7"/>
    <w:rsid w:val="000A30D6"/>
    <w:rsid w:val="000A3E99"/>
    <w:rsid w:val="000A6288"/>
    <w:rsid w:val="000A7355"/>
    <w:rsid w:val="000A7B7E"/>
    <w:rsid w:val="000B03FD"/>
    <w:rsid w:val="000B04AE"/>
    <w:rsid w:val="000B0825"/>
    <w:rsid w:val="000B2316"/>
    <w:rsid w:val="000B24AA"/>
    <w:rsid w:val="000B3F2C"/>
    <w:rsid w:val="000B420A"/>
    <w:rsid w:val="000B5188"/>
    <w:rsid w:val="000B7397"/>
    <w:rsid w:val="000B77B9"/>
    <w:rsid w:val="000C0019"/>
    <w:rsid w:val="000C0AD2"/>
    <w:rsid w:val="000C319A"/>
    <w:rsid w:val="000C3FF5"/>
    <w:rsid w:val="000C5214"/>
    <w:rsid w:val="000C5353"/>
    <w:rsid w:val="000C6A2A"/>
    <w:rsid w:val="000C6CEE"/>
    <w:rsid w:val="000D0808"/>
    <w:rsid w:val="000D2991"/>
    <w:rsid w:val="000D2D86"/>
    <w:rsid w:val="000D3D61"/>
    <w:rsid w:val="000D6FC5"/>
    <w:rsid w:val="000E01B3"/>
    <w:rsid w:val="000E1FE3"/>
    <w:rsid w:val="000E3C75"/>
    <w:rsid w:val="000E42CB"/>
    <w:rsid w:val="000E46DB"/>
    <w:rsid w:val="000E478D"/>
    <w:rsid w:val="000E5972"/>
    <w:rsid w:val="000E653A"/>
    <w:rsid w:val="000E7302"/>
    <w:rsid w:val="000F25A6"/>
    <w:rsid w:val="000F4D87"/>
    <w:rsid w:val="000F4F8F"/>
    <w:rsid w:val="000F7037"/>
    <w:rsid w:val="000F769F"/>
    <w:rsid w:val="00101586"/>
    <w:rsid w:val="001062D7"/>
    <w:rsid w:val="001072A5"/>
    <w:rsid w:val="00110846"/>
    <w:rsid w:val="00112D81"/>
    <w:rsid w:val="0011311B"/>
    <w:rsid w:val="00115083"/>
    <w:rsid w:val="00115122"/>
    <w:rsid w:val="0012071F"/>
    <w:rsid w:val="00121674"/>
    <w:rsid w:val="00121D67"/>
    <w:rsid w:val="00122414"/>
    <w:rsid w:val="001250C7"/>
    <w:rsid w:val="001279B3"/>
    <w:rsid w:val="0013006E"/>
    <w:rsid w:val="0013192F"/>
    <w:rsid w:val="00131BA4"/>
    <w:rsid w:val="00132D76"/>
    <w:rsid w:val="0013356B"/>
    <w:rsid w:val="00133B00"/>
    <w:rsid w:val="00133FC8"/>
    <w:rsid w:val="00134B0A"/>
    <w:rsid w:val="00135A4E"/>
    <w:rsid w:val="00136334"/>
    <w:rsid w:val="00144A57"/>
    <w:rsid w:val="00145B51"/>
    <w:rsid w:val="00147E81"/>
    <w:rsid w:val="00150806"/>
    <w:rsid w:val="00151BEA"/>
    <w:rsid w:val="00152FB3"/>
    <w:rsid w:val="001532F8"/>
    <w:rsid w:val="00156B4D"/>
    <w:rsid w:val="0016101B"/>
    <w:rsid w:val="00162114"/>
    <w:rsid w:val="00162301"/>
    <w:rsid w:val="00164829"/>
    <w:rsid w:val="0016591E"/>
    <w:rsid w:val="001671CB"/>
    <w:rsid w:val="00167A9E"/>
    <w:rsid w:val="00167DC2"/>
    <w:rsid w:val="001704EE"/>
    <w:rsid w:val="0017089F"/>
    <w:rsid w:val="00170CA3"/>
    <w:rsid w:val="00171583"/>
    <w:rsid w:val="0017164B"/>
    <w:rsid w:val="00172B41"/>
    <w:rsid w:val="001733A1"/>
    <w:rsid w:val="00174ACC"/>
    <w:rsid w:val="00177E69"/>
    <w:rsid w:val="00181AD4"/>
    <w:rsid w:val="001832E6"/>
    <w:rsid w:val="001834CF"/>
    <w:rsid w:val="00183A5C"/>
    <w:rsid w:val="00183B5E"/>
    <w:rsid w:val="00183CDF"/>
    <w:rsid w:val="00183DED"/>
    <w:rsid w:val="00185381"/>
    <w:rsid w:val="00185E7D"/>
    <w:rsid w:val="00191B4A"/>
    <w:rsid w:val="00192BC2"/>
    <w:rsid w:val="00193F84"/>
    <w:rsid w:val="001A0737"/>
    <w:rsid w:val="001A420F"/>
    <w:rsid w:val="001A43AD"/>
    <w:rsid w:val="001A4C2F"/>
    <w:rsid w:val="001A4E75"/>
    <w:rsid w:val="001A61EB"/>
    <w:rsid w:val="001B09C4"/>
    <w:rsid w:val="001B1179"/>
    <w:rsid w:val="001B4231"/>
    <w:rsid w:val="001B4858"/>
    <w:rsid w:val="001B564D"/>
    <w:rsid w:val="001B6102"/>
    <w:rsid w:val="001B7905"/>
    <w:rsid w:val="001C07FA"/>
    <w:rsid w:val="001C14E2"/>
    <w:rsid w:val="001C3FDF"/>
    <w:rsid w:val="001C77E2"/>
    <w:rsid w:val="001D13C1"/>
    <w:rsid w:val="001D2D74"/>
    <w:rsid w:val="001D31A5"/>
    <w:rsid w:val="001D3806"/>
    <w:rsid w:val="001D6E0F"/>
    <w:rsid w:val="001D6FD1"/>
    <w:rsid w:val="001E05F5"/>
    <w:rsid w:val="001E0DE9"/>
    <w:rsid w:val="001E0FC7"/>
    <w:rsid w:val="001E1332"/>
    <w:rsid w:val="001E180F"/>
    <w:rsid w:val="001E2E0D"/>
    <w:rsid w:val="001E3F67"/>
    <w:rsid w:val="001E52C2"/>
    <w:rsid w:val="001E7382"/>
    <w:rsid w:val="001E7B78"/>
    <w:rsid w:val="001E7C4B"/>
    <w:rsid w:val="001F3E67"/>
    <w:rsid w:val="001F49F6"/>
    <w:rsid w:val="001F4D1C"/>
    <w:rsid w:val="001F560F"/>
    <w:rsid w:val="001F586C"/>
    <w:rsid w:val="001F5928"/>
    <w:rsid w:val="001F5D74"/>
    <w:rsid w:val="00202267"/>
    <w:rsid w:val="00202A3E"/>
    <w:rsid w:val="002055B2"/>
    <w:rsid w:val="00206E2F"/>
    <w:rsid w:val="0021144D"/>
    <w:rsid w:val="0021240C"/>
    <w:rsid w:val="00214B6D"/>
    <w:rsid w:val="00215B6A"/>
    <w:rsid w:val="00216AFD"/>
    <w:rsid w:val="002217F6"/>
    <w:rsid w:val="00223609"/>
    <w:rsid w:val="0022395F"/>
    <w:rsid w:val="00224E2B"/>
    <w:rsid w:val="002254D1"/>
    <w:rsid w:val="002257DC"/>
    <w:rsid w:val="002261ED"/>
    <w:rsid w:val="00226647"/>
    <w:rsid w:val="002275EA"/>
    <w:rsid w:val="00227E58"/>
    <w:rsid w:val="00230050"/>
    <w:rsid w:val="0023113E"/>
    <w:rsid w:val="00232316"/>
    <w:rsid w:val="00232E5B"/>
    <w:rsid w:val="00235009"/>
    <w:rsid w:val="00235B88"/>
    <w:rsid w:val="0023692D"/>
    <w:rsid w:val="00236DE8"/>
    <w:rsid w:val="0023701B"/>
    <w:rsid w:val="002427D1"/>
    <w:rsid w:val="0024458D"/>
    <w:rsid w:val="00244E63"/>
    <w:rsid w:val="00246BD0"/>
    <w:rsid w:val="002526F8"/>
    <w:rsid w:val="002542D3"/>
    <w:rsid w:val="002563E3"/>
    <w:rsid w:val="002573C8"/>
    <w:rsid w:val="00257BE3"/>
    <w:rsid w:val="00261C4D"/>
    <w:rsid w:val="00262ACD"/>
    <w:rsid w:val="0026457B"/>
    <w:rsid w:val="00264E3C"/>
    <w:rsid w:val="0026540D"/>
    <w:rsid w:val="0027004C"/>
    <w:rsid w:val="00271237"/>
    <w:rsid w:val="00271572"/>
    <w:rsid w:val="00271C64"/>
    <w:rsid w:val="00275606"/>
    <w:rsid w:val="00276107"/>
    <w:rsid w:val="00276233"/>
    <w:rsid w:val="00276ADB"/>
    <w:rsid w:val="002771A3"/>
    <w:rsid w:val="0027786A"/>
    <w:rsid w:val="00280C82"/>
    <w:rsid w:val="002829AD"/>
    <w:rsid w:val="002875F9"/>
    <w:rsid w:val="00291AB7"/>
    <w:rsid w:val="00292216"/>
    <w:rsid w:val="00292C27"/>
    <w:rsid w:val="002934E0"/>
    <w:rsid w:val="00293D43"/>
    <w:rsid w:val="00294805"/>
    <w:rsid w:val="00294BFB"/>
    <w:rsid w:val="0029517E"/>
    <w:rsid w:val="00297FDB"/>
    <w:rsid w:val="002A022D"/>
    <w:rsid w:val="002A2443"/>
    <w:rsid w:val="002A41AD"/>
    <w:rsid w:val="002A4335"/>
    <w:rsid w:val="002A4371"/>
    <w:rsid w:val="002A459F"/>
    <w:rsid w:val="002A4E14"/>
    <w:rsid w:val="002A5077"/>
    <w:rsid w:val="002A5515"/>
    <w:rsid w:val="002A59D7"/>
    <w:rsid w:val="002A7CD7"/>
    <w:rsid w:val="002B0547"/>
    <w:rsid w:val="002B0782"/>
    <w:rsid w:val="002B170E"/>
    <w:rsid w:val="002B177B"/>
    <w:rsid w:val="002B2FC2"/>
    <w:rsid w:val="002B36C7"/>
    <w:rsid w:val="002B5335"/>
    <w:rsid w:val="002B534F"/>
    <w:rsid w:val="002B6F29"/>
    <w:rsid w:val="002C073E"/>
    <w:rsid w:val="002C23C8"/>
    <w:rsid w:val="002C4BEC"/>
    <w:rsid w:val="002C50E1"/>
    <w:rsid w:val="002C5AFC"/>
    <w:rsid w:val="002C67B2"/>
    <w:rsid w:val="002D18E2"/>
    <w:rsid w:val="002D2529"/>
    <w:rsid w:val="002D40B3"/>
    <w:rsid w:val="002D4BB6"/>
    <w:rsid w:val="002D5093"/>
    <w:rsid w:val="002D67E7"/>
    <w:rsid w:val="002D7B99"/>
    <w:rsid w:val="002E0BC0"/>
    <w:rsid w:val="002E1F75"/>
    <w:rsid w:val="002E47A3"/>
    <w:rsid w:val="002E51DC"/>
    <w:rsid w:val="002E74FE"/>
    <w:rsid w:val="002F1E1C"/>
    <w:rsid w:val="002F293C"/>
    <w:rsid w:val="002F313E"/>
    <w:rsid w:val="002F32BE"/>
    <w:rsid w:val="002F33A7"/>
    <w:rsid w:val="002F468A"/>
    <w:rsid w:val="002F5CD6"/>
    <w:rsid w:val="002F777F"/>
    <w:rsid w:val="003002F0"/>
    <w:rsid w:val="00300FF4"/>
    <w:rsid w:val="003017AE"/>
    <w:rsid w:val="00301A23"/>
    <w:rsid w:val="00302CF6"/>
    <w:rsid w:val="00303346"/>
    <w:rsid w:val="00303FBC"/>
    <w:rsid w:val="00305FF5"/>
    <w:rsid w:val="003066D6"/>
    <w:rsid w:val="00310496"/>
    <w:rsid w:val="003110C4"/>
    <w:rsid w:val="00314431"/>
    <w:rsid w:val="00315962"/>
    <w:rsid w:val="0031655A"/>
    <w:rsid w:val="003170B8"/>
    <w:rsid w:val="0032001E"/>
    <w:rsid w:val="0032090D"/>
    <w:rsid w:val="00321266"/>
    <w:rsid w:val="003218C2"/>
    <w:rsid w:val="003237C9"/>
    <w:rsid w:val="0032410B"/>
    <w:rsid w:val="00324C0A"/>
    <w:rsid w:val="0032736B"/>
    <w:rsid w:val="003314C9"/>
    <w:rsid w:val="00332261"/>
    <w:rsid w:val="00334E6A"/>
    <w:rsid w:val="003352A0"/>
    <w:rsid w:val="00336F84"/>
    <w:rsid w:val="00337159"/>
    <w:rsid w:val="00337616"/>
    <w:rsid w:val="00340C60"/>
    <w:rsid w:val="00341300"/>
    <w:rsid w:val="00341D45"/>
    <w:rsid w:val="003452E9"/>
    <w:rsid w:val="0034753F"/>
    <w:rsid w:val="003479ED"/>
    <w:rsid w:val="0035009A"/>
    <w:rsid w:val="003516DB"/>
    <w:rsid w:val="0035538D"/>
    <w:rsid w:val="00356436"/>
    <w:rsid w:val="0036256C"/>
    <w:rsid w:val="003647F7"/>
    <w:rsid w:val="00366135"/>
    <w:rsid w:val="00366912"/>
    <w:rsid w:val="00366B44"/>
    <w:rsid w:val="00370367"/>
    <w:rsid w:val="003706C4"/>
    <w:rsid w:val="00373E44"/>
    <w:rsid w:val="00376824"/>
    <w:rsid w:val="0037690F"/>
    <w:rsid w:val="00376A5D"/>
    <w:rsid w:val="00376CFE"/>
    <w:rsid w:val="00377A6C"/>
    <w:rsid w:val="00377DBF"/>
    <w:rsid w:val="00377FB2"/>
    <w:rsid w:val="0038095D"/>
    <w:rsid w:val="00381282"/>
    <w:rsid w:val="00381BC3"/>
    <w:rsid w:val="00381CD4"/>
    <w:rsid w:val="00384D0B"/>
    <w:rsid w:val="003864F9"/>
    <w:rsid w:val="00390EBA"/>
    <w:rsid w:val="003915C8"/>
    <w:rsid w:val="003936E0"/>
    <w:rsid w:val="0039396E"/>
    <w:rsid w:val="00395C97"/>
    <w:rsid w:val="003960F5"/>
    <w:rsid w:val="00397DEB"/>
    <w:rsid w:val="003A1C18"/>
    <w:rsid w:val="003A2365"/>
    <w:rsid w:val="003A278E"/>
    <w:rsid w:val="003A2AA4"/>
    <w:rsid w:val="003A4880"/>
    <w:rsid w:val="003A6701"/>
    <w:rsid w:val="003A6C83"/>
    <w:rsid w:val="003A720C"/>
    <w:rsid w:val="003B4B1C"/>
    <w:rsid w:val="003B5634"/>
    <w:rsid w:val="003B69F9"/>
    <w:rsid w:val="003B6ACF"/>
    <w:rsid w:val="003C0F53"/>
    <w:rsid w:val="003C1A72"/>
    <w:rsid w:val="003C2DFA"/>
    <w:rsid w:val="003C3447"/>
    <w:rsid w:val="003C4B2B"/>
    <w:rsid w:val="003D12A8"/>
    <w:rsid w:val="003D1445"/>
    <w:rsid w:val="003D6779"/>
    <w:rsid w:val="003E307B"/>
    <w:rsid w:val="003E3518"/>
    <w:rsid w:val="003E363C"/>
    <w:rsid w:val="003E399C"/>
    <w:rsid w:val="003E5A87"/>
    <w:rsid w:val="003E725E"/>
    <w:rsid w:val="003E7FB8"/>
    <w:rsid w:val="003F042B"/>
    <w:rsid w:val="003F2EC1"/>
    <w:rsid w:val="003F50E8"/>
    <w:rsid w:val="003F5640"/>
    <w:rsid w:val="003F77BB"/>
    <w:rsid w:val="003F77E2"/>
    <w:rsid w:val="003F7950"/>
    <w:rsid w:val="004009EE"/>
    <w:rsid w:val="00403097"/>
    <w:rsid w:val="00406833"/>
    <w:rsid w:val="00406AC2"/>
    <w:rsid w:val="00406C58"/>
    <w:rsid w:val="00406DEA"/>
    <w:rsid w:val="00407CBB"/>
    <w:rsid w:val="0041048D"/>
    <w:rsid w:val="00411578"/>
    <w:rsid w:val="00412C0E"/>
    <w:rsid w:val="004137DE"/>
    <w:rsid w:val="0041467C"/>
    <w:rsid w:val="0041566A"/>
    <w:rsid w:val="00415DB4"/>
    <w:rsid w:val="00415F7F"/>
    <w:rsid w:val="00415FE1"/>
    <w:rsid w:val="004166E4"/>
    <w:rsid w:val="00416815"/>
    <w:rsid w:val="004172BD"/>
    <w:rsid w:val="004207C4"/>
    <w:rsid w:val="00420DBF"/>
    <w:rsid w:val="00423B0C"/>
    <w:rsid w:val="004241EB"/>
    <w:rsid w:val="00424B82"/>
    <w:rsid w:val="00425086"/>
    <w:rsid w:val="00425701"/>
    <w:rsid w:val="00426461"/>
    <w:rsid w:val="00430086"/>
    <w:rsid w:val="00430774"/>
    <w:rsid w:val="00431C33"/>
    <w:rsid w:val="004332D4"/>
    <w:rsid w:val="004339A5"/>
    <w:rsid w:val="00433EC6"/>
    <w:rsid w:val="00434BE6"/>
    <w:rsid w:val="00434CA9"/>
    <w:rsid w:val="00434D3E"/>
    <w:rsid w:val="00435309"/>
    <w:rsid w:val="004353B4"/>
    <w:rsid w:val="00443227"/>
    <w:rsid w:val="00454642"/>
    <w:rsid w:val="00456C65"/>
    <w:rsid w:val="00457D5C"/>
    <w:rsid w:val="0046105B"/>
    <w:rsid w:val="00461A85"/>
    <w:rsid w:val="00463B08"/>
    <w:rsid w:val="004653EE"/>
    <w:rsid w:val="00465497"/>
    <w:rsid w:val="004657B2"/>
    <w:rsid w:val="00465AEF"/>
    <w:rsid w:val="004662E1"/>
    <w:rsid w:val="0046651B"/>
    <w:rsid w:val="004667D0"/>
    <w:rsid w:val="00466891"/>
    <w:rsid w:val="00466D17"/>
    <w:rsid w:val="00467281"/>
    <w:rsid w:val="004715AB"/>
    <w:rsid w:val="004718D2"/>
    <w:rsid w:val="00471B0E"/>
    <w:rsid w:val="00473A34"/>
    <w:rsid w:val="00474C50"/>
    <w:rsid w:val="004752E2"/>
    <w:rsid w:val="00480336"/>
    <w:rsid w:val="004814AF"/>
    <w:rsid w:val="00482485"/>
    <w:rsid w:val="0048434C"/>
    <w:rsid w:val="00484930"/>
    <w:rsid w:val="00486599"/>
    <w:rsid w:val="004868CB"/>
    <w:rsid w:val="00487E70"/>
    <w:rsid w:val="00490393"/>
    <w:rsid w:val="00490DEE"/>
    <w:rsid w:val="00491EF5"/>
    <w:rsid w:val="0049216B"/>
    <w:rsid w:val="0049393D"/>
    <w:rsid w:val="00493A3C"/>
    <w:rsid w:val="00494C6D"/>
    <w:rsid w:val="0049506D"/>
    <w:rsid w:val="004951AA"/>
    <w:rsid w:val="00495DA5"/>
    <w:rsid w:val="00496CD7"/>
    <w:rsid w:val="004A099B"/>
    <w:rsid w:val="004A09E7"/>
    <w:rsid w:val="004A0A8D"/>
    <w:rsid w:val="004A0AA2"/>
    <w:rsid w:val="004A1488"/>
    <w:rsid w:val="004A1FD9"/>
    <w:rsid w:val="004A22C0"/>
    <w:rsid w:val="004A4447"/>
    <w:rsid w:val="004A4DDA"/>
    <w:rsid w:val="004A5162"/>
    <w:rsid w:val="004B061C"/>
    <w:rsid w:val="004B15D2"/>
    <w:rsid w:val="004B2024"/>
    <w:rsid w:val="004B447A"/>
    <w:rsid w:val="004B50D6"/>
    <w:rsid w:val="004B5E0B"/>
    <w:rsid w:val="004B629F"/>
    <w:rsid w:val="004B62A1"/>
    <w:rsid w:val="004B647D"/>
    <w:rsid w:val="004C0FCF"/>
    <w:rsid w:val="004C2698"/>
    <w:rsid w:val="004C3262"/>
    <w:rsid w:val="004C46AE"/>
    <w:rsid w:val="004C5BF6"/>
    <w:rsid w:val="004C6BC1"/>
    <w:rsid w:val="004C6F68"/>
    <w:rsid w:val="004C6FFD"/>
    <w:rsid w:val="004D14C6"/>
    <w:rsid w:val="004D3071"/>
    <w:rsid w:val="004D4709"/>
    <w:rsid w:val="004D6A92"/>
    <w:rsid w:val="004D6EFE"/>
    <w:rsid w:val="004D7277"/>
    <w:rsid w:val="004D77F4"/>
    <w:rsid w:val="004E09A9"/>
    <w:rsid w:val="004E2408"/>
    <w:rsid w:val="004E31D9"/>
    <w:rsid w:val="004E3766"/>
    <w:rsid w:val="004E37E0"/>
    <w:rsid w:val="004E4E32"/>
    <w:rsid w:val="004E5235"/>
    <w:rsid w:val="004E57F1"/>
    <w:rsid w:val="004E638A"/>
    <w:rsid w:val="004E6A0F"/>
    <w:rsid w:val="004F10B5"/>
    <w:rsid w:val="004F1566"/>
    <w:rsid w:val="004F42CB"/>
    <w:rsid w:val="004F4F16"/>
    <w:rsid w:val="004F5AB6"/>
    <w:rsid w:val="004F69B6"/>
    <w:rsid w:val="00500145"/>
    <w:rsid w:val="00500FBA"/>
    <w:rsid w:val="005015E6"/>
    <w:rsid w:val="00501C69"/>
    <w:rsid w:val="00504607"/>
    <w:rsid w:val="005052AD"/>
    <w:rsid w:val="00514255"/>
    <w:rsid w:val="005146FD"/>
    <w:rsid w:val="00514D64"/>
    <w:rsid w:val="00515252"/>
    <w:rsid w:val="005153A6"/>
    <w:rsid w:val="005201D8"/>
    <w:rsid w:val="005219FA"/>
    <w:rsid w:val="00522580"/>
    <w:rsid w:val="0052507F"/>
    <w:rsid w:val="00526087"/>
    <w:rsid w:val="00527DA7"/>
    <w:rsid w:val="0053150B"/>
    <w:rsid w:val="0053419F"/>
    <w:rsid w:val="00534BA8"/>
    <w:rsid w:val="0053558A"/>
    <w:rsid w:val="005362DA"/>
    <w:rsid w:val="00537F94"/>
    <w:rsid w:val="005418FA"/>
    <w:rsid w:val="0054321B"/>
    <w:rsid w:val="0054566D"/>
    <w:rsid w:val="0054743B"/>
    <w:rsid w:val="0054745B"/>
    <w:rsid w:val="00547FB7"/>
    <w:rsid w:val="0055001B"/>
    <w:rsid w:val="005513FF"/>
    <w:rsid w:val="0055261D"/>
    <w:rsid w:val="00555357"/>
    <w:rsid w:val="005554C9"/>
    <w:rsid w:val="00557F6C"/>
    <w:rsid w:val="005611D8"/>
    <w:rsid w:val="005611F2"/>
    <w:rsid w:val="00561C4E"/>
    <w:rsid w:val="0056416A"/>
    <w:rsid w:val="00564232"/>
    <w:rsid w:val="0056448D"/>
    <w:rsid w:val="00564EF9"/>
    <w:rsid w:val="00566186"/>
    <w:rsid w:val="00566C81"/>
    <w:rsid w:val="00567381"/>
    <w:rsid w:val="00571E76"/>
    <w:rsid w:val="00571FFD"/>
    <w:rsid w:val="00573C6F"/>
    <w:rsid w:val="00574BD2"/>
    <w:rsid w:val="005803B6"/>
    <w:rsid w:val="005808BB"/>
    <w:rsid w:val="00580A2C"/>
    <w:rsid w:val="0058154D"/>
    <w:rsid w:val="0058187C"/>
    <w:rsid w:val="00581E87"/>
    <w:rsid w:val="00585812"/>
    <w:rsid w:val="005860EC"/>
    <w:rsid w:val="00586C4D"/>
    <w:rsid w:val="00587BC7"/>
    <w:rsid w:val="00590E81"/>
    <w:rsid w:val="00593B99"/>
    <w:rsid w:val="005941E0"/>
    <w:rsid w:val="005954E8"/>
    <w:rsid w:val="00596372"/>
    <w:rsid w:val="005966D0"/>
    <w:rsid w:val="005A076E"/>
    <w:rsid w:val="005A07F3"/>
    <w:rsid w:val="005A1643"/>
    <w:rsid w:val="005A209A"/>
    <w:rsid w:val="005A505C"/>
    <w:rsid w:val="005A7463"/>
    <w:rsid w:val="005B0519"/>
    <w:rsid w:val="005B19DD"/>
    <w:rsid w:val="005B2224"/>
    <w:rsid w:val="005B2727"/>
    <w:rsid w:val="005B2900"/>
    <w:rsid w:val="005B2FAF"/>
    <w:rsid w:val="005B3F10"/>
    <w:rsid w:val="005B6A6C"/>
    <w:rsid w:val="005C41CA"/>
    <w:rsid w:val="005C56BC"/>
    <w:rsid w:val="005C621B"/>
    <w:rsid w:val="005C6AB0"/>
    <w:rsid w:val="005C6DAD"/>
    <w:rsid w:val="005D14C2"/>
    <w:rsid w:val="005D1784"/>
    <w:rsid w:val="005D2ABA"/>
    <w:rsid w:val="005D445C"/>
    <w:rsid w:val="005D46B3"/>
    <w:rsid w:val="005D5857"/>
    <w:rsid w:val="005D65BB"/>
    <w:rsid w:val="005D69C9"/>
    <w:rsid w:val="005D6A11"/>
    <w:rsid w:val="005D6EA7"/>
    <w:rsid w:val="005E2422"/>
    <w:rsid w:val="005E2980"/>
    <w:rsid w:val="005E2BBF"/>
    <w:rsid w:val="005E40B7"/>
    <w:rsid w:val="005E4162"/>
    <w:rsid w:val="005E53CA"/>
    <w:rsid w:val="005E5A88"/>
    <w:rsid w:val="005E5F2E"/>
    <w:rsid w:val="005F0D4F"/>
    <w:rsid w:val="005F12EC"/>
    <w:rsid w:val="005F2CE2"/>
    <w:rsid w:val="005F3F28"/>
    <w:rsid w:val="005F5C05"/>
    <w:rsid w:val="005F5D78"/>
    <w:rsid w:val="006043D7"/>
    <w:rsid w:val="00611ADB"/>
    <w:rsid w:val="00611BA0"/>
    <w:rsid w:val="0061265F"/>
    <w:rsid w:val="00612C6A"/>
    <w:rsid w:val="0061304F"/>
    <w:rsid w:val="006136F8"/>
    <w:rsid w:val="00614F41"/>
    <w:rsid w:val="00614FD3"/>
    <w:rsid w:val="006160A5"/>
    <w:rsid w:val="00620867"/>
    <w:rsid w:val="00621E47"/>
    <w:rsid w:val="00621F6C"/>
    <w:rsid w:val="00622AAE"/>
    <w:rsid w:val="00624A7F"/>
    <w:rsid w:val="00627EAE"/>
    <w:rsid w:val="00632683"/>
    <w:rsid w:val="0063390F"/>
    <w:rsid w:val="00633EC4"/>
    <w:rsid w:val="00634A2F"/>
    <w:rsid w:val="00635FD9"/>
    <w:rsid w:val="00636E92"/>
    <w:rsid w:val="00637220"/>
    <w:rsid w:val="0063784C"/>
    <w:rsid w:val="006424BB"/>
    <w:rsid w:val="006429DC"/>
    <w:rsid w:val="00644149"/>
    <w:rsid w:val="006441AB"/>
    <w:rsid w:val="00645B21"/>
    <w:rsid w:val="00647122"/>
    <w:rsid w:val="00651F6A"/>
    <w:rsid w:val="00652B74"/>
    <w:rsid w:val="00653E42"/>
    <w:rsid w:val="006557F2"/>
    <w:rsid w:val="00655F3F"/>
    <w:rsid w:val="006561B6"/>
    <w:rsid w:val="00656EB4"/>
    <w:rsid w:val="00657622"/>
    <w:rsid w:val="00657C2B"/>
    <w:rsid w:val="00660208"/>
    <w:rsid w:val="006643FD"/>
    <w:rsid w:val="006656C5"/>
    <w:rsid w:val="0066570F"/>
    <w:rsid w:val="00665E58"/>
    <w:rsid w:val="0066710B"/>
    <w:rsid w:val="00670729"/>
    <w:rsid w:val="00671FFA"/>
    <w:rsid w:val="00674613"/>
    <w:rsid w:val="00677EDE"/>
    <w:rsid w:val="00682348"/>
    <w:rsid w:val="00682B55"/>
    <w:rsid w:val="00686425"/>
    <w:rsid w:val="00687045"/>
    <w:rsid w:val="0068756E"/>
    <w:rsid w:val="00687AAC"/>
    <w:rsid w:val="00691256"/>
    <w:rsid w:val="0069262B"/>
    <w:rsid w:val="00692B25"/>
    <w:rsid w:val="00692CAF"/>
    <w:rsid w:val="0069397B"/>
    <w:rsid w:val="00694F63"/>
    <w:rsid w:val="00694F83"/>
    <w:rsid w:val="00695B3E"/>
    <w:rsid w:val="00696B9C"/>
    <w:rsid w:val="006A18B8"/>
    <w:rsid w:val="006A2FDB"/>
    <w:rsid w:val="006A451A"/>
    <w:rsid w:val="006A5CD9"/>
    <w:rsid w:val="006A6A99"/>
    <w:rsid w:val="006B1AD2"/>
    <w:rsid w:val="006B4D93"/>
    <w:rsid w:val="006B555B"/>
    <w:rsid w:val="006B7DC7"/>
    <w:rsid w:val="006C4DA7"/>
    <w:rsid w:val="006C5404"/>
    <w:rsid w:val="006C5D03"/>
    <w:rsid w:val="006D3592"/>
    <w:rsid w:val="006D79EE"/>
    <w:rsid w:val="006E228E"/>
    <w:rsid w:val="006E479E"/>
    <w:rsid w:val="006E4DF0"/>
    <w:rsid w:val="006E6B88"/>
    <w:rsid w:val="006F0307"/>
    <w:rsid w:val="006F1D0D"/>
    <w:rsid w:val="006F36AA"/>
    <w:rsid w:val="006F38E3"/>
    <w:rsid w:val="006F59BC"/>
    <w:rsid w:val="006F7591"/>
    <w:rsid w:val="00700BA2"/>
    <w:rsid w:val="00701481"/>
    <w:rsid w:val="00703DFE"/>
    <w:rsid w:val="0070484E"/>
    <w:rsid w:val="00705187"/>
    <w:rsid w:val="00706524"/>
    <w:rsid w:val="00707B3A"/>
    <w:rsid w:val="00707D4B"/>
    <w:rsid w:val="0071056C"/>
    <w:rsid w:val="0071292F"/>
    <w:rsid w:val="0071598B"/>
    <w:rsid w:val="00715DD9"/>
    <w:rsid w:val="00717D08"/>
    <w:rsid w:val="007211F2"/>
    <w:rsid w:val="00721965"/>
    <w:rsid w:val="00721E6A"/>
    <w:rsid w:val="00723E39"/>
    <w:rsid w:val="00723FFC"/>
    <w:rsid w:val="0072484D"/>
    <w:rsid w:val="00724A98"/>
    <w:rsid w:val="00726A61"/>
    <w:rsid w:val="00730D0F"/>
    <w:rsid w:val="00732086"/>
    <w:rsid w:val="00732F78"/>
    <w:rsid w:val="00737405"/>
    <w:rsid w:val="00737F76"/>
    <w:rsid w:val="007402BA"/>
    <w:rsid w:val="00740D30"/>
    <w:rsid w:val="0074161B"/>
    <w:rsid w:val="00741F80"/>
    <w:rsid w:val="007427FA"/>
    <w:rsid w:val="00742E4B"/>
    <w:rsid w:val="0074440A"/>
    <w:rsid w:val="007449AA"/>
    <w:rsid w:val="0074543B"/>
    <w:rsid w:val="007454F3"/>
    <w:rsid w:val="00750580"/>
    <w:rsid w:val="007533AE"/>
    <w:rsid w:val="00756289"/>
    <w:rsid w:val="00756471"/>
    <w:rsid w:val="0076030D"/>
    <w:rsid w:val="0076270C"/>
    <w:rsid w:val="0076275F"/>
    <w:rsid w:val="00764B6E"/>
    <w:rsid w:val="00766ED8"/>
    <w:rsid w:val="00771291"/>
    <w:rsid w:val="00773D3C"/>
    <w:rsid w:val="007744CE"/>
    <w:rsid w:val="00774A06"/>
    <w:rsid w:val="007755CF"/>
    <w:rsid w:val="00775D93"/>
    <w:rsid w:val="00775DE9"/>
    <w:rsid w:val="00776B14"/>
    <w:rsid w:val="00777DEE"/>
    <w:rsid w:val="0078022E"/>
    <w:rsid w:val="007808D5"/>
    <w:rsid w:val="00781777"/>
    <w:rsid w:val="00783649"/>
    <w:rsid w:val="00783758"/>
    <w:rsid w:val="00786BF8"/>
    <w:rsid w:val="0078710C"/>
    <w:rsid w:val="0078787D"/>
    <w:rsid w:val="00787C71"/>
    <w:rsid w:val="00787EA4"/>
    <w:rsid w:val="00787ED5"/>
    <w:rsid w:val="007909E0"/>
    <w:rsid w:val="007920D9"/>
    <w:rsid w:val="00793106"/>
    <w:rsid w:val="00795D3D"/>
    <w:rsid w:val="00797110"/>
    <w:rsid w:val="00797DF9"/>
    <w:rsid w:val="007A007A"/>
    <w:rsid w:val="007A030D"/>
    <w:rsid w:val="007A08A9"/>
    <w:rsid w:val="007A32FF"/>
    <w:rsid w:val="007A4EB3"/>
    <w:rsid w:val="007B07E6"/>
    <w:rsid w:val="007B0EB3"/>
    <w:rsid w:val="007B3E43"/>
    <w:rsid w:val="007B4404"/>
    <w:rsid w:val="007B47F5"/>
    <w:rsid w:val="007B5C9E"/>
    <w:rsid w:val="007B6378"/>
    <w:rsid w:val="007B6D2A"/>
    <w:rsid w:val="007B7476"/>
    <w:rsid w:val="007B7E3E"/>
    <w:rsid w:val="007C0B41"/>
    <w:rsid w:val="007C0C34"/>
    <w:rsid w:val="007C115D"/>
    <w:rsid w:val="007C1BE3"/>
    <w:rsid w:val="007C2B1C"/>
    <w:rsid w:val="007C697F"/>
    <w:rsid w:val="007C7F47"/>
    <w:rsid w:val="007D2D7B"/>
    <w:rsid w:val="007D40D8"/>
    <w:rsid w:val="007D434C"/>
    <w:rsid w:val="007D6053"/>
    <w:rsid w:val="007E040A"/>
    <w:rsid w:val="007E0D70"/>
    <w:rsid w:val="007E1AE9"/>
    <w:rsid w:val="007E2B07"/>
    <w:rsid w:val="007E3AD5"/>
    <w:rsid w:val="007E6673"/>
    <w:rsid w:val="007E6709"/>
    <w:rsid w:val="007E6D8D"/>
    <w:rsid w:val="007E6E16"/>
    <w:rsid w:val="007E6E5B"/>
    <w:rsid w:val="007F0326"/>
    <w:rsid w:val="007F0386"/>
    <w:rsid w:val="007F490E"/>
    <w:rsid w:val="00800668"/>
    <w:rsid w:val="008022F9"/>
    <w:rsid w:val="00802728"/>
    <w:rsid w:val="00804E30"/>
    <w:rsid w:val="008064BD"/>
    <w:rsid w:val="008070A5"/>
    <w:rsid w:val="008073EB"/>
    <w:rsid w:val="00810E06"/>
    <w:rsid w:val="008116E8"/>
    <w:rsid w:val="00811CA3"/>
    <w:rsid w:val="0081274B"/>
    <w:rsid w:val="00814D52"/>
    <w:rsid w:val="00821341"/>
    <w:rsid w:val="008222F8"/>
    <w:rsid w:val="008250DF"/>
    <w:rsid w:val="0082542C"/>
    <w:rsid w:val="008269D3"/>
    <w:rsid w:val="00826CAB"/>
    <w:rsid w:val="00830C96"/>
    <w:rsid w:val="00832379"/>
    <w:rsid w:val="00833015"/>
    <w:rsid w:val="008359CC"/>
    <w:rsid w:val="00837B33"/>
    <w:rsid w:val="008405A9"/>
    <w:rsid w:val="00840E34"/>
    <w:rsid w:val="00841B05"/>
    <w:rsid w:val="00842B88"/>
    <w:rsid w:val="00844693"/>
    <w:rsid w:val="00844A78"/>
    <w:rsid w:val="00844BBF"/>
    <w:rsid w:val="00844F5A"/>
    <w:rsid w:val="0084582D"/>
    <w:rsid w:val="008461E3"/>
    <w:rsid w:val="00853209"/>
    <w:rsid w:val="008541FC"/>
    <w:rsid w:val="0085484D"/>
    <w:rsid w:val="00855D4B"/>
    <w:rsid w:val="0085651B"/>
    <w:rsid w:val="00856B56"/>
    <w:rsid w:val="00857EED"/>
    <w:rsid w:val="00860425"/>
    <w:rsid w:val="00860E6A"/>
    <w:rsid w:val="0086145E"/>
    <w:rsid w:val="00861A07"/>
    <w:rsid w:val="008627BD"/>
    <w:rsid w:val="0086490B"/>
    <w:rsid w:val="00865D73"/>
    <w:rsid w:val="00872820"/>
    <w:rsid w:val="00873166"/>
    <w:rsid w:val="00875F7C"/>
    <w:rsid w:val="0087680C"/>
    <w:rsid w:val="00877D62"/>
    <w:rsid w:val="008814AC"/>
    <w:rsid w:val="0088223C"/>
    <w:rsid w:val="00884C17"/>
    <w:rsid w:val="00890412"/>
    <w:rsid w:val="008917B4"/>
    <w:rsid w:val="008919C5"/>
    <w:rsid w:val="00892441"/>
    <w:rsid w:val="008961BC"/>
    <w:rsid w:val="00897F19"/>
    <w:rsid w:val="008A028C"/>
    <w:rsid w:val="008A0E92"/>
    <w:rsid w:val="008A24AA"/>
    <w:rsid w:val="008A63B4"/>
    <w:rsid w:val="008A6842"/>
    <w:rsid w:val="008A6F63"/>
    <w:rsid w:val="008B2CE1"/>
    <w:rsid w:val="008B3C84"/>
    <w:rsid w:val="008B3FB0"/>
    <w:rsid w:val="008B4FE2"/>
    <w:rsid w:val="008B7022"/>
    <w:rsid w:val="008B74DB"/>
    <w:rsid w:val="008B7A26"/>
    <w:rsid w:val="008B7FF6"/>
    <w:rsid w:val="008C0E56"/>
    <w:rsid w:val="008C188F"/>
    <w:rsid w:val="008C34EF"/>
    <w:rsid w:val="008C3600"/>
    <w:rsid w:val="008C36FB"/>
    <w:rsid w:val="008C458F"/>
    <w:rsid w:val="008C596B"/>
    <w:rsid w:val="008C5994"/>
    <w:rsid w:val="008C5DA2"/>
    <w:rsid w:val="008C69B8"/>
    <w:rsid w:val="008D355D"/>
    <w:rsid w:val="008D40CB"/>
    <w:rsid w:val="008D4895"/>
    <w:rsid w:val="008D4B6F"/>
    <w:rsid w:val="008D518A"/>
    <w:rsid w:val="008D51A9"/>
    <w:rsid w:val="008D64FE"/>
    <w:rsid w:val="008E0E74"/>
    <w:rsid w:val="008E1C07"/>
    <w:rsid w:val="008E28A1"/>
    <w:rsid w:val="008E2D4D"/>
    <w:rsid w:val="008E5F91"/>
    <w:rsid w:val="008E632A"/>
    <w:rsid w:val="008F0199"/>
    <w:rsid w:val="008F02EA"/>
    <w:rsid w:val="008F3914"/>
    <w:rsid w:val="008F3E05"/>
    <w:rsid w:val="008F50CF"/>
    <w:rsid w:val="009007F4"/>
    <w:rsid w:val="00902DE6"/>
    <w:rsid w:val="00904C3F"/>
    <w:rsid w:val="009057A9"/>
    <w:rsid w:val="00907080"/>
    <w:rsid w:val="0090711D"/>
    <w:rsid w:val="00912227"/>
    <w:rsid w:val="0091307E"/>
    <w:rsid w:val="00915AA2"/>
    <w:rsid w:val="00915FDD"/>
    <w:rsid w:val="00916C8C"/>
    <w:rsid w:val="00917156"/>
    <w:rsid w:val="009179E1"/>
    <w:rsid w:val="00920367"/>
    <w:rsid w:val="00920D3C"/>
    <w:rsid w:val="00921BF1"/>
    <w:rsid w:val="00922206"/>
    <w:rsid w:val="00922C35"/>
    <w:rsid w:val="00923D7F"/>
    <w:rsid w:val="0092679F"/>
    <w:rsid w:val="009302E6"/>
    <w:rsid w:val="009307C7"/>
    <w:rsid w:val="009312B0"/>
    <w:rsid w:val="00932C7C"/>
    <w:rsid w:val="00934FBB"/>
    <w:rsid w:val="00935827"/>
    <w:rsid w:val="009361EC"/>
    <w:rsid w:val="00940688"/>
    <w:rsid w:val="009409B3"/>
    <w:rsid w:val="009412BD"/>
    <w:rsid w:val="009421A8"/>
    <w:rsid w:val="00942C06"/>
    <w:rsid w:val="00942CBB"/>
    <w:rsid w:val="00943245"/>
    <w:rsid w:val="0094353B"/>
    <w:rsid w:val="00946124"/>
    <w:rsid w:val="00947009"/>
    <w:rsid w:val="00947F0D"/>
    <w:rsid w:val="00951340"/>
    <w:rsid w:val="009516AD"/>
    <w:rsid w:val="00953200"/>
    <w:rsid w:val="00953B05"/>
    <w:rsid w:val="0095481A"/>
    <w:rsid w:val="00957628"/>
    <w:rsid w:val="00957D3B"/>
    <w:rsid w:val="00957E78"/>
    <w:rsid w:val="00960700"/>
    <w:rsid w:val="009611E8"/>
    <w:rsid w:val="00961E1E"/>
    <w:rsid w:val="0096221A"/>
    <w:rsid w:val="00966AA3"/>
    <w:rsid w:val="0096747C"/>
    <w:rsid w:val="00967B6F"/>
    <w:rsid w:val="00967CAD"/>
    <w:rsid w:val="00967CC4"/>
    <w:rsid w:val="00967D1C"/>
    <w:rsid w:val="00973FEB"/>
    <w:rsid w:val="00974A03"/>
    <w:rsid w:val="00976B9D"/>
    <w:rsid w:val="00977364"/>
    <w:rsid w:val="00982702"/>
    <w:rsid w:val="00984827"/>
    <w:rsid w:val="009851C1"/>
    <w:rsid w:val="00985A99"/>
    <w:rsid w:val="0099026F"/>
    <w:rsid w:val="009905EC"/>
    <w:rsid w:val="00991DD1"/>
    <w:rsid w:val="009929AC"/>
    <w:rsid w:val="009939D4"/>
    <w:rsid w:val="00995506"/>
    <w:rsid w:val="00995C96"/>
    <w:rsid w:val="00996882"/>
    <w:rsid w:val="00997E5B"/>
    <w:rsid w:val="009A096F"/>
    <w:rsid w:val="009A1E8C"/>
    <w:rsid w:val="009A2C32"/>
    <w:rsid w:val="009A481A"/>
    <w:rsid w:val="009A64E3"/>
    <w:rsid w:val="009A7E18"/>
    <w:rsid w:val="009B104A"/>
    <w:rsid w:val="009B3A16"/>
    <w:rsid w:val="009B63E8"/>
    <w:rsid w:val="009B76F4"/>
    <w:rsid w:val="009C013F"/>
    <w:rsid w:val="009C08CC"/>
    <w:rsid w:val="009C0EDF"/>
    <w:rsid w:val="009C1D67"/>
    <w:rsid w:val="009C1D9A"/>
    <w:rsid w:val="009C2B00"/>
    <w:rsid w:val="009C421A"/>
    <w:rsid w:val="009C678A"/>
    <w:rsid w:val="009C761D"/>
    <w:rsid w:val="009C7992"/>
    <w:rsid w:val="009D00E6"/>
    <w:rsid w:val="009D27C1"/>
    <w:rsid w:val="009D29FA"/>
    <w:rsid w:val="009D319B"/>
    <w:rsid w:val="009D36E0"/>
    <w:rsid w:val="009D64A1"/>
    <w:rsid w:val="009D7228"/>
    <w:rsid w:val="009E1327"/>
    <w:rsid w:val="009E1D3F"/>
    <w:rsid w:val="009E24FE"/>
    <w:rsid w:val="009E49FD"/>
    <w:rsid w:val="009E59D8"/>
    <w:rsid w:val="009E6968"/>
    <w:rsid w:val="009F6D2B"/>
    <w:rsid w:val="009F73A5"/>
    <w:rsid w:val="00A02ED4"/>
    <w:rsid w:val="00A04544"/>
    <w:rsid w:val="00A05EA7"/>
    <w:rsid w:val="00A06803"/>
    <w:rsid w:val="00A07E71"/>
    <w:rsid w:val="00A11637"/>
    <w:rsid w:val="00A11ED8"/>
    <w:rsid w:val="00A12B2C"/>
    <w:rsid w:val="00A139F5"/>
    <w:rsid w:val="00A14C92"/>
    <w:rsid w:val="00A15A08"/>
    <w:rsid w:val="00A16460"/>
    <w:rsid w:val="00A166B1"/>
    <w:rsid w:val="00A17288"/>
    <w:rsid w:val="00A17DF0"/>
    <w:rsid w:val="00A20182"/>
    <w:rsid w:val="00A20553"/>
    <w:rsid w:val="00A20911"/>
    <w:rsid w:val="00A21DCD"/>
    <w:rsid w:val="00A226FE"/>
    <w:rsid w:val="00A22783"/>
    <w:rsid w:val="00A2376A"/>
    <w:rsid w:val="00A244E0"/>
    <w:rsid w:val="00A24AEB"/>
    <w:rsid w:val="00A24FD7"/>
    <w:rsid w:val="00A25570"/>
    <w:rsid w:val="00A26406"/>
    <w:rsid w:val="00A277D9"/>
    <w:rsid w:val="00A30382"/>
    <w:rsid w:val="00A320B0"/>
    <w:rsid w:val="00A326EF"/>
    <w:rsid w:val="00A3288D"/>
    <w:rsid w:val="00A3668C"/>
    <w:rsid w:val="00A37D13"/>
    <w:rsid w:val="00A37D7A"/>
    <w:rsid w:val="00A40422"/>
    <w:rsid w:val="00A4066D"/>
    <w:rsid w:val="00A416F0"/>
    <w:rsid w:val="00A427DD"/>
    <w:rsid w:val="00A434B4"/>
    <w:rsid w:val="00A4467C"/>
    <w:rsid w:val="00A44A25"/>
    <w:rsid w:val="00A45895"/>
    <w:rsid w:val="00A47AA5"/>
    <w:rsid w:val="00A51164"/>
    <w:rsid w:val="00A53348"/>
    <w:rsid w:val="00A55B9E"/>
    <w:rsid w:val="00A55C70"/>
    <w:rsid w:val="00A56574"/>
    <w:rsid w:val="00A569F2"/>
    <w:rsid w:val="00A6046B"/>
    <w:rsid w:val="00A60CBC"/>
    <w:rsid w:val="00A62B37"/>
    <w:rsid w:val="00A6312C"/>
    <w:rsid w:val="00A63464"/>
    <w:rsid w:val="00A63BA0"/>
    <w:rsid w:val="00A63DB2"/>
    <w:rsid w:val="00A64853"/>
    <w:rsid w:val="00A65605"/>
    <w:rsid w:val="00A66BCE"/>
    <w:rsid w:val="00A7157A"/>
    <w:rsid w:val="00A71E41"/>
    <w:rsid w:val="00A724B5"/>
    <w:rsid w:val="00A72E08"/>
    <w:rsid w:val="00A739BE"/>
    <w:rsid w:val="00A745F4"/>
    <w:rsid w:val="00A81374"/>
    <w:rsid w:val="00A81EF2"/>
    <w:rsid w:val="00A820EE"/>
    <w:rsid w:val="00A82D3C"/>
    <w:rsid w:val="00A8488F"/>
    <w:rsid w:val="00A85207"/>
    <w:rsid w:val="00A85EA1"/>
    <w:rsid w:val="00A860C2"/>
    <w:rsid w:val="00A86D48"/>
    <w:rsid w:val="00A90941"/>
    <w:rsid w:val="00A90F0C"/>
    <w:rsid w:val="00A9299F"/>
    <w:rsid w:val="00A95D52"/>
    <w:rsid w:val="00A97467"/>
    <w:rsid w:val="00A97FEB"/>
    <w:rsid w:val="00AA165A"/>
    <w:rsid w:val="00AA3928"/>
    <w:rsid w:val="00AA3A6B"/>
    <w:rsid w:val="00AA4C68"/>
    <w:rsid w:val="00AA678A"/>
    <w:rsid w:val="00AA75A5"/>
    <w:rsid w:val="00AA7B87"/>
    <w:rsid w:val="00AA7FEC"/>
    <w:rsid w:val="00AB079C"/>
    <w:rsid w:val="00AB4624"/>
    <w:rsid w:val="00AB6603"/>
    <w:rsid w:val="00AB7BB1"/>
    <w:rsid w:val="00AB7F77"/>
    <w:rsid w:val="00AC008E"/>
    <w:rsid w:val="00AC26B1"/>
    <w:rsid w:val="00AC2DFC"/>
    <w:rsid w:val="00AC4913"/>
    <w:rsid w:val="00AC746E"/>
    <w:rsid w:val="00AD2001"/>
    <w:rsid w:val="00AD70C1"/>
    <w:rsid w:val="00AD74C9"/>
    <w:rsid w:val="00AE4203"/>
    <w:rsid w:val="00AE4C22"/>
    <w:rsid w:val="00AE54BE"/>
    <w:rsid w:val="00AE69FA"/>
    <w:rsid w:val="00AF03D5"/>
    <w:rsid w:val="00AF49D1"/>
    <w:rsid w:val="00AF4C42"/>
    <w:rsid w:val="00AF605D"/>
    <w:rsid w:val="00B07DDB"/>
    <w:rsid w:val="00B1090F"/>
    <w:rsid w:val="00B12627"/>
    <w:rsid w:val="00B130CA"/>
    <w:rsid w:val="00B173D5"/>
    <w:rsid w:val="00B203F0"/>
    <w:rsid w:val="00B20585"/>
    <w:rsid w:val="00B209AE"/>
    <w:rsid w:val="00B23A1F"/>
    <w:rsid w:val="00B2426C"/>
    <w:rsid w:val="00B2480A"/>
    <w:rsid w:val="00B26531"/>
    <w:rsid w:val="00B304B4"/>
    <w:rsid w:val="00B30570"/>
    <w:rsid w:val="00B307C5"/>
    <w:rsid w:val="00B30D76"/>
    <w:rsid w:val="00B327BB"/>
    <w:rsid w:val="00B327EC"/>
    <w:rsid w:val="00B33DCB"/>
    <w:rsid w:val="00B35331"/>
    <w:rsid w:val="00B35E36"/>
    <w:rsid w:val="00B37B7C"/>
    <w:rsid w:val="00B40A04"/>
    <w:rsid w:val="00B417A1"/>
    <w:rsid w:val="00B44022"/>
    <w:rsid w:val="00B44B2A"/>
    <w:rsid w:val="00B46F3F"/>
    <w:rsid w:val="00B47BA0"/>
    <w:rsid w:val="00B50ABB"/>
    <w:rsid w:val="00B51087"/>
    <w:rsid w:val="00B511F2"/>
    <w:rsid w:val="00B51AAA"/>
    <w:rsid w:val="00B51EBC"/>
    <w:rsid w:val="00B53C42"/>
    <w:rsid w:val="00B53FE4"/>
    <w:rsid w:val="00B555DA"/>
    <w:rsid w:val="00B5666A"/>
    <w:rsid w:val="00B632CC"/>
    <w:rsid w:val="00B643AC"/>
    <w:rsid w:val="00B66648"/>
    <w:rsid w:val="00B67A0A"/>
    <w:rsid w:val="00B71532"/>
    <w:rsid w:val="00B716DE"/>
    <w:rsid w:val="00B71D71"/>
    <w:rsid w:val="00B7224C"/>
    <w:rsid w:val="00B74326"/>
    <w:rsid w:val="00B805D8"/>
    <w:rsid w:val="00B8162D"/>
    <w:rsid w:val="00B81D35"/>
    <w:rsid w:val="00B81E96"/>
    <w:rsid w:val="00B846FF"/>
    <w:rsid w:val="00B85FEF"/>
    <w:rsid w:val="00B8725B"/>
    <w:rsid w:val="00B87332"/>
    <w:rsid w:val="00B87577"/>
    <w:rsid w:val="00B87E90"/>
    <w:rsid w:val="00B91C9F"/>
    <w:rsid w:val="00B91EF8"/>
    <w:rsid w:val="00B92D4A"/>
    <w:rsid w:val="00B93B9E"/>
    <w:rsid w:val="00B94299"/>
    <w:rsid w:val="00B948C4"/>
    <w:rsid w:val="00B94934"/>
    <w:rsid w:val="00B94E28"/>
    <w:rsid w:val="00B95157"/>
    <w:rsid w:val="00B97286"/>
    <w:rsid w:val="00BA2D07"/>
    <w:rsid w:val="00BA3B21"/>
    <w:rsid w:val="00BA402D"/>
    <w:rsid w:val="00BA40AF"/>
    <w:rsid w:val="00BA5D20"/>
    <w:rsid w:val="00BB12C9"/>
    <w:rsid w:val="00BB25A0"/>
    <w:rsid w:val="00BB2988"/>
    <w:rsid w:val="00BB4F3B"/>
    <w:rsid w:val="00BB688C"/>
    <w:rsid w:val="00BC04C3"/>
    <w:rsid w:val="00BC11A1"/>
    <w:rsid w:val="00BC1B85"/>
    <w:rsid w:val="00BC3568"/>
    <w:rsid w:val="00BC4992"/>
    <w:rsid w:val="00BC4D51"/>
    <w:rsid w:val="00BC556C"/>
    <w:rsid w:val="00BC6045"/>
    <w:rsid w:val="00BC61F2"/>
    <w:rsid w:val="00BC702B"/>
    <w:rsid w:val="00BD05BA"/>
    <w:rsid w:val="00BD1929"/>
    <w:rsid w:val="00BD2CC2"/>
    <w:rsid w:val="00BD3F29"/>
    <w:rsid w:val="00BD4125"/>
    <w:rsid w:val="00BD4361"/>
    <w:rsid w:val="00BD4389"/>
    <w:rsid w:val="00BD75C6"/>
    <w:rsid w:val="00BD7E2F"/>
    <w:rsid w:val="00BD7F4C"/>
    <w:rsid w:val="00BE11CF"/>
    <w:rsid w:val="00BE3290"/>
    <w:rsid w:val="00BE62E0"/>
    <w:rsid w:val="00BE6739"/>
    <w:rsid w:val="00BE68FE"/>
    <w:rsid w:val="00BE796D"/>
    <w:rsid w:val="00BE7CD2"/>
    <w:rsid w:val="00BF159F"/>
    <w:rsid w:val="00BF1A3D"/>
    <w:rsid w:val="00BF3501"/>
    <w:rsid w:val="00BF5635"/>
    <w:rsid w:val="00BF725E"/>
    <w:rsid w:val="00BF77A6"/>
    <w:rsid w:val="00BF7F65"/>
    <w:rsid w:val="00C00012"/>
    <w:rsid w:val="00C00EC1"/>
    <w:rsid w:val="00C01620"/>
    <w:rsid w:val="00C018C2"/>
    <w:rsid w:val="00C056FF"/>
    <w:rsid w:val="00C0749D"/>
    <w:rsid w:val="00C1013F"/>
    <w:rsid w:val="00C1015D"/>
    <w:rsid w:val="00C114B5"/>
    <w:rsid w:val="00C144B3"/>
    <w:rsid w:val="00C159CD"/>
    <w:rsid w:val="00C16BCD"/>
    <w:rsid w:val="00C211BD"/>
    <w:rsid w:val="00C21462"/>
    <w:rsid w:val="00C2171B"/>
    <w:rsid w:val="00C23FB6"/>
    <w:rsid w:val="00C25D20"/>
    <w:rsid w:val="00C2711B"/>
    <w:rsid w:val="00C27CF5"/>
    <w:rsid w:val="00C30EF4"/>
    <w:rsid w:val="00C31F31"/>
    <w:rsid w:val="00C32298"/>
    <w:rsid w:val="00C331CD"/>
    <w:rsid w:val="00C344A8"/>
    <w:rsid w:val="00C34B2E"/>
    <w:rsid w:val="00C34C00"/>
    <w:rsid w:val="00C41699"/>
    <w:rsid w:val="00C41F76"/>
    <w:rsid w:val="00C42661"/>
    <w:rsid w:val="00C42A07"/>
    <w:rsid w:val="00C42AF0"/>
    <w:rsid w:val="00C42BB3"/>
    <w:rsid w:val="00C4366E"/>
    <w:rsid w:val="00C43D54"/>
    <w:rsid w:val="00C44968"/>
    <w:rsid w:val="00C450A6"/>
    <w:rsid w:val="00C46226"/>
    <w:rsid w:val="00C4792F"/>
    <w:rsid w:val="00C50227"/>
    <w:rsid w:val="00C52735"/>
    <w:rsid w:val="00C53C0D"/>
    <w:rsid w:val="00C53F09"/>
    <w:rsid w:val="00C54452"/>
    <w:rsid w:val="00C54C53"/>
    <w:rsid w:val="00C54DA9"/>
    <w:rsid w:val="00C55543"/>
    <w:rsid w:val="00C5557A"/>
    <w:rsid w:val="00C57B76"/>
    <w:rsid w:val="00C606AB"/>
    <w:rsid w:val="00C619C4"/>
    <w:rsid w:val="00C63B0C"/>
    <w:rsid w:val="00C70012"/>
    <w:rsid w:val="00C7064F"/>
    <w:rsid w:val="00C72007"/>
    <w:rsid w:val="00C74E8F"/>
    <w:rsid w:val="00C7502B"/>
    <w:rsid w:val="00C811D0"/>
    <w:rsid w:val="00C811F3"/>
    <w:rsid w:val="00C81931"/>
    <w:rsid w:val="00C82855"/>
    <w:rsid w:val="00C83C1C"/>
    <w:rsid w:val="00C8480A"/>
    <w:rsid w:val="00C90397"/>
    <w:rsid w:val="00C916EC"/>
    <w:rsid w:val="00C9249E"/>
    <w:rsid w:val="00C9274B"/>
    <w:rsid w:val="00C969E7"/>
    <w:rsid w:val="00C973FB"/>
    <w:rsid w:val="00C97D54"/>
    <w:rsid w:val="00CA04B7"/>
    <w:rsid w:val="00CA1A3E"/>
    <w:rsid w:val="00CA221C"/>
    <w:rsid w:val="00CA23CD"/>
    <w:rsid w:val="00CA25D2"/>
    <w:rsid w:val="00CA2D4A"/>
    <w:rsid w:val="00CA568C"/>
    <w:rsid w:val="00CA58F7"/>
    <w:rsid w:val="00CA63C9"/>
    <w:rsid w:val="00CA77CF"/>
    <w:rsid w:val="00CB0FFB"/>
    <w:rsid w:val="00CB251E"/>
    <w:rsid w:val="00CB6811"/>
    <w:rsid w:val="00CB7924"/>
    <w:rsid w:val="00CB7BC3"/>
    <w:rsid w:val="00CB7D3E"/>
    <w:rsid w:val="00CB7E96"/>
    <w:rsid w:val="00CC2557"/>
    <w:rsid w:val="00CC46FD"/>
    <w:rsid w:val="00CC739A"/>
    <w:rsid w:val="00CC74F4"/>
    <w:rsid w:val="00CC7A04"/>
    <w:rsid w:val="00CD1B61"/>
    <w:rsid w:val="00CD3478"/>
    <w:rsid w:val="00CD476A"/>
    <w:rsid w:val="00CD47EB"/>
    <w:rsid w:val="00CD49ED"/>
    <w:rsid w:val="00CD6D88"/>
    <w:rsid w:val="00CE0856"/>
    <w:rsid w:val="00CE0F24"/>
    <w:rsid w:val="00CE1A5F"/>
    <w:rsid w:val="00CE2EE1"/>
    <w:rsid w:val="00CE55DB"/>
    <w:rsid w:val="00CE5BFE"/>
    <w:rsid w:val="00CE5CE7"/>
    <w:rsid w:val="00CE66D1"/>
    <w:rsid w:val="00CE6F7E"/>
    <w:rsid w:val="00CF019D"/>
    <w:rsid w:val="00CF04D2"/>
    <w:rsid w:val="00CF0AC1"/>
    <w:rsid w:val="00CF1A9A"/>
    <w:rsid w:val="00CF2DAE"/>
    <w:rsid w:val="00CF6DE3"/>
    <w:rsid w:val="00D0049C"/>
    <w:rsid w:val="00D01C79"/>
    <w:rsid w:val="00D021E2"/>
    <w:rsid w:val="00D022F4"/>
    <w:rsid w:val="00D0296E"/>
    <w:rsid w:val="00D031FA"/>
    <w:rsid w:val="00D043B3"/>
    <w:rsid w:val="00D04AFC"/>
    <w:rsid w:val="00D06948"/>
    <w:rsid w:val="00D13F40"/>
    <w:rsid w:val="00D142D3"/>
    <w:rsid w:val="00D15DA5"/>
    <w:rsid w:val="00D17529"/>
    <w:rsid w:val="00D21598"/>
    <w:rsid w:val="00D21CC3"/>
    <w:rsid w:val="00D22614"/>
    <w:rsid w:val="00D230FA"/>
    <w:rsid w:val="00D23746"/>
    <w:rsid w:val="00D25026"/>
    <w:rsid w:val="00D258D6"/>
    <w:rsid w:val="00D26331"/>
    <w:rsid w:val="00D30954"/>
    <w:rsid w:val="00D30998"/>
    <w:rsid w:val="00D32027"/>
    <w:rsid w:val="00D3448C"/>
    <w:rsid w:val="00D3469F"/>
    <w:rsid w:val="00D34D07"/>
    <w:rsid w:val="00D35C37"/>
    <w:rsid w:val="00D369DC"/>
    <w:rsid w:val="00D37C21"/>
    <w:rsid w:val="00D40D4E"/>
    <w:rsid w:val="00D419DA"/>
    <w:rsid w:val="00D424C2"/>
    <w:rsid w:val="00D4293B"/>
    <w:rsid w:val="00D43449"/>
    <w:rsid w:val="00D50EC0"/>
    <w:rsid w:val="00D50F28"/>
    <w:rsid w:val="00D518BE"/>
    <w:rsid w:val="00D519C4"/>
    <w:rsid w:val="00D51D2E"/>
    <w:rsid w:val="00D5224F"/>
    <w:rsid w:val="00D543C7"/>
    <w:rsid w:val="00D54C8B"/>
    <w:rsid w:val="00D57032"/>
    <w:rsid w:val="00D57D92"/>
    <w:rsid w:val="00D62184"/>
    <w:rsid w:val="00D62585"/>
    <w:rsid w:val="00D62A35"/>
    <w:rsid w:val="00D62A69"/>
    <w:rsid w:val="00D62EB4"/>
    <w:rsid w:val="00D643E8"/>
    <w:rsid w:val="00D73103"/>
    <w:rsid w:val="00D73CCB"/>
    <w:rsid w:val="00D73DE1"/>
    <w:rsid w:val="00D743FB"/>
    <w:rsid w:val="00D74A3E"/>
    <w:rsid w:val="00D75F10"/>
    <w:rsid w:val="00D7684D"/>
    <w:rsid w:val="00D76EB6"/>
    <w:rsid w:val="00D77F30"/>
    <w:rsid w:val="00D80E2A"/>
    <w:rsid w:val="00D82773"/>
    <w:rsid w:val="00D82857"/>
    <w:rsid w:val="00D82AF5"/>
    <w:rsid w:val="00D840D7"/>
    <w:rsid w:val="00D84743"/>
    <w:rsid w:val="00D867BE"/>
    <w:rsid w:val="00D8700D"/>
    <w:rsid w:val="00D9144D"/>
    <w:rsid w:val="00D91558"/>
    <w:rsid w:val="00D91596"/>
    <w:rsid w:val="00D918AA"/>
    <w:rsid w:val="00D92445"/>
    <w:rsid w:val="00D92C1E"/>
    <w:rsid w:val="00D96473"/>
    <w:rsid w:val="00D96AD4"/>
    <w:rsid w:val="00DA0619"/>
    <w:rsid w:val="00DA342B"/>
    <w:rsid w:val="00DA4D20"/>
    <w:rsid w:val="00DA4E61"/>
    <w:rsid w:val="00DA5878"/>
    <w:rsid w:val="00DB012F"/>
    <w:rsid w:val="00DB0A68"/>
    <w:rsid w:val="00DB1075"/>
    <w:rsid w:val="00DB37C4"/>
    <w:rsid w:val="00DB4025"/>
    <w:rsid w:val="00DB4967"/>
    <w:rsid w:val="00DB5770"/>
    <w:rsid w:val="00DB6187"/>
    <w:rsid w:val="00DB7212"/>
    <w:rsid w:val="00DB72D6"/>
    <w:rsid w:val="00DB72ED"/>
    <w:rsid w:val="00DC1C1B"/>
    <w:rsid w:val="00DC5251"/>
    <w:rsid w:val="00DC77E9"/>
    <w:rsid w:val="00DC7AA2"/>
    <w:rsid w:val="00DD1C61"/>
    <w:rsid w:val="00DD1FEF"/>
    <w:rsid w:val="00DD22CD"/>
    <w:rsid w:val="00DD2DC6"/>
    <w:rsid w:val="00DD35DD"/>
    <w:rsid w:val="00DD4848"/>
    <w:rsid w:val="00DD4EBE"/>
    <w:rsid w:val="00DD62A5"/>
    <w:rsid w:val="00DD65CB"/>
    <w:rsid w:val="00DD6E7E"/>
    <w:rsid w:val="00DD7B3D"/>
    <w:rsid w:val="00DE0713"/>
    <w:rsid w:val="00DE09F6"/>
    <w:rsid w:val="00DE4387"/>
    <w:rsid w:val="00DE4730"/>
    <w:rsid w:val="00DE6828"/>
    <w:rsid w:val="00DE725A"/>
    <w:rsid w:val="00DE793C"/>
    <w:rsid w:val="00DE7E85"/>
    <w:rsid w:val="00DF00A3"/>
    <w:rsid w:val="00DF02A1"/>
    <w:rsid w:val="00DF2DCA"/>
    <w:rsid w:val="00DF662C"/>
    <w:rsid w:val="00DF6C71"/>
    <w:rsid w:val="00DF6CD9"/>
    <w:rsid w:val="00E00909"/>
    <w:rsid w:val="00E0373D"/>
    <w:rsid w:val="00E03B32"/>
    <w:rsid w:val="00E058EE"/>
    <w:rsid w:val="00E05F27"/>
    <w:rsid w:val="00E05FDF"/>
    <w:rsid w:val="00E1116D"/>
    <w:rsid w:val="00E113CC"/>
    <w:rsid w:val="00E11A2A"/>
    <w:rsid w:val="00E11B6E"/>
    <w:rsid w:val="00E11E98"/>
    <w:rsid w:val="00E13185"/>
    <w:rsid w:val="00E168C4"/>
    <w:rsid w:val="00E16D70"/>
    <w:rsid w:val="00E173D4"/>
    <w:rsid w:val="00E20C71"/>
    <w:rsid w:val="00E21C33"/>
    <w:rsid w:val="00E23490"/>
    <w:rsid w:val="00E242D2"/>
    <w:rsid w:val="00E2478C"/>
    <w:rsid w:val="00E249D0"/>
    <w:rsid w:val="00E32605"/>
    <w:rsid w:val="00E32B9F"/>
    <w:rsid w:val="00E33AD5"/>
    <w:rsid w:val="00E33D27"/>
    <w:rsid w:val="00E33E55"/>
    <w:rsid w:val="00E3475A"/>
    <w:rsid w:val="00E358E2"/>
    <w:rsid w:val="00E362CB"/>
    <w:rsid w:val="00E366F1"/>
    <w:rsid w:val="00E40B2C"/>
    <w:rsid w:val="00E42707"/>
    <w:rsid w:val="00E44528"/>
    <w:rsid w:val="00E46AA7"/>
    <w:rsid w:val="00E4781A"/>
    <w:rsid w:val="00E501B1"/>
    <w:rsid w:val="00E5075B"/>
    <w:rsid w:val="00E508F1"/>
    <w:rsid w:val="00E51091"/>
    <w:rsid w:val="00E5266F"/>
    <w:rsid w:val="00E527D2"/>
    <w:rsid w:val="00E544A4"/>
    <w:rsid w:val="00E55ED7"/>
    <w:rsid w:val="00E562EF"/>
    <w:rsid w:val="00E56A18"/>
    <w:rsid w:val="00E62F90"/>
    <w:rsid w:val="00E636A1"/>
    <w:rsid w:val="00E64B3D"/>
    <w:rsid w:val="00E657E8"/>
    <w:rsid w:val="00E66BD2"/>
    <w:rsid w:val="00E66D63"/>
    <w:rsid w:val="00E66F69"/>
    <w:rsid w:val="00E67845"/>
    <w:rsid w:val="00E716EA"/>
    <w:rsid w:val="00E7227A"/>
    <w:rsid w:val="00E747B4"/>
    <w:rsid w:val="00E77231"/>
    <w:rsid w:val="00E8118C"/>
    <w:rsid w:val="00E81C75"/>
    <w:rsid w:val="00E82966"/>
    <w:rsid w:val="00E8298A"/>
    <w:rsid w:val="00E82A41"/>
    <w:rsid w:val="00E83FD9"/>
    <w:rsid w:val="00E85831"/>
    <w:rsid w:val="00E8626D"/>
    <w:rsid w:val="00E864AF"/>
    <w:rsid w:val="00E87519"/>
    <w:rsid w:val="00E87AE0"/>
    <w:rsid w:val="00E9028F"/>
    <w:rsid w:val="00E9055C"/>
    <w:rsid w:val="00E9424C"/>
    <w:rsid w:val="00E95812"/>
    <w:rsid w:val="00E962C0"/>
    <w:rsid w:val="00E975C3"/>
    <w:rsid w:val="00EA014B"/>
    <w:rsid w:val="00EA0C47"/>
    <w:rsid w:val="00EA1876"/>
    <w:rsid w:val="00EA2788"/>
    <w:rsid w:val="00EA2C0F"/>
    <w:rsid w:val="00EA4209"/>
    <w:rsid w:val="00EA56F9"/>
    <w:rsid w:val="00EA5750"/>
    <w:rsid w:val="00EA620F"/>
    <w:rsid w:val="00EA7188"/>
    <w:rsid w:val="00EB0117"/>
    <w:rsid w:val="00EB1BCF"/>
    <w:rsid w:val="00EB2073"/>
    <w:rsid w:val="00EB30B3"/>
    <w:rsid w:val="00EB4915"/>
    <w:rsid w:val="00EB7DF5"/>
    <w:rsid w:val="00EC003F"/>
    <w:rsid w:val="00EC0FDD"/>
    <w:rsid w:val="00EC6309"/>
    <w:rsid w:val="00ED194C"/>
    <w:rsid w:val="00ED1A0E"/>
    <w:rsid w:val="00ED2EA7"/>
    <w:rsid w:val="00ED3197"/>
    <w:rsid w:val="00ED392D"/>
    <w:rsid w:val="00ED3B18"/>
    <w:rsid w:val="00ED50BF"/>
    <w:rsid w:val="00EE0954"/>
    <w:rsid w:val="00EE1016"/>
    <w:rsid w:val="00EE1509"/>
    <w:rsid w:val="00EE182F"/>
    <w:rsid w:val="00EE36E1"/>
    <w:rsid w:val="00EE457F"/>
    <w:rsid w:val="00EE55A4"/>
    <w:rsid w:val="00EE6AAB"/>
    <w:rsid w:val="00EE78ED"/>
    <w:rsid w:val="00EE7ABD"/>
    <w:rsid w:val="00EF0BFE"/>
    <w:rsid w:val="00EF1A9B"/>
    <w:rsid w:val="00EF2E98"/>
    <w:rsid w:val="00EF340A"/>
    <w:rsid w:val="00EF34CD"/>
    <w:rsid w:val="00EF5694"/>
    <w:rsid w:val="00EF78DC"/>
    <w:rsid w:val="00EF7AC3"/>
    <w:rsid w:val="00F0021A"/>
    <w:rsid w:val="00F00DE5"/>
    <w:rsid w:val="00F01002"/>
    <w:rsid w:val="00F011EE"/>
    <w:rsid w:val="00F01A79"/>
    <w:rsid w:val="00F02200"/>
    <w:rsid w:val="00F037C1"/>
    <w:rsid w:val="00F04810"/>
    <w:rsid w:val="00F10914"/>
    <w:rsid w:val="00F11BDA"/>
    <w:rsid w:val="00F13039"/>
    <w:rsid w:val="00F14BE6"/>
    <w:rsid w:val="00F15AE7"/>
    <w:rsid w:val="00F17345"/>
    <w:rsid w:val="00F20C7F"/>
    <w:rsid w:val="00F20EB5"/>
    <w:rsid w:val="00F21CEB"/>
    <w:rsid w:val="00F22158"/>
    <w:rsid w:val="00F23760"/>
    <w:rsid w:val="00F2419A"/>
    <w:rsid w:val="00F24688"/>
    <w:rsid w:val="00F26548"/>
    <w:rsid w:val="00F26D4D"/>
    <w:rsid w:val="00F31CFF"/>
    <w:rsid w:val="00F338EA"/>
    <w:rsid w:val="00F34F4B"/>
    <w:rsid w:val="00F36B99"/>
    <w:rsid w:val="00F37016"/>
    <w:rsid w:val="00F40B90"/>
    <w:rsid w:val="00F40C61"/>
    <w:rsid w:val="00F4325C"/>
    <w:rsid w:val="00F43389"/>
    <w:rsid w:val="00F43954"/>
    <w:rsid w:val="00F4508B"/>
    <w:rsid w:val="00F46EBB"/>
    <w:rsid w:val="00F53C91"/>
    <w:rsid w:val="00F5568A"/>
    <w:rsid w:val="00F55A49"/>
    <w:rsid w:val="00F5616B"/>
    <w:rsid w:val="00F56B5F"/>
    <w:rsid w:val="00F56B81"/>
    <w:rsid w:val="00F57B59"/>
    <w:rsid w:val="00F60067"/>
    <w:rsid w:val="00F606BD"/>
    <w:rsid w:val="00F61008"/>
    <w:rsid w:val="00F613BA"/>
    <w:rsid w:val="00F61A46"/>
    <w:rsid w:val="00F641AA"/>
    <w:rsid w:val="00F6464D"/>
    <w:rsid w:val="00F66F6C"/>
    <w:rsid w:val="00F707D4"/>
    <w:rsid w:val="00F72117"/>
    <w:rsid w:val="00F72A0C"/>
    <w:rsid w:val="00F7331A"/>
    <w:rsid w:val="00F73644"/>
    <w:rsid w:val="00F75D17"/>
    <w:rsid w:val="00F77541"/>
    <w:rsid w:val="00F81D62"/>
    <w:rsid w:val="00F8514B"/>
    <w:rsid w:val="00F85D19"/>
    <w:rsid w:val="00F926B2"/>
    <w:rsid w:val="00F94A28"/>
    <w:rsid w:val="00F96766"/>
    <w:rsid w:val="00FA0498"/>
    <w:rsid w:val="00FA05F7"/>
    <w:rsid w:val="00FA1CEA"/>
    <w:rsid w:val="00FA20AE"/>
    <w:rsid w:val="00FA38A9"/>
    <w:rsid w:val="00FA6E72"/>
    <w:rsid w:val="00FA7DC8"/>
    <w:rsid w:val="00FB09AD"/>
    <w:rsid w:val="00FB0D44"/>
    <w:rsid w:val="00FB121D"/>
    <w:rsid w:val="00FB1FA8"/>
    <w:rsid w:val="00FB27DE"/>
    <w:rsid w:val="00FB3AE6"/>
    <w:rsid w:val="00FB3C2B"/>
    <w:rsid w:val="00FB68DB"/>
    <w:rsid w:val="00FB7625"/>
    <w:rsid w:val="00FC034A"/>
    <w:rsid w:val="00FC1DB4"/>
    <w:rsid w:val="00FC34BB"/>
    <w:rsid w:val="00FC38D1"/>
    <w:rsid w:val="00FC3D7E"/>
    <w:rsid w:val="00FC4E29"/>
    <w:rsid w:val="00FC5606"/>
    <w:rsid w:val="00FC5A67"/>
    <w:rsid w:val="00FC5F67"/>
    <w:rsid w:val="00FD081E"/>
    <w:rsid w:val="00FD191B"/>
    <w:rsid w:val="00FD1E25"/>
    <w:rsid w:val="00FD7602"/>
    <w:rsid w:val="00FD7B77"/>
    <w:rsid w:val="00FE2C1E"/>
    <w:rsid w:val="00FE35EA"/>
    <w:rsid w:val="00FE404D"/>
    <w:rsid w:val="00FE5EF4"/>
    <w:rsid w:val="00FE73FD"/>
    <w:rsid w:val="00FF3965"/>
    <w:rsid w:val="00FF52CF"/>
    <w:rsid w:val="00FF6AE4"/>
    <w:rsid w:val="00FF6B21"/>
    <w:rsid w:val="00FF72BB"/>
    <w:rsid w:val="00FF7F55"/>
    <w:rsid w:val="03993BA4"/>
    <w:rsid w:val="2EE8116E"/>
    <w:rsid w:val="375E0296"/>
    <w:rsid w:val="5D4D4958"/>
    <w:rsid w:val="5E6C7060"/>
    <w:rsid w:val="64BB664B"/>
    <w:rsid w:val="6B867097"/>
    <w:rsid w:val="6FFCB801"/>
    <w:rsid w:val="777DED06"/>
    <w:rsid w:val="7D6BFB7F"/>
    <w:rsid w:val="7EFFF0E5"/>
    <w:rsid w:val="AFB9A259"/>
    <w:rsid w:val="B3EFEDA0"/>
    <w:rsid w:val="B69BD138"/>
    <w:rsid w:val="BFBF92CD"/>
    <w:rsid w:val="DC5B83F2"/>
    <w:rsid w:val="FF5FC756"/>
    <w:rsid w:val="FFBD2371"/>
    <w:rsid w:val="FFFC2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napToGrid w:val="0"/>
      <w:spacing w:line="360" w:lineRule="auto"/>
      <w:ind w:firstLine="200" w:firstLineChars="200"/>
      <w:jc w:val="both"/>
    </w:pPr>
    <w:rPr>
      <w:rFonts w:ascii="宋体" w:hAnsi="宋体" w:eastAsia="新宋体" w:cs="宋体"/>
      <w:kern w:val="2"/>
      <w:sz w:val="24"/>
      <w:szCs w:val="24"/>
      <w:lang w:val="en-US" w:eastAsia="zh-CN" w:bidi="ar-SA"/>
    </w:rPr>
  </w:style>
  <w:style w:type="paragraph" w:styleId="2">
    <w:name w:val="heading 1"/>
    <w:next w:val="1"/>
    <w:link w:val="40"/>
    <w:qFormat/>
    <w:uiPriority w:val="9"/>
    <w:pPr>
      <w:keepNext/>
      <w:keepLines/>
      <w:numPr>
        <w:ilvl w:val="0"/>
        <w:numId w:val="1"/>
      </w:numPr>
      <w:snapToGrid w:val="0"/>
      <w:spacing w:line="360" w:lineRule="auto"/>
      <w:ind w:left="0" w:firstLine="0"/>
      <w:contextualSpacing/>
      <w:outlineLvl w:val="0"/>
    </w:pPr>
    <w:rPr>
      <w:rFonts w:ascii="新宋体" w:hAnsi="新宋体" w:eastAsia="新宋体" w:cs="新宋体"/>
      <w:b/>
      <w:bCs/>
      <w:kern w:val="44"/>
      <w:sz w:val="32"/>
      <w:szCs w:val="32"/>
      <w:lang w:val="en-US" w:eastAsia="zh-CN" w:bidi="ar-SA"/>
    </w:rPr>
  </w:style>
  <w:style w:type="paragraph" w:styleId="3">
    <w:name w:val="heading 2"/>
    <w:next w:val="1"/>
    <w:link w:val="41"/>
    <w:unhideWhenUsed/>
    <w:qFormat/>
    <w:uiPriority w:val="9"/>
    <w:pPr>
      <w:keepNext/>
      <w:keepLines/>
      <w:numPr>
        <w:ilvl w:val="1"/>
        <w:numId w:val="2"/>
      </w:numPr>
      <w:snapToGrid w:val="0"/>
      <w:spacing w:line="360" w:lineRule="auto"/>
      <w:ind w:firstLine="176" w:firstLineChars="176"/>
      <w:outlineLvl w:val="1"/>
    </w:pPr>
    <w:rPr>
      <w:rFonts w:ascii="黑体" w:hAnsi="黑体" w:eastAsia="黑体" w:cs="黑体"/>
      <w:b/>
      <w:bCs/>
      <w:kern w:val="2"/>
      <w:sz w:val="32"/>
      <w:szCs w:val="32"/>
      <w:lang w:val="en-US" w:eastAsia="zh-CN" w:bidi="ar-SA"/>
    </w:rPr>
  </w:style>
  <w:style w:type="paragraph" w:styleId="4">
    <w:name w:val="heading 3"/>
    <w:next w:val="1"/>
    <w:link w:val="42"/>
    <w:unhideWhenUsed/>
    <w:qFormat/>
    <w:uiPriority w:val="9"/>
    <w:pPr>
      <w:keepNext/>
      <w:keepLines/>
      <w:numPr>
        <w:ilvl w:val="2"/>
        <w:numId w:val="2"/>
      </w:numPr>
      <w:overflowPunct w:val="0"/>
      <w:snapToGrid w:val="0"/>
      <w:spacing w:line="360" w:lineRule="auto"/>
      <w:ind w:firstLine="188" w:firstLineChars="188"/>
      <w:outlineLvl w:val="2"/>
    </w:pPr>
    <w:rPr>
      <w:rFonts w:ascii="黑体" w:hAnsi="黑体" w:eastAsia="黑体" w:cs="黑体"/>
      <w:b/>
      <w:bCs/>
      <w:kern w:val="2"/>
      <w:sz w:val="30"/>
      <w:szCs w:val="30"/>
      <w:lang w:val="en-US" w:eastAsia="zh-CN" w:bidi="ar-SA"/>
    </w:rPr>
  </w:style>
  <w:style w:type="paragraph" w:styleId="5">
    <w:name w:val="heading 4"/>
    <w:next w:val="1"/>
    <w:link w:val="43"/>
    <w:unhideWhenUsed/>
    <w:qFormat/>
    <w:uiPriority w:val="9"/>
    <w:pPr>
      <w:keepNext/>
      <w:keepLines/>
      <w:numPr>
        <w:ilvl w:val="3"/>
        <w:numId w:val="2"/>
      </w:numPr>
      <w:snapToGrid w:val="0"/>
      <w:spacing w:after="50" w:afterLines="50"/>
      <w:ind w:left="0" w:firstLine="200" w:firstLineChars="200"/>
      <w:outlineLvl w:val="3"/>
    </w:pPr>
    <w:rPr>
      <w:rFonts w:ascii="黑体" w:hAnsi="黑体" w:eastAsia="黑体" w:cs="黑体"/>
      <w:b/>
      <w:bCs/>
      <w:kern w:val="2"/>
      <w:sz w:val="28"/>
      <w:szCs w:val="28"/>
      <w:lang w:val="en-US" w:eastAsia="zh-CN" w:bidi="ar-SA"/>
    </w:rPr>
  </w:style>
  <w:style w:type="paragraph" w:styleId="6">
    <w:name w:val="heading 5"/>
    <w:next w:val="1"/>
    <w:link w:val="53"/>
    <w:unhideWhenUsed/>
    <w:qFormat/>
    <w:uiPriority w:val="9"/>
    <w:pPr>
      <w:keepNext/>
      <w:keepLines/>
      <w:numPr>
        <w:ilvl w:val="4"/>
        <w:numId w:val="2"/>
      </w:numPr>
      <w:snapToGrid w:val="0"/>
      <w:spacing w:after="50" w:afterLines="50"/>
      <w:outlineLvl w:val="4"/>
    </w:pPr>
    <w:rPr>
      <w:rFonts w:ascii="黑体" w:hAnsi="黑体" w:eastAsia="黑体" w:cs="黑体"/>
      <w:b/>
      <w:bCs/>
      <w:kern w:val="2"/>
      <w:sz w:val="24"/>
      <w:szCs w:val="24"/>
      <w:lang w:val="en-US" w:eastAsia="zh-CN" w:bidi="ar-SA"/>
    </w:rPr>
  </w:style>
  <w:style w:type="paragraph" w:styleId="7">
    <w:name w:val="heading 6"/>
    <w:next w:val="1"/>
    <w:link w:val="54"/>
    <w:unhideWhenUsed/>
    <w:qFormat/>
    <w:uiPriority w:val="9"/>
    <w:pPr>
      <w:keepNext/>
      <w:numPr>
        <w:ilvl w:val="5"/>
        <w:numId w:val="2"/>
      </w:numPr>
      <w:spacing w:after="50" w:afterLines="50"/>
      <w:outlineLvl w:val="5"/>
    </w:pPr>
    <w:rPr>
      <w:rFonts w:ascii="黑体" w:hAnsi="黑体" w:eastAsia="黑体" w:cs="黑体"/>
      <w:b/>
      <w:bCs/>
      <w:kern w:val="2"/>
      <w:sz w:val="24"/>
      <w:szCs w:val="24"/>
      <w:lang w:val="en-US" w:eastAsia="zh-CN" w:bidi="ar-SA"/>
    </w:rPr>
  </w:style>
  <w:style w:type="paragraph" w:styleId="8">
    <w:name w:val="heading 7"/>
    <w:basedOn w:val="1"/>
    <w:next w:val="1"/>
    <w:link w:val="61"/>
    <w:qFormat/>
    <w:uiPriority w:val="9"/>
    <w:pPr>
      <w:keepNext/>
      <w:keepLines/>
      <w:numPr>
        <w:ilvl w:val="6"/>
        <w:numId w:val="2"/>
      </w:numPr>
      <w:overflowPunct/>
      <w:spacing w:after="156" w:afterLines="50" w:line="240" w:lineRule="auto"/>
      <w:ind w:firstLineChars="0"/>
      <w:outlineLvl w:val="6"/>
    </w:pPr>
    <w:rPr>
      <w:rFonts w:ascii="黑体" w:hAnsi="黑体" w:eastAsia="黑体" w:cs="黑体"/>
      <w:b/>
      <w:bCs/>
    </w:rPr>
  </w:style>
  <w:style w:type="paragraph" w:styleId="9">
    <w:name w:val="heading 8"/>
    <w:basedOn w:val="1"/>
    <w:next w:val="1"/>
    <w:link w:val="62"/>
    <w:qFormat/>
    <w:uiPriority w:val="9"/>
    <w:pPr>
      <w:keepNext/>
      <w:keepLines/>
      <w:overflowPunct/>
      <w:spacing w:before="240" w:after="64" w:line="317" w:lineRule="auto"/>
      <w:ind w:left="-480" w:firstLine="0" w:firstLineChars="0"/>
      <w:outlineLvl w:val="7"/>
    </w:pPr>
    <w:rPr>
      <w:rFonts w:ascii="Arial" w:hAnsi="Arial" w:eastAsia="黑体" w:cs="Times New Roman"/>
      <w:szCs w:val="22"/>
    </w:rPr>
  </w:style>
  <w:style w:type="paragraph" w:styleId="10">
    <w:name w:val="heading 9"/>
    <w:next w:val="1"/>
    <w:link w:val="63"/>
    <w:qFormat/>
    <w:uiPriority w:val="9"/>
    <w:pPr>
      <w:keepNext/>
      <w:keepLines/>
      <w:spacing w:after="100" w:afterLines="100"/>
      <w:outlineLvl w:val="8"/>
    </w:pPr>
    <w:rPr>
      <w:rFonts w:ascii="新宋体" w:hAnsi="新宋体" w:eastAsia="新宋体" w:cs="新宋体"/>
      <w:b/>
      <w:bCs/>
      <w:kern w:val="2"/>
      <w:sz w:val="24"/>
      <w:szCs w:val="24"/>
      <w:lang w:val="en-US" w:eastAsia="zh-CN" w:bidi="ar-SA"/>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overflowPunct/>
      <w:ind w:left="2520" w:leftChars="1200" w:firstLine="0" w:firstLineChars="0"/>
    </w:pPr>
    <w:rPr>
      <w:rFonts w:asciiTheme="minorHAnsi" w:hAnsiTheme="minorHAnsi" w:eastAsiaTheme="minorEastAsia" w:cstheme="minorBidi"/>
      <w:sz w:val="21"/>
      <w:szCs w:val="22"/>
      <w14:ligatures w14:val="standardContextual"/>
    </w:rPr>
  </w:style>
  <w:style w:type="paragraph" w:styleId="12">
    <w:name w:val="caption"/>
    <w:next w:val="1"/>
    <w:unhideWhenUsed/>
    <w:qFormat/>
    <w:uiPriority w:val="35"/>
    <w:pPr>
      <w:numPr>
        <w:ilvl w:val="0"/>
        <w:numId w:val="3"/>
      </w:numPr>
      <w:snapToGrid w:val="0"/>
      <w:spacing w:line="360" w:lineRule="auto"/>
      <w:ind w:left="0" w:firstLine="200" w:firstLineChars="200"/>
      <w:contextualSpacing/>
      <w:jc w:val="both"/>
    </w:pPr>
    <w:rPr>
      <w:rFonts w:ascii="新宋体" w:hAnsi="新宋体" w:eastAsia="新宋体" w:cs="新宋体"/>
      <w:color w:val="000000" w:themeColor="text1"/>
      <w:kern w:val="2"/>
      <w:sz w:val="24"/>
      <w:szCs w:val="24"/>
      <w:lang w:val="en-US" w:eastAsia="zh-CN" w:bidi="ar-SA"/>
      <w14:textFill>
        <w14:solidFill>
          <w14:schemeClr w14:val="tx1"/>
        </w14:solidFill>
      </w14:textFill>
    </w:rPr>
  </w:style>
  <w:style w:type="paragraph" w:styleId="13">
    <w:name w:val="Document Map"/>
    <w:basedOn w:val="1"/>
    <w:link w:val="115"/>
    <w:qFormat/>
    <w:uiPriority w:val="0"/>
    <w:pPr>
      <w:overflowPunct/>
      <w:snapToGrid/>
      <w:spacing w:line="240" w:lineRule="auto"/>
      <w:ind w:firstLine="0" w:firstLineChars="0"/>
    </w:pPr>
    <w:rPr>
      <w:rFonts w:eastAsia="宋体"/>
      <w:sz w:val="18"/>
      <w:szCs w:val="18"/>
    </w:rPr>
  </w:style>
  <w:style w:type="paragraph" w:styleId="14">
    <w:name w:val="annotation text"/>
    <w:basedOn w:val="1"/>
    <w:link w:val="52"/>
    <w:unhideWhenUsed/>
    <w:qFormat/>
    <w:uiPriority w:val="99"/>
    <w:pPr>
      <w:ind w:firstLine="0" w:firstLineChars="0"/>
      <w:jc w:val="left"/>
    </w:pPr>
    <w:rPr>
      <w:rFonts w:asciiTheme="minorHAnsi" w:hAnsiTheme="minorHAnsi" w:eastAsiaTheme="minorEastAsia" w:cstheme="minorBidi"/>
      <w:sz w:val="21"/>
      <w:szCs w:val="22"/>
    </w:rPr>
  </w:style>
  <w:style w:type="paragraph" w:styleId="15">
    <w:name w:val="Body Text Indent"/>
    <w:basedOn w:val="1"/>
    <w:link w:val="82"/>
    <w:qFormat/>
    <w:uiPriority w:val="0"/>
    <w:pPr>
      <w:spacing w:after="120" w:line="278" w:lineRule="auto"/>
      <w:ind w:left="420" w:leftChars="200"/>
    </w:pPr>
    <w:rPr>
      <w:rFonts w:ascii="Times New Roman" w:hAnsi="Times New Roman" w:eastAsia="仿宋_GB2312" w:cs="Times New Roman"/>
      <w:sz w:val="32"/>
    </w:rPr>
  </w:style>
  <w:style w:type="paragraph" w:styleId="16">
    <w:name w:val="toc 5"/>
    <w:basedOn w:val="1"/>
    <w:next w:val="1"/>
    <w:autoRedefine/>
    <w:unhideWhenUsed/>
    <w:qFormat/>
    <w:uiPriority w:val="39"/>
    <w:pPr>
      <w:overflowPunct/>
      <w:ind w:left="1680" w:leftChars="800" w:firstLine="0" w:firstLineChars="0"/>
    </w:pPr>
    <w:rPr>
      <w:rFonts w:asciiTheme="minorHAnsi" w:hAnsiTheme="minorHAnsi" w:eastAsiaTheme="minorEastAsia" w:cstheme="minorBidi"/>
      <w:sz w:val="21"/>
      <w:szCs w:val="22"/>
      <w14:ligatures w14:val="standardContextual"/>
    </w:rPr>
  </w:style>
  <w:style w:type="paragraph" w:styleId="17">
    <w:name w:val="toc 3"/>
    <w:basedOn w:val="1"/>
    <w:next w:val="1"/>
    <w:autoRedefine/>
    <w:unhideWhenUsed/>
    <w:qFormat/>
    <w:uiPriority w:val="39"/>
    <w:pPr>
      <w:tabs>
        <w:tab w:val="right" w:leader="dot" w:pos="8296"/>
      </w:tabs>
      <w:ind w:left="960" w:leftChars="400" w:firstLine="31" w:firstLineChars="13"/>
    </w:pPr>
    <w:rPr>
      <w:rFonts w:ascii="黑体" w:hAnsi="黑体" w:eastAsia="黑体" w:cs="黑体"/>
    </w:rPr>
  </w:style>
  <w:style w:type="paragraph" w:styleId="18">
    <w:name w:val="toc 8"/>
    <w:basedOn w:val="1"/>
    <w:next w:val="1"/>
    <w:autoRedefine/>
    <w:unhideWhenUsed/>
    <w:qFormat/>
    <w:uiPriority w:val="39"/>
    <w:pPr>
      <w:overflowPunct/>
      <w:ind w:left="2940" w:leftChars="1400" w:firstLine="0" w:firstLineChars="0"/>
    </w:pPr>
    <w:rPr>
      <w:rFonts w:asciiTheme="minorHAnsi" w:hAnsiTheme="minorHAnsi" w:eastAsiaTheme="minorEastAsia" w:cstheme="minorBidi"/>
      <w:sz w:val="21"/>
      <w:szCs w:val="22"/>
      <w14:ligatures w14:val="standardContextual"/>
    </w:rPr>
  </w:style>
  <w:style w:type="paragraph" w:styleId="19">
    <w:name w:val="footer"/>
    <w:basedOn w:val="1"/>
    <w:link w:val="51"/>
    <w:unhideWhenUsed/>
    <w:qFormat/>
    <w:uiPriority w:val="99"/>
    <w:pPr>
      <w:tabs>
        <w:tab w:val="center" w:pos="4153"/>
        <w:tab w:val="right" w:pos="8306"/>
      </w:tabs>
      <w:jc w:val="left"/>
    </w:pPr>
    <w:rPr>
      <w:sz w:val="18"/>
      <w:szCs w:val="18"/>
    </w:rPr>
  </w:style>
  <w:style w:type="paragraph" w:styleId="20">
    <w:name w:val="header"/>
    <w:basedOn w:val="1"/>
    <w:link w:val="50"/>
    <w:unhideWhenUsed/>
    <w:qFormat/>
    <w:uiPriority w:val="99"/>
    <w:pPr>
      <w:tabs>
        <w:tab w:val="center" w:pos="4153"/>
        <w:tab w:val="right" w:pos="8306"/>
      </w:tabs>
      <w:jc w:val="center"/>
    </w:pPr>
    <w:rPr>
      <w:sz w:val="18"/>
      <w:szCs w:val="18"/>
    </w:rPr>
  </w:style>
  <w:style w:type="paragraph" w:styleId="21">
    <w:name w:val="toc 1"/>
    <w:basedOn w:val="1"/>
    <w:next w:val="1"/>
    <w:autoRedefine/>
    <w:unhideWhenUsed/>
    <w:qFormat/>
    <w:uiPriority w:val="39"/>
    <w:pPr>
      <w:tabs>
        <w:tab w:val="left" w:pos="284"/>
        <w:tab w:val="right" w:leader="dot" w:pos="8296"/>
      </w:tabs>
      <w:ind w:firstLine="0" w:firstLineChars="0"/>
    </w:pPr>
  </w:style>
  <w:style w:type="paragraph" w:styleId="22">
    <w:name w:val="toc 4"/>
    <w:basedOn w:val="1"/>
    <w:next w:val="1"/>
    <w:autoRedefine/>
    <w:unhideWhenUsed/>
    <w:qFormat/>
    <w:uiPriority w:val="39"/>
    <w:pPr>
      <w:overflowPunct/>
      <w:ind w:left="1260" w:leftChars="600" w:firstLine="0" w:firstLineChars="0"/>
    </w:pPr>
    <w:rPr>
      <w:rFonts w:asciiTheme="minorHAnsi" w:hAnsiTheme="minorHAnsi" w:eastAsiaTheme="minorEastAsia" w:cstheme="minorBidi"/>
      <w:sz w:val="21"/>
      <w:szCs w:val="22"/>
      <w14:ligatures w14:val="standardContextual"/>
    </w:rPr>
  </w:style>
  <w:style w:type="paragraph" w:styleId="23">
    <w:name w:val="Subtitle"/>
    <w:next w:val="1"/>
    <w:link w:val="75"/>
    <w:qFormat/>
    <w:uiPriority w:val="11"/>
    <w:pPr>
      <w:keepNext/>
      <w:numPr>
        <w:ilvl w:val="0"/>
        <w:numId w:val="4"/>
      </w:numPr>
      <w:overflowPunct w:val="0"/>
      <w:spacing w:after="100" w:afterLines="100"/>
      <w:ind w:hanging="578"/>
      <w:outlineLvl w:val="0"/>
    </w:pPr>
    <w:rPr>
      <w:rFonts w:eastAsia="新宋体" w:asciiTheme="minorHAnsi" w:hAnsiTheme="minorHAnsi" w:cstheme="minorBidi"/>
      <w:b/>
      <w:bCs/>
      <w:kern w:val="28"/>
      <w:sz w:val="32"/>
      <w:szCs w:val="28"/>
      <w:lang w:val="en-US" w:eastAsia="zh-CN" w:bidi="ar-SA"/>
    </w:rPr>
  </w:style>
  <w:style w:type="paragraph" w:styleId="24">
    <w:name w:val="toc 6"/>
    <w:basedOn w:val="1"/>
    <w:next w:val="1"/>
    <w:autoRedefine/>
    <w:unhideWhenUsed/>
    <w:qFormat/>
    <w:uiPriority w:val="39"/>
    <w:pPr>
      <w:overflowPunct/>
      <w:ind w:left="2100" w:leftChars="1000" w:firstLine="0" w:firstLineChars="0"/>
    </w:pPr>
    <w:rPr>
      <w:rFonts w:asciiTheme="minorHAnsi" w:hAnsiTheme="minorHAnsi" w:eastAsiaTheme="minorEastAsia" w:cstheme="minorBidi"/>
      <w:sz w:val="21"/>
      <w:szCs w:val="22"/>
      <w14:ligatures w14:val="standardContextual"/>
    </w:rPr>
  </w:style>
  <w:style w:type="paragraph" w:styleId="25">
    <w:name w:val="toc 2"/>
    <w:basedOn w:val="1"/>
    <w:next w:val="1"/>
    <w:autoRedefine/>
    <w:unhideWhenUsed/>
    <w:qFormat/>
    <w:uiPriority w:val="39"/>
    <w:pPr>
      <w:tabs>
        <w:tab w:val="right" w:leader="dot" w:pos="8296"/>
      </w:tabs>
      <w:ind w:left="-142" w:leftChars="-59"/>
    </w:pPr>
  </w:style>
  <w:style w:type="paragraph" w:styleId="26">
    <w:name w:val="toc 9"/>
    <w:basedOn w:val="1"/>
    <w:next w:val="1"/>
    <w:autoRedefine/>
    <w:unhideWhenUsed/>
    <w:qFormat/>
    <w:uiPriority w:val="39"/>
    <w:pPr>
      <w:overflowPunct/>
      <w:ind w:left="3360" w:leftChars="1600" w:firstLine="0" w:firstLineChars="0"/>
    </w:pPr>
    <w:rPr>
      <w:rFonts w:asciiTheme="minorHAnsi" w:hAnsiTheme="minorHAnsi" w:eastAsiaTheme="minorEastAsia" w:cstheme="minorBidi"/>
      <w:sz w:val="21"/>
      <w:szCs w:val="22"/>
      <w14:ligatures w14:val="standardContextual"/>
    </w:rPr>
  </w:style>
  <w:style w:type="paragraph" w:styleId="27">
    <w:name w:val="HTML Preformatted"/>
    <w:basedOn w:val="1"/>
    <w:link w:val="117"/>
    <w:semiHidden/>
    <w:unhideWhenUsed/>
    <w:qFormat/>
    <w:uiPriority w:val="99"/>
    <w:rPr>
      <w:rFonts w:ascii="Courier New" w:hAnsi="Courier New" w:cs="Courier New"/>
      <w:sz w:val="20"/>
      <w:szCs w:val="20"/>
    </w:rPr>
  </w:style>
  <w:style w:type="paragraph" w:styleId="28">
    <w:name w:val="Normal (Web)"/>
    <w:basedOn w:val="1"/>
    <w:qFormat/>
    <w:uiPriority w:val="0"/>
    <w:pPr>
      <w:widowControl/>
      <w:overflowPunct/>
      <w:spacing w:beforeAutospacing="1" w:afterAutospacing="1" w:line="264" w:lineRule="auto"/>
      <w:ind w:hanging="10" w:firstLineChars="0"/>
      <w:jc w:val="left"/>
    </w:pPr>
    <w:rPr>
      <w:rFonts w:cs="Times New Roman"/>
      <w:color w:val="000000"/>
      <w:kern w:val="0"/>
    </w:rPr>
  </w:style>
  <w:style w:type="paragraph" w:styleId="29">
    <w:name w:val="Title"/>
    <w:basedOn w:val="1"/>
    <w:next w:val="1"/>
    <w:link w:val="46"/>
    <w:qFormat/>
    <w:uiPriority w:val="10"/>
    <w:pPr>
      <w:spacing w:before="240" w:after="60"/>
      <w:jc w:val="center"/>
      <w:outlineLvl w:val="0"/>
    </w:pPr>
    <w:rPr>
      <w:rFonts w:asciiTheme="majorHAnsi" w:hAnsiTheme="majorHAnsi" w:eastAsiaTheme="majorEastAsia" w:cstheme="majorBidi"/>
      <w:b/>
      <w:bCs/>
      <w:sz w:val="32"/>
      <w:szCs w:val="32"/>
    </w:rPr>
  </w:style>
  <w:style w:type="paragraph" w:styleId="30">
    <w:name w:val="annotation subject"/>
    <w:basedOn w:val="14"/>
    <w:next w:val="14"/>
    <w:link w:val="118"/>
    <w:semiHidden/>
    <w:unhideWhenUsed/>
    <w:qFormat/>
    <w:uiPriority w:val="99"/>
    <w:pPr>
      <w:ind w:firstLine="200" w:firstLineChars="200"/>
    </w:pPr>
    <w:rPr>
      <w:rFonts w:ascii="宋体" w:hAnsi="宋体" w:eastAsia="新宋体" w:cs="宋体"/>
      <w:b/>
      <w:bCs/>
      <w:sz w:val="24"/>
      <w:szCs w:val="24"/>
    </w:rPr>
  </w:style>
  <w:style w:type="paragraph" w:styleId="31">
    <w:name w:val="Body Text First Indent 2"/>
    <w:basedOn w:val="15"/>
    <w:link w:val="83"/>
    <w:qFormat/>
    <w:uiPriority w:val="0"/>
    <w:pPr>
      <w:ind w:firstLine="420"/>
    </w:pPr>
    <w:rPr>
      <w:kern w:val="1"/>
    </w:rPr>
  </w:style>
  <w:style w:type="table" w:styleId="33">
    <w:name w:val="Table Grid"/>
    <w:basedOn w:val="3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FollowedHyperlink"/>
    <w:basedOn w:val="34"/>
    <w:semiHidden/>
    <w:unhideWhenUsed/>
    <w:qFormat/>
    <w:uiPriority w:val="99"/>
    <w:rPr>
      <w:color w:val="954F72"/>
      <w:u w:val="single"/>
    </w:rPr>
  </w:style>
  <w:style w:type="character" w:styleId="37">
    <w:name w:val="Emphasis"/>
    <w:basedOn w:val="34"/>
    <w:qFormat/>
    <w:uiPriority w:val="20"/>
    <w:rPr>
      <w:rFonts w:eastAsia="新宋体"/>
      <w:i/>
      <w:iCs/>
      <w:sz w:val="28"/>
    </w:rPr>
  </w:style>
  <w:style w:type="character" w:styleId="38">
    <w:name w:val="Hyperlink"/>
    <w:basedOn w:val="34"/>
    <w:unhideWhenUsed/>
    <w:qFormat/>
    <w:uiPriority w:val="99"/>
    <w:rPr>
      <w:color w:val="0563C1" w:themeColor="hyperlink"/>
      <w:u w:val="single"/>
      <w14:textFill>
        <w14:solidFill>
          <w14:schemeClr w14:val="hlink"/>
        </w14:solidFill>
      </w14:textFill>
    </w:rPr>
  </w:style>
  <w:style w:type="character" w:styleId="39">
    <w:name w:val="annotation reference"/>
    <w:basedOn w:val="34"/>
    <w:semiHidden/>
    <w:unhideWhenUsed/>
    <w:qFormat/>
    <w:uiPriority w:val="99"/>
    <w:rPr>
      <w:sz w:val="21"/>
      <w:szCs w:val="21"/>
    </w:rPr>
  </w:style>
  <w:style w:type="character" w:customStyle="1" w:styleId="40">
    <w:name w:val="标题 1 字符"/>
    <w:basedOn w:val="34"/>
    <w:link w:val="2"/>
    <w:qFormat/>
    <w:uiPriority w:val="9"/>
    <w:rPr>
      <w:rFonts w:ascii="新宋体" w:hAnsi="新宋体" w:eastAsia="新宋体" w:cs="新宋体"/>
      <w:b/>
      <w:bCs/>
      <w:kern w:val="44"/>
      <w:sz w:val="32"/>
      <w:szCs w:val="32"/>
    </w:rPr>
  </w:style>
  <w:style w:type="character" w:customStyle="1" w:styleId="41">
    <w:name w:val="标题 2 字符"/>
    <w:basedOn w:val="34"/>
    <w:link w:val="3"/>
    <w:qFormat/>
    <w:uiPriority w:val="9"/>
    <w:rPr>
      <w:rFonts w:ascii="黑体" w:hAnsi="黑体" w:eastAsia="黑体" w:cs="黑体"/>
      <w:b/>
      <w:bCs/>
      <w:kern w:val="2"/>
      <w:sz w:val="32"/>
      <w:szCs w:val="32"/>
    </w:rPr>
  </w:style>
  <w:style w:type="character" w:customStyle="1" w:styleId="42">
    <w:name w:val="标题 3 字符"/>
    <w:basedOn w:val="34"/>
    <w:link w:val="4"/>
    <w:qFormat/>
    <w:uiPriority w:val="9"/>
    <w:rPr>
      <w:rFonts w:ascii="黑体" w:hAnsi="黑体" w:eastAsia="黑体" w:cs="黑体"/>
      <w:b/>
      <w:bCs/>
      <w:kern w:val="2"/>
      <w:sz w:val="30"/>
      <w:szCs w:val="30"/>
    </w:rPr>
  </w:style>
  <w:style w:type="character" w:customStyle="1" w:styleId="43">
    <w:name w:val="标题 4 字符"/>
    <w:basedOn w:val="34"/>
    <w:link w:val="5"/>
    <w:qFormat/>
    <w:uiPriority w:val="9"/>
    <w:rPr>
      <w:rFonts w:ascii="黑体" w:hAnsi="黑体" w:eastAsia="黑体" w:cs="黑体"/>
      <w:b/>
      <w:bCs/>
      <w:kern w:val="2"/>
      <w:sz w:val="28"/>
      <w:szCs w:val="28"/>
    </w:rPr>
  </w:style>
  <w:style w:type="paragraph" w:customStyle="1" w:styleId="44">
    <w:name w:val="TOC 标题1"/>
    <w:basedOn w:val="2"/>
    <w:next w:val="1"/>
    <w:unhideWhenUsed/>
    <w:qFormat/>
    <w:uiPriority w:val="39"/>
    <w:pPr>
      <w:spacing w:before="240" w:line="259" w:lineRule="auto"/>
      <w:outlineLvl w:val="9"/>
    </w:pPr>
    <w:rPr>
      <w:rFonts w:asciiTheme="majorHAnsi" w:hAnsiTheme="majorHAnsi" w:eastAsiaTheme="majorEastAsia" w:cstheme="majorBidi"/>
      <w:b w:val="0"/>
      <w:bCs w:val="0"/>
      <w:color w:val="2F5597" w:themeColor="accent1" w:themeShade="BF"/>
      <w:kern w:val="0"/>
    </w:rPr>
  </w:style>
  <w:style w:type="paragraph" w:styleId="45">
    <w:name w:val="No Spacing"/>
    <w:qFormat/>
    <w:uiPriority w:val="1"/>
    <w:pPr>
      <w:widowControl w:val="0"/>
      <w:jc w:val="both"/>
    </w:pPr>
    <w:rPr>
      <w:rFonts w:ascii="宋体" w:hAnsi="宋体" w:eastAsia="宋体" w:cs="宋体"/>
      <w:kern w:val="2"/>
      <w:sz w:val="21"/>
      <w:szCs w:val="21"/>
      <w:lang w:val="en-US" w:eastAsia="zh-CN" w:bidi="ar-SA"/>
    </w:rPr>
  </w:style>
  <w:style w:type="character" w:customStyle="1" w:styleId="46">
    <w:name w:val="标题 字符"/>
    <w:basedOn w:val="34"/>
    <w:link w:val="29"/>
    <w:qFormat/>
    <w:uiPriority w:val="10"/>
    <w:rPr>
      <w:rFonts w:asciiTheme="majorHAnsi" w:hAnsiTheme="majorHAnsi" w:eastAsiaTheme="majorEastAsia" w:cstheme="majorBidi"/>
      <w:b/>
      <w:bCs/>
      <w:sz w:val="32"/>
      <w:szCs w:val="32"/>
    </w:rPr>
  </w:style>
  <w:style w:type="paragraph" w:styleId="47">
    <w:name w:val="List Paragraph"/>
    <w:link w:val="56"/>
    <w:qFormat/>
    <w:uiPriority w:val="34"/>
    <w:pPr>
      <w:numPr>
        <w:ilvl w:val="0"/>
        <w:numId w:val="5"/>
      </w:numPr>
      <w:snapToGrid w:val="0"/>
      <w:spacing w:line="360" w:lineRule="auto"/>
      <w:jc w:val="both"/>
    </w:pPr>
    <w:rPr>
      <w:rFonts w:ascii="新宋体" w:hAnsi="新宋体" w:eastAsia="新宋体" w:cs="新宋体"/>
      <w:kern w:val="2"/>
      <w:sz w:val="24"/>
      <w:szCs w:val="24"/>
      <w:lang w:val="en-US" w:eastAsia="zh-CN" w:bidi="ar-SA"/>
    </w:rPr>
  </w:style>
  <w:style w:type="paragraph" w:customStyle="1" w:styleId="48">
    <w:name w:val="tuzhu"/>
    <w:link w:val="49"/>
    <w:qFormat/>
    <w:uiPriority w:val="0"/>
    <w:pPr>
      <w:spacing w:after="50" w:afterLines="50"/>
      <w:contextualSpacing/>
      <w:jc w:val="center"/>
    </w:pPr>
    <w:rPr>
      <w:rFonts w:ascii="黑体" w:hAnsi="黑体" w:eastAsia="黑体" w:cs="黑体"/>
      <w:bCs/>
      <w:kern w:val="2"/>
      <w:sz w:val="21"/>
      <w:szCs w:val="21"/>
      <w:lang w:val="en-US" w:eastAsia="zh-CN" w:bidi="ar-SA"/>
    </w:rPr>
  </w:style>
  <w:style w:type="character" w:customStyle="1" w:styleId="49">
    <w:name w:val="tuzhu 字符"/>
    <w:basedOn w:val="34"/>
    <w:link w:val="48"/>
    <w:qFormat/>
    <w:uiPriority w:val="0"/>
    <w:rPr>
      <w:rFonts w:ascii="黑体" w:hAnsi="黑体" w:eastAsia="黑体" w:cs="黑体"/>
      <w:bCs/>
      <w:kern w:val="2"/>
      <w:sz w:val="21"/>
      <w:szCs w:val="21"/>
    </w:rPr>
  </w:style>
  <w:style w:type="character" w:customStyle="1" w:styleId="50">
    <w:name w:val="页眉 字符"/>
    <w:basedOn w:val="34"/>
    <w:link w:val="20"/>
    <w:qFormat/>
    <w:uiPriority w:val="99"/>
    <w:rPr>
      <w:rFonts w:ascii="宋体" w:hAnsi="宋体" w:eastAsia="宋体" w:cs="宋体"/>
      <w:sz w:val="18"/>
      <w:szCs w:val="18"/>
    </w:rPr>
  </w:style>
  <w:style w:type="character" w:customStyle="1" w:styleId="51">
    <w:name w:val="页脚 字符"/>
    <w:basedOn w:val="34"/>
    <w:link w:val="19"/>
    <w:qFormat/>
    <w:uiPriority w:val="99"/>
    <w:rPr>
      <w:rFonts w:ascii="宋体" w:hAnsi="宋体" w:eastAsia="宋体" w:cs="宋体"/>
      <w:sz w:val="18"/>
      <w:szCs w:val="18"/>
    </w:rPr>
  </w:style>
  <w:style w:type="character" w:customStyle="1" w:styleId="52">
    <w:name w:val="批注文字 字符"/>
    <w:basedOn w:val="34"/>
    <w:link w:val="14"/>
    <w:qFormat/>
    <w:uiPriority w:val="99"/>
  </w:style>
  <w:style w:type="character" w:customStyle="1" w:styleId="53">
    <w:name w:val="标题 5 字符"/>
    <w:basedOn w:val="34"/>
    <w:link w:val="6"/>
    <w:qFormat/>
    <w:uiPriority w:val="9"/>
    <w:rPr>
      <w:rFonts w:ascii="黑体" w:hAnsi="黑体" w:eastAsia="黑体" w:cs="黑体"/>
      <w:b/>
      <w:bCs/>
      <w:kern w:val="2"/>
      <w:sz w:val="24"/>
      <w:szCs w:val="24"/>
    </w:rPr>
  </w:style>
  <w:style w:type="character" w:customStyle="1" w:styleId="54">
    <w:name w:val="标题 6 字符"/>
    <w:basedOn w:val="34"/>
    <w:link w:val="7"/>
    <w:qFormat/>
    <w:uiPriority w:val="9"/>
    <w:rPr>
      <w:rFonts w:ascii="黑体" w:hAnsi="黑体" w:eastAsia="黑体" w:cs="黑体"/>
      <w:b/>
      <w:bCs/>
      <w:kern w:val="2"/>
      <w:sz w:val="24"/>
      <w:szCs w:val="24"/>
    </w:rPr>
  </w:style>
  <w:style w:type="character" w:styleId="55">
    <w:name w:val="Placeholder Text"/>
    <w:basedOn w:val="34"/>
    <w:semiHidden/>
    <w:qFormat/>
    <w:uiPriority w:val="99"/>
    <w:rPr>
      <w:color w:val="666666"/>
    </w:rPr>
  </w:style>
  <w:style w:type="character" w:customStyle="1" w:styleId="56">
    <w:name w:val="列表段落 字符"/>
    <w:link w:val="47"/>
    <w:qFormat/>
    <w:locked/>
    <w:uiPriority w:val="34"/>
    <w:rPr>
      <w:rFonts w:ascii="新宋体" w:hAnsi="新宋体" w:eastAsia="新宋体" w:cs="新宋体"/>
      <w:kern w:val="2"/>
      <w:sz w:val="24"/>
      <w:szCs w:val="24"/>
    </w:rPr>
  </w:style>
  <w:style w:type="paragraph" w:customStyle="1" w:styleId="57">
    <w:name w:val="修订1"/>
    <w:hidden/>
    <w:semiHidden/>
    <w:qFormat/>
    <w:uiPriority w:val="99"/>
    <w:rPr>
      <w:rFonts w:ascii="宋体" w:hAnsi="宋体" w:eastAsia="宋体" w:cs="宋体"/>
      <w:kern w:val="2"/>
      <w:sz w:val="24"/>
      <w:szCs w:val="24"/>
      <w:lang w:val="en-US" w:eastAsia="zh-CN" w:bidi="ar-SA"/>
    </w:rPr>
  </w:style>
  <w:style w:type="table" w:customStyle="1" w:styleId="58">
    <w:name w:val="网格型1"/>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无格式表格 21"/>
    <w:basedOn w:val="32"/>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60">
    <w:name w:val="无格式表格 31"/>
    <w:basedOn w:val="32"/>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character" w:customStyle="1" w:styleId="61">
    <w:name w:val="标题 7 字符"/>
    <w:basedOn w:val="34"/>
    <w:link w:val="8"/>
    <w:qFormat/>
    <w:uiPriority w:val="9"/>
    <w:rPr>
      <w:rFonts w:ascii="黑体" w:hAnsi="黑体" w:eastAsia="黑体" w:cs="黑体"/>
      <w:b/>
      <w:bCs/>
      <w:kern w:val="2"/>
      <w:sz w:val="24"/>
      <w:szCs w:val="24"/>
    </w:rPr>
  </w:style>
  <w:style w:type="character" w:customStyle="1" w:styleId="62">
    <w:name w:val="标题 8 字符"/>
    <w:basedOn w:val="34"/>
    <w:link w:val="9"/>
    <w:qFormat/>
    <w:uiPriority w:val="9"/>
    <w:rPr>
      <w:rFonts w:ascii="Arial" w:hAnsi="Arial" w:eastAsia="黑体" w:cs="Times New Roman"/>
      <w:sz w:val="24"/>
    </w:rPr>
  </w:style>
  <w:style w:type="character" w:customStyle="1" w:styleId="63">
    <w:name w:val="标题 9 字符"/>
    <w:basedOn w:val="34"/>
    <w:link w:val="10"/>
    <w:qFormat/>
    <w:uiPriority w:val="9"/>
    <w:rPr>
      <w:rFonts w:ascii="新宋体" w:hAnsi="新宋体" w:eastAsia="新宋体" w:cs="新宋体"/>
      <w:b/>
      <w:bCs/>
      <w:kern w:val="2"/>
      <w:sz w:val="24"/>
      <w:szCs w:val="24"/>
    </w:rPr>
  </w:style>
  <w:style w:type="paragraph" w:customStyle="1" w:styleId="64">
    <w:name w:val="Table Text"/>
    <w:basedOn w:val="1"/>
    <w:qFormat/>
    <w:uiPriority w:val="99"/>
    <w:pPr>
      <w:topLinePunct/>
      <w:spacing w:before="80" w:after="80" w:line="240" w:lineRule="atLeast"/>
      <w:ind w:firstLine="420"/>
    </w:pPr>
    <w:rPr>
      <w:rFonts w:cs="Arial"/>
      <w:snapToGrid w:val="0"/>
      <w:kern w:val="0"/>
      <w:sz w:val="21"/>
      <w:szCs w:val="21"/>
    </w:rPr>
  </w:style>
  <w:style w:type="paragraph" w:customStyle="1" w:styleId="65">
    <w:name w:val="公式"/>
    <w:basedOn w:val="1"/>
    <w:autoRedefine/>
    <w:qFormat/>
    <w:uiPriority w:val="0"/>
    <w:pPr>
      <w:tabs>
        <w:tab w:val="center" w:pos="4150"/>
        <w:tab w:val="right" w:pos="8301"/>
      </w:tabs>
      <w:jc w:val="center"/>
      <w:textAlignment w:val="center"/>
    </w:pPr>
    <w:rPr>
      <w:rFonts w:ascii="Times New Roman" w:hAnsi="Times New Roman" w:cs="Times New Roman"/>
      <w:iCs/>
    </w:rPr>
  </w:style>
  <w:style w:type="paragraph" w:customStyle="1" w:styleId="66">
    <w:name w:val="正文2"/>
    <w:basedOn w:val="1"/>
    <w:qFormat/>
    <w:uiPriority w:val="0"/>
    <w:pPr>
      <w:overflowPunct/>
      <w:spacing w:line="440" w:lineRule="exact"/>
    </w:pPr>
    <w:rPr>
      <w:rFonts w:ascii="Calibri" w:hAnsi="Calibri" w:cs="Times New Roman"/>
      <w:szCs w:val="22"/>
    </w:rPr>
  </w:style>
  <w:style w:type="paragraph" w:customStyle="1" w:styleId="67">
    <w:name w:val="样式6 正文"/>
    <w:autoRedefine/>
    <w:qFormat/>
    <w:uiPriority w:val="0"/>
    <w:pPr>
      <w:spacing w:line="360" w:lineRule="auto"/>
      <w:ind w:firstLine="510"/>
      <w:jc w:val="both"/>
    </w:pPr>
    <w:rPr>
      <w:rFonts w:ascii="Times New Roman" w:hAnsi="Times New Roman" w:eastAsia="宋体" w:cs="Times New Roman"/>
      <w:sz w:val="24"/>
      <w:lang w:val="en-US" w:eastAsia="zh-CN" w:bidi="ar-SA"/>
    </w:rPr>
  </w:style>
  <w:style w:type="paragraph" w:customStyle="1" w:styleId="68">
    <w:name w:val="二级无标题条"/>
    <w:basedOn w:val="1"/>
    <w:qFormat/>
    <w:uiPriority w:val="0"/>
    <w:pPr>
      <w:overflowPunct/>
      <w:spacing w:line="300" w:lineRule="auto"/>
      <w:ind w:left="1760" w:firstLine="0" w:firstLineChars="0"/>
    </w:pPr>
    <w:rPr>
      <w:rFonts w:ascii="Times" w:hAnsi="Times" w:cs="Times New Roman"/>
      <w:snapToGrid w:val="0"/>
      <w:kern w:val="18"/>
      <w:sz w:val="18"/>
      <w:szCs w:val="18"/>
    </w:rPr>
  </w:style>
  <w:style w:type="paragraph" w:customStyle="1" w:styleId="69">
    <w:name w:val="三级无标题条"/>
    <w:basedOn w:val="1"/>
    <w:qFormat/>
    <w:uiPriority w:val="0"/>
    <w:pPr>
      <w:overflowPunct/>
      <w:spacing w:line="300" w:lineRule="auto"/>
      <w:ind w:left="2200" w:firstLine="0" w:firstLineChars="0"/>
    </w:pPr>
    <w:rPr>
      <w:rFonts w:ascii="Times" w:hAnsi="Times" w:cs="Times New Roman"/>
      <w:snapToGrid w:val="0"/>
      <w:kern w:val="18"/>
      <w:sz w:val="18"/>
      <w:szCs w:val="18"/>
    </w:rPr>
  </w:style>
  <w:style w:type="paragraph" w:customStyle="1" w:styleId="70">
    <w:name w:val="四级无标题条"/>
    <w:basedOn w:val="1"/>
    <w:qFormat/>
    <w:uiPriority w:val="0"/>
    <w:pPr>
      <w:overflowPunct/>
      <w:spacing w:line="300" w:lineRule="auto"/>
      <w:ind w:left="2640" w:firstLine="0" w:firstLineChars="0"/>
    </w:pPr>
    <w:rPr>
      <w:rFonts w:ascii="Times" w:hAnsi="Times" w:cs="Times New Roman"/>
      <w:snapToGrid w:val="0"/>
      <w:kern w:val="18"/>
      <w:sz w:val="18"/>
      <w:szCs w:val="18"/>
    </w:rPr>
  </w:style>
  <w:style w:type="paragraph" w:customStyle="1" w:styleId="71">
    <w:name w:val="五级无标题条"/>
    <w:basedOn w:val="1"/>
    <w:qFormat/>
    <w:uiPriority w:val="0"/>
    <w:pPr>
      <w:overflowPunct/>
      <w:spacing w:line="300" w:lineRule="auto"/>
      <w:ind w:left="3080" w:firstLine="0" w:firstLineChars="0"/>
    </w:pPr>
    <w:rPr>
      <w:rFonts w:ascii="Times" w:hAnsi="Times" w:cs="Times New Roman"/>
      <w:snapToGrid w:val="0"/>
      <w:kern w:val="18"/>
      <w:sz w:val="18"/>
      <w:szCs w:val="18"/>
    </w:rPr>
  </w:style>
  <w:style w:type="paragraph" w:customStyle="1" w:styleId="72">
    <w:name w:val="一级无标题条"/>
    <w:basedOn w:val="1"/>
    <w:qFormat/>
    <w:uiPriority w:val="0"/>
    <w:pPr>
      <w:overflowPunct/>
      <w:spacing w:line="300" w:lineRule="auto"/>
      <w:ind w:left="1320" w:firstLine="0" w:firstLineChars="0"/>
    </w:pPr>
    <w:rPr>
      <w:rFonts w:ascii="Times" w:hAnsi="Times" w:cs="Times New Roman"/>
      <w:snapToGrid w:val="0"/>
      <w:kern w:val="18"/>
      <w:sz w:val="18"/>
      <w:szCs w:val="18"/>
    </w:rPr>
  </w:style>
  <w:style w:type="paragraph" w:customStyle="1" w:styleId="73">
    <w:name w:val="正文表标题"/>
    <w:next w:val="1"/>
    <w:qFormat/>
    <w:uiPriority w:val="0"/>
    <w:pPr>
      <w:numPr>
        <w:ilvl w:val="0"/>
        <w:numId w:val="6"/>
      </w:numPr>
      <w:spacing w:beforeLines="50" w:afterLines="50"/>
      <w:jc w:val="center"/>
    </w:pPr>
    <w:rPr>
      <w:rFonts w:ascii="黑体" w:hAnsi="Times New Roman" w:eastAsia="黑体" w:cs="Times New Roman"/>
      <w:sz w:val="21"/>
      <w:lang w:val="en-US" w:eastAsia="zh-CN" w:bidi="ar-SA"/>
    </w:rPr>
  </w:style>
  <w:style w:type="character" w:customStyle="1" w:styleId="74">
    <w:name w:val="未处理的提及1"/>
    <w:basedOn w:val="34"/>
    <w:semiHidden/>
    <w:unhideWhenUsed/>
    <w:qFormat/>
    <w:uiPriority w:val="99"/>
    <w:rPr>
      <w:color w:val="605E5C"/>
      <w:shd w:val="clear" w:color="auto" w:fill="E1DFDD"/>
    </w:rPr>
  </w:style>
  <w:style w:type="character" w:customStyle="1" w:styleId="75">
    <w:name w:val="副标题 字符"/>
    <w:basedOn w:val="34"/>
    <w:link w:val="23"/>
    <w:qFormat/>
    <w:uiPriority w:val="11"/>
    <w:rPr>
      <w:rFonts w:eastAsia="新宋体" w:asciiTheme="minorHAnsi" w:hAnsiTheme="minorHAnsi" w:cstheme="minorBidi"/>
      <w:b/>
      <w:bCs/>
      <w:kern w:val="28"/>
      <w:sz w:val="32"/>
      <w:szCs w:val="28"/>
    </w:rPr>
  </w:style>
  <w:style w:type="character" w:customStyle="1" w:styleId="76">
    <w:name w:val="不明显强调1"/>
    <w:basedOn w:val="34"/>
    <w:qFormat/>
    <w:uiPriority w:val="19"/>
    <w:rPr>
      <w:i/>
      <w:iCs/>
      <w:color w:val="404040" w:themeColor="text1" w:themeTint="BF"/>
      <w14:textFill>
        <w14:solidFill>
          <w14:schemeClr w14:val="tx1">
            <w14:lumMod w14:val="75000"/>
            <w14:lumOff w14:val="25000"/>
          </w14:schemeClr>
        </w14:solidFill>
      </w14:textFill>
    </w:rPr>
  </w:style>
  <w:style w:type="paragraph" w:customStyle="1" w:styleId="77">
    <w:name w:val="二级标题"/>
    <w:next w:val="1"/>
    <w:link w:val="78"/>
    <w:qFormat/>
    <w:uiPriority w:val="0"/>
    <w:pPr>
      <w:spacing w:after="100" w:afterLines="100"/>
      <w:jc w:val="center"/>
      <w:outlineLvl w:val="1"/>
    </w:pPr>
    <w:rPr>
      <w:rFonts w:ascii="新宋体" w:hAnsi="新宋体" w:eastAsia="新宋体" w:cs="新宋体"/>
      <w:b/>
      <w:bCs/>
      <w:kern w:val="2"/>
      <w:sz w:val="24"/>
      <w:szCs w:val="24"/>
      <w:lang w:val="en-US" w:eastAsia="zh-CN" w:bidi="ar-SA"/>
    </w:rPr>
  </w:style>
  <w:style w:type="character" w:customStyle="1" w:styleId="78">
    <w:name w:val="二级标题 字符"/>
    <w:basedOn w:val="63"/>
    <w:link w:val="77"/>
    <w:qFormat/>
    <w:uiPriority w:val="0"/>
    <w:rPr>
      <w:rFonts w:ascii="新宋体" w:hAnsi="新宋体" w:eastAsia="新宋体" w:cs="新宋体"/>
      <w:kern w:val="2"/>
      <w:sz w:val="24"/>
      <w:szCs w:val="24"/>
    </w:rPr>
  </w:style>
  <w:style w:type="paragraph" w:customStyle="1" w:styleId="79">
    <w:name w:val="三级标题"/>
    <w:next w:val="1"/>
    <w:link w:val="80"/>
    <w:qFormat/>
    <w:uiPriority w:val="0"/>
    <w:pPr>
      <w:spacing w:after="100" w:afterLines="100"/>
      <w:outlineLvl w:val="2"/>
    </w:pPr>
    <w:rPr>
      <w:rFonts w:ascii="新宋体" w:hAnsi="新宋体" w:eastAsia="新宋体" w:cs="新宋体"/>
      <w:b/>
      <w:kern w:val="2"/>
      <w:sz w:val="24"/>
      <w:szCs w:val="24"/>
      <w:lang w:val="en-US" w:eastAsia="zh-CN" w:bidi="ar-SA"/>
    </w:rPr>
  </w:style>
  <w:style w:type="character" w:customStyle="1" w:styleId="80">
    <w:name w:val="三级标题 字符"/>
    <w:basedOn w:val="34"/>
    <w:link w:val="79"/>
    <w:qFormat/>
    <w:uiPriority w:val="0"/>
    <w:rPr>
      <w:rFonts w:ascii="新宋体" w:hAnsi="新宋体" w:eastAsia="新宋体" w:cs="新宋体"/>
      <w:b/>
      <w:kern w:val="2"/>
      <w:sz w:val="24"/>
      <w:szCs w:val="24"/>
    </w:rPr>
  </w:style>
  <w:style w:type="paragraph" w:customStyle="1" w:styleId="81">
    <w:name w:val="null3"/>
    <w:qFormat/>
    <w:uiPriority w:val="0"/>
    <w:rPr>
      <w:rFonts w:hint="eastAsia" w:ascii="Calibri" w:hAnsi="Calibri" w:eastAsia="宋体" w:cs="宋体"/>
      <w:lang w:val="en-US" w:eastAsia="zh-CN" w:bidi="ar-SA"/>
    </w:rPr>
  </w:style>
  <w:style w:type="character" w:customStyle="1" w:styleId="82">
    <w:name w:val="正文文本缩进 字符"/>
    <w:basedOn w:val="34"/>
    <w:link w:val="15"/>
    <w:qFormat/>
    <w:uiPriority w:val="0"/>
    <w:rPr>
      <w:rFonts w:eastAsia="仿宋_GB2312"/>
      <w:kern w:val="2"/>
      <w:sz w:val="32"/>
      <w:szCs w:val="24"/>
    </w:rPr>
  </w:style>
  <w:style w:type="character" w:customStyle="1" w:styleId="83">
    <w:name w:val="正文文本首行缩进 2 字符"/>
    <w:basedOn w:val="82"/>
    <w:link w:val="31"/>
    <w:qFormat/>
    <w:uiPriority w:val="0"/>
    <w:rPr>
      <w:rFonts w:eastAsia="仿宋_GB2312"/>
      <w:kern w:val="1"/>
      <w:sz w:val="32"/>
      <w:szCs w:val="24"/>
    </w:rPr>
  </w:style>
  <w:style w:type="character" w:customStyle="1" w:styleId="84">
    <w:name w:val="不明显强调11"/>
    <w:basedOn w:val="34"/>
    <w:qFormat/>
    <w:uiPriority w:val="19"/>
    <w:rPr>
      <w:i/>
      <w:iCs/>
      <w:color w:val="404040" w:themeColor="text1" w:themeTint="BF"/>
      <w14:textFill>
        <w14:solidFill>
          <w14:schemeClr w14:val="tx1">
            <w14:lumMod w14:val="75000"/>
            <w14:lumOff w14:val="25000"/>
          </w14:schemeClr>
        </w14:solidFill>
      </w14:textFill>
    </w:rPr>
  </w:style>
  <w:style w:type="character" w:customStyle="1" w:styleId="85">
    <w:name w:val="font11"/>
    <w:basedOn w:val="34"/>
    <w:qFormat/>
    <w:uiPriority w:val="0"/>
    <w:rPr>
      <w:rFonts w:hint="eastAsia" w:ascii="宋体" w:hAnsi="宋体" w:eastAsia="宋体" w:cs="宋体"/>
      <w:color w:val="000000"/>
      <w:sz w:val="20"/>
      <w:szCs w:val="20"/>
      <w:u w:val="none"/>
    </w:rPr>
  </w:style>
  <w:style w:type="character" w:customStyle="1" w:styleId="86">
    <w:name w:val="font31"/>
    <w:basedOn w:val="34"/>
    <w:qFormat/>
    <w:uiPriority w:val="0"/>
    <w:rPr>
      <w:rFonts w:hint="eastAsia" w:ascii="宋体" w:hAnsi="宋体" w:eastAsia="宋体" w:cs="宋体"/>
      <w:color w:val="000000"/>
      <w:sz w:val="20"/>
      <w:szCs w:val="20"/>
      <w:u w:val="none"/>
    </w:rPr>
  </w:style>
  <w:style w:type="character" w:customStyle="1" w:styleId="87">
    <w:name w:val="font21"/>
    <w:basedOn w:val="34"/>
    <w:qFormat/>
    <w:uiPriority w:val="0"/>
    <w:rPr>
      <w:rFonts w:hint="default" w:ascii="新宋体" w:hAnsi="新宋体" w:eastAsia="新宋体" w:cs="新宋体"/>
      <w:color w:val="000000"/>
      <w:sz w:val="20"/>
      <w:szCs w:val="20"/>
      <w:u w:val="none"/>
    </w:rPr>
  </w:style>
  <w:style w:type="character" w:customStyle="1" w:styleId="88">
    <w:name w:val="font41"/>
    <w:basedOn w:val="34"/>
    <w:qFormat/>
    <w:uiPriority w:val="0"/>
    <w:rPr>
      <w:rFonts w:hint="default" w:ascii="新宋体" w:hAnsi="新宋体" w:eastAsia="新宋体" w:cs="新宋体"/>
      <w:color w:val="000000"/>
      <w:sz w:val="20"/>
      <w:szCs w:val="20"/>
      <w:u w:val="none"/>
    </w:rPr>
  </w:style>
  <w:style w:type="paragraph" w:customStyle="1" w:styleId="89">
    <w:name w:val="正文1"/>
    <w:basedOn w:val="1"/>
    <w:autoRedefine/>
    <w:qFormat/>
    <w:uiPriority w:val="0"/>
    <w:pPr>
      <w:tabs>
        <w:tab w:val="left" w:pos="540"/>
      </w:tabs>
      <w:adjustRightInd w:val="0"/>
      <w:jc w:val="center"/>
    </w:pPr>
    <w:rPr>
      <w:bCs/>
      <w:color w:val="000000"/>
    </w:rPr>
  </w:style>
  <w:style w:type="paragraph" w:customStyle="1" w:styleId="90">
    <w:name w:val="msonormal"/>
    <w:basedOn w:val="1"/>
    <w:qFormat/>
    <w:uiPriority w:val="0"/>
    <w:pPr>
      <w:widowControl/>
      <w:overflowPunct/>
      <w:snapToGrid/>
      <w:spacing w:before="100" w:beforeAutospacing="1" w:after="100" w:afterAutospacing="1" w:line="240" w:lineRule="auto"/>
      <w:ind w:firstLine="0" w:firstLineChars="0"/>
      <w:jc w:val="left"/>
    </w:pPr>
    <w:rPr>
      <w:rFonts w:eastAsia="宋体"/>
      <w:kern w:val="0"/>
    </w:rPr>
  </w:style>
  <w:style w:type="paragraph" w:customStyle="1" w:styleId="91">
    <w:name w:val="font5"/>
    <w:basedOn w:val="1"/>
    <w:qFormat/>
    <w:uiPriority w:val="0"/>
    <w:pPr>
      <w:widowControl/>
      <w:overflowPunct/>
      <w:snapToGrid/>
      <w:spacing w:before="100" w:beforeAutospacing="1" w:after="100" w:afterAutospacing="1" w:line="240" w:lineRule="auto"/>
      <w:ind w:firstLine="0" w:firstLineChars="0"/>
      <w:jc w:val="left"/>
    </w:pPr>
    <w:rPr>
      <w:rFonts w:ascii="等线" w:hAnsi="等线" w:eastAsia="等线"/>
      <w:kern w:val="0"/>
      <w:sz w:val="18"/>
      <w:szCs w:val="18"/>
    </w:rPr>
  </w:style>
  <w:style w:type="paragraph" w:customStyle="1" w:styleId="92">
    <w:name w:val="xl65"/>
    <w:basedOn w:val="1"/>
    <w:qFormat/>
    <w:uiPriority w:val="0"/>
    <w:pPr>
      <w:widowControl/>
      <w:pBdr>
        <w:top w:val="single" w:color="auto" w:sz="4" w:space="0"/>
        <w:left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jc w:val="center"/>
    </w:pPr>
    <w:rPr>
      <w:rFonts w:ascii="新宋体" w:hAnsi="新宋体"/>
      <w:color w:val="000000"/>
      <w:kern w:val="0"/>
      <w:sz w:val="20"/>
      <w:szCs w:val="20"/>
    </w:rPr>
  </w:style>
  <w:style w:type="paragraph" w:customStyle="1" w:styleId="93">
    <w:name w:val="xl66"/>
    <w:basedOn w:val="1"/>
    <w:qFormat/>
    <w:uiPriority w:val="0"/>
    <w:pPr>
      <w:widowControl/>
      <w:pBdr>
        <w:top w:val="single" w:color="auto" w:sz="4" w:space="0"/>
        <w:left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jc w:val="left"/>
    </w:pPr>
    <w:rPr>
      <w:rFonts w:ascii="新宋体" w:hAnsi="新宋体"/>
      <w:color w:val="000000"/>
      <w:kern w:val="0"/>
      <w:sz w:val="20"/>
      <w:szCs w:val="20"/>
    </w:rPr>
  </w:style>
  <w:style w:type="paragraph" w:customStyle="1" w:styleId="94">
    <w:name w:val="xl67"/>
    <w:basedOn w:val="1"/>
    <w:qFormat/>
    <w:uiPriority w:val="0"/>
    <w:pPr>
      <w:widowControl/>
      <w:pBdr>
        <w:top w:val="single" w:color="auto" w:sz="4" w:space="0"/>
        <w:left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pPr>
    <w:rPr>
      <w:rFonts w:ascii="新宋体" w:hAnsi="新宋体"/>
      <w:color w:val="000000"/>
      <w:kern w:val="0"/>
      <w:sz w:val="20"/>
      <w:szCs w:val="20"/>
    </w:rPr>
  </w:style>
  <w:style w:type="paragraph" w:customStyle="1" w:styleId="95">
    <w:name w:val="xl68"/>
    <w:basedOn w:val="1"/>
    <w:qFormat/>
    <w:uiPriority w:val="0"/>
    <w:pPr>
      <w:widowControl/>
      <w:pBdr>
        <w:top w:val="single" w:color="auto" w:sz="4" w:space="0"/>
        <w:left w:val="single" w:color="auto" w:sz="4" w:space="0"/>
        <w:right w:val="single" w:color="auto" w:sz="4" w:space="0"/>
      </w:pBdr>
      <w:overflowPunct/>
      <w:snapToGrid/>
      <w:spacing w:before="100" w:beforeAutospacing="1" w:after="100" w:afterAutospacing="1" w:line="240" w:lineRule="auto"/>
      <w:ind w:firstLine="0" w:firstLineChars="0"/>
      <w:jc w:val="center"/>
    </w:pPr>
    <w:rPr>
      <w:rFonts w:ascii="新宋体" w:hAnsi="新宋体"/>
      <w:color w:val="000000"/>
      <w:kern w:val="0"/>
      <w:sz w:val="20"/>
      <w:szCs w:val="20"/>
    </w:rPr>
  </w:style>
  <w:style w:type="paragraph" w:customStyle="1" w:styleId="96">
    <w:name w:val="xl69"/>
    <w:basedOn w:val="1"/>
    <w:qFormat/>
    <w:uiPriority w:val="0"/>
    <w:pPr>
      <w:widowControl/>
      <w:pBdr>
        <w:left w:val="single" w:color="auto" w:sz="4" w:space="0"/>
        <w:right w:val="single" w:color="auto" w:sz="4" w:space="0"/>
      </w:pBdr>
      <w:overflowPunct/>
      <w:snapToGrid/>
      <w:spacing w:before="100" w:beforeAutospacing="1" w:after="100" w:afterAutospacing="1" w:line="240" w:lineRule="auto"/>
      <w:ind w:firstLine="0" w:firstLineChars="0"/>
      <w:jc w:val="center"/>
    </w:pPr>
    <w:rPr>
      <w:rFonts w:ascii="新宋体" w:hAnsi="新宋体"/>
      <w:color w:val="000000"/>
      <w:kern w:val="0"/>
      <w:sz w:val="20"/>
      <w:szCs w:val="20"/>
    </w:rPr>
  </w:style>
  <w:style w:type="paragraph" w:customStyle="1" w:styleId="97">
    <w:name w:val="xl70"/>
    <w:basedOn w:val="1"/>
    <w:qFormat/>
    <w:uiPriority w:val="0"/>
    <w:pPr>
      <w:widowControl/>
      <w:pBdr>
        <w:left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jc w:val="center"/>
    </w:pPr>
    <w:rPr>
      <w:rFonts w:ascii="新宋体" w:hAnsi="新宋体"/>
      <w:color w:val="000000"/>
      <w:kern w:val="0"/>
      <w:sz w:val="20"/>
      <w:szCs w:val="20"/>
    </w:rPr>
  </w:style>
  <w:style w:type="paragraph" w:customStyle="1" w:styleId="98">
    <w:name w:val="xl71"/>
    <w:basedOn w:val="1"/>
    <w:qFormat/>
    <w:uiPriority w:val="0"/>
    <w:pPr>
      <w:widowControl/>
      <w:pBdr>
        <w:top w:val="single" w:color="auto" w:sz="4" w:space="0"/>
        <w:left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jc w:val="left"/>
    </w:pPr>
    <w:rPr>
      <w:rFonts w:ascii="新宋体" w:hAnsi="新宋体"/>
      <w:color w:val="000000"/>
      <w:kern w:val="0"/>
      <w:sz w:val="20"/>
      <w:szCs w:val="20"/>
    </w:rPr>
  </w:style>
  <w:style w:type="paragraph" w:customStyle="1" w:styleId="99">
    <w:name w:val="xl72"/>
    <w:basedOn w:val="1"/>
    <w:qFormat/>
    <w:uiPriority w:val="0"/>
    <w:pPr>
      <w:widowControl/>
      <w:pBdr>
        <w:top w:val="single" w:color="auto" w:sz="4" w:space="0"/>
        <w:left w:val="single" w:color="auto" w:sz="4" w:space="0"/>
        <w:right w:val="single" w:color="auto" w:sz="4" w:space="0"/>
      </w:pBdr>
      <w:overflowPunct/>
      <w:snapToGrid/>
      <w:spacing w:before="100" w:beforeAutospacing="1" w:after="100" w:afterAutospacing="1" w:line="240" w:lineRule="auto"/>
      <w:ind w:firstLine="0" w:firstLineChars="0"/>
      <w:jc w:val="left"/>
    </w:pPr>
    <w:rPr>
      <w:rFonts w:ascii="新宋体" w:hAnsi="新宋体"/>
      <w:color w:val="000000"/>
      <w:kern w:val="0"/>
      <w:sz w:val="20"/>
      <w:szCs w:val="20"/>
    </w:rPr>
  </w:style>
  <w:style w:type="paragraph" w:customStyle="1" w:styleId="100">
    <w:name w:val="xl73"/>
    <w:basedOn w:val="1"/>
    <w:qFormat/>
    <w:uiPriority w:val="0"/>
    <w:pPr>
      <w:widowControl/>
      <w:pBdr>
        <w:left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jc w:val="left"/>
    </w:pPr>
    <w:rPr>
      <w:rFonts w:ascii="新宋体" w:hAnsi="新宋体"/>
      <w:color w:val="000000"/>
      <w:kern w:val="0"/>
      <w:sz w:val="20"/>
      <w:szCs w:val="20"/>
    </w:rPr>
  </w:style>
  <w:style w:type="paragraph" w:customStyle="1" w:styleId="101">
    <w:name w:val="xl74"/>
    <w:basedOn w:val="1"/>
    <w:qFormat/>
    <w:uiPriority w:val="0"/>
    <w:pPr>
      <w:widowControl/>
      <w:pBdr>
        <w:top w:val="single" w:color="auto" w:sz="4" w:space="0"/>
        <w:left w:val="single" w:color="auto" w:sz="4" w:space="0"/>
        <w:bottom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2">
    <w:name w:val="xl75"/>
    <w:basedOn w:val="1"/>
    <w:qFormat/>
    <w:uiPriority w:val="0"/>
    <w:pPr>
      <w:widowControl/>
      <w:pBdr>
        <w:top w:val="single" w:color="auto" w:sz="4" w:space="0"/>
        <w:bottom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3">
    <w:name w:val="xl76"/>
    <w:basedOn w:val="1"/>
    <w:qFormat/>
    <w:uiPriority w:val="0"/>
    <w:pPr>
      <w:widowControl/>
      <w:pBdr>
        <w:top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4">
    <w:name w:val="xl77"/>
    <w:basedOn w:val="1"/>
    <w:qFormat/>
    <w:uiPriority w:val="0"/>
    <w:pPr>
      <w:widowControl/>
      <w:pBdr>
        <w:top w:val="single" w:color="auto" w:sz="4" w:space="0"/>
        <w:left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5">
    <w:name w:val="xl78"/>
    <w:basedOn w:val="1"/>
    <w:qFormat/>
    <w:uiPriority w:val="0"/>
    <w:pPr>
      <w:widowControl/>
      <w:pBdr>
        <w:top w:val="single" w:color="auto" w:sz="4" w:space="0"/>
        <w:right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6">
    <w:name w:val="xl79"/>
    <w:basedOn w:val="1"/>
    <w:qFormat/>
    <w:uiPriority w:val="0"/>
    <w:pPr>
      <w:widowControl/>
      <w:pBdr>
        <w:left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7">
    <w:name w:val="xl80"/>
    <w:basedOn w:val="1"/>
    <w:qFormat/>
    <w:uiPriority w:val="0"/>
    <w:pPr>
      <w:widowControl/>
      <w:pBdr>
        <w:right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8">
    <w:name w:val="xl81"/>
    <w:basedOn w:val="1"/>
    <w:qFormat/>
    <w:uiPriority w:val="0"/>
    <w:pPr>
      <w:widowControl/>
      <w:pBdr>
        <w:left w:val="single" w:color="auto" w:sz="4" w:space="0"/>
        <w:bottom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09">
    <w:name w:val="xl82"/>
    <w:basedOn w:val="1"/>
    <w:qFormat/>
    <w:uiPriority w:val="0"/>
    <w:pPr>
      <w:widowControl/>
      <w:pBdr>
        <w:bottom w:val="single" w:color="auto" w:sz="4" w:space="0"/>
        <w:right w:val="single" w:color="auto" w:sz="4" w:space="0"/>
      </w:pBdr>
      <w:overflowPunct/>
      <w:snapToGrid/>
      <w:spacing w:before="100" w:beforeAutospacing="1" w:after="100" w:afterAutospacing="1" w:line="240" w:lineRule="auto"/>
      <w:ind w:firstLine="0" w:firstLineChars="0"/>
      <w:jc w:val="center"/>
    </w:pPr>
    <w:rPr>
      <w:rFonts w:eastAsia="宋体"/>
      <w:kern w:val="0"/>
    </w:rPr>
  </w:style>
  <w:style w:type="paragraph" w:customStyle="1" w:styleId="110">
    <w:name w:val="xl83"/>
    <w:basedOn w:val="1"/>
    <w:qFormat/>
    <w:uiPriority w:val="0"/>
    <w:pPr>
      <w:widowControl/>
      <w:pBdr>
        <w:top w:val="single" w:color="auto" w:sz="4" w:space="0"/>
        <w:left w:val="single" w:color="auto" w:sz="4" w:space="0"/>
        <w:right w:val="single" w:color="auto" w:sz="4" w:space="0"/>
      </w:pBdr>
      <w:overflowPunct/>
      <w:snapToGrid/>
      <w:spacing w:before="100" w:beforeAutospacing="1" w:after="100" w:afterAutospacing="1" w:line="240" w:lineRule="auto"/>
      <w:ind w:firstLine="0" w:firstLineChars="0"/>
      <w:jc w:val="left"/>
    </w:pPr>
    <w:rPr>
      <w:rFonts w:eastAsia="宋体"/>
      <w:kern w:val="0"/>
    </w:rPr>
  </w:style>
  <w:style w:type="paragraph" w:customStyle="1" w:styleId="111">
    <w:name w:val="xl84"/>
    <w:basedOn w:val="1"/>
    <w:qFormat/>
    <w:uiPriority w:val="0"/>
    <w:pPr>
      <w:widowControl/>
      <w:pBdr>
        <w:left w:val="single" w:color="auto" w:sz="4" w:space="0"/>
        <w:right w:val="single" w:color="auto" w:sz="4" w:space="0"/>
      </w:pBdr>
      <w:overflowPunct/>
      <w:snapToGrid/>
      <w:spacing w:before="100" w:beforeAutospacing="1" w:after="100" w:afterAutospacing="1" w:line="240" w:lineRule="auto"/>
      <w:ind w:firstLine="0" w:firstLineChars="0"/>
      <w:jc w:val="left"/>
    </w:pPr>
    <w:rPr>
      <w:rFonts w:eastAsia="宋体"/>
      <w:kern w:val="0"/>
    </w:rPr>
  </w:style>
  <w:style w:type="paragraph" w:customStyle="1" w:styleId="112">
    <w:name w:val="xl85"/>
    <w:basedOn w:val="1"/>
    <w:qFormat/>
    <w:uiPriority w:val="0"/>
    <w:pPr>
      <w:widowControl/>
      <w:pBdr>
        <w:left w:val="single" w:color="auto" w:sz="4" w:space="0"/>
        <w:bottom w:val="single" w:color="auto" w:sz="4" w:space="0"/>
        <w:right w:val="single" w:color="auto" w:sz="4" w:space="0"/>
      </w:pBdr>
      <w:overflowPunct/>
      <w:snapToGrid/>
      <w:spacing w:before="100" w:beforeAutospacing="1" w:after="100" w:afterAutospacing="1" w:line="240" w:lineRule="auto"/>
      <w:ind w:firstLine="0" w:firstLineChars="0"/>
      <w:jc w:val="left"/>
    </w:pPr>
    <w:rPr>
      <w:rFonts w:eastAsia="宋体"/>
      <w:kern w:val="0"/>
    </w:rPr>
  </w:style>
  <w:style w:type="paragraph" w:customStyle="1" w:styleId="113">
    <w:name w:val="TOC 标题2"/>
    <w:basedOn w:val="2"/>
    <w:next w:val="1"/>
    <w:unhideWhenUsed/>
    <w:qFormat/>
    <w:uiPriority w:val="39"/>
    <w:pPr>
      <w:numPr>
        <w:numId w:val="0"/>
      </w:numPr>
      <w:snapToGrid/>
      <w:spacing w:before="240" w:line="259" w:lineRule="auto"/>
      <w:contextualSpacing w:val="0"/>
      <w:outlineLvl w:val="9"/>
    </w:pPr>
    <w:rPr>
      <w:rFonts w:asciiTheme="majorHAnsi" w:hAnsiTheme="majorHAnsi" w:eastAsiaTheme="majorEastAsia" w:cstheme="majorBidi"/>
      <w:b w:val="0"/>
      <w:bCs w:val="0"/>
      <w:color w:val="2F5597" w:themeColor="accent1" w:themeShade="BF"/>
      <w:kern w:val="0"/>
    </w:rPr>
  </w:style>
  <w:style w:type="character" w:customStyle="1" w:styleId="114">
    <w:name w:val="未处理的提及2"/>
    <w:basedOn w:val="34"/>
    <w:semiHidden/>
    <w:unhideWhenUsed/>
    <w:qFormat/>
    <w:uiPriority w:val="99"/>
    <w:rPr>
      <w:color w:val="605E5C"/>
      <w:shd w:val="clear" w:color="auto" w:fill="E1DFDD"/>
    </w:rPr>
  </w:style>
  <w:style w:type="character" w:customStyle="1" w:styleId="115">
    <w:name w:val="文档结构图 字符"/>
    <w:basedOn w:val="34"/>
    <w:link w:val="13"/>
    <w:qFormat/>
    <w:uiPriority w:val="0"/>
    <w:rPr>
      <w:rFonts w:ascii="宋体" w:hAnsi="宋体" w:cs="宋体"/>
      <w:kern w:val="2"/>
      <w:sz w:val="18"/>
      <w:szCs w:val="18"/>
    </w:rPr>
  </w:style>
  <w:style w:type="character" w:customStyle="1" w:styleId="116">
    <w:name w:val="font01"/>
    <w:basedOn w:val="34"/>
    <w:qFormat/>
    <w:uiPriority w:val="0"/>
    <w:rPr>
      <w:rFonts w:hint="eastAsia" w:ascii="宋体" w:hAnsi="宋体" w:eastAsia="宋体" w:cs="宋体"/>
      <w:color w:val="000000"/>
      <w:sz w:val="22"/>
      <w:szCs w:val="22"/>
      <w:u w:val="none"/>
    </w:rPr>
  </w:style>
  <w:style w:type="character" w:customStyle="1" w:styleId="117">
    <w:name w:val="HTML 预设格式 字符"/>
    <w:basedOn w:val="34"/>
    <w:link w:val="27"/>
    <w:semiHidden/>
    <w:qFormat/>
    <w:uiPriority w:val="99"/>
    <w:rPr>
      <w:rFonts w:ascii="Courier New" w:hAnsi="Courier New" w:eastAsia="新宋体" w:cs="Courier New"/>
      <w:kern w:val="2"/>
    </w:rPr>
  </w:style>
  <w:style w:type="character" w:customStyle="1" w:styleId="118">
    <w:name w:val="批注主题 字符"/>
    <w:basedOn w:val="52"/>
    <w:link w:val="30"/>
    <w:semiHidden/>
    <w:qFormat/>
    <w:uiPriority w:val="99"/>
    <w:rPr>
      <w:rFonts w:ascii="宋体" w:hAnsi="宋体" w:eastAsia="新宋体" w:cs="宋体"/>
      <w:b/>
      <w:bCs/>
      <w:kern w:val="2"/>
      <w:sz w:val="24"/>
      <w:szCs w:val="24"/>
    </w:rPr>
  </w:style>
  <w:style w:type="paragraph" w:customStyle="1" w:styleId="119">
    <w:name w:val="修订2"/>
    <w:hidden/>
    <w:unhideWhenUsed/>
    <w:qFormat/>
    <w:uiPriority w:val="99"/>
    <w:rPr>
      <w:rFonts w:ascii="宋体" w:hAnsi="宋体" w:eastAsia="新宋体" w:cs="宋体"/>
      <w:kern w:val="2"/>
      <w:sz w:val="24"/>
      <w:szCs w:val="24"/>
      <w:lang w:val="en-US" w:eastAsia="zh-CN" w:bidi="ar-SA"/>
    </w:rPr>
  </w:style>
  <w:style w:type="paragraph" w:customStyle="1" w:styleId="120">
    <w:name w:val="修订3"/>
    <w:hidden/>
    <w:unhideWhenUsed/>
    <w:qFormat/>
    <w:uiPriority w:val="99"/>
    <w:rPr>
      <w:rFonts w:ascii="宋体" w:hAnsi="宋体" w:eastAsia="新宋体" w:cs="宋体"/>
      <w:kern w:val="2"/>
      <w:sz w:val="24"/>
      <w:szCs w:val="24"/>
      <w:lang w:val="en-US" w:eastAsia="zh-CN" w:bidi="ar-SA"/>
    </w:rPr>
  </w:style>
  <w:style w:type="paragraph" w:customStyle="1" w:styleId="121">
    <w:name w:val="修订4"/>
    <w:hidden/>
    <w:unhideWhenUsed/>
    <w:qFormat/>
    <w:uiPriority w:val="99"/>
    <w:rPr>
      <w:rFonts w:ascii="宋体" w:hAnsi="宋体" w:eastAsia="新宋体" w:cs="宋体"/>
      <w:kern w:val="2"/>
      <w:sz w:val="24"/>
      <w:szCs w:val="24"/>
      <w:lang w:val="en-US" w:eastAsia="zh-CN" w:bidi="ar-SA"/>
    </w:rPr>
  </w:style>
  <w:style w:type="paragraph" w:customStyle="1" w:styleId="122">
    <w:name w:val="Revision"/>
    <w:hidden/>
    <w:unhideWhenUsed/>
    <w:qFormat/>
    <w:uiPriority w:val="99"/>
    <w:rPr>
      <w:rFonts w:ascii="宋体" w:hAnsi="宋体" w:eastAsia="新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411B2B12-B96A-41F2-956B-37E29A39B68E}">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13074</Words>
  <Characters>13290</Characters>
  <Lines>299</Lines>
  <Paragraphs>227</Paragraphs>
  <TotalTime>826</TotalTime>
  <ScaleCrop>false</ScaleCrop>
  <LinksUpToDate>false</LinksUpToDate>
  <CharactersWithSpaces>13320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2024-11-21T15:13:00Z</dcterms:created>
  <dc:creator>竹清 杨</dc:creator>
  <cp:lastModifiedBy>DZ</cp:lastModifiedBy>
  <cp:lastPrinted>2025-08-23T18:04:00Z</cp:lastPrinted>
  <dcterms:modified xsi:type="dcterms:W3CDTF">2026-07-14T03:11:54Z</dcterms:modified>
  <cp:revision>546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1F2F611889D6EA1A1A4F546A8DFF16DC_43</vt:lpwstr>
  </property>
  <property fmtid="{D5CDD505-2E9C-101B-9397-08002B2CF9AE}" pid="4" name="KSOTemplateDocerSaveRecord">
    <vt:lpwstr>eyJoZGlkIjoiOGNiZDU5MmMxMjE4MDlmNTFkZjRjYmM1MDU3ZDY4ZDAiLCJ1c2VySWQiOiIzNDQ3NDg0ODQifQ==</vt:lpwstr>
  </property>
</Properties>
</file>