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8E65DC" w:rsidRDefault="008E65DC" w:rsidP="008E65DC">
      <w:pPr>
        <w:spacing w:line="360" w:lineRule="auto"/>
        <w:rPr>
          <w:rFonts w:ascii="宋体" w:eastAsia="宋体" w:hAnsi="宋体"/>
          <w:b/>
          <w:bCs/>
          <w:sz w:val="32"/>
          <w:szCs w:val="32"/>
        </w:rPr>
      </w:pPr>
      <w:bookmarkStart w:id="0" w:name="_GoBack"/>
      <w:r w:rsidRPr="008E65DC">
        <w:rPr>
          <w:rFonts w:ascii="宋体" w:eastAsia="宋体" w:hAnsi="宋体" w:hint="eastAsia"/>
          <w:b/>
          <w:bCs/>
          <w:sz w:val="32"/>
          <w:szCs w:val="32"/>
        </w:rPr>
        <w:t>2</w:t>
      </w:r>
      <w:r w:rsidRPr="008E65DC">
        <w:rPr>
          <w:rFonts w:ascii="宋体" w:eastAsia="宋体" w:hAnsi="宋体"/>
          <w:b/>
          <w:bCs/>
          <w:sz w:val="32"/>
          <w:szCs w:val="32"/>
        </w:rPr>
        <w:t>026-044</w:t>
      </w:r>
      <w:r w:rsidRPr="008E65DC">
        <w:rPr>
          <w:rFonts w:ascii="宋体" w:eastAsia="宋体" w:hAnsi="宋体" w:hint="eastAsia"/>
          <w:b/>
          <w:bCs/>
          <w:sz w:val="32"/>
          <w:szCs w:val="32"/>
        </w:rPr>
        <w:t>采购需求（公告）</w:t>
      </w:r>
    </w:p>
    <w:bookmarkEnd w:id="0"/>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b/>
          <w:bCs/>
          <w:kern w:val="0"/>
          <w:szCs w:val="21"/>
        </w:rPr>
        <w:t>项目需求</w:t>
      </w:r>
    </w:p>
    <w:p w:rsidR="008E65DC" w:rsidRPr="008E65DC" w:rsidRDefault="008E65DC" w:rsidP="008E65DC">
      <w:pPr>
        <w:widowControl/>
        <w:spacing w:line="360" w:lineRule="auto"/>
        <w:jc w:val="right"/>
        <w:rPr>
          <w:rFonts w:ascii="宋体" w:eastAsia="宋体" w:hAnsi="宋体" w:cs="宋体"/>
          <w:kern w:val="0"/>
          <w:szCs w:val="21"/>
        </w:rPr>
      </w:pPr>
      <w:r w:rsidRPr="008E65DC">
        <w:rPr>
          <w:rFonts w:ascii="宋体" w:eastAsia="宋体" w:hAnsi="宋体" w:cs="宋体" w:hint="eastAsia"/>
          <w:b/>
          <w:bCs/>
          <w:kern w:val="0"/>
          <w:szCs w:val="21"/>
        </w:rPr>
        <w:t> </w:t>
      </w:r>
    </w:p>
    <w:p w:rsidR="008E65DC" w:rsidRPr="008E65DC" w:rsidRDefault="008E65DC" w:rsidP="008E65DC">
      <w:pPr>
        <w:widowControl/>
        <w:spacing w:after="156" w:line="360" w:lineRule="auto"/>
        <w:jc w:val="left"/>
        <w:rPr>
          <w:rFonts w:ascii="宋体" w:eastAsia="宋体" w:hAnsi="宋体" w:cs="宋体"/>
          <w:kern w:val="0"/>
          <w:szCs w:val="21"/>
        </w:rPr>
      </w:pPr>
      <w:r w:rsidRPr="008E65DC">
        <w:rPr>
          <w:rFonts w:ascii="宋体" w:eastAsia="宋体" w:hAnsi="宋体" w:cs="宋体" w:hint="eastAsia"/>
          <w:b/>
          <w:bCs/>
          <w:kern w:val="0"/>
          <w:szCs w:val="21"/>
        </w:rPr>
        <w:t>一、项目需求和技术要求</w:t>
      </w:r>
    </w:p>
    <w:p w:rsidR="008E65DC" w:rsidRPr="008E65DC" w:rsidRDefault="008E65DC" w:rsidP="008E65DC">
      <w:pPr>
        <w:widowControl/>
        <w:spacing w:after="120" w:line="360" w:lineRule="auto"/>
        <w:jc w:val="left"/>
        <w:outlineLvl w:val="3"/>
        <w:rPr>
          <w:rFonts w:ascii="宋体" w:eastAsia="宋体" w:hAnsi="宋体" w:cs="宋体"/>
          <w:b/>
          <w:bCs/>
          <w:kern w:val="0"/>
          <w:szCs w:val="21"/>
        </w:rPr>
      </w:pPr>
      <w:r w:rsidRPr="008E65DC">
        <w:rPr>
          <w:rFonts w:ascii="宋体" w:eastAsia="宋体" w:hAnsi="宋体" w:cs="宋体" w:hint="eastAsia"/>
          <w:kern w:val="0"/>
          <w:szCs w:val="21"/>
        </w:rPr>
        <w:t>   </w:t>
      </w:r>
      <w:r w:rsidRPr="008E65DC">
        <w:rPr>
          <w:rFonts w:ascii="宋体" w:eastAsia="宋体" w:hAnsi="宋体" w:cs="宋体" w:hint="eastAsia"/>
          <w:b/>
          <w:bCs/>
          <w:kern w:val="0"/>
          <w:szCs w:val="21"/>
        </w:rPr>
        <w:t> </w:t>
      </w:r>
      <w:bookmarkStart w:id="1" w:name="_Toc332109700"/>
      <w:bookmarkStart w:id="2" w:name="_Toc18427109"/>
      <w:bookmarkEnd w:id="1"/>
      <w:r w:rsidRPr="008E65DC">
        <w:rPr>
          <w:rFonts w:ascii="宋体" w:eastAsia="宋体" w:hAnsi="宋体" w:cs="宋体" w:hint="eastAsia"/>
          <w:b/>
          <w:bCs/>
          <w:kern w:val="0"/>
          <w:szCs w:val="21"/>
        </w:rPr>
        <w:t>1</w:t>
      </w:r>
      <w:bookmarkEnd w:id="2"/>
      <w:r w:rsidRPr="008E65DC">
        <w:rPr>
          <w:rFonts w:ascii="宋体" w:eastAsia="宋体" w:hAnsi="宋体" w:cs="宋体" w:hint="eastAsia"/>
          <w:b/>
          <w:bCs/>
          <w:kern w:val="0"/>
          <w:szCs w:val="21"/>
        </w:rPr>
        <w:t>、工程概况</w:t>
      </w:r>
    </w:p>
    <w:p w:rsidR="008E65DC" w:rsidRPr="008E65DC" w:rsidRDefault="008E65DC" w:rsidP="008E65DC">
      <w:pPr>
        <w:widowControl/>
        <w:spacing w:line="360" w:lineRule="auto"/>
        <w:ind w:left="360" w:hanging="360"/>
        <w:jc w:val="left"/>
        <w:rPr>
          <w:rFonts w:ascii="宋体" w:eastAsia="宋体" w:hAnsi="宋体" w:cs="宋体"/>
          <w:kern w:val="0"/>
          <w:szCs w:val="21"/>
        </w:rPr>
      </w:pPr>
      <w:r w:rsidRPr="008E65DC">
        <w:rPr>
          <w:rFonts w:ascii="宋体" w:eastAsia="宋体" w:hAnsi="宋体" w:cs="宋体" w:hint="eastAsia"/>
          <w:kern w:val="0"/>
          <w:szCs w:val="21"/>
        </w:rPr>
        <w:t>1.  项目建设概况：</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1.1.项目名称：</w:t>
      </w:r>
      <w:bookmarkStart w:id="3" w:name="OLE_LINK6"/>
      <w:r w:rsidRPr="008E65DC">
        <w:rPr>
          <w:rFonts w:ascii="宋体" w:eastAsia="宋体" w:hAnsi="宋体" w:cs="宋体" w:hint="eastAsia"/>
          <w:kern w:val="0"/>
          <w:szCs w:val="21"/>
        </w:rPr>
        <w:t>2026年徐</w:t>
      </w:r>
      <w:proofErr w:type="gramStart"/>
      <w:r w:rsidRPr="008E65DC">
        <w:rPr>
          <w:rFonts w:ascii="宋体" w:eastAsia="宋体" w:hAnsi="宋体" w:cs="宋体" w:hint="eastAsia"/>
          <w:kern w:val="0"/>
          <w:szCs w:val="21"/>
        </w:rPr>
        <w:t>泾</w:t>
      </w:r>
      <w:proofErr w:type="gramEnd"/>
      <w:r w:rsidRPr="008E65DC">
        <w:rPr>
          <w:rFonts w:ascii="宋体" w:eastAsia="宋体" w:hAnsi="宋体" w:cs="宋体" w:hint="eastAsia"/>
          <w:kern w:val="0"/>
          <w:szCs w:val="21"/>
        </w:rPr>
        <w:t>镇下立交养护项目</w:t>
      </w:r>
      <w:bookmarkEnd w:id="3"/>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1.2.项目地址</w:t>
      </w:r>
      <w:bookmarkStart w:id="4" w:name="_Hlt111949861"/>
      <w:bookmarkEnd w:id="4"/>
      <w:r w:rsidRPr="008E65DC">
        <w:rPr>
          <w:rFonts w:ascii="宋体" w:eastAsia="宋体" w:hAnsi="宋体" w:cs="宋体" w:hint="eastAsia"/>
          <w:kern w:val="0"/>
          <w:szCs w:val="21"/>
        </w:rPr>
        <w:t>：青浦区徐</w:t>
      </w:r>
      <w:proofErr w:type="gramStart"/>
      <w:r w:rsidRPr="008E65DC">
        <w:rPr>
          <w:rFonts w:ascii="宋体" w:eastAsia="宋体" w:hAnsi="宋体" w:cs="宋体" w:hint="eastAsia"/>
          <w:kern w:val="0"/>
          <w:szCs w:val="21"/>
        </w:rPr>
        <w:t>泾</w:t>
      </w:r>
      <w:proofErr w:type="gramEnd"/>
      <w:r w:rsidRPr="008E65DC">
        <w:rPr>
          <w:rFonts w:ascii="宋体" w:eastAsia="宋体" w:hAnsi="宋体" w:cs="宋体" w:hint="eastAsia"/>
          <w:kern w:val="0"/>
          <w:szCs w:val="21"/>
        </w:rPr>
        <w:t>镇</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1.3.项目周期：自合同签订之日起1年。具体养护时间按照合同约定。</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1.4.支付方式：项目费用根据核实的工作量进行季度结算。每季度至多支付合同价的 20%，其余款项在完成全部养护服务工作（养护期限为 1 年）及审价完毕后按审定价支付。</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1.5.</w:t>
      </w:r>
      <w:r w:rsidRPr="008E65DC">
        <w:rPr>
          <w:rFonts w:ascii="宋体" w:eastAsia="宋体" w:hAnsi="宋体" w:cs="宋体" w:hint="eastAsia"/>
          <w:b/>
          <w:bCs/>
          <w:kern w:val="0"/>
          <w:szCs w:val="21"/>
        </w:rPr>
        <w:t> </w:t>
      </w:r>
      <w:r w:rsidRPr="008E65DC">
        <w:rPr>
          <w:rFonts w:ascii="宋体" w:eastAsia="宋体" w:hAnsi="宋体" w:cs="宋体" w:hint="eastAsia"/>
          <w:kern w:val="0"/>
          <w:szCs w:val="21"/>
        </w:rPr>
        <w:t>工作范围及内容：养护清单：</w:t>
      </w:r>
    </w:p>
    <w:p w:rsidR="008E65DC" w:rsidRPr="008E65DC" w:rsidRDefault="008E65DC" w:rsidP="008E65DC">
      <w:pPr>
        <w:widowControl/>
        <w:spacing w:line="360" w:lineRule="auto"/>
        <w:jc w:val="left"/>
        <w:rPr>
          <w:rFonts w:ascii="宋体" w:eastAsia="宋体" w:hAnsi="宋体" w:cs="宋体"/>
          <w:kern w:val="0"/>
          <w:szCs w:val="21"/>
        </w:rPr>
      </w:pPr>
      <w:bookmarkStart w:id="5" w:name="_Toc332109701"/>
      <w:bookmarkStart w:id="6" w:name="_Toc18427110"/>
      <w:bookmarkEnd w:id="5"/>
      <w:r w:rsidRPr="008E65DC">
        <w:rPr>
          <w:rFonts w:ascii="宋体" w:eastAsia="宋体" w:hAnsi="宋体" w:cs="宋体" w:hint="eastAsia"/>
          <w:b/>
          <w:bCs/>
          <w:kern w:val="0"/>
          <w:szCs w:val="21"/>
        </w:rPr>
        <w:t>   1.</w:t>
      </w:r>
      <w:bookmarkEnd w:id="6"/>
      <w:r w:rsidRPr="008E65DC">
        <w:rPr>
          <w:rFonts w:ascii="宋体" w:eastAsia="宋体" w:hAnsi="宋体" w:cs="宋体" w:hint="eastAsia"/>
          <w:b/>
          <w:bCs/>
          <w:kern w:val="0"/>
          <w:szCs w:val="21"/>
        </w:rPr>
        <w:t>设备计划养护清单</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（1）项目名称：2026年徐</w:t>
      </w:r>
      <w:proofErr w:type="gramStart"/>
      <w:r w:rsidRPr="008E65DC">
        <w:rPr>
          <w:rFonts w:ascii="宋体" w:eastAsia="宋体" w:hAnsi="宋体" w:cs="宋体" w:hint="eastAsia"/>
          <w:kern w:val="0"/>
          <w:szCs w:val="21"/>
        </w:rPr>
        <w:t>泾</w:t>
      </w:r>
      <w:proofErr w:type="gramEnd"/>
      <w:r w:rsidRPr="008E65DC">
        <w:rPr>
          <w:rFonts w:ascii="宋体" w:eastAsia="宋体" w:hAnsi="宋体" w:cs="宋体" w:hint="eastAsia"/>
          <w:kern w:val="0"/>
          <w:szCs w:val="21"/>
        </w:rPr>
        <w:t>镇下立交养护项目</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（2）项目地点：诸光路泵站、徐南路泵站、西向阳河、刘夏路泵站</w:t>
      </w:r>
    </w:p>
    <w:tbl>
      <w:tblPr>
        <w:tblW w:w="8218" w:type="dxa"/>
        <w:tblInd w:w="93" w:type="dxa"/>
        <w:tblLayout w:type="fixed"/>
        <w:tblLook w:val="04A0" w:firstRow="1" w:lastRow="0" w:firstColumn="1" w:lastColumn="0" w:noHBand="0" w:noVBand="1"/>
      </w:tblPr>
      <w:tblGrid>
        <w:gridCol w:w="436"/>
        <w:gridCol w:w="2635"/>
        <w:gridCol w:w="827"/>
        <w:gridCol w:w="1155"/>
        <w:gridCol w:w="3165"/>
      </w:tblGrid>
      <w:tr w:rsidR="008E65DC" w:rsidRPr="008E65DC" w:rsidTr="000C5756">
        <w:trPr>
          <w:trHeight w:val="285"/>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序号</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项目名称</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设施量</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备注</w:t>
            </w:r>
          </w:p>
        </w:tc>
      </w:tr>
      <w:tr w:rsidR="008E65DC" w:rsidRPr="008E65DC" w:rsidTr="000C5756">
        <w:trPr>
          <w:trHeight w:val="81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泵站1.0m3/S以下</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座</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4</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辖区内泵站数</w:t>
            </w:r>
          </w:p>
        </w:tc>
      </w:tr>
      <w:tr w:rsidR="008E65DC" w:rsidRPr="008E65DC" w:rsidTr="000C5756">
        <w:trPr>
          <w:trHeight w:val="810"/>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2</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水泥</w:t>
            </w:r>
            <w:proofErr w:type="gramStart"/>
            <w:r w:rsidRPr="008E65DC">
              <w:rPr>
                <w:rFonts w:ascii="宋体" w:eastAsia="宋体" w:hAnsi="宋体" w:cs="黑体" w:hint="eastAsia"/>
                <w:kern w:val="0"/>
                <w:szCs w:val="21"/>
                <w:lang w:bidi="ar"/>
              </w:rPr>
              <w:t>砼</w:t>
            </w:r>
            <w:proofErr w:type="gramEnd"/>
            <w:r w:rsidRPr="008E65DC">
              <w:rPr>
                <w:rFonts w:ascii="宋体" w:eastAsia="宋体" w:hAnsi="宋体" w:cs="黑体" w:hint="eastAsia"/>
                <w:kern w:val="0"/>
                <w:szCs w:val="21"/>
                <w:lang w:bidi="ar"/>
              </w:rPr>
              <w:t>路面（四级公路）</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r w:rsidRPr="008E65DC">
              <w:rPr>
                <w:rFonts w:ascii="宋体" w:eastAsia="宋体" w:hAnsi="宋体" w:cs="黑体" w:hint="eastAsia"/>
                <w:kern w:val="0"/>
                <w:szCs w:val="21"/>
                <w:vertAlign w:val="superscript"/>
                <w:lang w:bidi="ar"/>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15750</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按下立交面积</w:t>
            </w:r>
          </w:p>
        </w:tc>
      </w:tr>
      <w:tr w:rsidR="008E65DC" w:rsidRPr="008E65DC" w:rsidTr="000C5756">
        <w:trPr>
          <w:trHeight w:val="81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3</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沥青路面（四级公路）</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r w:rsidRPr="008E65DC">
              <w:rPr>
                <w:rFonts w:ascii="宋体" w:eastAsia="宋体" w:hAnsi="宋体" w:cs="黑体" w:hint="eastAsia"/>
                <w:kern w:val="0"/>
                <w:szCs w:val="21"/>
                <w:vertAlign w:val="superscript"/>
                <w:lang w:bidi="ar"/>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0</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按下立交面积</w:t>
            </w:r>
          </w:p>
        </w:tc>
      </w:tr>
      <w:tr w:rsidR="008E65DC" w:rsidRPr="008E65DC" w:rsidTr="000C5756">
        <w:trPr>
          <w:trHeight w:val="54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4</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路肩、边坡</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560</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proofErr w:type="gramStart"/>
            <w:r w:rsidRPr="008E65DC">
              <w:rPr>
                <w:rFonts w:ascii="宋体" w:eastAsia="宋体" w:hAnsi="宋体" w:cs="黑体" w:hint="eastAsia"/>
                <w:kern w:val="0"/>
                <w:szCs w:val="21"/>
                <w:lang w:bidi="ar"/>
              </w:rPr>
              <w:t>按实排摸</w:t>
            </w:r>
            <w:proofErr w:type="gramEnd"/>
          </w:p>
        </w:tc>
      </w:tr>
      <w:tr w:rsidR="008E65DC" w:rsidRPr="008E65DC" w:rsidTr="000C5756">
        <w:trPr>
          <w:trHeight w:val="300"/>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小型雨水管(＜600)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1822</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实际管道长度、管径类别</w:t>
            </w:r>
          </w:p>
        </w:tc>
      </w:tr>
      <w:tr w:rsidR="008E65DC" w:rsidRPr="008E65DC" w:rsidTr="000C5756">
        <w:trPr>
          <w:trHeight w:val="54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6</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钢筋混凝土防洪墙</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1021</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proofErr w:type="gramStart"/>
            <w:r w:rsidRPr="008E65DC">
              <w:rPr>
                <w:rFonts w:ascii="宋体" w:eastAsia="宋体" w:hAnsi="宋体" w:cs="黑体" w:hint="eastAsia"/>
                <w:kern w:val="0"/>
                <w:szCs w:val="21"/>
                <w:lang w:bidi="ar"/>
              </w:rPr>
              <w:t>按实排摸</w:t>
            </w:r>
            <w:proofErr w:type="gramEnd"/>
          </w:p>
        </w:tc>
      </w:tr>
      <w:tr w:rsidR="008E65DC" w:rsidRPr="008E65DC" w:rsidTr="000C5756">
        <w:trPr>
          <w:trHeight w:val="54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7</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红白警示杆</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根</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110</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proofErr w:type="gramStart"/>
            <w:r w:rsidRPr="008E65DC">
              <w:rPr>
                <w:rFonts w:ascii="宋体" w:eastAsia="宋体" w:hAnsi="宋体" w:cs="黑体" w:hint="eastAsia"/>
                <w:kern w:val="0"/>
                <w:szCs w:val="21"/>
                <w:lang w:bidi="ar"/>
              </w:rPr>
              <w:t>按实排摸</w:t>
            </w:r>
            <w:proofErr w:type="gramEnd"/>
          </w:p>
        </w:tc>
      </w:tr>
      <w:tr w:rsidR="008E65DC" w:rsidRPr="008E65DC" w:rsidTr="000C5756">
        <w:trPr>
          <w:trHeight w:val="315"/>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8</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标志牌</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r w:rsidRPr="008E65DC">
              <w:rPr>
                <w:rFonts w:ascii="宋体" w:eastAsia="宋体" w:hAnsi="宋体" w:cs="黑体" w:hint="eastAsia"/>
                <w:kern w:val="0"/>
                <w:szCs w:val="21"/>
                <w:vertAlign w:val="superscript"/>
                <w:lang w:bidi="ar"/>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176</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proofErr w:type="gramStart"/>
            <w:r w:rsidRPr="008E65DC">
              <w:rPr>
                <w:rFonts w:ascii="宋体" w:eastAsia="宋体" w:hAnsi="宋体" w:cs="黑体" w:hint="eastAsia"/>
                <w:kern w:val="0"/>
                <w:szCs w:val="21"/>
                <w:lang w:bidi="ar"/>
              </w:rPr>
              <w:t>按实排摸</w:t>
            </w:r>
            <w:proofErr w:type="gramEnd"/>
          </w:p>
        </w:tc>
      </w:tr>
      <w:tr w:rsidR="008E65DC" w:rsidRPr="008E65DC" w:rsidTr="000C5756">
        <w:trPr>
          <w:trHeight w:val="315"/>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lastRenderedPageBreak/>
              <w:t>9</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标线</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r w:rsidRPr="008E65DC">
              <w:rPr>
                <w:rFonts w:ascii="宋体" w:eastAsia="宋体" w:hAnsi="宋体" w:cs="黑体" w:hint="eastAsia"/>
                <w:kern w:val="0"/>
                <w:szCs w:val="21"/>
                <w:vertAlign w:val="superscript"/>
                <w:lang w:bidi="ar"/>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819</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proofErr w:type="gramStart"/>
            <w:r w:rsidRPr="008E65DC">
              <w:rPr>
                <w:rFonts w:ascii="宋体" w:eastAsia="宋体" w:hAnsi="宋体" w:cs="黑体" w:hint="eastAsia"/>
                <w:kern w:val="0"/>
                <w:szCs w:val="21"/>
                <w:lang w:bidi="ar"/>
              </w:rPr>
              <w:t>按实排摸</w:t>
            </w:r>
            <w:proofErr w:type="gramEnd"/>
          </w:p>
        </w:tc>
      </w:tr>
      <w:tr w:rsidR="008E65DC" w:rsidRPr="008E65DC" w:rsidTr="000C5756">
        <w:trPr>
          <w:trHeight w:val="30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10</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禁入栅</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304</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spacing w:line="360" w:lineRule="auto"/>
              <w:rPr>
                <w:rFonts w:ascii="宋体" w:eastAsia="宋体" w:hAnsi="宋体" w:cs="黑体"/>
                <w:szCs w:val="21"/>
              </w:rPr>
            </w:pPr>
          </w:p>
        </w:tc>
      </w:tr>
      <w:tr w:rsidR="008E65DC" w:rsidRPr="008E65DC" w:rsidTr="000C5756">
        <w:trPr>
          <w:trHeight w:val="540"/>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11</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道路及设施巡查</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1257</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下立交长度</w:t>
            </w:r>
          </w:p>
        </w:tc>
      </w:tr>
      <w:tr w:rsidR="008E65DC" w:rsidRPr="008E65DC" w:rsidTr="000C5756">
        <w:trPr>
          <w:trHeight w:val="30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12</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水泥隔离墩</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p>
        </w:tc>
        <w:tc>
          <w:tcPr>
            <w:tcW w:w="1155" w:type="dxa"/>
            <w:tcBorders>
              <w:top w:val="single" w:sz="4" w:space="0" w:color="000000"/>
              <w:left w:val="nil"/>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 xml:space="preserve">560 </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H1.2m</w:t>
            </w:r>
          </w:p>
        </w:tc>
      </w:tr>
      <w:tr w:rsidR="008E65DC" w:rsidRPr="008E65DC" w:rsidTr="000C5756">
        <w:trPr>
          <w:trHeight w:val="30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13</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人行栏杆</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p>
        </w:tc>
        <w:tc>
          <w:tcPr>
            <w:tcW w:w="1155" w:type="dxa"/>
            <w:tcBorders>
              <w:top w:val="single" w:sz="4" w:space="0" w:color="000000"/>
              <w:left w:val="nil"/>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 xml:space="preserve">680 </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spacing w:line="360" w:lineRule="auto"/>
              <w:rPr>
                <w:rFonts w:ascii="宋体" w:eastAsia="宋体" w:hAnsi="宋体" w:cs="黑体"/>
                <w:szCs w:val="21"/>
              </w:rPr>
            </w:pPr>
          </w:p>
        </w:tc>
      </w:tr>
      <w:tr w:rsidR="008E65DC" w:rsidRPr="008E65DC" w:rsidTr="000C5756">
        <w:trPr>
          <w:trHeight w:val="285"/>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14</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禁行栏杆</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套</w:t>
            </w:r>
          </w:p>
        </w:tc>
        <w:tc>
          <w:tcPr>
            <w:tcW w:w="1155" w:type="dxa"/>
            <w:tcBorders>
              <w:top w:val="single" w:sz="4" w:space="0" w:color="000000"/>
              <w:left w:val="nil"/>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 xml:space="preserve">8 </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泵站</w:t>
            </w:r>
          </w:p>
        </w:tc>
      </w:tr>
      <w:tr w:rsidR="008E65DC" w:rsidRPr="008E65DC" w:rsidTr="000C5756">
        <w:trPr>
          <w:trHeight w:val="285"/>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15</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轮廓标</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只</w:t>
            </w:r>
          </w:p>
        </w:tc>
        <w:tc>
          <w:tcPr>
            <w:tcW w:w="1155" w:type="dxa"/>
            <w:tcBorders>
              <w:top w:val="single" w:sz="4" w:space="0" w:color="000000"/>
              <w:left w:val="nil"/>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 xml:space="preserve">368 </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spacing w:line="360" w:lineRule="auto"/>
              <w:rPr>
                <w:rFonts w:ascii="宋体" w:eastAsia="宋体" w:hAnsi="宋体" w:cs="黑体"/>
                <w:szCs w:val="21"/>
              </w:rPr>
            </w:pPr>
          </w:p>
        </w:tc>
      </w:tr>
      <w:tr w:rsidR="008E65DC" w:rsidRPr="008E65DC" w:rsidTr="000C5756">
        <w:trPr>
          <w:trHeight w:val="30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16</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proofErr w:type="gramStart"/>
            <w:r w:rsidRPr="008E65DC">
              <w:rPr>
                <w:rFonts w:ascii="宋体" w:eastAsia="宋体" w:hAnsi="宋体" w:cs="黑体" w:hint="eastAsia"/>
                <w:kern w:val="0"/>
                <w:szCs w:val="21"/>
                <w:lang w:bidi="ar"/>
              </w:rPr>
              <w:t>侧石</w:t>
            </w:r>
            <w:proofErr w:type="gramEnd"/>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p>
        </w:tc>
        <w:tc>
          <w:tcPr>
            <w:tcW w:w="1155" w:type="dxa"/>
            <w:tcBorders>
              <w:top w:val="single" w:sz="4" w:space="0" w:color="000000"/>
              <w:left w:val="nil"/>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 xml:space="preserve">1060 </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spacing w:line="360" w:lineRule="auto"/>
              <w:rPr>
                <w:rFonts w:ascii="宋体" w:eastAsia="宋体" w:hAnsi="宋体" w:cs="黑体"/>
                <w:szCs w:val="21"/>
              </w:rPr>
            </w:pPr>
          </w:p>
        </w:tc>
      </w:tr>
      <w:tr w:rsidR="008E65DC" w:rsidRPr="008E65DC" w:rsidTr="000C5756">
        <w:trPr>
          <w:trHeight w:val="285"/>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17</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栏杆升降</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套</w:t>
            </w:r>
          </w:p>
        </w:tc>
        <w:tc>
          <w:tcPr>
            <w:tcW w:w="1155" w:type="dxa"/>
            <w:tcBorders>
              <w:top w:val="single" w:sz="4" w:space="0" w:color="000000"/>
              <w:left w:val="nil"/>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 xml:space="preserve">2 </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spacing w:line="360" w:lineRule="auto"/>
              <w:rPr>
                <w:rFonts w:ascii="宋体" w:eastAsia="宋体" w:hAnsi="宋体" w:cs="黑体"/>
                <w:szCs w:val="21"/>
              </w:rPr>
            </w:pPr>
          </w:p>
        </w:tc>
      </w:tr>
      <w:tr w:rsidR="008E65DC" w:rsidRPr="008E65DC" w:rsidTr="000C5756">
        <w:trPr>
          <w:trHeight w:val="30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18</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szCs w:val="21"/>
              </w:rPr>
            </w:pPr>
            <w:r w:rsidRPr="008E65DC">
              <w:rPr>
                <w:rFonts w:ascii="宋体" w:eastAsia="宋体" w:hAnsi="宋体" w:cs="黑体" w:hint="eastAsia"/>
                <w:kern w:val="0"/>
                <w:szCs w:val="21"/>
                <w:lang w:bidi="ar"/>
              </w:rPr>
              <w:t>桥梁下沿口包角（铁）</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m</w:t>
            </w:r>
          </w:p>
        </w:tc>
        <w:tc>
          <w:tcPr>
            <w:tcW w:w="1155" w:type="dxa"/>
            <w:tcBorders>
              <w:top w:val="single" w:sz="4" w:space="0" w:color="000000"/>
              <w:left w:val="nil"/>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szCs w:val="21"/>
              </w:rPr>
            </w:pPr>
            <w:r w:rsidRPr="008E65DC">
              <w:rPr>
                <w:rFonts w:ascii="宋体" w:eastAsia="宋体" w:hAnsi="宋体" w:cs="黑体" w:hint="eastAsia"/>
                <w:kern w:val="0"/>
                <w:szCs w:val="21"/>
                <w:lang w:bidi="ar"/>
              </w:rPr>
              <w:t xml:space="preserve">16 </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spacing w:line="360" w:lineRule="auto"/>
              <w:rPr>
                <w:rFonts w:ascii="宋体" w:eastAsia="宋体" w:hAnsi="宋体" w:cs="黑体"/>
                <w:szCs w:val="21"/>
              </w:rPr>
            </w:pPr>
          </w:p>
        </w:tc>
      </w:tr>
      <w:tr w:rsidR="008E65DC" w:rsidRPr="008E65DC" w:rsidTr="000C5756">
        <w:trPr>
          <w:trHeight w:val="300"/>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kern w:val="0"/>
                <w:szCs w:val="21"/>
                <w:lang w:bidi="ar"/>
              </w:rPr>
            </w:pPr>
            <w:r w:rsidRPr="008E65DC">
              <w:rPr>
                <w:rFonts w:ascii="宋体" w:eastAsia="宋体" w:hAnsi="宋体" w:cs="黑体" w:hint="eastAsia"/>
                <w:kern w:val="0"/>
                <w:szCs w:val="21"/>
                <w:lang w:bidi="ar"/>
              </w:rPr>
              <w:t>19</w:t>
            </w:r>
          </w:p>
        </w:tc>
        <w:tc>
          <w:tcPr>
            <w:tcW w:w="2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left"/>
              <w:textAlignment w:val="center"/>
              <w:rPr>
                <w:rFonts w:ascii="宋体" w:eastAsia="宋体" w:hAnsi="宋体" w:cs="黑体"/>
                <w:kern w:val="0"/>
                <w:szCs w:val="21"/>
                <w:lang w:bidi="ar"/>
              </w:rPr>
            </w:pPr>
            <w:r w:rsidRPr="008E65DC">
              <w:rPr>
                <w:rFonts w:ascii="宋体" w:eastAsia="宋体" w:hAnsi="宋体" w:cs="黑体" w:hint="eastAsia"/>
                <w:kern w:val="0"/>
                <w:szCs w:val="21"/>
                <w:lang w:bidi="ar"/>
              </w:rPr>
              <w:t>设备维修卧式泵</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5DC" w:rsidRPr="008E65DC" w:rsidRDefault="008E65DC" w:rsidP="008E65DC">
            <w:pPr>
              <w:widowControl/>
              <w:spacing w:line="360" w:lineRule="auto"/>
              <w:jc w:val="center"/>
              <w:textAlignment w:val="center"/>
              <w:rPr>
                <w:rFonts w:ascii="宋体" w:eastAsia="宋体" w:hAnsi="宋体" w:cs="黑体"/>
                <w:kern w:val="0"/>
                <w:szCs w:val="21"/>
                <w:lang w:bidi="ar"/>
              </w:rPr>
            </w:pPr>
            <w:r w:rsidRPr="008E65DC">
              <w:rPr>
                <w:rFonts w:ascii="宋体" w:eastAsia="宋体" w:hAnsi="宋体" w:cs="黑体" w:hint="eastAsia"/>
                <w:kern w:val="0"/>
                <w:szCs w:val="21"/>
                <w:lang w:bidi="ar"/>
              </w:rPr>
              <w:t>台</w:t>
            </w:r>
          </w:p>
        </w:tc>
        <w:tc>
          <w:tcPr>
            <w:tcW w:w="1155" w:type="dxa"/>
            <w:tcBorders>
              <w:top w:val="single" w:sz="4" w:space="0" w:color="000000"/>
              <w:left w:val="nil"/>
              <w:bottom w:val="single" w:sz="4" w:space="0" w:color="000000"/>
              <w:right w:val="single" w:sz="4" w:space="0" w:color="000000"/>
            </w:tcBorders>
            <w:shd w:val="clear" w:color="auto" w:fill="auto"/>
            <w:noWrap/>
            <w:vAlign w:val="center"/>
          </w:tcPr>
          <w:p w:rsidR="008E65DC" w:rsidRPr="008E65DC" w:rsidRDefault="008E65DC" w:rsidP="008E65DC">
            <w:pPr>
              <w:widowControl/>
              <w:spacing w:line="360" w:lineRule="auto"/>
              <w:jc w:val="center"/>
              <w:textAlignment w:val="center"/>
              <w:rPr>
                <w:rFonts w:ascii="宋体" w:eastAsia="宋体" w:hAnsi="宋体" w:cs="黑体"/>
                <w:kern w:val="0"/>
                <w:szCs w:val="21"/>
                <w:lang w:bidi="ar"/>
              </w:rPr>
            </w:pPr>
            <w:r w:rsidRPr="008E65DC">
              <w:rPr>
                <w:rFonts w:ascii="宋体" w:eastAsia="宋体" w:hAnsi="宋体" w:cs="黑体" w:hint="eastAsia"/>
                <w:kern w:val="0"/>
                <w:szCs w:val="21"/>
                <w:lang w:bidi="ar"/>
              </w:rPr>
              <w:t>8</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5DC" w:rsidRPr="008E65DC" w:rsidRDefault="008E65DC" w:rsidP="008E65DC">
            <w:pPr>
              <w:spacing w:line="360" w:lineRule="auto"/>
              <w:rPr>
                <w:rFonts w:ascii="宋体" w:eastAsia="宋体" w:hAnsi="宋体" w:cs="黑体"/>
                <w:szCs w:val="21"/>
                <w:highlight w:val="green"/>
              </w:rPr>
            </w:pPr>
          </w:p>
        </w:tc>
      </w:tr>
    </w:tbl>
    <w:p w:rsidR="008E65DC" w:rsidRPr="008E65DC" w:rsidRDefault="008E65DC" w:rsidP="008E65DC">
      <w:pPr>
        <w:widowControl/>
        <w:spacing w:line="360" w:lineRule="auto"/>
        <w:ind w:firstLine="420"/>
        <w:jc w:val="left"/>
        <w:rPr>
          <w:rFonts w:ascii="宋体" w:eastAsia="宋体" w:hAnsi="宋体" w:cs="宋体"/>
          <w:kern w:val="0"/>
          <w:szCs w:val="21"/>
        </w:rPr>
      </w:pP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b/>
          <w:bCs/>
          <w:kern w:val="0"/>
          <w:szCs w:val="21"/>
        </w:rPr>
        <w:t>2、运行养护要求</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2.1下立交进排水设施的养护，应符合下列规定：</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（1）保持检查井、雨水井井盖、井座完好，一旦发生破损、松动或丢失的情况，应立即维修补装完整；井口与路面平顺相接，周围应无积水，井口及其周围路面1.5m×1.5m范围内不得出现沉陷或突起。</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（2）定期对下水管道、集水井、横向排水管、路侧拦水缘石及泄水槽、桥面泄水孔等排水设施进行全面检查和疏通，清除设施内杂物，修复损坏部位，确保排水畅通。</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（3）土边沟沟壁应平整、稳定，沟底应密实无杂物，排水应畅通，无积水；砌体边沟砌体结构应完好，勾缝应密实，</w:t>
      </w:r>
      <w:r w:rsidRPr="008E65DC">
        <w:rPr>
          <w:rFonts w:ascii="宋体" w:eastAsia="宋体" w:hAnsi="宋体" w:cs="宋体" w:hint="eastAsia"/>
          <w:spacing w:val="-2"/>
          <w:kern w:val="0"/>
          <w:szCs w:val="21"/>
        </w:rPr>
        <w:t>沟底应平整</w:t>
      </w:r>
      <w:r w:rsidRPr="008E65DC">
        <w:rPr>
          <w:rFonts w:ascii="宋体" w:eastAsia="宋体" w:hAnsi="宋体" w:cs="宋体" w:hint="eastAsia"/>
          <w:spacing w:val="-40"/>
          <w:kern w:val="0"/>
          <w:szCs w:val="21"/>
        </w:rPr>
        <w:t>、</w:t>
      </w:r>
      <w:r w:rsidRPr="008E65DC">
        <w:rPr>
          <w:rFonts w:ascii="宋体" w:eastAsia="宋体" w:hAnsi="宋体" w:cs="宋体" w:hint="eastAsia"/>
          <w:spacing w:val="-2"/>
          <w:kern w:val="0"/>
          <w:szCs w:val="21"/>
        </w:rPr>
        <w:t>无杂物，排水应畅通，无</w:t>
      </w:r>
      <w:r w:rsidRPr="008E65DC">
        <w:rPr>
          <w:rFonts w:ascii="宋体" w:eastAsia="宋体" w:hAnsi="宋体" w:cs="宋体" w:hint="eastAsia"/>
          <w:kern w:val="0"/>
          <w:szCs w:val="21"/>
        </w:rPr>
        <w:t>积水</w:t>
      </w:r>
      <w:r w:rsidRPr="008E65DC">
        <w:rPr>
          <w:rFonts w:ascii="宋体" w:eastAsia="宋体" w:hAnsi="宋体" w:cs="宋体" w:hint="eastAsia"/>
          <w:spacing w:val="-2"/>
          <w:kern w:val="0"/>
          <w:szCs w:val="21"/>
        </w:rPr>
        <w:t>。</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（4）泵站环境整洁，运行正常，记录完整，设施无缺损，无锈蚀。每年应由具有专业资质的单位对泵站内机电设施进行维护保养。</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2.2下立交路面的养护，应符合下列规定：</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（1）路面</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泵站内场地保持清洁整齐，路面无病害；对合同路段设施进行保洁，保持路容整洁；通过每日对下穿孔的路况巡查，及时发现各类路面病害，并立即采取有效措施予以养护维修，路面的养护质量应满足《公路技术状况评定规程》(DG/TJ08-2095-2012)及相关规定、要求。</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lastRenderedPageBreak/>
        <w:t>（2）路肩和边坡</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Ⅰ 路缘带</w:t>
      </w:r>
      <w:proofErr w:type="gramStart"/>
      <w:r w:rsidRPr="008E65DC">
        <w:rPr>
          <w:rFonts w:ascii="宋体" w:eastAsia="宋体" w:hAnsi="宋体" w:cs="宋体" w:hint="eastAsia"/>
          <w:kern w:val="0"/>
          <w:szCs w:val="21"/>
        </w:rPr>
        <w:t>应结构</w:t>
      </w:r>
      <w:proofErr w:type="gramEnd"/>
      <w:r w:rsidRPr="008E65DC">
        <w:rPr>
          <w:rFonts w:ascii="宋体" w:eastAsia="宋体" w:hAnsi="宋体" w:cs="宋体" w:hint="eastAsia"/>
          <w:kern w:val="0"/>
          <w:szCs w:val="21"/>
        </w:rPr>
        <w:t>完好，</w:t>
      </w:r>
      <w:proofErr w:type="gramStart"/>
      <w:r w:rsidRPr="008E65DC">
        <w:rPr>
          <w:rFonts w:ascii="宋体" w:eastAsia="宋体" w:hAnsi="宋体" w:cs="宋体" w:hint="eastAsia"/>
          <w:kern w:val="0"/>
          <w:szCs w:val="21"/>
        </w:rPr>
        <w:t>排砌整齐</w:t>
      </w:r>
      <w:proofErr w:type="gramEnd"/>
      <w:r w:rsidRPr="008E65DC">
        <w:rPr>
          <w:rFonts w:ascii="宋体" w:eastAsia="宋体" w:hAnsi="宋体" w:cs="宋体" w:hint="eastAsia"/>
          <w:kern w:val="0"/>
          <w:szCs w:val="21"/>
        </w:rPr>
        <w:t>，勾缝密实，无阻水现象，对松动、破损的路缘带应及时修复或更换。</w:t>
      </w:r>
    </w:p>
    <w:p w:rsidR="008E65DC" w:rsidRPr="008E65DC" w:rsidRDefault="008E65DC" w:rsidP="008E65DC">
      <w:pPr>
        <w:widowControl/>
        <w:spacing w:line="360" w:lineRule="auto"/>
        <w:ind w:firstLine="412"/>
        <w:jc w:val="left"/>
        <w:rPr>
          <w:rFonts w:ascii="宋体" w:eastAsia="宋体" w:hAnsi="宋体" w:cs="宋体"/>
          <w:kern w:val="0"/>
          <w:szCs w:val="21"/>
        </w:rPr>
      </w:pPr>
      <w:r w:rsidRPr="008E65DC">
        <w:rPr>
          <w:rFonts w:ascii="宋体" w:eastAsia="宋体" w:hAnsi="宋体" w:cs="宋体" w:hint="eastAsia"/>
          <w:kern w:val="0"/>
          <w:szCs w:val="21"/>
        </w:rPr>
        <w:t>Ⅱ 路肩应平整坚实，无堆物，横坡适顺，排水顺畅。土路肩或草皮路肩的</w:t>
      </w:r>
      <w:proofErr w:type="gramStart"/>
      <w:r w:rsidRPr="008E65DC">
        <w:rPr>
          <w:rFonts w:ascii="宋体" w:eastAsia="宋体" w:hAnsi="宋体" w:cs="宋体" w:hint="eastAsia"/>
          <w:kern w:val="0"/>
          <w:szCs w:val="21"/>
        </w:rPr>
        <w:t>横坡颖略大于</w:t>
      </w:r>
      <w:proofErr w:type="gramEnd"/>
      <w:r w:rsidRPr="008E65DC">
        <w:rPr>
          <w:rFonts w:ascii="宋体" w:eastAsia="宋体" w:hAnsi="宋体" w:cs="宋体" w:hint="eastAsia"/>
          <w:kern w:val="0"/>
          <w:szCs w:val="21"/>
        </w:rPr>
        <w:t>路面横坡，硬路肩于路面同坡。路基边坡应保持平顺、坚实，遇有缺口、坍塌、高边坡碎落、侧滑等病害，应及时针对具体情况采取各种相应的加固整修措施。</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Ⅲ 边坡应保持坡体稳定，无坍塌、分层、开裂、流槽、</w:t>
      </w:r>
      <w:proofErr w:type="gramStart"/>
      <w:r w:rsidRPr="008E65DC">
        <w:rPr>
          <w:rFonts w:ascii="宋体" w:eastAsia="宋体" w:hAnsi="宋体" w:cs="宋体" w:hint="eastAsia"/>
          <w:kern w:val="0"/>
          <w:szCs w:val="21"/>
        </w:rPr>
        <w:t>溜坡等</w:t>
      </w:r>
      <w:proofErr w:type="gramEnd"/>
      <w:r w:rsidRPr="008E65DC">
        <w:rPr>
          <w:rFonts w:ascii="宋体" w:eastAsia="宋体" w:hAnsi="宋体" w:cs="宋体" w:hint="eastAsia"/>
          <w:kern w:val="0"/>
          <w:szCs w:val="21"/>
        </w:rPr>
        <w:t>现象；坡面应无高草和其他堆积物。</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（3）护坡和挡土墙</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Ⅰ 锥、护坡砌体应密实，无坍塌，无空洞现象，无垂直通缝。砌体表面应平整，无明显缺损，勾缝无明显脱落。</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Ⅱ 混凝土护坡和挡墙砌体应表面平整、坚实牢固，无明显缺损、沉陷、倾斜、局部塌陷、松动或空洞现象，沉降缝整齐垂直、上下贯通。</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Ⅲ 应保持挡土墙的泄水孔畅通，定期检查和维修，清理伸缩缝、沉降缝、使其正常发挥作用。</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（4）人行道</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人行道应保持整洁无堆物，无破损、无沉陷、平整度好。（相邻预制块高差要求小于5mm。）</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（5）</w:t>
      </w:r>
      <w:proofErr w:type="gramStart"/>
      <w:r w:rsidRPr="008E65DC">
        <w:rPr>
          <w:rFonts w:ascii="宋体" w:eastAsia="宋体" w:hAnsi="宋体" w:cs="宋体" w:hint="eastAsia"/>
          <w:kern w:val="0"/>
          <w:szCs w:val="21"/>
        </w:rPr>
        <w:t>侧平石</w:t>
      </w:r>
      <w:proofErr w:type="gramEnd"/>
    </w:p>
    <w:p w:rsidR="008E65DC" w:rsidRPr="008E65DC" w:rsidRDefault="008E65DC" w:rsidP="008E65DC">
      <w:pPr>
        <w:widowControl/>
        <w:spacing w:line="360" w:lineRule="auto"/>
        <w:ind w:firstLine="420"/>
        <w:jc w:val="left"/>
        <w:rPr>
          <w:rFonts w:ascii="宋体" w:eastAsia="宋体" w:hAnsi="宋体" w:cs="宋体"/>
          <w:kern w:val="0"/>
          <w:szCs w:val="21"/>
        </w:rPr>
      </w:pPr>
      <w:proofErr w:type="gramStart"/>
      <w:r w:rsidRPr="008E65DC">
        <w:rPr>
          <w:rFonts w:ascii="宋体" w:eastAsia="宋体" w:hAnsi="宋体" w:cs="宋体" w:hint="eastAsia"/>
          <w:kern w:val="0"/>
          <w:szCs w:val="21"/>
        </w:rPr>
        <w:t>侧平石</w:t>
      </w:r>
      <w:proofErr w:type="gramEnd"/>
      <w:r w:rsidRPr="008E65DC">
        <w:rPr>
          <w:rFonts w:ascii="宋体" w:eastAsia="宋体" w:hAnsi="宋体" w:cs="宋体" w:hint="eastAsia"/>
          <w:kern w:val="0"/>
          <w:szCs w:val="21"/>
        </w:rPr>
        <w:t>应线型顺直，无缺损。</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2.3道路附属设施：</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（1）积水横杆、道路标志应保持整洁完好，无遮挡、歪斜、变形，标志牌几何尺寸、材质、字体和颜色均应符合规范，内容书写规范。因交通事故、工程施工、自然灾害或其它原因造成的损坏应按原标准恢复。</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（2）轮廓标、</w:t>
      </w:r>
      <w:proofErr w:type="gramStart"/>
      <w:r w:rsidRPr="008E65DC">
        <w:rPr>
          <w:rFonts w:ascii="宋体" w:eastAsia="宋体" w:hAnsi="宋体" w:cs="宋体" w:hint="eastAsia"/>
          <w:kern w:val="0"/>
          <w:szCs w:val="21"/>
        </w:rPr>
        <w:t>警示桩应安装</w:t>
      </w:r>
      <w:proofErr w:type="gramEnd"/>
      <w:r w:rsidRPr="008E65DC">
        <w:rPr>
          <w:rFonts w:ascii="宋体" w:eastAsia="宋体" w:hAnsi="宋体" w:cs="宋体" w:hint="eastAsia"/>
          <w:kern w:val="0"/>
          <w:szCs w:val="21"/>
        </w:rPr>
        <w:t>牢固，线形顺畅，无缺损，无积尘。</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（3）防眩设施应完好，无缺损、变形、锈蚀、积尘现象。</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2.4下立交水泵机组及电气</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1水泵机组每年应试运行；每月至少运行一次，如有问题应及时处理。</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2电动机的养护，应符合下列规定：</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1每年不少于二次；</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lastRenderedPageBreak/>
        <w:t>2 经常清扫电机外壳，保持无灰尘、油污、内部应无杂物，转 向正确，通风良好；运行时应无异常声响，温升不超过允许值，无漏油现象；</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3清洗轴承并加注润滑剂；保护装置动作应灵敏、可靠、有效；</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4接地装置应可靠；引出线接头处应紧固；电动机绕组</w:t>
      </w:r>
      <w:proofErr w:type="gramStart"/>
      <w:r w:rsidRPr="008E65DC">
        <w:rPr>
          <w:rFonts w:ascii="宋体" w:eastAsia="宋体" w:hAnsi="宋体" w:cs="宋体" w:hint="eastAsia"/>
          <w:kern w:val="0"/>
          <w:szCs w:val="21"/>
        </w:rPr>
        <w:t>对地绝</w:t>
      </w:r>
      <w:proofErr w:type="gramEnd"/>
      <w:r w:rsidRPr="008E65DC">
        <w:rPr>
          <w:rFonts w:ascii="宋体" w:eastAsia="宋体" w:hAnsi="宋体" w:cs="宋体" w:hint="eastAsia"/>
          <w:kern w:val="0"/>
          <w:szCs w:val="21"/>
        </w:rPr>
        <w:t xml:space="preserve"> 缘电阻应符合安全运行要求。</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3电动机的各种启动装置、低压变频调速装置的养护参照相关生产厂要求完成。</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4安装在管道上的阀门外壳应及时清洁；转动机构应按产品说明书要求加注润滑油，安装在室外的阀门，其保护设施应完整有效。</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5低压设备与控制设备</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1低压设备与控制柜（箱）的养护，应由持证电工完成。</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 配电房、机房内应有防雷、接地和通风措施，并确保安全有 效。配电房内应配有安全用具和灭火器材，安全用具及灭火器材必须可靠、有效，并定期检查和试验，不合格器材严禁使用。</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6低压输电线路的养护，应符合下列规定：</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1架空线</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1）及时清除架空线路下的树障，避免大风、大雪、冰冻引起 架空线断裂、联接松动以及碰线引起短路等现象；</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2）每年测量导线的绝缘电阻，导线对地及导线间的绝缘电阻 应≥0.5MΩ。</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2电力电缆</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1）直埋电缆指示牌应完好，附近地面应无打桩、挖掘、种植 树木或伤及电缆的活动；</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2）沟敷电缆，沟道盖板应完整无缺；沟道内的电缆支架应牢 固，无严重锈蚀；沟道内应无积水。</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7低压柜与控制柜（箱）的养护，应符合下列要求：</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1每年不少于二次；</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及时检查与清扫低压柜、控制柜（箱）内的端子排，元器件上应无尘埃，接线应整齐、清洁；开关、按钮、接触器、断路器及继电保护装置应无灰尘，接触、通断良好、灵活；接头螺栓应紧固；触点出现烧蚀现象时，应及时修正或更换；及时更换不完好、老化的保 险丝、熔断器；及时调整或更换不准确、不完好的指示仪表和损坏的信号灯；</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3发现异常情况应及时处理、做好记录并向上级主管部门报告；</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lastRenderedPageBreak/>
        <w:t>4电气设备跳闸后，在未查明原因前，严禁重新合闸运行；熔 体熔断时，必须查明原因，排除故障，严禁随意更改熔</w:t>
      </w:r>
      <w:proofErr w:type="gramStart"/>
      <w:r w:rsidRPr="008E65DC">
        <w:rPr>
          <w:rFonts w:ascii="宋体" w:eastAsia="宋体" w:hAnsi="宋体" w:cs="宋体" w:hint="eastAsia"/>
          <w:kern w:val="0"/>
          <w:szCs w:val="21"/>
        </w:rPr>
        <w:t>体材</w:t>
      </w:r>
      <w:proofErr w:type="gramEnd"/>
      <w:r w:rsidRPr="008E65DC">
        <w:rPr>
          <w:rFonts w:ascii="宋体" w:eastAsia="宋体" w:hAnsi="宋体" w:cs="宋体" w:hint="eastAsia"/>
          <w:kern w:val="0"/>
          <w:szCs w:val="21"/>
        </w:rPr>
        <w:t>料或规格；</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 xml:space="preserve">5 每年应检测低压开关的绝缘电阻和接地电阻，必须符 </w:t>
      </w:r>
      <w:proofErr w:type="gramStart"/>
      <w:r w:rsidRPr="008E65DC">
        <w:rPr>
          <w:rFonts w:ascii="宋体" w:eastAsia="宋体" w:hAnsi="宋体" w:cs="宋体" w:hint="eastAsia"/>
          <w:kern w:val="0"/>
          <w:szCs w:val="21"/>
        </w:rPr>
        <w:t>合电业</w:t>
      </w:r>
      <w:proofErr w:type="gramEnd"/>
      <w:r w:rsidRPr="008E65DC">
        <w:rPr>
          <w:rFonts w:ascii="宋体" w:eastAsia="宋体" w:hAnsi="宋体" w:cs="宋体" w:hint="eastAsia"/>
          <w:kern w:val="0"/>
          <w:szCs w:val="21"/>
        </w:rPr>
        <w:t>部门规定要求；触电保护器检查试验每月一次。</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执行委托单位及上级部门的指令，做好防汛、维修养护等工作。本项目的保养维护、运行管理技术要求、标准与规程：（不限于）</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（1）《公路技术状况评定规程》(DG/TJ08-2095-2012)</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（2）《公路养护技术规范》(JTGH10-2009)</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（3）《公路桥梁技术状况评定标准》(JTG/TH21-2011)</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（4）《公路桥涵养护规范》(JTGH11-2004)</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（5）《上海市公路桥涵养护规程》（SZ-40-2005）</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（6）《公路路面养护技术规范》（DB31T489-2010）</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（7）《沥青路面预防性养护技术规程》（DG/TJ08-2176-2015）</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（8）《公路绿化养护技术规程》（DG/TJ08-2167-2015）</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（9）《公路养护安全作业规程》（JTG H30-2015）</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（10）《上海市排水管理条例》</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（11）《城镇排水管渠与泵站维护技术规程》(CJJ68-2007)</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（12）国家、交通部、上海市以及市公路主管部门和公路管理机构颁布的其它相关规范和技术标准。</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以上规范、标准供投标人参考，并不局限于此，但国家及地方相关的强制性条文必须无条件执行。</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2.4 组织人员要求</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供应商须配备</w:t>
      </w:r>
      <w:proofErr w:type="gramStart"/>
      <w:r w:rsidRPr="008E65DC">
        <w:rPr>
          <w:rFonts w:ascii="宋体" w:eastAsia="宋体" w:hAnsi="宋体" w:cs="宋体" w:hint="eastAsia"/>
          <w:kern w:val="0"/>
          <w:szCs w:val="21"/>
        </w:rPr>
        <w:t>专职项目</w:t>
      </w:r>
      <w:proofErr w:type="gramEnd"/>
      <w:r w:rsidRPr="008E65DC">
        <w:rPr>
          <w:rFonts w:ascii="宋体" w:eastAsia="宋体" w:hAnsi="宋体" w:cs="宋体" w:hint="eastAsia"/>
          <w:kern w:val="0"/>
          <w:szCs w:val="21"/>
        </w:rPr>
        <w:t>经理、技术负责人、质量员、安全员、资料员各一名，各类技术人员应为成交供应商在职人员，具有类似本项目的服务管理经验，项目组人员的数量应足够满足本项目服务需要，具有良好的职业道德和严谨的工作作风。</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 应急处置要求</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2.5.1 按照其性质、严重程度、可控性等因素，灾害性天气、突发事件的等级划分为Ⅰ级（特别重大）、Ⅱ级（重大）、Ⅲ级（较大）、Ⅳ级（一般）四级。</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lastRenderedPageBreak/>
        <w:t>2.5.2 供应商须针对各级各</w:t>
      </w:r>
      <w:proofErr w:type="gramStart"/>
      <w:r w:rsidRPr="008E65DC">
        <w:rPr>
          <w:rFonts w:ascii="宋体" w:eastAsia="宋体" w:hAnsi="宋体" w:cs="宋体" w:hint="eastAsia"/>
          <w:kern w:val="0"/>
          <w:szCs w:val="21"/>
        </w:rPr>
        <w:t>类可能</w:t>
      </w:r>
      <w:proofErr w:type="gramEnd"/>
      <w:r w:rsidRPr="008E65DC">
        <w:rPr>
          <w:rFonts w:ascii="宋体" w:eastAsia="宋体" w:hAnsi="宋体" w:cs="宋体" w:hint="eastAsia"/>
          <w:kern w:val="0"/>
          <w:szCs w:val="21"/>
        </w:rPr>
        <w:t>发生的灾害天气和突发事件，建立应急处置预案，应急预案应包括组织领导体系、预警和预防机制、应急响应工程措施、临时交通组织方案、保障措施（包括应急人员、物资、机械设备、资金等）等内容。</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2.5.3 对管辖的每个下</w:t>
      </w:r>
      <w:proofErr w:type="gramStart"/>
      <w:r w:rsidRPr="008E65DC">
        <w:rPr>
          <w:rFonts w:ascii="宋体" w:eastAsia="宋体" w:hAnsi="宋体" w:cs="宋体" w:hint="eastAsia"/>
          <w:kern w:val="0"/>
          <w:szCs w:val="21"/>
        </w:rPr>
        <w:t>立交要</w:t>
      </w:r>
      <w:proofErr w:type="gramEnd"/>
      <w:r w:rsidRPr="008E65DC">
        <w:rPr>
          <w:rFonts w:ascii="宋体" w:eastAsia="宋体" w:hAnsi="宋体" w:cs="宋体" w:hint="eastAsia"/>
          <w:kern w:val="0"/>
          <w:szCs w:val="21"/>
        </w:rPr>
        <w:t>制定防汛防台专项应急预案，落实专人值守。发生台风、暴雨预警时，按下立交应急预案采取应对措施。当积水深度超过25cm且水位得不到有效控制时，下立交须</w:t>
      </w:r>
      <w:proofErr w:type="gramStart"/>
      <w:r w:rsidRPr="008E65DC">
        <w:rPr>
          <w:rFonts w:ascii="宋体" w:eastAsia="宋体" w:hAnsi="宋体" w:cs="宋体" w:hint="eastAsia"/>
          <w:kern w:val="0"/>
          <w:szCs w:val="21"/>
        </w:rPr>
        <w:t>采取封道措施</w:t>
      </w:r>
      <w:proofErr w:type="gramEnd"/>
      <w:r w:rsidRPr="008E65DC">
        <w:rPr>
          <w:rFonts w:ascii="宋体" w:eastAsia="宋体" w:hAnsi="宋体" w:cs="宋体" w:hint="eastAsia"/>
          <w:kern w:val="0"/>
          <w:szCs w:val="21"/>
        </w:rPr>
        <w:t>。</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2.5.2.5 建立应急指挥领导小组，负责应急救援总体指挥，并落实各部门职责和相关措施。</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2.5.5 组建</w:t>
      </w:r>
      <w:proofErr w:type="gramStart"/>
      <w:r w:rsidRPr="008E65DC">
        <w:rPr>
          <w:rFonts w:ascii="宋体" w:eastAsia="宋体" w:hAnsi="宋体" w:cs="宋体" w:hint="eastAsia"/>
          <w:kern w:val="0"/>
          <w:szCs w:val="21"/>
        </w:rPr>
        <w:t>一</w:t>
      </w:r>
      <w:proofErr w:type="gramEnd"/>
      <w:r w:rsidRPr="008E65DC">
        <w:rPr>
          <w:rFonts w:ascii="宋体" w:eastAsia="宋体" w:hAnsi="宋体" w:cs="宋体" w:hint="eastAsia"/>
          <w:kern w:val="0"/>
          <w:szCs w:val="21"/>
        </w:rPr>
        <w:t>支具有综合救援能力的应急救援队伍，一旦紧急情况发生，能在最短时间内到达现场进行应急处置。</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2.5.6 定期检查应急救援物资与机具，确保物资储备数量充足、机具设备完好可用。</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2.5.7 与气象部门建立热线联络制度，及时掌握灾害性天气的预警信息，特别在灾害性天气易发季节，需密切关注气象变化情况，针对其可能带来公路通行障碍做好相关防御措施。</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2.5.8 与交警、消防、医疗等部门建立联动机制，一旦发生紧急情况，能与交警及其它相关部门协调配合，维持道路的正常运行和良好秩序，并将实施情况及时上报业主。</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2.5.9 定期或不定期开展多方式多类别的应急演练，提高应急队伍的响应速度、救援水平和协同能力，并根据演练过程总结和结果评估，完善应急预案。</w:t>
      </w:r>
    </w:p>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2.5.10 建立应急值守制度，安排专职人员，监测、收集各类信息；每个下</w:t>
      </w:r>
      <w:proofErr w:type="gramStart"/>
      <w:r w:rsidRPr="008E65DC">
        <w:rPr>
          <w:rFonts w:ascii="宋体" w:eastAsia="宋体" w:hAnsi="宋体" w:cs="宋体" w:hint="eastAsia"/>
          <w:kern w:val="0"/>
          <w:szCs w:val="21"/>
        </w:rPr>
        <w:t>立交由</w:t>
      </w:r>
      <w:proofErr w:type="gramEnd"/>
      <w:r w:rsidRPr="008E65DC">
        <w:rPr>
          <w:rFonts w:ascii="宋体" w:eastAsia="宋体" w:hAnsi="宋体" w:cs="宋体" w:hint="eastAsia"/>
          <w:kern w:val="0"/>
          <w:szCs w:val="21"/>
        </w:rPr>
        <w:t>专人负责、专人值守。一旦发现突发性的紧急事件，在启动应急响应的同时，必须及时将情况上报业主，上报的应急信息必须实事求是，不得瞒报、谎报和拖延不报。</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b/>
          <w:bCs/>
          <w:kern w:val="0"/>
          <w:szCs w:val="21"/>
        </w:rPr>
        <w:t> </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b/>
          <w:bCs/>
          <w:kern w:val="0"/>
          <w:szCs w:val="21"/>
        </w:rPr>
        <w:t>   3、有关考核办法</w:t>
      </w:r>
    </w:p>
    <w:p w:rsidR="008E65DC" w:rsidRPr="008E65DC" w:rsidRDefault="008E65DC" w:rsidP="008E65DC">
      <w:pPr>
        <w:widowControl/>
        <w:spacing w:line="360" w:lineRule="auto"/>
        <w:ind w:firstLine="420"/>
        <w:jc w:val="left"/>
        <w:rPr>
          <w:rFonts w:ascii="宋体" w:eastAsia="宋体" w:hAnsi="宋体" w:cs="宋体"/>
          <w:kern w:val="0"/>
          <w:szCs w:val="21"/>
        </w:rPr>
      </w:pPr>
      <w:bookmarkStart w:id="7" w:name="_Toc110738714"/>
      <w:bookmarkStart w:id="8" w:name="_Toc63566759"/>
      <w:bookmarkStart w:id="9" w:name="_Toc63566748"/>
      <w:bookmarkEnd w:id="7"/>
      <w:bookmarkEnd w:id="8"/>
      <w:r w:rsidRPr="008E65DC">
        <w:rPr>
          <w:rFonts w:ascii="宋体" w:eastAsia="宋体" w:hAnsi="宋体" w:cs="宋体" w:hint="eastAsia"/>
          <w:kern w:val="0"/>
          <w:szCs w:val="21"/>
        </w:rPr>
        <w:t>投标人的投标文件须满足以上规定及考核办法的有关规定,且一旦中标后招标人将按照《上海市排水泵站运行基本条件评审暂行标准》(试行)的管理规定以及考核办法对中标人进行管理及考核。</w:t>
      </w:r>
      <w:bookmarkEnd w:id="9"/>
    </w:p>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徐</w:t>
      </w:r>
      <w:proofErr w:type="gramStart"/>
      <w:r w:rsidRPr="008E65DC">
        <w:rPr>
          <w:rFonts w:ascii="宋体" w:eastAsia="宋体" w:hAnsi="宋体" w:cs="宋体" w:hint="eastAsia"/>
          <w:kern w:val="0"/>
          <w:szCs w:val="21"/>
        </w:rPr>
        <w:t>泾</w:t>
      </w:r>
      <w:proofErr w:type="gramEnd"/>
      <w:r w:rsidRPr="008E65DC">
        <w:rPr>
          <w:rFonts w:ascii="宋体" w:eastAsia="宋体" w:hAnsi="宋体" w:cs="宋体" w:hint="eastAsia"/>
          <w:kern w:val="0"/>
          <w:szCs w:val="21"/>
        </w:rPr>
        <w:t>镇下立交养护</w:t>
      </w:r>
      <w:r w:rsidRPr="008E65DC">
        <w:rPr>
          <w:rFonts w:ascii="宋体" w:eastAsia="宋体" w:hAnsi="宋体" w:cs="宋体" w:hint="eastAsia"/>
          <w:b/>
          <w:bCs/>
          <w:kern w:val="0"/>
          <w:szCs w:val="21"/>
        </w:rPr>
        <w:t>考核打分表</w:t>
      </w:r>
    </w:p>
    <w:tbl>
      <w:tblPr>
        <w:tblW w:w="9072" w:type="dxa"/>
        <w:tblInd w:w="534" w:type="dxa"/>
        <w:tblCellMar>
          <w:left w:w="0" w:type="dxa"/>
          <w:right w:w="0" w:type="dxa"/>
        </w:tblCellMar>
        <w:tblLook w:val="04A0" w:firstRow="1" w:lastRow="0" w:firstColumn="1" w:lastColumn="0" w:noHBand="0" w:noVBand="1"/>
      </w:tblPr>
      <w:tblGrid>
        <w:gridCol w:w="426"/>
        <w:gridCol w:w="1976"/>
        <w:gridCol w:w="2275"/>
        <w:gridCol w:w="1701"/>
        <w:gridCol w:w="993"/>
        <w:gridCol w:w="992"/>
        <w:gridCol w:w="846"/>
      </w:tblGrid>
      <w:tr w:rsidR="008E65DC" w:rsidRPr="008E65DC" w:rsidTr="000C5756">
        <w:trPr>
          <w:trHeight w:val="785"/>
        </w:trPr>
        <w:tc>
          <w:tcPr>
            <w:tcW w:w="4677" w:type="dxa"/>
            <w:gridSpan w:val="3"/>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养护公司名称＿＿＿＿＿＿＿</w:t>
            </w:r>
          </w:p>
        </w:tc>
        <w:tc>
          <w:tcPr>
            <w:tcW w:w="2694" w:type="dxa"/>
            <w:gridSpan w:val="2"/>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b/>
                <w:bCs/>
                <w:kern w:val="0"/>
                <w:szCs w:val="21"/>
              </w:rPr>
              <w:t> </w:t>
            </w:r>
          </w:p>
        </w:tc>
        <w:tc>
          <w:tcPr>
            <w:tcW w:w="1701" w:type="dxa"/>
            <w:gridSpan w:val="2"/>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b/>
                <w:bCs/>
                <w:kern w:val="0"/>
                <w:szCs w:val="21"/>
              </w:rPr>
              <w:t> </w:t>
            </w:r>
          </w:p>
        </w:tc>
      </w:tr>
      <w:tr w:rsidR="008E65DC" w:rsidRPr="008E65DC" w:rsidTr="000C5756">
        <w:trPr>
          <w:trHeight w:val="505"/>
        </w:trPr>
        <w:tc>
          <w:tcPr>
            <w:tcW w:w="4677" w:type="dxa"/>
            <w:gridSpan w:val="3"/>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b/>
                <w:bCs/>
                <w:kern w:val="0"/>
                <w:szCs w:val="21"/>
              </w:rPr>
              <w:lastRenderedPageBreak/>
              <w:t>检查内容</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b/>
                <w:bCs/>
                <w:kern w:val="0"/>
                <w:szCs w:val="21"/>
              </w:rPr>
              <w:t>评分标准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b/>
                <w:bCs/>
                <w:kern w:val="0"/>
                <w:szCs w:val="21"/>
              </w:rPr>
              <w:t>标准分</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b/>
                <w:bCs/>
                <w:kern w:val="0"/>
                <w:szCs w:val="21"/>
              </w:rPr>
              <w:t>得分</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b/>
                <w:bCs/>
                <w:kern w:val="0"/>
                <w:szCs w:val="21"/>
              </w:rPr>
              <w:t>扣分说明</w:t>
            </w:r>
          </w:p>
        </w:tc>
      </w:tr>
      <w:tr w:rsidR="008E65DC" w:rsidRPr="008E65DC" w:rsidTr="000C5756">
        <w:trPr>
          <w:trHeight w:val="711"/>
        </w:trPr>
        <w:tc>
          <w:tcPr>
            <w:tcW w:w="42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泵站环境</w:t>
            </w:r>
          </w:p>
        </w:tc>
        <w:tc>
          <w:tcPr>
            <w:tcW w:w="4251" w:type="dxa"/>
            <w:gridSpan w:val="2"/>
            <w:tcBorders>
              <w:top w:val="nil"/>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泵站室外环境清洁、美观，无杂物、无卫生死角、场地平整无积水</w:t>
            </w:r>
          </w:p>
        </w:tc>
        <w:tc>
          <w:tcPr>
            <w:tcW w:w="1701" w:type="dxa"/>
            <w:tcBorders>
              <w:top w:val="nil"/>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有一项不符合扣0.5分</w:t>
            </w:r>
          </w:p>
        </w:tc>
        <w:tc>
          <w:tcPr>
            <w:tcW w:w="993"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4</w:t>
            </w:r>
          </w:p>
        </w:tc>
        <w:tc>
          <w:tcPr>
            <w:tcW w:w="992" w:type="dxa"/>
            <w:tcBorders>
              <w:top w:val="nil"/>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05"/>
        </w:trPr>
        <w:tc>
          <w:tcPr>
            <w:tcW w:w="0" w:type="auto"/>
            <w:vMerge/>
            <w:tcBorders>
              <w:top w:val="nil"/>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4251"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泵站室内卫生状况良好，设备摆放有序，室内无渗漏、无积灰、物品摆放有序、设备旁无杂物堆放</w:t>
            </w:r>
          </w:p>
        </w:tc>
        <w:tc>
          <w:tcPr>
            <w:tcW w:w="1701"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有一项不符合扣0.5分</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4</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71"/>
        </w:trPr>
        <w:tc>
          <w:tcPr>
            <w:tcW w:w="426" w:type="dxa"/>
            <w:vMerge w:val="restar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运行</w:t>
            </w:r>
          </w:p>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管理</w:t>
            </w:r>
          </w:p>
        </w:tc>
        <w:tc>
          <w:tcPr>
            <w:tcW w:w="425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人员配置合理，按要求配备管理人员、值班人员</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有一项不符合扣2分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4</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473"/>
        </w:trPr>
        <w:tc>
          <w:tcPr>
            <w:tcW w:w="0" w:type="auto"/>
            <w:vMerge/>
            <w:tcBorders>
              <w:top w:val="nil"/>
              <w:left w:val="single" w:sz="8" w:space="0" w:color="auto"/>
              <w:bottom w:val="nil"/>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425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泵站管理制度上墙公开</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有一项不符合扣1分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4</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473"/>
        </w:trPr>
        <w:tc>
          <w:tcPr>
            <w:tcW w:w="0" w:type="auto"/>
            <w:vMerge/>
            <w:tcBorders>
              <w:top w:val="nil"/>
              <w:left w:val="single" w:sz="8" w:space="0" w:color="auto"/>
              <w:bottom w:val="nil"/>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425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防汛排涝运行记录资料完整、详实</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有一项不符合扣0.5分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5</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447"/>
        </w:trPr>
        <w:tc>
          <w:tcPr>
            <w:tcW w:w="0" w:type="auto"/>
            <w:vMerge/>
            <w:tcBorders>
              <w:top w:val="nil"/>
              <w:left w:val="single" w:sz="8" w:space="0" w:color="auto"/>
              <w:bottom w:val="nil"/>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425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设备</w:t>
            </w:r>
            <w:proofErr w:type="gramStart"/>
            <w:r w:rsidRPr="008E65DC">
              <w:rPr>
                <w:rFonts w:ascii="宋体" w:eastAsia="宋体" w:hAnsi="宋体" w:cs="宋体" w:hint="eastAsia"/>
                <w:kern w:val="0"/>
                <w:szCs w:val="21"/>
              </w:rPr>
              <w:t>运行台帐记录</w:t>
            </w:r>
            <w:proofErr w:type="gramEnd"/>
            <w:r w:rsidRPr="008E65DC">
              <w:rPr>
                <w:rFonts w:ascii="宋体" w:eastAsia="宋体" w:hAnsi="宋体" w:cs="宋体" w:hint="eastAsia"/>
                <w:kern w:val="0"/>
                <w:szCs w:val="21"/>
              </w:rPr>
              <w:t>资料完整、详实</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有一项不符合扣0.5分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5</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434"/>
        </w:trPr>
        <w:tc>
          <w:tcPr>
            <w:tcW w:w="0" w:type="auto"/>
            <w:vMerge/>
            <w:tcBorders>
              <w:top w:val="nil"/>
              <w:left w:val="single" w:sz="8" w:space="0" w:color="auto"/>
              <w:bottom w:val="nil"/>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4251" w:type="dxa"/>
            <w:gridSpan w:val="2"/>
            <w:tcBorders>
              <w:top w:val="nil"/>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值班记录、巡查记录、来信来电记录完整、正确</w:t>
            </w:r>
          </w:p>
        </w:tc>
        <w:tc>
          <w:tcPr>
            <w:tcW w:w="1701" w:type="dxa"/>
            <w:tcBorders>
              <w:top w:val="nil"/>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有一项不符合扣0.5分</w:t>
            </w:r>
          </w:p>
        </w:tc>
        <w:tc>
          <w:tcPr>
            <w:tcW w:w="993"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5</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05"/>
        </w:trPr>
        <w:tc>
          <w:tcPr>
            <w:tcW w:w="426" w:type="dxa"/>
            <w:vMerge w:val="restar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养护维修</w:t>
            </w:r>
          </w:p>
        </w:tc>
        <w:tc>
          <w:tcPr>
            <w:tcW w:w="4251"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内业资料季度养护维护计划、完成表齐全、上报及时</w:t>
            </w:r>
          </w:p>
        </w:tc>
        <w:tc>
          <w:tcPr>
            <w:tcW w:w="1701"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有一项不符合扣0.5分</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05"/>
        </w:trPr>
        <w:tc>
          <w:tcPr>
            <w:tcW w:w="0" w:type="auto"/>
            <w:vMerge/>
            <w:tcBorders>
              <w:top w:val="single" w:sz="8" w:space="0" w:color="auto"/>
              <w:left w:val="single" w:sz="8" w:space="0" w:color="auto"/>
              <w:bottom w:val="nil"/>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4251"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外场养护质量符合要求、设施齐全，无明显病害</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有一项不符合扣0.5分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703"/>
        </w:trPr>
        <w:tc>
          <w:tcPr>
            <w:tcW w:w="42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机电</w:t>
            </w:r>
          </w:p>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设备</w:t>
            </w:r>
          </w:p>
        </w:tc>
        <w:tc>
          <w:tcPr>
            <w:tcW w:w="19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进出口水设施设备</w:t>
            </w:r>
          </w:p>
        </w:tc>
        <w:tc>
          <w:tcPr>
            <w:tcW w:w="227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外观清洁无油污，与管道连接密封，集水井盖板完好平整牢固</w:t>
            </w:r>
          </w:p>
        </w:tc>
        <w:tc>
          <w:tcPr>
            <w:tcW w:w="1701" w:type="dxa"/>
            <w:tcBorders>
              <w:top w:val="nil"/>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有一项不符合扣1分</w:t>
            </w:r>
          </w:p>
        </w:tc>
        <w:tc>
          <w:tcPr>
            <w:tcW w:w="993"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6</w:t>
            </w:r>
          </w:p>
        </w:tc>
        <w:tc>
          <w:tcPr>
            <w:tcW w:w="992"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70"/>
        </w:trPr>
        <w:tc>
          <w:tcPr>
            <w:tcW w:w="0" w:type="auto"/>
            <w:vMerge/>
            <w:tcBorders>
              <w:top w:val="single" w:sz="8" w:space="0" w:color="auto"/>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19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备泵</w:t>
            </w:r>
          </w:p>
        </w:tc>
        <w:tc>
          <w:tcPr>
            <w:tcW w:w="227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配备同型号规格水泵1台</w:t>
            </w:r>
          </w:p>
        </w:tc>
        <w:tc>
          <w:tcPr>
            <w:tcW w:w="1701"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不符合不得分</w:t>
            </w:r>
          </w:p>
        </w:tc>
        <w:tc>
          <w:tcPr>
            <w:tcW w:w="993"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6</w:t>
            </w:r>
          </w:p>
        </w:tc>
        <w:tc>
          <w:tcPr>
            <w:tcW w:w="992"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05"/>
        </w:trPr>
        <w:tc>
          <w:tcPr>
            <w:tcW w:w="0" w:type="auto"/>
            <w:vMerge/>
            <w:tcBorders>
              <w:top w:val="single" w:sz="8" w:space="0" w:color="auto"/>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1976" w:type="dxa"/>
            <w:vMerge w:val="restar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水泵机组</w:t>
            </w:r>
          </w:p>
        </w:tc>
        <w:tc>
          <w:tcPr>
            <w:tcW w:w="22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出水管路清洁、防腐良好,管路连接紧固完好</w:t>
            </w:r>
          </w:p>
        </w:tc>
        <w:tc>
          <w:tcPr>
            <w:tcW w:w="1701"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有一项不符合扣1分</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6</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05"/>
        </w:trPr>
        <w:tc>
          <w:tcPr>
            <w:tcW w:w="0" w:type="auto"/>
            <w:vMerge/>
            <w:tcBorders>
              <w:top w:val="single" w:sz="8" w:space="0" w:color="auto"/>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0" w:type="auto"/>
            <w:vMerge/>
            <w:tcBorders>
              <w:top w:val="nil"/>
              <w:left w:val="nil"/>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2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水泵运行良好无异声</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不符合不得分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05"/>
        </w:trPr>
        <w:tc>
          <w:tcPr>
            <w:tcW w:w="0" w:type="auto"/>
            <w:vMerge/>
            <w:tcBorders>
              <w:top w:val="single" w:sz="8" w:space="0" w:color="auto"/>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1976" w:type="dxa"/>
            <w:vMerge w:val="restar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配电设备</w:t>
            </w:r>
          </w:p>
        </w:tc>
        <w:tc>
          <w:tcPr>
            <w:tcW w:w="2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两路电源并互为备用，自动切换后，出线至电控箱</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有一项不符合扣1分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05"/>
        </w:trPr>
        <w:tc>
          <w:tcPr>
            <w:tcW w:w="0" w:type="auto"/>
            <w:vMerge/>
            <w:tcBorders>
              <w:top w:val="single" w:sz="8" w:space="0" w:color="auto"/>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0" w:type="auto"/>
            <w:vMerge/>
            <w:tcBorders>
              <w:top w:val="nil"/>
              <w:left w:val="nil"/>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2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电控箱设有三相电压转换开关及电压表</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有一项不符合扣1分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1030"/>
        </w:trPr>
        <w:tc>
          <w:tcPr>
            <w:tcW w:w="0" w:type="auto"/>
            <w:vMerge/>
            <w:tcBorders>
              <w:top w:val="single" w:sz="8" w:space="0" w:color="auto"/>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1976" w:type="dxa"/>
            <w:tcBorders>
              <w:top w:val="nil"/>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自控设备</w:t>
            </w:r>
          </w:p>
        </w:tc>
        <w:tc>
          <w:tcPr>
            <w:tcW w:w="2275"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自控设备开关完好有效，防汛期间每天检查一次，非汛期十天检查一次，并有记录</w:t>
            </w:r>
          </w:p>
        </w:tc>
        <w:tc>
          <w:tcPr>
            <w:tcW w:w="1701" w:type="dxa"/>
            <w:tcBorders>
              <w:top w:val="nil"/>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有一项不符合扣0.5分</w:t>
            </w:r>
          </w:p>
        </w:tc>
        <w:tc>
          <w:tcPr>
            <w:tcW w:w="993"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6</w:t>
            </w:r>
          </w:p>
        </w:tc>
        <w:tc>
          <w:tcPr>
            <w:tcW w:w="992"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1075"/>
        </w:trPr>
        <w:tc>
          <w:tcPr>
            <w:tcW w:w="426"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安</w:t>
            </w:r>
          </w:p>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全</w:t>
            </w:r>
          </w:p>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管</w:t>
            </w:r>
          </w:p>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理</w:t>
            </w:r>
          </w:p>
        </w:tc>
        <w:tc>
          <w:tcPr>
            <w:tcW w:w="197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安全用具</w:t>
            </w:r>
          </w:p>
        </w:tc>
        <w:tc>
          <w:tcPr>
            <w:tcW w:w="227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按泵站面积配备灭火器及黄沙桶，配置绝缘手套、绝缘靴等安全用具</w:t>
            </w:r>
          </w:p>
        </w:tc>
        <w:tc>
          <w:tcPr>
            <w:tcW w:w="1701"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有一项不符合扣1分</w:t>
            </w:r>
          </w:p>
        </w:tc>
        <w:tc>
          <w:tcPr>
            <w:tcW w:w="993"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5</w:t>
            </w:r>
          </w:p>
        </w:tc>
        <w:tc>
          <w:tcPr>
            <w:tcW w:w="992"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600"/>
        </w:trPr>
        <w:tc>
          <w:tcPr>
            <w:tcW w:w="0" w:type="auto"/>
            <w:vMerge/>
            <w:tcBorders>
              <w:top w:val="nil"/>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19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安全防护</w:t>
            </w:r>
          </w:p>
        </w:tc>
        <w:tc>
          <w:tcPr>
            <w:tcW w:w="22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站内配置应急灯，可能引起摔跤、坠落、触电处应设安全警示措施及警示牌</w:t>
            </w:r>
          </w:p>
        </w:tc>
        <w:tc>
          <w:tcPr>
            <w:tcW w:w="1701"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有一项不符合扣1分</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5</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615"/>
        </w:trPr>
        <w:tc>
          <w:tcPr>
            <w:tcW w:w="0" w:type="auto"/>
            <w:vMerge/>
            <w:tcBorders>
              <w:top w:val="nil"/>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1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应急预案</w:t>
            </w:r>
          </w:p>
        </w:tc>
        <w:tc>
          <w:tcPr>
            <w:tcW w:w="2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有突发事故及防汛访台</w:t>
            </w:r>
            <w:proofErr w:type="gramStart"/>
            <w:r w:rsidRPr="008E65DC">
              <w:rPr>
                <w:rFonts w:ascii="宋体" w:eastAsia="宋体" w:hAnsi="宋体" w:cs="宋体" w:hint="eastAsia"/>
                <w:kern w:val="0"/>
                <w:szCs w:val="21"/>
              </w:rPr>
              <w:t>应急案</w:t>
            </w:r>
            <w:proofErr w:type="gramEnd"/>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有一项不符合扣2.5分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150"/>
        </w:trPr>
        <w:tc>
          <w:tcPr>
            <w:tcW w:w="0" w:type="auto"/>
            <w:vMerge/>
            <w:tcBorders>
              <w:top w:val="nil"/>
              <w:left w:val="single" w:sz="8" w:space="0" w:color="auto"/>
              <w:bottom w:val="single" w:sz="8" w:space="0" w:color="auto"/>
              <w:right w:val="single" w:sz="8" w:space="0" w:color="auto"/>
            </w:tcBorders>
            <w:vAlign w:val="center"/>
          </w:tcPr>
          <w:p w:rsidR="008E65DC" w:rsidRPr="008E65DC" w:rsidRDefault="008E65DC" w:rsidP="008E65DC">
            <w:pPr>
              <w:widowControl/>
              <w:spacing w:line="360" w:lineRule="auto"/>
              <w:jc w:val="left"/>
              <w:rPr>
                <w:rFonts w:ascii="宋体" w:eastAsia="宋体" w:hAnsi="宋体" w:cs="宋体"/>
                <w:kern w:val="0"/>
                <w:szCs w:val="21"/>
              </w:rPr>
            </w:pPr>
          </w:p>
        </w:tc>
        <w:tc>
          <w:tcPr>
            <w:tcW w:w="1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安全事故</w:t>
            </w:r>
          </w:p>
        </w:tc>
        <w:tc>
          <w:tcPr>
            <w:tcW w:w="2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运行正常,无安全事故</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一般安全责任事故此项不得分,发生死亡事故不得参加下轮招投标</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747"/>
        </w:trPr>
        <w:tc>
          <w:tcPr>
            <w:tcW w:w="6378" w:type="dxa"/>
            <w:gridSpan w:val="4"/>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总计</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ind w:right="420"/>
              <w:jc w:val="center"/>
              <w:rPr>
                <w:rFonts w:ascii="宋体" w:eastAsia="宋体" w:hAnsi="宋体" w:cs="宋体"/>
                <w:kern w:val="0"/>
                <w:szCs w:val="21"/>
              </w:rPr>
            </w:pPr>
            <w:r w:rsidRPr="008E65DC">
              <w:rPr>
                <w:rFonts w:ascii="宋体" w:eastAsia="宋体" w:hAnsi="宋体" w:cs="宋体" w:hint="eastAsia"/>
                <w:kern w:val="0"/>
                <w:szCs w:val="21"/>
              </w:rPr>
              <w:t>100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E65DC" w:rsidRPr="008E65DC" w:rsidRDefault="008E65DC" w:rsidP="008E65DC">
            <w:pPr>
              <w:widowControl/>
              <w:spacing w:line="360" w:lineRule="auto"/>
              <w:ind w:right="420"/>
              <w:jc w:val="left"/>
              <w:rPr>
                <w:rFonts w:ascii="宋体" w:eastAsia="宋体" w:hAnsi="宋体" w:cs="宋体"/>
                <w:kern w:val="0"/>
                <w:szCs w:val="21"/>
              </w:rPr>
            </w:pPr>
            <w:r w:rsidRPr="008E65DC">
              <w:rPr>
                <w:rFonts w:ascii="宋体" w:eastAsia="宋体" w:hAnsi="宋体" w:cs="宋体" w:hint="eastAsia"/>
                <w:kern w:val="0"/>
                <w:szCs w:val="2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E65DC" w:rsidRPr="008E65DC" w:rsidRDefault="008E65DC" w:rsidP="008E65DC">
            <w:pPr>
              <w:widowControl/>
              <w:spacing w:line="360" w:lineRule="auto"/>
              <w:ind w:right="420"/>
              <w:jc w:val="left"/>
              <w:rPr>
                <w:rFonts w:ascii="宋体" w:eastAsia="宋体" w:hAnsi="宋体" w:cs="宋体"/>
                <w:kern w:val="0"/>
                <w:szCs w:val="21"/>
              </w:rPr>
            </w:pPr>
            <w:r w:rsidRPr="008E65DC">
              <w:rPr>
                <w:rFonts w:ascii="宋体" w:eastAsia="宋体" w:hAnsi="宋体" w:cs="宋体" w:hint="eastAsia"/>
                <w:kern w:val="0"/>
                <w:szCs w:val="21"/>
              </w:rPr>
              <w:t> </w:t>
            </w:r>
          </w:p>
        </w:tc>
      </w:tr>
      <w:tr w:rsidR="008E65DC" w:rsidRPr="008E65DC" w:rsidTr="000C5756">
        <w:trPr>
          <w:trHeight w:val="541"/>
        </w:trPr>
        <w:tc>
          <w:tcPr>
            <w:tcW w:w="9072"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考核人员签字：</w:t>
            </w:r>
          </w:p>
          <w:p w:rsidR="008E65DC" w:rsidRPr="008E65DC" w:rsidRDefault="008E65DC" w:rsidP="008E65DC">
            <w:pPr>
              <w:widowControl/>
              <w:spacing w:line="360" w:lineRule="auto"/>
              <w:ind w:right="420" w:firstLine="6510"/>
              <w:jc w:val="left"/>
              <w:rPr>
                <w:rFonts w:ascii="宋体" w:eastAsia="宋体" w:hAnsi="宋体" w:cs="宋体"/>
                <w:kern w:val="0"/>
                <w:szCs w:val="21"/>
              </w:rPr>
            </w:pPr>
            <w:r w:rsidRPr="008E65DC">
              <w:rPr>
                <w:rFonts w:ascii="宋体" w:eastAsia="宋体" w:hAnsi="宋体" w:cs="宋体" w:hint="eastAsia"/>
                <w:kern w:val="0"/>
                <w:szCs w:val="21"/>
              </w:rPr>
              <w:t> </w:t>
            </w:r>
          </w:p>
        </w:tc>
      </w:tr>
    </w:tbl>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lastRenderedPageBreak/>
        <w:t> </w:t>
      </w:r>
    </w:p>
    <w:p w:rsidR="008E65DC" w:rsidRPr="008E65DC" w:rsidRDefault="008E65DC" w:rsidP="008E65DC">
      <w:pPr>
        <w:widowControl/>
        <w:spacing w:after="156" w:line="360" w:lineRule="auto"/>
        <w:jc w:val="left"/>
        <w:rPr>
          <w:rFonts w:ascii="宋体" w:eastAsia="宋体" w:hAnsi="宋体" w:cs="宋体"/>
          <w:kern w:val="0"/>
          <w:szCs w:val="21"/>
        </w:rPr>
      </w:pPr>
      <w:r w:rsidRPr="008E65DC">
        <w:rPr>
          <w:rFonts w:ascii="宋体" w:eastAsia="宋体" w:hAnsi="宋体" w:cs="宋体" w:hint="eastAsia"/>
          <w:b/>
          <w:bCs/>
          <w:kern w:val="0"/>
          <w:szCs w:val="21"/>
        </w:rPr>
        <w:t>二、商务要求表</w:t>
      </w:r>
    </w:p>
    <w:p w:rsidR="008E65DC" w:rsidRPr="008E65DC" w:rsidRDefault="008E65DC" w:rsidP="008E65DC">
      <w:pPr>
        <w:widowControl/>
        <w:spacing w:before="100" w:beforeAutospacing="1" w:after="100" w:afterAutospacing="1" w:line="360" w:lineRule="auto"/>
        <w:jc w:val="left"/>
        <w:rPr>
          <w:rFonts w:ascii="宋体" w:eastAsia="宋体" w:hAnsi="宋体" w:cs="宋体"/>
          <w:kern w:val="0"/>
          <w:szCs w:val="21"/>
        </w:rPr>
      </w:pPr>
      <w:r w:rsidRPr="008E65DC">
        <w:rPr>
          <w:rFonts w:ascii="宋体" w:eastAsia="宋体" w:hAnsi="宋体" w:cs="宋体" w:hint="eastAsia"/>
          <w:kern w:val="0"/>
          <w:szCs w:val="21"/>
        </w:rPr>
        <w:t> </w:t>
      </w:r>
    </w:p>
    <w:tbl>
      <w:tblPr>
        <w:tblW w:w="8925" w:type="dxa"/>
        <w:tblInd w:w="108" w:type="dxa"/>
        <w:tblCellMar>
          <w:left w:w="0" w:type="dxa"/>
          <w:right w:w="0" w:type="dxa"/>
        </w:tblCellMar>
        <w:tblLook w:val="04A0" w:firstRow="1" w:lastRow="0" w:firstColumn="1" w:lastColumn="0" w:noHBand="0" w:noVBand="1"/>
      </w:tblPr>
      <w:tblGrid>
        <w:gridCol w:w="1575"/>
        <w:gridCol w:w="7350"/>
      </w:tblGrid>
      <w:tr w:rsidR="008E65DC" w:rsidRPr="008E65DC" w:rsidTr="000C5756">
        <w:trPr>
          <w:trHeight w:val="449"/>
        </w:trPr>
        <w:tc>
          <w:tcPr>
            <w:tcW w:w="15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ind w:firstLine="420"/>
              <w:jc w:val="left"/>
              <w:rPr>
                <w:rFonts w:ascii="宋体" w:eastAsia="宋体" w:hAnsi="宋体" w:cs="宋体"/>
                <w:kern w:val="0"/>
                <w:szCs w:val="21"/>
              </w:rPr>
            </w:pPr>
            <w:r w:rsidRPr="008E65DC">
              <w:rPr>
                <w:rFonts w:ascii="宋体" w:eastAsia="宋体" w:hAnsi="宋体" w:cs="宋体" w:hint="eastAsia"/>
                <w:kern w:val="0"/>
                <w:szCs w:val="21"/>
              </w:rPr>
              <w:t>类别</w:t>
            </w:r>
          </w:p>
        </w:tc>
        <w:tc>
          <w:tcPr>
            <w:tcW w:w="7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ind w:firstLine="2730"/>
              <w:jc w:val="left"/>
              <w:rPr>
                <w:rFonts w:ascii="宋体" w:eastAsia="宋体" w:hAnsi="宋体" w:cs="宋体"/>
                <w:kern w:val="0"/>
                <w:szCs w:val="21"/>
              </w:rPr>
            </w:pPr>
            <w:r w:rsidRPr="008E65DC">
              <w:rPr>
                <w:rFonts w:ascii="宋体" w:eastAsia="宋体" w:hAnsi="宋体" w:cs="宋体" w:hint="eastAsia"/>
                <w:kern w:val="0"/>
                <w:szCs w:val="21"/>
              </w:rPr>
              <w:t>要  求</w:t>
            </w:r>
          </w:p>
        </w:tc>
      </w:tr>
      <w:tr w:rsidR="008E65DC" w:rsidRPr="008E65DC" w:rsidTr="000C5756">
        <w:trPr>
          <w:trHeight w:val="441"/>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投标有效期</w:t>
            </w:r>
          </w:p>
        </w:tc>
        <w:tc>
          <w:tcPr>
            <w:tcW w:w="7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开标后90天</w:t>
            </w:r>
          </w:p>
        </w:tc>
      </w:tr>
      <w:tr w:rsidR="008E65DC" w:rsidRPr="008E65DC" w:rsidTr="000C5756">
        <w:trPr>
          <w:trHeight w:val="617"/>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服务期</w:t>
            </w:r>
          </w:p>
        </w:tc>
        <w:tc>
          <w:tcPr>
            <w:tcW w:w="7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自合同签订之日起</w:t>
            </w:r>
            <w:r w:rsidRPr="008E65DC">
              <w:rPr>
                <w:rFonts w:ascii="宋体" w:eastAsia="宋体" w:hAnsi="宋体" w:cs="宋体"/>
                <w:kern w:val="0"/>
                <w:szCs w:val="21"/>
              </w:rPr>
              <w:t>1</w:t>
            </w:r>
            <w:r w:rsidRPr="008E65DC">
              <w:rPr>
                <w:rFonts w:ascii="宋体" w:eastAsia="宋体" w:hAnsi="宋体" w:cs="宋体" w:hint="eastAsia"/>
                <w:kern w:val="0"/>
                <w:szCs w:val="21"/>
              </w:rPr>
              <w:t>年。</w:t>
            </w:r>
          </w:p>
        </w:tc>
      </w:tr>
      <w:tr w:rsidR="008E65DC" w:rsidRPr="008E65DC" w:rsidTr="000C5756">
        <w:trPr>
          <w:trHeight w:val="423"/>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服务地点</w:t>
            </w:r>
          </w:p>
        </w:tc>
        <w:tc>
          <w:tcPr>
            <w:tcW w:w="7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诸光路泵站、徐南路泵站、西向阳河、刘夏路泵站</w:t>
            </w:r>
          </w:p>
        </w:tc>
      </w:tr>
      <w:tr w:rsidR="008E65DC" w:rsidRPr="008E65DC" w:rsidTr="000C5756">
        <w:trPr>
          <w:trHeight w:val="459"/>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付款条件</w:t>
            </w:r>
          </w:p>
        </w:tc>
        <w:tc>
          <w:tcPr>
            <w:tcW w:w="7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before="100" w:beforeAutospacing="1" w:after="100" w:afterAutospacing="1" w:line="360" w:lineRule="auto"/>
              <w:jc w:val="left"/>
              <w:outlineLvl w:val="6"/>
              <w:rPr>
                <w:rFonts w:ascii="宋体" w:eastAsia="宋体" w:hAnsi="宋体" w:cs="宋体"/>
                <w:kern w:val="0"/>
                <w:szCs w:val="21"/>
              </w:rPr>
            </w:pPr>
            <w:r w:rsidRPr="008E65DC">
              <w:rPr>
                <w:rFonts w:ascii="宋体" w:eastAsia="宋体" w:hAnsi="宋体" w:cs="宋体" w:hint="eastAsia"/>
                <w:kern w:val="0"/>
                <w:szCs w:val="21"/>
              </w:rPr>
              <w:t>具体在合同中约定</w:t>
            </w:r>
          </w:p>
        </w:tc>
      </w:tr>
      <w:tr w:rsidR="008E65DC" w:rsidRPr="008E65DC" w:rsidTr="000C5756">
        <w:trPr>
          <w:trHeight w:val="456"/>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转让与分包</w:t>
            </w:r>
          </w:p>
        </w:tc>
        <w:tc>
          <w:tcPr>
            <w:tcW w:w="7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kern w:val="0"/>
                <w:szCs w:val="21"/>
              </w:rPr>
              <w:t>本项目合同不得转让和分包。</w:t>
            </w:r>
          </w:p>
        </w:tc>
      </w:tr>
    </w:tbl>
    <w:p w:rsidR="008E65DC" w:rsidRPr="008E65DC" w:rsidRDefault="008E65DC" w:rsidP="008E65DC">
      <w:pPr>
        <w:widowControl/>
        <w:spacing w:line="360" w:lineRule="auto"/>
        <w:jc w:val="right"/>
        <w:rPr>
          <w:rFonts w:ascii="宋体" w:eastAsia="宋体" w:hAnsi="宋体" w:cs="宋体"/>
          <w:kern w:val="0"/>
          <w:szCs w:val="21"/>
        </w:rPr>
      </w:pPr>
      <w:r w:rsidRPr="008E65DC">
        <w:rPr>
          <w:rFonts w:ascii="宋体" w:eastAsia="宋体" w:hAnsi="宋体" w:cs="宋体" w:hint="eastAsia"/>
          <w:kern w:val="0"/>
          <w:szCs w:val="21"/>
        </w:rPr>
        <w:t> </w:t>
      </w:r>
    </w:p>
    <w:p w:rsidR="008E65DC" w:rsidRPr="008E65DC" w:rsidRDefault="008E65DC" w:rsidP="008E65DC">
      <w:pPr>
        <w:widowControl/>
        <w:spacing w:line="360" w:lineRule="auto"/>
        <w:jc w:val="left"/>
        <w:rPr>
          <w:rFonts w:ascii="宋体" w:eastAsia="宋体" w:hAnsi="宋体" w:cs="宋体"/>
          <w:kern w:val="0"/>
          <w:szCs w:val="21"/>
        </w:rPr>
      </w:pPr>
      <w:r w:rsidRPr="008E65DC">
        <w:rPr>
          <w:rFonts w:ascii="宋体" w:eastAsia="宋体" w:hAnsi="宋体" w:cs="宋体" w:hint="eastAsia"/>
          <w:b/>
          <w:bCs/>
          <w:kern w:val="0"/>
          <w:szCs w:val="21"/>
        </w:rPr>
        <w:t>项目执行标准</w:t>
      </w:r>
    </w:p>
    <w:p w:rsidR="008E65DC" w:rsidRPr="008E65DC" w:rsidRDefault="008E65DC" w:rsidP="008E65DC">
      <w:pPr>
        <w:widowControl/>
        <w:spacing w:line="360" w:lineRule="auto"/>
        <w:jc w:val="center"/>
        <w:rPr>
          <w:rFonts w:ascii="宋体" w:eastAsia="宋体" w:hAnsi="宋体" w:cs="宋体"/>
          <w:kern w:val="0"/>
          <w:szCs w:val="21"/>
        </w:rPr>
      </w:pPr>
      <w:r w:rsidRPr="008E65DC">
        <w:rPr>
          <w:rFonts w:ascii="宋体" w:eastAsia="宋体" w:hAnsi="宋体" w:cs="宋体" w:hint="eastAsia"/>
          <w:kern w:val="0"/>
          <w:szCs w:val="21"/>
        </w:rPr>
        <w:t>国家和本市颁发的适用于本项目的现行法律、法规、规章、规范性文件和标准。</w:t>
      </w:r>
    </w:p>
    <w:p w:rsidR="008E65DC" w:rsidRPr="008E65DC" w:rsidRDefault="008E65DC" w:rsidP="008E65DC">
      <w:pPr>
        <w:spacing w:line="360" w:lineRule="auto"/>
        <w:rPr>
          <w:rFonts w:ascii="宋体" w:eastAsia="宋体" w:hAnsi="宋体" w:hint="eastAsia"/>
          <w:szCs w:val="21"/>
        </w:rPr>
      </w:pPr>
    </w:p>
    <w:sectPr w:rsidR="008E65DC" w:rsidRPr="008E6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DC"/>
    <w:rsid w:val="001E6613"/>
    <w:rsid w:val="00797C89"/>
    <w:rsid w:val="008E6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337E"/>
  <w15:chartTrackingRefBased/>
  <w15:docId w15:val="{538CC593-2B56-4042-8056-1E515C0C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2026-04-12T11:06:00Z</dcterms:created>
  <dcterms:modified xsi:type="dcterms:W3CDTF">2026-04-12T11:07:00Z</dcterms:modified>
</cp:coreProperties>
</file>