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13" w:rsidRPr="00311A8F" w:rsidRDefault="00311A8F" w:rsidP="00311A8F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311A8F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311A8F">
        <w:rPr>
          <w:rFonts w:ascii="宋体" w:eastAsia="宋体" w:hAnsi="宋体"/>
          <w:b/>
          <w:bCs/>
          <w:sz w:val="32"/>
          <w:szCs w:val="32"/>
        </w:rPr>
        <w:t>026-083</w:t>
      </w:r>
      <w:r w:rsidRPr="00311A8F">
        <w:rPr>
          <w:rFonts w:ascii="宋体" w:eastAsia="宋体" w:hAnsi="宋体" w:hint="eastAsia"/>
          <w:b/>
          <w:bCs/>
          <w:sz w:val="32"/>
          <w:szCs w:val="32"/>
        </w:rPr>
        <w:t>采购需求（公告）</w:t>
      </w:r>
    </w:p>
    <w:bookmarkEnd w:id="0"/>
    <w:p w:rsidR="00311A8F" w:rsidRPr="00311A8F" w:rsidRDefault="00311A8F" w:rsidP="00311A8F">
      <w:pPr>
        <w:spacing w:line="360" w:lineRule="auto"/>
        <w:ind w:firstLine="480"/>
        <w:jc w:val="center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项目需求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b/>
          <w:bCs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一、项目概况：</w:t>
      </w:r>
    </w:p>
    <w:p w:rsidR="00311A8F" w:rsidRPr="00311A8F" w:rsidRDefault="00311A8F" w:rsidP="00311A8F">
      <w:pPr>
        <w:adjustRightInd w:val="0"/>
        <w:spacing w:line="360" w:lineRule="auto"/>
        <w:ind w:firstLineChars="200" w:firstLine="420"/>
        <w:textAlignment w:val="baseline"/>
        <w:rPr>
          <w:rFonts w:ascii="宋体" w:eastAsia="宋体" w:hAnsi="宋体" w:cs="仿宋_GB2312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项目名称：2026年度徐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泾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镇西虹桥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地区花箱养护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项目</w:t>
      </w:r>
    </w:p>
    <w:p w:rsidR="00311A8F" w:rsidRPr="00311A8F" w:rsidRDefault="00311A8F" w:rsidP="00311A8F">
      <w:pPr>
        <w:adjustRightInd w:val="0"/>
        <w:spacing w:line="360" w:lineRule="auto"/>
        <w:ind w:firstLineChars="200" w:firstLine="420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项目期限：</w:t>
      </w:r>
      <w:r w:rsidRPr="00311A8F">
        <w:rPr>
          <w:rFonts w:ascii="宋体" w:eastAsia="宋体" w:hAnsi="宋体" w:hint="eastAsia"/>
          <w:szCs w:val="21"/>
        </w:rPr>
        <w:t>自2026年10月10日起至2027年10月9日止。</w:t>
      </w:r>
    </w:p>
    <w:p w:rsidR="00311A8F" w:rsidRPr="00311A8F" w:rsidRDefault="00311A8F" w:rsidP="00311A8F">
      <w:pPr>
        <w:adjustRightInd w:val="0"/>
        <w:spacing w:line="360" w:lineRule="auto"/>
        <w:ind w:firstLineChars="200" w:firstLine="420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预算金额：</w:t>
      </w:r>
      <w:r w:rsidRPr="00311A8F">
        <w:rPr>
          <w:rFonts w:ascii="宋体" w:eastAsia="宋体" w:hAnsi="宋体" w:hint="eastAsia"/>
          <w:szCs w:val="21"/>
        </w:rPr>
        <w:t>1916510</w:t>
      </w:r>
      <w:r w:rsidRPr="00311A8F">
        <w:rPr>
          <w:rFonts w:ascii="宋体" w:eastAsia="宋体" w:hAnsi="宋体" w:cs="仿宋_GB2312" w:hint="eastAsia"/>
          <w:szCs w:val="21"/>
        </w:rPr>
        <w:t>元。</w:t>
      </w:r>
    </w:p>
    <w:p w:rsidR="00311A8F" w:rsidRPr="00311A8F" w:rsidRDefault="00311A8F" w:rsidP="00311A8F">
      <w:pPr>
        <w:adjustRightInd w:val="0"/>
        <w:spacing w:line="360" w:lineRule="auto"/>
        <w:ind w:firstLineChars="200" w:firstLine="420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报价形式：见下表。</w:t>
      </w:r>
    </w:p>
    <w:tbl>
      <w:tblPr>
        <w:tblW w:w="7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2"/>
        <w:gridCol w:w="2739"/>
        <w:gridCol w:w="3401"/>
      </w:tblGrid>
      <w:tr w:rsidR="00311A8F" w:rsidRPr="00311A8F" w:rsidTr="00C1785A">
        <w:trPr>
          <w:trHeight w:hRule="exact" w:val="633"/>
          <w:jc w:val="center"/>
        </w:trPr>
        <w:tc>
          <w:tcPr>
            <w:tcW w:w="1082" w:type="dxa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6140" w:type="dxa"/>
            <w:gridSpan w:val="2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报价明细表</w:t>
            </w:r>
          </w:p>
        </w:tc>
      </w:tr>
      <w:tr w:rsidR="00311A8F" w:rsidRPr="00311A8F" w:rsidTr="00C1785A">
        <w:trPr>
          <w:trHeight w:hRule="exact" w:val="1208"/>
          <w:jc w:val="center"/>
        </w:trPr>
        <w:tc>
          <w:tcPr>
            <w:tcW w:w="1082" w:type="dxa"/>
            <w:vMerge w:val="restart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总报价（元）</w:t>
            </w:r>
          </w:p>
        </w:tc>
        <w:tc>
          <w:tcPr>
            <w:tcW w:w="6140" w:type="dxa"/>
            <w:gridSpan w:val="2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proofErr w:type="gramStart"/>
            <w:r w:rsidRPr="00311A8F">
              <w:rPr>
                <w:rFonts w:ascii="宋体" w:eastAsia="宋体" w:hAnsi="宋体" w:cs="仿宋_GB2312" w:hint="eastAsia"/>
                <w:szCs w:val="21"/>
              </w:rPr>
              <w:t>花箱及</w:t>
            </w:r>
            <w:proofErr w:type="gramEnd"/>
            <w:r w:rsidRPr="00311A8F">
              <w:rPr>
                <w:rFonts w:ascii="宋体" w:eastAsia="宋体" w:hAnsi="宋体" w:cs="仿宋_GB2312" w:hint="eastAsia"/>
                <w:szCs w:val="21"/>
              </w:rPr>
              <w:t>绿化种植养护费（元）</w:t>
            </w:r>
          </w:p>
        </w:tc>
      </w:tr>
      <w:tr w:rsidR="00311A8F" w:rsidRPr="00311A8F" w:rsidTr="00C1785A">
        <w:trPr>
          <w:trHeight w:hRule="exact" w:val="1922"/>
          <w:jc w:val="center"/>
        </w:trPr>
        <w:tc>
          <w:tcPr>
            <w:tcW w:w="1082" w:type="dxa"/>
            <w:vMerge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落地花箱（</w:t>
            </w:r>
            <w:proofErr w:type="gramStart"/>
            <w:r w:rsidRPr="00311A8F">
              <w:rPr>
                <w:rFonts w:ascii="宋体" w:eastAsia="宋体" w:hAnsi="宋体" w:cs="仿宋_GB2312" w:hint="eastAsia"/>
                <w:szCs w:val="21"/>
              </w:rPr>
              <w:t>不含花箱箱体</w:t>
            </w:r>
            <w:proofErr w:type="gramEnd"/>
            <w:r w:rsidRPr="00311A8F">
              <w:rPr>
                <w:rFonts w:ascii="宋体" w:eastAsia="宋体" w:hAnsi="宋体" w:cs="仿宋_GB2312" w:hint="eastAsia"/>
                <w:szCs w:val="21"/>
              </w:rPr>
              <w:t>）</w:t>
            </w:r>
          </w:p>
        </w:tc>
        <w:tc>
          <w:tcPr>
            <w:tcW w:w="3401" w:type="dxa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挂花</w:t>
            </w:r>
            <w:proofErr w:type="gramStart"/>
            <w:r w:rsidRPr="00311A8F">
              <w:rPr>
                <w:rFonts w:ascii="宋体" w:eastAsia="宋体" w:hAnsi="宋体" w:cs="仿宋_GB2312" w:hint="eastAsia"/>
                <w:szCs w:val="21"/>
              </w:rPr>
              <w:t>花</w:t>
            </w:r>
            <w:proofErr w:type="gramEnd"/>
            <w:r w:rsidRPr="00311A8F">
              <w:rPr>
                <w:rFonts w:ascii="宋体" w:eastAsia="宋体" w:hAnsi="宋体" w:cs="仿宋_GB2312" w:hint="eastAsia"/>
                <w:szCs w:val="21"/>
              </w:rPr>
              <w:t>箱（</w:t>
            </w:r>
            <w:proofErr w:type="gramStart"/>
            <w:r w:rsidRPr="00311A8F">
              <w:rPr>
                <w:rFonts w:ascii="宋体" w:eastAsia="宋体" w:hAnsi="宋体" w:cs="仿宋_GB2312" w:hint="eastAsia"/>
                <w:szCs w:val="21"/>
              </w:rPr>
              <w:t>含花箱箱体</w:t>
            </w:r>
            <w:proofErr w:type="gramEnd"/>
            <w:r w:rsidRPr="00311A8F">
              <w:rPr>
                <w:rFonts w:ascii="宋体" w:eastAsia="宋体" w:hAnsi="宋体" w:cs="仿宋_GB2312" w:hint="eastAsia"/>
                <w:szCs w:val="21"/>
              </w:rPr>
              <w:t xml:space="preserve">） </w:t>
            </w:r>
          </w:p>
        </w:tc>
      </w:tr>
      <w:tr w:rsidR="00311A8F" w:rsidRPr="00311A8F" w:rsidTr="00C1785A">
        <w:trPr>
          <w:trHeight w:hRule="exact" w:val="990"/>
          <w:jc w:val="center"/>
        </w:trPr>
        <w:tc>
          <w:tcPr>
            <w:tcW w:w="1082" w:type="dxa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3401" w:type="dxa"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</w:tbl>
    <w:p w:rsidR="00311A8F" w:rsidRPr="00311A8F" w:rsidRDefault="00311A8F" w:rsidP="00311A8F">
      <w:pPr>
        <w:numPr>
          <w:ilvl w:val="0"/>
          <w:numId w:val="1"/>
        </w:num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项目范围：</w:t>
      </w:r>
    </w:p>
    <w:p w:rsidR="00311A8F" w:rsidRPr="00311A8F" w:rsidRDefault="00311A8F" w:rsidP="00311A8F">
      <w:pPr>
        <w:pStyle w:val="a3"/>
        <w:numPr>
          <w:ilvl w:val="0"/>
          <w:numId w:val="2"/>
        </w:numPr>
        <w:spacing w:line="360" w:lineRule="auto"/>
        <w:ind w:firstLineChars="200" w:firstLine="420"/>
        <w:rPr>
          <w:rFonts w:ascii="宋体" w:eastAsia="宋体" w:hAnsi="宋体" w:cs="仿宋_GB2312" w:hint="eastAsia"/>
          <w:b w:val="0"/>
          <w:sz w:val="21"/>
          <w:szCs w:val="21"/>
        </w:rPr>
      </w:pP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盈港东路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、徐民路、天山西路、</w:t>
      </w: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蟠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中路、徐</w:t>
      </w: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泾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港路等路段</w:t>
      </w: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落地花箱养护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；</w:t>
      </w:r>
    </w:p>
    <w:p w:rsidR="00311A8F" w:rsidRPr="00311A8F" w:rsidRDefault="00311A8F" w:rsidP="00311A8F">
      <w:pPr>
        <w:pStyle w:val="a3"/>
        <w:numPr>
          <w:ilvl w:val="0"/>
          <w:numId w:val="2"/>
        </w:numPr>
        <w:spacing w:line="360" w:lineRule="auto"/>
        <w:ind w:firstLineChars="200" w:firstLine="420"/>
        <w:rPr>
          <w:rFonts w:ascii="宋体" w:eastAsia="宋体" w:hAnsi="宋体" w:cs="仿宋_GB2312" w:hint="eastAsia"/>
          <w:b w:val="0"/>
          <w:sz w:val="21"/>
          <w:szCs w:val="21"/>
        </w:rPr>
      </w:pP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盈港东路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、诸光路、</w:t>
      </w: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蟠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中路等路段挂花</w:t>
      </w:r>
      <w:proofErr w:type="gramStart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花</w:t>
      </w:r>
      <w:proofErr w:type="gramEnd"/>
      <w:r w:rsidRPr="00311A8F">
        <w:rPr>
          <w:rFonts w:ascii="宋体" w:eastAsia="宋体" w:hAnsi="宋体" w:cs="仿宋_GB2312" w:hint="eastAsia"/>
          <w:b w:val="0"/>
          <w:sz w:val="21"/>
          <w:szCs w:val="21"/>
        </w:rPr>
        <w:t>箱养护；</w:t>
      </w:r>
    </w:p>
    <w:p w:rsidR="00311A8F" w:rsidRPr="00311A8F" w:rsidRDefault="00311A8F" w:rsidP="00311A8F">
      <w:p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3、</w:t>
      </w:r>
      <w:r w:rsidRPr="00311A8F">
        <w:rPr>
          <w:rFonts w:ascii="宋体" w:eastAsia="宋体" w:hAnsi="宋体" w:cs="仿宋_GB2312" w:hint="eastAsia"/>
          <w:b/>
          <w:bCs/>
          <w:szCs w:val="21"/>
        </w:rPr>
        <w:t>数据清单</w:t>
      </w:r>
      <w:r w:rsidRPr="00311A8F">
        <w:rPr>
          <w:rFonts w:ascii="宋体" w:eastAsia="宋体" w:hAnsi="宋体" w:cs="仿宋_GB2312" w:hint="eastAsia"/>
          <w:szCs w:val="21"/>
        </w:rPr>
        <w:t>（详见附件1）、</w:t>
      </w:r>
      <w:r w:rsidRPr="00311A8F">
        <w:rPr>
          <w:rFonts w:ascii="宋体" w:eastAsia="宋体" w:hAnsi="宋体" w:cs="仿宋_GB2312" w:hint="eastAsia"/>
          <w:b/>
          <w:bCs/>
          <w:szCs w:val="21"/>
        </w:rPr>
        <w:t>材料规格</w:t>
      </w:r>
      <w:r w:rsidRPr="00311A8F">
        <w:rPr>
          <w:rFonts w:ascii="宋体" w:eastAsia="宋体" w:hAnsi="宋体" w:cs="仿宋_GB2312" w:hint="eastAsia"/>
          <w:szCs w:val="21"/>
        </w:rPr>
        <w:t>（详见附件2）</w:t>
      </w:r>
      <w:r w:rsidRPr="00311A8F">
        <w:rPr>
          <w:rFonts w:ascii="宋体" w:eastAsia="宋体" w:hAnsi="宋体" w:cs="仿宋_GB2312" w:hint="eastAsia"/>
          <w:b/>
          <w:bCs/>
          <w:szCs w:val="21"/>
        </w:rPr>
        <w:t>、</w:t>
      </w:r>
      <w:proofErr w:type="gramStart"/>
      <w:r w:rsidRPr="00311A8F">
        <w:rPr>
          <w:rFonts w:ascii="宋体" w:eastAsia="宋体" w:hAnsi="宋体" w:cs="仿宋_GB2312" w:hint="eastAsia"/>
          <w:b/>
          <w:bCs/>
          <w:szCs w:val="21"/>
        </w:rPr>
        <w:t>花箱方案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（详见附件3）、</w:t>
      </w:r>
      <w:r w:rsidRPr="00311A8F">
        <w:rPr>
          <w:rFonts w:ascii="宋体" w:eastAsia="宋体" w:hAnsi="宋体" w:cs="仿宋_GB2312" w:hint="eastAsia"/>
          <w:b/>
          <w:bCs/>
          <w:szCs w:val="21"/>
        </w:rPr>
        <w:t>养护标准</w:t>
      </w:r>
      <w:r w:rsidRPr="00311A8F">
        <w:rPr>
          <w:rFonts w:ascii="宋体" w:eastAsia="宋体" w:hAnsi="宋体" w:cs="仿宋_GB2312" w:hint="eastAsia"/>
          <w:szCs w:val="21"/>
        </w:rPr>
        <w:t>（详见附件4）</w:t>
      </w:r>
      <w:r w:rsidRPr="00311A8F">
        <w:rPr>
          <w:rFonts w:ascii="宋体" w:eastAsia="宋体" w:hAnsi="宋体" w:cs="仿宋_GB2312" w:hint="eastAsia"/>
          <w:b/>
          <w:szCs w:val="21"/>
        </w:rPr>
        <w:t>。</w:t>
      </w:r>
    </w:p>
    <w:p w:rsidR="00311A8F" w:rsidRPr="00311A8F" w:rsidRDefault="00311A8F" w:rsidP="00311A8F">
      <w:pPr>
        <w:numPr>
          <w:ilvl w:val="0"/>
          <w:numId w:val="1"/>
        </w:numPr>
        <w:spacing w:line="360" w:lineRule="auto"/>
        <w:ind w:firstLine="480"/>
        <w:rPr>
          <w:rFonts w:ascii="宋体" w:eastAsia="宋体" w:hAnsi="宋体" w:cs="仿宋_GB2312" w:hint="eastAsia"/>
          <w:b/>
          <w:bCs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付款方式及考核办法：</w:t>
      </w:r>
    </w:p>
    <w:p w:rsidR="00311A8F" w:rsidRPr="00311A8F" w:rsidRDefault="00311A8F" w:rsidP="00311A8F">
      <w:pPr>
        <w:numPr>
          <w:ilvl w:val="0"/>
          <w:numId w:val="3"/>
        </w:num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付款方式：本项目抽取20%资金根据徐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泾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镇第三方机构的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项目结项评估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结果支付。其余资金以先用后付原则按季度支付，每季度基础服务费为项目服务费的20%，根据季度考核结果支付相应费用。</w:t>
      </w:r>
    </w:p>
    <w:p w:rsidR="00311A8F" w:rsidRPr="00311A8F" w:rsidRDefault="00311A8F" w:rsidP="00311A8F">
      <w:pPr>
        <w:adjustRightInd w:val="0"/>
        <w:spacing w:line="360" w:lineRule="auto"/>
        <w:ind w:firstLineChars="200" w:firstLine="420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lastRenderedPageBreak/>
        <w:t>上述所有费用包含材料设施（挂花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花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箱箱体）的安装、拆卸、运输、更换等一切费用，甲方不再支付其他费用。所有费用结算根据种植养护数量及单价，经双方确认后按实结算。</w:t>
      </w:r>
    </w:p>
    <w:p w:rsidR="00311A8F" w:rsidRPr="00311A8F" w:rsidRDefault="00311A8F" w:rsidP="00311A8F">
      <w:pPr>
        <w:widowControl/>
        <w:numPr>
          <w:ilvl w:val="0"/>
          <w:numId w:val="3"/>
        </w:numPr>
        <w:spacing w:line="360" w:lineRule="auto"/>
        <w:ind w:firstLine="480"/>
        <w:jc w:val="left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考核办法：</w:t>
      </w:r>
    </w:p>
    <w:p w:rsidR="00311A8F" w:rsidRPr="00311A8F" w:rsidRDefault="00311A8F" w:rsidP="00311A8F">
      <w:p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年度考核：由西虹桥地区社会管理服务中心进行考核，根据徐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泾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镇2023年4月制定的《青浦区徐泾镇关于政府购买服务全过程绩效管理实施细则》（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徐府〔2023〕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17号），将由徐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泾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镇第三方机构对考核结果进行评估，并抽取本项目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中花箱及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 xml:space="preserve">立体绿化种植养护费用的20%资金作为考核资金。 </w:t>
      </w:r>
    </w:p>
    <w:p w:rsidR="00311A8F" w:rsidRPr="00311A8F" w:rsidRDefault="00311A8F" w:rsidP="00311A8F">
      <w:p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bookmarkStart w:id="1" w:name="_Toc290900276"/>
      <w:bookmarkStart w:id="2" w:name="_Toc290900277"/>
      <w:r w:rsidRPr="00311A8F">
        <w:rPr>
          <w:rFonts w:ascii="宋体" w:eastAsia="宋体" w:hAnsi="宋体" w:cs="仿宋_GB2312" w:hint="eastAsia"/>
          <w:szCs w:val="21"/>
        </w:rPr>
        <w:t>本项目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结项评价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结果分为优秀（≥90分）、良好（80-89分）、合格（60-79分）、不合格（&lt;60分）。</w:t>
      </w:r>
    </w:p>
    <w:p w:rsidR="00311A8F" w:rsidRPr="00311A8F" w:rsidRDefault="00311A8F" w:rsidP="00311A8F">
      <w:p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本项目考核资金支付时与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项目结项评估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结果挂钩，详见下表：</w:t>
      </w:r>
    </w:p>
    <w:tbl>
      <w:tblPr>
        <w:tblW w:w="86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3427"/>
        <w:gridCol w:w="1505"/>
      </w:tblGrid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级别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要求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末期支付款项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备注</w:t>
            </w:r>
          </w:p>
        </w:tc>
      </w:tr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优秀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≥90分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100%*考核资金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11A8F" w:rsidRPr="00311A8F" w:rsidTr="00C1785A">
        <w:trPr>
          <w:trHeight w:hRule="exact" w:val="1167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良好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80-89分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tabs>
                <w:tab w:val="right" w:pos="2590"/>
              </w:tabs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按90分为标准，每低一分扣1%来计算考核资金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合格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60-79分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50%*考核资金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不合格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&lt;60分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不予支付考核资金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</w:tbl>
    <w:p w:rsidR="00311A8F" w:rsidRPr="00311A8F" w:rsidRDefault="00311A8F" w:rsidP="00311A8F">
      <w:pPr>
        <w:numPr>
          <w:ilvl w:val="0"/>
          <w:numId w:val="4"/>
        </w:num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季度考核：甲方根据考核评分表（详见附件5）在对乙方上一季度考核合格后，支付上季度费用，考核日期为每个季度末月。季度服务费支付结果详见下表：</w:t>
      </w:r>
    </w:p>
    <w:tbl>
      <w:tblPr>
        <w:tblW w:w="86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3427"/>
        <w:gridCol w:w="1505"/>
      </w:tblGrid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级别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要求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季度支付款项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备注</w:t>
            </w:r>
          </w:p>
        </w:tc>
      </w:tr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优秀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≥90分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100%*季度服务费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11A8F" w:rsidRPr="00311A8F" w:rsidTr="00C1785A">
        <w:trPr>
          <w:trHeight w:hRule="exact" w:val="1167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良好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80-89分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tabs>
                <w:tab w:val="right" w:pos="2590"/>
              </w:tabs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按90分为标准，每低一分扣1%来计算季度服务费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合格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60-79分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50%*季度服务费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11A8F" w:rsidRPr="00311A8F" w:rsidTr="00C1785A">
        <w:trPr>
          <w:trHeight w:hRule="exact" w:val="510"/>
        </w:trPr>
        <w:tc>
          <w:tcPr>
            <w:tcW w:w="1271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不合格</w:t>
            </w:r>
          </w:p>
        </w:tc>
        <w:tc>
          <w:tcPr>
            <w:tcW w:w="2410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&lt;60分</w:t>
            </w:r>
          </w:p>
        </w:tc>
        <w:tc>
          <w:tcPr>
            <w:tcW w:w="3427" w:type="dxa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szCs w:val="21"/>
              </w:rPr>
              <w:t>不予支付季度服务费</w:t>
            </w:r>
          </w:p>
        </w:tc>
        <w:tc>
          <w:tcPr>
            <w:tcW w:w="1505" w:type="dxa"/>
          </w:tcPr>
          <w:p w:rsidR="00311A8F" w:rsidRPr="00311A8F" w:rsidRDefault="00311A8F" w:rsidP="00311A8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</w:tbl>
    <w:p w:rsidR="00311A8F" w:rsidRPr="00311A8F" w:rsidRDefault="00311A8F" w:rsidP="00311A8F">
      <w:pPr>
        <w:numPr>
          <w:ilvl w:val="0"/>
          <w:numId w:val="4"/>
        </w:num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甲方对乙方在日常工作中发生的包括各类第三方平台的工单、投诉、相关情况以及对养</w:t>
      </w:r>
      <w:r w:rsidRPr="00311A8F">
        <w:rPr>
          <w:rFonts w:ascii="宋体" w:eastAsia="宋体" w:hAnsi="宋体" w:cs="仿宋_GB2312" w:hint="eastAsia"/>
          <w:szCs w:val="21"/>
        </w:rPr>
        <w:lastRenderedPageBreak/>
        <w:t>护单位责任推诿、工作拖延不作为等视事件严重情况开具工作整改单，并在当季花箱及立体绿化种植养护费中按照每张整改单2000-5000元的标准予以扣除。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b/>
          <w:bCs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四、项目内容：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1、花箱内苗木品种严格按照甲方要求进行种植及养护，在每季种植前需向甲方提供种植样板。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2、四季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落地花箱换植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月份大约为10、12、2、7月份；</w:t>
      </w:r>
    </w:p>
    <w:p w:rsidR="00311A8F" w:rsidRPr="00311A8F" w:rsidRDefault="00311A8F" w:rsidP="00311A8F">
      <w:pPr>
        <w:adjustRightInd w:val="0"/>
        <w:spacing w:line="360" w:lineRule="auto"/>
        <w:ind w:firstLineChars="300" w:firstLine="630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一季挂花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花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箱换植月份大约为10，最终按甲方要求为准。</w:t>
      </w:r>
    </w:p>
    <w:p w:rsidR="00311A8F" w:rsidRPr="00311A8F" w:rsidRDefault="00311A8F" w:rsidP="00311A8F">
      <w:pPr>
        <w:numPr>
          <w:ilvl w:val="0"/>
          <w:numId w:val="3"/>
        </w:num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挂花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花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箱的箱体实际布置形式，应按照甲方要求以“总数不变”的原则根据现场特点进行布置，挂花</w:t>
      </w:r>
      <w:proofErr w:type="gramStart"/>
      <w:r w:rsidRPr="00311A8F">
        <w:rPr>
          <w:rFonts w:ascii="宋体" w:eastAsia="宋体" w:hAnsi="宋体" w:cs="仿宋_GB2312" w:hint="eastAsia"/>
          <w:szCs w:val="21"/>
        </w:rPr>
        <w:t>花</w:t>
      </w:r>
      <w:proofErr w:type="gramEnd"/>
      <w:r w:rsidRPr="00311A8F">
        <w:rPr>
          <w:rFonts w:ascii="宋体" w:eastAsia="宋体" w:hAnsi="宋体" w:cs="仿宋_GB2312" w:hint="eastAsia"/>
          <w:szCs w:val="21"/>
        </w:rPr>
        <w:t>箱箱体由乙方提供。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b/>
          <w:bCs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五、工作要求：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1、按照上海市现行有关园林植物栽植、养护、保护等技术规程进行养护管理。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2、做好全年工作计划，建立必须的植物养护技术档案，要及时收集、记录、整理有关的养护事项。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3、投标人须具备养护能力认定证书。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4、投标单位须具备完整的应急管理预案，如发生临时突发事件，需根据甲方要求迅速反应，及时处理，对损坏的相关设施进行及时抢修、更换，并根据事故责任办理索赔事宜。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5、根据该区域的实际情况每季提出养护管理的实施方案和月工作计划，确保花坛花卉色彩丰富，生长茂盛无空秃，营造优美景观。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b/>
          <w:bCs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六、人员要求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1、项目负责人要求：项目经理须具有《工程师证书》的高级工程师，项目副经理须具有《工程师证书》的中级工程师。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2、绿化养护项目人员要求：具有《材料员证》、《质量员证》、《安全员证》的工作人员不少于3名，中级绿化工不少于1名。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b/>
          <w:bCs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七、监督管理要求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1.承包方人员在养护施工中不得从事与绿化养护以外的活动（除特定要求外），承包方负责绿化养护工作的安全。承包方与所聘用的从业人员如发生一切劳务纠纷均与我方无关。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lastRenderedPageBreak/>
        <w:t>2.承包方在养护过程中，不得进行转包，否则，按违约处理，如发生重大违约、失信等问题，我方有权单方面提前解除合同。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3.承包方在承包过程中，应明确绿化负责人，如需更换或调整，必须通报我方并得到同意。否则，按违约处理。</w:t>
      </w:r>
    </w:p>
    <w:p w:rsidR="00311A8F" w:rsidRPr="00311A8F" w:rsidRDefault="00311A8F" w:rsidP="00311A8F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b/>
          <w:bCs/>
          <w:szCs w:val="21"/>
        </w:rPr>
        <w:t>八、附件：</w:t>
      </w:r>
    </w:p>
    <w:p w:rsidR="00311A8F" w:rsidRPr="00311A8F" w:rsidRDefault="00311A8F" w:rsidP="00311A8F">
      <w:pPr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附件1：《2026年徐泾镇西虹桥地区花箱养护项目数据清单》</w:t>
      </w:r>
    </w:p>
    <w:p w:rsidR="00311A8F" w:rsidRPr="00311A8F" w:rsidRDefault="00311A8F" w:rsidP="00311A8F">
      <w:pPr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附件2：《花箱规格》</w:t>
      </w:r>
    </w:p>
    <w:p w:rsidR="00311A8F" w:rsidRPr="00311A8F" w:rsidRDefault="00311A8F" w:rsidP="00311A8F">
      <w:pPr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附件3：《花箱种植养护方案》</w:t>
      </w:r>
    </w:p>
    <w:p w:rsidR="00311A8F" w:rsidRPr="00311A8F" w:rsidRDefault="00311A8F" w:rsidP="00311A8F">
      <w:pPr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附件4 ：《西虹桥部分路段花箱种植养护标准》</w:t>
      </w:r>
    </w:p>
    <w:p w:rsidR="00311A8F" w:rsidRPr="00311A8F" w:rsidRDefault="00311A8F" w:rsidP="00311A8F">
      <w:pPr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仿宋_GB2312" w:hint="eastAsia"/>
          <w:szCs w:val="21"/>
        </w:rPr>
      </w:pPr>
      <w:r w:rsidRPr="00311A8F">
        <w:rPr>
          <w:rFonts w:ascii="宋体" w:eastAsia="宋体" w:hAnsi="宋体" w:cs="仿宋_GB2312" w:hint="eastAsia"/>
          <w:szCs w:val="21"/>
        </w:rPr>
        <w:t>附件5：《2026年徐泾镇西虹桥地区花箱养护项目考核评价细则》</w:t>
      </w:r>
      <w:bookmarkEnd w:id="1"/>
      <w:bookmarkEnd w:id="2"/>
    </w:p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cs="仿宋_GB2312" w:hint="eastAsia"/>
          <w:sz w:val="21"/>
          <w:szCs w:val="21"/>
        </w:rPr>
      </w:pPr>
    </w:p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cs="仿宋_GB2312" w:hint="eastAsia"/>
          <w:sz w:val="21"/>
          <w:szCs w:val="21"/>
        </w:rPr>
        <w:sectPr w:rsidR="00311A8F" w:rsidRPr="00311A8F">
          <w:pgSz w:w="11906" w:h="16838"/>
          <w:pgMar w:top="2098" w:right="1474" w:bottom="1984" w:left="1587" w:header="851" w:footer="992" w:gutter="0"/>
          <w:cols w:space="720"/>
          <w:docGrid w:type="lines" w:linePitch="319"/>
        </w:sectPr>
      </w:pPr>
    </w:p>
    <w:tbl>
      <w:tblPr>
        <w:tblW w:w="1312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8"/>
        <w:gridCol w:w="6726"/>
        <w:gridCol w:w="1563"/>
        <w:gridCol w:w="1562"/>
        <w:gridCol w:w="2577"/>
      </w:tblGrid>
      <w:tr w:rsidR="00311A8F" w:rsidRPr="00311A8F" w:rsidTr="00C1785A">
        <w:trPr>
          <w:trHeight w:val="606"/>
        </w:trPr>
        <w:tc>
          <w:tcPr>
            <w:tcW w:w="13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311A8F">
              <w:rPr>
                <w:rStyle w:val="font31"/>
                <w:rFonts w:hint="default"/>
                <w:sz w:val="21"/>
                <w:szCs w:val="21"/>
                <w:lang w:bidi="ar"/>
              </w:rPr>
              <w:lastRenderedPageBreak/>
              <w:t>附件1:</w:t>
            </w:r>
            <w:r w:rsidRPr="00311A8F">
              <w:rPr>
                <w:rStyle w:val="font41"/>
                <w:rFonts w:ascii="宋体" w:eastAsia="宋体" w:hAnsi="宋体" w:hint="default"/>
                <w:sz w:val="21"/>
                <w:szCs w:val="21"/>
                <w:lang w:bidi="ar"/>
              </w:rPr>
              <w:t xml:space="preserve">            </w:t>
            </w:r>
            <w:r w:rsidRPr="00311A8F">
              <w:rPr>
                <w:rStyle w:val="font101"/>
                <w:rFonts w:hint="default"/>
                <w:sz w:val="21"/>
                <w:szCs w:val="21"/>
                <w:lang w:bidi="ar"/>
              </w:rPr>
              <w:t xml:space="preserve"> 2026年徐</w:t>
            </w:r>
            <w:proofErr w:type="gramStart"/>
            <w:r w:rsidRPr="00311A8F">
              <w:rPr>
                <w:rStyle w:val="font101"/>
                <w:rFonts w:hint="default"/>
                <w:sz w:val="21"/>
                <w:szCs w:val="21"/>
                <w:lang w:bidi="ar"/>
              </w:rPr>
              <w:t>泾</w:t>
            </w:r>
            <w:proofErr w:type="gramEnd"/>
            <w:r w:rsidRPr="00311A8F">
              <w:rPr>
                <w:rStyle w:val="font101"/>
                <w:rFonts w:hint="default"/>
                <w:sz w:val="21"/>
                <w:szCs w:val="21"/>
                <w:lang w:bidi="ar"/>
              </w:rPr>
              <w:t>镇西虹桥</w:t>
            </w:r>
            <w:proofErr w:type="gramStart"/>
            <w:r w:rsidRPr="00311A8F">
              <w:rPr>
                <w:rStyle w:val="font101"/>
                <w:rFonts w:hint="default"/>
                <w:sz w:val="21"/>
                <w:szCs w:val="21"/>
                <w:lang w:bidi="ar"/>
              </w:rPr>
              <w:t>地区花箱养护</w:t>
            </w:r>
            <w:proofErr w:type="gramEnd"/>
            <w:r w:rsidRPr="00311A8F">
              <w:rPr>
                <w:rStyle w:val="font101"/>
                <w:rFonts w:hint="default"/>
                <w:sz w:val="21"/>
                <w:szCs w:val="21"/>
                <w:lang w:bidi="ar"/>
              </w:rPr>
              <w:t>项目数据清单</w:t>
            </w:r>
          </w:p>
        </w:tc>
      </w:tr>
      <w:tr w:rsidR="00311A8F" w:rsidRPr="00311A8F" w:rsidTr="00C1785A">
        <w:trPr>
          <w:trHeight w:val="478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序号 </w:t>
            </w:r>
          </w:p>
        </w:tc>
        <w:tc>
          <w:tcPr>
            <w:tcW w:w="6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11A8F" w:rsidRPr="00311A8F" w:rsidTr="00C1785A">
        <w:trPr>
          <w:trHeight w:val="478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6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Cs w:val="21"/>
              </w:rPr>
            </w:pP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一、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color w:val="000000"/>
                <w:szCs w:val="21"/>
              </w:rPr>
            </w:pPr>
            <w:proofErr w:type="gramStart"/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落地花箱种植</w:t>
            </w:r>
            <w:proofErr w:type="gramEnd"/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养护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盈港东路（蟠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秀路-</w:t>
            </w: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北河）    （一年四季）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三个为一组</w:t>
            </w: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徐民路  （</w:t>
            </w: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秀路-华徐公路）  （一年四季）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三个为一组</w:t>
            </w: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天山西路（诸光路-华徐公路）  （一年四季）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中路  （诸光路-华徐公路）  （一年四季）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徐</w:t>
            </w: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港路（诸光路-路尽头）    （一年四季）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方正公文小标宋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 w:hint="eastAsia"/>
                <w:b/>
                <w:bCs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311A8F" w:rsidRPr="00311A8F" w:rsidTr="00C1785A">
        <w:trPr>
          <w:trHeight w:val="47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二、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挂花</w:t>
            </w:r>
            <w:proofErr w:type="gramStart"/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方正公文小标宋"/>
                <w:color w:val="000000"/>
                <w:kern w:val="0"/>
                <w:szCs w:val="21"/>
                <w:lang w:bidi="ar"/>
              </w:rPr>
              <w:t>箱种植养护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盈港东路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 xml:space="preserve">  （</w:t>
            </w: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北河-华徐公路）（一年一季）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两个为一组</w:t>
            </w:r>
          </w:p>
        </w:tc>
      </w:tr>
      <w:tr w:rsidR="00311A8F" w:rsidRPr="00311A8F" w:rsidTr="00C1785A">
        <w:trPr>
          <w:trHeight w:val="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诸光路一期（沪青平公路-会卓路）（一年一季）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两个为一组</w:t>
            </w:r>
          </w:p>
        </w:tc>
      </w:tr>
      <w:tr w:rsidR="00311A8F" w:rsidRPr="00311A8F" w:rsidTr="00C1785A">
        <w:trPr>
          <w:trHeight w:val="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诸光路二期（</w:t>
            </w: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崧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泽大道-天山西路）（一年一季）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两个为一组</w:t>
            </w:r>
          </w:p>
        </w:tc>
      </w:tr>
      <w:tr w:rsidR="00311A8F" w:rsidRPr="00311A8F" w:rsidTr="00C1785A">
        <w:trPr>
          <w:trHeight w:val="5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proofErr w:type="gramStart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中路    （诸光路-华徐公路）（一年一季）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仿宋_GB2312" w:hint="eastAsia"/>
                <w:color w:val="000000"/>
                <w:szCs w:val="21"/>
              </w:rPr>
            </w:pPr>
            <w:r w:rsidRPr="00311A8F">
              <w:rPr>
                <w:rFonts w:ascii="宋体" w:eastAsia="宋体" w:hAnsi="宋体" w:cs="方正仿宋_GB2312" w:hint="eastAsia"/>
                <w:color w:val="000000"/>
                <w:kern w:val="0"/>
                <w:szCs w:val="21"/>
                <w:lang w:bidi="ar"/>
              </w:rPr>
              <w:t>两个为一组</w:t>
            </w:r>
          </w:p>
        </w:tc>
      </w:tr>
      <w:tr w:rsidR="00311A8F" w:rsidRPr="00311A8F" w:rsidTr="00C1785A">
        <w:trPr>
          <w:trHeight w:val="7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方正公文小标宋"/>
                <w:color w:val="000000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  <w:r w:rsidRPr="00311A8F">
              <w:rPr>
                <w:rFonts w:ascii="宋体" w:eastAsia="宋体" w:hAnsi="宋体" w:cs="方正公文小标宋"/>
                <w:b/>
                <w:bCs/>
                <w:color w:val="000000"/>
                <w:kern w:val="0"/>
                <w:szCs w:val="21"/>
                <w:lang w:bidi="ar"/>
              </w:rPr>
              <w:t>2853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方正公文小标宋"/>
                <w:b/>
                <w:bCs/>
                <w:color w:val="000000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cs="宋体" w:hint="eastAsia"/>
          <w:szCs w:val="21"/>
        </w:rPr>
        <w:sectPr w:rsidR="00311A8F" w:rsidRPr="00311A8F">
          <w:pgSz w:w="16838" w:h="11906" w:orient="landscape"/>
          <w:pgMar w:top="1134" w:right="1440" w:bottom="680" w:left="1440" w:header="851" w:footer="992" w:gutter="0"/>
          <w:cols w:space="720"/>
          <w:docGrid w:type="lines" w:linePitch="319"/>
        </w:sect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311A8F">
        <w:rPr>
          <w:rFonts w:ascii="宋体" w:eastAsia="宋体" w:hAnsi="宋体" w:cs="宋体" w:hint="eastAsia"/>
          <w:szCs w:val="21"/>
        </w:rPr>
        <w:lastRenderedPageBreak/>
        <w:t>附件2</w:t>
      </w:r>
    </w:p>
    <w:p w:rsidR="00311A8F" w:rsidRPr="00311A8F" w:rsidRDefault="00311A8F" w:rsidP="00311A8F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 w:hint="eastAsia"/>
          <w:b/>
          <w:bCs/>
          <w:szCs w:val="21"/>
        </w:rPr>
      </w:pPr>
      <w:r w:rsidRPr="00311A8F">
        <w:rPr>
          <w:rFonts w:ascii="宋体" w:eastAsia="宋体" w:hAnsi="宋体" w:hint="eastAsia"/>
          <w:b/>
          <w:bCs/>
          <w:szCs w:val="21"/>
        </w:rPr>
        <w:t>落地花箱（仅包含绿化种植及养护，不</w:t>
      </w:r>
      <w:proofErr w:type="gramStart"/>
      <w:r w:rsidRPr="00311A8F">
        <w:rPr>
          <w:rFonts w:ascii="宋体" w:eastAsia="宋体" w:hAnsi="宋体" w:hint="eastAsia"/>
          <w:b/>
          <w:bCs/>
          <w:szCs w:val="21"/>
        </w:rPr>
        <w:t>包括花箱箱体</w:t>
      </w:r>
      <w:proofErr w:type="gramEnd"/>
      <w:r w:rsidRPr="00311A8F">
        <w:rPr>
          <w:rFonts w:ascii="宋体" w:eastAsia="宋体" w:hAnsi="宋体" w:hint="eastAsia"/>
          <w:b/>
          <w:bCs/>
          <w:szCs w:val="21"/>
        </w:rPr>
        <w:t>）</w:t>
      </w: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311A8F">
        <w:rPr>
          <w:rFonts w:ascii="宋体" w:eastAsia="宋体" w:hAnsi="宋体" w:cs="方正仿宋_GB2312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48260</wp:posOffset>
            </wp:positionV>
            <wp:extent cx="2675890" cy="2066925"/>
            <wp:effectExtent l="0" t="0" r="0" b="9525"/>
            <wp:wrapNone/>
            <wp:docPr id="6" name="图片 6" descr="65e6b0a96767dbc2c2850fe2e459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65e6b0a96767dbc2c2850fe2e4591f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A8F">
        <w:rPr>
          <w:rFonts w:ascii="宋体" w:eastAsia="宋体" w:hAnsi="宋体" w:cs="方正仿宋_GB2312" w:hint="eastAsia"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70485</wp:posOffset>
            </wp:positionV>
            <wp:extent cx="2543175" cy="2078990"/>
            <wp:effectExtent l="0" t="0" r="9525" b="0"/>
            <wp:wrapNone/>
            <wp:docPr id="5" name="图片 5" descr="5dc1f994534fc98aac6c54394347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5dc1f994534fc98aac6c54394347e9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A8F" w:rsidRPr="00311A8F" w:rsidRDefault="00311A8F" w:rsidP="00311A8F">
      <w:pPr>
        <w:spacing w:line="360" w:lineRule="auto"/>
        <w:rPr>
          <w:rFonts w:ascii="宋体" w:eastAsia="宋体" w:hAnsi="宋体" w:cs="方正仿宋_GB2312" w:hint="eastAsia"/>
          <w:szCs w:val="21"/>
        </w:rPr>
      </w:pPr>
    </w:p>
    <w:p w:rsidR="00311A8F" w:rsidRPr="00311A8F" w:rsidRDefault="00311A8F" w:rsidP="00311A8F">
      <w:pPr>
        <w:spacing w:line="360" w:lineRule="auto"/>
        <w:rPr>
          <w:rFonts w:ascii="宋体" w:eastAsia="宋体" w:hAnsi="宋体" w:cs="方正仿宋_GB2312" w:hint="eastAsia"/>
          <w:szCs w:val="21"/>
        </w:rPr>
      </w:pPr>
    </w:p>
    <w:p w:rsidR="00311A8F" w:rsidRPr="00311A8F" w:rsidRDefault="00311A8F" w:rsidP="00311A8F">
      <w:pPr>
        <w:spacing w:line="360" w:lineRule="auto"/>
        <w:rPr>
          <w:rFonts w:ascii="宋体" w:eastAsia="宋体" w:hAnsi="宋体" w:cs="方正仿宋_GB2312" w:hint="eastAsia"/>
          <w:szCs w:val="21"/>
        </w:rPr>
      </w:pPr>
    </w:p>
    <w:p w:rsidR="00311A8F" w:rsidRPr="00311A8F" w:rsidRDefault="00311A8F" w:rsidP="00311A8F">
      <w:pPr>
        <w:spacing w:line="360" w:lineRule="auto"/>
        <w:rPr>
          <w:rFonts w:ascii="宋体" w:eastAsia="宋体" w:hAnsi="宋体" w:cs="方正仿宋_GB2312" w:hint="eastAsia"/>
          <w:szCs w:val="21"/>
        </w:rPr>
      </w:pPr>
    </w:p>
    <w:p w:rsidR="00311A8F" w:rsidRPr="00311A8F" w:rsidRDefault="00311A8F" w:rsidP="00311A8F">
      <w:pPr>
        <w:spacing w:line="360" w:lineRule="auto"/>
        <w:rPr>
          <w:rFonts w:ascii="宋体" w:eastAsia="宋体" w:hAnsi="宋体" w:cs="方正仿宋_GB2312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311A8F">
        <w:rPr>
          <w:rFonts w:ascii="宋体" w:eastAsia="宋体" w:hAnsi="宋体" w:hint="eastAsia"/>
          <w:szCs w:val="21"/>
        </w:rPr>
        <w:t xml:space="preserve">     </w:t>
      </w: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311A8F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169545</wp:posOffset>
            </wp:positionV>
            <wp:extent cx="2583180" cy="1889760"/>
            <wp:effectExtent l="0" t="0" r="7620" b="0"/>
            <wp:wrapNone/>
            <wp:docPr id="4" name="图片 4" descr="d9a9e4956186a86baf49408b8d8d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d9a9e4956186a86baf49408b8d8d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A8F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154940</wp:posOffset>
            </wp:positionV>
            <wp:extent cx="2544445" cy="1908175"/>
            <wp:effectExtent l="0" t="0" r="8255" b="0"/>
            <wp:wrapNone/>
            <wp:docPr id="3" name="图片 3" descr="de395001015d3919e9061c1dfbb68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de395001015d3919e9061c1dfbb688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spacing w:line="360" w:lineRule="auto"/>
        <w:jc w:val="left"/>
        <w:rPr>
          <w:rFonts w:ascii="宋体" w:eastAsia="宋体" w:hAnsi="宋体" w:hint="eastAsia"/>
          <w:szCs w:val="21"/>
        </w:rPr>
      </w:pPr>
    </w:p>
    <w:p w:rsidR="00311A8F" w:rsidRPr="00311A8F" w:rsidRDefault="00311A8F" w:rsidP="00311A8F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 w:hint="eastAsia"/>
          <w:b/>
          <w:bCs/>
          <w:szCs w:val="21"/>
        </w:rPr>
      </w:pPr>
      <w:r w:rsidRPr="00311A8F">
        <w:rPr>
          <w:rFonts w:ascii="宋体" w:eastAsia="宋体" w:hAnsi="宋体" w:hint="eastAsia"/>
          <w:b/>
          <w:bCs/>
          <w:szCs w:val="21"/>
        </w:rPr>
        <w:t>挂花</w:t>
      </w:r>
      <w:proofErr w:type="gramStart"/>
      <w:r w:rsidRPr="00311A8F">
        <w:rPr>
          <w:rFonts w:ascii="宋体" w:eastAsia="宋体" w:hAnsi="宋体" w:hint="eastAsia"/>
          <w:b/>
          <w:bCs/>
          <w:szCs w:val="21"/>
        </w:rPr>
        <w:t>花</w:t>
      </w:r>
      <w:proofErr w:type="gramEnd"/>
      <w:r w:rsidRPr="00311A8F">
        <w:rPr>
          <w:rFonts w:ascii="宋体" w:eastAsia="宋体" w:hAnsi="宋体" w:hint="eastAsia"/>
          <w:b/>
          <w:bCs/>
          <w:szCs w:val="21"/>
        </w:rPr>
        <w:t>箱（</w:t>
      </w:r>
      <w:proofErr w:type="gramStart"/>
      <w:r w:rsidRPr="00311A8F">
        <w:rPr>
          <w:rFonts w:ascii="宋体" w:eastAsia="宋体" w:hAnsi="宋体" w:hint="eastAsia"/>
          <w:b/>
          <w:bCs/>
          <w:szCs w:val="21"/>
        </w:rPr>
        <w:t>包括花箱箱体</w:t>
      </w:r>
      <w:proofErr w:type="gramEnd"/>
      <w:r w:rsidRPr="00311A8F">
        <w:rPr>
          <w:rFonts w:ascii="宋体" w:eastAsia="宋体" w:hAnsi="宋体" w:hint="eastAsia"/>
          <w:b/>
          <w:bCs/>
          <w:szCs w:val="21"/>
        </w:rPr>
        <w:t>，材质为pp共聚一级材料）</w:t>
      </w:r>
    </w:p>
    <w:p w:rsidR="00311A8F" w:rsidRPr="00311A8F" w:rsidRDefault="00311A8F" w:rsidP="00311A8F">
      <w:pPr>
        <w:spacing w:line="360" w:lineRule="auto"/>
        <w:rPr>
          <w:rFonts w:ascii="宋体" w:eastAsia="宋体" w:hAnsi="宋体" w:hint="eastAsia"/>
          <w:szCs w:val="21"/>
        </w:rPr>
        <w:sectPr w:rsidR="00311A8F" w:rsidRPr="00311A8F"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  <w:r w:rsidRPr="00311A8F">
        <w:rPr>
          <w:rFonts w:ascii="宋体" w:eastAsia="宋体" w:hAnsi="宋体" w:hint="eastAsia"/>
          <w:noProof/>
          <w:szCs w:val="21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464820</wp:posOffset>
            </wp:positionV>
            <wp:extent cx="2696845" cy="2023110"/>
            <wp:effectExtent l="0" t="0" r="8255" b="0"/>
            <wp:wrapNone/>
            <wp:docPr id="2" name="图片 2" descr="04269c3d4379938bbc01a773d42e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04269c3d4379938bbc01a773d42e3f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A8F">
        <w:rPr>
          <w:rFonts w:ascii="宋体" w:eastAsia="宋体" w:hAnsi="宋体" w:cs="方正仿宋_GB2312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643890</wp:posOffset>
            </wp:positionV>
            <wp:extent cx="2518410" cy="1944370"/>
            <wp:effectExtent l="0" t="0" r="0" b="0"/>
            <wp:wrapTopAndBottom/>
            <wp:docPr id="1" name="图片 1" descr="微信图片_2023041910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微信图片_202304191056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3" r="-1164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11A8F">
        <w:rPr>
          <w:rFonts w:ascii="宋体" w:eastAsia="宋体" w:hAnsi="宋体" w:cs="方正仿宋_GB2312" w:hint="eastAsia"/>
          <w:szCs w:val="21"/>
        </w:rPr>
        <w:t>盈港东路</w:t>
      </w:r>
      <w:proofErr w:type="gramEnd"/>
      <w:r w:rsidRPr="00311A8F">
        <w:rPr>
          <w:rFonts w:ascii="宋体" w:eastAsia="宋体" w:hAnsi="宋体" w:cs="方正仿宋_GB2312" w:hint="eastAsia"/>
          <w:szCs w:val="21"/>
        </w:rPr>
        <w:t>、诸光路、</w:t>
      </w:r>
      <w:proofErr w:type="gramStart"/>
      <w:r w:rsidRPr="00311A8F">
        <w:rPr>
          <w:rFonts w:ascii="宋体" w:eastAsia="宋体" w:hAnsi="宋体" w:cs="方正仿宋_GB2312" w:hint="eastAsia"/>
          <w:szCs w:val="21"/>
        </w:rPr>
        <w:t>蟠</w:t>
      </w:r>
      <w:proofErr w:type="gramEnd"/>
      <w:r w:rsidRPr="00311A8F">
        <w:rPr>
          <w:rFonts w:ascii="宋体" w:eastAsia="宋体" w:hAnsi="宋体" w:cs="方正仿宋_GB2312" w:hint="eastAsia"/>
          <w:szCs w:val="21"/>
        </w:rPr>
        <w:t>中路挂花</w:t>
      </w:r>
      <w:proofErr w:type="gramStart"/>
      <w:r w:rsidRPr="00311A8F">
        <w:rPr>
          <w:rFonts w:ascii="宋体" w:eastAsia="宋体" w:hAnsi="宋体" w:cs="方正仿宋_GB2312" w:hint="eastAsia"/>
          <w:szCs w:val="21"/>
        </w:rPr>
        <w:t>花</w:t>
      </w:r>
      <w:proofErr w:type="gramEnd"/>
      <w:r w:rsidRPr="00311A8F">
        <w:rPr>
          <w:rFonts w:ascii="宋体" w:eastAsia="宋体" w:hAnsi="宋体" w:cs="方正仿宋_GB2312" w:hint="eastAsia"/>
          <w:szCs w:val="21"/>
        </w:rPr>
        <w:t>箱（马鞍形，两个为一组）</w:t>
      </w:r>
    </w:p>
    <w:p w:rsidR="00311A8F" w:rsidRPr="00311A8F" w:rsidRDefault="00311A8F" w:rsidP="00311A8F">
      <w:pPr>
        <w:spacing w:line="360" w:lineRule="auto"/>
        <w:rPr>
          <w:rFonts w:ascii="宋体" w:eastAsia="宋体" w:hAnsi="宋体"/>
          <w:szCs w:val="21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1129"/>
        <w:gridCol w:w="522"/>
        <w:gridCol w:w="1916"/>
        <w:gridCol w:w="1265"/>
        <w:gridCol w:w="1080"/>
        <w:gridCol w:w="2842"/>
        <w:gridCol w:w="1048"/>
        <w:gridCol w:w="1326"/>
        <w:gridCol w:w="1268"/>
        <w:gridCol w:w="1687"/>
      </w:tblGrid>
      <w:tr w:rsidR="00311A8F" w:rsidRPr="00311A8F" w:rsidTr="00C1785A">
        <w:trPr>
          <w:trHeight w:val="447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附件3：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11A8F" w:rsidRPr="00311A8F" w:rsidTr="00C1785A">
        <w:trPr>
          <w:trHeight w:val="365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花箱种植</w:t>
            </w:r>
            <w:proofErr w:type="gramEnd"/>
            <w:r w:rsidRPr="00311A8F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养护方案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换植月份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位置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名称</w:t>
            </w:r>
          </w:p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（花箱）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数量（组）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尺寸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面积（m2）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营养土</w:t>
            </w:r>
          </w:p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（m3）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建议种植苗木品种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盈港东路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62.57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一品红、三角梅、四季海棠、常春藤等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徐民路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498.15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199.26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天山西路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长200cm宽103cm高57cm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107.12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61.06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长100cm宽100cm高75cm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22.5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港路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长44cm宽44cm高120cm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4.88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盈港东路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899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长50cm宽15cm高25cm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szCs w:val="21"/>
              </w:rPr>
              <w:t>一串红、</w:t>
            </w: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四季海棠等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两侧为一组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1083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长50cm宽15cm高25cm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两侧为一组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诸光路一期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599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长50cm宽15cm高25cm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两侧为一组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诸光路二期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长50cm宽15cm高25cm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两侧为一组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备注：1、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因区域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施工建设项目影响，实际安装、栽种养护数量，后续如有减少根据投标单价扣除相应的养护经费。</w:t>
            </w: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2、挂花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箱的箱体实际布置形式，应按照甲方要求以“总数不变”的原则根据现场特点进行布置。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盈港东路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62.57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szCs w:val="21"/>
              </w:rPr>
              <w:t>杜鹃、茶梅、银叶草、南天</w:t>
            </w:r>
            <w:r w:rsidRPr="00311A8F">
              <w:rPr>
                <w:rFonts w:ascii="宋体" w:eastAsia="宋体" w:hAnsi="宋体" w:cs="宋体" w:hint="eastAsia"/>
                <w:szCs w:val="21"/>
              </w:rPr>
              <w:lastRenderedPageBreak/>
              <w:t>竹、常春藤等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徐民路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498.15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199.26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天山西路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长200cm宽103cm高57cm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107.12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61.06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长100cm宽100cm高75cm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22.5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港路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长44cm宽44cm高120cm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4.88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478"/>
        </w:trPr>
        <w:tc>
          <w:tcPr>
            <w:tcW w:w="1408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备注：1、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因区域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施工建设项目影响，实际安装、栽种养护数量，后续如有减少根据投标单价扣除相应的养护经费。</w:t>
            </w: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2、挂花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箱的箱体实际布置形式，应按照甲方要求以“总数不变”的原则根据现场特点进行布置。</w:t>
            </w:r>
          </w:p>
        </w:tc>
      </w:tr>
      <w:tr w:rsidR="00311A8F" w:rsidRPr="00311A8F" w:rsidTr="00C1785A">
        <w:trPr>
          <w:trHeight w:val="478"/>
        </w:trPr>
        <w:tc>
          <w:tcPr>
            <w:tcW w:w="1408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盈港东路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62.57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szCs w:val="21"/>
              </w:rPr>
              <w:t>红掌、凤梨、矮牵牛、常春藤等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徐民路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498.15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199.26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天山西路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长200cm宽103cm高57cm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107.12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61.06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长100cm宽100cm高75cm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22.5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港路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长44cm宽44cm高120cm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4.88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478"/>
        </w:trPr>
        <w:tc>
          <w:tcPr>
            <w:tcW w:w="1408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备注：1、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因区域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施工建设项目影响，实际安装、栽种养护数量，后续如有减少根据投标单价扣除相应的养护经费。</w:t>
            </w: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2、挂花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箱的箱体实际布置形式，应按照甲方要求以“总数不变”的原则根据现场特点进行布置。</w:t>
            </w:r>
          </w:p>
        </w:tc>
      </w:tr>
      <w:tr w:rsidR="00311A8F" w:rsidRPr="00311A8F" w:rsidTr="00C1785A">
        <w:trPr>
          <w:trHeight w:val="478"/>
        </w:trPr>
        <w:tc>
          <w:tcPr>
            <w:tcW w:w="1408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11A8F" w:rsidRPr="00311A8F" w:rsidTr="00C1785A">
        <w:trPr>
          <w:trHeight w:val="478"/>
        </w:trPr>
        <w:tc>
          <w:tcPr>
            <w:tcW w:w="1408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盈港东路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62.57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311A8F">
              <w:rPr>
                <w:rFonts w:ascii="宋体" w:eastAsia="宋体" w:hAnsi="宋体" w:cs="宋体" w:hint="eastAsia"/>
                <w:szCs w:val="21"/>
              </w:rPr>
              <w:t>变叶木、八仙花、石竹、比格海棠、常春藤等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徐民路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长90cm宽45cm高50cm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498.15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199.26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花箱三个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天山西路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长200cm宽103cm高57cm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107.12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61.06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蟠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长100cm宽100cm高75cm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22.5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2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泾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港路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落地花箱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长44cm宽44cm高120cm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4.88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一个为一组</w:t>
            </w:r>
          </w:p>
        </w:tc>
      </w:tr>
      <w:tr w:rsidR="00311A8F" w:rsidRPr="00311A8F" w:rsidTr="00C1785A">
        <w:trPr>
          <w:trHeight w:val="90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备注：1、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因区域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施工建设项目影响，实际安装、栽种养护数量，后续如有减少根据投标单价扣除相应的养护经费。。</w:t>
            </w:r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2、挂花</w:t>
            </w:r>
            <w:proofErr w:type="gramStart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花</w:t>
            </w:r>
            <w:proofErr w:type="gramEnd"/>
            <w:r w:rsidRPr="00311A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箱的箱体实际布置形式，应按照甲方要求以“总数不变”的原则根据现场特点进行布置。</w:t>
            </w:r>
          </w:p>
        </w:tc>
      </w:tr>
    </w:tbl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hint="eastAsia"/>
          <w:sz w:val="21"/>
          <w:szCs w:val="21"/>
        </w:rPr>
        <w:sectPr w:rsidR="00311A8F" w:rsidRPr="00311A8F">
          <w:pgSz w:w="16838" w:h="11906" w:orient="landscape"/>
          <w:pgMar w:top="1803" w:right="1440" w:bottom="850" w:left="1440" w:header="851" w:footer="992" w:gutter="0"/>
          <w:cols w:space="720"/>
          <w:docGrid w:type="lines" w:linePitch="319"/>
        </w:sectPr>
      </w:pPr>
    </w:p>
    <w:p w:rsidR="00311A8F" w:rsidRPr="00311A8F" w:rsidRDefault="00311A8F" w:rsidP="00311A8F">
      <w:pPr>
        <w:spacing w:line="360" w:lineRule="auto"/>
        <w:ind w:firstLineChars="400" w:firstLine="843"/>
        <w:rPr>
          <w:rFonts w:ascii="宋体" w:eastAsia="宋体" w:hAnsi="宋体" w:cs="宋体"/>
          <w:b/>
          <w:bCs/>
          <w:szCs w:val="21"/>
        </w:rPr>
      </w:pPr>
      <w:r w:rsidRPr="00311A8F">
        <w:rPr>
          <w:rFonts w:ascii="宋体" w:eastAsia="宋体" w:hAnsi="宋体" w:cs="宋体" w:hint="eastAsia"/>
          <w:b/>
          <w:bCs/>
          <w:szCs w:val="21"/>
        </w:rPr>
        <w:lastRenderedPageBreak/>
        <w:t>附件4：</w:t>
      </w:r>
    </w:p>
    <w:p w:rsidR="00311A8F" w:rsidRPr="00311A8F" w:rsidRDefault="00311A8F" w:rsidP="00311A8F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proofErr w:type="gramStart"/>
      <w:r w:rsidRPr="00311A8F">
        <w:rPr>
          <w:rFonts w:ascii="宋体" w:eastAsia="宋体" w:hAnsi="宋体" w:cs="宋体" w:hint="eastAsia"/>
          <w:b/>
          <w:bCs/>
          <w:szCs w:val="21"/>
        </w:rPr>
        <w:t>花箱绿化</w:t>
      </w:r>
      <w:proofErr w:type="gramEnd"/>
      <w:r w:rsidRPr="00311A8F">
        <w:rPr>
          <w:rFonts w:ascii="宋体" w:eastAsia="宋体" w:hAnsi="宋体" w:cs="宋体" w:hint="eastAsia"/>
          <w:b/>
          <w:bCs/>
          <w:szCs w:val="21"/>
        </w:rPr>
        <w:t>养护标准</w:t>
      </w:r>
    </w:p>
    <w:p w:rsidR="00311A8F" w:rsidRPr="00311A8F" w:rsidRDefault="00311A8F" w:rsidP="00311A8F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:rsidR="00311A8F" w:rsidRPr="00311A8F" w:rsidRDefault="00311A8F" w:rsidP="00311A8F">
      <w:pPr>
        <w:pStyle w:val="a5"/>
        <w:shd w:val="clear" w:color="auto" w:fill="FFFFFF"/>
        <w:spacing w:beforeAutospacing="0" w:afterAutospacing="0" w:line="360" w:lineRule="auto"/>
        <w:ind w:firstLineChars="200" w:firstLine="420"/>
        <w:rPr>
          <w:rFonts w:cs="宋体"/>
          <w:sz w:val="21"/>
          <w:szCs w:val="21"/>
          <w:shd w:val="clear" w:color="auto" w:fill="FFFFFF"/>
        </w:rPr>
      </w:pPr>
      <w:proofErr w:type="gramStart"/>
      <w:r w:rsidRPr="00311A8F">
        <w:rPr>
          <w:rFonts w:cs="宋体" w:hint="eastAsia"/>
          <w:sz w:val="21"/>
          <w:szCs w:val="21"/>
          <w:shd w:val="clear" w:color="auto" w:fill="FFFFFF"/>
        </w:rPr>
        <w:t>花箱养护</w:t>
      </w:r>
      <w:proofErr w:type="gramEnd"/>
      <w:r w:rsidRPr="00311A8F">
        <w:rPr>
          <w:rFonts w:cs="宋体" w:hint="eastAsia"/>
          <w:sz w:val="21"/>
          <w:szCs w:val="21"/>
          <w:shd w:val="clear" w:color="auto" w:fill="FFFFFF"/>
        </w:rPr>
        <w:t>的质量标准是生长良好，枝繁叶茂，造型美观，具有一定的艺术感和立体感，季节性花卉开花正常。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生长势:</w:t>
      </w:r>
      <w:r w:rsidRPr="00311A8F">
        <w:rPr>
          <w:rFonts w:cs="宋体" w:hint="eastAsia"/>
          <w:sz w:val="21"/>
          <w:szCs w:val="21"/>
          <w:shd w:val="clear" w:color="auto" w:fill="FFFFFF"/>
        </w:rPr>
        <w:t>生长势优良，生长量达到该种类规格的平均生长量；萌芽及枝叶生长正常，叶色鲜艳，无枯枝残叶，植株基本整齐。花箱内花卉花朵、果实饱满，具有一定美感。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修剪:</w:t>
      </w:r>
      <w:r w:rsidRPr="00311A8F">
        <w:rPr>
          <w:rFonts w:cs="宋体" w:hint="eastAsia"/>
          <w:sz w:val="21"/>
          <w:szCs w:val="21"/>
          <w:shd w:val="clear" w:color="auto" w:fill="FFFFFF"/>
        </w:rPr>
        <w:t>考虑每种植物的生长发育特点，既造型美观又能适时开花；花灌木和草本花卉在花芽分化前进行修剪，以免把花芽剪除；花谢后要及时剪掉残花老枝。符合造景要求。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灌溉、施肥:</w:t>
      </w:r>
      <w:r w:rsidRPr="00311A8F">
        <w:rPr>
          <w:rFonts w:cs="宋体" w:hint="eastAsia"/>
          <w:sz w:val="21"/>
          <w:szCs w:val="21"/>
          <w:shd w:val="clear" w:color="auto" w:fill="FFFFFF"/>
        </w:rPr>
        <w:t>根据植物的生长及开花特征性进行合理灌溉和施肥。在雨水缺少的季节，每天的淋水量要求不低于该种类该规格的蒸腾量，一般在每年春、秋季重点施肥2-3次。肥料不能裸露，可</w:t>
      </w:r>
      <w:proofErr w:type="gramStart"/>
      <w:r w:rsidRPr="00311A8F">
        <w:rPr>
          <w:rFonts w:cs="宋体" w:hint="eastAsia"/>
          <w:sz w:val="21"/>
          <w:szCs w:val="21"/>
          <w:shd w:val="clear" w:color="auto" w:fill="FFFFFF"/>
        </w:rPr>
        <w:t>采用水施的</w:t>
      </w:r>
      <w:proofErr w:type="gramEnd"/>
      <w:r w:rsidRPr="00311A8F">
        <w:rPr>
          <w:rFonts w:cs="宋体" w:hint="eastAsia"/>
          <w:sz w:val="21"/>
          <w:szCs w:val="21"/>
          <w:shd w:val="clear" w:color="auto" w:fill="FFFFFF"/>
        </w:rPr>
        <w:t>方法。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除杂草:</w:t>
      </w:r>
      <w:r w:rsidRPr="00311A8F">
        <w:rPr>
          <w:rFonts w:cs="宋体" w:hint="eastAsia"/>
          <w:sz w:val="21"/>
          <w:szCs w:val="21"/>
          <w:shd w:val="clear" w:color="auto" w:fill="FFFFFF"/>
        </w:rPr>
        <w:t>经常除杂草和松土，除杂草松土时要注意保护根系，不能伤害根系及造成根系裸露，更不能造成黄土裸露。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补植、改植:</w:t>
      </w:r>
      <w:r w:rsidRPr="00311A8F">
        <w:rPr>
          <w:rFonts w:cs="宋体" w:hint="eastAsia"/>
          <w:sz w:val="21"/>
          <w:szCs w:val="21"/>
          <w:shd w:val="clear" w:color="auto" w:fill="FFFFFF"/>
        </w:rPr>
        <w:t>发现有死苗须及时清理，并统计汇总后组织种植，补植回原来的种类并力求规格与原来植株接近，以保证优良的景观效果。补植要按照种植规范进行，施足基肥并加强淋水等保养措施。对已呈现老化或明显与周围环境不协调的灌木应尽快改种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病虫害防治:</w:t>
      </w:r>
      <w:r w:rsidRPr="00311A8F">
        <w:rPr>
          <w:rFonts w:cs="宋体" w:hint="eastAsia"/>
          <w:sz w:val="21"/>
          <w:szCs w:val="21"/>
          <w:shd w:val="clear" w:color="auto" w:fill="FFFFFF"/>
        </w:rPr>
        <w:t>及时做好病虫害的防治工作，预防为主，精心管养，使植物增强抗病虫害能力，经常检查，早发现早处理。采取化学防治、物理人工防治和生物防治等方法防止病虫害蔓延和影响生长。尽量采用生物防治的办法，以减少对环境的污染。用化学方法防治时，喷药时间安排在周一至周五夜间进行；药物、用量及对环境的影响，要符合环保的要求和标准。</w:t>
      </w:r>
    </w:p>
    <w:p w:rsidR="00311A8F" w:rsidRPr="00311A8F" w:rsidRDefault="00311A8F" w:rsidP="00311A8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="宋体"/>
          <w:b/>
          <w:bCs/>
          <w:sz w:val="21"/>
          <w:szCs w:val="21"/>
          <w:shd w:val="clear" w:color="auto" w:fill="FFFFFF"/>
        </w:rPr>
      </w:pPr>
      <w:r w:rsidRPr="00311A8F">
        <w:rPr>
          <w:rFonts w:cs="宋体" w:hint="eastAsia"/>
          <w:b/>
          <w:bCs/>
          <w:sz w:val="21"/>
          <w:szCs w:val="21"/>
          <w:shd w:val="clear" w:color="auto" w:fill="FFFFFF"/>
        </w:rPr>
        <w:t>安全文明作业：</w:t>
      </w:r>
      <w:r w:rsidRPr="00311A8F">
        <w:rPr>
          <w:rFonts w:cs="宋体" w:hint="eastAsia"/>
          <w:sz w:val="21"/>
          <w:szCs w:val="21"/>
          <w:shd w:val="clear" w:color="auto" w:fill="FFFFFF"/>
        </w:rPr>
        <w:t>养护作业规范，在更换绿植、花卉后清理现场，保持作业区域及周边环境整洁如初。在更换施工前需报备车辆运输、交通保障方案，施工期间遵守安全生产原则、不发生有责安全事故。</w:t>
      </w:r>
    </w:p>
    <w:p w:rsidR="00311A8F" w:rsidRPr="00311A8F" w:rsidRDefault="00311A8F" w:rsidP="00311A8F">
      <w:pPr>
        <w:spacing w:line="360" w:lineRule="auto"/>
        <w:rPr>
          <w:rFonts w:ascii="宋体" w:eastAsia="宋体" w:hAnsi="宋体"/>
          <w:szCs w:val="21"/>
        </w:rPr>
      </w:pPr>
    </w:p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hint="eastAsia"/>
          <w:sz w:val="21"/>
          <w:szCs w:val="21"/>
        </w:rPr>
      </w:pPr>
    </w:p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hint="eastAsia"/>
          <w:sz w:val="21"/>
          <w:szCs w:val="21"/>
        </w:rPr>
      </w:pPr>
    </w:p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hint="eastAsia"/>
          <w:sz w:val="21"/>
          <w:szCs w:val="21"/>
        </w:rPr>
      </w:pPr>
    </w:p>
    <w:p w:rsidR="00311A8F" w:rsidRPr="00311A8F" w:rsidRDefault="00311A8F" w:rsidP="00311A8F">
      <w:pPr>
        <w:spacing w:line="360" w:lineRule="auto"/>
        <w:ind w:firstLineChars="400" w:firstLine="843"/>
        <w:rPr>
          <w:rFonts w:ascii="宋体" w:eastAsia="宋体" w:hAnsi="宋体" w:cs="宋体" w:hint="eastAsia"/>
          <w:b/>
          <w:bCs/>
          <w:szCs w:val="21"/>
        </w:rPr>
      </w:pPr>
      <w:r w:rsidRPr="00311A8F">
        <w:rPr>
          <w:rFonts w:ascii="宋体" w:eastAsia="宋体" w:hAnsi="宋体" w:cs="宋体" w:hint="eastAsia"/>
          <w:b/>
          <w:bCs/>
          <w:szCs w:val="21"/>
        </w:rPr>
        <w:lastRenderedPageBreak/>
        <w:t>附件5：</w:t>
      </w:r>
    </w:p>
    <w:tbl>
      <w:tblPr>
        <w:tblpPr w:leftFromText="180" w:rightFromText="180" w:vertAnchor="text" w:horzAnchor="page" w:tblpX="1744" w:tblpY="313"/>
        <w:tblOverlap w:val="never"/>
        <w:tblW w:w="5048" w:type="pct"/>
        <w:tblLayout w:type="fixed"/>
        <w:tblLook w:val="0000" w:firstRow="0" w:lastRow="0" w:firstColumn="0" w:lastColumn="0" w:noHBand="0" w:noVBand="0"/>
      </w:tblPr>
      <w:tblGrid>
        <w:gridCol w:w="788"/>
        <w:gridCol w:w="1102"/>
        <w:gridCol w:w="3727"/>
        <w:gridCol w:w="966"/>
        <w:gridCol w:w="1803"/>
      </w:tblGrid>
      <w:tr w:rsidR="00311A8F" w:rsidRPr="00311A8F" w:rsidTr="00C1785A">
        <w:trPr>
          <w:trHeight w:val="6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1A8F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2026年徐</w:t>
            </w:r>
            <w:proofErr w:type="gramStart"/>
            <w:r w:rsidRPr="00311A8F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泾</w:t>
            </w:r>
            <w:proofErr w:type="gramEnd"/>
            <w:r w:rsidRPr="00311A8F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镇西虹桥</w:t>
            </w:r>
            <w:proofErr w:type="gramStart"/>
            <w:r w:rsidRPr="00311A8F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地区花箱养护</w:t>
            </w:r>
            <w:proofErr w:type="gramEnd"/>
            <w:r w:rsidRPr="00311A8F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考核评价细则</w:t>
            </w:r>
          </w:p>
        </w:tc>
      </w:tr>
      <w:tr w:rsidR="00311A8F" w:rsidRPr="00311A8F" w:rsidTr="00C1785A">
        <w:trPr>
          <w:trHeight w:val="108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考核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考核内容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考核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扣分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/>
                <w:bCs/>
                <w:szCs w:val="21"/>
              </w:rPr>
              <w:t>原因</w:t>
            </w:r>
          </w:p>
        </w:tc>
      </w:tr>
      <w:tr w:rsidR="00311A8F" w:rsidRPr="00311A8F" w:rsidTr="00C1785A">
        <w:trPr>
          <w:trHeight w:val="168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ind w:firstLineChars="98" w:firstLine="206"/>
              <w:jc w:val="left"/>
              <w:rPr>
                <w:rFonts w:ascii="宋体" w:eastAsia="宋体" w:hAnsi="宋体"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Cs/>
                <w:szCs w:val="21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整体面貌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（30分）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绿化保存率100%，景观面貌整体良好, 环境整洁，无侵占绿地、毁绿现象。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11A8F" w:rsidRPr="00311A8F" w:rsidTr="00C1785A">
        <w:trPr>
          <w:trHeight w:val="1491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311A8F">
              <w:rPr>
                <w:rFonts w:ascii="宋体" w:eastAsia="宋体" w:hAnsi="宋体" w:hint="eastAsia"/>
                <w:bCs/>
                <w:szCs w:val="21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植物</w:t>
            </w:r>
          </w:p>
          <w:p w:rsidR="00311A8F" w:rsidRPr="00311A8F" w:rsidRDefault="00311A8F" w:rsidP="00311A8F">
            <w:pPr>
              <w:widowControl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（30分）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花卉、</w:t>
            </w:r>
            <w:proofErr w:type="gramStart"/>
            <w:r w:rsidRPr="00311A8F">
              <w:rPr>
                <w:rFonts w:ascii="宋体" w:eastAsia="宋体" w:hAnsi="宋体" w:hint="eastAsia"/>
                <w:szCs w:val="21"/>
              </w:rPr>
              <w:t>绿植长势</w:t>
            </w:r>
            <w:proofErr w:type="gramEnd"/>
            <w:r w:rsidRPr="00311A8F">
              <w:rPr>
                <w:rFonts w:ascii="宋体" w:eastAsia="宋体" w:hAnsi="宋体" w:hint="eastAsia"/>
                <w:szCs w:val="21"/>
              </w:rPr>
              <w:t>良好，适时开花，花朵饱满，无明显病虫害。花箱内无死株，无明显空秃。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11A8F" w:rsidRPr="00311A8F" w:rsidTr="00C1785A">
        <w:trPr>
          <w:trHeight w:val="161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土壤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（10分）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土壤无板结，无流失，无散落。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11A8F" w:rsidRPr="00311A8F" w:rsidTr="00C1785A">
        <w:trPr>
          <w:trHeight w:val="1826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设施设备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（10分）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运输、浇灌设备使用符合规则，</w:t>
            </w:r>
            <w:proofErr w:type="gramStart"/>
            <w:r w:rsidRPr="00311A8F">
              <w:rPr>
                <w:rFonts w:ascii="宋体" w:eastAsia="宋体" w:hAnsi="宋体" w:hint="eastAsia"/>
                <w:szCs w:val="21"/>
              </w:rPr>
              <w:t>花卉绿植浇灌</w:t>
            </w:r>
            <w:proofErr w:type="gramEnd"/>
            <w:r w:rsidRPr="00311A8F">
              <w:rPr>
                <w:rFonts w:ascii="宋体" w:eastAsia="宋体" w:hAnsi="宋体" w:hint="eastAsia"/>
                <w:szCs w:val="21"/>
              </w:rPr>
              <w:t>到位。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11A8F" w:rsidRPr="00311A8F" w:rsidTr="00C1785A">
        <w:trPr>
          <w:trHeight w:val="1631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保洁</w:t>
            </w:r>
          </w:p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（10分）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绿化区域内垃圾清理及时；</w:t>
            </w:r>
            <w:proofErr w:type="gramStart"/>
            <w:r w:rsidRPr="00311A8F">
              <w:rPr>
                <w:rFonts w:ascii="宋体" w:eastAsia="宋体" w:hAnsi="宋体" w:hint="eastAsia"/>
                <w:szCs w:val="21"/>
              </w:rPr>
              <w:t>绿植无</w:t>
            </w:r>
            <w:proofErr w:type="gramEnd"/>
            <w:r w:rsidRPr="00311A8F">
              <w:rPr>
                <w:rFonts w:ascii="宋体" w:eastAsia="宋体" w:hAnsi="宋体" w:hint="eastAsia"/>
                <w:szCs w:val="21"/>
              </w:rPr>
              <w:t>明显积尘，排水通畅无外溢。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11A8F" w:rsidRPr="00311A8F" w:rsidTr="00C1785A">
        <w:trPr>
          <w:trHeight w:val="180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安全文明作业（10）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311A8F">
              <w:rPr>
                <w:rFonts w:ascii="宋体" w:eastAsia="宋体" w:hAnsi="宋体" w:hint="eastAsia"/>
                <w:szCs w:val="21"/>
              </w:rPr>
              <w:t>养护作业规范，工完场清；无安全生产事故；不发生有责安全事故。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ind w:firstLineChars="50" w:firstLine="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A8F" w:rsidRPr="00311A8F" w:rsidRDefault="00311A8F" w:rsidP="00311A8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311A8F" w:rsidRPr="00311A8F" w:rsidRDefault="00311A8F" w:rsidP="00311A8F">
      <w:pPr>
        <w:pStyle w:val="a3"/>
        <w:spacing w:line="360" w:lineRule="auto"/>
        <w:rPr>
          <w:rFonts w:ascii="宋体" w:eastAsia="宋体" w:hAnsi="宋体" w:hint="eastAsia"/>
          <w:sz w:val="21"/>
          <w:szCs w:val="21"/>
        </w:rPr>
      </w:pPr>
    </w:p>
    <w:p w:rsidR="00311A8F" w:rsidRPr="00311A8F" w:rsidRDefault="00311A8F" w:rsidP="00311A8F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</w:p>
    <w:sectPr w:rsidR="00311A8F" w:rsidRPr="0031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00"/>
    <w:family w:val="auto"/>
    <w:pitch w:val="default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A502F2"/>
    <w:multiLevelType w:val="singleLevel"/>
    <w:tmpl w:val="88A502F2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D6DDF0C9"/>
    <w:multiLevelType w:val="singleLevel"/>
    <w:tmpl w:val="D6DDF0C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B42A01A"/>
    <w:multiLevelType w:val="singleLevel"/>
    <w:tmpl w:val="DB42A0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F72A89A8"/>
    <w:multiLevelType w:val="singleLevel"/>
    <w:tmpl w:val="F72A89A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2EF66306"/>
    <w:multiLevelType w:val="singleLevel"/>
    <w:tmpl w:val="2EF66306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C6855F0"/>
    <w:multiLevelType w:val="singleLevel"/>
    <w:tmpl w:val="4C6855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8F"/>
    <w:rsid w:val="001E6613"/>
    <w:rsid w:val="00311A8F"/>
    <w:rsid w:val="007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C084"/>
  <w15:chartTrackingRefBased/>
  <w15:docId w15:val="{2F205016-B2E4-489C-BB24-57716D57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11A8F"/>
    <w:pPr>
      <w:widowControl/>
      <w:spacing w:line="320" w:lineRule="atLeast"/>
    </w:pPr>
    <w:rPr>
      <w:rFonts w:ascii="Times New Roman" w:eastAsia="隶书" w:hAnsi="Times New Roman" w:cs="Times New Roman"/>
      <w:b/>
      <w:kern w:val="0"/>
      <w:sz w:val="44"/>
      <w:szCs w:val="20"/>
    </w:rPr>
  </w:style>
  <w:style w:type="character" w:customStyle="1" w:styleId="a4">
    <w:name w:val="正文文本 字符"/>
    <w:basedOn w:val="a0"/>
    <w:link w:val="a3"/>
    <w:rsid w:val="00311A8F"/>
    <w:rPr>
      <w:rFonts w:ascii="Times New Roman" w:eastAsia="隶书" w:hAnsi="Times New Roman" w:cs="Times New Roman"/>
      <w:b/>
      <w:kern w:val="0"/>
      <w:sz w:val="44"/>
      <w:szCs w:val="20"/>
    </w:rPr>
  </w:style>
  <w:style w:type="paragraph" w:styleId="a5">
    <w:name w:val="Normal (Web)"/>
    <w:aliases w:val="普通(Web)1,普通 (Web)1,普通(Web)2,普通(Web)21,普通(Web),普通 (Web)2,普通(Web)3,普通 (Web)11,普通 (Web)111,普通 (Web)"/>
    <w:basedOn w:val="a"/>
    <w:qFormat/>
    <w:rsid w:val="00311A8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font41">
    <w:name w:val="font41"/>
    <w:qFormat/>
    <w:rsid w:val="00311A8F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311A8F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qFormat/>
    <w:rsid w:val="00311A8F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2026-06-11T06:27:00Z</dcterms:created>
  <dcterms:modified xsi:type="dcterms:W3CDTF">2026-06-11T06:29:00Z</dcterms:modified>
</cp:coreProperties>
</file>