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613" w:rsidRPr="00B32B25" w:rsidRDefault="00B32B25" w:rsidP="00B32B25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 w:rsidRPr="00B32B25">
        <w:rPr>
          <w:rFonts w:ascii="宋体" w:eastAsia="宋体" w:hAnsi="宋体" w:hint="eastAsia"/>
          <w:b/>
          <w:bCs/>
          <w:sz w:val="32"/>
          <w:szCs w:val="32"/>
        </w:rPr>
        <w:t>2</w:t>
      </w:r>
      <w:r w:rsidRPr="00B32B25">
        <w:rPr>
          <w:rFonts w:ascii="宋体" w:eastAsia="宋体" w:hAnsi="宋体"/>
          <w:b/>
          <w:bCs/>
          <w:sz w:val="32"/>
          <w:szCs w:val="32"/>
        </w:rPr>
        <w:t>026-117</w:t>
      </w:r>
      <w:r w:rsidRPr="00B32B25">
        <w:rPr>
          <w:rFonts w:ascii="宋体" w:eastAsia="宋体" w:hAnsi="宋体" w:hint="eastAsia"/>
          <w:b/>
          <w:bCs/>
          <w:sz w:val="32"/>
          <w:szCs w:val="32"/>
        </w:rPr>
        <w:t>采购需求（公告）</w:t>
      </w:r>
    </w:p>
    <w:p w:rsidR="00B32B25" w:rsidRPr="00B32B25" w:rsidRDefault="00B32B25" w:rsidP="00B32B25">
      <w:pPr>
        <w:spacing w:line="360" w:lineRule="auto"/>
        <w:jc w:val="center"/>
        <w:rPr>
          <w:rFonts w:ascii="宋体" w:eastAsia="宋体" w:hAnsi="宋体"/>
          <w:b/>
          <w:szCs w:val="21"/>
        </w:rPr>
      </w:pPr>
      <w:r w:rsidRPr="00B32B25">
        <w:rPr>
          <w:rFonts w:ascii="宋体" w:eastAsia="宋体" w:hAnsi="宋体" w:hint="eastAsia"/>
          <w:b/>
          <w:szCs w:val="21"/>
        </w:rPr>
        <w:t>赵巷镇集镇小区及金葫芦小区绿化养护项目采购需求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/>
          <w:b/>
          <w:kern w:val="0"/>
          <w:szCs w:val="21"/>
        </w:rPr>
      </w:pPr>
      <w:r w:rsidRPr="00B32B25">
        <w:rPr>
          <w:rFonts w:ascii="宋体" w:eastAsia="宋体" w:hAnsi="宋体" w:hint="eastAsia"/>
          <w:b/>
          <w:kern w:val="0"/>
          <w:szCs w:val="21"/>
        </w:rPr>
        <w:t>一、项目概况：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赵巷镇集镇小区及金葫芦小区绿化养护项目财政预算资金已确定157.57万元，财政安排集中采购，本项目主要包括绿化养护管理。</w:t>
      </w:r>
    </w:p>
    <w:p w:rsidR="00B32B25" w:rsidRPr="00B32B25" w:rsidRDefault="00B32B25" w:rsidP="00B32B25">
      <w:pPr>
        <w:widowControl/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eastAsia="宋体" w:hAnsi="宋体"/>
          <w:b/>
          <w:kern w:val="0"/>
          <w:szCs w:val="21"/>
        </w:rPr>
      </w:pPr>
      <w:r w:rsidRPr="00B32B25">
        <w:rPr>
          <w:rFonts w:ascii="宋体" w:eastAsia="宋体" w:hAnsi="宋体" w:hint="eastAsia"/>
          <w:b/>
          <w:kern w:val="0"/>
          <w:szCs w:val="21"/>
        </w:rPr>
        <w:t>项目相关标准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（一）《园林绿化植物栽植技术规程》DG/TJ 08-18-2011(2019)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（二）</w:t>
      </w:r>
      <w:r w:rsidRPr="00B32B25">
        <w:rPr>
          <w:rFonts w:ascii="宋体" w:eastAsia="宋体" w:hAnsi="宋体" w:hint="eastAsia"/>
          <w:szCs w:val="21"/>
        </w:rPr>
        <w:t>《园林绿化养护标准》（DG/TJ08-19-2023）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（三）《绿化植物保护技术规程》DG/TJ 08-35-2014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（四）《园林绿化栽植土质量标准》DG/TJ 08-231-2021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（五）《园林绿化草坪建植和养护技术规程》DG/TJ 08-67-2015(2023)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（六）《上海市园林工程预算定额》（SHA2-31-2016）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（七）《上海市园林绿化工程养护预算定额（SHA2-41-2018）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（八）《绿地设计标准》DG/TJ 08-15-2020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b/>
          <w:kern w:val="0"/>
          <w:szCs w:val="21"/>
        </w:rPr>
        <w:t>三、绿化养护管理</w:t>
      </w:r>
    </w:p>
    <w:p w:rsidR="00B32B25" w:rsidRPr="00B32B25" w:rsidRDefault="00B32B25" w:rsidP="00B32B25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kern w:val="0"/>
          <w:szCs w:val="21"/>
        </w:rPr>
      </w:pPr>
      <w:r w:rsidRPr="00B32B25">
        <w:rPr>
          <w:rFonts w:ascii="宋体" w:eastAsia="宋体" w:hAnsi="宋体" w:hint="eastAsia"/>
          <w:kern w:val="0"/>
          <w:szCs w:val="21"/>
        </w:rPr>
        <w:t>养护总面积30.0698万</w:t>
      </w:r>
      <w:r w:rsidRPr="00B32B25">
        <w:rPr>
          <w:rFonts w:ascii="宋体" w:eastAsia="宋体" w:hAnsi="宋体"/>
          <w:kern w:val="0"/>
          <w:szCs w:val="21"/>
        </w:rPr>
        <w:t xml:space="preserve">平方米。 </w:t>
      </w:r>
    </w:p>
    <w:tbl>
      <w:tblPr>
        <w:tblW w:w="688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142"/>
        <w:gridCol w:w="1500"/>
        <w:gridCol w:w="1545"/>
      </w:tblGrid>
      <w:tr w:rsidR="00B32B25" w:rsidRPr="00B32B25" w:rsidTr="00E271C1">
        <w:trPr>
          <w:trHeight w:val="395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区域名称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面积（㎡）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巷佳华苑一、二期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spacing w:line="360" w:lineRule="auto"/>
              <w:ind w:left="107"/>
              <w:jc w:val="center"/>
              <w:rPr>
                <w:rFonts w:ascii="宋体" w:eastAsia="宋体" w:hAnsi="宋体"/>
                <w:szCs w:val="21"/>
              </w:rPr>
            </w:pPr>
            <w:r w:rsidRPr="00B32B25">
              <w:rPr>
                <w:rFonts w:ascii="宋体" w:eastAsia="宋体" w:hAnsi="宋体" w:hint="eastAsia"/>
                <w:szCs w:val="21"/>
              </w:rPr>
              <w:t>23308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spacing w:line="360" w:lineRule="auto"/>
              <w:ind w:left="107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开放式小区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spacing w:line="360" w:lineRule="auto"/>
              <w:ind w:left="107"/>
              <w:jc w:val="center"/>
              <w:rPr>
                <w:rFonts w:ascii="宋体" w:eastAsia="宋体" w:hAnsi="宋体"/>
                <w:szCs w:val="21"/>
              </w:rPr>
            </w:pPr>
            <w:r w:rsidRPr="00B32B25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spacing w:line="360" w:lineRule="auto"/>
              <w:ind w:left="107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星火小区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spacing w:line="360" w:lineRule="auto"/>
              <w:ind w:left="107"/>
              <w:jc w:val="center"/>
              <w:rPr>
                <w:rFonts w:ascii="宋体" w:eastAsia="宋体" w:hAnsi="宋体"/>
                <w:szCs w:val="21"/>
              </w:rPr>
            </w:pPr>
            <w:r w:rsidRPr="00B32B25">
              <w:rPr>
                <w:rFonts w:ascii="宋体" w:eastAsia="宋体" w:hAnsi="宋体" w:hint="eastAsia"/>
                <w:szCs w:val="21"/>
              </w:rPr>
              <w:t>2180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spacing w:line="360" w:lineRule="auto"/>
              <w:ind w:left="107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干部大楼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镇中小区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5692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巷通华苑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6027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崧泽公寓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4035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小泾河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2152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泾港公寓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5165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巷欧华苑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3806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巷华华苑（1期）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6700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巷华华苑（2期）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6800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lastRenderedPageBreak/>
              <w:t>13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派出所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1800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物业公司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1500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工商小区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766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民实路两侧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12000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  <w:highlight w:val="red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绿化广场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7514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民实路南门头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1800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金葫芦一区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10461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金葫芦二区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8464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金葫芦三区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10947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金葫芦四区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14581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金葫芦五区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10541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金葫芦六区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12154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金葫芦七区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18453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金葫芦八区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15445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金葫芦九区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10080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金葫芦十区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11388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金葫芦十一区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20886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金葫芦十二区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14875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金葫芦十三区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10228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金葫芦十五区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14845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垂盈路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2290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村村通汽车站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260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金葫芦十六区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4555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金葫芦十一区三期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4100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金葫芦十四区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1500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lastRenderedPageBreak/>
              <w:t>39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水产新村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13400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  <w:tr w:rsidR="00B32B25" w:rsidRPr="00B32B25" w:rsidTr="00E271C1">
        <w:trPr>
          <w:trHeight w:val="527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rPr>
                <w:rFonts w:ascii="宋体" w:hAnsi="宋体"/>
                <w:szCs w:val="21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rPr>
                <w:rFonts w:ascii="宋体" w:hAnsi="宋体"/>
                <w:b/>
                <w:szCs w:val="21"/>
              </w:rPr>
            </w:pPr>
            <w:r w:rsidRPr="00B32B25">
              <w:rPr>
                <w:rFonts w:ascii="宋体" w:hAnsi="宋体" w:hint="eastAsia"/>
                <w:b/>
                <w:szCs w:val="21"/>
              </w:rPr>
              <w:t>总计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  <w:r w:rsidRPr="00B32B25">
              <w:rPr>
                <w:rFonts w:ascii="宋体" w:hAnsi="宋体" w:hint="eastAsia"/>
                <w:szCs w:val="21"/>
              </w:rPr>
              <w:t>300698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B25" w:rsidRPr="00B32B25" w:rsidRDefault="00B32B25" w:rsidP="00B32B25">
            <w:pPr>
              <w:pStyle w:val="TableParagraph"/>
              <w:spacing w:line="360" w:lineRule="auto"/>
              <w:ind w:left="107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B32B25" w:rsidRPr="00B32B25" w:rsidRDefault="00B32B25" w:rsidP="00B32B25">
      <w:pPr>
        <w:spacing w:line="360" w:lineRule="auto"/>
        <w:ind w:firstLineChars="200" w:firstLine="422"/>
        <w:rPr>
          <w:rFonts w:ascii="宋体" w:eastAsia="宋体" w:hAnsi="宋体" w:cs="仿宋"/>
          <w:b/>
          <w:bCs/>
          <w:szCs w:val="21"/>
        </w:rPr>
      </w:pPr>
      <w:r w:rsidRPr="00B32B25">
        <w:rPr>
          <w:rFonts w:ascii="宋体" w:eastAsia="宋体" w:hAnsi="宋体" w:cs="仿宋" w:hint="eastAsia"/>
          <w:b/>
          <w:bCs/>
          <w:szCs w:val="21"/>
        </w:rPr>
        <w:t>注：养护区域为东至嘉松中路、西至赵重公路、南至沪青平公路、北至盈港东路</w:t>
      </w:r>
    </w:p>
    <w:p w:rsidR="00B32B25" w:rsidRPr="00B32B25" w:rsidRDefault="00B32B25" w:rsidP="00B32B25">
      <w:pPr>
        <w:spacing w:line="360" w:lineRule="auto"/>
        <w:ind w:firstLineChars="200" w:firstLine="420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主要绿化品种：香樟、广玉、兰榉树、珊瑚、桂花、瓜子黄杨球、海桐球、红叶石楠、金叶女贞、麦冬、百慕大草皮等。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1、养护标准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1.1养护管理：参照市局有关标准。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1.2卫生保洁：做好绿化卫生保洁、无杂草、无垃圾。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1.3修剪:乔木主要修除徒长枝、病虫枝、交叉枝、并生枝、下垂枝、扭伤枝及枯枝和烂头。主轴明显的乔木，修剪时应注意保护中央领导枝，及时去除萌蘖枝。加强日常检查，发现树洞及腐烂部位应及时处理。登高作业必须佩戴安全带，持证上岗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1.4浇水：栽植后应浇足水分，注意水流大小，防止绿化倒伏；第二天再浇一次透水。视天气情况，栽后一周内加强水分管理。灌溉时间视土壤的水分含量和气温变化进行控制，每次浇水必须浇透，使水分真正到达植物的根系。高温天气做好浇水工作、梅雨季节做好排涝工作,多次浇水后做好绿化周边切边工作。浇水时间应在早上9点前或傍晚日落后，避开温度最高的时段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1.5发现死株、被盗、空秃及时清理予以补植。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1.6病虫害管理：及时清理病虫害落叶、杂草及残花等，消灭病虫源，防止病虫扩散、蔓延。进行虫、病情监测,及时发现并进行相应防治。 夏季高温多雨时，定期喷洒环保农药，以预防病虫害的发生。</w:t>
      </w:r>
    </w:p>
    <w:p w:rsidR="00B32B25" w:rsidRPr="00B32B25" w:rsidRDefault="00B32B25" w:rsidP="00B32B25">
      <w:pPr>
        <w:adjustRightInd w:val="0"/>
        <w:snapToGrid w:val="0"/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1.7施肥：树木休眠期和栽植前，需施基肥，树木生长期施追肥。施肥量应根据树种、树龄、生长期和肥源以及土壤理化性状等条件而定，树木青壮年期及观花观果植物，应适当增加施肥量。施肥应以施腐熟的有机肥为主，施肥宜在晴天进行，除根外施肥外，一般肥料不得触及树叶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2、工作要求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2.1按照上海市现行有关园林植物栽植、养护、保护等技术规程进行养护管理。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2.2严格按照技术规范养护，确保养护质量，按时完成不同季节的养护管理工作，并坚持文明施工，做好现场环境保护。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2.3养护管理包括防台防汛、抢险等工作。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2.4如发生以上不包含在承包内容和范围内的情况，需征得业主同意，按“2016园林定额”</w:t>
      </w:r>
      <w:r w:rsidRPr="00B32B25">
        <w:rPr>
          <w:rFonts w:ascii="宋体" w:eastAsia="宋体" w:hAnsi="宋体" w:cs="仿宋" w:hint="eastAsia"/>
          <w:szCs w:val="21"/>
        </w:rPr>
        <w:lastRenderedPageBreak/>
        <w:t>有关规定或双方协商、合同确定，另列清单，按实计算。养护期间，若发生非业主或自然因素，造成的苗木死亡损失，应由乙方（养护承包方）负责。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2.5资料档案管理：做好基础资料、变更资料、台账汇编。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2.6承包方因养护管理不善造成绿地内各类苗木的死亡（包括人为践踏造成的）由承包方负责补缺和修缮。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2.7人员要求：本项目须配备项目负责人一名，并组建养护队伍。其中，高级工程师不少于1人、中级工程师不少于4人，需提供学历证书及相关工程师证书。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2.8设施设备：本项目须配备工程车、泗水车、各式割草机、绿篱机、油锯、修枝剪、抽水泵、登高梯、农用三轮农药喷洒车、打药机等。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3.质量标准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3.1承包方应按照要求，安排好全年的养护计划，计划实施，确保绿化养护的质量，并坚持文明施工，做好现场环境保护、劳动保护及安全生产。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3.2凡因承包方原因造成的养护管理质量不合格的，应在规定的时间内无偿返工，达到质量验收标准。返工后仍达不到的，由乙方承担责任。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3.3严格按照技术规范养护，确保养护质量，按时完成不同季节的养护管理工作。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3.4如遇紧急情况（防台、防汛抢险、重大疫情、灾情等）时，承包方应做好人力、物力的储备，随时随地接受抢险调配。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4.具体要求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4.1土壤要求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（1）土壤改良：翻土深度内土壤中必须清除草根、碎砖、石块等杂物，严禁含有有害物质和大于lcm以上的石子等杂物遗留。表土层必须采用疏松、肥沃、富含有机质的培养土。土壤必须经过消毒，严禁含有病菌或对植物、人、动物有害的有毒物质。可结合整地，向土壤中增施基肥，将肥料与土壤充分拌匀。对栽植地土壤进行分析确认，对土壤理化指标不能满足花卉正常生长要求的进行土壤改良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（2）地形处理：按绿化设计要求的地形、坡度整地，做到土面饱满，地形起伏柔顺，表土平整,土壤颗粒均匀，无局部低凹积水，确保排水良好。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5.承包期限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承包期一年，</w:t>
      </w:r>
      <w:r w:rsidR="004230E5">
        <w:rPr>
          <w:rFonts w:ascii="宋体" w:hAnsi="宋体" w:cs="仿宋_GB2312" w:hint="eastAsia"/>
          <w:color w:val="232323"/>
          <w:szCs w:val="21"/>
        </w:rPr>
        <w:t>自</w:t>
      </w:r>
      <w:r w:rsidR="004230E5">
        <w:rPr>
          <w:rFonts w:ascii="宋体" w:hAnsi="宋体" w:cs="仿宋_GB2312" w:hint="eastAsia"/>
          <w:color w:val="232323"/>
          <w:szCs w:val="21"/>
        </w:rPr>
        <w:t>2026</w:t>
      </w:r>
      <w:r w:rsidR="004230E5">
        <w:rPr>
          <w:rFonts w:ascii="宋体" w:hAnsi="宋体" w:cs="仿宋_GB2312" w:hint="eastAsia"/>
          <w:color w:val="232323"/>
          <w:szCs w:val="21"/>
        </w:rPr>
        <w:t>年</w:t>
      </w:r>
      <w:r w:rsidR="004230E5">
        <w:rPr>
          <w:rFonts w:ascii="宋体" w:hAnsi="宋体" w:cs="仿宋_GB2312" w:hint="eastAsia"/>
          <w:color w:val="232323"/>
          <w:szCs w:val="21"/>
        </w:rPr>
        <w:t>9</w:t>
      </w:r>
      <w:r w:rsidR="004230E5">
        <w:rPr>
          <w:rFonts w:ascii="宋体" w:hAnsi="宋体" w:cs="仿宋_GB2312" w:hint="eastAsia"/>
          <w:color w:val="232323"/>
          <w:szCs w:val="21"/>
        </w:rPr>
        <w:t>月</w:t>
      </w:r>
      <w:r w:rsidR="004230E5">
        <w:rPr>
          <w:rFonts w:ascii="宋体" w:hAnsi="宋体" w:cs="仿宋_GB2312" w:hint="eastAsia"/>
          <w:color w:val="232323"/>
          <w:szCs w:val="21"/>
        </w:rPr>
        <w:t>30</w:t>
      </w:r>
      <w:r w:rsidR="004230E5">
        <w:rPr>
          <w:rFonts w:ascii="宋体" w:hAnsi="宋体" w:cs="仿宋_GB2312" w:hint="eastAsia"/>
          <w:color w:val="232323"/>
          <w:szCs w:val="21"/>
        </w:rPr>
        <w:t>日起至</w:t>
      </w:r>
      <w:r w:rsidR="004230E5">
        <w:rPr>
          <w:rFonts w:ascii="宋体" w:hAnsi="宋体" w:cs="仿宋_GB2312" w:hint="eastAsia"/>
          <w:color w:val="232323"/>
          <w:szCs w:val="21"/>
        </w:rPr>
        <w:t>2027</w:t>
      </w:r>
      <w:r w:rsidR="004230E5">
        <w:rPr>
          <w:rFonts w:ascii="宋体" w:hAnsi="宋体" w:cs="仿宋_GB2312" w:hint="eastAsia"/>
          <w:color w:val="232323"/>
          <w:szCs w:val="21"/>
        </w:rPr>
        <w:t>年</w:t>
      </w:r>
      <w:r w:rsidR="004230E5">
        <w:rPr>
          <w:rFonts w:ascii="宋体" w:hAnsi="宋体" w:cs="仿宋_GB2312" w:hint="eastAsia"/>
          <w:color w:val="232323"/>
          <w:szCs w:val="21"/>
        </w:rPr>
        <w:t>9</w:t>
      </w:r>
      <w:r w:rsidR="004230E5">
        <w:rPr>
          <w:rFonts w:ascii="宋体" w:hAnsi="宋体" w:cs="仿宋_GB2312" w:hint="eastAsia"/>
          <w:color w:val="232323"/>
          <w:szCs w:val="21"/>
        </w:rPr>
        <w:t>月</w:t>
      </w:r>
      <w:r w:rsidR="004230E5">
        <w:rPr>
          <w:rFonts w:ascii="宋体" w:hAnsi="宋体" w:cs="仿宋_GB2312" w:hint="eastAsia"/>
          <w:color w:val="232323"/>
          <w:szCs w:val="21"/>
        </w:rPr>
        <w:t>29</w:t>
      </w:r>
      <w:r w:rsidR="004230E5">
        <w:rPr>
          <w:rFonts w:ascii="宋体" w:hAnsi="宋体" w:cs="仿宋_GB2312" w:hint="eastAsia"/>
          <w:color w:val="232323"/>
          <w:szCs w:val="21"/>
        </w:rPr>
        <w:t>日止。</w:t>
      </w:r>
      <w:bookmarkStart w:id="0" w:name="_GoBack"/>
      <w:bookmarkEnd w:id="0"/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b/>
          <w:bCs/>
          <w:szCs w:val="21"/>
        </w:rPr>
        <w:t>四、监督管理要求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1.承包方人员在养护施工中不得从事与绿化养护以外的活动（除特定要求外），承包方负责</w:t>
      </w:r>
      <w:r w:rsidRPr="00B32B25">
        <w:rPr>
          <w:rFonts w:ascii="宋体" w:eastAsia="宋体" w:hAnsi="宋体" w:cs="仿宋" w:hint="eastAsia"/>
          <w:szCs w:val="21"/>
        </w:rPr>
        <w:lastRenderedPageBreak/>
        <w:t>绿化养护工作的安全。承包方与所聘用的从业人员如发生一切劳务纠纷均与我方无关。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2.承包方在养护过程中，不得进行转包，否则，按违约处理，如发生重大违约、失信等问题，我方有权单方面提前解除合同。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3.承包方在承包过程中，应明确绿化负责人，如需更换或调整，必须通报我方并得到同意。否则，按违约处理。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4.我方按照绿化精细化的管理要求，设定绿化养护管理考核标准，实行每三个月考核一次制度。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5.因养护管理不到位，造成植被有死亡、空秃现象时，承包方按原有品种、尺寸进行及时补种，所有费用由承包方自行承担。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b/>
          <w:bCs/>
          <w:szCs w:val="21"/>
        </w:rPr>
      </w:pPr>
      <w:r w:rsidRPr="00B32B25">
        <w:rPr>
          <w:rFonts w:ascii="宋体" w:eastAsia="宋体" w:hAnsi="宋体" w:cs="仿宋" w:hint="eastAsia"/>
          <w:b/>
          <w:bCs/>
          <w:szCs w:val="21"/>
        </w:rPr>
        <w:t>五.服务形式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承包单位包工、包料、包质量、包安全。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b/>
          <w:bCs/>
          <w:szCs w:val="21"/>
        </w:rPr>
      </w:pPr>
      <w:r w:rsidRPr="00B32B25">
        <w:rPr>
          <w:rFonts w:ascii="宋体" w:eastAsia="宋体" w:hAnsi="宋体" w:cs="仿宋" w:hint="eastAsia"/>
          <w:b/>
          <w:bCs/>
          <w:szCs w:val="21"/>
        </w:rPr>
        <w:t>六.考核方式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为体现考核频度适当、方式科学、公平公正，养护作业考核采用赵巷镇人民政府考核小组每季度考核一次的方式，作为核拨养护资金的依据。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b/>
          <w:bCs/>
          <w:szCs w:val="21"/>
        </w:rPr>
      </w:pPr>
      <w:r w:rsidRPr="00B32B25">
        <w:rPr>
          <w:rFonts w:ascii="宋体" w:eastAsia="宋体" w:hAnsi="宋体" w:cs="仿宋" w:hint="eastAsia"/>
          <w:b/>
          <w:bCs/>
          <w:szCs w:val="21"/>
        </w:rPr>
        <w:t>七.考核细则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1.考核内容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考核分为6项工作内容，包括修剪、施肥、防病治虫、抗旱、日常养护、绿化保洁等。详见以下考核评分表。</w:t>
      </w:r>
    </w:p>
    <w:p w:rsidR="00B32B25" w:rsidRPr="00B32B25" w:rsidRDefault="00B32B25" w:rsidP="00B32B25">
      <w:pPr>
        <w:numPr>
          <w:ilvl w:val="0"/>
          <w:numId w:val="2"/>
        </w:num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考核评分表</w:t>
      </w:r>
    </w:p>
    <w:tbl>
      <w:tblPr>
        <w:tblpPr w:leftFromText="180" w:rightFromText="180" w:vertAnchor="text" w:horzAnchor="page" w:tblpX="725" w:tblpY="618"/>
        <w:tblOverlap w:val="never"/>
        <w:tblW w:w="10955" w:type="dxa"/>
        <w:tblLayout w:type="fixed"/>
        <w:tblLook w:val="04A0" w:firstRow="1" w:lastRow="0" w:firstColumn="1" w:lastColumn="0" w:noHBand="0" w:noVBand="1"/>
      </w:tblPr>
      <w:tblGrid>
        <w:gridCol w:w="1170"/>
        <w:gridCol w:w="1730"/>
        <w:gridCol w:w="1166"/>
        <w:gridCol w:w="3836"/>
        <w:gridCol w:w="3053"/>
      </w:tblGrid>
      <w:tr w:rsidR="00B32B25" w:rsidRPr="00B32B25" w:rsidTr="00E271C1">
        <w:trPr>
          <w:trHeight w:val="450"/>
        </w:trPr>
        <w:tc>
          <w:tcPr>
            <w:tcW w:w="10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集镇小区及金葫芦新村绿化养护考核评分表</w:t>
            </w:r>
          </w:p>
        </w:tc>
      </w:tr>
      <w:tr w:rsidR="00B32B25" w:rsidRPr="00B32B25" w:rsidTr="00E271C1">
        <w:trPr>
          <w:trHeight w:val="37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序号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项目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分值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标准及扣分说明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得分</w:t>
            </w:r>
          </w:p>
        </w:tc>
      </w:tr>
      <w:tr w:rsidR="00B32B25" w:rsidRPr="00B32B25" w:rsidTr="00E271C1">
        <w:trPr>
          <w:trHeight w:val="307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修剪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25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乔木无枯枝树木，不阻碍车辆和行人通过，主侧枝分布均匀。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目视抽检每发现一棵不合格扣0.5 分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灌木成型,整齐,新长枝不超过30厘米。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每发现一处不合格扣 0.5分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 xml:space="preserve">草坪的路牙、井口、水沟、散水坡边整齐、草坪目视平整。 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lastRenderedPageBreak/>
              <w:t>目视抽检3平方米每发现一处不合格扣 0.5分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B32B25" w:rsidRPr="00B32B25" w:rsidTr="00E271C1">
        <w:trPr>
          <w:trHeight w:val="859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施肥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 xml:space="preserve">保证基肥,追施化肥,少量多次,不伤花草。 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目视检查抽检，每发现一处不合格扣1分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B32B25" w:rsidRPr="00B32B25" w:rsidTr="00E271C1">
        <w:trPr>
          <w:trHeight w:val="859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防病治虫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无明显枯枝、死杈，有虫害枝条2%以下。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目视抽查每发现一处不合格扣0.5分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B32B25" w:rsidRPr="00B32B25" w:rsidTr="00E271C1">
        <w:trPr>
          <w:trHeight w:val="199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抗旱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20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 xml:space="preserve">花卉、苗木泥土不染花叶,土不压苗心,水不冲倒苗。 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目视抽检60平方米每发现一处不合格扣 0.5分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树木、草地冬季早晚不浇水,夏季中午不浇水,浇水时不遗漏,浇水透土深度为:树木3厘米,草地2厘米,无旱死、旱枯现象。抽查60平方米每发现一处不合格扣0.5分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B32B25" w:rsidRPr="00B32B25" w:rsidTr="00E271C1">
        <w:trPr>
          <w:trHeight w:val="34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lastRenderedPageBreak/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日常养护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25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无明显杂草,草纯度在90%以上,树木底下土面层不板结, 透气良好。抽查草地每处60平方米,取平均值,每发现一处不合格扣0.5分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无明显黄土裸露,最大裸露块在0.4平方米以下,裸露面积在总面积的0.5%以下,缺株在0.5%以下。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抽检每发现一处不合格扣0.5分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 xml:space="preserve">暴风雨过后12小时,草地无1平方米以上的积水,树木无倒斜,断枝落叶在半天内处理。 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抽检每发现一处不合格扣0.5 分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B32B25" w:rsidRPr="00B32B25" w:rsidTr="00E271C1">
        <w:trPr>
          <w:trHeight w:val="199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绿化保洁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10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绿地清洁率在95%以上,绿地无大量落叶杂物,无枯枝,绿化垃圾及时清运。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每发现一处不合格扣0.5分</w:t>
            </w:r>
            <w:r w:rsidRPr="00B32B25">
              <w:rPr>
                <w:rFonts w:ascii="宋体" w:eastAsia="宋体" w:hAnsi="宋体" w:hint="eastAsia"/>
                <w:bCs/>
                <w:szCs w:val="21"/>
              </w:rPr>
              <w:br/>
              <w:t>附属设施保洁、维修率95%以上，每发现一处不合格扣0.5分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B32B25" w:rsidRPr="00B32B25" w:rsidTr="00E271C1">
        <w:trPr>
          <w:trHeight w:val="735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合计</w:t>
            </w:r>
          </w:p>
        </w:tc>
        <w:tc>
          <w:tcPr>
            <w:tcW w:w="5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100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B32B25" w:rsidRPr="00B32B25" w:rsidTr="00E271C1">
        <w:trPr>
          <w:trHeight w:val="450"/>
        </w:trPr>
        <w:tc>
          <w:tcPr>
            <w:tcW w:w="1095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2B25" w:rsidRPr="00B32B25" w:rsidRDefault="00B32B25" w:rsidP="00B32B25">
            <w:pPr>
              <w:spacing w:line="360" w:lineRule="auto"/>
              <w:ind w:firstLineChars="200" w:firstLine="420"/>
              <w:rPr>
                <w:rFonts w:ascii="宋体" w:eastAsia="宋体" w:hAnsi="宋体"/>
                <w:bCs/>
                <w:szCs w:val="21"/>
              </w:rPr>
            </w:pPr>
            <w:r w:rsidRPr="00B32B25">
              <w:rPr>
                <w:rFonts w:ascii="宋体" w:eastAsia="宋体" w:hAnsi="宋体" w:hint="eastAsia"/>
                <w:bCs/>
                <w:szCs w:val="21"/>
              </w:rPr>
              <w:t>填表人：                      签名（盖章）：</w:t>
            </w:r>
          </w:p>
        </w:tc>
      </w:tr>
    </w:tbl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3.考核奖惩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考核总分为100分。设优秀、优良、合格和不合格 4 个等级。90 分及以上的为优秀；85～89分的为优良；80～84为合格；80 分以下为不合格。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原则上考核结果为优秀的，全额付款；考核结果为优良的，扣除10%季度经费；考核结果为合格的，扣除20%季度经费；考核结果为不合格的扣除30%季度经费。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考核结果不合格的，第一次由镇行业监管部门约谈养护单位负责人；连续两次考核结果不合格的由分管条线副镇长约谈养护单位负责人；连续三次考核结果不合格的，将直接终止服务协议。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b/>
          <w:bCs/>
          <w:szCs w:val="21"/>
        </w:rPr>
      </w:pPr>
      <w:r w:rsidRPr="00B32B25">
        <w:rPr>
          <w:rFonts w:ascii="宋体" w:eastAsia="宋体" w:hAnsi="宋体" w:cs="仿宋" w:hint="eastAsia"/>
          <w:b/>
          <w:bCs/>
          <w:szCs w:val="21"/>
        </w:rPr>
        <w:t>八.养护经费核拨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1.结算原则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lastRenderedPageBreak/>
        <w:t>养护经费根据季度考核结果，按季度支付养护费用，每季度支付合同价的20%，年终根据第三方审核单位审核后支付尾款。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2.支付方式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 w:cs="仿宋"/>
          <w:szCs w:val="21"/>
        </w:rPr>
      </w:pPr>
      <w:r w:rsidRPr="00B32B25">
        <w:rPr>
          <w:rFonts w:ascii="宋体" w:eastAsia="宋体" w:hAnsi="宋体" w:cs="仿宋" w:hint="eastAsia"/>
          <w:szCs w:val="21"/>
        </w:rPr>
        <w:t>本项目在签订合同后，由赵巷镇人民政府考核小组每季度考核一次，考核成绩与资金挂钩（详见考核奖惩相关规定）。</w:t>
      </w:r>
    </w:p>
    <w:p w:rsidR="00B32B25" w:rsidRPr="00B32B25" w:rsidRDefault="00B32B25" w:rsidP="00B32B25">
      <w:pPr>
        <w:spacing w:line="360" w:lineRule="auto"/>
        <w:rPr>
          <w:rFonts w:ascii="宋体" w:eastAsia="宋体" w:hAnsi="宋体"/>
          <w:szCs w:val="21"/>
        </w:rPr>
      </w:pPr>
    </w:p>
    <w:sectPr w:rsidR="00B32B25" w:rsidRPr="00B32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BAB" w:rsidRDefault="00763BAB" w:rsidP="004230E5">
      <w:r>
        <w:separator/>
      </w:r>
    </w:p>
  </w:endnote>
  <w:endnote w:type="continuationSeparator" w:id="0">
    <w:p w:rsidR="00763BAB" w:rsidRDefault="00763BAB" w:rsidP="0042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BAB" w:rsidRDefault="00763BAB" w:rsidP="004230E5">
      <w:r>
        <w:separator/>
      </w:r>
    </w:p>
  </w:footnote>
  <w:footnote w:type="continuationSeparator" w:id="0">
    <w:p w:rsidR="00763BAB" w:rsidRDefault="00763BAB" w:rsidP="00423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8D7BA09"/>
    <w:multiLevelType w:val="singleLevel"/>
    <w:tmpl w:val="C8D7BA09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B76D851"/>
    <w:multiLevelType w:val="singleLevel"/>
    <w:tmpl w:val="FB76D85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25"/>
    <w:rsid w:val="001E6613"/>
    <w:rsid w:val="004230E5"/>
    <w:rsid w:val="00763BAB"/>
    <w:rsid w:val="00797C89"/>
    <w:rsid w:val="00857B19"/>
    <w:rsid w:val="00B3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5BB6B2-BB87-42AB-B408-DEBFB8C9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2B25"/>
    <w:rPr>
      <w:rFonts w:ascii="Calibri" w:eastAsia="宋体" w:hAnsi="Calibri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4230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30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30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30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851</Words>
  <Characters>4852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3</cp:revision>
  <dcterms:created xsi:type="dcterms:W3CDTF">2026-08-05T07:44:00Z</dcterms:created>
  <dcterms:modified xsi:type="dcterms:W3CDTF">2026-08-06T03:50:00Z</dcterms:modified>
</cp:coreProperties>
</file>